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5310"/>
      </w:tblGrid>
      <w:tr w:rsidR="007965D1" w14:paraId="6A9B6A1F" w14:textId="77777777" w:rsidTr="007965D1">
        <w:tc>
          <w:tcPr>
            <w:tcW w:w="3775" w:type="dxa"/>
          </w:tcPr>
          <w:p w14:paraId="7D13386A" w14:textId="3B908EA5" w:rsidR="007965D1" w:rsidRDefault="007965D1" w:rsidP="007965D1">
            <w:pPr>
              <w:rPr>
                <w:rFonts w:ascii="Garamond" w:eastAsia="Garamond" w:hAnsi="Garamond" w:cs="Garamond"/>
                <w:b/>
                <w:sz w:val="24"/>
                <w:szCs w:val="24"/>
              </w:rPr>
            </w:pPr>
            <w:bookmarkStart w:id="0" w:name="_GoBack"/>
            <w:bookmarkEnd w:id="0"/>
            <w:r w:rsidRPr="007965D1">
              <w:rPr>
                <w:rFonts w:ascii="Garamond" w:eastAsia="Garamond" w:hAnsi="Garamond" w:cs="Garamond"/>
                <w:b/>
                <w:noProof/>
                <w:sz w:val="24"/>
                <w:szCs w:val="24"/>
                <w:lang w:val="en-GB" w:eastAsia="en-GB"/>
              </w:rPr>
              <w:drawing>
                <wp:inline distT="0" distB="0" distL="0" distR="0" wp14:anchorId="33BD2237" wp14:editId="79D65C63">
                  <wp:extent cx="889000" cy="889000"/>
                  <wp:effectExtent l="0" t="0" r="6350" b="6350"/>
                  <wp:docPr id="2" name="Imagen 2" descr="C:\Users\Sofia\OneDrive\IPRODES\D Salud\Organización\ORG 2022\Nuevo LPI\LOS PACIENTES IMPORTAN_LOGO RG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fia\OneDrive\IPRODES\D Salud\Organización\ORG 2022\Nuevo LPI\LOS PACIENTES IMPORTAN_LOGO RGB-0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inline>
              </w:drawing>
            </w:r>
          </w:p>
        </w:tc>
        <w:tc>
          <w:tcPr>
            <w:tcW w:w="5310" w:type="dxa"/>
          </w:tcPr>
          <w:p w14:paraId="462DAF30" w14:textId="77777777" w:rsidR="007965D1" w:rsidRDefault="007965D1" w:rsidP="007965D1">
            <w:pPr>
              <w:jc w:val="right"/>
              <w:rPr>
                <w:rFonts w:ascii="Garamond" w:eastAsia="Garamond" w:hAnsi="Garamond" w:cs="Garamond"/>
                <w:b/>
                <w:sz w:val="24"/>
                <w:szCs w:val="24"/>
              </w:rPr>
            </w:pPr>
          </w:p>
          <w:p w14:paraId="4E41306A" w14:textId="77777777" w:rsidR="007965D1" w:rsidRDefault="007965D1" w:rsidP="007965D1">
            <w:pPr>
              <w:jc w:val="right"/>
              <w:rPr>
                <w:rFonts w:ascii="Garamond" w:eastAsia="Garamond" w:hAnsi="Garamond" w:cs="Garamond"/>
                <w:b/>
                <w:sz w:val="24"/>
                <w:szCs w:val="24"/>
              </w:rPr>
            </w:pPr>
          </w:p>
          <w:p w14:paraId="70F6CD2D" w14:textId="61A69223" w:rsidR="007965D1" w:rsidRPr="007965D1" w:rsidRDefault="007965D1" w:rsidP="007965D1">
            <w:pPr>
              <w:jc w:val="right"/>
              <w:rPr>
                <w:rFonts w:ascii="Garamond" w:eastAsia="Garamond" w:hAnsi="Garamond" w:cs="Garamond"/>
                <w:b/>
                <w:sz w:val="26"/>
                <w:szCs w:val="26"/>
              </w:rPr>
            </w:pPr>
            <w:r w:rsidRPr="007965D1">
              <w:rPr>
                <w:rFonts w:ascii="Garamond" w:eastAsia="Garamond" w:hAnsi="Garamond" w:cs="Garamond"/>
                <w:b/>
                <w:sz w:val="26"/>
                <w:szCs w:val="26"/>
              </w:rPr>
              <w:t>Colectivo LOS PACIENTES IMPORTAN</w:t>
            </w:r>
          </w:p>
          <w:p w14:paraId="472A1994" w14:textId="77777777" w:rsidR="007965D1" w:rsidRDefault="007965D1" w:rsidP="007965D1">
            <w:pPr>
              <w:jc w:val="both"/>
              <w:rPr>
                <w:rFonts w:ascii="Garamond" w:eastAsia="Garamond" w:hAnsi="Garamond" w:cs="Garamond"/>
                <w:b/>
                <w:sz w:val="24"/>
                <w:szCs w:val="24"/>
              </w:rPr>
            </w:pPr>
          </w:p>
          <w:p w14:paraId="65683A8F" w14:textId="77777777" w:rsidR="007965D1" w:rsidRDefault="007965D1" w:rsidP="007965D1">
            <w:pPr>
              <w:rPr>
                <w:rFonts w:ascii="Garamond" w:eastAsia="Garamond" w:hAnsi="Garamond" w:cs="Garamond"/>
                <w:b/>
                <w:sz w:val="24"/>
                <w:szCs w:val="24"/>
              </w:rPr>
            </w:pPr>
          </w:p>
        </w:tc>
      </w:tr>
    </w:tbl>
    <w:p w14:paraId="55A54AA4" w14:textId="77777777" w:rsidR="007965D1" w:rsidRDefault="007965D1" w:rsidP="007965D1">
      <w:pPr>
        <w:spacing w:after="0" w:line="240" w:lineRule="auto"/>
        <w:rPr>
          <w:rFonts w:ascii="Garamond" w:eastAsia="Garamond" w:hAnsi="Garamond" w:cs="Garamond"/>
          <w:b/>
          <w:sz w:val="24"/>
          <w:szCs w:val="24"/>
        </w:rPr>
      </w:pPr>
    </w:p>
    <w:p w14:paraId="00000002" w14:textId="4BC21D9C" w:rsidR="0080721E" w:rsidRDefault="008B284A" w:rsidP="007965D1">
      <w:pPr>
        <w:spacing w:after="0" w:line="240" w:lineRule="auto"/>
        <w:jc w:val="right"/>
        <w:rPr>
          <w:rFonts w:ascii="Garamond" w:eastAsia="Garamond" w:hAnsi="Garamond" w:cs="Garamond"/>
          <w:b/>
          <w:sz w:val="24"/>
          <w:szCs w:val="24"/>
        </w:rPr>
      </w:pPr>
      <w:r>
        <w:rPr>
          <w:rFonts w:ascii="Garamond" w:eastAsia="Garamond" w:hAnsi="Garamond" w:cs="Garamond"/>
          <w:b/>
          <w:sz w:val="24"/>
          <w:szCs w:val="24"/>
        </w:rPr>
        <w:t xml:space="preserve"> </w:t>
      </w:r>
      <w:r w:rsidR="007965D1">
        <w:rPr>
          <w:rFonts w:ascii="Garamond" w:eastAsia="Garamond" w:hAnsi="Garamond" w:cs="Garamond"/>
          <w:b/>
          <w:sz w:val="24"/>
          <w:szCs w:val="24"/>
        </w:rPr>
        <w:t xml:space="preserve">                                                     </w:t>
      </w:r>
    </w:p>
    <w:p w14:paraId="00000004" w14:textId="3E548211" w:rsidR="0080721E" w:rsidRDefault="00E70E36">
      <w:pPr>
        <w:jc w:val="both"/>
        <w:rPr>
          <w:rFonts w:ascii="Garamond" w:eastAsia="Garamond" w:hAnsi="Garamond" w:cs="Garamond"/>
          <w:sz w:val="24"/>
          <w:szCs w:val="24"/>
        </w:rPr>
      </w:pPr>
      <w:r>
        <w:rPr>
          <w:rFonts w:ascii="Garamond" w:eastAsia="Garamond" w:hAnsi="Garamond" w:cs="Garamond"/>
          <w:sz w:val="24"/>
          <w:szCs w:val="24"/>
        </w:rPr>
        <w:t xml:space="preserve">El Colectivo de la sociedad civil: </w:t>
      </w:r>
      <w:r w:rsidRPr="008B284A">
        <w:rPr>
          <w:rFonts w:ascii="Garamond" w:eastAsia="Garamond" w:hAnsi="Garamond" w:cs="Garamond"/>
          <w:b/>
          <w:sz w:val="24"/>
          <w:szCs w:val="24"/>
        </w:rPr>
        <w:t>Los Pacientes Importan</w:t>
      </w:r>
      <w:r>
        <w:rPr>
          <w:rFonts w:ascii="Garamond" w:eastAsia="Garamond" w:hAnsi="Garamond" w:cs="Garamond"/>
          <w:sz w:val="24"/>
          <w:szCs w:val="24"/>
        </w:rPr>
        <w:t xml:space="preserve">, </w:t>
      </w:r>
      <w:r w:rsidR="006B2C4E">
        <w:rPr>
          <w:rFonts w:ascii="Garamond" w:eastAsia="Garamond" w:hAnsi="Garamond" w:cs="Garamond"/>
          <w:sz w:val="24"/>
          <w:szCs w:val="24"/>
        </w:rPr>
        <w:t xml:space="preserve">está integrado por </w:t>
      </w:r>
      <w:r w:rsidR="007965D1">
        <w:rPr>
          <w:rFonts w:ascii="Garamond" w:eastAsia="Garamond" w:hAnsi="Garamond" w:cs="Garamond"/>
          <w:sz w:val="24"/>
          <w:szCs w:val="24"/>
        </w:rPr>
        <w:t>2</w:t>
      </w:r>
      <w:r>
        <w:rPr>
          <w:rFonts w:ascii="Garamond" w:eastAsia="Garamond" w:hAnsi="Garamond" w:cs="Garamond"/>
          <w:sz w:val="24"/>
          <w:szCs w:val="24"/>
        </w:rPr>
        <w:t>5 organizaciones de p</w:t>
      </w:r>
      <w:r w:rsidR="006B2C4E">
        <w:rPr>
          <w:rFonts w:ascii="Garamond" w:eastAsia="Garamond" w:hAnsi="Garamond" w:cs="Garamond"/>
          <w:sz w:val="24"/>
          <w:szCs w:val="24"/>
        </w:rPr>
        <w:t>ersonas</w:t>
      </w:r>
      <w:r>
        <w:rPr>
          <w:rFonts w:ascii="Garamond" w:eastAsia="Garamond" w:hAnsi="Garamond" w:cs="Garamond"/>
          <w:sz w:val="24"/>
          <w:szCs w:val="24"/>
        </w:rPr>
        <w:t xml:space="preserve"> que velan por los derechos </w:t>
      </w:r>
      <w:r w:rsidR="006B2C4E">
        <w:rPr>
          <w:rFonts w:ascii="Garamond" w:eastAsia="Garamond" w:hAnsi="Garamond" w:cs="Garamond"/>
          <w:sz w:val="24"/>
          <w:szCs w:val="24"/>
        </w:rPr>
        <w:t xml:space="preserve">humanos </w:t>
      </w:r>
      <w:r>
        <w:rPr>
          <w:rFonts w:ascii="Garamond" w:eastAsia="Garamond" w:hAnsi="Garamond" w:cs="Garamond"/>
          <w:sz w:val="24"/>
          <w:szCs w:val="24"/>
        </w:rPr>
        <w:t xml:space="preserve">de </w:t>
      </w:r>
      <w:r w:rsidR="006B2C4E">
        <w:rPr>
          <w:rFonts w:ascii="Garamond" w:eastAsia="Garamond" w:hAnsi="Garamond" w:cs="Garamond"/>
          <w:sz w:val="24"/>
          <w:szCs w:val="24"/>
        </w:rPr>
        <w:t>los pacientes</w:t>
      </w:r>
      <w:r>
        <w:rPr>
          <w:rFonts w:ascii="Garamond" w:eastAsia="Garamond" w:hAnsi="Garamond" w:cs="Garamond"/>
          <w:sz w:val="24"/>
          <w:szCs w:val="24"/>
        </w:rPr>
        <w:t xml:space="preserve"> </w:t>
      </w:r>
      <w:r w:rsidR="006B2C4E">
        <w:rPr>
          <w:rFonts w:ascii="Garamond" w:eastAsia="Garamond" w:hAnsi="Garamond" w:cs="Garamond"/>
          <w:sz w:val="24"/>
          <w:szCs w:val="24"/>
        </w:rPr>
        <w:t>afectado</w:t>
      </w:r>
      <w:r w:rsidR="007965D1">
        <w:rPr>
          <w:rFonts w:ascii="Garamond" w:eastAsia="Garamond" w:hAnsi="Garamond" w:cs="Garamond"/>
          <w:sz w:val="24"/>
          <w:szCs w:val="24"/>
        </w:rPr>
        <w:t>s por</w:t>
      </w:r>
      <w:r>
        <w:rPr>
          <w:rFonts w:ascii="Garamond" w:eastAsia="Garamond" w:hAnsi="Garamond" w:cs="Garamond"/>
          <w:sz w:val="24"/>
          <w:szCs w:val="24"/>
        </w:rPr>
        <w:t xml:space="preserve"> enfermeda</w:t>
      </w:r>
      <w:r w:rsidR="006B2C4E">
        <w:rPr>
          <w:rFonts w:ascii="Garamond" w:eastAsia="Garamond" w:hAnsi="Garamond" w:cs="Garamond"/>
          <w:sz w:val="24"/>
          <w:szCs w:val="24"/>
        </w:rPr>
        <w:t xml:space="preserve">des raras, huérfanas, crónicas, </w:t>
      </w:r>
      <w:r>
        <w:rPr>
          <w:rFonts w:ascii="Garamond" w:eastAsia="Garamond" w:hAnsi="Garamond" w:cs="Garamond"/>
          <w:sz w:val="24"/>
          <w:szCs w:val="24"/>
        </w:rPr>
        <w:t>autoinmunes</w:t>
      </w:r>
      <w:r w:rsidR="006B2C4E">
        <w:rPr>
          <w:rFonts w:ascii="Garamond" w:eastAsia="Garamond" w:hAnsi="Garamond" w:cs="Garamond"/>
          <w:sz w:val="24"/>
          <w:szCs w:val="24"/>
        </w:rPr>
        <w:t xml:space="preserve"> y con cáncer</w:t>
      </w:r>
      <w:r>
        <w:rPr>
          <w:rFonts w:ascii="Garamond" w:eastAsia="Garamond" w:hAnsi="Garamond" w:cs="Garamond"/>
          <w:sz w:val="24"/>
          <w:szCs w:val="24"/>
        </w:rPr>
        <w:t>. Además, contamos con la asesoría y apoyo de profesionales de la salud de diversas especialidades y</w:t>
      </w:r>
      <w:r w:rsidR="007965D1">
        <w:rPr>
          <w:rFonts w:ascii="Garamond" w:eastAsia="Garamond" w:hAnsi="Garamond" w:cs="Garamond"/>
          <w:sz w:val="24"/>
          <w:szCs w:val="24"/>
        </w:rPr>
        <w:t>,</w:t>
      </w:r>
      <w:r>
        <w:rPr>
          <w:rFonts w:ascii="Garamond" w:eastAsia="Garamond" w:hAnsi="Garamond" w:cs="Garamond"/>
          <w:sz w:val="24"/>
          <w:szCs w:val="24"/>
        </w:rPr>
        <w:t xml:space="preserve"> con el acompañamiento y asistencia técnica del Estudio Arbizu&amp;Gamarra.</w:t>
      </w:r>
    </w:p>
    <w:p w14:paraId="00000005" w14:textId="6022F7C0" w:rsidR="0080721E" w:rsidRDefault="00A65B65">
      <w:pPr>
        <w:jc w:val="both"/>
        <w:rPr>
          <w:rFonts w:ascii="Garamond" w:eastAsia="Garamond" w:hAnsi="Garamond" w:cs="Garamond"/>
          <w:b/>
          <w:sz w:val="24"/>
          <w:szCs w:val="24"/>
        </w:rPr>
      </w:pPr>
      <w:r>
        <w:rPr>
          <w:rFonts w:ascii="Garamond" w:eastAsia="Garamond" w:hAnsi="Garamond" w:cs="Garamond"/>
          <w:sz w:val="24"/>
          <w:szCs w:val="24"/>
        </w:rPr>
        <w:t>También</w:t>
      </w:r>
      <w:r w:rsidR="006B2C4E">
        <w:rPr>
          <w:rFonts w:ascii="Garamond" w:eastAsia="Garamond" w:hAnsi="Garamond" w:cs="Garamond"/>
          <w:sz w:val="24"/>
          <w:szCs w:val="24"/>
        </w:rPr>
        <w:t>, t</w:t>
      </w:r>
      <w:r w:rsidR="00E70E36">
        <w:rPr>
          <w:rFonts w:ascii="Garamond" w:eastAsia="Garamond" w:hAnsi="Garamond" w:cs="Garamond"/>
          <w:sz w:val="24"/>
          <w:szCs w:val="24"/>
        </w:rPr>
        <w:t>rabajamos de manera coordinada con la Defensoría del Pueblo</w:t>
      </w:r>
      <w:r>
        <w:rPr>
          <w:rFonts w:ascii="Garamond" w:eastAsia="Garamond" w:hAnsi="Garamond" w:cs="Garamond"/>
          <w:sz w:val="24"/>
          <w:szCs w:val="24"/>
        </w:rPr>
        <w:t xml:space="preserve"> de Perú</w:t>
      </w:r>
      <w:r w:rsidR="00E70E36">
        <w:rPr>
          <w:rFonts w:ascii="Garamond" w:eastAsia="Garamond" w:hAnsi="Garamond" w:cs="Garamond"/>
          <w:sz w:val="24"/>
          <w:szCs w:val="24"/>
        </w:rPr>
        <w:t>.</w:t>
      </w:r>
    </w:p>
    <w:p w14:paraId="00000006" w14:textId="7381694F" w:rsidR="0080721E" w:rsidRDefault="00E70E36">
      <w:pPr>
        <w:spacing w:after="120"/>
        <w:jc w:val="both"/>
        <w:rPr>
          <w:rFonts w:ascii="Garamond" w:eastAsia="Garamond" w:hAnsi="Garamond" w:cs="Garamond"/>
          <w:sz w:val="24"/>
          <w:szCs w:val="24"/>
        </w:rPr>
      </w:pPr>
      <w:r>
        <w:rPr>
          <w:rFonts w:ascii="Garamond" w:eastAsia="Garamond" w:hAnsi="Garamond" w:cs="Garamond"/>
          <w:sz w:val="24"/>
          <w:szCs w:val="24"/>
        </w:rPr>
        <w:t xml:space="preserve">El Colectivo </w:t>
      </w:r>
      <w:r w:rsidRPr="006B2C4E">
        <w:rPr>
          <w:rFonts w:ascii="Garamond" w:eastAsia="Garamond" w:hAnsi="Garamond" w:cs="Garamond"/>
          <w:b/>
          <w:sz w:val="24"/>
          <w:szCs w:val="24"/>
        </w:rPr>
        <w:t>Los Pacientes Importan</w:t>
      </w:r>
      <w:r w:rsidR="00A65B65">
        <w:rPr>
          <w:rFonts w:ascii="Garamond" w:eastAsia="Garamond" w:hAnsi="Garamond" w:cs="Garamond"/>
          <w:sz w:val="24"/>
          <w:szCs w:val="24"/>
        </w:rPr>
        <w:t xml:space="preserve"> nació en el año 2019, integrando a</w:t>
      </w:r>
      <w:r>
        <w:rPr>
          <w:rFonts w:ascii="Garamond" w:eastAsia="Garamond" w:hAnsi="Garamond" w:cs="Garamond"/>
          <w:sz w:val="24"/>
          <w:szCs w:val="24"/>
        </w:rPr>
        <w:t xml:space="preserve"> 14 organizaciones</w:t>
      </w:r>
      <w:r w:rsidR="006B2C4E">
        <w:rPr>
          <w:rFonts w:ascii="Garamond" w:eastAsia="Garamond" w:hAnsi="Garamond" w:cs="Garamond"/>
          <w:sz w:val="24"/>
          <w:szCs w:val="24"/>
        </w:rPr>
        <w:t xml:space="preserve"> de</w:t>
      </w:r>
      <w:r w:rsidR="00A65B65">
        <w:rPr>
          <w:rFonts w:ascii="Garamond" w:eastAsia="Garamond" w:hAnsi="Garamond" w:cs="Garamond"/>
          <w:sz w:val="24"/>
          <w:szCs w:val="24"/>
        </w:rPr>
        <w:t xml:space="preserve"> la</w:t>
      </w:r>
      <w:r w:rsidR="006B2C4E">
        <w:rPr>
          <w:rFonts w:ascii="Garamond" w:eastAsia="Garamond" w:hAnsi="Garamond" w:cs="Garamond"/>
          <w:sz w:val="24"/>
          <w:szCs w:val="24"/>
        </w:rPr>
        <w:t xml:space="preserve"> sociedad civil</w:t>
      </w:r>
      <w:r>
        <w:rPr>
          <w:rFonts w:ascii="Garamond" w:eastAsia="Garamond" w:hAnsi="Garamond" w:cs="Garamond"/>
          <w:sz w:val="24"/>
          <w:szCs w:val="24"/>
        </w:rPr>
        <w:t>, mediante una auto convocatoria</w:t>
      </w:r>
      <w:r w:rsidR="006B2C4E">
        <w:rPr>
          <w:rFonts w:ascii="Garamond" w:eastAsia="Garamond" w:hAnsi="Garamond" w:cs="Garamond"/>
          <w:sz w:val="24"/>
          <w:szCs w:val="24"/>
        </w:rPr>
        <w:t xml:space="preserve">, </w:t>
      </w:r>
      <w:r>
        <w:rPr>
          <w:rFonts w:ascii="Garamond" w:eastAsia="Garamond" w:hAnsi="Garamond" w:cs="Garamond"/>
          <w:sz w:val="24"/>
          <w:szCs w:val="24"/>
        </w:rPr>
        <w:t xml:space="preserve">nos unimos para seguir trabajando y aportando </w:t>
      </w:r>
      <w:r w:rsidR="00A65B65">
        <w:rPr>
          <w:rFonts w:ascii="Garamond" w:eastAsia="Garamond" w:hAnsi="Garamond" w:cs="Garamond"/>
          <w:sz w:val="24"/>
          <w:szCs w:val="24"/>
        </w:rPr>
        <w:t xml:space="preserve">–de manera colectiva- </w:t>
      </w:r>
      <w:r>
        <w:rPr>
          <w:rFonts w:ascii="Garamond" w:eastAsia="Garamond" w:hAnsi="Garamond" w:cs="Garamond"/>
          <w:sz w:val="24"/>
          <w:szCs w:val="24"/>
        </w:rPr>
        <w:t>por un sistema de salud más justo y universal, ejerciendo nuestro derecho a la participación en los asuntos públicos de manera más amplia. En aquel momento, participamos con un solo objetivo, que los pacientes con enfermedades raras y huérfanas pudieran participar en la elaboración del Manual del Petitorio Nacional Único de Medicamentos (PNUME).</w:t>
      </w:r>
      <w:r w:rsidR="006B2C4E">
        <w:rPr>
          <w:rFonts w:ascii="Garamond" w:eastAsia="Garamond" w:hAnsi="Garamond" w:cs="Garamond"/>
          <w:sz w:val="24"/>
          <w:szCs w:val="24"/>
        </w:rPr>
        <w:t xml:space="preserve"> Una vez logrado el objetivo, continuamos trabajando en la promoción y defensa de los derechos humanos de las personas afectadas por las enfermedades raras, huérfanas, autoinmunes, crónicas y con cáncer (en adelante ERH + AC).</w:t>
      </w:r>
    </w:p>
    <w:p w14:paraId="00000007" w14:textId="77777777" w:rsidR="0080721E" w:rsidRDefault="0080721E">
      <w:pPr>
        <w:spacing w:after="0" w:line="240" w:lineRule="auto"/>
        <w:jc w:val="both"/>
        <w:rPr>
          <w:rFonts w:ascii="Garamond" w:eastAsia="Garamond" w:hAnsi="Garamond" w:cs="Garamond"/>
          <w:b/>
        </w:rPr>
      </w:pPr>
    </w:p>
    <w:p w14:paraId="00000008" w14:textId="3F865C64" w:rsidR="0080721E" w:rsidRDefault="006B2C4E">
      <w:pPr>
        <w:rPr>
          <w:rFonts w:ascii="Circular Book" w:eastAsia="Circular Book" w:hAnsi="Circular Book" w:cs="Circular Book"/>
          <w:b/>
          <w:sz w:val="24"/>
          <w:szCs w:val="24"/>
        </w:rPr>
      </w:pPr>
      <w:r>
        <w:rPr>
          <w:rFonts w:ascii="Circular Book" w:eastAsia="Circular Book" w:hAnsi="Circular Book" w:cs="Circular Book"/>
          <w:b/>
          <w:sz w:val="24"/>
          <w:szCs w:val="24"/>
        </w:rPr>
        <w:t>La misión de Los Pacientes Importan</w:t>
      </w:r>
    </w:p>
    <w:p w14:paraId="00000009" w14:textId="4B8A8A5E" w:rsidR="0080721E" w:rsidRDefault="00E70E36">
      <w:pPr>
        <w:jc w:val="both"/>
        <w:rPr>
          <w:rFonts w:ascii="Garamond" w:eastAsia="Garamond" w:hAnsi="Garamond" w:cs="Garamond"/>
          <w:sz w:val="24"/>
          <w:szCs w:val="24"/>
        </w:rPr>
      </w:pPr>
      <w:r>
        <w:rPr>
          <w:rFonts w:ascii="Garamond" w:eastAsia="Garamond" w:hAnsi="Garamond" w:cs="Garamond"/>
          <w:sz w:val="24"/>
          <w:szCs w:val="24"/>
        </w:rPr>
        <w:t xml:space="preserve">Procurar que las personas accedan a un diagnóstico y tratamiento temprano, oportuno y continuo que le permita mejorar su calidad de vida. Fortalecer las organizaciones que </w:t>
      </w:r>
      <w:r w:rsidR="00103064">
        <w:rPr>
          <w:rFonts w:ascii="Garamond" w:eastAsia="Garamond" w:hAnsi="Garamond" w:cs="Garamond"/>
          <w:sz w:val="24"/>
          <w:szCs w:val="24"/>
        </w:rPr>
        <w:t>pertenecen</w:t>
      </w:r>
      <w:r>
        <w:rPr>
          <w:rFonts w:ascii="Garamond" w:eastAsia="Garamond" w:hAnsi="Garamond" w:cs="Garamond"/>
          <w:sz w:val="24"/>
          <w:szCs w:val="24"/>
        </w:rPr>
        <w:t xml:space="preserve"> al Colectivo, así como las alianzas con otras instituciones públicas y privadas.</w:t>
      </w:r>
      <w:r w:rsidR="00103064">
        <w:rPr>
          <w:rFonts w:ascii="Garamond" w:eastAsia="Garamond" w:hAnsi="Garamond" w:cs="Garamond"/>
          <w:sz w:val="24"/>
          <w:szCs w:val="24"/>
        </w:rPr>
        <w:t xml:space="preserve"> Sensibilizar en los temas relacionados a las ERH + AC a través de conversatorios virtuales, así como incidencia a nivel nacional e internacional. Es así, que el Colectivo Los Pacientes Importan participaron enviando un informe al mecanismo del Examen Periódico Universal de la ONU el mes pasado.</w:t>
      </w:r>
    </w:p>
    <w:p w14:paraId="0000000A" w14:textId="77777777" w:rsidR="0080721E" w:rsidRDefault="0080721E">
      <w:pPr>
        <w:jc w:val="both"/>
        <w:rPr>
          <w:rFonts w:ascii="Garamond" w:eastAsia="Garamond" w:hAnsi="Garamond" w:cs="Garamond"/>
          <w:sz w:val="24"/>
          <w:szCs w:val="24"/>
        </w:rPr>
      </w:pPr>
    </w:p>
    <w:p w14:paraId="0000000B" w14:textId="77777777" w:rsidR="0080721E" w:rsidRDefault="0080721E">
      <w:pPr>
        <w:spacing w:after="0" w:line="240" w:lineRule="auto"/>
        <w:jc w:val="both"/>
        <w:rPr>
          <w:rFonts w:ascii="Garamond" w:eastAsia="Garamond" w:hAnsi="Garamond" w:cs="Garamond"/>
          <w:b/>
        </w:rPr>
      </w:pPr>
    </w:p>
    <w:p w14:paraId="0000000D" w14:textId="77777777" w:rsidR="0080721E" w:rsidRDefault="0080721E">
      <w:pPr>
        <w:spacing w:after="0" w:line="240" w:lineRule="auto"/>
        <w:jc w:val="both"/>
        <w:rPr>
          <w:rFonts w:ascii="Garamond" w:eastAsia="Garamond" w:hAnsi="Garamond" w:cs="Garamond"/>
          <w:b/>
        </w:rPr>
      </w:pPr>
    </w:p>
    <w:p w14:paraId="00000010" w14:textId="77777777" w:rsidR="0080721E" w:rsidRDefault="0080721E">
      <w:pPr>
        <w:spacing w:after="0" w:line="240" w:lineRule="auto"/>
        <w:jc w:val="both"/>
        <w:rPr>
          <w:rFonts w:ascii="Garamond" w:eastAsia="Garamond" w:hAnsi="Garamond" w:cs="Garamond"/>
          <w:b/>
        </w:rPr>
      </w:pPr>
    </w:p>
    <w:p w14:paraId="00000012" w14:textId="4798886B" w:rsidR="0080721E" w:rsidRPr="00B14CC5" w:rsidRDefault="00B14CC5">
      <w:pPr>
        <w:spacing w:after="0" w:line="240" w:lineRule="auto"/>
        <w:jc w:val="both"/>
        <w:rPr>
          <w:rFonts w:ascii="Garamond" w:eastAsia="Garamond" w:hAnsi="Garamond" w:cs="Garamond"/>
          <w:b/>
          <w:sz w:val="24"/>
          <w:szCs w:val="24"/>
        </w:rPr>
      </w:pPr>
      <w:r w:rsidRPr="00B14CC5">
        <w:rPr>
          <w:rFonts w:ascii="Garamond" w:eastAsia="Garamond" w:hAnsi="Garamond" w:cs="Garamond"/>
          <w:b/>
          <w:sz w:val="24"/>
          <w:szCs w:val="24"/>
        </w:rPr>
        <w:t>Datos de contacto:</w:t>
      </w:r>
    </w:p>
    <w:p w14:paraId="1645E034" w14:textId="77777777" w:rsidR="00B14CC5" w:rsidRPr="00B14CC5" w:rsidRDefault="00B14CC5">
      <w:pPr>
        <w:spacing w:after="0" w:line="240" w:lineRule="auto"/>
        <w:jc w:val="both"/>
        <w:rPr>
          <w:rFonts w:ascii="Garamond" w:hAnsi="Garamond" w:cs="Arial"/>
          <w:color w:val="222222"/>
          <w:sz w:val="24"/>
          <w:szCs w:val="24"/>
          <w:shd w:val="clear" w:color="auto" w:fill="FFFFFF"/>
        </w:rPr>
      </w:pPr>
      <w:r w:rsidRPr="00B14CC5">
        <w:rPr>
          <w:rFonts w:ascii="Garamond" w:hAnsi="Garamond" w:cs="Arial"/>
          <w:color w:val="222222"/>
          <w:sz w:val="24"/>
          <w:szCs w:val="24"/>
          <w:shd w:val="clear" w:color="auto" w:fill="FFFFFF"/>
        </w:rPr>
        <w:t>Los Pacientes Importan</w:t>
      </w:r>
    </w:p>
    <w:p w14:paraId="1AF44E40" w14:textId="081FC86E" w:rsidR="00B14CC5" w:rsidRPr="00B14CC5" w:rsidRDefault="00B14CC5">
      <w:pPr>
        <w:spacing w:after="0" w:line="240" w:lineRule="auto"/>
        <w:jc w:val="both"/>
        <w:rPr>
          <w:rFonts w:ascii="Garamond" w:hAnsi="Garamond" w:cs="Arial"/>
          <w:color w:val="222222"/>
          <w:sz w:val="24"/>
          <w:szCs w:val="24"/>
          <w:shd w:val="clear" w:color="auto" w:fill="FFFFFF"/>
        </w:rPr>
      </w:pPr>
      <w:r w:rsidRPr="00B14CC5">
        <w:rPr>
          <w:rFonts w:ascii="Garamond" w:hAnsi="Garamond" w:cs="Arial"/>
          <w:color w:val="222222"/>
          <w:sz w:val="24"/>
          <w:szCs w:val="24"/>
          <w:shd w:val="clear" w:color="auto" w:fill="FFFFFF"/>
        </w:rPr>
        <w:t xml:space="preserve">Correo: </w:t>
      </w:r>
      <w:hyperlink r:id="rId10" w:history="1">
        <w:r w:rsidRPr="00B14CC5">
          <w:rPr>
            <w:rStyle w:val="Hyperlink"/>
            <w:rFonts w:ascii="Garamond" w:hAnsi="Garamond" w:cs="Arial"/>
            <w:sz w:val="24"/>
            <w:szCs w:val="24"/>
            <w:shd w:val="clear" w:color="auto" w:fill="FFFFFF"/>
          </w:rPr>
          <w:t>lospacientesimportan@gmail.com</w:t>
        </w:r>
      </w:hyperlink>
    </w:p>
    <w:p w14:paraId="3B5C4118" w14:textId="7257FFCC" w:rsidR="00B14CC5" w:rsidRPr="00B14CC5" w:rsidRDefault="00B14CC5">
      <w:pPr>
        <w:spacing w:after="0" w:line="240" w:lineRule="auto"/>
        <w:jc w:val="both"/>
        <w:rPr>
          <w:rFonts w:ascii="Garamond" w:hAnsi="Garamond" w:cs="Arial"/>
          <w:color w:val="222222"/>
          <w:sz w:val="24"/>
          <w:szCs w:val="24"/>
          <w:shd w:val="clear" w:color="auto" w:fill="FFFFFF"/>
        </w:rPr>
      </w:pPr>
      <w:r w:rsidRPr="00B14CC5">
        <w:rPr>
          <w:rFonts w:ascii="Garamond" w:hAnsi="Garamond" w:cs="Arial"/>
          <w:color w:val="222222"/>
          <w:sz w:val="24"/>
          <w:szCs w:val="24"/>
          <w:shd w:val="clear" w:color="auto" w:fill="FFFFFF"/>
        </w:rPr>
        <w:t>Twitter: @los_pacientes</w:t>
      </w:r>
    </w:p>
    <w:p w14:paraId="1C5092DD" w14:textId="6702D2A5" w:rsidR="00B14CC5" w:rsidRPr="00B14CC5" w:rsidRDefault="00B14CC5">
      <w:pPr>
        <w:spacing w:after="0" w:line="240" w:lineRule="auto"/>
        <w:jc w:val="both"/>
        <w:rPr>
          <w:rFonts w:ascii="Garamond" w:hAnsi="Garamond" w:cs="Arial"/>
          <w:color w:val="222222"/>
          <w:sz w:val="24"/>
          <w:szCs w:val="24"/>
          <w:shd w:val="clear" w:color="auto" w:fill="FFFFFF"/>
          <w:lang w:val="en-US"/>
        </w:rPr>
      </w:pPr>
      <w:r w:rsidRPr="00B14CC5">
        <w:rPr>
          <w:rFonts w:ascii="Garamond" w:hAnsi="Garamond" w:cs="Arial"/>
          <w:color w:val="222222"/>
          <w:sz w:val="24"/>
          <w:szCs w:val="24"/>
          <w:shd w:val="clear" w:color="auto" w:fill="FFFFFF"/>
          <w:lang w:val="en-US"/>
        </w:rPr>
        <w:t xml:space="preserve">Facebook: </w:t>
      </w:r>
      <w:hyperlink r:id="rId11" w:history="1">
        <w:r w:rsidRPr="00B14CC5">
          <w:rPr>
            <w:rStyle w:val="Hyperlink"/>
            <w:rFonts w:ascii="Garamond" w:hAnsi="Garamond" w:cs="Arial"/>
            <w:sz w:val="24"/>
            <w:szCs w:val="24"/>
            <w:shd w:val="clear" w:color="auto" w:fill="FFFFFF"/>
            <w:lang w:val="en-US"/>
          </w:rPr>
          <w:t>https://www.facebook.com/lospacientesimportan</w:t>
        </w:r>
      </w:hyperlink>
    </w:p>
    <w:p w14:paraId="567BD0B7" w14:textId="3C570C90" w:rsidR="00B14CC5" w:rsidRDefault="00B14CC5">
      <w:pPr>
        <w:spacing w:after="0" w:line="240" w:lineRule="auto"/>
        <w:jc w:val="both"/>
        <w:rPr>
          <w:rFonts w:ascii="Garamond" w:hAnsi="Garamond" w:cs="Arial"/>
          <w:color w:val="222222"/>
          <w:sz w:val="24"/>
          <w:szCs w:val="24"/>
          <w:shd w:val="clear" w:color="auto" w:fill="FFFFFF"/>
        </w:rPr>
      </w:pPr>
      <w:r w:rsidRPr="00B14CC5">
        <w:rPr>
          <w:rFonts w:ascii="Garamond" w:hAnsi="Garamond" w:cs="Arial"/>
          <w:color w:val="222222"/>
          <w:sz w:val="24"/>
          <w:szCs w:val="24"/>
          <w:shd w:val="clear" w:color="auto" w:fill="FFFFFF"/>
        </w:rPr>
        <w:t>Instagram: @lospacientesimportan</w:t>
      </w:r>
    </w:p>
    <w:p w14:paraId="7289C8A6" w14:textId="71359E40" w:rsidR="00B14CC5" w:rsidRDefault="00B14CC5">
      <w:pPr>
        <w:spacing w:after="0" w:line="240" w:lineRule="auto"/>
        <w:jc w:val="both"/>
        <w:rPr>
          <w:rFonts w:ascii="Garamond" w:hAnsi="Garamond" w:cs="Arial"/>
          <w:color w:val="222222"/>
          <w:sz w:val="24"/>
          <w:szCs w:val="24"/>
          <w:shd w:val="clear" w:color="auto" w:fill="FFFFFF"/>
        </w:rPr>
      </w:pPr>
      <w:r>
        <w:rPr>
          <w:rFonts w:ascii="Garamond" w:hAnsi="Garamond" w:cs="Arial"/>
          <w:color w:val="222222"/>
          <w:sz w:val="24"/>
          <w:szCs w:val="24"/>
          <w:shd w:val="clear" w:color="auto" w:fill="FFFFFF"/>
        </w:rPr>
        <w:t>Lima, Perú.</w:t>
      </w:r>
    </w:p>
    <w:p w14:paraId="41B65B7F" w14:textId="05061C64" w:rsidR="00B14CC5" w:rsidRPr="00B14CC5" w:rsidRDefault="00B14CC5">
      <w:pPr>
        <w:spacing w:after="0" w:line="240" w:lineRule="auto"/>
        <w:jc w:val="both"/>
        <w:rPr>
          <w:rFonts w:ascii="Garamond" w:eastAsia="Garamond" w:hAnsi="Garamond" w:cs="Garamond"/>
          <w:b/>
          <w:sz w:val="24"/>
          <w:szCs w:val="24"/>
        </w:rPr>
      </w:pPr>
      <w:r>
        <w:rPr>
          <w:rFonts w:ascii="Garamond" w:hAnsi="Garamond" w:cs="Arial"/>
          <w:color w:val="222222"/>
          <w:sz w:val="24"/>
          <w:szCs w:val="24"/>
          <w:shd w:val="clear" w:color="auto" w:fill="FFFFFF"/>
        </w:rPr>
        <w:t xml:space="preserve"> </w:t>
      </w:r>
    </w:p>
    <w:p w14:paraId="00000013" w14:textId="77777777" w:rsidR="0080721E" w:rsidRDefault="0080721E">
      <w:pPr>
        <w:spacing w:after="0" w:line="240" w:lineRule="auto"/>
        <w:jc w:val="both"/>
        <w:rPr>
          <w:rFonts w:ascii="Garamond" w:eastAsia="Garamond" w:hAnsi="Garamond" w:cs="Garamond"/>
          <w:b/>
        </w:rPr>
      </w:pPr>
    </w:p>
    <w:p w14:paraId="321D0111" w14:textId="77777777" w:rsidR="00A65B65" w:rsidRDefault="00A65B65">
      <w:pPr>
        <w:spacing w:after="0" w:line="240" w:lineRule="auto"/>
        <w:jc w:val="center"/>
        <w:rPr>
          <w:rFonts w:ascii="Garamond" w:eastAsia="Garamond" w:hAnsi="Garamond" w:cs="Garamond"/>
          <w:b/>
          <w:sz w:val="28"/>
          <w:szCs w:val="28"/>
        </w:rPr>
      </w:pPr>
    </w:p>
    <w:p w14:paraId="00000022" w14:textId="2F6D6942" w:rsidR="0080721E" w:rsidRDefault="00E70E36">
      <w:pPr>
        <w:spacing w:after="0" w:line="240" w:lineRule="auto"/>
        <w:jc w:val="center"/>
        <w:rPr>
          <w:rFonts w:ascii="Garamond" w:eastAsia="Garamond" w:hAnsi="Garamond" w:cs="Garamond"/>
          <w:b/>
          <w:sz w:val="28"/>
          <w:szCs w:val="28"/>
        </w:rPr>
      </w:pPr>
      <w:r>
        <w:rPr>
          <w:rFonts w:ascii="Garamond" w:eastAsia="Garamond" w:hAnsi="Garamond" w:cs="Garamond"/>
          <w:b/>
          <w:sz w:val="28"/>
          <w:szCs w:val="28"/>
        </w:rPr>
        <w:lastRenderedPageBreak/>
        <w:t xml:space="preserve">INFORME DEL COLECTIVO LOS PACIENTES IMPORTAN AL </w:t>
      </w:r>
      <w:r w:rsidR="00A65B65">
        <w:rPr>
          <w:rFonts w:ascii="Garamond" w:eastAsia="Garamond" w:hAnsi="Garamond" w:cs="Garamond"/>
          <w:b/>
          <w:sz w:val="28"/>
          <w:szCs w:val="28"/>
        </w:rPr>
        <w:t>COMITÉ DE DERECHOS ECONÓMICOS SOCIA</w:t>
      </w:r>
      <w:r w:rsidR="00D43B90">
        <w:rPr>
          <w:rFonts w:ascii="Garamond" w:eastAsia="Garamond" w:hAnsi="Garamond" w:cs="Garamond"/>
          <w:b/>
          <w:sz w:val="28"/>
          <w:szCs w:val="28"/>
        </w:rPr>
        <w:t>LES Y CULTURALES – DESC DE LAS NACIONES UNIDAS</w:t>
      </w:r>
    </w:p>
    <w:p w14:paraId="00000023" w14:textId="77777777" w:rsidR="0080721E" w:rsidRDefault="0080721E">
      <w:pPr>
        <w:spacing w:after="0" w:line="240" w:lineRule="auto"/>
        <w:jc w:val="center"/>
        <w:rPr>
          <w:rFonts w:ascii="Garamond" w:eastAsia="Garamond" w:hAnsi="Garamond" w:cs="Garamond"/>
          <w:b/>
          <w:sz w:val="28"/>
          <w:szCs w:val="28"/>
        </w:rPr>
      </w:pPr>
    </w:p>
    <w:p w14:paraId="00000024" w14:textId="77777777" w:rsidR="0080721E" w:rsidRDefault="00E70E36">
      <w:pPr>
        <w:spacing w:after="0" w:line="240" w:lineRule="auto"/>
        <w:jc w:val="center"/>
        <w:rPr>
          <w:rFonts w:ascii="Garamond" w:eastAsia="Garamond" w:hAnsi="Garamond" w:cs="Garamond"/>
          <w:b/>
          <w:sz w:val="28"/>
          <w:szCs w:val="28"/>
        </w:rPr>
      </w:pPr>
      <w:r>
        <w:rPr>
          <w:rFonts w:ascii="Garamond" w:eastAsia="Garamond" w:hAnsi="Garamond" w:cs="Garamond"/>
          <w:b/>
          <w:sz w:val="28"/>
          <w:szCs w:val="28"/>
        </w:rPr>
        <w:t>Situación de los derechos humanos de los pacientes con enfermedades raras, huérfanas, crónicas, autoinmunes y cáncer en el Perú</w:t>
      </w:r>
    </w:p>
    <w:p w14:paraId="00000025" w14:textId="77777777" w:rsidR="0080721E" w:rsidRDefault="0080721E">
      <w:pPr>
        <w:spacing w:after="0" w:line="240" w:lineRule="auto"/>
        <w:jc w:val="both"/>
        <w:rPr>
          <w:rFonts w:ascii="Garamond" w:eastAsia="Garamond" w:hAnsi="Garamond" w:cs="Garamond"/>
          <w:b/>
        </w:rPr>
      </w:pPr>
    </w:p>
    <w:p w14:paraId="00000026" w14:textId="77777777" w:rsidR="0080721E" w:rsidRDefault="0080721E">
      <w:pPr>
        <w:spacing w:after="0" w:line="240" w:lineRule="auto"/>
        <w:jc w:val="both"/>
        <w:rPr>
          <w:rFonts w:ascii="Garamond" w:eastAsia="Garamond" w:hAnsi="Garamond" w:cs="Garamond"/>
          <w:b/>
        </w:rPr>
      </w:pPr>
    </w:p>
    <w:p w14:paraId="00000027" w14:textId="77777777" w:rsidR="0080721E" w:rsidRDefault="00E70E36">
      <w:pPr>
        <w:spacing w:after="0" w:line="240" w:lineRule="auto"/>
        <w:jc w:val="both"/>
        <w:rPr>
          <w:rFonts w:ascii="Garamond" w:eastAsia="Garamond" w:hAnsi="Garamond" w:cs="Garamond"/>
          <w:b/>
        </w:rPr>
      </w:pPr>
      <w:r>
        <w:rPr>
          <w:rFonts w:ascii="Garamond" w:eastAsia="Garamond" w:hAnsi="Garamond" w:cs="Garamond"/>
          <w:b/>
        </w:rPr>
        <w:t>INTRODUCCIÓN</w:t>
      </w:r>
    </w:p>
    <w:p w14:paraId="00000028" w14:textId="77777777" w:rsidR="0080721E" w:rsidRDefault="0080721E">
      <w:pPr>
        <w:spacing w:after="0" w:line="240" w:lineRule="auto"/>
        <w:jc w:val="both"/>
        <w:rPr>
          <w:rFonts w:ascii="Garamond" w:eastAsia="Garamond" w:hAnsi="Garamond" w:cs="Garamond"/>
          <w:b/>
        </w:rPr>
      </w:pPr>
    </w:p>
    <w:p w14:paraId="00000029" w14:textId="699BDB3B" w:rsidR="0080721E" w:rsidRDefault="00E70E36" w:rsidP="004163D0">
      <w:pPr>
        <w:spacing w:after="0" w:line="240" w:lineRule="auto"/>
        <w:jc w:val="both"/>
        <w:rPr>
          <w:rFonts w:ascii="Garamond" w:eastAsia="Garamond" w:hAnsi="Garamond" w:cs="Garamond"/>
        </w:rPr>
      </w:pPr>
      <w:r>
        <w:rPr>
          <w:rFonts w:ascii="Garamond" w:eastAsia="Garamond" w:hAnsi="Garamond" w:cs="Garamond"/>
        </w:rPr>
        <w:t>Las enfermedades raras o huérfanas afectan a unos 2</w:t>
      </w:r>
      <w:r w:rsidR="002D3ACB">
        <w:rPr>
          <w:rFonts w:ascii="Garamond" w:eastAsia="Garamond" w:hAnsi="Garamond" w:cs="Garamond"/>
        </w:rPr>
        <w:t>.5</w:t>
      </w:r>
      <w:r>
        <w:rPr>
          <w:rFonts w:ascii="Garamond" w:eastAsia="Garamond" w:hAnsi="Garamond" w:cs="Garamond"/>
        </w:rPr>
        <w:t xml:space="preserve"> millones de peruanos</w:t>
      </w:r>
      <w:r w:rsidR="002D3ACB">
        <w:rPr>
          <w:rStyle w:val="FootnoteReference"/>
          <w:rFonts w:ascii="Garamond" w:eastAsia="Garamond" w:hAnsi="Garamond" w:cs="Garamond"/>
        </w:rPr>
        <w:footnoteReference w:id="1"/>
      </w:r>
      <w:r>
        <w:rPr>
          <w:rFonts w:ascii="Garamond" w:eastAsia="Garamond" w:hAnsi="Garamond" w:cs="Garamond"/>
        </w:rPr>
        <w:t>. Las enfermedades raras comprenden un grupo de entre 6000 a 8000 enfermedades reconocidas a nivel mundial. Sin embargo, en el Perú, sólo se reconoce un listado de 546 códigos, lo que representa más de 546 enfermedades. La mayoría de ellas son de causa genética</w:t>
      </w:r>
      <w:r w:rsidR="002D3ACB">
        <w:rPr>
          <w:rFonts w:ascii="Garamond" w:eastAsia="Garamond" w:hAnsi="Garamond" w:cs="Garamond"/>
        </w:rPr>
        <w:t xml:space="preserve"> (más del 70% de las ERH son de causa genética)</w:t>
      </w:r>
      <w:r>
        <w:rPr>
          <w:rFonts w:ascii="Garamond" w:eastAsia="Garamond" w:hAnsi="Garamond" w:cs="Garamond"/>
        </w:rPr>
        <w:t>. Por ello, es importante un diagnóstico temprano, deben ser detectadas a tiempo para poder recibir un tratamiento de calidad y oportuno, pues la consecuencia de no hacerlo podría influir en la condición de salud física y mental del paciente: discapacidad física, discapacidad mental o muerte prematura.</w:t>
      </w:r>
    </w:p>
    <w:p w14:paraId="0000002A" w14:textId="77777777" w:rsidR="0080721E" w:rsidRDefault="0080721E" w:rsidP="004163D0">
      <w:pPr>
        <w:spacing w:after="0" w:line="240" w:lineRule="auto"/>
        <w:jc w:val="both"/>
        <w:rPr>
          <w:rFonts w:ascii="Garamond" w:eastAsia="Garamond" w:hAnsi="Garamond" w:cs="Garamond"/>
        </w:rPr>
      </w:pPr>
    </w:p>
    <w:p w14:paraId="0000002B" w14:textId="6677D642" w:rsidR="0080721E" w:rsidRDefault="00E70E36" w:rsidP="004163D0">
      <w:pPr>
        <w:spacing w:after="0" w:line="240" w:lineRule="auto"/>
        <w:jc w:val="both"/>
        <w:rPr>
          <w:rFonts w:ascii="Garamond" w:eastAsia="Garamond" w:hAnsi="Garamond" w:cs="Garamond"/>
        </w:rPr>
      </w:pPr>
      <w:r>
        <w:rPr>
          <w:rFonts w:ascii="Garamond" w:eastAsia="Garamond" w:hAnsi="Garamond" w:cs="Garamond"/>
        </w:rPr>
        <w:t>Durante la pandemia por la Covid-19, el sistema de salud en el Perú colapsó debido a la crisis sanitaria</w:t>
      </w:r>
      <w:r w:rsidR="00820AF8">
        <w:rPr>
          <w:rFonts w:ascii="Garamond" w:eastAsia="Garamond" w:hAnsi="Garamond" w:cs="Garamond"/>
        </w:rPr>
        <w:t xml:space="preserve"> y reveló las falencias que ya existían. E</w:t>
      </w:r>
      <w:r>
        <w:rPr>
          <w:rFonts w:ascii="Garamond" w:eastAsia="Garamond" w:hAnsi="Garamond" w:cs="Garamond"/>
        </w:rPr>
        <w:t>llo significó un retraso en la atención de pacientes</w:t>
      </w:r>
      <w:r w:rsidR="002D3ACB">
        <w:rPr>
          <w:rFonts w:ascii="Garamond" w:eastAsia="Garamond" w:hAnsi="Garamond" w:cs="Garamond"/>
        </w:rPr>
        <w:t xml:space="preserve"> </w:t>
      </w:r>
      <w:r w:rsidR="004163D0">
        <w:rPr>
          <w:rFonts w:ascii="Garamond" w:eastAsia="Garamond" w:hAnsi="Garamond" w:cs="Garamond"/>
        </w:rPr>
        <w:t>–las brechas de atención inciden en la alta tasa de mortalidad, hasta 14 veces mayor que otros países</w:t>
      </w:r>
      <w:r w:rsidR="004163D0">
        <w:rPr>
          <w:rStyle w:val="FootnoteReference"/>
          <w:rFonts w:ascii="Garamond" w:eastAsia="Garamond" w:hAnsi="Garamond" w:cs="Garamond"/>
        </w:rPr>
        <w:footnoteReference w:id="2"/>
      </w:r>
      <w:r w:rsidR="004163D0">
        <w:rPr>
          <w:rFonts w:ascii="Garamond" w:eastAsia="Garamond" w:hAnsi="Garamond" w:cs="Garamond"/>
        </w:rPr>
        <w:t>-</w:t>
      </w:r>
      <w:r>
        <w:rPr>
          <w:rFonts w:ascii="Garamond" w:eastAsia="Garamond" w:hAnsi="Garamond" w:cs="Garamond"/>
        </w:rPr>
        <w:t>, así como en la dación de citas y de tratamientos, afectando en la salud de las y los peruanos, pero en especial de los pacientes en situación de vulnerabilidad como las personas con enfermedades raras, huérfanas, crónicas, autoinmunes y cáncer, afectando gravemente su salud. Por lo que ahora, tenemos una pandemia de pacientes crónicos debido a esta falta de atención. Incluso, el Colectivo Los Pacientes Importan tuvo que realizar una campaña nacional de incidencia para lograr que los pacientes con enfermedades raras, huérfanas, crónicas, autoinmunes y cáncer fueran priorizados en el programa de vacunación contra la Covid-19.</w:t>
      </w:r>
    </w:p>
    <w:p w14:paraId="0000002C" w14:textId="77777777" w:rsidR="0080721E" w:rsidRDefault="0080721E" w:rsidP="004163D0">
      <w:pPr>
        <w:spacing w:after="0" w:line="240" w:lineRule="auto"/>
        <w:jc w:val="both"/>
        <w:rPr>
          <w:rFonts w:ascii="Garamond" w:eastAsia="Garamond" w:hAnsi="Garamond" w:cs="Garamond"/>
        </w:rPr>
      </w:pPr>
    </w:p>
    <w:p w14:paraId="6E57106E" w14:textId="77777777" w:rsidR="00E93C23" w:rsidRDefault="006D35D8" w:rsidP="004163D0">
      <w:pPr>
        <w:spacing w:after="0" w:line="240" w:lineRule="auto"/>
        <w:jc w:val="both"/>
        <w:rPr>
          <w:rFonts w:ascii="Garamond" w:eastAsia="Garamond" w:hAnsi="Garamond" w:cs="Garamond"/>
        </w:rPr>
      </w:pPr>
      <w:r>
        <w:rPr>
          <w:rFonts w:ascii="Garamond" w:eastAsia="Garamond" w:hAnsi="Garamond" w:cs="Garamond"/>
        </w:rPr>
        <w:t>En</w:t>
      </w:r>
      <w:r w:rsidR="00E70E36" w:rsidRPr="006D35D8">
        <w:rPr>
          <w:rFonts w:ascii="Garamond" w:eastAsia="Garamond" w:hAnsi="Garamond" w:cs="Garamond"/>
        </w:rPr>
        <w:t xml:space="preserve"> el Perú, las personas que padecen alguna de estas enfermedades no tienen acceso por igual a servicios de salud y tratamientos gratuitos, de calidad y oportunos debido a que el sistema de salud está segmentado y fragmentado</w:t>
      </w:r>
      <w:r w:rsidR="00820AF8" w:rsidRPr="006D35D8">
        <w:rPr>
          <w:rStyle w:val="FootnoteReference"/>
          <w:rFonts w:ascii="Garamond" w:eastAsia="Garamond" w:hAnsi="Garamond" w:cs="Garamond"/>
        </w:rPr>
        <w:footnoteReference w:id="3"/>
      </w:r>
      <w:r w:rsidR="00E70E36" w:rsidRPr="006D35D8">
        <w:rPr>
          <w:rFonts w:ascii="Garamond" w:eastAsia="Garamond" w:hAnsi="Garamond" w:cs="Garamond"/>
        </w:rPr>
        <w:t xml:space="preserve">. </w:t>
      </w:r>
      <w:r>
        <w:rPr>
          <w:rFonts w:ascii="Garamond" w:eastAsia="Garamond" w:hAnsi="Garamond" w:cs="Garamond"/>
        </w:rPr>
        <w:t>El Ministerio de Salud es el ente rector en la materia, pero el sistema de salud está d</w:t>
      </w:r>
      <w:r w:rsidR="00E70E36" w:rsidRPr="006D35D8">
        <w:rPr>
          <w:rFonts w:ascii="Garamond" w:eastAsia="Garamond" w:hAnsi="Garamond" w:cs="Garamond"/>
        </w:rPr>
        <w:t>ividido</w:t>
      </w:r>
      <w:r>
        <w:rPr>
          <w:rFonts w:ascii="Garamond" w:eastAsia="Garamond" w:hAnsi="Garamond" w:cs="Garamond"/>
        </w:rPr>
        <w:t xml:space="preserve"> en instituciones que no dialogan entre sí; dividido en </w:t>
      </w:r>
      <w:r w:rsidR="00E70E36" w:rsidRPr="006D35D8">
        <w:rPr>
          <w:rFonts w:ascii="Garamond" w:eastAsia="Garamond" w:hAnsi="Garamond" w:cs="Garamond"/>
        </w:rPr>
        <w:t>Instituciones Prestadoras de Servicio de Salud (IPRESS) que ofrecen distintos servicios de salud a las personas dependiendo de su estructura y fin</w:t>
      </w:r>
      <w:r w:rsidR="00670C8E">
        <w:rPr>
          <w:rFonts w:ascii="Garamond" w:eastAsia="Garamond" w:hAnsi="Garamond" w:cs="Garamond"/>
        </w:rPr>
        <w:t xml:space="preserve">anciamiento. Las IPRESS son: IPRESS a cargo del </w:t>
      </w:r>
      <w:r w:rsidR="00E70E36" w:rsidRPr="006D35D8">
        <w:rPr>
          <w:rFonts w:ascii="Garamond" w:eastAsia="Garamond" w:hAnsi="Garamond" w:cs="Garamond"/>
        </w:rPr>
        <w:t xml:space="preserve">Ministerio de Salud, </w:t>
      </w:r>
      <w:r w:rsidR="00670C8E">
        <w:rPr>
          <w:rFonts w:ascii="Garamond" w:eastAsia="Garamond" w:hAnsi="Garamond" w:cs="Garamond"/>
        </w:rPr>
        <w:t>d</w:t>
      </w:r>
      <w:r w:rsidR="00E70E36" w:rsidRPr="006D35D8">
        <w:rPr>
          <w:rFonts w:ascii="Garamond" w:eastAsia="Garamond" w:hAnsi="Garamond" w:cs="Garamond"/>
        </w:rPr>
        <w:t xml:space="preserve">el Seguro Social de Salud - ESSalud, </w:t>
      </w:r>
      <w:r w:rsidR="00670C8E">
        <w:rPr>
          <w:rFonts w:ascii="Garamond" w:eastAsia="Garamond" w:hAnsi="Garamond" w:cs="Garamond"/>
        </w:rPr>
        <w:t xml:space="preserve">de </w:t>
      </w:r>
      <w:r w:rsidR="00E70E36" w:rsidRPr="006D35D8">
        <w:rPr>
          <w:rFonts w:ascii="Garamond" w:eastAsia="Garamond" w:hAnsi="Garamond" w:cs="Garamond"/>
        </w:rPr>
        <w:t xml:space="preserve">los Gobiernos Regionales y </w:t>
      </w:r>
      <w:r w:rsidR="00670C8E">
        <w:rPr>
          <w:rFonts w:ascii="Garamond" w:eastAsia="Garamond" w:hAnsi="Garamond" w:cs="Garamond"/>
        </w:rPr>
        <w:t xml:space="preserve">de </w:t>
      </w:r>
      <w:r w:rsidR="00E70E36" w:rsidRPr="006D35D8">
        <w:rPr>
          <w:rFonts w:ascii="Garamond" w:eastAsia="Garamond" w:hAnsi="Garamond" w:cs="Garamond"/>
        </w:rPr>
        <w:t>la Sanidad de las Fuerzas Policiales, quiénes dependen de</w:t>
      </w:r>
      <w:r w:rsidR="00670C8E">
        <w:rPr>
          <w:rFonts w:ascii="Garamond" w:eastAsia="Garamond" w:hAnsi="Garamond" w:cs="Garamond"/>
        </w:rPr>
        <w:t xml:space="preserve"> su organización y </w:t>
      </w:r>
      <w:r w:rsidR="00E70E36" w:rsidRPr="006D35D8">
        <w:rPr>
          <w:rFonts w:ascii="Garamond" w:eastAsia="Garamond" w:hAnsi="Garamond" w:cs="Garamond"/>
        </w:rPr>
        <w:t>financiamiento</w:t>
      </w:r>
      <w:r w:rsidR="00670C8E">
        <w:rPr>
          <w:rFonts w:ascii="Garamond" w:eastAsia="Garamond" w:hAnsi="Garamond" w:cs="Garamond"/>
        </w:rPr>
        <w:t>. El presupuesto de cada IPRESS es ejecutado por sus respectivas</w:t>
      </w:r>
      <w:r w:rsidR="00E70E36" w:rsidRPr="006D35D8">
        <w:rPr>
          <w:rFonts w:ascii="Garamond" w:eastAsia="Garamond" w:hAnsi="Garamond" w:cs="Garamond"/>
        </w:rPr>
        <w:t xml:space="preserve"> Instituciones Administradoras de Fondos de Aseguramiento en Salud </w:t>
      </w:r>
      <w:r w:rsidR="00E93C23">
        <w:rPr>
          <w:rFonts w:ascii="Garamond" w:eastAsia="Garamond" w:hAnsi="Garamond" w:cs="Garamond"/>
        </w:rPr>
        <w:t>–</w:t>
      </w:r>
      <w:r w:rsidR="00E70E36" w:rsidRPr="006D35D8">
        <w:rPr>
          <w:rFonts w:ascii="Garamond" w:eastAsia="Garamond" w:hAnsi="Garamond" w:cs="Garamond"/>
        </w:rPr>
        <w:t xml:space="preserve"> IAFAS</w:t>
      </w:r>
      <w:r w:rsidR="00E93C23">
        <w:rPr>
          <w:rFonts w:ascii="Garamond" w:eastAsia="Garamond" w:hAnsi="Garamond" w:cs="Garamond"/>
        </w:rPr>
        <w:t>.</w:t>
      </w:r>
    </w:p>
    <w:p w14:paraId="2C968D71" w14:textId="77777777" w:rsidR="00E93C23" w:rsidRDefault="00E93C23" w:rsidP="004163D0">
      <w:pPr>
        <w:spacing w:after="0" w:line="240" w:lineRule="auto"/>
        <w:jc w:val="both"/>
        <w:rPr>
          <w:rFonts w:ascii="Garamond" w:eastAsia="Garamond" w:hAnsi="Garamond" w:cs="Garamond"/>
        </w:rPr>
      </w:pPr>
    </w:p>
    <w:p w14:paraId="18AE273F" w14:textId="685F5C27" w:rsidR="00E93C23" w:rsidRDefault="00D43B90" w:rsidP="004163D0">
      <w:pPr>
        <w:spacing w:after="0" w:line="240" w:lineRule="auto"/>
        <w:jc w:val="both"/>
        <w:rPr>
          <w:rFonts w:ascii="Garamond" w:eastAsia="Garamond" w:hAnsi="Garamond" w:cs="Garamond"/>
        </w:rPr>
      </w:pPr>
      <w:r>
        <w:rPr>
          <w:rFonts w:ascii="Garamond" w:eastAsia="Garamond" w:hAnsi="Garamond" w:cs="Garamond"/>
        </w:rPr>
        <w:t>Asimismo</w:t>
      </w:r>
      <w:r w:rsidR="00E93C23">
        <w:rPr>
          <w:rFonts w:ascii="Garamond" w:eastAsia="Garamond" w:hAnsi="Garamond" w:cs="Garamond"/>
        </w:rPr>
        <w:t>, cada peruano cuenta con distinto seguro de salud dependiendo de</w:t>
      </w:r>
      <w:r>
        <w:rPr>
          <w:rFonts w:ascii="Garamond" w:eastAsia="Garamond" w:hAnsi="Garamond" w:cs="Garamond"/>
        </w:rPr>
        <w:t>l trabajo que realice: formal o informal</w:t>
      </w:r>
      <w:r>
        <w:rPr>
          <w:rStyle w:val="FootnoteReference"/>
          <w:rFonts w:ascii="Garamond" w:eastAsia="Garamond" w:hAnsi="Garamond" w:cs="Garamond"/>
        </w:rPr>
        <w:footnoteReference w:id="4"/>
      </w:r>
      <w:r>
        <w:rPr>
          <w:rFonts w:ascii="Garamond" w:eastAsia="Garamond" w:hAnsi="Garamond" w:cs="Garamond"/>
        </w:rPr>
        <w:t xml:space="preserve"> y, de</w:t>
      </w:r>
      <w:r w:rsidR="00E93C23">
        <w:rPr>
          <w:rFonts w:ascii="Garamond" w:eastAsia="Garamond" w:hAnsi="Garamond" w:cs="Garamond"/>
        </w:rPr>
        <w:t xml:space="preserve"> su situación</w:t>
      </w:r>
      <w:r>
        <w:rPr>
          <w:rFonts w:ascii="Garamond" w:eastAsia="Garamond" w:hAnsi="Garamond" w:cs="Garamond"/>
        </w:rPr>
        <w:t xml:space="preserve"> económica</w:t>
      </w:r>
      <w:r w:rsidR="00E93C23">
        <w:rPr>
          <w:rFonts w:ascii="Garamond" w:eastAsia="Garamond" w:hAnsi="Garamond" w:cs="Garamond"/>
        </w:rPr>
        <w:t>: “Cerca del 20% de la población peruana no tiene ningún tipo de seguro</w:t>
      </w:r>
      <w:r>
        <w:rPr>
          <w:rFonts w:ascii="Garamond" w:eastAsia="Garamond" w:hAnsi="Garamond" w:cs="Garamond"/>
        </w:rPr>
        <w:t xml:space="preserve"> de salud”. Y, por ende, la cobertura dependerá del seguro con el que cuentes.</w:t>
      </w:r>
    </w:p>
    <w:p w14:paraId="0000002F" w14:textId="77777777" w:rsidR="0080721E" w:rsidRDefault="0080721E" w:rsidP="004163D0">
      <w:pPr>
        <w:spacing w:after="0" w:line="240" w:lineRule="auto"/>
        <w:jc w:val="both"/>
        <w:rPr>
          <w:rFonts w:ascii="Garamond" w:eastAsia="Garamond" w:hAnsi="Garamond" w:cs="Garamond"/>
        </w:rPr>
      </w:pPr>
    </w:p>
    <w:p w14:paraId="00000030" w14:textId="4D8D145E" w:rsidR="0080721E" w:rsidRDefault="00E70E36" w:rsidP="004163D0">
      <w:pPr>
        <w:spacing w:after="0" w:line="240" w:lineRule="auto"/>
        <w:jc w:val="both"/>
        <w:rPr>
          <w:rFonts w:ascii="Garamond" w:eastAsia="Garamond" w:hAnsi="Garamond" w:cs="Garamond"/>
        </w:rPr>
      </w:pPr>
      <w:r>
        <w:rPr>
          <w:rFonts w:ascii="Garamond" w:eastAsia="Garamond" w:hAnsi="Garamond" w:cs="Garamond"/>
        </w:rPr>
        <w:t>Debido a ello, hemos identificado los siguientes problemas generales que los pacientes enfrentan para acceder al derecho a la salud: i) implementación del marco normativo para ERH</w:t>
      </w:r>
      <w:r>
        <w:rPr>
          <w:rFonts w:ascii="Garamond" w:eastAsia="Garamond" w:hAnsi="Garamond" w:cs="Garamond"/>
          <w:vertAlign w:val="superscript"/>
        </w:rPr>
        <w:footnoteReference w:id="5"/>
      </w:r>
      <w:r>
        <w:rPr>
          <w:rFonts w:ascii="Garamond" w:eastAsia="Garamond" w:hAnsi="Garamond" w:cs="Garamond"/>
        </w:rPr>
        <w:t xml:space="preserve">; ii) un sistema de salud fragmentado </w:t>
      </w:r>
      <w:r>
        <w:rPr>
          <w:rFonts w:ascii="Garamond" w:eastAsia="Garamond" w:hAnsi="Garamond" w:cs="Garamond"/>
        </w:rPr>
        <w:lastRenderedPageBreak/>
        <w:t xml:space="preserve">e inequitativo; iii) </w:t>
      </w:r>
      <w:r w:rsidR="00015B6F">
        <w:rPr>
          <w:rFonts w:ascii="Garamond" w:eastAsia="Garamond" w:hAnsi="Garamond" w:cs="Garamond"/>
        </w:rPr>
        <w:t xml:space="preserve">falta de data </w:t>
      </w:r>
      <w:r>
        <w:rPr>
          <w:rFonts w:ascii="Garamond" w:eastAsia="Garamond" w:hAnsi="Garamond" w:cs="Garamond"/>
        </w:rPr>
        <w:t>completa, unificada y desagregada de las personas que padecen de una ERH</w:t>
      </w:r>
      <w:r>
        <w:rPr>
          <w:rFonts w:ascii="Garamond" w:eastAsia="Garamond" w:hAnsi="Garamond" w:cs="Garamond"/>
          <w:vertAlign w:val="superscript"/>
        </w:rPr>
        <w:footnoteReference w:id="6"/>
      </w:r>
      <w:r>
        <w:rPr>
          <w:rFonts w:ascii="Garamond" w:eastAsia="Garamond" w:hAnsi="Garamond" w:cs="Garamond"/>
        </w:rPr>
        <w:t>, crónica, autoinmune y cáncer; iv) servicios y médicos especializados a nivel nacional; v) tratamientos de calidad y oportunos; vi) presupuesto específico para atender estas enfermedades.</w:t>
      </w:r>
    </w:p>
    <w:p w14:paraId="00000031" w14:textId="77777777" w:rsidR="0080721E" w:rsidRDefault="0080721E" w:rsidP="004163D0">
      <w:pPr>
        <w:spacing w:after="0" w:line="240" w:lineRule="auto"/>
        <w:jc w:val="both"/>
        <w:rPr>
          <w:rFonts w:ascii="Garamond" w:eastAsia="Garamond" w:hAnsi="Garamond" w:cs="Garamond"/>
        </w:rPr>
      </w:pPr>
    </w:p>
    <w:p w14:paraId="00000032" w14:textId="559C2F48" w:rsidR="0080721E" w:rsidRDefault="00E70E36" w:rsidP="004163D0">
      <w:pPr>
        <w:spacing w:after="0" w:line="240" w:lineRule="auto"/>
        <w:jc w:val="both"/>
        <w:rPr>
          <w:rFonts w:ascii="Garamond" w:eastAsia="Garamond" w:hAnsi="Garamond" w:cs="Garamond"/>
        </w:rPr>
      </w:pPr>
      <w:r>
        <w:rPr>
          <w:rFonts w:ascii="Garamond" w:eastAsia="Garamond" w:hAnsi="Garamond" w:cs="Garamond"/>
        </w:rPr>
        <w:t xml:space="preserve">Por estas y otras razones que presentaremos, es que solicitamos se incluya en el </w:t>
      </w:r>
      <w:r w:rsidR="00394D53">
        <w:rPr>
          <w:rFonts w:ascii="Garamond" w:eastAsia="Garamond" w:hAnsi="Garamond" w:cs="Garamond"/>
        </w:rPr>
        <w:t>Informe del Comité DESC</w:t>
      </w:r>
      <w:r>
        <w:rPr>
          <w:rFonts w:ascii="Garamond" w:eastAsia="Garamond" w:hAnsi="Garamond" w:cs="Garamond"/>
        </w:rPr>
        <w:t xml:space="preserve"> del Estado peruano las recomendaciones que le hacemos llegar en pro de los derechos humanos a la salud de esta población vulnerable.</w:t>
      </w:r>
    </w:p>
    <w:p w14:paraId="00000033" w14:textId="77777777" w:rsidR="0080721E" w:rsidRDefault="0080721E" w:rsidP="002D3ACB">
      <w:pPr>
        <w:spacing w:after="120" w:line="240" w:lineRule="auto"/>
        <w:jc w:val="both"/>
        <w:rPr>
          <w:rFonts w:ascii="Garamond" w:eastAsia="Garamond" w:hAnsi="Garamond" w:cs="Garamond"/>
        </w:rPr>
      </w:pPr>
    </w:p>
    <w:p w14:paraId="00000036" w14:textId="77777777" w:rsidR="0080721E" w:rsidRDefault="00E70E36" w:rsidP="002D3ACB">
      <w:pPr>
        <w:numPr>
          <w:ilvl w:val="0"/>
          <w:numId w:val="5"/>
        </w:numPr>
        <w:pBdr>
          <w:top w:val="nil"/>
          <w:left w:val="nil"/>
          <w:bottom w:val="nil"/>
          <w:right w:val="nil"/>
          <w:between w:val="nil"/>
        </w:pBdr>
        <w:spacing w:after="120" w:line="240" w:lineRule="auto"/>
        <w:jc w:val="both"/>
        <w:rPr>
          <w:rFonts w:ascii="Garamond" w:eastAsia="Garamond" w:hAnsi="Garamond" w:cs="Garamond"/>
          <w:b/>
          <w:color w:val="000000"/>
        </w:rPr>
      </w:pPr>
      <w:r>
        <w:rPr>
          <w:rFonts w:ascii="Garamond" w:eastAsia="Garamond" w:hAnsi="Garamond" w:cs="Garamond"/>
          <w:b/>
          <w:color w:val="000000"/>
        </w:rPr>
        <w:t xml:space="preserve">Implementación del Marco Normativo: </w:t>
      </w:r>
    </w:p>
    <w:p w14:paraId="00000038" w14:textId="77777777" w:rsidR="0080721E" w:rsidRDefault="00E70E36" w:rsidP="002D3ACB">
      <w:pPr>
        <w:pBdr>
          <w:top w:val="nil"/>
          <w:left w:val="nil"/>
          <w:bottom w:val="nil"/>
          <w:right w:val="nil"/>
          <w:between w:val="nil"/>
        </w:pBdr>
        <w:spacing w:after="120" w:line="240" w:lineRule="auto"/>
        <w:ind w:left="720"/>
        <w:jc w:val="both"/>
        <w:rPr>
          <w:rFonts w:ascii="Garamond" w:eastAsia="Garamond" w:hAnsi="Garamond" w:cs="Garamond"/>
          <w:b/>
          <w:color w:val="ED7D31"/>
          <w:highlight w:val="white"/>
        </w:rPr>
      </w:pPr>
      <w:r>
        <w:rPr>
          <w:rFonts w:ascii="Garamond" w:eastAsia="Garamond" w:hAnsi="Garamond" w:cs="Garamond"/>
          <w:b/>
          <w:color w:val="ED7D31"/>
          <w:highlight w:val="white"/>
        </w:rPr>
        <w:t>Aplicado parcialmente</w:t>
      </w:r>
    </w:p>
    <w:p w14:paraId="00000039" w14:textId="77777777" w:rsidR="0080721E" w:rsidRDefault="0080721E" w:rsidP="002D3ACB">
      <w:pPr>
        <w:spacing w:after="120" w:line="240" w:lineRule="auto"/>
        <w:jc w:val="both"/>
        <w:rPr>
          <w:rFonts w:ascii="Garamond" w:eastAsia="Garamond" w:hAnsi="Garamond" w:cs="Garamond"/>
        </w:rPr>
      </w:pPr>
    </w:p>
    <w:p w14:paraId="0000003A" w14:textId="1DEE6C4E" w:rsidR="0080721E" w:rsidRDefault="00E70E36" w:rsidP="004163D0">
      <w:pPr>
        <w:spacing w:after="0" w:line="240" w:lineRule="auto"/>
        <w:jc w:val="both"/>
        <w:rPr>
          <w:rFonts w:ascii="Garamond" w:eastAsia="Garamond" w:hAnsi="Garamond" w:cs="Garamond"/>
          <w:highlight w:val="yellow"/>
        </w:rPr>
      </w:pPr>
      <w:r>
        <w:rPr>
          <w:rFonts w:ascii="Garamond" w:eastAsia="Garamond" w:hAnsi="Garamond" w:cs="Garamond"/>
        </w:rPr>
        <w:t>En el año 2011 se aprobó la Ley N° 29698, Ley que declara de Interés Nacional y Preferente Atención el Tratamiento de Personas que padecen Enfermedades Raras o Huérfanas</w:t>
      </w:r>
      <w:r>
        <w:rPr>
          <w:rFonts w:ascii="Garamond" w:eastAsia="Garamond" w:hAnsi="Garamond" w:cs="Garamond"/>
          <w:vertAlign w:val="superscript"/>
        </w:rPr>
        <w:footnoteReference w:id="7"/>
      </w:r>
      <w:r>
        <w:rPr>
          <w:rFonts w:ascii="Garamond" w:eastAsia="Garamond" w:hAnsi="Garamond" w:cs="Garamond"/>
        </w:rPr>
        <w:t>, que establece disposiciones orientadas a la prevención, el diagnóstico, la atención integral de salud y la rehabilitación de las personas que padecen enfermedades raras o huérfanas. Y, mediante Decreto Su</w:t>
      </w:r>
      <w:r w:rsidR="00015B6F">
        <w:rPr>
          <w:rFonts w:ascii="Garamond" w:eastAsia="Garamond" w:hAnsi="Garamond" w:cs="Garamond"/>
        </w:rPr>
        <w:t>premo N° 004-2019-SA, casi nueve</w:t>
      </w:r>
      <w:r>
        <w:rPr>
          <w:rFonts w:ascii="Garamond" w:eastAsia="Garamond" w:hAnsi="Garamond" w:cs="Garamond"/>
        </w:rPr>
        <w:t xml:space="preserve"> años después, se aprobó el Reglamento de la Ley N° 29698, Ley que declara de Interés Nacional y Preferente Atención el Tratamiento de Personas que padecen Enfermedades Raras o Huérfanas</w:t>
      </w:r>
      <w:r>
        <w:rPr>
          <w:rFonts w:ascii="Garamond" w:eastAsia="Garamond" w:hAnsi="Garamond" w:cs="Garamond"/>
          <w:vertAlign w:val="superscript"/>
        </w:rPr>
        <w:footnoteReference w:id="8"/>
      </w:r>
      <w:r>
        <w:rPr>
          <w:rFonts w:ascii="Garamond" w:eastAsia="Garamond" w:hAnsi="Garamond" w:cs="Garamond"/>
        </w:rPr>
        <w:t xml:space="preserve">. </w:t>
      </w:r>
      <w:r w:rsidRPr="00015B6F">
        <w:rPr>
          <w:rFonts w:ascii="Garamond" w:eastAsia="Garamond" w:hAnsi="Garamond" w:cs="Garamond"/>
        </w:rPr>
        <w:t>Si bien es cierto ya contamos con un marco normativo que debería proteger y priorizar a esta población, éste</w:t>
      </w:r>
      <w:r w:rsidR="00015B6F" w:rsidRPr="00015B6F">
        <w:rPr>
          <w:rFonts w:ascii="Garamond" w:eastAsia="Garamond" w:hAnsi="Garamond" w:cs="Garamond"/>
        </w:rPr>
        <w:t xml:space="preserve"> no ha sido implementado; y, </w:t>
      </w:r>
      <w:r w:rsidRPr="00015B6F">
        <w:rPr>
          <w:rFonts w:ascii="Garamond" w:eastAsia="Garamond" w:hAnsi="Garamond" w:cs="Garamond"/>
        </w:rPr>
        <w:t>el Reglamento</w:t>
      </w:r>
      <w:r w:rsidR="00015B6F">
        <w:rPr>
          <w:rFonts w:ascii="Garamond" w:eastAsia="Garamond" w:hAnsi="Garamond" w:cs="Garamond"/>
        </w:rPr>
        <w:t xml:space="preserve"> a</w:t>
      </w:r>
      <w:r w:rsidR="00015B6F" w:rsidRPr="007834BE">
        <w:rPr>
          <w:rFonts w:ascii="Garamond" w:eastAsia="Garamond" w:hAnsi="Garamond" w:cs="Garamond"/>
        </w:rPr>
        <w:t>probado no resuelve los problemas de acceso a servicios y por ende a un diagnóstico y tratamiento oportuno.</w:t>
      </w:r>
      <w:r w:rsidR="007834BE" w:rsidRPr="007834BE">
        <w:rPr>
          <w:rFonts w:ascii="Garamond" w:eastAsia="Garamond" w:hAnsi="Garamond" w:cs="Garamond"/>
        </w:rPr>
        <w:t xml:space="preserve"> </w:t>
      </w:r>
      <w:r w:rsidRPr="007834BE">
        <w:rPr>
          <w:rFonts w:ascii="Garamond" w:eastAsia="Garamond" w:hAnsi="Garamond" w:cs="Garamond"/>
        </w:rPr>
        <w:t>Todo lo contrario</w:t>
      </w:r>
      <w:r w:rsidR="007834BE" w:rsidRPr="007834BE">
        <w:rPr>
          <w:rFonts w:ascii="Garamond" w:eastAsia="Garamond" w:hAnsi="Garamond" w:cs="Garamond"/>
        </w:rPr>
        <w:t>,</w:t>
      </w:r>
      <w:r w:rsidRPr="007834BE">
        <w:rPr>
          <w:rFonts w:ascii="Garamond" w:eastAsia="Garamond" w:hAnsi="Garamond" w:cs="Garamond"/>
        </w:rPr>
        <w:t xml:space="preserve"> ha significado tener más barreras para el acceso a ello, ya que no cuenta con plazos establecidos, presupuesto específico y tampoco regula las compras diferenciadas de medicamentos.</w:t>
      </w:r>
    </w:p>
    <w:p w14:paraId="0000003B" w14:textId="77777777" w:rsidR="0080721E" w:rsidRDefault="0080721E" w:rsidP="004163D0">
      <w:pPr>
        <w:spacing w:after="0" w:line="240" w:lineRule="auto"/>
        <w:jc w:val="both"/>
        <w:rPr>
          <w:rFonts w:ascii="Garamond" w:eastAsia="Garamond" w:hAnsi="Garamond" w:cs="Garamond"/>
        </w:rPr>
      </w:pPr>
    </w:p>
    <w:p w14:paraId="0000003C" w14:textId="4A31A78D" w:rsidR="0080721E" w:rsidRDefault="00E70E36" w:rsidP="004163D0">
      <w:pPr>
        <w:spacing w:after="0" w:line="240" w:lineRule="auto"/>
        <w:jc w:val="both"/>
        <w:rPr>
          <w:rFonts w:ascii="Garamond" w:eastAsia="Garamond" w:hAnsi="Garamond" w:cs="Garamond"/>
        </w:rPr>
      </w:pPr>
      <w:r>
        <w:rPr>
          <w:rFonts w:ascii="Garamond" w:eastAsia="Garamond" w:hAnsi="Garamond" w:cs="Garamond"/>
        </w:rPr>
        <w:t>En el 2020, a través de la Resolución Ministerial N° 1059-2020/MINSA, se aprobó el Plan Nacional de Prevención, Diagnóstico, Atención Integral de Salud, Tratamiento, Rehabilitación y Monitoreo de las Enfermedades Raras o Huérfanas (en adelante ERH) 2021-2024</w:t>
      </w:r>
      <w:r>
        <w:rPr>
          <w:rFonts w:ascii="Garamond" w:eastAsia="Garamond" w:hAnsi="Garamond" w:cs="Garamond"/>
          <w:vertAlign w:val="superscript"/>
        </w:rPr>
        <w:footnoteReference w:id="9"/>
      </w:r>
      <w:r>
        <w:rPr>
          <w:rFonts w:ascii="Garamond" w:eastAsia="Garamond" w:hAnsi="Garamond" w:cs="Garamond"/>
        </w:rPr>
        <w:t>, que tiene por finalidad establecer las estrategias a nivel nacional para mejorar la calidad de vida de estos pacientes. El Plan Nacional busca implementar un sistema de información epidemiológica y de gestión, a través del registro de pacientes, impulsar la formación y capacitación de profesionales de salud en ERH y promover el desarrollo de las investiga</w:t>
      </w:r>
      <w:r w:rsidR="00F5245A">
        <w:rPr>
          <w:rFonts w:ascii="Garamond" w:eastAsia="Garamond" w:hAnsi="Garamond" w:cs="Garamond"/>
        </w:rPr>
        <w:t>ciones en lo relacionado a ERH. Sin embargo, tampoco ha sido implementado en su totalidad.</w:t>
      </w:r>
    </w:p>
    <w:p w14:paraId="0000003D" w14:textId="77777777" w:rsidR="0080721E" w:rsidRDefault="0080721E" w:rsidP="004163D0">
      <w:pPr>
        <w:spacing w:after="0" w:line="240" w:lineRule="auto"/>
        <w:jc w:val="both"/>
        <w:rPr>
          <w:rFonts w:ascii="Garamond" w:eastAsia="Garamond" w:hAnsi="Garamond" w:cs="Garamond"/>
        </w:rPr>
      </w:pPr>
    </w:p>
    <w:p w14:paraId="7CA17842" w14:textId="53B0ABD9" w:rsidR="00F5245A" w:rsidRDefault="00F5245A" w:rsidP="004163D0">
      <w:pPr>
        <w:spacing w:after="0" w:line="240" w:lineRule="auto"/>
        <w:jc w:val="both"/>
        <w:rPr>
          <w:rFonts w:ascii="Garamond" w:eastAsia="Garamond" w:hAnsi="Garamond" w:cs="Garamond"/>
        </w:rPr>
      </w:pPr>
      <w:r>
        <w:rPr>
          <w:rFonts w:ascii="Garamond" w:eastAsia="Garamond" w:hAnsi="Garamond" w:cs="Garamond"/>
        </w:rPr>
        <w:t>Incluso, el</w:t>
      </w:r>
      <w:r w:rsidR="00E70E36">
        <w:rPr>
          <w:rFonts w:ascii="Garamond" w:eastAsia="Garamond" w:hAnsi="Garamond" w:cs="Garamond"/>
        </w:rPr>
        <w:t xml:space="preserve"> Plan menciona</w:t>
      </w:r>
      <w:r>
        <w:rPr>
          <w:rFonts w:ascii="Garamond" w:eastAsia="Garamond" w:hAnsi="Garamond" w:cs="Garamond"/>
        </w:rPr>
        <w:t xml:space="preserve">, en relación al </w:t>
      </w:r>
      <w:r w:rsidR="00E70E36">
        <w:rPr>
          <w:rFonts w:ascii="Garamond" w:eastAsia="Garamond" w:hAnsi="Garamond" w:cs="Garamond"/>
        </w:rPr>
        <w:t>diagnóstico de enfermedades raras y educación</w:t>
      </w:r>
      <w:r>
        <w:rPr>
          <w:rFonts w:ascii="Garamond" w:eastAsia="Garamond" w:hAnsi="Garamond" w:cs="Garamond"/>
        </w:rPr>
        <w:t xml:space="preserve">, </w:t>
      </w:r>
      <w:r w:rsidR="00E70E36">
        <w:rPr>
          <w:rFonts w:ascii="Garamond" w:eastAsia="Garamond" w:hAnsi="Garamond" w:cs="Garamond"/>
        </w:rPr>
        <w:t xml:space="preserve">lo siguiente: 1) Poder Ejecutivo dicta medidas para garantizar diagnóstico de las enfermedades raras, 2) Poder Ejecutivo dispone que se incluyan en programas universitarios educación a los estudiantes de instituciones educativas y al cuerpo médico sobre las enfermedades raras. </w:t>
      </w:r>
      <w:r>
        <w:rPr>
          <w:rFonts w:ascii="Garamond" w:eastAsia="Garamond" w:hAnsi="Garamond" w:cs="Garamond"/>
        </w:rPr>
        <w:t xml:space="preserve">Lamentablemente, está parte del Plan </w:t>
      </w:r>
      <w:r w:rsidRPr="00F5245A">
        <w:rPr>
          <w:rFonts w:ascii="Garamond" w:eastAsia="Garamond" w:hAnsi="Garamond" w:cs="Garamond"/>
          <w:color w:val="FF0000"/>
        </w:rPr>
        <w:t>no se ha aplicado</w:t>
      </w:r>
      <w:r>
        <w:rPr>
          <w:rFonts w:ascii="Garamond" w:eastAsia="Garamond" w:hAnsi="Garamond" w:cs="Garamond"/>
        </w:rPr>
        <w:t>.</w:t>
      </w:r>
    </w:p>
    <w:p w14:paraId="0000003F" w14:textId="77777777" w:rsidR="0080721E" w:rsidRDefault="0080721E" w:rsidP="004163D0">
      <w:pPr>
        <w:spacing w:after="0" w:line="240" w:lineRule="auto"/>
        <w:jc w:val="both"/>
        <w:rPr>
          <w:rFonts w:ascii="Garamond" w:eastAsia="Garamond" w:hAnsi="Garamond" w:cs="Garamond"/>
        </w:rPr>
      </w:pPr>
    </w:p>
    <w:p w14:paraId="00000040" w14:textId="15958890" w:rsidR="0080721E" w:rsidRDefault="00F5245A" w:rsidP="004163D0">
      <w:pPr>
        <w:spacing w:after="0" w:line="240" w:lineRule="auto"/>
        <w:jc w:val="both"/>
        <w:rPr>
          <w:rFonts w:ascii="Garamond" w:eastAsia="Garamond" w:hAnsi="Garamond" w:cs="Garamond"/>
          <w:highlight w:val="yellow"/>
        </w:rPr>
      </w:pPr>
      <w:r>
        <w:rPr>
          <w:rFonts w:ascii="Garamond" w:eastAsia="Garamond" w:hAnsi="Garamond" w:cs="Garamond"/>
          <w:b/>
        </w:rPr>
        <w:t>Recomen</w:t>
      </w:r>
      <w:r w:rsidR="00D43B90">
        <w:rPr>
          <w:rFonts w:ascii="Garamond" w:eastAsia="Garamond" w:hAnsi="Garamond" w:cs="Garamond"/>
          <w:b/>
        </w:rPr>
        <w:t>damos</w:t>
      </w:r>
      <w:r w:rsidR="00E70E36">
        <w:rPr>
          <w:rFonts w:ascii="Garamond" w:eastAsia="Garamond" w:hAnsi="Garamond" w:cs="Garamond"/>
          <w:b/>
        </w:rPr>
        <w:t xml:space="preserve"> al Estado peruano</w:t>
      </w:r>
      <w:r w:rsidR="00E70E36">
        <w:rPr>
          <w:rFonts w:ascii="Garamond" w:eastAsia="Garamond" w:hAnsi="Garamond" w:cs="Garamond"/>
        </w:rPr>
        <w:t>:</w:t>
      </w:r>
    </w:p>
    <w:p w14:paraId="00000041" w14:textId="5EF0BE6B" w:rsidR="0080721E" w:rsidRPr="00F5245A" w:rsidRDefault="00E70E36" w:rsidP="004163D0">
      <w:pPr>
        <w:numPr>
          <w:ilvl w:val="0"/>
          <w:numId w:val="4"/>
        </w:numPr>
        <w:spacing w:after="0" w:line="240" w:lineRule="auto"/>
        <w:jc w:val="both"/>
        <w:rPr>
          <w:rFonts w:ascii="Garamond" w:eastAsia="Garamond" w:hAnsi="Garamond" w:cs="Garamond"/>
        </w:rPr>
      </w:pPr>
      <w:r w:rsidRPr="00F5245A">
        <w:rPr>
          <w:rFonts w:ascii="Garamond" w:eastAsia="Garamond" w:hAnsi="Garamond" w:cs="Garamond"/>
        </w:rPr>
        <w:t xml:space="preserve">Modificación del </w:t>
      </w:r>
      <w:r w:rsidR="00F5245A" w:rsidRPr="00F5245A">
        <w:rPr>
          <w:rFonts w:ascii="Garamond" w:eastAsia="Garamond" w:hAnsi="Garamond" w:cs="Garamond"/>
        </w:rPr>
        <w:t>Reglamento de la Ley N° 29698</w:t>
      </w:r>
      <w:r w:rsidRPr="00F5245A">
        <w:rPr>
          <w:rFonts w:ascii="Garamond" w:eastAsia="Garamond" w:hAnsi="Garamond" w:cs="Garamond"/>
        </w:rPr>
        <w:t xml:space="preserve">, </w:t>
      </w:r>
      <w:r w:rsidR="00F5245A">
        <w:rPr>
          <w:rFonts w:ascii="Garamond" w:eastAsia="Garamond" w:hAnsi="Garamond" w:cs="Garamond"/>
        </w:rPr>
        <w:t xml:space="preserve">para que </w:t>
      </w:r>
      <w:r w:rsidRPr="00F5245A">
        <w:rPr>
          <w:rFonts w:ascii="Garamond" w:eastAsia="Garamond" w:hAnsi="Garamond" w:cs="Garamond"/>
        </w:rPr>
        <w:t xml:space="preserve">establezca mecanismos de compras diferenciadas para la adquisición de medicamentos y tratamientos para </w:t>
      </w:r>
      <w:r w:rsidR="00F5245A">
        <w:rPr>
          <w:rFonts w:ascii="Garamond" w:eastAsia="Garamond" w:hAnsi="Garamond" w:cs="Garamond"/>
        </w:rPr>
        <w:t xml:space="preserve">los pacientes con </w:t>
      </w:r>
      <w:r w:rsidRPr="00F5245A">
        <w:rPr>
          <w:rFonts w:ascii="Garamond" w:eastAsia="Garamond" w:hAnsi="Garamond" w:cs="Garamond"/>
        </w:rPr>
        <w:t>ERH.</w:t>
      </w:r>
    </w:p>
    <w:p w14:paraId="00000042" w14:textId="54C5F958" w:rsidR="0080721E" w:rsidRPr="00F5245A" w:rsidRDefault="00E70E36" w:rsidP="004163D0">
      <w:pPr>
        <w:numPr>
          <w:ilvl w:val="0"/>
          <w:numId w:val="4"/>
        </w:numPr>
        <w:spacing w:after="0" w:line="240" w:lineRule="auto"/>
        <w:jc w:val="both"/>
        <w:rPr>
          <w:rFonts w:ascii="Garamond" w:eastAsia="Garamond" w:hAnsi="Garamond" w:cs="Garamond"/>
        </w:rPr>
      </w:pPr>
      <w:r w:rsidRPr="00F5245A">
        <w:rPr>
          <w:rFonts w:ascii="Garamond" w:eastAsia="Garamond" w:hAnsi="Garamond" w:cs="Garamond"/>
        </w:rPr>
        <w:t>Modificación del Reglamento</w:t>
      </w:r>
      <w:r w:rsidR="00F5245A">
        <w:rPr>
          <w:rFonts w:ascii="Garamond" w:eastAsia="Garamond" w:hAnsi="Garamond" w:cs="Garamond"/>
        </w:rPr>
        <w:t xml:space="preserve"> de la Ley N° 29698</w:t>
      </w:r>
      <w:r w:rsidRPr="00F5245A">
        <w:rPr>
          <w:rFonts w:ascii="Garamond" w:eastAsia="Garamond" w:hAnsi="Garamond" w:cs="Garamond"/>
        </w:rPr>
        <w:t>, para que se establezca</w:t>
      </w:r>
      <w:r w:rsidR="00F5245A">
        <w:rPr>
          <w:rFonts w:ascii="Garamond" w:eastAsia="Garamond" w:hAnsi="Garamond" w:cs="Garamond"/>
        </w:rPr>
        <w:t>n</w:t>
      </w:r>
      <w:r w:rsidRPr="00F5245A">
        <w:rPr>
          <w:rFonts w:ascii="Garamond" w:eastAsia="Garamond" w:hAnsi="Garamond" w:cs="Garamond"/>
        </w:rPr>
        <w:t xml:space="preserve"> plazos para la aprobación de nuevas tecnologías sanitarias.</w:t>
      </w:r>
    </w:p>
    <w:p w14:paraId="00000043" w14:textId="77777777" w:rsidR="0080721E" w:rsidRDefault="0080721E" w:rsidP="004163D0">
      <w:pPr>
        <w:spacing w:after="0" w:line="240" w:lineRule="auto"/>
        <w:jc w:val="both"/>
        <w:rPr>
          <w:rFonts w:ascii="Garamond" w:eastAsia="Garamond" w:hAnsi="Garamond" w:cs="Garamond"/>
          <w:highlight w:val="yellow"/>
        </w:rPr>
      </w:pPr>
    </w:p>
    <w:p w14:paraId="00000046" w14:textId="036694F0" w:rsidR="0080721E" w:rsidRPr="002D3ACB" w:rsidRDefault="002D3ACB" w:rsidP="002D3ACB">
      <w:pPr>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000000" w:themeColor="text1"/>
        </w:rPr>
        <w:t>1.1. R</w:t>
      </w:r>
      <w:r w:rsidR="00E70E36" w:rsidRPr="002D3ACB">
        <w:rPr>
          <w:rFonts w:ascii="Garamond" w:eastAsia="Garamond" w:hAnsi="Garamond" w:cs="Garamond"/>
          <w:b/>
          <w:color w:val="000000"/>
        </w:rPr>
        <w:t>egistro Nacional de Pacientes que padecen enfermedades raras o huérfanas</w:t>
      </w:r>
      <w:r w:rsidR="00F5245A" w:rsidRPr="002D3ACB">
        <w:rPr>
          <w:rFonts w:ascii="Garamond" w:eastAsia="Garamond" w:hAnsi="Garamond" w:cs="Garamond"/>
          <w:b/>
          <w:color w:val="000000"/>
        </w:rPr>
        <w:t xml:space="preserve"> (RNPERH)</w:t>
      </w:r>
      <w:r w:rsidR="00E70E36" w:rsidRPr="002D3ACB">
        <w:rPr>
          <w:rFonts w:ascii="Garamond" w:eastAsia="Garamond" w:hAnsi="Garamond" w:cs="Garamond"/>
          <w:b/>
          <w:color w:val="000000"/>
        </w:rPr>
        <w:t>:</w:t>
      </w:r>
      <w:r w:rsidR="00E70E36" w:rsidRPr="002D3ACB">
        <w:rPr>
          <w:rFonts w:ascii="Garamond" w:eastAsia="Garamond" w:hAnsi="Garamond" w:cs="Garamond"/>
          <w:b/>
          <w:color w:val="000000"/>
        </w:rPr>
        <w:br/>
      </w:r>
      <w:r w:rsidRPr="002D3ACB">
        <w:rPr>
          <w:rFonts w:ascii="Garamond" w:eastAsia="Garamond" w:hAnsi="Garamond" w:cs="Garamond"/>
          <w:b/>
          <w:color w:val="ED7D31"/>
          <w:highlight w:val="white"/>
        </w:rPr>
        <w:t>Aplicado parcialmente</w:t>
      </w:r>
    </w:p>
    <w:p w14:paraId="3BE016E7" w14:textId="763EDF1B" w:rsidR="00F5245A" w:rsidRDefault="00E70E36">
      <w:pPr>
        <w:spacing w:after="0" w:line="240" w:lineRule="auto"/>
        <w:jc w:val="both"/>
        <w:rPr>
          <w:rFonts w:ascii="Garamond" w:eastAsia="Garamond" w:hAnsi="Garamond" w:cs="Garamond"/>
        </w:rPr>
      </w:pPr>
      <w:r>
        <w:rPr>
          <w:rFonts w:ascii="Garamond" w:eastAsia="Garamond" w:hAnsi="Garamond" w:cs="Garamond"/>
        </w:rPr>
        <w:t>El Ministerio d</w:t>
      </w:r>
      <w:r w:rsidR="00F5245A">
        <w:rPr>
          <w:rFonts w:ascii="Garamond" w:eastAsia="Garamond" w:hAnsi="Garamond" w:cs="Garamond"/>
        </w:rPr>
        <w:t>e la Salud (en adelante MINSA)</w:t>
      </w:r>
      <w:r>
        <w:rPr>
          <w:rFonts w:ascii="Garamond" w:eastAsia="Garamond" w:hAnsi="Garamond" w:cs="Garamond"/>
        </w:rPr>
        <w:t xml:space="preserve"> es el encargado de implementar el Registro</w:t>
      </w:r>
      <w:r w:rsidR="00F5245A">
        <w:rPr>
          <w:rFonts w:ascii="Garamond" w:eastAsia="Garamond" w:hAnsi="Garamond" w:cs="Garamond"/>
        </w:rPr>
        <w:t xml:space="preserve"> (RNPERH)</w:t>
      </w:r>
      <w:r>
        <w:rPr>
          <w:rFonts w:ascii="Garamond" w:eastAsia="Garamond" w:hAnsi="Garamond" w:cs="Garamond"/>
        </w:rPr>
        <w:t>. En agosto del 2021 se lanzó el mencionado registro</w:t>
      </w:r>
      <w:r w:rsidR="00F5245A">
        <w:rPr>
          <w:rFonts w:ascii="Garamond" w:eastAsia="Garamond" w:hAnsi="Garamond" w:cs="Garamond"/>
        </w:rPr>
        <w:t xml:space="preserve"> y</w:t>
      </w:r>
      <w:r>
        <w:rPr>
          <w:rFonts w:ascii="Garamond" w:eastAsia="Garamond" w:hAnsi="Garamond" w:cs="Garamond"/>
        </w:rPr>
        <w:t>,</w:t>
      </w:r>
      <w:r w:rsidR="00F5245A">
        <w:rPr>
          <w:rFonts w:ascii="Garamond" w:eastAsia="Garamond" w:hAnsi="Garamond" w:cs="Garamond"/>
        </w:rPr>
        <w:t xml:space="preserve"> </w:t>
      </w:r>
      <w:r w:rsidR="00D67CCE">
        <w:rPr>
          <w:rFonts w:ascii="Garamond" w:eastAsia="Garamond" w:hAnsi="Garamond" w:cs="Garamond"/>
        </w:rPr>
        <w:t xml:space="preserve">al 31 de julio del presente año sólo </w:t>
      </w:r>
      <w:r w:rsidR="00F5245A">
        <w:rPr>
          <w:rFonts w:ascii="Garamond" w:eastAsia="Garamond" w:hAnsi="Garamond" w:cs="Garamond"/>
        </w:rPr>
        <w:t>se ha</w:t>
      </w:r>
      <w:r>
        <w:rPr>
          <w:rFonts w:ascii="Garamond" w:eastAsia="Garamond" w:hAnsi="Garamond" w:cs="Garamond"/>
        </w:rPr>
        <w:t xml:space="preserve"> registrado a </w:t>
      </w:r>
      <w:r w:rsidR="00D67CCE">
        <w:rPr>
          <w:rFonts w:ascii="Garamond" w:eastAsia="Garamond" w:hAnsi="Garamond" w:cs="Garamond"/>
        </w:rPr>
        <w:t>381</w:t>
      </w:r>
      <w:r>
        <w:rPr>
          <w:rFonts w:ascii="Garamond" w:eastAsia="Garamond" w:hAnsi="Garamond" w:cs="Garamond"/>
        </w:rPr>
        <w:t xml:space="preserve"> </w:t>
      </w:r>
      <w:r>
        <w:rPr>
          <w:rFonts w:ascii="Garamond" w:eastAsia="Garamond" w:hAnsi="Garamond" w:cs="Garamond"/>
        </w:rPr>
        <w:lastRenderedPageBreak/>
        <w:t>personas con ERH</w:t>
      </w:r>
      <w:r>
        <w:rPr>
          <w:rFonts w:ascii="Garamond" w:eastAsia="Garamond" w:hAnsi="Garamond" w:cs="Garamond"/>
          <w:vertAlign w:val="superscript"/>
        </w:rPr>
        <w:footnoteReference w:id="10"/>
      </w:r>
      <w:r>
        <w:rPr>
          <w:rFonts w:ascii="Garamond" w:eastAsia="Garamond" w:hAnsi="Garamond" w:cs="Garamond"/>
        </w:rPr>
        <w:t xml:space="preserve">. El Registro es indispensable para conocer cuántas personas </w:t>
      </w:r>
      <w:r w:rsidR="00D67CCE">
        <w:rPr>
          <w:rFonts w:ascii="Garamond" w:eastAsia="Garamond" w:hAnsi="Garamond" w:cs="Garamond"/>
        </w:rPr>
        <w:t>padecen de alguna ERH</w:t>
      </w:r>
      <w:r>
        <w:rPr>
          <w:rFonts w:ascii="Garamond" w:eastAsia="Garamond" w:hAnsi="Garamond" w:cs="Garamond"/>
        </w:rPr>
        <w:t>, dónde están, cuáles son sus necesidades</w:t>
      </w:r>
      <w:r w:rsidR="00D67CCE">
        <w:rPr>
          <w:rFonts w:ascii="Garamond" w:eastAsia="Garamond" w:hAnsi="Garamond" w:cs="Garamond"/>
        </w:rPr>
        <w:t xml:space="preserve">, qué especialistas requieren, qué tipos de tratamientos necesitan, entre </w:t>
      </w:r>
      <w:r>
        <w:rPr>
          <w:rFonts w:ascii="Garamond" w:eastAsia="Garamond" w:hAnsi="Garamond" w:cs="Garamond"/>
        </w:rPr>
        <w:t>otros</w:t>
      </w:r>
      <w:r w:rsidR="00D67CCE">
        <w:rPr>
          <w:rFonts w:ascii="Garamond" w:eastAsia="Garamond" w:hAnsi="Garamond" w:cs="Garamond"/>
        </w:rPr>
        <w:t xml:space="preserve"> datos</w:t>
      </w:r>
      <w:r>
        <w:rPr>
          <w:rFonts w:ascii="Garamond" w:eastAsia="Garamond" w:hAnsi="Garamond" w:cs="Garamond"/>
        </w:rPr>
        <w:t>, con el único fin de poder elaborar políticas públicas descentralizadas que coadyuven a un mejor servicio para las personas.</w:t>
      </w:r>
    </w:p>
    <w:p w14:paraId="00000047" w14:textId="4CB0F627" w:rsidR="0080721E" w:rsidRDefault="00E70E36">
      <w:pPr>
        <w:spacing w:after="0" w:line="240" w:lineRule="auto"/>
        <w:jc w:val="both"/>
        <w:rPr>
          <w:rFonts w:ascii="Garamond" w:eastAsia="Garamond" w:hAnsi="Garamond" w:cs="Garamond"/>
        </w:rPr>
      </w:pPr>
      <w:r>
        <w:rPr>
          <w:rFonts w:ascii="Garamond" w:eastAsia="Garamond" w:hAnsi="Garamond" w:cs="Garamond"/>
        </w:rPr>
        <w:t xml:space="preserve"> </w:t>
      </w:r>
    </w:p>
    <w:p w14:paraId="00000048" w14:textId="62D6A374" w:rsidR="0080721E" w:rsidRDefault="00E70E36">
      <w:pPr>
        <w:spacing w:after="0" w:line="240" w:lineRule="auto"/>
        <w:jc w:val="both"/>
        <w:rPr>
          <w:rFonts w:ascii="Garamond" w:eastAsia="Garamond" w:hAnsi="Garamond" w:cs="Garamond"/>
        </w:rPr>
      </w:pPr>
      <w:r>
        <w:rPr>
          <w:rFonts w:ascii="Garamond" w:eastAsia="Garamond" w:hAnsi="Garamond" w:cs="Garamond"/>
        </w:rPr>
        <w:t xml:space="preserve">En ese sentido, es el </w:t>
      </w:r>
      <w:r w:rsidR="00F5245A">
        <w:rPr>
          <w:rFonts w:ascii="Garamond" w:eastAsia="Garamond" w:hAnsi="Garamond" w:cs="Garamond"/>
        </w:rPr>
        <w:t xml:space="preserve">MINSA el encargado de capacitar, sensibilizar e incentivar </w:t>
      </w:r>
      <w:r>
        <w:rPr>
          <w:rFonts w:ascii="Garamond" w:eastAsia="Garamond" w:hAnsi="Garamond" w:cs="Garamond"/>
        </w:rPr>
        <w:t>a todos los médicos públicos y privados para que registren a los pacientes, sin embargo, este proceso está avanzando</w:t>
      </w:r>
      <w:r w:rsidR="00F5245A">
        <w:rPr>
          <w:rFonts w:ascii="Garamond" w:eastAsia="Garamond" w:hAnsi="Garamond" w:cs="Garamond"/>
        </w:rPr>
        <w:t xml:space="preserve"> muy</w:t>
      </w:r>
      <w:r>
        <w:rPr>
          <w:rFonts w:ascii="Garamond" w:eastAsia="Garamond" w:hAnsi="Garamond" w:cs="Garamond"/>
        </w:rPr>
        <w:t xml:space="preserve"> lentamente.</w:t>
      </w:r>
    </w:p>
    <w:p w14:paraId="00000049" w14:textId="77777777" w:rsidR="0080721E" w:rsidRDefault="0080721E">
      <w:pPr>
        <w:spacing w:after="0" w:line="240" w:lineRule="auto"/>
        <w:jc w:val="both"/>
        <w:rPr>
          <w:rFonts w:ascii="Garamond" w:eastAsia="Garamond" w:hAnsi="Garamond" w:cs="Garamond"/>
        </w:rPr>
      </w:pPr>
    </w:p>
    <w:p w14:paraId="0000004A" w14:textId="7D4BE855" w:rsidR="0080721E" w:rsidRDefault="00F5245A">
      <w:pPr>
        <w:spacing w:after="0" w:line="240" w:lineRule="auto"/>
        <w:jc w:val="both"/>
        <w:rPr>
          <w:rFonts w:ascii="Garamond" w:eastAsia="Garamond" w:hAnsi="Garamond" w:cs="Garamond"/>
          <w:highlight w:val="yellow"/>
        </w:rPr>
      </w:pPr>
      <w:r>
        <w:rPr>
          <w:rFonts w:ascii="Garamond" w:eastAsia="Garamond" w:hAnsi="Garamond" w:cs="Garamond"/>
          <w:b/>
        </w:rPr>
        <w:t>Recomenda</w:t>
      </w:r>
      <w:r w:rsidR="00D73590">
        <w:rPr>
          <w:rFonts w:ascii="Garamond" w:eastAsia="Garamond" w:hAnsi="Garamond" w:cs="Garamond"/>
          <w:b/>
        </w:rPr>
        <w:t>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4B" w14:textId="57E87864" w:rsidR="0080721E" w:rsidRPr="00F5245A" w:rsidRDefault="00F5245A">
      <w:pPr>
        <w:numPr>
          <w:ilvl w:val="0"/>
          <w:numId w:val="7"/>
        </w:numPr>
        <w:spacing w:after="0" w:line="240" w:lineRule="auto"/>
        <w:jc w:val="both"/>
        <w:rPr>
          <w:rFonts w:ascii="Garamond" w:eastAsia="Garamond" w:hAnsi="Garamond" w:cs="Garamond"/>
        </w:rPr>
      </w:pPr>
      <w:r>
        <w:rPr>
          <w:rFonts w:ascii="Garamond" w:eastAsia="Garamond" w:hAnsi="Garamond" w:cs="Garamond"/>
        </w:rPr>
        <w:t>Capacitación de médicos y</w:t>
      </w:r>
      <w:r w:rsidR="00E70E36" w:rsidRPr="00F5245A">
        <w:rPr>
          <w:rFonts w:ascii="Garamond" w:eastAsia="Garamond" w:hAnsi="Garamond" w:cs="Garamond"/>
        </w:rPr>
        <w:t xml:space="preserve"> profesionales de salud para la implementación del Registro</w:t>
      </w:r>
      <w:r>
        <w:rPr>
          <w:rFonts w:ascii="Garamond" w:eastAsia="Garamond" w:hAnsi="Garamond" w:cs="Garamond"/>
        </w:rPr>
        <w:t xml:space="preserve"> RNPERH</w:t>
      </w:r>
      <w:r w:rsidR="00E70E36" w:rsidRPr="00F5245A">
        <w:rPr>
          <w:rFonts w:ascii="Garamond" w:eastAsia="Garamond" w:hAnsi="Garamond" w:cs="Garamond"/>
        </w:rPr>
        <w:t>.</w:t>
      </w:r>
    </w:p>
    <w:p w14:paraId="0000004C" w14:textId="49C7AA9B" w:rsidR="0080721E" w:rsidRPr="00F5245A" w:rsidRDefault="00D976A4">
      <w:pPr>
        <w:numPr>
          <w:ilvl w:val="0"/>
          <w:numId w:val="7"/>
        </w:numPr>
        <w:spacing w:after="0" w:line="240" w:lineRule="auto"/>
        <w:jc w:val="both"/>
        <w:rPr>
          <w:rFonts w:ascii="Garamond" w:eastAsia="Garamond" w:hAnsi="Garamond" w:cs="Garamond"/>
        </w:rPr>
      </w:pPr>
      <w:r>
        <w:rPr>
          <w:rFonts w:ascii="Garamond" w:eastAsia="Garamond" w:hAnsi="Garamond" w:cs="Garamond"/>
        </w:rPr>
        <w:t>Elaboración e implementación de c</w:t>
      </w:r>
      <w:r w:rsidR="00E70E36" w:rsidRPr="00F5245A">
        <w:rPr>
          <w:rFonts w:ascii="Garamond" w:eastAsia="Garamond" w:hAnsi="Garamond" w:cs="Garamond"/>
        </w:rPr>
        <w:t>ampañas de sensibiliz</w:t>
      </w:r>
      <w:r>
        <w:rPr>
          <w:rFonts w:ascii="Garamond" w:eastAsia="Garamond" w:hAnsi="Garamond" w:cs="Garamond"/>
        </w:rPr>
        <w:t>ación sobre la importancia del R</w:t>
      </w:r>
      <w:r w:rsidR="00E70E36" w:rsidRPr="00F5245A">
        <w:rPr>
          <w:rFonts w:ascii="Garamond" w:eastAsia="Garamond" w:hAnsi="Garamond" w:cs="Garamond"/>
        </w:rPr>
        <w:t>egistro de pacientes con ERH.</w:t>
      </w:r>
    </w:p>
    <w:p w14:paraId="0000004D" w14:textId="36B3F6C8" w:rsidR="0080721E" w:rsidRPr="00F5245A" w:rsidRDefault="00D976A4">
      <w:pPr>
        <w:numPr>
          <w:ilvl w:val="0"/>
          <w:numId w:val="7"/>
        </w:numPr>
        <w:spacing w:after="0" w:line="240" w:lineRule="auto"/>
        <w:jc w:val="both"/>
        <w:rPr>
          <w:rFonts w:ascii="Garamond" w:eastAsia="Garamond" w:hAnsi="Garamond" w:cs="Garamond"/>
        </w:rPr>
      </w:pPr>
      <w:r>
        <w:rPr>
          <w:rFonts w:ascii="Garamond" w:eastAsia="Garamond" w:hAnsi="Garamond" w:cs="Garamond"/>
        </w:rPr>
        <w:t>Elaboración e implementación de c</w:t>
      </w:r>
      <w:r w:rsidR="00E70E36" w:rsidRPr="00F5245A">
        <w:rPr>
          <w:rFonts w:ascii="Garamond" w:eastAsia="Garamond" w:hAnsi="Garamond" w:cs="Garamond"/>
        </w:rPr>
        <w:t xml:space="preserve">ampaña de registro a nivel nacional por un </w:t>
      </w:r>
      <w:r w:rsidRPr="00F5245A">
        <w:rPr>
          <w:rFonts w:ascii="Garamond" w:eastAsia="Garamond" w:hAnsi="Garamond" w:cs="Garamond"/>
        </w:rPr>
        <w:t>periodo</w:t>
      </w:r>
      <w:r w:rsidR="00E70E36" w:rsidRPr="00F5245A">
        <w:rPr>
          <w:rFonts w:ascii="Garamond" w:eastAsia="Garamond" w:hAnsi="Garamond" w:cs="Garamond"/>
        </w:rPr>
        <w:t xml:space="preserve"> de tiempo para que todas las personas con ERH puedan ser registradas.</w:t>
      </w:r>
    </w:p>
    <w:p w14:paraId="0000004E" w14:textId="77777777" w:rsidR="0080721E" w:rsidRDefault="0080721E">
      <w:pPr>
        <w:spacing w:after="0" w:line="240" w:lineRule="auto"/>
        <w:ind w:left="720"/>
        <w:jc w:val="both"/>
        <w:rPr>
          <w:rFonts w:ascii="Garamond" w:eastAsia="Garamond" w:hAnsi="Garamond" w:cs="Garamond"/>
        </w:rPr>
      </w:pPr>
    </w:p>
    <w:p w14:paraId="0000004F" w14:textId="77777777" w:rsidR="0080721E" w:rsidRDefault="0080721E">
      <w:pPr>
        <w:spacing w:after="0" w:line="240" w:lineRule="auto"/>
        <w:jc w:val="both"/>
        <w:rPr>
          <w:rFonts w:ascii="Garamond" w:eastAsia="Garamond" w:hAnsi="Garamond" w:cs="Garamond"/>
        </w:rPr>
      </w:pPr>
    </w:p>
    <w:p w14:paraId="0ECC515F" w14:textId="24581E4F" w:rsidR="00DF518A" w:rsidRDefault="00DF518A" w:rsidP="002D3ACB">
      <w:pPr>
        <w:pStyle w:val="ListParagraph"/>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Los pacientes con ERH + AC con discapacidad</w:t>
      </w:r>
    </w:p>
    <w:p w14:paraId="638F88AD" w14:textId="4ADBFF26" w:rsidR="00DF518A" w:rsidRDefault="00DF518A" w:rsidP="00DF518A">
      <w:pPr>
        <w:pBdr>
          <w:top w:val="nil"/>
          <w:left w:val="nil"/>
          <w:bottom w:val="nil"/>
          <w:right w:val="nil"/>
          <w:between w:val="nil"/>
        </w:pBdr>
        <w:spacing w:after="0" w:line="240" w:lineRule="auto"/>
        <w:jc w:val="both"/>
        <w:rPr>
          <w:rFonts w:ascii="Garamond" w:eastAsia="Garamond" w:hAnsi="Garamond" w:cs="Garamond"/>
          <w:b/>
          <w:color w:val="000000"/>
        </w:rPr>
      </w:pPr>
    </w:p>
    <w:p w14:paraId="74D825F3" w14:textId="61EDEFD2" w:rsidR="00DF518A" w:rsidRDefault="00DF518A"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De acuerdo a la data </w:t>
      </w:r>
      <w:r w:rsidRPr="00DF518A">
        <w:rPr>
          <w:rFonts w:ascii="Garamond" w:eastAsia="Garamond" w:hAnsi="Garamond" w:cs="Garamond"/>
          <w:color w:val="000000"/>
        </w:rPr>
        <w:t>recopilada por el</w:t>
      </w:r>
      <w:r>
        <w:rPr>
          <w:rFonts w:ascii="Garamond" w:eastAsia="Garamond" w:hAnsi="Garamond" w:cs="Garamond"/>
          <w:b/>
          <w:color w:val="000000"/>
        </w:rPr>
        <w:t xml:space="preserve"> Colectivo Los Pacientes Importan, </w:t>
      </w:r>
      <w:r>
        <w:rPr>
          <w:rFonts w:ascii="Garamond" w:eastAsia="Garamond" w:hAnsi="Garamond" w:cs="Garamond"/>
          <w:color w:val="000000"/>
        </w:rPr>
        <w:t>las ERH + AC</w:t>
      </w:r>
      <w:r w:rsidR="0035786F">
        <w:rPr>
          <w:rStyle w:val="FootnoteReference"/>
          <w:rFonts w:ascii="Garamond" w:eastAsia="Garamond" w:hAnsi="Garamond" w:cs="Garamond"/>
          <w:color w:val="000000"/>
        </w:rPr>
        <w:footnoteReference w:id="11"/>
      </w:r>
      <w:r>
        <w:rPr>
          <w:rFonts w:ascii="Garamond" w:eastAsia="Garamond" w:hAnsi="Garamond" w:cs="Garamond"/>
          <w:color w:val="000000"/>
        </w:rPr>
        <w:t xml:space="preserve"> </w:t>
      </w:r>
      <w:r w:rsidR="0035786F">
        <w:rPr>
          <w:rFonts w:ascii="Garamond" w:eastAsia="Garamond" w:hAnsi="Garamond" w:cs="Garamond"/>
          <w:color w:val="000000"/>
        </w:rPr>
        <w:t>son discapacitantes</w:t>
      </w:r>
      <w:r>
        <w:rPr>
          <w:rFonts w:ascii="Garamond" w:eastAsia="Garamond" w:hAnsi="Garamond" w:cs="Garamond"/>
          <w:color w:val="000000"/>
        </w:rPr>
        <w:t>, incluso muchas de las enfermedades no son visibles, pero suelen ser muy dolorosas. Y, muchos de los pacientes</w:t>
      </w:r>
      <w:r w:rsidRPr="00DF518A">
        <w:rPr>
          <w:rFonts w:ascii="Garamond" w:eastAsia="Garamond" w:hAnsi="Garamond" w:cs="Garamond"/>
          <w:color w:val="000000"/>
        </w:rPr>
        <w:t xml:space="preserve"> son</w:t>
      </w:r>
      <w:r>
        <w:rPr>
          <w:rFonts w:ascii="Garamond" w:eastAsia="Garamond" w:hAnsi="Garamond" w:cs="Garamond"/>
          <w:color w:val="000000"/>
        </w:rPr>
        <w:t xml:space="preserve"> niñas, niños y adolescentes que no sólo enfrentan una enfermedad sino las dificultades de acceder a la escuela, y en el caso de los adultos a un trabajo. Esta situación no solo afecta al paciente, sino también a sus cuidadores y sus familias, ya que al ser enfermedades que no tienen cura, requieren de cuidadores por el resto de sus vidas.</w:t>
      </w:r>
    </w:p>
    <w:p w14:paraId="1A36566B" w14:textId="319E10AD" w:rsidR="00DF518A" w:rsidRDefault="00DF518A" w:rsidP="00DF518A">
      <w:pPr>
        <w:pBdr>
          <w:top w:val="nil"/>
          <w:left w:val="nil"/>
          <w:bottom w:val="nil"/>
          <w:right w:val="nil"/>
          <w:between w:val="nil"/>
        </w:pBdr>
        <w:spacing w:after="0" w:line="240" w:lineRule="auto"/>
        <w:jc w:val="both"/>
        <w:rPr>
          <w:rFonts w:ascii="Garamond" w:eastAsia="Garamond" w:hAnsi="Garamond" w:cs="Garamond"/>
          <w:color w:val="000000"/>
        </w:rPr>
      </w:pPr>
    </w:p>
    <w:p w14:paraId="570A0227" w14:textId="332C77B7"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Del 100% de los pacientes encuestados, </w:t>
      </w:r>
      <w:r w:rsidR="00D73590">
        <w:rPr>
          <w:rFonts w:ascii="Garamond" w:eastAsia="Garamond" w:hAnsi="Garamond" w:cs="Garamond"/>
          <w:color w:val="000000"/>
        </w:rPr>
        <w:t>la mayoría</w:t>
      </w:r>
      <w:r>
        <w:rPr>
          <w:rFonts w:ascii="Garamond" w:eastAsia="Garamond" w:hAnsi="Garamond" w:cs="Garamond"/>
          <w:color w:val="000000"/>
        </w:rPr>
        <w:t xml:space="preserve"> tiene algún tipo de discapacidad y sólo el </w:t>
      </w:r>
      <w:r w:rsidR="00D73590">
        <w:rPr>
          <w:rFonts w:ascii="Garamond" w:eastAsia="Garamond" w:hAnsi="Garamond" w:cs="Garamond"/>
          <w:color w:val="000000"/>
        </w:rPr>
        <w:t>22.2</w:t>
      </w:r>
      <w:r>
        <w:rPr>
          <w:rFonts w:ascii="Garamond" w:eastAsia="Garamond" w:hAnsi="Garamond" w:cs="Garamond"/>
          <w:color w:val="000000"/>
        </w:rPr>
        <w:t>% cuenta con un certificado y/o carnet de discapacidad otorgado por el MINSA y Conadis</w:t>
      </w:r>
      <w:r>
        <w:rPr>
          <w:rStyle w:val="FootnoteReference"/>
          <w:rFonts w:ascii="Garamond" w:eastAsia="Garamond" w:hAnsi="Garamond" w:cs="Garamond"/>
          <w:color w:val="000000"/>
        </w:rPr>
        <w:footnoteReference w:id="12"/>
      </w:r>
      <w:r>
        <w:rPr>
          <w:rFonts w:ascii="Garamond" w:eastAsia="Garamond" w:hAnsi="Garamond" w:cs="Garamond"/>
          <w:color w:val="000000"/>
        </w:rPr>
        <w:t xml:space="preserve"> en ése orden. Los pacientes encuestados refieren que tienen muchas barreras para acceder al certificado de discapacidad en los establecimientos indicados por el MINSA debido a que: i) Sólo algunas IPRESS certifican</w:t>
      </w:r>
      <w:r w:rsidR="00D54286">
        <w:rPr>
          <w:rFonts w:ascii="Garamond" w:eastAsia="Garamond" w:hAnsi="Garamond" w:cs="Garamond"/>
          <w:color w:val="000000"/>
        </w:rPr>
        <w:t xml:space="preserve"> y sólo algunos médicos certifican</w:t>
      </w:r>
      <w:r>
        <w:rPr>
          <w:rFonts w:ascii="Garamond" w:eastAsia="Garamond" w:hAnsi="Garamond" w:cs="Garamond"/>
          <w:color w:val="000000"/>
        </w:rPr>
        <w:t xml:space="preserve">; ii) requieres del diagnóstico correcto; iii) no todas las ERH+AC están dentro de </w:t>
      </w:r>
      <w:r w:rsidR="00253A6E">
        <w:rPr>
          <w:rFonts w:ascii="Garamond" w:eastAsia="Garamond" w:hAnsi="Garamond" w:cs="Garamond"/>
          <w:color w:val="000000"/>
        </w:rPr>
        <w:t>las 546 enfermedades reconocidas</w:t>
      </w:r>
      <w:r>
        <w:rPr>
          <w:rFonts w:ascii="Garamond" w:eastAsia="Garamond" w:hAnsi="Garamond" w:cs="Garamond"/>
          <w:color w:val="000000"/>
        </w:rPr>
        <w:t xml:space="preserve"> por el Perú; iv) falta de conocimiento y especialización de los médicos sobre las ERH+AC; entre otros problemas.</w:t>
      </w:r>
    </w:p>
    <w:p w14:paraId="6EBC045B" w14:textId="77777777"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p>
    <w:p w14:paraId="7EE2BB24" w14:textId="153B8060" w:rsidR="0035786F" w:rsidRDefault="0035786F" w:rsidP="00DF518A">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Sin el certificado de discapacidad del MINSA no se puede acceder al carnet de discapacidad de CONADIS que otorga otros </w:t>
      </w:r>
      <w:r w:rsidR="00253A6E">
        <w:rPr>
          <w:rFonts w:ascii="Garamond" w:eastAsia="Garamond" w:hAnsi="Garamond" w:cs="Garamond"/>
          <w:color w:val="000000"/>
        </w:rPr>
        <w:t>derechos</w:t>
      </w:r>
      <w:r w:rsidR="0081755D">
        <w:rPr>
          <w:rFonts w:ascii="Garamond" w:eastAsia="Garamond" w:hAnsi="Garamond" w:cs="Garamond"/>
          <w:color w:val="000000"/>
        </w:rPr>
        <w:t xml:space="preserve"> a los pacientes</w:t>
      </w:r>
      <w:r w:rsidR="00253A6E">
        <w:rPr>
          <w:rFonts w:ascii="Garamond" w:eastAsia="Garamond" w:hAnsi="Garamond" w:cs="Garamond"/>
          <w:color w:val="000000"/>
        </w:rPr>
        <w:t>.</w:t>
      </w:r>
    </w:p>
    <w:p w14:paraId="769BD3F2" w14:textId="77777777" w:rsidR="00253A6E" w:rsidRDefault="00253A6E" w:rsidP="00DF518A">
      <w:pPr>
        <w:pBdr>
          <w:top w:val="nil"/>
          <w:left w:val="nil"/>
          <w:bottom w:val="nil"/>
          <w:right w:val="nil"/>
          <w:between w:val="nil"/>
        </w:pBdr>
        <w:spacing w:after="0" w:line="240" w:lineRule="auto"/>
        <w:jc w:val="both"/>
        <w:rPr>
          <w:rFonts w:ascii="Garamond" w:eastAsia="Garamond" w:hAnsi="Garamond" w:cs="Garamond"/>
          <w:color w:val="000000"/>
        </w:rPr>
      </w:pPr>
    </w:p>
    <w:p w14:paraId="5ECE2F0F" w14:textId="42848066" w:rsidR="00253A6E" w:rsidRDefault="00253A6E" w:rsidP="00DF518A">
      <w:pPr>
        <w:pBdr>
          <w:top w:val="nil"/>
          <w:left w:val="nil"/>
          <w:bottom w:val="nil"/>
          <w:right w:val="nil"/>
          <w:between w:val="nil"/>
        </w:pBdr>
        <w:spacing w:after="0" w:line="240" w:lineRule="auto"/>
        <w:jc w:val="both"/>
        <w:rPr>
          <w:rFonts w:ascii="Garamond" w:eastAsia="Garamond" w:hAnsi="Garamond" w:cs="Garamond"/>
          <w:color w:val="000000"/>
        </w:rPr>
      </w:pPr>
      <w:r w:rsidRPr="00253A6E">
        <w:rPr>
          <w:rFonts w:ascii="Garamond" w:eastAsia="Garamond" w:hAnsi="Garamond" w:cs="Garamond"/>
          <w:b/>
          <w:color w:val="000000"/>
        </w:rPr>
        <w:t>Recomend</w:t>
      </w:r>
      <w:r w:rsidR="0081755D">
        <w:rPr>
          <w:rFonts w:ascii="Garamond" w:eastAsia="Garamond" w:hAnsi="Garamond" w:cs="Garamond"/>
          <w:b/>
          <w:color w:val="000000"/>
        </w:rPr>
        <w:t>amos</w:t>
      </w:r>
      <w:r w:rsidRPr="00253A6E">
        <w:rPr>
          <w:rFonts w:ascii="Garamond" w:eastAsia="Garamond" w:hAnsi="Garamond" w:cs="Garamond"/>
          <w:b/>
          <w:color w:val="000000"/>
        </w:rPr>
        <w:t xml:space="preserve"> al Estado peruano</w:t>
      </w:r>
      <w:r>
        <w:rPr>
          <w:rFonts w:ascii="Garamond" w:eastAsia="Garamond" w:hAnsi="Garamond" w:cs="Garamond"/>
          <w:color w:val="000000"/>
        </w:rPr>
        <w:t xml:space="preserve">: </w:t>
      </w:r>
    </w:p>
    <w:p w14:paraId="54E7197D" w14:textId="47E1114D" w:rsidR="00253A6E" w:rsidRDefault="00253A6E" w:rsidP="00253A6E">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Capacitación y sensibilización de médicos, enfermeras y administrativos que tienen algún contacto con pacientes con ERH+AC conozcan de éstas enfermedades. </w:t>
      </w:r>
    </w:p>
    <w:p w14:paraId="45D0B98F" w14:textId="77777777" w:rsidR="00E52F4D" w:rsidRDefault="00E52F4D" w:rsidP="00253A6E">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Las ERH+AC deben ser incluidas en el currículo de pre grado de ciencias de la salud en las universidades públicas y privadas.</w:t>
      </w:r>
    </w:p>
    <w:p w14:paraId="20618E6B" w14:textId="7D54C92E" w:rsidR="00E52F4D" w:rsidRDefault="00E52F4D" w:rsidP="00253A6E">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Las ERH+AC deben ser incluidas –de manera informativa- en el currículo en el currículo de las escuelas.</w:t>
      </w:r>
    </w:p>
    <w:p w14:paraId="60DBD5ED" w14:textId="3531DC8F" w:rsidR="00253A6E" w:rsidRDefault="00253A6E" w:rsidP="00253A6E">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Campaña de certificación para pacientes con ERH+AC a cargo del MINSA, a nivel nacional.</w:t>
      </w:r>
    </w:p>
    <w:p w14:paraId="17F29378" w14:textId="0E318599" w:rsidR="00DF518A" w:rsidRDefault="00253A6E" w:rsidP="00253A6E">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Garantizar que todos los niños, niñas y adolescentes con ERH+AC logren acceder un </w:t>
      </w:r>
      <w:r w:rsidR="00E52F4D">
        <w:rPr>
          <w:rFonts w:ascii="Garamond" w:eastAsia="Garamond" w:hAnsi="Garamond" w:cs="Garamond"/>
          <w:color w:val="000000"/>
        </w:rPr>
        <w:t xml:space="preserve">cupo de </w:t>
      </w:r>
      <w:r>
        <w:rPr>
          <w:rFonts w:ascii="Garamond" w:eastAsia="Garamond" w:hAnsi="Garamond" w:cs="Garamond"/>
          <w:color w:val="000000"/>
        </w:rPr>
        <w:t>ingreso en la escuela.</w:t>
      </w:r>
    </w:p>
    <w:p w14:paraId="4E4204C5" w14:textId="77777777" w:rsidR="00DF518A" w:rsidRDefault="00DF518A" w:rsidP="00DF518A">
      <w:pPr>
        <w:pBdr>
          <w:top w:val="nil"/>
          <w:left w:val="nil"/>
          <w:bottom w:val="nil"/>
          <w:right w:val="nil"/>
          <w:between w:val="nil"/>
        </w:pBdr>
        <w:spacing w:after="0" w:line="240" w:lineRule="auto"/>
        <w:jc w:val="both"/>
        <w:rPr>
          <w:rFonts w:ascii="Garamond" w:eastAsia="Garamond" w:hAnsi="Garamond" w:cs="Garamond"/>
          <w:b/>
          <w:color w:val="000000"/>
        </w:rPr>
      </w:pPr>
    </w:p>
    <w:p w14:paraId="00000050" w14:textId="644038B5" w:rsidR="0080721E" w:rsidRPr="002D3ACB" w:rsidRDefault="00E70E36" w:rsidP="002D3ACB">
      <w:pPr>
        <w:pStyle w:val="ListParagraph"/>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sidRPr="002D3ACB">
        <w:rPr>
          <w:rFonts w:ascii="Garamond" w:eastAsia="Garamond" w:hAnsi="Garamond" w:cs="Garamond"/>
          <w:b/>
        </w:rPr>
        <w:t>Sistema de Salud y financiamiento par</w:t>
      </w:r>
      <w:r w:rsidRPr="002D3ACB">
        <w:rPr>
          <w:rFonts w:ascii="Garamond" w:eastAsia="Garamond" w:hAnsi="Garamond" w:cs="Garamond"/>
          <w:b/>
          <w:color w:val="000000"/>
        </w:rPr>
        <w:t>a pacientes con ERH</w:t>
      </w:r>
    </w:p>
    <w:p w14:paraId="48A15DA4" w14:textId="77777777" w:rsidR="002D3ACB" w:rsidRPr="002D3ACB" w:rsidRDefault="002D3ACB" w:rsidP="002D3ACB">
      <w:pPr>
        <w:pStyle w:val="ListParagraph"/>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00000052" w14:textId="50D35D83" w:rsidR="0080721E" w:rsidRDefault="00E70E36" w:rsidP="004163D0">
      <w:pPr>
        <w:spacing w:after="0" w:line="240" w:lineRule="auto"/>
        <w:jc w:val="both"/>
        <w:rPr>
          <w:rFonts w:ascii="Garamond" w:eastAsia="Garamond" w:hAnsi="Garamond" w:cs="Garamond"/>
        </w:rPr>
      </w:pPr>
      <w:r>
        <w:rPr>
          <w:rFonts w:ascii="Garamond" w:eastAsia="Garamond" w:hAnsi="Garamond" w:cs="Garamond"/>
        </w:rPr>
        <w:lastRenderedPageBreak/>
        <w:t>Muchos de los tratamientos para enfermedades raras y huérfanas tienen un costo superior al de otras enfermedades</w:t>
      </w:r>
      <w:r w:rsidR="0081755D">
        <w:rPr>
          <w:rFonts w:ascii="Garamond" w:eastAsia="Garamond" w:hAnsi="Garamond" w:cs="Garamond"/>
        </w:rPr>
        <w:t xml:space="preserve"> debido a la complejidad de las mismas y a que no tienen cura. P</w:t>
      </w:r>
      <w:r>
        <w:rPr>
          <w:rFonts w:ascii="Garamond" w:eastAsia="Garamond" w:hAnsi="Garamond" w:cs="Garamond"/>
        </w:rPr>
        <w:t>or lo que el impacto presupuestal en las instituciones que lo financian suele ser importante, aunado al hecho que no existe data específica de cuántas personas padecen de una ERH</w:t>
      </w:r>
      <w:r w:rsidR="00E711FD">
        <w:rPr>
          <w:rFonts w:ascii="Garamond" w:eastAsia="Garamond" w:hAnsi="Garamond" w:cs="Garamond"/>
        </w:rPr>
        <w:t>, lo que</w:t>
      </w:r>
      <w:r>
        <w:rPr>
          <w:rFonts w:ascii="Garamond" w:eastAsia="Garamond" w:hAnsi="Garamond" w:cs="Garamond"/>
        </w:rPr>
        <w:t xml:space="preserve"> ocasiona que no exista predictibilidad al momento de establecer un presupuesto</w:t>
      </w:r>
      <w:r w:rsidR="00E711FD">
        <w:rPr>
          <w:rFonts w:ascii="Garamond" w:eastAsia="Garamond" w:hAnsi="Garamond" w:cs="Garamond"/>
        </w:rPr>
        <w:t>, siendo difícil</w:t>
      </w:r>
      <w:r>
        <w:rPr>
          <w:rFonts w:ascii="Garamond" w:eastAsia="Garamond" w:hAnsi="Garamond" w:cs="Garamond"/>
        </w:rPr>
        <w:t xml:space="preserve"> la sosten</w:t>
      </w:r>
      <w:r w:rsidR="00E711FD">
        <w:rPr>
          <w:rFonts w:ascii="Garamond" w:eastAsia="Garamond" w:hAnsi="Garamond" w:cs="Garamond"/>
        </w:rPr>
        <w:t>ibilidad financiera.</w:t>
      </w:r>
    </w:p>
    <w:p w14:paraId="00000053" w14:textId="77777777" w:rsidR="0080721E" w:rsidRDefault="0080721E" w:rsidP="004163D0">
      <w:pPr>
        <w:spacing w:after="0" w:line="240" w:lineRule="auto"/>
        <w:jc w:val="both"/>
        <w:rPr>
          <w:rFonts w:ascii="Garamond" w:eastAsia="Garamond" w:hAnsi="Garamond" w:cs="Garamond"/>
        </w:rPr>
      </w:pPr>
    </w:p>
    <w:p w14:paraId="00000054" w14:textId="03FBD372" w:rsidR="0080721E" w:rsidRDefault="00E711FD" w:rsidP="0081755D">
      <w:pPr>
        <w:spacing w:after="0" w:line="240" w:lineRule="auto"/>
        <w:ind w:left="187" w:hanging="180"/>
        <w:jc w:val="both"/>
        <w:rPr>
          <w:rFonts w:ascii="Garamond" w:eastAsia="Garamond" w:hAnsi="Garamond" w:cs="Garamond"/>
        </w:rPr>
      </w:pPr>
      <w:r>
        <w:rPr>
          <w:rFonts w:ascii="Garamond" w:eastAsia="Garamond" w:hAnsi="Garamond" w:cs="Garamond"/>
        </w:rPr>
        <w:t>• La</w:t>
      </w:r>
      <w:r w:rsidR="00E70E36">
        <w:rPr>
          <w:rFonts w:ascii="Garamond" w:eastAsia="Garamond" w:hAnsi="Garamond" w:cs="Garamond"/>
        </w:rPr>
        <w:t xml:space="preserve"> Seguridad Social y la Sanidad</w:t>
      </w:r>
      <w:r>
        <w:rPr>
          <w:rFonts w:ascii="Garamond" w:eastAsia="Garamond" w:hAnsi="Garamond" w:cs="Garamond"/>
        </w:rPr>
        <w:t xml:space="preserve"> de las Fuerzas Policiales no</w:t>
      </w:r>
      <w:r w:rsidR="00E70E36">
        <w:rPr>
          <w:rFonts w:ascii="Garamond" w:eastAsia="Garamond" w:hAnsi="Garamond" w:cs="Garamond"/>
        </w:rPr>
        <w:t xml:space="preserve"> cuenta con una línea de financiamiento </w:t>
      </w:r>
      <w:r w:rsidR="00876524">
        <w:rPr>
          <w:rFonts w:ascii="Garamond" w:eastAsia="Garamond" w:hAnsi="Garamond" w:cs="Garamond"/>
        </w:rPr>
        <w:t>propia,</w:t>
      </w:r>
      <w:r w:rsidR="00E70E36">
        <w:rPr>
          <w:rFonts w:ascii="Garamond" w:eastAsia="Garamond" w:hAnsi="Garamond" w:cs="Garamond"/>
        </w:rPr>
        <w:t xml:space="preserve"> sino que la fuente es la misma para la cober</w:t>
      </w:r>
      <w:r>
        <w:rPr>
          <w:rFonts w:ascii="Garamond" w:eastAsia="Garamond" w:hAnsi="Garamond" w:cs="Garamond"/>
        </w:rPr>
        <w:t>tura de todas las enfermedades.</w:t>
      </w:r>
    </w:p>
    <w:p w14:paraId="00000055" w14:textId="77777777" w:rsidR="0080721E" w:rsidRDefault="0080721E" w:rsidP="0081755D">
      <w:pPr>
        <w:spacing w:after="0" w:line="240" w:lineRule="auto"/>
        <w:ind w:left="187" w:hanging="180"/>
        <w:jc w:val="both"/>
        <w:rPr>
          <w:rFonts w:ascii="Garamond" w:eastAsia="Garamond" w:hAnsi="Garamond" w:cs="Garamond"/>
        </w:rPr>
      </w:pPr>
    </w:p>
    <w:p w14:paraId="00000056" w14:textId="5B1481D2" w:rsidR="0080721E" w:rsidRDefault="00E711FD" w:rsidP="0081755D">
      <w:pPr>
        <w:spacing w:after="0" w:line="240" w:lineRule="auto"/>
        <w:ind w:left="187" w:hanging="180"/>
        <w:jc w:val="both"/>
        <w:rPr>
          <w:rFonts w:ascii="Garamond" w:eastAsia="Garamond" w:hAnsi="Garamond" w:cs="Garamond"/>
        </w:rPr>
      </w:pPr>
      <w:r>
        <w:rPr>
          <w:rFonts w:ascii="Garamond" w:eastAsia="Garamond" w:hAnsi="Garamond" w:cs="Garamond"/>
        </w:rPr>
        <w:t xml:space="preserve">• </w:t>
      </w:r>
      <w:r w:rsidR="00E70E36">
        <w:rPr>
          <w:rFonts w:ascii="Garamond" w:eastAsia="Garamond" w:hAnsi="Garamond" w:cs="Garamond"/>
        </w:rPr>
        <w:t>En el caso de</w:t>
      </w:r>
      <w:r>
        <w:rPr>
          <w:rFonts w:ascii="Garamond" w:eastAsia="Garamond" w:hAnsi="Garamond" w:cs="Garamond"/>
        </w:rPr>
        <w:t xml:space="preserve"> los</w:t>
      </w:r>
      <w:r w:rsidR="00E70E36">
        <w:rPr>
          <w:rFonts w:ascii="Garamond" w:eastAsia="Garamond" w:hAnsi="Garamond" w:cs="Garamond"/>
        </w:rPr>
        <w:t xml:space="preserve"> hospitales</w:t>
      </w:r>
      <w:r>
        <w:rPr>
          <w:rFonts w:ascii="Garamond" w:eastAsia="Garamond" w:hAnsi="Garamond" w:cs="Garamond"/>
        </w:rPr>
        <w:t xml:space="preserve"> o IPRESS</w:t>
      </w:r>
      <w:r w:rsidR="00E70E36">
        <w:rPr>
          <w:rFonts w:ascii="Garamond" w:eastAsia="Garamond" w:hAnsi="Garamond" w:cs="Garamond"/>
        </w:rPr>
        <w:t xml:space="preserve"> del Ministerio de Salud y de los Gobiernos Regionales, teóricamente</w:t>
      </w:r>
      <w:r>
        <w:rPr>
          <w:rFonts w:ascii="Garamond" w:eastAsia="Garamond" w:hAnsi="Garamond" w:cs="Garamond"/>
        </w:rPr>
        <w:t xml:space="preserve"> es FISSAL quién</w:t>
      </w:r>
      <w:r w:rsidR="00E70E36">
        <w:rPr>
          <w:rFonts w:ascii="Garamond" w:eastAsia="Garamond" w:hAnsi="Garamond" w:cs="Garamond"/>
        </w:rPr>
        <w:t xml:space="preserve"> debería cubrir los tratamientos de</w:t>
      </w:r>
      <w:r w:rsidR="0081755D">
        <w:rPr>
          <w:rFonts w:ascii="Garamond" w:eastAsia="Garamond" w:hAnsi="Garamond" w:cs="Garamond"/>
        </w:rPr>
        <w:t xml:space="preserve"> los</w:t>
      </w:r>
      <w:r w:rsidR="00E70E36">
        <w:rPr>
          <w:rFonts w:ascii="Garamond" w:eastAsia="Garamond" w:hAnsi="Garamond" w:cs="Garamond"/>
        </w:rPr>
        <w:t xml:space="preserve"> pacientes con enfermedades raras y/o huérfanas</w:t>
      </w:r>
      <w:r>
        <w:rPr>
          <w:rFonts w:ascii="Garamond" w:eastAsia="Garamond" w:hAnsi="Garamond" w:cs="Garamond"/>
        </w:rPr>
        <w:t xml:space="preserve">, pero </w:t>
      </w:r>
      <w:r w:rsidR="00E70E36">
        <w:rPr>
          <w:rFonts w:ascii="Garamond" w:eastAsia="Garamond" w:hAnsi="Garamond" w:cs="Garamond"/>
        </w:rPr>
        <w:t>comparte presupuesto con insuficiencia renal crónica; la cual debido a su alta prevalencia y tratamiento de alto costo (diálisis) ocupa la mayor parte de</w:t>
      </w:r>
      <w:r>
        <w:rPr>
          <w:rFonts w:ascii="Garamond" w:eastAsia="Garamond" w:hAnsi="Garamond" w:cs="Garamond"/>
        </w:rPr>
        <w:t>l</w:t>
      </w:r>
      <w:r w:rsidR="00E70E36">
        <w:rPr>
          <w:rFonts w:ascii="Garamond" w:eastAsia="Garamond" w:hAnsi="Garamond" w:cs="Garamond"/>
        </w:rPr>
        <w:t xml:space="preserve"> presupuesto.</w:t>
      </w:r>
    </w:p>
    <w:p w14:paraId="00000057" w14:textId="77777777" w:rsidR="0080721E" w:rsidRDefault="0080721E" w:rsidP="0081755D">
      <w:pPr>
        <w:spacing w:after="0" w:line="240" w:lineRule="auto"/>
        <w:ind w:left="187" w:hanging="180"/>
        <w:jc w:val="both"/>
        <w:rPr>
          <w:rFonts w:ascii="Garamond" w:eastAsia="Garamond" w:hAnsi="Garamond" w:cs="Garamond"/>
        </w:rPr>
      </w:pPr>
    </w:p>
    <w:p w14:paraId="3651CC10" w14:textId="415D4B27" w:rsidR="00E711FD" w:rsidRDefault="00E70E36" w:rsidP="0081755D">
      <w:pPr>
        <w:pStyle w:val="ListParagraph"/>
        <w:numPr>
          <w:ilvl w:val="0"/>
          <w:numId w:val="8"/>
        </w:numPr>
        <w:spacing w:after="0" w:line="240" w:lineRule="auto"/>
        <w:ind w:left="187" w:hanging="180"/>
        <w:jc w:val="both"/>
        <w:rPr>
          <w:rFonts w:ascii="Garamond" w:eastAsia="Garamond" w:hAnsi="Garamond" w:cs="Garamond"/>
        </w:rPr>
      </w:pPr>
      <w:r w:rsidRPr="00E711FD">
        <w:rPr>
          <w:rFonts w:ascii="Garamond" w:eastAsia="Garamond" w:hAnsi="Garamond" w:cs="Garamond"/>
        </w:rPr>
        <w:t>El MINSA adopta medidas</w:t>
      </w:r>
      <w:r w:rsidR="00E711FD">
        <w:rPr>
          <w:rFonts w:ascii="Garamond" w:eastAsia="Garamond" w:hAnsi="Garamond" w:cs="Garamond"/>
        </w:rPr>
        <w:t xml:space="preserve"> que garantizan</w:t>
      </w:r>
      <w:r w:rsidRPr="00E711FD">
        <w:rPr>
          <w:rFonts w:ascii="Garamond" w:eastAsia="Garamond" w:hAnsi="Garamond" w:cs="Garamond"/>
        </w:rPr>
        <w:t xml:space="preserve"> la adquisición de medicamentos para la atención de las personas que padecen enfermedades raras.</w:t>
      </w:r>
    </w:p>
    <w:p w14:paraId="3318E1B9" w14:textId="77777777" w:rsidR="0081755D" w:rsidRDefault="0081755D" w:rsidP="0081755D">
      <w:pPr>
        <w:pStyle w:val="ListParagraph"/>
        <w:spacing w:after="0" w:line="240" w:lineRule="auto"/>
        <w:ind w:left="187"/>
        <w:jc w:val="both"/>
        <w:rPr>
          <w:rFonts w:ascii="Garamond" w:eastAsia="Garamond" w:hAnsi="Garamond" w:cs="Garamond"/>
        </w:rPr>
      </w:pPr>
    </w:p>
    <w:p w14:paraId="0000005A" w14:textId="662020C2" w:rsidR="0080721E" w:rsidRPr="00E711FD" w:rsidRDefault="00E70E36" w:rsidP="0081755D">
      <w:pPr>
        <w:pStyle w:val="ListParagraph"/>
        <w:numPr>
          <w:ilvl w:val="0"/>
          <w:numId w:val="8"/>
        </w:numPr>
        <w:spacing w:after="0" w:line="240" w:lineRule="auto"/>
        <w:ind w:left="187" w:hanging="180"/>
        <w:jc w:val="both"/>
        <w:rPr>
          <w:rFonts w:ascii="Garamond" w:eastAsia="Garamond" w:hAnsi="Garamond" w:cs="Garamond"/>
        </w:rPr>
      </w:pPr>
      <w:r w:rsidRPr="00E711FD">
        <w:rPr>
          <w:rFonts w:ascii="Garamond" w:eastAsia="Garamond" w:hAnsi="Garamond" w:cs="Garamond"/>
        </w:rPr>
        <w:t>Sobre la provisión presupuestaria. Las leyes anuales de presupuesto consideran como gasto prioritario, d</w:t>
      </w:r>
      <w:r w:rsidR="00E711FD">
        <w:rPr>
          <w:rFonts w:ascii="Garamond" w:eastAsia="Garamond" w:hAnsi="Garamond" w:cs="Garamond"/>
        </w:rPr>
        <w:t>entro de la partida del sector s</w:t>
      </w:r>
      <w:r w:rsidRPr="00E711FD">
        <w:rPr>
          <w:rFonts w:ascii="Garamond" w:eastAsia="Garamond" w:hAnsi="Garamond" w:cs="Garamond"/>
        </w:rPr>
        <w:t xml:space="preserve">alud, los medicamentos y la atención integral de salud de las personas que padecen enfermedades raras.  </w:t>
      </w:r>
    </w:p>
    <w:p w14:paraId="0000005B" w14:textId="77777777" w:rsidR="0080721E" w:rsidRDefault="0080721E" w:rsidP="004163D0">
      <w:pPr>
        <w:spacing w:after="0" w:line="240" w:lineRule="auto"/>
        <w:jc w:val="both"/>
        <w:rPr>
          <w:rFonts w:ascii="Garamond" w:eastAsia="Garamond" w:hAnsi="Garamond" w:cs="Garamond"/>
        </w:rPr>
      </w:pPr>
    </w:p>
    <w:p w14:paraId="00000061" w14:textId="1F0882EC" w:rsidR="0080721E" w:rsidRDefault="0081755D" w:rsidP="004163D0">
      <w:pPr>
        <w:spacing w:after="0" w:line="240" w:lineRule="auto"/>
        <w:jc w:val="both"/>
        <w:rPr>
          <w:rFonts w:ascii="Garamond" w:eastAsia="Garamond" w:hAnsi="Garamond" w:cs="Garamond"/>
        </w:rPr>
      </w:pPr>
      <w:r w:rsidRPr="0081755D">
        <w:rPr>
          <w:rFonts w:ascii="Garamond" w:eastAsia="Garamond" w:hAnsi="Garamond" w:cs="Garamond"/>
        </w:rPr>
        <w:t>La</w:t>
      </w:r>
      <w:r>
        <w:rPr>
          <w:rFonts w:ascii="Garamond" w:eastAsia="Garamond" w:hAnsi="Garamond" w:cs="Garamond"/>
          <w:b/>
        </w:rPr>
        <w:t xml:space="preserve"> </w:t>
      </w:r>
      <w:r w:rsidR="00E70E36">
        <w:rPr>
          <w:rFonts w:ascii="Garamond" w:eastAsia="Garamond" w:hAnsi="Garamond" w:cs="Garamond"/>
          <w:b/>
        </w:rPr>
        <w:t xml:space="preserve">Ley N°29761 </w:t>
      </w:r>
      <w:r>
        <w:rPr>
          <w:rFonts w:ascii="Garamond" w:eastAsia="Garamond" w:hAnsi="Garamond" w:cs="Garamond"/>
        </w:rPr>
        <w:t>del 2011</w:t>
      </w:r>
      <w:r w:rsidR="00E70E36">
        <w:rPr>
          <w:rFonts w:ascii="Garamond" w:eastAsia="Garamond" w:hAnsi="Garamond" w:cs="Garamond"/>
          <w:b/>
        </w:rPr>
        <w:t>:</w:t>
      </w:r>
      <w:r w:rsidR="00E70E36">
        <w:rPr>
          <w:rFonts w:ascii="Garamond" w:eastAsia="Garamond" w:hAnsi="Garamond" w:cs="Garamond"/>
        </w:rPr>
        <w:t xml:space="preserve"> Ley de financiamiento público de los regímenes subsidiado y semicontributivo del aseguramiento universal en Salud</w:t>
      </w:r>
      <w:r w:rsidR="001D2C71">
        <w:rPr>
          <w:rFonts w:ascii="Garamond" w:eastAsia="Garamond" w:hAnsi="Garamond" w:cs="Garamond"/>
        </w:rPr>
        <w:t xml:space="preserve"> del </w:t>
      </w:r>
      <w:r w:rsidR="00E70E36">
        <w:rPr>
          <w:rFonts w:ascii="Garamond" w:eastAsia="Garamond" w:hAnsi="Garamond" w:cs="Garamond"/>
        </w:rPr>
        <w:t xml:space="preserve">Fondo de financiamiento de enfermedades de alto </w:t>
      </w:r>
      <w:r>
        <w:rPr>
          <w:rFonts w:ascii="Garamond" w:eastAsia="Garamond" w:hAnsi="Garamond" w:cs="Garamond"/>
        </w:rPr>
        <w:t>costo y enfermedades raras. Creó</w:t>
      </w:r>
      <w:r w:rsidR="00E70E36">
        <w:rPr>
          <w:rFonts w:ascii="Garamond" w:eastAsia="Garamond" w:hAnsi="Garamond" w:cs="Garamond"/>
        </w:rPr>
        <w:t xml:space="preserve"> la Unidad Ejecutora FISSAL, Fondo Intangible Solidario de Salud</w:t>
      </w:r>
      <w:r w:rsidR="00E70E36">
        <w:rPr>
          <w:rFonts w:ascii="Garamond" w:eastAsia="Garamond" w:hAnsi="Garamond" w:cs="Garamond"/>
          <w:vertAlign w:val="superscript"/>
        </w:rPr>
        <w:footnoteReference w:id="13"/>
      </w:r>
      <w:r w:rsidR="00E70E36">
        <w:rPr>
          <w:rFonts w:ascii="Garamond" w:eastAsia="Garamond" w:hAnsi="Garamond" w:cs="Garamond"/>
        </w:rPr>
        <w:t xml:space="preserve"> con el fin de financiar y atender la salud de las personas con ERH que no se encuentren en el petitorio (FISSAL, el SIS está facultado para financiar atenciones de enfermedades de alto costo de atención, enfermedades raras y huérfanas, de acuerdo a los listados aprobados por el MINSA, así como procedimientos de alto costo).</w:t>
      </w:r>
      <w:r>
        <w:rPr>
          <w:rFonts w:ascii="Garamond" w:eastAsia="Garamond" w:hAnsi="Garamond" w:cs="Garamond"/>
        </w:rPr>
        <w:t xml:space="preserve"> </w:t>
      </w:r>
      <w:r w:rsidR="00E70E36">
        <w:rPr>
          <w:rFonts w:ascii="Garamond" w:eastAsia="Garamond" w:hAnsi="Garamond" w:cs="Garamond"/>
        </w:rPr>
        <w:t>Sin embargo, sólo un 20% de pacientes con E</w:t>
      </w:r>
      <w:r w:rsidR="001D2C71">
        <w:rPr>
          <w:rFonts w:ascii="Garamond" w:eastAsia="Garamond" w:hAnsi="Garamond" w:cs="Garamond"/>
        </w:rPr>
        <w:t xml:space="preserve">RH son cubiertos por el FISSAL, </w:t>
      </w:r>
      <w:r w:rsidR="00E70E36">
        <w:rPr>
          <w:rFonts w:ascii="Garamond" w:eastAsia="Garamond" w:hAnsi="Garamond" w:cs="Garamond"/>
        </w:rPr>
        <w:t>reflejando la inequidad para el acceso de tratamientos.</w:t>
      </w:r>
      <w:r w:rsidR="002D3ACB">
        <w:rPr>
          <w:rFonts w:ascii="Garamond" w:eastAsia="Garamond" w:hAnsi="Garamond" w:cs="Garamond"/>
        </w:rPr>
        <w:t xml:space="preserve"> Por ello, </w:t>
      </w:r>
      <w:r w:rsidR="00E70E36">
        <w:rPr>
          <w:rFonts w:ascii="Garamond" w:eastAsia="Garamond" w:hAnsi="Garamond" w:cs="Garamond"/>
        </w:rPr>
        <w:t xml:space="preserve">resulta necesaria una solución financiera que permita dar sostenibilidad a los </w:t>
      </w:r>
      <w:r w:rsidR="001D2C71">
        <w:rPr>
          <w:rFonts w:ascii="Garamond" w:eastAsia="Garamond" w:hAnsi="Garamond" w:cs="Garamond"/>
        </w:rPr>
        <w:t>tratamientos de estos pacientes.</w:t>
      </w:r>
    </w:p>
    <w:p w14:paraId="6DBB34C8" w14:textId="77777777" w:rsidR="001D2C71" w:rsidRDefault="001D2C71" w:rsidP="004163D0">
      <w:pPr>
        <w:spacing w:after="0" w:line="240" w:lineRule="auto"/>
        <w:jc w:val="both"/>
        <w:rPr>
          <w:rFonts w:ascii="Garamond" w:eastAsia="Garamond" w:hAnsi="Garamond" w:cs="Garamond"/>
        </w:rPr>
      </w:pPr>
    </w:p>
    <w:p w14:paraId="00000063" w14:textId="372D1019" w:rsidR="0080721E" w:rsidRDefault="00056C76" w:rsidP="004163D0">
      <w:pPr>
        <w:spacing w:after="0" w:line="240" w:lineRule="auto"/>
        <w:jc w:val="both"/>
        <w:rPr>
          <w:rFonts w:ascii="Garamond" w:eastAsia="Garamond" w:hAnsi="Garamond" w:cs="Garamond"/>
          <w:highlight w:val="yellow"/>
        </w:rPr>
      </w:pPr>
      <w:r>
        <w:rPr>
          <w:rFonts w:ascii="Garamond" w:eastAsia="Garamond" w:hAnsi="Garamond" w:cs="Garamond"/>
          <w:b/>
        </w:rPr>
        <w:t>Recomendamos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64" w14:textId="3663E93F" w:rsidR="0080721E" w:rsidRPr="002D3ACB" w:rsidRDefault="00E70E36">
      <w:pPr>
        <w:numPr>
          <w:ilvl w:val="0"/>
          <w:numId w:val="2"/>
        </w:numPr>
        <w:spacing w:after="0" w:line="240" w:lineRule="auto"/>
        <w:jc w:val="both"/>
        <w:rPr>
          <w:rFonts w:ascii="Garamond" w:eastAsia="Garamond" w:hAnsi="Garamond" w:cs="Garamond"/>
        </w:rPr>
      </w:pPr>
      <w:r w:rsidRPr="002D3ACB">
        <w:rPr>
          <w:rFonts w:ascii="Garamond" w:eastAsia="Garamond" w:hAnsi="Garamond" w:cs="Garamond"/>
        </w:rPr>
        <w:t xml:space="preserve">Implementación de un Fondo Intangible para ERH, que cubra </w:t>
      </w:r>
      <w:r w:rsidR="002D3ACB">
        <w:rPr>
          <w:rFonts w:ascii="Garamond" w:eastAsia="Garamond" w:hAnsi="Garamond" w:cs="Garamond"/>
        </w:rPr>
        <w:t xml:space="preserve">el financiamiento </w:t>
      </w:r>
      <w:r w:rsidRPr="002D3ACB">
        <w:rPr>
          <w:rFonts w:ascii="Garamond" w:eastAsia="Garamond" w:hAnsi="Garamond" w:cs="Garamond"/>
        </w:rPr>
        <w:t xml:space="preserve">a todos los pacientes </w:t>
      </w:r>
      <w:r w:rsidR="002D3ACB">
        <w:rPr>
          <w:rFonts w:ascii="Garamond" w:eastAsia="Garamond" w:hAnsi="Garamond" w:cs="Garamond"/>
        </w:rPr>
        <w:t xml:space="preserve">con ERH </w:t>
      </w:r>
      <w:r w:rsidRPr="002D3ACB">
        <w:rPr>
          <w:rFonts w:ascii="Garamond" w:eastAsia="Garamond" w:hAnsi="Garamond" w:cs="Garamond"/>
        </w:rPr>
        <w:t>sin distinción alguna.</w:t>
      </w:r>
    </w:p>
    <w:p w14:paraId="00000065" w14:textId="77777777" w:rsidR="0080721E" w:rsidRDefault="0080721E">
      <w:pPr>
        <w:spacing w:after="0" w:line="240" w:lineRule="auto"/>
        <w:jc w:val="both"/>
        <w:rPr>
          <w:rFonts w:ascii="Garamond" w:eastAsia="Garamond" w:hAnsi="Garamond" w:cs="Garamond"/>
        </w:rPr>
      </w:pPr>
    </w:p>
    <w:p w14:paraId="00000066" w14:textId="77777777" w:rsidR="0080721E" w:rsidRDefault="0080721E">
      <w:pPr>
        <w:spacing w:after="0" w:line="240" w:lineRule="auto"/>
        <w:jc w:val="both"/>
        <w:rPr>
          <w:rFonts w:ascii="Garamond" w:eastAsia="Garamond" w:hAnsi="Garamond" w:cs="Garamond"/>
        </w:rPr>
      </w:pPr>
    </w:p>
    <w:p w14:paraId="00000067" w14:textId="77777777" w:rsidR="0080721E" w:rsidRDefault="00E70E36" w:rsidP="002D3ACB">
      <w:pPr>
        <w:numPr>
          <w:ilvl w:val="1"/>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Dirección General de Intervenciones Estratégicas en Salud Pública</w:t>
      </w:r>
    </w:p>
    <w:p w14:paraId="7009A719" w14:textId="77777777" w:rsidR="003A0E57" w:rsidRPr="002D3ACB" w:rsidRDefault="003A0E57" w:rsidP="003A0E57">
      <w:pPr>
        <w:pStyle w:val="ListParagraph"/>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4C04F645" w14:textId="550506A1" w:rsidR="004163D0" w:rsidRDefault="00E70E36">
      <w:pPr>
        <w:spacing w:after="0" w:line="240" w:lineRule="auto"/>
        <w:jc w:val="both"/>
        <w:rPr>
          <w:rFonts w:ascii="Garamond" w:eastAsia="Garamond" w:hAnsi="Garamond" w:cs="Garamond"/>
        </w:rPr>
      </w:pPr>
      <w:r>
        <w:rPr>
          <w:rFonts w:ascii="Garamond" w:eastAsia="Garamond" w:hAnsi="Garamond" w:cs="Garamond"/>
        </w:rPr>
        <w:t>La Dirección General de Intervenciones Estratégicas en Salud Pública es el órgano de línea competente para dirigir y coordinar las intervenciones estratégicas de Salud Pública en materia de enfermedades no transmisibles, raras y huérfanas</w:t>
      </w:r>
      <w:r w:rsidR="004163D0">
        <w:rPr>
          <w:rFonts w:ascii="Garamond" w:eastAsia="Garamond" w:hAnsi="Garamond" w:cs="Garamond"/>
        </w:rPr>
        <w:t>.</w:t>
      </w:r>
      <w:r w:rsidR="00876524">
        <w:rPr>
          <w:rFonts w:ascii="Garamond" w:eastAsia="Garamond" w:hAnsi="Garamond" w:cs="Garamond"/>
        </w:rPr>
        <w:t xml:space="preserve"> </w:t>
      </w:r>
      <w:r w:rsidR="004163D0">
        <w:rPr>
          <w:rFonts w:ascii="Garamond" w:eastAsia="Garamond" w:hAnsi="Garamond" w:cs="Garamond"/>
        </w:rPr>
        <w:t xml:space="preserve">Está dirección requiere de una actuación articulada entre las diversas IPRESS y los ministerios. </w:t>
      </w:r>
    </w:p>
    <w:p w14:paraId="00000069" w14:textId="7AB9FBFC" w:rsidR="0080721E" w:rsidRDefault="00E70E36">
      <w:pPr>
        <w:spacing w:after="0" w:line="240" w:lineRule="auto"/>
        <w:jc w:val="both"/>
        <w:rPr>
          <w:rFonts w:ascii="Garamond" w:eastAsia="Garamond" w:hAnsi="Garamond" w:cs="Garamond"/>
        </w:rPr>
      </w:pPr>
      <w:r>
        <w:rPr>
          <w:rFonts w:ascii="Garamond" w:eastAsia="Garamond" w:hAnsi="Garamond" w:cs="Garamond"/>
        </w:rPr>
        <w:t>.</w:t>
      </w:r>
    </w:p>
    <w:p w14:paraId="0000006A" w14:textId="59DF83B6" w:rsidR="0080721E" w:rsidRDefault="003A0E57">
      <w:pPr>
        <w:spacing w:after="0" w:line="240" w:lineRule="auto"/>
        <w:jc w:val="both"/>
        <w:rPr>
          <w:rFonts w:ascii="Garamond" w:eastAsia="Garamond" w:hAnsi="Garamond" w:cs="Garamond"/>
        </w:rPr>
      </w:pPr>
      <w:r>
        <w:rPr>
          <w:rFonts w:ascii="Garamond" w:eastAsia="Garamond" w:hAnsi="Garamond" w:cs="Garamond"/>
          <w:b/>
        </w:rPr>
        <w:t>Recomendamos</w:t>
      </w:r>
      <w:r w:rsidR="00E70E36">
        <w:rPr>
          <w:rFonts w:ascii="Garamond" w:eastAsia="Garamond" w:hAnsi="Garamond" w:cs="Garamond"/>
          <w:b/>
        </w:rPr>
        <w:t xml:space="preserve"> al Estado peruano</w:t>
      </w:r>
      <w:r w:rsidR="00E70E36">
        <w:rPr>
          <w:rFonts w:ascii="Garamond" w:eastAsia="Garamond" w:hAnsi="Garamond" w:cs="Garamond"/>
        </w:rPr>
        <w:t xml:space="preserve">: </w:t>
      </w:r>
    </w:p>
    <w:p w14:paraId="0000006B" w14:textId="206B8883" w:rsidR="0080721E" w:rsidRDefault="002D3ACB">
      <w:pPr>
        <w:numPr>
          <w:ilvl w:val="0"/>
          <w:numId w:val="6"/>
        </w:numPr>
        <w:spacing w:after="0" w:line="240" w:lineRule="auto"/>
        <w:jc w:val="both"/>
        <w:rPr>
          <w:rFonts w:ascii="Garamond" w:eastAsia="Garamond" w:hAnsi="Garamond" w:cs="Garamond"/>
        </w:rPr>
      </w:pPr>
      <w:r>
        <w:rPr>
          <w:rFonts w:ascii="Garamond" w:eastAsia="Garamond" w:hAnsi="Garamond" w:cs="Garamond"/>
        </w:rPr>
        <w:t>El Estado implemente e</w:t>
      </w:r>
      <w:r w:rsidR="00E70E36">
        <w:rPr>
          <w:rFonts w:ascii="Garamond" w:eastAsia="Garamond" w:hAnsi="Garamond" w:cs="Garamond"/>
        </w:rPr>
        <w:t xml:space="preserve">l </w:t>
      </w:r>
      <w:r w:rsidR="00E70E36">
        <w:rPr>
          <w:rFonts w:ascii="Garamond" w:eastAsia="Garamond" w:hAnsi="Garamond" w:cs="Garamond"/>
          <w:b/>
        </w:rPr>
        <w:t>Observatorio</w:t>
      </w:r>
      <w:r w:rsidR="004163D0">
        <w:rPr>
          <w:rFonts w:ascii="Garamond" w:eastAsia="Garamond" w:hAnsi="Garamond" w:cs="Garamond"/>
          <w:b/>
        </w:rPr>
        <w:t xml:space="preserve"> Nacional de Información sobre ERH</w:t>
      </w:r>
      <w:r w:rsidR="00E70E36">
        <w:rPr>
          <w:rFonts w:ascii="Garamond" w:eastAsia="Garamond" w:hAnsi="Garamond" w:cs="Garamond"/>
        </w:rPr>
        <w:t xml:space="preserve"> con participación de los funcionarios del Estado involucrados (MINSA, MEF, MINTRA, MIDIS</w:t>
      </w:r>
      <w:r w:rsidR="004163D0">
        <w:rPr>
          <w:rStyle w:val="FootnoteReference"/>
          <w:rFonts w:ascii="Garamond" w:eastAsia="Garamond" w:hAnsi="Garamond" w:cs="Garamond"/>
        </w:rPr>
        <w:footnoteReference w:id="14"/>
      </w:r>
      <w:r w:rsidR="00E70E36">
        <w:rPr>
          <w:rFonts w:ascii="Garamond" w:eastAsia="Garamond" w:hAnsi="Garamond" w:cs="Garamond"/>
        </w:rPr>
        <w:t xml:space="preserve">), las sociedades médicas, la academia, </w:t>
      </w:r>
      <w:r w:rsidR="003A0E57">
        <w:rPr>
          <w:rFonts w:ascii="Garamond" w:eastAsia="Garamond" w:hAnsi="Garamond" w:cs="Garamond"/>
        </w:rPr>
        <w:t xml:space="preserve">la Defensoría del Pueblo, </w:t>
      </w:r>
      <w:r w:rsidR="00E70E36">
        <w:rPr>
          <w:rFonts w:ascii="Garamond" w:eastAsia="Garamond" w:hAnsi="Garamond" w:cs="Garamond"/>
        </w:rPr>
        <w:t>la sociedad civil y</w:t>
      </w:r>
      <w:r w:rsidR="004163D0">
        <w:rPr>
          <w:rFonts w:ascii="Garamond" w:eastAsia="Garamond" w:hAnsi="Garamond" w:cs="Garamond"/>
        </w:rPr>
        <w:t xml:space="preserve"> la</w:t>
      </w:r>
      <w:r w:rsidR="003A0E57">
        <w:rPr>
          <w:rFonts w:ascii="Garamond" w:eastAsia="Garamond" w:hAnsi="Garamond" w:cs="Garamond"/>
        </w:rPr>
        <w:t>s organizaciones</w:t>
      </w:r>
      <w:r w:rsidR="004163D0">
        <w:rPr>
          <w:rFonts w:ascii="Garamond" w:eastAsia="Garamond" w:hAnsi="Garamond" w:cs="Garamond"/>
        </w:rPr>
        <w:t xml:space="preserve"> de pacientes</w:t>
      </w:r>
      <w:r w:rsidR="00305B06">
        <w:rPr>
          <w:rFonts w:ascii="Garamond" w:eastAsia="Garamond" w:hAnsi="Garamond" w:cs="Garamond"/>
        </w:rPr>
        <w:t xml:space="preserve"> organizados</w:t>
      </w:r>
      <w:r w:rsidR="004163D0">
        <w:rPr>
          <w:rFonts w:ascii="Garamond" w:eastAsia="Garamond" w:hAnsi="Garamond" w:cs="Garamond"/>
        </w:rPr>
        <w:t>.</w:t>
      </w:r>
    </w:p>
    <w:p w14:paraId="0000006C" w14:textId="24448ED1" w:rsidR="0080721E" w:rsidRDefault="0080721E">
      <w:pPr>
        <w:spacing w:after="0" w:line="240" w:lineRule="auto"/>
        <w:jc w:val="both"/>
        <w:rPr>
          <w:rFonts w:ascii="Garamond" w:eastAsia="Garamond" w:hAnsi="Garamond" w:cs="Garamond"/>
        </w:rPr>
      </w:pPr>
    </w:p>
    <w:p w14:paraId="7527B21A" w14:textId="0EE888E8" w:rsidR="00E04AE3" w:rsidRDefault="00E04AE3">
      <w:pPr>
        <w:spacing w:after="0" w:line="240" w:lineRule="auto"/>
        <w:jc w:val="both"/>
        <w:rPr>
          <w:rFonts w:ascii="Garamond" w:eastAsia="Garamond" w:hAnsi="Garamond" w:cs="Garamond"/>
        </w:rPr>
      </w:pPr>
    </w:p>
    <w:p w14:paraId="09D8F0B2" w14:textId="629689EB" w:rsidR="00E04AE3" w:rsidRDefault="00E04AE3">
      <w:pPr>
        <w:spacing w:after="0" w:line="240" w:lineRule="auto"/>
        <w:jc w:val="both"/>
        <w:rPr>
          <w:rFonts w:ascii="Garamond" w:eastAsia="Garamond" w:hAnsi="Garamond" w:cs="Garamond"/>
        </w:rPr>
      </w:pPr>
    </w:p>
    <w:p w14:paraId="0000006D" w14:textId="77777777" w:rsidR="0080721E" w:rsidRDefault="00E70E36" w:rsidP="002D3ACB">
      <w:pPr>
        <w:numPr>
          <w:ilvl w:val="0"/>
          <w:numId w:val="11"/>
        </w:num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lastRenderedPageBreak/>
        <w:t xml:space="preserve">ACCESO A DIAGNÓSTICO Y TRATAMIENTO </w:t>
      </w:r>
    </w:p>
    <w:p w14:paraId="0000006E" w14:textId="77777777" w:rsidR="0080721E" w:rsidRDefault="0080721E">
      <w:pPr>
        <w:pBdr>
          <w:top w:val="nil"/>
          <w:left w:val="nil"/>
          <w:bottom w:val="nil"/>
          <w:right w:val="nil"/>
          <w:between w:val="nil"/>
        </w:pBdr>
        <w:spacing w:after="0" w:line="240" w:lineRule="auto"/>
        <w:ind w:left="720"/>
        <w:jc w:val="both"/>
        <w:rPr>
          <w:rFonts w:ascii="Garamond" w:eastAsia="Garamond" w:hAnsi="Garamond" w:cs="Garamond"/>
          <w:b/>
          <w:color w:val="000000"/>
        </w:rPr>
      </w:pPr>
    </w:p>
    <w:p w14:paraId="04707898" w14:textId="48CA1F40" w:rsidR="00820AF8" w:rsidRDefault="00820AF8">
      <w:pPr>
        <w:spacing w:after="0" w:line="240" w:lineRule="auto"/>
        <w:jc w:val="both"/>
        <w:rPr>
          <w:rFonts w:ascii="Garamond" w:eastAsia="Garamond" w:hAnsi="Garamond" w:cs="Garamond"/>
        </w:rPr>
      </w:pPr>
      <w:r>
        <w:rPr>
          <w:rFonts w:ascii="Garamond" w:eastAsia="Garamond" w:hAnsi="Garamond" w:cs="Garamond"/>
        </w:rPr>
        <w:t>La oferta de médicos a nivel nacional es insuficiente</w:t>
      </w:r>
      <w:r w:rsidR="004163D0">
        <w:rPr>
          <w:rFonts w:ascii="Garamond" w:eastAsia="Garamond" w:hAnsi="Garamond" w:cs="Garamond"/>
        </w:rPr>
        <w:t>, además que hay pocos especialistas</w:t>
      </w:r>
      <w:r>
        <w:rPr>
          <w:rFonts w:ascii="Garamond" w:eastAsia="Garamond" w:hAnsi="Garamond" w:cs="Garamond"/>
        </w:rPr>
        <w:t>. Sólo en Lima –la capital-</w:t>
      </w:r>
      <w:r w:rsidR="006D35D8">
        <w:rPr>
          <w:rFonts w:ascii="Garamond" w:eastAsia="Garamond" w:hAnsi="Garamond" w:cs="Garamond"/>
        </w:rPr>
        <w:t>, Lima provincias</w:t>
      </w:r>
      <w:r>
        <w:rPr>
          <w:rFonts w:ascii="Garamond" w:eastAsia="Garamond" w:hAnsi="Garamond" w:cs="Garamond"/>
        </w:rPr>
        <w:t xml:space="preserve"> y el Callao se encuentra el 70% de los médicos y, 30% en el resto de los departamentos del país</w:t>
      </w:r>
      <w:r w:rsidR="006D35D8">
        <w:rPr>
          <w:rStyle w:val="FootnoteReference"/>
          <w:rFonts w:ascii="Garamond" w:eastAsia="Garamond" w:hAnsi="Garamond" w:cs="Garamond"/>
        </w:rPr>
        <w:footnoteReference w:id="15"/>
      </w:r>
      <w:r>
        <w:rPr>
          <w:rFonts w:ascii="Garamond" w:eastAsia="Garamond" w:hAnsi="Garamond" w:cs="Garamond"/>
        </w:rPr>
        <w:t>.</w:t>
      </w:r>
      <w:r w:rsidR="004163D0">
        <w:rPr>
          <w:rFonts w:ascii="Garamond" w:eastAsia="Garamond" w:hAnsi="Garamond" w:cs="Garamond"/>
        </w:rPr>
        <w:t xml:space="preserve"> Debido a ello, las personas que no viven en Lima deben de viajar </w:t>
      </w:r>
      <w:r w:rsidR="00305B06">
        <w:rPr>
          <w:rFonts w:ascii="Garamond" w:eastAsia="Garamond" w:hAnsi="Garamond" w:cs="Garamond"/>
        </w:rPr>
        <w:t>una o dos veces al mes</w:t>
      </w:r>
      <w:r w:rsidR="004163D0">
        <w:rPr>
          <w:rFonts w:ascii="Garamond" w:eastAsia="Garamond" w:hAnsi="Garamond" w:cs="Garamond"/>
        </w:rPr>
        <w:t>, a la capital, para que sus familiares con ERH sean atendidos.</w:t>
      </w:r>
    </w:p>
    <w:p w14:paraId="4646DCC5" w14:textId="77777777" w:rsidR="00820AF8" w:rsidRDefault="00820AF8">
      <w:pPr>
        <w:spacing w:after="0" w:line="240" w:lineRule="auto"/>
        <w:jc w:val="both"/>
        <w:rPr>
          <w:rFonts w:ascii="Garamond" w:eastAsia="Garamond" w:hAnsi="Garamond" w:cs="Garamond"/>
        </w:rPr>
      </w:pPr>
    </w:p>
    <w:p w14:paraId="6710324C" w14:textId="75102D5F" w:rsidR="00820AF8" w:rsidRDefault="00E70E36">
      <w:pPr>
        <w:spacing w:after="0" w:line="240" w:lineRule="auto"/>
        <w:jc w:val="both"/>
        <w:rPr>
          <w:rFonts w:ascii="Garamond" w:eastAsia="Garamond" w:hAnsi="Garamond" w:cs="Garamond"/>
        </w:rPr>
      </w:pPr>
      <w:r>
        <w:rPr>
          <w:rFonts w:ascii="Garamond" w:eastAsia="Garamond" w:hAnsi="Garamond" w:cs="Garamond"/>
        </w:rPr>
        <w:t>Los medicamentos utilizados para enfermedades raras y huérfanas no se encuentran en el Petitorio Nacional Único de Medicamentos Esenciales, por lo que, de requerirse, el médico tratante debe realizar una solicitud específica por cada paciente, los cuáles pueden pasar por procesos muy largos y más si estás no tienen una evaluación de tecnologías sanitarias.</w:t>
      </w:r>
      <w:r w:rsidR="000C404C">
        <w:rPr>
          <w:rFonts w:ascii="Garamond" w:eastAsia="Garamond" w:hAnsi="Garamond" w:cs="Garamond"/>
        </w:rPr>
        <w:t xml:space="preserve"> Y, aunque existe un plan de acción para acortar estas brechas, no se observa una ejecución significativa del mismo, ya que, tenemos cada día pacientes con ERH + AC</w:t>
      </w:r>
      <w:r w:rsidR="00876524">
        <w:rPr>
          <w:rStyle w:val="FootnoteReference"/>
          <w:rFonts w:ascii="Garamond" w:eastAsia="Garamond" w:hAnsi="Garamond" w:cs="Garamond"/>
        </w:rPr>
        <w:footnoteReference w:id="16"/>
      </w:r>
      <w:r w:rsidR="000C404C">
        <w:rPr>
          <w:rFonts w:ascii="Garamond" w:eastAsia="Garamond" w:hAnsi="Garamond" w:cs="Garamond"/>
        </w:rPr>
        <w:t xml:space="preserve"> batallando por acceso a medicamentos. Cada dos o tres meses, hay desabastecimiento de medicamen</w:t>
      </w:r>
      <w:r w:rsidR="007A17DF">
        <w:rPr>
          <w:rFonts w:ascii="Garamond" w:eastAsia="Garamond" w:hAnsi="Garamond" w:cs="Garamond"/>
        </w:rPr>
        <w:t>tos para ERH + AC en las IPRESS</w:t>
      </w:r>
      <w:r w:rsidR="000C404C">
        <w:rPr>
          <w:rFonts w:ascii="Garamond" w:eastAsia="Garamond" w:hAnsi="Garamond" w:cs="Garamond"/>
        </w:rPr>
        <w:t xml:space="preserve"> a nivel nacional, quedando los pacientes con tratamientos interrumpidos que afectan la condición de su salud</w:t>
      </w:r>
      <w:r w:rsidR="00611816">
        <w:rPr>
          <w:rFonts w:ascii="Garamond" w:eastAsia="Garamond" w:hAnsi="Garamond" w:cs="Garamond"/>
        </w:rPr>
        <w:t>: Pacientes con hemofilia</w:t>
      </w:r>
      <w:r w:rsidR="00651CF2">
        <w:rPr>
          <w:rStyle w:val="FootnoteReference"/>
          <w:rFonts w:ascii="Garamond" w:eastAsia="Garamond" w:hAnsi="Garamond" w:cs="Garamond"/>
        </w:rPr>
        <w:footnoteReference w:id="17"/>
      </w:r>
      <w:r w:rsidR="00611816">
        <w:rPr>
          <w:rFonts w:ascii="Garamond" w:eastAsia="Garamond" w:hAnsi="Garamond" w:cs="Garamond"/>
        </w:rPr>
        <w:t>, Von Willebrand, VIH, esclerosis múltiple y cáncer que se atienden en distintas IPRESS, con distintos seguros públicos, son afectados en su derecho a la salud y calidad de vida digna por el desabastecimiento de medicamentos en las IPRESS del Estado</w:t>
      </w:r>
      <w:r w:rsidR="00651CF2">
        <w:rPr>
          <w:rStyle w:val="FootnoteReference"/>
          <w:rFonts w:ascii="Garamond" w:eastAsia="Garamond" w:hAnsi="Garamond" w:cs="Garamond"/>
        </w:rPr>
        <w:footnoteReference w:id="18"/>
      </w:r>
      <w:r w:rsidR="00611816">
        <w:rPr>
          <w:rFonts w:ascii="Garamond" w:eastAsia="Garamond" w:hAnsi="Garamond" w:cs="Garamond"/>
        </w:rPr>
        <w:t>.</w:t>
      </w:r>
    </w:p>
    <w:p w14:paraId="0000006F" w14:textId="02D601D0" w:rsidR="0080721E" w:rsidRDefault="00E70E36">
      <w:pPr>
        <w:spacing w:after="0" w:line="240" w:lineRule="auto"/>
        <w:jc w:val="both"/>
        <w:rPr>
          <w:rFonts w:ascii="Garamond" w:eastAsia="Garamond" w:hAnsi="Garamond" w:cs="Garamond"/>
        </w:rPr>
      </w:pPr>
      <w:r>
        <w:rPr>
          <w:rFonts w:ascii="Garamond" w:eastAsia="Garamond" w:hAnsi="Garamond" w:cs="Garamond"/>
        </w:rPr>
        <w:t xml:space="preserve"> </w:t>
      </w:r>
    </w:p>
    <w:p w14:paraId="64BC6AF3" w14:textId="32DE17B7" w:rsidR="00BA47D6" w:rsidRDefault="00BA47D6">
      <w:pPr>
        <w:spacing w:after="0" w:line="240" w:lineRule="auto"/>
        <w:jc w:val="both"/>
        <w:rPr>
          <w:rFonts w:ascii="Garamond" w:eastAsia="Garamond" w:hAnsi="Garamond" w:cs="Garamond"/>
        </w:rPr>
      </w:pPr>
      <w:r w:rsidRPr="00BA47D6">
        <w:rPr>
          <w:rFonts w:ascii="Garamond" w:eastAsia="Garamond" w:hAnsi="Garamond" w:cs="Garamond"/>
          <w:b/>
        </w:rPr>
        <w:t>Diagnóstico</w:t>
      </w:r>
      <w:r>
        <w:rPr>
          <w:rFonts w:ascii="Garamond" w:eastAsia="Garamond" w:hAnsi="Garamond" w:cs="Garamond"/>
        </w:rPr>
        <w:t>, de acuerdo a APOYO Consultoría, un paciente con ERH podría ser diagnosticado por el Estado peruano hasta en diez años. Debido a que, sólo hay trece médicos genéticos para diagnostica</w:t>
      </w:r>
      <w:r w:rsidR="00CB4C05">
        <w:rPr>
          <w:rFonts w:ascii="Garamond" w:eastAsia="Garamond" w:hAnsi="Garamond" w:cs="Garamond"/>
        </w:rPr>
        <w:t>r</w:t>
      </w:r>
      <w:r>
        <w:rPr>
          <w:rFonts w:ascii="Garamond" w:eastAsia="Garamond" w:hAnsi="Garamond" w:cs="Garamond"/>
        </w:rPr>
        <w:t xml:space="preserve"> a los 1.8millones de pacientes con ERH de origen genético en el país. Además, hay menos de 400 médicos pediátricos que podrían diagnosticar a los 1.7 millones de pacientes de ERH de origen pediátrico</w:t>
      </w:r>
      <w:r>
        <w:rPr>
          <w:rStyle w:val="FootnoteReference"/>
          <w:rFonts w:ascii="Garamond" w:eastAsia="Garamond" w:hAnsi="Garamond" w:cs="Garamond"/>
        </w:rPr>
        <w:footnoteReference w:id="19"/>
      </w:r>
      <w:r>
        <w:rPr>
          <w:rFonts w:ascii="Garamond" w:eastAsia="Garamond" w:hAnsi="Garamond" w:cs="Garamond"/>
        </w:rPr>
        <w:t>.</w:t>
      </w:r>
      <w:r w:rsidR="00CB4C05">
        <w:rPr>
          <w:rFonts w:ascii="Garamond" w:eastAsia="Garamond" w:hAnsi="Garamond" w:cs="Garamond"/>
        </w:rPr>
        <w:t xml:space="preserve"> En el caso de los pacientes con fibrosis quística, esta normado</w:t>
      </w:r>
      <w:r w:rsidR="00CB4C05">
        <w:rPr>
          <w:rStyle w:val="FootnoteReference"/>
          <w:rFonts w:ascii="Garamond" w:eastAsia="Garamond" w:hAnsi="Garamond" w:cs="Garamond"/>
        </w:rPr>
        <w:footnoteReference w:id="20"/>
      </w:r>
      <w:r w:rsidR="00CB4C05">
        <w:rPr>
          <w:rFonts w:ascii="Garamond" w:eastAsia="Garamond" w:hAnsi="Garamond" w:cs="Garamond"/>
        </w:rPr>
        <w:t xml:space="preserve"> que se realice un tamizaje neonatal, sin embargo, no lo realizan debido a los costos. Perdiendo la oportunidad de que niños y niñas sean diagnosticados y tratados a tiempo.</w:t>
      </w:r>
    </w:p>
    <w:p w14:paraId="041B9F1B" w14:textId="77777777" w:rsidR="00BA47D6" w:rsidRDefault="00BA47D6">
      <w:pPr>
        <w:spacing w:after="0" w:line="240" w:lineRule="auto"/>
        <w:jc w:val="both"/>
        <w:rPr>
          <w:rFonts w:ascii="Garamond" w:eastAsia="Garamond" w:hAnsi="Garamond" w:cs="Garamond"/>
        </w:rPr>
      </w:pPr>
    </w:p>
    <w:p w14:paraId="3C5A75AE" w14:textId="10A37EDB" w:rsidR="00867D17" w:rsidRDefault="00BA47D6">
      <w:pPr>
        <w:spacing w:after="0" w:line="240" w:lineRule="auto"/>
        <w:jc w:val="both"/>
        <w:rPr>
          <w:rFonts w:ascii="Garamond" w:eastAsia="Garamond" w:hAnsi="Garamond" w:cs="Garamond"/>
        </w:rPr>
      </w:pPr>
      <w:r w:rsidRPr="00BA47D6">
        <w:rPr>
          <w:rFonts w:ascii="Garamond" w:eastAsia="Garamond" w:hAnsi="Garamond" w:cs="Garamond"/>
          <w:b/>
        </w:rPr>
        <w:t>A</w:t>
      </w:r>
      <w:r w:rsidR="00E70E36" w:rsidRPr="00BA47D6">
        <w:rPr>
          <w:rFonts w:ascii="Garamond" w:eastAsia="Garamond" w:hAnsi="Garamond" w:cs="Garamond"/>
          <w:b/>
        </w:rPr>
        <w:t>probación de un tratamiento</w:t>
      </w:r>
      <w:r>
        <w:rPr>
          <w:rFonts w:ascii="Garamond" w:eastAsia="Garamond" w:hAnsi="Garamond" w:cs="Garamond"/>
        </w:rPr>
        <w:t xml:space="preserve">, </w:t>
      </w:r>
      <w:r w:rsidR="001155E9">
        <w:rPr>
          <w:rFonts w:ascii="Garamond" w:eastAsia="Garamond" w:hAnsi="Garamond" w:cs="Garamond"/>
        </w:rPr>
        <w:t>de acuerdo a APOYO Consultoría</w:t>
      </w:r>
      <w:r w:rsidR="006B2C77">
        <w:rPr>
          <w:rFonts w:ascii="Garamond" w:eastAsia="Garamond" w:hAnsi="Garamond" w:cs="Garamond"/>
        </w:rPr>
        <w:t>, el acceso a tratamientos podría demorar hasta quince años con un costo de S/. 48 millones al año. Para el tratamiento de pacientes con diagnóstico se cuenta con financiamiento del Fondo Intangible Solidario de Salud – FISSAL, pero el monto designado para ERH es significativamente menor en relación a insuficiencia renal crónica y cáncer. Los trámites son tediosos, largos y sin plazos acorde a la salud del paciente: Más de 12,000 expedientes a la espera de un registro sanitario; 2 años de demora para la evaluación; no existe lista de medicamentos debido a que no se ha implementado y, las guías de prácticas clínicas o de tratamiento se encuentran hasta 30 años desactualizadas</w:t>
      </w:r>
      <w:r w:rsidR="006B2C77">
        <w:rPr>
          <w:rStyle w:val="FootnoteReference"/>
          <w:rFonts w:ascii="Garamond" w:eastAsia="Garamond" w:hAnsi="Garamond" w:cs="Garamond"/>
        </w:rPr>
        <w:footnoteReference w:id="21"/>
      </w:r>
      <w:r w:rsidR="00651CF2">
        <w:rPr>
          <w:rFonts w:ascii="Garamond" w:eastAsia="Garamond" w:hAnsi="Garamond" w:cs="Garamond"/>
        </w:rPr>
        <w:t>.</w:t>
      </w:r>
    </w:p>
    <w:p w14:paraId="6B466435" w14:textId="77777777" w:rsidR="00651CF2" w:rsidRDefault="00651CF2">
      <w:pPr>
        <w:spacing w:after="0" w:line="240" w:lineRule="auto"/>
        <w:jc w:val="both"/>
        <w:rPr>
          <w:rFonts w:ascii="Garamond" w:eastAsia="Garamond" w:hAnsi="Garamond" w:cs="Garamond"/>
        </w:rPr>
      </w:pPr>
    </w:p>
    <w:p w14:paraId="00000070" w14:textId="62C594E5" w:rsidR="0080721E" w:rsidRDefault="00AF6052">
      <w:pPr>
        <w:spacing w:after="0" w:line="240" w:lineRule="auto"/>
        <w:jc w:val="both"/>
        <w:rPr>
          <w:rFonts w:ascii="Garamond" w:eastAsia="Garamond" w:hAnsi="Garamond" w:cs="Garamond"/>
        </w:rPr>
      </w:pPr>
      <w:r>
        <w:rPr>
          <w:rFonts w:ascii="Garamond" w:eastAsia="Garamond" w:hAnsi="Garamond" w:cs="Garamond"/>
        </w:rPr>
        <w:t>En relación a los</w:t>
      </w:r>
      <w:r w:rsidR="006B2C77">
        <w:rPr>
          <w:rFonts w:ascii="Garamond" w:eastAsia="Garamond" w:hAnsi="Garamond" w:cs="Garamond"/>
        </w:rPr>
        <w:t xml:space="preserve"> casos del</w:t>
      </w:r>
      <w:r w:rsidR="001155E9">
        <w:rPr>
          <w:rFonts w:ascii="Garamond" w:eastAsia="Garamond" w:hAnsi="Garamond" w:cs="Garamond"/>
        </w:rPr>
        <w:t xml:space="preserve"> Colectivo </w:t>
      </w:r>
      <w:r w:rsidR="001155E9" w:rsidRPr="001155E9">
        <w:rPr>
          <w:rFonts w:ascii="Garamond" w:eastAsia="Garamond" w:hAnsi="Garamond" w:cs="Garamond"/>
          <w:b/>
        </w:rPr>
        <w:t>Los Pacientes Importan</w:t>
      </w:r>
      <w:r w:rsidR="001155E9">
        <w:rPr>
          <w:rFonts w:ascii="Garamond" w:eastAsia="Garamond" w:hAnsi="Garamond" w:cs="Garamond"/>
        </w:rPr>
        <w:t xml:space="preserve"> </w:t>
      </w:r>
      <w:r w:rsidR="006B2C77">
        <w:rPr>
          <w:rFonts w:ascii="Garamond" w:eastAsia="Garamond" w:hAnsi="Garamond" w:cs="Garamond"/>
        </w:rPr>
        <w:t>la aprobación de un tratamiento puede</w:t>
      </w:r>
      <w:r w:rsidR="00E70E36">
        <w:rPr>
          <w:rFonts w:ascii="Garamond" w:eastAsia="Garamond" w:hAnsi="Garamond" w:cs="Garamond"/>
        </w:rPr>
        <w:t xml:space="preserve"> demorar entre dos meses a más de tres años, sin que </w:t>
      </w:r>
      <w:r w:rsidR="000C404C">
        <w:rPr>
          <w:rFonts w:ascii="Garamond" w:eastAsia="Garamond" w:hAnsi="Garamond" w:cs="Garamond"/>
        </w:rPr>
        <w:t xml:space="preserve">se </w:t>
      </w:r>
      <w:r w:rsidR="00E70E36">
        <w:rPr>
          <w:rFonts w:ascii="Garamond" w:eastAsia="Garamond" w:hAnsi="Garamond" w:cs="Garamond"/>
        </w:rPr>
        <w:t xml:space="preserve">garantice el acceso a ellos. Tal como sucede con los pacientes con hipertensión pulmonar </w:t>
      </w:r>
      <w:r w:rsidR="006B2C77">
        <w:rPr>
          <w:rFonts w:ascii="Garamond" w:eastAsia="Garamond" w:hAnsi="Garamond" w:cs="Garamond"/>
        </w:rPr>
        <w:t xml:space="preserve">y fibrosis quística </w:t>
      </w:r>
      <w:r w:rsidR="00E70E36">
        <w:rPr>
          <w:rFonts w:ascii="Garamond" w:eastAsia="Garamond" w:hAnsi="Garamond" w:cs="Garamond"/>
        </w:rPr>
        <w:t xml:space="preserve">que tanto </w:t>
      </w:r>
      <w:r w:rsidR="001155E9">
        <w:rPr>
          <w:rFonts w:ascii="Garamond" w:eastAsia="Garamond" w:hAnsi="Garamond" w:cs="Garamond"/>
        </w:rPr>
        <w:t xml:space="preserve">en el Seguro Social de Salud - </w:t>
      </w:r>
      <w:r w:rsidR="00E70E36">
        <w:rPr>
          <w:rFonts w:ascii="Garamond" w:eastAsia="Garamond" w:hAnsi="Garamond" w:cs="Garamond"/>
        </w:rPr>
        <w:t>EsSalud como</w:t>
      </w:r>
      <w:r>
        <w:rPr>
          <w:rFonts w:ascii="Garamond" w:eastAsia="Garamond" w:hAnsi="Garamond" w:cs="Garamond"/>
        </w:rPr>
        <w:t xml:space="preserve"> el</w:t>
      </w:r>
      <w:r w:rsidR="00E70E36">
        <w:rPr>
          <w:rFonts w:ascii="Garamond" w:eastAsia="Garamond" w:hAnsi="Garamond" w:cs="Garamond"/>
        </w:rPr>
        <w:t xml:space="preserve"> Minsa no acceden a una triple terapia y viven de donaciones de medicamentos para sobrevivir</w:t>
      </w:r>
      <w:r w:rsidR="00CE3CC5">
        <w:rPr>
          <w:rStyle w:val="FootnoteReference"/>
          <w:rFonts w:ascii="Garamond" w:eastAsia="Garamond" w:hAnsi="Garamond" w:cs="Garamond"/>
        </w:rPr>
        <w:footnoteReference w:id="22"/>
      </w:r>
      <w:r w:rsidR="00E70E36">
        <w:rPr>
          <w:rFonts w:ascii="Garamond" w:eastAsia="Garamond" w:hAnsi="Garamond" w:cs="Garamond"/>
        </w:rPr>
        <w:t>.</w:t>
      </w:r>
    </w:p>
    <w:p w14:paraId="3D369A71" w14:textId="72CFAF6C" w:rsidR="00867D17" w:rsidRDefault="00867D17">
      <w:pPr>
        <w:spacing w:after="0" w:line="240" w:lineRule="auto"/>
        <w:jc w:val="both"/>
        <w:rPr>
          <w:rFonts w:ascii="Garamond" w:eastAsia="Garamond" w:hAnsi="Garamond" w:cs="Garamond"/>
        </w:rPr>
      </w:pPr>
    </w:p>
    <w:p w14:paraId="2489C24A" w14:textId="191A30FD" w:rsidR="00867D17" w:rsidRDefault="00E04AE3">
      <w:pPr>
        <w:spacing w:after="0" w:line="240" w:lineRule="auto"/>
        <w:jc w:val="both"/>
        <w:rPr>
          <w:rFonts w:ascii="Garamond" w:eastAsia="Garamond" w:hAnsi="Garamond" w:cs="Garamond"/>
        </w:rPr>
      </w:pPr>
      <w:r>
        <w:rPr>
          <w:rFonts w:ascii="Garamond" w:eastAsia="Garamond" w:hAnsi="Garamond" w:cs="Garamond"/>
        </w:rPr>
        <w:lastRenderedPageBreak/>
        <w:t xml:space="preserve">2.1. </w:t>
      </w:r>
      <w:r w:rsidR="00727D50">
        <w:rPr>
          <w:rFonts w:ascii="Garamond" w:eastAsia="Garamond" w:hAnsi="Garamond" w:cs="Garamond"/>
        </w:rPr>
        <w:t xml:space="preserve">Las </w:t>
      </w:r>
      <w:r w:rsidR="00727D50" w:rsidRPr="00727D50">
        <w:rPr>
          <w:rFonts w:ascii="Garamond" w:eastAsia="Garamond" w:hAnsi="Garamond" w:cs="Garamond"/>
          <w:b/>
        </w:rPr>
        <w:t>Guías de Práctica Clínica</w:t>
      </w:r>
      <w:r w:rsidR="00727D50">
        <w:rPr>
          <w:rFonts w:ascii="Garamond" w:eastAsia="Garamond" w:hAnsi="Garamond" w:cs="Garamond"/>
        </w:rPr>
        <w:t xml:space="preserve"> son una hoja de ruta para los médicos para el diagnóstico, tratamiento y seguimiento del paciente con una ERH. </w:t>
      </w:r>
      <w:r w:rsidR="00867D17">
        <w:rPr>
          <w:rFonts w:ascii="Garamond" w:eastAsia="Garamond" w:hAnsi="Garamond" w:cs="Garamond"/>
        </w:rPr>
        <w:t>De acuerdo al MINSA</w:t>
      </w:r>
      <w:r w:rsidR="00727D50">
        <w:rPr>
          <w:rFonts w:ascii="Garamond" w:eastAsia="Garamond" w:hAnsi="Garamond" w:cs="Garamond"/>
        </w:rPr>
        <w:t>,</w:t>
      </w:r>
      <w:r w:rsidR="00867D17">
        <w:rPr>
          <w:rFonts w:ascii="Garamond" w:eastAsia="Garamond" w:hAnsi="Garamond" w:cs="Garamond"/>
        </w:rPr>
        <w:t xml:space="preserve"> hay 02 </w:t>
      </w:r>
      <w:r w:rsidR="00867D17" w:rsidRPr="00727D50">
        <w:rPr>
          <w:rFonts w:ascii="Garamond" w:eastAsia="Garamond" w:hAnsi="Garamond" w:cs="Garamond"/>
          <w:b/>
        </w:rPr>
        <w:t>Guías de Práctica Clínica</w:t>
      </w:r>
      <w:r w:rsidR="00727D50">
        <w:rPr>
          <w:rFonts w:ascii="Garamond" w:eastAsia="Garamond" w:hAnsi="Garamond" w:cs="Garamond"/>
        </w:rPr>
        <w:t xml:space="preserve"> </w:t>
      </w:r>
      <w:r w:rsidR="00867D17">
        <w:rPr>
          <w:rFonts w:ascii="Garamond" w:eastAsia="Garamond" w:hAnsi="Garamond" w:cs="Garamond"/>
        </w:rPr>
        <w:t>para</w:t>
      </w:r>
      <w:r w:rsidR="00727D50">
        <w:rPr>
          <w:rFonts w:ascii="Garamond" w:eastAsia="Garamond" w:hAnsi="Garamond" w:cs="Garamond"/>
        </w:rPr>
        <w:t xml:space="preserve"> </w:t>
      </w:r>
      <w:r w:rsidR="00867D17">
        <w:rPr>
          <w:rFonts w:ascii="Garamond" w:eastAsia="Garamond" w:hAnsi="Garamond" w:cs="Garamond"/>
        </w:rPr>
        <w:t>ERH aprobadas: Guillain Barré y de Esclerosis Múltiple. Sin embargo</w:t>
      </w:r>
      <w:r w:rsidR="00727D50">
        <w:rPr>
          <w:rFonts w:ascii="Garamond" w:eastAsia="Garamond" w:hAnsi="Garamond" w:cs="Garamond"/>
        </w:rPr>
        <w:t xml:space="preserve">, </w:t>
      </w:r>
      <w:r w:rsidR="00867D17">
        <w:rPr>
          <w:rFonts w:ascii="Garamond" w:eastAsia="Garamond" w:hAnsi="Garamond" w:cs="Garamond"/>
        </w:rPr>
        <w:t xml:space="preserve">existen 14 guías </w:t>
      </w:r>
      <w:r w:rsidR="00727D50">
        <w:rPr>
          <w:rFonts w:ascii="Garamond" w:eastAsia="Garamond" w:hAnsi="Garamond" w:cs="Garamond"/>
        </w:rPr>
        <w:t>de práctica clínica para ERH en espera de aprobación desde hace varios años.</w:t>
      </w:r>
    </w:p>
    <w:p w14:paraId="00000071" w14:textId="77777777" w:rsidR="0080721E" w:rsidRDefault="0080721E">
      <w:pPr>
        <w:spacing w:after="0" w:line="240" w:lineRule="auto"/>
        <w:jc w:val="both"/>
        <w:rPr>
          <w:rFonts w:ascii="Garamond" w:eastAsia="Garamond" w:hAnsi="Garamond" w:cs="Garamond"/>
        </w:rPr>
      </w:pPr>
    </w:p>
    <w:p w14:paraId="0000007B" w14:textId="735092C5" w:rsidR="0080721E" w:rsidRDefault="00AF6052">
      <w:pPr>
        <w:spacing w:after="0" w:line="240" w:lineRule="auto"/>
        <w:jc w:val="both"/>
        <w:rPr>
          <w:rFonts w:ascii="Garamond" w:eastAsia="Garamond" w:hAnsi="Garamond" w:cs="Garamond"/>
        </w:rPr>
      </w:pPr>
      <w:r>
        <w:rPr>
          <w:rFonts w:ascii="Garamond" w:eastAsia="Garamond" w:hAnsi="Garamond" w:cs="Garamond"/>
          <w:b/>
        </w:rPr>
        <w:t>Recomendamos</w:t>
      </w:r>
      <w:r w:rsidR="00867D17" w:rsidRPr="00867D17">
        <w:rPr>
          <w:rFonts w:ascii="Garamond" w:eastAsia="Garamond" w:hAnsi="Garamond" w:cs="Garamond"/>
          <w:b/>
        </w:rPr>
        <w:t xml:space="preserve"> al Estado peruano</w:t>
      </w:r>
      <w:r w:rsidR="00E70E36">
        <w:rPr>
          <w:rFonts w:ascii="Garamond" w:eastAsia="Garamond" w:hAnsi="Garamond" w:cs="Garamond"/>
        </w:rPr>
        <w:t>:</w:t>
      </w:r>
    </w:p>
    <w:p w14:paraId="0000007C" w14:textId="114D2D3B" w:rsidR="0080721E" w:rsidRPr="00727D50" w:rsidRDefault="00867D17">
      <w:pPr>
        <w:numPr>
          <w:ilvl w:val="0"/>
          <w:numId w:val="2"/>
        </w:numPr>
        <w:spacing w:after="0" w:line="240" w:lineRule="auto"/>
        <w:jc w:val="both"/>
        <w:rPr>
          <w:rFonts w:ascii="Garamond" w:eastAsia="Garamond" w:hAnsi="Garamond" w:cs="Garamond"/>
        </w:rPr>
      </w:pPr>
      <w:r w:rsidRPr="00727D50">
        <w:rPr>
          <w:rFonts w:ascii="Garamond" w:eastAsia="Garamond" w:hAnsi="Garamond" w:cs="Garamond"/>
        </w:rPr>
        <w:t>Implementación del Listado C</w:t>
      </w:r>
      <w:r w:rsidR="00E70E36" w:rsidRPr="00727D50">
        <w:rPr>
          <w:rFonts w:ascii="Garamond" w:eastAsia="Garamond" w:hAnsi="Garamond" w:cs="Garamond"/>
        </w:rPr>
        <w:t xml:space="preserve">omplementario de </w:t>
      </w:r>
      <w:r w:rsidR="00727D50" w:rsidRPr="00727D50">
        <w:rPr>
          <w:rFonts w:ascii="Garamond" w:eastAsia="Garamond" w:hAnsi="Garamond" w:cs="Garamond"/>
        </w:rPr>
        <w:t>T</w:t>
      </w:r>
      <w:r w:rsidR="00E70E36" w:rsidRPr="00727D50">
        <w:rPr>
          <w:rFonts w:ascii="Garamond" w:eastAsia="Garamond" w:hAnsi="Garamond" w:cs="Garamond"/>
        </w:rPr>
        <w:t>ratamientos para ERH.</w:t>
      </w:r>
    </w:p>
    <w:p w14:paraId="4135B1E4" w14:textId="48A73C45" w:rsidR="00867D17" w:rsidRDefault="00867D17">
      <w:pPr>
        <w:numPr>
          <w:ilvl w:val="0"/>
          <w:numId w:val="2"/>
        </w:numPr>
        <w:spacing w:after="0" w:line="240" w:lineRule="auto"/>
        <w:jc w:val="both"/>
        <w:rPr>
          <w:rFonts w:ascii="Garamond" w:eastAsia="Garamond" w:hAnsi="Garamond" w:cs="Garamond"/>
        </w:rPr>
      </w:pPr>
      <w:r w:rsidRPr="00727D50">
        <w:rPr>
          <w:rFonts w:ascii="Garamond" w:eastAsia="Garamond" w:hAnsi="Garamond" w:cs="Garamond"/>
        </w:rPr>
        <w:t>Aprobación de las 14 Guías de Práctica Clínica para ERH.</w:t>
      </w:r>
    </w:p>
    <w:p w14:paraId="7C830C11" w14:textId="1C9BB713" w:rsidR="002211B5" w:rsidRPr="00727D50" w:rsidRDefault="002211B5">
      <w:pPr>
        <w:numPr>
          <w:ilvl w:val="0"/>
          <w:numId w:val="2"/>
        </w:numPr>
        <w:spacing w:after="0" w:line="240" w:lineRule="auto"/>
        <w:jc w:val="both"/>
        <w:rPr>
          <w:rFonts w:ascii="Garamond" w:eastAsia="Garamond" w:hAnsi="Garamond" w:cs="Garamond"/>
        </w:rPr>
      </w:pPr>
      <w:r>
        <w:rPr>
          <w:rFonts w:ascii="Garamond" w:eastAsia="Garamond" w:hAnsi="Garamond" w:cs="Garamond"/>
        </w:rPr>
        <w:t>Adopción de guías internacionales para su actualización.</w:t>
      </w:r>
    </w:p>
    <w:p w14:paraId="0000007D" w14:textId="77777777" w:rsidR="0080721E" w:rsidRDefault="0080721E">
      <w:pPr>
        <w:spacing w:after="0" w:line="240" w:lineRule="auto"/>
        <w:jc w:val="both"/>
        <w:rPr>
          <w:rFonts w:ascii="Garamond" w:eastAsia="Garamond" w:hAnsi="Garamond" w:cs="Garamond"/>
        </w:rPr>
      </w:pPr>
    </w:p>
    <w:p w14:paraId="0000007E" w14:textId="77777777" w:rsidR="0080721E" w:rsidRDefault="0080721E">
      <w:pPr>
        <w:spacing w:after="0" w:line="240" w:lineRule="auto"/>
        <w:jc w:val="both"/>
        <w:rPr>
          <w:rFonts w:ascii="Garamond" w:eastAsia="Garamond" w:hAnsi="Garamond" w:cs="Garamond"/>
        </w:rPr>
      </w:pPr>
    </w:p>
    <w:p w14:paraId="0000007F" w14:textId="265E2A60" w:rsidR="0080721E" w:rsidRPr="00E04AE3" w:rsidRDefault="00E70E36" w:rsidP="00E04AE3">
      <w:pPr>
        <w:pStyle w:val="ListParagraph"/>
        <w:numPr>
          <w:ilvl w:val="1"/>
          <w:numId w:val="11"/>
        </w:numPr>
        <w:spacing w:after="0" w:line="240" w:lineRule="auto"/>
        <w:jc w:val="both"/>
        <w:rPr>
          <w:rFonts w:ascii="Garamond" w:eastAsia="Garamond" w:hAnsi="Garamond" w:cs="Garamond"/>
        </w:rPr>
      </w:pPr>
      <w:r w:rsidRPr="00E04AE3">
        <w:rPr>
          <w:rFonts w:ascii="Garamond" w:eastAsia="Garamond" w:hAnsi="Garamond" w:cs="Garamond"/>
          <w:b/>
        </w:rPr>
        <w:t>C</w:t>
      </w:r>
      <w:r w:rsidR="00876524" w:rsidRPr="00E04AE3">
        <w:rPr>
          <w:rFonts w:ascii="Garamond" w:eastAsia="Garamond" w:hAnsi="Garamond" w:cs="Garamond"/>
          <w:b/>
        </w:rPr>
        <w:t>ontinuidad de tratamiento</w:t>
      </w:r>
    </w:p>
    <w:p w14:paraId="00000080" w14:textId="29E14AE2" w:rsidR="0080721E" w:rsidRDefault="00E70E36" w:rsidP="005F767C">
      <w:pPr>
        <w:spacing w:after="0" w:line="240" w:lineRule="auto"/>
        <w:jc w:val="both"/>
        <w:rPr>
          <w:rFonts w:ascii="Garamond" w:eastAsia="Garamond" w:hAnsi="Garamond" w:cs="Garamond"/>
        </w:rPr>
      </w:pPr>
      <w:r>
        <w:rPr>
          <w:rFonts w:ascii="Garamond" w:eastAsia="Garamond" w:hAnsi="Garamond" w:cs="Garamond"/>
        </w:rPr>
        <w:t xml:space="preserve">El Estado debería asegurar el tratamiento de las personas con ERH </w:t>
      </w:r>
      <w:r w:rsidR="00876524">
        <w:rPr>
          <w:rFonts w:ascii="Garamond" w:eastAsia="Garamond" w:hAnsi="Garamond" w:cs="Garamond"/>
        </w:rPr>
        <w:t xml:space="preserve">+ </w:t>
      </w:r>
      <w:r>
        <w:rPr>
          <w:rFonts w:ascii="Garamond" w:eastAsia="Garamond" w:hAnsi="Garamond" w:cs="Garamond"/>
        </w:rPr>
        <w:t>AC, incluso cuando: i) se queden sin seguro y/o, ii) cambien de sus sistemas de salud.</w:t>
      </w:r>
    </w:p>
    <w:p w14:paraId="00000081" w14:textId="77777777" w:rsidR="0080721E" w:rsidRDefault="0080721E" w:rsidP="005F767C">
      <w:pPr>
        <w:spacing w:after="0" w:line="240" w:lineRule="auto"/>
        <w:jc w:val="both"/>
        <w:rPr>
          <w:rFonts w:ascii="Garamond" w:eastAsia="Garamond" w:hAnsi="Garamond" w:cs="Garamond"/>
        </w:rPr>
      </w:pPr>
    </w:p>
    <w:p w14:paraId="00000082" w14:textId="785268B7" w:rsidR="0080721E" w:rsidRDefault="00E70E36" w:rsidP="005F767C">
      <w:pPr>
        <w:spacing w:after="0" w:line="240" w:lineRule="auto"/>
        <w:jc w:val="both"/>
        <w:rPr>
          <w:rFonts w:ascii="Garamond" w:eastAsia="Garamond" w:hAnsi="Garamond" w:cs="Garamond"/>
        </w:rPr>
      </w:pPr>
      <w:r>
        <w:rPr>
          <w:rFonts w:ascii="Garamond" w:eastAsia="Garamond" w:hAnsi="Garamond" w:cs="Garamond"/>
        </w:rPr>
        <w:t>En algunos casos, la Seguridad Social brinda tratamientos que no se brindan en establecimientos de salud del Ministerio de Salud, dado que no son financiados por el SIS - FISSAL, en estos casos, cuando los pacientes pasan a la mayoría de edad o pierden</w:t>
      </w:r>
      <w:r w:rsidR="00D705F2">
        <w:rPr>
          <w:rFonts w:ascii="Garamond" w:eastAsia="Garamond" w:hAnsi="Garamond" w:cs="Garamond"/>
        </w:rPr>
        <w:t xml:space="preserve"> el Seguro Social por algún</w:t>
      </w:r>
      <w:r>
        <w:rPr>
          <w:rFonts w:ascii="Garamond" w:eastAsia="Garamond" w:hAnsi="Garamond" w:cs="Garamond"/>
        </w:rPr>
        <w:t xml:space="preserve"> motivo, no pueden continuar su tratamiento, lo cual atenta con la calidad de vida y el pronóstico del paciente, y viceversa.</w:t>
      </w:r>
    </w:p>
    <w:p w14:paraId="00000083" w14:textId="77777777" w:rsidR="0080721E" w:rsidRDefault="0080721E" w:rsidP="005F767C">
      <w:pPr>
        <w:spacing w:after="0" w:line="240" w:lineRule="auto"/>
        <w:jc w:val="both"/>
        <w:rPr>
          <w:rFonts w:ascii="Garamond" w:eastAsia="Garamond" w:hAnsi="Garamond" w:cs="Garamond"/>
        </w:rPr>
      </w:pPr>
    </w:p>
    <w:p w14:paraId="00000084" w14:textId="2DC26B78" w:rsidR="0080721E" w:rsidRDefault="00E70E36" w:rsidP="005F767C">
      <w:pPr>
        <w:spacing w:after="0" w:line="240" w:lineRule="auto"/>
        <w:jc w:val="both"/>
        <w:rPr>
          <w:rFonts w:ascii="Garamond" w:eastAsia="Garamond" w:hAnsi="Garamond" w:cs="Garamond"/>
        </w:rPr>
      </w:pPr>
      <w:r>
        <w:rPr>
          <w:rFonts w:ascii="Garamond" w:eastAsia="Garamond" w:hAnsi="Garamond" w:cs="Garamond"/>
        </w:rPr>
        <w:t>Muchos de los pacientes menores de 18 años de edad, que son atendidos en institutos de salud especiales para niños, al cumplir 18 años de edad son referenciados a hospitales de adultos o consultorios para adultos no especializados en las diferentes patologías o trastornos infantiles, interrumpiéndose casi siempre sus tratamientos y no recibiendo la atención especializada de la que ya gozaban mermando su salud.</w:t>
      </w:r>
    </w:p>
    <w:p w14:paraId="16A1A9F2" w14:textId="53016A1A" w:rsidR="008372BE" w:rsidRDefault="008372BE" w:rsidP="005F767C">
      <w:pPr>
        <w:spacing w:after="0" w:line="240" w:lineRule="auto"/>
        <w:jc w:val="both"/>
        <w:rPr>
          <w:rFonts w:ascii="Garamond" w:eastAsia="Garamond" w:hAnsi="Garamond" w:cs="Garamond"/>
        </w:rPr>
      </w:pPr>
    </w:p>
    <w:p w14:paraId="78504255" w14:textId="49BFB70D" w:rsidR="008372BE" w:rsidRPr="008372BE" w:rsidRDefault="008372BE" w:rsidP="005F767C">
      <w:pPr>
        <w:spacing w:after="0" w:line="240" w:lineRule="auto"/>
        <w:jc w:val="both"/>
        <w:rPr>
          <w:rFonts w:ascii="Garamond" w:eastAsia="Garamond" w:hAnsi="Garamond" w:cs="Garamond"/>
          <w:b/>
        </w:rPr>
      </w:pPr>
      <w:r w:rsidRPr="008372BE">
        <w:rPr>
          <w:rFonts w:ascii="Garamond" w:eastAsia="Garamond" w:hAnsi="Garamond" w:cs="Garamond"/>
          <w:b/>
        </w:rPr>
        <w:t>Recomend</w:t>
      </w:r>
      <w:r w:rsidR="00756CB4">
        <w:rPr>
          <w:rFonts w:ascii="Garamond" w:eastAsia="Garamond" w:hAnsi="Garamond" w:cs="Garamond"/>
          <w:b/>
        </w:rPr>
        <w:t>amos</w:t>
      </w:r>
      <w:r w:rsidRPr="008372BE">
        <w:rPr>
          <w:rFonts w:ascii="Garamond" w:eastAsia="Garamond" w:hAnsi="Garamond" w:cs="Garamond"/>
          <w:b/>
        </w:rPr>
        <w:t xml:space="preserve"> al Estado peruano: </w:t>
      </w:r>
    </w:p>
    <w:p w14:paraId="01353F81" w14:textId="3F06CBA9" w:rsidR="008372BE" w:rsidRDefault="008372BE" w:rsidP="005F767C">
      <w:pPr>
        <w:pStyle w:val="ListParagraph"/>
        <w:numPr>
          <w:ilvl w:val="0"/>
          <w:numId w:val="2"/>
        </w:numPr>
        <w:spacing w:after="0" w:line="240" w:lineRule="auto"/>
        <w:jc w:val="both"/>
        <w:rPr>
          <w:rFonts w:ascii="Garamond" w:eastAsia="Garamond" w:hAnsi="Garamond" w:cs="Garamond"/>
        </w:rPr>
      </w:pPr>
      <w:r>
        <w:rPr>
          <w:rFonts w:ascii="Garamond" w:eastAsia="Garamond" w:hAnsi="Garamond" w:cs="Garamond"/>
        </w:rPr>
        <w:t>Asegurar a todos los pacientes con ERH + AC la continuidad de su tratamiento sin importar su seguro y sin ningún tipo de distinción.</w:t>
      </w:r>
    </w:p>
    <w:p w14:paraId="66E5F2CB" w14:textId="4F5ECC49" w:rsidR="002211B5" w:rsidRPr="008372BE" w:rsidRDefault="002211B5" w:rsidP="002211B5">
      <w:pPr>
        <w:pStyle w:val="ListParagraph"/>
        <w:numPr>
          <w:ilvl w:val="0"/>
          <w:numId w:val="2"/>
        </w:numPr>
        <w:spacing w:after="0" w:line="240" w:lineRule="auto"/>
        <w:jc w:val="both"/>
        <w:rPr>
          <w:rFonts w:ascii="Garamond" w:eastAsia="Garamond" w:hAnsi="Garamond" w:cs="Garamond"/>
        </w:rPr>
      </w:pPr>
      <w:r>
        <w:rPr>
          <w:rFonts w:ascii="Garamond" w:eastAsia="Garamond" w:hAnsi="Garamond" w:cs="Garamond"/>
        </w:rPr>
        <w:t>Implementar centros de referencia de ERH</w:t>
      </w:r>
      <w:r>
        <w:rPr>
          <w:rStyle w:val="FootnoteReference"/>
          <w:rFonts w:ascii="Garamond" w:eastAsia="Garamond" w:hAnsi="Garamond" w:cs="Garamond"/>
        </w:rPr>
        <w:footnoteReference w:id="23"/>
      </w:r>
      <w:r>
        <w:rPr>
          <w:rFonts w:ascii="Garamond" w:eastAsia="Garamond" w:hAnsi="Garamond" w:cs="Garamond"/>
        </w:rPr>
        <w:t>.</w:t>
      </w:r>
    </w:p>
    <w:p w14:paraId="00000085" w14:textId="77777777" w:rsidR="0080721E" w:rsidRDefault="0080721E" w:rsidP="005F767C">
      <w:pPr>
        <w:spacing w:after="0" w:line="240" w:lineRule="auto"/>
        <w:jc w:val="both"/>
        <w:rPr>
          <w:rFonts w:ascii="Garamond" w:eastAsia="Garamond" w:hAnsi="Garamond" w:cs="Garamond"/>
        </w:rPr>
      </w:pPr>
    </w:p>
    <w:p w14:paraId="00000086" w14:textId="77777777" w:rsidR="0080721E" w:rsidRDefault="0080721E" w:rsidP="005F767C">
      <w:pPr>
        <w:spacing w:after="0" w:line="240" w:lineRule="auto"/>
        <w:jc w:val="both"/>
        <w:rPr>
          <w:rFonts w:ascii="Garamond" w:eastAsia="Garamond" w:hAnsi="Garamond" w:cs="Garamond"/>
        </w:rPr>
      </w:pPr>
    </w:p>
    <w:p w14:paraId="00000087" w14:textId="21997F1F" w:rsidR="0080721E" w:rsidRPr="00E04AE3" w:rsidRDefault="005F767C" w:rsidP="00E04AE3">
      <w:pPr>
        <w:pStyle w:val="ListParagraph"/>
        <w:numPr>
          <w:ilvl w:val="1"/>
          <w:numId w:val="11"/>
        </w:numPr>
        <w:spacing w:after="0" w:line="240" w:lineRule="auto"/>
        <w:jc w:val="both"/>
        <w:rPr>
          <w:rFonts w:ascii="Garamond" w:eastAsia="Garamond" w:hAnsi="Garamond" w:cs="Garamond"/>
          <w:b/>
        </w:rPr>
      </w:pPr>
      <w:r w:rsidRPr="00E04AE3">
        <w:rPr>
          <w:rFonts w:ascii="Garamond" w:eastAsia="Garamond" w:hAnsi="Garamond" w:cs="Garamond"/>
          <w:b/>
        </w:rPr>
        <w:t xml:space="preserve">Evaluación y aprobación de tratamientos por la Dirección General de Medicamentos - </w:t>
      </w:r>
      <w:r w:rsidR="00E70E36" w:rsidRPr="00E04AE3">
        <w:rPr>
          <w:rFonts w:ascii="Garamond" w:eastAsia="Garamond" w:hAnsi="Garamond" w:cs="Garamond"/>
          <w:b/>
        </w:rPr>
        <w:t>DIGEMID</w:t>
      </w:r>
    </w:p>
    <w:p w14:paraId="6FEC2EDA" w14:textId="77777777" w:rsidR="00A7716A" w:rsidRPr="002D3ACB" w:rsidRDefault="00A7716A" w:rsidP="00A7716A">
      <w:pPr>
        <w:pStyle w:val="ListParagraph"/>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00000088" w14:textId="77777777" w:rsidR="0080721E" w:rsidRDefault="0080721E" w:rsidP="005F767C">
      <w:pPr>
        <w:spacing w:after="0" w:line="240" w:lineRule="auto"/>
        <w:jc w:val="both"/>
        <w:rPr>
          <w:rFonts w:ascii="Garamond" w:eastAsia="Garamond" w:hAnsi="Garamond" w:cs="Garamond"/>
        </w:rPr>
      </w:pPr>
    </w:p>
    <w:p w14:paraId="0000008A" w14:textId="34077A5A" w:rsidR="0080721E" w:rsidRDefault="005F767C" w:rsidP="005F767C">
      <w:pPr>
        <w:spacing w:after="0" w:line="240" w:lineRule="auto"/>
        <w:jc w:val="both"/>
        <w:rPr>
          <w:rFonts w:ascii="Garamond" w:eastAsia="Garamond" w:hAnsi="Garamond" w:cs="Garamond"/>
        </w:rPr>
      </w:pPr>
      <w:r>
        <w:rPr>
          <w:rFonts w:ascii="Garamond" w:eastAsia="Garamond" w:hAnsi="Garamond" w:cs="Garamond"/>
        </w:rPr>
        <w:t>DIGEMID es la agencia regulatoria de medicamentos en el país, e</w:t>
      </w:r>
      <w:r w:rsidR="00E70E36">
        <w:rPr>
          <w:rFonts w:ascii="Garamond" w:eastAsia="Garamond" w:hAnsi="Garamond" w:cs="Garamond"/>
        </w:rPr>
        <w:t xml:space="preserve">n la práctica, </w:t>
      </w:r>
      <w:r>
        <w:rPr>
          <w:rFonts w:ascii="Garamond" w:eastAsia="Garamond" w:hAnsi="Garamond" w:cs="Garamond"/>
        </w:rPr>
        <w:t>se demoran en aprobar</w:t>
      </w:r>
      <w:r w:rsidR="00E70E36">
        <w:rPr>
          <w:rFonts w:ascii="Garamond" w:eastAsia="Garamond" w:hAnsi="Garamond" w:cs="Garamond"/>
        </w:rPr>
        <w:t xml:space="preserve"> tratamientos nuevos </w:t>
      </w:r>
      <w:r>
        <w:rPr>
          <w:rFonts w:ascii="Garamond" w:eastAsia="Garamond" w:hAnsi="Garamond" w:cs="Garamond"/>
        </w:rPr>
        <w:t xml:space="preserve">para ERH + AC, estos </w:t>
      </w:r>
      <w:r w:rsidR="00E70E36">
        <w:rPr>
          <w:rFonts w:ascii="Garamond" w:eastAsia="Garamond" w:hAnsi="Garamond" w:cs="Garamond"/>
        </w:rPr>
        <w:t>plazos pueden exceder los 2 años.</w:t>
      </w:r>
      <w:r w:rsidR="00A7716A">
        <w:rPr>
          <w:rFonts w:ascii="Garamond" w:eastAsia="Garamond" w:hAnsi="Garamond" w:cs="Garamond"/>
        </w:rPr>
        <w:t xml:space="preserve"> </w:t>
      </w:r>
      <w:r w:rsidR="00E70E36">
        <w:rPr>
          <w:rFonts w:ascii="Garamond" w:eastAsia="Garamond" w:hAnsi="Garamond" w:cs="Garamond"/>
        </w:rPr>
        <w:t>Sin embargo, es importante tener en cuenta que en el caso de las enfermedades raras o huérfanas no se cuenta con alternativa terapéutica, por lo que es</w:t>
      </w:r>
      <w:r w:rsidR="00A7716A">
        <w:rPr>
          <w:rFonts w:ascii="Garamond" w:eastAsia="Garamond" w:hAnsi="Garamond" w:cs="Garamond"/>
        </w:rPr>
        <w:t>ta demora afecta directamente en la salud del</w:t>
      </w:r>
      <w:r w:rsidR="00E70E36">
        <w:rPr>
          <w:rFonts w:ascii="Garamond" w:eastAsia="Garamond" w:hAnsi="Garamond" w:cs="Garamond"/>
        </w:rPr>
        <w:t xml:space="preserve"> paciente y limita el tratamiento oportuno. En ese sentido, resulta necesario evaluar una alternativa para la aprobación de aquellos casos, que cuentan ya con aprobación por países de alta vigilancia y no cuentan con alternativa terapéutica en el mercado.</w:t>
      </w:r>
    </w:p>
    <w:p w14:paraId="21799AD5" w14:textId="77777777" w:rsidR="005F767C" w:rsidRDefault="005F767C" w:rsidP="005F767C">
      <w:pPr>
        <w:spacing w:after="0" w:line="240" w:lineRule="auto"/>
        <w:jc w:val="both"/>
        <w:rPr>
          <w:rFonts w:ascii="Garamond" w:eastAsia="Garamond" w:hAnsi="Garamond" w:cs="Garamond"/>
          <w:b/>
        </w:rPr>
      </w:pPr>
    </w:p>
    <w:p w14:paraId="0000008B" w14:textId="4BEF84BC" w:rsidR="0080721E" w:rsidRDefault="00A7716A" w:rsidP="005F767C">
      <w:pPr>
        <w:spacing w:after="0" w:line="240" w:lineRule="auto"/>
        <w:jc w:val="both"/>
        <w:rPr>
          <w:rFonts w:ascii="Garamond" w:eastAsia="Garamond" w:hAnsi="Garamond" w:cs="Garamond"/>
        </w:rPr>
      </w:pPr>
      <w:r>
        <w:rPr>
          <w:rFonts w:ascii="Garamond" w:eastAsia="Garamond" w:hAnsi="Garamond" w:cs="Garamond"/>
          <w:b/>
        </w:rPr>
        <w:t>Recomendaamos</w:t>
      </w:r>
      <w:r w:rsidR="005F767C">
        <w:rPr>
          <w:rFonts w:ascii="Garamond" w:eastAsia="Garamond" w:hAnsi="Garamond" w:cs="Garamond"/>
          <w:b/>
        </w:rPr>
        <w:t xml:space="preserve"> al Estado peruano</w:t>
      </w:r>
      <w:r w:rsidR="00E70E36">
        <w:rPr>
          <w:rFonts w:ascii="Garamond" w:eastAsia="Garamond" w:hAnsi="Garamond" w:cs="Garamond"/>
        </w:rPr>
        <w:t xml:space="preserve">: </w:t>
      </w:r>
    </w:p>
    <w:p w14:paraId="0000008C" w14:textId="77777777" w:rsidR="0080721E" w:rsidRDefault="00E70E36" w:rsidP="005F767C">
      <w:pPr>
        <w:numPr>
          <w:ilvl w:val="0"/>
          <w:numId w:val="1"/>
        </w:numPr>
        <w:spacing w:after="0" w:line="240" w:lineRule="auto"/>
        <w:jc w:val="both"/>
        <w:rPr>
          <w:rFonts w:ascii="Garamond" w:eastAsia="Garamond" w:hAnsi="Garamond" w:cs="Garamond"/>
        </w:rPr>
      </w:pPr>
      <w:r>
        <w:rPr>
          <w:rFonts w:ascii="Garamond" w:eastAsia="Garamond" w:hAnsi="Garamond" w:cs="Garamond"/>
        </w:rPr>
        <w:t>Que se implemente medidas para el ingreso de nuevas tecnologías que ya cuentan con aprobación en países de alta vigilancia.</w:t>
      </w:r>
    </w:p>
    <w:p w14:paraId="0000008D" w14:textId="77777777" w:rsidR="0080721E" w:rsidRDefault="00E70E36" w:rsidP="005F767C">
      <w:pPr>
        <w:numPr>
          <w:ilvl w:val="0"/>
          <w:numId w:val="3"/>
        </w:numPr>
        <w:spacing w:after="0" w:line="240" w:lineRule="auto"/>
        <w:jc w:val="both"/>
        <w:rPr>
          <w:rFonts w:ascii="Garamond" w:eastAsia="Garamond" w:hAnsi="Garamond" w:cs="Garamond"/>
        </w:rPr>
      </w:pPr>
      <w:r>
        <w:rPr>
          <w:rFonts w:ascii="Garamond" w:eastAsia="Garamond" w:hAnsi="Garamond" w:cs="Garamond"/>
        </w:rPr>
        <w:t>Implementación de todos los sistemas de salud de políticas de farmacovigilancia.</w:t>
      </w:r>
    </w:p>
    <w:p w14:paraId="0000008E" w14:textId="77777777" w:rsidR="0080721E" w:rsidRDefault="00E70E36" w:rsidP="005F767C">
      <w:pPr>
        <w:numPr>
          <w:ilvl w:val="0"/>
          <w:numId w:val="3"/>
        </w:numPr>
        <w:spacing w:after="0" w:line="240" w:lineRule="auto"/>
        <w:jc w:val="both"/>
        <w:rPr>
          <w:rFonts w:ascii="Garamond" w:eastAsia="Garamond" w:hAnsi="Garamond" w:cs="Garamond"/>
        </w:rPr>
      </w:pPr>
      <w:r>
        <w:rPr>
          <w:rFonts w:ascii="Garamond" w:eastAsia="Garamond" w:hAnsi="Garamond" w:cs="Garamond"/>
        </w:rPr>
        <w:t>Implementación en línea para que los propios pacientes puedan presentar sus quejas sobre efectos adversos sobre una medicina.</w:t>
      </w:r>
    </w:p>
    <w:p w14:paraId="0000008F" w14:textId="77FC75D2" w:rsidR="0080721E" w:rsidRDefault="00E70E36" w:rsidP="005F767C">
      <w:pPr>
        <w:numPr>
          <w:ilvl w:val="0"/>
          <w:numId w:val="3"/>
        </w:numPr>
        <w:spacing w:after="0" w:line="240" w:lineRule="auto"/>
        <w:jc w:val="both"/>
        <w:rPr>
          <w:rFonts w:ascii="Garamond" w:eastAsia="Garamond" w:hAnsi="Garamond" w:cs="Garamond"/>
        </w:rPr>
      </w:pPr>
      <w:r>
        <w:rPr>
          <w:rFonts w:ascii="Garamond" w:eastAsia="Garamond" w:hAnsi="Garamond" w:cs="Garamond"/>
        </w:rPr>
        <w:t>Que las medicinas para ERH</w:t>
      </w:r>
      <w:r w:rsidR="005F767C">
        <w:rPr>
          <w:rFonts w:ascii="Garamond" w:eastAsia="Garamond" w:hAnsi="Garamond" w:cs="Garamond"/>
        </w:rPr>
        <w:t xml:space="preserve"> + AC</w:t>
      </w:r>
      <w:r>
        <w:rPr>
          <w:rFonts w:ascii="Garamond" w:eastAsia="Garamond" w:hAnsi="Garamond" w:cs="Garamond"/>
        </w:rPr>
        <w:t xml:space="preserve"> sean bioequivalentes y/o biosimilares.</w:t>
      </w:r>
    </w:p>
    <w:p w14:paraId="00000090" w14:textId="77777777" w:rsidR="0080721E" w:rsidRDefault="0080721E">
      <w:pPr>
        <w:spacing w:after="0" w:line="240" w:lineRule="auto"/>
        <w:jc w:val="both"/>
        <w:rPr>
          <w:rFonts w:ascii="Garamond" w:eastAsia="Garamond" w:hAnsi="Garamond" w:cs="Garamond"/>
        </w:rPr>
      </w:pPr>
    </w:p>
    <w:p w14:paraId="1F42EBE4" w14:textId="258FA51A" w:rsidR="00633165" w:rsidRPr="005F767C" w:rsidRDefault="00C8540F" w:rsidP="005F767C">
      <w:pPr>
        <w:pStyle w:val="ListParagraph"/>
        <w:numPr>
          <w:ilvl w:val="0"/>
          <w:numId w:val="11"/>
        </w:numPr>
        <w:spacing w:after="0" w:line="240" w:lineRule="auto"/>
        <w:jc w:val="both"/>
        <w:rPr>
          <w:rFonts w:ascii="Garamond" w:eastAsia="Garamond" w:hAnsi="Garamond" w:cs="Garamond"/>
          <w:b/>
          <w:caps/>
          <w:sz w:val="24"/>
          <w:szCs w:val="24"/>
        </w:rPr>
      </w:pPr>
      <w:r w:rsidRPr="005F767C">
        <w:rPr>
          <w:rFonts w:ascii="Garamond" w:eastAsia="Garamond" w:hAnsi="Garamond" w:cs="Garamond"/>
          <w:b/>
          <w:caps/>
          <w:sz w:val="24"/>
          <w:szCs w:val="24"/>
        </w:rPr>
        <w:lastRenderedPageBreak/>
        <w:t xml:space="preserve">Situación de </w:t>
      </w:r>
      <w:r w:rsidR="00633165" w:rsidRPr="005F767C">
        <w:rPr>
          <w:rFonts w:ascii="Garamond" w:eastAsia="Garamond" w:hAnsi="Garamond" w:cs="Garamond"/>
          <w:b/>
          <w:caps/>
          <w:sz w:val="24"/>
          <w:szCs w:val="24"/>
        </w:rPr>
        <w:t>los pacientes con cáncer en el Perú</w:t>
      </w:r>
    </w:p>
    <w:p w14:paraId="0A25A080" w14:textId="2F259463" w:rsidR="00633165" w:rsidRDefault="00633165">
      <w:pPr>
        <w:spacing w:after="0" w:line="240" w:lineRule="auto"/>
        <w:jc w:val="both"/>
        <w:rPr>
          <w:rFonts w:ascii="Garamond" w:eastAsia="Garamond" w:hAnsi="Garamond" w:cs="Garamond"/>
          <w:b/>
        </w:rPr>
      </w:pPr>
    </w:p>
    <w:p w14:paraId="6DC7745B" w14:textId="77777777" w:rsidR="0055032D" w:rsidRPr="00633165" w:rsidRDefault="00C8540F" w:rsidP="0055032D">
      <w:pPr>
        <w:spacing w:after="0" w:line="240" w:lineRule="auto"/>
        <w:jc w:val="both"/>
        <w:rPr>
          <w:rFonts w:ascii="Garamond" w:eastAsia="Garamond" w:hAnsi="Garamond" w:cs="Garamond"/>
        </w:rPr>
      </w:pPr>
      <w:r w:rsidRPr="00C8540F">
        <w:rPr>
          <w:rFonts w:ascii="Garamond" w:eastAsia="Garamond" w:hAnsi="Garamond" w:cs="Garamond"/>
        </w:rPr>
        <w:t>En el Perú, el cáncer es una enfermedad con un pronóstico crítico, debido a que en la mayoría de casos los pacientes son diagnosticados en estadios avanzados, ello significa que son pacientes con tiempos de sobrevida muy cortos</w:t>
      </w:r>
      <w:r w:rsidR="00E62A1E">
        <w:rPr>
          <w:rStyle w:val="FootnoteReference"/>
          <w:rFonts w:ascii="Garamond" w:eastAsia="Garamond" w:hAnsi="Garamond" w:cs="Garamond"/>
        </w:rPr>
        <w:footnoteReference w:id="24"/>
      </w:r>
      <w:r w:rsidRPr="00C8540F">
        <w:rPr>
          <w:rFonts w:ascii="Garamond" w:eastAsia="Garamond" w:hAnsi="Garamond" w:cs="Garamond"/>
        </w:rPr>
        <w:t>.</w:t>
      </w:r>
      <w:r w:rsidR="00E04AE3">
        <w:rPr>
          <w:rFonts w:ascii="Garamond" w:eastAsia="Garamond" w:hAnsi="Garamond" w:cs="Garamond"/>
        </w:rPr>
        <w:t xml:space="preserve"> </w:t>
      </w:r>
      <w:r w:rsidR="0055032D">
        <w:rPr>
          <w:rFonts w:ascii="Garamond" w:eastAsia="Garamond" w:hAnsi="Garamond" w:cs="Garamond"/>
        </w:rPr>
        <w:t>De acuerdo a</w:t>
      </w:r>
      <w:r w:rsidR="0055032D" w:rsidRPr="00633165">
        <w:rPr>
          <w:rFonts w:ascii="Garamond" w:eastAsia="Garamond" w:hAnsi="Garamond" w:cs="Garamond"/>
        </w:rPr>
        <w:t xml:space="preserve">l Observatorio Global de Cáncer, en el Perú cada año se diagnostican 70 000 nuevos casos y se producen alrededor de 34 000 muertes por esta enfermedad. </w:t>
      </w:r>
    </w:p>
    <w:p w14:paraId="6484FA7C" w14:textId="77777777" w:rsidR="0055032D" w:rsidRDefault="0055032D">
      <w:pPr>
        <w:spacing w:after="0" w:line="240" w:lineRule="auto"/>
        <w:jc w:val="both"/>
        <w:rPr>
          <w:rFonts w:ascii="Garamond" w:eastAsia="Garamond" w:hAnsi="Garamond" w:cs="Garamond"/>
        </w:rPr>
      </w:pPr>
    </w:p>
    <w:p w14:paraId="12DF318B" w14:textId="17C7BC06" w:rsidR="00C8540F" w:rsidRDefault="00C8540F">
      <w:pPr>
        <w:spacing w:after="0" w:line="240" w:lineRule="auto"/>
        <w:jc w:val="both"/>
        <w:rPr>
          <w:rFonts w:ascii="Garamond" w:eastAsia="Garamond" w:hAnsi="Garamond" w:cs="Garamond"/>
        </w:rPr>
      </w:pPr>
      <w:r>
        <w:rPr>
          <w:rFonts w:ascii="Garamond" w:eastAsia="Garamond" w:hAnsi="Garamond" w:cs="Garamond"/>
        </w:rPr>
        <w:t>Para el año 2018, la tasa estandarizada de incidencia de cáncer era de 192,6 casos nuevos por cada 100000 habitantes, es decir 66,627 nuevos casos cada año. Los cánceres más frecuentes son: próstata, mama, estómago, colorrectal y cérvix que en conjunto representan el 45% de los casos nuevos diagnosticados. Por ello, se estima que al año 2030 el número de nuevos casos de cáncer se incrementará en un 30%.</w:t>
      </w:r>
    </w:p>
    <w:p w14:paraId="427F60AC" w14:textId="2BAC8F50" w:rsidR="00E62A1E" w:rsidRDefault="00E62A1E">
      <w:pPr>
        <w:spacing w:after="0" w:line="240" w:lineRule="auto"/>
        <w:jc w:val="both"/>
        <w:rPr>
          <w:rFonts w:ascii="Garamond" w:eastAsia="Garamond" w:hAnsi="Garamond" w:cs="Garamond"/>
        </w:rPr>
      </w:pPr>
    </w:p>
    <w:p w14:paraId="1D3057E5" w14:textId="7B6CAA80" w:rsidR="00C16373" w:rsidRDefault="00E62A1E">
      <w:pPr>
        <w:spacing w:after="0" w:line="240" w:lineRule="auto"/>
        <w:jc w:val="both"/>
        <w:rPr>
          <w:rFonts w:ascii="Garamond" w:eastAsia="Garamond" w:hAnsi="Garamond" w:cs="Garamond"/>
        </w:rPr>
      </w:pPr>
      <w:r>
        <w:rPr>
          <w:rFonts w:ascii="Garamond" w:eastAsia="Garamond" w:hAnsi="Garamond" w:cs="Garamond"/>
        </w:rPr>
        <w:t xml:space="preserve">Debido a la crisis sanitaria, las instituciones han tenido que disminuir su capacidad de oferta, por ejemplo, el </w:t>
      </w:r>
      <w:r w:rsidR="00E04AE3">
        <w:rPr>
          <w:rFonts w:ascii="Garamond" w:eastAsia="Garamond" w:hAnsi="Garamond" w:cs="Garamond"/>
        </w:rPr>
        <w:t xml:space="preserve">Instituto Nacional de Enfermedades Neoplásicas - </w:t>
      </w:r>
      <w:r>
        <w:rPr>
          <w:rFonts w:ascii="Garamond" w:eastAsia="Garamond" w:hAnsi="Garamond" w:cs="Garamond"/>
        </w:rPr>
        <w:t>INEN pasó de realizar 180 quimioterapias por día a 80; de 360 radioterapias pasó de 160; y de 40 intervenciones quirúrgicas pasó a sólo 10</w:t>
      </w:r>
      <w:r w:rsidR="00C16373">
        <w:rPr>
          <w:rFonts w:ascii="Garamond" w:eastAsia="Garamond" w:hAnsi="Garamond" w:cs="Garamond"/>
        </w:rPr>
        <w:t>.</w:t>
      </w:r>
    </w:p>
    <w:p w14:paraId="7A752F9E" w14:textId="77777777" w:rsidR="00C16373" w:rsidRDefault="00C16373">
      <w:pPr>
        <w:spacing w:after="0" w:line="240" w:lineRule="auto"/>
        <w:jc w:val="both"/>
        <w:rPr>
          <w:rFonts w:ascii="Garamond" w:eastAsia="Garamond" w:hAnsi="Garamond" w:cs="Garamond"/>
        </w:rPr>
      </w:pPr>
    </w:p>
    <w:p w14:paraId="1602A7F6" w14:textId="6A2D5206" w:rsidR="00E62A1E" w:rsidRDefault="00F1358B">
      <w:pPr>
        <w:spacing w:after="0" w:line="240" w:lineRule="auto"/>
        <w:jc w:val="both"/>
        <w:rPr>
          <w:rFonts w:ascii="Garamond" w:eastAsia="Garamond" w:hAnsi="Garamond" w:cs="Garamond"/>
        </w:rPr>
      </w:pPr>
      <w:r>
        <w:rPr>
          <w:rFonts w:ascii="Garamond" w:eastAsia="Garamond" w:hAnsi="Garamond" w:cs="Garamond"/>
        </w:rPr>
        <w:t>En el</w:t>
      </w:r>
      <w:r w:rsidR="00C16373">
        <w:rPr>
          <w:rFonts w:ascii="Garamond" w:eastAsia="Garamond" w:hAnsi="Garamond" w:cs="Garamond"/>
        </w:rPr>
        <w:t xml:space="preserve"> 2021 se aprobó la Ley Nacional del Cáncer</w:t>
      </w:r>
      <w:r>
        <w:rPr>
          <w:rStyle w:val="FootnoteReference"/>
          <w:rFonts w:ascii="Garamond" w:eastAsia="Garamond" w:hAnsi="Garamond" w:cs="Garamond"/>
        </w:rPr>
        <w:footnoteReference w:id="25"/>
      </w:r>
      <w:r w:rsidR="00C16373">
        <w:rPr>
          <w:rFonts w:ascii="Garamond" w:eastAsia="Garamond" w:hAnsi="Garamond" w:cs="Garamond"/>
        </w:rPr>
        <w:t xml:space="preserve"> y, en el año 2022 se aprobó el Reglamento de la Ley Nacional del C</w:t>
      </w:r>
      <w:r w:rsidR="002A6DD5">
        <w:rPr>
          <w:rFonts w:ascii="Garamond" w:eastAsia="Garamond" w:hAnsi="Garamond" w:cs="Garamond"/>
        </w:rPr>
        <w:t>á</w:t>
      </w:r>
      <w:r w:rsidR="00C16373">
        <w:rPr>
          <w:rFonts w:ascii="Garamond" w:eastAsia="Garamond" w:hAnsi="Garamond" w:cs="Garamond"/>
        </w:rPr>
        <w:t>ncer</w:t>
      </w:r>
      <w:r>
        <w:rPr>
          <w:rStyle w:val="FootnoteReference"/>
          <w:rFonts w:ascii="Garamond" w:eastAsia="Garamond" w:hAnsi="Garamond" w:cs="Garamond"/>
        </w:rPr>
        <w:footnoteReference w:id="26"/>
      </w:r>
      <w:r w:rsidR="00C16373">
        <w:rPr>
          <w:rFonts w:ascii="Garamond" w:eastAsia="Garamond" w:hAnsi="Garamond" w:cs="Garamond"/>
        </w:rPr>
        <w:t>.</w:t>
      </w:r>
      <w:r w:rsidR="002A6DD5">
        <w:rPr>
          <w:rFonts w:ascii="Garamond" w:eastAsia="Garamond" w:hAnsi="Garamond" w:cs="Garamond"/>
        </w:rPr>
        <w:t xml:space="preserve"> Sin embargo, se </w:t>
      </w:r>
      <w:r w:rsidR="002A6DD5" w:rsidRPr="002A6DD5">
        <w:rPr>
          <w:rFonts w:ascii="Garamond" w:eastAsia="Garamond" w:hAnsi="Garamond" w:cs="Garamond"/>
          <w:color w:val="FF0000"/>
        </w:rPr>
        <w:t>ha aplicado parcialmente</w:t>
      </w:r>
      <w:r w:rsidR="002A6DD5">
        <w:rPr>
          <w:rFonts w:ascii="Garamond" w:eastAsia="Garamond" w:hAnsi="Garamond" w:cs="Garamond"/>
        </w:rPr>
        <w:t>.</w:t>
      </w:r>
    </w:p>
    <w:p w14:paraId="10E72202" w14:textId="0E1073FB" w:rsidR="002A6DD5" w:rsidRDefault="002A6DD5">
      <w:pPr>
        <w:spacing w:after="0" w:line="240" w:lineRule="auto"/>
        <w:jc w:val="both"/>
        <w:rPr>
          <w:rFonts w:ascii="Garamond" w:eastAsia="Garamond" w:hAnsi="Garamond" w:cs="Garamond"/>
        </w:rPr>
      </w:pPr>
    </w:p>
    <w:p w14:paraId="283E2213" w14:textId="54D7F236" w:rsidR="002A6DD5" w:rsidRDefault="002A6DD5">
      <w:pPr>
        <w:spacing w:after="0" w:line="240" w:lineRule="auto"/>
        <w:jc w:val="both"/>
        <w:rPr>
          <w:rFonts w:ascii="Garamond" w:eastAsia="Garamond" w:hAnsi="Garamond" w:cs="Garamond"/>
        </w:rPr>
      </w:pPr>
      <w:r>
        <w:rPr>
          <w:rFonts w:ascii="Garamond" w:eastAsia="Garamond" w:hAnsi="Garamond" w:cs="Garamond"/>
        </w:rPr>
        <w:t>De acuerdo a la Defensoría del Pueblo</w:t>
      </w:r>
      <w:r w:rsidR="00F1358B">
        <w:rPr>
          <w:rStyle w:val="FootnoteReference"/>
          <w:rFonts w:ascii="Garamond" w:eastAsia="Garamond" w:hAnsi="Garamond" w:cs="Garamond"/>
        </w:rPr>
        <w:footnoteReference w:id="27"/>
      </w:r>
      <w:r>
        <w:rPr>
          <w:rFonts w:ascii="Garamond" w:eastAsia="Garamond" w:hAnsi="Garamond" w:cs="Garamond"/>
        </w:rPr>
        <w:t>:</w:t>
      </w:r>
    </w:p>
    <w:p w14:paraId="6836EC81" w14:textId="19CB98BB" w:rsidR="00C8540F" w:rsidRDefault="002A6DD5" w:rsidP="001E3ACA">
      <w:pPr>
        <w:pStyle w:val="ListParagraph"/>
        <w:numPr>
          <w:ilvl w:val="0"/>
          <w:numId w:val="3"/>
        </w:numPr>
        <w:spacing w:after="0" w:line="240" w:lineRule="auto"/>
        <w:jc w:val="both"/>
        <w:rPr>
          <w:rFonts w:ascii="Garamond" w:eastAsia="Garamond" w:hAnsi="Garamond" w:cs="Garamond"/>
        </w:rPr>
      </w:pPr>
      <w:r w:rsidRPr="00F1358B">
        <w:rPr>
          <w:rFonts w:ascii="Garamond" w:eastAsia="Garamond" w:hAnsi="Garamond" w:cs="Garamond"/>
        </w:rPr>
        <w:t>Se requiere destinar recursos adicionales para la mejora del equipamiento y contratación de un mayor número de especialistas, así como la compra de medicamentos e insumos necesarios para la atención oncológica</w:t>
      </w:r>
      <w:r w:rsidR="00F1358B" w:rsidRPr="00F1358B">
        <w:rPr>
          <w:rFonts w:ascii="Garamond" w:eastAsia="Garamond" w:hAnsi="Garamond" w:cs="Garamond"/>
        </w:rPr>
        <w:t>.</w:t>
      </w:r>
      <w:r w:rsidR="00F1358B">
        <w:rPr>
          <w:rFonts w:ascii="Garamond" w:eastAsia="Garamond" w:hAnsi="Garamond" w:cs="Garamond"/>
        </w:rPr>
        <w:t xml:space="preserve"> Ya que, aún son muy pocos los hospitales generales a nivel nacional que puedan brindar el tratamiento especializado en oncología, lo que obliga a las personas a ser referidas a otros hospitales o acudir a establecimientos privados.</w:t>
      </w:r>
    </w:p>
    <w:p w14:paraId="32AEFC46" w14:textId="17B6AB19" w:rsidR="00F1358B" w:rsidRDefault="00F1358B" w:rsidP="001E3ACA">
      <w:pPr>
        <w:pStyle w:val="ListParagraph"/>
        <w:numPr>
          <w:ilvl w:val="0"/>
          <w:numId w:val="3"/>
        </w:numPr>
        <w:spacing w:after="0" w:line="240" w:lineRule="auto"/>
        <w:jc w:val="both"/>
        <w:rPr>
          <w:rFonts w:ascii="Garamond" w:eastAsia="Garamond" w:hAnsi="Garamond" w:cs="Garamond"/>
        </w:rPr>
      </w:pPr>
      <w:r>
        <w:rPr>
          <w:rFonts w:ascii="Garamond" w:eastAsia="Garamond" w:hAnsi="Garamond" w:cs="Garamond"/>
        </w:rPr>
        <w:t xml:space="preserve">No todos los establecimientos brindan el servicio de prevención oncológica y menos realizan </w:t>
      </w:r>
      <w:r w:rsidR="00332AFE">
        <w:rPr>
          <w:rFonts w:ascii="Garamond" w:eastAsia="Garamond" w:hAnsi="Garamond" w:cs="Garamond"/>
        </w:rPr>
        <w:t>atenciones para el diagnóstico; muchos menos establecimientos brindan tratamiento.</w:t>
      </w:r>
    </w:p>
    <w:p w14:paraId="7598C502" w14:textId="3662420D" w:rsidR="00332AFE" w:rsidRDefault="00332AFE" w:rsidP="001E3ACA">
      <w:pPr>
        <w:pStyle w:val="ListParagraph"/>
        <w:numPr>
          <w:ilvl w:val="0"/>
          <w:numId w:val="3"/>
        </w:numPr>
        <w:spacing w:after="0" w:line="240" w:lineRule="auto"/>
        <w:jc w:val="both"/>
        <w:rPr>
          <w:rFonts w:ascii="Garamond" w:eastAsia="Garamond" w:hAnsi="Garamond" w:cs="Garamond"/>
        </w:rPr>
      </w:pPr>
      <w:r>
        <w:rPr>
          <w:rFonts w:ascii="Garamond" w:eastAsia="Garamond" w:hAnsi="Garamond" w:cs="Garamond"/>
        </w:rPr>
        <w:t xml:space="preserve">Falta de personal especializado, equipo, medicamentos e insumos en varios de los establecimientos </w:t>
      </w:r>
      <w:r w:rsidRPr="00633165">
        <w:rPr>
          <w:rFonts w:ascii="Garamond" w:eastAsia="Garamond" w:hAnsi="Garamond" w:cs="Garamond"/>
        </w:rPr>
        <w:t>lo que les impide brindar prestaciones de atención propias de su especialidad</w:t>
      </w:r>
      <w:r>
        <w:rPr>
          <w:rFonts w:ascii="Garamond" w:eastAsia="Garamond" w:hAnsi="Garamond" w:cs="Garamond"/>
        </w:rPr>
        <w:t xml:space="preserve">. </w:t>
      </w:r>
    </w:p>
    <w:p w14:paraId="30685FD0" w14:textId="086A833C" w:rsidR="00633165" w:rsidRDefault="00633165" w:rsidP="00633165">
      <w:pPr>
        <w:spacing w:after="0" w:line="240" w:lineRule="auto"/>
        <w:jc w:val="both"/>
        <w:rPr>
          <w:rFonts w:ascii="Garamond" w:eastAsia="Garamond" w:hAnsi="Garamond" w:cs="Garamond"/>
        </w:rPr>
      </w:pPr>
    </w:p>
    <w:p w14:paraId="79393CCE" w14:textId="09C7ACCF" w:rsidR="00D7478C" w:rsidRDefault="00D7478C" w:rsidP="00633165">
      <w:pPr>
        <w:spacing w:after="0" w:line="240" w:lineRule="auto"/>
        <w:jc w:val="both"/>
        <w:rPr>
          <w:rFonts w:ascii="Garamond" w:eastAsia="Garamond" w:hAnsi="Garamond" w:cs="Garamond"/>
        </w:rPr>
      </w:pPr>
      <w:r>
        <w:rPr>
          <w:rFonts w:ascii="Garamond" w:eastAsia="Garamond" w:hAnsi="Garamond" w:cs="Garamond"/>
        </w:rPr>
        <w:t>Por otro lado, la Contraloría General de la República</w:t>
      </w:r>
      <w:r>
        <w:rPr>
          <w:rStyle w:val="FootnoteReference"/>
          <w:rFonts w:ascii="Garamond" w:eastAsia="Garamond" w:hAnsi="Garamond" w:cs="Garamond"/>
        </w:rPr>
        <w:footnoteReference w:id="28"/>
      </w:r>
      <w:r>
        <w:rPr>
          <w:rFonts w:ascii="Garamond" w:eastAsia="Garamond" w:hAnsi="Garamond" w:cs="Garamond"/>
        </w:rPr>
        <w:t xml:space="preserve"> alertó el desabastecimiento de 59 medicamentos oncológico en tres hospitales de Lima (Rebagliati, Almenara y Sabogal de EsSalud) y, advirtieron un stock crítico de 41 medicamentos que solo cubrirían la demanda de hasta dos meses más. </w:t>
      </w:r>
    </w:p>
    <w:p w14:paraId="28B66253" w14:textId="77777777" w:rsidR="00D7478C" w:rsidRPr="00633165" w:rsidRDefault="00D7478C" w:rsidP="00633165">
      <w:pPr>
        <w:spacing w:after="0" w:line="240" w:lineRule="auto"/>
        <w:jc w:val="both"/>
        <w:rPr>
          <w:rFonts w:ascii="Garamond" w:eastAsia="Garamond" w:hAnsi="Garamond" w:cs="Garamond"/>
        </w:rPr>
      </w:pPr>
    </w:p>
    <w:p w14:paraId="5E9CA406" w14:textId="5C510F2B" w:rsidR="00332AFE" w:rsidRPr="0055032D" w:rsidRDefault="00A7716A" w:rsidP="00633165">
      <w:pPr>
        <w:spacing w:after="0" w:line="240" w:lineRule="auto"/>
        <w:jc w:val="both"/>
        <w:rPr>
          <w:rFonts w:ascii="Garamond" w:eastAsia="Garamond" w:hAnsi="Garamond" w:cs="Garamond"/>
          <w:b/>
        </w:rPr>
      </w:pPr>
      <w:r>
        <w:rPr>
          <w:rFonts w:ascii="Garamond" w:eastAsia="Garamond" w:hAnsi="Garamond" w:cs="Garamond"/>
          <w:b/>
        </w:rPr>
        <w:t>Recomendamos</w:t>
      </w:r>
      <w:r w:rsidR="00332AFE" w:rsidRPr="0055032D">
        <w:rPr>
          <w:rFonts w:ascii="Garamond" w:eastAsia="Garamond" w:hAnsi="Garamond" w:cs="Garamond"/>
          <w:b/>
        </w:rPr>
        <w:t xml:space="preserve"> al Estado peruano:</w:t>
      </w:r>
    </w:p>
    <w:p w14:paraId="2F307FF0" w14:textId="477547F0" w:rsidR="00633165" w:rsidRDefault="00332AFE" w:rsidP="00332AFE">
      <w:pPr>
        <w:pStyle w:val="ListParagraph"/>
        <w:numPr>
          <w:ilvl w:val="0"/>
          <w:numId w:val="3"/>
        </w:numPr>
        <w:spacing w:after="0" w:line="240" w:lineRule="auto"/>
        <w:jc w:val="both"/>
        <w:rPr>
          <w:rFonts w:ascii="Garamond" w:eastAsia="Garamond" w:hAnsi="Garamond" w:cs="Garamond"/>
        </w:rPr>
      </w:pPr>
      <w:r>
        <w:rPr>
          <w:rFonts w:ascii="Garamond" w:eastAsia="Garamond" w:hAnsi="Garamond" w:cs="Garamond"/>
          <w:lang w:val="es-PE"/>
        </w:rPr>
        <w:t>Fortalecimiento de l</w:t>
      </w:r>
      <w:r w:rsidR="0055032D">
        <w:rPr>
          <w:rFonts w:ascii="Garamond" w:eastAsia="Garamond" w:hAnsi="Garamond" w:cs="Garamond"/>
        </w:rPr>
        <w:t xml:space="preserve">os institutos especializados y </w:t>
      </w:r>
      <w:r w:rsidR="00633165" w:rsidRPr="00332AFE">
        <w:rPr>
          <w:rFonts w:ascii="Garamond" w:eastAsia="Garamond" w:hAnsi="Garamond" w:cs="Garamond"/>
        </w:rPr>
        <w:t xml:space="preserve">de los hospitales generales para que aumente la disponibilidad de servicios tanto para prestaciones preventivas o de diagnóstico temprano, como también para tratamientos y rehabilitación. </w:t>
      </w:r>
    </w:p>
    <w:p w14:paraId="5267F319" w14:textId="0B0AB43B" w:rsidR="00633165" w:rsidRDefault="0055032D" w:rsidP="00633165">
      <w:pPr>
        <w:pStyle w:val="ListParagraph"/>
        <w:numPr>
          <w:ilvl w:val="0"/>
          <w:numId w:val="3"/>
        </w:numPr>
        <w:spacing w:after="0" w:line="240" w:lineRule="auto"/>
        <w:jc w:val="both"/>
        <w:rPr>
          <w:rFonts w:ascii="Garamond" w:eastAsia="Garamond" w:hAnsi="Garamond" w:cs="Garamond"/>
        </w:rPr>
      </w:pPr>
      <w:r>
        <w:rPr>
          <w:rFonts w:ascii="Garamond" w:eastAsia="Garamond" w:hAnsi="Garamond" w:cs="Garamond"/>
        </w:rPr>
        <w:t>Se asigne</w:t>
      </w:r>
      <w:r w:rsidR="00633165" w:rsidRPr="0055032D">
        <w:rPr>
          <w:rFonts w:ascii="Garamond" w:eastAsia="Garamond" w:hAnsi="Garamond" w:cs="Garamond"/>
        </w:rPr>
        <w:t xml:space="preserve"> recursos humanos,</w:t>
      </w:r>
      <w:r>
        <w:rPr>
          <w:rFonts w:ascii="Garamond" w:eastAsia="Garamond" w:hAnsi="Garamond" w:cs="Garamond"/>
        </w:rPr>
        <w:t xml:space="preserve"> recursos</w:t>
      </w:r>
      <w:r w:rsidR="00633165" w:rsidRPr="0055032D">
        <w:rPr>
          <w:rFonts w:ascii="Garamond" w:eastAsia="Garamond" w:hAnsi="Garamond" w:cs="Garamond"/>
        </w:rPr>
        <w:t xml:space="preserve"> </w:t>
      </w:r>
      <w:r>
        <w:rPr>
          <w:rFonts w:ascii="Garamond" w:eastAsia="Garamond" w:hAnsi="Garamond" w:cs="Garamond"/>
        </w:rPr>
        <w:t xml:space="preserve">técnicos, </w:t>
      </w:r>
      <w:r w:rsidR="00633165" w:rsidRPr="0055032D">
        <w:rPr>
          <w:rFonts w:ascii="Garamond" w:eastAsia="Garamond" w:hAnsi="Garamond" w:cs="Garamond"/>
        </w:rPr>
        <w:t xml:space="preserve">equipo biomédico, recursos estratégicos (medicamentos) y para mantenimiento de infraestructura hospitalaria de servicios oncológicos, incluso el subsidio oncológico. </w:t>
      </w:r>
    </w:p>
    <w:p w14:paraId="13824120" w14:textId="042D8833" w:rsidR="00633165" w:rsidRPr="0055032D" w:rsidRDefault="0055032D" w:rsidP="00633165">
      <w:pPr>
        <w:pStyle w:val="ListParagraph"/>
        <w:numPr>
          <w:ilvl w:val="0"/>
          <w:numId w:val="3"/>
        </w:numPr>
        <w:spacing w:after="0" w:line="240" w:lineRule="auto"/>
        <w:jc w:val="both"/>
        <w:rPr>
          <w:rFonts w:ascii="Garamond" w:eastAsia="Garamond" w:hAnsi="Garamond" w:cs="Garamond"/>
        </w:rPr>
      </w:pPr>
      <w:r>
        <w:rPr>
          <w:rFonts w:ascii="Garamond" w:eastAsia="Garamond" w:hAnsi="Garamond" w:cs="Garamond"/>
        </w:rPr>
        <w:t>A</w:t>
      </w:r>
      <w:r w:rsidR="00633165" w:rsidRPr="0055032D">
        <w:rPr>
          <w:rFonts w:ascii="Garamond" w:eastAsia="Garamond" w:hAnsi="Garamond" w:cs="Garamond"/>
        </w:rPr>
        <w:t>probación de asignación</w:t>
      </w:r>
      <w:r>
        <w:rPr>
          <w:rFonts w:ascii="Garamond" w:eastAsia="Garamond" w:hAnsi="Garamond" w:cs="Garamond"/>
        </w:rPr>
        <w:t xml:space="preserve"> de recursos financieros</w:t>
      </w:r>
      <w:r w:rsidR="00633165" w:rsidRPr="0055032D">
        <w:rPr>
          <w:rFonts w:ascii="Garamond" w:eastAsia="Garamond" w:hAnsi="Garamond" w:cs="Garamond"/>
        </w:rPr>
        <w:t xml:space="preserve"> para atender las demandas de las personas con cáncer. </w:t>
      </w:r>
    </w:p>
    <w:p w14:paraId="730EE857" w14:textId="2CBFBF10" w:rsidR="00633165" w:rsidRDefault="00633165" w:rsidP="00633165">
      <w:pPr>
        <w:spacing w:after="0" w:line="240" w:lineRule="auto"/>
        <w:jc w:val="both"/>
        <w:rPr>
          <w:rFonts w:ascii="Garamond" w:eastAsia="Garamond" w:hAnsi="Garamond" w:cs="Garamond"/>
        </w:rPr>
      </w:pPr>
    </w:p>
    <w:p w14:paraId="53118581" w14:textId="623B84A5" w:rsidR="00A7716A" w:rsidRDefault="00A7716A" w:rsidP="00633165">
      <w:pPr>
        <w:spacing w:after="0" w:line="240" w:lineRule="auto"/>
        <w:jc w:val="both"/>
        <w:rPr>
          <w:rFonts w:ascii="Garamond" w:eastAsia="Garamond" w:hAnsi="Garamond" w:cs="Garamond"/>
        </w:rPr>
      </w:pPr>
    </w:p>
    <w:p w14:paraId="205CA587" w14:textId="77777777" w:rsidR="00A7716A" w:rsidRDefault="00A7716A" w:rsidP="00633165">
      <w:pPr>
        <w:spacing w:after="0" w:line="240" w:lineRule="auto"/>
        <w:jc w:val="both"/>
        <w:rPr>
          <w:rFonts w:ascii="Garamond" w:eastAsia="Garamond" w:hAnsi="Garamond" w:cs="Garamond"/>
        </w:rPr>
      </w:pPr>
    </w:p>
    <w:p w14:paraId="3CD73348" w14:textId="24E44570" w:rsidR="00633165" w:rsidRPr="0055032D" w:rsidRDefault="00633165" w:rsidP="0055032D">
      <w:pPr>
        <w:pStyle w:val="ListParagraph"/>
        <w:numPr>
          <w:ilvl w:val="0"/>
          <w:numId w:val="11"/>
        </w:numPr>
        <w:spacing w:after="0" w:line="240" w:lineRule="auto"/>
        <w:jc w:val="both"/>
        <w:rPr>
          <w:rFonts w:ascii="Garamond" w:eastAsia="Garamond" w:hAnsi="Garamond" w:cs="Garamond"/>
          <w:b/>
          <w:caps/>
        </w:rPr>
      </w:pPr>
      <w:r w:rsidRPr="0055032D">
        <w:rPr>
          <w:rFonts w:ascii="Garamond" w:eastAsia="Garamond" w:hAnsi="Garamond" w:cs="Garamond"/>
          <w:b/>
          <w:caps/>
        </w:rPr>
        <w:lastRenderedPageBreak/>
        <w:t>Derecho a la participación de los pacientes</w:t>
      </w:r>
    </w:p>
    <w:p w14:paraId="62BD3348" w14:textId="77777777" w:rsidR="00A7716A" w:rsidRPr="002D3ACB" w:rsidRDefault="00A7716A" w:rsidP="00A7716A">
      <w:pPr>
        <w:pStyle w:val="ListParagraph"/>
        <w:pBdr>
          <w:top w:val="nil"/>
          <w:left w:val="nil"/>
          <w:bottom w:val="nil"/>
          <w:right w:val="nil"/>
          <w:between w:val="nil"/>
        </w:pBdr>
        <w:spacing w:after="120" w:line="240" w:lineRule="auto"/>
        <w:ind w:left="360"/>
        <w:jc w:val="both"/>
        <w:rPr>
          <w:rFonts w:ascii="Garamond" w:eastAsia="Garamond" w:hAnsi="Garamond" w:cs="Garamond"/>
          <w:b/>
          <w:color w:val="ED7D31"/>
          <w:highlight w:val="white"/>
        </w:rPr>
      </w:pPr>
      <w:r w:rsidRPr="002D3ACB">
        <w:rPr>
          <w:rFonts w:ascii="Garamond" w:eastAsia="Garamond" w:hAnsi="Garamond" w:cs="Garamond"/>
          <w:b/>
          <w:color w:val="ED7D31"/>
          <w:highlight w:val="white"/>
        </w:rPr>
        <w:t>Aplicado parcialmente</w:t>
      </w:r>
    </w:p>
    <w:p w14:paraId="4E87E2C6" w14:textId="4E1392BB" w:rsidR="00633165" w:rsidRPr="00633165" w:rsidRDefault="00633165" w:rsidP="00633165">
      <w:pPr>
        <w:spacing w:after="0" w:line="240" w:lineRule="auto"/>
        <w:jc w:val="both"/>
        <w:rPr>
          <w:rFonts w:ascii="Garamond" w:eastAsia="Garamond" w:hAnsi="Garamond" w:cs="Garamond"/>
          <w:b/>
        </w:rPr>
      </w:pPr>
    </w:p>
    <w:p w14:paraId="5FF0F0BD" w14:textId="3B619B5D" w:rsidR="00633165" w:rsidRDefault="00633165" w:rsidP="00633165">
      <w:pPr>
        <w:spacing w:after="0" w:line="240" w:lineRule="auto"/>
        <w:jc w:val="both"/>
        <w:rPr>
          <w:rFonts w:ascii="Garamond" w:eastAsia="Garamond" w:hAnsi="Garamond" w:cs="Garamond"/>
        </w:rPr>
      </w:pPr>
      <w:r>
        <w:rPr>
          <w:rFonts w:ascii="Garamond" w:eastAsia="Garamond" w:hAnsi="Garamond" w:cs="Garamond"/>
        </w:rPr>
        <w:t>El E</w:t>
      </w:r>
      <w:r w:rsidRPr="00633165">
        <w:rPr>
          <w:rFonts w:ascii="Garamond" w:eastAsia="Garamond" w:hAnsi="Garamond" w:cs="Garamond"/>
        </w:rPr>
        <w:t>stado debe garantizar la participación ciudadana de las organizaciones de la sociedad civil, de pacientes</w:t>
      </w:r>
      <w:r>
        <w:rPr>
          <w:rFonts w:ascii="Garamond" w:eastAsia="Garamond" w:hAnsi="Garamond" w:cs="Garamond"/>
        </w:rPr>
        <w:t xml:space="preserve"> organizados y de sus</w:t>
      </w:r>
      <w:r w:rsidRPr="00633165">
        <w:rPr>
          <w:rFonts w:ascii="Garamond" w:eastAsia="Garamond" w:hAnsi="Garamond" w:cs="Garamond"/>
        </w:rPr>
        <w:t xml:space="preserve"> familiares.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r w:rsidR="007750FC">
        <w:rPr>
          <w:rStyle w:val="FootnoteReference"/>
          <w:rFonts w:ascii="Garamond" w:eastAsia="Garamond" w:hAnsi="Garamond" w:cs="Garamond"/>
        </w:rPr>
        <w:footnoteReference w:id="29"/>
      </w:r>
      <w:r w:rsidRPr="00633165">
        <w:rPr>
          <w:rFonts w:ascii="Garamond" w:eastAsia="Garamond" w:hAnsi="Garamond" w:cs="Garamond"/>
        </w:rPr>
        <w:t xml:space="preserve"> .</w:t>
      </w:r>
    </w:p>
    <w:p w14:paraId="2A921E8C" w14:textId="77777777" w:rsidR="0055032D" w:rsidRDefault="0055032D" w:rsidP="00633165">
      <w:pPr>
        <w:spacing w:after="0" w:line="240" w:lineRule="auto"/>
        <w:jc w:val="both"/>
        <w:rPr>
          <w:rFonts w:ascii="Garamond" w:eastAsia="Garamond" w:hAnsi="Garamond" w:cs="Garamond"/>
        </w:rPr>
      </w:pPr>
    </w:p>
    <w:p w14:paraId="5136143A" w14:textId="4EA0BC12" w:rsidR="0055032D" w:rsidRDefault="0055032D" w:rsidP="00633165">
      <w:pPr>
        <w:spacing w:after="0" w:line="240" w:lineRule="auto"/>
        <w:jc w:val="both"/>
        <w:rPr>
          <w:rFonts w:ascii="Garamond" w:eastAsia="Garamond" w:hAnsi="Garamond" w:cs="Garamond"/>
        </w:rPr>
      </w:pPr>
      <w:r>
        <w:rPr>
          <w:rFonts w:ascii="Garamond" w:eastAsia="Garamond" w:hAnsi="Garamond" w:cs="Garamond"/>
        </w:rPr>
        <w:t xml:space="preserve">Recordar, que las enfermedades raras, huérfanas, autoinmunes, crónicas y con cáncer </w:t>
      </w:r>
      <w:r w:rsidRPr="0055032D">
        <w:rPr>
          <w:rFonts w:ascii="Garamond" w:eastAsia="Garamond" w:hAnsi="Garamond" w:cs="Garamond"/>
        </w:rPr>
        <w:t>no solo afecta la salud individual y el entorno familiar, sino que produce desigualdades que impide a las personas continuar con su proyecto de vida y ejercer otros derechos fundamentales</w:t>
      </w:r>
      <w:r>
        <w:rPr>
          <w:rFonts w:ascii="Garamond" w:eastAsia="Garamond" w:hAnsi="Garamond" w:cs="Garamond"/>
        </w:rPr>
        <w:t>.</w:t>
      </w:r>
    </w:p>
    <w:p w14:paraId="0C61B2CA" w14:textId="12863198" w:rsidR="007750FC" w:rsidRDefault="007750FC" w:rsidP="00633165">
      <w:pPr>
        <w:spacing w:after="0" w:line="240" w:lineRule="auto"/>
        <w:jc w:val="both"/>
        <w:rPr>
          <w:rFonts w:ascii="Garamond" w:eastAsia="Garamond" w:hAnsi="Garamond" w:cs="Garamond"/>
        </w:rPr>
      </w:pPr>
    </w:p>
    <w:p w14:paraId="41295A47" w14:textId="6B1FF708" w:rsidR="007750FC" w:rsidRPr="0055032D" w:rsidRDefault="00A7716A" w:rsidP="00633165">
      <w:pPr>
        <w:spacing w:after="0" w:line="240" w:lineRule="auto"/>
        <w:jc w:val="both"/>
        <w:rPr>
          <w:rFonts w:ascii="Garamond" w:eastAsia="Garamond" w:hAnsi="Garamond" w:cs="Garamond"/>
          <w:b/>
        </w:rPr>
      </w:pPr>
      <w:r>
        <w:rPr>
          <w:rFonts w:ascii="Garamond" w:eastAsia="Garamond" w:hAnsi="Garamond" w:cs="Garamond"/>
          <w:b/>
        </w:rPr>
        <w:t>Recomendamos</w:t>
      </w:r>
      <w:r w:rsidR="007750FC" w:rsidRPr="0055032D">
        <w:rPr>
          <w:rFonts w:ascii="Garamond" w:eastAsia="Garamond" w:hAnsi="Garamond" w:cs="Garamond"/>
          <w:b/>
        </w:rPr>
        <w:t xml:space="preserve"> al Estado peruano:</w:t>
      </w:r>
    </w:p>
    <w:p w14:paraId="6C913B74" w14:textId="0773F205" w:rsidR="007750FC" w:rsidRDefault="007750FC" w:rsidP="007750FC">
      <w:pPr>
        <w:pStyle w:val="ListParagraph"/>
        <w:numPr>
          <w:ilvl w:val="0"/>
          <w:numId w:val="9"/>
        </w:numPr>
        <w:spacing w:after="0" w:line="240" w:lineRule="auto"/>
        <w:jc w:val="both"/>
        <w:rPr>
          <w:rFonts w:ascii="Garamond" w:eastAsia="Garamond" w:hAnsi="Garamond" w:cs="Garamond"/>
        </w:rPr>
      </w:pPr>
      <w:r>
        <w:rPr>
          <w:rFonts w:ascii="Garamond" w:eastAsia="Garamond" w:hAnsi="Garamond" w:cs="Garamond"/>
        </w:rPr>
        <w:t>El Estado debe garantizar el derecho a la participación de las organizaciones de pacientes con Enfermedades Raras, Huérfanas, Autoinmunes, Crónicas y Cáncer en todos los asuntos que les afecte.</w:t>
      </w:r>
    </w:p>
    <w:p w14:paraId="06184BD6" w14:textId="0FC98D5A" w:rsidR="007750FC" w:rsidRPr="007750FC" w:rsidRDefault="007750FC" w:rsidP="007750FC">
      <w:pPr>
        <w:pStyle w:val="ListParagraph"/>
        <w:numPr>
          <w:ilvl w:val="0"/>
          <w:numId w:val="9"/>
        </w:numPr>
        <w:spacing w:after="0" w:line="240" w:lineRule="auto"/>
        <w:jc w:val="both"/>
        <w:rPr>
          <w:rFonts w:ascii="Garamond" w:eastAsia="Garamond" w:hAnsi="Garamond" w:cs="Garamond"/>
        </w:rPr>
      </w:pPr>
      <w:r>
        <w:rPr>
          <w:rFonts w:ascii="Garamond" w:eastAsia="Garamond" w:hAnsi="Garamond" w:cs="Garamond"/>
        </w:rPr>
        <w:t xml:space="preserve">El Estado debe garantizar espacios para hacer realidad el derecho a la participación </w:t>
      </w:r>
      <w:r w:rsidR="004F1D4E">
        <w:rPr>
          <w:rFonts w:ascii="Garamond" w:eastAsia="Garamond" w:hAnsi="Garamond" w:cs="Garamond"/>
        </w:rPr>
        <w:t>de los pacientes y sus familias, estás deben realizarse periódicamente.</w:t>
      </w:r>
    </w:p>
    <w:p w14:paraId="3CEDD387" w14:textId="77777777" w:rsidR="00633165" w:rsidRDefault="00633165">
      <w:pPr>
        <w:spacing w:after="0" w:line="240" w:lineRule="auto"/>
        <w:jc w:val="both"/>
        <w:rPr>
          <w:rFonts w:ascii="Garamond" w:eastAsia="Garamond" w:hAnsi="Garamond" w:cs="Garamond"/>
        </w:rPr>
      </w:pPr>
    </w:p>
    <w:p w14:paraId="196DF4EA" w14:textId="2A596424" w:rsidR="001847E1" w:rsidRDefault="001847E1">
      <w:pPr>
        <w:spacing w:after="0" w:line="240" w:lineRule="auto"/>
        <w:jc w:val="both"/>
        <w:rPr>
          <w:rFonts w:ascii="Garamond" w:eastAsia="Garamond" w:hAnsi="Garamond" w:cs="Garamond"/>
        </w:rPr>
      </w:pPr>
    </w:p>
    <w:tbl>
      <w:tblPr>
        <w:tblStyle w:val="TableGrid"/>
        <w:tblW w:w="9949" w:type="dxa"/>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5"/>
        <w:gridCol w:w="1467"/>
        <w:gridCol w:w="511"/>
        <w:gridCol w:w="2170"/>
        <w:gridCol w:w="623"/>
        <w:gridCol w:w="1396"/>
        <w:gridCol w:w="1927"/>
      </w:tblGrid>
      <w:tr w:rsidR="001847E1" w:rsidRPr="00DF440F" w14:paraId="098F7672" w14:textId="77777777" w:rsidTr="002C15B5">
        <w:trPr>
          <w:trHeight w:val="1403"/>
        </w:trPr>
        <w:tc>
          <w:tcPr>
            <w:tcW w:w="1855" w:type="dxa"/>
          </w:tcPr>
          <w:p w14:paraId="7CBB2492" w14:textId="77777777" w:rsidR="001847E1" w:rsidRPr="00DF440F" w:rsidRDefault="001847E1" w:rsidP="002C15B5">
            <w:pPr>
              <w:jc w:val="center"/>
              <w:rPr>
                <w:sz w:val="20"/>
                <w:szCs w:val="20"/>
              </w:rPr>
            </w:pPr>
            <w:r w:rsidRPr="00DF440F">
              <w:rPr>
                <w:rFonts w:ascii="Times New Roman" w:eastAsia="Times New Roman" w:hAnsi="Times New Roman" w:cs="Times New Roman"/>
                <w:noProof/>
                <w:sz w:val="20"/>
                <w:szCs w:val="20"/>
                <w:lang w:val="en-GB" w:eastAsia="en-GB"/>
              </w:rPr>
              <w:drawing>
                <wp:inline distT="0" distB="0" distL="0" distR="0" wp14:anchorId="7DE9A65C" wp14:editId="07A01D66">
                  <wp:extent cx="672465" cy="756285"/>
                  <wp:effectExtent l="0" t="0" r="0" b="5715"/>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684626" cy="769962"/>
                          </a:xfrm>
                          <a:prstGeom prst="rect">
                            <a:avLst/>
                          </a:prstGeom>
                          <a:ln/>
                        </pic:spPr>
                      </pic:pic>
                    </a:graphicData>
                  </a:graphic>
                </wp:inline>
              </w:drawing>
            </w:r>
          </w:p>
        </w:tc>
        <w:tc>
          <w:tcPr>
            <w:tcW w:w="1978" w:type="dxa"/>
            <w:gridSpan w:val="2"/>
          </w:tcPr>
          <w:p w14:paraId="3276FA43" w14:textId="77777777" w:rsidR="001847E1" w:rsidRPr="00DF440F" w:rsidRDefault="001847E1" w:rsidP="002C15B5">
            <w:pPr>
              <w:jc w:val="both"/>
              <w:rPr>
                <w:sz w:val="20"/>
                <w:szCs w:val="20"/>
              </w:rPr>
            </w:pPr>
            <w:r w:rsidRPr="00DF440F">
              <w:rPr>
                <w:noProof/>
                <w:sz w:val="20"/>
                <w:szCs w:val="20"/>
                <w:lang w:val="en-GB" w:eastAsia="en-GB"/>
              </w:rPr>
              <w:drawing>
                <wp:inline distT="0" distB="0" distL="0" distR="0" wp14:anchorId="24947CD7" wp14:editId="6F861314">
                  <wp:extent cx="1104900" cy="732967"/>
                  <wp:effectExtent l="0" t="0" r="0" b="0"/>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1524" cy="757263"/>
                          </a:xfrm>
                          <a:prstGeom prst="rect">
                            <a:avLst/>
                          </a:prstGeom>
                        </pic:spPr>
                      </pic:pic>
                    </a:graphicData>
                  </a:graphic>
                </wp:inline>
              </w:drawing>
            </w:r>
          </w:p>
        </w:tc>
        <w:tc>
          <w:tcPr>
            <w:tcW w:w="2170" w:type="dxa"/>
          </w:tcPr>
          <w:p w14:paraId="196BB4AF" w14:textId="77777777" w:rsidR="001847E1" w:rsidRPr="00DF440F" w:rsidRDefault="001847E1" w:rsidP="002C15B5">
            <w:pPr>
              <w:jc w:val="center"/>
              <w:rPr>
                <w:sz w:val="20"/>
                <w:szCs w:val="20"/>
              </w:rPr>
            </w:pPr>
            <w:r w:rsidRPr="00DF440F">
              <w:rPr>
                <w:rFonts w:ascii="Times New Roman" w:eastAsia="Times New Roman" w:hAnsi="Times New Roman" w:cs="Times New Roman"/>
                <w:noProof/>
                <w:sz w:val="20"/>
                <w:szCs w:val="20"/>
                <w:vertAlign w:val="superscript"/>
                <w:lang w:val="en-GB" w:eastAsia="en-GB"/>
              </w:rPr>
              <w:drawing>
                <wp:inline distT="0" distB="0" distL="0" distR="0" wp14:anchorId="0596D158" wp14:editId="365733B4">
                  <wp:extent cx="988060" cy="696595"/>
                  <wp:effectExtent l="0" t="0" r="2540" b="8255"/>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021796" cy="720379"/>
                          </a:xfrm>
                          <a:prstGeom prst="rect">
                            <a:avLst/>
                          </a:prstGeom>
                          <a:ln/>
                        </pic:spPr>
                      </pic:pic>
                    </a:graphicData>
                  </a:graphic>
                </wp:inline>
              </w:drawing>
            </w:r>
          </w:p>
        </w:tc>
        <w:tc>
          <w:tcPr>
            <w:tcW w:w="2019" w:type="dxa"/>
            <w:gridSpan w:val="2"/>
          </w:tcPr>
          <w:p w14:paraId="53FF56F8"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1312" behindDoc="0" locked="0" layoutInCell="1" hidden="0" allowOverlap="1" wp14:anchorId="737053CB" wp14:editId="374B8CA8">
                  <wp:simplePos x="0" y="0"/>
                  <wp:positionH relativeFrom="column">
                    <wp:posOffset>33020</wp:posOffset>
                  </wp:positionH>
                  <wp:positionV relativeFrom="paragraph">
                    <wp:posOffset>0</wp:posOffset>
                  </wp:positionV>
                  <wp:extent cx="1003935" cy="696595"/>
                  <wp:effectExtent l="0" t="0" r="5715" b="8255"/>
                  <wp:wrapTopAndBottom distT="0" distB="0"/>
                  <wp:docPr id="2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1003935" cy="696595"/>
                          </a:xfrm>
                          <a:prstGeom prst="rect">
                            <a:avLst/>
                          </a:prstGeom>
                          <a:ln/>
                        </pic:spPr>
                      </pic:pic>
                    </a:graphicData>
                  </a:graphic>
                  <wp14:sizeRelH relativeFrom="margin">
                    <wp14:pctWidth>0</wp14:pctWidth>
                  </wp14:sizeRelH>
                  <wp14:sizeRelV relativeFrom="margin">
                    <wp14:pctHeight>0</wp14:pctHeight>
                  </wp14:sizeRelV>
                </wp:anchor>
              </w:drawing>
            </w:r>
          </w:p>
        </w:tc>
        <w:tc>
          <w:tcPr>
            <w:tcW w:w="1917" w:type="dxa"/>
          </w:tcPr>
          <w:p w14:paraId="05B8472E"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0288" behindDoc="0" locked="0" layoutInCell="1" hidden="0" allowOverlap="1" wp14:anchorId="685FD0E3" wp14:editId="3EDD75B9">
                  <wp:simplePos x="0" y="0"/>
                  <wp:positionH relativeFrom="column">
                    <wp:posOffset>-64861</wp:posOffset>
                  </wp:positionH>
                  <wp:positionV relativeFrom="paragraph">
                    <wp:posOffset>363</wp:posOffset>
                  </wp:positionV>
                  <wp:extent cx="1039314" cy="696595"/>
                  <wp:effectExtent l="0" t="0" r="8890" b="8255"/>
                  <wp:wrapTopAndBottom distT="0" distB="0"/>
                  <wp:docPr id="2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1042953" cy="699034"/>
                          </a:xfrm>
                          <a:prstGeom prst="rect">
                            <a:avLst/>
                          </a:prstGeom>
                          <a:ln/>
                        </pic:spPr>
                      </pic:pic>
                    </a:graphicData>
                  </a:graphic>
                  <wp14:sizeRelH relativeFrom="margin">
                    <wp14:pctWidth>0</wp14:pctWidth>
                  </wp14:sizeRelH>
                  <wp14:sizeRelV relativeFrom="margin">
                    <wp14:pctHeight>0</wp14:pctHeight>
                  </wp14:sizeRelV>
                </wp:anchor>
              </w:drawing>
            </w:r>
          </w:p>
        </w:tc>
      </w:tr>
      <w:tr w:rsidR="001847E1" w:rsidRPr="00DF440F" w14:paraId="732F9FA0" w14:textId="77777777" w:rsidTr="002C15B5">
        <w:tc>
          <w:tcPr>
            <w:tcW w:w="1855" w:type="dxa"/>
          </w:tcPr>
          <w:p w14:paraId="5FBFB8DF" w14:textId="77777777" w:rsidR="001847E1" w:rsidRPr="00DF440F" w:rsidRDefault="001847E1" w:rsidP="002C15B5">
            <w:pPr>
              <w:jc w:val="both"/>
              <w:rPr>
                <w:sz w:val="20"/>
                <w:szCs w:val="20"/>
              </w:rPr>
            </w:pPr>
            <w:r w:rsidRPr="00DF440F">
              <w:rPr>
                <w:rFonts w:ascii="Carlito" w:hAnsi="Carlito"/>
                <w:noProof/>
                <w:sz w:val="20"/>
                <w:szCs w:val="20"/>
                <w:lang w:val="en-GB" w:eastAsia="en-GB"/>
              </w:rPr>
              <w:drawing>
                <wp:inline distT="0" distB="0" distL="0" distR="0" wp14:anchorId="50FA0B34" wp14:editId="238CB14B">
                  <wp:extent cx="984250" cy="695786"/>
                  <wp:effectExtent l="0" t="0" r="635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RECTANGULAR AEH PERU 14 DE MAY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1127" cy="728924"/>
                          </a:xfrm>
                          <a:prstGeom prst="rect">
                            <a:avLst/>
                          </a:prstGeom>
                        </pic:spPr>
                      </pic:pic>
                    </a:graphicData>
                  </a:graphic>
                </wp:inline>
              </w:drawing>
            </w:r>
          </w:p>
        </w:tc>
        <w:tc>
          <w:tcPr>
            <w:tcW w:w="1978" w:type="dxa"/>
            <w:gridSpan w:val="2"/>
          </w:tcPr>
          <w:p w14:paraId="59242B76"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2336" behindDoc="0" locked="0" layoutInCell="1" hidden="0" allowOverlap="1" wp14:anchorId="677A5732" wp14:editId="70A5E864">
                  <wp:simplePos x="0" y="0"/>
                  <wp:positionH relativeFrom="column">
                    <wp:posOffset>-635</wp:posOffset>
                  </wp:positionH>
                  <wp:positionV relativeFrom="paragraph">
                    <wp:posOffset>16510</wp:posOffset>
                  </wp:positionV>
                  <wp:extent cx="972185" cy="614045"/>
                  <wp:effectExtent l="0" t="0" r="0" b="0"/>
                  <wp:wrapTopAndBottom distT="0" distB="0"/>
                  <wp:docPr id="2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972185" cy="614045"/>
                          </a:xfrm>
                          <a:prstGeom prst="rect">
                            <a:avLst/>
                          </a:prstGeom>
                          <a:ln/>
                        </pic:spPr>
                      </pic:pic>
                    </a:graphicData>
                  </a:graphic>
                  <wp14:sizeRelH relativeFrom="margin">
                    <wp14:pctWidth>0</wp14:pctWidth>
                  </wp14:sizeRelH>
                  <wp14:sizeRelV relativeFrom="margin">
                    <wp14:pctHeight>0</wp14:pctHeight>
                  </wp14:sizeRelV>
                </wp:anchor>
              </w:drawing>
            </w:r>
          </w:p>
        </w:tc>
        <w:tc>
          <w:tcPr>
            <w:tcW w:w="2170" w:type="dxa"/>
          </w:tcPr>
          <w:p w14:paraId="5BA42FA6"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3360" behindDoc="0" locked="0" layoutInCell="1" hidden="0" allowOverlap="1" wp14:anchorId="73EC3AF3" wp14:editId="26FB03CD">
                  <wp:simplePos x="0" y="0"/>
                  <wp:positionH relativeFrom="column">
                    <wp:posOffset>-51435</wp:posOffset>
                  </wp:positionH>
                  <wp:positionV relativeFrom="paragraph">
                    <wp:posOffset>16510</wp:posOffset>
                  </wp:positionV>
                  <wp:extent cx="1240790" cy="652780"/>
                  <wp:effectExtent l="0" t="0" r="0" b="0"/>
                  <wp:wrapTopAndBottom distT="0" distB="0"/>
                  <wp:docPr id="2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1240790" cy="652780"/>
                          </a:xfrm>
                          <a:prstGeom prst="rect">
                            <a:avLst/>
                          </a:prstGeom>
                          <a:ln/>
                        </pic:spPr>
                      </pic:pic>
                    </a:graphicData>
                  </a:graphic>
                  <wp14:sizeRelH relativeFrom="margin">
                    <wp14:pctWidth>0</wp14:pctWidth>
                  </wp14:sizeRelH>
                  <wp14:sizeRelV relativeFrom="margin">
                    <wp14:pctHeight>0</wp14:pctHeight>
                  </wp14:sizeRelV>
                </wp:anchor>
              </w:drawing>
            </w:r>
          </w:p>
        </w:tc>
        <w:tc>
          <w:tcPr>
            <w:tcW w:w="2019" w:type="dxa"/>
            <w:gridSpan w:val="2"/>
          </w:tcPr>
          <w:p w14:paraId="44C4CEB8"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4384" behindDoc="0" locked="0" layoutInCell="1" hidden="0" allowOverlap="1" wp14:anchorId="03342B32" wp14:editId="7BBDF02A">
                  <wp:simplePos x="0" y="0"/>
                  <wp:positionH relativeFrom="column">
                    <wp:posOffset>-635</wp:posOffset>
                  </wp:positionH>
                  <wp:positionV relativeFrom="paragraph">
                    <wp:posOffset>0</wp:posOffset>
                  </wp:positionV>
                  <wp:extent cx="1036955" cy="633095"/>
                  <wp:effectExtent l="0" t="0" r="0" b="0"/>
                  <wp:wrapTopAndBottom distT="0" dist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036955" cy="633095"/>
                          </a:xfrm>
                          <a:prstGeom prst="rect">
                            <a:avLst/>
                          </a:prstGeom>
                          <a:ln/>
                        </pic:spPr>
                      </pic:pic>
                    </a:graphicData>
                  </a:graphic>
                  <wp14:sizeRelH relativeFrom="margin">
                    <wp14:pctWidth>0</wp14:pctWidth>
                  </wp14:sizeRelH>
                  <wp14:sizeRelV relativeFrom="margin">
                    <wp14:pctHeight>0</wp14:pctHeight>
                  </wp14:sizeRelV>
                </wp:anchor>
              </w:drawing>
            </w:r>
          </w:p>
        </w:tc>
        <w:tc>
          <w:tcPr>
            <w:tcW w:w="1917" w:type="dxa"/>
          </w:tcPr>
          <w:p w14:paraId="4D3B3366"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5408" behindDoc="0" locked="0" layoutInCell="1" hidden="0" allowOverlap="1" wp14:anchorId="0D9593D5" wp14:editId="1BACC284">
                  <wp:simplePos x="0" y="0"/>
                  <wp:positionH relativeFrom="column">
                    <wp:posOffset>3175</wp:posOffset>
                  </wp:positionH>
                  <wp:positionV relativeFrom="paragraph">
                    <wp:posOffset>16510</wp:posOffset>
                  </wp:positionV>
                  <wp:extent cx="909320" cy="614045"/>
                  <wp:effectExtent l="0" t="0" r="5080" b="0"/>
                  <wp:wrapTopAndBottom distT="0" distB="0"/>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909320" cy="614045"/>
                          </a:xfrm>
                          <a:prstGeom prst="rect">
                            <a:avLst/>
                          </a:prstGeom>
                          <a:ln/>
                        </pic:spPr>
                      </pic:pic>
                    </a:graphicData>
                  </a:graphic>
                  <wp14:sizeRelH relativeFrom="margin">
                    <wp14:pctWidth>0</wp14:pctWidth>
                  </wp14:sizeRelH>
                  <wp14:sizeRelV relativeFrom="margin">
                    <wp14:pctHeight>0</wp14:pctHeight>
                  </wp14:sizeRelV>
                </wp:anchor>
              </w:drawing>
            </w:r>
          </w:p>
        </w:tc>
      </w:tr>
      <w:tr w:rsidR="001847E1" w:rsidRPr="00DF440F" w14:paraId="0E03B1D2" w14:textId="77777777" w:rsidTr="002C15B5">
        <w:tc>
          <w:tcPr>
            <w:tcW w:w="1855" w:type="dxa"/>
          </w:tcPr>
          <w:p w14:paraId="050BB996"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6123FD5B" wp14:editId="3CBB6CDE">
                  <wp:extent cx="743222" cy="752174"/>
                  <wp:effectExtent l="0" t="0" r="0" b="0"/>
                  <wp:docPr id="36" name="Imagen 36" descr="C:\Users\Sofia\OneDrive\IPRODES\D Salud\Organización\Asociación Cornelia de Lan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ofia\OneDrive\IPRODES\D Salud\Organización\Asociación Cornelia de Lange.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78315" cy="787690"/>
                          </a:xfrm>
                          <a:prstGeom prst="rect">
                            <a:avLst/>
                          </a:prstGeom>
                          <a:noFill/>
                          <a:ln>
                            <a:noFill/>
                          </a:ln>
                        </pic:spPr>
                      </pic:pic>
                    </a:graphicData>
                  </a:graphic>
                </wp:inline>
              </w:drawing>
            </w:r>
          </w:p>
        </w:tc>
        <w:tc>
          <w:tcPr>
            <w:tcW w:w="1978" w:type="dxa"/>
            <w:gridSpan w:val="2"/>
          </w:tcPr>
          <w:p w14:paraId="2DDB57BB"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7D4C4E32" wp14:editId="7360D44A">
                  <wp:extent cx="765085" cy="749287"/>
                  <wp:effectExtent l="0" t="0" r="0" b="0"/>
                  <wp:docPr id="37" name="Imagen 37" descr="C:\Users\Sofia\OneDrive\IPRODES\D Salud\Organización\LOGO Síndrome de William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ofia\OneDrive\IPRODES\D Salud\Organización\LOGO Síndrome de Williams.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7785" cy="830279"/>
                          </a:xfrm>
                          <a:prstGeom prst="rect">
                            <a:avLst/>
                          </a:prstGeom>
                          <a:noFill/>
                          <a:ln>
                            <a:noFill/>
                          </a:ln>
                        </pic:spPr>
                      </pic:pic>
                    </a:graphicData>
                  </a:graphic>
                </wp:inline>
              </w:drawing>
            </w:r>
          </w:p>
        </w:tc>
        <w:tc>
          <w:tcPr>
            <w:tcW w:w="2170" w:type="dxa"/>
          </w:tcPr>
          <w:p w14:paraId="52C1692A"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64BD0C19" wp14:editId="4386069B">
                  <wp:extent cx="820985" cy="691243"/>
                  <wp:effectExtent l="0" t="0" r="0" b="0"/>
                  <wp:docPr id="51" name="Imagen 51" descr="C:\Users\Sofia\OneDrive\IPRODES\D Salud\Organización\ORG 2022\LOGO Fiqui Perú.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fia\OneDrive\IPRODES\D Salud\Organización\ORG 2022\LOGO Fiqui Perú.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70965" cy="733325"/>
                          </a:xfrm>
                          <a:prstGeom prst="rect">
                            <a:avLst/>
                          </a:prstGeom>
                          <a:noFill/>
                          <a:ln>
                            <a:noFill/>
                          </a:ln>
                        </pic:spPr>
                      </pic:pic>
                    </a:graphicData>
                  </a:graphic>
                </wp:inline>
              </w:drawing>
            </w:r>
          </w:p>
        </w:tc>
        <w:tc>
          <w:tcPr>
            <w:tcW w:w="2019" w:type="dxa"/>
            <w:gridSpan w:val="2"/>
          </w:tcPr>
          <w:p w14:paraId="60EC4DFE" w14:textId="77777777" w:rsidR="001847E1" w:rsidRPr="00DF440F" w:rsidRDefault="001847E1" w:rsidP="002C15B5">
            <w:pPr>
              <w:jc w:val="both"/>
              <w:rPr>
                <w:sz w:val="20"/>
                <w:szCs w:val="20"/>
              </w:rPr>
            </w:pPr>
            <w:r w:rsidRPr="00DF440F">
              <w:rPr>
                <w:noProof/>
                <w:sz w:val="20"/>
                <w:szCs w:val="20"/>
                <w:lang w:val="en-GB" w:eastAsia="en-GB"/>
              </w:rPr>
              <w:drawing>
                <wp:anchor distT="0" distB="0" distL="0" distR="0" simplePos="0" relativeHeight="251666432" behindDoc="0" locked="0" layoutInCell="1" hidden="0" allowOverlap="1" wp14:anchorId="07B834E4" wp14:editId="40D1B45E">
                  <wp:simplePos x="0" y="0"/>
                  <wp:positionH relativeFrom="column">
                    <wp:posOffset>109855</wp:posOffset>
                  </wp:positionH>
                  <wp:positionV relativeFrom="paragraph">
                    <wp:posOffset>3810</wp:posOffset>
                  </wp:positionV>
                  <wp:extent cx="864870" cy="641985"/>
                  <wp:effectExtent l="0" t="0" r="0" b="5715"/>
                  <wp:wrapTopAndBottom distT="0" distB="0"/>
                  <wp:docPr id="3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864870" cy="641985"/>
                          </a:xfrm>
                          <a:prstGeom prst="rect">
                            <a:avLst/>
                          </a:prstGeom>
                          <a:ln/>
                        </pic:spPr>
                      </pic:pic>
                    </a:graphicData>
                  </a:graphic>
                  <wp14:sizeRelH relativeFrom="margin">
                    <wp14:pctWidth>0</wp14:pctWidth>
                  </wp14:sizeRelH>
                  <wp14:sizeRelV relativeFrom="margin">
                    <wp14:pctHeight>0</wp14:pctHeight>
                  </wp14:sizeRelV>
                </wp:anchor>
              </w:drawing>
            </w:r>
          </w:p>
        </w:tc>
        <w:tc>
          <w:tcPr>
            <w:tcW w:w="1917" w:type="dxa"/>
          </w:tcPr>
          <w:p w14:paraId="6478EC07"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48015410" wp14:editId="7602C273">
                  <wp:extent cx="685800" cy="685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rtriti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02747" cy="702747"/>
                          </a:xfrm>
                          <a:prstGeom prst="rect">
                            <a:avLst/>
                          </a:prstGeom>
                        </pic:spPr>
                      </pic:pic>
                    </a:graphicData>
                  </a:graphic>
                </wp:inline>
              </w:drawing>
            </w:r>
          </w:p>
        </w:tc>
      </w:tr>
      <w:tr w:rsidR="001847E1" w:rsidRPr="00DF440F" w14:paraId="7DBA23A1" w14:textId="77777777" w:rsidTr="002C15B5">
        <w:tc>
          <w:tcPr>
            <w:tcW w:w="1855" w:type="dxa"/>
          </w:tcPr>
          <w:p w14:paraId="3EC980A2"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62EAB168" wp14:editId="374CC148">
                  <wp:extent cx="909637" cy="727248"/>
                  <wp:effectExtent l="0" t="0" r="5080" b="0"/>
                  <wp:docPr id="52" name="Imagen 52" descr="C:\Users\Sofia\OneDrive\IPRODES\D Salud\Organización\ORG 2022\ORG 2022\LOGO APSPS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fia\OneDrive\IPRODES\D Salud\Organización\ORG 2022\ORG 2022\LOGO APSPS .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75568" cy="779959"/>
                          </a:xfrm>
                          <a:prstGeom prst="rect">
                            <a:avLst/>
                          </a:prstGeom>
                          <a:noFill/>
                          <a:ln>
                            <a:noFill/>
                          </a:ln>
                        </pic:spPr>
                      </pic:pic>
                    </a:graphicData>
                  </a:graphic>
                </wp:inline>
              </w:drawing>
            </w:r>
          </w:p>
        </w:tc>
        <w:tc>
          <w:tcPr>
            <w:tcW w:w="1978" w:type="dxa"/>
            <w:gridSpan w:val="2"/>
          </w:tcPr>
          <w:p w14:paraId="53589B4B"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2EFB425C" wp14:editId="782D98E9">
                  <wp:extent cx="783186" cy="783186"/>
                  <wp:effectExtent l="0" t="0" r="0" b="0"/>
                  <wp:docPr id="53" name="Imagen 53" descr="C:\Users\Sofia\OneDrive\IPRODES\D Salud\Organización\ORG 2022\ORG 2022\Logo Síndrome Dandy Walk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fia\OneDrive\IPRODES\D Salud\Organización\ORG 2022\ORG 2022\Logo Síndrome Dandy Walker.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6095" cy="806095"/>
                          </a:xfrm>
                          <a:prstGeom prst="rect">
                            <a:avLst/>
                          </a:prstGeom>
                          <a:noFill/>
                          <a:ln>
                            <a:noFill/>
                          </a:ln>
                        </pic:spPr>
                      </pic:pic>
                    </a:graphicData>
                  </a:graphic>
                </wp:inline>
              </w:drawing>
            </w:r>
          </w:p>
        </w:tc>
        <w:tc>
          <w:tcPr>
            <w:tcW w:w="2170" w:type="dxa"/>
          </w:tcPr>
          <w:p w14:paraId="094A814A"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08502C84" wp14:editId="06C87FD3">
                  <wp:extent cx="969156" cy="787400"/>
                  <wp:effectExtent l="0" t="0" r="254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HOTO-2022-01-28-15-53-2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32048" cy="838498"/>
                          </a:xfrm>
                          <a:prstGeom prst="rect">
                            <a:avLst/>
                          </a:prstGeom>
                        </pic:spPr>
                      </pic:pic>
                    </a:graphicData>
                  </a:graphic>
                </wp:inline>
              </w:drawing>
            </w:r>
          </w:p>
        </w:tc>
        <w:tc>
          <w:tcPr>
            <w:tcW w:w="2019" w:type="dxa"/>
            <w:gridSpan w:val="2"/>
          </w:tcPr>
          <w:p w14:paraId="0A4E9CB9"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54DC7A26" wp14:editId="2946DBFF">
                  <wp:extent cx="778560" cy="756285"/>
                  <wp:effectExtent l="0" t="0" r="2540" b="5715"/>
                  <wp:docPr id="38" name="Imagen 38" descr="C:\Users\Sofia\OneDrive\IPRODES\D Salud\Organización\LOGO Miasten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fia\OneDrive\IPRODES\D Salud\Organización\LOGO Miastenia.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13405" cy="790133"/>
                          </a:xfrm>
                          <a:prstGeom prst="rect">
                            <a:avLst/>
                          </a:prstGeom>
                          <a:noFill/>
                          <a:ln>
                            <a:noFill/>
                          </a:ln>
                        </pic:spPr>
                      </pic:pic>
                    </a:graphicData>
                  </a:graphic>
                </wp:inline>
              </w:drawing>
            </w:r>
          </w:p>
        </w:tc>
        <w:tc>
          <w:tcPr>
            <w:tcW w:w="1917" w:type="dxa"/>
          </w:tcPr>
          <w:p w14:paraId="04DF1876" w14:textId="77777777" w:rsidR="001847E1" w:rsidRPr="00DF440F" w:rsidRDefault="001847E1" w:rsidP="002C15B5">
            <w:pPr>
              <w:jc w:val="center"/>
              <w:rPr>
                <w:sz w:val="20"/>
                <w:szCs w:val="20"/>
              </w:rPr>
            </w:pPr>
            <w:r w:rsidRPr="00DF440F">
              <w:rPr>
                <w:rFonts w:ascii="Carlito" w:hAnsi="Carlito"/>
                <w:noProof/>
                <w:sz w:val="20"/>
                <w:szCs w:val="20"/>
                <w:lang w:val="en-GB" w:eastAsia="en-GB"/>
              </w:rPr>
              <w:drawing>
                <wp:inline distT="0" distB="0" distL="0" distR="0" wp14:anchorId="1E729776" wp14:editId="2D294AD5">
                  <wp:extent cx="876300" cy="785873"/>
                  <wp:effectExtent l="0" t="0" r="0" b="0"/>
                  <wp:docPr id="43" name="Imagen 43" descr="C:\Users\Sofia\OneDrive\IPRODES\D Salud\Organización\ORG 2022\Logo EA y F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fia\OneDrive\IPRODES\D Salud\Organización\ORG 2022\Logo EA y FM.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28337" cy="832540"/>
                          </a:xfrm>
                          <a:prstGeom prst="rect">
                            <a:avLst/>
                          </a:prstGeom>
                          <a:noFill/>
                          <a:ln>
                            <a:noFill/>
                          </a:ln>
                        </pic:spPr>
                      </pic:pic>
                    </a:graphicData>
                  </a:graphic>
                </wp:inline>
              </w:drawing>
            </w:r>
          </w:p>
        </w:tc>
      </w:tr>
      <w:tr w:rsidR="001847E1" w:rsidRPr="00DF440F" w14:paraId="236DDCBB" w14:textId="77777777" w:rsidTr="002C15B5">
        <w:tc>
          <w:tcPr>
            <w:tcW w:w="1855" w:type="dxa"/>
          </w:tcPr>
          <w:p w14:paraId="68F5E39A" w14:textId="77777777" w:rsidR="001847E1" w:rsidRPr="00DF440F" w:rsidRDefault="001847E1" w:rsidP="002C15B5">
            <w:pPr>
              <w:jc w:val="center"/>
              <w:rPr>
                <w:rFonts w:ascii="Carlito" w:hAnsi="Carlito"/>
                <w:noProof/>
                <w:sz w:val="20"/>
                <w:szCs w:val="20"/>
                <w:lang w:val="en-US"/>
              </w:rPr>
            </w:pPr>
            <w:r w:rsidRPr="00D13A16">
              <w:rPr>
                <w:rFonts w:ascii="Carlito" w:hAnsi="Carlito"/>
                <w:noProof/>
                <w:sz w:val="18"/>
                <w:szCs w:val="18"/>
                <w:lang w:val="en-GB" w:eastAsia="en-GB"/>
              </w:rPr>
              <w:drawing>
                <wp:inline distT="0" distB="0" distL="0" distR="0" wp14:anchorId="2428935D" wp14:editId="43AA2349">
                  <wp:extent cx="634365" cy="631615"/>
                  <wp:effectExtent l="0" t="0" r="0" b="0"/>
                  <wp:docPr id="54" name="Imagen 54" descr="C:\Users\Sofia\OneDrive\IPRODES\D Salud\Organización\ORG 2022\ORG 2022\Logo Ehlers Danlo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fia\OneDrive\IPRODES\D Salud\Organización\ORG 2022\ORG 2022\Logo Ehlers Danlos.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78660" cy="675718"/>
                          </a:xfrm>
                          <a:prstGeom prst="rect">
                            <a:avLst/>
                          </a:prstGeom>
                          <a:noFill/>
                          <a:ln>
                            <a:noFill/>
                          </a:ln>
                        </pic:spPr>
                      </pic:pic>
                    </a:graphicData>
                  </a:graphic>
                </wp:inline>
              </w:drawing>
            </w:r>
          </w:p>
        </w:tc>
        <w:tc>
          <w:tcPr>
            <w:tcW w:w="1978" w:type="dxa"/>
            <w:gridSpan w:val="2"/>
          </w:tcPr>
          <w:p w14:paraId="3C297E8F" w14:textId="77777777" w:rsidR="001847E1" w:rsidRPr="00DF440F" w:rsidRDefault="001847E1" w:rsidP="002C15B5">
            <w:pPr>
              <w:jc w:val="center"/>
              <w:rPr>
                <w:rFonts w:ascii="Carlito" w:hAnsi="Carlito"/>
                <w:noProof/>
                <w:sz w:val="20"/>
                <w:szCs w:val="20"/>
                <w:lang w:val="en-US"/>
              </w:rPr>
            </w:pPr>
            <w:r w:rsidRPr="00D13A16">
              <w:rPr>
                <w:rFonts w:ascii="Carlito" w:hAnsi="Carlito"/>
                <w:noProof/>
                <w:sz w:val="18"/>
                <w:szCs w:val="18"/>
                <w:lang w:val="en-GB" w:eastAsia="en-GB"/>
              </w:rPr>
              <w:drawing>
                <wp:inline distT="0" distB="0" distL="0" distR="0" wp14:anchorId="711892D0" wp14:editId="56C539F6">
                  <wp:extent cx="825110" cy="631190"/>
                  <wp:effectExtent l="0" t="0" r="0" b="0"/>
                  <wp:docPr id="55" name="Imagen 55" descr="C:\Users\Sofia\OneDrive\IPRODES\D Salud\Organización\ORG 2022\ORG 2022\Logo Síndrome de Turn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fia\OneDrive\IPRODES\D Salud\Organización\ORG 2022\ORG 2022\Logo Síndrome de Turner.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70878" cy="666201"/>
                          </a:xfrm>
                          <a:prstGeom prst="rect">
                            <a:avLst/>
                          </a:prstGeom>
                          <a:noFill/>
                          <a:ln>
                            <a:noFill/>
                          </a:ln>
                        </pic:spPr>
                      </pic:pic>
                    </a:graphicData>
                  </a:graphic>
                </wp:inline>
              </w:drawing>
            </w:r>
          </w:p>
        </w:tc>
        <w:tc>
          <w:tcPr>
            <w:tcW w:w="2170" w:type="dxa"/>
          </w:tcPr>
          <w:p w14:paraId="1EE91835" w14:textId="77777777" w:rsidR="001847E1" w:rsidRPr="00DF440F" w:rsidRDefault="001847E1" w:rsidP="002C15B5">
            <w:pPr>
              <w:jc w:val="center"/>
              <w:rPr>
                <w:rFonts w:ascii="Carlito" w:hAnsi="Carlito"/>
                <w:noProof/>
                <w:sz w:val="20"/>
                <w:szCs w:val="20"/>
                <w:lang w:val="en-US"/>
              </w:rPr>
            </w:pPr>
            <w:r>
              <w:rPr>
                <w:rFonts w:ascii="Cambria" w:eastAsia="Garamond" w:hAnsi="Cambria" w:cs="Calibri Light"/>
                <w:noProof/>
                <w:color w:val="000000"/>
                <w:lang w:val="en-GB" w:eastAsia="en-GB"/>
              </w:rPr>
              <w:drawing>
                <wp:inline distT="0" distB="0" distL="0" distR="0" wp14:anchorId="674D6AB5" wp14:editId="20038184">
                  <wp:extent cx="683235" cy="696635"/>
                  <wp:effectExtent l="0" t="0" r="3175" b="825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LPI.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36919" cy="751372"/>
                          </a:xfrm>
                          <a:prstGeom prst="rect">
                            <a:avLst/>
                          </a:prstGeom>
                        </pic:spPr>
                      </pic:pic>
                    </a:graphicData>
                  </a:graphic>
                </wp:inline>
              </w:drawing>
            </w:r>
          </w:p>
        </w:tc>
        <w:tc>
          <w:tcPr>
            <w:tcW w:w="2019" w:type="dxa"/>
            <w:gridSpan w:val="2"/>
          </w:tcPr>
          <w:p w14:paraId="6F525E13" w14:textId="5878E589" w:rsidR="001847E1" w:rsidRPr="00DF440F" w:rsidRDefault="001847E1" w:rsidP="002C15B5">
            <w:pPr>
              <w:jc w:val="both"/>
              <w:rPr>
                <w:rFonts w:ascii="Carlito" w:hAnsi="Carlito"/>
                <w:noProof/>
                <w:sz w:val="20"/>
                <w:szCs w:val="20"/>
                <w:lang w:val="en-US"/>
              </w:rPr>
            </w:pPr>
            <w:r>
              <w:rPr>
                <w:noProof/>
                <w:lang w:val="en-GB" w:eastAsia="en-GB"/>
              </w:rPr>
              <w:drawing>
                <wp:anchor distT="0" distB="0" distL="114300" distR="114300" simplePos="0" relativeHeight="251668480" behindDoc="0" locked="0" layoutInCell="1" allowOverlap="1" wp14:anchorId="310AAF4F" wp14:editId="048D10CE">
                  <wp:simplePos x="0" y="0"/>
                  <wp:positionH relativeFrom="margin">
                    <wp:posOffset>204152</wp:posOffset>
                  </wp:positionH>
                  <wp:positionV relativeFrom="paragraph">
                    <wp:posOffset>42862</wp:posOffset>
                  </wp:positionV>
                  <wp:extent cx="1006475" cy="528955"/>
                  <wp:effectExtent l="0" t="0" r="3175" b="4445"/>
                  <wp:wrapTopAndBottom/>
                  <wp:docPr id="7" name="Imagen 7" descr="Macintosh HD:Users:joao:Documents:nuevo:png:LogoCompl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oao:Documents:nuevo:png:LogoCompleto.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06475" cy="528955"/>
                          </a:xfrm>
                          <a:prstGeom prst="rect">
                            <a:avLst/>
                          </a:prstGeom>
                          <a:noFill/>
                          <a:ln>
                            <a:noFill/>
                          </a:ln>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p>
        </w:tc>
        <w:tc>
          <w:tcPr>
            <w:tcW w:w="1917" w:type="dxa"/>
          </w:tcPr>
          <w:p w14:paraId="45F00147" w14:textId="77777777" w:rsidR="001847E1" w:rsidRPr="00DF440F" w:rsidRDefault="001847E1" w:rsidP="002C15B5">
            <w:pPr>
              <w:jc w:val="both"/>
              <w:rPr>
                <w:rFonts w:ascii="Carlito" w:hAnsi="Carlito"/>
                <w:noProof/>
                <w:sz w:val="20"/>
                <w:szCs w:val="20"/>
                <w:lang w:val="en-US"/>
              </w:rPr>
            </w:pPr>
          </w:p>
        </w:tc>
      </w:tr>
      <w:tr w:rsidR="001847E1" w14:paraId="4ED28949" w14:textId="77777777" w:rsidTr="002C15B5">
        <w:tc>
          <w:tcPr>
            <w:tcW w:w="3322" w:type="dxa"/>
            <w:gridSpan w:val="2"/>
          </w:tcPr>
          <w:p w14:paraId="48B9C6E7" w14:textId="77777777" w:rsidR="001847E1" w:rsidRDefault="001847E1" w:rsidP="002C15B5">
            <w:pPr>
              <w:jc w:val="center"/>
              <w:rPr>
                <w:sz w:val="24"/>
                <w:szCs w:val="24"/>
              </w:rPr>
            </w:pPr>
            <w:r>
              <w:rPr>
                <w:rFonts w:ascii="Carlito" w:hAnsi="Carlito"/>
                <w:noProof/>
                <w:sz w:val="18"/>
                <w:szCs w:val="18"/>
                <w:lang w:val="en-GB" w:eastAsia="en-GB"/>
              </w:rPr>
              <w:drawing>
                <wp:inline distT="0" distB="0" distL="0" distR="0" wp14:anchorId="418C5DAD" wp14:editId="40F27C95">
                  <wp:extent cx="1516888" cy="498434"/>
                  <wp:effectExtent l="0" t="0" r="762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Alogo FondoBlanco.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34664" cy="537134"/>
                          </a:xfrm>
                          <a:prstGeom prst="rect">
                            <a:avLst/>
                          </a:prstGeom>
                        </pic:spPr>
                      </pic:pic>
                    </a:graphicData>
                  </a:graphic>
                </wp:inline>
              </w:drawing>
            </w:r>
          </w:p>
        </w:tc>
        <w:tc>
          <w:tcPr>
            <w:tcW w:w="3304" w:type="dxa"/>
            <w:gridSpan w:val="3"/>
          </w:tcPr>
          <w:p w14:paraId="1A106503" w14:textId="77777777" w:rsidR="001847E1" w:rsidRDefault="001847E1" w:rsidP="002C15B5">
            <w:pPr>
              <w:jc w:val="center"/>
              <w:rPr>
                <w:sz w:val="24"/>
                <w:szCs w:val="24"/>
              </w:rPr>
            </w:pPr>
            <w:r>
              <w:rPr>
                <w:rFonts w:ascii="Times New Roman" w:eastAsia="Times New Roman" w:hAnsi="Times New Roman" w:cs="Times New Roman"/>
                <w:noProof/>
                <w:sz w:val="33"/>
                <w:szCs w:val="33"/>
                <w:vertAlign w:val="superscript"/>
                <w:lang w:val="en-GB" w:eastAsia="en-GB"/>
              </w:rPr>
              <w:drawing>
                <wp:inline distT="0" distB="0" distL="0" distR="0" wp14:anchorId="31A22597" wp14:editId="3488D3F1">
                  <wp:extent cx="1453243" cy="527050"/>
                  <wp:effectExtent l="0" t="0" r="0" b="6350"/>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7"/>
                          <a:srcRect/>
                          <a:stretch>
                            <a:fillRect/>
                          </a:stretch>
                        </pic:blipFill>
                        <pic:spPr>
                          <a:xfrm>
                            <a:off x="0" y="0"/>
                            <a:ext cx="1497397" cy="543063"/>
                          </a:xfrm>
                          <a:prstGeom prst="rect">
                            <a:avLst/>
                          </a:prstGeom>
                          <a:ln/>
                        </pic:spPr>
                      </pic:pic>
                    </a:graphicData>
                  </a:graphic>
                </wp:inline>
              </w:drawing>
            </w:r>
          </w:p>
        </w:tc>
        <w:tc>
          <w:tcPr>
            <w:tcW w:w="3323" w:type="dxa"/>
            <w:gridSpan w:val="2"/>
          </w:tcPr>
          <w:p w14:paraId="01FFD672" w14:textId="77777777" w:rsidR="001847E1" w:rsidRDefault="001847E1" w:rsidP="002C15B5">
            <w:pPr>
              <w:jc w:val="both"/>
              <w:rPr>
                <w:sz w:val="24"/>
                <w:szCs w:val="24"/>
              </w:rPr>
            </w:pPr>
            <w:r>
              <w:rPr>
                <w:rFonts w:ascii="Times New Roman" w:eastAsia="Times New Roman" w:hAnsi="Times New Roman" w:cs="Times New Roman"/>
                <w:noProof/>
                <w:sz w:val="20"/>
                <w:szCs w:val="20"/>
                <w:lang w:val="en-GB" w:eastAsia="en-GB"/>
              </w:rPr>
              <w:drawing>
                <wp:inline distT="0" distB="0" distL="0" distR="0" wp14:anchorId="0037A656" wp14:editId="71F4E64A">
                  <wp:extent cx="1572985" cy="576943"/>
                  <wp:effectExtent l="0" t="0" r="8255" b="0"/>
                  <wp:docPr id="4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8"/>
                          <a:srcRect/>
                          <a:stretch>
                            <a:fillRect/>
                          </a:stretch>
                        </pic:blipFill>
                        <pic:spPr>
                          <a:xfrm>
                            <a:off x="0" y="0"/>
                            <a:ext cx="1603780" cy="588238"/>
                          </a:xfrm>
                          <a:prstGeom prst="rect">
                            <a:avLst/>
                          </a:prstGeom>
                          <a:ln/>
                        </pic:spPr>
                      </pic:pic>
                    </a:graphicData>
                  </a:graphic>
                </wp:inline>
              </w:drawing>
            </w:r>
          </w:p>
        </w:tc>
      </w:tr>
    </w:tbl>
    <w:p w14:paraId="42637638" w14:textId="77777777" w:rsidR="001847E1" w:rsidRDefault="001847E1">
      <w:pPr>
        <w:spacing w:after="0" w:line="240" w:lineRule="auto"/>
        <w:jc w:val="both"/>
        <w:rPr>
          <w:rFonts w:ascii="Garamond" w:eastAsia="Garamond" w:hAnsi="Garamond" w:cs="Garamond"/>
        </w:rPr>
      </w:pPr>
    </w:p>
    <w:sectPr w:rsidR="001847E1" w:rsidSect="007965D1">
      <w:pgSz w:w="12240" w:h="15840"/>
      <w:pgMar w:top="10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7A87B" w14:textId="77777777" w:rsidR="00880D4F" w:rsidRDefault="00880D4F">
      <w:pPr>
        <w:spacing w:after="0" w:line="240" w:lineRule="auto"/>
      </w:pPr>
      <w:r>
        <w:separator/>
      </w:r>
    </w:p>
  </w:endnote>
  <w:endnote w:type="continuationSeparator" w:id="0">
    <w:p w14:paraId="69A50D2B" w14:textId="77777777" w:rsidR="00880D4F" w:rsidRDefault="00880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ircular Book">
    <w:altName w:val="Times New Roman"/>
    <w:charset w:val="00"/>
    <w:family w:val="auto"/>
    <w:pitch w:val="default"/>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7FEFE" w14:textId="77777777" w:rsidR="00880D4F" w:rsidRDefault="00880D4F">
      <w:pPr>
        <w:spacing w:after="0" w:line="240" w:lineRule="auto"/>
      </w:pPr>
      <w:r>
        <w:separator/>
      </w:r>
    </w:p>
  </w:footnote>
  <w:footnote w:type="continuationSeparator" w:id="0">
    <w:p w14:paraId="76B1E1B4" w14:textId="77777777" w:rsidR="00880D4F" w:rsidRDefault="00880D4F">
      <w:pPr>
        <w:spacing w:after="0" w:line="240" w:lineRule="auto"/>
      </w:pPr>
      <w:r>
        <w:continuationSeparator/>
      </w:r>
    </w:p>
  </w:footnote>
  <w:footnote w:id="1">
    <w:p w14:paraId="51C3AC10" w14:textId="5221796A" w:rsidR="002D3ACB" w:rsidRPr="00D43B90" w:rsidRDefault="002D3ACB" w:rsidP="004163D0">
      <w:pPr>
        <w:pStyle w:val="FootnoteText"/>
        <w:jc w:val="both"/>
        <w:rPr>
          <w:rFonts w:ascii="Garamond" w:hAnsi="Garamond"/>
          <w:sz w:val="18"/>
          <w:szCs w:val="18"/>
        </w:rPr>
      </w:pPr>
      <w:r w:rsidRPr="00D43B90">
        <w:rPr>
          <w:rStyle w:val="FootnoteReference"/>
          <w:rFonts w:ascii="Garamond" w:hAnsi="Garamond"/>
          <w:sz w:val="18"/>
          <w:szCs w:val="18"/>
        </w:rPr>
        <w:footnoteRef/>
      </w:r>
      <w:r w:rsidR="00B015C3" w:rsidRPr="00D43B90">
        <w:rPr>
          <w:rFonts w:ascii="Garamond" w:hAnsi="Garamond"/>
          <w:sz w:val="18"/>
          <w:szCs w:val="18"/>
        </w:rPr>
        <w:t xml:space="preserve"> De</w:t>
      </w:r>
      <w:r w:rsidRPr="00D43B90">
        <w:rPr>
          <w:rFonts w:ascii="Garamond" w:hAnsi="Garamond"/>
          <w:sz w:val="18"/>
          <w:szCs w:val="18"/>
        </w:rPr>
        <w:t>claraciones de ex Ministra</w:t>
      </w:r>
      <w:r w:rsidR="00B015C3" w:rsidRPr="00D43B90">
        <w:rPr>
          <w:rFonts w:ascii="Garamond" w:hAnsi="Garamond"/>
          <w:sz w:val="18"/>
          <w:szCs w:val="18"/>
        </w:rPr>
        <w:t xml:space="preserve"> de Salud - MINSA,</w:t>
      </w:r>
      <w:r w:rsidRPr="00D43B90">
        <w:rPr>
          <w:rFonts w:ascii="Garamond" w:hAnsi="Garamond"/>
          <w:sz w:val="18"/>
          <w:szCs w:val="18"/>
        </w:rPr>
        <w:t xml:space="preserve"> Silvia Pesah, 2018. </w:t>
      </w:r>
    </w:p>
  </w:footnote>
  <w:footnote w:id="2">
    <w:p w14:paraId="1E63997D" w14:textId="6756036E" w:rsidR="004163D0" w:rsidRPr="00D43B90" w:rsidRDefault="004163D0" w:rsidP="004163D0">
      <w:pPr>
        <w:pStyle w:val="FootnoteText"/>
        <w:jc w:val="both"/>
        <w:rPr>
          <w:rFonts w:ascii="Garamond" w:hAnsi="Garamond"/>
          <w:sz w:val="18"/>
          <w:szCs w:val="18"/>
        </w:rPr>
      </w:pPr>
      <w:r w:rsidRPr="00D43B90">
        <w:rPr>
          <w:rStyle w:val="FootnoteReference"/>
          <w:rFonts w:ascii="Garamond" w:hAnsi="Garamond"/>
          <w:sz w:val="18"/>
          <w:szCs w:val="18"/>
        </w:rPr>
        <w:footnoteRef/>
      </w:r>
      <w:r w:rsidR="005D4E38" w:rsidRPr="00D43B90">
        <w:rPr>
          <w:rFonts w:ascii="Garamond" w:hAnsi="Garamond"/>
          <w:sz w:val="18"/>
          <w:szCs w:val="18"/>
        </w:rPr>
        <w:t xml:space="preserve"> APOYO Consultoría.</w:t>
      </w:r>
      <w:r w:rsidRPr="00D43B90">
        <w:rPr>
          <w:rFonts w:ascii="Garamond" w:hAnsi="Garamond"/>
          <w:sz w:val="18"/>
          <w:szCs w:val="18"/>
        </w:rPr>
        <w:t xml:space="preserve"> Situación de los pacientes con ERH para recibir un tratamiento adecuado en el Perú, 2022.</w:t>
      </w:r>
    </w:p>
  </w:footnote>
  <w:footnote w:id="3">
    <w:p w14:paraId="08FDE46D" w14:textId="56DA753D" w:rsidR="00820AF8" w:rsidRPr="00D43B90" w:rsidRDefault="00820AF8" w:rsidP="006D35D8">
      <w:pPr>
        <w:pStyle w:val="FootnoteText"/>
        <w:jc w:val="both"/>
        <w:rPr>
          <w:rFonts w:ascii="Garamond" w:hAnsi="Garamond"/>
          <w:sz w:val="18"/>
          <w:szCs w:val="18"/>
        </w:rPr>
      </w:pPr>
      <w:r w:rsidRPr="00D43B90">
        <w:rPr>
          <w:rStyle w:val="FootnoteReference"/>
          <w:rFonts w:ascii="Garamond" w:hAnsi="Garamond"/>
          <w:sz w:val="18"/>
          <w:szCs w:val="18"/>
        </w:rPr>
        <w:footnoteRef/>
      </w:r>
      <w:r w:rsidRPr="00D43B90">
        <w:rPr>
          <w:rFonts w:ascii="Garamond" w:hAnsi="Garamond"/>
          <w:sz w:val="18"/>
          <w:szCs w:val="18"/>
        </w:rPr>
        <w:t xml:space="preserve"> “El sistema de salud es segmentado y fragmentado. Cerca del 20% de la población no tiene ningún tipo de cobertura sanitaria. El Seguro Social cubre solo al 25% de la población, y sólo el 5% cuenta con un seguro privado”</w:t>
      </w:r>
      <w:r w:rsidR="006D35D8" w:rsidRPr="00D43B90">
        <w:rPr>
          <w:rFonts w:ascii="Garamond" w:hAnsi="Garamond"/>
          <w:sz w:val="18"/>
          <w:szCs w:val="18"/>
        </w:rPr>
        <w:t xml:space="preserve">, en: </w:t>
      </w:r>
      <w:hyperlink r:id="rId1" w:history="1">
        <w:r w:rsidR="006D35D8" w:rsidRPr="00D43B90">
          <w:rPr>
            <w:rStyle w:val="Hyperlink"/>
            <w:rFonts w:ascii="Garamond" w:hAnsi="Garamond"/>
            <w:sz w:val="18"/>
            <w:szCs w:val="18"/>
          </w:rPr>
          <w:t>http://www.scielo.org.pe/pdf/rins/v28n3/a29v28n3.pdf</w:t>
        </w:r>
      </w:hyperlink>
      <w:r w:rsidR="006D35D8" w:rsidRPr="00D43B90">
        <w:rPr>
          <w:rFonts w:ascii="Garamond" w:hAnsi="Garamond"/>
          <w:sz w:val="18"/>
          <w:szCs w:val="18"/>
        </w:rPr>
        <w:t xml:space="preserve"> .</w:t>
      </w:r>
    </w:p>
  </w:footnote>
  <w:footnote w:id="4">
    <w:p w14:paraId="506FAF36" w14:textId="1A136AFF" w:rsidR="00D43B90" w:rsidRPr="00D43B90" w:rsidRDefault="00D43B90" w:rsidP="00D43B90">
      <w:pPr>
        <w:pStyle w:val="FootnoteText"/>
        <w:jc w:val="both"/>
        <w:rPr>
          <w:rFonts w:ascii="Garamond" w:hAnsi="Garamond"/>
          <w:sz w:val="18"/>
          <w:szCs w:val="18"/>
        </w:rPr>
      </w:pPr>
      <w:r w:rsidRPr="00D43B90">
        <w:rPr>
          <w:rStyle w:val="FootnoteReference"/>
          <w:rFonts w:ascii="Garamond" w:hAnsi="Garamond"/>
          <w:sz w:val="18"/>
          <w:szCs w:val="18"/>
        </w:rPr>
        <w:footnoteRef/>
      </w:r>
      <w:r w:rsidRPr="00D43B90">
        <w:rPr>
          <w:rFonts w:ascii="Garamond" w:hAnsi="Garamond"/>
          <w:sz w:val="18"/>
          <w:szCs w:val="18"/>
        </w:rPr>
        <w:t xml:space="preserve"> 70% de la población peruana trabaja de manera informal.</w:t>
      </w:r>
    </w:p>
  </w:footnote>
  <w:footnote w:id="5">
    <w:p w14:paraId="0000009A" w14:textId="77777777" w:rsidR="0080721E" w:rsidRPr="00B015C3"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20"/>
          <w:szCs w:val="20"/>
        </w:rPr>
      </w:pPr>
      <w:r w:rsidRPr="00D43B90">
        <w:rPr>
          <w:rFonts w:ascii="Garamond" w:hAnsi="Garamond"/>
          <w:sz w:val="18"/>
          <w:szCs w:val="18"/>
          <w:vertAlign w:val="superscript"/>
        </w:rPr>
        <w:footnoteRef/>
      </w:r>
      <w:r w:rsidRPr="00D43B90">
        <w:rPr>
          <w:rFonts w:ascii="Garamond" w:eastAsia="Garamond" w:hAnsi="Garamond" w:cs="Garamond"/>
          <w:color w:val="000000"/>
          <w:sz w:val="18"/>
          <w:szCs w:val="18"/>
        </w:rPr>
        <w:t xml:space="preserve"> Enfermedad Rara y/o Huérfana.</w:t>
      </w:r>
    </w:p>
  </w:footnote>
  <w:footnote w:id="6">
    <w:p w14:paraId="0000009B" w14:textId="77777777" w:rsidR="0080721E" w:rsidRPr="00D43B90" w:rsidRDefault="00E70E36" w:rsidP="006D35D8">
      <w:pPr>
        <w:pBdr>
          <w:top w:val="nil"/>
          <w:left w:val="nil"/>
          <w:bottom w:val="nil"/>
          <w:right w:val="nil"/>
          <w:between w:val="nil"/>
        </w:pBdr>
        <w:spacing w:after="0" w:line="240" w:lineRule="auto"/>
        <w:jc w:val="both"/>
        <w:rPr>
          <w:rFonts w:ascii="Garamond" w:hAnsi="Garamond"/>
          <w:color w:val="000000"/>
          <w:sz w:val="18"/>
          <w:szCs w:val="18"/>
        </w:rPr>
      </w:pPr>
      <w:r w:rsidRPr="00D43B90">
        <w:rPr>
          <w:rFonts w:ascii="Garamond" w:hAnsi="Garamond"/>
          <w:sz w:val="18"/>
          <w:szCs w:val="18"/>
          <w:vertAlign w:val="superscript"/>
        </w:rPr>
        <w:footnoteRef/>
      </w:r>
      <w:r w:rsidRPr="00D43B90">
        <w:rPr>
          <w:rFonts w:ascii="Garamond" w:eastAsia="Garamond" w:hAnsi="Garamond" w:cs="Garamond"/>
          <w:color w:val="000000"/>
          <w:sz w:val="18"/>
          <w:szCs w:val="18"/>
        </w:rPr>
        <w:t xml:space="preserve"> Enfermedad Rara y/o Huérfana.</w:t>
      </w:r>
    </w:p>
  </w:footnote>
  <w:footnote w:id="7">
    <w:p w14:paraId="0000009C" w14:textId="77777777" w:rsidR="0080721E" w:rsidRPr="00D43B90"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D43B90">
        <w:rPr>
          <w:rFonts w:ascii="Garamond" w:hAnsi="Garamond"/>
          <w:sz w:val="18"/>
          <w:szCs w:val="18"/>
          <w:vertAlign w:val="superscript"/>
        </w:rPr>
        <w:footnoteRef/>
      </w:r>
      <w:r w:rsidRPr="00D43B90">
        <w:rPr>
          <w:rFonts w:ascii="Garamond" w:eastAsia="Garamond" w:hAnsi="Garamond" w:cs="Garamond"/>
          <w:color w:val="000000"/>
          <w:sz w:val="18"/>
          <w:szCs w:val="18"/>
        </w:rPr>
        <w:t xml:space="preserve"> Publicado el sábado 4 de junio de 2011.</w:t>
      </w:r>
    </w:p>
  </w:footnote>
  <w:footnote w:id="8">
    <w:p w14:paraId="0000009D" w14:textId="77777777" w:rsidR="0080721E" w:rsidRPr="00D43B90"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D43B90">
        <w:rPr>
          <w:rFonts w:ascii="Garamond" w:hAnsi="Garamond"/>
          <w:sz w:val="18"/>
          <w:szCs w:val="18"/>
          <w:vertAlign w:val="superscript"/>
        </w:rPr>
        <w:footnoteRef/>
      </w:r>
      <w:r w:rsidRPr="00D43B90">
        <w:rPr>
          <w:rFonts w:ascii="Garamond" w:eastAsia="Garamond" w:hAnsi="Garamond" w:cs="Garamond"/>
          <w:color w:val="000000"/>
          <w:sz w:val="18"/>
          <w:szCs w:val="18"/>
        </w:rPr>
        <w:t xml:space="preserve"> Publicado el viernes 22 de febrero de 2019.</w:t>
      </w:r>
    </w:p>
  </w:footnote>
  <w:footnote w:id="9">
    <w:p w14:paraId="0000009E" w14:textId="77777777" w:rsidR="0080721E" w:rsidRPr="006D35D8" w:rsidRDefault="00E70E36" w:rsidP="006D35D8">
      <w:pPr>
        <w:pBdr>
          <w:top w:val="nil"/>
          <w:left w:val="nil"/>
          <w:bottom w:val="nil"/>
          <w:right w:val="nil"/>
          <w:between w:val="nil"/>
        </w:pBdr>
        <w:spacing w:after="0" w:line="240" w:lineRule="auto"/>
        <w:jc w:val="both"/>
        <w:rPr>
          <w:rFonts w:ascii="Garamond" w:eastAsia="Garamond" w:hAnsi="Garamond" w:cs="Garamond"/>
          <w:color w:val="000000"/>
          <w:sz w:val="18"/>
          <w:szCs w:val="18"/>
        </w:rPr>
      </w:pPr>
      <w:r w:rsidRPr="00D43B90">
        <w:rPr>
          <w:rFonts w:ascii="Garamond" w:hAnsi="Garamond"/>
          <w:sz w:val="18"/>
          <w:szCs w:val="18"/>
          <w:vertAlign w:val="superscript"/>
        </w:rPr>
        <w:footnoteRef/>
      </w:r>
      <w:r w:rsidRPr="00D43B90">
        <w:rPr>
          <w:rFonts w:ascii="Garamond" w:eastAsia="Garamond" w:hAnsi="Garamond" w:cs="Garamond"/>
          <w:color w:val="000000"/>
          <w:sz w:val="18"/>
          <w:szCs w:val="18"/>
        </w:rPr>
        <w:t xml:space="preserve"> Publicado el 21 de diciembre del 2020.</w:t>
      </w:r>
    </w:p>
  </w:footnote>
  <w:footnote w:id="10">
    <w:p w14:paraId="0000009F" w14:textId="74B6B34D" w:rsidR="0080721E" w:rsidRPr="006D35D8" w:rsidRDefault="00E70E36" w:rsidP="006D35D8">
      <w:pPr>
        <w:pBdr>
          <w:top w:val="nil"/>
          <w:left w:val="nil"/>
          <w:bottom w:val="nil"/>
          <w:right w:val="nil"/>
          <w:between w:val="nil"/>
        </w:pBdr>
        <w:spacing w:after="0" w:line="240" w:lineRule="auto"/>
        <w:jc w:val="both"/>
        <w:rPr>
          <w:rFonts w:ascii="Garamond" w:hAnsi="Garamond"/>
          <w:color w:val="000000"/>
          <w:sz w:val="18"/>
          <w:szCs w:val="18"/>
        </w:rPr>
      </w:pPr>
      <w:r w:rsidRPr="006D35D8">
        <w:rPr>
          <w:rFonts w:ascii="Garamond" w:hAnsi="Garamond"/>
          <w:sz w:val="18"/>
          <w:szCs w:val="18"/>
          <w:vertAlign w:val="superscript"/>
        </w:rPr>
        <w:footnoteRef/>
      </w:r>
      <w:r w:rsidRPr="006D35D8">
        <w:rPr>
          <w:rFonts w:ascii="Garamond" w:eastAsia="Garamond" w:hAnsi="Garamond" w:cs="Garamond"/>
          <w:color w:val="000000"/>
          <w:sz w:val="18"/>
          <w:szCs w:val="18"/>
        </w:rPr>
        <w:t xml:space="preserve"> Información obtenida por acceso a la información pública</w:t>
      </w:r>
      <w:r w:rsidR="00D16CBA">
        <w:rPr>
          <w:rFonts w:ascii="Garamond" w:eastAsia="Garamond" w:hAnsi="Garamond" w:cs="Garamond"/>
          <w:color w:val="000000"/>
          <w:sz w:val="18"/>
          <w:szCs w:val="18"/>
        </w:rPr>
        <w:t xml:space="preserve"> mediante solicitud N° 22-017138 del MINSA</w:t>
      </w:r>
      <w:r w:rsidRPr="006D35D8">
        <w:rPr>
          <w:rFonts w:ascii="Garamond" w:eastAsia="Garamond" w:hAnsi="Garamond" w:cs="Garamond"/>
          <w:color w:val="000000"/>
          <w:sz w:val="18"/>
          <w:szCs w:val="18"/>
        </w:rPr>
        <w:t>.</w:t>
      </w:r>
    </w:p>
  </w:footnote>
  <w:footnote w:id="11">
    <w:p w14:paraId="2A543AE8" w14:textId="581FB553" w:rsidR="0035786F" w:rsidRPr="0035786F" w:rsidRDefault="0035786F" w:rsidP="0035786F">
      <w:pPr>
        <w:pStyle w:val="FootnoteText"/>
        <w:jc w:val="both"/>
        <w:rPr>
          <w:rFonts w:ascii="Garamond" w:hAnsi="Garamond"/>
          <w:sz w:val="18"/>
          <w:szCs w:val="18"/>
        </w:rPr>
      </w:pPr>
      <w:r w:rsidRPr="0035786F">
        <w:rPr>
          <w:rStyle w:val="FootnoteReference"/>
          <w:rFonts w:ascii="Garamond" w:hAnsi="Garamond"/>
          <w:sz w:val="18"/>
          <w:szCs w:val="18"/>
        </w:rPr>
        <w:footnoteRef/>
      </w:r>
      <w:r w:rsidRPr="0035786F">
        <w:rPr>
          <w:rFonts w:ascii="Garamond" w:hAnsi="Garamond"/>
          <w:sz w:val="18"/>
          <w:szCs w:val="18"/>
        </w:rPr>
        <w:t xml:space="preserve"> ERH + AC: Enfermedades raras, huérfanas, autoinmunes, crónicas.</w:t>
      </w:r>
    </w:p>
  </w:footnote>
  <w:footnote w:id="12">
    <w:p w14:paraId="7BF66962" w14:textId="70C6C78D" w:rsidR="0035786F" w:rsidRDefault="0035786F" w:rsidP="0035786F">
      <w:pPr>
        <w:pStyle w:val="FootnoteText"/>
        <w:jc w:val="both"/>
      </w:pPr>
      <w:r w:rsidRPr="0035786F">
        <w:rPr>
          <w:rStyle w:val="FootnoteReference"/>
          <w:rFonts w:ascii="Garamond" w:hAnsi="Garamond"/>
          <w:sz w:val="18"/>
          <w:szCs w:val="18"/>
        </w:rPr>
        <w:footnoteRef/>
      </w:r>
      <w:r w:rsidRPr="0035786F">
        <w:rPr>
          <w:rFonts w:ascii="Garamond" w:hAnsi="Garamond"/>
          <w:sz w:val="18"/>
          <w:szCs w:val="18"/>
        </w:rPr>
        <w:t xml:space="preserve"> MINSA, Ministerio de Salud y CONADIS, Consejo Nacional para la Integración de la Persona con Discapacidad.</w:t>
      </w:r>
    </w:p>
  </w:footnote>
  <w:footnote w:id="13">
    <w:p w14:paraId="000000A0" w14:textId="77777777" w:rsidR="0080721E" w:rsidRPr="006D35D8" w:rsidRDefault="00E70E36" w:rsidP="006D35D8">
      <w:pPr>
        <w:pBdr>
          <w:top w:val="nil"/>
          <w:left w:val="nil"/>
          <w:bottom w:val="nil"/>
          <w:right w:val="nil"/>
          <w:between w:val="nil"/>
        </w:pBdr>
        <w:spacing w:after="0" w:line="240" w:lineRule="auto"/>
        <w:jc w:val="both"/>
        <w:rPr>
          <w:rFonts w:ascii="Garamond" w:hAnsi="Garamond"/>
          <w:color w:val="000000"/>
          <w:sz w:val="18"/>
          <w:szCs w:val="18"/>
        </w:rPr>
      </w:pPr>
      <w:r w:rsidRPr="006D35D8">
        <w:rPr>
          <w:rFonts w:ascii="Garamond" w:hAnsi="Garamond"/>
          <w:sz w:val="18"/>
          <w:szCs w:val="18"/>
          <w:vertAlign w:val="superscript"/>
        </w:rPr>
        <w:footnoteRef/>
      </w:r>
      <w:r w:rsidRPr="006D35D8">
        <w:rPr>
          <w:rFonts w:ascii="Garamond" w:hAnsi="Garamond"/>
          <w:color w:val="000000"/>
          <w:sz w:val="18"/>
          <w:szCs w:val="18"/>
        </w:rPr>
        <w:t xml:space="preserve"> </w:t>
      </w:r>
      <w:r w:rsidRPr="006D35D8">
        <w:rPr>
          <w:rFonts w:ascii="Garamond" w:eastAsia="Garamond" w:hAnsi="Garamond" w:cs="Garamond"/>
          <w:color w:val="000000"/>
          <w:sz w:val="18"/>
          <w:szCs w:val="18"/>
        </w:rPr>
        <w:t>Mediante Decreto Legislativo N°1163.</w:t>
      </w:r>
    </w:p>
  </w:footnote>
  <w:footnote w:id="14">
    <w:p w14:paraId="64782512" w14:textId="0C295CAD" w:rsidR="004163D0" w:rsidRPr="00CE3CC5" w:rsidRDefault="004163D0" w:rsidP="001155E9">
      <w:pPr>
        <w:pStyle w:val="FootnoteText"/>
        <w:jc w:val="both"/>
        <w:rPr>
          <w:rFonts w:ascii="Garamond" w:hAnsi="Garamond"/>
          <w:sz w:val="18"/>
          <w:szCs w:val="18"/>
        </w:rPr>
      </w:pPr>
      <w:r w:rsidRPr="00CE3CC5">
        <w:rPr>
          <w:rStyle w:val="FootnoteReference"/>
          <w:rFonts w:ascii="Garamond" w:hAnsi="Garamond"/>
          <w:sz w:val="18"/>
          <w:szCs w:val="18"/>
        </w:rPr>
        <w:footnoteRef/>
      </w:r>
      <w:r w:rsidRPr="00CE3CC5">
        <w:rPr>
          <w:rFonts w:ascii="Garamond" w:hAnsi="Garamond"/>
          <w:sz w:val="18"/>
          <w:szCs w:val="18"/>
        </w:rPr>
        <w:t xml:space="preserve"> Ministerios del Estado: Ministerio de Salud, Ministerio de Economía, Ministerio de Trabajo y Ministerio de Desarrollo Social. </w:t>
      </w:r>
    </w:p>
  </w:footnote>
  <w:footnote w:id="15">
    <w:p w14:paraId="67C7587B" w14:textId="710D8B91" w:rsidR="006D35D8" w:rsidRPr="00651CF2" w:rsidRDefault="006D35D8" w:rsidP="00651CF2">
      <w:pPr>
        <w:pStyle w:val="FootnoteText"/>
        <w:jc w:val="both"/>
        <w:rPr>
          <w:rFonts w:ascii="Garamond" w:hAnsi="Garamond"/>
          <w:sz w:val="18"/>
          <w:szCs w:val="18"/>
        </w:rPr>
      </w:pPr>
      <w:r w:rsidRPr="00651CF2">
        <w:rPr>
          <w:rStyle w:val="FootnoteReference"/>
          <w:rFonts w:ascii="Garamond" w:hAnsi="Garamond"/>
          <w:sz w:val="18"/>
          <w:szCs w:val="18"/>
        </w:rPr>
        <w:footnoteRef/>
      </w:r>
      <w:r w:rsidRPr="00651CF2">
        <w:rPr>
          <w:rFonts w:ascii="Garamond" w:hAnsi="Garamond"/>
          <w:sz w:val="18"/>
          <w:szCs w:val="18"/>
        </w:rPr>
        <w:t xml:space="preserve"> Revista de Salud Pública: </w:t>
      </w:r>
      <w:hyperlink r:id="rId2" w:history="1">
        <w:r w:rsidRPr="00651CF2">
          <w:rPr>
            <w:rStyle w:val="Hyperlink"/>
            <w:rFonts w:ascii="Garamond" w:hAnsi="Garamond"/>
            <w:sz w:val="18"/>
            <w:szCs w:val="18"/>
          </w:rPr>
          <w:t>http://www.scielo.org.pe/pdf/rins/v28n3/a29v28n3.pdf</w:t>
        </w:r>
      </w:hyperlink>
      <w:r w:rsidRPr="00651CF2">
        <w:rPr>
          <w:rFonts w:ascii="Garamond" w:hAnsi="Garamond"/>
          <w:sz w:val="18"/>
          <w:szCs w:val="18"/>
        </w:rPr>
        <w:t xml:space="preserve"> </w:t>
      </w:r>
    </w:p>
  </w:footnote>
  <w:footnote w:id="16">
    <w:p w14:paraId="68CCA49A" w14:textId="7468247A" w:rsidR="00876524" w:rsidRPr="00651CF2" w:rsidRDefault="00876524" w:rsidP="00651CF2">
      <w:pPr>
        <w:pStyle w:val="FootnoteText"/>
        <w:jc w:val="both"/>
        <w:rPr>
          <w:rFonts w:ascii="Garamond" w:hAnsi="Garamond"/>
          <w:sz w:val="18"/>
          <w:szCs w:val="18"/>
        </w:rPr>
      </w:pPr>
      <w:r w:rsidRPr="00651CF2">
        <w:rPr>
          <w:rStyle w:val="FootnoteReference"/>
          <w:rFonts w:ascii="Garamond" w:hAnsi="Garamond"/>
          <w:sz w:val="18"/>
          <w:szCs w:val="18"/>
        </w:rPr>
        <w:footnoteRef/>
      </w:r>
      <w:r w:rsidRPr="00651CF2">
        <w:rPr>
          <w:rFonts w:ascii="Garamond" w:hAnsi="Garamond"/>
          <w:sz w:val="18"/>
          <w:szCs w:val="18"/>
        </w:rPr>
        <w:t xml:space="preserve"> ERH + AC = enfermedades raras, huérfanas, autoinmunes, crónicas y con cáncer.</w:t>
      </w:r>
    </w:p>
  </w:footnote>
  <w:footnote w:id="17">
    <w:p w14:paraId="1D14D81C" w14:textId="77935DB5" w:rsidR="00651CF2" w:rsidRPr="00651CF2" w:rsidRDefault="00651CF2">
      <w:pPr>
        <w:pStyle w:val="FootnoteText"/>
        <w:rPr>
          <w:lang w:val="en-US"/>
        </w:rPr>
      </w:pPr>
      <w:r w:rsidRPr="00651CF2">
        <w:rPr>
          <w:rStyle w:val="FootnoteReference"/>
          <w:rFonts w:ascii="Garamond" w:hAnsi="Garamond"/>
          <w:sz w:val="18"/>
          <w:szCs w:val="18"/>
        </w:rPr>
        <w:footnoteRef/>
      </w:r>
      <w:r w:rsidRPr="00651CF2">
        <w:rPr>
          <w:rFonts w:ascii="Garamond" w:hAnsi="Garamond"/>
          <w:sz w:val="18"/>
          <w:szCs w:val="18"/>
        </w:rPr>
        <w:t xml:space="preserve"> Radio RPP noticias. “Denuncian falta de medicamentos para pacientes con Hemofilia en el Hospital Almenara”. 04.08.2022. </w:t>
      </w:r>
      <w:r w:rsidRPr="00651CF2">
        <w:rPr>
          <w:rFonts w:ascii="Garamond" w:hAnsi="Garamond"/>
          <w:sz w:val="18"/>
          <w:szCs w:val="18"/>
          <w:lang w:val="en-US"/>
        </w:rPr>
        <w:t xml:space="preserve">Link: </w:t>
      </w:r>
      <w:hyperlink r:id="rId3" w:history="1">
        <w:r w:rsidRPr="00651CF2">
          <w:rPr>
            <w:rStyle w:val="Hyperlink"/>
            <w:rFonts w:ascii="Garamond" w:hAnsi="Garamond"/>
            <w:sz w:val="18"/>
            <w:szCs w:val="18"/>
            <w:lang w:val="en-US"/>
          </w:rPr>
          <w:t>https://rpp.pe/peru/lima/denuncian-falta-de-medicamentos-para-pacientes-con-hemofilia-en-el-hospital-almenara-noticia-1422471</w:t>
        </w:r>
      </w:hyperlink>
      <w:r>
        <w:rPr>
          <w:lang w:val="en-US"/>
        </w:rPr>
        <w:t xml:space="preserve"> </w:t>
      </w:r>
    </w:p>
  </w:footnote>
  <w:footnote w:id="18">
    <w:p w14:paraId="3A4B9E22" w14:textId="32DC29AA" w:rsidR="00651CF2" w:rsidRPr="00651CF2" w:rsidRDefault="00651CF2" w:rsidP="00651CF2">
      <w:pPr>
        <w:pStyle w:val="FootnoteText"/>
        <w:jc w:val="both"/>
        <w:rPr>
          <w:rFonts w:ascii="Garamond" w:hAnsi="Garamond"/>
          <w:sz w:val="18"/>
          <w:szCs w:val="18"/>
          <w:lang w:val="en-US"/>
        </w:rPr>
      </w:pPr>
      <w:r w:rsidRPr="00651CF2">
        <w:rPr>
          <w:rStyle w:val="FootnoteReference"/>
          <w:rFonts w:ascii="Garamond" w:hAnsi="Garamond"/>
          <w:sz w:val="18"/>
          <w:szCs w:val="18"/>
        </w:rPr>
        <w:footnoteRef/>
      </w:r>
      <w:r w:rsidRPr="00651CF2">
        <w:rPr>
          <w:rFonts w:ascii="Garamond" w:hAnsi="Garamond"/>
          <w:sz w:val="18"/>
          <w:szCs w:val="18"/>
        </w:rPr>
        <w:t xml:space="preserve"> El Comercio: “La eterna y desesperante espera para ser atendido en EsSalud”. 24.07.2022. Link: </w:t>
      </w:r>
      <w:hyperlink r:id="rId4" w:history="1">
        <w:r w:rsidRPr="00651CF2">
          <w:rPr>
            <w:rStyle w:val="Hyperlink"/>
            <w:rFonts w:ascii="Garamond" w:hAnsi="Garamond"/>
            <w:sz w:val="18"/>
            <w:szCs w:val="18"/>
            <w:lang w:val="en-US"/>
          </w:rPr>
          <w:t>https://elcomercio.pe/lima/sucesos/essalud-la-eterna-y-desesperante-espera-para-ser-atendido-en-el-seguro-social-ministerio-de-salud-medicinas-pacientes-atencion-hospitales-noticia/?ref=ecr</w:t>
        </w:r>
      </w:hyperlink>
      <w:r w:rsidRPr="00651CF2">
        <w:rPr>
          <w:rFonts w:ascii="Garamond" w:hAnsi="Garamond"/>
          <w:sz w:val="18"/>
          <w:szCs w:val="18"/>
          <w:lang w:val="en-US"/>
        </w:rPr>
        <w:t xml:space="preserve"> </w:t>
      </w:r>
    </w:p>
  </w:footnote>
  <w:footnote w:id="19">
    <w:p w14:paraId="587BE5E4" w14:textId="5F58B9AC" w:rsidR="00BA47D6" w:rsidRPr="00E04AE3" w:rsidRDefault="00BA47D6" w:rsidP="00651CF2">
      <w:pPr>
        <w:pStyle w:val="FootnoteText"/>
        <w:jc w:val="both"/>
        <w:rPr>
          <w:rFonts w:ascii="Garamond" w:hAnsi="Garamond"/>
          <w:sz w:val="18"/>
          <w:szCs w:val="18"/>
        </w:rPr>
      </w:pPr>
      <w:r w:rsidRPr="00651CF2">
        <w:rPr>
          <w:rStyle w:val="FootnoteReference"/>
          <w:rFonts w:ascii="Garamond" w:hAnsi="Garamond"/>
          <w:sz w:val="18"/>
          <w:szCs w:val="18"/>
        </w:rPr>
        <w:footnoteRef/>
      </w:r>
      <w:r w:rsidRPr="00651CF2">
        <w:rPr>
          <w:rFonts w:ascii="Garamond" w:hAnsi="Garamond"/>
          <w:sz w:val="18"/>
          <w:szCs w:val="18"/>
        </w:rPr>
        <w:t xml:space="preserve"> APOYO Consultoría, pag. 5. 2022.</w:t>
      </w:r>
    </w:p>
  </w:footnote>
  <w:footnote w:id="20">
    <w:p w14:paraId="0D40A931" w14:textId="30040F22" w:rsidR="00CB4C05" w:rsidRPr="00CB4C05" w:rsidRDefault="00CB4C05">
      <w:pPr>
        <w:pStyle w:val="FootnoteText"/>
        <w:rPr>
          <w:rFonts w:ascii="Garamond" w:hAnsi="Garamond"/>
          <w:sz w:val="18"/>
          <w:szCs w:val="18"/>
        </w:rPr>
      </w:pPr>
      <w:r w:rsidRPr="00CB4C05">
        <w:rPr>
          <w:rStyle w:val="FootnoteReference"/>
          <w:rFonts w:ascii="Garamond" w:hAnsi="Garamond"/>
          <w:sz w:val="18"/>
          <w:szCs w:val="18"/>
        </w:rPr>
        <w:footnoteRef/>
      </w:r>
      <w:r w:rsidRPr="00CB4C05">
        <w:rPr>
          <w:rFonts w:ascii="Garamond" w:hAnsi="Garamond"/>
          <w:sz w:val="18"/>
          <w:szCs w:val="18"/>
        </w:rPr>
        <w:t xml:space="preserve"> MINSA. Norma técnica de salud para el tamizaje neonatal. RM N° 558-2019/MINSA. </w:t>
      </w:r>
      <w:hyperlink r:id="rId5" w:history="1">
        <w:r w:rsidRPr="00CB4C05">
          <w:rPr>
            <w:rStyle w:val="Hyperlink"/>
            <w:rFonts w:ascii="Garamond" w:hAnsi="Garamond"/>
            <w:sz w:val="18"/>
            <w:szCs w:val="18"/>
          </w:rPr>
          <w:t>http://bvs.minsa.gob.pe/local/MINSA/5045.pdf</w:t>
        </w:r>
      </w:hyperlink>
      <w:r w:rsidRPr="00CB4C05">
        <w:rPr>
          <w:rFonts w:ascii="Garamond" w:hAnsi="Garamond"/>
          <w:sz w:val="18"/>
          <w:szCs w:val="18"/>
        </w:rPr>
        <w:t xml:space="preserve"> </w:t>
      </w:r>
    </w:p>
  </w:footnote>
  <w:footnote w:id="21">
    <w:p w14:paraId="01111EF6" w14:textId="754473BC" w:rsidR="006B2C77" w:rsidRPr="00E04AE3" w:rsidRDefault="006B2C77" w:rsidP="00E04AE3">
      <w:pPr>
        <w:pStyle w:val="FootnoteText"/>
        <w:jc w:val="both"/>
        <w:rPr>
          <w:rFonts w:ascii="Garamond" w:hAnsi="Garamond"/>
          <w:sz w:val="18"/>
          <w:szCs w:val="18"/>
        </w:rPr>
      </w:pPr>
      <w:r w:rsidRPr="00E04AE3">
        <w:rPr>
          <w:rStyle w:val="FootnoteReference"/>
          <w:rFonts w:ascii="Garamond" w:hAnsi="Garamond"/>
          <w:sz w:val="18"/>
          <w:szCs w:val="18"/>
        </w:rPr>
        <w:footnoteRef/>
      </w:r>
      <w:r w:rsidRPr="00E04AE3">
        <w:rPr>
          <w:rFonts w:ascii="Garamond" w:hAnsi="Garamond"/>
          <w:sz w:val="18"/>
          <w:szCs w:val="18"/>
        </w:rPr>
        <w:t xml:space="preserve"> Ibidem, pag. 6, 2022.</w:t>
      </w:r>
    </w:p>
  </w:footnote>
  <w:footnote w:id="22">
    <w:p w14:paraId="77FFEAF9" w14:textId="78E4109E" w:rsidR="00CE3CC5" w:rsidRPr="002211B5" w:rsidRDefault="00CE3CC5" w:rsidP="00E04AE3">
      <w:pPr>
        <w:pStyle w:val="FootnoteText"/>
        <w:jc w:val="both"/>
        <w:rPr>
          <w:rFonts w:ascii="Garamond" w:hAnsi="Garamond"/>
          <w:sz w:val="18"/>
          <w:szCs w:val="18"/>
        </w:rPr>
      </w:pPr>
      <w:r w:rsidRPr="00E04AE3">
        <w:rPr>
          <w:rStyle w:val="FootnoteReference"/>
          <w:rFonts w:ascii="Garamond" w:hAnsi="Garamond"/>
          <w:sz w:val="18"/>
          <w:szCs w:val="18"/>
        </w:rPr>
        <w:footnoteRef/>
      </w:r>
      <w:r w:rsidRPr="00E04AE3">
        <w:rPr>
          <w:rFonts w:ascii="Garamond" w:hAnsi="Garamond"/>
          <w:sz w:val="18"/>
          <w:szCs w:val="18"/>
        </w:rPr>
        <w:t xml:space="preserve"> Pacientes sin acceso a medicamentos: i) Eduardo Arturo Sánchez Macedo con diagnóstico de psoriasis severa y artritis psoriásica, se atiende en el Hospital Dos de Mayo, desde enero 2017 solicita tratamiento biológico al Estado y no obtiene respuesta; ii) Nil Aldo Navarro Huatalcho, hace más de dos años solicita Selexipag por emergencia, no se lo entregan; iii) Flor Maria Angeles Yataco, necesita una triple terapia, hace dos años que no obtiene respuesta; iv) Angie Rosa Mejia Cardoza, necesita una triple terapia, hace dos años que no obtiene respuesta; v) Carmen Rosa Sotil Estacion, tratamiento solicitado Selexipag, sin respuesta; vi) Alicia García Gómez, tratamiento solicitado de Selexipag en el año 2019, dicho tratamiento fue negado y, recomendaron darle Iloprost, pero hasta la fecha –julio 2022- no le han dado ninguno de los dos tratamientos o una solución al respecto.</w:t>
      </w:r>
    </w:p>
  </w:footnote>
  <w:footnote w:id="23">
    <w:p w14:paraId="37EE9DB9" w14:textId="10702FE0" w:rsidR="002211B5" w:rsidRDefault="002211B5" w:rsidP="002211B5">
      <w:pPr>
        <w:pStyle w:val="FootnoteText"/>
        <w:jc w:val="both"/>
      </w:pPr>
      <w:r w:rsidRPr="002211B5">
        <w:rPr>
          <w:rStyle w:val="FootnoteReference"/>
          <w:rFonts w:ascii="Garamond" w:hAnsi="Garamond"/>
          <w:sz w:val="18"/>
          <w:szCs w:val="18"/>
        </w:rPr>
        <w:footnoteRef/>
      </w:r>
      <w:r w:rsidRPr="002211B5">
        <w:rPr>
          <w:rFonts w:ascii="Garamond" w:hAnsi="Garamond"/>
          <w:sz w:val="18"/>
          <w:szCs w:val="18"/>
        </w:rPr>
        <w:t xml:space="preserve"> </w:t>
      </w:r>
      <w:r w:rsidRPr="002211B5">
        <w:rPr>
          <w:rFonts w:ascii="Garamond" w:eastAsia="Garamond" w:hAnsi="Garamond" w:cs="Garamond"/>
          <w:sz w:val="18"/>
          <w:szCs w:val="18"/>
        </w:rPr>
        <w:t>Son establecimientos de atención abierta de mediana complejidad, que proporcionan atención de tipo diagnóstico y terapéutico preferentemente a pacientes referidos por los Consultorios Generales.</w:t>
      </w:r>
    </w:p>
  </w:footnote>
  <w:footnote w:id="24">
    <w:p w14:paraId="0B2B7C60" w14:textId="2CCAE22D" w:rsidR="00E62A1E" w:rsidRPr="00A7716A" w:rsidRDefault="00E62A1E" w:rsidP="00F1358B">
      <w:pPr>
        <w:pStyle w:val="FootnoteText"/>
        <w:jc w:val="both"/>
        <w:rPr>
          <w:rFonts w:ascii="Garamond" w:hAnsi="Garamond"/>
          <w:sz w:val="18"/>
          <w:szCs w:val="18"/>
        </w:rPr>
      </w:pPr>
      <w:r w:rsidRPr="00A7716A">
        <w:rPr>
          <w:rStyle w:val="FootnoteReference"/>
          <w:rFonts w:ascii="Garamond" w:hAnsi="Garamond"/>
          <w:sz w:val="18"/>
          <w:szCs w:val="18"/>
        </w:rPr>
        <w:footnoteRef/>
      </w:r>
      <w:r w:rsidRPr="00A7716A">
        <w:rPr>
          <w:rFonts w:ascii="Garamond" w:hAnsi="Garamond"/>
          <w:sz w:val="18"/>
          <w:szCs w:val="18"/>
        </w:rPr>
        <w:t xml:space="preserve"> El 70% de los casos de cáncer son detectados en estadio avanzado (estadios III y IV), solo un 30% se detecta en estadio temprano, de estos solo el 4% se detecta en estadio 0 (in situ). El 58% de los casos tiene estadio clínico no especificado</w:t>
      </w:r>
    </w:p>
  </w:footnote>
  <w:footnote w:id="25">
    <w:p w14:paraId="30FCA2D9" w14:textId="20BCCB3E" w:rsidR="00F1358B" w:rsidRPr="00A7716A" w:rsidRDefault="00F1358B" w:rsidP="00F1358B">
      <w:pPr>
        <w:pStyle w:val="FootnoteText"/>
        <w:jc w:val="both"/>
        <w:rPr>
          <w:rFonts w:ascii="Garamond" w:hAnsi="Garamond"/>
          <w:sz w:val="18"/>
          <w:szCs w:val="18"/>
        </w:rPr>
      </w:pPr>
      <w:r w:rsidRPr="00A7716A">
        <w:rPr>
          <w:rStyle w:val="FootnoteReference"/>
          <w:rFonts w:ascii="Garamond" w:hAnsi="Garamond"/>
          <w:sz w:val="18"/>
          <w:szCs w:val="18"/>
        </w:rPr>
        <w:footnoteRef/>
      </w:r>
      <w:r w:rsidRPr="00A7716A">
        <w:rPr>
          <w:rFonts w:ascii="Garamond" w:hAnsi="Garamond"/>
          <w:sz w:val="18"/>
          <w:szCs w:val="18"/>
        </w:rPr>
        <w:t xml:space="preserve"> Ley N° 31336, Ley Nacional del Cáncer, se publicó el 9 de agosto del 2021.</w:t>
      </w:r>
    </w:p>
  </w:footnote>
  <w:footnote w:id="26">
    <w:p w14:paraId="67B0A4D7" w14:textId="52EB4920" w:rsidR="00F1358B" w:rsidRPr="00A7716A" w:rsidRDefault="00F1358B" w:rsidP="00F1358B">
      <w:pPr>
        <w:pStyle w:val="FootnoteText"/>
        <w:jc w:val="both"/>
        <w:rPr>
          <w:rFonts w:ascii="Garamond" w:hAnsi="Garamond"/>
          <w:sz w:val="18"/>
          <w:szCs w:val="18"/>
        </w:rPr>
      </w:pPr>
      <w:r w:rsidRPr="00A7716A">
        <w:rPr>
          <w:rStyle w:val="FootnoteReference"/>
          <w:rFonts w:ascii="Garamond" w:hAnsi="Garamond"/>
          <w:sz w:val="18"/>
          <w:szCs w:val="18"/>
        </w:rPr>
        <w:footnoteRef/>
      </w:r>
      <w:r w:rsidRPr="00A7716A">
        <w:rPr>
          <w:rFonts w:ascii="Garamond" w:hAnsi="Garamond"/>
          <w:sz w:val="18"/>
          <w:szCs w:val="18"/>
        </w:rPr>
        <w:t xml:space="preserve"> Mediante Decreto Supremo N° 004-2022.SA, se aprobó el Reglamento de la Ley N° 31336, Ley Nacional de Cáncer que </w:t>
      </w:r>
      <w:r w:rsidRPr="00A7716A">
        <w:rPr>
          <w:rFonts w:ascii="Garamond" w:hAnsi="Garamond" w:cs="Arial"/>
          <w:bCs/>
          <w:color w:val="202124"/>
          <w:sz w:val="18"/>
          <w:szCs w:val="18"/>
          <w:shd w:val="clear" w:color="auto" w:fill="FFFFFF"/>
        </w:rPr>
        <w:t>dispone medidas para garantizar la cobertura de salud a los pacientes oncológicos.</w:t>
      </w:r>
    </w:p>
  </w:footnote>
  <w:footnote w:id="27">
    <w:p w14:paraId="7B73F72D" w14:textId="5607BF52" w:rsidR="00F1358B" w:rsidRPr="00A7716A" w:rsidRDefault="00F1358B" w:rsidP="00D7478C">
      <w:pPr>
        <w:pStyle w:val="FootnoteText"/>
        <w:jc w:val="both"/>
        <w:rPr>
          <w:rFonts w:ascii="Garamond" w:hAnsi="Garamond"/>
          <w:sz w:val="18"/>
          <w:szCs w:val="18"/>
          <w:lang w:val="en-US"/>
        </w:rPr>
      </w:pPr>
      <w:r w:rsidRPr="00A7716A">
        <w:rPr>
          <w:rStyle w:val="FootnoteReference"/>
          <w:rFonts w:ascii="Garamond" w:hAnsi="Garamond"/>
          <w:sz w:val="18"/>
          <w:szCs w:val="18"/>
        </w:rPr>
        <w:footnoteRef/>
      </w:r>
      <w:r w:rsidRPr="00A7716A">
        <w:rPr>
          <w:rFonts w:ascii="Garamond" w:hAnsi="Garamond"/>
          <w:sz w:val="18"/>
          <w:szCs w:val="18"/>
        </w:rPr>
        <w:t xml:space="preserve"> Defensoría del Pueblo. 8 de julio de 2022. </w:t>
      </w:r>
      <w:r w:rsidRPr="00A7716A">
        <w:rPr>
          <w:rFonts w:ascii="Garamond" w:hAnsi="Garamond"/>
          <w:sz w:val="18"/>
          <w:szCs w:val="18"/>
          <w:lang w:val="en-US"/>
        </w:rPr>
        <w:t xml:space="preserve">Link: </w:t>
      </w:r>
      <w:hyperlink r:id="rId6" w:history="1">
        <w:r w:rsidRPr="00A7716A">
          <w:rPr>
            <w:rStyle w:val="Hyperlink"/>
            <w:rFonts w:ascii="Garamond" w:hAnsi="Garamond"/>
            <w:sz w:val="18"/>
            <w:szCs w:val="18"/>
            <w:lang w:val="en-US"/>
          </w:rPr>
          <w:t>https://www.defensoria.gob.pe/defensoria-del-pueblo-solicita-al-ejecutivo-aprobar-asignacion-de-recursos-para-garantizar-la-atencion-de-cancer/</w:t>
        </w:r>
      </w:hyperlink>
      <w:r w:rsidRPr="00A7716A">
        <w:rPr>
          <w:rFonts w:ascii="Garamond" w:hAnsi="Garamond"/>
          <w:sz w:val="18"/>
          <w:szCs w:val="18"/>
          <w:lang w:val="en-US"/>
        </w:rPr>
        <w:t xml:space="preserve"> </w:t>
      </w:r>
    </w:p>
  </w:footnote>
  <w:footnote w:id="28">
    <w:p w14:paraId="4C3D3234" w14:textId="504E3948" w:rsidR="00D7478C" w:rsidRDefault="00D7478C" w:rsidP="00D7478C">
      <w:pPr>
        <w:pStyle w:val="FootnoteText"/>
        <w:jc w:val="both"/>
      </w:pPr>
      <w:r w:rsidRPr="00A7716A">
        <w:rPr>
          <w:rStyle w:val="FootnoteReference"/>
          <w:rFonts w:ascii="Garamond" w:hAnsi="Garamond"/>
          <w:sz w:val="18"/>
          <w:szCs w:val="18"/>
        </w:rPr>
        <w:footnoteRef/>
      </w:r>
      <w:r w:rsidRPr="00A7716A">
        <w:rPr>
          <w:rFonts w:ascii="Garamond" w:hAnsi="Garamond"/>
          <w:sz w:val="18"/>
          <w:szCs w:val="18"/>
        </w:rPr>
        <w:t xml:space="preserve"> Contraloría General de la República, informe de orientación n.° 008-2022-OCI/0251-SOO.</w:t>
      </w:r>
    </w:p>
  </w:footnote>
  <w:footnote w:id="29">
    <w:p w14:paraId="72C2D733" w14:textId="5E7EC783" w:rsidR="007750FC" w:rsidRPr="007750FC" w:rsidRDefault="007750FC">
      <w:pPr>
        <w:pStyle w:val="FootnoteText"/>
        <w:rPr>
          <w:rFonts w:ascii="Garamond" w:hAnsi="Garamond"/>
          <w:sz w:val="18"/>
          <w:szCs w:val="18"/>
        </w:rPr>
      </w:pPr>
      <w:r w:rsidRPr="007750FC">
        <w:rPr>
          <w:rStyle w:val="FootnoteReference"/>
          <w:rFonts w:ascii="Garamond" w:hAnsi="Garamond"/>
          <w:sz w:val="18"/>
          <w:szCs w:val="18"/>
        </w:rPr>
        <w:footnoteRef/>
      </w:r>
      <w:r w:rsidRPr="007750FC">
        <w:rPr>
          <w:rFonts w:ascii="Garamond" w:hAnsi="Garamond"/>
          <w:sz w:val="18"/>
          <w:szCs w:val="18"/>
        </w:rPr>
        <w:t xml:space="preserve"> Observación general N° 14. El derecho al disfrute del más alto nivel posible de salud Párrafo 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3CA3"/>
    <w:multiLevelType w:val="multilevel"/>
    <w:tmpl w:val="EF5AD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04D1B"/>
    <w:multiLevelType w:val="multilevel"/>
    <w:tmpl w:val="AEACA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A77178"/>
    <w:multiLevelType w:val="multilevel"/>
    <w:tmpl w:val="B02A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A26FB2"/>
    <w:multiLevelType w:val="hybridMultilevel"/>
    <w:tmpl w:val="C2D6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772D07"/>
    <w:multiLevelType w:val="multilevel"/>
    <w:tmpl w:val="57360C72"/>
    <w:lvl w:ilvl="0">
      <w:start w:val="1"/>
      <w:numFmt w:val="decimal"/>
      <w:lvlText w:val="%1."/>
      <w:lvlJc w:val="left"/>
      <w:pPr>
        <w:ind w:left="360" w:hanging="360"/>
      </w:pPr>
      <w:rPr>
        <w:rFonts w:hint="default"/>
        <w:color w:val="auto"/>
      </w:rPr>
    </w:lvl>
    <w:lvl w:ilvl="1">
      <w:start w:val="2"/>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5" w15:restartNumberingAfterBreak="0">
    <w:nsid w:val="35B530B3"/>
    <w:multiLevelType w:val="multilevel"/>
    <w:tmpl w:val="E16EF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C466E6"/>
    <w:multiLevelType w:val="multilevel"/>
    <w:tmpl w:val="8E247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821CD0"/>
    <w:multiLevelType w:val="hybridMultilevel"/>
    <w:tmpl w:val="149E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BC7CA5"/>
    <w:multiLevelType w:val="multilevel"/>
    <w:tmpl w:val="21F4D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5C6A04"/>
    <w:multiLevelType w:val="multilevel"/>
    <w:tmpl w:val="E56CF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5A5F0E"/>
    <w:multiLevelType w:val="multilevel"/>
    <w:tmpl w:val="CA76BA3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abstractNumId w:val="6"/>
  </w:num>
  <w:num w:numId="2">
    <w:abstractNumId w:val="1"/>
  </w:num>
  <w:num w:numId="3">
    <w:abstractNumId w:val="5"/>
  </w:num>
  <w:num w:numId="4">
    <w:abstractNumId w:val="9"/>
  </w:num>
  <w:num w:numId="5">
    <w:abstractNumId w:val="10"/>
  </w:num>
  <w:num w:numId="6">
    <w:abstractNumId w:val="8"/>
  </w:num>
  <w:num w:numId="7">
    <w:abstractNumId w:val="2"/>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21E"/>
    <w:rsid w:val="00015B6F"/>
    <w:rsid w:val="00056C76"/>
    <w:rsid w:val="000C404C"/>
    <w:rsid w:val="00103064"/>
    <w:rsid w:val="001155E9"/>
    <w:rsid w:val="001847E1"/>
    <w:rsid w:val="001D2C71"/>
    <w:rsid w:val="002211B5"/>
    <w:rsid w:val="00253A6E"/>
    <w:rsid w:val="002A692E"/>
    <w:rsid w:val="002A6DD5"/>
    <w:rsid w:val="002D3ACB"/>
    <w:rsid w:val="00305B06"/>
    <w:rsid w:val="00313D15"/>
    <w:rsid w:val="00332AFE"/>
    <w:rsid w:val="0035786F"/>
    <w:rsid w:val="00394D53"/>
    <w:rsid w:val="003A0E57"/>
    <w:rsid w:val="003F1E7E"/>
    <w:rsid w:val="004163D0"/>
    <w:rsid w:val="004F1D4E"/>
    <w:rsid w:val="0055032D"/>
    <w:rsid w:val="005D4E38"/>
    <w:rsid w:val="005F767C"/>
    <w:rsid w:val="00611816"/>
    <w:rsid w:val="00633165"/>
    <w:rsid w:val="00651CF2"/>
    <w:rsid w:val="00670C8E"/>
    <w:rsid w:val="006B2C4E"/>
    <w:rsid w:val="006B2C77"/>
    <w:rsid w:val="006C7719"/>
    <w:rsid w:val="006D35D8"/>
    <w:rsid w:val="00726658"/>
    <w:rsid w:val="00727D50"/>
    <w:rsid w:val="00756CB4"/>
    <w:rsid w:val="007750FC"/>
    <w:rsid w:val="007834BE"/>
    <w:rsid w:val="007965D1"/>
    <w:rsid w:val="007A0BD7"/>
    <w:rsid w:val="007A17DF"/>
    <w:rsid w:val="0080721E"/>
    <w:rsid w:val="0081755D"/>
    <w:rsid w:val="00820AF8"/>
    <w:rsid w:val="008372BE"/>
    <w:rsid w:val="00867D17"/>
    <w:rsid w:val="00876524"/>
    <w:rsid w:val="00880D4F"/>
    <w:rsid w:val="008B284A"/>
    <w:rsid w:val="00A61BED"/>
    <w:rsid w:val="00A65B65"/>
    <w:rsid w:val="00A7716A"/>
    <w:rsid w:val="00AF6052"/>
    <w:rsid w:val="00B015C3"/>
    <w:rsid w:val="00B14CC5"/>
    <w:rsid w:val="00BA47D6"/>
    <w:rsid w:val="00C16373"/>
    <w:rsid w:val="00C8540F"/>
    <w:rsid w:val="00CB4C05"/>
    <w:rsid w:val="00CE3CC5"/>
    <w:rsid w:val="00D16CBA"/>
    <w:rsid w:val="00D43B90"/>
    <w:rsid w:val="00D54286"/>
    <w:rsid w:val="00D67CCE"/>
    <w:rsid w:val="00D705F2"/>
    <w:rsid w:val="00D73590"/>
    <w:rsid w:val="00D7478C"/>
    <w:rsid w:val="00D976A4"/>
    <w:rsid w:val="00DF518A"/>
    <w:rsid w:val="00E04AE3"/>
    <w:rsid w:val="00E52F4D"/>
    <w:rsid w:val="00E62A1E"/>
    <w:rsid w:val="00E70E36"/>
    <w:rsid w:val="00E711FD"/>
    <w:rsid w:val="00E93C23"/>
    <w:rsid w:val="00F1358B"/>
    <w:rsid w:val="00F5245A"/>
    <w:rsid w:val="00F7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BC80"/>
  <w15:docId w15:val="{5584BDD9-55A0-4C38-83CA-4364FE2E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963F4D"/>
    <w:pPr>
      <w:spacing w:line="256" w:lineRule="auto"/>
      <w:ind w:left="720"/>
      <w:contextualSpacing/>
    </w:pPr>
    <w:rPr>
      <w:lang w:val="es-MX" w:eastAsia="es-PE"/>
    </w:rPr>
  </w:style>
  <w:style w:type="paragraph" w:styleId="FootnoteText">
    <w:name w:val="footnote text"/>
    <w:basedOn w:val="Normal"/>
    <w:link w:val="FootnoteTextChar"/>
    <w:uiPriority w:val="99"/>
    <w:semiHidden/>
    <w:unhideWhenUsed/>
    <w:rsid w:val="00CB55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55C6"/>
    <w:rPr>
      <w:sz w:val="20"/>
      <w:szCs w:val="20"/>
    </w:rPr>
  </w:style>
  <w:style w:type="character" w:styleId="FootnoteReference">
    <w:name w:val="footnote reference"/>
    <w:basedOn w:val="DefaultParagraphFont"/>
    <w:uiPriority w:val="99"/>
    <w:semiHidden/>
    <w:unhideWhenUsed/>
    <w:rsid w:val="00CB55C6"/>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6D35D8"/>
    <w:rPr>
      <w:color w:val="0563C1" w:themeColor="hyperlink"/>
      <w:u w:val="single"/>
    </w:rPr>
  </w:style>
  <w:style w:type="table" w:styleId="TableGrid">
    <w:name w:val="Table Grid"/>
    <w:basedOn w:val="TableNormal"/>
    <w:uiPriority w:val="39"/>
    <w:rsid w:val="001847E1"/>
    <w:pPr>
      <w:widowControl w:val="0"/>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ntTable" Target="fontTable.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lospacientesimportan"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mailto:lospacientesimportan@gmail.com"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customXml" Target="../customXml/item5.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png"/></Relationships>
</file>

<file path=word/_rels/footnotes.xml.rels><?xml version="1.0" encoding="UTF-8" standalone="yes"?>
<Relationships xmlns="http://schemas.openxmlformats.org/package/2006/relationships"><Relationship Id="rId3" Type="http://schemas.openxmlformats.org/officeDocument/2006/relationships/hyperlink" Target="https://rpp.pe/peru/lima/denuncian-falta-de-medicamentos-para-pacientes-con-hemofilia-en-el-hospital-almenara-noticia-1422471" TargetMode="External"/><Relationship Id="rId2" Type="http://schemas.openxmlformats.org/officeDocument/2006/relationships/hyperlink" Target="http://www.scielo.org.pe/pdf/rins/v28n3/a29v28n3.pdf" TargetMode="External"/><Relationship Id="rId1" Type="http://schemas.openxmlformats.org/officeDocument/2006/relationships/hyperlink" Target="http://www.scielo.org.pe/pdf/rins/v28n3/a29v28n3.pdf" TargetMode="External"/><Relationship Id="rId6" Type="http://schemas.openxmlformats.org/officeDocument/2006/relationships/hyperlink" Target="https://www.defensoria.gob.pe/defensoria-del-pueblo-solicita-al-ejecutivo-aprobar-asignacion-de-recursos-para-garantizar-la-atencion-de-cancer/" TargetMode="External"/><Relationship Id="rId5" Type="http://schemas.openxmlformats.org/officeDocument/2006/relationships/hyperlink" Target="http://bvs.minsa.gob.pe/local/MINSA/5045.pdf" TargetMode="External"/><Relationship Id="rId4" Type="http://schemas.openxmlformats.org/officeDocument/2006/relationships/hyperlink" Target="https://elcomercio.pe/lima/sucesos/essalud-la-eterna-y-desesperante-espera-para-ser-atendido-en-el-seguro-social-ministerio-de-salud-medicinas-pacientes-atencion-hospitales-noticia/?ref=ec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aVsFqaOMLFaSRYLOEZFPqlzV1w==">AMUW2mVu+S5JZqmZqmnWAVvqDB7cFZ+df9wpWUP2OMhSRQfC6IsdXsKY5tKKLBZWw9AstAgYxgduIHCbd7C61NYZqF01/FIa+D04Ru0dPSLmZV3u2hQdBu1sdPbwCga28mtArCSIdxay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16F53A-B508-4FCE-8C78-2B068941785D}">
  <ds:schemaRefs>
    <ds:schemaRef ds:uri="http://schemas.openxmlformats.org/officeDocument/2006/bibliography"/>
  </ds:schemaRefs>
</ds:datastoreItem>
</file>

<file path=customXml/itemProps3.xml><?xml version="1.0" encoding="utf-8"?>
<ds:datastoreItem xmlns:ds="http://schemas.openxmlformats.org/officeDocument/2006/customXml" ds:itemID="{746F9DC3-7DD0-4542-94E8-0AB68EB4C71F}"/>
</file>

<file path=customXml/itemProps4.xml><?xml version="1.0" encoding="utf-8"?>
<ds:datastoreItem xmlns:ds="http://schemas.openxmlformats.org/officeDocument/2006/customXml" ds:itemID="{E649895F-9C23-429E-8B32-4C37A0C5EC0A}"/>
</file>

<file path=customXml/itemProps5.xml><?xml version="1.0" encoding="utf-8"?>
<ds:datastoreItem xmlns:ds="http://schemas.openxmlformats.org/officeDocument/2006/customXml" ds:itemID="{EB417C1C-A91A-43C5-8A64-FF665F666353}"/>
</file>

<file path=docProps/app.xml><?xml version="1.0" encoding="utf-8"?>
<Properties xmlns="http://schemas.openxmlformats.org/officeDocument/2006/extended-properties" xmlns:vt="http://schemas.openxmlformats.org/officeDocument/2006/docPropsVTypes">
  <Template>Normal.dotm</Template>
  <TotalTime>0</TotalTime>
  <Pages>9</Pages>
  <Words>3871</Words>
  <Characters>22071</Characters>
  <Application>Microsoft Office Word</Application>
  <DocSecurity>0</DocSecurity>
  <Lines>183</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dc:creator>
  <cp:lastModifiedBy>REYNAUD Céline</cp:lastModifiedBy>
  <cp:revision>2</cp:revision>
  <dcterms:created xsi:type="dcterms:W3CDTF">2022-08-08T08:36:00Z</dcterms:created>
  <dcterms:modified xsi:type="dcterms:W3CDTF">2022-08-08T08:36:00Z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