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F03" w:rsidRPr="00283FF4" w:rsidRDefault="00283FF4" w:rsidP="00C474D1">
      <w:pPr>
        <w:spacing w:line="360" w:lineRule="auto"/>
        <w:rPr>
          <w:rFonts w:ascii="Times New Roman" w:hAnsi="Times New Roman" w:cs="Times New Roman"/>
          <w:b/>
          <w:sz w:val="28"/>
          <w:szCs w:val="28"/>
          <w:lang w:val="en-US"/>
        </w:rPr>
      </w:pPr>
      <w:r w:rsidRPr="00283FF4">
        <w:rPr>
          <w:rFonts w:ascii="Times New Roman" w:hAnsi="Times New Roman" w:cs="Times New Roman"/>
          <w:b/>
          <w:sz w:val="28"/>
          <w:szCs w:val="28"/>
          <w:lang w:val="en-US"/>
        </w:rPr>
        <w:t xml:space="preserve">Annex </w:t>
      </w:r>
      <w:r w:rsidR="00C3686D">
        <w:rPr>
          <w:rFonts w:ascii="Times New Roman" w:hAnsi="Times New Roman" w:cs="Times New Roman"/>
          <w:b/>
          <w:sz w:val="28"/>
          <w:szCs w:val="28"/>
          <w:lang w:val="en-US"/>
        </w:rPr>
        <w:t>2</w:t>
      </w:r>
      <w:r w:rsidRPr="00283FF4">
        <w:rPr>
          <w:rFonts w:ascii="Times New Roman" w:hAnsi="Times New Roman" w:cs="Times New Roman"/>
          <w:b/>
          <w:sz w:val="28"/>
          <w:szCs w:val="28"/>
          <w:lang w:val="en-US"/>
        </w:rPr>
        <w:t xml:space="preserve"> </w:t>
      </w:r>
    </w:p>
    <w:p w:rsidR="00283FF4" w:rsidRDefault="00283FF4" w:rsidP="00C474D1">
      <w:pPr>
        <w:spacing w:line="360" w:lineRule="auto"/>
        <w:rPr>
          <w:rFonts w:ascii="Times New Roman" w:hAnsi="Times New Roman" w:cs="Times New Roman"/>
          <w:b/>
          <w:sz w:val="28"/>
          <w:szCs w:val="28"/>
          <w:lang w:val="en-US"/>
        </w:rPr>
      </w:pPr>
      <w:r w:rsidRPr="00283FF4">
        <w:rPr>
          <w:rFonts w:ascii="Times New Roman" w:hAnsi="Times New Roman" w:cs="Times New Roman"/>
          <w:b/>
          <w:sz w:val="28"/>
          <w:szCs w:val="28"/>
          <w:lang w:val="en-US"/>
        </w:rPr>
        <w:t>Summary of feedback received from consultation meeting relating to the UN Convention on the Rights of Persons with Disabilities dated 20 April 2018</w:t>
      </w:r>
    </w:p>
    <w:p w:rsidR="003F44CC" w:rsidRDefault="003F44CC" w:rsidP="00C474D1">
      <w:pPr>
        <w:spacing w:line="360" w:lineRule="auto"/>
        <w:rPr>
          <w:rFonts w:ascii="Times New Roman" w:hAnsi="Times New Roman" w:cs="Times New Roman"/>
          <w:b/>
          <w:sz w:val="28"/>
          <w:szCs w:val="28"/>
          <w:lang w:val="en-US"/>
        </w:rPr>
      </w:pP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Cs/>
          <w:sz w:val="24"/>
          <w:szCs w:val="24"/>
          <w:lang w:val="en-US"/>
        </w:rPr>
      </w:pPr>
      <w:r w:rsidRPr="003F44CC">
        <w:rPr>
          <w:rFonts w:ascii="Times New Roman" w:hAnsi="Times New Roman" w:cs="Times New Roman"/>
          <w:bCs/>
          <w:sz w:val="24"/>
          <w:szCs w:val="24"/>
          <w:lang w:val="en-US"/>
        </w:rPr>
        <w:t xml:space="preserve">The following </w:t>
      </w:r>
      <w:proofErr w:type="spellStart"/>
      <w:r w:rsidRPr="003F44CC">
        <w:rPr>
          <w:rFonts w:ascii="Times New Roman" w:hAnsi="Times New Roman" w:cs="Times New Roman"/>
          <w:bCs/>
          <w:sz w:val="24"/>
          <w:szCs w:val="24"/>
          <w:lang w:val="en-US"/>
        </w:rPr>
        <w:t>organisations</w:t>
      </w:r>
      <w:proofErr w:type="spellEnd"/>
      <w:r w:rsidRPr="003F44CC">
        <w:rPr>
          <w:rFonts w:ascii="Times New Roman" w:hAnsi="Times New Roman" w:cs="Times New Roman"/>
          <w:bCs/>
          <w:sz w:val="24"/>
          <w:szCs w:val="24"/>
          <w:lang w:val="en-US"/>
        </w:rPr>
        <w:t xml:space="preserve"> took part:</w:t>
      </w:r>
    </w:p>
    <w:p w:rsidR="003F44CC" w:rsidRPr="003F44CC" w:rsidRDefault="003F44CC" w:rsidP="00C474D1">
      <w:pPr>
        <w:pStyle w:val="Lijstalinea"/>
        <w:widowControl w:val="0"/>
        <w:numPr>
          <w:ilvl w:val="0"/>
          <w:numId w:val="2"/>
        </w:numPr>
        <w:autoSpaceDE w:val="0"/>
        <w:autoSpaceDN w:val="0"/>
        <w:adjustRightInd w:val="0"/>
        <w:spacing w:after="0" w:line="360" w:lineRule="auto"/>
        <w:rPr>
          <w:rFonts w:ascii="Times New Roman" w:hAnsi="Times New Roman" w:cs="Times New Roman"/>
          <w:bCs/>
          <w:sz w:val="24"/>
          <w:szCs w:val="24"/>
        </w:rPr>
      </w:pPr>
      <w:proofErr w:type="spellStart"/>
      <w:r w:rsidRPr="003F44CC">
        <w:rPr>
          <w:rFonts w:ascii="Times New Roman" w:hAnsi="Times New Roman" w:cs="Times New Roman"/>
          <w:bCs/>
          <w:sz w:val="24"/>
          <w:szCs w:val="24"/>
        </w:rPr>
        <w:t>Coalitie</w:t>
      </w:r>
      <w:proofErr w:type="spellEnd"/>
      <w:r w:rsidRPr="003F44CC">
        <w:rPr>
          <w:rFonts w:ascii="Times New Roman" w:hAnsi="Times New Roman" w:cs="Times New Roman"/>
          <w:bCs/>
          <w:sz w:val="24"/>
          <w:szCs w:val="24"/>
        </w:rPr>
        <w:t xml:space="preserve"> </w:t>
      </w:r>
      <w:proofErr w:type="spellStart"/>
      <w:r w:rsidRPr="003F44CC">
        <w:rPr>
          <w:rFonts w:ascii="Times New Roman" w:hAnsi="Times New Roman" w:cs="Times New Roman"/>
          <w:bCs/>
          <w:sz w:val="24"/>
          <w:szCs w:val="24"/>
        </w:rPr>
        <w:t>voor</w:t>
      </w:r>
      <w:proofErr w:type="spellEnd"/>
      <w:r w:rsidRPr="003F44CC">
        <w:rPr>
          <w:rFonts w:ascii="Times New Roman" w:hAnsi="Times New Roman" w:cs="Times New Roman"/>
          <w:bCs/>
          <w:sz w:val="24"/>
          <w:szCs w:val="24"/>
        </w:rPr>
        <w:t xml:space="preserve"> </w:t>
      </w:r>
      <w:proofErr w:type="spellStart"/>
      <w:r w:rsidRPr="003F44CC">
        <w:rPr>
          <w:rFonts w:ascii="Times New Roman" w:hAnsi="Times New Roman" w:cs="Times New Roman"/>
          <w:bCs/>
          <w:sz w:val="24"/>
          <w:szCs w:val="24"/>
        </w:rPr>
        <w:t>Inclusie</w:t>
      </w:r>
      <w:proofErr w:type="spellEnd"/>
    </w:p>
    <w:p w:rsidR="003F44CC" w:rsidRPr="003F44CC" w:rsidRDefault="003F44CC" w:rsidP="00C474D1">
      <w:pPr>
        <w:pStyle w:val="Lijstalinea"/>
        <w:widowControl w:val="0"/>
        <w:numPr>
          <w:ilvl w:val="0"/>
          <w:numId w:val="2"/>
        </w:numPr>
        <w:autoSpaceDE w:val="0"/>
        <w:autoSpaceDN w:val="0"/>
        <w:adjustRightInd w:val="0"/>
        <w:spacing w:after="0" w:line="360" w:lineRule="auto"/>
        <w:rPr>
          <w:rFonts w:ascii="Times New Roman" w:hAnsi="Times New Roman" w:cs="Times New Roman"/>
          <w:bCs/>
          <w:sz w:val="24"/>
          <w:szCs w:val="24"/>
        </w:rPr>
      </w:pPr>
      <w:proofErr w:type="spellStart"/>
      <w:r w:rsidRPr="003F44CC">
        <w:rPr>
          <w:rFonts w:ascii="Times New Roman" w:hAnsi="Times New Roman" w:cs="Times New Roman"/>
          <w:bCs/>
          <w:sz w:val="24"/>
          <w:szCs w:val="24"/>
        </w:rPr>
        <w:t>Ieder</w:t>
      </w:r>
      <w:proofErr w:type="spellEnd"/>
      <w:r w:rsidRPr="003F44CC">
        <w:rPr>
          <w:rFonts w:ascii="Times New Roman" w:hAnsi="Times New Roman" w:cs="Times New Roman"/>
          <w:bCs/>
          <w:sz w:val="24"/>
          <w:szCs w:val="24"/>
        </w:rPr>
        <w:t xml:space="preserve">(in) </w:t>
      </w:r>
    </w:p>
    <w:p w:rsidR="003F44CC" w:rsidRPr="003F44CC" w:rsidRDefault="003F44CC" w:rsidP="00C474D1">
      <w:pPr>
        <w:pStyle w:val="Lijstalinea"/>
        <w:widowControl w:val="0"/>
        <w:numPr>
          <w:ilvl w:val="0"/>
          <w:numId w:val="2"/>
        </w:numPr>
        <w:autoSpaceDE w:val="0"/>
        <w:autoSpaceDN w:val="0"/>
        <w:adjustRightInd w:val="0"/>
        <w:spacing w:after="0" w:line="360" w:lineRule="auto"/>
        <w:rPr>
          <w:rFonts w:ascii="Times New Roman" w:hAnsi="Times New Roman" w:cs="Times New Roman"/>
          <w:bCs/>
          <w:sz w:val="24"/>
          <w:szCs w:val="24"/>
        </w:rPr>
      </w:pPr>
      <w:r w:rsidRPr="003F44CC">
        <w:rPr>
          <w:rFonts w:ascii="Times New Roman" w:hAnsi="Times New Roman" w:cs="Times New Roman"/>
          <w:bCs/>
          <w:sz w:val="24"/>
          <w:szCs w:val="24"/>
        </w:rPr>
        <w:t>Defence for Children</w:t>
      </w:r>
    </w:p>
    <w:p w:rsidR="003F44CC" w:rsidRPr="003F44CC" w:rsidRDefault="003F44CC" w:rsidP="00C474D1">
      <w:pPr>
        <w:pStyle w:val="Lijstalinea"/>
        <w:widowControl w:val="0"/>
        <w:numPr>
          <w:ilvl w:val="0"/>
          <w:numId w:val="2"/>
        </w:numPr>
        <w:autoSpaceDE w:val="0"/>
        <w:autoSpaceDN w:val="0"/>
        <w:adjustRightInd w:val="0"/>
        <w:spacing w:after="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Per </w:t>
      </w:r>
      <w:proofErr w:type="spellStart"/>
      <w:r w:rsidRPr="003F44CC">
        <w:rPr>
          <w:rFonts w:ascii="Times New Roman" w:hAnsi="Times New Roman" w:cs="Times New Roman"/>
          <w:bCs/>
          <w:sz w:val="24"/>
          <w:szCs w:val="24"/>
        </w:rPr>
        <w:t>Saldo</w:t>
      </w:r>
      <w:proofErr w:type="spellEnd"/>
    </w:p>
    <w:p w:rsidR="003F44CC" w:rsidRPr="003F44CC" w:rsidRDefault="003F44CC" w:rsidP="00C474D1">
      <w:pPr>
        <w:pStyle w:val="Lijstalinea"/>
        <w:widowControl w:val="0"/>
        <w:numPr>
          <w:ilvl w:val="0"/>
          <w:numId w:val="2"/>
        </w:numPr>
        <w:autoSpaceDE w:val="0"/>
        <w:autoSpaceDN w:val="0"/>
        <w:adjustRightInd w:val="0"/>
        <w:spacing w:after="0" w:line="360" w:lineRule="auto"/>
        <w:rPr>
          <w:rFonts w:ascii="Times New Roman" w:hAnsi="Times New Roman" w:cs="Times New Roman"/>
          <w:bCs/>
          <w:sz w:val="24"/>
          <w:szCs w:val="24"/>
        </w:rPr>
      </w:pPr>
      <w:proofErr w:type="spellStart"/>
      <w:r w:rsidRPr="003F44CC">
        <w:rPr>
          <w:rFonts w:ascii="Times New Roman" w:hAnsi="Times New Roman" w:cs="Times New Roman"/>
          <w:bCs/>
          <w:sz w:val="24"/>
          <w:szCs w:val="24"/>
        </w:rPr>
        <w:t>Wij</w:t>
      </w:r>
      <w:proofErr w:type="spellEnd"/>
      <w:r w:rsidRPr="003F44CC">
        <w:rPr>
          <w:rFonts w:ascii="Times New Roman" w:hAnsi="Times New Roman" w:cs="Times New Roman"/>
          <w:bCs/>
          <w:sz w:val="24"/>
          <w:szCs w:val="24"/>
        </w:rPr>
        <w:t xml:space="preserve"> </w:t>
      </w:r>
      <w:proofErr w:type="spellStart"/>
      <w:r w:rsidRPr="003F44CC">
        <w:rPr>
          <w:rFonts w:ascii="Times New Roman" w:hAnsi="Times New Roman" w:cs="Times New Roman"/>
          <w:bCs/>
          <w:sz w:val="24"/>
          <w:szCs w:val="24"/>
        </w:rPr>
        <w:t>Staan</w:t>
      </w:r>
      <w:proofErr w:type="spellEnd"/>
      <w:r w:rsidRPr="003F44CC">
        <w:rPr>
          <w:rFonts w:ascii="Times New Roman" w:hAnsi="Times New Roman" w:cs="Times New Roman"/>
          <w:bCs/>
          <w:sz w:val="24"/>
          <w:szCs w:val="24"/>
        </w:rPr>
        <w:t xml:space="preserve"> op!</w:t>
      </w:r>
    </w:p>
    <w:p w:rsidR="003F44CC" w:rsidRPr="003F44CC" w:rsidRDefault="003F44CC" w:rsidP="00C474D1">
      <w:pPr>
        <w:pStyle w:val="Lijstalinea"/>
        <w:widowControl w:val="0"/>
        <w:numPr>
          <w:ilvl w:val="0"/>
          <w:numId w:val="2"/>
        </w:numPr>
        <w:autoSpaceDE w:val="0"/>
        <w:autoSpaceDN w:val="0"/>
        <w:adjustRightInd w:val="0"/>
        <w:spacing w:after="0" w:line="360" w:lineRule="auto"/>
        <w:rPr>
          <w:rFonts w:ascii="Times New Roman" w:hAnsi="Times New Roman" w:cs="Times New Roman"/>
          <w:bCs/>
          <w:sz w:val="24"/>
          <w:szCs w:val="24"/>
        </w:rPr>
      </w:pPr>
      <w:r w:rsidRPr="003F44CC">
        <w:rPr>
          <w:rFonts w:ascii="Times New Roman" w:hAnsi="Times New Roman" w:cs="Times New Roman"/>
          <w:bCs/>
          <w:sz w:val="24"/>
          <w:szCs w:val="24"/>
        </w:rPr>
        <w:t>Mind – Platform</w:t>
      </w:r>
    </w:p>
    <w:p w:rsidR="003F44CC" w:rsidRPr="003F44CC" w:rsidRDefault="003F44CC" w:rsidP="00C474D1">
      <w:pPr>
        <w:pStyle w:val="Lijstalinea"/>
        <w:widowControl w:val="0"/>
        <w:numPr>
          <w:ilvl w:val="0"/>
          <w:numId w:val="2"/>
        </w:numPr>
        <w:autoSpaceDE w:val="0"/>
        <w:autoSpaceDN w:val="0"/>
        <w:adjustRightInd w:val="0"/>
        <w:spacing w:after="0" w:line="360" w:lineRule="auto"/>
        <w:rPr>
          <w:rFonts w:ascii="Times New Roman" w:hAnsi="Times New Roman" w:cs="Times New Roman"/>
          <w:bCs/>
          <w:sz w:val="24"/>
          <w:szCs w:val="24"/>
        </w:rPr>
      </w:pPr>
      <w:proofErr w:type="spellStart"/>
      <w:r w:rsidRPr="003F44CC">
        <w:rPr>
          <w:rFonts w:ascii="Times New Roman" w:hAnsi="Times New Roman" w:cs="Times New Roman"/>
          <w:bCs/>
          <w:sz w:val="24"/>
          <w:szCs w:val="24"/>
        </w:rPr>
        <w:t>Stichting</w:t>
      </w:r>
      <w:proofErr w:type="spellEnd"/>
      <w:r w:rsidRPr="003F44CC">
        <w:rPr>
          <w:rFonts w:ascii="Times New Roman" w:hAnsi="Times New Roman" w:cs="Times New Roman"/>
          <w:bCs/>
          <w:sz w:val="24"/>
          <w:szCs w:val="24"/>
        </w:rPr>
        <w:t xml:space="preserve"> Mind Rights</w:t>
      </w:r>
    </w:p>
    <w:p w:rsidR="003F44CC" w:rsidRPr="003F44CC" w:rsidRDefault="003F44CC" w:rsidP="00C474D1">
      <w:pPr>
        <w:pStyle w:val="Lijstalinea"/>
        <w:widowControl w:val="0"/>
        <w:numPr>
          <w:ilvl w:val="0"/>
          <w:numId w:val="2"/>
        </w:numPr>
        <w:autoSpaceDE w:val="0"/>
        <w:autoSpaceDN w:val="0"/>
        <w:adjustRightInd w:val="0"/>
        <w:spacing w:after="0" w:line="360" w:lineRule="auto"/>
        <w:rPr>
          <w:rFonts w:ascii="Times New Roman" w:hAnsi="Times New Roman" w:cs="Times New Roman"/>
          <w:bCs/>
          <w:sz w:val="24"/>
          <w:szCs w:val="24"/>
          <w:lang w:val="nl-NL"/>
        </w:rPr>
      </w:pPr>
      <w:r w:rsidRPr="003F44CC">
        <w:rPr>
          <w:rFonts w:ascii="Times New Roman" w:hAnsi="Times New Roman" w:cs="Times New Roman"/>
          <w:bCs/>
          <w:sz w:val="24"/>
          <w:szCs w:val="24"/>
          <w:lang w:val="nl-NL"/>
        </w:rPr>
        <w:t>Inclusie verenigd/Terug naar de bossen</w:t>
      </w:r>
    </w:p>
    <w:p w:rsidR="003F44CC" w:rsidRPr="003F44CC" w:rsidRDefault="003F44CC" w:rsidP="00C474D1">
      <w:pPr>
        <w:pStyle w:val="Lijstalinea"/>
        <w:widowControl w:val="0"/>
        <w:numPr>
          <w:ilvl w:val="0"/>
          <w:numId w:val="2"/>
        </w:numPr>
        <w:autoSpaceDE w:val="0"/>
        <w:autoSpaceDN w:val="0"/>
        <w:adjustRightInd w:val="0"/>
        <w:spacing w:after="0" w:line="360" w:lineRule="auto"/>
        <w:rPr>
          <w:rFonts w:ascii="Times New Roman" w:hAnsi="Times New Roman" w:cs="Times New Roman"/>
          <w:bCs/>
          <w:sz w:val="24"/>
          <w:szCs w:val="24"/>
        </w:rPr>
      </w:pPr>
      <w:r w:rsidRPr="003F44CC">
        <w:rPr>
          <w:rFonts w:ascii="Times New Roman" w:hAnsi="Times New Roman" w:cs="Times New Roman"/>
          <w:bCs/>
          <w:sz w:val="24"/>
          <w:szCs w:val="24"/>
        </w:rPr>
        <w:t>LFB (interest group for and by people with a mental disability).</w:t>
      </w:r>
    </w:p>
    <w:p w:rsidR="003F44CC" w:rsidRPr="003F44CC" w:rsidRDefault="003F44CC" w:rsidP="00C474D1">
      <w:pPr>
        <w:pStyle w:val="Lijstalinea"/>
        <w:widowControl w:val="0"/>
        <w:autoSpaceDE w:val="0"/>
        <w:autoSpaceDN w:val="0"/>
        <w:adjustRightInd w:val="0"/>
        <w:spacing w:after="0" w:line="360" w:lineRule="auto"/>
        <w:rPr>
          <w:rFonts w:ascii="Times New Roman" w:hAnsi="Times New Roman" w:cs="Times New Roman"/>
          <w:bCs/>
          <w:sz w:val="24"/>
          <w:szCs w:val="24"/>
        </w:rPr>
      </w:pP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Cs/>
          <w:sz w:val="24"/>
          <w:szCs w:val="24"/>
          <w:lang w:val="en-US"/>
        </w:rPr>
      </w:pPr>
      <w:r w:rsidRPr="003F44CC">
        <w:rPr>
          <w:rFonts w:ascii="Times New Roman" w:hAnsi="Times New Roman" w:cs="Times New Roman"/>
          <w:bCs/>
          <w:sz w:val="24"/>
          <w:szCs w:val="24"/>
          <w:lang w:val="en-US"/>
        </w:rPr>
        <w:t>The meeting was facilitated by the Ministry of Health, Welfare and Sport.</w:t>
      </w: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Cs/>
          <w:i/>
          <w:sz w:val="24"/>
          <w:szCs w:val="24"/>
          <w:lang w:val="en-US"/>
        </w:rPr>
      </w:pP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Cs/>
          <w:i/>
          <w:sz w:val="24"/>
          <w:szCs w:val="24"/>
          <w:lang w:val="en-US"/>
        </w:rPr>
      </w:pPr>
      <w:r w:rsidRPr="003F44CC">
        <w:rPr>
          <w:rFonts w:ascii="Times New Roman" w:hAnsi="Times New Roman" w:cs="Times New Roman"/>
          <w:bCs/>
          <w:i/>
          <w:sz w:val="24"/>
          <w:szCs w:val="24"/>
          <w:lang w:val="en-US"/>
        </w:rPr>
        <w:t xml:space="preserve">Initial comment by the Ministry of Health, Welfare and Sport (reporting). </w:t>
      </w: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
          <w:sz w:val="24"/>
          <w:szCs w:val="24"/>
          <w:lang w:val="en-US"/>
        </w:rPr>
      </w:pPr>
      <w:r w:rsidRPr="003F44CC">
        <w:rPr>
          <w:rFonts w:ascii="Times New Roman" w:hAnsi="Times New Roman" w:cs="Times New Roman"/>
          <w:bCs/>
          <w:i/>
          <w:sz w:val="24"/>
          <w:szCs w:val="24"/>
          <w:lang w:val="en-US"/>
        </w:rPr>
        <w:t xml:space="preserve">The participants were given an opportunity to give their general opinion on the draft report. This summary report is a representation of the opinions and views of the participants and are therefore their responsibility. The report does not contain any comments by the government. </w:t>
      </w:r>
    </w:p>
    <w:p w:rsid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u w:val="single"/>
          <w:lang w:val="en-US"/>
        </w:rPr>
      </w:pP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u w:val="single"/>
          <w:lang w:val="en-US"/>
        </w:rPr>
        <w:t>Group 1</w:t>
      </w:r>
      <w:r w:rsidRPr="003F44CC">
        <w:rPr>
          <w:rFonts w:ascii="Times New Roman" w:hAnsi="Times New Roman" w:cs="Times New Roman"/>
          <w:b/>
          <w:bCs/>
          <w:sz w:val="24"/>
          <w:szCs w:val="24"/>
          <w:lang w:val="en-US"/>
        </w:rPr>
        <w:t xml:space="preserve">: </w:t>
      </w: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Cs/>
          <w:i/>
          <w:sz w:val="24"/>
          <w:szCs w:val="24"/>
          <w:lang w:val="en-US"/>
        </w:rPr>
      </w:pPr>
      <w:r w:rsidRPr="003F44CC">
        <w:rPr>
          <w:rFonts w:ascii="Times New Roman" w:hAnsi="Times New Roman" w:cs="Times New Roman"/>
          <w:bCs/>
          <w:i/>
          <w:sz w:val="24"/>
          <w:szCs w:val="24"/>
          <w:lang w:val="en-US"/>
        </w:rPr>
        <w:t xml:space="preserve">Participants: </w:t>
      </w:r>
      <w:proofErr w:type="spellStart"/>
      <w:r w:rsidRPr="003F44CC">
        <w:rPr>
          <w:rFonts w:ascii="Times New Roman" w:hAnsi="Times New Roman" w:cs="Times New Roman"/>
          <w:bCs/>
          <w:i/>
          <w:sz w:val="24"/>
          <w:szCs w:val="24"/>
          <w:lang w:val="en-US"/>
        </w:rPr>
        <w:t>Annemieke</w:t>
      </w:r>
      <w:proofErr w:type="spellEnd"/>
      <w:r w:rsidRPr="003F44CC">
        <w:rPr>
          <w:rFonts w:ascii="Times New Roman" w:hAnsi="Times New Roman" w:cs="Times New Roman"/>
          <w:bCs/>
          <w:i/>
          <w:sz w:val="24"/>
          <w:szCs w:val="24"/>
          <w:lang w:val="en-US"/>
        </w:rPr>
        <w:t xml:space="preserve"> </w:t>
      </w:r>
      <w:proofErr w:type="spellStart"/>
      <w:r w:rsidRPr="003F44CC">
        <w:rPr>
          <w:rFonts w:ascii="Times New Roman" w:hAnsi="Times New Roman" w:cs="Times New Roman"/>
          <w:bCs/>
          <w:i/>
          <w:sz w:val="24"/>
          <w:szCs w:val="24"/>
          <w:lang w:val="en-US"/>
        </w:rPr>
        <w:t>Goudsmit</w:t>
      </w:r>
      <w:proofErr w:type="spellEnd"/>
      <w:r w:rsidRPr="003F44CC">
        <w:rPr>
          <w:rFonts w:ascii="Times New Roman" w:hAnsi="Times New Roman" w:cs="Times New Roman"/>
          <w:bCs/>
          <w:i/>
          <w:sz w:val="24"/>
          <w:szCs w:val="24"/>
          <w:lang w:val="en-US"/>
        </w:rPr>
        <w:t xml:space="preserve"> (</w:t>
      </w:r>
      <w:proofErr w:type="spellStart"/>
      <w:r w:rsidRPr="003F44CC">
        <w:rPr>
          <w:rFonts w:ascii="Times New Roman" w:hAnsi="Times New Roman" w:cs="Times New Roman"/>
          <w:bCs/>
          <w:i/>
          <w:sz w:val="24"/>
          <w:szCs w:val="24"/>
          <w:lang w:val="en-US"/>
        </w:rPr>
        <w:t>Coalitie</w:t>
      </w:r>
      <w:proofErr w:type="spellEnd"/>
      <w:r w:rsidRPr="003F44CC">
        <w:rPr>
          <w:rFonts w:ascii="Times New Roman" w:hAnsi="Times New Roman" w:cs="Times New Roman"/>
          <w:bCs/>
          <w:i/>
          <w:sz w:val="24"/>
          <w:szCs w:val="24"/>
          <w:lang w:val="en-US"/>
        </w:rPr>
        <w:t xml:space="preserve"> </w:t>
      </w:r>
      <w:proofErr w:type="spellStart"/>
      <w:r w:rsidRPr="003F44CC">
        <w:rPr>
          <w:rFonts w:ascii="Times New Roman" w:hAnsi="Times New Roman" w:cs="Times New Roman"/>
          <w:bCs/>
          <w:i/>
          <w:sz w:val="24"/>
          <w:szCs w:val="24"/>
          <w:lang w:val="en-US"/>
        </w:rPr>
        <w:t>voor</w:t>
      </w:r>
      <w:proofErr w:type="spellEnd"/>
      <w:r w:rsidRPr="003F44CC">
        <w:rPr>
          <w:rFonts w:ascii="Times New Roman" w:hAnsi="Times New Roman" w:cs="Times New Roman"/>
          <w:bCs/>
          <w:i/>
          <w:sz w:val="24"/>
          <w:szCs w:val="24"/>
          <w:lang w:val="en-US"/>
        </w:rPr>
        <w:t xml:space="preserve"> </w:t>
      </w:r>
      <w:proofErr w:type="spellStart"/>
      <w:r w:rsidRPr="003F44CC">
        <w:rPr>
          <w:rFonts w:ascii="Times New Roman" w:hAnsi="Times New Roman" w:cs="Times New Roman"/>
          <w:bCs/>
          <w:i/>
          <w:sz w:val="24"/>
          <w:szCs w:val="24"/>
          <w:lang w:val="en-US"/>
        </w:rPr>
        <w:t>Inclusie</w:t>
      </w:r>
      <w:proofErr w:type="spellEnd"/>
      <w:r w:rsidRPr="003F44CC">
        <w:rPr>
          <w:rFonts w:ascii="Times New Roman" w:hAnsi="Times New Roman" w:cs="Times New Roman"/>
          <w:bCs/>
          <w:i/>
          <w:sz w:val="24"/>
          <w:szCs w:val="24"/>
          <w:lang w:val="en-US"/>
        </w:rPr>
        <w:t xml:space="preserve">), Jan </w:t>
      </w:r>
      <w:proofErr w:type="spellStart"/>
      <w:r w:rsidRPr="003F44CC">
        <w:rPr>
          <w:rFonts w:ascii="Times New Roman" w:hAnsi="Times New Roman" w:cs="Times New Roman"/>
          <w:bCs/>
          <w:i/>
          <w:sz w:val="24"/>
          <w:szCs w:val="24"/>
          <w:lang w:val="en-US"/>
        </w:rPr>
        <w:t>Troost</w:t>
      </w:r>
      <w:proofErr w:type="spellEnd"/>
      <w:r w:rsidRPr="003F44CC">
        <w:rPr>
          <w:rFonts w:ascii="Times New Roman" w:hAnsi="Times New Roman" w:cs="Times New Roman"/>
          <w:bCs/>
          <w:i/>
          <w:sz w:val="24"/>
          <w:szCs w:val="24"/>
          <w:lang w:val="en-US"/>
        </w:rPr>
        <w:t xml:space="preserve"> (</w:t>
      </w:r>
      <w:proofErr w:type="spellStart"/>
      <w:r w:rsidRPr="003F44CC">
        <w:rPr>
          <w:rFonts w:ascii="Times New Roman" w:hAnsi="Times New Roman" w:cs="Times New Roman"/>
          <w:bCs/>
          <w:i/>
          <w:sz w:val="24"/>
          <w:szCs w:val="24"/>
          <w:lang w:val="en-US"/>
        </w:rPr>
        <w:t>Inclusie</w:t>
      </w:r>
      <w:proofErr w:type="spellEnd"/>
      <w:r w:rsidRPr="003F44CC">
        <w:rPr>
          <w:rFonts w:ascii="Times New Roman" w:hAnsi="Times New Roman" w:cs="Times New Roman"/>
          <w:bCs/>
          <w:i/>
          <w:sz w:val="24"/>
          <w:szCs w:val="24"/>
          <w:lang w:val="en-US"/>
        </w:rPr>
        <w:t xml:space="preserve"> </w:t>
      </w:r>
      <w:proofErr w:type="spellStart"/>
      <w:r w:rsidRPr="003F44CC">
        <w:rPr>
          <w:rFonts w:ascii="Times New Roman" w:hAnsi="Times New Roman" w:cs="Times New Roman"/>
          <w:bCs/>
          <w:i/>
          <w:sz w:val="24"/>
          <w:szCs w:val="24"/>
          <w:lang w:val="en-US"/>
        </w:rPr>
        <w:t>verenigd</w:t>
      </w:r>
      <w:proofErr w:type="spellEnd"/>
      <w:r w:rsidRPr="003F44CC">
        <w:rPr>
          <w:rFonts w:ascii="Times New Roman" w:hAnsi="Times New Roman" w:cs="Times New Roman"/>
          <w:bCs/>
          <w:i/>
          <w:sz w:val="24"/>
          <w:szCs w:val="24"/>
          <w:lang w:val="en-US"/>
        </w:rPr>
        <w:t>/</w:t>
      </w:r>
      <w:proofErr w:type="spellStart"/>
      <w:r w:rsidRPr="003F44CC">
        <w:rPr>
          <w:rFonts w:ascii="Times New Roman" w:hAnsi="Times New Roman" w:cs="Times New Roman"/>
          <w:bCs/>
          <w:i/>
          <w:sz w:val="24"/>
          <w:szCs w:val="24"/>
          <w:lang w:val="en-US"/>
        </w:rPr>
        <w:t>Terug</w:t>
      </w:r>
      <w:proofErr w:type="spellEnd"/>
      <w:r w:rsidRPr="003F44CC">
        <w:rPr>
          <w:rFonts w:ascii="Times New Roman" w:hAnsi="Times New Roman" w:cs="Times New Roman"/>
          <w:bCs/>
          <w:i/>
          <w:sz w:val="24"/>
          <w:szCs w:val="24"/>
          <w:lang w:val="en-US"/>
        </w:rPr>
        <w:t xml:space="preserve"> </w:t>
      </w:r>
      <w:proofErr w:type="spellStart"/>
      <w:r w:rsidRPr="003F44CC">
        <w:rPr>
          <w:rFonts w:ascii="Times New Roman" w:hAnsi="Times New Roman" w:cs="Times New Roman"/>
          <w:bCs/>
          <w:i/>
          <w:sz w:val="24"/>
          <w:szCs w:val="24"/>
          <w:lang w:val="en-US"/>
        </w:rPr>
        <w:t>naar</w:t>
      </w:r>
      <w:proofErr w:type="spellEnd"/>
      <w:r w:rsidRPr="003F44CC">
        <w:rPr>
          <w:rFonts w:ascii="Times New Roman" w:hAnsi="Times New Roman" w:cs="Times New Roman"/>
          <w:bCs/>
          <w:i/>
          <w:sz w:val="24"/>
          <w:szCs w:val="24"/>
          <w:lang w:val="en-US"/>
        </w:rPr>
        <w:t xml:space="preserve"> de </w:t>
      </w:r>
      <w:proofErr w:type="spellStart"/>
      <w:r w:rsidRPr="003F44CC">
        <w:rPr>
          <w:rFonts w:ascii="Times New Roman" w:hAnsi="Times New Roman" w:cs="Times New Roman"/>
          <w:bCs/>
          <w:i/>
          <w:sz w:val="24"/>
          <w:szCs w:val="24"/>
          <w:lang w:val="en-US"/>
        </w:rPr>
        <w:t>bossen</w:t>
      </w:r>
      <w:proofErr w:type="spellEnd"/>
      <w:r w:rsidRPr="003F44CC">
        <w:rPr>
          <w:rFonts w:ascii="Times New Roman" w:hAnsi="Times New Roman" w:cs="Times New Roman"/>
          <w:bCs/>
          <w:i/>
          <w:sz w:val="24"/>
          <w:szCs w:val="24"/>
          <w:lang w:val="en-US"/>
        </w:rPr>
        <w:t>), Timo Veldman (</w:t>
      </w:r>
      <w:proofErr w:type="spellStart"/>
      <w:r w:rsidRPr="003F44CC">
        <w:rPr>
          <w:rFonts w:ascii="Times New Roman" w:hAnsi="Times New Roman" w:cs="Times New Roman"/>
          <w:bCs/>
          <w:i/>
          <w:sz w:val="24"/>
          <w:szCs w:val="24"/>
          <w:lang w:val="en-US"/>
        </w:rPr>
        <w:t>Defence</w:t>
      </w:r>
      <w:proofErr w:type="spellEnd"/>
      <w:r w:rsidRPr="003F44CC">
        <w:rPr>
          <w:rFonts w:ascii="Times New Roman" w:hAnsi="Times New Roman" w:cs="Times New Roman"/>
          <w:bCs/>
          <w:i/>
          <w:sz w:val="24"/>
          <w:szCs w:val="24"/>
          <w:lang w:val="en-US"/>
        </w:rPr>
        <w:t xml:space="preserve"> for children), Vincent Ohlrichs (</w:t>
      </w:r>
      <w:proofErr w:type="spellStart"/>
      <w:r w:rsidRPr="003F44CC">
        <w:rPr>
          <w:rFonts w:ascii="Times New Roman" w:hAnsi="Times New Roman" w:cs="Times New Roman"/>
          <w:bCs/>
          <w:i/>
          <w:sz w:val="24"/>
          <w:szCs w:val="24"/>
          <w:lang w:val="en-US"/>
        </w:rPr>
        <w:t>LfB</w:t>
      </w:r>
      <w:proofErr w:type="spellEnd"/>
      <w:r w:rsidRPr="003F44CC">
        <w:rPr>
          <w:rFonts w:ascii="Times New Roman" w:hAnsi="Times New Roman" w:cs="Times New Roman"/>
          <w:bCs/>
          <w:i/>
          <w:sz w:val="24"/>
          <w:szCs w:val="24"/>
          <w:lang w:val="en-US"/>
        </w:rPr>
        <w:t>), Thijs Hardick (</w:t>
      </w:r>
      <w:proofErr w:type="spellStart"/>
      <w:r w:rsidRPr="003F44CC">
        <w:rPr>
          <w:rFonts w:ascii="Times New Roman" w:hAnsi="Times New Roman" w:cs="Times New Roman"/>
          <w:bCs/>
          <w:i/>
          <w:sz w:val="24"/>
          <w:szCs w:val="24"/>
          <w:lang w:val="en-US"/>
        </w:rPr>
        <w:t>Ieder</w:t>
      </w:r>
      <w:proofErr w:type="spellEnd"/>
      <w:r w:rsidRPr="003F44CC">
        <w:rPr>
          <w:rFonts w:ascii="Times New Roman" w:hAnsi="Times New Roman" w:cs="Times New Roman"/>
          <w:bCs/>
          <w:i/>
          <w:sz w:val="24"/>
          <w:szCs w:val="24"/>
          <w:lang w:val="en-US"/>
        </w:rPr>
        <w:t xml:space="preserve">(in)), Jenny Goldschmidt (joined later, </w:t>
      </w:r>
      <w:proofErr w:type="spellStart"/>
      <w:r w:rsidRPr="003F44CC">
        <w:rPr>
          <w:rFonts w:ascii="Times New Roman" w:hAnsi="Times New Roman" w:cs="Times New Roman"/>
          <w:bCs/>
          <w:i/>
          <w:sz w:val="24"/>
          <w:szCs w:val="24"/>
          <w:lang w:val="en-US"/>
        </w:rPr>
        <w:t>Coalitie</w:t>
      </w:r>
      <w:proofErr w:type="spellEnd"/>
      <w:r w:rsidRPr="003F44CC">
        <w:rPr>
          <w:rFonts w:ascii="Times New Roman" w:hAnsi="Times New Roman" w:cs="Times New Roman"/>
          <w:bCs/>
          <w:i/>
          <w:sz w:val="24"/>
          <w:szCs w:val="24"/>
          <w:lang w:val="en-US"/>
        </w:rPr>
        <w:t xml:space="preserve"> </w:t>
      </w:r>
      <w:proofErr w:type="spellStart"/>
      <w:r w:rsidRPr="003F44CC">
        <w:rPr>
          <w:rFonts w:ascii="Times New Roman" w:hAnsi="Times New Roman" w:cs="Times New Roman"/>
          <w:bCs/>
          <w:i/>
          <w:sz w:val="24"/>
          <w:szCs w:val="24"/>
          <w:lang w:val="en-US"/>
        </w:rPr>
        <w:t>voor</w:t>
      </w:r>
      <w:proofErr w:type="spellEnd"/>
      <w:r w:rsidRPr="003F44CC">
        <w:rPr>
          <w:rFonts w:ascii="Times New Roman" w:hAnsi="Times New Roman" w:cs="Times New Roman"/>
          <w:bCs/>
          <w:i/>
          <w:sz w:val="24"/>
          <w:szCs w:val="24"/>
          <w:lang w:val="en-US"/>
        </w:rPr>
        <w:t xml:space="preserve"> </w:t>
      </w:r>
      <w:proofErr w:type="spellStart"/>
      <w:r w:rsidRPr="003F44CC">
        <w:rPr>
          <w:rFonts w:ascii="Times New Roman" w:hAnsi="Times New Roman" w:cs="Times New Roman"/>
          <w:bCs/>
          <w:i/>
          <w:sz w:val="24"/>
          <w:szCs w:val="24"/>
          <w:lang w:val="en-US"/>
        </w:rPr>
        <w:t>Inclusie</w:t>
      </w:r>
      <w:proofErr w:type="spellEnd"/>
      <w:r w:rsidRPr="003F44CC">
        <w:rPr>
          <w:rFonts w:ascii="Times New Roman" w:hAnsi="Times New Roman" w:cs="Times New Roman"/>
          <w:bCs/>
          <w:i/>
          <w:sz w:val="24"/>
          <w:szCs w:val="24"/>
          <w:lang w:val="en-US"/>
        </w:rPr>
        <w:t xml:space="preserve">) </w:t>
      </w: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Cs/>
          <w:i/>
          <w:sz w:val="24"/>
          <w:szCs w:val="24"/>
          <w:lang w:val="en-US"/>
        </w:rPr>
      </w:pPr>
      <w:r w:rsidRPr="003F44CC">
        <w:rPr>
          <w:rFonts w:ascii="Times New Roman" w:hAnsi="Times New Roman" w:cs="Times New Roman"/>
          <w:bCs/>
          <w:i/>
          <w:sz w:val="24"/>
          <w:szCs w:val="24"/>
          <w:lang w:val="en-US"/>
        </w:rPr>
        <w:t xml:space="preserve">Supervision: Mieke Pollmann and </w:t>
      </w:r>
      <w:proofErr w:type="spellStart"/>
      <w:r w:rsidRPr="003F44CC">
        <w:rPr>
          <w:rFonts w:ascii="Times New Roman" w:hAnsi="Times New Roman" w:cs="Times New Roman"/>
          <w:bCs/>
          <w:i/>
          <w:sz w:val="24"/>
          <w:szCs w:val="24"/>
          <w:lang w:val="en-US"/>
        </w:rPr>
        <w:t>Iza</w:t>
      </w:r>
      <w:proofErr w:type="spellEnd"/>
      <w:r w:rsidRPr="003F44CC">
        <w:rPr>
          <w:rFonts w:ascii="Times New Roman" w:hAnsi="Times New Roman" w:cs="Times New Roman"/>
          <w:bCs/>
          <w:i/>
          <w:sz w:val="24"/>
          <w:szCs w:val="24"/>
          <w:lang w:val="en-US"/>
        </w:rPr>
        <w:t xml:space="preserve"> Tavares from the Ministry of Health, Welfare and Sport.</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Cs/>
          <w:i/>
          <w:sz w:val="24"/>
          <w:szCs w:val="24"/>
          <w:lang w:val="en-US"/>
        </w:rPr>
      </w:pP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lastRenderedPageBreak/>
        <w:t>Article 1: Purpose of the Convention (hereinafter referred to as: the Convention), including the introduction</w:t>
      </w:r>
    </w:p>
    <w:p w:rsidR="003F44CC" w:rsidRPr="003F44CC" w:rsidRDefault="003F44CC" w:rsidP="00C474D1">
      <w:pPr>
        <w:pStyle w:val="Lijstalinea"/>
        <w:widowControl w:val="0"/>
        <w:numPr>
          <w:ilvl w:val="0"/>
          <w:numId w:val="4"/>
        </w:numPr>
        <w:autoSpaceDE w:val="0"/>
        <w:autoSpaceDN w:val="0"/>
        <w:adjustRightInd w:val="0"/>
        <w:spacing w:after="240" w:line="360" w:lineRule="auto"/>
        <w:rPr>
          <w:rFonts w:ascii="Times New Roman" w:hAnsi="Times New Roman" w:cs="Times New Roman"/>
          <w:bCs/>
          <w:sz w:val="24"/>
          <w:szCs w:val="24"/>
        </w:rPr>
      </w:pPr>
      <w:proofErr w:type="spellStart"/>
      <w:r w:rsidRPr="003F44CC">
        <w:rPr>
          <w:rFonts w:ascii="Times New Roman" w:hAnsi="Times New Roman" w:cs="Times New Roman"/>
          <w:bCs/>
          <w:sz w:val="24"/>
          <w:szCs w:val="24"/>
        </w:rPr>
        <w:t>Carribean</w:t>
      </w:r>
      <w:proofErr w:type="spellEnd"/>
      <w:r w:rsidRPr="003F44CC">
        <w:rPr>
          <w:rFonts w:ascii="Times New Roman" w:hAnsi="Times New Roman" w:cs="Times New Roman"/>
          <w:bCs/>
          <w:sz w:val="24"/>
          <w:szCs w:val="24"/>
        </w:rPr>
        <w:t xml:space="preserve"> Netherlands: people expressed a lack of understanding as to why the Convention is not applicable to the </w:t>
      </w:r>
      <w:proofErr w:type="spellStart"/>
      <w:r w:rsidRPr="003F44CC">
        <w:rPr>
          <w:rFonts w:ascii="Times New Roman" w:hAnsi="Times New Roman" w:cs="Times New Roman"/>
          <w:bCs/>
          <w:sz w:val="24"/>
          <w:szCs w:val="24"/>
        </w:rPr>
        <w:t>Carribean</w:t>
      </w:r>
      <w:proofErr w:type="spellEnd"/>
      <w:r w:rsidRPr="003F44CC">
        <w:rPr>
          <w:rFonts w:ascii="Times New Roman" w:hAnsi="Times New Roman" w:cs="Times New Roman"/>
          <w:bCs/>
          <w:sz w:val="24"/>
          <w:szCs w:val="24"/>
        </w:rPr>
        <w:t xml:space="preserve"> Netherland , and why it is being done in that way. The passage in the report on this has been formulated too passively and too legally. </w:t>
      </w:r>
    </w:p>
    <w:p w:rsidR="003F44CC" w:rsidRPr="003F44CC" w:rsidRDefault="003F44CC" w:rsidP="00C474D1">
      <w:pPr>
        <w:pStyle w:val="Lijstalinea"/>
        <w:widowControl w:val="0"/>
        <w:numPr>
          <w:ilvl w:val="0"/>
          <w:numId w:val="4"/>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Optional protocol: this passage is regarded as being too simplistic. The government is not taking responsibility, appears to be postponing things and is not taking the issue that seriously in the report. </w:t>
      </w:r>
    </w:p>
    <w:p w:rsidR="003F44CC" w:rsidRPr="003F44CC" w:rsidRDefault="003F44CC" w:rsidP="00C474D1">
      <w:pPr>
        <w:pStyle w:val="Lijstalinea"/>
        <w:widowControl w:val="0"/>
        <w:numPr>
          <w:ilvl w:val="0"/>
          <w:numId w:val="4"/>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 number of times (including in paragraph 20) it states that the 'regulations are in accordance with the Convention'. That is not the case: for example the system of the Act on Equal Treatment on the Grounds of Disability or Chronic Illness and the ‘education-that-fits’-system are not in accordance with the obligations which Article 24 of the Convention implies for the Dutch state (see also general comment no. 4). These sentences must be formulated more subtly. It is also commented that those representing the interests of people with disabilities were (and are) of a different opinion. The point of departure of the current government is that an assessment has to be made on the basis of reports and monitoring of the execution to determine whether amendments to legislation and regulations are necessary.</w:t>
      </w:r>
    </w:p>
    <w:p w:rsidR="003F44CC" w:rsidRPr="003F44CC" w:rsidRDefault="003F44CC" w:rsidP="00C474D1">
      <w:pPr>
        <w:pStyle w:val="Lijstalinea"/>
        <w:widowControl w:val="0"/>
        <w:numPr>
          <w:ilvl w:val="0"/>
          <w:numId w:val="4"/>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Sign language communication (par. 22): More work needs to be done on facilitating sign language support in education in view of the requirements imposed in Article 24. Should the ICF  not be mentioned as well? Is the disability or inclusivity the point of departure? Do not reason from the perspective of the disability. How does the Convention relate to decentralisation? Identify system responsibility of national government and the consequences for municipalities if they try to dodge.</w:t>
      </w:r>
    </w:p>
    <w:p w:rsidR="003F44CC" w:rsidRPr="003F44CC" w:rsidRDefault="003F44CC" w:rsidP="00C474D1">
      <w:pPr>
        <w:pStyle w:val="Lijstalinea"/>
        <w:widowControl w:val="0"/>
        <w:numPr>
          <w:ilvl w:val="0"/>
          <w:numId w:val="4"/>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Par. 23: 'measures will be taken insofar as reasonable'. Which measures? (this request for clarity is made on a number of occasions) and what does 'insofar as reasonable' mean? Indicate what and why you do or refrain from doing something, for example due to the resources made available.</w:t>
      </w:r>
    </w:p>
    <w:p w:rsidR="003F44CC" w:rsidRPr="003F44CC" w:rsidRDefault="003F44CC" w:rsidP="00C474D1">
      <w:pPr>
        <w:pStyle w:val="Lijstalinea"/>
        <w:widowControl w:val="0"/>
        <w:autoSpaceDE w:val="0"/>
        <w:autoSpaceDN w:val="0"/>
        <w:adjustRightInd w:val="0"/>
        <w:spacing w:after="240" w:line="360" w:lineRule="auto"/>
        <w:rPr>
          <w:rFonts w:ascii="Times New Roman" w:hAnsi="Times New Roman" w:cs="Times New Roman"/>
          <w:bCs/>
          <w:sz w:val="24"/>
          <w:szCs w:val="24"/>
        </w:rPr>
      </w:pP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2: Definitions in the Convention</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Cs/>
          <w:sz w:val="24"/>
          <w:szCs w:val="24"/>
          <w:lang w:val="en-US"/>
        </w:rPr>
      </w:pPr>
      <w:r w:rsidRPr="003F44CC">
        <w:rPr>
          <w:rFonts w:ascii="Times New Roman" w:hAnsi="Times New Roman" w:cs="Times New Roman"/>
          <w:bCs/>
          <w:sz w:val="24"/>
          <w:szCs w:val="24"/>
          <w:lang w:val="en-US"/>
        </w:rPr>
        <w:t>Not discussed.</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lastRenderedPageBreak/>
        <w:t>Article 3: General principles</w:t>
      </w:r>
    </w:p>
    <w:p w:rsidR="003F44CC" w:rsidRPr="003F44CC" w:rsidRDefault="003F44CC" w:rsidP="00C474D1">
      <w:pPr>
        <w:spacing w:line="360" w:lineRule="auto"/>
        <w:rPr>
          <w:rFonts w:ascii="Times New Roman" w:hAnsi="Times New Roman" w:cs="Times New Roman"/>
          <w:sz w:val="24"/>
          <w:szCs w:val="24"/>
          <w:lang w:val="en-US"/>
        </w:rPr>
      </w:pPr>
      <w:r w:rsidRPr="003F44CC">
        <w:rPr>
          <w:rFonts w:ascii="Times New Roman" w:hAnsi="Times New Roman" w:cs="Times New Roman"/>
          <w:sz w:val="24"/>
          <w:szCs w:val="24"/>
          <w:lang w:val="en-US"/>
        </w:rPr>
        <w:t>Not discussed.</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4: General principles</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Cs/>
          <w:sz w:val="24"/>
          <w:szCs w:val="24"/>
          <w:lang w:val="en-US"/>
        </w:rPr>
      </w:pPr>
      <w:r w:rsidRPr="003F44CC">
        <w:rPr>
          <w:rFonts w:ascii="Times New Roman" w:hAnsi="Times New Roman" w:cs="Times New Roman"/>
          <w:bCs/>
          <w:sz w:val="24"/>
          <w:szCs w:val="24"/>
          <w:lang w:val="en-US"/>
        </w:rPr>
        <w:t>Not discussed.</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5: Equality and non-discrimination</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Cs/>
          <w:sz w:val="24"/>
          <w:szCs w:val="24"/>
          <w:lang w:val="en-US"/>
        </w:rPr>
      </w:pPr>
      <w:r w:rsidRPr="003F44CC">
        <w:rPr>
          <w:rFonts w:ascii="Times New Roman" w:hAnsi="Times New Roman" w:cs="Times New Roman"/>
          <w:bCs/>
          <w:sz w:val="24"/>
          <w:szCs w:val="24"/>
          <w:lang w:val="en-US"/>
        </w:rPr>
        <w:t xml:space="preserve">A participant (expert) tells the story that a drugstore operations manager asked him to come back some other time in connection with his large wheelchair. So: All companies have to participate in the implementation of the Convention. Do not just include the government's activities, but also how companies are being encouraged. </w:t>
      </w:r>
    </w:p>
    <w:p w:rsidR="003F44CC" w:rsidRPr="003F44CC" w:rsidRDefault="003F44CC" w:rsidP="00C474D1">
      <w:pPr>
        <w:pStyle w:val="Lijstalinea"/>
        <w:widowControl w:val="0"/>
        <w:numPr>
          <w:ilvl w:val="0"/>
          <w:numId w:val="5"/>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 participant raises the question of whether those present should respond at all to the report while they are involved in drafting a shadow report? The report does not comply with the guidelines of the state reports. There has to be a baseline measurement. There is no substantiation regarding how anything is assessed.</w:t>
      </w:r>
    </w:p>
    <w:p w:rsidR="003F44CC" w:rsidRPr="003F44CC" w:rsidRDefault="003F44CC" w:rsidP="00C474D1">
      <w:pPr>
        <w:pStyle w:val="Lijstalinea"/>
        <w:widowControl w:val="0"/>
        <w:numPr>
          <w:ilvl w:val="0"/>
          <w:numId w:val="5"/>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Par. 47: the Act on Equal Treatment on the Grounds of Disability or Chronic Illness does not address inclusive education.</w:t>
      </w:r>
    </w:p>
    <w:p w:rsidR="003F44CC" w:rsidRPr="003F44CC" w:rsidRDefault="003F44CC" w:rsidP="00C474D1">
      <w:pPr>
        <w:pStyle w:val="Lijstalinea"/>
        <w:widowControl w:val="0"/>
        <w:numPr>
          <w:ilvl w:val="0"/>
          <w:numId w:val="5"/>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Par. 49: it is not the case that 'everyone who feels discriminated against' can submit their case to the Netherlands Institute for Human Rights. That is only possible on the basis of Dutch legislation (Act on Equal Treatment on the Grounds of Disability or Chronic Illness and not against the government). That is too limited. The Act on Equal Treatment on the Grounds of Disability or Chronic Illness was not designed for the realisation of inclusive education and is therefore not inherently in accordance with Article 24 and other articles.</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6: Women with disabilities</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Cs/>
          <w:sz w:val="24"/>
          <w:szCs w:val="24"/>
          <w:lang w:val="en-US"/>
        </w:rPr>
      </w:pPr>
      <w:r w:rsidRPr="003F44CC">
        <w:rPr>
          <w:rFonts w:ascii="Times New Roman" w:hAnsi="Times New Roman" w:cs="Times New Roman"/>
          <w:bCs/>
          <w:sz w:val="24"/>
          <w:szCs w:val="24"/>
          <w:lang w:val="en-US"/>
        </w:rPr>
        <w:t>Not discussed.</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7: </w:t>
      </w:r>
      <w:proofErr w:type="spellStart"/>
      <w:r w:rsidRPr="003F44CC">
        <w:rPr>
          <w:rFonts w:ascii="Times New Roman" w:hAnsi="Times New Roman" w:cs="Times New Roman"/>
          <w:b/>
          <w:bCs/>
          <w:sz w:val="24"/>
          <w:szCs w:val="24"/>
        </w:rPr>
        <w:t>Children</w:t>
      </w:r>
      <w:proofErr w:type="spellEnd"/>
      <w:r w:rsidRPr="003F44CC">
        <w:rPr>
          <w:rFonts w:ascii="Times New Roman" w:hAnsi="Times New Roman" w:cs="Times New Roman"/>
          <w:b/>
          <w:bCs/>
          <w:sz w:val="24"/>
          <w:szCs w:val="24"/>
        </w:rPr>
        <w:t xml:space="preserve"> </w:t>
      </w:r>
      <w:proofErr w:type="spellStart"/>
      <w:r w:rsidRPr="003F44CC">
        <w:rPr>
          <w:rFonts w:ascii="Times New Roman" w:hAnsi="Times New Roman" w:cs="Times New Roman"/>
          <w:b/>
          <w:bCs/>
          <w:sz w:val="24"/>
          <w:szCs w:val="24"/>
        </w:rPr>
        <w:t>with</w:t>
      </w:r>
      <w:proofErr w:type="spellEnd"/>
      <w:r w:rsidRPr="003F44CC">
        <w:rPr>
          <w:rFonts w:ascii="Times New Roman" w:hAnsi="Times New Roman" w:cs="Times New Roman"/>
          <w:b/>
          <w:bCs/>
          <w:sz w:val="24"/>
          <w:szCs w:val="24"/>
        </w:rPr>
        <w:t xml:space="preserve"> </w:t>
      </w:r>
      <w:proofErr w:type="spellStart"/>
      <w:r w:rsidRPr="003F44CC">
        <w:rPr>
          <w:rFonts w:ascii="Times New Roman" w:hAnsi="Times New Roman" w:cs="Times New Roman"/>
          <w:b/>
          <w:bCs/>
          <w:sz w:val="24"/>
          <w:szCs w:val="24"/>
        </w:rPr>
        <w:t>disabilities</w:t>
      </w:r>
      <w:proofErr w:type="spellEnd"/>
    </w:p>
    <w:p w:rsidR="003F44CC" w:rsidRPr="003F44CC" w:rsidRDefault="003F44CC" w:rsidP="00C474D1">
      <w:pPr>
        <w:pStyle w:val="Lijstalinea"/>
        <w:widowControl w:val="0"/>
        <w:numPr>
          <w:ilvl w:val="0"/>
          <w:numId w:val="6"/>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 contents of the passage does not cover everything. Place text in a broader context. </w:t>
      </w:r>
    </w:p>
    <w:p w:rsidR="003F44CC" w:rsidRPr="003F44CC" w:rsidRDefault="003F44CC" w:rsidP="00C474D1">
      <w:pPr>
        <w:pStyle w:val="Lijstalinea"/>
        <w:widowControl w:val="0"/>
        <w:numPr>
          <w:ilvl w:val="0"/>
          <w:numId w:val="6"/>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Sub 1,3,4: Children are seen as right holders on an equal basis. Equal in relation to whom? This is unclear. </w:t>
      </w:r>
    </w:p>
    <w:p w:rsidR="003F44CC" w:rsidRPr="003F44CC" w:rsidRDefault="003F44CC" w:rsidP="00C474D1">
      <w:pPr>
        <w:pStyle w:val="Lijstalinea"/>
        <w:widowControl w:val="0"/>
        <w:numPr>
          <w:ilvl w:val="0"/>
          <w:numId w:val="6"/>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lastRenderedPageBreak/>
        <w:t xml:space="preserve">Under 2 How is participation of children arranged other than in youth care? Involve other areas of life such as youth councils at municipalities, everyday life, etc. </w:t>
      </w:r>
    </w:p>
    <w:p w:rsidR="003F44CC" w:rsidRPr="003F44CC" w:rsidRDefault="003F44CC" w:rsidP="00C474D1">
      <w:pPr>
        <w:pStyle w:val="Lijstalinea"/>
        <w:widowControl w:val="0"/>
        <w:numPr>
          <w:ilvl w:val="0"/>
          <w:numId w:val="6"/>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 focus is needed on voluntary carers (support from parents of children with disabilities).</w:t>
      </w:r>
    </w:p>
    <w:p w:rsidR="003F44CC" w:rsidRPr="003F44CC" w:rsidRDefault="003F44CC" w:rsidP="00C474D1">
      <w:pPr>
        <w:pStyle w:val="Lijstalinea"/>
        <w:widowControl w:val="0"/>
        <w:numPr>
          <w:ilvl w:val="0"/>
          <w:numId w:val="6"/>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Specific attention for children with disabilities in asylum seeker centres who, for example, do not have the same access to regular care. The residential unit in which they are temporarily living is not (always) accessible either.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8: </w:t>
      </w:r>
      <w:proofErr w:type="spellStart"/>
      <w:r w:rsidRPr="003F44CC">
        <w:rPr>
          <w:rFonts w:ascii="Times New Roman" w:hAnsi="Times New Roman" w:cs="Times New Roman"/>
          <w:b/>
          <w:bCs/>
          <w:sz w:val="24"/>
          <w:szCs w:val="24"/>
        </w:rPr>
        <w:t>Awareness-raising</w:t>
      </w:r>
      <w:proofErr w:type="spellEnd"/>
    </w:p>
    <w:p w:rsidR="003F44CC" w:rsidRPr="003F44CC" w:rsidRDefault="003F44CC" w:rsidP="00C474D1">
      <w:pPr>
        <w:pStyle w:val="Lijstalinea"/>
        <w:widowControl w:val="0"/>
        <w:numPr>
          <w:ilvl w:val="0"/>
          <w:numId w:val="7"/>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Awareness is more than a campaign (= a resource) and covers more areas of life. Explain what is meant by this. How are you going to work on awareness in, for example, education?</w:t>
      </w:r>
    </w:p>
    <w:p w:rsidR="003F44CC" w:rsidRPr="003F44CC" w:rsidRDefault="003F44CC" w:rsidP="00C474D1">
      <w:pPr>
        <w:pStyle w:val="Lijstalinea"/>
        <w:widowControl w:val="0"/>
        <w:numPr>
          <w:ilvl w:val="0"/>
          <w:numId w:val="7"/>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Cry from the heart: use real disabled people in campaigns rather than actors.</w:t>
      </w:r>
    </w:p>
    <w:p w:rsidR="003F44CC" w:rsidRPr="003F44CC" w:rsidRDefault="003F44CC" w:rsidP="00C474D1">
      <w:pPr>
        <w:pStyle w:val="Lijstalinea"/>
        <w:widowControl w:val="0"/>
        <w:numPr>
          <w:ilvl w:val="0"/>
          <w:numId w:val="7"/>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More ambition, context and intentions can be displayed in this article.</w:t>
      </w:r>
    </w:p>
    <w:p w:rsidR="003F44CC" w:rsidRPr="003F44CC" w:rsidRDefault="003F44CC" w:rsidP="00C474D1">
      <w:pPr>
        <w:pStyle w:val="Lijstalinea"/>
        <w:widowControl w:val="0"/>
        <w:numPr>
          <w:ilvl w:val="0"/>
          <w:numId w:val="7"/>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Stick to the facts and give an explanation.</w:t>
      </w:r>
    </w:p>
    <w:p w:rsidR="003F44CC" w:rsidRPr="003F44CC" w:rsidRDefault="003F44CC" w:rsidP="00C474D1">
      <w:pPr>
        <w:pStyle w:val="Lijstalinea"/>
        <w:widowControl w:val="0"/>
        <w:numPr>
          <w:ilvl w:val="0"/>
          <w:numId w:val="7"/>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Focus attention (awareness) on 'design for all' and link that to sustainability.</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9: </w:t>
      </w:r>
      <w:proofErr w:type="spellStart"/>
      <w:r w:rsidRPr="003F44CC">
        <w:rPr>
          <w:rFonts w:ascii="Times New Roman" w:hAnsi="Times New Roman" w:cs="Times New Roman"/>
          <w:b/>
          <w:bCs/>
          <w:sz w:val="24"/>
          <w:szCs w:val="24"/>
        </w:rPr>
        <w:t>Accessibility</w:t>
      </w:r>
      <w:proofErr w:type="spellEnd"/>
      <w:r w:rsidRPr="003F44CC">
        <w:rPr>
          <w:rFonts w:ascii="Times New Roman" w:hAnsi="Times New Roman" w:cs="Times New Roman"/>
          <w:b/>
          <w:bCs/>
          <w:sz w:val="24"/>
          <w:szCs w:val="24"/>
        </w:rPr>
        <w:t xml:space="preserve"> </w:t>
      </w:r>
    </w:p>
    <w:p w:rsidR="003F44CC" w:rsidRPr="003F44CC" w:rsidRDefault="003F44CC" w:rsidP="00C474D1">
      <w:pPr>
        <w:pStyle w:val="Lijstalinea"/>
        <w:widowControl w:val="0"/>
        <w:numPr>
          <w:ilvl w:val="0"/>
          <w:numId w:val="8"/>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Accessibility is broader than described. This relates not only to physical accessibility, but also to social accessibility. The focus is that it is not about the disability itself but society which 'has a restricting effect'. It is also about feeling welcome/treatment/accessing information/information desks.</w:t>
      </w:r>
    </w:p>
    <w:p w:rsidR="003F44CC" w:rsidRPr="003F44CC" w:rsidRDefault="003F44CC" w:rsidP="00C474D1">
      <w:pPr>
        <w:pStyle w:val="Lijstalinea"/>
        <w:widowControl w:val="0"/>
        <w:numPr>
          <w:ilvl w:val="0"/>
          <w:numId w:val="8"/>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The accessibility legislation is insufficient. There are no guidelines, and standards are not anchored in law, i.e., they cannot be assessed. In addition, requirements relating to accessibility/safety and listed buildings are often contradictory. For example, building requirements are imposed without layout requirements. Assume Design for all.</w:t>
      </w:r>
    </w:p>
    <w:p w:rsidR="003F44CC" w:rsidRPr="003F44CC" w:rsidRDefault="003F44CC" w:rsidP="00C474D1">
      <w:pPr>
        <w:pStyle w:val="Lijstalinea"/>
        <w:widowControl w:val="0"/>
        <w:numPr>
          <w:ilvl w:val="0"/>
          <w:numId w:val="8"/>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Describe the process for drawing up guidelines:</w:t>
      </w:r>
    </w:p>
    <w:p w:rsidR="003F44CC" w:rsidRPr="003F44CC" w:rsidRDefault="003F44CC" w:rsidP="00C474D1">
      <w:pPr>
        <w:pStyle w:val="Lijstalinea"/>
        <w:widowControl w:val="0"/>
        <w:numPr>
          <w:ilvl w:val="0"/>
          <w:numId w:val="3"/>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how does the government regard a certain standard and how does it interpret this?</w:t>
      </w:r>
    </w:p>
    <w:p w:rsidR="003F44CC" w:rsidRPr="003F44CC" w:rsidRDefault="003F44CC" w:rsidP="00C474D1">
      <w:pPr>
        <w:pStyle w:val="Lijstalinea"/>
        <w:widowControl w:val="0"/>
        <w:autoSpaceDE w:val="0"/>
        <w:autoSpaceDN w:val="0"/>
        <w:adjustRightInd w:val="0"/>
        <w:spacing w:after="240" w:line="360" w:lineRule="auto"/>
        <w:ind w:left="1080"/>
        <w:rPr>
          <w:rFonts w:ascii="Times New Roman" w:hAnsi="Times New Roman" w:cs="Times New Roman"/>
          <w:bCs/>
          <w:sz w:val="24"/>
          <w:szCs w:val="24"/>
        </w:rPr>
      </w:pPr>
      <w:r w:rsidRPr="003F44CC">
        <w:rPr>
          <w:rFonts w:ascii="Times New Roman" w:hAnsi="Times New Roman" w:cs="Times New Roman"/>
          <w:bCs/>
          <w:sz w:val="24"/>
          <w:szCs w:val="24"/>
        </w:rPr>
        <w:t>How is the situation created in which the standard is used, and set a deadline. The following is referred to as separate points of attention in terms of accessibility:</w:t>
      </w:r>
    </w:p>
    <w:p w:rsidR="003F44CC" w:rsidRPr="003F44CC" w:rsidRDefault="003F44CC" w:rsidP="00C474D1">
      <w:pPr>
        <w:pStyle w:val="Lijstalinea"/>
        <w:widowControl w:val="0"/>
        <w:autoSpaceDE w:val="0"/>
        <w:autoSpaceDN w:val="0"/>
        <w:adjustRightInd w:val="0"/>
        <w:spacing w:after="240" w:line="360" w:lineRule="auto"/>
        <w:ind w:left="1080"/>
        <w:rPr>
          <w:rFonts w:ascii="Times New Roman" w:hAnsi="Times New Roman" w:cs="Times New Roman"/>
          <w:bCs/>
          <w:sz w:val="24"/>
          <w:szCs w:val="24"/>
        </w:rPr>
      </w:pPr>
      <w:r w:rsidRPr="003F44CC">
        <w:rPr>
          <w:rFonts w:ascii="Times New Roman" w:hAnsi="Times New Roman" w:cs="Times New Roman"/>
          <w:bCs/>
          <w:sz w:val="24"/>
          <w:szCs w:val="24"/>
        </w:rPr>
        <w:t>- Petrol stations</w:t>
      </w:r>
    </w:p>
    <w:p w:rsidR="003F44CC" w:rsidRPr="003F44CC" w:rsidRDefault="003F44CC" w:rsidP="00C474D1">
      <w:pPr>
        <w:pStyle w:val="Lijstalinea"/>
        <w:widowControl w:val="0"/>
        <w:autoSpaceDE w:val="0"/>
        <w:autoSpaceDN w:val="0"/>
        <w:adjustRightInd w:val="0"/>
        <w:spacing w:after="240" w:line="360" w:lineRule="auto"/>
        <w:ind w:left="1080"/>
        <w:rPr>
          <w:rFonts w:ascii="Times New Roman" w:hAnsi="Times New Roman" w:cs="Times New Roman"/>
          <w:bCs/>
          <w:sz w:val="24"/>
          <w:szCs w:val="24"/>
        </w:rPr>
      </w:pPr>
      <w:r w:rsidRPr="003F44CC">
        <w:rPr>
          <w:rFonts w:ascii="Times New Roman" w:hAnsi="Times New Roman" w:cs="Times New Roman"/>
          <w:bCs/>
          <w:sz w:val="24"/>
          <w:szCs w:val="24"/>
        </w:rPr>
        <w:t>- Safety (tunnel/metro)</w:t>
      </w:r>
    </w:p>
    <w:p w:rsidR="003F44CC" w:rsidRPr="003F44CC" w:rsidRDefault="003F44CC" w:rsidP="00C474D1">
      <w:pPr>
        <w:pStyle w:val="Lijstalinea"/>
        <w:widowControl w:val="0"/>
        <w:autoSpaceDE w:val="0"/>
        <w:autoSpaceDN w:val="0"/>
        <w:adjustRightInd w:val="0"/>
        <w:spacing w:after="240" w:line="360" w:lineRule="auto"/>
        <w:ind w:left="1080"/>
        <w:rPr>
          <w:rFonts w:ascii="Times New Roman" w:hAnsi="Times New Roman" w:cs="Times New Roman"/>
          <w:bCs/>
          <w:sz w:val="24"/>
          <w:szCs w:val="24"/>
        </w:rPr>
      </w:pPr>
      <w:r w:rsidRPr="003F44CC">
        <w:rPr>
          <w:rFonts w:ascii="Times New Roman" w:hAnsi="Times New Roman" w:cs="Times New Roman"/>
          <w:bCs/>
          <w:sz w:val="24"/>
          <w:szCs w:val="24"/>
        </w:rPr>
        <w:t>- Care/hospital</w:t>
      </w:r>
    </w:p>
    <w:p w:rsidR="003F44CC" w:rsidRPr="003F44CC" w:rsidRDefault="003F44CC" w:rsidP="00C474D1">
      <w:pPr>
        <w:pStyle w:val="Lijstalinea"/>
        <w:widowControl w:val="0"/>
        <w:autoSpaceDE w:val="0"/>
        <w:autoSpaceDN w:val="0"/>
        <w:adjustRightInd w:val="0"/>
        <w:spacing w:after="240" w:line="360" w:lineRule="auto"/>
        <w:rPr>
          <w:rFonts w:ascii="Times New Roman" w:hAnsi="Times New Roman" w:cs="Times New Roman"/>
          <w:sz w:val="24"/>
          <w:szCs w:val="24"/>
        </w:rPr>
      </w:pPr>
      <w:r w:rsidRPr="003F44CC">
        <w:rPr>
          <w:rFonts w:ascii="Times New Roman" w:hAnsi="Times New Roman" w:cs="Times New Roman"/>
          <w:bCs/>
          <w:sz w:val="24"/>
          <w:szCs w:val="24"/>
        </w:rPr>
        <w:lastRenderedPageBreak/>
        <w:t xml:space="preserve">- Accessibility of public life is mentioned, but a high percentage of council buildings in the Netherlands is physically inaccessible. </w:t>
      </w:r>
      <w:r w:rsidRPr="003F44CC">
        <w:rPr>
          <w:rFonts w:ascii="Times New Roman" w:hAnsi="Times New Roman" w:cs="Times New Roman"/>
          <w:sz w:val="24"/>
          <w:szCs w:val="24"/>
        </w:rPr>
        <w:t xml:space="preserve">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10: Right to life</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Cs/>
          <w:sz w:val="24"/>
          <w:szCs w:val="24"/>
          <w:lang w:val="en-US"/>
        </w:rPr>
      </w:pPr>
      <w:r w:rsidRPr="003F44CC">
        <w:rPr>
          <w:rFonts w:ascii="Times New Roman" w:hAnsi="Times New Roman" w:cs="Times New Roman"/>
          <w:bCs/>
          <w:sz w:val="24"/>
          <w:szCs w:val="24"/>
          <w:lang w:val="en-US"/>
        </w:rPr>
        <w:t xml:space="preserve">All articles which are difficult/ethical and which are not included in the coalition agreement, do nevertheless have to be discussed. Describe the process of dealing with tricky issues. Answer the question: What is the ambition of the Convention and what is the Netherlands doing to achieve it? Attention also needs to be paid to the right </w:t>
      </w:r>
      <w:r w:rsidRPr="003F44CC">
        <w:rPr>
          <w:rFonts w:ascii="Times New Roman" w:hAnsi="Times New Roman" w:cs="Times New Roman"/>
          <w:bCs/>
          <w:sz w:val="24"/>
          <w:szCs w:val="24"/>
          <w:u w:val="single"/>
          <w:lang w:val="en-US"/>
        </w:rPr>
        <w:t>not</w:t>
      </w:r>
      <w:r w:rsidRPr="003F44CC">
        <w:rPr>
          <w:rFonts w:ascii="Times New Roman" w:hAnsi="Times New Roman" w:cs="Times New Roman"/>
          <w:bCs/>
          <w:sz w:val="24"/>
          <w:szCs w:val="24"/>
          <w:lang w:val="en-US"/>
        </w:rPr>
        <w:t xml:space="preserve"> to know.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11: Situations of risk and humanitarian emergencies</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Cs/>
          <w:sz w:val="24"/>
          <w:szCs w:val="24"/>
        </w:rPr>
      </w:pPr>
      <w:proofErr w:type="spellStart"/>
      <w:r w:rsidRPr="003F44CC">
        <w:rPr>
          <w:rFonts w:ascii="Times New Roman" w:hAnsi="Times New Roman" w:cs="Times New Roman"/>
          <w:bCs/>
          <w:sz w:val="24"/>
          <w:szCs w:val="24"/>
        </w:rPr>
        <w:t>Not</w:t>
      </w:r>
      <w:proofErr w:type="spellEnd"/>
      <w:r w:rsidRPr="003F44CC">
        <w:rPr>
          <w:rFonts w:ascii="Times New Roman" w:hAnsi="Times New Roman" w:cs="Times New Roman"/>
          <w:bCs/>
          <w:sz w:val="24"/>
          <w:szCs w:val="24"/>
        </w:rPr>
        <w:t xml:space="preserve"> </w:t>
      </w:r>
      <w:proofErr w:type="spellStart"/>
      <w:r w:rsidRPr="003F44CC">
        <w:rPr>
          <w:rFonts w:ascii="Times New Roman" w:hAnsi="Times New Roman" w:cs="Times New Roman"/>
          <w:bCs/>
          <w:sz w:val="24"/>
          <w:szCs w:val="24"/>
        </w:rPr>
        <w:t>discussed</w:t>
      </w:r>
      <w:proofErr w:type="spellEnd"/>
      <w:r w:rsidRPr="003F44CC">
        <w:rPr>
          <w:rFonts w:ascii="Times New Roman" w:hAnsi="Times New Roman" w:cs="Times New Roman"/>
          <w:bCs/>
          <w:sz w:val="24"/>
          <w:szCs w:val="24"/>
        </w:rPr>
        <w:t>.</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u w:val="single"/>
        </w:rPr>
      </w:pPr>
      <w:r w:rsidRPr="003F44CC">
        <w:rPr>
          <w:rFonts w:ascii="Times New Roman" w:hAnsi="Times New Roman" w:cs="Times New Roman"/>
          <w:b/>
          <w:bCs/>
          <w:sz w:val="24"/>
          <w:szCs w:val="24"/>
          <w:u w:val="single"/>
        </w:rPr>
        <w:t xml:space="preserve">Group 2: </w:t>
      </w: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Cs/>
          <w:i/>
          <w:sz w:val="24"/>
          <w:szCs w:val="24"/>
        </w:rPr>
      </w:pPr>
      <w:proofErr w:type="spellStart"/>
      <w:r w:rsidRPr="003F44CC">
        <w:rPr>
          <w:rFonts w:ascii="Times New Roman" w:hAnsi="Times New Roman" w:cs="Times New Roman"/>
          <w:bCs/>
          <w:i/>
          <w:sz w:val="24"/>
          <w:szCs w:val="24"/>
        </w:rPr>
        <w:t>Participants</w:t>
      </w:r>
      <w:proofErr w:type="spellEnd"/>
      <w:r w:rsidRPr="003F44CC">
        <w:rPr>
          <w:rFonts w:ascii="Times New Roman" w:hAnsi="Times New Roman" w:cs="Times New Roman"/>
          <w:bCs/>
          <w:i/>
          <w:sz w:val="24"/>
          <w:szCs w:val="24"/>
        </w:rPr>
        <w:t>: Steven Makkink (</w:t>
      </w:r>
      <w:proofErr w:type="spellStart"/>
      <w:r w:rsidRPr="003F44CC">
        <w:rPr>
          <w:rFonts w:ascii="Times New Roman" w:hAnsi="Times New Roman" w:cs="Times New Roman"/>
          <w:bCs/>
          <w:i/>
          <w:sz w:val="24"/>
          <w:szCs w:val="24"/>
        </w:rPr>
        <w:t>Mind</w:t>
      </w:r>
      <w:proofErr w:type="spellEnd"/>
      <w:r w:rsidRPr="003F44CC">
        <w:rPr>
          <w:rFonts w:ascii="Times New Roman" w:hAnsi="Times New Roman" w:cs="Times New Roman"/>
          <w:bCs/>
          <w:i/>
          <w:sz w:val="24"/>
          <w:szCs w:val="24"/>
        </w:rPr>
        <w:t xml:space="preserve"> – Platform), Suzanne van den </w:t>
      </w:r>
      <w:proofErr w:type="spellStart"/>
      <w:r w:rsidRPr="003F44CC">
        <w:rPr>
          <w:rFonts w:ascii="Times New Roman" w:hAnsi="Times New Roman" w:cs="Times New Roman"/>
          <w:bCs/>
          <w:i/>
          <w:sz w:val="24"/>
          <w:szCs w:val="24"/>
        </w:rPr>
        <w:t>Bercken</w:t>
      </w:r>
      <w:proofErr w:type="spellEnd"/>
      <w:r w:rsidRPr="003F44CC">
        <w:rPr>
          <w:rFonts w:ascii="Times New Roman" w:hAnsi="Times New Roman" w:cs="Times New Roman"/>
          <w:bCs/>
          <w:i/>
          <w:sz w:val="24"/>
          <w:szCs w:val="24"/>
        </w:rPr>
        <w:t xml:space="preserve"> (Coalitie voor Inclusie), Jolijn </w:t>
      </w:r>
      <w:proofErr w:type="spellStart"/>
      <w:r w:rsidRPr="003F44CC">
        <w:rPr>
          <w:rFonts w:ascii="Times New Roman" w:hAnsi="Times New Roman" w:cs="Times New Roman"/>
          <w:bCs/>
          <w:i/>
          <w:sz w:val="24"/>
          <w:szCs w:val="24"/>
        </w:rPr>
        <w:t>Santegoeds</w:t>
      </w:r>
      <w:proofErr w:type="spellEnd"/>
      <w:r w:rsidRPr="003F44CC">
        <w:rPr>
          <w:rFonts w:ascii="Times New Roman" w:hAnsi="Times New Roman" w:cs="Times New Roman"/>
          <w:bCs/>
          <w:i/>
          <w:sz w:val="24"/>
          <w:szCs w:val="24"/>
        </w:rPr>
        <w:t xml:space="preserve"> (Stichting </w:t>
      </w:r>
      <w:proofErr w:type="spellStart"/>
      <w:r w:rsidRPr="003F44CC">
        <w:rPr>
          <w:rFonts w:ascii="Times New Roman" w:hAnsi="Times New Roman" w:cs="Times New Roman"/>
          <w:bCs/>
          <w:i/>
          <w:sz w:val="24"/>
          <w:szCs w:val="24"/>
        </w:rPr>
        <w:t>Mind</w:t>
      </w:r>
      <w:proofErr w:type="spellEnd"/>
      <w:r w:rsidRPr="003F44CC">
        <w:rPr>
          <w:rFonts w:ascii="Times New Roman" w:hAnsi="Times New Roman" w:cs="Times New Roman"/>
          <w:bCs/>
          <w:i/>
          <w:sz w:val="24"/>
          <w:szCs w:val="24"/>
        </w:rPr>
        <w:t xml:space="preserve"> </w:t>
      </w:r>
      <w:proofErr w:type="spellStart"/>
      <w:r w:rsidRPr="003F44CC">
        <w:rPr>
          <w:rFonts w:ascii="Times New Roman" w:hAnsi="Times New Roman" w:cs="Times New Roman"/>
          <w:bCs/>
          <w:i/>
          <w:sz w:val="24"/>
          <w:szCs w:val="24"/>
        </w:rPr>
        <w:t>Rights</w:t>
      </w:r>
      <w:proofErr w:type="spellEnd"/>
      <w:r w:rsidRPr="003F44CC">
        <w:rPr>
          <w:rFonts w:ascii="Times New Roman" w:hAnsi="Times New Roman" w:cs="Times New Roman"/>
          <w:bCs/>
          <w:i/>
          <w:sz w:val="24"/>
          <w:szCs w:val="24"/>
        </w:rPr>
        <w:t xml:space="preserve">), Anneke van der Vlist (Ieder(in), Yvonne </w:t>
      </w:r>
      <w:proofErr w:type="spellStart"/>
      <w:r w:rsidRPr="003F44CC">
        <w:rPr>
          <w:rFonts w:ascii="Times New Roman" w:hAnsi="Times New Roman" w:cs="Times New Roman"/>
          <w:bCs/>
          <w:i/>
          <w:sz w:val="24"/>
          <w:szCs w:val="24"/>
        </w:rPr>
        <w:t>Lammertink</w:t>
      </w:r>
      <w:proofErr w:type="spellEnd"/>
      <w:r w:rsidRPr="003F44CC">
        <w:rPr>
          <w:rFonts w:ascii="Times New Roman" w:hAnsi="Times New Roman" w:cs="Times New Roman"/>
          <w:bCs/>
          <w:i/>
          <w:sz w:val="24"/>
          <w:szCs w:val="24"/>
        </w:rPr>
        <w:t xml:space="preserve"> (Per saldo)</w:t>
      </w: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Cs/>
          <w:i/>
          <w:sz w:val="24"/>
          <w:szCs w:val="24"/>
          <w:lang w:val="en-US"/>
        </w:rPr>
      </w:pPr>
      <w:r w:rsidRPr="003F44CC">
        <w:rPr>
          <w:rFonts w:ascii="Times New Roman" w:hAnsi="Times New Roman" w:cs="Times New Roman"/>
          <w:bCs/>
          <w:i/>
          <w:sz w:val="24"/>
          <w:szCs w:val="24"/>
          <w:lang w:val="en-US"/>
        </w:rPr>
        <w:t xml:space="preserve">Supervision: Loes </w:t>
      </w:r>
      <w:proofErr w:type="spellStart"/>
      <w:r w:rsidRPr="003F44CC">
        <w:rPr>
          <w:rFonts w:ascii="Times New Roman" w:hAnsi="Times New Roman" w:cs="Times New Roman"/>
          <w:bCs/>
          <w:i/>
          <w:sz w:val="24"/>
          <w:szCs w:val="24"/>
          <w:lang w:val="en-US"/>
        </w:rPr>
        <w:t>Stultiëns</w:t>
      </w:r>
      <w:proofErr w:type="spellEnd"/>
      <w:r w:rsidRPr="003F44CC">
        <w:rPr>
          <w:rFonts w:ascii="Times New Roman" w:hAnsi="Times New Roman" w:cs="Times New Roman"/>
          <w:bCs/>
          <w:i/>
          <w:sz w:val="24"/>
          <w:szCs w:val="24"/>
          <w:lang w:val="en-US"/>
        </w:rPr>
        <w:t xml:space="preserve"> and Fleur Tack from the Ministry of Health, Welfare and Sport.</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Cs/>
          <w:i/>
          <w:sz w:val="24"/>
          <w:szCs w:val="24"/>
          <w:lang w:val="en-US"/>
        </w:rPr>
      </w:pP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u w:val="single"/>
          <w:lang w:val="en-US"/>
        </w:rPr>
      </w:pPr>
      <w:r w:rsidRPr="003F44CC">
        <w:rPr>
          <w:rFonts w:ascii="Times New Roman" w:hAnsi="Times New Roman" w:cs="Times New Roman"/>
          <w:bCs/>
          <w:i/>
          <w:sz w:val="24"/>
          <w:szCs w:val="24"/>
          <w:lang w:val="en-US"/>
        </w:rPr>
        <w:t>Five most important articles: Articles 14, 15, 17, 19 and 20</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12: Equal recognition before the law</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declaration to Article 12 should be retracted.</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It is incorrect to state that Dutch regulations as well as the policy of the national government and local government is fully in accordance with Article 12(1) of the Convention, in connection with mentoring, tutelage and administration.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right to a minimum wage does not seem to apply to people with disabilities (wage exemption).</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13: Access to </w:t>
      </w:r>
      <w:proofErr w:type="spellStart"/>
      <w:r w:rsidRPr="003F44CC">
        <w:rPr>
          <w:rFonts w:ascii="Times New Roman" w:hAnsi="Times New Roman" w:cs="Times New Roman"/>
          <w:b/>
          <w:bCs/>
          <w:sz w:val="24"/>
          <w:szCs w:val="24"/>
        </w:rPr>
        <w:t>justice</w:t>
      </w:r>
      <w:proofErr w:type="spellEnd"/>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Arrange safeguards which have been/seem to be arranged as standard for underage victims aged up to 12 in vice cases (such as a preparatory meeting, child-friendly interview studio, specialised vice detectives, no interview by defence or during the </w:t>
      </w:r>
      <w:r w:rsidRPr="003F44CC">
        <w:rPr>
          <w:rFonts w:ascii="Times New Roman" w:hAnsi="Times New Roman" w:cs="Times New Roman"/>
          <w:bCs/>
          <w:sz w:val="24"/>
          <w:szCs w:val="24"/>
        </w:rPr>
        <w:lastRenderedPageBreak/>
        <w:t xml:space="preserve">hearing) for </w:t>
      </w:r>
      <w:r w:rsidRPr="003F44CC">
        <w:rPr>
          <w:rFonts w:ascii="Times New Roman" w:hAnsi="Times New Roman" w:cs="Times New Roman"/>
          <w:bCs/>
          <w:i/>
          <w:sz w:val="24"/>
          <w:szCs w:val="24"/>
        </w:rPr>
        <w:t>all</w:t>
      </w:r>
      <w:r w:rsidRPr="003F44CC">
        <w:rPr>
          <w:rFonts w:ascii="Times New Roman" w:hAnsi="Times New Roman" w:cs="Times New Roman"/>
          <w:bCs/>
          <w:sz w:val="24"/>
          <w:szCs w:val="24"/>
        </w:rPr>
        <w:t xml:space="preserve"> children.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14: Liberty and security of person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declaration to Article 14 ought to be retracted: it actually legitimises coercion in psychiatry which we believe is contrary to the Convention.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Providing assistance on time prevents coercion.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 </w:t>
      </w:r>
      <w:r w:rsidRPr="003F44CC">
        <w:rPr>
          <w:rFonts w:ascii="Times New Roman" w:hAnsi="Times New Roman" w:cs="Times New Roman"/>
          <w:sz w:val="24"/>
          <w:szCs w:val="24"/>
        </w:rPr>
        <w:t xml:space="preserve">Act on Care and Involuntary Treatment of </w:t>
      </w:r>
      <w:proofErr w:type="spellStart"/>
      <w:r w:rsidRPr="003F44CC">
        <w:rPr>
          <w:rFonts w:ascii="Times New Roman" w:hAnsi="Times New Roman" w:cs="Times New Roman"/>
          <w:sz w:val="24"/>
          <w:szCs w:val="24"/>
        </w:rPr>
        <w:t>Psychogeriatric</w:t>
      </w:r>
      <w:proofErr w:type="spellEnd"/>
      <w:r w:rsidRPr="003F44CC">
        <w:rPr>
          <w:rFonts w:ascii="Times New Roman" w:hAnsi="Times New Roman" w:cs="Times New Roman"/>
          <w:sz w:val="24"/>
          <w:szCs w:val="24"/>
        </w:rPr>
        <w:t xml:space="preserve"> and Mentally Disabled Clients</w:t>
      </w:r>
      <w:r w:rsidRPr="003F44CC">
        <w:rPr>
          <w:rFonts w:ascii="Times New Roman" w:hAnsi="Times New Roman" w:cs="Times New Roman"/>
          <w:bCs/>
          <w:sz w:val="24"/>
          <w:szCs w:val="24"/>
        </w:rPr>
        <w:t xml:space="preserve">  and </w:t>
      </w:r>
      <w:r w:rsidRPr="003F44CC">
        <w:rPr>
          <w:rFonts w:ascii="Times New Roman" w:hAnsi="Times New Roman" w:cs="Times New Roman"/>
          <w:sz w:val="24"/>
          <w:szCs w:val="24"/>
        </w:rPr>
        <w:t xml:space="preserve">the Act on </w:t>
      </w:r>
      <w:r w:rsidRPr="003F44CC">
        <w:rPr>
          <w:rFonts w:ascii="Times New Roman" w:hAnsi="Times New Roman" w:cs="Times New Roman"/>
          <w:bCs/>
          <w:sz w:val="24"/>
          <w:szCs w:val="24"/>
        </w:rPr>
        <w:t xml:space="preserve">Compulsory Mental Healthcare  are not good examples. The Compulsory Mental Healthcare Act contradicts a worldwide movement (WHO) against involuntary treatment.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Coercion = means of last resort. The report does not mention that the number of involuntary admissions has almost doubled in the past ten years.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measures for fire safety are insufficient because they are, in fact, not yet in line with independent living (however attention is being paid to this within the Ministry of the Interior and Kingdom Relations).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Frequently, assistance is not provided on time, jeopardising children's safety. This pertains both to the Youth Act and ‘Education that fits’ (safety in the classroom for the child and his classmates).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In the context of safety, the emphasis is often on physical safety, but it is precisely social safety (do you feel safe in the care situation?) that is also important.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Freedom also means: freedom </w:t>
      </w:r>
      <w:r w:rsidRPr="003F44CC">
        <w:rPr>
          <w:rFonts w:ascii="Times New Roman" w:hAnsi="Times New Roman" w:cs="Times New Roman"/>
          <w:bCs/>
          <w:i/>
          <w:sz w:val="24"/>
          <w:szCs w:val="24"/>
        </w:rPr>
        <w:t>to</w:t>
      </w:r>
      <w:r w:rsidRPr="003F44CC">
        <w:rPr>
          <w:rFonts w:ascii="Times New Roman" w:hAnsi="Times New Roman" w:cs="Times New Roman"/>
          <w:bCs/>
          <w:sz w:val="24"/>
          <w:szCs w:val="24"/>
        </w:rPr>
        <w:t xml:space="preserve"> do something =&gt; people with multiple disabilities who live in a residential group hardly ever go outside. They are unable to express their preferences.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Freedom means having options, but it is precisely these options that are missing.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15: Freedom from torture or cruel, inhuman or degrading treatment or punishment</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The declaration to Article 15 is 'unacceptable'.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If interference by/in collaboration with the State is permitted, you will feel even more powerless.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 xml:space="preserve">Due to treatment in society or by municipalities (so-called 'kitchen table meetings') people with disabilities feel they are a 'burden' and, due to measures such as wage exemption, they feel inferior and more like a cost item. They experience this as </w:t>
      </w:r>
      <w:r w:rsidRPr="003F44CC">
        <w:rPr>
          <w:rFonts w:ascii="Times New Roman" w:hAnsi="Times New Roman" w:cs="Times New Roman"/>
          <w:bCs/>
          <w:sz w:val="24"/>
          <w:szCs w:val="24"/>
        </w:rPr>
        <w:lastRenderedPageBreak/>
        <w:t>humiliating treatment.</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 xml:space="preserve">Previously it was always a matter of granting a </w:t>
      </w:r>
      <w:r w:rsidRPr="003F44CC">
        <w:rPr>
          <w:rFonts w:ascii="Times New Roman" w:hAnsi="Times New Roman" w:cs="Times New Roman"/>
          <w:bCs/>
          <w:i/>
          <w:sz w:val="24"/>
          <w:szCs w:val="24"/>
        </w:rPr>
        <w:t>favour</w:t>
      </w:r>
      <w:r w:rsidRPr="003F44CC">
        <w:rPr>
          <w:rFonts w:ascii="Times New Roman" w:hAnsi="Times New Roman" w:cs="Times New Roman"/>
          <w:bCs/>
          <w:sz w:val="24"/>
          <w:szCs w:val="24"/>
        </w:rPr>
        <w:t xml:space="preserve">, but in the context of the Convention, it is now a </w:t>
      </w:r>
      <w:r w:rsidRPr="003F44CC">
        <w:rPr>
          <w:rFonts w:ascii="Times New Roman" w:hAnsi="Times New Roman" w:cs="Times New Roman"/>
          <w:bCs/>
          <w:i/>
          <w:sz w:val="24"/>
          <w:szCs w:val="24"/>
        </w:rPr>
        <w:t>right</w:t>
      </w:r>
      <w:r w:rsidRPr="003F44CC">
        <w:rPr>
          <w:rFonts w:ascii="Times New Roman" w:hAnsi="Times New Roman" w:cs="Times New Roman"/>
          <w:b/>
          <w:bCs/>
          <w:sz w:val="24"/>
          <w:szCs w:val="24"/>
        </w:rPr>
        <w:t xml:space="preserve">. </w:t>
      </w:r>
      <w:r w:rsidRPr="003F44CC">
        <w:rPr>
          <w:rFonts w:ascii="Times New Roman" w:hAnsi="Times New Roman" w:cs="Times New Roman"/>
          <w:bCs/>
          <w:sz w:val="24"/>
          <w:szCs w:val="24"/>
        </w:rPr>
        <w:t>Government bodies should reflect this.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 xml:space="preserve">Action must be taken against the unnecessary medical testing of people with chronic illnesses or disabilities.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One positive development is that awareness in society is growing.</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16: Freedom from exploitation, violence and abuse</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Cs/>
          <w:sz w:val="24"/>
          <w:szCs w:val="24"/>
          <w:lang w:val="en-US"/>
        </w:rPr>
      </w:pPr>
      <w:r w:rsidRPr="003F44CC">
        <w:rPr>
          <w:rFonts w:ascii="Times New Roman" w:hAnsi="Times New Roman" w:cs="Times New Roman"/>
          <w:bCs/>
          <w:sz w:val="24"/>
          <w:szCs w:val="24"/>
          <w:lang w:val="en-US"/>
        </w:rPr>
        <w:t xml:space="preserve">Not discussed.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17: Protecting the integrity of the person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More and more data is being requested. Refusing to give permission is not an option because then you will not receive any care. However, the purpose is often unclear.</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 client has to prove time and again that he has a disability and the 'positives' therefore fall victim to the 'negatives'.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Long-term Care Act assumes that people live in groups, resulting in very little privacy. Budgets are insufficient for an alternative to be provided (see also Article 19).</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Involuntary medication and compulsory ‘correcting’ the disability means there is no option to refuse treatment/assistance.</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18: Liberty of movement and nationality</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Cs/>
          <w:sz w:val="24"/>
          <w:szCs w:val="24"/>
          <w:lang w:val="en-US"/>
        </w:rPr>
      </w:pPr>
      <w:r w:rsidRPr="003F44CC">
        <w:rPr>
          <w:rFonts w:ascii="Times New Roman" w:hAnsi="Times New Roman" w:cs="Times New Roman"/>
          <w:bCs/>
          <w:sz w:val="24"/>
          <w:szCs w:val="24"/>
          <w:lang w:val="en-US"/>
        </w:rPr>
        <w:t xml:space="preserve">Not discussed.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19: Living independently and being included in society</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personal healthcare budget is very important in order to be able to live independently. It is a good thing that this budget is anchored in all care-related legislation, but there is a reticence when it comes to provision.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People have to be able to choose between a personal healthcare budget or non-monetary care.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What is essential is the correct care/provisions at the right place and at the right time.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Coercion at a person's home and conditional authorisation ≠ an inclusive society because conditions are imposed on being able to participate independently in society.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Where a person is dependent on facilities (Social Support Act/Youth Act) relocating is </w:t>
      </w:r>
      <w:r w:rsidRPr="003F44CC">
        <w:rPr>
          <w:rFonts w:ascii="Times New Roman" w:hAnsi="Times New Roman" w:cs="Times New Roman"/>
          <w:bCs/>
          <w:sz w:val="24"/>
          <w:szCs w:val="24"/>
        </w:rPr>
        <w:lastRenderedPageBreak/>
        <w:t xml:space="preserve">difficult and causes major problems.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 positive element is that the income-linked levy in the event of relocation does not apply.</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Municipalities differ in terms of provisions under the Social Support Act.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sz w:val="24"/>
          <w:szCs w:val="24"/>
        </w:rPr>
        <w:t xml:space="preserve">There is no obligation for municipalities that </w:t>
      </w:r>
      <w:r w:rsidRPr="003F44CC">
        <w:rPr>
          <w:rFonts w:ascii="Times New Roman" w:hAnsi="Times New Roman" w:cs="Times New Roman"/>
          <w:bCs/>
          <w:sz w:val="24"/>
          <w:szCs w:val="24"/>
        </w:rPr>
        <w:t xml:space="preserve">fail to pursue an inclusive policy. An inclusion agenda is, for example, not an obligation and there are no consequences if the municipality fails to do this. The national government is party to the Convention and must then take action.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People with disabilities are extremely tied to what is already available and cannot then choose something else (e.g. sustainable/ecological living).</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Buildings Decree is extremely minimal (lower limit). What is more there is an exception for outside spaces in terms of living with care.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number of suitable and affordable homes for people with disabilities (for the elderly and families) is too limited, meaning that people end up in the wrong/undesirable location for an unnecessarily long period of time.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policy focuses too much on the elderly while young people with disabilities are unable to find accommodation.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Participation Act hampers cohabiting from the perspectives of finance and relationships because benefits are discontinued; partners become carers and this has an impact on the relationships.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People with disabilities do not want their next of kin to provide care and suffer as a result.</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A free choice regarding the person with whom you live is unrealistic. If you need a lot of care, you fall under regulations applicable to people who are also limited in what they can do. If you want to live independently, but also be able to fall back on care permanently, you will experience financial problems if you want to continue your studies.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Small-scale residential initiatives are under pressure.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Short-term solutions (support for a limited period of time) generate a great deal of unease. People's lives become disrupted due to uncertainty about work, place of residence, etc.</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Providers sometimes opt to combine groups or use locations for a different purpose. This forces people to relocate and is contrary to this article of the Convention.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In the event that parents have a disability, it is important that both they and their </w:t>
      </w:r>
      <w:r w:rsidRPr="003F44CC">
        <w:rPr>
          <w:rFonts w:ascii="Times New Roman" w:hAnsi="Times New Roman" w:cs="Times New Roman"/>
          <w:bCs/>
          <w:sz w:val="24"/>
          <w:szCs w:val="24"/>
        </w:rPr>
        <w:lastRenderedPageBreak/>
        <w:t>children receive good support. A tailor-made approach is required.</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Broad thinking, doing and working is a condition for being able to participate in society.</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In the report there should be more of a focus on participation in society in terms of holiday, leisure time, social contacts, sport and volunteering.</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20: </w:t>
      </w:r>
      <w:proofErr w:type="spellStart"/>
      <w:r w:rsidRPr="003F44CC">
        <w:rPr>
          <w:rFonts w:ascii="Times New Roman" w:hAnsi="Times New Roman" w:cs="Times New Roman"/>
          <w:b/>
          <w:bCs/>
          <w:sz w:val="24"/>
          <w:szCs w:val="24"/>
        </w:rPr>
        <w:t>Personal</w:t>
      </w:r>
      <w:proofErr w:type="spellEnd"/>
      <w:r w:rsidRPr="003F44CC">
        <w:rPr>
          <w:rFonts w:ascii="Times New Roman" w:hAnsi="Times New Roman" w:cs="Times New Roman"/>
          <w:b/>
          <w:bCs/>
          <w:sz w:val="24"/>
          <w:szCs w:val="24"/>
        </w:rPr>
        <w:t xml:space="preserve"> </w:t>
      </w:r>
      <w:proofErr w:type="spellStart"/>
      <w:r w:rsidRPr="003F44CC">
        <w:rPr>
          <w:rFonts w:ascii="Times New Roman" w:hAnsi="Times New Roman" w:cs="Times New Roman"/>
          <w:b/>
          <w:bCs/>
          <w:sz w:val="24"/>
          <w:szCs w:val="24"/>
        </w:rPr>
        <w:t>mobility</w:t>
      </w:r>
      <w:proofErr w:type="spellEnd"/>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Accessible travel is not inclusive and is a temporary solution.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There are no inclusive facilities to help people cross the road.</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People with disabilities have to arrange their transport with a variety of </w:t>
      </w:r>
      <w:proofErr w:type="spellStart"/>
      <w:r w:rsidRPr="003F44CC">
        <w:rPr>
          <w:rFonts w:ascii="Times New Roman" w:hAnsi="Times New Roman" w:cs="Times New Roman"/>
          <w:bCs/>
          <w:sz w:val="24"/>
          <w:szCs w:val="24"/>
        </w:rPr>
        <w:t>actors</w:t>
      </w:r>
      <w:proofErr w:type="spellEnd"/>
      <w:r w:rsidRPr="003F44CC">
        <w:rPr>
          <w:rFonts w:ascii="Times New Roman" w:hAnsi="Times New Roman" w:cs="Times New Roman"/>
          <w:bCs/>
          <w:sz w:val="24"/>
          <w:szCs w:val="24"/>
        </w:rPr>
        <w:t xml:space="preserve">, such as care insurers, the municipality, </w:t>
      </w:r>
      <w:proofErr w:type="spellStart"/>
      <w:r w:rsidRPr="003F44CC">
        <w:rPr>
          <w:rFonts w:ascii="Times New Roman" w:hAnsi="Times New Roman" w:cs="Times New Roman"/>
          <w:bCs/>
          <w:sz w:val="24"/>
          <w:szCs w:val="24"/>
        </w:rPr>
        <w:t>Valys</w:t>
      </w:r>
      <w:proofErr w:type="spellEnd"/>
      <w:r w:rsidRPr="003F44CC">
        <w:rPr>
          <w:rFonts w:ascii="Times New Roman" w:hAnsi="Times New Roman" w:cs="Times New Roman"/>
          <w:bCs/>
          <w:sz w:val="24"/>
          <w:szCs w:val="24"/>
        </w:rPr>
        <w:t xml:space="preserve"> and the Employee Insurance Agency. This makes it complicated and disjointed. </w:t>
      </w:r>
    </w:p>
    <w:p w:rsidR="003F44CC" w:rsidRPr="003F44CC" w:rsidRDefault="003F44CC" w:rsidP="00C474D1">
      <w:pPr>
        <w:pStyle w:val="Lijstalinea"/>
        <w:widowControl w:val="0"/>
        <w:numPr>
          <w:ilvl w:val="0"/>
          <w:numId w:val="1"/>
        </w:numPr>
        <w:autoSpaceDE w:val="0"/>
        <w:autoSpaceDN w:val="0"/>
        <w:adjustRightInd w:val="0"/>
        <w:spacing w:after="17" w:line="360" w:lineRule="auto"/>
        <w:rPr>
          <w:rFonts w:ascii="Times New Roman" w:hAnsi="Times New Roman" w:cs="Times New Roman"/>
          <w:sz w:val="24"/>
          <w:szCs w:val="24"/>
        </w:rPr>
      </w:pPr>
      <w:r w:rsidRPr="003F44CC">
        <w:rPr>
          <w:rFonts w:ascii="Times New Roman" w:hAnsi="Times New Roman" w:cs="Times New Roman"/>
          <w:bCs/>
          <w:sz w:val="24"/>
          <w:szCs w:val="24"/>
        </w:rPr>
        <w:t>People with disabilities cannot make definitive arrangements because the target group transport cannot be planned (in detail). People often have to wait a long time for (return) transport.</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Bus drivers are not allowed to leave their posts. In any event, transport company Arriva has instructions for such eventualities which means that a driver who does actually help is in violation. No effort is being made to find a better way to support someone.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There is a lack of flexibility, for example low-stimulus public transport. No transport arrangements have been made for volunteers or sole traders.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No good tailor-made solutions are available if </w:t>
      </w:r>
      <w:proofErr w:type="spellStart"/>
      <w:r w:rsidRPr="003F44CC">
        <w:rPr>
          <w:rFonts w:ascii="Times New Roman" w:hAnsi="Times New Roman" w:cs="Times New Roman"/>
          <w:bCs/>
          <w:sz w:val="24"/>
          <w:szCs w:val="24"/>
        </w:rPr>
        <w:t>Valys</w:t>
      </w:r>
      <w:proofErr w:type="spellEnd"/>
      <w:r w:rsidRPr="003F44CC">
        <w:rPr>
          <w:rFonts w:ascii="Times New Roman" w:hAnsi="Times New Roman" w:cs="Times New Roman"/>
          <w:bCs/>
          <w:sz w:val="24"/>
          <w:szCs w:val="24"/>
        </w:rPr>
        <w:t xml:space="preserve"> does not fulfil requirements (the user's capacities are not a factor).</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Aids are not allowed to be taken along or only subject to restrictions.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volunteers who work on the local buses that are taking over responsibility for public transport are not always equipped to take along wheelchairs. Sometimes they are even refused.</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Too little attention is paid to pedestrians. In particular shared spaces are extremely dangerous.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Personal mobility starts with being able to leave home and cover a certain distance independently.</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Closed doors in the event of involuntary care restricts mobility.</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The fact that attention is being paid to how people are treated in public transport is positive.</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lastRenderedPageBreak/>
        <w:t>Article 21: Freedom of expression and opinion, and access to information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Not compulsorily digital. Not everyone can arrange things digitally!</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22: Respect </w:t>
      </w:r>
      <w:proofErr w:type="spellStart"/>
      <w:r w:rsidRPr="003F44CC">
        <w:rPr>
          <w:rFonts w:ascii="Times New Roman" w:hAnsi="Times New Roman" w:cs="Times New Roman"/>
          <w:b/>
          <w:bCs/>
          <w:sz w:val="24"/>
          <w:szCs w:val="24"/>
        </w:rPr>
        <w:t>for</w:t>
      </w:r>
      <w:proofErr w:type="spellEnd"/>
      <w:r w:rsidRPr="003F44CC">
        <w:rPr>
          <w:rFonts w:ascii="Times New Roman" w:hAnsi="Times New Roman" w:cs="Times New Roman"/>
          <w:b/>
          <w:bCs/>
          <w:sz w:val="24"/>
          <w:szCs w:val="24"/>
        </w:rPr>
        <w:t xml:space="preserve"> privacy</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 far-reaching requirements in the field of privacy stand in the way of the simplification of the tangle of organisations and rules for which someone's background constantly has to be reassessed. Attention has to be paid to both sides of the dilemma: privacy and the easier exchange/forwarding of data. This applies to various areas and certainly in terms of applying for, maintaining and taking along aids. Is related to the comment to Article 17.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u w:val="single"/>
        </w:rPr>
      </w:pPr>
      <w:r w:rsidRPr="003F44CC">
        <w:rPr>
          <w:rFonts w:ascii="Times New Roman" w:hAnsi="Times New Roman" w:cs="Times New Roman"/>
          <w:b/>
          <w:bCs/>
          <w:sz w:val="24"/>
          <w:szCs w:val="24"/>
          <w:u w:val="single"/>
        </w:rPr>
        <w:t xml:space="preserve">Group 3: </w:t>
      </w: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Cs/>
          <w:i/>
          <w:sz w:val="24"/>
          <w:szCs w:val="24"/>
        </w:rPr>
      </w:pPr>
      <w:proofErr w:type="spellStart"/>
      <w:r w:rsidRPr="003F44CC">
        <w:rPr>
          <w:rFonts w:ascii="Times New Roman" w:hAnsi="Times New Roman" w:cs="Times New Roman"/>
          <w:bCs/>
          <w:i/>
          <w:sz w:val="24"/>
          <w:szCs w:val="24"/>
        </w:rPr>
        <w:t>Participants</w:t>
      </w:r>
      <w:proofErr w:type="spellEnd"/>
      <w:r w:rsidRPr="003F44CC">
        <w:rPr>
          <w:rFonts w:ascii="Times New Roman" w:hAnsi="Times New Roman" w:cs="Times New Roman"/>
          <w:bCs/>
          <w:i/>
          <w:sz w:val="24"/>
          <w:szCs w:val="24"/>
        </w:rPr>
        <w:t>: Amber Bindels and Margriet van Kampenhout (Wij staan op!), Petra Stalman (</w:t>
      </w:r>
      <w:proofErr w:type="spellStart"/>
      <w:r w:rsidRPr="003F44CC">
        <w:rPr>
          <w:rFonts w:ascii="Times New Roman" w:hAnsi="Times New Roman" w:cs="Times New Roman"/>
          <w:bCs/>
          <w:i/>
          <w:sz w:val="24"/>
          <w:szCs w:val="24"/>
        </w:rPr>
        <w:t>Iederin</w:t>
      </w:r>
      <w:proofErr w:type="spellEnd"/>
      <w:r w:rsidRPr="003F44CC">
        <w:rPr>
          <w:rFonts w:ascii="Times New Roman" w:hAnsi="Times New Roman" w:cs="Times New Roman"/>
          <w:bCs/>
          <w:i/>
          <w:sz w:val="24"/>
          <w:szCs w:val="24"/>
        </w:rPr>
        <w:t>), Conny Kooijman (LFB), Silke Kuipers (Per Saldo), Jenny Goldschmidt (</w:t>
      </w:r>
      <w:proofErr w:type="spellStart"/>
      <w:r w:rsidRPr="003F44CC">
        <w:rPr>
          <w:rFonts w:ascii="Times New Roman" w:hAnsi="Times New Roman" w:cs="Times New Roman"/>
          <w:bCs/>
          <w:i/>
          <w:sz w:val="24"/>
          <w:szCs w:val="24"/>
        </w:rPr>
        <w:t>second</w:t>
      </w:r>
      <w:proofErr w:type="spellEnd"/>
      <w:r w:rsidRPr="003F44CC">
        <w:rPr>
          <w:rFonts w:ascii="Times New Roman" w:hAnsi="Times New Roman" w:cs="Times New Roman"/>
          <w:bCs/>
          <w:i/>
          <w:sz w:val="24"/>
          <w:szCs w:val="24"/>
        </w:rPr>
        <w:t xml:space="preserve"> </w:t>
      </w:r>
      <w:proofErr w:type="spellStart"/>
      <w:r w:rsidRPr="003F44CC">
        <w:rPr>
          <w:rFonts w:ascii="Times New Roman" w:hAnsi="Times New Roman" w:cs="Times New Roman"/>
          <w:bCs/>
          <w:i/>
          <w:sz w:val="24"/>
          <w:szCs w:val="24"/>
        </w:rPr>
        <w:t>session</w:t>
      </w:r>
      <w:proofErr w:type="spellEnd"/>
      <w:r w:rsidRPr="003F44CC">
        <w:rPr>
          <w:rFonts w:ascii="Times New Roman" w:hAnsi="Times New Roman" w:cs="Times New Roman"/>
          <w:bCs/>
          <w:i/>
          <w:sz w:val="24"/>
          <w:szCs w:val="24"/>
        </w:rPr>
        <w:t xml:space="preserve">) and Hendrik Jan </w:t>
      </w:r>
      <w:proofErr w:type="spellStart"/>
      <w:r w:rsidRPr="003F44CC">
        <w:rPr>
          <w:rFonts w:ascii="Times New Roman" w:hAnsi="Times New Roman" w:cs="Times New Roman"/>
          <w:bCs/>
          <w:i/>
          <w:sz w:val="24"/>
          <w:szCs w:val="24"/>
        </w:rPr>
        <w:t>Menninga</w:t>
      </w:r>
      <w:proofErr w:type="spellEnd"/>
      <w:r w:rsidRPr="003F44CC">
        <w:rPr>
          <w:rFonts w:ascii="Times New Roman" w:hAnsi="Times New Roman" w:cs="Times New Roman"/>
          <w:bCs/>
          <w:i/>
          <w:sz w:val="24"/>
          <w:szCs w:val="24"/>
        </w:rPr>
        <w:t xml:space="preserve"> (Coalitie </w:t>
      </w:r>
      <w:proofErr w:type="spellStart"/>
      <w:r w:rsidRPr="003F44CC">
        <w:rPr>
          <w:rFonts w:ascii="Times New Roman" w:hAnsi="Times New Roman" w:cs="Times New Roman"/>
          <w:bCs/>
          <w:i/>
          <w:sz w:val="24"/>
          <w:szCs w:val="24"/>
        </w:rPr>
        <w:t>for</w:t>
      </w:r>
      <w:proofErr w:type="spellEnd"/>
      <w:r w:rsidRPr="003F44CC">
        <w:rPr>
          <w:rFonts w:ascii="Times New Roman" w:hAnsi="Times New Roman" w:cs="Times New Roman"/>
          <w:bCs/>
          <w:i/>
          <w:sz w:val="24"/>
          <w:szCs w:val="24"/>
        </w:rPr>
        <w:t xml:space="preserve"> Inclusie). </w:t>
      </w:r>
    </w:p>
    <w:p w:rsidR="003F44CC" w:rsidRPr="003F44CC" w:rsidRDefault="003F44CC" w:rsidP="00C474D1">
      <w:pPr>
        <w:widowControl w:val="0"/>
        <w:autoSpaceDE w:val="0"/>
        <w:autoSpaceDN w:val="0"/>
        <w:adjustRightInd w:val="0"/>
        <w:spacing w:after="0" w:line="360" w:lineRule="auto"/>
        <w:rPr>
          <w:rFonts w:ascii="Times New Roman" w:hAnsi="Times New Roman" w:cs="Times New Roman"/>
          <w:bCs/>
          <w:i/>
          <w:sz w:val="24"/>
          <w:szCs w:val="24"/>
          <w:lang w:val="en-US"/>
        </w:rPr>
      </w:pPr>
      <w:r w:rsidRPr="003F44CC">
        <w:rPr>
          <w:rFonts w:ascii="Times New Roman" w:hAnsi="Times New Roman" w:cs="Times New Roman"/>
          <w:bCs/>
          <w:i/>
          <w:sz w:val="24"/>
          <w:szCs w:val="24"/>
          <w:lang w:val="en-US"/>
        </w:rPr>
        <w:t xml:space="preserve">Supervision: Rana </w:t>
      </w:r>
      <w:proofErr w:type="spellStart"/>
      <w:r w:rsidRPr="003F44CC">
        <w:rPr>
          <w:rFonts w:ascii="Times New Roman" w:hAnsi="Times New Roman" w:cs="Times New Roman"/>
          <w:bCs/>
          <w:i/>
          <w:sz w:val="24"/>
          <w:szCs w:val="24"/>
          <w:lang w:val="en-US"/>
        </w:rPr>
        <w:t>Fagirzada</w:t>
      </w:r>
      <w:proofErr w:type="spellEnd"/>
      <w:r w:rsidRPr="003F44CC">
        <w:rPr>
          <w:rFonts w:ascii="Times New Roman" w:hAnsi="Times New Roman" w:cs="Times New Roman"/>
          <w:bCs/>
          <w:i/>
          <w:sz w:val="24"/>
          <w:szCs w:val="24"/>
          <w:lang w:val="en-US"/>
        </w:rPr>
        <w:t xml:space="preserve"> and José </w:t>
      </w:r>
      <w:proofErr w:type="spellStart"/>
      <w:r w:rsidRPr="003F44CC">
        <w:rPr>
          <w:rFonts w:ascii="Times New Roman" w:hAnsi="Times New Roman" w:cs="Times New Roman"/>
          <w:bCs/>
          <w:i/>
          <w:sz w:val="24"/>
          <w:szCs w:val="24"/>
          <w:lang w:val="en-US"/>
        </w:rPr>
        <w:t>Pattiwael</w:t>
      </w:r>
      <w:proofErr w:type="spellEnd"/>
      <w:r w:rsidRPr="003F44CC">
        <w:rPr>
          <w:rFonts w:ascii="Times New Roman" w:hAnsi="Times New Roman" w:cs="Times New Roman"/>
          <w:bCs/>
          <w:i/>
          <w:sz w:val="24"/>
          <w:szCs w:val="24"/>
          <w:lang w:val="en-US"/>
        </w:rPr>
        <w:t xml:space="preserve"> of the Ministry of Health, Welfare and Sport.</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u w:val="single"/>
          <w:lang w:val="en-US"/>
        </w:rPr>
      </w:pPr>
      <w:r w:rsidRPr="003F44CC">
        <w:rPr>
          <w:rFonts w:ascii="Times New Roman" w:hAnsi="Times New Roman" w:cs="Times New Roman"/>
          <w:bCs/>
          <w:i/>
          <w:sz w:val="24"/>
          <w:szCs w:val="24"/>
          <w:lang w:val="en-US"/>
        </w:rPr>
        <w:t>Most important articles: Articles 24, 25, 27 and 29</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23: Respect for home and the family</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Persons with disabilities experience real additional barriers to leading normal lives, for example constantly having to reapply for facilities (e.g. aids when you move house).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We are having a lot of problems relating to the 'cost sharer standard'.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Due to regulations partners are regarded as an 'available provision', in other words there is an assumption that the person in question will provide particular forms of care or support (which previously was reimbursed on some other grounds).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i/>
          <w:sz w:val="24"/>
          <w:szCs w:val="24"/>
        </w:rPr>
      </w:pPr>
      <w:r w:rsidRPr="003F44CC">
        <w:rPr>
          <w:rFonts w:ascii="Times New Roman" w:hAnsi="Times New Roman" w:cs="Times New Roman"/>
          <w:bCs/>
          <w:sz w:val="24"/>
          <w:szCs w:val="24"/>
        </w:rPr>
        <w:t>The report does not contain a general point of departure regarding what this right actually means and what the level of ambition is (</w:t>
      </w:r>
      <w:r w:rsidRPr="003F44CC">
        <w:rPr>
          <w:rFonts w:ascii="Times New Roman" w:hAnsi="Times New Roman" w:cs="Times New Roman"/>
          <w:bCs/>
          <w:i/>
          <w:sz w:val="24"/>
          <w:szCs w:val="24"/>
          <w:u w:val="single"/>
        </w:rPr>
        <w:t>this comment really applies to the entire present draft report).</w:t>
      </w:r>
      <w:r w:rsidRPr="003F44CC">
        <w:rPr>
          <w:rFonts w:ascii="Times New Roman" w:hAnsi="Times New Roman" w:cs="Times New Roman"/>
          <w:b/>
          <w:bCs/>
          <w:i/>
          <w:sz w:val="24"/>
          <w:szCs w:val="24"/>
        </w:rPr>
        <w:t xml:space="preserve"> </w:t>
      </w:r>
    </w:p>
    <w:p w:rsidR="003F44CC" w:rsidRPr="003F44CC" w:rsidRDefault="003F44CC" w:rsidP="00C474D1">
      <w:pPr>
        <w:pStyle w:val="Lijstalinea"/>
        <w:widowControl w:val="0"/>
        <w:autoSpaceDE w:val="0"/>
        <w:autoSpaceDN w:val="0"/>
        <w:adjustRightInd w:val="0"/>
        <w:spacing w:after="240" w:line="360" w:lineRule="auto"/>
        <w:rPr>
          <w:rFonts w:ascii="Times New Roman" w:hAnsi="Times New Roman" w:cs="Times New Roman"/>
          <w:b/>
          <w:bCs/>
          <w:sz w:val="24"/>
          <w:szCs w:val="24"/>
        </w:rPr>
      </w:pPr>
    </w:p>
    <w:p w:rsidR="0053658D" w:rsidRPr="0018548A" w:rsidRDefault="0053658D" w:rsidP="00C474D1">
      <w:pPr>
        <w:widowControl w:val="0"/>
        <w:autoSpaceDE w:val="0"/>
        <w:autoSpaceDN w:val="0"/>
        <w:adjustRightInd w:val="0"/>
        <w:spacing w:after="240" w:line="360" w:lineRule="auto"/>
        <w:rPr>
          <w:rFonts w:ascii="Times New Roman" w:hAnsi="Times New Roman" w:cs="Times New Roman"/>
          <w:b/>
          <w:bCs/>
          <w:sz w:val="24"/>
          <w:szCs w:val="24"/>
          <w:lang w:val="en-US"/>
        </w:rPr>
      </w:pP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lastRenderedPageBreak/>
        <w:t>Article</w:t>
      </w:r>
      <w:proofErr w:type="spellEnd"/>
      <w:r w:rsidRPr="003F44CC">
        <w:rPr>
          <w:rFonts w:ascii="Times New Roman" w:hAnsi="Times New Roman" w:cs="Times New Roman"/>
          <w:b/>
          <w:bCs/>
          <w:sz w:val="24"/>
          <w:szCs w:val="24"/>
        </w:rPr>
        <w:t xml:space="preserve"> 24: </w:t>
      </w:r>
      <w:proofErr w:type="spellStart"/>
      <w:r w:rsidRPr="003F44CC">
        <w:rPr>
          <w:rFonts w:ascii="Times New Roman" w:hAnsi="Times New Roman" w:cs="Times New Roman"/>
          <w:b/>
          <w:bCs/>
          <w:sz w:val="24"/>
          <w:szCs w:val="24"/>
        </w:rPr>
        <w:t>Education</w:t>
      </w:r>
      <w:proofErr w:type="spellEnd"/>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sz w:val="24"/>
          <w:szCs w:val="24"/>
        </w:rPr>
      </w:pPr>
      <w:r w:rsidRPr="003F44CC">
        <w:rPr>
          <w:rFonts w:ascii="Times New Roman" w:hAnsi="Times New Roman" w:cs="Times New Roman"/>
          <w:sz w:val="24"/>
          <w:szCs w:val="24"/>
        </w:rPr>
        <w:t xml:space="preserve">Education has to be accessible (not just the school). This means that an assessment also has to be made of other possibilities if a child with a disability is not always able to attend school </w:t>
      </w:r>
      <w:r w:rsidRPr="003F44CC">
        <w:rPr>
          <w:rFonts w:ascii="Times New Roman" w:hAnsi="Times New Roman" w:cs="Times New Roman"/>
          <w:sz w:val="24"/>
          <w:szCs w:val="24"/>
        </w:rPr>
        <w:t xml:space="preserve"> distance education. More use could be made of education/care arrangements. </w:t>
      </w:r>
    </w:p>
    <w:p w:rsidR="003F44CC" w:rsidRPr="003F44CC" w:rsidRDefault="003F44CC" w:rsidP="00C474D1">
      <w:pPr>
        <w:pStyle w:val="Lijstalinea"/>
        <w:spacing w:line="360" w:lineRule="auto"/>
        <w:rPr>
          <w:rFonts w:ascii="Times New Roman" w:hAnsi="Times New Roman" w:cs="Times New Roman"/>
          <w:sz w:val="24"/>
          <w:szCs w:val="24"/>
        </w:rPr>
      </w:pPr>
      <w:r w:rsidRPr="003F44CC">
        <w:rPr>
          <w:rFonts w:ascii="Times New Roman" w:hAnsi="Times New Roman" w:cs="Times New Roman"/>
          <w:sz w:val="24"/>
          <w:szCs w:val="24"/>
        </w:rPr>
        <w:t xml:space="preserve">An additional letter has been sent together with </w:t>
      </w:r>
      <w:proofErr w:type="spellStart"/>
      <w:r w:rsidRPr="003F44CC">
        <w:rPr>
          <w:rFonts w:ascii="Times New Roman" w:hAnsi="Times New Roman" w:cs="Times New Roman"/>
          <w:sz w:val="24"/>
          <w:szCs w:val="24"/>
        </w:rPr>
        <w:t>Ieder</w:t>
      </w:r>
      <w:proofErr w:type="spellEnd"/>
      <w:r w:rsidRPr="003F44CC">
        <w:rPr>
          <w:rFonts w:ascii="Times New Roman" w:hAnsi="Times New Roman" w:cs="Times New Roman"/>
          <w:sz w:val="24"/>
          <w:szCs w:val="24"/>
        </w:rPr>
        <w:t xml:space="preserve">(in).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Having two education systems alongside each other (regular and special) simply perpetuates segregation. This is inconsistent with the obligation under the Convention relating to the right to inclusive education.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 great deal can be improved where care and education are concerned. There is currently no dialogue being engaged in with the Ministry of Education, Culture and Science.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Assess new policy against obligations arising from the Convention. Create a programme for the long term and an implementation plan. General comment no. 4 explains what has to happen in order to implement Article 24. Detailing a strategy with clear objectives and timing for the realisation of the rights to inclusive education is an urgent obligation (see General Comment no. 4 and annual report 2017 of the Netherlands Institute for Human Rights). Revision of the current implementation plan on the basis of Article 24 and General Comment no. 4 is advisable.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What can the Ministry of Health, Welfare and Sport offer, as coordinating Ministry, in terms of getting these NGOs to join in discussions with the Ministry of Education, Culture and Science?</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25: Health</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 healthcare system and 'arranging your care' is extremely complicated. For people with mental disabilities it is impossible to understand whom they should contact to arrange specific care.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sz w:val="24"/>
          <w:szCs w:val="24"/>
        </w:rPr>
        <w:t xml:space="preserve">Anyone with a disability must be treated equally on the basis of medical data but that does not happen in practice, see also under Article 19. It is </w:t>
      </w:r>
      <w:r w:rsidRPr="003F44CC">
        <w:rPr>
          <w:rFonts w:ascii="Times New Roman" w:hAnsi="Times New Roman" w:cs="Times New Roman"/>
          <w:bCs/>
          <w:sz w:val="24"/>
          <w:szCs w:val="24"/>
        </w:rPr>
        <w:t>important that people can choose between a personal healthcare budget and non-monetary care.</w:t>
      </w:r>
      <w:r w:rsidRPr="003F44CC">
        <w:rPr>
          <w:rFonts w:ascii="Times New Roman" w:hAnsi="Times New Roman" w:cs="Times New Roman"/>
          <w:b/>
          <w:bCs/>
          <w:sz w:val="24"/>
          <w:szCs w:val="24"/>
        </w:rPr>
        <w:t xml:space="preserve"> </w:t>
      </w:r>
      <w:r w:rsidRPr="003F44CC">
        <w:rPr>
          <w:rFonts w:ascii="Times New Roman" w:hAnsi="Times New Roman" w:cs="Times New Roman"/>
          <w:bCs/>
          <w:sz w:val="24"/>
          <w:szCs w:val="24"/>
        </w:rPr>
        <w:t>A distinction should be made between short-term care (e.g. a broken leg) and a long-term (lifelong) need for care.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It is important that client supporters are independent and have expertise so that they </w:t>
      </w:r>
      <w:r w:rsidRPr="003F44CC">
        <w:rPr>
          <w:rFonts w:ascii="Times New Roman" w:hAnsi="Times New Roman" w:cs="Times New Roman"/>
          <w:bCs/>
          <w:sz w:val="24"/>
          <w:szCs w:val="24"/>
        </w:rPr>
        <w:lastRenderedPageBreak/>
        <w:t>can inform people requesting care about the various options and enable them to make the right choice which suits their situation.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It is not always possible to opt for a personal healthcare budget, whereas that should be the case. There are even municipalities that pursue a policy to discourage this.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Access to care requires digital skills, which not everybody has.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People with multiple disabilities, in particular, experience problems obtaining good quality care.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 xml:space="preserve">Major differences exist between municipalities. It sometimes depends on the person you speak to as to whether you receive good support.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 xml:space="preserve">A question was asked in relation to the responsibility of the national government following decentralisation, in terms of whether that responsibility still exists and how the national government is going to implement it? </w:t>
      </w:r>
    </w:p>
    <w:p w:rsidR="003F44CC" w:rsidRPr="0018548A"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18548A">
        <w:rPr>
          <w:rFonts w:ascii="Times New Roman" w:hAnsi="Times New Roman" w:cs="Times New Roman"/>
          <w:b/>
          <w:bCs/>
          <w:sz w:val="24"/>
          <w:szCs w:val="24"/>
          <w:lang w:val="en-US"/>
        </w:rPr>
        <w:t>Article 26: Habilitation and rehabilitation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Returning home after surgery if care and support is required, is difficult, expensive and complicated.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Independent client support is not available everywhere.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physiotherapy system is complicated and expensive.</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27: </w:t>
      </w:r>
      <w:proofErr w:type="spellStart"/>
      <w:r w:rsidRPr="003F44CC">
        <w:rPr>
          <w:rFonts w:ascii="Times New Roman" w:hAnsi="Times New Roman" w:cs="Times New Roman"/>
          <w:b/>
          <w:bCs/>
          <w:sz w:val="24"/>
          <w:szCs w:val="24"/>
        </w:rPr>
        <w:t>Work</w:t>
      </w:r>
      <w:proofErr w:type="spellEnd"/>
      <w:r w:rsidRPr="003F44CC">
        <w:rPr>
          <w:rFonts w:ascii="Times New Roman" w:hAnsi="Times New Roman" w:cs="Times New Roman"/>
          <w:b/>
          <w:bCs/>
          <w:sz w:val="24"/>
          <w:szCs w:val="24"/>
        </w:rPr>
        <w:t xml:space="preserve"> and </w:t>
      </w:r>
      <w:proofErr w:type="spellStart"/>
      <w:r w:rsidRPr="003F44CC">
        <w:rPr>
          <w:rFonts w:ascii="Times New Roman" w:hAnsi="Times New Roman" w:cs="Times New Roman"/>
          <w:b/>
          <w:bCs/>
          <w:sz w:val="24"/>
          <w:szCs w:val="24"/>
        </w:rPr>
        <w:t>employment</w:t>
      </w:r>
      <w:proofErr w:type="spellEnd"/>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 number one priority is the issue of wage exemption. We are not going to deal with this in detail here, but it does have to be mentioned.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We consider the regulations (implementation by the Employee Insurance Agency) to be insufficiently flexible: work placement is seen as work and that has consequences for your benefit and the possibility of finding a job.</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As far as the present report is concerned, if you say that you do not follow all the guidelines, you should make clear what considerations you make. Do not say that something does not fit into the system but make a conscious decision to adapt things without you having to make a promise about the final result. </w:t>
      </w:r>
    </w:p>
    <w:p w:rsidR="003F44CC" w:rsidRPr="003F44CC" w:rsidRDefault="003F44CC" w:rsidP="00C474D1">
      <w:pPr>
        <w:pStyle w:val="Lijstalinea"/>
        <w:numPr>
          <w:ilvl w:val="0"/>
          <w:numId w:val="1"/>
        </w:numPr>
        <w:spacing w:after="0" w:line="360" w:lineRule="auto"/>
        <w:contextualSpacing w:val="0"/>
        <w:rPr>
          <w:rFonts w:ascii="Times New Roman" w:hAnsi="Times New Roman" w:cs="Times New Roman"/>
          <w:sz w:val="24"/>
          <w:szCs w:val="24"/>
        </w:rPr>
      </w:pPr>
      <w:r w:rsidRPr="003F44CC">
        <w:rPr>
          <w:rFonts w:ascii="Times New Roman" w:hAnsi="Times New Roman" w:cs="Times New Roman"/>
          <w:sz w:val="24"/>
          <w:szCs w:val="24"/>
        </w:rPr>
        <w:t xml:space="preserve">An integral personal healthcare budget is important, but the system is not always conducive. At the Employee Insurance Agency, for example, every euro spent has to be accounted for. That prevents an integral personal healthcare budget and municipalities should provide </w:t>
      </w:r>
      <w:proofErr w:type="spellStart"/>
      <w:r w:rsidRPr="003F44CC">
        <w:rPr>
          <w:rFonts w:ascii="Times New Roman" w:hAnsi="Times New Roman" w:cs="Times New Roman"/>
          <w:sz w:val="24"/>
          <w:szCs w:val="24"/>
        </w:rPr>
        <w:t>prefinancing</w:t>
      </w:r>
      <w:proofErr w:type="spellEnd"/>
      <w:r w:rsidRPr="003F44CC">
        <w:rPr>
          <w:rFonts w:ascii="Times New Roman" w:hAnsi="Times New Roman" w:cs="Times New Roman"/>
          <w:sz w:val="24"/>
          <w:szCs w:val="24"/>
        </w:rPr>
        <w:t>. As far as the municipalities are concerned this is not a desirable situation, meaning that they do not tackle this properly, to the detriment of the budget holders.</w:t>
      </w:r>
    </w:p>
    <w:p w:rsidR="003F44CC" w:rsidRPr="003F44CC" w:rsidRDefault="003F44CC" w:rsidP="00C474D1">
      <w:pPr>
        <w:pStyle w:val="Lijstalinea"/>
        <w:numPr>
          <w:ilvl w:val="0"/>
          <w:numId w:val="1"/>
        </w:numPr>
        <w:spacing w:after="0" w:line="360" w:lineRule="auto"/>
        <w:contextualSpacing w:val="0"/>
        <w:rPr>
          <w:rFonts w:ascii="Times New Roman" w:hAnsi="Times New Roman" w:cs="Times New Roman"/>
          <w:sz w:val="24"/>
          <w:szCs w:val="24"/>
        </w:rPr>
      </w:pPr>
      <w:r w:rsidRPr="003F44CC">
        <w:rPr>
          <w:rFonts w:ascii="Times New Roman" w:hAnsi="Times New Roman" w:cs="Times New Roman"/>
          <w:sz w:val="24"/>
          <w:szCs w:val="24"/>
        </w:rPr>
        <w:t>Keeping control is important in relation to all the articles.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There must be a fair remuneration for the work.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Companies must ensure that people enjoy their work.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28: Adequate standard of living and social protection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It is often difficult to earn a decent income.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 disabled person often has to deal with an accumulation of costs.</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29: Participation in political and public life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i/>
          <w:sz w:val="24"/>
          <w:szCs w:val="24"/>
        </w:rPr>
      </w:pPr>
      <w:r w:rsidRPr="003F44CC">
        <w:rPr>
          <w:rFonts w:ascii="Times New Roman" w:hAnsi="Times New Roman" w:cs="Times New Roman"/>
          <w:bCs/>
          <w:sz w:val="24"/>
          <w:szCs w:val="24"/>
        </w:rPr>
        <w:t xml:space="preserve">Although it is good that so many polling stations are accessible, it is not good that people with mental disabilities are not/cannot be supported because that is prohibited </w:t>
      </w:r>
      <w:r w:rsidRPr="003F44CC">
        <w:rPr>
          <w:rFonts w:ascii="Times New Roman" w:hAnsi="Times New Roman" w:cs="Times New Roman"/>
          <w:bCs/>
          <w:sz w:val="24"/>
          <w:szCs w:val="24"/>
        </w:rPr>
        <w:lastRenderedPageBreak/>
        <w:t>by law (Elections Act). '</w:t>
      </w:r>
      <w:r w:rsidRPr="003F44CC">
        <w:rPr>
          <w:rFonts w:ascii="Times New Roman" w:hAnsi="Times New Roman" w:cs="Times New Roman"/>
          <w:bCs/>
          <w:i/>
          <w:sz w:val="24"/>
          <w:szCs w:val="24"/>
        </w:rPr>
        <w:t xml:space="preserve">Shift the risk of fraud to the risk that someone cannot participate and that the country therefore misses out on that vote. Both choices can lead to it sometimes going wrong, so why keep so rigidly to what is now impossible on the basis of the Elections Act. Show ambition and look for solutions which focus on the person and stop using the excuse of leaving it as it is whenever there is a setback'.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Communication by the political parties has to improve.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r w:rsidRPr="003F44CC">
        <w:rPr>
          <w:rFonts w:ascii="Times New Roman" w:hAnsi="Times New Roman" w:cs="Times New Roman"/>
          <w:b/>
          <w:bCs/>
          <w:sz w:val="24"/>
          <w:szCs w:val="24"/>
          <w:lang w:val="en-US"/>
        </w:rPr>
        <w:t>Article 30: Participation in cultural life, recreation, leisure and sports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Physical accessibility of toilets in the hospitality industry is extremely poor.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Not all theatres and cinemas can be accessed by people in wheelchairs.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 Buildings Decree also has to apply to buildings intended for recreation and leisure time.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i/>
          <w:sz w:val="24"/>
          <w:szCs w:val="24"/>
        </w:rPr>
      </w:pPr>
      <w:r w:rsidRPr="003F44CC">
        <w:rPr>
          <w:rFonts w:ascii="Times New Roman" w:hAnsi="Times New Roman" w:cs="Times New Roman"/>
          <w:bCs/>
          <w:sz w:val="24"/>
          <w:szCs w:val="24"/>
        </w:rPr>
        <w:t>'</w:t>
      </w:r>
      <w:r w:rsidRPr="003F44CC">
        <w:rPr>
          <w:rFonts w:ascii="Times New Roman" w:hAnsi="Times New Roman" w:cs="Times New Roman"/>
          <w:bCs/>
          <w:i/>
          <w:sz w:val="24"/>
          <w:szCs w:val="24"/>
        </w:rPr>
        <w:t xml:space="preserve">In everything we do and develop we think of sustainability; what should be added is accessibility'. Make, for example, all gates at the stations wider (so that a wheelchair can get through) and not just a few because that can cause bottlenecks. Someone in a wheelchair has no choice but others simply go through any random gate).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31: </w:t>
      </w:r>
      <w:proofErr w:type="spellStart"/>
      <w:r w:rsidRPr="003F44CC">
        <w:rPr>
          <w:rFonts w:ascii="Times New Roman" w:hAnsi="Times New Roman" w:cs="Times New Roman"/>
          <w:b/>
          <w:bCs/>
          <w:sz w:val="24"/>
          <w:szCs w:val="24"/>
        </w:rPr>
        <w:t>Statistics</w:t>
      </w:r>
      <w:proofErr w:type="spellEnd"/>
      <w:r w:rsidRPr="003F44CC">
        <w:rPr>
          <w:rFonts w:ascii="Times New Roman" w:hAnsi="Times New Roman" w:cs="Times New Roman"/>
          <w:b/>
          <w:bCs/>
          <w:sz w:val="24"/>
          <w:szCs w:val="24"/>
        </w:rPr>
        <w:t xml:space="preserve"> and data </w:t>
      </w:r>
      <w:proofErr w:type="spellStart"/>
      <w:r w:rsidRPr="003F44CC">
        <w:rPr>
          <w:rFonts w:ascii="Times New Roman" w:hAnsi="Times New Roman" w:cs="Times New Roman"/>
          <w:b/>
          <w:bCs/>
          <w:sz w:val="24"/>
          <w:szCs w:val="24"/>
        </w:rPr>
        <w:t>collection</w:t>
      </w:r>
      <w:proofErr w:type="spellEnd"/>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Extra attention must be paid in statistics to people with disabilities (that used to be the case in the reports by Statistics Netherlands).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 draft report does not contain any figures on people with disabilities.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How are people involved in the collection of data and the initiation of studies?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
          <w:bCs/>
          <w:sz w:val="24"/>
          <w:szCs w:val="24"/>
        </w:rPr>
      </w:pPr>
      <w:r w:rsidRPr="003F44CC">
        <w:rPr>
          <w:rFonts w:ascii="Times New Roman" w:hAnsi="Times New Roman" w:cs="Times New Roman"/>
          <w:bCs/>
          <w:sz w:val="24"/>
          <w:szCs w:val="24"/>
        </w:rPr>
        <w:t xml:space="preserve">Is it also possible to specify according to gender?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32: International </w:t>
      </w:r>
      <w:proofErr w:type="spellStart"/>
      <w:r w:rsidRPr="003F44CC">
        <w:rPr>
          <w:rFonts w:ascii="Times New Roman" w:hAnsi="Times New Roman" w:cs="Times New Roman"/>
          <w:b/>
          <w:bCs/>
          <w:sz w:val="24"/>
          <w:szCs w:val="24"/>
        </w:rPr>
        <w:t>cooperation</w:t>
      </w:r>
      <w:proofErr w:type="spellEnd"/>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 report only refers to development cooperation. It is also important to include human rights policy and trade policy.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In the context of providing grants, there are no criteria, for example, for accessibility. That is a shame because programmes should focus on people with disabilities.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Other Ministry of Foreign Affairs’ policies (in addition to grants) do not contain any safeguards that people with disabilities are involved.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A general focus on 'inclusion' does not automatically mean that people with disabilities have equal access to programmes because that requires specific measures </w:t>
      </w:r>
      <w:r w:rsidRPr="003F44CC">
        <w:rPr>
          <w:rFonts w:ascii="Times New Roman" w:hAnsi="Times New Roman" w:cs="Times New Roman"/>
          <w:bCs/>
          <w:sz w:val="24"/>
          <w:szCs w:val="24"/>
        </w:rPr>
        <w:lastRenderedPageBreak/>
        <w:t xml:space="preserve">and criteria and indicators for monitoring.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Clarify the difference between programmes which are inclusive for, among others, people with disabilities and programmes which focus specifically on this target group.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Make also clear what percentage of the budget is assigned to these programmes.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Correction to the report: ADCAP is already available in its definitive form and IASC guidelines will be available at the end of 2018/2019. The Ministry of Foreign Affairs has promised to ensure that emergency assistance partners comply with these new UN guidelines.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rPr>
      </w:pPr>
      <w:proofErr w:type="spellStart"/>
      <w:r w:rsidRPr="003F44CC">
        <w:rPr>
          <w:rFonts w:ascii="Times New Roman" w:hAnsi="Times New Roman" w:cs="Times New Roman"/>
          <w:b/>
          <w:bCs/>
          <w:sz w:val="24"/>
          <w:szCs w:val="24"/>
        </w:rPr>
        <w:t>Article</w:t>
      </w:r>
      <w:proofErr w:type="spellEnd"/>
      <w:r w:rsidRPr="003F44CC">
        <w:rPr>
          <w:rFonts w:ascii="Times New Roman" w:hAnsi="Times New Roman" w:cs="Times New Roman"/>
          <w:b/>
          <w:bCs/>
          <w:sz w:val="24"/>
          <w:szCs w:val="24"/>
        </w:rPr>
        <w:t xml:space="preserve"> 33: National </w:t>
      </w:r>
      <w:proofErr w:type="spellStart"/>
      <w:r w:rsidRPr="003F44CC">
        <w:rPr>
          <w:rFonts w:ascii="Times New Roman" w:hAnsi="Times New Roman" w:cs="Times New Roman"/>
          <w:b/>
          <w:bCs/>
          <w:sz w:val="24"/>
          <w:szCs w:val="24"/>
        </w:rPr>
        <w:t>implementation</w:t>
      </w:r>
      <w:proofErr w:type="spellEnd"/>
      <w:r w:rsidRPr="003F44CC">
        <w:rPr>
          <w:rFonts w:ascii="Times New Roman" w:hAnsi="Times New Roman" w:cs="Times New Roman"/>
          <w:b/>
          <w:bCs/>
          <w:sz w:val="24"/>
          <w:szCs w:val="24"/>
        </w:rPr>
        <w:t xml:space="preserve"> and </w:t>
      </w:r>
      <w:proofErr w:type="spellStart"/>
      <w:r w:rsidRPr="003F44CC">
        <w:rPr>
          <w:rFonts w:ascii="Times New Roman" w:hAnsi="Times New Roman" w:cs="Times New Roman"/>
          <w:b/>
          <w:bCs/>
          <w:sz w:val="24"/>
          <w:szCs w:val="24"/>
        </w:rPr>
        <w:t>monitoring</w:t>
      </w:r>
      <w:proofErr w:type="spellEnd"/>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There is no vision and ambition.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 guidelines urge parties to 'promote, protect and monitor'. That structure goes a lot further than is currently the case.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How do you ensure that responsibility is safeguarded, even if you have decentralised?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wage exemption dossier shows that the Convention is not a priority for politicians at all.</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Participation implies truly involving the parties in all areas of policy.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The Netherlands Institute for Human Rights has been designated as the regulator. Although it is independent it does not reflect the views of the 'grassroots'. Is the Institute capable of fulfilling this task? This should actually be evaluated. The role of the Ministry of Health, Welfare and Sport is crucial in this respect. </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u w:val="single"/>
          <w:lang w:val="en-US"/>
        </w:rPr>
      </w:pPr>
      <w:r w:rsidRPr="003F44CC">
        <w:rPr>
          <w:rFonts w:ascii="Times New Roman" w:hAnsi="Times New Roman" w:cs="Times New Roman"/>
          <w:b/>
          <w:bCs/>
          <w:sz w:val="24"/>
          <w:szCs w:val="24"/>
          <w:u w:val="single"/>
          <w:lang w:val="en-US"/>
        </w:rPr>
        <w:t>Supplementary comments during the plenary session: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lang w:val="en-US"/>
        </w:rPr>
      </w:pPr>
      <w:r w:rsidRPr="003F44CC">
        <w:rPr>
          <w:rFonts w:ascii="Times New Roman" w:hAnsi="Times New Roman" w:cs="Times New Roman"/>
          <w:bCs/>
          <w:sz w:val="24"/>
          <w:szCs w:val="24"/>
        </w:rPr>
        <w:t>Certain things are regulated in the law but we still have a lot to do in practice.</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Everything is covered by declarations.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Convention does not contain a definition of 'disability'. The report states that there is no clear definition of 'disability' =&gt; if no specific definition is given, do not try to be specific, simply use the term 'disability'.</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It is important to indicate in the report what the NGOs' contribution looked like: in other words collecting more 'global' feedback rather than input on details.</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Introduction to the report states that the Ministry of Health, Welfare and Sport has taken account of the guidelines (Harmonized Guidelines + Reporting Guidelines) 'where possible' =&gt; this needs to be backed up.</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lastRenderedPageBreak/>
        <w:t xml:space="preserve">The report gives little 'measurable' in terms of figures or statistics: which group of people does it actually refer to?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The report clarifies the situation in terms of legislation and regulations =&gt; it should also state what still has to change/is going to change and there has to be an undercurrent of ambition: 'this is where we are now and this is where we want to go to'.</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What is the relationship between decentralised government and the obligations? =&gt;Who will make sure that the municipality does what it is supposed to do?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It is important to focus on the right to sexuality and sexual information. Sexuality is part of a good life for people with disabilities as well.</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 xml:space="preserve">Whatever works well for people with disabilities can also work well for others =&gt; 'design for all'. </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Living: it is not just important that homes are accessible, but also that they are close to facilities so that you are not dependent on transport.</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Education: it is important that the report assesses how our education system relates to the requirement of 'inclusive education'.</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Accessibility of information: account must be taken of the diversity in disabilities (mild mental disability, auditory, etc.)</w:t>
      </w:r>
    </w:p>
    <w:p w:rsidR="003F44CC" w:rsidRPr="003F44CC" w:rsidRDefault="003F44CC" w:rsidP="00C474D1">
      <w:pPr>
        <w:pStyle w:val="Lijstalinea"/>
        <w:widowControl w:val="0"/>
        <w:numPr>
          <w:ilvl w:val="0"/>
          <w:numId w:val="1"/>
        </w:numPr>
        <w:autoSpaceDE w:val="0"/>
        <w:autoSpaceDN w:val="0"/>
        <w:adjustRightInd w:val="0"/>
        <w:spacing w:after="240" w:line="360" w:lineRule="auto"/>
        <w:rPr>
          <w:rFonts w:ascii="Times New Roman" w:hAnsi="Times New Roman" w:cs="Times New Roman"/>
          <w:bCs/>
          <w:sz w:val="24"/>
          <w:szCs w:val="24"/>
        </w:rPr>
      </w:pPr>
      <w:r w:rsidRPr="003F44CC">
        <w:rPr>
          <w:rFonts w:ascii="Times New Roman" w:hAnsi="Times New Roman" w:cs="Times New Roman"/>
          <w:bCs/>
          <w:sz w:val="24"/>
          <w:szCs w:val="24"/>
        </w:rPr>
        <w:t>Disaster contingency plans do not take into account people with disabilities.</w:t>
      </w:r>
    </w:p>
    <w:p w:rsidR="003F44CC" w:rsidRPr="003F44CC" w:rsidRDefault="003F44CC" w:rsidP="00C474D1">
      <w:pPr>
        <w:widowControl w:val="0"/>
        <w:autoSpaceDE w:val="0"/>
        <w:autoSpaceDN w:val="0"/>
        <w:adjustRightInd w:val="0"/>
        <w:spacing w:after="240" w:line="360" w:lineRule="auto"/>
        <w:rPr>
          <w:rFonts w:ascii="Times New Roman" w:hAnsi="Times New Roman" w:cs="Times New Roman"/>
          <w:b/>
          <w:bCs/>
          <w:sz w:val="24"/>
          <w:szCs w:val="24"/>
          <w:lang w:val="en-US"/>
        </w:rPr>
      </w:pPr>
    </w:p>
    <w:p w:rsidR="003F44CC" w:rsidRPr="003F44CC" w:rsidRDefault="003F44CC" w:rsidP="00C474D1">
      <w:pPr>
        <w:spacing w:line="360" w:lineRule="auto"/>
        <w:rPr>
          <w:rFonts w:ascii="Times New Roman" w:hAnsi="Times New Roman" w:cs="Times New Roman"/>
          <w:b/>
          <w:sz w:val="24"/>
          <w:szCs w:val="24"/>
          <w:lang w:val="en-US"/>
        </w:rPr>
      </w:pPr>
    </w:p>
    <w:sectPr w:rsidR="003F44CC" w:rsidRPr="003F44CC" w:rsidSect="008F1F0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3FF4" w:rsidRDefault="00283FF4" w:rsidP="00283FF4">
      <w:pPr>
        <w:spacing w:after="0" w:line="240" w:lineRule="auto"/>
      </w:pPr>
      <w:r>
        <w:separator/>
      </w:r>
    </w:p>
  </w:endnote>
  <w:endnote w:type="continuationSeparator" w:id="0">
    <w:p w:rsidR="00283FF4" w:rsidRDefault="00283FF4" w:rsidP="00283F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48A" w:rsidRDefault="0018548A">
    <w:pPr>
      <w:pStyle w:val="Voetteks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48A" w:rsidRDefault="0018548A">
    <w:pPr>
      <w:pStyle w:val="Voetteks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48A" w:rsidRDefault="0018548A">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3FF4" w:rsidRDefault="00283FF4" w:rsidP="00283FF4">
      <w:pPr>
        <w:spacing w:after="0" w:line="240" w:lineRule="auto"/>
      </w:pPr>
      <w:r>
        <w:separator/>
      </w:r>
    </w:p>
  </w:footnote>
  <w:footnote w:type="continuationSeparator" w:id="0">
    <w:p w:rsidR="00283FF4" w:rsidRDefault="00283FF4" w:rsidP="00283FF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48A" w:rsidRDefault="0018548A">
    <w:pPr>
      <w:pStyle w:val="Kopteks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48A" w:rsidRDefault="0018548A">
    <w:pPr>
      <w:pStyle w:val="Kopteks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48A" w:rsidRDefault="0018548A">
    <w:pPr>
      <w:pStyle w:val="Kopteks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37853"/>
    <w:multiLevelType w:val="hybridMultilevel"/>
    <w:tmpl w:val="D7D6E0EA"/>
    <w:lvl w:ilvl="0" w:tplc="B0D0AC82">
      <w:numFmt w:val="bullet"/>
      <w:lvlText w:val=""/>
      <w:lvlJc w:val="left"/>
      <w:pPr>
        <w:ind w:left="720" w:hanging="360"/>
      </w:pPr>
      <w:rPr>
        <w:rFonts w:ascii="Wingdings" w:eastAsiaTheme="minorHAnsi"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D8612E8"/>
    <w:multiLevelType w:val="hybridMultilevel"/>
    <w:tmpl w:val="226CDBE2"/>
    <w:lvl w:ilvl="0" w:tplc="B0D0AC82">
      <w:numFmt w:val="bullet"/>
      <w:lvlText w:val=""/>
      <w:lvlJc w:val="left"/>
      <w:pPr>
        <w:ind w:left="720" w:hanging="360"/>
      </w:pPr>
      <w:rPr>
        <w:rFonts w:ascii="Wingdings" w:eastAsiaTheme="minorHAnsi"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0F4B6EBD"/>
    <w:multiLevelType w:val="hybridMultilevel"/>
    <w:tmpl w:val="17161F78"/>
    <w:lvl w:ilvl="0" w:tplc="B0D0AC82">
      <w:numFmt w:val="bullet"/>
      <w:lvlText w:val=""/>
      <w:lvlJc w:val="left"/>
      <w:pPr>
        <w:ind w:left="720" w:hanging="360"/>
      </w:pPr>
      <w:rPr>
        <w:rFonts w:ascii="Wingdings" w:eastAsiaTheme="minorHAnsi"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3ABD377A"/>
    <w:multiLevelType w:val="hybridMultilevel"/>
    <w:tmpl w:val="9C3043F2"/>
    <w:lvl w:ilvl="0" w:tplc="B0FC4856">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nsid w:val="44CB629B"/>
    <w:multiLevelType w:val="hybridMultilevel"/>
    <w:tmpl w:val="25B04BEE"/>
    <w:lvl w:ilvl="0" w:tplc="B0D0AC82">
      <w:numFmt w:val="bullet"/>
      <w:lvlText w:val=""/>
      <w:lvlJc w:val="left"/>
      <w:pPr>
        <w:ind w:left="720" w:hanging="360"/>
      </w:pPr>
      <w:rPr>
        <w:rFonts w:ascii="Wingdings" w:eastAsiaTheme="minorHAnsi" w:hAnsi="Wingdings"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6E3B2D7E"/>
    <w:multiLevelType w:val="hybridMultilevel"/>
    <w:tmpl w:val="F524EE64"/>
    <w:lvl w:ilvl="0" w:tplc="B0D0AC82">
      <w:numFmt w:val="bullet"/>
      <w:lvlText w:val=""/>
      <w:lvlJc w:val="left"/>
      <w:pPr>
        <w:ind w:left="720" w:hanging="360"/>
      </w:pPr>
      <w:rPr>
        <w:rFonts w:ascii="Wingdings" w:eastAsiaTheme="minorHAnsi"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74AE1B1E"/>
    <w:multiLevelType w:val="hybridMultilevel"/>
    <w:tmpl w:val="F9FCF5D6"/>
    <w:lvl w:ilvl="0" w:tplc="B0D0AC82">
      <w:numFmt w:val="bullet"/>
      <w:lvlText w:val=""/>
      <w:lvlJc w:val="left"/>
      <w:pPr>
        <w:ind w:left="720" w:hanging="360"/>
      </w:pPr>
      <w:rPr>
        <w:rFonts w:ascii="Wingdings" w:eastAsiaTheme="minorHAnsi"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7E9B4E0F"/>
    <w:multiLevelType w:val="hybridMultilevel"/>
    <w:tmpl w:val="E03E2C04"/>
    <w:lvl w:ilvl="0" w:tplc="BC36FDA2">
      <w:numFmt w:val="bullet"/>
      <w:lvlText w:val="-"/>
      <w:lvlJc w:val="left"/>
      <w:pPr>
        <w:ind w:left="720" w:hanging="360"/>
      </w:pPr>
      <w:rPr>
        <w:rFonts w:ascii="Verdana" w:eastAsiaTheme="minorHAnsi"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3"/>
  </w:num>
  <w:num w:numId="4">
    <w:abstractNumId w:val="0"/>
  </w:num>
  <w:num w:numId="5">
    <w:abstractNumId w:val="1"/>
  </w:num>
  <w:num w:numId="6">
    <w:abstractNumId w:val="5"/>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83FF4"/>
    <w:rsid w:val="00182398"/>
    <w:rsid w:val="0018548A"/>
    <w:rsid w:val="00283FF4"/>
    <w:rsid w:val="003F44CC"/>
    <w:rsid w:val="0053658D"/>
    <w:rsid w:val="00777A81"/>
    <w:rsid w:val="008F1F03"/>
    <w:rsid w:val="00C3686D"/>
    <w:rsid w:val="00C474D1"/>
    <w:rsid w:val="00D7437C"/>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F1F0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unhideWhenUsed/>
    <w:rsid w:val="00283FF4"/>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283FF4"/>
  </w:style>
  <w:style w:type="paragraph" w:styleId="Voettekst">
    <w:name w:val="footer"/>
    <w:basedOn w:val="Standaard"/>
    <w:link w:val="VoettekstChar"/>
    <w:uiPriority w:val="99"/>
    <w:semiHidden/>
    <w:unhideWhenUsed/>
    <w:rsid w:val="00283FF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283FF4"/>
  </w:style>
  <w:style w:type="paragraph" w:styleId="Lijstalinea">
    <w:name w:val="List Paragraph"/>
    <w:basedOn w:val="Standaard"/>
    <w:uiPriority w:val="34"/>
    <w:qFormat/>
    <w:rsid w:val="003F44CC"/>
    <w:pPr>
      <w:ind w:left="720"/>
      <w:contextualSpacing/>
    </w:pPr>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2C54B9-60EB-423A-A1B5-8C390396E0C1}"/>
</file>

<file path=customXml/itemProps2.xml><?xml version="1.0" encoding="utf-8"?>
<ds:datastoreItem xmlns:ds="http://schemas.openxmlformats.org/officeDocument/2006/customXml" ds:itemID="{ACA7E248-9763-4E33-BA89-DFCB6788FF67}"/>
</file>

<file path=customXml/itemProps3.xml><?xml version="1.0" encoding="utf-8"?>
<ds:datastoreItem xmlns:ds="http://schemas.openxmlformats.org/officeDocument/2006/customXml" ds:itemID="{BE632746-2DB3-4D2D-ACBF-48BFF7D24330}"/>
</file>

<file path=docProps/app.xml><?xml version="1.0" encoding="utf-8"?>
<Properties xmlns="http://schemas.openxmlformats.org/officeDocument/2006/extended-properties" xmlns:vt="http://schemas.openxmlformats.org/officeDocument/2006/docPropsVTypes">
  <Template>Normal</Template>
  <TotalTime>11</TotalTime>
  <Pages>16</Pages>
  <Words>4500</Words>
  <Characters>24754</Characters>
  <Application>Microsoft Office Word</Application>
  <DocSecurity>0</DocSecurity>
  <Lines>206</Lines>
  <Paragraphs>58</Paragraphs>
  <ScaleCrop>false</ScaleCrop>
  <Company>Rijksoverheid</Company>
  <LinksUpToDate>false</LinksUpToDate>
  <CharactersWithSpaces>29196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STULTIENSLF</dc:creator>
  <cp:keywords/>
  <dc:description/>
  <cp:lastModifiedBy>STULTIENSLF</cp:lastModifiedBy>
  <cp:revision>6</cp:revision>
  <dcterms:created xsi:type="dcterms:W3CDTF">2018-07-09T12:12:00Z</dcterms:created>
  <dcterms:modified xsi:type="dcterms:W3CDTF">2018-07-12T12:47:00Z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