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7CC" w:rsidRPr="00611296" w:rsidRDefault="001143F0" w:rsidP="00611296">
      <w:pPr>
        <w:pStyle w:val="Sinespaciado"/>
        <w:jc w:val="center"/>
        <w:rPr>
          <w:b/>
        </w:rPr>
      </w:pPr>
      <w:r w:rsidRPr="00611296">
        <w:rPr>
          <w:b/>
        </w:rPr>
        <w:t>INFORME SOBRE LOS DERECHOS HUMANOS DE LAS POBLACIONES LGBTI DE FUNDACIÓN ECUATORIANA EQUIDAD 2024.</w:t>
      </w:r>
    </w:p>
    <w:p w:rsidR="00083FF3" w:rsidRPr="00611296" w:rsidRDefault="00083FF3" w:rsidP="00611296">
      <w:pPr>
        <w:pStyle w:val="Sinespaciado"/>
        <w:jc w:val="both"/>
        <w:rPr>
          <w:b/>
        </w:rPr>
      </w:pPr>
    </w:p>
    <w:p w:rsidR="001143F0" w:rsidRDefault="001143F0" w:rsidP="00611296">
      <w:pPr>
        <w:pStyle w:val="Sinespaciado"/>
        <w:jc w:val="both"/>
        <w:rPr>
          <w:b/>
        </w:rPr>
      </w:pPr>
      <w:r w:rsidRPr="00611296">
        <w:rPr>
          <w:b/>
        </w:rPr>
        <w:t>INTRODUCCION</w:t>
      </w:r>
    </w:p>
    <w:p w:rsidR="00611296" w:rsidRPr="00611296" w:rsidRDefault="00611296" w:rsidP="00611296">
      <w:pPr>
        <w:pStyle w:val="Sinespaciado"/>
        <w:jc w:val="both"/>
        <w:rPr>
          <w:b/>
        </w:rPr>
      </w:pPr>
    </w:p>
    <w:p w:rsidR="001143F0" w:rsidRDefault="001143F0" w:rsidP="00611296">
      <w:pPr>
        <w:pStyle w:val="Sinespaciado"/>
        <w:jc w:val="both"/>
      </w:pPr>
      <w:r w:rsidRPr="00611296">
        <w:t>1 Fundación Ecuatoriana Equidad, es una organización son fines de lucro creada por acuerdo ministerial 1404 emitido el 11 de octubre de 2000, trabajamos en la promoción y defensa de los derechos humanos de las poblaciones LGBTI y la respuesta al VIH.</w:t>
      </w:r>
      <w:r w:rsidR="007A5ECA" w:rsidRPr="00611296">
        <w:t xml:space="preserve"> Equidad busca promover la defensa y el ejercicio de los derechos humanos de las poblaciones LGBTI y las personas afectadas por el VIH, reducir los prejuicios y estereotipos en relación a la orientación sexual, la identidad de género, el estatus de salud y la movilidad humana, a través de la comunicación, la prevención, el empoderamiento, la participación ciudadana, la investigación en coordinación con el Estado, la sociedad civil, la empresa privada y la cooperación internacional.</w:t>
      </w:r>
    </w:p>
    <w:p w:rsidR="00611296" w:rsidRPr="00611296" w:rsidRDefault="00611296" w:rsidP="00611296">
      <w:pPr>
        <w:pStyle w:val="Sinespaciado"/>
        <w:jc w:val="both"/>
      </w:pPr>
    </w:p>
    <w:p w:rsidR="008F251C" w:rsidRDefault="00A32785" w:rsidP="00611296">
      <w:pPr>
        <w:pStyle w:val="Sinespaciado"/>
        <w:jc w:val="both"/>
        <w:rPr>
          <w:b/>
          <w:lang w:val="es-ES_tradnl"/>
        </w:rPr>
      </w:pPr>
      <w:r w:rsidRPr="00611296">
        <w:rPr>
          <w:b/>
          <w:lang w:val="es-ES_tradnl"/>
        </w:rPr>
        <w:t xml:space="preserve">A </w:t>
      </w:r>
      <w:r w:rsidR="008F251C" w:rsidRPr="00611296">
        <w:rPr>
          <w:b/>
          <w:lang w:val="es-ES_tradnl"/>
        </w:rPr>
        <w:t xml:space="preserve">Información general sobre la situación nacional en materia </w:t>
      </w:r>
      <w:r w:rsidR="008F251C" w:rsidRPr="00611296">
        <w:rPr>
          <w:b/>
          <w:lang w:val="es-ES"/>
        </w:rPr>
        <w:t>de</w:t>
      </w:r>
      <w:r w:rsidR="008F251C" w:rsidRPr="00611296">
        <w:rPr>
          <w:b/>
          <w:lang w:val="es-ES_tradnl"/>
        </w:rPr>
        <w:t> derechos humanos, con inclusión de nuevas medidas y acontecimientos relativos a la aplicación del Pacto</w:t>
      </w:r>
    </w:p>
    <w:p w:rsidR="00611296" w:rsidRPr="00611296" w:rsidRDefault="00611296" w:rsidP="00611296">
      <w:pPr>
        <w:pStyle w:val="Sinespaciado"/>
        <w:jc w:val="both"/>
        <w:rPr>
          <w:b/>
          <w:lang w:val="es-ES"/>
        </w:rPr>
      </w:pPr>
    </w:p>
    <w:p w:rsidR="00A32785" w:rsidRDefault="00611296" w:rsidP="00611296">
      <w:pPr>
        <w:pStyle w:val="Sinespaciado"/>
        <w:jc w:val="both"/>
        <w:rPr>
          <w:color w:val="171717" w:themeColor="background2" w:themeShade="1A"/>
          <w:lang w:val="es-ES"/>
        </w:rPr>
      </w:pPr>
      <w:r>
        <w:rPr>
          <w:color w:val="171717" w:themeColor="background2" w:themeShade="1A"/>
          <w:lang w:val="es-ES"/>
        </w:rPr>
        <w:t xml:space="preserve">2 </w:t>
      </w:r>
      <w:r w:rsidR="00E412C5" w:rsidRPr="00611296">
        <w:rPr>
          <w:color w:val="171717" w:themeColor="background2" w:themeShade="1A"/>
          <w:lang w:val="es-ES"/>
        </w:rPr>
        <w:t xml:space="preserve">Hay un retroceso en materia de derechos humanos, el gobierno de Lenin Moreno elimino el ministerio de Justicia, Derechos s Humanos y Cultos, reduciéndole a una Secretaria sin mayor poder de ejecución, seguimiento y evaluación de las políticas de protección de los derechos humanos, con menor presupuesto; el gobernó de Guillermo Laso le devolvió el rango de Ministerio de la Mujer y Derechos Humanos pero si la capacidad de poder </w:t>
      </w:r>
      <w:r w:rsidR="00A3221D" w:rsidRPr="00611296">
        <w:rPr>
          <w:color w:val="171717" w:themeColor="background2" w:themeShade="1A"/>
          <w:lang w:val="es-ES"/>
        </w:rPr>
        <w:t xml:space="preserve">a lo que se suma que en el gobierno </w:t>
      </w:r>
      <w:r w:rsidR="00A32785" w:rsidRPr="00611296">
        <w:rPr>
          <w:color w:val="171717" w:themeColor="background2" w:themeShade="1A"/>
          <w:lang w:val="es-ES"/>
        </w:rPr>
        <w:t>del Sr. Noboa</w:t>
      </w:r>
      <w:r w:rsidR="00A3221D" w:rsidRPr="00611296">
        <w:rPr>
          <w:color w:val="171717" w:themeColor="background2" w:themeShade="1A"/>
          <w:lang w:val="es-ES"/>
        </w:rPr>
        <w:t xml:space="preserve"> le asigna a este ministerio también el tema de la política de criminalidad. </w:t>
      </w:r>
    </w:p>
    <w:p w:rsidR="00611296" w:rsidRPr="00611296" w:rsidRDefault="00611296" w:rsidP="00611296">
      <w:pPr>
        <w:pStyle w:val="Sinespaciado"/>
        <w:jc w:val="both"/>
        <w:rPr>
          <w:color w:val="171717" w:themeColor="background2" w:themeShade="1A"/>
          <w:lang w:val="es-ES"/>
        </w:rPr>
      </w:pPr>
    </w:p>
    <w:p w:rsidR="00A32785" w:rsidRPr="00611296" w:rsidRDefault="00611296" w:rsidP="00611296">
      <w:pPr>
        <w:pStyle w:val="Sinespaciado"/>
        <w:jc w:val="both"/>
        <w:rPr>
          <w:color w:val="171717" w:themeColor="background2" w:themeShade="1A"/>
          <w:lang w:val="es-ES"/>
        </w:rPr>
      </w:pPr>
      <w:r>
        <w:rPr>
          <w:color w:val="171717" w:themeColor="background2" w:themeShade="1A"/>
          <w:lang w:val="es-ES"/>
        </w:rPr>
        <w:t xml:space="preserve">3 </w:t>
      </w:r>
      <w:r w:rsidR="00A3221D" w:rsidRPr="00611296">
        <w:rPr>
          <w:color w:val="171717" w:themeColor="background2" w:themeShade="1A"/>
          <w:lang w:val="es-ES"/>
        </w:rPr>
        <w:t>Por otro lado La Defensoría del Pueblo institución nacional de Derechos Humanos, no cuenta con el nombramiento del titular desde hacen más de 3 años incumpliendo los acuerdo</w:t>
      </w:r>
      <w:r w:rsidR="00A32785" w:rsidRPr="00611296">
        <w:rPr>
          <w:color w:val="171717" w:themeColor="background2" w:themeShade="1A"/>
          <w:lang w:val="es-ES"/>
        </w:rPr>
        <w:t>s</w:t>
      </w:r>
      <w:r w:rsidR="00A3221D" w:rsidRPr="00611296">
        <w:rPr>
          <w:color w:val="171717" w:themeColor="background2" w:themeShade="1A"/>
          <w:lang w:val="es-ES"/>
        </w:rPr>
        <w:t xml:space="preserve"> de París, </w:t>
      </w:r>
    </w:p>
    <w:p w:rsidR="00A32785" w:rsidRPr="00611296" w:rsidRDefault="00A32785" w:rsidP="00611296">
      <w:pPr>
        <w:pStyle w:val="Sinespaciado"/>
        <w:jc w:val="both"/>
        <w:rPr>
          <w:lang w:val="es-ES"/>
        </w:rPr>
      </w:pPr>
      <w:r w:rsidRPr="00611296">
        <w:rPr>
          <w:color w:val="171717" w:themeColor="background2" w:themeShade="1A"/>
          <w:lang w:val="es-ES"/>
        </w:rPr>
        <w:t>3Existes algunas sentencias emitidas por la Corte Constitucional en materia de derechos humanos que ni el poder ejecutivo ni el poder legislativo han acatado sus resoluciones, en temas que tienen que ver con el ambiente, pueblos y nacionalidad, poblaciones LGBTI, mujeres y personas en situación de movilidad humana.</w:t>
      </w:r>
      <w:r w:rsidR="008F251C" w:rsidRPr="00611296">
        <w:rPr>
          <w:color w:val="171717" w:themeColor="background2" w:themeShade="1A"/>
          <w:lang w:val="es-ES"/>
        </w:rPr>
        <w:tab/>
      </w:r>
    </w:p>
    <w:p w:rsidR="00A32785" w:rsidRPr="00611296" w:rsidRDefault="00A32785" w:rsidP="00611296">
      <w:pPr>
        <w:pStyle w:val="Sinespaciado"/>
        <w:jc w:val="both"/>
        <w:rPr>
          <w:lang w:val="es-ES"/>
        </w:rPr>
      </w:pPr>
    </w:p>
    <w:p w:rsidR="008F251C" w:rsidRDefault="00A32785" w:rsidP="00611296">
      <w:pPr>
        <w:pStyle w:val="Sinespaciado"/>
        <w:jc w:val="both"/>
        <w:rPr>
          <w:b/>
          <w:lang w:val="es-ES"/>
        </w:rPr>
      </w:pPr>
      <w:r w:rsidRPr="00611296">
        <w:rPr>
          <w:b/>
          <w:lang w:val="es-ES"/>
        </w:rPr>
        <w:t xml:space="preserve">B. </w:t>
      </w:r>
      <w:r w:rsidR="008F251C" w:rsidRPr="00611296">
        <w:rPr>
          <w:b/>
          <w:lang w:val="es-ES"/>
        </w:rPr>
        <w:t>Información específica sobre la aplicación de los artículos 1 a 27 del Pacto, incluida la relacionada con las recomendaciones anteriores del Comité</w:t>
      </w:r>
    </w:p>
    <w:p w:rsidR="00611296" w:rsidRPr="00611296" w:rsidRDefault="00611296" w:rsidP="00611296">
      <w:pPr>
        <w:pStyle w:val="Sinespaciado"/>
        <w:jc w:val="both"/>
        <w:rPr>
          <w:b/>
          <w:lang w:val="es-ES"/>
        </w:rPr>
      </w:pPr>
    </w:p>
    <w:p w:rsidR="008F251C" w:rsidRDefault="008F251C" w:rsidP="00611296">
      <w:pPr>
        <w:pStyle w:val="Sinespaciado"/>
        <w:jc w:val="both"/>
        <w:rPr>
          <w:color w:val="171717" w:themeColor="background2" w:themeShade="1A"/>
          <w:lang w:val="es-ES"/>
        </w:rPr>
      </w:pPr>
      <w:r w:rsidRPr="00611296">
        <w:rPr>
          <w:color w:val="171717" w:themeColor="background2" w:themeShade="1A"/>
          <w:lang w:val="es-ES"/>
        </w:rPr>
        <w:t>Marco constitucional y jurídico de la aplicación del Pacto (art. 2)</w:t>
      </w:r>
    </w:p>
    <w:p w:rsidR="00611296" w:rsidRPr="00611296" w:rsidRDefault="00611296" w:rsidP="00611296">
      <w:pPr>
        <w:pStyle w:val="Sinespaciado"/>
        <w:jc w:val="both"/>
        <w:rPr>
          <w:color w:val="171717" w:themeColor="background2" w:themeShade="1A"/>
          <w:lang w:val="es-ES"/>
        </w:rPr>
      </w:pPr>
    </w:p>
    <w:p w:rsidR="007058A9" w:rsidRDefault="000857DC" w:rsidP="00611296">
      <w:pPr>
        <w:pStyle w:val="Sinespaciado"/>
        <w:jc w:val="both"/>
        <w:rPr>
          <w:color w:val="171717" w:themeColor="background2" w:themeShade="1A"/>
          <w:lang w:val="es-ES"/>
        </w:rPr>
      </w:pPr>
      <w:r w:rsidRPr="00611296">
        <w:rPr>
          <w:color w:val="171717" w:themeColor="background2" w:themeShade="1A"/>
          <w:lang w:val="es-ES"/>
        </w:rPr>
        <w:t>4</w:t>
      </w:r>
      <w:r w:rsidR="008F251C" w:rsidRPr="00611296">
        <w:rPr>
          <w:color w:val="171717" w:themeColor="background2" w:themeShade="1A"/>
          <w:lang w:val="es-ES"/>
        </w:rPr>
        <w:tab/>
      </w:r>
      <w:r w:rsidRPr="00611296">
        <w:rPr>
          <w:color w:val="171717" w:themeColor="background2" w:themeShade="1A"/>
          <w:lang w:val="es-ES"/>
        </w:rPr>
        <w:t>No existen nuevos mecanismos creado en esto últimos años sobre protección y atención a temas de derechos humanos, aparte de los creados a través de la Constitución,</w:t>
      </w:r>
      <w:r w:rsidR="007058A9" w:rsidRPr="00611296">
        <w:rPr>
          <w:color w:val="171717" w:themeColor="background2" w:themeShade="1A"/>
          <w:lang w:val="es-ES"/>
        </w:rPr>
        <w:t xml:space="preserve"> los ministerios del frente social (educación, trabajo, salud, inclusión económica y social, y otras dependencia y servicios públicos cuenta con direcciones de derechos humanos) </w:t>
      </w:r>
    </w:p>
    <w:p w:rsidR="00611296" w:rsidRPr="00611296" w:rsidRDefault="00611296" w:rsidP="00611296">
      <w:pPr>
        <w:pStyle w:val="Sinespaciado"/>
        <w:jc w:val="both"/>
        <w:rPr>
          <w:color w:val="171717" w:themeColor="background2" w:themeShade="1A"/>
          <w:lang w:val="es-ES"/>
        </w:rPr>
      </w:pPr>
    </w:p>
    <w:p w:rsidR="007058A9" w:rsidRDefault="007058A9" w:rsidP="00611296">
      <w:pPr>
        <w:pStyle w:val="Sinespaciado"/>
        <w:jc w:val="both"/>
        <w:rPr>
          <w:color w:val="171717" w:themeColor="background2" w:themeShade="1A"/>
          <w:lang w:val="es-ES"/>
        </w:rPr>
      </w:pPr>
      <w:r w:rsidRPr="00611296">
        <w:rPr>
          <w:color w:val="171717" w:themeColor="background2" w:themeShade="1A"/>
          <w:lang w:val="es-ES"/>
        </w:rPr>
        <w:t>5 En varias ocasiones la Corte Constitucional ha tenido que emitir disposiciones para el cumplimiento de sus sentencia</w:t>
      </w:r>
      <w:r w:rsidR="00611296">
        <w:rPr>
          <w:color w:val="171717" w:themeColor="background2" w:themeShade="1A"/>
          <w:lang w:val="es-ES"/>
        </w:rPr>
        <w:t>s</w:t>
      </w:r>
      <w:r w:rsidRPr="00611296">
        <w:rPr>
          <w:color w:val="171717" w:themeColor="background2" w:themeShade="1A"/>
          <w:lang w:val="es-ES"/>
        </w:rPr>
        <w:t xml:space="preserve"> en especial al ejecutivo y legislativo por no haber acatado sus disposiciones que tienen carácter vinculante, así tenemos algunos casos sobre el reconocimiento de la</w:t>
      </w:r>
      <w:r w:rsidR="00611296">
        <w:rPr>
          <w:color w:val="171717" w:themeColor="background2" w:themeShade="1A"/>
          <w:lang w:val="es-ES"/>
        </w:rPr>
        <w:t>s</w:t>
      </w:r>
      <w:r w:rsidRPr="00611296">
        <w:rPr>
          <w:color w:val="171717" w:themeColor="background2" w:themeShade="1A"/>
          <w:lang w:val="es-ES"/>
        </w:rPr>
        <w:t xml:space="preserve"> familias homoparentales, la filiación de los hijos de parejas del mismo sexo, el cambio de la categoría sexo en los documentos de identidad. </w:t>
      </w:r>
    </w:p>
    <w:p w:rsidR="00611296" w:rsidRPr="00611296" w:rsidRDefault="00611296" w:rsidP="00611296">
      <w:pPr>
        <w:pStyle w:val="Sinespaciado"/>
        <w:jc w:val="both"/>
        <w:rPr>
          <w:color w:val="171717" w:themeColor="background2" w:themeShade="1A"/>
          <w:lang w:val="es-ES"/>
        </w:rPr>
      </w:pPr>
    </w:p>
    <w:p w:rsidR="00F562D9" w:rsidRDefault="007058A9" w:rsidP="00611296">
      <w:pPr>
        <w:pStyle w:val="Sinespaciado"/>
        <w:jc w:val="both"/>
        <w:rPr>
          <w:color w:val="171717" w:themeColor="background2" w:themeShade="1A"/>
          <w:lang w:val="es-ES"/>
        </w:rPr>
      </w:pPr>
      <w:r w:rsidRPr="00611296">
        <w:rPr>
          <w:color w:val="171717" w:themeColor="background2" w:themeShade="1A"/>
          <w:lang w:val="es-ES"/>
        </w:rPr>
        <w:t xml:space="preserve">6  </w:t>
      </w:r>
      <w:r w:rsidR="000857DC" w:rsidRPr="00611296">
        <w:rPr>
          <w:color w:val="171717" w:themeColor="background2" w:themeShade="1A"/>
          <w:lang w:val="es-ES"/>
        </w:rPr>
        <w:t xml:space="preserve"> </w:t>
      </w:r>
      <w:r w:rsidRPr="00611296">
        <w:rPr>
          <w:color w:val="171717" w:themeColor="background2" w:themeShade="1A"/>
          <w:lang w:val="es-ES"/>
        </w:rPr>
        <w:t>Algunas instituciones públicas han implementado mecanos y acciones de cap</w:t>
      </w:r>
      <w:r w:rsidR="00F562D9" w:rsidRPr="00611296">
        <w:rPr>
          <w:color w:val="171717" w:themeColor="background2" w:themeShade="1A"/>
          <w:lang w:val="es-ES"/>
        </w:rPr>
        <w:t xml:space="preserve">acitación y sensibilización sobre derechos humanos, desde nuestra organización hemos aplicado talleres a la Policía Nacional, específicamente a las unidades de violencia intrafamiliar y de género, a varios </w:t>
      </w:r>
      <w:r w:rsidR="00F562D9" w:rsidRPr="00611296">
        <w:rPr>
          <w:color w:val="171717" w:themeColor="background2" w:themeShade="1A"/>
          <w:lang w:val="es-ES"/>
        </w:rPr>
        <w:lastRenderedPageBreak/>
        <w:t>funcionarios de la Fiscalía, a los aspirantes a ingresar a las Fuerzas Armadas, a los servicios de salud, algunos gobiernos locales.</w:t>
      </w:r>
    </w:p>
    <w:p w:rsidR="00611296" w:rsidRPr="00611296" w:rsidRDefault="00611296" w:rsidP="00611296">
      <w:pPr>
        <w:pStyle w:val="Sinespaciado"/>
        <w:jc w:val="both"/>
        <w:rPr>
          <w:color w:val="171717" w:themeColor="background2" w:themeShade="1A"/>
          <w:lang w:val="es-ES"/>
        </w:rPr>
      </w:pPr>
    </w:p>
    <w:p w:rsidR="00F562D9" w:rsidRDefault="00F562D9" w:rsidP="00611296">
      <w:pPr>
        <w:pStyle w:val="Sinespaciado"/>
        <w:jc w:val="both"/>
        <w:rPr>
          <w:color w:val="171717" w:themeColor="background2" w:themeShade="1A"/>
          <w:lang w:val="es-ES"/>
        </w:rPr>
      </w:pPr>
      <w:r w:rsidRPr="00611296">
        <w:rPr>
          <w:color w:val="171717" w:themeColor="background2" w:themeShade="1A"/>
          <w:lang w:val="es-ES"/>
        </w:rPr>
        <w:t xml:space="preserve">7 Sin embargo, estos procesos no están institucionalizados, sino que más bien responden a las iniciativas de las organizaciones o de alguna autoridad que considera importante el tema, Las mallas curriculares de formación de las fuerzas armadas, de la policía y de la Fiscalía no han incorporado los temas de derechos humanos de las poblaciones LGBTI, de movilidad. </w:t>
      </w:r>
    </w:p>
    <w:p w:rsidR="00611296" w:rsidRPr="00611296" w:rsidRDefault="00611296" w:rsidP="00611296">
      <w:pPr>
        <w:pStyle w:val="Sinespaciado"/>
        <w:jc w:val="both"/>
        <w:rPr>
          <w:color w:val="171717" w:themeColor="background2" w:themeShade="1A"/>
          <w:lang w:val="es-ES"/>
        </w:rPr>
      </w:pPr>
    </w:p>
    <w:p w:rsidR="00FF47C2" w:rsidRDefault="00F562D9" w:rsidP="00611296">
      <w:pPr>
        <w:pStyle w:val="Sinespaciado"/>
        <w:jc w:val="both"/>
        <w:rPr>
          <w:color w:val="171717" w:themeColor="background2" w:themeShade="1A"/>
          <w:lang w:val="es-ES"/>
        </w:rPr>
      </w:pPr>
      <w:r w:rsidRPr="00611296">
        <w:rPr>
          <w:color w:val="171717" w:themeColor="background2" w:themeShade="1A"/>
          <w:lang w:val="es-ES"/>
        </w:rPr>
        <w:t xml:space="preserve">8 Una evaluación sobre la homofobia que realizamos a </w:t>
      </w:r>
      <w:r w:rsidR="00FF47C2" w:rsidRPr="00611296">
        <w:rPr>
          <w:color w:val="171717" w:themeColor="background2" w:themeShade="1A"/>
          <w:lang w:val="es-ES"/>
        </w:rPr>
        <w:t xml:space="preserve">algunos funcionarios de la Fiscalía General del Estado en 2023, dio como resultado unos niveles altos de homofobia, luego de la entrega del informe, se estableció el compromiso de hacer una evaluación a todo el personal, pero hasta la fecha no se ha concretado. </w:t>
      </w:r>
    </w:p>
    <w:p w:rsidR="00611296" w:rsidRPr="00611296" w:rsidRDefault="00611296" w:rsidP="00611296">
      <w:pPr>
        <w:pStyle w:val="Sinespaciado"/>
        <w:jc w:val="both"/>
        <w:rPr>
          <w:color w:val="171717" w:themeColor="background2" w:themeShade="1A"/>
          <w:lang w:val="es-ES"/>
        </w:rPr>
      </w:pPr>
    </w:p>
    <w:p w:rsidR="008F251C" w:rsidRDefault="00FF47C2" w:rsidP="00611296">
      <w:pPr>
        <w:pStyle w:val="Sinespaciado"/>
        <w:jc w:val="both"/>
        <w:rPr>
          <w:color w:val="171717" w:themeColor="background2" w:themeShade="1A"/>
          <w:lang w:val="es-ES"/>
        </w:rPr>
      </w:pPr>
      <w:r w:rsidRPr="00611296">
        <w:rPr>
          <w:color w:val="171717" w:themeColor="background2" w:themeShade="1A"/>
          <w:lang w:val="es-ES"/>
        </w:rPr>
        <w:t xml:space="preserve">9 En 2023 la Fiscalía publico su política criminal </w:t>
      </w:r>
      <w:r w:rsidR="00CC4640" w:rsidRPr="00611296">
        <w:rPr>
          <w:color w:val="171717" w:themeColor="background2" w:themeShade="1A"/>
          <w:lang w:val="es-ES"/>
        </w:rPr>
        <w:t xml:space="preserve">de acceso a la justicia para personas </w:t>
      </w:r>
      <w:r w:rsidRPr="00611296">
        <w:rPr>
          <w:color w:val="171717" w:themeColor="background2" w:themeShade="1A"/>
          <w:lang w:val="es-ES"/>
        </w:rPr>
        <w:t xml:space="preserve">LGBTI, que es sobre como atender estos casos, pero no han existido procesos de sensibilización, </w:t>
      </w:r>
      <w:r w:rsidR="00CC4640" w:rsidRPr="00611296">
        <w:rPr>
          <w:color w:val="171717" w:themeColor="background2" w:themeShade="1A"/>
          <w:lang w:val="es-ES"/>
        </w:rPr>
        <w:t xml:space="preserve">sino muy corta intervenciones de las organizaciones a raves de métodos telemáticos sin que haya un verdadero impacto sobre las actitudes, conocimientos y prácticas de los servidores públicos que trabajan en la fiscalía. </w:t>
      </w:r>
    </w:p>
    <w:p w:rsidR="00611296" w:rsidRPr="00611296" w:rsidRDefault="00611296" w:rsidP="00611296">
      <w:pPr>
        <w:pStyle w:val="Sinespaciado"/>
        <w:jc w:val="both"/>
        <w:rPr>
          <w:color w:val="171717" w:themeColor="background2" w:themeShade="1A"/>
          <w:lang w:val="es-ES"/>
        </w:rPr>
      </w:pPr>
    </w:p>
    <w:p w:rsidR="00CC4640" w:rsidRDefault="00CC4640" w:rsidP="00611296">
      <w:pPr>
        <w:pStyle w:val="Sinespaciado"/>
        <w:jc w:val="both"/>
        <w:rPr>
          <w:color w:val="171717" w:themeColor="background2" w:themeShade="1A"/>
          <w:lang w:val="es-ES"/>
        </w:rPr>
      </w:pPr>
      <w:r w:rsidRPr="00611296">
        <w:rPr>
          <w:color w:val="171717" w:themeColor="background2" w:themeShade="1A"/>
          <w:lang w:val="es-ES"/>
        </w:rPr>
        <w:t>10 El conjunto de operadores de justicia, como el Consejo de la Judicatura, la Fiscalía, la Escuela de Función Judicial, la Defensoría Pública, la Policía Nacional, no cuenta con una política estandarizada para capacitas sus funcionarios y colaboradores sobre las poblaciones LGBTI, tanto así que por ejemplo el registro único de violencia del Consejo de la Judicatura no incluyo a las personas LGBTI, solo es para mujeres, por lo tanto no tenemos estadísticas sobre crímenes hacia estas poblaciones.</w:t>
      </w:r>
    </w:p>
    <w:p w:rsidR="00611296" w:rsidRPr="00611296" w:rsidRDefault="00611296" w:rsidP="00611296">
      <w:pPr>
        <w:pStyle w:val="Sinespaciado"/>
        <w:jc w:val="both"/>
        <w:rPr>
          <w:color w:val="171717" w:themeColor="background2" w:themeShade="1A"/>
          <w:lang w:val="es-ES"/>
        </w:rPr>
      </w:pPr>
    </w:p>
    <w:p w:rsidR="00E36A47" w:rsidRDefault="00E36A47" w:rsidP="00611296">
      <w:pPr>
        <w:pStyle w:val="Sinespaciado"/>
        <w:jc w:val="both"/>
        <w:rPr>
          <w:color w:val="171717" w:themeColor="background2" w:themeShade="1A"/>
          <w:lang w:val="es-ES"/>
        </w:rPr>
      </w:pPr>
      <w:r w:rsidRPr="00611296">
        <w:rPr>
          <w:color w:val="171717" w:themeColor="background2" w:themeShade="1A"/>
          <w:lang w:val="es-ES"/>
        </w:rPr>
        <w:t>11 El Ministerio de la Mujer y Derechos Humanos y el Consejo Nacional para la Igualdad de Mujeres y Género no tienen bien definidas sus f</w:t>
      </w:r>
      <w:r w:rsidR="003A238A" w:rsidRPr="00611296">
        <w:rPr>
          <w:color w:val="171717" w:themeColor="background2" w:themeShade="1A"/>
          <w:lang w:val="es-ES"/>
        </w:rPr>
        <w:t>unciones y atribuciones, sus resoluciones no tienen carácter vinculante, además de ser entidades con poca capacidad de impacto e influencia en las otras carteras de estado, en términos de las poblaciones LGBTI su política se bases en crear agendas que no se cumplen ni evalúan, en brindar procesos de sensibilización con el payo de la sociedad civil, sin reconocer su trabajo es decir precarizando el trabajo de los activistas y de las organizaciones y finalmente los pocos recursos que tiene son los que han logrado movilizar de la cooperación internacional.</w:t>
      </w:r>
    </w:p>
    <w:p w:rsidR="00611296" w:rsidRPr="00611296" w:rsidRDefault="00611296" w:rsidP="00611296">
      <w:pPr>
        <w:pStyle w:val="Sinespaciado"/>
        <w:jc w:val="both"/>
        <w:rPr>
          <w:color w:val="171717" w:themeColor="background2" w:themeShade="1A"/>
          <w:lang w:val="es-ES"/>
        </w:rPr>
      </w:pPr>
    </w:p>
    <w:p w:rsidR="008F251C" w:rsidRDefault="008F251C" w:rsidP="00611296">
      <w:pPr>
        <w:pStyle w:val="Sinespaciado"/>
        <w:jc w:val="both"/>
        <w:rPr>
          <w:color w:val="171717" w:themeColor="background2" w:themeShade="1A"/>
          <w:lang w:val="es-ES"/>
        </w:rPr>
      </w:pPr>
      <w:r w:rsidRPr="00611296">
        <w:rPr>
          <w:color w:val="171717" w:themeColor="background2" w:themeShade="1A"/>
          <w:lang w:val="es-ES"/>
        </w:rPr>
        <w:t>Estado de emergencia (art. 4)</w:t>
      </w:r>
    </w:p>
    <w:p w:rsidR="00611296" w:rsidRPr="00611296" w:rsidRDefault="00611296" w:rsidP="00611296">
      <w:pPr>
        <w:pStyle w:val="Sinespaciado"/>
        <w:jc w:val="both"/>
        <w:rPr>
          <w:color w:val="171717" w:themeColor="background2" w:themeShade="1A"/>
          <w:lang w:val="es-ES"/>
        </w:rPr>
      </w:pPr>
    </w:p>
    <w:p w:rsidR="008F251C" w:rsidRDefault="003A238A" w:rsidP="00611296">
      <w:pPr>
        <w:pStyle w:val="Sinespaciado"/>
        <w:jc w:val="both"/>
        <w:rPr>
          <w:color w:val="171717" w:themeColor="background2" w:themeShade="1A"/>
          <w:lang w:val="es-ES"/>
        </w:rPr>
      </w:pPr>
      <w:r w:rsidRPr="00611296">
        <w:rPr>
          <w:color w:val="171717" w:themeColor="background2" w:themeShade="1A"/>
          <w:lang w:val="es-ES"/>
        </w:rPr>
        <w:t xml:space="preserve">12 los estados de emergencia que sean emitido y la declaración de conflicto armado interno, no han resuelto los problemas de inseguridad y las acciones </w:t>
      </w:r>
      <w:r w:rsidR="00E563D9" w:rsidRPr="00611296">
        <w:rPr>
          <w:color w:val="171717" w:themeColor="background2" w:themeShade="1A"/>
          <w:lang w:val="es-ES"/>
        </w:rPr>
        <w:t>delictivas de los grupos de delincuen</w:t>
      </w:r>
      <w:r w:rsidR="00671746" w:rsidRPr="00611296">
        <w:rPr>
          <w:color w:val="171717" w:themeColor="background2" w:themeShade="1A"/>
          <w:lang w:val="es-ES"/>
        </w:rPr>
        <w:t>cia organizada, las poblaciones LGBTI han sido también víctimas de los grupos de delincuencia organizada, siendo extorsionados y en algunos caso</w:t>
      </w:r>
      <w:r w:rsidR="00611296">
        <w:rPr>
          <w:color w:val="171717" w:themeColor="background2" w:themeShade="1A"/>
          <w:lang w:val="es-ES"/>
        </w:rPr>
        <w:t>s</w:t>
      </w:r>
      <w:r w:rsidR="00671746" w:rsidRPr="00611296">
        <w:rPr>
          <w:color w:val="171717" w:themeColor="background2" w:themeShade="1A"/>
          <w:lang w:val="es-ES"/>
        </w:rPr>
        <w:t xml:space="preserve"> incluso asesinados por negarse a pagar la vacuna (se l llama vacuna a la extorción que solicitan los GDO). Sin la implementación de políticas de apoyo a esta comunidad</w:t>
      </w:r>
    </w:p>
    <w:p w:rsidR="00611296" w:rsidRPr="00611296" w:rsidRDefault="00611296" w:rsidP="00611296">
      <w:pPr>
        <w:pStyle w:val="Sinespaciado"/>
        <w:jc w:val="both"/>
        <w:rPr>
          <w:color w:val="171717" w:themeColor="background2" w:themeShade="1A"/>
          <w:lang w:val="es-ES"/>
        </w:rPr>
      </w:pPr>
    </w:p>
    <w:p w:rsidR="00671746" w:rsidRDefault="009C4FEC" w:rsidP="00611296">
      <w:pPr>
        <w:pStyle w:val="Sinespaciado"/>
        <w:jc w:val="both"/>
        <w:rPr>
          <w:lang w:val="es-ES"/>
        </w:rPr>
      </w:pPr>
      <w:r w:rsidRPr="00611296">
        <w:rPr>
          <w:lang w:val="es-ES"/>
        </w:rPr>
        <w:t>Lucha contra la impunidad y violaciones de los derechos humanos cometidas en el pasado (arts. 2, 6, 7 y 17)</w:t>
      </w:r>
    </w:p>
    <w:p w:rsidR="00611296" w:rsidRPr="00611296" w:rsidRDefault="00611296" w:rsidP="00611296">
      <w:pPr>
        <w:pStyle w:val="Sinespaciado"/>
        <w:jc w:val="both"/>
        <w:rPr>
          <w:color w:val="171717" w:themeColor="background2" w:themeShade="1A"/>
          <w:lang w:val="es-ES"/>
        </w:rPr>
      </w:pPr>
    </w:p>
    <w:p w:rsidR="00671746" w:rsidRPr="00611296" w:rsidRDefault="00671746" w:rsidP="00611296">
      <w:pPr>
        <w:pStyle w:val="Sinespaciado"/>
        <w:jc w:val="both"/>
        <w:rPr>
          <w:color w:val="171717" w:themeColor="background2" w:themeShade="1A"/>
          <w:lang w:val="es-ES"/>
        </w:rPr>
      </w:pPr>
      <w:r w:rsidRPr="00611296">
        <w:rPr>
          <w:color w:val="171717" w:themeColor="background2" w:themeShade="1A"/>
          <w:lang w:val="es-ES"/>
        </w:rPr>
        <w:t>13</w:t>
      </w:r>
      <w:r w:rsidR="009C4FEC" w:rsidRPr="00611296">
        <w:rPr>
          <w:color w:val="171717" w:themeColor="background2" w:themeShade="1A"/>
          <w:lang w:val="es-ES"/>
        </w:rPr>
        <w:t xml:space="preserve"> Si bien en el informe de la Comisión de la Verdad, no se logró identificar casos específicos de personas LGBTI que fueron víctimas de violencia e incluso asesinatos y ejecuciones extrajudiciales por parte de la fuerza pública, si se determinó una reparación colectiva sobre este tema, el mismo que incluya la creación del museo de la memoria de parte del M</w:t>
      </w:r>
      <w:r w:rsidR="00611296">
        <w:rPr>
          <w:color w:val="171717" w:themeColor="background2" w:themeShade="1A"/>
          <w:lang w:val="es-ES"/>
        </w:rPr>
        <w:t>inisterio de Cultura</w:t>
      </w:r>
      <w:r w:rsidR="009C4FEC" w:rsidRPr="00611296">
        <w:rPr>
          <w:color w:val="171717" w:themeColor="background2" w:themeShade="1A"/>
          <w:lang w:val="es-ES"/>
        </w:rPr>
        <w:t xml:space="preserve"> y Patrimonio que hasta la fecha no se implementado.</w:t>
      </w:r>
    </w:p>
    <w:p w:rsidR="009C4FEC" w:rsidRDefault="009C4FEC" w:rsidP="00611296">
      <w:pPr>
        <w:pStyle w:val="Sinespaciado"/>
        <w:jc w:val="both"/>
        <w:rPr>
          <w:color w:val="171717" w:themeColor="background2" w:themeShade="1A"/>
          <w:lang w:val="es-ES"/>
        </w:rPr>
      </w:pPr>
      <w:r w:rsidRPr="00611296">
        <w:rPr>
          <w:color w:val="171717" w:themeColor="background2" w:themeShade="1A"/>
          <w:lang w:val="es-ES"/>
        </w:rPr>
        <w:lastRenderedPageBreak/>
        <w:t xml:space="preserve">14 Por otro lado La ley creada a partir del informe de la verdad dispone que la Defensoría del Pueblo establezca los mecanismos de reparación colectiva, que tampoco lo ha hecho en 2015 la Fundación Ecuatoriana Equidad envío la solicitud para comenzar a trabajar en los temas de la reparación </w:t>
      </w:r>
      <w:r w:rsidR="00611296" w:rsidRPr="00611296">
        <w:rPr>
          <w:color w:val="171717" w:themeColor="background2" w:themeShade="1A"/>
          <w:lang w:val="es-ES"/>
        </w:rPr>
        <w:t>colectiva,</w:t>
      </w:r>
      <w:r w:rsidRPr="00611296">
        <w:rPr>
          <w:color w:val="171717" w:themeColor="background2" w:themeShade="1A"/>
          <w:lang w:val="es-ES"/>
        </w:rPr>
        <w:t xml:space="preserve"> pero han pasado 9 años y no hay respuesta de parte de la Defensoría del Pueblo. </w:t>
      </w:r>
    </w:p>
    <w:p w:rsidR="00611296" w:rsidRPr="00611296" w:rsidRDefault="00611296" w:rsidP="00611296">
      <w:pPr>
        <w:pStyle w:val="Sinespaciado"/>
        <w:jc w:val="both"/>
        <w:rPr>
          <w:color w:val="171717" w:themeColor="background2" w:themeShade="1A"/>
          <w:lang w:val="es-ES"/>
        </w:rPr>
      </w:pPr>
    </w:p>
    <w:p w:rsidR="00332227" w:rsidRDefault="00332227" w:rsidP="00611296">
      <w:pPr>
        <w:pStyle w:val="Sinespaciado"/>
        <w:jc w:val="both"/>
      </w:pPr>
      <w:r w:rsidRPr="00611296">
        <w:rPr>
          <w:color w:val="171717" w:themeColor="background2" w:themeShade="1A"/>
          <w:lang w:val="es-ES"/>
        </w:rPr>
        <w:t xml:space="preserve">15 </w:t>
      </w:r>
      <w:r w:rsidRPr="00611296">
        <w:t>L</w:t>
      </w:r>
      <w:r w:rsidRPr="00611296">
        <w:t>a justicia en Ecuador ha dejado de ser justicia, es uno de los poderes más corruptos que tiene el país, los bandos políticos y los grupos de delincuencia organizada se han repartido todo el sistema de justicia, muy pocas personas se han mantenido firmes y honestas frente a los poderes facticos y de turno, para las poblaciones LGBTI el acceso es una quimera, los diferentes actores del sistema de justicia no responden a la norma vigente, sino que antepones sus interés y en el caso de los LGBTI sus particulares valores, impidiendo el acceso.</w:t>
      </w:r>
    </w:p>
    <w:p w:rsidR="00611296" w:rsidRPr="00611296" w:rsidRDefault="00611296" w:rsidP="00611296">
      <w:pPr>
        <w:pStyle w:val="Sinespaciado"/>
        <w:jc w:val="both"/>
      </w:pPr>
    </w:p>
    <w:p w:rsidR="00332227" w:rsidRDefault="00332227" w:rsidP="00611296">
      <w:pPr>
        <w:pStyle w:val="Sinespaciado"/>
        <w:jc w:val="both"/>
      </w:pPr>
      <w:r w:rsidRPr="00611296">
        <w:t>16</w:t>
      </w:r>
      <w:r w:rsidRPr="00611296">
        <w:t xml:space="preserve"> El Ecuador ha sido llamado la atención en varias ocasiones por permitir la existencia de centros que ofrecen la cura a la homosexualidad, muchos casos denunciados que no han sido investigados por la Fiscalía, familiares que encierran a sus parientes LGBTI en estos centros, siendo que el secuestro y el intento de cambiar la orientación sexual de las personas está tipificado en la ley del Código Orgánico Integral Penal como delitos. La Fiscalía no debe esperar una denuncia particular, son delitos de oficio. Mientras que el ejecutivo no ha implementado campañas que eduquen a la ciudadanía sobre este tipo de acciones, ni un solo caso ha sido llevado a las cortes.</w:t>
      </w:r>
    </w:p>
    <w:p w:rsidR="00611296" w:rsidRPr="00611296" w:rsidRDefault="00611296" w:rsidP="00611296">
      <w:pPr>
        <w:pStyle w:val="Sinespaciado"/>
        <w:jc w:val="both"/>
      </w:pPr>
    </w:p>
    <w:p w:rsidR="008F251C" w:rsidRDefault="00611296" w:rsidP="00611296">
      <w:pPr>
        <w:pStyle w:val="Sinespaciado"/>
        <w:jc w:val="both"/>
        <w:rPr>
          <w:color w:val="171717" w:themeColor="background2" w:themeShade="1A"/>
          <w:lang w:val="es-ES"/>
        </w:rPr>
      </w:pPr>
      <w:r>
        <w:rPr>
          <w:color w:val="171717" w:themeColor="background2" w:themeShade="1A"/>
          <w:lang w:val="es-ES"/>
        </w:rPr>
        <w:t xml:space="preserve">No </w:t>
      </w:r>
      <w:r w:rsidR="008F251C" w:rsidRPr="00611296">
        <w:rPr>
          <w:color w:val="171717" w:themeColor="background2" w:themeShade="1A"/>
          <w:lang w:val="es-ES"/>
        </w:rPr>
        <w:t>discriminación, igualdad de derechos entre hombres y mujeres</w:t>
      </w:r>
      <w:r w:rsidR="008F251C" w:rsidRPr="00611296">
        <w:rPr>
          <w:color w:val="171717" w:themeColor="background2" w:themeShade="1A"/>
          <w:lang w:val="es-ES"/>
        </w:rPr>
        <w:br/>
        <w:t>(arts. 2, 3, 17 y 26)</w:t>
      </w:r>
    </w:p>
    <w:p w:rsidR="00611296" w:rsidRPr="00611296" w:rsidRDefault="00611296" w:rsidP="00611296">
      <w:pPr>
        <w:pStyle w:val="Sinespaciado"/>
        <w:jc w:val="both"/>
        <w:rPr>
          <w:color w:val="171717" w:themeColor="background2" w:themeShade="1A"/>
          <w:lang w:val="es-ES"/>
        </w:rPr>
      </w:pPr>
    </w:p>
    <w:p w:rsidR="00332227" w:rsidRDefault="00806D53" w:rsidP="00611296">
      <w:pPr>
        <w:pStyle w:val="Sinespaciado"/>
        <w:jc w:val="both"/>
      </w:pPr>
      <w:r w:rsidRPr="00611296">
        <w:t>17 las personas LGBTI ya sean</w:t>
      </w:r>
      <w:r w:rsidR="00332227" w:rsidRPr="00611296">
        <w:t xml:space="preserve"> niños</w:t>
      </w:r>
      <w:r w:rsidRPr="00611296">
        <w:t>, adolescentes,</w:t>
      </w:r>
      <w:r w:rsidR="00332227" w:rsidRPr="00611296">
        <w:t xml:space="preserve"> jóvenes</w:t>
      </w:r>
      <w:r w:rsidRPr="00611296">
        <w:t xml:space="preserve"> o persona de la tercera edad están en diferentes momentos de su ciclo de vida en situación de alta vulnerabilidad, la sola falta de datos adecuados, no terminan de evidenciar las diferencias y las barreara estructurales que deben enfrentar en especial cuando hace o intentan hacer uso de los servicios públicos o el ejercicio de sus derechos, si bien el Ecuador a garantizado los derechos de estas poblaciones solo lo ha hecho en términos de la iguala formal (normativa a favor de  las poblaciones LGBTI) pero se evidencia una brecha muy grande con relación a la igualdad material, el ejercicio de estos derecho no es nada fácil si depende de personas que no han sido educadas, sensibilizadas y sobretodo que se apeguen a los que dicen las normas.</w:t>
      </w:r>
    </w:p>
    <w:p w:rsidR="00611296" w:rsidRPr="00611296" w:rsidRDefault="00611296" w:rsidP="00611296">
      <w:pPr>
        <w:pStyle w:val="Sinespaciado"/>
        <w:jc w:val="both"/>
      </w:pPr>
    </w:p>
    <w:p w:rsidR="00806D53" w:rsidRDefault="00CF0E3D" w:rsidP="00611296">
      <w:pPr>
        <w:pStyle w:val="Sinespaciado"/>
        <w:jc w:val="both"/>
      </w:pPr>
      <w:r w:rsidRPr="00611296">
        <w:t>18 E</w:t>
      </w:r>
      <w:r w:rsidR="00806D53" w:rsidRPr="00611296">
        <w:t>n 2022 y 2023 se ejecutó un nuevo censo de población y vivienda en Ecuador, en esta ocasión el INEC – Instituto Ecuatoriano de Estadísticas y Censos, incluyo dos preguntas sobre la orientación sexual y la identidad de género, pese a que algunos activistas y organizaciones nos opusimos a esta situación e incluso algunas agencias del Sistema de Naciones Unidas</w:t>
      </w:r>
      <w:r w:rsidRPr="00611296">
        <w:t xml:space="preserve"> manifestamos que no era la metodología adecuada para tener la talla poblacional;</w:t>
      </w:r>
      <w:r w:rsidR="00806D53" w:rsidRPr="00611296">
        <w:t xml:space="preserve"> lo terminaron haciendo, más por temas de congratularse con las comunidades,</w:t>
      </w:r>
      <w:r w:rsidRPr="00611296">
        <w:t xml:space="preserve"> indicando el gobierno que son muy inclusivos,</w:t>
      </w:r>
      <w:r w:rsidR="00806D53" w:rsidRPr="00611296">
        <w:t xml:space="preserve"> sin tomar en cuenta el contexto en que viven estas poblaciones, los resultado han sido </w:t>
      </w:r>
      <w:r w:rsidRPr="00611296">
        <w:t>presentado reportando que el 2,4% de la población respondió que eran parte de estos colectivos, un dato muy por debajo de las personas con discapacidad, lo que indicara que habrá poco interés y tendrán la justificación necesaria para la no implementación de políticas públicas a favor de  los LGBTI.</w:t>
      </w:r>
    </w:p>
    <w:p w:rsidR="00611296" w:rsidRPr="00611296" w:rsidRDefault="00611296" w:rsidP="00611296">
      <w:pPr>
        <w:pStyle w:val="Sinespaciado"/>
        <w:jc w:val="both"/>
      </w:pPr>
    </w:p>
    <w:p w:rsidR="00332227" w:rsidRPr="00611296" w:rsidRDefault="00CF0E3D" w:rsidP="00611296">
      <w:pPr>
        <w:pStyle w:val="Sinespaciado"/>
        <w:jc w:val="both"/>
      </w:pPr>
      <w:r w:rsidRPr="00611296">
        <w:t xml:space="preserve">19 </w:t>
      </w:r>
      <w:r w:rsidR="00332227" w:rsidRPr="00611296">
        <w:t>El Ecuador aún con un marco normativo amplio no reconoce los derechos de los niños de las diversidades sexuales, no solo no hay políticas de protección, sino que, además si niega su existencia, en espacial para los niños trans, tenemos el caso de la niña Amada que desde hace más de 5 años su caso está en la Corte Constitucional y no sea emitido una sentencia que garantice sus derechos.</w:t>
      </w:r>
    </w:p>
    <w:p w:rsidR="00332227" w:rsidRDefault="00CF0E3D" w:rsidP="00611296">
      <w:pPr>
        <w:pStyle w:val="Sinespaciado"/>
        <w:jc w:val="both"/>
      </w:pPr>
      <w:r w:rsidRPr="00611296">
        <w:lastRenderedPageBreak/>
        <w:t>20</w:t>
      </w:r>
      <w:r w:rsidR="00332227" w:rsidRPr="00611296">
        <w:t xml:space="preserve"> no se reconoce el derecho a la libre determinación de niños, niñas y adolescentes y por tanto otros derechos como la educación y la salud quedan ig</w:t>
      </w:r>
      <w:r w:rsidRPr="00611296">
        <w:t>ualmente relegados y sin acceso, sin políticas de protección que prevengan el bullying homofóbico, sin procesos de capacitación y sensibilización a la comunidad educativa sobre este tema, exponiendo a las mujeres trans y las mujeres lesbianas a mayores índices de acoso y violencia.</w:t>
      </w:r>
    </w:p>
    <w:p w:rsidR="00611296" w:rsidRPr="00611296" w:rsidRDefault="00611296" w:rsidP="00611296">
      <w:pPr>
        <w:pStyle w:val="Sinespaciado"/>
        <w:jc w:val="both"/>
      </w:pPr>
    </w:p>
    <w:p w:rsidR="00332227" w:rsidRDefault="00CF0E3D" w:rsidP="00611296">
      <w:pPr>
        <w:pStyle w:val="Sinespaciado"/>
        <w:jc w:val="both"/>
      </w:pPr>
      <w:r w:rsidRPr="00611296">
        <w:t>21</w:t>
      </w:r>
      <w:r w:rsidR="00332227" w:rsidRPr="00611296">
        <w:t xml:space="preserve"> El Ecuador ha avanzado mucho en materia de derechos para las poblaciones LGBTI, pero la mayor parte solo en temas de normativa, tanto nacional como local, eso no es suficiente, la brecha entre la igualdad formal y la igualdad material es muy grande, no existen políticas específicas, planes programas para lograr una verdadera inclusión, se cuenta con una entidad pública encargada de este tema, pero sin capacidad de influir y de lograr cambios significativos en beneficio de la comunidad, no existe procesos de participación el diseño y ejecución de la política pública.</w:t>
      </w:r>
    </w:p>
    <w:p w:rsidR="00611296" w:rsidRPr="00611296" w:rsidRDefault="00611296" w:rsidP="00611296">
      <w:pPr>
        <w:pStyle w:val="Sinespaciado"/>
        <w:jc w:val="both"/>
      </w:pPr>
    </w:p>
    <w:p w:rsidR="00CF0E3D" w:rsidRDefault="00611296" w:rsidP="00611296">
      <w:pPr>
        <w:pStyle w:val="Sinespaciado"/>
        <w:jc w:val="both"/>
      </w:pPr>
      <w:r>
        <w:t>22</w:t>
      </w:r>
      <w:r w:rsidR="00CF0E3D" w:rsidRPr="00611296">
        <w:t xml:space="preserve"> A parte del Consejo de Mujeres e Igualdad de Género, los otros consejos de igualdad, no han incorporado la</w:t>
      </w:r>
      <w:r w:rsidR="00637B31" w:rsidRPr="00611296">
        <w:t>s</w:t>
      </w:r>
      <w:r w:rsidR="00CF0E3D" w:rsidRPr="00611296">
        <w:t xml:space="preserve"> variantes orientación sexual, identidad y expresión de género </w:t>
      </w:r>
      <w:r w:rsidR="00637B31" w:rsidRPr="00611296">
        <w:t>logrando una verdadera transversalización del tema en sus acciones y mandatos. La presencia de las personas LGBTI en distintos espacios de la vida pública es casi inexistente, pese a que existen en alguno procedimiento para elección de personas en espacios colegiados en los cuales hay acciones positivas a quien se declare parte de estos colectivos, no son aun suficientemente atractivos para participar abiertamente en los procesos de selección.</w:t>
      </w:r>
    </w:p>
    <w:p w:rsidR="00611296" w:rsidRPr="00611296" w:rsidRDefault="00611296" w:rsidP="00611296">
      <w:pPr>
        <w:pStyle w:val="Sinespaciado"/>
        <w:jc w:val="both"/>
      </w:pPr>
    </w:p>
    <w:p w:rsidR="00637B31" w:rsidRDefault="00637B31" w:rsidP="00611296">
      <w:pPr>
        <w:pStyle w:val="Sinespaciado"/>
        <w:jc w:val="both"/>
      </w:pPr>
      <w:r w:rsidRPr="00611296">
        <w:t>La democracia, el derecho a participar y el proceso electoral</w:t>
      </w:r>
    </w:p>
    <w:p w:rsidR="00611296" w:rsidRPr="00611296" w:rsidRDefault="00611296" w:rsidP="00611296">
      <w:pPr>
        <w:pStyle w:val="Sinespaciado"/>
        <w:jc w:val="both"/>
      </w:pPr>
    </w:p>
    <w:p w:rsidR="00637B31" w:rsidRDefault="00611296" w:rsidP="00611296">
      <w:pPr>
        <w:pStyle w:val="Sinespaciado"/>
        <w:jc w:val="both"/>
      </w:pPr>
      <w:r>
        <w:t>23</w:t>
      </w:r>
      <w:r w:rsidR="00637B31" w:rsidRPr="00611296">
        <w:t xml:space="preserve"> </w:t>
      </w:r>
      <w:r w:rsidR="00637B31" w:rsidRPr="00611296">
        <w:t>E</w:t>
      </w:r>
      <w:r w:rsidR="00637B31" w:rsidRPr="00611296">
        <w:t>cuador cuenta con varias leyes sobre la participación directa de la ciudadanía en procesos electorales y en temas de participación ciudadana, sin embargo, estás normativas no garantizan una verdadera participación y es necesario una reforma de</w:t>
      </w:r>
      <w:r w:rsidR="00637B31" w:rsidRPr="00611296">
        <w:t xml:space="preserve"> </w:t>
      </w:r>
      <w:r w:rsidR="00637B31" w:rsidRPr="00611296">
        <w:t>las mismas que fortalezcan la democracia y fomenten la partic</w:t>
      </w:r>
      <w:r w:rsidR="00637B31" w:rsidRPr="00611296">
        <w:t>ipación en igual de condiciones, para hombres mujeres y población LGBTI.</w:t>
      </w:r>
    </w:p>
    <w:p w:rsidR="00611296" w:rsidRPr="00611296" w:rsidRDefault="00611296" w:rsidP="00611296">
      <w:pPr>
        <w:pStyle w:val="Sinespaciado"/>
        <w:jc w:val="both"/>
      </w:pPr>
    </w:p>
    <w:p w:rsidR="00637B31" w:rsidRDefault="00611296" w:rsidP="00611296">
      <w:pPr>
        <w:pStyle w:val="Sinespaciado"/>
        <w:jc w:val="both"/>
      </w:pPr>
      <w:r>
        <w:t>24</w:t>
      </w:r>
      <w:r w:rsidR="00637B31" w:rsidRPr="00611296">
        <w:t xml:space="preserve"> El Código de la Democracia debe ser reformado ya que no apoya el fortalecimiento de los partidos políticos, siendo estos en realidad empresas electoreras que tienen dueños que alquilan los partidos en las elecciones.</w:t>
      </w:r>
    </w:p>
    <w:p w:rsidR="00EE2F38" w:rsidRPr="00611296" w:rsidRDefault="00EE2F38" w:rsidP="00611296">
      <w:pPr>
        <w:pStyle w:val="Sinespaciado"/>
        <w:jc w:val="both"/>
      </w:pPr>
    </w:p>
    <w:p w:rsidR="00637B31" w:rsidRDefault="00EE2F38" w:rsidP="00611296">
      <w:pPr>
        <w:pStyle w:val="Sinespaciado"/>
        <w:jc w:val="both"/>
      </w:pPr>
      <w:r>
        <w:t>25</w:t>
      </w:r>
      <w:r w:rsidR="00637B31" w:rsidRPr="00611296">
        <w:t xml:space="preserve"> Para las poblaciones LGBTI, la participación sigue siendo una aspiración que no logra concretarse, una investigación de la organización en 2021 encontró que solo una organización política tiene en sus estatutos un artículo que prohíbe la discriminación, los partidos políticos no fomentan la participación ciudadana y no cuentan con procesos transparentes que garanticen dicha participación</w:t>
      </w:r>
    </w:p>
    <w:p w:rsidR="00EE2F38" w:rsidRPr="00611296" w:rsidRDefault="00EE2F38" w:rsidP="00611296">
      <w:pPr>
        <w:pStyle w:val="Sinespaciado"/>
        <w:jc w:val="both"/>
      </w:pPr>
    </w:p>
    <w:p w:rsidR="00637B31" w:rsidRDefault="00EE2F38" w:rsidP="00611296">
      <w:pPr>
        <w:pStyle w:val="Sinespaciado"/>
        <w:jc w:val="both"/>
      </w:pPr>
      <w:r>
        <w:t>26</w:t>
      </w:r>
      <w:r w:rsidR="00637B31" w:rsidRPr="00611296">
        <w:t xml:space="preserve"> El Instituto de la Democracia entidad parte del Consejo Nacional Electoral, dentro de su mandato no ha llamado la atención a los partidos políticos sobre temas de diversidad sexual, género y participación. </w:t>
      </w:r>
      <w:r w:rsidR="00637B31" w:rsidRPr="00611296">
        <w:t xml:space="preserve">Los partido y movimientos políticos tiene la obligación de tener escuelas de formación para sus militantes esto no se cumple, dentro de estas escuelas y en general en sus </w:t>
      </w:r>
      <w:r w:rsidR="004E25AD" w:rsidRPr="00611296">
        <w:t>acciones como en sus políticas internas no hay evidencia de procesos de inclusión de las mujeres y de las poblaciones LGBTI.</w:t>
      </w:r>
    </w:p>
    <w:p w:rsidR="00EE2F38" w:rsidRPr="00611296" w:rsidRDefault="00EE2F38" w:rsidP="00611296">
      <w:pPr>
        <w:pStyle w:val="Sinespaciado"/>
        <w:jc w:val="both"/>
      </w:pPr>
    </w:p>
    <w:p w:rsidR="00637B31" w:rsidRPr="00611296" w:rsidRDefault="00EE2F38" w:rsidP="00611296">
      <w:pPr>
        <w:pStyle w:val="Sinespaciado"/>
        <w:jc w:val="both"/>
      </w:pPr>
      <w:r>
        <w:t>27</w:t>
      </w:r>
      <w:r w:rsidR="00637B31" w:rsidRPr="00611296">
        <w:t xml:space="preserve"> Las personas LGBTI solo son buscadas momentos antes para la conformación de listas por lo general no ocupan los primeros puestos o solo son alternos, es decir son instrumentalizados solo para decir que estos partidos son incluyentes.</w:t>
      </w:r>
      <w:r w:rsidR="004E25AD" w:rsidRPr="00611296">
        <w:t xml:space="preserve"> O en otros caso se utiliza a los LGBTI como motivo de desestabilización de la cultura, de la familia y la sociedad.</w:t>
      </w:r>
    </w:p>
    <w:p w:rsidR="00637B31" w:rsidRDefault="00EE2F38" w:rsidP="00611296">
      <w:pPr>
        <w:pStyle w:val="Sinespaciado"/>
        <w:jc w:val="both"/>
      </w:pPr>
      <w:r>
        <w:lastRenderedPageBreak/>
        <w:t>28</w:t>
      </w:r>
      <w:r w:rsidR="00637B31" w:rsidRPr="00611296">
        <w:t xml:space="preserve"> Hay una escasa preparación de las poblaciones LGBTI sobre procesos electorales, sobre la democracia, sus bajos niveles sobre la democracia y la participación es muchas veces incoherente apoyando a partidos que sue</w:t>
      </w:r>
      <w:r w:rsidR="004E25AD" w:rsidRPr="00611296">
        <w:t>len denostar sobre sus derechos, pero que los utilizan solo con el fin de vender a la ciudadanía una imagen de respeto e inclusión.</w:t>
      </w:r>
    </w:p>
    <w:p w:rsidR="00EE2F38" w:rsidRPr="00611296" w:rsidRDefault="00EE2F38" w:rsidP="00611296">
      <w:pPr>
        <w:pStyle w:val="Sinespaciado"/>
        <w:jc w:val="both"/>
      </w:pPr>
    </w:p>
    <w:p w:rsidR="00637B31" w:rsidRDefault="00637B31" w:rsidP="00611296">
      <w:pPr>
        <w:pStyle w:val="Sinespaciado"/>
        <w:jc w:val="both"/>
      </w:pPr>
      <w:r w:rsidRPr="00611296">
        <w:t>Espacio digital y derechos humanos</w:t>
      </w:r>
    </w:p>
    <w:p w:rsidR="00EE2F38" w:rsidRPr="00611296" w:rsidRDefault="00EE2F38" w:rsidP="00611296">
      <w:pPr>
        <w:pStyle w:val="Sinespaciado"/>
        <w:jc w:val="both"/>
      </w:pPr>
    </w:p>
    <w:p w:rsidR="00637B31" w:rsidRPr="00611296" w:rsidRDefault="00EE2F38" w:rsidP="00611296">
      <w:pPr>
        <w:pStyle w:val="Sinespaciado"/>
        <w:jc w:val="both"/>
      </w:pPr>
      <w:r>
        <w:t>29</w:t>
      </w:r>
      <w:r w:rsidR="00637B31" w:rsidRPr="00611296">
        <w:t xml:space="preserve"> Las redes sociales sin control son espacios que han sido utilizados por los opositores a los derechos LGBTI fomentando discursos de odio, incrementando la violencia a estas poblaciones.</w:t>
      </w:r>
      <w:r w:rsidR="004E25AD" w:rsidRPr="00611296">
        <w:t xml:space="preserve"> </w:t>
      </w:r>
    </w:p>
    <w:p w:rsidR="004E25AD" w:rsidRDefault="004E25AD" w:rsidP="00611296">
      <w:pPr>
        <w:pStyle w:val="Sinespaciado"/>
        <w:jc w:val="both"/>
      </w:pPr>
      <w:r w:rsidRPr="00611296">
        <w:t>32 no hay datos actualizados sobre las condiciones de vida de estas poblaciones las únicas que existen corresponde al año 2013, los datos obtenidos del censo recogieron información sobre este tema. Los pocos estudios que existen son de sociedad civil.</w:t>
      </w:r>
    </w:p>
    <w:p w:rsidR="00EE2F38" w:rsidRPr="00611296" w:rsidRDefault="00EE2F38" w:rsidP="00611296">
      <w:pPr>
        <w:pStyle w:val="Sinespaciado"/>
        <w:jc w:val="both"/>
      </w:pPr>
    </w:p>
    <w:p w:rsidR="008F251C" w:rsidRPr="00611296" w:rsidRDefault="00EE2F38" w:rsidP="00611296">
      <w:pPr>
        <w:pStyle w:val="Sinespaciado"/>
        <w:jc w:val="both"/>
      </w:pPr>
      <w:r>
        <w:t>30</w:t>
      </w:r>
      <w:r w:rsidR="004E25AD" w:rsidRPr="00611296">
        <w:t xml:space="preserve"> En 2023 la Fundacion Pakta presenta un informe en el cual se indica que existen 299 caso de violencia denunciado, sin embargo, ninguno ha llegado a ser judicializado, en el mismo informe se reportan 12 asesinatos de los cuales ninguno ha sido investigado por la Fiscalía.</w:t>
      </w:r>
    </w:p>
    <w:p w:rsidR="00611296" w:rsidRDefault="00611296" w:rsidP="00611296">
      <w:pPr>
        <w:pStyle w:val="Sinespaciado"/>
        <w:jc w:val="both"/>
      </w:pPr>
      <w:r w:rsidRPr="00611296">
        <w:t xml:space="preserve">Empresas y derechos humanos </w:t>
      </w:r>
    </w:p>
    <w:p w:rsidR="00EE2F38" w:rsidRPr="00611296" w:rsidRDefault="00EE2F38" w:rsidP="00611296">
      <w:pPr>
        <w:pStyle w:val="Sinespaciado"/>
        <w:jc w:val="both"/>
      </w:pPr>
    </w:p>
    <w:p w:rsidR="00611296" w:rsidRDefault="00EE2F38" w:rsidP="00611296">
      <w:pPr>
        <w:pStyle w:val="Sinespaciado"/>
        <w:jc w:val="both"/>
      </w:pPr>
      <w:r>
        <w:t>31</w:t>
      </w:r>
      <w:r w:rsidR="00611296" w:rsidRPr="00611296">
        <w:t xml:space="preserve"> En Ecuador no hay políticas públicas que vigilen en el sector privado el respeto a los derechos humanos de las poblaciones LGBTI, si bien la normativa constitucional, el Código Orgánico Integral Penal sanciona los delitos de odio, el Ministerio de Trabajo ha emitido un acuerdo prohibiendo la discriminación, está no aplica por que no existen mecanismos de seguimiento y sanción, las entidades encargadas de vigilar el cumplimiento no son sensibles ni están capacitadas para entender cómo operan estas actitudes y acciones homofóbicas.</w:t>
      </w:r>
    </w:p>
    <w:p w:rsidR="00EE2F38" w:rsidRPr="00611296" w:rsidRDefault="00EE2F38" w:rsidP="00611296">
      <w:pPr>
        <w:pStyle w:val="Sinespaciado"/>
        <w:jc w:val="both"/>
      </w:pPr>
    </w:p>
    <w:p w:rsidR="00611296" w:rsidRDefault="00611296" w:rsidP="00611296">
      <w:pPr>
        <w:pStyle w:val="Sinespaciado"/>
        <w:jc w:val="both"/>
      </w:pPr>
      <w:r w:rsidRPr="00611296">
        <w:t>Cambio climático y medioambiente</w:t>
      </w:r>
    </w:p>
    <w:p w:rsidR="00EE2F38" w:rsidRPr="00611296" w:rsidRDefault="00EE2F38" w:rsidP="00611296">
      <w:pPr>
        <w:pStyle w:val="Sinespaciado"/>
        <w:jc w:val="both"/>
      </w:pPr>
    </w:p>
    <w:p w:rsidR="00611296" w:rsidRDefault="00EE2F38" w:rsidP="00611296">
      <w:pPr>
        <w:pStyle w:val="Sinespaciado"/>
        <w:jc w:val="both"/>
      </w:pPr>
      <w:r>
        <w:t>32</w:t>
      </w:r>
      <w:r w:rsidR="00611296" w:rsidRPr="00611296">
        <w:t xml:space="preserve"> Las políticas públicas y en particular las relacionadas con el ambiente no toman en cuenta los informes de cambio climático y como estas afectar con mayor fuerza a ciertas poblaciones como las comunidades LGBTI que no son consideradas el momento de una emergencia o catástrofe. En casos de emergencia no son prioridad y muchas de ellas son personas solas y por tanto más vulnerables.</w:t>
      </w:r>
    </w:p>
    <w:p w:rsidR="00EE2F38" w:rsidRPr="00611296" w:rsidRDefault="00EE2F38" w:rsidP="00611296">
      <w:pPr>
        <w:pStyle w:val="Sinespaciado"/>
        <w:jc w:val="both"/>
      </w:pPr>
    </w:p>
    <w:p w:rsidR="00611296" w:rsidRDefault="00611296" w:rsidP="00611296">
      <w:pPr>
        <w:pStyle w:val="Sinespaciado"/>
        <w:jc w:val="both"/>
      </w:pPr>
      <w:r w:rsidRPr="00611296">
        <w:t>Educación y derechos culturales</w:t>
      </w:r>
    </w:p>
    <w:p w:rsidR="00EE2F38" w:rsidRPr="00611296" w:rsidRDefault="00EE2F38" w:rsidP="00611296">
      <w:pPr>
        <w:pStyle w:val="Sinespaciado"/>
        <w:jc w:val="both"/>
      </w:pPr>
    </w:p>
    <w:p w:rsidR="00611296" w:rsidRDefault="00EE2F38" w:rsidP="00611296">
      <w:pPr>
        <w:pStyle w:val="Sinespaciado"/>
        <w:jc w:val="both"/>
      </w:pPr>
      <w:r>
        <w:t>33</w:t>
      </w:r>
      <w:r w:rsidR="00611296" w:rsidRPr="00611296">
        <w:t xml:space="preserve"> El Estado no ha creado políticas para garantizar el derecho a la educación de los LGBTI, por un lado, no hay acciones que eviten el acoso escolar a causa de la homofobia, mientras que por otro lado no hay políticas de protección para que los estudiantes LGBTI terminen su ciclo escolar en especial para las personas trans femeninas. Desde 2018 el Ministerio de Educación junto con el Consejo para la Igual de Mujeres y Género emitieron una guía para trabajar los temas de diversidad sexual en el sistema educativo, pero no ha sido implementado.</w:t>
      </w:r>
    </w:p>
    <w:p w:rsidR="00EE2F38" w:rsidRPr="00611296" w:rsidRDefault="00EE2F38" w:rsidP="00611296">
      <w:pPr>
        <w:pStyle w:val="Sinespaciado"/>
        <w:jc w:val="both"/>
      </w:pPr>
    </w:p>
    <w:p w:rsidR="00611296" w:rsidRDefault="00611296" w:rsidP="00611296">
      <w:pPr>
        <w:pStyle w:val="Sinespaciado"/>
        <w:jc w:val="both"/>
      </w:pPr>
      <w:r w:rsidRPr="00611296">
        <w:t>Tierra y vivienda</w:t>
      </w:r>
    </w:p>
    <w:p w:rsidR="00EE2F38" w:rsidRPr="00611296" w:rsidRDefault="00EE2F38" w:rsidP="00611296">
      <w:pPr>
        <w:pStyle w:val="Sinespaciado"/>
        <w:jc w:val="both"/>
      </w:pPr>
    </w:p>
    <w:p w:rsidR="00611296" w:rsidRDefault="00EE2F38" w:rsidP="00611296">
      <w:pPr>
        <w:pStyle w:val="Sinespaciado"/>
        <w:jc w:val="both"/>
      </w:pPr>
      <w:r>
        <w:t xml:space="preserve">34 </w:t>
      </w:r>
      <w:r w:rsidR="00611296" w:rsidRPr="00611296">
        <w:t>no existen políticas de acceso a vivienda digna en especial para las personas trans femeninas, quienes terminan pagando alto precios para poder pernoctar cada noche viven en hostales pagando cada día, esta realidad se descubrió en la pandemia del Covid 19. Lo que además fomenta un alto nivel de movilidad pues no tiene razones para un arraigo y poder establecerse en un lugar específico.</w:t>
      </w:r>
    </w:p>
    <w:p w:rsidR="00EE2F38" w:rsidRPr="00611296" w:rsidRDefault="00EE2F38" w:rsidP="00611296">
      <w:pPr>
        <w:pStyle w:val="Sinespaciado"/>
        <w:jc w:val="both"/>
      </w:pPr>
    </w:p>
    <w:p w:rsidR="00611296" w:rsidRPr="00611296" w:rsidRDefault="00611296" w:rsidP="00611296">
      <w:pPr>
        <w:pStyle w:val="Sinespaciado"/>
        <w:jc w:val="both"/>
      </w:pPr>
      <w:r w:rsidRPr="00611296">
        <w:t>La pobreza, el derecho a la alimentación y a la protección social.</w:t>
      </w:r>
    </w:p>
    <w:p w:rsidR="00611296" w:rsidRDefault="00EE2F38" w:rsidP="00611296">
      <w:pPr>
        <w:pStyle w:val="Sinespaciado"/>
        <w:jc w:val="both"/>
      </w:pPr>
      <w:r>
        <w:lastRenderedPageBreak/>
        <w:t>35</w:t>
      </w:r>
      <w:r w:rsidR="00611296" w:rsidRPr="00611296">
        <w:t xml:space="preserve"> Las personas de la diversidad sexual pertenecientes a los qui</w:t>
      </w:r>
      <w:r>
        <w:t>ntiles más pobres según un es</w:t>
      </w:r>
      <w:r w:rsidR="00611296" w:rsidRPr="00611296">
        <w:t>tudio del PMA tienen hábitos alimenticios poco saludables debido a su situación económica reportan comer más carbohidratos por ser más económicos y de mayor duración, los programas sociales sobre acceso a seguridad alimentaria no consideran a la comunidad LGBTI.</w:t>
      </w:r>
    </w:p>
    <w:p w:rsidR="00EE2F38" w:rsidRPr="00611296" w:rsidRDefault="00EE2F38" w:rsidP="00611296">
      <w:pPr>
        <w:pStyle w:val="Sinespaciado"/>
        <w:jc w:val="both"/>
      </w:pPr>
    </w:p>
    <w:p w:rsidR="00611296" w:rsidRPr="00611296" w:rsidRDefault="00EE2F38" w:rsidP="00611296">
      <w:pPr>
        <w:pStyle w:val="Sinespaciado"/>
        <w:jc w:val="both"/>
      </w:pPr>
      <w:r>
        <w:t>36</w:t>
      </w:r>
      <w:r w:rsidR="00611296" w:rsidRPr="00611296">
        <w:t xml:space="preserve"> No hay programas de protección a las personas LGBTI más pobres o personas LGBTI de la tercera edad, la mayoría de los programas de protección están dirigidos a familias, las personas solas son excluidas de estas intervenciones.</w:t>
      </w:r>
    </w:p>
    <w:p w:rsidR="00611296" w:rsidRPr="00611296" w:rsidRDefault="00611296" w:rsidP="00611296">
      <w:pPr>
        <w:pStyle w:val="Sinespaciado"/>
        <w:jc w:val="both"/>
      </w:pPr>
    </w:p>
    <w:p w:rsidR="008F251C" w:rsidRDefault="008F251C" w:rsidP="00611296">
      <w:pPr>
        <w:pStyle w:val="Sinespaciado"/>
        <w:jc w:val="both"/>
        <w:rPr>
          <w:color w:val="171717" w:themeColor="background2" w:themeShade="1A"/>
          <w:lang w:val="es-ES"/>
        </w:rPr>
      </w:pPr>
      <w:r w:rsidRPr="00611296">
        <w:rPr>
          <w:color w:val="171717" w:themeColor="background2" w:themeShade="1A"/>
          <w:lang w:val="es-ES"/>
        </w:rPr>
        <w:tab/>
        <w:t>Interrupción voluntaria del embarazo y derechos reproductivos (arts. 3, 6, 7, 17 y 26)</w:t>
      </w:r>
    </w:p>
    <w:p w:rsidR="00EE2F38" w:rsidRPr="00611296" w:rsidRDefault="00EE2F38" w:rsidP="00611296">
      <w:pPr>
        <w:pStyle w:val="Sinespaciado"/>
        <w:jc w:val="both"/>
        <w:rPr>
          <w:color w:val="171717" w:themeColor="background2" w:themeShade="1A"/>
          <w:lang w:val="es-ES"/>
        </w:rPr>
      </w:pPr>
    </w:p>
    <w:p w:rsidR="004E25AD" w:rsidRDefault="00EE2F38" w:rsidP="00611296">
      <w:pPr>
        <w:pStyle w:val="Sinespaciado"/>
        <w:jc w:val="both"/>
        <w:rPr>
          <w:lang w:val="es-ES"/>
        </w:rPr>
      </w:pPr>
      <w:r>
        <w:rPr>
          <w:lang w:val="es-ES"/>
        </w:rPr>
        <w:t>37</w:t>
      </w:r>
      <w:r w:rsidR="004E25AD" w:rsidRPr="00611296">
        <w:rPr>
          <w:lang w:val="es-ES"/>
        </w:rPr>
        <w:t xml:space="preserve"> No existen políticas para el ejercicio de los derechos sexuales y derechos reproductivos de las poblaciones LGBTI, </w:t>
      </w:r>
      <w:r w:rsidR="008A0FEA" w:rsidRPr="00611296">
        <w:rPr>
          <w:lang w:val="es-ES"/>
        </w:rPr>
        <w:t xml:space="preserve">sin acceso a información y educación que les permita tomar decisiones adecuadas sobre el ejercicio de su sexualidad. </w:t>
      </w:r>
    </w:p>
    <w:p w:rsidR="00EE2F38" w:rsidRPr="00611296" w:rsidRDefault="00EE2F38" w:rsidP="00611296">
      <w:pPr>
        <w:pStyle w:val="Sinespaciado"/>
        <w:jc w:val="both"/>
        <w:rPr>
          <w:lang w:val="es-ES"/>
        </w:rPr>
      </w:pPr>
    </w:p>
    <w:p w:rsidR="00475A44" w:rsidRDefault="008A0FEA" w:rsidP="00611296">
      <w:pPr>
        <w:pStyle w:val="Sinespaciado"/>
        <w:jc w:val="both"/>
        <w:rPr>
          <w:lang w:val="es-ES"/>
        </w:rPr>
      </w:pPr>
      <w:r w:rsidRPr="00611296">
        <w:rPr>
          <w:lang w:val="es-ES"/>
        </w:rPr>
        <w:t>3</w:t>
      </w:r>
      <w:r w:rsidR="00EE2F38">
        <w:rPr>
          <w:lang w:val="es-ES"/>
        </w:rPr>
        <w:t>8</w:t>
      </w:r>
      <w:r w:rsidRPr="00611296">
        <w:rPr>
          <w:lang w:val="es-ES"/>
        </w:rPr>
        <w:t xml:space="preserve"> Existen tres sentencias de la Corte Constitucional sobre el ejercicio de la sexualidad para personas de la comunidad LGBTI, pero ninguna se ha logrado implementar en un 100%, recién este año la Defensoría del Pueblo ha convocado a la sociedad civil y otras organizaciones del Estado para la creación de una ley sobre la maternidad y paternidad de parejas del mismo sexo y obedece a que el misma Corte a notificado a la Defensoría del Pueblo la urgencia de elaborar dicha norma.</w:t>
      </w:r>
    </w:p>
    <w:p w:rsidR="00EE2F38" w:rsidRPr="00611296" w:rsidRDefault="00EE2F38" w:rsidP="00611296">
      <w:pPr>
        <w:pStyle w:val="Sinespaciado"/>
        <w:jc w:val="both"/>
        <w:rPr>
          <w:lang w:val="es-ES"/>
        </w:rPr>
      </w:pPr>
    </w:p>
    <w:p w:rsidR="00475A44" w:rsidRDefault="00EE2F38" w:rsidP="00611296">
      <w:pPr>
        <w:pStyle w:val="Sinespaciado"/>
        <w:jc w:val="both"/>
      </w:pPr>
      <w:r>
        <w:t>39</w:t>
      </w:r>
      <w:r w:rsidR="00475A44" w:rsidRPr="00611296">
        <w:t xml:space="preserve"> </w:t>
      </w:r>
      <w:r w:rsidR="00475A44" w:rsidRPr="00611296">
        <w:t>El Ecuador ha emitido en 2016 un manual para la atención medica de las personas LGBTI el mismo tiene una nueva versión en 2024, sin embargo, no deja de ser solo una guía de buen trato, sin emitir recomendaciones técnicas para que el personal de salud de una atención de calidad a estas poblaciones.</w:t>
      </w:r>
    </w:p>
    <w:p w:rsidR="00EE2F38" w:rsidRPr="00611296" w:rsidRDefault="00EE2F38" w:rsidP="00611296">
      <w:pPr>
        <w:pStyle w:val="Sinespaciado"/>
        <w:jc w:val="both"/>
      </w:pPr>
    </w:p>
    <w:p w:rsidR="00475A44" w:rsidRDefault="00EE2F38" w:rsidP="00611296">
      <w:pPr>
        <w:pStyle w:val="Sinespaciado"/>
        <w:jc w:val="both"/>
      </w:pPr>
      <w:r>
        <w:t>40</w:t>
      </w:r>
      <w:r w:rsidR="00475A44" w:rsidRPr="00611296">
        <w:t xml:space="preserve"> en el país existen 4111 unidas de salud de Ministerio de Salud, sin embargo, solo hay 19 catalogadas como inclusivos, las mismas que cuenta con personal para atender a poblaciones claves entre ellos los LGBTI, pero son insuficientes, además las personas contratadas reciben su remuneración de parte del proyecto financiado por el Fondo Global de lucha contra el Sida, la Tuberculosis y la Malaria, es decir no son fondos propios del ministerio de salud, </w:t>
      </w:r>
    </w:p>
    <w:p w:rsidR="00EE2F38" w:rsidRPr="00611296" w:rsidRDefault="00EE2F38" w:rsidP="00611296">
      <w:pPr>
        <w:pStyle w:val="Sinespaciado"/>
        <w:jc w:val="both"/>
      </w:pPr>
    </w:p>
    <w:p w:rsidR="00475A44" w:rsidRDefault="00EE2F38" w:rsidP="00611296">
      <w:pPr>
        <w:pStyle w:val="Sinespaciado"/>
        <w:jc w:val="both"/>
      </w:pPr>
      <w:r>
        <w:t>41</w:t>
      </w:r>
      <w:r w:rsidR="00475A44" w:rsidRPr="00611296">
        <w:t xml:space="preserve"> Si bien el país ha hecho una gran inversión en VIH/sida la mayor parte del presupuesto se destina a la atención de las personas que viven con la infección, dejando sin presupuesto el tema de la prevención y sin que otros sectores en especial el de educación asuma su responsabilidad de educar a la población sobre este tema, además de garantizar la entrega de los insumos de prevención. </w:t>
      </w:r>
    </w:p>
    <w:p w:rsidR="00EE2F38" w:rsidRPr="00611296" w:rsidRDefault="00EE2F38" w:rsidP="00611296">
      <w:pPr>
        <w:pStyle w:val="Sinespaciado"/>
        <w:jc w:val="both"/>
      </w:pPr>
    </w:p>
    <w:p w:rsidR="00475A44" w:rsidRDefault="00EE2F38" w:rsidP="00611296">
      <w:pPr>
        <w:pStyle w:val="Sinespaciado"/>
        <w:jc w:val="both"/>
      </w:pPr>
      <w:r>
        <w:t>42</w:t>
      </w:r>
      <w:r w:rsidR="00475A44" w:rsidRPr="00611296">
        <w:t xml:space="preserve"> Durante la pandemia del Covid 19, no hubo mecanismos de apoyo para las personas LGBTI en especial las personas trans dedicadas al trabajo sexual que de la noche a la mañana se vieron sin recurso ni acceso a vivienda, alimentación, salud y seguridad.</w:t>
      </w:r>
    </w:p>
    <w:p w:rsidR="00EE2F38" w:rsidRPr="00611296" w:rsidRDefault="00EE2F38" w:rsidP="00611296">
      <w:pPr>
        <w:pStyle w:val="Sinespaciado"/>
        <w:jc w:val="both"/>
      </w:pPr>
    </w:p>
    <w:p w:rsidR="00475A44" w:rsidRPr="00611296" w:rsidRDefault="00EE2F38" w:rsidP="00611296">
      <w:pPr>
        <w:pStyle w:val="Sinespaciado"/>
        <w:jc w:val="both"/>
      </w:pPr>
      <w:r>
        <w:t>43</w:t>
      </w:r>
      <w:r w:rsidR="00475A44" w:rsidRPr="00611296">
        <w:t xml:space="preserve"> En Ecuador se han desmantelado los servicios de salud mental, los pocos que existes no tienen protocolos de atención para el apoyo de las personas LGBTI, que presentan altos niveles de depresión, ansiedad y suicidios, no existen programas de promoción de la salud mental y de la afirmación de la identidad de género o la orientación sexual.</w:t>
      </w:r>
    </w:p>
    <w:p w:rsidR="00475A44" w:rsidRPr="00611296" w:rsidRDefault="00475A44" w:rsidP="00611296">
      <w:pPr>
        <w:pStyle w:val="Sinespaciado"/>
        <w:jc w:val="both"/>
        <w:rPr>
          <w:lang w:val="es-ES"/>
        </w:rPr>
      </w:pPr>
    </w:p>
    <w:p w:rsidR="008F251C" w:rsidRDefault="008F251C" w:rsidP="00611296">
      <w:pPr>
        <w:pStyle w:val="Sinespaciado"/>
        <w:jc w:val="both"/>
        <w:rPr>
          <w:color w:val="171717" w:themeColor="background2" w:themeShade="1A"/>
          <w:lang w:val="es-ES"/>
        </w:rPr>
      </w:pPr>
      <w:r w:rsidRPr="00611296">
        <w:rPr>
          <w:color w:val="171717" w:themeColor="background2" w:themeShade="1A"/>
          <w:lang w:val="es-ES"/>
        </w:rPr>
        <w:t xml:space="preserve">Derecho a la vida, prohibición de la tortura </w:t>
      </w:r>
      <w:r w:rsidR="008A0FEA" w:rsidRPr="00611296">
        <w:rPr>
          <w:color w:val="171717" w:themeColor="background2" w:themeShade="1A"/>
          <w:lang w:val="es-ES"/>
        </w:rPr>
        <w:t>y otros tratos o penas crueles,</w:t>
      </w:r>
      <w:r w:rsidR="00EE2F38">
        <w:rPr>
          <w:color w:val="171717" w:themeColor="background2" w:themeShade="1A"/>
          <w:lang w:val="es-ES"/>
        </w:rPr>
        <w:t xml:space="preserve"> </w:t>
      </w:r>
      <w:r w:rsidRPr="00611296">
        <w:rPr>
          <w:color w:val="171717" w:themeColor="background2" w:themeShade="1A"/>
          <w:lang w:val="es-ES"/>
        </w:rPr>
        <w:t>inhumanos o degradantes (arts. 6 y 7)</w:t>
      </w:r>
    </w:p>
    <w:p w:rsidR="00EE2F38" w:rsidRPr="00611296" w:rsidRDefault="00EE2F38" w:rsidP="00611296">
      <w:pPr>
        <w:pStyle w:val="Sinespaciado"/>
        <w:jc w:val="both"/>
        <w:rPr>
          <w:color w:val="171717" w:themeColor="background2" w:themeShade="1A"/>
          <w:lang w:val="es-ES"/>
        </w:rPr>
      </w:pPr>
    </w:p>
    <w:p w:rsidR="008A0FEA" w:rsidRDefault="00EE2F38" w:rsidP="00611296">
      <w:pPr>
        <w:pStyle w:val="Sinespaciado"/>
        <w:jc w:val="both"/>
        <w:rPr>
          <w:lang w:val="es-ES"/>
        </w:rPr>
      </w:pPr>
      <w:r>
        <w:rPr>
          <w:lang w:val="es-ES"/>
        </w:rPr>
        <w:lastRenderedPageBreak/>
        <w:t>44</w:t>
      </w:r>
      <w:r w:rsidR="008A0FEA" w:rsidRPr="00611296">
        <w:rPr>
          <w:lang w:val="es-ES"/>
        </w:rPr>
        <w:t xml:space="preserve"> Las personas LGBTI siguen recibiendo tratos crueles y degradantes en </w:t>
      </w:r>
      <w:r w:rsidR="0057665F" w:rsidRPr="00611296">
        <w:rPr>
          <w:lang w:val="es-ES"/>
        </w:rPr>
        <w:t>todos los servicios públicos, en el espacio público, el Estado no ha implementado campañas ni acciones que eduquen a la ciudadanía sobre el respeto a estas poblaciones. Como hemos mencionado no hay políticas que implementes acciones para la erradicación de servicios ilícitos que intentan cambiar la orientación sexual de las personas, en especial a las mujeres lesbianas. Como, tampoco hay políticas de protección a las personas trans femeninas.</w:t>
      </w:r>
    </w:p>
    <w:p w:rsidR="00EE2F38" w:rsidRPr="00611296" w:rsidRDefault="00EE2F38" w:rsidP="00611296">
      <w:pPr>
        <w:pStyle w:val="Sinespaciado"/>
        <w:jc w:val="both"/>
        <w:rPr>
          <w:lang w:val="es-ES"/>
        </w:rPr>
      </w:pPr>
    </w:p>
    <w:p w:rsidR="008F251C" w:rsidRDefault="008F251C" w:rsidP="00611296">
      <w:pPr>
        <w:pStyle w:val="Sinespaciado"/>
        <w:jc w:val="both"/>
        <w:rPr>
          <w:color w:val="171717" w:themeColor="background2" w:themeShade="1A"/>
          <w:lang w:val="es-ES"/>
        </w:rPr>
      </w:pPr>
      <w:r w:rsidRPr="00611296">
        <w:rPr>
          <w:color w:val="171717" w:themeColor="background2" w:themeShade="1A"/>
          <w:lang w:val="es-ES"/>
        </w:rPr>
        <w:t>Personas privadas de libertad y condiciones de detención (arts. 6, 7, 9, 10, 14 y 26)</w:t>
      </w:r>
    </w:p>
    <w:p w:rsidR="00EE2F38" w:rsidRPr="00611296" w:rsidRDefault="00EE2F38" w:rsidP="00611296">
      <w:pPr>
        <w:pStyle w:val="Sinespaciado"/>
        <w:jc w:val="both"/>
        <w:rPr>
          <w:color w:val="171717" w:themeColor="background2" w:themeShade="1A"/>
          <w:lang w:val="es-ES"/>
        </w:rPr>
      </w:pPr>
    </w:p>
    <w:p w:rsidR="0057665F" w:rsidRDefault="00EE2F38" w:rsidP="00611296">
      <w:pPr>
        <w:pStyle w:val="Sinespaciado"/>
        <w:jc w:val="both"/>
        <w:rPr>
          <w:lang w:val="es-ES"/>
        </w:rPr>
      </w:pPr>
      <w:r>
        <w:rPr>
          <w:lang w:val="es-ES"/>
        </w:rPr>
        <w:t>45</w:t>
      </w:r>
      <w:r w:rsidR="0057665F" w:rsidRPr="00611296">
        <w:rPr>
          <w:lang w:val="es-ES"/>
        </w:rPr>
        <w:t xml:space="preserve"> Existe muy poca información de las condiciones de vida de las personas LGBTI que se encuentran privadas de la libertad, lo que sin sabemos es que no hay políticas de protección en estos centros pues las personas esta obligadas a convivir con otros PPL de acuerdo a su documento de identidad, sin tomar en cuenta su identidad de género. </w:t>
      </w:r>
    </w:p>
    <w:p w:rsidR="00EE2F38" w:rsidRPr="00611296" w:rsidRDefault="00EE2F38" w:rsidP="00611296">
      <w:pPr>
        <w:pStyle w:val="Sinespaciado"/>
        <w:jc w:val="both"/>
        <w:rPr>
          <w:lang w:val="es-ES"/>
        </w:rPr>
      </w:pPr>
    </w:p>
    <w:p w:rsidR="0057665F" w:rsidRDefault="00EE2F38" w:rsidP="00611296">
      <w:pPr>
        <w:pStyle w:val="Sinespaciado"/>
        <w:jc w:val="both"/>
        <w:rPr>
          <w:lang w:val="es-ES"/>
        </w:rPr>
      </w:pPr>
      <w:r>
        <w:rPr>
          <w:lang w:val="es-ES"/>
        </w:rPr>
        <w:t>46</w:t>
      </w:r>
      <w:r w:rsidR="0057665F" w:rsidRPr="00611296">
        <w:rPr>
          <w:lang w:val="es-ES"/>
        </w:rPr>
        <w:t xml:space="preserve"> En las masacres carcelarias producidas en</w:t>
      </w:r>
      <w:r w:rsidR="00A02234" w:rsidRPr="00611296">
        <w:rPr>
          <w:lang w:val="es-ES"/>
        </w:rPr>
        <w:t xml:space="preserve"> los gobiernos de Moreno y Laso con más de 600 personas asesinada, seguramente hubieron perdonas LGBTI, pero no hay hasta la fecha informes sobre quienes murieron en esas masacres, deuda pendiente del Estado a la sociedad en especial a sus familias.</w:t>
      </w:r>
      <w:r w:rsidR="0057665F" w:rsidRPr="00611296">
        <w:rPr>
          <w:lang w:val="es-ES"/>
        </w:rPr>
        <w:t xml:space="preserve"> </w:t>
      </w:r>
    </w:p>
    <w:p w:rsidR="00EE2F38" w:rsidRDefault="00EE2F38" w:rsidP="00611296">
      <w:pPr>
        <w:pStyle w:val="Sinespaciado"/>
        <w:jc w:val="both"/>
        <w:rPr>
          <w:lang w:val="es-ES"/>
        </w:rPr>
      </w:pPr>
    </w:p>
    <w:p w:rsidR="008F251C" w:rsidRDefault="008F251C" w:rsidP="00611296">
      <w:pPr>
        <w:pStyle w:val="Sinespaciado"/>
        <w:jc w:val="both"/>
        <w:rPr>
          <w:color w:val="171717" w:themeColor="background2" w:themeShade="1A"/>
          <w:lang w:val="es-ES"/>
        </w:rPr>
      </w:pPr>
      <w:r w:rsidRPr="00611296">
        <w:rPr>
          <w:color w:val="171717" w:themeColor="background2" w:themeShade="1A"/>
          <w:lang w:val="es-ES"/>
        </w:rPr>
        <w:t>Trata de personas (art. 8)</w:t>
      </w:r>
    </w:p>
    <w:p w:rsidR="00EE2F38" w:rsidRPr="00611296" w:rsidRDefault="00EE2F38" w:rsidP="00611296">
      <w:pPr>
        <w:pStyle w:val="Sinespaciado"/>
        <w:jc w:val="both"/>
        <w:rPr>
          <w:color w:val="171717" w:themeColor="background2" w:themeShade="1A"/>
          <w:lang w:val="es-ES"/>
        </w:rPr>
      </w:pPr>
    </w:p>
    <w:p w:rsidR="00A02234" w:rsidRDefault="00EE2F38" w:rsidP="00611296">
      <w:pPr>
        <w:pStyle w:val="Sinespaciado"/>
        <w:jc w:val="both"/>
      </w:pPr>
      <w:r>
        <w:t>47</w:t>
      </w:r>
      <w:r w:rsidR="00A02234" w:rsidRPr="00611296">
        <w:t xml:space="preserve"> La situación económica y de inseguridad que vive el país desde hace más de 5 años, ha motivado la migración de muchos ciudadanos, las personas LGBTI han sido víctimas de trata y engaños de parte de grupos de delincuencia organizada, no hay registro ni un solo caso de estas pandillas que hayan sido enjuiciados y condenados.</w:t>
      </w:r>
    </w:p>
    <w:p w:rsidR="00EE2F38" w:rsidRPr="00611296" w:rsidRDefault="00EE2F38" w:rsidP="00611296">
      <w:pPr>
        <w:pStyle w:val="Sinespaciado"/>
        <w:jc w:val="both"/>
      </w:pPr>
    </w:p>
    <w:p w:rsidR="008F251C" w:rsidRDefault="008F251C" w:rsidP="00611296">
      <w:pPr>
        <w:pStyle w:val="Sinespaciado"/>
        <w:jc w:val="both"/>
        <w:rPr>
          <w:color w:val="171717" w:themeColor="background2" w:themeShade="1A"/>
          <w:lang w:val="es-ES"/>
        </w:rPr>
      </w:pPr>
      <w:r w:rsidRPr="00611296">
        <w:rPr>
          <w:color w:val="171717" w:themeColor="background2" w:themeShade="1A"/>
          <w:lang w:val="es-ES"/>
        </w:rPr>
        <w:t>Derecho a un juicio justo e independencia judicial (art. 14)</w:t>
      </w:r>
    </w:p>
    <w:p w:rsidR="00EE2F38" w:rsidRPr="00611296" w:rsidRDefault="00EE2F38" w:rsidP="00611296">
      <w:pPr>
        <w:pStyle w:val="Sinespaciado"/>
        <w:jc w:val="both"/>
        <w:rPr>
          <w:color w:val="171717" w:themeColor="background2" w:themeShade="1A"/>
          <w:lang w:val="es-ES"/>
        </w:rPr>
      </w:pPr>
    </w:p>
    <w:p w:rsidR="00A02234" w:rsidRDefault="00EE2F38" w:rsidP="00611296">
      <w:pPr>
        <w:pStyle w:val="Sinespaciado"/>
        <w:jc w:val="both"/>
        <w:rPr>
          <w:lang w:val="es-ES"/>
        </w:rPr>
      </w:pPr>
      <w:r>
        <w:rPr>
          <w:lang w:val="es-ES"/>
        </w:rPr>
        <w:t>48</w:t>
      </w:r>
      <w:r w:rsidR="00A02234" w:rsidRPr="00611296">
        <w:rPr>
          <w:lang w:val="es-ES"/>
        </w:rPr>
        <w:t xml:space="preserve"> Al no haber un solo caso judicializado de personas LGBTI, no podemos saber si se aplica un debido proceso. </w:t>
      </w:r>
    </w:p>
    <w:p w:rsidR="00EE2F38" w:rsidRPr="00611296" w:rsidRDefault="00EE2F38" w:rsidP="00611296">
      <w:pPr>
        <w:pStyle w:val="Sinespaciado"/>
        <w:jc w:val="both"/>
        <w:rPr>
          <w:lang w:val="es-ES"/>
        </w:rPr>
      </w:pPr>
    </w:p>
    <w:p w:rsidR="00475A44" w:rsidRDefault="008F251C" w:rsidP="00611296">
      <w:pPr>
        <w:pStyle w:val="Sinespaciado"/>
        <w:jc w:val="both"/>
        <w:rPr>
          <w:color w:val="171717" w:themeColor="background2" w:themeShade="1A"/>
          <w:lang w:val="es-ES"/>
        </w:rPr>
      </w:pPr>
      <w:r w:rsidRPr="00611296">
        <w:rPr>
          <w:color w:val="171717" w:themeColor="background2" w:themeShade="1A"/>
          <w:lang w:val="es-ES"/>
        </w:rPr>
        <w:t>Trato dispensado a los extranjeros, incluidos los refugiados y los solicitantes de asilo (arts. 12, 13 y 14)</w:t>
      </w:r>
    </w:p>
    <w:p w:rsidR="00EE2F38" w:rsidRPr="00611296" w:rsidRDefault="00EE2F38" w:rsidP="00611296">
      <w:pPr>
        <w:pStyle w:val="Sinespaciado"/>
        <w:jc w:val="both"/>
        <w:rPr>
          <w:color w:val="171717" w:themeColor="background2" w:themeShade="1A"/>
          <w:lang w:val="es-ES"/>
        </w:rPr>
      </w:pPr>
    </w:p>
    <w:p w:rsidR="00475A44" w:rsidRDefault="00475A44" w:rsidP="00611296">
      <w:pPr>
        <w:pStyle w:val="Sinespaciado"/>
        <w:jc w:val="both"/>
      </w:pPr>
      <w:r w:rsidRPr="00611296">
        <w:t xml:space="preserve">Migración </w:t>
      </w:r>
    </w:p>
    <w:p w:rsidR="00EE2F38" w:rsidRPr="00611296" w:rsidRDefault="00EE2F38" w:rsidP="00611296">
      <w:pPr>
        <w:pStyle w:val="Sinespaciado"/>
        <w:jc w:val="both"/>
      </w:pPr>
    </w:p>
    <w:p w:rsidR="00475A44" w:rsidRDefault="00EE2F38" w:rsidP="00611296">
      <w:pPr>
        <w:pStyle w:val="Sinespaciado"/>
        <w:jc w:val="both"/>
      </w:pPr>
      <w:r>
        <w:t>49</w:t>
      </w:r>
      <w:r w:rsidR="00475A44" w:rsidRPr="00611296">
        <w:t xml:space="preserve"> Por un lado la diáspora del pueblo venezolano ha motivado que medio millos de personas de esta nacionalidad lleguen al Ecuador, entre ellos personas LGBTI, los mismos que no cuentan con programas de protección del Estado, solo las agencias de Naciones Unidad como la OIM o ACNUR han hecho esfuerzo para logra una integración, en el país solo existe un albergue diseñado para estas poblaciones y solo en la ciudad de Quito, lo que constituye una respuesta insuficiente frente a la gran demanda de servicios para estas poblaciones, a esto se suma las personas LGBTI que viene de Colombia que reportan ser víctimas de amenazas y persecución de parte de los grupos irregulares, el país no brinda las garantías de protección. </w:t>
      </w:r>
    </w:p>
    <w:p w:rsidR="00EE2F38" w:rsidRPr="00611296" w:rsidRDefault="00EE2F38" w:rsidP="00611296">
      <w:pPr>
        <w:pStyle w:val="Sinespaciado"/>
        <w:jc w:val="both"/>
      </w:pPr>
    </w:p>
    <w:p w:rsidR="00475A44" w:rsidRDefault="00EE2F38" w:rsidP="00611296">
      <w:pPr>
        <w:pStyle w:val="Sinespaciado"/>
        <w:jc w:val="both"/>
      </w:pPr>
      <w:r>
        <w:t>50</w:t>
      </w:r>
      <w:r w:rsidR="00475A44" w:rsidRPr="00611296">
        <w:t xml:space="preserve"> Por otro lado la crisis que económica y de seguridad que vive el país, ha obligado a que muchas personas en espacial de la clase medio y baja comiencen un éxodo solo comparable con lo que paso a finales del siglo pasado, los últimos gobiernos no han sido capaces de frenar el avance de la delincuencia común y organizada, la población está en total indefensión, la personas de la diversidad sexual a parte de su identidad de género, expresión de género y orientación sexual se ve afectadas por estas realidades de inseguridad y son víctimas de trata y </w:t>
      </w:r>
      <w:r w:rsidR="00475A44" w:rsidRPr="00611296">
        <w:lastRenderedPageBreak/>
        <w:t>de extorción, recurriendo a la migración irregular como única acción o salida a su precaria situación.</w:t>
      </w:r>
      <w:r w:rsidR="00475A44" w:rsidRPr="00611296">
        <w:t xml:space="preserve"> </w:t>
      </w:r>
    </w:p>
    <w:p w:rsidR="00EE2F38" w:rsidRPr="00611296" w:rsidRDefault="00EE2F38" w:rsidP="00611296">
      <w:pPr>
        <w:pStyle w:val="Sinespaciado"/>
        <w:jc w:val="both"/>
      </w:pPr>
    </w:p>
    <w:p w:rsidR="00A02234" w:rsidRPr="00611296" w:rsidRDefault="00EE2F38" w:rsidP="00611296">
      <w:pPr>
        <w:pStyle w:val="Sinespaciado"/>
        <w:jc w:val="both"/>
      </w:pPr>
      <w:r>
        <w:rPr>
          <w:color w:val="171717" w:themeColor="background2" w:themeShade="1A"/>
          <w:lang w:val="es-ES"/>
        </w:rPr>
        <w:t>51</w:t>
      </w:r>
      <w:r w:rsidR="00A02234" w:rsidRPr="00611296">
        <w:rPr>
          <w:color w:val="171717" w:themeColor="background2" w:themeShade="1A"/>
          <w:lang w:val="es-ES"/>
        </w:rPr>
        <w:t xml:space="preserve"> Las disposiciones de gobierno central en temas de movilidad </w:t>
      </w:r>
      <w:r w:rsidR="00475A44" w:rsidRPr="00611296">
        <w:rPr>
          <w:color w:val="171717" w:themeColor="background2" w:themeShade="1A"/>
          <w:lang w:val="es-ES"/>
        </w:rPr>
        <w:t xml:space="preserve">humana no han observado lo que indica la constitución ni el principio de ciudadanía universal, las personas LGBTI en especial las mujeres lesbianas y trans han sido objeto de violaciones sexual, extorciones en algunos casos de parte de los funcionarios que trabajan en temas de movilidad. Estas personas son más vulnerables y a recibir tratos crueles y degradantes. </w:t>
      </w:r>
    </w:p>
    <w:p w:rsidR="00083FF3" w:rsidRDefault="00083FF3" w:rsidP="00611296">
      <w:pPr>
        <w:pStyle w:val="Sinespaciado"/>
        <w:jc w:val="both"/>
      </w:pPr>
    </w:p>
    <w:p w:rsidR="003F47CE" w:rsidRDefault="003F47CE" w:rsidP="00611296">
      <w:pPr>
        <w:pStyle w:val="Sinespaciado"/>
        <w:jc w:val="both"/>
      </w:pPr>
      <w:r>
        <w:t>Más Informacion:</w:t>
      </w:r>
    </w:p>
    <w:p w:rsidR="003F47CE" w:rsidRDefault="003F47CE" w:rsidP="003F47CE">
      <w:pPr>
        <w:pStyle w:val="Sinespaciado"/>
        <w:jc w:val="both"/>
      </w:pPr>
      <w:r w:rsidRPr="00F90744">
        <w:rPr>
          <w:rFonts w:cstheme="minorHAnsi"/>
        </w:rPr>
        <w:t>Fundación Ecuatoriana Equidad</w:t>
      </w:r>
    </w:p>
    <w:p w:rsidR="003F47CE" w:rsidRDefault="003F47CE" w:rsidP="003F47CE">
      <w:pPr>
        <w:pStyle w:val="Sinespaciado"/>
        <w:jc w:val="both"/>
        <w:rPr>
          <w:rFonts w:cstheme="minorHAnsi"/>
        </w:rPr>
      </w:pPr>
      <w:r w:rsidRPr="00F90744">
        <w:rPr>
          <w:rFonts w:cstheme="minorHAnsi"/>
        </w:rPr>
        <w:t>Efraín Soria Alba</w:t>
      </w:r>
    </w:p>
    <w:p w:rsidR="003F47CE" w:rsidRPr="00F90744" w:rsidRDefault="003F47CE" w:rsidP="003F47CE">
      <w:pPr>
        <w:pStyle w:val="Sinespaciado"/>
        <w:jc w:val="both"/>
        <w:rPr>
          <w:rFonts w:cstheme="minorHAnsi"/>
        </w:rPr>
      </w:pPr>
      <w:r>
        <w:rPr>
          <w:rFonts w:cstheme="minorHAnsi"/>
        </w:rPr>
        <w:t>Coordinador General</w:t>
      </w:r>
    </w:p>
    <w:p w:rsidR="003F47CE" w:rsidRPr="00F90744" w:rsidRDefault="003F47CE" w:rsidP="003F47CE">
      <w:pPr>
        <w:pStyle w:val="Sinespaciado"/>
        <w:jc w:val="both"/>
        <w:rPr>
          <w:rFonts w:cstheme="minorHAnsi"/>
        </w:rPr>
      </w:pPr>
      <w:r w:rsidRPr="00F90744">
        <w:rPr>
          <w:rFonts w:cstheme="minorHAnsi"/>
        </w:rPr>
        <w:t>Av. 6 de diciembre N 24 253 y Lizardo García</w:t>
      </w:r>
    </w:p>
    <w:p w:rsidR="003F47CE" w:rsidRPr="00F90744" w:rsidRDefault="003F47CE" w:rsidP="003F47CE">
      <w:pPr>
        <w:pStyle w:val="Sinespaciado"/>
        <w:jc w:val="both"/>
        <w:rPr>
          <w:rFonts w:cstheme="minorHAnsi"/>
        </w:rPr>
      </w:pPr>
      <w:r w:rsidRPr="00F90744">
        <w:rPr>
          <w:rFonts w:cstheme="minorHAnsi"/>
        </w:rPr>
        <w:t>Teléfono: 22 22 385  -  0996671112</w:t>
      </w:r>
    </w:p>
    <w:p w:rsidR="003F47CE" w:rsidRPr="00F90744" w:rsidRDefault="003F47CE" w:rsidP="003F47CE">
      <w:pPr>
        <w:pStyle w:val="Sinespaciado"/>
        <w:jc w:val="both"/>
        <w:rPr>
          <w:rStyle w:val="Hipervnculo"/>
          <w:rFonts w:cstheme="minorHAnsi"/>
        </w:rPr>
      </w:pPr>
      <w:r w:rsidRPr="00F90744">
        <w:rPr>
          <w:rFonts w:cstheme="minorHAnsi"/>
        </w:rPr>
        <w:t xml:space="preserve">Email: </w:t>
      </w:r>
      <w:hyperlink r:id="rId7" w:history="1">
        <w:r w:rsidRPr="00F90744">
          <w:rPr>
            <w:rStyle w:val="Hipervnculo"/>
            <w:rFonts w:cstheme="minorHAnsi"/>
          </w:rPr>
          <w:t>coordinacion@fequidadecuador.org</w:t>
        </w:r>
      </w:hyperlink>
    </w:p>
    <w:p w:rsidR="003F47CE" w:rsidRPr="00F90744" w:rsidRDefault="003F47CE" w:rsidP="003F47CE">
      <w:pPr>
        <w:pStyle w:val="Sinespaciado"/>
        <w:jc w:val="both"/>
        <w:rPr>
          <w:rFonts w:cstheme="minorHAnsi"/>
          <w:lang w:val="es-ES"/>
        </w:rPr>
      </w:pPr>
      <w:r w:rsidRPr="00F90744">
        <w:rPr>
          <w:rFonts w:cstheme="minorHAnsi"/>
          <w:lang w:val="es-ES"/>
        </w:rPr>
        <w:t>Facebook: Fundación Ecuatoriana Equidad</w:t>
      </w:r>
    </w:p>
    <w:p w:rsidR="003F47CE" w:rsidRPr="00F90744" w:rsidRDefault="003F47CE" w:rsidP="003F47CE">
      <w:pPr>
        <w:pStyle w:val="Sinespaciado"/>
        <w:jc w:val="both"/>
        <w:rPr>
          <w:rFonts w:cstheme="minorHAnsi"/>
          <w:lang w:val="es-ES"/>
        </w:rPr>
      </w:pPr>
      <w:r w:rsidRPr="00F90744">
        <w:rPr>
          <w:rFonts w:cstheme="minorHAnsi"/>
          <w:lang w:val="es-ES"/>
        </w:rPr>
        <w:t>Twitter: @FEquidad</w:t>
      </w:r>
    </w:p>
    <w:p w:rsidR="003F47CE" w:rsidRPr="00F90744" w:rsidRDefault="003F47CE" w:rsidP="003F47CE">
      <w:pPr>
        <w:pStyle w:val="Sinespaciado"/>
        <w:jc w:val="both"/>
        <w:rPr>
          <w:rFonts w:cstheme="minorHAnsi"/>
          <w:lang w:val="es-ES"/>
        </w:rPr>
      </w:pPr>
      <w:r w:rsidRPr="00F90744">
        <w:rPr>
          <w:rFonts w:cstheme="minorHAnsi"/>
          <w:lang w:val="es-ES"/>
        </w:rPr>
        <w:t>Instagram: @fequidad</w:t>
      </w:r>
    </w:p>
    <w:p w:rsidR="003F47CE" w:rsidRPr="00F90744" w:rsidRDefault="003F47CE" w:rsidP="003F47CE">
      <w:pPr>
        <w:jc w:val="both"/>
        <w:rPr>
          <w:rStyle w:val="Hipervnculo"/>
          <w:rFonts w:cstheme="minorHAnsi"/>
        </w:rPr>
      </w:pPr>
      <w:hyperlink r:id="rId8" w:history="1">
        <w:r w:rsidRPr="00F90744">
          <w:rPr>
            <w:rStyle w:val="Hipervnculo"/>
            <w:rFonts w:cstheme="minorHAnsi"/>
          </w:rPr>
          <w:t>www.fequidadecuador.org</w:t>
        </w:r>
      </w:hyperlink>
    </w:p>
    <w:p w:rsidR="003F47CE" w:rsidRPr="00611296" w:rsidRDefault="003F47CE" w:rsidP="00611296">
      <w:pPr>
        <w:pStyle w:val="Sinespaciado"/>
        <w:jc w:val="both"/>
      </w:pPr>
      <w:bookmarkStart w:id="0" w:name="_GoBack"/>
      <w:bookmarkEnd w:id="0"/>
    </w:p>
    <w:sectPr w:rsidR="003F47CE" w:rsidRPr="0061129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632" w:rsidRDefault="00AB0632" w:rsidP="001143F0">
      <w:pPr>
        <w:spacing w:after="0" w:line="240" w:lineRule="auto"/>
      </w:pPr>
      <w:r>
        <w:separator/>
      </w:r>
    </w:p>
  </w:endnote>
  <w:endnote w:type="continuationSeparator" w:id="0">
    <w:p w:rsidR="00AB0632" w:rsidRDefault="00AB0632" w:rsidP="00114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632" w:rsidRDefault="00AB0632" w:rsidP="001143F0">
      <w:pPr>
        <w:spacing w:after="0" w:line="240" w:lineRule="auto"/>
      </w:pPr>
      <w:r>
        <w:separator/>
      </w:r>
    </w:p>
  </w:footnote>
  <w:footnote w:type="continuationSeparator" w:id="0">
    <w:p w:rsidR="00AB0632" w:rsidRDefault="00AB0632" w:rsidP="001143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1FDF"/>
    <w:multiLevelType w:val="hybridMultilevel"/>
    <w:tmpl w:val="9A74D016"/>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15:restartNumberingAfterBreak="0">
    <w:nsid w:val="00A74275"/>
    <w:multiLevelType w:val="hybridMultilevel"/>
    <w:tmpl w:val="D73CBB90"/>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15:restartNumberingAfterBreak="0">
    <w:nsid w:val="0217582B"/>
    <w:multiLevelType w:val="hybridMultilevel"/>
    <w:tmpl w:val="8A9283A2"/>
    <w:lvl w:ilvl="0" w:tplc="2E82A864">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15:restartNumberingAfterBreak="0">
    <w:nsid w:val="0E2E26E0"/>
    <w:multiLevelType w:val="hybridMultilevel"/>
    <w:tmpl w:val="93605EF2"/>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15:restartNumberingAfterBreak="0">
    <w:nsid w:val="1F2867E1"/>
    <w:multiLevelType w:val="hybridMultilevel"/>
    <w:tmpl w:val="9E583D64"/>
    <w:lvl w:ilvl="0" w:tplc="CD6888AC">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15:restartNumberingAfterBreak="0">
    <w:nsid w:val="28F02CFF"/>
    <w:multiLevelType w:val="hybridMultilevel"/>
    <w:tmpl w:val="8D9E4944"/>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15:restartNumberingAfterBreak="0">
    <w:nsid w:val="2A320D56"/>
    <w:multiLevelType w:val="hybridMultilevel"/>
    <w:tmpl w:val="14542E7C"/>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15:restartNumberingAfterBreak="0">
    <w:nsid w:val="2BC01194"/>
    <w:multiLevelType w:val="hybridMultilevel"/>
    <w:tmpl w:val="B96CDDB0"/>
    <w:lvl w:ilvl="0" w:tplc="B21C7EEE">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 w15:restartNumberingAfterBreak="0">
    <w:nsid w:val="34111DE2"/>
    <w:multiLevelType w:val="hybridMultilevel"/>
    <w:tmpl w:val="9384C414"/>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15:restartNumberingAfterBreak="0">
    <w:nsid w:val="46F02970"/>
    <w:multiLevelType w:val="hybridMultilevel"/>
    <w:tmpl w:val="8E12ABFC"/>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 w15:restartNumberingAfterBreak="0">
    <w:nsid w:val="4B2F0097"/>
    <w:multiLevelType w:val="hybridMultilevel"/>
    <w:tmpl w:val="4C98D568"/>
    <w:lvl w:ilvl="0" w:tplc="7C0667C4">
      <w:start w:val="1"/>
      <w:numFmt w:val="decimal"/>
      <w:lvlText w:val="%1."/>
      <w:lvlJc w:val="left"/>
      <w:pPr>
        <w:ind w:left="720" w:hanging="360"/>
      </w:pPr>
      <w:rPr>
        <w:rFonts w:ascii="Times New Roman" w:eastAsia="Times New Roman" w:hAnsi="Times New Roman" w:cs="Times New Roman"/>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 w15:restartNumberingAfterBreak="0">
    <w:nsid w:val="5393730F"/>
    <w:multiLevelType w:val="hybridMultilevel"/>
    <w:tmpl w:val="91E0D46E"/>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 w15:restartNumberingAfterBreak="0">
    <w:nsid w:val="590433E5"/>
    <w:multiLevelType w:val="hybridMultilevel"/>
    <w:tmpl w:val="97CA950E"/>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 w15:restartNumberingAfterBreak="0">
    <w:nsid w:val="6B6D75C5"/>
    <w:multiLevelType w:val="hybridMultilevel"/>
    <w:tmpl w:val="93BCFE3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71D37FE9"/>
    <w:multiLevelType w:val="hybridMultilevel"/>
    <w:tmpl w:val="02246B08"/>
    <w:lvl w:ilvl="0" w:tplc="B21C7EEE">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7D6B4924"/>
    <w:multiLevelType w:val="hybridMultilevel"/>
    <w:tmpl w:val="19F8C1A0"/>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12"/>
  </w:num>
  <w:num w:numId="2">
    <w:abstractNumId w:val="5"/>
  </w:num>
  <w:num w:numId="3">
    <w:abstractNumId w:val="0"/>
  </w:num>
  <w:num w:numId="4">
    <w:abstractNumId w:val="9"/>
  </w:num>
  <w:num w:numId="5">
    <w:abstractNumId w:val="3"/>
  </w:num>
  <w:num w:numId="6">
    <w:abstractNumId w:val="14"/>
  </w:num>
  <w:num w:numId="7">
    <w:abstractNumId w:val="6"/>
  </w:num>
  <w:num w:numId="8">
    <w:abstractNumId w:val="15"/>
  </w:num>
  <w:num w:numId="9">
    <w:abstractNumId w:val="11"/>
  </w:num>
  <w:num w:numId="10">
    <w:abstractNumId w:val="7"/>
  </w:num>
  <w:num w:numId="11">
    <w:abstractNumId w:val="8"/>
  </w:num>
  <w:num w:numId="12">
    <w:abstractNumId w:val="13"/>
  </w:num>
  <w:num w:numId="13">
    <w:abstractNumId w:val="1"/>
  </w:num>
  <w:num w:numId="14">
    <w:abstractNumId w:val="2"/>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3F0"/>
    <w:rsid w:val="00083FF3"/>
    <w:rsid w:val="000857DC"/>
    <w:rsid w:val="000A6AB9"/>
    <w:rsid w:val="000D04D5"/>
    <w:rsid w:val="000D27F0"/>
    <w:rsid w:val="001143F0"/>
    <w:rsid w:val="001429DA"/>
    <w:rsid w:val="001607CC"/>
    <w:rsid w:val="00175E10"/>
    <w:rsid w:val="001E2EF7"/>
    <w:rsid w:val="00290B98"/>
    <w:rsid w:val="002F49BA"/>
    <w:rsid w:val="00332227"/>
    <w:rsid w:val="003A238A"/>
    <w:rsid w:val="003F47CE"/>
    <w:rsid w:val="00475A44"/>
    <w:rsid w:val="004E25AD"/>
    <w:rsid w:val="005422B6"/>
    <w:rsid w:val="0057665F"/>
    <w:rsid w:val="00611296"/>
    <w:rsid w:val="00637B31"/>
    <w:rsid w:val="00671746"/>
    <w:rsid w:val="006D3B32"/>
    <w:rsid w:val="007058A9"/>
    <w:rsid w:val="007652CB"/>
    <w:rsid w:val="007A5ECA"/>
    <w:rsid w:val="00806D53"/>
    <w:rsid w:val="008A0FEA"/>
    <w:rsid w:val="008F251C"/>
    <w:rsid w:val="00937C88"/>
    <w:rsid w:val="009C4FEC"/>
    <w:rsid w:val="009E699A"/>
    <w:rsid w:val="009F635D"/>
    <w:rsid w:val="00A02234"/>
    <w:rsid w:val="00A077F1"/>
    <w:rsid w:val="00A3221D"/>
    <w:rsid w:val="00A32785"/>
    <w:rsid w:val="00A761F4"/>
    <w:rsid w:val="00AB0632"/>
    <w:rsid w:val="00B008CC"/>
    <w:rsid w:val="00B06236"/>
    <w:rsid w:val="00C27493"/>
    <w:rsid w:val="00C53B59"/>
    <w:rsid w:val="00C812F1"/>
    <w:rsid w:val="00CC4640"/>
    <w:rsid w:val="00CF0E3D"/>
    <w:rsid w:val="00D7747A"/>
    <w:rsid w:val="00E36A47"/>
    <w:rsid w:val="00E412C5"/>
    <w:rsid w:val="00E563D9"/>
    <w:rsid w:val="00EE2F38"/>
    <w:rsid w:val="00F562D9"/>
    <w:rsid w:val="00FF47C2"/>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4991B"/>
  <w15:chartTrackingRefBased/>
  <w15:docId w15:val="{75B8F96B-10F3-4EA7-B22B-8772137E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7CE"/>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143F0"/>
    <w:pPr>
      <w:spacing w:after="160" w:line="259" w:lineRule="auto"/>
      <w:ind w:left="720"/>
      <w:contextualSpacing/>
    </w:pPr>
  </w:style>
  <w:style w:type="paragraph" w:styleId="Encabezado">
    <w:name w:val="header"/>
    <w:basedOn w:val="Normal"/>
    <w:link w:val="EncabezadoCar"/>
    <w:uiPriority w:val="99"/>
    <w:unhideWhenUsed/>
    <w:rsid w:val="001143F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143F0"/>
  </w:style>
  <w:style w:type="paragraph" w:styleId="Piedepgina">
    <w:name w:val="footer"/>
    <w:basedOn w:val="Normal"/>
    <w:link w:val="PiedepginaCar"/>
    <w:uiPriority w:val="99"/>
    <w:unhideWhenUsed/>
    <w:rsid w:val="001143F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143F0"/>
  </w:style>
  <w:style w:type="paragraph" w:styleId="Sinespaciado">
    <w:name w:val="No Spacing"/>
    <w:uiPriority w:val="1"/>
    <w:qFormat/>
    <w:rsid w:val="001143F0"/>
    <w:pPr>
      <w:spacing w:after="0" w:line="240" w:lineRule="auto"/>
    </w:pPr>
  </w:style>
  <w:style w:type="character" w:styleId="Refdenotaalpie">
    <w:name w:val="footnote reference"/>
    <w:aliases w:val="4_G"/>
    <w:basedOn w:val="Fuentedeprrafopredeter"/>
    <w:uiPriority w:val="99"/>
    <w:qFormat/>
    <w:rsid w:val="008F251C"/>
    <w:rPr>
      <w:rFonts w:ascii="Times New Roman" w:hAnsi="Times New Roman"/>
      <w:sz w:val="18"/>
      <w:vertAlign w:val="superscript"/>
    </w:rPr>
  </w:style>
  <w:style w:type="paragraph" w:customStyle="1" w:styleId="H1G">
    <w:name w:val="_ H_1_G"/>
    <w:basedOn w:val="Normal"/>
    <w:next w:val="Normal"/>
    <w:qFormat/>
    <w:rsid w:val="008F251C"/>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sz w:val="24"/>
      <w:szCs w:val="24"/>
      <w:lang w:val="en-US"/>
    </w:rPr>
  </w:style>
  <w:style w:type="paragraph" w:customStyle="1" w:styleId="H23G">
    <w:name w:val="_ H_2/3_G"/>
    <w:basedOn w:val="Normal"/>
    <w:next w:val="Normal"/>
    <w:link w:val="H23GChar"/>
    <w:qFormat/>
    <w:rsid w:val="008F251C"/>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4"/>
      <w:szCs w:val="24"/>
      <w:lang w:val="en-US"/>
    </w:rPr>
  </w:style>
  <w:style w:type="paragraph" w:customStyle="1" w:styleId="SingleTxtG">
    <w:name w:val="_ Single Txt_G"/>
    <w:basedOn w:val="Normal"/>
    <w:link w:val="SingleTxtGChar"/>
    <w:qFormat/>
    <w:rsid w:val="008F251C"/>
    <w:pPr>
      <w:tabs>
        <w:tab w:val="left" w:pos="1701"/>
        <w:tab w:val="left" w:pos="2268"/>
        <w:tab w:val="left" w:pos="2835"/>
      </w:tabs>
      <w:spacing w:after="120" w:line="240" w:lineRule="atLeast"/>
      <w:ind w:left="1134" w:right="1134"/>
      <w:jc w:val="both"/>
    </w:pPr>
    <w:rPr>
      <w:rFonts w:ascii="Times New Roman" w:eastAsia="Times New Roman" w:hAnsi="Times New Roman" w:cs="Times New Roman"/>
      <w:sz w:val="24"/>
      <w:szCs w:val="24"/>
      <w:lang w:val="en-US"/>
    </w:rPr>
  </w:style>
  <w:style w:type="paragraph" w:styleId="Textonotapie">
    <w:name w:val="footnote text"/>
    <w:aliases w:val="5_G"/>
    <w:basedOn w:val="Normal"/>
    <w:link w:val="TextonotapieCar"/>
    <w:qFormat/>
    <w:rsid w:val="008F251C"/>
    <w:pPr>
      <w:tabs>
        <w:tab w:val="right" w:pos="1021"/>
      </w:tabs>
      <w:spacing w:after="0" w:line="220" w:lineRule="exact"/>
      <w:ind w:left="1134" w:right="1134" w:hanging="1134"/>
    </w:pPr>
    <w:rPr>
      <w:rFonts w:ascii="Times New Roman" w:eastAsia="Times New Roman" w:hAnsi="Times New Roman" w:cs="Times New Roman"/>
      <w:sz w:val="18"/>
      <w:szCs w:val="24"/>
      <w:lang w:val="en-US"/>
    </w:rPr>
  </w:style>
  <w:style w:type="character" w:customStyle="1" w:styleId="TextonotapieCar">
    <w:name w:val="Texto nota pie Car"/>
    <w:basedOn w:val="Fuentedeprrafopredeter"/>
    <w:link w:val="Textonotapie"/>
    <w:rsid w:val="008F251C"/>
    <w:rPr>
      <w:rFonts w:ascii="Times New Roman" w:eastAsia="Times New Roman" w:hAnsi="Times New Roman" w:cs="Times New Roman"/>
      <w:sz w:val="18"/>
      <w:szCs w:val="24"/>
      <w:lang w:val="en-US"/>
    </w:rPr>
  </w:style>
  <w:style w:type="character" w:customStyle="1" w:styleId="SingleTxtGChar">
    <w:name w:val="_ Single Txt_G Char"/>
    <w:link w:val="SingleTxtG"/>
    <w:rsid w:val="008F251C"/>
    <w:rPr>
      <w:rFonts w:ascii="Times New Roman" w:eastAsia="Times New Roman" w:hAnsi="Times New Roman" w:cs="Times New Roman"/>
      <w:sz w:val="24"/>
      <w:szCs w:val="24"/>
      <w:lang w:val="en-US"/>
    </w:rPr>
  </w:style>
  <w:style w:type="character" w:customStyle="1" w:styleId="H23GChar">
    <w:name w:val="_ H_2/3_G Char"/>
    <w:link w:val="H23G"/>
    <w:rsid w:val="008F251C"/>
    <w:rPr>
      <w:rFonts w:ascii="Times New Roman" w:eastAsia="Times New Roman" w:hAnsi="Times New Roman" w:cs="Times New Roman"/>
      <w:b/>
      <w:sz w:val="24"/>
      <w:szCs w:val="24"/>
      <w:lang w:val="en-US"/>
    </w:rPr>
  </w:style>
  <w:style w:type="character" w:styleId="Hipervnculo">
    <w:name w:val="Hyperlink"/>
    <w:basedOn w:val="Fuentedeprrafopredeter"/>
    <w:uiPriority w:val="99"/>
    <w:unhideWhenUsed/>
    <w:rsid w:val="003F47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equidadecuador.org" TargetMode="External"/><Relationship Id="rId3" Type="http://schemas.openxmlformats.org/officeDocument/2006/relationships/settings" Target="settings.xml"/><Relationship Id="rId7" Type="http://schemas.openxmlformats.org/officeDocument/2006/relationships/hyperlink" Target="mailto:coordinacion@fequidadecuador.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71E1AA-5B95-4F30-A4AC-0CAB8DB30231}"/>
</file>

<file path=customXml/itemProps2.xml><?xml version="1.0" encoding="utf-8"?>
<ds:datastoreItem xmlns:ds="http://schemas.openxmlformats.org/officeDocument/2006/customXml" ds:itemID="{893981D7-6071-4D40-A12E-81F60955771C}"/>
</file>

<file path=docProps/app.xml><?xml version="1.0" encoding="utf-8"?>
<Properties xmlns="http://schemas.openxmlformats.org/officeDocument/2006/extended-properties" xmlns:vt="http://schemas.openxmlformats.org/officeDocument/2006/docPropsVTypes">
  <Template>Normal</Template>
  <TotalTime>669</TotalTime>
  <Pages>8</Pages>
  <Words>3818</Words>
  <Characters>21004</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dc:creator>
  <cp:keywords/>
  <dc:description/>
  <cp:lastModifiedBy>EFRAIN</cp:lastModifiedBy>
  <cp:revision>8</cp:revision>
  <dcterms:created xsi:type="dcterms:W3CDTF">2024-09-07T15:36:00Z</dcterms:created>
  <dcterms:modified xsi:type="dcterms:W3CDTF">2024-09-14T21:13:00Z</dcterms:modified>
</cp:coreProperties>
</file>