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95374D8" w:rsidR="00C05D9B" w:rsidRPr="0014622D" w:rsidRDefault="00C05D9B" w:rsidP="00626C39">
      <w:pPr>
        <w:rPr>
          <w:color w:val="auto"/>
          <w:sz w:val="24"/>
          <w:szCs w:val="24"/>
        </w:rPr>
      </w:pPr>
    </w:p>
    <w:p w14:paraId="1C720C6D" w14:textId="77777777" w:rsidR="005403E3" w:rsidRPr="0014622D" w:rsidRDefault="005403E3" w:rsidP="00626C39">
      <w:pPr>
        <w:rPr>
          <w:color w:val="auto"/>
          <w:sz w:val="24"/>
          <w:szCs w:val="24"/>
        </w:rPr>
      </w:pPr>
    </w:p>
    <w:p w14:paraId="5E537D0D" w14:textId="77777777" w:rsidR="005403E3" w:rsidRPr="0014622D" w:rsidRDefault="005403E3" w:rsidP="00626C39">
      <w:pPr>
        <w:rPr>
          <w:color w:val="auto"/>
          <w:sz w:val="24"/>
          <w:szCs w:val="24"/>
        </w:rPr>
      </w:pPr>
    </w:p>
    <w:p w14:paraId="03BA6688" w14:textId="38EDA0CC" w:rsidR="002C3A2B" w:rsidRDefault="002C3A2B" w:rsidP="006703F8">
      <w:pPr>
        <w:spacing w:line="259" w:lineRule="auto"/>
        <w:jc w:val="center"/>
        <w:rPr>
          <w:b/>
          <w:bCs/>
          <w:color w:val="auto"/>
          <w:sz w:val="24"/>
          <w:szCs w:val="24"/>
        </w:rPr>
      </w:pPr>
      <w:r w:rsidRPr="0014622D">
        <w:rPr>
          <w:b/>
          <w:bCs/>
          <w:sz w:val="24"/>
          <w:szCs w:val="24"/>
        </w:rPr>
        <w:t xml:space="preserve">The United States of America’s Compliance with </w:t>
      </w:r>
      <w:r w:rsidRPr="0014622D">
        <w:rPr>
          <w:b/>
          <w:bCs/>
          <w:color w:val="auto"/>
          <w:sz w:val="24"/>
          <w:szCs w:val="24"/>
        </w:rPr>
        <w:t>the</w:t>
      </w:r>
      <w:r w:rsidR="006703F8" w:rsidRPr="0014622D">
        <w:rPr>
          <w:b/>
          <w:bCs/>
          <w:color w:val="auto"/>
          <w:sz w:val="24"/>
          <w:szCs w:val="24"/>
        </w:rPr>
        <w:t xml:space="preserve"> International Covenant on Civil and Political Rights</w:t>
      </w:r>
      <w:r w:rsidR="006728A5">
        <w:rPr>
          <w:b/>
          <w:bCs/>
          <w:color w:val="auto"/>
          <w:sz w:val="24"/>
          <w:szCs w:val="24"/>
        </w:rPr>
        <w:t>: Gender-Based Violence against Women</w:t>
      </w:r>
    </w:p>
    <w:p w14:paraId="2A897552" w14:textId="77777777" w:rsidR="006728A5" w:rsidRPr="0014622D" w:rsidRDefault="006728A5" w:rsidP="006703F8">
      <w:pPr>
        <w:spacing w:line="259" w:lineRule="auto"/>
        <w:jc w:val="center"/>
        <w:rPr>
          <w:b/>
          <w:color w:val="auto"/>
          <w:sz w:val="24"/>
          <w:szCs w:val="24"/>
        </w:rPr>
      </w:pPr>
    </w:p>
    <w:p w14:paraId="57B75472" w14:textId="77777777" w:rsidR="001A394A" w:rsidRDefault="002C3A2B" w:rsidP="002C3A2B">
      <w:pPr>
        <w:jc w:val="center"/>
        <w:rPr>
          <w:b/>
          <w:sz w:val="24"/>
          <w:szCs w:val="24"/>
        </w:rPr>
      </w:pPr>
      <w:r w:rsidRPr="0014622D">
        <w:rPr>
          <w:b/>
          <w:sz w:val="24"/>
          <w:szCs w:val="24"/>
        </w:rPr>
        <w:t xml:space="preserve">Submitted by </w:t>
      </w:r>
    </w:p>
    <w:p w14:paraId="4EF72803" w14:textId="77777777" w:rsidR="00F70E49" w:rsidRPr="0014622D" w:rsidRDefault="00F70E49" w:rsidP="00F70E49">
      <w:pPr>
        <w:jc w:val="center"/>
        <w:rPr>
          <w:b/>
          <w:sz w:val="24"/>
          <w:szCs w:val="24"/>
        </w:rPr>
      </w:pPr>
      <w:r w:rsidRPr="0014622D">
        <w:rPr>
          <w:b/>
          <w:sz w:val="24"/>
          <w:szCs w:val="24"/>
        </w:rPr>
        <w:t>The Advocates for Human Rights</w:t>
      </w:r>
    </w:p>
    <w:p w14:paraId="7AC6E7CF" w14:textId="77777777" w:rsidR="00F70E49" w:rsidRPr="0014622D" w:rsidRDefault="00F70E49" w:rsidP="00F70E49">
      <w:pPr>
        <w:jc w:val="center"/>
        <w:rPr>
          <w:sz w:val="24"/>
          <w:szCs w:val="24"/>
        </w:rPr>
      </w:pPr>
      <w:r w:rsidRPr="0014622D">
        <w:rPr>
          <w:sz w:val="24"/>
          <w:szCs w:val="24"/>
        </w:rPr>
        <w:t>a non-governmental organization in special consultative status with ECOSOC since 1996</w:t>
      </w:r>
    </w:p>
    <w:p w14:paraId="1C14B6C2" w14:textId="77777777" w:rsidR="00872113" w:rsidRDefault="00872113" w:rsidP="002C3A2B">
      <w:pPr>
        <w:jc w:val="center"/>
        <w:rPr>
          <w:bCs/>
          <w:sz w:val="24"/>
          <w:szCs w:val="24"/>
        </w:rPr>
      </w:pPr>
    </w:p>
    <w:p w14:paraId="03898D1C" w14:textId="1862A9B1" w:rsidR="00F70E49" w:rsidRPr="00872113" w:rsidRDefault="00872113" w:rsidP="002C3A2B">
      <w:pPr>
        <w:jc w:val="center"/>
        <w:rPr>
          <w:bCs/>
          <w:sz w:val="24"/>
          <w:szCs w:val="24"/>
        </w:rPr>
      </w:pPr>
      <w:r w:rsidRPr="00872113">
        <w:rPr>
          <w:bCs/>
          <w:sz w:val="24"/>
          <w:szCs w:val="24"/>
        </w:rPr>
        <w:t xml:space="preserve">and </w:t>
      </w:r>
    </w:p>
    <w:p w14:paraId="7C053548" w14:textId="77777777" w:rsidR="001A394A" w:rsidRPr="0014622D" w:rsidRDefault="001A394A" w:rsidP="002C3A2B">
      <w:pPr>
        <w:jc w:val="center"/>
        <w:rPr>
          <w:b/>
          <w:sz w:val="24"/>
          <w:szCs w:val="24"/>
        </w:rPr>
      </w:pPr>
    </w:p>
    <w:p w14:paraId="18AE366B" w14:textId="77777777" w:rsidR="001A394A" w:rsidRPr="0014622D" w:rsidRDefault="001A394A" w:rsidP="001A394A">
      <w:pPr>
        <w:jc w:val="center"/>
        <w:rPr>
          <w:b/>
          <w:bCs/>
          <w:sz w:val="24"/>
          <w:szCs w:val="24"/>
        </w:rPr>
      </w:pPr>
      <w:r w:rsidRPr="0014622D">
        <w:rPr>
          <w:b/>
          <w:bCs/>
          <w:sz w:val="24"/>
          <w:szCs w:val="24"/>
        </w:rPr>
        <w:t>Lakeisha Lee</w:t>
      </w:r>
    </w:p>
    <w:p w14:paraId="3EF84567" w14:textId="3FF0B128" w:rsidR="001A394A" w:rsidRPr="0014622D" w:rsidRDefault="00607B18" w:rsidP="001A394A">
      <w:pPr>
        <w:jc w:val="center"/>
        <w:rPr>
          <w:sz w:val="24"/>
          <w:szCs w:val="24"/>
        </w:rPr>
      </w:pPr>
      <w:r w:rsidRPr="0014622D">
        <w:rPr>
          <w:sz w:val="24"/>
          <w:szCs w:val="24"/>
        </w:rPr>
        <w:t xml:space="preserve">Chair </w:t>
      </w:r>
      <w:r w:rsidR="001A394A" w:rsidRPr="0014622D">
        <w:rPr>
          <w:sz w:val="24"/>
          <w:szCs w:val="24"/>
        </w:rPr>
        <w:t xml:space="preserve">of the </w:t>
      </w:r>
      <w:r w:rsidR="001A394A" w:rsidRPr="0014622D">
        <w:rPr>
          <w:b/>
          <w:bCs/>
          <w:sz w:val="24"/>
          <w:szCs w:val="24"/>
        </w:rPr>
        <w:t>State of Minnesota Missing and Murdered African American Women Task Force</w:t>
      </w:r>
      <w:r w:rsidR="001A394A" w:rsidRPr="0014622D">
        <w:rPr>
          <w:sz w:val="24"/>
          <w:szCs w:val="24"/>
        </w:rPr>
        <w:t xml:space="preserve"> (MMAAW)</w:t>
      </w:r>
    </w:p>
    <w:p w14:paraId="4C314198" w14:textId="7BAD66C5" w:rsidR="001A394A" w:rsidRPr="0014622D" w:rsidRDefault="001A394A" w:rsidP="002C3A2B">
      <w:pPr>
        <w:jc w:val="center"/>
        <w:rPr>
          <w:b/>
          <w:sz w:val="24"/>
          <w:szCs w:val="24"/>
        </w:rPr>
      </w:pPr>
    </w:p>
    <w:p w14:paraId="77B27673" w14:textId="77777777" w:rsidR="00E21B64" w:rsidRPr="00E21B64" w:rsidRDefault="00E21B64" w:rsidP="00E21B64">
      <w:pPr>
        <w:jc w:val="center"/>
        <w:rPr>
          <w:b/>
          <w:bCs/>
          <w:sz w:val="24"/>
          <w:szCs w:val="24"/>
        </w:rPr>
      </w:pPr>
      <w:r w:rsidRPr="00E21B64">
        <w:rPr>
          <w:b/>
          <w:bCs/>
          <w:sz w:val="24"/>
          <w:szCs w:val="24"/>
        </w:rPr>
        <w:t>for the 139th Session of the Human Rights Committee</w:t>
      </w:r>
    </w:p>
    <w:p w14:paraId="1477224D" w14:textId="77777777" w:rsidR="00E21B64" w:rsidRPr="00E21B64" w:rsidRDefault="00E21B64" w:rsidP="00E21B64">
      <w:pPr>
        <w:jc w:val="center"/>
        <w:rPr>
          <w:b/>
          <w:bCs/>
          <w:sz w:val="24"/>
          <w:szCs w:val="24"/>
        </w:rPr>
      </w:pPr>
      <w:r w:rsidRPr="00E21B64">
        <w:rPr>
          <w:b/>
          <w:bCs/>
          <w:sz w:val="24"/>
          <w:szCs w:val="24"/>
        </w:rPr>
        <w:t xml:space="preserve">9 October–3 </w:t>
      </w:r>
      <w:r w:rsidRPr="00E21B64">
        <w:rPr>
          <w:b/>
          <w:sz w:val="24"/>
          <w:szCs w:val="24"/>
        </w:rPr>
        <w:t>November</w:t>
      </w:r>
      <w:r w:rsidRPr="00E21B64">
        <w:rPr>
          <w:b/>
          <w:bCs/>
          <w:sz w:val="24"/>
          <w:szCs w:val="24"/>
        </w:rPr>
        <w:t xml:space="preserve"> 2023</w:t>
      </w:r>
    </w:p>
    <w:p w14:paraId="6F803A9C" w14:textId="77777777" w:rsidR="002C3A2B" w:rsidRPr="0014622D" w:rsidRDefault="002C3A2B" w:rsidP="002C3A2B">
      <w:pPr>
        <w:jc w:val="center"/>
        <w:rPr>
          <w:sz w:val="24"/>
          <w:szCs w:val="24"/>
        </w:rPr>
      </w:pPr>
    </w:p>
    <w:p w14:paraId="59037FA2" w14:textId="015B4D44" w:rsidR="002C3A2B" w:rsidRPr="00423C0C" w:rsidRDefault="002C3A2B" w:rsidP="002C3A2B">
      <w:pPr>
        <w:jc w:val="center"/>
        <w:rPr>
          <w:b/>
          <w:bCs/>
          <w:color w:val="auto"/>
          <w:sz w:val="24"/>
          <w:szCs w:val="24"/>
        </w:rPr>
      </w:pPr>
      <w:r w:rsidRPr="00423C0C">
        <w:rPr>
          <w:b/>
          <w:bCs/>
          <w:color w:val="auto"/>
          <w:sz w:val="24"/>
          <w:szCs w:val="24"/>
        </w:rPr>
        <w:t xml:space="preserve">Submitted </w:t>
      </w:r>
      <w:r w:rsidR="6363449E" w:rsidRPr="00423C0C">
        <w:rPr>
          <w:b/>
          <w:bCs/>
          <w:color w:val="auto"/>
          <w:sz w:val="24"/>
          <w:szCs w:val="24"/>
        </w:rPr>
        <w:t>1</w:t>
      </w:r>
      <w:r w:rsidR="35912C07" w:rsidRPr="00423C0C">
        <w:rPr>
          <w:b/>
          <w:bCs/>
          <w:color w:val="auto"/>
          <w:sz w:val="24"/>
          <w:szCs w:val="24"/>
        </w:rPr>
        <w:t>2</w:t>
      </w:r>
      <w:r w:rsidR="6363449E" w:rsidRPr="00423C0C">
        <w:rPr>
          <w:b/>
          <w:bCs/>
          <w:color w:val="auto"/>
          <w:sz w:val="24"/>
          <w:szCs w:val="24"/>
        </w:rPr>
        <w:t xml:space="preserve"> </w:t>
      </w:r>
      <w:r w:rsidR="3BAF8284" w:rsidRPr="00423C0C">
        <w:rPr>
          <w:b/>
          <w:bCs/>
          <w:color w:val="auto"/>
          <w:sz w:val="24"/>
          <w:szCs w:val="24"/>
        </w:rPr>
        <w:t>September</w:t>
      </w:r>
      <w:r w:rsidRPr="00423C0C">
        <w:rPr>
          <w:b/>
          <w:bCs/>
          <w:color w:val="auto"/>
          <w:sz w:val="24"/>
          <w:szCs w:val="24"/>
        </w:rPr>
        <w:t xml:space="preserve"> 202</w:t>
      </w:r>
      <w:r w:rsidR="77AE0FAF" w:rsidRPr="00423C0C">
        <w:rPr>
          <w:b/>
          <w:bCs/>
          <w:color w:val="auto"/>
          <w:sz w:val="24"/>
          <w:szCs w:val="24"/>
        </w:rPr>
        <w:t>3</w:t>
      </w:r>
    </w:p>
    <w:p w14:paraId="76444FC0" w14:textId="77777777" w:rsidR="002C3A2B" w:rsidRPr="0014622D" w:rsidRDefault="002C3A2B" w:rsidP="002C3A2B">
      <w:pPr>
        <w:jc w:val="both"/>
        <w:rPr>
          <w:color w:val="auto"/>
          <w:sz w:val="24"/>
          <w:szCs w:val="24"/>
        </w:rPr>
      </w:pPr>
    </w:p>
    <w:p w14:paraId="35B47A27" w14:textId="77777777" w:rsidR="002C3A2B" w:rsidRPr="0014622D" w:rsidRDefault="002C3A2B" w:rsidP="002C3A2B">
      <w:pPr>
        <w:jc w:val="both"/>
        <w:rPr>
          <w:sz w:val="24"/>
          <w:szCs w:val="24"/>
        </w:rPr>
      </w:pPr>
      <w:r w:rsidRPr="0014622D">
        <w:rPr>
          <w:sz w:val="24"/>
          <w:szCs w:val="24"/>
        </w:rPr>
        <w:t xml:space="preserve">Founded in 1983, </w:t>
      </w:r>
      <w:r w:rsidRPr="0014622D">
        <w:rPr>
          <w:b/>
          <w:bCs/>
          <w:sz w:val="24"/>
          <w:szCs w:val="24"/>
        </w:rPr>
        <w:t xml:space="preserve">The Advocates for Human Rights </w:t>
      </w:r>
      <w:r w:rsidRPr="0014622D">
        <w:rPr>
          <w:sz w:val="24"/>
          <w:szCs w:val="24"/>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7BA2A8E1" w14:textId="77777777" w:rsidR="00413869" w:rsidRPr="0014622D" w:rsidRDefault="00413869" w:rsidP="002C3A2B">
      <w:pPr>
        <w:jc w:val="both"/>
        <w:rPr>
          <w:sz w:val="24"/>
          <w:szCs w:val="24"/>
        </w:rPr>
      </w:pPr>
    </w:p>
    <w:p w14:paraId="2559A581" w14:textId="29C6F06E" w:rsidR="002C3A2B" w:rsidRDefault="00413869" w:rsidP="002C3A2B">
      <w:pPr>
        <w:jc w:val="both"/>
        <w:rPr>
          <w:sz w:val="24"/>
          <w:szCs w:val="24"/>
        </w:rPr>
      </w:pPr>
      <w:r w:rsidRPr="0014622D">
        <w:rPr>
          <w:b/>
          <w:bCs/>
          <w:sz w:val="24"/>
          <w:szCs w:val="24"/>
        </w:rPr>
        <w:t>Lakeis</w:t>
      </w:r>
      <w:r w:rsidR="00EF017F">
        <w:rPr>
          <w:b/>
          <w:bCs/>
          <w:sz w:val="24"/>
          <w:szCs w:val="24"/>
        </w:rPr>
        <w:t xml:space="preserve">ha Lee </w:t>
      </w:r>
      <w:r w:rsidR="00EF017F">
        <w:rPr>
          <w:sz w:val="24"/>
          <w:szCs w:val="24"/>
        </w:rPr>
        <w:t xml:space="preserve">is a vibrant community </w:t>
      </w:r>
      <w:r w:rsidR="00183498">
        <w:rPr>
          <w:sz w:val="24"/>
          <w:szCs w:val="24"/>
        </w:rPr>
        <w:t xml:space="preserve">educator and has assisted in developing and encouraging students and the general public in achieving financial freedom, ending homelessness and fighting against sex trafficking and exploitation. In her current role as a </w:t>
      </w:r>
      <w:r w:rsidR="00A85CE8">
        <w:rPr>
          <w:sz w:val="24"/>
          <w:szCs w:val="24"/>
        </w:rPr>
        <w:t xml:space="preserve">System Admin </w:t>
      </w:r>
      <w:r w:rsidR="00072D90">
        <w:rPr>
          <w:sz w:val="24"/>
          <w:szCs w:val="24"/>
        </w:rPr>
        <w:t>Manager for Institute for Community Alliances she assists others with data and how it tells the story of homelessness through self-suff</w:t>
      </w:r>
      <w:r w:rsidR="00D34904">
        <w:rPr>
          <w:sz w:val="24"/>
          <w:szCs w:val="24"/>
        </w:rPr>
        <w:t xml:space="preserve">iciency, despite trauma experienced. Lakeisha is a graduate of Metropolitan State University, majoring in Criminal Justice, minoring in Community Development and Organization. She volunteers at Brittany’s Place, which is a local non-profit housed under 180 Degrees. Brittany’s place is a safe and sound shelter for girls. Lakeisha became interested in volunteering at Brittany’s Place and took on the role as an advocate against sex trafficking in the Twin Cities after the untimely death of her sister, Brittany Clardy. With a 10-year background in financials, and personal lived experience, as an advocate Lakeisha has turned her personal pain into passion. As a life skills presenter and financial </w:t>
      </w:r>
      <w:r w:rsidR="00011D39">
        <w:rPr>
          <w:sz w:val="24"/>
          <w:szCs w:val="24"/>
        </w:rPr>
        <w:t xml:space="preserve">liaison, Lakeisha effortlessly dedicates herself to under-resourced communities of color, promoting healing, and economic </w:t>
      </w:r>
      <w:r w:rsidR="00011D39">
        <w:rPr>
          <w:sz w:val="24"/>
          <w:szCs w:val="24"/>
        </w:rPr>
        <w:lastRenderedPageBreak/>
        <w:t xml:space="preserve">development as a member of the Missing and Murdered African American Women Task Force as board chair. </w:t>
      </w:r>
    </w:p>
    <w:p w14:paraId="0E555BA0" w14:textId="77777777" w:rsidR="00851433" w:rsidRDefault="00851433" w:rsidP="002C3A2B">
      <w:pPr>
        <w:jc w:val="both"/>
        <w:rPr>
          <w:sz w:val="24"/>
          <w:szCs w:val="24"/>
        </w:rPr>
      </w:pPr>
    </w:p>
    <w:p w14:paraId="16ED285D" w14:textId="6B01D148" w:rsidR="00851433" w:rsidRPr="00EF017F" w:rsidRDefault="00851433" w:rsidP="002C3A2B">
      <w:pPr>
        <w:jc w:val="both"/>
        <w:rPr>
          <w:sz w:val="24"/>
          <w:szCs w:val="24"/>
        </w:rPr>
      </w:pPr>
      <w:r>
        <w:rPr>
          <w:sz w:val="24"/>
          <w:szCs w:val="24"/>
        </w:rPr>
        <w:t xml:space="preserve">Lakeisha is the co-founder of The Brittany Clardy Foundation and in her spare time she loves spending time with her children, friends, and family members, enjoys reading a good book, traying new restaurants, and listening to live music in the metro area. Her most recent accomplishment is receiving the “Aware 2023” award for her commitment to addressing sexual violence in </w:t>
      </w:r>
      <w:proofErr w:type="gramStart"/>
      <w:r>
        <w:rPr>
          <w:sz w:val="24"/>
          <w:szCs w:val="24"/>
        </w:rPr>
        <w:t>Minn</w:t>
      </w:r>
      <w:r w:rsidR="003A2620">
        <w:rPr>
          <w:sz w:val="24"/>
          <w:szCs w:val="24"/>
        </w:rPr>
        <w:t>e</w:t>
      </w:r>
      <w:r>
        <w:rPr>
          <w:sz w:val="24"/>
          <w:szCs w:val="24"/>
        </w:rPr>
        <w:t>sota</w:t>
      </w:r>
      <w:r w:rsidR="003A2620">
        <w:rPr>
          <w:sz w:val="24"/>
          <w:szCs w:val="24"/>
        </w:rPr>
        <w:t xml:space="preserve"> by Minnesota</w:t>
      </w:r>
      <w:proofErr w:type="gramEnd"/>
      <w:r w:rsidR="003A2620">
        <w:rPr>
          <w:sz w:val="24"/>
          <w:szCs w:val="24"/>
        </w:rPr>
        <w:t xml:space="preserve"> Coalition Against Sexual Assault (MNCASA) during a conversation with Dr. Roxane Gay. </w:t>
      </w:r>
    </w:p>
    <w:p w14:paraId="1FC77D31" w14:textId="77777777" w:rsidR="004B1E4E" w:rsidRPr="0014622D" w:rsidRDefault="004B1E4E" w:rsidP="004B1E4E">
      <w:pPr>
        <w:jc w:val="center"/>
        <w:rPr>
          <w:b/>
          <w:caps/>
          <w:color w:val="auto"/>
          <w:sz w:val="24"/>
          <w:szCs w:val="24"/>
        </w:rPr>
      </w:pPr>
      <w:r w:rsidRPr="0014622D">
        <w:rPr>
          <w:color w:val="auto"/>
          <w:sz w:val="24"/>
          <w:szCs w:val="24"/>
        </w:rPr>
        <w:br w:type="page"/>
      </w:r>
      <w:r w:rsidRPr="0014622D">
        <w:rPr>
          <w:b/>
          <w:caps/>
          <w:color w:val="auto"/>
          <w:sz w:val="24"/>
          <w:szCs w:val="24"/>
        </w:rPr>
        <w:lastRenderedPageBreak/>
        <w:t>Executive Summary</w:t>
      </w:r>
    </w:p>
    <w:p w14:paraId="431A8E80" w14:textId="77777777" w:rsidR="004B1E4E" w:rsidRPr="0014622D" w:rsidRDefault="004B1E4E" w:rsidP="00626C39">
      <w:pPr>
        <w:rPr>
          <w:color w:val="auto"/>
          <w:sz w:val="24"/>
          <w:szCs w:val="24"/>
        </w:rPr>
      </w:pPr>
    </w:p>
    <w:p w14:paraId="4EC0263F" w14:textId="519B941A" w:rsidR="00967801" w:rsidRPr="0014622D" w:rsidRDefault="00835350" w:rsidP="00884E70">
      <w:pPr>
        <w:pStyle w:val="ListParagraph"/>
        <w:numPr>
          <w:ilvl w:val="0"/>
          <w:numId w:val="15"/>
        </w:numPr>
        <w:ind w:left="360"/>
        <w:jc w:val="both"/>
        <w:rPr>
          <w:rFonts w:ascii="Times New Roman" w:hAnsi="Times New Roman"/>
          <w:sz w:val="24"/>
          <w:szCs w:val="24"/>
        </w:rPr>
      </w:pPr>
      <w:r w:rsidRPr="0014622D">
        <w:rPr>
          <w:rFonts w:ascii="Times New Roman" w:hAnsi="Times New Roman"/>
          <w:sz w:val="24"/>
          <w:szCs w:val="24"/>
        </w:rPr>
        <w:t>The Government of the United States of America has failed to uphold its obligations to protect women and children</w:t>
      </w:r>
      <w:r w:rsidR="5D88F821" w:rsidRPr="0014622D">
        <w:rPr>
          <w:rFonts w:ascii="Times New Roman" w:hAnsi="Times New Roman"/>
          <w:sz w:val="24"/>
          <w:szCs w:val="24"/>
        </w:rPr>
        <w:t xml:space="preserve"> under the</w:t>
      </w:r>
      <w:r w:rsidR="00DA7E63" w:rsidRPr="0014622D">
        <w:rPr>
          <w:rFonts w:ascii="Times New Roman" w:hAnsi="Times New Roman"/>
          <w:b/>
          <w:bCs/>
          <w:sz w:val="24"/>
          <w:szCs w:val="24"/>
        </w:rPr>
        <w:t xml:space="preserve"> International Covenant on Civil and Political Rights. </w:t>
      </w:r>
      <w:r w:rsidR="00967801" w:rsidRPr="0014622D">
        <w:rPr>
          <w:rFonts w:ascii="Times New Roman" w:hAnsi="Times New Roman"/>
          <w:sz w:val="24"/>
          <w:szCs w:val="24"/>
        </w:rPr>
        <w:t xml:space="preserve">This report provides an overview of human rights developments related to </w:t>
      </w:r>
      <w:r w:rsidR="001D3ADA" w:rsidRPr="0014622D">
        <w:rPr>
          <w:rFonts w:ascii="Times New Roman" w:hAnsi="Times New Roman"/>
          <w:sz w:val="24"/>
          <w:szCs w:val="24"/>
        </w:rPr>
        <w:t>violence against women and girls of color</w:t>
      </w:r>
      <w:r w:rsidR="003C1721" w:rsidRPr="0014622D">
        <w:rPr>
          <w:rFonts w:ascii="Times New Roman" w:hAnsi="Times New Roman"/>
          <w:sz w:val="24"/>
          <w:szCs w:val="24"/>
        </w:rPr>
        <w:t xml:space="preserve"> since the United States’ last review. </w:t>
      </w:r>
      <w:r w:rsidR="00001FEC" w:rsidRPr="0014622D">
        <w:rPr>
          <w:rFonts w:ascii="Times New Roman" w:hAnsi="Times New Roman"/>
          <w:sz w:val="24"/>
          <w:szCs w:val="24"/>
        </w:rPr>
        <w:t xml:space="preserve">The submission summarizes and updates the information provided by </w:t>
      </w:r>
      <w:r w:rsidR="7196CF96" w:rsidRPr="0014622D">
        <w:rPr>
          <w:rFonts w:ascii="Times New Roman" w:hAnsi="Times New Roman"/>
          <w:sz w:val="24"/>
          <w:szCs w:val="24"/>
        </w:rPr>
        <w:t>T</w:t>
      </w:r>
      <w:r w:rsidR="00001FEC" w:rsidRPr="0014622D">
        <w:rPr>
          <w:rFonts w:ascii="Times New Roman" w:hAnsi="Times New Roman"/>
          <w:sz w:val="24"/>
          <w:szCs w:val="24"/>
        </w:rPr>
        <w:t xml:space="preserve">he Advocates for Human Rights (“The Advocates”) and partners to the other human rights mechanisms. </w:t>
      </w:r>
      <w:r w:rsidR="00001FEC" w:rsidRPr="0014622D">
        <w:rPr>
          <w:rStyle w:val="FootnoteReference"/>
          <w:rFonts w:ascii="Times New Roman" w:hAnsi="Times New Roman"/>
          <w:sz w:val="24"/>
          <w:szCs w:val="24"/>
        </w:rPr>
        <w:footnoteReference w:id="2"/>
      </w:r>
    </w:p>
    <w:p w14:paraId="5321591E" w14:textId="7A8B97B5" w:rsidR="00F23F9F" w:rsidRPr="0014622D" w:rsidRDefault="00835350" w:rsidP="00F23F9F">
      <w:pPr>
        <w:numPr>
          <w:ilvl w:val="0"/>
          <w:numId w:val="8"/>
        </w:numPr>
        <w:spacing w:after="120"/>
        <w:ind w:left="360"/>
        <w:jc w:val="both"/>
        <w:rPr>
          <w:color w:val="auto"/>
          <w:sz w:val="24"/>
          <w:szCs w:val="24"/>
        </w:rPr>
      </w:pPr>
      <w:r w:rsidRPr="0014622D">
        <w:rPr>
          <w:color w:val="auto"/>
          <w:sz w:val="24"/>
          <w:szCs w:val="24"/>
        </w:rPr>
        <w:t>In the United States, somewhere between 64,000 and 75,000 Black girls and women are missing</w:t>
      </w:r>
      <w:r w:rsidR="6AAC5113" w:rsidRPr="0014622D">
        <w:rPr>
          <w:color w:val="auto"/>
          <w:sz w:val="24"/>
          <w:szCs w:val="24"/>
        </w:rPr>
        <w:t>,</w:t>
      </w:r>
      <w:r w:rsidRPr="0014622D">
        <w:rPr>
          <w:rStyle w:val="FootnoteReference"/>
          <w:color w:val="auto"/>
          <w:sz w:val="24"/>
          <w:szCs w:val="24"/>
        </w:rPr>
        <w:footnoteReference w:id="3"/>
      </w:r>
      <w:r w:rsidRPr="0014622D">
        <w:rPr>
          <w:color w:val="auto"/>
          <w:sz w:val="24"/>
          <w:szCs w:val="24"/>
        </w:rPr>
        <w:t xml:space="preserve"> and Black women die of homicide at twice the rate of the general population of women.</w:t>
      </w:r>
      <w:r w:rsidRPr="0014622D">
        <w:rPr>
          <w:rStyle w:val="FootnoteReference"/>
          <w:color w:val="auto"/>
          <w:sz w:val="24"/>
          <w:szCs w:val="24"/>
        </w:rPr>
        <w:footnoteReference w:id="4"/>
      </w:r>
      <w:r w:rsidRPr="0014622D">
        <w:rPr>
          <w:color w:val="auto"/>
          <w:sz w:val="24"/>
          <w:szCs w:val="24"/>
        </w:rPr>
        <w:t xml:space="preserve"> Nationally, cases involving Black girls and women stay open</w:t>
      </w:r>
      <w:r w:rsidR="4BFC2591" w:rsidRPr="0014622D">
        <w:rPr>
          <w:color w:val="auto"/>
          <w:sz w:val="24"/>
          <w:szCs w:val="24"/>
        </w:rPr>
        <w:t>, or remain pending,</w:t>
      </w:r>
      <w:r w:rsidRPr="0014622D">
        <w:rPr>
          <w:color w:val="auto"/>
          <w:sz w:val="24"/>
          <w:szCs w:val="24"/>
        </w:rPr>
        <w:t xml:space="preserve"> four times longer than other cases on average.</w:t>
      </w:r>
      <w:r w:rsidRPr="0014622D">
        <w:rPr>
          <w:rStyle w:val="FootnoteReference"/>
          <w:color w:val="auto"/>
          <w:sz w:val="24"/>
          <w:szCs w:val="24"/>
        </w:rPr>
        <w:footnoteReference w:id="5"/>
      </w:r>
      <w:r w:rsidRPr="0014622D">
        <w:rPr>
          <w:color w:val="auto"/>
          <w:sz w:val="24"/>
          <w:szCs w:val="24"/>
        </w:rPr>
        <w:t xml:space="preserve"> In </w:t>
      </w:r>
      <w:r w:rsidR="4BFC2591" w:rsidRPr="0014622D">
        <w:rPr>
          <w:color w:val="auto"/>
          <w:sz w:val="24"/>
          <w:szCs w:val="24"/>
        </w:rPr>
        <w:t xml:space="preserve">the U.S. state of </w:t>
      </w:r>
      <w:r w:rsidRPr="0014622D">
        <w:rPr>
          <w:color w:val="auto"/>
          <w:sz w:val="24"/>
          <w:szCs w:val="24"/>
        </w:rPr>
        <w:t xml:space="preserve">Minnesota, in 2020, 40% of domestic violence victims were Black, </w:t>
      </w:r>
      <w:r w:rsidR="4BFC2591" w:rsidRPr="0014622D">
        <w:rPr>
          <w:color w:val="auto"/>
          <w:sz w:val="24"/>
          <w:szCs w:val="24"/>
        </w:rPr>
        <w:t>although they constitute</w:t>
      </w:r>
      <w:r w:rsidRPr="0014622D">
        <w:rPr>
          <w:color w:val="auto"/>
          <w:sz w:val="24"/>
          <w:szCs w:val="24"/>
        </w:rPr>
        <w:t xml:space="preserve"> less than 7% of Minnesota’s population.</w:t>
      </w:r>
      <w:r w:rsidRPr="0014622D">
        <w:rPr>
          <w:rStyle w:val="FootnoteReference"/>
          <w:color w:val="auto"/>
          <w:sz w:val="24"/>
          <w:szCs w:val="24"/>
        </w:rPr>
        <w:footnoteReference w:id="6"/>
      </w:r>
      <w:r w:rsidRPr="0014622D">
        <w:rPr>
          <w:color w:val="auto"/>
          <w:sz w:val="24"/>
          <w:szCs w:val="24"/>
        </w:rPr>
        <w:t xml:space="preserve"> </w:t>
      </w:r>
      <w:r w:rsidR="008A654D" w:rsidRPr="0014622D">
        <w:rPr>
          <w:color w:val="auto"/>
          <w:sz w:val="24"/>
          <w:szCs w:val="24"/>
        </w:rPr>
        <w:t xml:space="preserve">Additionally, </w:t>
      </w:r>
      <w:r w:rsidR="6FD5E19D" w:rsidRPr="0014622D">
        <w:rPr>
          <w:color w:val="auto"/>
          <w:sz w:val="24"/>
          <w:szCs w:val="24"/>
        </w:rPr>
        <w:t>there is insufficient</w:t>
      </w:r>
      <w:r w:rsidR="004A16B9" w:rsidRPr="0014622D">
        <w:rPr>
          <w:color w:val="auto"/>
          <w:sz w:val="24"/>
          <w:szCs w:val="24"/>
        </w:rPr>
        <w:t xml:space="preserve"> </w:t>
      </w:r>
      <w:r w:rsidR="008A654D" w:rsidRPr="0014622D">
        <w:rPr>
          <w:color w:val="auto"/>
          <w:sz w:val="24"/>
          <w:szCs w:val="24"/>
        </w:rPr>
        <w:t>attention from both law enforcement and the media</w:t>
      </w:r>
      <w:r w:rsidR="3F97A78A" w:rsidRPr="0014622D">
        <w:rPr>
          <w:color w:val="auto"/>
          <w:sz w:val="24"/>
          <w:szCs w:val="24"/>
        </w:rPr>
        <w:t xml:space="preserve"> to cases of violence perpetrated against Black women and girl, a problem</w:t>
      </w:r>
      <w:r w:rsidR="00A32B67" w:rsidRPr="0014622D">
        <w:rPr>
          <w:color w:val="auto"/>
          <w:sz w:val="24"/>
          <w:szCs w:val="24"/>
        </w:rPr>
        <w:t xml:space="preserve"> </w:t>
      </w:r>
      <w:r w:rsidR="3F97A78A" w:rsidRPr="0014622D">
        <w:rPr>
          <w:color w:val="auto"/>
          <w:sz w:val="24"/>
          <w:szCs w:val="24"/>
        </w:rPr>
        <w:t>sometimes referred to as</w:t>
      </w:r>
      <w:r w:rsidR="00A32B67" w:rsidRPr="0014622D">
        <w:rPr>
          <w:color w:val="auto"/>
          <w:sz w:val="24"/>
          <w:szCs w:val="24"/>
        </w:rPr>
        <w:t xml:space="preserve"> “missing white woman syndrome</w:t>
      </w:r>
      <w:r w:rsidR="2383F178" w:rsidRPr="0014622D">
        <w:rPr>
          <w:color w:val="auto"/>
          <w:sz w:val="24"/>
          <w:szCs w:val="24"/>
        </w:rPr>
        <w:t>.</w:t>
      </w:r>
      <w:r w:rsidR="00A32B67" w:rsidRPr="0014622D">
        <w:rPr>
          <w:color w:val="auto"/>
          <w:sz w:val="24"/>
          <w:szCs w:val="24"/>
        </w:rPr>
        <w:t>”</w:t>
      </w:r>
      <w:r w:rsidR="008A654D" w:rsidRPr="0014622D">
        <w:rPr>
          <w:rStyle w:val="FootnoteReference"/>
          <w:color w:val="auto"/>
          <w:sz w:val="24"/>
          <w:szCs w:val="24"/>
        </w:rPr>
        <w:footnoteReference w:id="7"/>
      </w:r>
      <w:r w:rsidR="00A32B67" w:rsidRPr="0014622D">
        <w:rPr>
          <w:color w:val="auto"/>
          <w:sz w:val="24"/>
          <w:szCs w:val="24"/>
        </w:rPr>
        <w:t xml:space="preserve"> Black women</w:t>
      </w:r>
      <w:r w:rsidR="3F97A78A" w:rsidRPr="0014622D">
        <w:rPr>
          <w:color w:val="auto"/>
          <w:sz w:val="24"/>
          <w:szCs w:val="24"/>
        </w:rPr>
        <w:t xml:space="preserve"> find themselves</w:t>
      </w:r>
      <w:r w:rsidR="00A32B67" w:rsidRPr="0014622D">
        <w:rPr>
          <w:color w:val="auto"/>
          <w:sz w:val="24"/>
          <w:szCs w:val="24"/>
        </w:rPr>
        <w:t xml:space="preserve"> </w:t>
      </w:r>
      <w:r w:rsidR="3F97A78A" w:rsidRPr="0014622D">
        <w:rPr>
          <w:color w:val="auto"/>
          <w:sz w:val="24"/>
          <w:szCs w:val="24"/>
        </w:rPr>
        <w:t>leading</w:t>
      </w:r>
      <w:r w:rsidR="00A32B67" w:rsidRPr="0014622D">
        <w:rPr>
          <w:color w:val="auto"/>
          <w:sz w:val="24"/>
          <w:szCs w:val="24"/>
        </w:rPr>
        <w:t xml:space="preserve"> the</w:t>
      </w:r>
      <w:r w:rsidR="74543591" w:rsidRPr="0014622D">
        <w:rPr>
          <w:color w:val="auto"/>
          <w:sz w:val="24"/>
          <w:szCs w:val="24"/>
        </w:rPr>
        <w:t xml:space="preserve"> important</w:t>
      </w:r>
      <w:r w:rsidR="00A32B67" w:rsidRPr="0014622D">
        <w:rPr>
          <w:color w:val="auto"/>
          <w:sz w:val="24"/>
          <w:szCs w:val="24"/>
        </w:rPr>
        <w:t xml:space="preserve"> work of addressing violence against Black women and girls </w:t>
      </w:r>
      <w:r w:rsidR="3F97A78A" w:rsidRPr="0014622D">
        <w:rPr>
          <w:color w:val="auto"/>
          <w:sz w:val="24"/>
          <w:szCs w:val="24"/>
        </w:rPr>
        <w:t xml:space="preserve">as well as </w:t>
      </w:r>
      <w:r w:rsidR="00A32B67" w:rsidRPr="0014622D">
        <w:rPr>
          <w:color w:val="auto"/>
          <w:sz w:val="24"/>
          <w:szCs w:val="24"/>
        </w:rPr>
        <w:t xml:space="preserve">helping victims, families, and </w:t>
      </w:r>
      <w:r w:rsidR="00D66AC7" w:rsidRPr="0014622D">
        <w:rPr>
          <w:color w:val="auto"/>
          <w:sz w:val="24"/>
          <w:szCs w:val="24"/>
        </w:rPr>
        <w:t xml:space="preserve">community healing, </w:t>
      </w:r>
      <w:r w:rsidR="10CC4ECF" w:rsidRPr="0014622D">
        <w:rPr>
          <w:color w:val="auto"/>
          <w:sz w:val="24"/>
          <w:szCs w:val="24"/>
        </w:rPr>
        <w:t xml:space="preserve">but are doing so </w:t>
      </w:r>
      <w:r w:rsidR="00D66AC7" w:rsidRPr="0014622D">
        <w:rPr>
          <w:color w:val="auto"/>
          <w:sz w:val="24"/>
          <w:szCs w:val="24"/>
        </w:rPr>
        <w:t>with very little resources.</w:t>
      </w:r>
      <w:r w:rsidR="2D74C8F7" w:rsidRPr="0014622D">
        <w:rPr>
          <w:color w:val="auto"/>
          <w:sz w:val="24"/>
          <w:szCs w:val="24"/>
        </w:rPr>
        <w:t xml:space="preserve"> Indigenous women are also at </w:t>
      </w:r>
      <w:r w:rsidR="7A9BDCA7" w:rsidRPr="0014622D">
        <w:rPr>
          <w:color w:val="auto"/>
          <w:sz w:val="24"/>
          <w:szCs w:val="24"/>
        </w:rPr>
        <w:t xml:space="preserve">greater </w:t>
      </w:r>
      <w:r w:rsidR="2D74C8F7" w:rsidRPr="0014622D">
        <w:rPr>
          <w:color w:val="auto"/>
          <w:sz w:val="24"/>
          <w:szCs w:val="24"/>
        </w:rPr>
        <w:t xml:space="preserve">risk of discrimination </w:t>
      </w:r>
      <w:r w:rsidR="0CC73B90" w:rsidRPr="0014622D">
        <w:rPr>
          <w:color w:val="auto"/>
          <w:sz w:val="24"/>
          <w:szCs w:val="24"/>
        </w:rPr>
        <w:t xml:space="preserve">and violence </w:t>
      </w:r>
      <w:r w:rsidR="2D74C8F7" w:rsidRPr="0014622D">
        <w:rPr>
          <w:color w:val="auto"/>
          <w:sz w:val="24"/>
          <w:szCs w:val="24"/>
        </w:rPr>
        <w:t xml:space="preserve">and face ineffective responses by the state in protecting their fundamental rights to safety. </w:t>
      </w:r>
    </w:p>
    <w:p w14:paraId="26C9DB9F" w14:textId="73644697" w:rsidR="00F23F9F" w:rsidRPr="0014622D" w:rsidRDefault="4BFC2591" w:rsidP="00F23F9F">
      <w:pPr>
        <w:numPr>
          <w:ilvl w:val="0"/>
          <w:numId w:val="8"/>
        </w:numPr>
        <w:spacing w:after="120"/>
        <w:ind w:left="360"/>
        <w:jc w:val="both"/>
        <w:rPr>
          <w:color w:val="auto"/>
          <w:sz w:val="24"/>
          <w:szCs w:val="24"/>
        </w:rPr>
      </w:pPr>
      <w:r w:rsidRPr="1CD9E897">
        <w:rPr>
          <w:color w:val="auto"/>
          <w:sz w:val="24"/>
          <w:szCs w:val="24"/>
        </w:rPr>
        <w:t xml:space="preserve">Specific services for Black women and girls are also under-resourced. </w:t>
      </w:r>
      <w:r w:rsidR="00835350" w:rsidRPr="1CD9E897">
        <w:rPr>
          <w:color w:val="auto"/>
          <w:sz w:val="24"/>
          <w:szCs w:val="24"/>
        </w:rPr>
        <w:t>Despite legislative advances, significant racial disparities in matters of ensuring culturally</w:t>
      </w:r>
      <w:r w:rsidR="006D01DC" w:rsidRPr="1CD9E897">
        <w:rPr>
          <w:color w:val="auto"/>
          <w:sz w:val="24"/>
          <w:szCs w:val="24"/>
        </w:rPr>
        <w:t xml:space="preserve"> </w:t>
      </w:r>
      <w:r w:rsidR="00835350" w:rsidRPr="1CD9E897">
        <w:rPr>
          <w:color w:val="auto"/>
          <w:sz w:val="24"/>
          <w:szCs w:val="24"/>
        </w:rPr>
        <w:t>specific, safe, and affordable housing</w:t>
      </w:r>
      <w:r w:rsidR="00111191" w:rsidRPr="1CD9E897">
        <w:rPr>
          <w:color w:val="auto"/>
          <w:sz w:val="24"/>
          <w:szCs w:val="24"/>
        </w:rPr>
        <w:t xml:space="preserve"> remain</w:t>
      </w:r>
      <w:r w:rsidR="00835350" w:rsidRPr="1CD9E897">
        <w:rPr>
          <w:color w:val="auto"/>
          <w:sz w:val="24"/>
          <w:szCs w:val="24"/>
        </w:rPr>
        <w:t>.</w:t>
      </w:r>
      <w:r w:rsidR="007614E4" w:rsidRPr="1CD9E897">
        <w:rPr>
          <w:color w:val="auto"/>
          <w:sz w:val="24"/>
          <w:szCs w:val="24"/>
        </w:rPr>
        <w:t xml:space="preserve"> </w:t>
      </w:r>
    </w:p>
    <w:p w14:paraId="75B00959" w14:textId="665CA3CD" w:rsidR="008F2F99" w:rsidRPr="0014622D" w:rsidRDefault="0048145F" w:rsidP="2AAAB742">
      <w:pPr>
        <w:spacing w:after="120"/>
        <w:jc w:val="center"/>
        <w:rPr>
          <w:b/>
          <w:bCs/>
          <w:color w:val="auto"/>
          <w:sz w:val="24"/>
          <w:szCs w:val="24"/>
        </w:rPr>
      </w:pPr>
      <w:r w:rsidRPr="1CD9E897">
        <w:rPr>
          <w:b/>
          <w:bCs/>
          <w:color w:val="auto"/>
          <w:sz w:val="24"/>
          <w:szCs w:val="24"/>
        </w:rPr>
        <w:t>The United States</w:t>
      </w:r>
      <w:r w:rsidR="009F236C" w:rsidRPr="1CD9E897">
        <w:rPr>
          <w:b/>
          <w:bCs/>
          <w:color w:val="auto"/>
          <w:sz w:val="24"/>
          <w:szCs w:val="24"/>
        </w:rPr>
        <w:t xml:space="preserve"> fails to uphold it</w:t>
      </w:r>
      <w:r w:rsidR="00B80B50" w:rsidRPr="1CD9E897">
        <w:rPr>
          <w:b/>
          <w:bCs/>
          <w:color w:val="auto"/>
          <w:sz w:val="24"/>
          <w:szCs w:val="24"/>
        </w:rPr>
        <w:t xml:space="preserve">s </w:t>
      </w:r>
      <w:r w:rsidRPr="1CD9E897">
        <w:rPr>
          <w:b/>
          <w:bCs/>
          <w:color w:val="auto"/>
          <w:sz w:val="24"/>
          <w:szCs w:val="24"/>
        </w:rPr>
        <w:t>obligations under the</w:t>
      </w:r>
      <w:r w:rsidR="00E06CFA" w:rsidRPr="1CD9E897">
        <w:rPr>
          <w:b/>
          <w:bCs/>
          <w:color w:val="auto"/>
          <w:sz w:val="24"/>
          <w:szCs w:val="24"/>
        </w:rPr>
        <w:t xml:space="preserve"> International Covenant on Civil and Political Rights</w:t>
      </w:r>
    </w:p>
    <w:p w14:paraId="7E326807" w14:textId="5E96B9E7" w:rsidR="176BCE8F" w:rsidRDefault="176BCE8F" w:rsidP="1CD9E897">
      <w:pPr>
        <w:pStyle w:val="ListParagraph"/>
        <w:numPr>
          <w:ilvl w:val="0"/>
          <w:numId w:val="14"/>
        </w:numPr>
        <w:spacing w:after="120"/>
        <w:rPr>
          <w:rFonts w:ascii="Times New Roman" w:hAnsi="Times New Roman"/>
          <w:b/>
          <w:bCs/>
          <w:sz w:val="24"/>
          <w:szCs w:val="24"/>
        </w:rPr>
      </w:pPr>
      <w:r w:rsidRPr="1CD9E897">
        <w:rPr>
          <w:rFonts w:ascii="Times New Roman" w:hAnsi="Times New Roman"/>
          <w:b/>
          <w:bCs/>
          <w:sz w:val="24"/>
          <w:szCs w:val="24"/>
        </w:rPr>
        <w:t>Constitutional and legal framework within which the Covenant is implemented (art. 2, List of Issues</w:t>
      </w:r>
      <w:r w:rsidR="13172A9A" w:rsidRPr="1CD9E897">
        <w:rPr>
          <w:rFonts w:ascii="Times New Roman" w:hAnsi="Times New Roman"/>
          <w:b/>
          <w:bCs/>
          <w:sz w:val="24"/>
          <w:szCs w:val="24"/>
        </w:rPr>
        <w:t xml:space="preserve"> Prior to Reporting, para.</w:t>
      </w:r>
      <w:r w:rsidRPr="1CD9E897">
        <w:rPr>
          <w:rFonts w:ascii="Times New Roman" w:hAnsi="Times New Roman"/>
          <w:b/>
          <w:bCs/>
          <w:sz w:val="24"/>
          <w:szCs w:val="24"/>
        </w:rPr>
        <w:t xml:space="preserve"> 3)</w:t>
      </w:r>
    </w:p>
    <w:p w14:paraId="59004EEB" w14:textId="1ECFA006" w:rsidR="176BCE8F" w:rsidRDefault="176BCE8F" w:rsidP="1CD9E897">
      <w:pPr>
        <w:numPr>
          <w:ilvl w:val="0"/>
          <w:numId w:val="8"/>
        </w:numPr>
        <w:spacing w:after="120"/>
        <w:ind w:left="360"/>
        <w:jc w:val="both"/>
        <w:rPr>
          <w:color w:val="auto"/>
          <w:sz w:val="24"/>
          <w:szCs w:val="24"/>
        </w:rPr>
      </w:pPr>
      <w:r w:rsidRPr="1CD9E897">
        <w:rPr>
          <w:color w:val="auto"/>
          <w:sz w:val="24"/>
          <w:szCs w:val="24"/>
        </w:rPr>
        <w:lastRenderedPageBreak/>
        <w:t xml:space="preserve">In its List of Issues Prior to Reporting (LOIPR), The Human Rights Committee (“the Committee”) requested information from the United States regarding the extent to and </w:t>
      </w:r>
      <w:proofErr w:type="gramStart"/>
      <w:r w:rsidRPr="1CD9E897">
        <w:rPr>
          <w:color w:val="auto"/>
          <w:sz w:val="24"/>
          <w:szCs w:val="24"/>
        </w:rPr>
        <w:t>manner in which</w:t>
      </w:r>
      <w:proofErr w:type="gramEnd"/>
      <w:r w:rsidRPr="1CD9E897">
        <w:rPr>
          <w:color w:val="auto"/>
          <w:sz w:val="24"/>
          <w:szCs w:val="24"/>
        </w:rPr>
        <w:t xml:space="preserve"> the ICCPR has been incorporated into domestic law at all levels, including the state level. </w:t>
      </w:r>
    </w:p>
    <w:p w14:paraId="349C090E" w14:textId="702870F7" w:rsidR="176BCE8F" w:rsidRDefault="176BCE8F" w:rsidP="1CD9E897">
      <w:pPr>
        <w:numPr>
          <w:ilvl w:val="0"/>
          <w:numId w:val="8"/>
        </w:numPr>
        <w:spacing w:after="120" w:line="259" w:lineRule="auto"/>
        <w:ind w:left="360"/>
        <w:jc w:val="both"/>
        <w:rPr>
          <w:color w:val="000000" w:themeColor="text1"/>
          <w:sz w:val="24"/>
          <w:szCs w:val="24"/>
        </w:rPr>
      </w:pPr>
      <w:r w:rsidRPr="1CD9E897">
        <w:rPr>
          <w:color w:val="000000" w:themeColor="text1"/>
          <w:sz w:val="24"/>
          <w:szCs w:val="24"/>
        </w:rPr>
        <w:t>The 2021 Minnesota Legislature created the Missing and Murdered African American Women Task Force (MMAAW), the first of its kind in the U.S.</w:t>
      </w:r>
      <w:r w:rsidRPr="1CD9E897">
        <w:rPr>
          <w:rStyle w:val="FootnoteReference"/>
          <w:color w:val="000000" w:themeColor="text1"/>
          <w:sz w:val="24"/>
          <w:szCs w:val="24"/>
        </w:rPr>
        <w:footnoteReference w:id="8"/>
      </w:r>
      <w:r w:rsidRPr="1CD9E897">
        <w:rPr>
          <w:color w:val="000000" w:themeColor="text1"/>
          <w:sz w:val="24"/>
          <w:szCs w:val="24"/>
        </w:rPr>
        <w:t xml:space="preserve"> The MMAAW‘s mandate charged the task force with examining: “1) systemic causes of violence against African American women and girls Appropriate methods of tracking and collecting data; 2) Policies, practices, and institutions that assist in perpetuation violence against African American women and girls; 3) Measures necessary to address and reduce violence against African American women and girls, and; 4) Measures necessary to help victims, their families, and their communities.”</w:t>
      </w:r>
      <w:r w:rsidRPr="1CD9E897">
        <w:rPr>
          <w:rStyle w:val="FootnoteReference"/>
          <w:color w:val="000000" w:themeColor="text1"/>
          <w:sz w:val="24"/>
          <w:szCs w:val="24"/>
        </w:rPr>
        <w:footnoteReference w:id="9"/>
      </w:r>
      <w:r w:rsidRPr="1CD9E897">
        <w:rPr>
          <w:color w:val="000000" w:themeColor="text1"/>
          <w:sz w:val="24"/>
          <w:szCs w:val="24"/>
        </w:rPr>
        <w:t xml:space="preserve"> The MMAAW processes lasted approximately one year, convening on November of 2021 and presenting its final report on December 16, 2022, with the support of the organization Research in Action (RIA).</w:t>
      </w:r>
      <w:r w:rsidRPr="1CD9E897">
        <w:rPr>
          <w:rStyle w:val="FootnoteReference"/>
          <w:color w:val="000000" w:themeColor="text1"/>
          <w:sz w:val="24"/>
          <w:szCs w:val="24"/>
        </w:rPr>
        <w:footnoteReference w:id="10"/>
      </w:r>
    </w:p>
    <w:p w14:paraId="5BE1264A" w14:textId="5B1CDAE0" w:rsidR="176BCE8F" w:rsidRDefault="176BCE8F" w:rsidP="1CD9E897">
      <w:pPr>
        <w:numPr>
          <w:ilvl w:val="0"/>
          <w:numId w:val="8"/>
        </w:numPr>
        <w:spacing w:after="120"/>
        <w:ind w:left="360"/>
        <w:jc w:val="both"/>
        <w:rPr>
          <w:rFonts w:ascii="Calibri" w:eastAsia="Calibri" w:hAnsi="Calibri"/>
          <w:color w:val="000000" w:themeColor="text1"/>
          <w:sz w:val="22"/>
          <w:szCs w:val="22"/>
        </w:rPr>
      </w:pPr>
      <w:r w:rsidRPr="1CD9E897">
        <w:rPr>
          <w:sz w:val="24"/>
          <w:szCs w:val="24"/>
        </w:rPr>
        <w:t xml:space="preserve">As a continuation of the </w:t>
      </w:r>
      <w:r w:rsidRPr="1CD9E897">
        <w:rPr>
          <w:color w:val="000000" w:themeColor="text1"/>
          <w:sz w:val="24"/>
          <w:szCs w:val="24"/>
        </w:rPr>
        <w:t>MMAAW</w:t>
      </w:r>
      <w:r w:rsidRPr="1CD9E897">
        <w:rPr>
          <w:sz w:val="24"/>
          <w:szCs w:val="24"/>
        </w:rPr>
        <w:t xml:space="preserve"> process, Minnesota’s congress passed HF55</w:t>
      </w:r>
      <w:r w:rsidR="6B68414D" w:rsidRPr="1CD9E897">
        <w:rPr>
          <w:sz w:val="24"/>
          <w:szCs w:val="24"/>
        </w:rPr>
        <w:t>,</w:t>
      </w:r>
      <w:r w:rsidRPr="1CD9E897">
        <w:rPr>
          <w:rStyle w:val="FootnoteReference"/>
          <w:sz w:val="24"/>
          <w:szCs w:val="24"/>
        </w:rPr>
        <w:footnoteReference w:id="11"/>
      </w:r>
      <w:r w:rsidRPr="1CD9E897">
        <w:rPr>
          <w:sz w:val="24"/>
          <w:szCs w:val="24"/>
        </w:rPr>
        <w:t xml:space="preserve"> establish</w:t>
      </w:r>
      <w:r w:rsidR="37657C7E" w:rsidRPr="1CD9E897">
        <w:rPr>
          <w:sz w:val="24"/>
          <w:szCs w:val="24"/>
        </w:rPr>
        <w:t>ing</w:t>
      </w:r>
      <w:r w:rsidRPr="1CD9E897">
        <w:rPr>
          <w:rStyle w:val="apple-converted-space"/>
          <w:color w:val="000000" w:themeColor="text1"/>
          <w:sz w:val="24"/>
          <w:szCs w:val="24"/>
        </w:rPr>
        <w:t xml:space="preserve"> an “</w:t>
      </w:r>
      <w:r w:rsidRPr="1CD9E897">
        <w:rPr>
          <w:sz w:val="24"/>
          <w:szCs w:val="24"/>
        </w:rPr>
        <w:t xml:space="preserve">Office of Missing and Murdered Black Women and Girls.” This office is the first of its kind in the country and it is currently </w:t>
      </w:r>
      <w:r w:rsidR="0C81464C" w:rsidRPr="1CD9E897">
        <w:rPr>
          <w:sz w:val="24"/>
          <w:szCs w:val="24"/>
        </w:rPr>
        <w:t xml:space="preserve">in the </w:t>
      </w:r>
      <w:r w:rsidRPr="1CD9E897">
        <w:rPr>
          <w:sz w:val="24"/>
          <w:szCs w:val="24"/>
        </w:rPr>
        <w:t xml:space="preserve">preparation </w:t>
      </w:r>
      <w:r w:rsidR="5766AB85" w:rsidRPr="1CD9E897">
        <w:rPr>
          <w:sz w:val="24"/>
          <w:szCs w:val="24"/>
        </w:rPr>
        <w:t xml:space="preserve">stage </w:t>
      </w:r>
      <w:r w:rsidRPr="1CD9E897">
        <w:rPr>
          <w:sz w:val="24"/>
          <w:szCs w:val="24"/>
        </w:rPr>
        <w:t xml:space="preserve">for its launch. </w:t>
      </w:r>
      <w:r w:rsidR="2CCB66D0" w:rsidRPr="1CD9E897">
        <w:rPr>
          <w:sz w:val="24"/>
          <w:szCs w:val="24"/>
        </w:rPr>
        <w:t xml:space="preserve">Other states, such </w:t>
      </w:r>
      <w:r w:rsidRPr="1CD9E897">
        <w:rPr>
          <w:sz w:val="24"/>
          <w:szCs w:val="24"/>
        </w:rPr>
        <w:t>as Illinois and Wisconsin</w:t>
      </w:r>
      <w:r w:rsidR="381E6D7A" w:rsidRPr="1CD9E897">
        <w:rPr>
          <w:sz w:val="24"/>
          <w:szCs w:val="24"/>
        </w:rPr>
        <w:t>,</w:t>
      </w:r>
      <w:r w:rsidRPr="1CD9E897">
        <w:rPr>
          <w:sz w:val="24"/>
          <w:szCs w:val="24"/>
        </w:rPr>
        <w:t xml:space="preserve"> have</w:t>
      </w:r>
      <w:r w:rsidR="00080AA6">
        <w:rPr>
          <w:sz w:val="24"/>
          <w:szCs w:val="24"/>
        </w:rPr>
        <w:t xml:space="preserve"> reportedly</w:t>
      </w:r>
      <w:r w:rsidRPr="1CD9E897">
        <w:rPr>
          <w:sz w:val="24"/>
          <w:szCs w:val="24"/>
        </w:rPr>
        <w:t xml:space="preserve"> </w:t>
      </w:r>
      <w:r w:rsidR="37BE7952" w:rsidRPr="1CD9E897">
        <w:rPr>
          <w:sz w:val="24"/>
          <w:szCs w:val="24"/>
        </w:rPr>
        <w:t>initia</w:t>
      </w:r>
      <w:r w:rsidRPr="1CD9E897">
        <w:rPr>
          <w:sz w:val="24"/>
          <w:szCs w:val="24"/>
        </w:rPr>
        <w:t xml:space="preserve">ted </w:t>
      </w:r>
      <w:r w:rsidR="00EC7243">
        <w:rPr>
          <w:sz w:val="24"/>
          <w:szCs w:val="24"/>
        </w:rPr>
        <w:t>similar task for</w:t>
      </w:r>
      <w:r w:rsidR="00080AA6">
        <w:rPr>
          <w:sz w:val="24"/>
          <w:szCs w:val="24"/>
        </w:rPr>
        <w:t>ces</w:t>
      </w:r>
      <w:r w:rsidRPr="1CD9E897">
        <w:rPr>
          <w:sz w:val="24"/>
          <w:szCs w:val="24"/>
        </w:rPr>
        <w:t>.</w:t>
      </w:r>
      <w:r w:rsidRPr="1CD9E897">
        <w:rPr>
          <w:rStyle w:val="FootnoteReference"/>
          <w:color w:val="000000" w:themeColor="text1"/>
          <w:sz w:val="24"/>
          <w:szCs w:val="24"/>
        </w:rPr>
        <w:footnoteReference w:id="12"/>
      </w:r>
    </w:p>
    <w:p w14:paraId="29FD78A5" w14:textId="22BACAFB" w:rsidR="000B1608" w:rsidRPr="0014622D" w:rsidRDefault="000B1608" w:rsidP="1CD9E897">
      <w:pPr>
        <w:pStyle w:val="ListParagraph"/>
        <w:numPr>
          <w:ilvl w:val="0"/>
          <w:numId w:val="14"/>
        </w:numPr>
        <w:spacing w:after="120"/>
        <w:rPr>
          <w:rFonts w:ascii="Times New Roman" w:hAnsi="Times New Roman"/>
          <w:b/>
          <w:bCs/>
          <w:color w:val="000000" w:themeColor="text1"/>
          <w:sz w:val="24"/>
          <w:szCs w:val="24"/>
        </w:rPr>
      </w:pPr>
      <w:r w:rsidRPr="1CD9E897">
        <w:rPr>
          <w:rFonts w:ascii="Times New Roman" w:hAnsi="Times New Roman"/>
          <w:b/>
          <w:bCs/>
          <w:sz w:val="24"/>
          <w:szCs w:val="24"/>
        </w:rPr>
        <w:t xml:space="preserve">Non-discrimination and equal rights of men and women </w:t>
      </w:r>
      <w:r w:rsidR="00085794" w:rsidRPr="1CD9E897">
        <w:rPr>
          <w:rFonts w:ascii="Times New Roman" w:hAnsi="Times New Roman"/>
          <w:b/>
          <w:bCs/>
          <w:sz w:val="24"/>
          <w:szCs w:val="24"/>
        </w:rPr>
        <w:t>(arts</w:t>
      </w:r>
      <w:r w:rsidRPr="1CD9E897">
        <w:rPr>
          <w:rFonts w:ascii="Times New Roman" w:hAnsi="Times New Roman"/>
          <w:b/>
          <w:bCs/>
          <w:sz w:val="24"/>
          <w:szCs w:val="24"/>
        </w:rPr>
        <w:t>. 2,</w:t>
      </w:r>
      <w:r w:rsidR="078A518B" w:rsidRPr="1CD9E897">
        <w:rPr>
          <w:rFonts w:ascii="Times New Roman" w:hAnsi="Times New Roman"/>
          <w:b/>
          <w:bCs/>
          <w:sz w:val="24"/>
          <w:szCs w:val="24"/>
        </w:rPr>
        <w:t xml:space="preserve"> </w:t>
      </w:r>
      <w:r w:rsidRPr="1CD9E897">
        <w:rPr>
          <w:rFonts w:ascii="Times New Roman" w:hAnsi="Times New Roman"/>
          <w:b/>
          <w:bCs/>
          <w:sz w:val="24"/>
          <w:szCs w:val="24"/>
        </w:rPr>
        <w:t>3,</w:t>
      </w:r>
      <w:r w:rsidR="273ADE5D" w:rsidRPr="1CD9E897">
        <w:rPr>
          <w:rFonts w:ascii="Times New Roman" w:hAnsi="Times New Roman"/>
          <w:b/>
          <w:bCs/>
          <w:sz w:val="24"/>
          <w:szCs w:val="24"/>
        </w:rPr>
        <w:t xml:space="preserve"> </w:t>
      </w:r>
      <w:r w:rsidR="00CB6BDB" w:rsidRPr="1CD9E897">
        <w:rPr>
          <w:rFonts w:ascii="Times New Roman" w:hAnsi="Times New Roman"/>
          <w:b/>
          <w:bCs/>
          <w:sz w:val="24"/>
          <w:szCs w:val="24"/>
        </w:rPr>
        <w:t>15, List of Issues</w:t>
      </w:r>
      <w:r w:rsidR="0C30A4E4" w:rsidRPr="1CD9E897">
        <w:rPr>
          <w:rFonts w:ascii="Times New Roman" w:hAnsi="Times New Roman"/>
          <w:b/>
          <w:bCs/>
          <w:sz w:val="24"/>
          <w:szCs w:val="24"/>
        </w:rPr>
        <w:t xml:space="preserve"> Prior to Reporting, para.</w:t>
      </w:r>
      <w:r w:rsidR="00CB6BDB" w:rsidRPr="1CD9E897">
        <w:rPr>
          <w:rFonts w:ascii="Times New Roman" w:hAnsi="Times New Roman"/>
          <w:b/>
          <w:bCs/>
          <w:sz w:val="24"/>
          <w:szCs w:val="24"/>
        </w:rPr>
        <w:t xml:space="preserve"> 7)</w:t>
      </w:r>
    </w:p>
    <w:p w14:paraId="149BFC43" w14:textId="52805D1D" w:rsidR="00C35E1F" w:rsidRPr="0014622D" w:rsidRDefault="00366006" w:rsidP="00D344BB">
      <w:pPr>
        <w:numPr>
          <w:ilvl w:val="0"/>
          <w:numId w:val="8"/>
        </w:numPr>
        <w:spacing w:after="120"/>
        <w:ind w:left="360"/>
        <w:jc w:val="both"/>
        <w:rPr>
          <w:color w:val="auto"/>
          <w:sz w:val="24"/>
          <w:szCs w:val="24"/>
        </w:rPr>
      </w:pPr>
      <w:r w:rsidRPr="0014622D">
        <w:rPr>
          <w:color w:val="auto"/>
          <w:sz w:val="24"/>
          <w:szCs w:val="24"/>
        </w:rPr>
        <w:t xml:space="preserve">In its List of Issues </w:t>
      </w:r>
      <w:r w:rsidR="00292F5F" w:rsidRPr="0014622D">
        <w:rPr>
          <w:color w:val="auto"/>
          <w:sz w:val="24"/>
          <w:szCs w:val="24"/>
        </w:rPr>
        <w:t>Prior</w:t>
      </w:r>
      <w:r w:rsidR="004631CE" w:rsidRPr="0014622D">
        <w:rPr>
          <w:color w:val="auto"/>
          <w:sz w:val="24"/>
          <w:szCs w:val="24"/>
        </w:rPr>
        <w:t xml:space="preserve"> to Reporting</w:t>
      </w:r>
      <w:r w:rsidR="009A56F6" w:rsidRPr="0014622D">
        <w:rPr>
          <w:color w:val="auto"/>
          <w:sz w:val="24"/>
          <w:szCs w:val="24"/>
        </w:rPr>
        <w:t xml:space="preserve"> (</w:t>
      </w:r>
      <w:r w:rsidR="00446E31" w:rsidRPr="0014622D">
        <w:rPr>
          <w:color w:val="auto"/>
          <w:sz w:val="24"/>
          <w:szCs w:val="24"/>
        </w:rPr>
        <w:t>LOIPR</w:t>
      </w:r>
      <w:r w:rsidR="009A56F6" w:rsidRPr="0014622D">
        <w:rPr>
          <w:color w:val="auto"/>
          <w:sz w:val="24"/>
          <w:szCs w:val="24"/>
        </w:rPr>
        <w:t>)</w:t>
      </w:r>
      <w:r w:rsidR="004631CE" w:rsidRPr="0014622D">
        <w:rPr>
          <w:color w:val="auto"/>
          <w:sz w:val="24"/>
          <w:szCs w:val="24"/>
        </w:rPr>
        <w:t>,</w:t>
      </w:r>
      <w:r w:rsidR="00F72628" w:rsidRPr="0014622D">
        <w:rPr>
          <w:color w:val="auto"/>
          <w:sz w:val="24"/>
          <w:szCs w:val="24"/>
        </w:rPr>
        <w:t xml:space="preserve"> The Human Rights Committee (“the Committee”)</w:t>
      </w:r>
      <w:r w:rsidR="004631CE" w:rsidRPr="0014622D">
        <w:rPr>
          <w:color w:val="auto"/>
          <w:sz w:val="24"/>
          <w:szCs w:val="24"/>
        </w:rPr>
        <w:t xml:space="preserve"> </w:t>
      </w:r>
      <w:r w:rsidR="00524FB3" w:rsidRPr="0014622D">
        <w:rPr>
          <w:color w:val="auto"/>
          <w:sz w:val="24"/>
          <w:szCs w:val="24"/>
        </w:rPr>
        <w:t xml:space="preserve">requested information </w:t>
      </w:r>
      <w:r w:rsidR="00C66377" w:rsidRPr="0014622D">
        <w:rPr>
          <w:color w:val="auto"/>
          <w:sz w:val="24"/>
          <w:szCs w:val="24"/>
        </w:rPr>
        <w:t>from</w:t>
      </w:r>
      <w:r w:rsidR="00524FB3" w:rsidRPr="0014622D">
        <w:rPr>
          <w:color w:val="auto"/>
          <w:sz w:val="24"/>
          <w:szCs w:val="24"/>
        </w:rPr>
        <w:t xml:space="preserve"> the United States regar</w:t>
      </w:r>
      <w:r w:rsidR="00632EC4" w:rsidRPr="0014622D">
        <w:rPr>
          <w:color w:val="auto"/>
          <w:sz w:val="24"/>
          <w:szCs w:val="24"/>
        </w:rPr>
        <w:t xml:space="preserve">ding </w:t>
      </w:r>
      <w:r w:rsidR="00A31201" w:rsidRPr="0014622D">
        <w:rPr>
          <w:color w:val="auto"/>
          <w:sz w:val="24"/>
          <w:szCs w:val="24"/>
        </w:rPr>
        <w:t>the measures to combat racial disparities in the criminal justice system</w:t>
      </w:r>
      <w:r w:rsidR="005F5AD2" w:rsidRPr="0014622D">
        <w:rPr>
          <w:color w:val="auto"/>
          <w:sz w:val="24"/>
          <w:szCs w:val="24"/>
        </w:rPr>
        <w:t>, especially about “</w:t>
      </w:r>
      <w:r w:rsidR="0004210B" w:rsidRPr="0014622D">
        <w:rPr>
          <w:sz w:val="24"/>
          <w:szCs w:val="24"/>
        </w:rPr>
        <w:t>the overrepresentation of individuals belonging to racial and ethnic minorities in detention, the disproportionate representation of minorities in pretrial detention, including on account of the bail system, and the disproportionate length of sentences for racial and ethnic minorities.”</w:t>
      </w:r>
      <w:r w:rsidR="0004210B" w:rsidRPr="0014622D">
        <w:rPr>
          <w:rStyle w:val="FootnoteReference"/>
          <w:sz w:val="24"/>
          <w:szCs w:val="24"/>
        </w:rPr>
        <w:footnoteReference w:id="13"/>
      </w:r>
    </w:p>
    <w:p w14:paraId="12A8C337" w14:textId="7E0CD007" w:rsidR="009B15E0" w:rsidRPr="0014622D" w:rsidRDefault="009A56F6" w:rsidP="00213BD5">
      <w:pPr>
        <w:numPr>
          <w:ilvl w:val="0"/>
          <w:numId w:val="8"/>
        </w:numPr>
        <w:spacing w:after="120"/>
        <w:ind w:left="360"/>
        <w:jc w:val="both"/>
        <w:rPr>
          <w:color w:val="auto"/>
          <w:sz w:val="24"/>
          <w:szCs w:val="24"/>
        </w:rPr>
      </w:pPr>
      <w:r w:rsidRPr="0014622D">
        <w:rPr>
          <w:sz w:val="24"/>
          <w:szCs w:val="24"/>
        </w:rPr>
        <w:lastRenderedPageBreak/>
        <w:t xml:space="preserve">In its </w:t>
      </w:r>
      <w:r w:rsidR="00213BD5" w:rsidRPr="0014622D">
        <w:rPr>
          <w:sz w:val="24"/>
          <w:szCs w:val="24"/>
        </w:rPr>
        <w:t>response</w:t>
      </w:r>
      <w:r w:rsidR="009B15E0" w:rsidRPr="0014622D">
        <w:rPr>
          <w:sz w:val="24"/>
          <w:szCs w:val="24"/>
        </w:rPr>
        <w:t xml:space="preserve"> to the L</w:t>
      </w:r>
      <w:r w:rsidR="00292F5F" w:rsidRPr="0014622D">
        <w:rPr>
          <w:sz w:val="24"/>
          <w:szCs w:val="24"/>
        </w:rPr>
        <w:t>O</w:t>
      </w:r>
      <w:r w:rsidR="009B15E0" w:rsidRPr="0014622D">
        <w:rPr>
          <w:sz w:val="24"/>
          <w:szCs w:val="24"/>
        </w:rPr>
        <w:t xml:space="preserve">IPR, </w:t>
      </w:r>
      <w:r w:rsidR="003B7379" w:rsidRPr="0014622D">
        <w:rPr>
          <w:sz w:val="24"/>
          <w:szCs w:val="24"/>
        </w:rPr>
        <w:t xml:space="preserve">the </w:t>
      </w:r>
      <w:r w:rsidR="00A66807" w:rsidRPr="0014622D">
        <w:rPr>
          <w:sz w:val="24"/>
          <w:szCs w:val="24"/>
        </w:rPr>
        <w:t>United States</w:t>
      </w:r>
      <w:r w:rsidR="00F76DA7" w:rsidRPr="0014622D">
        <w:rPr>
          <w:sz w:val="24"/>
          <w:szCs w:val="24"/>
        </w:rPr>
        <w:t xml:space="preserve"> </w:t>
      </w:r>
      <w:r w:rsidR="004E4F49" w:rsidRPr="0014622D">
        <w:rPr>
          <w:sz w:val="24"/>
          <w:szCs w:val="24"/>
        </w:rPr>
        <w:t xml:space="preserve">pointed to two </w:t>
      </w:r>
      <w:r w:rsidR="000E10B1" w:rsidRPr="0014622D">
        <w:rPr>
          <w:sz w:val="24"/>
          <w:szCs w:val="24"/>
        </w:rPr>
        <w:t>specific</w:t>
      </w:r>
      <w:r w:rsidR="00001FEC" w:rsidRPr="0014622D">
        <w:rPr>
          <w:sz w:val="24"/>
          <w:szCs w:val="24"/>
        </w:rPr>
        <w:t xml:space="preserve"> laws </w:t>
      </w:r>
      <w:r w:rsidR="00C10583">
        <w:rPr>
          <w:sz w:val="24"/>
          <w:szCs w:val="24"/>
        </w:rPr>
        <w:t xml:space="preserve">as evidence </w:t>
      </w:r>
      <w:r w:rsidR="00001FEC" w:rsidRPr="0014622D">
        <w:rPr>
          <w:sz w:val="24"/>
          <w:szCs w:val="24"/>
        </w:rPr>
        <w:t>that</w:t>
      </w:r>
      <w:r w:rsidR="004E4F49" w:rsidRPr="0014622D">
        <w:rPr>
          <w:sz w:val="24"/>
          <w:szCs w:val="24"/>
        </w:rPr>
        <w:t xml:space="preserve"> </w:t>
      </w:r>
      <w:r w:rsidR="00381A1C" w:rsidRPr="0014622D">
        <w:rPr>
          <w:sz w:val="24"/>
          <w:szCs w:val="24"/>
        </w:rPr>
        <w:t xml:space="preserve">it </w:t>
      </w:r>
      <w:r w:rsidR="003B7379" w:rsidRPr="0014622D">
        <w:rPr>
          <w:sz w:val="24"/>
          <w:szCs w:val="24"/>
        </w:rPr>
        <w:t>had</w:t>
      </w:r>
      <w:r w:rsidR="00381A1C" w:rsidRPr="0014622D">
        <w:rPr>
          <w:sz w:val="24"/>
          <w:szCs w:val="24"/>
        </w:rPr>
        <w:t xml:space="preserve"> taken diverse </w:t>
      </w:r>
      <w:r w:rsidR="003B7379" w:rsidRPr="0014622D">
        <w:rPr>
          <w:sz w:val="24"/>
          <w:szCs w:val="24"/>
        </w:rPr>
        <w:t xml:space="preserve">measures to </w:t>
      </w:r>
      <w:r w:rsidR="003E7D11" w:rsidRPr="0014622D">
        <w:rPr>
          <w:sz w:val="24"/>
          <w:szCs w:val="24"/>
        </w:rPr>
        <w:t>address</w:t>
      </w:r>
      <w:r w:rsidR="003B7379" w:rsidRPr="0014622D">
        <w:rPr>
          <w:sz w:val="24"/>
          <w:szCs w:val="24"/>
        </w:rPr>
        <w:t xml:space="preserve"> racial discrimination within the criminal system</w:t>
      </w:r>
      <w:r w:rsidR="0066268E">
        <w:rPr>
          <w:sz w:val="24"/>
          <w:szCs w:val="24"/>
        </w:rPr>
        <w:t xml:space="preserve">. These included </w:t>
      </w:r>
      <w:r w:rsidR="003B7379" w:rsidRPr="0014622D">
        <w:rPr>
          <w:sz w:val="24"/>
          <w:szCs w:val="24"/>
        </w:rPr>
        <w:t>the implementation of the Fair Sentencing Act (Pub. L. No. 111–220)</w:t>
      </w:r>
      <w:r w:rsidR="002A4FE2" w:rsidRPr="0014622D">
        <w:rPr>
          <w:sz w:val="24"/>
          <w:szCs w:val="24"/>
        </w:rPr>
        <w:t xml:space="preserve"> and the First Step Act (Pub. L. 115–391),</w:t>
      </w:r>
      <w:r w:rsidR="001C4B7F" w:rsidRPr="0014622D">
        <w:rPr>
          <w:sz w:val="24"/>
          <w:szCs w:val="24"/>
        </w:rPr>
        <w:t xml:space="preserve"> which “authorized retroactive </w:t>
      </w:r>
      <w:r w:rsidR="003336F2" w:rsidRPr="0014622D">
        <w:rPr>
          <w:sz w:val="24"/>
          <w:szCs w:val="24"/>
        </w:rPr>
        <w:t>application” of the First Sentencing Act.</w:t>
      </w:r>
      <w:commentRangeStart w:id="0"/>
      <w:r w:rsidR="00927642" w:rsidRPr="0014622D">
        <w:rPr>
          <w:rStyle w:val="FootnoteReference"/>
          <w:sz w:val="24"/>
          <w:szCs w:val="24"/>
        </w:rPr>
        <w:footnoteReference w:id="14"/>
      </w:r>
      <w:commentRangeEnd w:id="0"/>
      <w:r>
        <w:rPr>
          <w:rStyle w:val="CommentReference"/>
        </w:rPr>
        <w:commentReference w:id="0"/>
      </w:r>
    </w:p>
    <w:p w14:paraId="599C2306" w14:textId="6A348E15" w:rsidR="001D194B" w:rsidRPr="0014622D" w:rsidRDefault="47B7BDE3" w:rsidP="1CD9E897">
      <w:pPr>
        <w:numPr>
          <w:ilvl w:val="0"/>
          <w:numId w:val="8"/>
        </w:numPr>
        <w:spacing w:after="120"/>
        <w:ind w:left="360"/>
        <w:jc w:val="both"/>
        <w:rPr>
          <w:color w:val="000000" w:themeColor="text1"/>
          <w:sz w:val="24"/>
          <w:szCs w:val="24"/>
        </w:rPr>
      </w:pPr>
      <w:r w:rsidRPr="1CD9E897">
        <w:rPr>
          <w:sz w:val="24"/>
          <w:szCs w:val="24"/>
        </w:rPr>
        <w:t xml:space="preserve">The </w:t>
      </w:r>
      <w:r w:rsidRPr="1CD9E897">
        <w:rPr>
          <w:color w:val="000000" w:themeColor="text1"/>
          <w:sz w:val="24"/>
          <w:szCs w:val="24"/>
        </w:rPr>
        <w:t>MMAAW</w:t>
      </w:r>
      <w:r w:rsidRPr="1CD9E897">
        <w:rPr>
          <w:sz w:val="24"/>
          <w:szCs w:val="24"/>
        </w:rPr>
        <w:t xml:space="preserve"> report presents information about the </w:t>
      </w:r>
      <w:r w:rsidR="00556D69">
        <w:rPr>
          <w:sz w:val="24"/>
          <w:szCs w:val="24"/>
        </w:rPr>
        <w:t>heightened</w:t>
      </w:r>
      <w:r w:rsidRPr="1CD9E897">
        <w:rPr>
          <w:sz w:val="24"/>
          <w:szCs w:val="24"/>
        </w:rPr>
        <w:t xml:space="preserve"> risk of experiencing sexual exploitation due to systemic racism and the higher arrests of black youth for charges related to sex trade. Asserting that “in 2019, FBI statistics showed that 51 percent of all prostitution arrests for youth under age 18 are of Black youth. In Minnesota, at least 5,000 youth reported trading sex for something of value, such as shelter or money: 1.7 percent of those reporting traded sex were Black, African, or African American, and 1.3 percent were cisgender girls.”</w:t>
      </w:r>
      <w:r w:rsidR="00C81413" w:rsidRPr="1CD9E897">
        <w:rPr>
          <w:rStyle w:val="FootnoteReference"/>
          <w:sz w:val="24"/>
          <w:szCs w:val="24"/>
        </w:rPr>
        <w:footnoteReference w:id="15"/>
      </w:r>
      <w:r w:rsidRPr="1CD9E897">
        <w:rPr>
          <w:sz w:val="24"/>
          <w:szCs w:val="24"/>
        </w:rPr>
        <w:t xml:space="preserve"> In this matter, the </w:t>
      </w:r>
      <w:r w:rsidRPr="1CD9E897">
        <w:rPr>
          <w:color w:val="000000" w:themeColor="text1"/>
          <w:sz w:val="24"/>
          <w:szCs w:val="24"/>
        </w:rPr>
        <w:t>MMAAW</w:t>
      </w:r>
      <w:r w:rsidRPr="1CD9E897">
        <w:rPr>
          <w:sz w:val="24"/>
          <w:szCs w:val="24"/>
        </w:rPr>
        <w:t xml:space="preserve"> report also observes, “[…] Black women and girls often go unnoticed as victims of sex trafficking. Instead, the focus on the sex trafficking victim is a young, white woman.”</w:t>
      </w:r>
      <w:r w:rsidR="00C81413" w:rsidRPr="1CD9E897">
        <w:rPr>
          <w:rStyle w:val="FootnoteReference"/>
          <w:sz w:val="24"/>
          <w:szCs w:val="24"/>
        </w:rPr>
        <w:footnoteReference w:id="16"/>
      </w:r>
    </w:p>
    <w:p w14:paraId="5A36390C" w14:textId="483768B8" w:rsidR="001D194B" w:rsidRPr="0014622D" w:rsidRDefault="00C81413" w:rsidP="00D344BB">
      <w:pPr>
        <w:numPr>
          <w:ilvl w:val="0"/>
          <w:numId w:val="8"/>
        </w:numPr>
        <w:spacing w:after="120"/>
        <w:ind w:left="360"/>
        <w:jc w:val="both"/>
        <w:rPr>
          <w:color w:val="auto"/>
          <w:sz w:val="24"/>
          <w:szCs w:val="24"/>
        </w:rPr>
      </w:pPr>
      <w:r w:rsidRPr="0014622D">
        <w:rPr>
          <w:color w:val="auto"/>
          <w:sz w:val="24"/>
          <w:szCs w:val="24"/>
        </w:rPr>
        <w:t xml:space="preserve">Black </w:t>
      </w:r>
      <w:r w:rsidRPr="0014622D">
        <w:rPr>
          <w:sz w:val="24"/>
          <w:szCs w:val="24"/>
        </w:rPr>
        <w:t>women</w:t>
      </w:r>
      <w:r w:rsidR="00F1271F" w:rsidRPr="0014622D">
        <w:rPr>
          <w:sz w:val="24"/>
          <w:szCs w:val="24"/>
        </w:rPr>
        <w:t xml:space="preserve"> </w:t>
      </w:r>
      <w:r w:rsidR="009C1062" w:rsidRPr="0014622D">
        <w:rPr>
          <w:sz w:val="24"/>
          <w:szCs w:val="24"/>
        </w:rPr>
        <w:t>continue to be</w:t>
      </w:r>
      <w:r w:rsidRPr="0014622D">
        <w:rPr>
          <w:sz w:val="24"/>
          <w:szCs w:val="24"/>
        </w:rPr>
        <w:t xml:space="preserve"> incarcerated and receiv</w:t>
      </w:r>
      <w:r w:rsidR="009C1062" w:rsidRPr="0014622D">
        <w:rPr>
          <w:sz w:val="24"/>
          <w:szCs w:val="24"/>
        </w:rPr>
        <w:t>e</w:t>
      </w:r>
      <w:r w:rsidRPr="0014622D">
        <w:rPr>
          <w:sz w:val="24"/>
          <w:szCs w:val="24"/>
        </w:rPr>
        <w:t xml:space="preserve"> more severe sentences than any other socio-demographic group.</w:t>
      </w:r>
      <w:r w:rsidRPr="0014622D">
        <w:rPr>
          <w:rStyle w:val="FootnoteReference"/>
          <w:sz w:val="24"/>
          <w:szCs w:val="24"/>
        </w:rPr>
        <w:footnoteReference w:id="17"/>
      </w:r>
      <w:r w:rsidRPr="0014622D">
        <w:rPr>
          <w:sz w:val="24"/>
          <w:szCs w:val="24"/>
        </w:rPr>
        <w:t xml:space="preserve"> </w:t>
      </w:r>
      <w:r w:rsidR="1DED647B" w:rsidRPr="1CD9E897">
        <w:rPr>
          <w:color w:val="auto"/>
          <w:sz w:val="24"/>
          <w:szCs w:val="24"/>
        </w:rPr>
        <w:t>According to the Sentencing Project, “In 2020, the imprisonment rate for Black women (65 per 100,000) was 1.7 times the rate of imprisonment for white women (38 per 100,000).”</w:t>
      </w:r>
      <w:r w:rsidRPr="1CD9E897">
        <w:rPr>
          <w:color w:val="auto"/>
          <w:sz w:val="24"/>
          <w:szCs w:val="24"/>
          <w:vertAlign w:val="superscript"/>
        </w:rPr>
        <w:footnoteReference w:id="18"/>
      </w:r>
      <w:r w:rsidR="1DED647B" w:rsidRPr="1CD9E897">
        <w:rPr>
          <w:color w:val="auto"/>
          <w:sz w:val="24"/>
          <w:szCs w:val="24"/>
        </w:rPr>
        <w:t xml:space="preserve"> Black women still make up 30 percent of the women’s prison population, and they continue to outnumber White women in the incarceration rate by two to one.</w:t>
      </w:r>
      <w:r w:rsidRPr="1CD9E897">
        <w:rPr>
          <w:color w:val="auto"/>
          <w:sz w:val="24"/>
          <w:szCs w:val="24"/>
          <w:vertAlign w:val="superscript"/>
        </w:rPr>
        <w:footnoteReference w:id="19"/>
      </w:r>
      <w:r w:rsidR="1DED647B" w:rsidRPr="1CD9E897">
        <w:rPr>
          <w:color w:val="auto"/>
          <w:sz w:val="24"/>
          <w:szCs w:val="24"/>
        </w:rPr>
        <w:t xml:space="preserve"> </w:t>
      </w:r>
      <w:r w:rsidRPr="0014622D">
        <w:rPr>
          <w:sz w:val="24"/>
          <w:szCs w:val="24"/>
        </w:rPr>
        <w:t>Th</w:t>
      </w:r>
      <w:r w:rsidR="40F2CC99" w:rsidRPr="0014622D">
        <w:rPr>
          <w:sz w:val="24"/>
          <w:szCs w:val="24"/>
        </w:rPr>
        <w:t>e disparity in incarceration rates</w:t>
      </w:r>
      <w:r w:rsidRPr="0014622D">
        <w:rPr>
          <w:sz w:val="24"/>
          <w:szCs w:val="24"/>
        </w:rPr>
        <w:t xml:space="preserve"> is due, among other things, to the zero</w:t>
      </w:r>
      <w:r w:rsidR="000F4A3C" w:rsidRPr="0014622D">
        <w:rPr>
          <w:sz w:val="24"/>
          <w:szCs w:val="24"/>
        </w:rPr>
        <w:t xml:space="preserve"> </w:t>
      </w:r>
      <w:r w:rsidRPr="0014622D">
        <w:rPr>
          <w:sz w:val="24"/>
          <w:szCs w:val="24"/>
        </w:rPr>
        <w:t>tolerance, overpoliced and inadequate school environment</w:t>
      </w:r>
      <w:r w:rsidR="003E7D11" w:rsidRPr="0014622D">
        <w:rPr>
          <w:sz w:val="24"/>
          <w:szCs w:val="24"/>
        </w:rPr>
        <w:t>,</w:t>
      </w:r>
      <w:r w:rsidRPr="0014622D">
        <w:rPr>
          <w:sz w:val="24"/>
          <w:szCs w:val="24"/>
        </w:rPr>
        <w:t xml:space="preserve"> which</w:t>
      </w:r>
      <w:r w:rsidR="14008F13" w:rsidRPr="0014622D">
        <w:rPr>
          <w:sz w:val="24"/>
          <w:szCs w:val="24"/>
        </w:rPr>
        <w:t xml:space="preserve"> has</w:t>
      </w:r>
      <w:r w:rsidRPr="0014622D">
        <w:rPr>
          <w:sz w:val="24"/>
          <w:szCs w:val="24"/>
        </w:rPr>
        <w:t xml:space="preserve"> “subjected them to violence, arrest, suspension and/or expulsion</w:t>
      </w:r>
      <w:r w:rsidR="000F4A3C" w:rsidRPr="0014622D">
        <w:rPr>
          <w:sz w:val="24"/>
          <w:szCs w:val="24"/>
        </w:rPr>
        <w:t>.</w:t>
      </w:r>
      <w:r w:rsidR="4FF1E188" w:rsidRPr="0014622D">
        <w:rPr>
          <w:sz w:val="24"/>
          <w:szCs w:val="24"/>
        </w:rPr>
        <w:t>”</w:t>
      </w:r>
      <w:r w:rsidRPr="0014622D">
        <w:rPr>
          <w:rStyle w:val="FootnoteReference"/>
          <w:sz w:val="24"/>
          <w:szCs w:val="24"/>
        </w:rPr>
        <w:footnoteReference w:id="20"/>
      </w:r>
      <w:r w:rsidRPr="0014622D">
        <w:rPr>
          <w:sz w:val="24"/>
          <w:szCs w:val="24"/>
        </w:rPr>
        <w:t xml:space="preserve"> </w:t>
      </w:r>
      <w:r w:rsidR="003B03FE" w:rsidRPr="0014622D">
        <w:rPr>
          <w:color w:val="auto"/>
          <w:sz w:val="24"/>
          <w:szCs w:val="24"/>
        </w:rPr>
        <w:t>In the general U.S. population, African American women constitute just 13 percent of females.</w:t>
      </w:r>
      <w:r w:rsidR="003B03FE" w:rsidRPr="0014622D">
        <w:rPr>
          <w:rStyle w:val="FootnoteReference"/>
          <w:color w:val="auto"/>
          <w:sz w:val="24"/>
          <w:szCs w:val="24"/>
        </w:rPr>
        <w:footnoteReference w:id="21"/>
      </w:r>
      <w:r w:rsidR="003B03FE" w:rsidRPr="0014622D">
        <w:rPr>
          <w:color w:val="auto"/>
          <w:sz w:val="24"/>
          <w:szCs w:val="24"/>
        </w:rPr>
        <w:t xml:space="preserve"> </w:t>
      </w:r>
      <w:r w:rsidRPr="0014622D">
        <w:rPr>
          <w:sz w:val="24"/>
          <w:szCs w:val="24"/>
        </w:rPr>
        <w:t xml:space="preserve">Despite recent action taken by President Biden to tackle </w:t>
      </w:r>
      <w:r w:rsidRPr="0014622D">
        <w:rPr>
          <w:sz w:val="24"/>
          <w:szCs w:val="24"/>
        </w:rPr>
        <w:lastRenderedPageBreak/>
        <w:t>systemic racism</w:t>
      </w:r>
      <w:r w:rsidRPr="0014622D">
        <w:rPr>
          <w:color w:val="auto"/>
          <w:sz w:val="24"/>
          <w:szCs w:val="24"/>
        </w:rPr>
        <w:t xml:space="preserve">, Black women still make up </w:t>
      </w:r>
      <w:r w:rsidR="000F4A3C" w:rsidRPr="0014622D">
        <w:rPr>
          <w:color w:val="auto"/>
          <w:sz w:val="24"/>
          <w:szCs w:val="24"/>
        </w:rPr>
        <w:t xml:space="preserve">30 </w:t>
      </w:r>
      <w:r w:rsidRPr="0014622D">
        <w:rPr>
          <w:color w:val="auto"/>
          <w:sz w:val="24"/>
          <w:szCs w:val="24"/>
        </w:rPr>
        <w:t>percent of the women’s prison population</w:t>
      </w:r>
      <w:r w:rsidR="000F4A3C" w:rsidRPr="0014622D">
        <w:rPr>
          <w:color w:val="auto"/>
          <w:sz w:val="24"/>
          <w:szCs w:val="24"/>
        </w:rPr>
        <w:t>,</w:t>
      </w:r>
      <w:r w:rsidRPr="0014622D">
        <w:rPr>
          <w:color w:val="auto"/>
          <w:sz w:val="24"/>
          <w:szCs w:val="24"/>
        </w:rPr>
        <w:t xml:space="preserve"> and they continue to outnumber White women in incarceration rate by two to one</w:t>
      </w:r>
      <w:r w:rsidR="000F4A3C" w:rsidRPr="0014622D">
        <w:rPr>
          <w:color w:val="auto"/>
          <w:sz w:val="24"/>
          <w:szCs w:val="24"/>
        </w:rPr>
        <w:t>.</w:t>
      </w:r>
      <w:r w:rsidR="0096742F" w:rsidRPr="0014622D">
        <w:rPr>
          <w:rStyle w:val="FootnoteReference"/>
          <w:color w:val="auto"/>
          <w:sz w:val="24"/>
          <w:szCs w:val="24"/>
        </w:rPr>
        <w:footnoteReference w:id="22"/>
      </w:r>
      <w:r w:rsidR="009A1559" w:rsidRPr="0014622D">
        <w:rPr>
          <w:color w:val="auto"/>
          <w:sz w:val="24"/>
          <w:szCs w:val="24"/>
        </w:rPr>
        <w:t xml:space="preserve"> </w:t>
      </w:r>
    </w:p>
    <w:p w14:paraId="7AB26513" w14:textId="6FD75096" w:rsidR="0030749B" w:rsidRPr="0014622D" w:rsidRDefault="00605502" w:rsidP="0030749B">
      <w:pPr>
        <w:numPr>
          <w:ilvl w:val="0"/>
          <w:numId w:val="8"/>
        </w:numPr>
        <w:spacing w:after="120"/>
        <w:ind w:left="360"/>
        <w:jc w:val="both"/>
        <w:rPr>
          <w:color w:val="auto"/>
          <w:sz w:val="24"/>
          <w:szCs w:val="24"/>
        </w:rPr>
      </w:pPr>
      <w:r w:rsidRPr="0014622D">
        <w:rPr>
          <w:color w:val="000000" w:themeColor="text1"/>
          <w:sz w:val="24"/>
          <w:szCs w:val="24"/>
          <w:bdr w:val="none" w:sz="0" w:space="0" w:color="auto" w:frame="1"/>
        </w:rPr>
        <w:t>According to the National Black Women’s Justice Institute, “</w:t>
      </w:r>
      <w:r w:rsidRPr="0014622D">
        <w:rPr>
          <w:color w:val="000000" w:themeColor="text1"/>
          <w:sz w:val="24"/>
          <w:szCs w:val="24"/>
        </w:rPr>
        <w:t>there is a connection between sex abuse and the eventual criminalization and incarceration of Black women and girls. Girls in the juvenile justice system have typically experienced overwhelmingly high rates of sexual violence. Of women in jail—44% of whom are Black—86% have experienced sexual violence.”</w:t>
      </w:r>
      <w:r w:rsidRPr="0014622D">
        <w:rPr>
          <w:rStyle w:val="FootnoteReference"/>
          <w:color w:val="000000" w:themeColor="text1"/>
          <w:sz w:val="24"/>
          <w:szCs w:val="24"/>
        </w:rPr>
        <w:footnoteReference w:id="23"/>
      </w:r>
      <w:r w:rsidRPr="0014622D">
        <w:rPr>
          <w:color w:val="000000" w:themeColor="text1"/>
          <w:sz w:val="24"/>
          <w:szCs w:val="24"/>
        </w:rPr>
        <w:t xml:space="preserve"> Further, the report </w:t>
      </w:r>
      <w:r w:rsidRPr="1CD9E897">
        <w:rPr>
          <w:i/>
          <w:iCs/>
          <w:sz w:val="24"/>
          <w:szCs w:val="24"/>
        </w:rPr>
        <w:t xml:space="preserve">The Sexual Abuse </w:t>
      </w:r>
      <w:proofErr w:type="gramStart"/>
      <w:r w:rsidRPr="1CD9E897">
        <w:rPr>
          <w:i/>
          <w:iCs/>
          <w:sz w:val="24"/>
          <w:szCs w:val="24"/>
        </w:rPr>
        <w:t>To</w:t>
      </w:r>
      <w:proofErr w:type="gramEnd"/>
      <w:r w:rsidRPr="1CD9E897">
        <w:rPr>
          <w:i/>
          <w:iCs/>
          <w:sz w:val="24"/>
          <w:szCs w:val="24"/>
        </w:rPr>
        <w:t xml:space="preserve"> Prison Pipeline: The Girls’ Story</w:t>
      </w:r>
      <w:r w:rsidRPr="0014622D">
        <w:rPr>
          <w:color w:val="000000" w:themeColor="text1"/>
          <w:sz w:val="24"/>
          <w:szCs w:val="24"/>
        </w:rPr>
        <w:t xml:space="preserve"> </w:t>
      </w:r>
      <w:r w:rsidR="007A7251">
        <w:rPr>
          <w:color w:val="000000" w:themeColor="text1"/>
          <w:sz w:val="24"/>
          <w:szCs w:val="24"/>
        </w:rPr>
        <w:t>states</w:t>
      </w:r>
      <w:r w:rsidRPr="0014622D">
        <w:rPr>
          <w:color w:val="000000" w:themeColor="text1"/>
          <w:sz w:val="24"/>
          <w:szCs w:val="24"/>
        </w:rPr>
        <w:t>, “although rates of overrepresentation vary significantly by jurisdiction,</w:t>
      </w:r>
      <w:r w:rsidRPr="0014622D">
        <w:rPr>
          <w:color w:val="000000" w:themeColor="text1"/>
          <w:position w:val="6"/>
          <w:sz w:val="24"/>
          <w:szCs w:val="24"/>
        </w:rPr>
        <w:t xml:space="preserve"> </w:t>
      </w:r>
      <w:r w:rsidRPr="0014622D">
        <w:rPr>
          <w:color w:val="000000" w:themeColor="text1"/>
          <w:sz w:val="24"/>
          <w:szCs w:val="24"/>
        </w:rPr>
        <w:t>the national trends are revealing. African American girls constitute 14 percent of the general population nationally</w:t>
      </w:r>
      <w:r w:rsidR="00292F5F" w:rsidRPr="0014622D">
        <w:rPr>
          <w:color w:val="000000" w:themeColor="text1"/>
          <w:sz w:val="24"/>
          <w:szCs w:val="24"/>
        </w:rPr>
        <w:t>,</w:t>
      </w:r>
      <w:r w:rsidRPr="0014622D">
        <w:rPr>
          <w:color w:val="000000" w:themeColor="text1"/>
          <w:sz w:val="24"/>
          <w:szCs w:val="24"/>
        </w:rPr>
        <w:t xml:space="preserve"> but 33.2 percent of girls detained and committed.</w:t>
      </w:r>
      <w:r w:rsidR="1F6044C0" w:rsidRPr="0014622D">
        <w:rPr>
          <w:color w:val="000000" w:themeColor="text1"/>
          <w:sz w:val="24"/>
          <w:szCs w:val="24"/>
        </w:rPr>
        <w:t>”</w:t>
      </w:r>
      <w:r w:rsidRPr="0014622D">
        <w:rPr>
          <w:rStyle w:val="FootnoteReference"/>
          <w:color w:val="000000" w:themeColor="text1"/>
          <w:sz w:val="24"/>
          <w:szCs w:val="24"/>
        </w:rPr>
        <w:footnoteReference w:id="24"/>
      </w:r>
      <w:r w:rsidRPr="0014622D">
        <w:rPr>
          <w:color w:val="000000" w:themeColor="text1"/>
          <w:sz w:val="24"/>
          <w:szCs w:val="24"/>
        </w:rPr>
        <w:t xml:space="preserve"> </w:t>
      </w:r>
    </w:p>
    <w:p w14:paraId="6DCE7DDD" w14:textId="7AA8E8D8" w:rsidR="00EC6A44" w:rsidRPr="0014622D" w:rsidRDefault="00B212BE" w:rsidP="00EC6A44">
      <w:pPr>
        <w:numPr>
          <w:ilvl w:val="0"/>
          <w:numId w:val="8"/>
        </w:numPr>
        <w:spacing w:after="120"/>
        <w:ind w:left="360"/>
        <w:jc w:val="both"/>
        <w:rPr>
          <w:color w:val="000000" w:themeColor="text1"/>
          <w:sz w:val="24"/>
          <w:szCs w:val="24"/>
        </w:rPr>
      </w:pPr>
      <w:r w:rsidRPr="0014622D">
        <w:rPr>
          <w:color w:val="212121"/>
          <w:sz w:val="24"/>
          <w:szCs w:val="24"/>
        </w:rPr>
        <w:t xml:space="preserve">The Advocates </w:t>
      </w:r>
      <w:r w:rsidR="00EC6A44" w:rsidRPr="0014622D">
        <w:rPr>
          <w:color w:val="212121"/>
          <w:sz w:val="24"/>
          <w:szCs w:val="24"/>
        </w:rPr>
        <w:t xml:space="preserve">interviewed </w:t>
      </w:r>
      <w:r w:rsidR="0030749B" w:rsidRPr="0014622D">
        <w:rPr>
          <w:color w:val="212121"/>
          <w:sz w:val="24"/>
          <w:szCs w:val="24"/>
        </w:rPr>
        <w:t>experts</w:t>
      </w:r>
      <w:r w:rsidRPr="0014622D">
        <w:rPr>
          <w:color w:val="212121"/>
          <w:sz w:val="24"/>
          <w:szCs w:val="24"/>
        </w:rPr>
        <w:t xml:space="preserve"> </w:t>
      </w:r>
      <w:r w:rsidR="00EC6A44" w:rsidRPr="0014622D">
        <w:rPr>
          <w:color w:val="212121"/>
          <w:sz w:val="24"/>
          <w:szCs w:val="24"/>
        </w:rPr>
        <w:t xml:space="preserve">in law enforcement and criminal </w:t>
      </w:r>
      <w:r w:rsidR="00A46629" w:rsidRPr="0014622D">
        <w:rPr>
          <w:color w:val="212121"/>
          <w:sz w:val="24"/>
          <w:szCs w:val="24"/>
        </w:rPr>
        <w:t>justice about</w:t>
      </w:r>
      <w:r w:rsidRPr="0014622D">
        <w:rPr>
          <w:color w:val="212121"/>
          <w:sz w:val="24"/>
          <w:szCs w:val="24"/>
        </w:rPr>
        <w:t xml:space="preserve"> dynamics of the federal system in the U.S.</w:t>
      </w:r>
      <w:r w:rsidR="00D8366D" w:rsidRPr="0014622D">
        <w:rPr>
          <w:color w:val="212121"/>
          <w:sz w:val="24"/>
          <w:szCs w:val="24"/>
        </w:rPr>
        <w:t xml:space="preserve"> and what further recommendations can be done to have a law enforcement and a criminal </w:t>
      </w:r>
      <w:r w:rsidR="003D3E91">
        <w:rPr>
          <w:color w:val="212121"/>
          <w:sz w:val="24"/>
          <w:szCs w:val="24"/>
        </w:rPr>
        <w:t xml:space="preserve">justice </w:t>
      </w:r>
      <w:r w:rsidR="00D8366D" w:rsidRPr="0014622D">
        <w:rPr>
          <w:color w:val="212121"/>
          <w:sz w:val="24"/>
          <w:szCs w:val="24"/>
        </w:rPr>
        <w:t xml:space="preserve">system that ensures </w:t>
      </w:r>
      <w:r w:rsidR="00F066C1" w:rsidRPr="0014622D">
        <w:rPr>
          <w:color w:val="212121"/>
          <w:sz w:val="24"/>
          <w:szCs w:val="24"/>
        </w:rPr>
        <w:t>non-</w:t>
      </w:r>
      <w:r w:rsidR="00EC6A44" w:rsidRPr="0014622D">
        <w:rPr>
          <w:color w:val="212121"/>
          <w:sz w:val="24"/>
          <w:szCs w:val="24"/>
        </w:rPr>
        <w:t>discrimination</w:t>
      </w:r>
      <w:r w:rsidR="00F066C1" w:rsidRPr="0014622D">
        <w:rPr>
          <w:color w:val="212121"/>
          <w:sz w:val="24"/>
          <w:szCs w:val="24"/>
        </w:rPr>
        <w:t xml:space="preserve"> and </w:t>
      </w:r>
      <w:r w:rsidR="00EC6A44" w:rsidRPr="0014622D">
        <w:rPr>
          <w:color w:val="212121"/>
          <w:sz w:val="24"/>
          <w:szCs w:val="24"/>
        </w:rPr>
        <w:t>equality</w:t>
      </w:r>
      <w:r w:rsidR="00F066C1" w:rsidRPr="0014622D">
        <w:rPr>
          <w:color w:val="212121"/>
          <w:sz w:val="24"/>
          <w:szCs w:val="24"/>
        </w:rPr>
        <w:t xml:space="preserve"> in institutional practices and policies. T</w:t>
      </w:r>
      <w:r w:rsidRPr="0014622D">
        <w:rPr>
          <w:color w:val="212121"/>
          <w:sz w:val="24"/>
          <w:szCs w:val="24"/>
        </w:rPr>
        <w:t>he interviewees asserted</w:t>
      </w:r>
      <w:r w:rsidR="006901A5">
        <w:rPr>
          <w:color w:val="212121"/>
          <w:sz w:val="24"/>
          <w:szCs w:val="24"/>
        </w:rPr>
        <w:t xml:space="preserve"> t</w:t>
      </w:r>
      <w:r w:rsidR="003275B6">
        <w:rPr>
          <w:color w:val="212121"/>
          <w:sz w:val="24"/>
          <w:szCs w:val="24"/>
        </w:rPr>
        <w:t xml:space="preserve">hat law enforcement </w:t>
      </w:r>
      <w:r w:rsidR="005B6E21">
        <w:rPr>
          <w:color w:val="212121"/>
          <w:sz w:val="24"/>
          <w:szCs w:val="24"/>
        </w:rPr>
        <w:t xml:space="preserve">receives mixed messages from the various </w:t>
      </w:r>
      <w:r w:rsidR="00BD4E83">
        <w:rPr>
          <w:color w:val="212121"/>
          <w:sz w:val="24"/>
          <w:szCs w:val="24"/>
        </w:rPr>
        <w:t>levels of government.</w:t>
      </w:r>
      <w:r w:rsidRPr="0014622D">
        <w:rPr>
          <w:color w:val="212121"/>
          <w:sz w:val="24"/>
          <w:szCs w:val="24"/>
        </w:rPr>
        <w:t xml:space="preserve"> “</w:t>
      </w:r>
      <w:r w:rsidRPr="0014622D">
        <w:rPr>
          <w:sz w:val="24"/>
          <w:szCs w:val="24"/>
        </w:rPr>
        <w:t>We have 502 police departments just in Minnesota. Because we have state police, county police, county sheriffs, and local police. So, on a federal level, thousands of police departments. But one clear</w:t>
      </w:r>
      <w:r w:rsidR="20E0C986" w:rsidRPr="0014622D">
        <w:rPr>
          <w:sz w:val="24"/>
          <w:szCs w:val="24"/>
        </w:rPr>
        <w:t xml:space="preserve"> [thing]</w:t>
      </w:r>
      <w:r w:rsidRPr="0014622D">
        <w:rPr>
          <w:sz w:val="24"/>
          <w:szCs w:val="24"/>
        </w:rPr>
        <w:t xml:space="preserve"> is that police departments on some </w:t>
      </w:r>
      <w:proofErr w:type="gramStart"/>
      <w:r w:rsidRPr="0014622D">
        <w:rPr>
          <w:sz w:val="24"/>
          <w:szCs w:val="24"/>
        </w:rPr>
        <w:t>level</w:t>
      </w:r>
      <w:proofErr w:type="gramEnd"/>
      <w:r w:rsidRPr="0014622D">
        <w:rPr>
          <w:sz w:val="24"/>
          <w:szCs w:val="24"/>
        </w:rPr>
        <w:t xml:space="preserve"> are acting at the behest of local government. Police departments are not going to do what they are not being directed to do. So even in Minneapolis, where some of the city council people wanted to defund the police, those same city council people were at city council meetings telling the chief that he needed to do something about the crime and homicide in their region. </w:t>
      </w:r>
      <w:proofErr w:type="gramStart"/>
      <w:r w:rsidRPr="0014622D">
        <w:rPr>
          <w:sz w:val="24"/>
          <w:szCs w:val="24"/>
        </w:rPr>
        <w:t>So</w:t>
      </w:r>
      <w:proofErr w:type="gramEnd"/>
      <w:r w:rsidRPr="0014622D">
        <w:rPr>
          <w:sz w:val="24"/>
          <w:szCs w:val="24"/>
        </w:rPr>
        <w:t xml:space="preserve"> the message is certainly confusing to police departments. […] I think it’s also important that we hold politicians accountable for not doing anything. It’s just like gun violence. Federal laws supersede state laws. So, if the federal departments do something, that could be helpful. But states need to do something too.”</w:t>
      </w:r>
      <w:r w:rsidRPr="0014622D">
        <w:rPr>
          <w:rStyle w:val="FootnoteReference"/>
          <w:sz w:val="24"/>
          <w:szCs w:val="24"/>
        </w:rPr>
        <w:footnoteReference w:id="25"/>
      </w:r>
      <w:r w:rsidRPr="0014622D">
        <w:rPr>
          <w:sz w:val="24"/>
          <w:szCs w:val="24"/>
        </w:rPr>
        <w:t xml:space="preserve"> </w:t>
      </w:r>
      <w:r w:rsidRPr="0014622D">
        <w:rPr>
          <w:color w:val="212121"/>
          <w:sz w:val="24"/>
          <w:szCs w:val="24"/>
        </w:rPr>
        <w:t xml:space="preserve">Likewise, interviewees asserted the enormous influence the federal government has over </w:t>
      </w:r>
      <w:r w:rsidRPr="0014622D">
        <w:rPr>
          <w:sz w:val="24"/>
          <w:szCs w:val="24"/>
        </w:rPr>
        <w:t>local law enforcement by providing funding for programs</w:t>
      </w:r>
      <w:r w:rsidR="42949C57" w:rsidRPr="0014622D">
        <w:rPr>
          <w:sz w:val="24"/>
          <w:szCs w:val="24"/>
        </w:rPr>
        <w:t>.</w:t>
      </w:r>
      <w:r w:rsidRPr="0014622D">
        <w:rPr>
          <w:rStyle w:val="FootnoteReference"/>
          <w:sz w:val="24"/>
          <w:szCs w:val="24"/>
        </w:rPr>
        <w:footnoteReference w:id="26"/>
      </w:r>
      <w:r w:rsidRPr="0014622D">
        <w:rPr>
          <w:color w:val="000000" w:themeColor="text1"/>
          <w:sz w:val="24"/>
          <w:szCs w:val="24"/>
        </w:rPr>
        <w:t xml:space="preserve"> </w:t>
      </w:r>
    </w:p>
    <w:p w14:paraId="4FC8227C" w14:textId="1D24C4BD" w:rsidR="00C33817" w:rsidRPr="0014622D" w:rsidRDefault="00C33817" w:rsidP="62783D3B">
      <w:pPr>
        <w:numPr>
          <w:ilvl w:val="0"/>
          <w:numId w:val="8"/>
        </w:numPr>
        <w:spacing w:after="120"/>
        <w:ind w:left="360"/>
        <w:jc w:val="both"/>
        <w:rPr>
          <w:rFonts w:eastAsia="Calibri"/>
          <w:color w:val="auto"/>
          <w:kern w:val="0"/>
          <w:sz w:val="24"/>
          <w:szCs w:val="24"/>
        </w:rPr>
      </w:pPr>
      <w:r w:rsidRPr="0014622D">
        <w:rPr>
          <w:sz w:val="24"/>
          <w:szCs w:val="24"/>
        </w:rPr>
        <w:t>Racial discrimination permeates the law enforcement institution; the Minnesota Department of Human Rights found in its report, “</w:t>
      </w:r>
      <w:r w:rsidRPr="0014622D">
        <w:rPr>
          <w:rStyle w:val="s1"/>
          <w:rFonts w:ascii="Times New Roman" w:hAnsi="Times New Roman"/>
          <w:sz w:val="24"/>
          <w:szCs w:val="24"/>
        </w:rPr>
        <w:t>MPD</w:t>
      </w:r>
      <w:r w:rsidR="239D2014" w:rsidRPr="0014622D">
        <w:rPr>
          <w:rStyle w:val="s1"/>
          <w:rFonts w:ascii="Times New Roman" w:hAnsi="Times New Roman"/>
          <w:sz w:val="24"/>
          <w:szCs w:val="24"/>
        </w:rPr>
        <w:t xml:space="preserve"> [Minneapolis Police Department]</w:t>
      </w:r>
      <w:r w:rsidRPr="0014622D">
        <w:rPr>
          <w:rStyle w:val="s1"/>
          <w:rFonts w:ascii="Times New Roman" w:hAnsi="Times New Roman"/>
          <w:sz w:val="24"/>
          <w:szCs w:val="24"/>
        </w:rPr>
        <w:t xml:space="preserve"> maintains an </w:t>
      </w:r>
      <w:r w:rsidRPr="1CD9E897">
        <w:rPr>
          <w:rStyle w:val="s1"/>
          <w:rFonts w:ascii="Times New Roman" w:hAnsi="Times New Roman"/>
          <w:sz w:val="24"/>
          <w:szCs w:val="24"/>
        </w:rPr>
        <w:t xml:space="preserve">organizational culture </w:t>
      </w:r>
      <w:r w:rsidRPr="0014622D">
        <w:rPr>
          <w:rStyle w:val="s1"/>
          <w:rFonts w:ascii="Times New Roman" w:hAnsi="Times New Roman"/>
          <w:sz w:val="24"/>
          <w:szCs w:val="24"/>
        </w:rPr>
        <w:t xml:space="preserve">where officers are trained to be aggressive towards community members, which leads to officers escalating situations and often using inappropriate levels of force. The accountability systems in place are insufficient and ineffective at holding officers </w:t>
      </w:r>
      <w:r w:rsidRPr="0014622D">
        <w:rPr>
          <w:rStyle w:val="s1"/>
          <w:rFonts w:ascii="Times New Roman" w:hAnsi="Times New Roman"/>
          <w:sz w:val="24"/>
          <w:szCs w:val="24"/>
        </w:rPr>
        <w:lastRenderedPageBreak/>
        <w:t>accountable. Instances of police misconduct are not properly investigated, not timely addressed, and officers are not held consistently accountable.”</w:t>
      </w:r>
      <w:r w:rsidRPr="0014622D">
        <w:rPr>
          <w:rStyle w:val="FootnoteReference"/>
          <w:sz w:val="24"/>
          <w:szCs w:val="24"/>
        </w:rPr>
        <w:footnoteReference w:id="27"/>
      </w:r>
    </w:p>
    <w:p w14:paraId="43023F0B" w14:textId="7C1F44F2" w:rsidR="00EC6A44" w:rsidRPr="0014622D" w:rsidRDefault="00EC6A44" w:rsidP="00884E70">
      <w:pPr>
        <w:numPr>
          <w:ilvl w:val="0"/>
          <w:numId w:val="8"/>
        </w:numPr>
        <w:spacing w:after="120"/>
        <w:ind w:left="360"/>
        <w:jc w:val="both"/>
        <w:rPr>
          <w:color w:val="auto"/>
          <w:sz w:val="24"/>
          <w:szCs w:val="24"/>
        </w:rPr>
      </w:pPr>
      <w:r w:rsidRPr="0014622D">
        <w:rPr>
          <w:color w:val="212121"/>
          <w:sz w:val="24"/>
          <w:szCs w:val="24"/>
        </w:rPr>
        <w:t xml:space="preserve">Interviewees highlighted the connection of institutional chauvinism with systemic discrimination to African American and African people in the United States. </w:t>
      </w:r>
      <w:r w:rsidRPr="0014622D">
        <w:rPr>
          <w:color w:val="222222"/>
          <w:sz w:val="24"/>
          <w:szCs w:val="24"/>
        </w:rPr>
        <w:t xml:space="preserve">The lack of women police officers in law enforcement, and particularly of African American women, </w:t>
      </w:r>
      <w:r w:rsidR="498573E4" w:rsidRPr="0014622D">
        <w:rPr>
          <w:color w:val="222222"/>
          <w:sz w:val="24"/>
          <w:szCs w:val="24"/>
        </w:rPr>
        <w:t xml:space="preserve">exacerbates </w:t>
      </w:r>
      <w:r w:rsidRPr="0014622D">
        <w:rPr>
          <w:color w:val="222222"/>
          <w:sz w:val="24"/>
          <w:szCs w:val="24"/>
        </w:rPr>
        <w:t xml:space="preserve">the excessive use of force, </w:t>
      </w:r>
      <w:r w:rsidR="527B5370" w:rsidRPr="0014622D">
        <w:rPr>
          <w:color w:val="222222"/>
          <w:sz w:val="24"/>
          <w:szCs w:val="24"/>
        </w:rPr>
        <w:t xml:space="preserve">as well as </w:t>
      </w:r>
      <w:r w:rsidRPr="0014622D">
        <w:rPr>
          <w:color w:val="222222"/>
          <w:sz w:val="24"/>
          <w:szCs w:val="24"/>
        </w:rPr>
        <w:t xml:space="preserve">the lack of effective communication, conflict resolution and targeted action </w:t>
      </w:r>
      <w:r w:rsidRPr="0014622D">
        <w:rPr>
          <w:sz w:val="24"/>
          <w:szCs w:val="24"/>
        </w:rPr>
        <w:t>to crimes against women.</w:t>
      </w:r>
      <w:r w:rsidRPr="0014622D">
        <w:rPr>
          <w:rStyle w:val="FootnoteReference"/>
          <w:sz w:val="24"/>
          <w:szCs w:val="24"/>
        </w:rPr>
        <w:footnoteReference w:id="28"/>
      </w:r>
    </w:p>
    <w:p w14:paraId="29A17FE0" w14:textId="02A4DEB4" w:rsidR="00B212BE" w:rsidRPr="0014622D" w:rsidRDefault="00F35CF5" w:rsidP="00B94210">
      <w:pPr>
        <w:numPr>
          <w:ilvl w:val="0"/>
          <w:numId w:val="8"/>
        </w:numPr>
        <w:spacing w:after="120"/>
        <w:ind w:left="360"/>
        <w:jc w:val="both"/>
        <w:rPr>
          <w:color w:val="auto"/>
          <w:sz w:val="24"/>
          <w:szCs w:val="24"/>
        </w:rPr>
      </w:pPr>
      <w:r w:rsidRPr="0014622D">
        <w:rPr>
          <w:color w:val="auto"/>
          <w:sz w:val="24"/>
          <w:szCs w:val="24"/>
        </w:rPr>
        <w:t xml:space="preserve">According to </w:t>
      </w:r>
      <w:r w:rsidR="00691BCE" w:rsidRPr="0014622D">
        <w:rPr>
          <w:color w:val="auto"/>
          <w:sz w:val="24"/>
          <w:szCs w:val="24"/>
        </w:rPr>
        <w:t>experts</w:t>
      </w:r>
      <w:r w:rsidR="004529BD" w:rsidRPr="0014622D">
        <w:rPr>
          <w:color w:val="auto"/>
          <w:sz w:val="24"/>
          <w:szCs w:val="24"/>
        </w:rPr>
        <w:t xml:space="preserve"> on law enforcement</w:t>
      </w:r>
      <w:r w:rsidRPr="0014622D">
        <w:rPr>
          <w:color w:val="auto"/>
          <w:sz w:val="24"/>
          <w:szCs w:val="24"/>
        </w:rPr>
        <w:t>, the United States</w:t>
      </w:r>
      <w:r w:rsidR="00691BCE" w:rsidRPr="0014622D">
        <w:rPr>
          <w:color w:val="auto"/>
          <w:sz w:val="24"/>
          <w:szCs w:val="24"/>
        </w:rPr>
        <w:t xml:space="preserve"> lacks sufficient training and capacity building </w:t>
      </w:r>
      <w:r w:rsidR="000E3CA4">
        <w:rPr>
          <w:color w:val="auto"/>
          <w:sz w:val="24"/>
          <w:szCs w:val="24"/>
        </w:rPr>
        <w:t>for</w:t>
      </w:r>
      <w:r w:rsidR="00691BCE" w:rsidRPr="0014622D">
        <w:rPr>
          <w:color w:val="auto"/>
          <w:sz w:val="24"/>
          <w:szCs w:val="24"/>
        </w:rPr>
        <w:t xml:space="preserve"> </w:t>
      </w:r>
      <w:r w:rsidR="007861F4" w:rsidRPr="0014622D">
        <w:rPr>
          <w:color w:val="auto"/>
          <w:sz w:val="24"/>
          <w:szCs w:val="24"/>
        </w:rPr>
        <w:t>law enforcement officials</w:t>
      </w:r>
      <w:r w:rsidR="00470F7B" w:rsidRPr="0014622D">
        <w:rPr>
          <w:color w:val="auto"/>
          <w:sz w:val="24"/>
          <w:szCs w:val="24"/>
        </w:rPr>
        <w:t xml:space="preserve"> to tackle systemic racism within the institutions and </w:t>
      </w:r>
      <w:r w:rsidR="003922E4">
        <w:rPr>
          <w:color w:val="auto"/>
          <w:sz w:val="24"/>
          <w:szCs w:val="24"/>
        </w:rPr>
        <w:t xml:space="preserve">they </w:t>
      </w:r>
      <w:r w:rsidR="00470F7B" w:rsidRPr="0014622D">
        <w:rPr>
          <w:color w:val="auto"/>
          <w:sz w:val="24"/>
          <w:szCs w:val="24"/>
        </w:rPr>
        <w:t xml:space="preserve">need more </w:t>
      </w:r>
      <w:r w:rsidR="00B94210" w:rsidRPr="0014622D">
        <w:rPr>
          <w:color w:val="auto"/>
          <w:sz w:val="24"/>
          <w:szCs w:val="24"/>
        </w:rPr>
        <w:t>trauma-informed actions and context training</w:t>
      </w:r>
      <w:r w:rsidR="00E778E2" w:rsidRPr="0014622D">
        <w:rPr>
          <w:color w:val="auto"/>
          <w:sz w:val="24"/>
          <w:szCs w:val="24"/>
        </w:rPr>
        <w:t xml:space="preserve"> within their law enforcement departments</w:t>
      </w:r>
      <w:r w:rsidR="00547546" w:rsidRPr="0014622D">
        <w:rPr>
          <w:color w:val="212121"/>
          <w:sz w:val="24"/>
          <w:szCs w:val="24"/>
        </w:rPr>
        <w:t>.</w:t>
      </w:r>
      <w:r w:rsidR="00547546" w:rsidRPr="0014622D">
        <w:rPr>
          <w:rStyle w:val="FootnoteReference"/>
          <w:color w:val="222222"/>
          <w:sz w:val="24"/>
          <w:szCs w:val="24"/>
        </w:rPr>
        <w:footnoteReference w:id="29"/>
      </w:r>
      <w:r w:rsidR="00B448C2" w:rsidRPr="0014622D">
        <w:rPr>
          <w:color w:val="212121"/>
          <w:sz w:val="24"/>
          <w:szCs w:val="24"/>
        </w:rPr>
        <w:t xml:space="preserve"> </w:t>
      </w:r>
    </w:p>
    <w:p w14:paraId="0914CED7" w14:textId="7342E2AC" w:rsidR="00EA0EEB" w:rsidRPr="0014622D" w:rsidRDefault="00EA0EEB" w:rsidP="007B46CD">
      <w:pPr>
        <w:numPr>
          <w:ilvl w:val="0"/>
          <w:numId w:val="8"/>
        </w:numPr>
        <w:spacing w:after="120"/>
        <w:ind w:left="360"/>
        <w:jc w:val="both"/>
        <w:rPr>
          <w:color w:val="auto"/>
          <w:sz w:val="24"/>
          <w:szCs w:val="24"/>
        </w:rPr>
      </w:pPr>
      <w:r w:rsidRPr="1CD9E897">
        <w:rPr>
          <w:b/>
          <w:bCs/>
          <w:color w:val="auto"/>
          <w:sz w:val="24"/>
          <w:szCs w:val="24"/>
        </w:rPr>
        <w:t>Suggested recommendations</w:t>
      </w:r>
      <w:r w:rsidR="00524166" w:rsidRPr="1CD9E897">
        <w:rPr>
          <w:color w:val="auto"/>
          <w:sz w:val="24"/>
          <w:szCs w:val="24"/>
        </w:rPr>
        <w:t xml:space="preserve"> relating to </w:t>
      </w:r>
      <w:r w:rsidR="00A65B95" w:rsidRPr="1CD9E897">
        <w:rPr>
          <w:color w:val="auto"/>
          <w:sz w:val="24"/>
          <w:szCs w:val="24"/>
        </w:rPr>
        <w:t>Criminal Justice</w:t>
      </w:r>
      <w:r w:rsidRPr="1CD9E897">
        <w:rPr>
          <w:color w:val="auto"/>
          <w:sz w:val="24"/>
          <w:szCs w:val="24"/>
        </w:rPr>
        <w:t>:</w:t>
      </w:r>
      <w:r w:rsidR="00646D29" w:rsidRPr="1CD9E897">
        <w:rPr>
          <w:color w:val="auto"/>
          <w:sz w:val="24"/>
          <w:szCs w:val="24"/>
        </w:rPr>
        <w:t xml:space="preserve"> </w:t>
      </w:r>
    </w:p>
    <w:p w14:paraId="5B67E2F9" w14:textId="79FD6B0C" w:rsidR="00646BFE" w:rsidRPr="0014622D" w:rsidRDefault="00883237" w:rsidP="007B46CD">
      <w:pPr>
        <w:numPr>
          <w:ilvl w:val="1"/>
          <w:numId w:val="8"/>
        </w:numPr>
        <w:spacing w:after="120"/>
        <w:jc w:val="both"/>
        <w:rPr>
          <w:color w:val="auto"/>
          <w:sz w:val="24"/>
          <w:szCs w:val="24"/>
        </w:rPr>
      </w:pPr>
      <w:r w:rsidRPr="1CD9E897">
        <w:rPr>
          <w:color w:val="auto"/>
          <w:sz w:val="24"/>
          <w:szCs w:val="24"/>
        </w:rPr>
        <w:t>Consult with civil society organizations</w:t>
      </w:r>
      <w:r w:rsidR="0060544D" w:rsidRPr="1CD9E897">
        <w:rPr>
          <w:color w:val="auto"/>
          <w:sz w:val="24"/>
          <w:szCs w:val="24"/>
        </w:rPr>
        <w:t xml:space="preserve"> </w:t>
      </w:r>
      <w:r w:rsidR="0047750B" w:rsidRPr="1CD9E897">
        <w:rPr>
          <w:color w:val="auto"/>
          <w:sz w:val="24"/>
          <w:szCs w:val="24"/>
        </w:rPr>
        <w:t>that serve or advocate for</w:t>
      </w:r>
      <w:r w:rsidR="00F944BB" w:rsidRPr="1CD9E897">
        <w:rPr>
          <w:color w:val="auto"/>
          <w:sz w:val="24"/>
          <w:szCs w:val="24"/>
        </w:rPr>
        <w:t xml:space="preserve"> Black women and girls</w:t>
      </w:r>
      <w:r w:rsidR="0060544D" w:rsidRPr="1CD9E897">
        <w:rPr>
          <w:color w:val="auto"/>
          <w:sz w:val="24"/>
          <w:szCs w:val="24"/>
        </w:rPr>
        <w:t xml:space="preserve"> </w:t>
      </w:r>
      <w:r w:rsidR="00703068" w:rsidRPr="1CD9E897">
        <w:rPr>
          <w:color w:val="auto"/>
          <w:sz w:val="24"/>
          <w:szCs w:val="24"/>
        </w:rPr>
        <w:t xml:space="preserve">to </w:t>
      </w:r>
      <w:r w:rsidR="00845D07" w:rsidRPr="1CD9E897">
        <w:rPr>
          <w:color w:val="auto"/>
          <w:sz w:val="24"/>
          <w:szCs w:val="24"/>
        </w:rPr>
        <w:t>identify</w:t>
      </w:r>
      <w:r w:rsidR="00703068" w:rsidRPr="1CD9E897">
        <w:rPr>
          <w:color w:val="auto"/>
          <w:sz w:val="24"/>
          <w:szCs w:val="24"/>
        </w:rPr>
        <w:t xml:space="preserve"> the root causes of the disproportionate incarceration rates</w:t>
      </w:r>
      <w:r w:rsidR="006F46C8" w:rsidRPr="1CD9E897">
        <w:rPr>
          <w:color w:val="auto"/>
          <w:sz w:val="24"/>
          <w:szCs w:val="24"/>
        </w:rPr>
        <w:t xml:space="preserve"> </w:t>
      </w:r>
      <w:r w:rsidR="009947C0" w:rsidRPr="1CD9E897">
        <w:rPr>
          <w:color w:val="auto"/>
          <w:sz w:val="24"/>
          <w:szCs w:val="24"/>
        </w:rPr>
        <w:t>and to determine measures to take to address them</w:t>
      </w:r>
      <w:r w:rsidR="00703068" w:rsidRPr="1CD9E897">
        <w:rPr>
          <w:color w:val="auto"/>
          <w:sz w:val="24"/>
          <w:szCs w:val="24"/>
        </w:rPr>
        <w:t xml:space="preserve">. </w:t>
      </w:r>
    </w:p>
    <w:p w14:paraId="7D25CBB8" w14:textId="77777777" w:rsidR="00646BFE" w:rsidRPr="0014622D" w:rsidRDefault="0047750B" w:rsidP="007B46CD">
      <w:pPr>
        <w:numPr>
          <w:ilvl w:val="1"/>
          <w:numId w:val="8"/>
        </w:numPr>
        <w:spacing w:after="120"/>
        <w:jc w:val="both"/>
        <w:rPr>
          <w:color w:val="auto"/>
          <w:sz w:val="24"/>
          <w:szCs w:val="24"/>
        </w:rPr>
      </w:pPr>
      <w:r w:rsidRPr="1CD9E897">
        <w:rPr>
          <w:color w:val="auto"/>
          <w:sz w:val="24"/>
          <w:szCs w:val="24"/>
        </w:rPr>
        <w:t>Take steps, in consultation with civil society, to ensure</w:t>
      </w:r>
      <w:r w:rsidR="00F34912" w:rsidRPr="1CD9E897">
        <w:rPr>
          <w:color w:val="auto"/>
          <w:sz w:val="24"/>
          <w:szCs w:val="24"/>
        </w:rPr>
        <w:t xml:space="preserve"> legislation </w:t>
      </w:r>
      <w:r w:rsidRPr="1CD9E897">
        <w:rPr>
          <w:color w:val="auto"/>
          <w:sz w:val="24"/>
          <w:szCs w:val="24"/>
        </w:rPr>
        <w:t>does</w:t>
      </w:r>
      <w:r w:rsidR="00F34912" w:rsidRPr="1CD9E897">
        <w:rPr>
          <w:color w:val="auto"/>
          <w:sz w:val="24"/>
          <w:szCs w:val="24"/>
        </w:rPr>
        <w:t xml:space="preserve"> not have </w:t>
      </w:r>
      <w:r w:rsidR="009947C0" w:rsidRPr="1CD9E897">
        <w:rPr>
          <w:color w:val="auto"/>
          <w:sz w:val="24"/>
          <w:szCs w:val="24"/>
        </w:rPr>
        <w:t>retroactive</w:t>
      </w:r>
      <w:r w:rsidR="00025EE6" w:rsidRPr="1CD9E897">
        <w:rPr>
          <w:color w:val="auto"/>
          <w:sz w:val="24"/>
          <w:szCs w:val="24"/>
        </w:rPr>
        <w:t xml:space="preserve"> disparate impacts on marginalized communities. </w:t>
      </w:r>
    </w:p>
    <w:p w14:paraId="59D05514" w14:textId="11A662A4" w:rsidR="00010877" w:rsidRPr="0014622D" w:rsidRDefault="00582CD1" w:rsidP="00884E70">
      <w:pPr>
        <w:spacing w:after="120"/>
        <w:jc w:val="both"/>
        <w:rPr>
          <w:color w:val="auto"/>
          <w:sz w:val="24"/>
          <w:szCs w:val="24"/>
        </w:rPr>
      </w:pPr>
      <w:r w:rsidRPr="1CD9E897">
        <w:rPr>
          <w:rFonts w:eastAsia="Arial"/>
          <w:b/>
          <w:bCs/>
          <w:color w:val="000000" w:themeColor="text1"/>
          <w:sz w:val="24"/>
          <w:szCs w:val="24"/>
        </w:rPr>
        <w:t xml:space="preserve">The United States fails </w:t>
      </w:r>
      <w:r w:rsidR="00AD756C" w:rsidRPr="1CD9E897">
        <w:rPr>
          <w:rFonts w:eastAsia="Arial"/>
          <w:b/>
          <w:bCs/>
          <w:color w:val="000000" w:themeColor="text1"/>
          <w:sz w:val="24"/>
          <w:szCs w:val="24"/>
        </w:rPr>
        <w:t>to protect women violence</w:t>
      </w:r>
      <w:r w:rsidR="00A06B76" w:rsidRPr="1CD9E897">
        <w:rPr>
          <w:rFonts w:eastAsia="Arial"/>
          <w:b/>
          <w:bCs/>
          <w:color w:val="000000" w:themeColor="text1"/>
          <w:sz w:val="24"/>
          <w:szCs w:val="24"/>
        </w:rPr>
        <w:t xml:space="preserve"> </w:t>
      </w:r>
      <w:r w:rsidR="00AD756C" w:rsidRPr="1CD9E897">
        <w:rPr>
          <w:rFonts w:eastAsia="Arial"/>
          <w:b/>
          <w:bCs/>
          <w:color w:val="000000" w:themeColor="text1"/>
          <w:sz w:val="24"/>
          <w:szCs w:val="24"/>
        </w:rPr>
        <w:t>adequately</w:t>
      </w:r>
      <w:r w:rsidR="0033176C" w:rsidRPr="1CD9E897">
        <w:rPr>
          <w:rFonts w:eastAsia="Arial"/>
          <w:b/>
          <w:bCs/>
          <w:color w:val="000000" w:themeColor="text1"/>
          <w:sz w:val="24"/>
          <w:szCs w:val="24"/>
        </w:rPr>
        <w:t xml:space="preserve">, disproportionately </w:t>
      </w:r>
      <w:r w:rsidR="00F0123A" w:rsidRPr="1CD9E897">
        <w:rPr>
          <w:rFonts w:eastAsia="Arial"/>
          <w:b/>
          <w:bCs/>
          <w:color w:val="000000" w:themeColor="text1"/>
          <w:sz w:val="24"/>
          <w:szCs w:val="24"/>
        </w:rPr>
        <w:t xml:space="preserve">affecting women and </w:t>
      </w:r>
      <w:r w:rsidR="0033176C" w:rsidRPr="1CD9E897">
        <w:rPr>
          <w:rFonts w:eastAsia="Arial"/>
          <w:b/>
          <w:bCs/>
          <w:color w:val="000000" w:themeColor="text1"/>
          <w:sz w:val="24"/>
          <w:szCs w:val="24"/>
        </w:rPr>
        <w:t xml:space="preserve">children of </w:t>
      </w:r>
      <w:r w:rsidR="00F0123A" w:rsidRPr="1CD9E897">
        <w:rPr>
          <w:rFonts w:eastAsia="Arial"/>
          <w:b/>
          <w:bCs/>
          <w:color w:val="000000" w:themeColor="text1"/>
          <w:sz w:val="24"/>
          <w:szCs w:val="24"/>
        </w:rPr>
        <w:t>color</w:t>
      </w:r>
      <w:r w:rsidR="00A74E8A" w:rsidRPr="1CD9E897">
        <w:rPr>
          <w:rFonts w:eastAsia="Arial"/>
          <w:b/>
          <w:bCs/>
          <w:color w:val="000000" w:themeColor="text1"/>
          <w:sz w:val="24"/>
          <w:szCs w:val="24"/>
        </w:rPr>
        <w:t xml:space="preserve"> (</w:t>
      </w:r>
      <w:r w:rsidR="00395E9D" w:rsidRPr="1CD9E897">
        <w:rPr>
          <w:rFonts w:eastAsia="Arial"/>
          <w:b/>
          <w:bCs/>
          <w:color w:val="000000" w:themeColor="text1"/>
          <w:sz w:val="24"/>
          <w:szCs w:val="24"/>
        </w:rPr>
        <w:t xml:space="preserve">arts. arts. 2, 3 and 26, List of Issues Prior </w:t>
      </w:r>
      <w:r w:rsidR="42656EF0" w:rsidRPr="1CD9E897">
        <w:rPr>
          <w:rFonts w:eastAsia="Arial"/>
          <w:b/>
          <w:bCs/>
          <w:color w:val="000000" w:themeColor="text1"/>
          <w:sz w:val="24"/>
          <w:szCs w:val="24"/>
        </w:rPr>
        <w:t xml:space="preserve">to </w:t>
      </w:r>
      <w:r w:rsidR="00395E9D" w:rsidRPr="1CD9E897">
        <w:rPr>
          <w:rFonts w:eastAsia="Arial"/>
          <w:b/>
          <w:bCs/>
          <w:color w:val="000000" w:themeColor="text1"/>
          <w:sz w:val="24"/>
          <w:szCs w:val="24"/>
        </w:rPr>
        <w:t>Reporting</w:t>
      </w:r>
      <w:r w:rsidR="2F3FFD08" w:rsidRPr="1CD9E897">
        <w:rPr>
          <w:rFonts w:eastAsia="Arial"/>
          <w:b/>
          <w:bCs/>
          <w:color w:val="000000" w:themeColor="text1"/>
          <w:sz w:val="24"/>
          <w:szCs w:val="24"/>
        </w:rPr>
        <w:t>, para.</w:t>
      </w:r>
      <w:r w:rsidR="00395E9D" w:rsidRPr="1CD9E897">
        <w:rPr>
          <w:rFonts w:eastAsia="Arial"/>
          <w:b/>
          <w:bCs/>
          <w:color w:val="000000" w:themeColor="text1"/>
          <w:sz w:val="24"/>
          <w:szCs w:val="24"/>
        </w:rPr>
        <w:t xml:space="preserve"> 10).</w:t>
      </w:r>
    </w:p>
    <w:p w14:paraId="75F4166F" w14:textId="68DAA1F0" w:rsidR="004B37CB" w:rsidRPr="0014622D" w:rsidRDefault="00C3078D" w:rsidP="00745CFD">
      <w:pPr>
        <w:numPr>
          <w:ilvl w:val="0"/>
          <w:numId w:val="8"/>
        </w:numPr>
        <w:ind w:left="360"/>
        <w:jc w:val="both"/>
        <w:rPr>
          <w:color w:val="auto"/>
          <w:sz w:val="24"/>
          <w:szCs w:val="24"/>
        </w:rPr>
      </w:pPr>
      <w:r w:rsidRPr="0014622D">
        <w:rPr>
          <w:sz w:val="24"/>
          <w:szCs w:val="24"/>
        </w:rPr>
        <w:t>In its C</w:t>
      </w:r>
      <w:r w:rsidR="00DC2D0A" w:rsidRPr="0014622D">
        <w:rPr>
          <w:sz w:val="24"/>
          <w:szCs w:val="24"/>
        </w:rPr>
        <w:t>oncluding Observations</w:t>
      </w:r>
      <w:r w:rsidR="00443FE9" w:rsidRPr="0014622D">
        <w:rPr>
          <w:sz w:val="24"/>
          <w:szCs w:val="24"/>
        </w:rPr>
        <w:t xml:space="preserve">, The Committee </w:t>
      </w:r>
      <w:r w:rsidR="00FB3289" w:rsidRPr="0014622D">
        <w:rPr>
          <w:sz w:val="24"/>
          <w:szCs w:val="24"/>
        </w:rPr>
        <w:t xml:space="preserve">noted the prevalence of </w:t>
      </w:r>
      <w:r w:rsidR="006901C0" w:rsidRPr="0014622D">
        <w:rPr>
          <w:sz w:val="24"/>
          <w:szCs w:val="24"/>
        </w:rPr>
        <w:t>domestic</w:t>
      </w:r>
      <w:r w:rsidR="003C3780" w:rsidRPr="0014622D">
        <w:rPr>
          <w:sz w:val="24"/>
          <w:szCs w:val="24"/>
        </w:rPr>
        <w:t xml:space="preserve"> violence </w:t>
      </w:r>
      <w:r w:rsidR="006901C0" w:rsidRPr="0014622D">
        <w:rPr>
          <w:sz w:val="24"/>
          <w:szCs w:val="24"/>
        </w:rPr>
        <w:t>in the country with women of color being at particular risk.</w:t>
      </w:r>
      <w:r w:rsidR="006901C0" w:rsidRPr="0014622D">
        <w:rPr>
          <w:rStyle w:val="FootnoteReference"/>
          <w:sz w:val="24"/>
          <w:szCs w:val="24"/>
        </w:rPr>
        <w:footnoteReference w:id="30"/>
      </w:r>
      <w:r w:rsidR="00D82E08" w:rsidRPr="0014622D">
        <w:rPr>
          <w:sz w:val="24"/>
          <w:szCs w:val="24"/>
        </w:rPr>
        <w:t xml:space="preserve"> The Committee </w:t>
      </w:r>
      <w:r w:rsidR="00607B18" w:rsidRPr="0014622D">
        <w:rPr>
          <w:sz w:val="24"/>
          <w:szCs w:val="24"/>
        </w:rPr>
        <w:t xml:space="preserve">also raised its </w:t>
      </w:r>
      <w:r w:rsidR="00F563FB" w:rsidRPr="0014622D">
        <w:rPr>
          <w:sz w:val="24"/>
          <w:szCs w:val="24"/>
        </w:rPr>
        <w:t xml:space="preserve">concern about the </w:t>
      </w:r>
      <w:r w:rsidR="00A618EC" w:rsidRPr="0014622D">
        <w:rPr>
          <w:sz w:val="24"/>
          <w:szCs w:val="24"/>
        </w:rPr>
        <w:t>obstacles victims face to obtain remedies and protection.</w:t>
      </w:r>
      <w:r w:rsidR="00CB116D" w:rsidRPr="0014622D">
        <w:rPr>
          <w:rStyle w:val="FootnoteReference"/>
          <w:sz w:val="24"/>
          <w:szCs w:val="24"/>
        </w:rPr>
        <w:footnoteReference w:id="31"/>
      </w:r>
      <w:r w:rsidR="00CB116D" w:rsidRPr="0014622D">
        <w:rPr>
          <w:sz w:val="24"/>
          <w:szCs w:val="24"/>
        </w:rPr>
        <w:t xml:space="preserve"> In its List of Issues prior to Reporting, the Committee </w:t>
      </w:r>
      <w:r w:rsidR="002078D0" w:rsidRPr="0014622D">
        <w:rPr>
          <w:sz w:val="24"/>
          <w:szCs w:val="24"/>
        </w:rPr>
        <w:t>inquired</w:t>
      </w:r>
      <w:r w:rsidR="00CB116D" w:rsidRPr="0014622D">
        <w:rPr>
          <w:sz w:val="24"/>
          <w:szCs w:val="24"/>
        </w:rPr>
        <w:t xml:space="preserve"> about the measures taken </w:t>
      </w:r>
      <w:r w:rsidR="00AF1A57">
        <w:rPr>
          <w:sz w:val="24"/>
          <w:szCs w:val="24"/>
        </w:rPr>
        <w:t xml:space="preserve">by the United States </w:t>
      </w:r>
      <w:r w:rsidR="00CB116D" w:rsidRPr="0014622D">
        <w:rPr>
          <w:sz w:val="24"/>
          <w:szCs w:val="24"/>
        </w:rPr>
        <w:t xml:space="preserve">to combat physical and sexual violence against </w:t>
      </w:r>
      <w:r w:rsidR="003A093C" w:rsidRPr="0014622D">
        <w:rPr>
          <w:sz w:val="24"/>
          <w:szCs w:val="24"/>
        </w:rPr>
        <w:t xml:space="preserve">women in educational </w:t>
      </w:r>
      <w:r w:rsidR="00A74E8A" w:rsidRPr="0014622D">
        <w:rPr>
          <w:sz w:val="24"/>
          <w:szCs w:val="24"/>
        </w:rPr>
        <w:t>setting and in the armed forces.</w:t>
      </w:r>
      <w:r w:rsidR="002078D0" w:rsidRPr="0014622D">
        <w:rPr>
          <w:rStyle w:val="FootnoteReference"/>
          <w:sz w:val="24"/>
          <w:szCs w:val="24"/>
        </w:rPr>
        <w:footnoteReference w:id="32"/>
      </w:r>
    </w:p>
    <w:p w14:paraId="3502A313" w14:textId="43A93613" w:rsidR="007C2115" w:rsidRPr="0014622D" w:rsidRDefault="00C6147B" w:rsidP="007C2115">
      <w:pPr>
        <w:pStyle w:val="ListParagraph"/>
        <w:numPr>
          <w:ilvl w:val="0"/>
          <w:numId w:val="8"/>
        </w:numPr>
        <w:ind w:left="360"/>
        <w:jc w:val="both"/>
        <w:rPr>
          <w:rFonts w:ascii="Times New Roman" w:hAnsi="Times New Roman"/>
          <w:sz w:val="24"/>
          <w:szCs w:val="24"/>
        </w:rPr>
      </w:pPr>
      <w:r w:rsidRPr="0014622D">
        <w:rPr>
          <w:rFonts w:ascii="Times New Roman" w:hAnsi="Times New Roman"/>
          <w:sz w:val="24"/>
          <w:szCs w:val="24"/>
        </w:rPr>
        <w:t xml:space="preserve">More </w:t>
      </w:r>
      <w:r w:rsidR="009C2A4A" w:rsidRPr="0014622D">
        <w:rPr>
          <w:rFonts w:ascii="Times New Roman" w:hAnsi="Times New Roman"/>
          <w:sz w:val="24"/>
          <w:szCs w:val="24"/>
        </w:rPr>
        <w:t>than half of Indigenous women have experienced sexual violence and nearly one in three have experienced rape in their lifetime</w:t>
      </w:r>
      <w:r w:rsidRPr="0014622D">
        <w:rPr>
          <w:rFonts w:ascii="Times New Roman" w:hAnsi="Times New Roman"/>
          <w:sz w:val="24"/>
          <w:szCs w:val="24"/>
        </w:rPr>
        <w:t>, according to data from May 2022</w:t>
      </w:r>
      <w:r w:rsidR="009C2A4A" w:rsidRPr="0014622D">
        <w:rPr>
          <w:rFonts w:ascii="Times New Roman" w:hAnsi="Times New Roman"/>
          <w:sz w:val="24"/>
          <w:szCs w:val="24"/>
        </w:rPr>
        <w:t>.</w:t>
      </w:r>
      <w:r w:rsidR="002931C4" w:rsidRPr="0014622D">
        <w:rPr>
          <w:rStyle w:val="FootnoteReference"/>
          <w:rFonts w:ascii="Times New Roman" w:hAnsi="Times New Roman"/>
          <w:sz w:val="24"/>
          <w:szCs w:val="24"/>
        </w:rPr>
        <w:footnoteReference w:id="33"/>
      </w:r>
      <w:r w:rsidR="00D131A2" w:rsidRPr="0014622D" w:rsidDel="00D131A2">
        <w:rPr>
          <w:rStyle w:val="FootnoteReference"/>
          <w:rFonts w:ascii="Times New Roman" w:hAnsi="Times New Roman"/>
          <w:sz w:val="24"/>
          <w:szCs w:val="24"/>
        </w:rPr>
        <w:t xml:space="preserve"> </w:t>
      </w:r>
      <w:r w:rsidR="009C2A4A" w:rsidRPr="0014622D">
        <w:rPr>
          <w:rFonts w:ascii="Times New Roman" w:hAnsi="Times New Roman"/>
          <w:sz w:val="24"/>
          <w:szCs w:val="24"/>
        </w:rPr>
        <w:t xml:space="preserve"> </w:t>
      </w:r>
      <w:r w:rsidRPr="0014622D">
        <w:rPr>
          <w:rFonts w:ascii="Times New Roman" w:hAnsi="Times New Roman"/>
          <w:sz w:val="24"/>
          <w:szCs w:val="24"/>
        </w:rPr>
        <w:t>T</w:t>
      </w:r>
      <w:r w:rsidR="009C2A4A" w:rsidRPr="0014622D">
        <w:rPr>
          <w:rFonts w:ascii="Times New Roman" w:hAnsi="Times New Roman"/>
          <w:sz w:val="24"/>
          <w:szCs w:val="24"/>
        </w:rPr>
        <w:t>ribal authority to prosecute perpetrators is undermined and the latter are often able to evade justice, denying access to justice to the survivors</w:t>
      </w:r>
      <w:r w:rsidR="00896EB9" w:rsidRPr="0014622D">
        <w:rPr>
          <w:rFonts w:ascii="Times New Roman" w:hAnsi="Times New Roman"/>
          <w:sz w:val="24"/>
          <w:szCs w:val="24"/>
        </w:rPr>
        <w:t xml:space="preserve">, due to the complex interrelation between federal, state and </w:t>
      </w:r>
      <w:r w:rsidR="00896EB9" w:rsidRPr="0014622D">
        <w:rPr>
          <w:rFonts w:ascii="Times New Roman" w:hAnsi="Times New Roman"/>
          <w:sz w:val="24"/>
          <w:szCs w:val="24"/>
        </w:rPr>
        <w:lastRenderedPageBreak/>
        <w:t>tribal jurisdictions</w:t>
      </w:r>
      <w:r w:rsidR="009C2A4A" w:rsidRPr="0014622D">
        <w:rPr>
          <w:rFonts w:ascii="Times New Roman" w:hAnsi="Times New Roman"/>
          <w:sz w:val="24"/>
          <w:szCs w:val="24"/>
        </w:rPr>
        <w:t>.</w:t>
      </w:r>
      <w:r w:rsidR="00D131A2" w:rsidRPr="0014622D">
        <w:rPr>
          <w:rStyle w:val="FootnoteReference"/>
          <w:rFonts w:ascii="Times New Roman" w:hAnsi="Times New Roman"/>
          <w:sz w:val="24"/>
          <w:szCs w:val="24"/>
        </w:rPr>
        <w:footnoteReference w:id="34"/>
      </w:r>
      <w:r w:rsidR="009C2A4A" w:rsidRPr="0014622D">
        <w:rPr>
          <w:rFonts w:ascii="Times New Roman" w:hAnsi="Times New Roman"/>
          <w:sz w:val="24"/>
          <w:szCs w:val="24"/>
        </w:rPr>
        <w:t xml:space="preserve"> While the 2010 Tribal Law and Order Act (TLOA) and the 2022 reauthorization of </w:t>
      </w:r>
      <w:r w:rsidR="00C02F0F" w:rsidRPr="0014622D">
        <w:rPr>
          <w:rFonts w:ascii="Times New Roman" w:hAnsi="Times New Roman"/>
          <w:sz w:val="24"/>
          <w:szCs w:val="24"/>
        </w:rPr>
        <w:t>VAWA</w:t>
      </w:r>
      <w:r w:rsidR="009C2A4A" w:rsidRPr="0014622D">
        <w:rPr>
          <w:rFonts w:ascii="Times New Roman" w:hAnsi="Times New Roman"/>
          <w:sz w:val="24"/>
          <w:szCs w:val="24"/>
        </w:rPr>
        <w:t xml:space="preserve"> have partially </w:t>
      </w:r>
      <w:r w:rsidR="00266E8B" w:rsidRPr="0014622D">
        <w:rPr>
          <w:rFonts w:ascii="Times New Roman" w:hAnsi="Times New Roman"/>
          <w:sz w:val="24"/>
          <w:szCs w:val="24"/>
        </w:rPr>
        <w:t xml:space="preserve">addressed </w:t>
      </w:r>
      <w:r w:rsidR="009C2A4A" w:rsidRPr="0014622D">
        <w:rPr>
          <w:rFonts w:ascii="Times New Roman" w:hAnsi="Times New Roman"/>
          <w:sz w:val="24"/>
          <w:szCs w:val="24"/>
        </w:rPr>
        <w:t xml:space="preserve">this issue, </w:t>
      </w:r>
      <w:r w:rsidR="00EB5374" w:rsidRPr="0014622D">
        <w:rPr>
          <w:rFonts w:ascii="Times New Roman" w:hAnsi="Times New Roman"/>
          <w:sz w:val="24"/>
          <w:szCs w:val="24"/>
        </w:rPr>
        <w:t>there continue to be challenges</w:t>
      </w:r>
      <w:r w:rsidR="009C2A4A" w:rsidRPr="0014622D">
        <w:rPr>
          <w:rFonts w:ascii="Times New Roman" w:hAnsi="Times New Roman"/>
          <w:sz w:val="24"/>
          <w:szCs w:val="24"/>
        </w:rPr>
        <w:t xml:space="preserve"> related to the authority of tribes to protect women and the legislation ha</w:t>
      </w:r>
      <w:r w:rsidR="00CF3954" w:rsidRPr="0014622D">
        <w:rPr>
          <w:rFonts w:ascii="Times New Roman" w:hAnsi="Times New Roman"/>
          <w:sz w:val="24"/>
          <w:szCs w:val="24"/>
        </w:rPr>
        <w:t>s</w:t>
      </w:r>
      <w:r w:rsidR="009C2A4A" w:rsidRPr="0014622D">
        <w:rPr>
          <w:rFonts w:ascii="Times New Roman" w:hAnsi="Times New Roman"/>
          <w:sz w:val="24"/>
          <w:szCs w:val="24"/>
        </w:rPr>
        <w:t xml:space="preserve"> not</w:t>
      </w:r>
      <w:r w:rsidR="00CF3954" w:rsidRPr="0014622D">
        <w:rPr>
          <w:rFonts w:ascii="Times New Roman" w:hAnsi="Times New Roman"/>
          <w:sz w:val="24"/>
          <w:szCs w:val="24"/>
        </w:rPr>
        <w:t xml:space="preserve"> yet</w:t>
      </w:r>
      <w:r w:rsidR="009C2A4A" w:rsidRPr="0014622D">
        <w:rPr>
          <w:rFonts w:ascii="Times New Roman" w:hAnsi="Times New Roman"/>
          <w:sz w:val="24"/>
          <w:szCs w:val="24"/>
        </w:rPr>
        <w:t xml:space="preserve"> resulted in any significant decrease in rates of sexual violence against indigenous women.</w:t>
      </w:r>
      <w:r w:rsidR="00CB4EF7" w:rsidRPr="0014622D">
        <w:rPr>
          <w:rStyle w:val="FootnoteReference"/>
          <w:rFonts w:ascii="Times New Roman" w:hAnsi="Times New Roman"/>
          <w:sz w:val="24"/>
          <w:szCs w:val="24"/>
        </w:rPr>
        <w:footnoteReference w:id="35"/>
      </w:r>
      <w:r w:rsidR="009C2A4A" w:rsidRPr="0014622D">
        <w:rPr>
          <w:rFonts w:ascii="Times New Roman" w:hAnsi="Times New Roman"/>
          <w:sz w:val="24"/>
          <w:szCs w:val="24"/>
        </w:rPr>
        <w:t xml:space="preserve"> Research also shows that VAWA has failed to properly protect </w:t>
      </w:r>
      <w:r w:rsidR="0035309C" w:rsidRPr="0014622D">
        <w:rPr>
          <w:rFonts w:ascii="Times New Roman" w:hAnsi="Times New Roman"/>
          <w:sz w:val="24"/>
          <w:szCs w:val="24"/>
        </w:rPr>
        <w:t>B</w:t>
      </w:r>
      <w:r w:rsidR="009C2A4A" w:rsidRPr="0014622D">
        <w:rPr>
          <w:rFonts w:ascii="Times New Roman" w:hAnsi="Times New Roman"/>
          <w:sz w:val="24"/>
          <w:szCs w:val="24"/>
        </w:rPr>
        <w:t xml:space="preserve">lack women from violence. VAWA’s mandatory arrest provision resulted in an increase in police involvement within the </w:t>
      </w:r>
      <w:r w:rsidR="00B36316" w:rsidRPr="0014622D">
        <w:rPr>
          <w:rFonts w:ascii="Times New Roman" w:hAnsi="Times New Roman"/>
          <w:sz w:val="24"/>
          <w:szCs w:val="24"/>
        </w:rPr>
        <w:t>B</w:t>
      </w:r>
      <w:r w:rsidR="009C2A4A" w:rsidRPr="0014622D">
        <w:rPr>
          <w:rFonts w:ascii="Times New Roman" w:hAnsi="Times New Roman"/>
          <w:sz w:val="24"/>
          <w:szCs w:val="24"/>
        </w:rPr>
        <w:t>lack community</w:t>
      </w:r>
      <w:r w:rsidR="719C5D7D" w:rsidRPr="0014622D">
        <w:rPr>
          <w:rFonts w:ascii="Times New Roman" w:hAnsi="Times New Roman"/>
          <w:sz w:val="24"/>
          <w:szCs w:val="24"/>
        </w:rPr>
        <w:t>,</w:t>
      </w:r>
      <w:r w:rsidR="009C2A4A" w:rsidRPr="0014622D">
        <w:rPr>
          <w:rFonts w:ascii="Times New Roman" w:hAnsi="Times New Roman"/>
          <w:sz w:val="24"/>
          <w:szCs w:val="24"/>
        </w:rPr>
        <w:t xml:space="preserve"> which also led to a greater likelihood of arrest and brutality for </w:t>
      </w:r>
      <w:r w:rsidR="0035309C" w:rsidRPr="0014622D">
        <w:rPr>
          <w:rFonts w:ascii="Times New Roman" w:hAnsi="Times New Roman"/>
          <w:sz w:val="24"/>
          <w:szCs w:val="24"/>
        </w:rPr>
        <w:t>B</w:t>
      </w:r>
      <w:r w:rsidR="009C2A4A" w:rsidRPr="0014622D">
        <w:rPr>
          <w:rFonts w:ascii="Times New Roman" w:hAnsi="Times New Roman"/>
          <w:sz w:val="24"/>
          <w:szCs w:val="24"/>
        </w:rPr>
        <w:t>lack women due to racial and gender-stereotyping.</w:t>
      </w:r>
      <w:r w:rsidR="009C2A4A" w:rsidRPr="0014622D">
        <w:rPr>
          <w:rStyle w:val="FootnoteReference"/>
          <w:rFonts w:ascii="Times New Roman" w:hAnsi="Times New Roman"/>
          <w:sz w:val="24"/>
          <w:szCs w:val="24"/>
        </w:rPr>
        <w:footnoteReference w:id="36"/>
      </w:r>
      <w:r w:rsidR="009C2A4A" w:rsidRPr="0014622D">
        <w:rPr>
          <w:rFonts w:ascii="Times New Roman" w:hAnsi="Times New Roman"/>
          <w:sz w:val="24"/>
          <w:szCs w:val="24"/>
        </w:rPr>
        <w:t xml:space="preserve"> </w:t>
      </w:r>
    </w:p>
    <w:p w14:paraId="531B2415" w14:textId="3A7CA91E" w:rsidR="38F3414A" w:rsidRDefault="38F3414A" w:rsidP="1CD9E897">
      <w:pPr>
        <w:pStyle w:val="ListParagraph"/>
        <w:numPr>
          <w:ilvl w:val="0"/>
          <w:numId w:val="8"/>
        </w:numPr>
        <w:ind w:left="360"/>
        <w:jc w:val="both"/>
        <w:rPr>
          <w:rFonts w:ascii="Times New Roman" w:hAnsi="Times New Roman"/>
          <w:color w:val="000000" w:themeColor="text1"/>
          <w:sz w:val="24"/>
          <w:szCs w:val="24"/>
        </w:rPr>
      </w:pPr>
      <w:r w:rsidRPr="1CD9E897">
        <w:rPr>
          <w:rFonts w:ascii="Times New Roman" w:hAnsi="Times New Roman"/>
          <w:color w:val="000000" w:themeColor="text1"/>
          <w:sz w:val="24"/>
          <w:szCs w:val="24"/>
        </w:rPr>
        <w:t xml:space="preserve">A </w:t>
      </w:r>
      <w:r w:rsidR="76D21051" w:rsidRPr="1CD9E897">
        <w:rPr>
          <w:rFonts w:ascii="Times New Roman" w:hAnsi="Times New Roman"/>
          <w:color w:val="000000" w:themeColor="text1"/>
          <w:sz w:val="24"/>
          <w:szCs w:val="24"/>
        </w:rPr>
        <w:t>report</w:t>
      </w:r>
      <w:r w:rsidR="09BDFEDE" w:rsidRPr="1CD9E897">
        <w:rPr>
          <w:rFonts w:ascii="Times New Roman" w:hAnsi="Times New Roman"/>
          <w:color w:val="000000" w:themeColor="text1"/>
          <w:sz w:val="24"/>
          <w:szCs w:val="24"/>
        </w:rPr>
        <w:t xml:space="preserve"> by the Missing and Murdered African American Women Task Force (MMAAW)</w:t>
      </w:r>
      <w:r w:rsidR="76D21051" w:rsidRPr="1CD9E897">
        <w:rPr>
          <w:rFonts w:ascii="Times New Roman" w:hAnsi="Times New Roman"/>
          <w:color w:val="000000" w:themeColor="text1"/>
          <w:sz w:val="24"/>
          <w:szCs w:val="24"/>
        </w:rPr>
        <w:t xml:space="preserve"> found that, due to racial profiling, Black women and girls “are fully aware that if they report crimes to law enforcement or other sources, they are likely to be met with disbelief or disdain.”</w:t>
      </w:r>
      <w:r w:rsidRPr="1CD9E897">
        <w:rPr>
          <w:rStyle w:val="FootnoteReference"/>
          <w:rFonts w:ascii="Times New Roman" w:hAnsi="Times New Roman"/>
          <w:color w:val="000000" w:themeColor="text1"/>
          <w:sz w:val="24"/>
          <w:szCs w:val="24"/>
        </w:rPr>
        <w:footnoteReference w:id="37"/>
      </w:r>
      <w:r w:rsidR="76D21051" w:rsidRPr="1CD9E897">
        <w:rPr>
          <w:rFonts w:ascii="Times New Roman" w:hAnsi="Times New Roman"/>
          <w:color w:val="000000" w:themeColor="text1"/>
          <w:sz w:val="24"/>
          <w:szCs w:val="24"/>
        </w:rPr>
        <w:t xml:space="preserve"> The report exhibits that in instances of crimes that are more likely to go unreported, such as domestic violence and sexual assaults, it is necessary to include factors such as “the impact of negative stereotypes and histories of state violence” on the discourage of reporting from Black Women.</w:t>
      </w:r>
      <w:r w:rsidRPr="1CD9E897">
        <w:rPr>
          <w:rStyle w:val="FootnoteReference"/>
          <w:rFonts w:ascii="Times New Roman" w:hAnsi="Times New Roman"/>
          <w:color w:val="000000" w:themeColor="text1"/>
          <w:sz w:val="24"/>
          <w:szCs w:val="24"/>
        </w:rPr>
        <w:footnoteReference w:id="38"/>
      </w:r>
    </w:p>
    <w:p w14:paraId="2C373E35" w14:textId="63568E43" w:rsidR="007C2115" w:rsidRPr="0014622D" w:rsidRDefault="7E5420CD" w:rsidP="007C2115">
      <w:pPr>
        <w:pStyle w:val="ListParagraph"/>
        <w:numPr>
          <w:ilvl w:val="0"/>
          <w:numId w:val="8"/>
        </w:numPr>
        <w:ind w:left="360"/>
        <w:jc w:val="both"/>
        <w:rPr>
          <w:rFonts w:ascii="Times New Roman" w:hAnsi="Times New Roman"/>
          <w:sz w:val="24"/>
          <w:szCs w:val="24"/>
        </w:rPr>
      </w:pPr>
      <w:r w:rsidRPr="0014622D">
        <w:rPr>
          <w:rFonts w:ascii="Times New Roman" w:hAnsi="Times New Roman"/>
          <w:sz w:val="24"/>
          <w:szCs w:val="24"/>
        </w:rPr>
        <w:t>E</w:t>
      </w:r>
      <w:r w:rsidR="00901AEF" w:rsidRPr="0014622D">
        <w:rPr>
          <w:rFonts w:ascii="Times New Roman" w:hAnsi="Times New Roman"/>
          <w:sz w:val="24"/>
          <w:szCs w:val="24"/>
        </w:rPr>
        <w:t xml:space="preserve">xperts </w:t>
      </w:r>
      <w:r w:rsidR="42DE856A" w:rsidRPr="0014622D">
        <w:rPr>
          <w:rFonts w:ascii="Times New Roman" w:hAnsi="Times New Roman"/>
          <w:sz w:val="24"/>
          <w:szCs w:val="24"/>
        </w:rPr>
        <w:t xml:space="preserve">interviewed </w:t>
      </w:r>
      <w:r w:rsidR="00901AEF" w:rsidRPr="0014622D">
        <w:rPr>
          <w:rFonts w:ascii="Times New Roman" w:hAnsi="Times New Roman"/>
          <w:sz w:val="24"/>
          <w:szCs w:val="24"/>
        </w:rPr>
        <w:t>for th</w:t>
      </w:r>
      <w:r w:rsidR="0BD85C0F" w:rsidRPr="0014622D">
        <w:rPr>
          <w:rFonts w:ascii="Times New Roman" w:hAnsi="Times New Roman"/>
          <w:sz w:val="24"/>
          <w:szCs w:val="24"/>
        </w:rPr>
        <w:t>is</w:t>
      </w:r>
      <w:r w:rsidR="00901AEF" w:rsidRPr="0014622D">
        <w:rPr>
          <w:rFonts w:ascii="Times New Roman" w:hAnsi="Times New Roman"/>
          <w:sz w:val="24"/>
          <w:szCs w:val="24"/>
        </w:rPr>
        <w:t xml:space="preserve"> submission</w:t>
      </w:r>
      <w:r w:rsidR="0A47AD45" w:rsidRPr="0014622D">
        <w:rPr>
          <w:rFonts w:ascii="Times New Roman" w:hAnsi="Times New Roman"/>
          <w:sz w:val="24"/>
          <w:szCs w:val="24"/>
        </w:rPr>
        <w:t xml:space="preserve"> </w:t>
      </w:r>
      <w:r w:rsidR="00901AEF" w:rsidRPr="0014622D">
        <w:rPr>
          <w:rFonts w:ascii="Times New Roman" w:hAnsi="Times New Roman"/>
          <w:sz w:val="24"/>
          <w:szCs w:val="24"/>
        </w:rPr>
        <w:t>identified actions that should be improved in tackling the systemic discrimination on law enforcement and the criminal justice system in the U.S. For example, interviewees identified a lack of state action on service provision, monitoring</w:t>
      </w:r>
      <w:r w:rsidR="3ABDB34C" w:rsidRPr="0014622D">
        <w:rPr>
          <w:rFonts w:ascii="Times New Roman" w:hAnsi="Times New Roman"/>
          <w:sz w:val="24"/>
          <w:szCs w:val="24"/>
        </w:rPr>
        <w:t>,</w:t>
      </w:r>
      <w:r w:rsidR="00901AEF" w:rsidRPr="0014622D">
        <w:rPr>
          <w:rFonts w:ascii="Times New Roman" w:hAnsi="Times New Roman"/>
          <w:sz w:val="24"/>
          <w:szCs w:val="24"/>
        </w:rPr>
        <w:t xml:space="preserve"> and data collection as a particular barrier </w:t>
      </w:r>
      <w:r w:rsidR="118B72E6" w:rsidRPr="0014622D">
        <w:rPr>
          <w:rFonts w:ascii="Times New Roman" w:hAnsi="Times New Roman"/>
          <w:sz w:val="24"/>
          <w:szCs w:val="24"/>
        </w:rPr>
        <w:t xml:space="preserve">for </w:t>
      </w:r>
      <w:r w:rsidR="00901AEF" w:rsidRPr="0014622D">
        <w:rPr>
          <w:rFonts w:ascii="Times New Roman" w:hAnsi="Times New Roman"/>
          <w:sz w:val="24"/>
          <w:szCs w:val="24"/>
        </w:rPr>
        <w:t xml:space="preserve">African American women </w:t>
      </w:r>
      <w:r w:rsidR="67174DA7" w:rsidRPr="0014622D">
        <w:rPr>
          <w:rFonts w:ascii="Times New Roman" w:hAnsi="Times New Roman"/>
          <w:sz w:val="24"/>
          <w:szCs w:val="24"/>
        </w:rPr>
        <w:t xml:space="preserve">seeking assistance </w:t>
      </w:r>
      <w:r w:rsidR="00901AEF" w:rsidRPr="0014622D">
        <w:rPr>
          <w:rFonts w:ascii="Times New Roman" w:hAnsi="Times New Roman"/>
          <w:sz w:val="24"/>
          <w:szCs w:val="24"/>
        </w:rPr>
        <w:t>when they are victims of gender-based violence and domestic violence.</w:t>
      </w:r>
      <w:r w:rsidR="00901AEF" w:rsidRPr="0014622D">
        <w:rPr>
          <w:rStyle w:val="FootnoteReference"/>
          <w:rFonts w:ascii="Times New Roman" w:hAnsi="Times New Roman"/>
          <w:sz w:val="24"/>
          <w:szCs w:val="24"/>
        </w:rPr>
        <w:footnoteReference w:id="39"/>
      </w:r>
      <w:r w:rsidR="20BE063E" w:rsidRPr="0014622D">
        <w:rPr>
          <w:rFonts w:ascii="Times New Roman" w:hAnsi="Times New Roman"/>
          <w:sz w:val="24"/>
          <w:szCs w:val="24"/>
        </w:rPr>
        <w:t xml:space="preserve"> </w:t>
      </w:r>
      <w:r w:rsidR="003D29E3" w:rsidRPr="0014622D">
        <w:rPr>
          <w:rFonts w:ascii="Times New Roman" w:hAnsi="Times New Roman"/>
          <w:sz w:val="24"/>
          <w:szCs w:val="24"/>
        </w:rPr>
        <w:t>One interviewee stated that civil society organizations are the leading actor documenting the key necessities of victims/survivors and the rate of effectiveness of the support and remedies provided to victims/survivors.</w:t>
      </w:r>
      <w:r w:rsidR="003D29E3" w:rsidRPr="0014622D">
        <w:rPr>
          <w:rStyle w:val="FootnoteReference"/>
          <w:rFonts w:ascii="Times New Roman" w:hAnsi="Times New Roman"/>
          <w:sz w:val="24"/>
          <w:szCs w:val="24"/>
        </w:rPr>
        <w:footnoteReference w:id="40"/>
      </w:r>
      <w:r w:rsidR="003D29E3" w:rsidRPr="1CD9E897">
        <w:rPr>
          <w:rFonts w:ascii="Times New Roman" w:hAnsi="Times New Roman"/>
          <w:i/>
          <w:iCs/>
          <w:sz w:val="24"/>
          <w:szCs w:val="24"/>
        </w:rPr>
        <w:t xml:space="preserve"> </w:t>
      </w:r>
      <w:r w:rsidR="7EE97EB3" w:rsidRPr="0014622D">
        <w:rPr>
          <w:rFonts w:ascii="Times New Roman" w:hAnsi="Times New Roman"/>
          <w:sz w:val="24"/>
          <w:szCs w:val="24"/>
        </w:rPr>
        <w:t>T</w:t>
      </w:r>
      <w:r w:rsidR="003D29E3" w:rsidRPr="0014622D">
        <w:rPr>
          <w:rFonts w:ascii="Times New Roman" w:hAnsi="Times New Roman"/>
          <w:sz w:val="24"/>
          <w:szCs w:val="24"/>
        </w:rPr>
        <w:t xml:space="preserve">he interviewee's observation </w:t>
      </w:r>
      <w:r w:rsidR="59D6A353" w:rsidRPr="0014622D">
        <w:rPr>
          <w:rFonts w:ascii="Times New Roman" w:hAnsi="Times New Roman"/>
          <w:sz w:val="24"/>
          <w:szCs w:val="24"/>
        </w:rPr>
        <w:t xml:space="preserve">indicates that </w:t>
      </w:r>
      <w:r w:rsidR="003D29E3" w:rsidRPr="0014622D">
        <w:rPr>
          <w:rFonts w:ascii="Times New Roman" w:hAnsi="Times New Roman"/>
          <w:sz w:val="24"/>
          <w:szCs w:val="24"/>
        </w:rPr>
        <w:t>having agencies</w:t>
      </w:r>
      <w:r w:rsidR="004954B4" w:rsidRPr="0014622D">
        <w:rPr>
          <w:rFonts w:ascii="Times New Roman" w:hAnsi="Times New Roman"/>
          <w:sz w:val="24"/>
          <w:szCs w:val="24"/>
        </w:rPr>
        <w:t>,</w:t>
      </w:r>
      <w:r w:rsidR="003D29E3" w:rsidRPr="0014622D">
        <w:rPr>
          <w:rFonts w:ascii="Times New Roman" w:hAnsi="Times New Roman"/>
          <w:sz w:val="24"/>
          <w:szCs w:val="24"/>
        </w:rPr>
        <w:t xml:space="preserve"> such as </w:t>
      </w:r>
      <w:r w:rsidR="003D29E3" w:rsidRPr="0014622D">
        <w:rPr>
          <w:rFonts w:ascii="Times New Roman" w:hAnsi="Times New Roman"/>
          <w:color w:val="0E101A"/>
          <w:sz w:val="24"/>
          <w:szCs w:val="24"/>
        </w:rPr>
        <w:t>city attorney offices</w:t>
      </w:r>
      <w:r w:rsidR="567BB62E" w:rsidRPr="0014622D">
        <w:rPr>
          <w:rFonts w:ascii="Times New Roman" w:hAnsi="Times New Roman"/>
          <w:color w:val="0E101A"/>
          <w:sz w:val="24"/>
          <w:szCs w:val="24"/>
        </w:rPr>
        <w:t>,</w:t>
      </w:r>
      <w:r w:rsidR="003D29E3" w:rsidRPr="0014622D">
        <w:rPr>
          <w:rFonts w:ascii="Times New Roman" w:hAnsi="Times New Roman"/>
          <w:color w:val="0E101A"/>
          <w:sz w:val="24"/>
          <w:szCs w:val="24"/>
        </w:rPr>
        <w:t xml:space="preserve"> support this data collection</w:t>
      </w:r>
      <w:r w:rsidR="50FB1FE5" w:rsidRPr="0014622D">
        <w:rPr>
          <w:rFonts w:ascii="Times New Roman" w:hAnsi="Times New Roman"/>
          <w:color w:val="0E101A"/>
          <w:sz w:val="24"/>
          <w:szCs w:val="24"/>
        </w:rPr>
        <w:t xml:space="preserve"> would be beneficial</w:t>
      </w:r>
      <w:r w:rsidR="003D29E3" w:rsidRPr="0014622D">
        <w:rPr>
          <w:rFonts w:ascii="Times New Roman" w:hAnsi="Times New Roman"/>
          <w:color w:val="0E101A"/>
          <w:sz w:val="24"/>
          <w:szCs w:val="24"/>
        </w:rPr>
        <w:t xml:space="preserve">. These actions </w:t>
      </w:r>
      <w:r w:rsidR="276FDCA0" w:rsidRPr="0014622D">
        <w:rPr>
          <w:rFonts w:ascii="Times New Roman" w:hAnsi="Times New Roman"/>
          <w:color w:val="0E101A"/>
          <w:sz w:val="24"/>
          <w:szCs w:val="24"/>
        </w:rPr>
        <w:t>could</w:t>
      </w:r>
      <w:r w:rsidR="003D29E3" w:rsidRPr="0014622D">
        <w:rPr>
          <w:rFonts w:ascii="Times New Roman" w:hAnsi="Times New Roman"/>
          <w:color w:val="0E101A"/>
          <w:sz w:val="24"/>
          <w:szCs w:val="24"/>
        </w:rPr>
        <w:t xml:space="preserve"> </w:t>
      </w:r>
      <w:r w:rsidR="7B404E4A" w:rsidRPr="0014622D">
        <w:rPr>
          <w:rFonts w:ascii="Times New Roman" w:hAnsi="Times New Roman"/>
          <w:color w:val="0E101A"/>
          <w:sz w:val="24"/>
          <w:szCs w:val="24"/>
        </w:rPr>
        <w:t>enhance</w:t>
      </w:r>
      <w:r w:rsidR="003D29E3" w:rsidRPr="0014622D">
        <w:rPr>
          <w:rFonts w:ascii="Times New Roman" w:hAnsi="Times New Roman"/>
          <w:color w:val="0E101A"/>
          <w:sz w:val="24"/>
          <w:szCs w:val="24"/>
        </w:rPr>
        <w:t xml:space="preserve"> </w:t>
      </w:r>
      <w:r w:rsidR="769E946B" w:rsidRPr="0014622D">
        <w:rPr>
          <w:rFonts w:ascii="Times New Roman" w:hAnsi="Times New Roman"/>
          <w:color w:val="0E101A"/>
          <w:sz w:val="24"/>
          <w:szCs w:val="24"/>
        </w:rPr>
        <w:t xml:space="preserve">the response to </w:t>
      </w:r>
      <w:r w:rsidR="003D29E3" w:rsidRPr="0014622D">
        <w:rPr>
          <w:rFonts w:ascii="Times New Roman" w:hAnsi="Times New Roman"/>
          <w:color w:val="0E101A"/>
          <w:sz w:val="24"/>
          <w:szCs w:val="24"/>
        </w:rPr>
        <w:t>domestic violence cases, as those need to be evaluated with a long-term view. In the interviewee’s words, “we are not tracking how successful victims are with what we are offering them.”</w:t>
      </w:r>
      <w:r w:rsidR="003D29E3" w:rsidRPr="0014622D">
        <w:rPr>
          <w:rStyle w:val="FootnoteReference"/>
          <w:rFonts w:ascii="Times New Roman" w:hAnsi="Times New Roman"/>
          <w:color w:val="0E101A"/>
          <w:sz w:val="24"/>
          <w:szCs w:val="24"/>
        </w:rPr>
        <w:footnoteReference w:id="41"/>
      </w:r>
      <w:r w:rsidR="003D29E3" w:rsidRPr="0014622D">
        <w:rPr>
          <w:rFonts w:ascii="Times New Roman" w:hAnsi="Times New Roman"/>
          <w:color w:val="0E101A"/>
          <w:sz w:val="24"/>
          <w:szCs w:val="24"/>
        </w:rPr>
        <w:t xml:space="preserve"> The interviewees also exemplify how “</w:t>
      </w:r>
      <w:r w:rsidR="003D29E3" w:rsidRPr="0014622D">
        <w:rPr>
          <w:rFonts w:ascii="Times New Roman" w:hAnsi="Times New Roman"/>
          <w:sz w:val="24"/>
          <w:szCs w:val="24"/>
        </w:rPr>
        <w:t xml:space="preserve">there is no aftercare for the victim. </w:t>
      </w:r>
      <w:r w:rsidR="003D29E3" w:rsidRPr="0014622D">
        <w:rPr>
          <w:rFonts w:ascii="Times New Roman" w:hAnsi="Times New Roman"/>
          <w:sz w:val="24"/>
          <w:szCs w:val="24"/>
        </w:rPr>
        <w:lastRenderedPageBreak/>
        <w:t xml:space="preserve">There is nobody. We </w:t>
      </w:r>
      <w:r w:rsidR="00EA4366">
        <w:rPr>
          <w:rFonts w:ascii="Times New Roman" w:hAnsi="Times New Roman"/>
          <w:sz w:val="24"/>
          <w:szCs w:val="24"/>
        </w:rPr>
        <w:t xml:space="preserve">[most states] </w:t>
      </w:r>
      <w:r w:rsidR="003D29E3" w:rsidRPr="0014622D">
        <w:rPr>
          <w:rFonts w:ascii="Times New Roman" w:hAnsi="Times New Roman"/>
          <w:sz w:val="24"/>
          <w:szCs w:val="24"/>
        </w:rPr>
        <w:t>have a reparations board</w:t>
      </w:r>
      <w:r w:rsidR="00EA4366">
        <w:rPr>
          <w:rFonts w:ascii="Times New Roman" w:hAnsi="Times New Roman"/>
          <w:sz w:val="24"/>
          <w:szCs w:val="24"/>
        </w:rPr>
        <w:t>, b</w:t>
      </w:r>
      <w:r w:rsidR="003D29E3" w:rsidRPr="0014622D">
        <w:rPr>
          <w:rFonts w:ascii="Times New Roman" w:hAnsi="Times New Roman"/>
          <w:sz w:val="24"/>
          <w:szCs w:val="24"/>
        </w:rPr>
        <w:t>ut it’s not clear that victims get that information. Or that they get it in a way, and in a panic, and</w:t>
      </w:r>
      <w:r w:rsidR="3FC797BE" w:rsidRPr="0014622D">
        <w:rPr>
          <w:rFonts w:ascii="Times New Roman" w:hAnsi="Times New Roman"/>
          <w:sz w:val="24"/>
          <w:szCs w:val="24"/>
        </w:rPr>
        <w:t xml:space="preserve"> [not]</w:t>
      </w:r>
      <w:r w:rsidR="003D29E3" w:rsidRPr="0014622D">
        <w:rPr>
          <w:rFonts w:ascii="Times New Roman" w:hAnsi="Times New Roman"/>
          <w:sz w:val="24"/>
          <w:szCs w:val="24"/>
        </w:rPr>
        <w:t xml:space="preserve"> in a time when they can hear it and absorb it.”</w:t>
      </w:r>
      <w:r w:rsidR="003D29E3" w:rsidRPr="0014622D">
        <w:rPr>
          <w:rStyle w:val="FootnoteReference"/>
          <w:rFonts w:ascii="Times New Roman" w:hAnsi="Times New Roman"/>
          <w:sz w:val="24"/>
          <w:szCs w:val="24"/>
        </w:rPr>
        <w:footnoteReference w:id="42"/>
      </w:r>
    </w:p>
    <w:p w14:paraId="55593C43" w14:textId="3FB7FA28" w:rsidR="00570643" w:rsidRPr="0014622D" w:rsidRDefault="00570643" w:rsidP="3E6B8A3D">
      <w:pPr>
        <w:pStyle w:val="ListParagraph"/>
        <w:numPr>
          <w:ilvl w:val="0"/>
          <w:numId w:val="8"/>
        </w:numPr>
        <w:spacing w:before="120" w:after="120"/>
        <w:ind w:left="450" w:hanging="450"/>
        <w:jc w:val="both"/>
        <w:rPr>
          <w:rFonts w:ascii="Times New Roman" w:hAnsi="Times New Roman"/>
          <w:color w:val="000000" w:themeColor="text1"/>
          <w:sz w:val="24"/>
          <w:szCs w:val="24"/>
        </w:rPr>
      </w:pPr>
      <w:r w:rsidRPr="1CD9E897">
        <w:rPr>
          <w:rFonts w:ascii="Times New Roman" w:hAnsi="Times New Roman"/>
          <w:b/>
          <w:bCs/>
          <w:sz w:val="24"/>
          <w:szCs w:val="24"/>
        </w:rPr>
        <w:t>Suggested recommendations</w:t>
      </w:r>
      <w:r w:rsidRPr="1CD9E897">
        <w:rPr>
          <w:rFonts w:ascii="Times New Roman" w:hAnsi="Times New Roman"/>
          <w:sz w:val="24"/>
          <w:szCs w:val="24"/>
        </w:rPr>
        <w:t xml:space="preserve"> relating to </w:t>
      </w:r>
      <w:r w:rsidR="7CCEBF12" w:rsidRPr="1CD9E897">
        <w:rPr>
          <w:rFonts w:ascii="Times New Roman" w:hAnsi="Times New Roman"/>
          <w:sz w:val="24"/>
          <w:szCs w:val="24"/>
        </w:rPr>
        <w:t>violence against women</w:t>
      </w:r>
      <w:r w:rsidRPr="1CD9E897">
        <w:rPr>
          <w:rFonts w:ascii="Times New Roman" w:hAnsi="Times New Roman"/>
          <w:sz w:val="24"/>
          <w:szCs w:val="24"/>
        </w:rPr>
        <w:t xml:space="preserve">: </w:t>
      </w:r>
    </w:p>
    <w:p w14:paraId="5B69BC2B" w14:textId="77777777" w:rsidR="00570643" w:rsidRPr="0014622D" w:rsidRDefault="00570643" w:rsidP="00570643">
      <w:pPr>
        <w:numPr>
          <w:ilvl w:val="1"/>
          <w:numId w:val="16"/>
        </w:numPr>
        <w:spacing w:after="120"/>
        <w:rPr>
          <w:color w:val="auto"/>
          <w:sz w:val="24"/>
          <w:szCs w:val="24"/>
        </w:rPr>
      </w:pPr>
      <w:r w:rsidRPr="0014622D">
        <w:rPr>
          <w:color w:val="auto"/>
          <w:sz w:val="24"/>
          <w:szCs w:val="24"/>
        </w:rPr>
        <w:t>Ensure law enforcement agencies have adequate resources for dedicated missing persons units, including for Black and Native women and children.</w:t>
      </w:r>
    </w:p>
    <w:p w14:paraId="026491B2" w14:textId="77777777" w:rsidR="00570643" w:rsidRPr="0014622D" w:rsidRDefault="00570643" w:rsidP="00570643">
      <w:pPr>
        <w:numPr>
          <w:ilvl w:val="1"/>
          <w:numId w:val="16"/>
        </w:numPr>
        <w:spacing w:after="120"/>
        <w:rPr>
          <w:color w:val="auto"/>
          <w:sz w:val="24"/>
          <w:szCs w:val="24"/>
        </w:rPr>
      </w:pPr>
      <w:r w:rsidRPr="0014622D">
        <w:rPr>
          <w:color w:val="auto"/>
          <w:sz w:val="24"/>
          <w:szCs w:val="24"/>
        </w:rPr>
        <w:t>Provide trainings to law enforcement and other professionals to ensure cases are properly identified and labeled as “missing persons.”</w:t>
      </w:r>
    </w:p>
    <w:p w14:paraId="6736057F" w14:textId="77777777" w:rsidR="00570643" w:rsidRPr="0014622D" w:rsidRDefault="00570643" w:rsidP="00570643">
      <w:pPr>
        <w:numPr>
          <w:ilvl w:val="1"/>
          <w:numId w:val="16"/>
        </w:numPr>
        <w:spacing w:after="120"/>
        <w:rPr>
          <w:color w:val="auto"/>
          <w:sz w:val="24"/>
          <w:szCs w:val="24"/>
        </w:rPr>
      </w:pPr>
      <w:r w:rsidRPr="0014622D">
        <w:rPr>
          <w:color w:val="auto"/>
          <w:sz w:val="24"/>
          <w:szCs w:val="24"/>
        </w:rPr>
        <w:t>Conduct culturally appropriate and gender-sensitive training for media and encourage the expansion of media coverage of cases of missing and murdered Black and Indigenous women and children.</w:t>
      </w:r>
    </w:p>
    <w:p w14:paraId="1E7DBCF2" w14:textId="77777777" w:rsidR="00570643" w:rsidRPr="0014622D" w:rsidRDefault="00570643" w:rsidP="00570643">
      <w:pPr>
        <w:numPr>
          <w:ilvl w:val="1"/>
          <w:numId w:val="16"/>
        </w:numPr>
        <w:spacing w:after="120"/>
        <w:rPr>
          <w:color w:val="auto"/>
          <w:sz w:val="24"/>
          <w:szCs w:val="24"/>
        </w:rPr>
      </w:pPr>
      <w:r w:rsidRPr="0014622D">
        <w:rPr>
          <w:color w:val="auto"/>
          <w:sz w:val="24"/>
          <w:szCs w:val="24"/>
        </w:rPr>
        <w:t>Enact legislation to better coordinate investigations and prosecution of cases between state, federal, and tribal jurisdictions.</w:t>
      </w:r>
    </w:p>
    <w:p w14:paraId="3ECF2E43" w14:textId="327C5BF1" w:rsidR="00570643" w:rsidRPr="0014622D" w:rsidRDefault="00570643" w:rsidP="00A63D38">
      <w:pPr>
        <w:numPr>
          <w:ilvl w:val="1"/>
          <w:numId w:val="16"/>
        </w:numPr>
        <w:spacing w:after="120"/>
        <w:rPr>
          <w:color w:val="auto"/>
          <w:sz w:val="24"/>
          <w:szCs w:val="24"/>
        </w:rPr>
      </w:pPr>
      <w:r w:rsidRPr="0014622D">
        <w:rPr>
          <w:color w:val="auto"/>
          <w:sz w:val="24"/>
          <w:szCs w:val="24"/>
        </w:rPr>
        <w:t xml:space="preserve">Provide additional funding for criminal justice and victims services, with input from Tribal communities and </w:t>
      </w:r>
      <w:r w:rsidR="00772979" w:rsidRPr="0014622D">
        <w:rPr>
          <w:color w:val="auto"/>
          <w:sz w:val="24"/>
          <w:szCs w:val="24"/>
        </w:rPr>
        <w:t xml:space="preserve">civil society </w:t>
      </w:r>
      <w:r w:rsidRPr="0014622D">
        <w:rPr>
          <w:color w:val="auto"/>
          <w:sz w:val="24"/>
          <w:szCs w:val="24"/>
        </w:rPr>
        <w:t xml:space="preserve">organizations. </w:t>
      </w:r>
    </w:p>
    <w:p w14:paraId="7DC5F5D5" w14:textId="1077CC5E" w:rsidR="002F4511" w:rsidRPr="00B353F6" w:rsidRDefault="00E2727E" w:rsidP="00B353F6">
      <w:pPr>
        <w:numPr>
          <w:ilvl w:val="1"/>
          <w:numId w:val="16"/>
        </w:numPr>
        <w:spacing w:after="120"/>
        <w:rPr>
          <w:sz w:val="24"/>
          <w:szCs w:val="24"/>
        </w:rPr>
      </w:pPr>
      <w:r w:rsidRPr="0014622D">
        <w:rPr>
          <w:color w:val="auto"/>
          <w:sz w:val="24"/>
          <w:szCs w:val="24"/>
        </w:rPr>
        <w:t>Take measures and allocate sufficient resources to investigate</w:t>
      </w:r>
      <w:r w:rsidR="00C9761E">
        <w:rPr>
          <w:color w:val="auto"/>
          <w:sz w:val="24"/>
          <w:szCs w:val="24"/>
        </w:rPr>
        <w:t xml:space="preserve"> and remedy </w:t>
      </w:r>
      <w:r w:rsidR="00B353F6" w:rsidRPr="0014622D">
        <w:rPr>
          <w:color w:val="auto"/>
          <w:sz w:val="24"/>
          <w:szCs w:val="24"/>
        </w:rPr>
        <w:t>violence against Black women and girls.</w:t>
      </w:r>
    </w:p>
    <w:p w14:paraId="6B718BF3" w14:textId="28B69417" w:rsidR="00E2727E" w:rsidRPr="0014622D" w:rsidRDefault="002F4511" w:rsidP="00884E70">
      <w:pPr>
        <w:numPr>
          <w:ilvl w:val="1"/>
          <w:numId w:val="16"/>
        </w:numPr>
        <w:spacing w:after="120"/>
        <w:rPr>
          <w:sz w:val="24"/>
          <w:szCs w:val="24"/>
        </w:rPr>
      </w:pPr>
      <w:r w:rsidRPr="0014622D">
        <w:rPr>
          <w:color w:val="auto"/>
          <w:sz w:val="24"/>
          <w:szCs w:val="24"/>
        </w:rPr>
        <w:t>C</w:t>
      </w:r>
      <w:r w:rsidR="00E2727E" w:rsidRPr="0014622D">
        <w:rPr>
          <w:color w:val="auto"/>
          <w:sz w:val="24"/>
          <w:szCs w:val="24"/>
        </w:rPr>
        <w:t>onsider</w:t>
      </w:r>
      <w:r w:rsidRPr="0014622D">
        <w:rPr>
          <w:color w:val="auto"/>
          <w:sz w:val="24"/>
          <w:szCs w:val="24"/>
        </w:rPr>
        <w:t xml:space="preserve"> taking</w:t>
      </w:r>
      <w:r w:rsidR="00E2727E" w:rsidRPr="0014622D">
        <w:rPr>
          <w:color w:val="auto"/>
          <w:sz w:val="24"/>
          <w:szCs w:val="24"/>
        </w:rPr>
        <w:t xml:space="preserve"> measures necessary to reduce</w:t>
      </w:r>
      <w:r w:rsidR="00AA703C" w:rsidRPr="0014622D">
        <w:rPr>
          <w:color w:val="auto"/>
          <w:sz w:val="24"/>
          <w:szCs w:val="24"/>
        </w:rPr>
        <w:t xml:space="preserve"> </w:t>
      </w:r>
      <w:r w:rsidR="00E2727E" w:rsidRPr="0014622D">
        <w:rPr>
          <w:color w:val="auto"/>
          <w:sz w:val="24"/>
          <w:szCs w:val="24"/>
        </w:rPr>
        <w:t>and prevent violence against Black women and girls.</w:t>
      </w:r>
    </w:p>
    <w:p w14:paraId="26EC5A5D" w14:textId="575B63D3" w:rsidR="00006A6D" w:rsidRPr="0014622D" w:rsidRDefault="00006A6D" w:rsidP="00006A6D">
      <w:pPr>
        <w:keepNext/>
        <w:spacing w:before="240" w:after="120"/>
        <w:rPr>
          <w:rFonts w:eastAsia="Calibri"/>
          <w:color w:val="000000" w:themeColor="text1"/>
          <w:sz w:val="24"/>
          <w:szCs w:val="24"/>
        </w:rPr>
      </w:pPr>
      <w:r w:rsidRPr="0014622D">
        <w:rPr>
          <w:rFonts w:eastAsia="Arial"/>
          <w:b/>
          <w:bCs/>
          <w:i/>
          <w:iCs/>
          <w:color w:val="000000" w:themeColor="text1"/>
          <w:sz w:val="24"/>
          <w:szCs w:val="24"/>
        </w:rPr>
        <w:t xml:space="preserve">Family separations within the child welfare system disproportionately affects children of racial or ethnic minorities, particularly Black and Indigenous </w:t>
      </w:r>
      <w:proofErr w:type="gramStart"/>
      <w:r w:rsidRPr="0014622D">
        <w:rPr>
          <w:rFonts w:eastAsia="Arial"/>
          <w:b/>
          <w:bCs/>
          <w:i/>
          <w:iCs/>
          <w:color w:val="000000" w:themeColor="text1"/>
          <w:sz w:val="24"/>
          <w:szCs w:val="24"/>
        </w:rPr>
        <w:t>children</w:t>
      </w:r>
      <w:proofErr w:type="gramEnd"/>
      <w:r w:rsidRPr="0014622D">
        <w:rPr>
          <w:rFonts w:eastAsia="Arial"/>
          <w:b/>
          <w:bCs/>
          <w:i/>
          <w:iCs/>
          <w:color w:val="000000" w:themeColor="text1"/>
          <w:sz w:val="24"/>
          <w:szCs w:val="24"/>
        </w:rPr>
        <w:t xml:space="preserve"> </w:t>
      </w:r>
    </w:p>
    <w:p w14:paraId="54A69339" w14:textId="14ABE67C" w:rsidR="00006A6D" w:rsidRPr="0014622D" w:rsidRDefault="006F0A32" w:rsidP="49527B78">
      <w:pPr>
        <w:pStyle w:val="ListParagraph"/>
        <w:numPr>
          <w:ilvl w:val="0"/>
          <w:numId w:val="8"/>
        </w:numPr>
        <w:spacing w:before="120" w:after="120"/>
        <w:ind w:left="450" w:hanging="450"/>
        <w:jc w:val="both"/>
        <w:rPr>
          <w:rFonts w:ascii="Times New Roman" w:hAnsi="Times New Roman"/>
          <w:sz w:val="24"/>
          <w:szCs w:val="24"/>
        </w:rPr>
      </w:pPr>
      <w:r w:rsidRPr="0014622D">
        <w:rPr>
          <w:rFonts w:ascii="Times New Roman" w:hAnsi="Times New Roman"/>
          <w:sz w:val="24"/>
          <w:szCs w:val="24"/>
        </w:rPr>
        <w:t>The Indian Child Welfare Act (ICWA)</w:t>
      </w:r>
      <w:r w:rsidR="00006A6D" w:rsidRPr="0014622D">
        <w:rPr>
          <w:rFonts w:ascii="Times New Roman" w:hAnsi="Times New Roman"/>
          <w:sz w:val="24"/>
          <w:szCs w:val="24"/>
        </w:rPr>
        <w:t xml:space="preserve"> seeks to provide for the best interests of </w:t>
      </w:r>
      <w:r w:rsidR="00F22109" w:rsidRPr="0014622D">
        <w:rPr>
          <w:rFonts w:ascii="Times New Roman" w:hAnsi="Times New Roman"/>
          <w:sz w:val="24"/>
          <w:szCs w:val="24"/>
        </w:rPr>
        <w:t>Ind</w:t>
      </w:r>
      <w:r w:rsidR="00470C52" w:rsidRPr="0014622D">
        <w:rPr>
          <w:rFonts w:ascii="Times New Roman" w:hAnsi="Times New Roman"/>
          <w:sz w:val="24"/>
          <w:szCs w:val="24"/>
        </w:rPr>
        <w:t>ig</w:t>
      </w:r>
      <w:r w:rsidR="00054A79" w:rsidRPr="0014622D">
        <w:rPr>
          <w:rFonts w:ascii="Times New Roman" w:hAnsi="Times New Roman"/>
          <w:sz w:val="24"/>
          <w:szCs w:val="24"/>
        </w:rPr>
        <w:t>enous children</w:t>
      </w:r>
      <w:r w:rsidR="00006A6D" w:rsidRPr="0014622D">
        <w:rPr>
          <w:rFonts w:ascii="Times New Roman" w:hAnsi="Times New Roman"/>
          <w:sz w:val="24"/>
          <w:szCs w:val="24"/>
        </w:rPr>
        <w:t xml:space="preserve"> by requiring a high burden of proof, its protections of minor mothers, and its preference of extended family or tribal kins for adoption placement.</w:t>
      </w:r>
      <w:r w:rsidR="00006A6D" w:rsidRPr="0014622D">
        <w:rPr>
          <w:rStyle w:val="FootnoteReference"/>
          <w:rFonts w:ascii="Times New Roman" w:hAnsi="Times New Roman"/>
          <w:sz w:val="24"/>
          <w:szCs w:val="24"/>
        </w:rPr>
        <w:footnoteReference w:id="43"/>
      </w:r>
      <w:r w:rsidR="00006A6D" w:rsidRPr="0014622D">
        <w:rPr>
          <w:rFonts w:ascii="Times New Roman" w:hAnsi="Times New Roman"/>
          <w:sz w:val="24"/>
          <w:szCs w:val="24"/>
        </w:rPr>
        <w:t xml:space="preserve"> Nevertheless, Black and Indigenous children are still disproportionally overrepresented in foster care and in the child welfare system,</w:t>
      </w:r>
      <w:r w:rsidR="00006A6D" w:rsidRPr="0014622D">
        <w:rPr>
          <w:rStyle w:val="FootnoteReference"/>
          <w:rFonts w:ascii="Times New Roman" w:hAnsi="Times New Roman"/>
          <w:sz w:val="24"/>
          <w:szCs w:val="24"/>
        </w:rPr>
        <w:footnoteReference w:id="44"/>
      </w:r>
      <w:r w:rsidR="00006A6D" w:rsidRPr="0014622D">
        <w:rPr>
          <w:rFonts w:ascii="Times New Roman" w:hAnsi="Times New Roman"/>
          <w:sz w:val="24"/>
          <w:szCs w:val="24"/>
        </w:rPr>
        <w:t xml:space="preserve"> which exposes them to trauma, further abuse and the risk of sex trafficking. </w:t>
      </w:r>
      <w:r w:rsidR="00006A6D" w:rsidRPr="0014622D">
        <w:rPr>
          <w:rStyle w:val="FootnoteReference"/>
          <w:rFonts w:ascii="Times New Roman" w:hAnsi="Times New Roman"/>
          <w:sz w:val="24"/>
          <w:szCs w:val="24"/>
        </w:rPr>
        <w:footnoteReference w:id="45"/>
      </w:r>
    </w:p>
    <w:p w14:paraId="6FC552EF" w14:textId="48138231" w:rsidR="00006A6D" w:rsidRPr="0014622D" w:rsidRDefault="00006A6D" w:rsidP="49527B78">
      <w:pPr>
        <w:pStyle w:val="ListParagraph"/>
        <w:numPr>
          <w:ilvl w:val="0"/>
          <w:numId w:val="8"/>
        </w:numPr>
        <w:spacing w:before="120" w:after="120"/>
        <w:ind w:left="450" w:hanging="450"/>
        <w:jc w:val="both"/>
        <w:rPr>
          <w:rFonts w:ascii="Times New Roman" w:hAnsi="Times New Roman"/>
          <w:sz w:val="24"/>
          <w:szCs w:val="24"/>
        </w:rPr>
      </w:pPr>
      <w:r w:rsidRPr="1CD9E897">
        <w:rPr>
          <w:rFonts w:ascii="Times New Roman" w:hAnsi="Times New Roman"/>
          <w:b/>
          <w:bCs/>
          <w:sz w:val="24"/>
          <w:szCs w:val="24"/>
        </w:rPr>
        <w:t>Suggested recommendations</w:t>
      </w:r>
      <w:r w:rsidRPr="1CD9E897">
        <w:rPr>
          <w:rFonts w:ascii="Times New Roman" w:hAnsi="Times New Roman"/>
          <w:sz w:val="24"/>
          <w:szCs w:val="24"/>
        </w:rPr>
        <w:t xml:space="preserve"> relating to Child Welfare: </w:t>
      </w:r>
    </w:p>
    <w:p w14:paraId="000B89DF" w14:textId="77777777" w:rsidR="00006A6D" w:rsidRPr="0014622D" w:rsidRDefault="00006A6D" w:rsidP="00006A6D">
      <w:pPr>
        <w:numPr>
          <w:ilvl w:val="1"/>
          <w:numId w:val="8"/>
        </w:numPr>
        <w:spacing w:after="120"/>
        <w:rPr>
          <w:color w:val="auto"/>
          <w:sz w:val="24"/>
          <w:szCs w:val="24"/>
        </w:rPr>
      </w:pPr>
      <w:r w:rsidRPr="1CD9E897">
        <w:rPr>
          <w:color w:val="auto"/>
          <w:sz w:val="24"/>
          <w:szCs w:val="24"/>
        </w:rPr>
        <w:t>Take measures to address the root causes leading to child protective services cases.</w:t>
      </w:r>
    </w:p>
    <w:p w14:paraId="16D8E58D" w14:textId="77777777" w:rsidR="00006A6D" w:rsidRPr="0014622D" w:rsidRDefault="00006A6D" w:rsidP="00006A6D">
      <w:pPr>
        <w:numPr>
          <w:ilvl w:val="1"/>
          <w:numId w:val="8"/>
        </w:numPr>
        <w:spacing w:after="120"/>
        <w:rPr>
          <w:color w:val="auto"/>
          <w:sz w:val="24"/>
          <w:szCs w:val="24"/>
        </w:rPr>
      </w:pPr>
      <w:r w:rsidRPr="1CD9E897">
        <w:rPr>
          <w:color w:val="auto"/>
          <w:sz w:val="24"/>
          <w:szCs w:val="24"/>
        </w:rPr>
        <w:lastRenderedPageBreak/>
        <w:t>Undertake studies to monitor the statistics, causes, reasons, and impacts of the loss of child custody, disaggregating it by race and gender.</w:t>
      </w:r>
    </w:p>
    <w:p w14:paraId="4FFE0FBF" w14:textId="6E21CBD1" w:rsidR="00006A6D" w:rsidRPr="0014622D" w:rsidRDefault="00006A6D" w:rsidP="00884E70">
      <w:pPr>
        <w:numPr>
          <w:ilvl w:val="1"/>
          <w:numId w:val="8"/>
        </w:numPr>
        <w:spacing w:after="120"/>
        <w:rPr>
          <w:color w:val="auto"/>
          <w:sz w:val="24"/>
          <w:szCs w:val="24"/>
        </w:rPr>
      </w:pPr>
      <w:r w:rsidRPr="1CD9E897">
        <w:rPr>
          <w:color w:val="auto"/>
          <w:sz w:val="24"/>
          <w:szCs w:val="24"/>
        </w:rPr>
        <w:t>Provide ongoing and culturally specific trainings for those working with families, in consultation with or led by members of the Black and Indigenous communities and organizations that serve these communities.</w:t>
      </w:r>
    </w:p>
    <w:p w14:paraId="5CDDB0F6" w14:textId="47ADEE94" w:rsidR="00493948" w:rsidRPr="0014622D" w:rsidRDefault="006F54AA" w:rsidP="0014622D">
      <w:pPr>
        <w:tabs>
          <w:tab w:val="left" w:pos="540"/>
        </w:tabs>
        <w:spacing w:after="120"/>
        <w:jc w:val="both"/>
        <w:rPr>
          <w:color w:val="auto"/>
          <w:sz w:val="24"/>
          <w:szCs w:val="24"/>
        </w:rPr>
      </w:pPr>
      <w:r w:rsidRPr="0014622D">
        <w:rPr>
          <w:rFonts w:eastAsia="Arial"/>
          <w:b/>
          <w:bCs/>
          <w:i/>
          <w:iCs/>
          <w:color w:val="000000" w:themeColor="text1"/>
          <w:sz w:val="24"/>
          <w:szCs w:val="24"/>
        </w:rPr>
        <w:t xml:space="preserve">Inadequate housing places for vulnerable women and children </w:t>
      </w:r>
    </w:p>
    <w:p w14:paraId="1C0352C4" w14:textId="0574579E" w:rsidR="00493948" w:rsidRPr="0014622D" w:rsidRDefault="006F54AA" w:rsidP="49527B78">
      <w:pPr>
        <w:pStyle w:val="ListParagraph"/>
        <w:numPr>
          <w:ilvl w:val="0"/>
          <w:numId w:val="8"/>
        </w:numPr>
        <w:tabs>
          <w:tab w:val="left" w:pos="540"/>
        </w:tabs>
        <w:spacing w:after="120"/>
        <w:jc w:val="both"/>
        <w:rPr>
          <w:rFonts w:ascii="Times New Roman" w:hAnsi="Times New Roman"/>
          <w:sz w:val="24"/>
          <w:szCs w:val="24"/>
        </w:rPr>
      </w:pPr>
      <w:r w:rsidRPr="0014622D">
        <w:rPr>
          <w:rFonts w:ascii="Times New Roman" w:hAnsi="Times New Roman"/>
          <w:sz w:val="24"/>
          <w:szCs w:val="24"/>
        </w:rPr>
        <w:t>Women, children</w:t>
      </w:r>
      <w:r w:rsidR="6829DE4A" w:rsidRPr="0014622D">
        <w:rPr>
          <w:rFonts w:ascii="Times New Roman" w:hAnsi="Times New Roman"/>
          <w:sz w:val="24"/>
          <w:szCs w:val="24"/>
        </w:rPr>
        <w:t>,</w:t>
      </w:r>
      <w:r w:rsidRPr="0014622D">
        <w:rPr>
          <w:rFonts w:ascii="Times New Roman" w:hAnsi="Times New Roman"/>
          <w:sz w:val="24"/>
          <w:szCs w:val="24"/>
        </w:rPr>
        <w:t xml:space="preserve"> and minorities are disproportionally impacted by poor and insecure housing and living conditions.</w:t>
      </w:r>
      <w:r w:rsidRPr="0014622D">
        <w:rPr>
          <w:rStyle w:val="FootnoteReference"/>
          <w:rFonts w:ascii="Times New Roman" w:hAnsi="Times New Roman"/>
          <w:sz w:val="24"/>
          <w:szCs w:val="24"/>
        </w:rPr>
        <w:footnoteReference w:id="46"/>
      </w:r>
      <w:r w:rsidRPr="0014622D">
        <w:rPr>
          <w:rFonts w:ascii="Times New Roman" w:hAnsi="Times New Roman"/>
          <w:sz w:val="24"/>
          <w:szCs w:val="24"/>
        </w:rPr>
        <w:t xml:space="preserve"> The </w:t>
      </w:r>
      <w:r w:rsidR="0099583F" w:rsidRPr="0014622D">
        <w:rPr>
          <w:rFonts w:ascii="Times New Roman" w:hAnsi="Times New Roman"/>
          <w:sz w:val="24"/>
          <w:szCs w:val="24"/>
        </w:rPr>
        <w:t xml:space="preserve">MMAAW </w:t>
      </w:r>
      <w:r w:rsidRPr="0014622D">
        <w:rPr>
          <w:rFonts w:ascii="Times New Roman" w:hAnsi="Times New Roman"/>
          <w:sz w:val="24"/>
          <w:szCs w:val="24"/>
        </w:rPr>
        <w:t>members reported there are no Black women and girl-specific shelters in the state of Minnesota, which is a missed opportunity to offer culturally-specific support and resources to Black women and girls in need of safe and stable housing.</w:t>
      </w:r>
      <w:r w:rsidRPr="0014622D">
        <w:rPr>
          <w:rStyle w:val="FootnoteReference"/>
          <w:rFonts w:ascii="Times New Roman" w:hAnsi="Times New Roman"/>
          <w:sz w:val="24"/>
          <w:szCs w:val="24"/>
        </w:rPr>
        <w:footnoteReference w:id="47"/>
      </w:r>
      <w:r w:rsidRPr="0014622D">
        <w:rPr>
          <w:rFonts w:ascii="Times New Roman" w:hAnsi="Times New Roman"/>
          <w:sz w:val="24"/>
          <w:szCs w:val="24"/>
        </w:rPr>
        <w:t xml:space="preserve">  Being precariously housed</w:t>
      </w:r>
      <w:r w:rsidRPr="0014622D" w:rsidDel="13A2CE1D">
        <w:rPr>
          <w:rFonts w:ascii="Times New Roman" w:hAnsi="Times New Roman"/>
          <w:sz w:val="24"/>
          <w:szCs w:val="24"/>
        </w:rPr>
        <w:t xml:space="preserve"> </w:t>
      </w:r>
      <w:r w:rsidRPr="0014622D">
        <w:rPr>
          <w:rFonts w:ascii="Times New Roman" w:hAnsi="Times New Roman"/>
          <w:sz w:val="24"/>
          <w:szCs w:val="24"/>
        </w:rPr>
        <w:t>increases the chances of experiencing violence, especially for Black women and girls.</w:t>
      </w:r>
      <w:r w:rsidRPr="0014622D">
        <w:rPr>
          <w:rStyle w:val="FootnoteReference"/>
          <w:rFonts w:ascii="Times New Roman" w:hAnsi="Times New Roman"/>
          <w:sz w:val="24"/>
          <w:szCs w:val="24"/>
        </w:rPr>
        <w:footnoteReference w:id="48"/>
      </w:r>
      <w:r w:rsidRPr="0014622D">
        <w:rPr>
          <w:rFonts w:ascii="Times New Roman" w:hAnsi="Times New Roman"/>
          <w:sz w:val="24"/>
          <w:szCs w:val="24"/>
        </w:rPr>
        <w:t xml:space="preserve"> The Task Force Advisory Council (“Advisory Council”) members highlighted how unstable housing for youth can lead girls to resort to s</w:t>
      </w:r>
      <w:r w:rsidR="317A1912" w:rsidRPr="0014622D">
        <w:rPr>
          <w:rFonts w:ascii="Times New Roman" w:hAnsi="Times New Roman"/>
          <w:sz w:val="24"/>
          <w:szCs w:val="24"/>
        </w:rPr>
        <w:t xml:space="preserve">urvival sex, or become victimized by sexual exploitation, </w:t>
      </w:r>
      <w:r w:rsidRPr="0014622D">
        <w:rPr>
          <w:rFonts w:ascii="Times New Roman" w:hAnsi="Times New Roman"/>
          <w:sz w:val="24"/>
          <w:szCs w:val="24"/>
        </w:rPr>
        <w:t>to obtain housing.</w:t>
      </w:r>
      <w:r w:rsidRPr="0014622D">
        <w:rPr>
          <w:rStyle w:val="FootnoteReference"/>
          <w:rFonts w:ascii="Times New Roman" w:hAnsi="Times New Roman"/>
          <w:sz w:val="24"/>
          <w:szCs w:val="24"/>
        </w:rPr>
        <w:footnoteReference w:id="49"/>
      </w:r>
      <w:r w:rsidRPr="0014622D">
        <w:rPr>
          <w:rFonts w:ascii="Times New Roman" w:hAnsi="Times New Roman"/>
          <w:sz w:val="24"/>
          <w:szCs w:val="24"/>
        </w:rPr>
        <w:t xml:space="preserve"> Insufficient housing support has also forced many Black and marginalized women and girls to </w:t>
      </w:r>
      <w:r w:rsidR="007C55D4">
        <w:rPr>
          <w:rFonts w:ascii="Times New Roman" w:hAnsi="Times New Roman"/>
          <w:sz w:val="24"/>
          <w:szCs w:val="24"/>
        </w:rPr>
        <w:t>continue</w:t>
      </w:r>
      <w:r w:rsidRPr="0014622D">
        <w:rPr>
          <w:rFonts w:ascii="Times New Roman" w:hAnsi="Times New Roman"/>
          <w:sz w:val="24"/>
          <w:szCs w:val="24"/>
        </w:rPr>
        <w:t xml:space="preserve"> living with their abusive partner,</w:t>
      </w:r>
      <w:r w:rsidRPr="0014622D">
        <w:rPr>
          <w:rStyle w:val="FootnoteReference"/>
          <w:rFonts w:ascii="Times New Roman" w:hAnsi="Times New Roman"/>
          <w:sz w:val="24"/>
          <w:szCs w:val="24"/>
        </w:rPr>
        <w:footnoteReference w:id="50"/>
      </w:r>
      <w:r w:rsidRPr="0014622D">
        <w:rPr>
          <w:rFonts w:ascii="Times New Roman" w:hAnsi="Times New Roman"/>
          <w:sz w:val="24"/>
          <w:szCs w:val="24"/>
        </w:rPr>
        <w:t xml:space="preserve"> adversely impacting their </w:t>
      </w:r>
      <w:r w:rsidR="5A167875" w:rsidRPr="0014622D">
        <w:rPr>
          <w:rFonts w:ascii="Times New Roman" w:hAnsi="Times New Roman"/>
          <w:sz w:val="24"/>
          <w:szCs w:val="24"/>
        </w:rPr>
        <w:t xml:space="preserve">safety, and </w:t>
      </w:r>
      <w:r w:rsidRPr="0014622D">
        <w:rPr>
          <w:rFonts w:ascii="Times New Roman" w:hAnsi="Times New Roman"/>
          <w:sz w:val="24"/>
          <w:szCs w:val="24"/>
        </w:rPr>
        <w:t>mental and overall health.</w:t>
      </w:r>
      <w:r w:rsidRPr="0014622D">
        <w:rPr>
          <w:rStyle w:val="FootnoteReference"/>
          <w:rFonts w:ascii="Times New Roman" w:hAnsi="Times New Roman"/>
          <w:sz w:val="24"/>
          <w:szCs w:val="24"/>
        </w:rPr>
        <w:footnoteReference w:id="51"/>
      </w:r>
    </w:p>
    <w:p w14:paraId="31C7577B" w14:textId="77777777" w:rsidR="006F54AA" w:rsidRPr="0014622D" w:rsidRDefault="006F54AA" w:rsidP="00884E70">
      <w:pPr>
        <w:numPr>
          <w:ilvl w:val="0"/>
          <w:numId w:val="8"/>
        </w:numPr>
        <w:spacing w:after="120"/>
        <w:jc w:val="both"/>
        <w:rPr>
          <w:color w:val="auto"/>
          <w:sz w:val="24"/>
          <w:szCs w:val="24"/>
        </w:rPr>
      </w:pPr>
      <w:r w:rsidRPr="1CD9E897">
        <w:rPr>
          <w:b/>
          <w:bCs/>
          <w:color w:val="auto"/>
          <w:sz w:val="24"/>
          <w:szCs w:val="24"/>
        </w:rPr>
        <w:t>Suggested recommendations</w:t>
      </w:r>
      <w:r w:rsidRPr="1CD9E897">
        <w:rPr>
          <w:color w:val="auto"/>
          <w:sz w:val="24"/>
          <w:szCs w:val="24"/>
        </w:rPr>
        <w:t xml:space="preserve"> relating to Housing: </w:t>
      </w:r>
    </w:p>
    <w:p w14:paraId="4773E060" w14:textId="77777777" w:rsidR="006F54AA" w:rsidRPr="0014622D" w:rsidRDefault="006F54AA" w:rsidP="00884E70">
      <w:pPr>
        <w:numPr>
          <w:ilvl w:val="1"/>
          <w:numId w:val="8"/>
        </w:numPr>
        <w:spacing w:after="120"/>
        <w:rPr>
          <w:color w:val="auto"/>
          <w:sz w:val="24"/>
          <w:szCs w:val="24"/>
        </w:rPr>
      </w:pPr>
      <w:r w:rsidRPr="1CD9E897">
        <w:rPr>
          <w:color w:val="auto"/>
          <w:sz w:val="24"/>
          <w:szCs w:val="24"/>
        </w:rPr>
        <w:t xml:space="preserve">Ensure effective implementation of the Fair Housing Act and support ongoing monitoring of its implementation to ensure it is applied without discrimination or with discriminatory impact. </w:t>
      </w:r>
    </w:p>
    <w:p w14:paraId="4373A2C9" w14:textId="77777777" w:rsidR="006F54AA" w:rsidRPr="0014622D" w:rsidRDefault="006F54AA" w:rsidP="00884E70">
      <w:pPr>
        <w:numPr>
          <w:ilvl w:val="1"/>
          <w:numId w:val="8"/>
        </w:numPr>
        <w:spacing w:after="120"/>
        <w:rPr>
          <w:color w:val="auto"/>
          <w:sz w:val="24"/>
          <w:szCs w:val="24"/>
        </w:rPr>
      </w:pPr>
      <w:r w:rsidRPr="1CD9E897">
        <w:rPr>
          <w:color w:val="auto"/>
          <w:sz w:val="24"/>
          <w:szCs w:val="24"/>
        </w:rPr>
        <w:t>Provide adequate funding for organizations specializing in providing housing and other resources to survivor victims and marginalized women and children.</w:t>
      </w:r>
    </w:p>
    <w:p w14:paraId="4638BFAD" w14:textId="77777777" w:rsidR="006F54AA" w:rsidRPr="0014622D" w:rsidRDefault="006F54AA" w:rsidP="00884E70">
      <w:pPr>
        <w:numPr>
          <w:ilvl w:val="1"/>
          <w:numId w:val="8"/>
        </w:numPr>
        <w:spacing w:after="120"/>
        <w:rPr>
          <w:color w:val="auto"/>
          <w:sz w:val="24"/>
          <w:szCs w:val="24"/>
        </w:rPr>
      </w:pPr>
      <w:r w:rsidRPr="1CD9E897">
        <w:rPr>
          <w:color w:val="auto"/>
          <w:sz w:val="24"/>
          <w:szCs w:val="24"/>
        </w:rPr>
        <w:lastRenderedPageBreak/>
        <w:t>Expand efforts to identify vulnerable and at-risk women and children and consult with those adults and organizations who serve them to best understand and address their needs.</w:t>
      </w:r>
    </w:p>
    <w:p w14:paraId="0A1E34B4" w14:textId="77777777" w:rsidR="006F54AA" w:rsidRPr="0014622D" w:rsidRDefault="006F54AA" w:rsidP="00884E70">
      <w:pPr>
        <w:numPr>
          <w:ilvl w:val="1"/>
          <w:numId w:val="8"/>
        </w:numPr>
        <w:spacing w:after="120"/>
        <w:rPr>
          <w:color w:val="auto"/>
          <w:sz w:val="24"/>
          <w:szCs w:val="24"/>
        </w:rPr>
      </w:pPr>
      <w:r w:rsidRPr="1CD9E897">
        <w:rPr>
          <w:color w:val="auto"/>
          <w:sz w:val="24"/>
          <w:szCs w:val="24"/>
        </w:rPr>
        <w:t xml:space="preserve">Provide </w:t>
      </w:r>
      <w:proofErr w:type="gramStart"/>
      <w:r w:rsidRPr="1CD9E897">
        <w:rPr>
          <w:color w:val="auto"/>
          <w:sz w:val="24"/>
          <w:szCs w:val="24"/>
        </w:rPr>
        <w:t>culturally-specific</w:t>
      </w:r>
      <w:proofErr w:type="gramEnd"/>
      <w:r w:rsidRPr="1CD9E897">
        <w:rPr>
          <w:color w:val="auto"/>
          <w:sz w:val="24"/>
          <w:szCs w:val="24"/>
        </w:rPr>
        <w:t xml:space="preserve"> support and resources for marginalized women and children that is either led by or developed in consultation with the groups that directly serve these populations and best understand their needs.</w:t>
      </w:r>
    </w:p>
    <w:p w14:paraId="5B453201" w14:textId="2C3BEA3D" w:rsidR="006F54AA" w:rsidRPr="0014622D" w:rsidRDefault="006F54AA" w:rsidP="1CD9E897">
      <w:pPr>
        <w:keepNext/>
        <w:spacing w:before="240" w:after="120"/>
        <w:rPr>
          <w:rFonts w:eastAsia="Arial"/>
          <w:b/>
          <w:bCs/>
          <w:i/>
          <w:iCs/>
          <w:color w:val="000000" w:themeColor="text1"/>
          <w:sz w:val="24"/>
          <w:szCs w:val="24"/>
        </w:rPr>
      </w:pPr>
      <w:r w:rsidRPr="1CD9E897">
        <w:rPr>
          <w:rFonts w:eastAsia="Arial"/>
          <w:b/>
          <w:bCs/>
          <w:i/>
          <w:iCs/>
          <w:color w:val="000000" w:themeColor="text1"/>
          <w:sz w:val="24"/>
          <w:szCs w:val="24"/>
        </w:rPr>
        <w:t>Discrimination</w:t>
      </w:r>
      <w:r w:rsidR="46908675" w:rsidRPr="1CD9E897">
        <w:rPr>
          <w:rFonts w:eastAsia="Arial"/>
          <w:b/>
          <w:bCs/>
          <w:i/>
          <w:iCs/>
          <w:color w:val="000000" w:themeColor="text1"/>
          <w:sz w:val="24"/>
          <w:szCs w:val="24"/>
        </w:rPr>
        <w:t xml:space="preserve"> against Black girls and</w:t>
      </w:r>
      <w:r w:rsidRPr="1CD9E897">
        <w:rPr>
          <w:rFonts w:eastAsia="Arial"/>
          <w:b/>
          <w:bCs/>
          <w:i/>
          <w:iCs/>
          <w:color w:val="000000" w:themeColor="text1"/>
          <w:sz w:val="24"/>
          <w:szCs w:val="24"/>
        </w:rPr>
        <w:t xml:space="preserve"> in the educational system </w:t>
      </w:r>
    </w:p>
    <w:p w14:paraId="089C2CAE" w14:textId="49A3DE6A" w:rsidR="006F54AA" w:rsidRPr="0014622D" w:rsidRDefault="006F54AA" w:rsidP="576DA319">
      <w:pPr>
        <w:pStyle w:val="ListParagraph"/>
        <w:numPr>
          <w:ilvl w:val="0"/>
          <w:numId w:val="8"/>
        </w:numPr>
        <w:spacing w:before="120" w:after="120"/>
        <w:ind w:left="450" w:hanging="450"/>
        <w:jc w:val="both"/>
        <w:rPr>
          <w:rFonts w:ascii="Times New Roman" w:hAnsi="Times New Roman"/>
          <w:sz w:val="24"/>
          <w:szCs w:val="24"/>
        </w:rPr>
      </w:pPr>
      <w:r w:rsidRPr="0014622D">
        <w:rPr>
          <w:rFonts w:ascii="Times New Roman" w:hAnsi="Times New Roman"/>
          <w:sz w:val="24"/>
          <w:szCs w:val="24"/>
        </w:rPr>
        <w:t>Data released by the D</w:t>
      </w:r>
      <w:r w:rsidR="00C15365" w:rsidRPr="0014622D">
        <w:rPr>
          <w:rFonts w:ascii="Times New Roman" w:hAnsi="Times New Roman"/>
          <w:sz w:val="24"/>
          <w:szCs w:val="24"/>
        </w:rPr>
        <w:t>epartment of Education</w:t>
      </w:r>
      <w:r w:rsidRPr="0014622D">
        <w:rPr>
          <w:rFonts w:ascii="Times New Roman" w:hAnsi="Times New Roman"/>
          <w:sz w:val="24"/>
          <w:szCs w:val="24"/>
        </w:rPr>
        <w:t xml:space="preserve"> </w:t>
      </w:r>
      <w:r w:rsidR="00C15365" w:rsidRPr="0014622D">
        <w:rPr>
          <w:rFonts w:ascii="Times New Roman" w:hAnsi="Times New Roman"/>
          <w:sz w:val="24"/>
          <w:szCs w:val="24"/>
        </w:rPr>
        <w:t>reveals</w:t>
      </w:r>
      <w:r w:rsidRPr="0014622D">
        <w:rPr>
          <w:rFonts w:ascii="Times New Roman" w:hAnsi="Times New Roman"/>
          <w:sz w:val="24"/>
          <w:szCs w:val="24"/>
        </w:rPr>
        <w:t xml:space="preserve"> that in 2012, Black girls were suspended from school six times more often as their </w:t>
      </w:r>
      <w:r w:rsidR="00A364D6" w:rsidRPr="0014622D">
        <w:rPr>
          <w:rFonts w:ascii="Times New Roman" w:hAnsi="Times New Roman"/>
          <w:sz w:val="24"/>
          <w:szCs w:val="24"/>
        </w:rPr>
        <w:t>W</w:t>
      </w:r>
      <w:r w:rsidRPr="0014622D">
        <w:rPr>
          <w:rFonts w:ascii="Times New Roman" w:hAnsi="Times New Roman"/>
          <w:sz w:val="24"/>
          <w:szCs w:val="24"/>
        </w:rPr>
        <w:t>hite counterpart and they were overall more likely to receive punitive discipline.</w:t>
      </w:r>
      <w:r w:rsidRPr="0014622D">
        <w:rPr>
          <w:rStyle w:val="FootnoteReference"/>
          <w:rFonts w:ascii="Times New Roman" w:hAnsi="Times New Roman"/>
          <w:sz w:val="24"/>
          <w:szCs w:val="24"/>
        </w:rPr>
        <w:footnoteReference w:id="52"/>
      </w:r>
      <w:r w:rsidRPr="0014622D">
        <w:rPr>
          <w:rFonts w:ascii="Times New Roman" w:hAnsi="Times New Roman"/>
          <w:sz w:val="24"/>
          <w:szCs w:val="24"/>
        </w:rPr>
        <w:t xml:space="preserve"> Such patterns of punishment within the school system jeopardizes their attendance rate and therefore their chances of earning a degree.</w:t>
      </w:r>
      <w:r w:rsidRPr="0014622D">
        <w:rPr>
          <w:rStyle w:val="FootnoteReference"/>
          <w:rFonts w:ascii="Times New Roman" w:hAnsi="Times New Roman"/>
          <w:sz w:val="24"/>
          <w:szCs w:val="24"/>
        </w:rPr>
        <w:footnoteReference w:id="53"/>
      </w:r>
      <w:r w:rsidRPr="0014622D">
        <w:rPr>
          <w:rFonts w:ascii="Times New Roman" w:hAnsi="Times New Roman"/>
          <w:sz w:val="24"/>
          <w:szCs w:val="24"/>
        </w:rPr>
        <w:t xml:space="preserve"> Restriction of self-expression, in particular Black girls’ hair, and policing of their image is one example of how Black girls are disproportionately impacted</w:t>
      </w:r>
      <w:r w:rsidR="7371A50A" w:rsidRPr="0014622D">
        <w:rPr>
          <w:rFonts w:ascii="Times New Roman" w:hAnsi="Times New Roman"/>
          <w:sz w:val="24"/>
          <w:szCs w:val="24"/>
        </w:rPr>
        <w:t xml:space="preserve"> and experience discrimination</w:t>
      </w:r>
      <w:r w:rsidRPr="0014622D">
        <w:rPr>
          <w:rFonts w:ascii="Times New Roman" w:hAnsi="Times New Roman"/>
          <w:sz w:val="24"/>
          <w:szCs w:val="24"/>
        </w:rPr>
        <w:t>.</w:t>
      </w:r>
      <w:r w:rsidRPr="0014622D">
        <w:rPr>
          <w:rStyle w:val="FootnoteReference"/>
          <w:rFonts w:ascii="Times New Roman" w:hAnsi="Times New Roman"/>
          <w:sz w:val="24"/>
          <w:szCs w:val="24"/>
        </w:rPr>
        <w:footnoteReference w:id="54"/>
      </w:r>
      <w:r w:rsidRPr="0014622D">
        <w:rPr>
          <w:rFonts w:ascii="Times New Roman" w:hAnsi="Times New Roman"/>
          <w:sz w:val="24"/>
          <w:szCs w:val="24"/>
        </w:rPr>
        <w:t xml:space="preserve"> Research has found that discrepancies in discipline contribute to the pipeline to the criminal justice system,</w:t>
      </w:r>
      <w:r w:rsidRPr="0014622D">
        <w:rPr>
          <w:rStyle w:val="FootnoteReference"/>
          <w:rFonts w:ascii="Times New Roman" w:hAnsi="Times New Roman"/>
          <w:sz w:val="24"/>
          <w:szCs w:val="24"/>
        </w:rPr>
        <w:footnoteReference w:id="55"/>
      </w:r>
      <w:r w:rsidRPr="0014622D">
        <w:rPr>
          <w:rFonts w:ascii="Times New Roman" w:hAnsi="Times New Roman"/>
          <w:sz w:val="24"/>
          <w:szCs w:val="24"/>
        </w:rPr>
        <w:t xml:space="preserve"> with an estimated 1 in 18 Black women “incarcerated at least once in their lifetime compared to 1 in 111 white women and 1 in 45 Latinas.”</w:t>
      </w:r>
      <w:r w:rsidRPr="0014622D">
        <w:rPr>
          <w:rStyle w:val="FootnoteReference"/>
          <w:rFonts w:ascii="Times New Roman" w:hAnsi="Times New Roman"/>
          <w:sz w:val="24"/>
          <w:szCs w:val="24"/>
        </w:rPr>
        <w:footnoteReference w:id="56"/>
      </w:r>
    </w:p>
    <w:p w14:paraId="2B6EC0BE" w14:textId="5CC18A0A" w:rsidR="1935CB53" w:rsidRDefault="1935CB53" w:rsidP="1CD9E897">
      <w:pPr>
        <w:pStyle w:val="ListParagraph"/>
        <w:numPr>
          <w:ilvl w:val="0"/>
          <w:numId w:val="8"/>
        </w:numPr>
        <w:spacing w:before="120" w:after="120"/>
        <w:ind w:left="450" w:hanging="450"/>
        <w:jc w:val="both"/>
        <w:rPr>
          <w:rFonts w:ascii="Times New Roman" w:hAnsi="Times New Roman"/>
          <w:color w:val="000000" w:themeColor="text1"/>
          <w:sz w:val="24"/>
          <w:szCs w:val="24"/>
        </w:rPr>
      </w:pPr>
      <w:r w:rsidRPr="1CD9E897">
        <w:rPr>
          <w:rFonts w:ascii="Times New Roman" w:hAnsi="Times New Roman"/>
          <w:color w:val="000000" w:themeColor="text1"/>
          <w:sz w:val="24"/>
          <w:szCs w:val="24"/>
        </w:rPr>
        <w:t>The MMAAW report also observes that “</w:t>
      </w:r>
      <w:r w:rsidRPr="1CD9E897">
        <w:rPr>
          <w:rFonts w:ascii="Times New Roman" w:hAnsi="Times New Roman"/>
          <w:sz w:val="24"/>
          <w:szCs w:val="24"/>
        </w:rPr>
        <w:t>insufficient mental health resources, teacher bias, and racially biased school policies all play a role in the increased discipline, suspension, and expulsion rates that Black girls experience in schools. The consequences of exclusion from school activities due to disciplinary actions can be severe, ranging from lower academic performance to early involvement with the criminal justice system.”</w:t>
      </w:r>
      <w:r w:rsidRPr="1CD9E897">
        <w:rPr>
          <w:rStyle w:val="FootnoteReference"/>
          <w:rFonts w:ascii="Times New Roman" w:hAnsi="Times New Roman"/>
          <w:sz w:val="24"/>
          <w:szCs w:val="24"/>
        </w:rPr>
        <w:footnoteReference w:id="57"/>
      </w:r>
    </w:p>
    <w:p w14:paraId="4C13C6D4" w14:textId="0601B6DB" w:rsidR="1935CB53" w:rsidRDefault="1935CB53" w:rsidP="1CD9E897">
      <w:pPr>
        <w:pStyle w:val="ListParagraph"/>
        <w:numPr>
          <w:ilvl w:val="0"/>
          <w:numId w:val="8"/>
        </w:numPr>
        <w:spacing w:before="120" w:after="120"/>
        <w:ind w:left="450" w:hanging="450"/>
        <w:jc w:val="both"/>
        <w:rPr>
          <w:rFonts w:ascii="Times New Roman" w:eastAsia="Times New Roman" w:hAnsi="Times New Roman"/>
          <w:color w:val="000000" w:themeColor="text1"/>
          <w:sz w:val="24"/>
          <w:szCs w:val="24"/>
        </w:rPr>
      </w:pPr>
      <w:r w:rsidRPr="1CD9E897">
        <w:rPr>
          <w:rFonts w:ascii="Times New Roman" w:hAnsi="Times New Roman"/>
          <w:sz w:val="24"/>
          <w:szCs w:val="24"/>
        </w:rPr>
        <w:t>Regarding the criminal justice system, and the impact systemic discrimination has on Black women and girls, the</w:t>
      </w:r>
      <w:r w:rsidRPr="1CD9E897">
        <w:rPr>
          <w:rFonts w:ascii="Times New Roman" w:hAnsi="Times New Roman"/>
          <w:color w:val="000000" w:themeColor="text1"/>
          <w:sz w:val="24"/>
          <w:szCs w:val="24"/>
        </w:rPr>
        <w:t xml:space="preserve"> MMAAW report states,</w:t>
      </w:r>
      <w:r w:rsidRPr="1CD9E897">
        <w:rPr>
          <w:rFonts w:ascii="Times New Roman" w:hAnsi="Times New Roman"/>
          <w:sz w:val="24"/>
          <w:szCs w:val="24"/>
        </w:rPr>
        <w:t xml:space="preserve"> “Given established discrepancies in law enforcement and juvenile court practices that disproportionately affect Black girls, the perception of Black girls as less innocent and more adult-like may contribute to more punitive exercise of discretion by those in positions of authority, greater use of force, and harsher penalties.”</w:t>
      </w:r>
      <w:r w:rsidRPr="1CD9E897">
        <w:rPr>
          <w:rStyle w:val="FootnoteReference"/>
          <w:rFonts w:ascii="Times New Roman" w:hAnsi="Times New Roman"/>
          <w:sz w:val="24"/>
          <w:szCs w:val="24"/>
        </w:rPr>
        <w:footnoteReference w:id="58"/>
      </w:r>
      <w:r w:rsidR="38345B7E" w:rsidRPr="1CD9E897">
        <w:rPr>
          <w:rFonts w:ascii="Times New Roman" w:hAnsi="Times New Roman"/>
          <w:sz w:val="24"/>
          <w:szCs w:val="24"/>
        </w:rPr>
        <w:t xml:space="preserve"> </w:t>
      </w:r>
      <w:r w:rsidR="38345B7E" w:rsidRPr="1CD9E897">
        <w:rPr>
          <w:sz w:val="24"/>
          <w:szCs w:val="24"/>
        </w:rPr>
        <w:t>I</w:t>
      </w:r>
      <w:r w:rsidR="38345B7E" w:rsidRPr="1CD9E897">
        <w:rPr>
          <w:rFonts w:ascii="Times New Roman" w:eastAsia="Times New Roman" w:hAnsi="Times New Roman"/>
          <w:sz w:val="24"/>
          <w:szCs w:val="24"/>
        </w:rPr>
        <w:t xml:space="preserve">ndeed, there is a documented correlation between exclusionary discipline in </w:t>
      </w:r>
      <w:r w:rsidR="38345B7E" w:rsidRPr="1CD9E897">
        <w:rPr>
          <w:rFonts w:ascii="Times New Roman" w:eastAsia="Times New Roman" w:hAnsi="Times New Roman"/>
          <w:sz w:val="24"/>
          <w:szCs w:val="24"/>
        </w:rPr>
        <w:lastRenderedPageBreak/>
        <w:t>schools and adult contact with the criminal justice system.</w:t>
      </w:r>
      <w:r w:rsidRPr="1CD9E897">
        <w:rPr>
          <w:rStyle w:val="FootnoteReference"/>
          <w:rFonts w:ascii="Times New Roman" w:eastAsia="Times New Roman" w:hAnsi="Times New Roman"/>
          <w:sz w:val="24"/>
          <w:szCs w:val="24"/>
        </w:rPr>
        <w:footnoteReference w:id="59"/>
      </w:r>
      <w:r w:rsidR="38345B7E" w:rsidRPr="1CD9E897">
        <w:rPr>
          <w:rFonts w:ascii="Times New Roman" w:eastAsia="Times New Roman" w:hAnsi="Times New Roman"/>
          <w:sz w:val="24"/>
          <w:szCs w:val="24"/>
        </w:rPr>
        <w:t xml:space="preserve"> In 2007, an estimated “38.5% of Black girls had been suspended, compared to 11.6% for white girls,</w:t>
      </w:r>
      <w:r w:rsidRPr="1CD9E897">
        <w:rPr>
          <w:rStyle w:val="FootnoteReference"/>
          <w:rFonts w:ascii="Times New Roman" w:eastAsia="Times New Roman" w:hAnsi="Times New Roman"/>
          <w:sz w:val="24"/>
          <w:szCs w:val="24"/>
        </w:rPr>
        <w:footnoteReference w:id="60"/>
      </w:r>
      <w:r w:rsidR="38345B7E" w:rsidRPr="1CD9E897">
        <w:rPr>
          <w:rFonts w:ascii="Times New Roman" w:eastAsia="Times New Roman" w:hAnsi="Times New Roman"/>
          <w:sz w:val="24"/>
          <w:szCs w:val="24"/>
        </w:rPr>
        <w:t>” largely due to supposed behavioral issues.</w:t>
      </w:r>
      <w:r w:rsidRPr="1CD9E897">
        <w:rPr>
          <w:rStyle w:val="FootnoteReference"/>
          <w:rFonts w:ascii="Times New Roman" w:eastAsia="Times New Roman" w:hAnsi="Times New Roman"/>
          <w:sz w:val="24"/>
          <w:szCs w:val="24"/>
        </w:rPr>
        <w:footnoteReference w:id="61"/>
      </w:r>
    </w:p>
    <w:p w14:paraId="27C886E6" w14:textId="2355D011" w:rsidR="55F04648" w:rsidRDefault="55F04648" w:rsidP="1CD9E897">
      <w:pPr>
        <w:pStyle w:val="ListParagraph"/>
        <w:numPr>
          <w:ilvl w:val="0"/>
          <w:numId w:val="8"/>
        </w:numPr>
        <w:spacing w:before="120" w:after="120"/>
        <w:ind w:left="450" w:hanging="450"/>
        <w:jc w:val="both"/>
        <w:rPr>
          <w:rFonts w:ascii="Times New Roman" w:hAnsi="Times New Roman"/>
          <w:color w:val="000000" w:themeColor="text1"/>
          <w:sz w:val="24"/>
          <w:szCs w:val="24"/>
        </w:rPr>
      </w:pPr>
      <w:r w:rsidRPr="1CD9E897">
        <w:rPr>
          <w:rFonts w:ascii="Times New Roman" w:hAnsi="Times New Roman"/>
          <w:sz w:val="24"/>
          <w:szCs w:val="24"/>
        </w:rPr>
        <w:t>Black girls are often at greater risk if they go missing, due to authorities labelling them as “runaways” more often. Black girls are more likely to be classified as runaways compared to white girls.</w:t>
      </w:r>
      <w:r w:rsidRPr="1CD9E897">
        <w:rPr>
          <w:rStyle w:val="FootnoteReference"/>
          <w:rFonts w:ascii="Times New Roman" w:hAnsi="Times New Roman"/>
          <w:sz w:val="24"/>
          <w:szCs w:val="24"/>
        </w:rPr>
        <w:footnoteReference w:id="62"/>
      </w:r>
      <w:r w:rsidRPr="1CD9E897">
        <w:rPr>
          <w:rFonts w:ascii="Times New Roman" w:hAnsi="Times New Roman"/>
          <w:sz w:val="24"/>
          <w:szCs w:val="24"/>
        </w:rPr>
        <w:t xml:space="preserve"> When law enforcement categorizes an individual as a “runaway,” they are less likely to allocate resources toward finding that individual. The media also tends not to pay as much attention if it is considered a runaway case.</w:t>
      </w:r>
      <w:r w:rsidRPr="1CD9E897">
        <w:rPr>
          <w:rStyle w:val="FootnoteReference"/>
          <w:rFonts w:ascii="Times New Roman" w:hAnsi="Times New Roman"/>
          <w:sz w:val="24"/>
          <w:szCs w:val="24"/>
        </w:rPr>
        <w:footnoteReference w:id="63"/>
      </w:r>
      <w:r w:rsidRPr="1CD9E897">
        <w:rPr>
          <w:rFonts w:ascii="Times New Roman" w:hAnsi="Times New Roman"/>
          <w:sz w:val="24"/>
          <w:szCs w:val="24"/>
        </w:rPr>
        <w:t xml:space="preserve">  Task Force members highlighted Amber Alerts as crucial in sending community-wide notifications of a missing child, yet because Black girls are more likely to be classified as runaways, they do not meet the criteria to warrant an Amber Alert.</w:t>
      </w:r>
      <w:r w:rsidRPr="1CD9E897">
        <w:rPr>
          <w:rStyle w:val="FootnoteReference"/>
          <w:rFonts w:ascii="Times New Roman" w:hAnsi="Times New Roman"/>
          <w:sz w:val="24"/>
          <w:szCs w:val="24"/>
        </w:rPr>
        <w:footnoteReference w:id="64"/>
      </w:r>
      <w:r w:rsidRPr="1CD9E897">
        <w:rPr>
          <w:rFonts w:ascii="Times New Roman" w:hAnsi="Times New Roman"/>
          <w:sz w:val="24"/>
          <w:szCs w:val="24"/>
        </w:rPr>
        <w:t xml:space="preserve"> A Lieutenant on the Task Force added that, in Minnesota, not every police department has a missing persons unit.</w:t>
      </w:r>
      <w:r w:rsidRPr="1CD9E897">
        <w:rPr>
          <w:rStyle w:val="FootnoteReference"/>
          <w:rFonts w:ascii="Times New Roman" w:hAnsi="Times New Roman"/>
          <w:sz w:val="24"/>
          <w:szCs w:val="24"/>
        </w:rPr>
        <w:footnoteReference w:id="65"/>
      </w:r>
      <w:r w:rsidRPr="1CD9E897">
        <w:rPr>
          <w:rFonts w:ascii="Times New Roman" w:hAnsi="Times New Roman"/>
          <w:sz w:val="24"/>
          <w:szCs w:val="24"/>
        </w:rPr>
        <w:t xml:space="preserve"> This dedicated unit offers law enforcement agents resources and time to dedicate to missing person cases that agents without these units do not have.</w:t>
      </w:r>
      <w:r w:rsidRPr="1CD9E897">
        <w:rPr>
          <w:rStyle w:val="FootnoteReference"/>
          <w:rFonts w:ascii="Times New Roman" w:hAnsi="Times New Roman"/>
          <w:sz w:val="24"/>
          <w:szCs w:val="24"/>
        </w:rPr>
        <w:footnoteReference w:id="66"/>
      </w:r>
    </w:p>
    <w:p w14:paraId="6A6ABA4B" w14:textId="77777777" w:rsidR="006F54AA" w:rsidRPr="0014622D" w:rsidRDefault="006F54AA" w:rsidP="576DA319">
      <w:pPr>
        <w:pStyle w:val="ListParagraph"/>
        <w:numPr>
          <w:ilvl w:val="0"/>
          <w:numId w:val="8"/>
        </w:numPr>
        <w:spacing w:before="120" w:after="120"/>
        <w:ind w:left="450" w:hanging="450"/>
        <w:jc w:val="both"/>
        <w:rPr>
          <w:rFonts w:ascii="Times New Roman" w:hAnsi="Times New Roman"/>
          <w:sz w:val="24"/>
          <w:szCs w:val="24"/>
        </w:rPr>
      </w:pPr>
      <w:r w:rsidRPr="1CD9E897">
        <w:rPr>
          <w:rFonts w:ascii="Times New Roman" w:hAnsi="Times New Roman"/>
          <w:b/>
          <w:bCs/>
          <w:sz w:val="24"/>
          <w:szCs w:val="24"/>
        </w:rPr>
        <w:t>Suggested recommendations</w:t>
      </w:r>
      <w:r w:rsidRPr="1CD9E897">
        <w:rPr>
          <w:rFonts w:ascii="Times New Roman" w:hAnsi="Times New Roman"/>
          <w:sz w:val="24"/>
          <w:szCs w:val="24"/>
        </w:rPr>
        <w:t xml:space="preserve"> relating to Education: </w:t>
      </w:r>
    </w:p>
    <w:p w14:paraId="1B79BA19" w14:textId="77777777" w:rsidR="006F54AA" w:rsidRPr="0014622D" w:rsidRDefault="006F54AA" w:rsidP="00884E70">
      <w:pPr>
        <w:numPr>
          <w:ilvl w:val="1"/>
          <w:numId w:val="8"/>
        </w:numPr>
        <w:spacing w:after="120"/>
        <w:rPr>
          <w:color w:val="auto"/>
          <w:sz w:val="24"/>
          <w:szCs w:val="24"/>
        </w:rPr>
      </w:pPr>
      <w:r w:rsidRPr="1CD9E897">
        <w:rPr>
          <w:color w:val="auto"/>
          <w:sz w:val="24"/>
          <w:szCs w:val="24"/>
        </w:rPr>
        <w:t xml:space="preserve">Undertake or support studies to understand the suspension and other academic punishments levied in K-12 public schools, with a specific focus on racial disparities and uncovering the reasons for those punishments. </w:t>
      </w:r>
    </w:p>
    <w:p w14:paraId="27E5054F" w14:textId="77777777" w:rsidR="006F54AA" w:rsidRPr="0014622D" w:rsidRDefault="006F54AA" w:rsidP="00884E70">
      <w:pPr>
        <w:numPr>
          <w:ilvl w:val="1"/>
          <w:numId w:val="8"/>
        </w:numPr>
        <w:spacing w:after="120"/>
        <w:rPr>
          <w:color w:val="auto"/>
          <w:sz w:val="24"/>
          <w:szCs w:val="24"/>
        </w:rPr>
      </w:pPr>
      <w:r w:rsidRPr="1CD9E897">
        <w:rPr>
          <w:color w:val="auto"/>
          <w:sz w:val="24"/>
          <w:szCs w:val="24"/>
        </w:rPr>
        <w:t xml:space="preserve">Develop, following comprehensive studies and consultations with affected populations, culturally appropriate training and reforms of relevant academic </w:t>
      </w:r>
      <w:r w:rsidRPr="1CD9E897">
        <w:rPr>
          <w:color w:val="auto"/>
          <w:sz w:val="24"/>
          <w:szCs w:val="24"/>
        </w:rPr>
        <w:lastRenderedPageBreak/>
        <w:t xml:space="preserve">policies to address discrimination against Black girls in terms of school punishments, self-expression, and other policies. </w:t>
      </w:r>
    </w:p>
    <w:p w14:paraId="006142B5" w14:textId="6BFC139E" w:rsidR="00524776" w:rsidRPr="00E05621" w:rsidRDefault="006F54AA" w:rsidP="00E05621">
      <w:pPr>
        <w:numPr>
          <w:ilvl w:val="1"/>
          <w:numId w:val="8"/>
        </w:numPr>
        <w:spacing w:after="120"/>
        <w:rPr>
          <w:color w:val="auto"/>
          <w:sz w:val="24"/>
          <w:szCs w:val="24"/>
        </w:rPr>
      </w:pPr>
      <w:r w:rsidRPr="1CD9E897">
        <w:rPr>
          <w:color w:val="auto"/>
          <w:sz w:val="24"/>
          <w:szCs w:val="24"/>
        </w:rPr>
        <w:t>Provide adequate funding for various programs, including specific line items intended to address discrimination and the specific needs of Black and minority schoolgirls, provided by the Department of Education.</w:t>
      </w:r>
    </w:p>
    <w:sectPr w:rsidR="00524776" w:rsidRPr="00E05621" w:rsidSect="004B1E4E">
      <w:headerReference w:type="default" r:id="rId16"/>
      <w:footerReference w:type="default" r:id="rId17"/>
      <w:headerReference w:type="first" r:id="rId18"/>
      <w:footerReference w:type="first" r:id="rId19"/>
      <w:pgSz w:w="12240" w:h="15840" w:code="1"/>
      <w:pgMar w:top="1440" w:right="1440" w:bottom="1440" w:left="1440" w:header="720" w:footer="432"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osalyn Park" w:date="2023-09-11T14:22:00Z" w:initials="RP">
    <w:p w14:paraId="7C1C6224" w14:textId="6B342989" w:rsidR="1CD9E897" w:rsidRDefault="1CD9E897">
      <w:pPr>
        <w:pStyle w:val="CommentText"/>
      </w:pPr>
      <w:r>
        <w:fldChar w:fldCharType="begin"/>
      </w:r>
      <w:r>
        <w:instrText xml:space="preserve"> HYPERLINK "mailto:emontgomery@advrights.org"</w:instrText>
      </w:r>
      <w:bookmarkStart w:id="1" w:name="_@_79D317F508E2486BB021B6015C332508Z"/>
      <w:r>
        <w:fldChar w:fldCharType="separate"/>
      </w:r>
      <w:bookmarkEnd w:id="1"/>
      <w:r w:rsidRPr="1CD9E897">
        <w:rPr>
          <w:rStyle w:val="Mention"/>
          <w:noProof/>
        </w:rPr>
        <w:t>@Elizabeth Montgomery</w:t>
      </w:r>
      <w:r>
        <w:fldChar w:fldCharType="end"/>
      </w:r>
      <w:r>
        <w:t xml:space="preserve"> Unfinished sentence?</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1C62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3AFF275" w16cex:dateUtc="2023-09-11T1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1C6224" w16cid:durableId="53AFF2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A14AD" w14:textId="77777777" w:rsidR="00694F4B" w:rsidRDefault="00694F4B">
      <w:r>
        <w:separator/>
      </w:r>
    </w:p>
  </w:endnote>
  <w:endnote w:type="continuationSeparator" w:id="0">
    <w:p w14:paraId="2526E671" w14:textId="77777777" w:rsidR="00694F4B" w:rsidRDefault="00694F4B">
      <w:r>
        <w:continuationSeparator/>
      </w:r>
    </w:p>
  </w:endnote>
  <w:endnote w:type="continuationNotice" w:id="1">
    <w:p w14:paraId="59F2E993" w14:textId="77777777" w:rsidR="00694F4B" w:rsidRDefault="00694F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Open Sans">
    <w:charset w:val="00"/>
    <w:family w:val="swiss"/>
    <w:pitch w:val="variable"/>
    <w:sig w:usb0="E00002EF" w:usb1="4000205B" w:usb2="00000028" w:usb3="00000000" w:csb0="0000019F" w:csb1="00000000"/>
  </w:font>
  <w:font w:name="Times">
    <w:panose1 w:val="02020603050405020304"/>
    <w:charset w:val="00"/>
    <w:family w:val="auto"/>
    <w:pitch w:val="variable"/>
    <w:sig w:usb0="E00002FF" w:usb1="5000205A"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DEE68D"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05140" w14:textId="77777777" w:rsidR="00694F4B" w:rsidRDefault="00694F4B">
      <w:r>
        <w:separator/>
      </w:r>
    </w:p>
  </w:footnote>
  <w:footnote w:type="continuationSeparator" w:id="0">
    <w:p w14:paraId="5B1EDC85" w14:textId="77777777" w:rsidR="00694F4B" w:rsidRDefault="00694F4B">
      <w:r>
        <w:continuationSeparator/>
      </w:r>
    </w:p>
  </w:footnote>
  <w:footnote w:type="continuationNotice" w:id="1">
    <w:p w14:paraId="4D54BD0E" w14:textId="77777777" w:rsidR="00694F4B" w:rsidRDefault="00694F4B"/>
  </w:footnote>
  <w:footnote w:id="2">
    <w:p w14:paraId="0FF5CEA5" w14:textId="3D296DCE" w:rsidR="00001FEC" w:rsidRPr="00EA2BFF" w:rsidRDefault="00001FEC" w:rsidP="00001FEC">
      <w:pPr>
        <w:spacing w:before="120"/>
        <w:jc w:val="both"/>
        <w:rPr>
          <w:color w:val="000000" w:themeColor="text1"/>
        </w:rPr>
      </w:pPr>
      <w:r>
        <w:rPr>
          <w:rStyle w:val="FootnoteReference"/>
        </w:rPr>
        <w:footnoteRef/>
      </w:r>
      <w:r>
        <w:t xml:space="preserve"> </w:t>
      </w:r>
      <w:r w:rsidRPr="00E71E65">
        <w:rPr>
          <w:color w:val="000000" w:themeColor="text1"/>
        </w:rPr>
        <w:t>The Advocates for Human Rights is presenting th</w:t>
      </w:r>
      <w:r>
        <w:rPr>
          <w:color w:val="000000" w:themeColor="text1"/>
        </w:rPr>
        <w:t>is report</w:t>
      </w:r>
      <w:r w:rsidRPr="00E71E65">
        <w:rPr>
          <w:color w:val="000000" w:themeColor="text1"/>
        </w:rPr>
        <w:t xml:space="preserve"> based</w:t>
      </w:r>
      <w:r>
        <w:rPr>
          <w:color w:val="000000" w:themeColor="text1"/>
        </w:rPr>
        <w:t xml:space="preserve"> </w:t>
      </w:r>
      <w:r w:rsidRPr="00E71E65">
        <w:rPr>
          <w:color w:val="000000" w:themeColor="text1"/>
        </w:rPr>
        <w:t>on previous work done in collaboration with the partner organization Research in Action</w:t>
      </w:r>
      <w:r>
        <w:rPr>
          <w:color w:val="000000" w:themeColor="text1"/>
        </w:rPr>
        <w:t xml:space="preserve"> and </w:t>
      </w:r>
      <w:r w:rsidRPr="003336F2">
        <w:rPr>
          <w:color w:val="000000" w:themeColor="text1"/>
        </w:rPr>
        <w:t>The State of Minnesota</w:t>
      </w:r>
      <w:r w:rsidR="00645D68">
        <w:rPr>
          <w:color w:val="000000" w:themeColor="text1"/>
        </w:rPr>
        <w:t>’s</w:t>
      </w:r>
      <w:r w:rsidRPr="003336F2">
        <w:rPr>
          <w:color w:val="000000" w:themeColor="text1"/>
        </w:rPr>
        <w:t xml:space="preserve"> Missing and Murdered African American Women Task Force</w:t>
      </w:r>
      <w:r w:rsidRPr="00E71E65">
        <w:rPr>
          <w:color w:val="000000" w:themeColor="text1"/>
        </w:rPr>
        <w:t xml:space="preserve"> for the United States </w:t>
      </w:r>
      <w:r w:rsidR="00B65E78">
        <w:rPr>
          <w:color w:val="000000" w:themeColor="text1"/>
        </w:rPr>
        <w:t>review</w:t>
      </w:r>
      <w:r w:rsidRPr="00E71E65">
        <w:rPr>
          <w:color w:val="000000" w:themeColor="text1"/>
        </w:rPr>
        <w:t xml:space="preserve"> by the Committee on Elimination of Racial Discrimination (CERD)</w:t>
      </w:r>
      <w:r>
        <w:rPr>
          <w:color w:val="000000" w:themeColor="text1"/>
        </w:rPr>
        <w:t xml:space="preserve">. The Advocates have updated the report with </w:t>
      </w:r>
      <w:r w:rsidRPr="00E71E65">
        <w:rPr>
          <w:color w:val="000000" w:themeColor="text1"/>
        </w:rPr>
        <w:t>desk research and interviews</w:t>
      </w:r>
      <w:r>
        <w:rPr>
          <w:color w:val="000000" w:themeColor="text1"/>
        </w:rPr>
        <w:t xml:space="preserve">. </w:t>
      </w:r>
    </w:p>
  </w:footnote>
  <w:footnote w:id="3">
    <w:p w14:paraId="28FB23BA" w14:textId="77777777" w:rsidR="00835350" w:rsidRPr="00626B3B" w:rsidRDefault="00835350" w:rsidP="00835350">
      <w:pPr>
        <w:pStyle w:val="FootnoteText"/>
        <w:rPr>
          <w:color w:val="auto"/>
        </w:rPr>
      </w:pPr>
      <w:r w:rsidRPr="00626B3B">
        <w:rPr>
          <w:rStyle w:val="FootnoteReference"/>
        </w:rPr>
        <w:footnoteRef/>
      </w:r>
      <w:r w:rsidRPr="00626B3B">
        <w:t xml:space="preserve"> National Center for </w:t>
      </w:r>
      <w:r w:rsidRPr="00626B3B">
        <w:rPr>
          <w:color w:val="auto"/>
        </w:rPr>
        <w:t>Missing and Exploited Children</w:t>
      </w:r>
    </w:p>
  </w:footnote>
  <w:footnote w:id="4">
    <w:p w14:paraId="45965C8E" w14:textId="4BB049C5" w:rsidR="00835350" w:rsidRPr="00626B3B" w:rsidRDefault="00835350" w:rsidP="00835350">
      <w:pPr>
        <w:pStyle w:val="FootnoteText"/>
        <w:rPr>
          <w:rFonts w:eastAsia="Open Sans"/>
          <w:color w:val="auto"/>
        </w:rPr>
      </w:pPr>
      <w:r w:rsidRPr="00626B3B">
        <w:rPr>
          <w:rStyle w:val="FootnoteReference"/>
          <w:color w:val="auto"/>
        </w:rPr>
        <w:footnoteRef/>
      </w:r>
      <w:r w:rsidRPr="00626B3B">
        <w:rPr>
          <w:color w:val="auto"/>
        </w:rPr>
        <w:t xml:space="preserve"> </w:t>
      </w:r>
      <w:r w:rsidRPr="00626B3B">
        <w:rPr>
          <w:rFonts w:eastAsia="Open Sans"/>
          <w:color w:val="auto"/>
        </w:rPr>
        <w:t xml:space="preserve"> Petrosky E, Blair JM, Betz CJ, Fowler KA, Jack SP, Lyons BH. Racial and Ethnic Differences in Homicides of Adult Women and the Role of Intimate Partner Violence — United States, 2003–2014. MMWR </w:t>
      </w:r>
      <w:proofErr w:type="spellStart"/>
      <w:r w:rsidRPr="00626B3B">
        <w:rPr>
          <w:rFonts w:eastAsia="Open Sans"/>
          <w:color w:val="auto"/>
        </w:rPr>
        <w:t>Morb</w:t>
      </w:r>
      <w:proofErr w:type="spellEnd"/>
      <w:r w:rsidRPr="00626B3B">
        <w:rPr>
          <w:rFonts w:eastAsia="Open Sans"/>
          <w:color w:val="auto"/>
        </w:rPr>
        <w:t xml:space="preserve"> Mortal </w:t>
      </w:r>
      <w:proofErr w:type="spellStart"/>
      <w:r w:rsidRPr="00626B3B">
        <w:rPr>
          <w:rFonts w:eastAsia="Open Sans"/>
          <w:color w:val="auto"/>
        </w:rPr>
        <w:t>Wkly</w:t>
      </w:r>
      <w:proofErr w:type="spellEnd"/>
      <w:r w:rsidRPr="00626B3B">
        <w:rPr>
          <w:rFonts w:eastAsia="Open Sans"/>
          <w:color w:val="auto"/>
        </w:rPr>
        <w:t xml:space="preserve"> Rep </w:t>
      </w:r>
      <w:proofErr w:type="gramStart"/>
      <w:r w:rsidRPr="00626B3B">
        <w:rPr>
          <w:rFonts w:eastAsia="Open Sans"/>
          <w:color w:val="auto"/>
        </w:rPr>
        <w:t>2017;66:741</w:t>
      </w:r>
      <w:proofErr w:type="gramEnd"/>
      <w:r w:rsidRPr="00626B3B">
        <w:rPr>
          <w:rFonts w:eastAsia="Open Sans"/>
          <w:color w:val="auto"/>
        </w:rPr>
        <w:t xml:space="preserve">–746. DOI: </w:t>
      </w:r>
      <w:hyperlink r:id="rId1" w:history="1">
        <w:r w:rsidRPr="00626B3B">
          <w:rPr>
            <w:rStyle w:val="Hyperlink"/>
            <w:rFonts w:eastAsia="Open Sans"/>
            <w:color w:val="auto"/>
            <w:u w:val="none"/>
          </w:rPr>
          <w:t>http://dx.doi.org/10.15585/mmwr.mm6628a1External</w:t>
        </w:r>
      </w:hyperlink>
      <w:r w:rsidRPr="00626B3B">
        <w:rPr>
          <w:rFonts w:eastAsia="Open Sans"/>
          <w:color w:val="auto"/>
        </w:rPr>
        <w:t>.</w:t>
      </w:r>
    </w:p>
  </w:footnote>
  <w:footnote w:id="5">
    <w:p w14:paraId="34698017" w14:textId="77777777" w:rsidR="00835350" w:rsidRPr="00626B3B" w:rsidRDefault="00835350" w:rsidP="00835350">
      <w:pPr>
        <w:pStyle w:val="FootnoteText"/>
        <w:rPr>
          <w:color w:val="auto"/>
        </w:rPr>
      </w:pPr>
      <w:r w:rsidRPr="00626B3B">
        <w:rPr>
          <w:rStyle w:val="FootnoteReference"/>
          <w:color w:val="auto"/>
        </w:rPr>
        <w:footnoteRef/>
      </w:r>
      <w:r w:rsidRPr="00626B3B">
        <w:rPr>
          <w:color w:val="auto"/>
        </w:rPr>
        <w:t xml:space="preserve">  Jada L. Moss, </w:t>
      </w:r>
      <w:r w:rsidRPr="00626B3B">
        <w:rPr>
          <w:i/>
          <w:color w:val="auto"/>
        </w:rPr>
        <w:t>The Forgotten Victims of Missing White Woman Syndrome: An Examination of Legal Measures That Contribute to the Lack of Search and Recovery of Missing Black Girls and Women</w:t>
      </w:r>
      <w:r w:rsidRPr="00626B3B">
        <w:rPr>
          <w:color w:val="auto"/>
        </w:rPr>
        <w:t>, 25 Wm. &amp; Mary J. Women &amp; L. 737 (2019), https://scholarship.law.wm.edu/wmjowl/vol25/iss3/9</w:t>
      </w:r>
    </w:p>
  </w:footnote>
  <w:footnote w:id="6">
    <w:p w14:paraId="4E63B74A" w14:textId="341139FE" w:rsidR="00835350" w:rsidRPr="00626B3B" w:rsidRDefault="00835350" w:rsidP="00835350">
      <w:pPr>
        <w:rPr>
          <w:color w:val="auto"/>
        </w:rPr>
      </w:pPr>
      <w:r w:rsidRPr="00626B3B">
        <w:rPr>
          <w:rStyle w:val="FootnoteReference"/>
          <w:color w:val="auto"/>
        </w:rPr>
        <w:footnoteRef/>
      </w:r>
      <w:r w:rsidRPr="00626B3B">
        <w:rPr>
          <w:color w:val="auto"/>
        </w:rPr>
        <w:t xml:space="preserve"> </w:t>
      </w:r>
      <w:r w:rsidRPr="00626B3B">
        <w:rPr>
          <w:rFonts w:eastAsia="Times"/>
          <w:color w:val="auto"/>
        </w:rPr>
        <w:t xml:space="preserve">Violence Free Minnesota. </w:t>
      </w:r>
      <w:r w:rsidRPr="00626B3B">
        <w:rPr>
          <w:rFonts w:eastAsia="Times"/>
          <w:i/>
          <w:color w:val="auto"/>
        </w:rPr>
        <w:t>2020 Homicide Report: Relationship Abuse in Minnesota</w:t>
      </w:r>
    </w:p>
  </w:footnote>
  <w:footnote w:id="7">
    <w:p w14:paraId="4E5068D8" w14:textId="13BD9D4F" w:rsidR="121C1523" w:rsidRDefault="121C1523" w:rsidP="00A277B3">
      <w:pPr>
        <w:pStyle w:val="FootnoteText"/>
      </w:pPr>
      <w:r w:rsidRPr="121C1523">
        <w:rPr>
          <w:rStyle w:val="FootnoteReference"/>
        </w:rPr>
        <w:footnoteRef/>
      </w:r>
      <w:r>
        <w:t xml:space="preserve"> </w:t>
      </w:r>
      <w:r w:rsidR="009F5A6C">
        <w:t xml:space="preserve">“Missing White Woman Syndrome” </w:t>
      </w:r>
      <w:r w:rsidR="00C32127">
        <w:t xml:space="preserve">is the </w:t>
      </w:r>
      <w:r w:rsidR="00A277B3">
        <w:t>term used</w:t>
      </w:r>
      <w:r w:rsidR="005F4940">
        <w:t xml:space="preserve"> to explain the </w:t>
      </w:r>
      <w:r w:rsidR="00CD63C5">
        <w:t xml:space="preserve">phenomena </w:t>
      </w:r>
      <w:r w:rsidR="00283A13">
        <w:t xml:space="preserve">in which </w:t>
      </w:r>
      <w:r w:rsidR="00734952">
        <w:t xml:space="preserve">race and gender impact whether a missing </w:t>
      </w:r>
      <w:proofErr w:type="gramStart"/>
      <w:r w:rsidR="00734952">
        <w:t>persons</w:t>
      </w:r>
      <w:proofErr w:type="gramEnd"/>
      <w:r w:rsidR="00734952">
        <w:t xml:space="preserve"> case receives media attention and the intensity of the </w:t>
      </w:r>
      <w:r w:rsidR="00FB0C86">
        <w:t xml:space="preserve">attention that is generated. </w:t>
      </w:r>
      <w:r w:rsidR="00AD43BD">
        <w:t xml:space="preserve">Zach Sommers, </w:t>
      </w:r>
      <w:r w:rsidR="00AD43BD">
        <w:rPr>
          <w:rStyle w:val="Emphasis"/>
        </w:rPr>
        <w:t>Missing White Woman Syndrome: An Empirical Analysis of Race and Gender Disparities in Online News Coverage of Missing Persons</w:t>
      </w:r>
      <w:r w:rsidR="00AD43BD">
        <w:t>, 106 J. C</w:t>
      </w:r>
      <w:r w:rsidR="00AD43BD">
        <w:rPr>
          <w:rStyle w:val="smallcaps"/>
        </w:rPr>
        <w:t>rim</w:t>
      </w:r>
      <w:r w:rsidR="00AD43BD">
        <w:t>. L. &amp; C</w:t>
      </w:r>
      <w:r w:rsidR="00AD43BD">
        <w:rPr>
          <w:rStyle w:val="smallcaps"/>
        </w:rPr>
        <w:t>riminology</w:t>
      </w:r>
      <w:r w:rsidR="00AD43BD">
        <w:t xml:space="preserve"> (2016). </w:t>
      </w:r>
      <w:r w:rsidR="00AD43BD">
        <w:br/>
        <w:t>https://scholarlycommons.law.northwestern.edu/jclc/vol106/iss2/4</w:t>
      </w:r>
    </w:p>
  </w:footnote>
  <w:footnote w:id="8">
    <w:p w14:paraId="1BA41135" w14:textId="77777777" w:rsidR="1CD9E897" w:rsidRDefault="1CD9E897" w:rsidP="1CD9E897">
      <w:pPr>
        <w:pStyle w:val="FootnoteText"/>
        <w:jc w:val="both"/>
      </w:pPr>
      <w:r w:rsidRPr="1CD9E897">
        <w:rPr>
          <w:rStyle w:val="FootnoteReference"/>
        </w:rPr>
        <w:footnoteRef/>
      </w:r>
      <w:r>
        <w:t xml:space="preserve"> Laws of Minnesota 2021, 1st Spec. Sess. Chapter 11, Article 2, Section 50, sourced on </w:t>
      </w:r>
      <w:r w:rsidRPr="1CD9E897">
        <w:rPr>
          <w:rFonts w:ascii="Times" w:hAnsi="Times"/>
        </w:rPr>
        <w:t xml:space="preserve">The State of Minnesota Missing and Murdered African American Women Task Force, Research in Action, The Advocates for Human Rights, </w:t>
      </w:r>
      <w:r w:rsidRPr="1CD9E897">
        <w:rPr>
          <w:rFonts w:ascii="Times" w:hAnsi="Times"/>
          <w:i/>
          <w:iCs/>
        </w:rPr>
        <w:t>The United States of America’s Compliance with the International Convention on the Elimination of Racial Discrimination Parallel Report Relating to Rights of Women and Girls of Color</w:t>
      </w:r>
      <w:r w:rsidRPr="1CD9E897">
        <w:rPr>
          <w:rFonts w:ascii="Times" w:hAnsi="Times"/>
        </w:rPr>
        <w:t>, July 15, 2022</w:t>
      </w:r>
    </w:p>
  </w:footnote>
  <w:footnote w:id="9">
    <w:p w14:paraId="1F48085A" w14:textId="77777777" w:rsidR="1CD9E897" w:rsidRDefault="1CD9E897" w:rsidP="1CD9E897">
      <w:pPr>
        <w:pStyle w:val="FootnoteText"/>
        <w:jc w:val="both"/>
        <w:rPr>
          <w:i/>
          <w:iCs/>
        </w:rPr>
      </w:pPr>
      <w:r w:rsidRPr="1CD9E897">
        <w:rPr>
          <w:rStyle w:val="FootnoteReference"/>
        </w:rPr>
        <w:footnoteRef/>
      </w:r>
      <w:r>
        <w:t xml:space="preserve"> Office of Justice Programs, </w:t>
      </w:r>
      <w:r w:rsidRPr="1CD9E897">
        <w:rPr>
          <w:i/>
          <w:iCs/>
        </w:rPr>
        <w:t xml:space="preserve">Missing </w:t>
      </w:r>
      <w:proofErr w:type="gramStart"/>
      <w:r w:rsidRPr="1CD9E897">
        <w:rPr>
          <w:i/>
          <w:iCs/>
        </w:rPr>
        <w:t>And</w:t>
      </w:r>
      <w:proofErr w:type="gramEnd"/>
      <w:r w:rsidRPr="1CD9E897">
        <w:rPr>
          <w:i/>
          <w:iCs/>
        </w:rPr>
        <w:t xml:space="preserve"> Murdered African American Women Task Force</w:t>
      </w:r>
      <w:r>
        <w:t>, (consulted on Feb. 10, 2023). Available at: https://dps.mn.gov/divisions/ojp/Pages/missing-murdered-african-american-women-task-force.aspx</w:t>
      </w:r>
    </w:p>
  </w:footnote>
  <w:footnote w:id="10">
    <w:p w14:paraId="3EBA7959" w14:textId="77777777" w:rsidR="1CD9E897" w:rsidRDefault="1CD9E897" w:rsidP="1CD9E897">
      <w:pPr>
        <w:pStyle w:val="FootnoteText"/>
        <w:jc w:val="both"/>
      </w:pPr>
      <w:r w:rsidRPr="1CD9E897">
        <w:rPr>
          <w:rStyle w:val="FootnoteReference"/>
        </w:rPr>
        <w:footnoteRef/>
      </w:r>
      <w:r>
        <w:t xml:space="preserve"> Office of Justice Programs, </w:t>
      </w:r>
      <w:r w:rsidRPr="1CD9E897">
        <w:rPr>
          <w:i/>
          <w:iCs/>
        </w:rPr>
        <w:t xml:space="preserve">Missing </w:t>
      </w:r>
      <w:proofErr w:type="gramStart"/>
      <w:r w:rsidRPr="1CD9E897">
        <w:rPr>
          <w:i/>
          <w:iCs/>
        </w:rPr>
        <w:t>And</w:t>
      </w:r>
      <w:proofErr w:type="gramEnd"/>
      <w:r w:rsidRPr="1CD9E897">
        <w:rPr>
          <w:i/>
          <w:iCs/>
        </w:rPr>
        <w:t xml:space="preserve"> Murdered African American Women Task Force</w:t>
      </w:r>
      <w:r>
        <w:t>, (consulted on Feb. 10, 2023). Available at: https://dps.mn.gov/divisions/ojp/Pages/missing-murdered-african-american-women-task-force.aspx</w:t>
      </w:r>
    </w:p>
  </w:footnote>
  <w:footnote w:id="11">
    <w:p w14:paraId="2CEC712B" w14:textId="77777777" w:rsidR="1CD9E897" w:rsidRDefault="1CD9E897" w:rsidP="1CD9E897">
      <w:pPr>
        <w:pStyle w:val="FootnoteText"/>
        <w:jc w:val="both"/>
      </w:pPr>
      <w:r w:rsidRPr="1CD9E897">
        <w:rPr>
          <w:rStyle w:val="FootnoteReference"/>
        </w:rPr>
        <w:footnoteRef/>
      </w:r>
      <w:r>
        <w:t xml:space="preserve"> Minnesota Legislature, HF 55 2nd Engrossment - 93rd Legislature (2023 - 2024), available at: https://www.revisor.mn.gov/bills/text.php?number=HF55&amp;type=bill&amp;version=2&amp;session=ls93&amp;session_year=2023&amp;session_number=0</w:t>
      </w:r>
    </w:p>
  </w:footnote>
  <w:footnote w:id="12">
    <w:p w14:paraId="3FD96B7D" w14:textId="5D64C8E4" w:rsidR="1CD9E897" w:rsidRDefault="1CD9E897" w:rsidP="1CD9E897">
      <w:pPr>
        <w:pStyle w:val="FootnoteText"/>
      </w:pPr>
      <w:r w:rsidRPr="1CD9E897">
        <w:rPr>
          <w:rStyle w:val="FootnoteReference"/>
        </w:rPr>
        <w:footnoteRef/>
      </w:r>
      <w:r>
        <w:t xml:space="preserve"> Dana </w:t>
      </w:r>
      <w:proofErr w:type="spellStart"/>
      <w:r>
        <w:t>Fergunson</w:t>
      </w:r>
      <w:proofErr w:type="spellEnd"/>
      <w:r>
        <w:t xml:space="preserve">, </w:t>
      </w:r>
      <w:proofErr w:type="spellStart"/>
      <w:r>
        <w:t>MPRnews</w:t>
      </w:r>
      <w:proofErr w:type="spellEnd"/>
      <w:r>
        <w:t xml:space="preserve">, </w:t>
      </w:r>
      <w:proofErr w:type="gramStart"/>
      <w:r w:rsidRPr="1CD9E897">
        <w:rPr>
          <w:i/>
          <w:iCs/>
        </w:rPr>
        <w:t>The</w:t>
      </w:r>
      <w:proofErr w:type="gramEnd"/>
      <w:r w:rsidRPr="1CD9E897">
        <w:rPr>
          <w:i/>
          <w:iCs/>
        </w:rPr>
        <w:t xml:space="preserve"> first office for missing and murdered Black women and girls set for Minnesota</w:t>
      </w:r>
      <w:r>
        <w:t xml:space="preserve"> (May 30, 2023), available online at: https://www.npr.org/2023/05/30/1178390294/minnesota-first-office-for-missing-and-murdered-black-women-and-girls</w:t>
      </w:r>
    </w:p>
  </w:footnote>
  <w:footnote w:id="13">
    <w:p w14:paraId="4CF5F2B1" w14:textId="6294192D" w:rsidR="0004210B" w:rsidRDefault="0004210B">
      <w:pPr>
        <w:pStyle w:val="FootnoteText"/>
      </w:pPr>
      <w:r>
        <w:rPr>
          <w:rStyle w:val="FootnoteReference"/>
        </w:rPr>
        <w:footnoteRef/>
      </w:r>
      <w:r>
        <w:t xml:space="preserve"> </w:t>
      </w:r>
      <w:r w:rsidR="005403C6">
        <w:t xml:space="preserve">Human Rights Committee, </w:t>
      </w:r>
      <w:r w:rsidR="00180113" w:rsidRPr="00180113">
        <w:t>List of issues prior to submission of the fifth periodic report of the United States of America</w:t>
      </w:r>
      <w:r w:rsidR="00180113">
        <w:t xml:space="preserve">, </w:t>
      </w:r>
      <w:r w:rsidR="00911FA0" w:rsidRPr="00911FA0">
        <w:t>18 April 2019</w:t>
      </w:r>
      <w:r w:rsidR="00911FA0">
        <w:t xml:space="preserve">, UN. Doc. </w:t>
      </w:r>
      <w:r w:rsidR="0070495E" w:rsidRPr="0070495E">
        <w:t>CCPR/C/USA/QPR/5</w:t>
      </w:r>
      <w:r w:rsidR="009D5A48">
        <w:t>, par. 7.</w:t>
      </w:r>
    </w:p>
  </w:footnote>
  <w:footnote w:id="14">
    <w:p w14:paraId="7C9F484B" w14:textId="7905E37E" w:rsidR="00927642" w:rsidRDefault="00927642">
      <w:pPr>
        <w:pStyle w:val="FootnoteText"/>
      </w:pPr>
      <w:r>
        <w:rPr>
          <w:rStyle w:val="FootnoteReference"/>
        </w:rPr>
        <w:footnoteRef/>
      </w:r>
      <w:r>
        <w:t xml:space="preserve"> </w:t>
      </w:r>
      <w:r w:rsidR="00FB29E8" w:rsidRPr="00FB29E8">
        <w:t>Human Rights Committee</w:t>
      </w:r>
      <w:r w:rsidR="00FB29E8">
        <w:t xml:space="preserve">, </w:t>
      </w:r>
      <w:proofErr w:type="gramStart"/>
      <w:r w:rsidR="004B63EB" w:rsidRPr="004B63EB">
        <w:t>Fifth</w:t>
      </w:r>
      <w:proofErr w:type="gramEnd"/>
      <w:r w:rsidR="004B63EB" w:rsidRPr="004B63EB">
        <w:t xml:space="preserve"> periodic report submitted by the United States of America under article 40 of the Covenant pursuant to the optional reporting procedure, due in 2020</w:t>
      </w:r>
      <w:r w:rsidR="004B63EB">
        <w:t xml:space="preserve">, </w:t>
      </w:r>
      <w:r w:rsidR="00DC0D32">
        <w:t>(</w:t>
      </w:r>
      <w:r w:rsidR="00DC0D32" w:rsidRPr="00DC0D32">
        <w:t>11 November 2021</w:t>
      </w:r>
      <w:r w:rsidR="00DC0D32">
        <w:t xml:space="preserve">) </w:t>
      </w:r>
      <w:r w:rsidR="003C7B94">
        <w:t xml:space="preserve">UN. Doc </w:t>
      </w:r>
      <w:r w:rsidR="003C7B94" w:rsidRPr="003C7B94">
        <w:t>CCPR/C/USA/5</w:t>
      </w:r>
      <w:r w:rsidR="003C7B94">
        <w:t xml:space="preserve">, </w:t>
      </w:r>
      <w:r w:rsidR="00044920" w:rsidRPr="00044920">
        <w:t>17</w:t>
      </w:r>
    </w:p>
  </w:footnote>
  <w:footnote w:id="15">
    <w:p w14:paraId="1063D7B3" w14:textId="1F866F6C" w:rsidR="1CD9E897" w:rsidRDefault="1CD9E897" w:rsidP="1CD9E897">
      <w:pPr>
        <w:pStyle w:val="FootnoteText"/>
        <w:jc w:val="both"/>
      </w:pPr>
      <w:r w:rsidRPr="1CD9E897">
        <w:rPr>
          <w:rStyle w:val="FootnoteReference"/>
        </w:rPr>
        <w:footnoteRef/>
      </w:r>
      <w:r>
        <w:t xml:space="preserve"> Office of Justice Programs, Missing </w:t>
      </w:r>
      <w:proofErr w:type="gramStart"/>
      <w:r>
        <w:t>And</w:t>
      </w:r>
      <w:proofErr w:type="gramEnd"/>
      <w:r>
        <w:t xml:space="preserve"> Murdered African American Women Task Force, (consulted on Feb. 10, 2023), p. 30. Available at: https://dps.mn.gov/divisions/ojp/Pages/missing-murdered-african-american-women-task-force.aspx</w:t>
      </w:r>
    </w:p>
  </w:footnote>
  <w:footnote w:id="16">
    <w:p w14:paraId="6E22FB62" w14:textId="0FC957C2" w:rsidR="1CD9E897" w:rsidRDefault="1CD9E897" w:rsidP="1CD9E897">
      <w:pPr>
        <w:pStyle w:val="FootnoteText"/>
        <w:jc w:val="both"/>
      </w:pPr>
      <w:r w:rsidRPr="1CD9E897">
        <w:rPr>
          <w:rStyle w:val="FootnoteReference"/>
        </w:rPr>
        <w:footnoteRef/>
      </w:r>
      <w:r>
        <w:t xml:space="preserve"> Office of Justice Programs, </w:t>
      </w:r>
      <w:r w:rsidRPr="1CD9E897">
        <w:rPr>
          <w:i/>
          <w:iCs/>
        </w:rPr>
        <w:t xml:space="preserve">Missing </w:t>
      </w:r>
      <w:proofErr w:type="gramStart"/>
      <w:r w:rsidRPr="1CD9E897">
        <w:rPr>
          <w:i/>
          <w:iCs/>
        </w:rPr>
        <w:t>And</w:t>
      </w:r>
      <w:proofErr w:type="gramEnd"/>
      <w:r w:rsidRPr="1CD9E897">
        <w:rPr>
          <w:i/>
          <w:iCs/>
        </w:rPr>
        <w:t xml:space="preserve"> Murdered African American Women Task Force</w:t>
      </w:r>
      <w:r>
        <w:t xml:space="preserve">, (consulted on Feb. 10, 2023), p. 30. Available at: </w:t>
      </w:r>
      <w:hyperlink r:id="rId2">
        <w:r w:rsidRPr="1CD9E897">
          <w:rPr>
            <w:rStyle w:val="Hyperlink"/>
          </w:rPr>
          <w:t>https://dps.mn.gov/divisions/ojp/Pages/missing-murdered-african-american-women-task-force.aspx</w:t>
        </w:r>
      </w:hyperlink>
    </w:p>
  </w:footnote>
  <w:footnote w:id="17">
    <w:p w14:paraId="48907C77" w14:textId="77777777" w:rsidR="00C81413" w:rsidRPr="00626B3B" w:rsidRDefault="00C81413" w:rsidP="00C81413">
      <w:pPr>
        <w:pStyle w:val="FootnoteText"/>
      </w:pPr>
      <w:r w:rsidRPr="00626B3B">
        <w:rPr>
          <w:rStyle w:val="FootnoteReference"/>
        </w:rPr>
        <w:footnoteRef/>
      </w:r>
      <w:r w:rsidRPr="00626B3B">
        <w:t xml:space="preserve"> </w:t>
      </w:r>
      <w:proofErr w:type="spellStart"/>
      <w:r w:rsidRPr="00626B3B">
        <w:t>Kimberlé</w:t>
      </w:r>
      <w:proofErr w:type="spellEnd"/>
      <w:r w:rsidRPr="00626B3B">
        <w:t xml:space="preserve"> Williams Crenshaw et al., </w:t>
      </w:r>
      <w:r w:rsidRPr="00626B3B">
        <w:rPr>
          <w:i/>
          <w:iCs/>
        </w:rPr>
        <w:t>Black Girls Matter: Pushed Out, Overpoliced and Under protected</w:t>
      </w:r>
      <w:r w:rsidRPr="00626B3B">
        <w:t xml:space="preserve">, African American Policy Forum, 2015, 7 https://www.atlanticphilanthropies.org/wp-content/uploads/2015/09/BlackGirlsMatter_Report.pdf </w:t>
      </w:r>
    </w:p>
  </w:footnote>
  <w:footnote w:id="18">
    <w:p w14:paraId="6AFB58DF" w14:textId="77777777" w:rsidR="1CD9E897" w:rsidRDefault="1CD9E897" w:rsidP="1CD9E897">
      <w:pPr>
        <w:pStyle w:val="FootnoteText"/>
        <w:jc w:val="both"/>
        <w:rPr>
          <w:rFonts w:ascii="Times" w:hAnsi="Times"/>
        </w:rPr>
      </w:pPr>
      <w:r w:rsidRPr="1CD9E897">
        <w:rPr>
          <w:rStyle w:val="FootnoteReference"/>
          <w:rFonts w:ascii="Times" w:hAnsi="Times"/>
        </w:rPr>
        <w:footnoteRef/>
      </w:r>
      <w:r w:rsidRPr="1CD9E897">
        <w:rPr>
          <w:rFonts w:ascii="Times" w:hAnsi="Times"/>
        </w:rPr>
        <w:t xml:space="preserve"> The Sentencing Project, </w:t>
      </w:r>
      <w:r w:rsidRPr="1CD9E897">
        <w:rPr>
          <w:rFonts w:ascii="Times" w:hAnsi="Times"/>
          <w:i/>
          <w:iCs/>
        </w:rPr>
        <w:t>Incarcerated Women and Girls</w:t>
      </w:r>
      <w:r w:rsidRPr="1CD9E897">
        <w:rPr>
          <w:rFonts w:ascii="Times" w:hAnsi="Times"/>
        </w:rPr>
        <w:t>, (consulted on February 10, 2023). Available at:</w:t>
      </w:r>
      <w:r>
        <w:t xml:space="preserve"> https://www.sentencingproject.org/app/uploads/2022/11/Incarcerated-Women-and-Girls.pdf</w:t>
      </w:r>
      <w:r w:rsidRPr="1CD9E897">
        <w:rPr>
          <w:rFonts w:ascii="Times" w:hAnsi="Times"/>
          <w:i/>
          <w:iCs/>
        </w:rPr>
        <w:t>https://www.sentencingproject.org/app/uploads/2022/11/Incarcerated-Women-and-Girls.pdf</w:t>
      </w:r>
    </w:p>
  </w:footnote>
  <w:footnote w:id="19">
    <w:p w14:paraId="3294575C" w14:textId="77777777" w:rsidR="1CD9E897" w:rsidRDefault="1CD9E897" w:rsidP="1CD9E897">
      <w:pPr>
        <w:pStyle w:val="FootnoteText"/>
        <w:jc w:val="both"/>
        <w:rPr>
          <w:rFonts w:ascii="Times" w:hAnsi="Times"/>
        </w:rPr>
      </w:pPr>
      <w:r w:rsidRPr="1CD9E897">
        <w:rPr>
          <w:rStyle w:val="FootnoteReference"/>
          <w:rFonts w:ascii="Times" w:hAnsi="Times"/>
        </w:rPr>
        <w:footnoteRef/>
      </w:r>
      <w:r w:rsidRPr="1CD9E897">
        <w:rPr>
          <w:rFonts w:ascii="Times" w:hAnsi="Times"/>
        </w:rPr>
        <w:t xml:space="preserve"> </w:t>
      </w:r>
      <w:r w:rsidRPr="1CD9E897">
        <w:rPr>
          <w:rFonts w:ascii="Times" w:hAnsi="Times"/>
          <w:color w:val="000000" w:themeColor="text1"/>
        </w:rPr>
        <w:t xml:space="preserve">Talitha L. </w:t>
      </w:r>
      <w:proofErr w:type="spellStart"/>
      <w:r w:rsidRPr="1CD9E897">
        <w:rPr>
          <w:rFonts w:ascii="Times" w:hAnsi="Times"/>
          <w:color w:val="000000" w:themeColor="text1"/>
        </w:rPr>
        <w:t>LeFlouria</w:t>
      </w:r>
      <w:proofErr w:type="spellEnd"/>
      <w:r w:rsidRPr="1CD9E897">
        <w:rPr>
          <w:rFonts w:ascii="Times" w:hAnsi="Times"/>
          <w:color w:val="000000" w:themeColor="text1"/>
        </w:rPr>
        <w:t xml:space="preserve">, </w:t>
      </w:r>
      <w:r w:rsidRPr="1CD9E897">
        <w:rPr>
          <w:rFonts w:ascii="Times" w:hAnsi="Times"/>
          <w:i/>
          <w:iCs/>
          <w:color w:val="000000" w:themeColor="text1"/>
        </w:rPr>
        <w:t xml:space="preserve">Criminal justice reform won’t work until it focuses on Black women, </w:t>
      </w:r>
      <w:r w:rsidRPr="1CD9E897">
        <w:rPr>
          <w:rFonts w:ascii="Times" w:hAnsi="Times"/>
          <w:color w:val="000000" w:themeColor="text1"/>
        </w:rPr>
        <w:t>The Washington Post,</w:t>
      </w:r>
      <w:r w:rsidRPr="1CD9E897">
        <w:rPr>
          <w:rFonts w:ascii="Times" w:hAnsi="Times"/>
          <w:i/>
          <w:iCs/>
          <w:color w:val="000000" w:themeColor="text1"/>
        </w:rPr>
        <w:t xml:space="preserve"> </w:t>
      </w:r>
      <w:r w:rsidRPr="1CD9E897">
        <w:rPr>
          <w:rFonts w:ascii="Times" w:hAnsi="Times"/>
          <w:color w:val="111111"/>
        </w:rPr>
        <w:t xml:space="preserve">(February, 2021), </w:t>
      </w:r>
      <w:hyperlink r:id="rId3">
        <w:r w:rsidRPr="1CD9E897">
          <w:rPr>
            <w:rStyle w:val="Hyperlink"/>
            <w:rFonts w:ascii="Times" w:hAnsi="Times"/>
          </w:rPr>
          <w:t>https://www.washingtonpost.com/outlook/2021/02/12/criminal-justice-reform-wont-work-until-it-focuses-black-women/</w:t>
        </w:r>
      </w:hyperlink>
      <w:r w:rsidRPr="1CD9E897">
        <w:rPr>
          <w:rStyle w:val="Hyperlink"/>
          <w:rFonts w:ascii="Times" w:hAnsi="Times"/>
        </w:rPr>
        <w:t xml:space="preserve">  </w:t>
      </w:r>
    </w:p>
  </w:footnote>
  <w:footnote w:id="20">
    <w:p w14:paraId="6A03AA35" w14:textId="77777777" w:rsidR="00C81413" w:rsidRPr="00626B3B" w:rsidRDefault="00C81413" w:rsidP="00C81413">
      <w:pPr>
        <w:pStyle w:val="FootnoteText"/>
      </w:pPr>
      <w:r w:rsidRPr="00626B3B">
        <w:rPr>
          <w:rStyle w:val="FootnoteReference"/>
        </w:rPr>
        <w:footnoteRef/>
      </w:r>
      <w:r w:rsidRPr="00626B3B">
        <w:t xml:space="preserve"> </w:t>
      </w:r>
      <w:proofErr w:type="spellStart"/>
      <w:r w:rsidRPr="00626B3B">
        <w:t>Kimberlé</w:t>
      </w:r>
      <w:proofErr w:type="spellEnd"/>
      <w:r w:rsidRPr="00626B3B">
        <w:t xml:space="preserve"> Williams Crenshaw et al., </w:t>
      </w:r>
      <w:r w:rsidRPr="00626B3B">
        <w:rPr>
          <w:i/>
          <w:iCs/>
        </w:rPr>
        <w:t>Black Girls Matter: Pushed Out, Overpoliced and Under protected</w:t>
      </w:r>
      <w:r w:rsidRPr="00626B3B">
        <w:t xml:space="preserve">, African American Policy Forum, 2015, </w:t>
      </w:r>
      <w:proofErr w:type="gramStart"/>
      <w:r w:rsidRPr="00626B3B">
        <w:t>8  https://www.atlanticphilanthropies.org/wp-content/uploads/2015/09/BlackGirlsMatter_Report.pdf</w:t>
      </w:r>
      <w:proofErr w:type="gramEnd"/>
    </w:p>
  </w:footnote>
  <w:footnote w:id="21">
    <w:p w14:paraId="29A5B050" w14:textId="77777777" w:rsidR="003B03FE" w:rsidRDefault="003B03FE" w:rsidP="003B03FE">
      <w:pPr>
        <w:pStyle w:val="FootnoteText"/>
      </w:pPr>
      <w:r>
        <w:rPr>
          <w:rStyle w:val="FootnoteReference"/>
        </w:rPr>
        <w:footnoteRef/>
      </w:r>
      <w:r>
        <w:t xml:space="preserve"> </w:t>
      </w:r>
      <w:r w:rsidRPr="002E3AFA">
        <w:t>https://www.americanprogress.org/article/fact-sheet-the-state-of-african-american-women-in-the-united-states/</w:t>
      </w:r>
    </w:p>
  </w:footnote>
  <w:footnote w:id="22">
    <w:p w14:paraId="5469A69B" w14:textId="77777777" w:rsidR="0096742F" w:rsidRPr="0096742F" w:rsidRDefault="0096742F">
      <w:pPr>
        <w:pStyle w:val="FootnoteText"/>
        <w:rPr>
          <w:i/>
          <w:iCs/>
        </w:rPr>
      </w:pPr>
      <w:r>
        <w:rPr>
          <w:rStyle w:val="FootnoteReference"/>
        </w:rPr>
        <w:footnoteRef/>
      </w:r>
      <w:r>
        <w:t xml:space="preserve"> Talitha L. </w:t>
      </w:r>
      <w:proofErr w:type="spellStart"/>
      <w:r>
        <w:t>LeFlouria</w:t>
      </w:r>
      <w:proofErr w:type="spellEnd"/>
      <w:r>
        <w:t xml:space="preserve">, </w:t>
      </w:r>
      <w:r>
        <w:rPr>
          <w:i/>
          <w:iCs/>
        </w:rPr>
        <w:t>Criminal justice reform won’t work until it focuses on Black women,</w:t>
      </w:r>
      <w:r w:rsidR="00B42904">
        <w:rPr>
          <w:i/>
          <w:iCs/>
        </w:rPr>
        <w:t xml:space="preserve"> </w:t>
      </w:r>
      <w:r w:rsidR="00B42904">
        <w:t xml:space="preserve">The Washington </w:t>
      </w:r>
      <w:r w:rsidR="337B0715">
        <w:t>Post</w:t>
      </w:r>
      <w:r w:rsidR="00B42904">
        <w:t>,</w:t>
      </w:r>
      <w:r>
        <w:rPr>
          <w:i/>
          <w:iCs/>
        </w:rPr>
        <w:t xml:space="preserve"> </w:t>
      </w:r>
      <w:r w:rsidRPr="00626B3B">
        <w:rPr>
          <w:color w:val="111111"/>
        </w:rPr>
        <w:t>(</w:t>
      </w:r>
      <w:proofErr w:type="gramStart"/>
      <w:r w:rsidRPr="00626B3B">
        <w:rPr>
          <w:color w:val="111111"/>
        </w:rPr>
        <w:t>February,</w:t>
      </w:r>
      <w:proofErr w:type="gramEnd"/>
      <w:r w:rsidRPr="00626B3B">
        <w:rPr>
          <w:color w:val="111111"/>
        </w:rPr>
        <w:t xml:space="preserve"> 2021), https://www.washingtonpost.com/outlook/2021/02/12/criminal-justice-reform-wont-work-until-it-focuses-black-women/</w:t>
      </w:r>
    </w:p>
  </w:footnote>
  <w:footnote w:id="23">
    <w:p w14:paraId="75E5E942" w14:textId="77777777" w:rsidR="00605502" w:rsidRPr="00714B83" w:rsidRDefault="00605502" w:rsidP="00605502">
      <w:pPr>
        <w:pStyle w:val="uza2xr"/>
        <w:spacing w:before="0" w:beforeAutospacing="0" w:after="0" w:afterAutospacing="0"/>
        <w:jc w:val="both"/>
        <w:textAlignment w:val="baseline"/>
        <w:rPr>
          <w:rFonts w:ascii="Times" w:hAnsi="Times"/>
          <w:color w:val="000000"/>
          <w:sz w:val="20"/>
          <w:szCs w:val="20"/>
        </w:rPr>
      </w:pPr>
      <w:r w:rsidRPr="00714B83">
        <w:rPr>
          <w:rStyle w:val="FootnoteReference"/>
          <w:rFonts w:ascii="Times" w:hAnsi="Times"/>
          <w:color w:val="000000" w:themeColor="text1"/>
          <w:sz w:val="20"/>
          <w:szCs w:val="20"/>
        </w:rPr>
        <w:footnoteRef/>
      </w:r>
      <w:r w:rsidRPr="00714B83">
        <w:rPr>
          <w:rFonts w:ascii="Times" w:hAnsi="Times"/>
          <w:color w:val="000000" w:themeColor="text1"/>
          <w:sz w:val="20"/>
          <w:szCs w:val="20"/>
        </w:rPr>
        <w:t xml:space="preserve"> National Black Women’s Justice Institute, </w:t>
      </w:r>
      <w:r w:rsidRPr="00714B83">
        <w:rPr>
          <w:rStyle w:val="blog-post-title-font"/>
          <w:rFonts w:ascii="Times" w:hAnsi="Times"/>
          <w:i/>
          <w:iCs/>
          <w:color w:val="000000" w:themeColor="text1"/>
          <w:sz w:val="20"/>
          <w:szCs w:val="20"/>
          <w:bdr w:val="none" w:sz="0" w:space="0" w:color="auto" w:frame="1"/>
        </w:rPr>
        <w:t>Black Women, Sexual Assault, and Criminalization.”</w:t>
      </w:r>
      <w:r w:rsidRPr="00714B83">
        <w:rPr>
          <w:rStyle w:val="blog-post-title-font"/>
          <w:rFonts w:ascii="Times" w:hAnsi="Times"/>
          <w:color w:val="000000" w:themeColor="text1"/>
          <w:sz w:val="20"/>
          <w:szCs w:val="20"/>
          <w:bdr w:val="none" w:sz="0" w:space="0" w:color="auto" w:frame="1"/>
        </w:rPr>
        <w:t xml:space="preserve"> (</w:t>
      </w:r>
      <w:r w:rsidRPr="00714B83">
        <w:rPr>
          <w:rFonts w:ascii="Times" w:hAnsi="Times"/>
          <w:color w:val="000000"/>
          <w:sz w:val="20"/>
          <w:szCs w:val="20"/>
          <w:bdr w:val="none" w:sz="0" w:space="0" w:color="auto" w:frame="1"/>
        </w:rPr>
        <w:t>Apr. 12, 2021) Available at: https://www.nbwji.org/post/black-women-sexual-assault-criminalization</w:t>
      </w:r>
    </w:p>
  </w:footnote>
  <w:footnote w:id="24">
    <w:p w14:paraId="103288A8" w14:textId="77777777" w:rsidR="00605502" w:rsidRPr="00714B83" w:rsidRDefault="00605502" w:rsidP="00605502">
      <w:pPr>
        <w:pStyle w:val="FootnoteText"/>
        <w:jc w:val="both"/>
        <w:rPr>
          <w:rFonts w:ascii="Times" w:hAnsi="Times"/>
        </w:rPr>
      </w:pPr>
      <w:r w:rsidRPr="00714B83">
        <w:rPr>
          <w:rStyle w:val="FootnoteReference"/>
          <w:rFonts w:ascii="Times" w:hAnsi="Times"/>
        </w:rPr>
        <w:footnoteRef/>
      </w:r>
      <w:r w:rsidRPr="00714B83">
        <w:rPr>
          <w:rFonts w:ascii="Times" w:hAnsi="Times"/>
        </w:rPr>
        <w:t xml:space="preserve">  Human Rights Project for Girls, Georgetown Law Center on Poverty and Inequality, Ms. Foundation for Women, </w:t>
      </w:r>
    </w:p>
    <w:p w14:paraId="7DB15C49" w14:textId="77777777" w:rsidR="00605502" w:rsidRPr="00714B83" w:rsidRDefault="00605502" w:rsidP="00605502">
      <w:pPr>
        <w:pStyle w:val="FootnoteText"/>
        <w:jc w:val="both"/>
      </w:pPr>
      <w:r w:rsidRPr="00714B83">
        <w:rPr>
          <w:rFonts w:ascii="Times" w:hAnsi="Times"/>
          <w:i/>
          <w:iCs/>
        </w:rPr>
        <w:t xml:space="preserve">The Sexual Abuse To Prison Pipeline: The Girls’ </w:t>
      </w:r>
      <w:proofErr w:type="gramStart"/>
      <w:r w:rsidRPr="00714B83">
        <w:rPr>
          <w:rFonts w:ascii="Times" w:hAnsi="Times"/>
          <w:i/>
          <w:iCs/>
        </w:rPr>
        <w:t>Story</w:t>
      </w:r>
      <w:r w:rsidRPr="00714B83">
        <w:rPr>
          <w:rFonts w:ascii="Times" w:hAnsi="Times"/>
        </w:rPr>
        <w:t>,(</w:t>
      </w:r>
      <w:proofErr w:type="gramEnd"/>
      <w:r w:rsidRPr="00714B83">
        <w:rPr>
          <w:rFonts w:ascii="Times" w:hAnsi="Times"/>
        </w:rPr>
        <w:t xml:space="preserve"> February 2015) P.7, available at: https://www.law.georgetown.edu/poverty-inequality-center/wp-content/uploads/sites/14/2019/02/The-Sexual-Abuse-To-Prison-Pipeline-The-Girls’-Story.pdf</w:t>
      </w:r>
    </w:p>
  </w:footnote>
  <w:footnote w:id="25">
    <w:p w14:paraId="6FB01F57" w14:textId="77777777" w:rsidR="00B212BE" w:rsidRDefault="00B212BE" w:rsidP="00B212BE">
      <w:pPr>
        <w:pStyle w:val="FootnoteText"/>
      </w:pPr>
      <w:r>
        <w:rPr>
          <w:rStyle w:val="FootnoteReference"/>
        </w:rPr>
        <w:footnoteRef/>
      </w:r>
      <w:r>
        <w:t xml:space="preserve"> </w:t>
      </w:r>
      <w:r w:rsidRPr="00714B83">
        <w:t>Interview of Police Expert</w:t>
      </w:r>
      <w:r>
        <w:t xml:space="preserve"> 1</w:t>
      </w:r>
      <w:r w:rsidRPr="00714B83">
        <w:t xml:space="preserve"> by The Advocates for Human Rights, February 2023.</w:t>
      </w:r>
    </w:p>
  </w:footnote>
  <w:footnote w:id="26">
    <w:p w14:paraId="52AF3953" w14:textId="77777777" w:rsidR="00B212BE" w:rsidRDefault="00B212BE" w:rsidP="00B212BE">
      <w:pPr>
        <w:pStyle w:val="FootnoteText"/>
      </w:pPr>
      <w:r>
        <w:rPr>
          <w:rStyle w:val="FootnoteReference"/>
        </w:rPr>
        <w:footnoteRef/>
      </w:r>
      <w:r>
        <w:t xml:space="preserve"> </w:t>
      </w:r>
      <w:r w:rsidRPr="00714B83">
        <w:t>Interview of Police Expert</w:t>
      </w:r>
      <w:r>
        <w:t xml:space="preserve"> 2</w:t>
      </w:r>
      <w:r w:rsidRPr="00714B83">
        <w:t xml:space="preserve"> by The Advocates for Human Rights, February 2023.</w:t>
      </w:r>
    </w:p>
  </w:footnote>
  <w:footnote w:id="27">
    <w:p w14:paraId="7A868201" w14:textId="77777777" w:rsidR="00C33817" w:rsidRDefault="00C33817" w:rsidP="00C33817">
      <w:pPr>
        <w:pStyle w:val="FootnoteText"/>
      </w:pPr>
      <w:r>
        <w:rPr>
          <w:rStyle w:val="FootnoteReference"/>
        </w:rPr>
        <w:footnoteRef/>
      </w:r>
      <w:r>
        <w:t xml:space="preserve"> T</w:t>
      </w:r>
      <w:r w:rsidRPr="00B116C2">
        <w:t>he Minnesota Department of Human Rights</w:t>
      </w:r>
      <w:r>
        <w:t xml:space="preserve">, </w:t>
      </w:r>
      <w:r w:rsidRPr="00312CDD">
        <w:t>Investigation into the City of Minneapolis and the Minneapolis Police Department</w:t>
      </w:r>
      <w:r>
        <w:t>, (</w:t>
      </w:r>
      <w:r w:rsidRPr="00FF0C2C">
        <w:t>April 27, 2022</w:t>
      </w:r>
      <w:r>
        <w:t xml:space="preserve">), p. 5. Available at: </w:t>
      </w:r>
      <w:r w:rsidRPr="005D73C9">
        <w:t>https://mn.gov/mdhr/assets/Investigation%20into%20the%20City%20of%20Minneapolis%20and%20the%20Minneapolis%20Police%20Department_tcm1061-526417.pdf</w:t>
      </w:r>
    </w:p>
  </w:footnote>
  <w:footnote w:id="28">
    <w:p w14:paraId="4839514D" w14:textId="77777777" w:rsidR="00EC6A44" w:rsidRDefault="00EC6A44" w:rsidP="00EC6A44">
      <w:pPr>
        <w:pStyle w:val="FootnoteText"/>
      </w:pPr>
      <w:r>
        <w:rPr>
          <w:rStyle w:val="FootnoteReference"/>
        </w:rPr>
        <w:footnoteRef/>
      </w:r>
      <w:r>
        <w:t xml:space="preserve"> </w:t>
      </w:r>
      <w:r w:rsidRPr="00714B83">
        <w:t>Interview of Police Expert</w:t>
      </w:r>
      <w:r>
        <w:t xml:space="preserve"> 1</w:t>
      </w:r>
      <w:r w:rsidRPr="00714B83">
        <w:t xml:space="preserve"> by The Advocates for Human Rights, February 2023.</w:t>
      </w:r>
    </w:p>
  </w:footnote>
  <w:footnote w:id="29">
    <w:p w14:paraId="4821733E" w14:textId="77777777" w:rsidR="00547546" w:rsidRPr="00714B83" w:rsidRDefault="00547546" w:rsidP="00547546">
      <w:pPr>
        <w:pStyle w:val="FootnoteText"/>
        <w:jc w:val="both"/>
      </w:pPr>
      <w:r w:rsidRPr="00714B83">
        <w:rPr>
          <w:rStyle w:val="FootnoteReference"/>
        </w:rPr>
        <w:footnoteRef/>
      </w:r>
      <w:r w:rsidRPr="00714B83">
        <w:t xml:space="preserve"> Interview of Police Expert</w:t>
      </w:r>
      <w:r>
        <w:t xml:space="preserve"> 2</w:t>
      </w:r>
      <w:r w:rsidRPr="00714B83">
        <w:t xml:space="preserve"> by The Advocates for Human Rights, February 2023.</w:t>
      </w:r>
    </w:p>
  </w:footnote>
  <w:footnote w:id="30">
    <w:p w14:paraId="0E030147" w14:textId="5DB09C30" w:rsidR="006901C0" w:rsidRPr="00811507" w:rsidRDefault="006901C0" w:rsidP="001F2662">
      <w:pPr>
        <w:pStyle w:val="FootnoteText"/>
        <w:rPr>
          <w:color w:val="000000" w:themeColor="text1"/>
        </w:rPr>
      </w:pPr>
      <w:r w:rsidRPr="00811507">
        <w:rPr>
          <w:rStyle w:val="FootnoteReference"/>
          <w:color w:val="000000" w:themeColor="text1"/>
        </w:rPr>
        <w:footnoteRef/>
      </w:r>
      <w:r w:rsidRPr="00811507">
        <w:rPr>
          <w:color w:val="000000" w:themeColor="text1"/>
        </w:rPr>
        <w:t xml:space="preserve"> Human Rights Committee</w:t>
      </w:r>
      <w:r w:rsidR="00607B18" w:rsidRPr="00811507">
        <w:rPr>
          <w:color w:val="000000" w:themeColor="text1"/>
        </w:rPr>
        <w:t>,</w:t>
      </w:r>
      <w:r w:rsidR="006C61AD" w:rsidRPr="00811507">
        <w:rPr>
          <w:color w:val="000000" w:themeColor="text1"/>
        </w:rPr>
        <w:t xml:space="preserve"> Concluding observations on the 4th periodic report of the United States of America, </w:t>
      </w:r>
      <w:r w:rsidR="00F74B8C">
        <w:rPr>
          <w:color w:val="000000" w:themeColor="text1"/>
        </w:rPr>
        <w:t>(</w:t>
      </w:r>
      <w:r w:rsidR="00F74B8C">
        <w:rPr>
          <w:color w:val="auto"/>
          <w:kern w:val="0"/>
          <w:lang w:eastAsia="ja-JP"/>
        </w:rPr>
        <w:t xml:space="preserve">23 April 2014), </w:t>
      </w:r>
      <w:r w:rsidR="001F2662">
        <w:rPr>
          <w:color w:val="000000" w:themeColor="text1"/>
        </w:rPr>
        <w:t xml:space="preserve">UN. Doc </w:t>
      </w:r>
      <w:r w:rsidR="001F2662" w:rsidRPr="001F2662">
        <w:rPr>
          <w:color w:val="000000" w:themeColor="text1"/>
        </w:rPr>
        <w:t>CCPR/C/USA/CO/4</w:t>
      </w:r>
      <w:r w:rsidR="00F74B8C">
        <w:rPr>
          <w:color w:val="000000" w:themeColor="text1"/>
        </w:rPr>
        <w:t xml:space="preserve">, </w:t>
      </w:r>
      <w:r w:rsidR="00CE4C25" w:rsidRPr="00811507">
        <w:rPr>
          <w:rStyle w:val="ui-provider"/>
          <w:color w:val="000000" w:themeColor="text1"/>
        </w:rPr>
        <w:t>¶</w:t>
      </w:r>
      <w:r w:rsidR="00607B18" w:rsidRPr="00811507">
        <w:rPr>
          <w:color w:val="000000" w:themeColor="text1"/>
        </w:rPr>
        <w:t>16</w:t>
      </w:r>
    </w:p>
  </w:footnote>
  <w:footnote w:id="31">
    <w:p w14:paraId="241F2128" w14:textId="198A45F4" w:rsidR="00CB116D" w:rsidRDefault="00CB116D" w:rsidP="006C61AD">
      <w:pPr>
        <w:pStyle w:val="FootnoteText"/>
      </w:pPr>
      <w:r w:rsidRPr="00811507">
        <w:rPr>
          <w:rStyle w:val="FootnoteReference"/>
          <w:color w:val="000000" w:themeColor="text1"/>
        </w:rPr>
        <w:footnoteRef/>
      </w:r>
      <w:r w:rsidRPr="00811507">
        <w:rPr>
          <w:color w:val="000000" w:themeColor="text1"/>
        </w:rPr>
        <w:t xml:space="preserve"> Human Rights Committee, </w:t>
      </w:r>
      <w:r w:rsidR="006C61AD" w:rsidRPr="00811507">
        <w:rPr>
          <w:color w:val="000000" w:themeColor="text1"/>
        </w:rPr>
        <w:t xml:space="preserve">Concluding observations on the 4th periodic report of the United States of </w:t>
      </w:r>
      <w:proofErr w:type="gramStart"/>
      <w:r w:rsidR="006C61AD" w:rsidRPr="00811507">
        <w:rPr>
          <w:color w:val="000000" w:themeColor="text1"/>
        </w:rPr>
        <w:t>Americ</w:t>
      </w:r>
      <w:r w:rsidR="00687452">
        <w:rPr>
          <w:color w:val="000000" w:themeColor="text1"/>
        </w:rPr>
        <w:t xml:space="preserve">a </w:t>
      </w:r>
      <w:r w:rsidR="00F74B8C">
        <w:rPr>
          <w:color w:val="000000" w:themeColor="text1"/>
        </w:rPr>
        <w:t>,</w:t>
      </w:r>
      <w:proofErr w:type="gramEnd"/>
      <w:r w:rsidR="00F74B8C">
        <w:rPr>
          <w:color w:val="000000" w:themeColor="text1"/>
        </w:rPr>
        <w:t>(</w:t>
      </w:r>
      <w:r w:rsidR="00F74B8C" w:rsidRPr="00F74B8C">
        <w:rPr>
          <w:color w:val="auto"/>
          <w:kern w:val="0"/>
          <w:lang w:eastAsia="ja-JP"/>
        </w:rPr>
        <w:t xml:space="preserve"> </w:t>
      </w:r>
      <w:r w:rsidR="00F74B8C">
        <w:rPr>
          <w:color w:val="auto"/>
          <w:kern w:val="0"/>
          <w:lang w:eastAsia="ja-JP"/>
        </w:rPr>
        <w:t xml:space="preserve">(23 April 2014), </w:t>
      </w:r>
      <w:r w:rsidR="001F2662">
        <w:rPr>
          <w:color w:val="000000" w:themeColor="text1"/>
        </w:rPr>
        <w:t xml:space="preserve">UN. Doc </w:t>
      </w:r>
      <w:r w:rsidR="001F2662" w:rsidRPr="001F2662">
        <w:rPr>
          <w:color w:val="000000" w:themeColor="text1"/>
        </w:rPr>
        <w:t>CCPR/C/USA/CO/4</w:t>
      </w:r>
      <w:r w:rsidR="001F2662">
        <w:rPr>
          <w:color w:val="000000" w:themeColor="text1"/>
        </w:rPr>
        <w:t xml:space="preserve">, </w:t>
      </w:r>
      <w:r w:rsidR="00CE4C25" w:rsidRPr="00811507">
        <w:rPr>
          <w:rStyle w:val="ui-provider"/>
          <w:color w:val="000000" w:themeColor="text1"/>
        </w:rPr>
        <w:t>¶</w:t>
      </w:r>
      <w:r w:rsidRPr="00811507">
        <w:rPr>
          <w:color w:val="000000" w:themeColor="text1"/>
        </w:rPr>
        <w:t>16</w:t>
      </w:r>
    </w:p>
  </w:footnote>
  <w:footnote w:id="32">
    <w:p w14:paraId="53CF9240" w14:textId="164242E6" w:rsidR="002078D0" w:rsidRDefault="002078D0" w:rsidP="00687452">
      <w:r>
        <w:rPr>
          <w:rStyle w:val="FootnoteReference"/>
        </w:rPr>
        <w:footnoteRef/>
      </w:r>
      <w:r>
        <w:t xml:space="preserve"> Human Rights Committee</w:t>
      </w:r>
      <w:r w:rsidR="00AD2908">
        <w:t>,</w:t>
      </w:r>
      <w:r w:rsidR="00024DC7">
        <w:t xml:space="preserve"> </w:t>
      </w:r>
      <w:r w:rsidR="000E1261" w:rsidRPr="00065004">
        <w:t>List of issues prior to submission of the fifth periodic report of the United States of America</w:t>
      </w:r>
      <w:r w:rsidR="000E1261">
        <w:rPr>
          <w:bCs/>
        </w:rPr>
        <w:t xml:space="preserve">, </w:t>
      </w:r>
      <w:r w:rsidR="00687452">
        <w:rPr>
          <w:bCs/>
        </w:rPr>
        <w:t>(</w:t>
      </w:r>
      <w:r w:rsidR="00687452">
        <w:t xml:space="preserve">18 April 2019), </w:t>
      </w:r>
      <w:r w:rsidR="000E1261">
        <w:rPr>
          <w:bCs/>
        </w:rPr>
        <w:t xml:space="preserve">UN. Doc. </w:t>
      </w:r>
      <w:r w:rsidR="000361E2" w:rsidRPr="000361E2">
        <w:rPr>
          <w:bCs/>
          <w:lang w:val="en-GB"/>
        </w:rPr>
        <w:t>CCPR/C/USA/QPR/5</w:t>
      </w:r>
      <w:r w:rsidR="000361E2">
        <w:rPr>
          <w:bCs/>
          <w:lang w:val="en-GB"/>
        </w:rPr>
        <w:t xml:space="preserve">, </w:t>
      </w:r>
      <w:r w:rsidR="00CE4C25">
        <w:rPr>
          <w:rStyle w:val="ui-provider"/>
        </w:rPr>
        <w:t>¶</w:t>
      </w:r>
      <w:r w:rsidR="00AD2908">
        <w:t>10.</w:t>
      </w:r>
    </w:p>
  </w:footnote>
  <w:footnote w:id="33">
    <w:p w14:paraId="2868F5D2" w14:textId="0786BFF4" w:rsidR="002931C4" w:rsidRPr="00480A53" w:rsidRDefault="002931C4">
      <w:pPr>
        <w:pStyle w:val="FootnoteText"/>
        <w:rPr>
          <w:color w:val="auto"/>
        </w:rPr>
      </w:pPr>
      <w:r>
        <w:rPr>
          <w:rStyle w:val="FootnoteReference"/>
        </w:rPr>
        <w:footnoteRef/>
      </w:r>
      <w:r>
        <w:t xml:space="preserve"> </w:t>
      </w:r>
      <w:r w:rsidR="00042D92">
        <w:t>Amnest</w:t>
      </w:r>
      <w:r w:rsidR="00D676F2">
        <w:t xml:space="preserve">y International, </w:t>
      </w:r>
      <w:r w:rsidR="00D676F2">
        <w:rPr>
          <w:i/>
          <w:iCs/>
        </w:rPr>
        <w:t xml:space="preserve">USA: The never-ending maze: Continued failure to protect Indigenous women from sexual violence in the USA, </w:t>
      </w:r>
      <w:r w:rsidR="00D676F2">
        <w:t>May</w:t>
      </w:r>
      <w:r w:rsidR="00E17DDC">
        <w:t xml:space="preserve"> 2022, 8, https://</w:t>
      </w:r>
      <w:r w:rsidR="00F353E3" w:rsidRPr="00480A53">
        <w:rPr>
          <w:color w:val="auto"/>
        </w:rPr>
        <w:t>www.amnesty.org/en/documents/amr51/54</w:t>
      </w:r>
      <w:r w:rsidR="00D131A2" w:rsidRPr="00480A53">
        <w:rPr>
          <w:color w:val="auto"/>
        </w:rPr>
        <w:t>84/2022/en/</w:t>
      </w:r>
    </w:p>
  </w:footnote>
  <w:footnote w:id="34">
    <w:p w14:paraId="4F75F356" w14:textId="007A13CB" w:rsidR="00D131A2" w:rsidRDefault="00D131A2">
      <w:pPr>
        <w:pStyle w:val="FootnoteText"/>
      </w:pPr>
      <w:r>
        <w:rPr>
          <w:rStyle w:val="FootnoteReference"/>
        </w:rPr>
        <w:footnoteRef/>
      </w:r>
      <w:r>
        <w:t xml:space="preserve"> Amnesty International, </w:t>
      </w:r>
      <w:r>
        <w:rPr>
          <w:i/>
          <w:iCs/>
        </w:rPr>
        <w:t xml:space="preserve">USA: The never-ending maze: Continued failure to protect Indigenous women from sexual violence in the USA, </w:t>
      </w:r>
      <w:r>
        <w:t>May 2022, 8, https://www.amnesty.org/en/documents/amr51/5484/2022/en/</w:t>
      </w:r>
    </w:p>
  </w:footnote>
  <w:footnote w:id="35">
    <w:p w14:paraId="3457E243" w14:textId="455BEA78" w:rsidR="00CB4EF7" w:rsidRDefault="00CB4EF7">
      <w:pPr>
        <w:pStyle w:val="FootnoteText"/>
      </w:pPr>
      <w:r w:rsidRPr="00480A53">
        <w:rPr>
          <w:rStyle w:val="FootnoteReference"/>
          <w:color w:val="auto"/>
        </w:rPr>
        <w:footnoteRef/>
      </w:r>
      <w:r w:rsidRPr="00480A53">
        <w:rPr>
          <w:color w:val="auto"/>
        </w:rPr>
        <w:t xml:space="preserve"> Amnesty International, </w:t>
      </w:r>
      <w:r w:rsidRPr="00480A53">
        <w:rPr>
          <w:i/>
          <w:color w:val="auto"/>
        </w:rPr>
        <w:t xml:space="preserve">USA: The never-ending maze: Continued failure to protect Indigenous women from sexual violence in the USA, </w:t>
      </w:r>
      <w:r w:rsidRPr="00480A53">
        <w:rPr>
          <w:color w:val="auto"/>
        </w:rPr>
        <w:t xml:space="preserve">May 2022, </w:t>
      </w:r>
      <w:r>
        <w:t>8,</w:t>
      </w:r>
      <w:r w:rsidRPr="00480A53">
        <w:rPr>
          <w:color w:val="auto"/>
        </w:rPr>
        <w:t xml:space="preserve"> https://www.amnesty.org/en/documents/amr51/5484/2022/en/</w:t>
      </w:r>
    </w:p>
  </w:footnote>
  <w:footnote w:id="36">
    <w:p w14:paraId="4632E6B1" w14:textId="77777777" w:rsidR="009C2A4A" w:rsidRPr="00647140" w:rsidRDefault="009C2A4A" w:rsidP="009C2A4A">
      <w:pPr>
        <w:pStyle w:val="FootnoteText"/>
      </w:pPr>
      <w:r w:rsidRPr="007B0B78">
        <w:rPr>
          <w:rStyle w:val="FootnoteReference"/>
        </w:rPr>
        <w:footnoteRef/>
      </w:r>
      <w:r w:rsidRPr="007B0B78">
        <w:t xml:space="preserve"> </w:t>
      </w:r>
      <w:r w:rsidRPr="00647140">
        <w:t xml:space="preserve">Rhea Shinde, </w:t>
      </w:r>
      <w:r w:rsidRPr="00647140">
        <w:rPr>
          <w:i/>
          <w:iCs/>
        </w:rPr>
        <w:t xml:space="preserve">Black Women, Police brutality and the Violence Against Women Act: How Pro- Arrest Policies Facilitate Racialized and Gender Police Violence, </w:t>
      </w:r>
      <w:r w:rsidRPr="00647140">
        <w:t>Georgetown Journal of Gender and the Law, 2021, https://www.law.georgetown.edu/gender-journal/black-women-police-brutality-and-the-violence-against-women-act-how-pro-arrest-policies-facilitate-racialized-and-gendered-police-violence/</w:t>
      </w:r>
    </w:p>
  </w:footnote>
  <w:footnote w:id="37">
    <w:p w14:paraId="6F0DE6E7" w14:textId="101D63F8" w:rsidR="1CD9E897" w:rsidRDefault="1CD9E897" w:rsidP="1CD9E897">
      <w:pPr>
        <w:pStyle w:val="FootnoteText"/>
        <w:jc w:val="both"/>
        <w:rPr>
          <w:i/>
          <w:iCs/>
        </w:rPr>
      </w:pPr>
      <w:r w:rsidRPr="1CD9E897">
        <w:rPr>
          <w:rStyle w:val="FootnoteReference"/>
        </w:rPr>
        <w:footnoteRef/>
      </w:r>
      <w:r>
        <w:t xml:space="preserve"> Office of Justice Programs, </w:t>
      </w:r>
      <w:r w:rsidRPr="1CD9E897">
        <w:rPr>
          <w:i/>
          <w:iCs/>
        </w:rPr>
        <w:t xml:space="preserve">Missing </w:t>
      </w:r>
      <w:proofErr w:type="gramStart"/>
      <w:r w:rsidRPr="1CD9E897">
        <w:rPr>
          <w:i/>
          <w:iCs/>
        </w:rPr>
        <w:t>And</w:t>
      </w:r>
      <w:proofErr w:type="gramEnd"/>
      <w:r w:rsidRPr="1CD9E897">
        <w:rPr>
          <w:i/>
          <w:iCs/>
        </w:rPr>
        <w:t xml:space="preserve"> Murdered African American Women Task Force</w:t>
      </w:r>
      <w:r>
        <w:t>, (consulted on Feb. 10, 2023), ¶ 29. Available at: https://dps.mn.gov/divisions/ojp/Pages/missing-murdered-african-american-women-task-force.aspx</w:t>
      </w:r>
      <w:r w:rsidRPr="1CD9E897">
        <w:rPr>
          <w:i/>
          <w:iCs/>
        </w:rPr>
        <w:t xml:space="preserve"> </w:t>
      </w:r>
    </w:p>
  </w:footnote>
  <w:footnote w:id="38">
    <w:p w14:paraId="48D922D4" w14:textId="2935CC05" w:rsidR="1CD9E897" w:rsidRDefault="1CD9E897" w:rsidP="1CD9E897">
      <w:pPr>
        <w:pStyle w:val="FootnoteText"/>
        <w:jc w:val="both"/>
      </w:pPr>
      <w:r w:rsidRPr="1CD9E897">
        <w:rPr>
          <w:rStyle w:val="FootnoteReference"/>
        </w:rPr>
        <w:footnoteRef/>
      </w:r>
      <w:r>
        <w:t xml:space="preserve"> Office of Justice Programs, Missing </w:t>
      </w:r>
      <w:proofErr w:type="gramStart"/>
      <w:r>
        <w:t>And</w:t>
      </w:r>
      <w:proofErr w:type="gramEnd"/>
      <w:r>
        <w:t xml:space="preserve"> Murdered African American Women Task Force, (consulted on Feb. 10, 2023), p. 29. Available at: https://dps.mn.gov/divisions/ojp/Pages/missing-murdered-african-american-women-task-force.aspx</w:t>
      </w:r>
    </w:p>
  </w:footnote>
  <w:footnote w:id="39">
    <w:p w14:paraId="2EB34ECC" w14:textId="77777777" w:rsidR="00901AEF" w:rsidRDefault="00901AEF" w:rsidP="00901AEF">
      <w:pPr>
        <w:pStyle w:val="FootnoteText"/>
      </w:pPr>
      <w:r>
        <w:rPr>
          <w:rStyle w:val="FootnoteReference"/>
        </w:rPr>
        <w:footnoteRef/>
      </w:r>
      <w:r>
        <w:t xml:space="preserve"> </w:t>
      </w:r>
      <w:r w:rsidRPr="00714B83">
        <w:t>Interview of Police Expert</w:t>
      </w:r>
      <w:r>
        <w:t xml:space="preserve"> 2</w:t>
      </w:r>
      <w:r w:rsidRPr="00714B83">
        <w:t xml:space="preserve"> by The Advocates for Human Rights, February 2023.</w:t>
      </w:r>
    </w:p>
  </w:footnote>
  <w:footnote w:id="40">
    <w:p w14:paraId="338C2F01" w14:textId="77777777" w:rsidR="003D29E3" w:rsidRDefault="003D29E3" w:rsidP="003D29E3">
      <w:pPr>
        <w:pStyle w:val="FootnoteText"/>
      </w:pPr>
      <w:r>
        <w:rPr>
          <w:rStyle w:val="FootnoteReference"/>
        </w:rPr>
        <w:footnoteRef/>
      </w:r>
      <w:r>
        <w:t xml:space="preserve"> </w:t>
      </w:r>
      <w:r w:rsidRPr="00714B83">
        <w:t>Interview of Police Expert</w:t>
      </w:r>
      <w:r>
        <w:t xml:space="preserve"> 2</w:t>
      </w:r>
      <w:r w:rsidRPr="00714B83">
        <w:t xml:space="preserve"> by The Advocates for Human Rights, February 2023.</w:t>
      </w:r>
    </w:p>
  </w:footnote>
  <w:footnote w:id="41">
    <w:p w14:paraId="23F3FD53" w14:textId="77777777" w:rsidR="003D29E3" w:rsidRDefault="003D29E3" w:rsidP="003D29E3">
      <w:pPr>
        <w:pStyle w:val="FootnoteText"/>
      </w:pPr>
      <w:r>
        <w:rPr>
          <w:rStyle w:val="FootnoteReference"/>
        </w:rPr>
        <w:footnoteRef/>
      </w:r>
      <w:r>
        <w:t xml:space="preserve"> </w:t>
      </w:r>
      <w:r w:rsidRPr="00714B83">
        <w:t>Interview of Police Expert</w:t>
      </w:r>
      <w:r>
        <w:t xml:space="preserve"> 2</w:t>
      </w:r>
      <w:r w:rsidRPr="00714B83">
        <w:t xml:space="preserve"> by The Advocates for Human Rights, February 2023.</w:t>
      </w:r>
    </w:p>
  </w:footnote>
  <w:footnote w:id="42">
    <w:p w14:paraId="624A2953" w14:textId="77777777" w:rsidR="003D29E3" w:rsidRDefault="003D29E3" w:rsidP="003D29E3">
      <w:pPr>
        <w:pStyle w:val="FootnoteText"/>
      </w:pPr>
      <w:r>
        <w:rPr>
          <w:rStyle w:val="FootnoteReference"/>
        </w:rPr>
        <w:footnoteRef/>
      </w:r>
      <w:r>
        <w:t xml:space="preserve"> </w:t>
      </w:r>
      <w:r w:rsidRPr="00714B83">
        <w:t>Interview of Police Expert</w:t>
      </w:r>
      <w:r>
        <w:t xml:space="preserve"> 1</w:t>
      </w:r>
      <w:r w:rsidRPr="00714B83">
        <w:t xml:space="preserve"> by The Advocates for Human Rights, February 2023.</w:t>
      </w:r>
    </w:p>
  </w:footnote>
  <w:footnote w:id="43">
    <w:p w14:paraId="6B92DDB8" w14:textId="37154A5D" w:rsidR="00006A6D" w:rsidRPr="00953915" w:rsidRDefault="00006A6D" w:rsidP="00006A6D">
      <w:pPr>
        <w:pStyle w:val="FootnoteText"/>
      </w:pPr>
      <w:r>
        <w:rPr>
          <w:rStyle w:val="FootnoteReference"/>
        </w:rPr>
        <w:footnoteRef/>
      </w:r>
      <w:r>
        <w:t xml:space="preserve"> Kathryn Fort, </w:t>
      </w:r>
      <w:r>
        <w:rPr>
          <w:i/>
          <w:iCs/>
        </w:rPr>
        <w:t xml:space="preserve">The Indian Child Welfare Act: Preserving Families Is </w:t>
      </w:r>
      <w:proofErr w:type="gramStart"/>
      <w:r>
        <w:rPr>
          <w:i/>
          <w:iCs/>
        </w:rPr>
        <w:t>In</w:t>
      </w:r>
      <w:proofErr w:type="gramEnd"/>
      <w:r>
        <w:rPr>
          <w:i/>
          <w:iCs/>
        </w:rPr>
        <w:t xml:space="preserve"> Children’s Best Interests, Harvard Law; Petrie-Flom Centre, </w:t>
      </w:r>
      <w:r>
        <w:t xml:space="preserve">May 12, 2022, </w:t>
      </w:r>
      <w:r w:rsidR="008D3188">
        <w:t>available online at:</w:t>
      </w:r>
      <w:r w:rsidR="008D3188" w:rsidRPr="00AB0E01">
        <w:t xml:space="preserve"> </w:t>
      </w:r>
      <w:r>
        <w:t>https://blog.petrieflom.law.harvard.edu/2022/05/12/the-indian-child-welfare-act-preserving-families-is-in-childrens-best-interests/</w:t>
      </w:r>
    </w:p>
  </w:footnote>
  <w:footnote w:id="44">
    <w:p w14:paraId="7C50D1C7" w14:textId="682C032E" w:rsidR="00006A6D" w:rsidRPr="00480A53" w:rsidRDefault="00006A6D" w:rsidP="00006A6D">
      <w:pPr>
        <w:pStyle w:val="Heading2"/>
        <w:rPr>
          <w:color w:val="auto"/>
        </w:rPr>
      </w:pPr>
      <w:r w:rsidRPr="00480A53">
        <w:rPr>
          <w:rStyle w:val="FootnoteReference"/>
          <w:rFonts w:ascii="Times New Roman" w:eastAsia="Times New Roman" w:hAnsi="Times New Roman" w:cs="Times New Roman"/>
          <w:color w:val="auto"/>
          <w:sz w:val="20"/>
          <w:szCs w:val="20"/>
        </w:rPr>
        <w:footnoteRef/>
      </w:r>
      <w:r w:rsidRPr="00480A53">
        <w:rPr>
          <w:rFonts w:ascii="Times New Roman" w:eastAsia="Times New Roman" w:hAnsi="Times New Roman" w:cs="Times New Roman"/>
          <w:color w:val="auto"/>
          <w:sz w:val="20"/>
          <w:szCs w:val="20"/>
        </w:rPr>
        <w:t xml:space="preserve"> National Center for Juvenile Justice, </w:t>
      </w:r>
      <w:r w:rsidR="007D5CAC">
        <w:rPr>
          <w:rFonts w:ascii="Times New Roman" w:eastAsia="Times New Roman" w:hAnsi="Times New Roman" w:cs="Times New Roman"/>
          <w:color w:val="auto"/>
          <w:sz w:val="20"/>
          <w:szCs w:val="20"/>
        </w:rPr>
        <w:t>“</w:t>
      </w:r>
      <w:r w:rsidRPr="00480A53">
        <w:rPr>
          <w:rFonts w:ascii="Times New Roman" w:eastAsia="Times New Roman" w:hAnsi="Times New Roman" w:cs="Times New Roman"/>
          <w:color w:val="auto"/>
          <w:sz w:val="20"/>
          <w:szCs w:val="20"/>
        </w:rPr>
        <w:t>Disproportionality Rates for Children of Color in Foster Care Dashboard (2010-2020)”, http://ncjj.org/AFCARS/Disproportionality_Dashboard.asp?selDisplay=2</w:t>
      </w:r>
    </w:p>
  </w:footnote>
  <w:footnote w:id="45">
    <w:p w14:paraId="438CBBE6" w14:textId="15DCDEF5" w:rsidR="00006A6D" w:rsidRDefault="00006A6D" w:rsidP="00006A6D">
      <w:pPr>
        <w:pStyle w:val="FootnoteText"/>
      </w:pPr>
      <w:r w:rsidRPr="00647140">
        <w:rPr>
          <w:rStyle w:val="FootnoteReference"/>
        </w:rPr>
        <w:footnoteRef/>
      </w:r>
      <w:r w:rsidRPr="00647140">
        <w:t xml:space="preserve"> Leticia Smith-Evans, Janel George et al.</w:t>
      </w:r>
      <w:r w:rsidR="00687452" w:rsidRPr="00647140">
        <w:t>,</w:t>
      </w:r>
      <w:r w:rsidR="00687452">
        <w:t xml:space="preserve"> </w:t>
      </w:r>
      <w:r w:rsidR="00687452" w:rsidRPr="00687452">
        <w:rPr>
          <w:i/>
          <w:iCs/>
        </w:rPr>
        <w:t>Unlocking</w:t>
      </w:r>
      <w:r w:rsidRPr="00687452">
        <w:rPr>
          <w:i/>
          <w:iCs/>
        </w:rPr>
        <w:t xml:space="preserve"> Opportunity for African American Girls</w:t>
      </w:r>
      <w:r w:rsidRPr="00647140">
        <w:t>, 27</w:t>
      </w:r>
      <w:r w:rsidR="00687452">
        <w:t xml:space="preserve">, </w:t>
      </w:r>
      <w:r w:rsidRPr="00647140">
        <w:t xml:space="preserve">2015, </w:t>
      </w:r>
      <w:r w:rsidR="00687452">
        <w:t xml:space="preserve">Available online at: </w:t>
      </w:r>
      <w:proofErr w:type="gramStart"/>
      <w:r w:rsidRPr="00647140">
        <w:t>https://www.naacpldf.org/wp-content/uploads/Unlocking-Opportunity-for-African-American_Girls_0_Education.pdf</w:t>
      </w:r>
      <w:proofErr w:type="gramEnd"/>
      <w:r>
        <w:t xml:space="preserve">  </w:t>
      </w:r>
    </w:p>
  </w:footnote>
  <w:footnote w:id="46">
    <w:p w14:paraId="3D73D70F" w14:textId="77777777" w:rsidR="006F54AA" w:rsidRPr="00626B3B" w:rsidRDefault="006F54AA" w:rsidP="006F54AA">
      <w:pPr>
        <w:pStyle w:val="FootnoteText"/>
      </w:pPr>
      <w:r w:rsidRPr="00626B3B">
        <w:rPr>
          <w:rStyle w:val="FootnoteReference"/>
        </w:rPr>
        <w:footnoteRef/>
      </w:r>
      <w:r w:rsidRPr="00626B3B">
        <w:t xml:space="preserve"> U.S. Department of Health and Human Services, </w:t>
      </w:r>
      <w:r w:rsidRPr="00626B3B">
        <w:rPr>
          <w:i/>
          <w:iCs/>
        </w:rPr>
        <w:t xml:space="preserve">Child Health, Health Resources and Services Administration, </w:t>
      </w:r>
      <w:r w:rsidRPr="00626B3B">
        <w:t>Maternal and Child Health Bureau, (2011), Women’s health USA 2011. Rockville, MD: U.S. Department of Health and Human Services.</w:t>
      </w:r>
    </w:p>
  </w:footnote>
  <w:footnote w:id="47">
    <w:p w14:paraId="200E2C6C" w14:textId="5E1C46C0" w:rsidR="006F54AA" w:rsidRPr="00A63887" w:rsidRDefault="006F54AA" w:rsidP="006F54AA">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7D5CAC" w:rsidRPr="00853356">
        <w:t xml:space="preserve">The Advocates for Human Rights, The State of Minnesota Missing and Murdered African American Women Task Force, Research in Action, </w:t>
      </w:r>
      <w:r w:rsidR="007D5CAC" w:rsidRPr="00853356">
        <w:rPr>
          <w:i/>
        </w:rPr>
        <w:t>The United States of America’s Compliance with the International Convention on the Elimination of Racial Discrimination Parallel Report Relating to Rights of Women and Girls of Color</w:t>
      </w:r>
      <w:r w:rsidR="007D5CAC" w:rsidRPr="00853356">
        <w:t>, July 15, 2022, ¶</w:t>
      </w:r>
      <w:r w:rsidR="00C51562">
        <w:t xml:space="preserve"> </w:t>
      </w:r>
      <w:proofErr w:type="gramStart"/>
      <w:r w:rsidR="00C51562">
        <w:t>11</w:t>
      </w:r>
      <w:proofErr w:type="gramEnd"/>
    </w:p>
  </w:footnote>
  <w:footnote w:id="48">
    <w:p w14:paraId="5ACAFA22" w14:textId="77777777" w:rsidR="006F54AA" w:rsidRDefault="006F54AA" w:rsidP="006F54AA">
      <w:pPr>
        <w:pStyle w:val="FootnoteText"/>
      </w:pPr>
      <w:r>
        <w:rPr>
          <w:rStyle w:val="FootnoteReference"/>
        </w:rPr>
        <w:footnoteRef/>
      </w:r>
      <w:r>
        <w:t xml:space="preserve"> Patty R. Wilson, Kathryn Laughon, “How to House, Shelter to Shelter: Experiences of Black Women Seeking Housing after Leaving Abusive Relationships,” Journal of Forensic Nursing, April 2015, </w:t>
      </w:r>
      <w:proofErr w:type="gramStart"/>
      <w:r>
        <w:t xml:space="preserve">77 </w:t>
      </w:r>
      <w:r w:rsidRPr="4515CC1C">
        <w:rPr>
          <w:color w:val="auto"/>
        </w:rPr>
        <w:t xml:space="preserve"> https://www.researchgate.net/publication/277082252_House_to_House_Shelter_to_Shelter_Experiences_of_Black_Women_Seeking_Housing_After_Leaving_Abusive_Relationships</w:t>
      </w:r>
      <w:proofErr w:type="gramEnd"/>
    </w:p>
  </w:footnote>
  <w:footnote w:id="49">
    <w:p w14:paraId="37EACE75" w14:textId="77777777" w:rsidR="006F54AA" w:rsidRPr="00626B3B" w:rsidRDefault="006F54AA" w:rsidP="006F54AA">
      <w:pPr>
        <w:pStyle w:val="FootnoteText"/>
        <w:rPr>
          <w:i/>
          <w:iCs/>
        </w:rPr>
      </w:pPr>
      <w:r w:rsidRPr="00626B3B">
        <w:rPr>
          <w:rStyle w:val="FootnoteReference"/>
        </w:rPr>
        <w:footnoteRef/>
      </w:r>
      <w:r w:rsidRPr="00626B3B">
        <w:t xml:space="preserve">  Nicole Martin Rogers, Virginia Pendleton, </w:t>
      </w:r>
      <w:r w:rsidRPr="00626B3B">
        <w:rPr>
          <w:i/>
          <w:iCs/>
        </w:rPr>
        <w:t xml:space="preserve">Missing and Murdered Indigenous Women Task Force A report to the Minnesota Legislature, </w:t>
      </w:r>
      <w:r w:rsidRPr="00626B3B">
        <w:t>December 2020, 10, https://www.lrl.mn.gov/docs/2020/mandated/201198.pdf</w:t>
      </w:r>
    </w:p>
  </w:footnote>
  <w:footnote w:id="50">
    <w:p w14:paraId="45FF2BC1" w14:textId="77777777" w:rsidR="006F54AA" w:rsidRPr="00C94B09" w:rsidRDefault="006F54AA" w:rsidP="006F54AA">
      <w:pPr>
        <w:pStyle w:val="FootnoteText"/>
        <w:rPr>
          <w:color w:val="auto"/>
        </w:rPr>
      </w:pPr>
      <w:r w:rsidRPr="00626B3B">
        <w:rPr>
          <w:rStyle w:val="FootnoteReference"/>
        </w:rPr>
        <w:footnoteRef/>
      </w:r>
      <w:r w:rsidRPr="00626B3B">
        <w:t xml:space="preserve"> </w:t>
      </w:r>
      <w:r w:rsidRPr="00626B3B">
        <w:rPr>
          <w:color w:val="auto"/>
        </w:rPr>
        <w:t>Patty R. Wilson, Kathryn Laughon</w:t>
      </w:r>
      <w:proofErr w:type="gramStart"/>
      <w:r w:rsidRPr="00626B3B">
        <w:rPr>
          <w:color w:val="auto"/>
        </w:rPr>
        <w:t>, ”House</w:t>
      </w:r>
      <w:proofErr w:type="gramEnd"/>
      <w:r w:rsidRPr="00626B3B">
        <w:rPr>
          <w:color w:val="auto"/>
        </w:rPr>
        <w:t xml:space="preserve"> to House, Shelter to Shelter: Experiences of Black Women Seeking Housing After Leaving Abusive Relationships” Journal of Forensic Nursing, April 2015, </w:t>
      </w:r>
      <w:r w:rsidRPr="2D42A8D7">
        <w:rPr>
          <w:color w:val="auto"/>
        </w:rPr>
        <w:t xml:space="preserve"> https://www.researchgate.net/publication/277082252_House_to_House_Shelter_to_Shelter_Experiences_of_Black_Women_Seeking_Housing_After_Leaving_Abusive_Relationships</w:t>
      </w:r>
      <w:r w:rsidRPr="00626B3B">
        <w:rPr>
          <w:color w:val="auto"/>
        </w:rPr>
        <w:t xml:space="preserve"> </w:t>
      </w:r>
    </w:p>
  </w:footnote>
  <w:footnote w:id="51">
    <w:p w14:paraId="693E6F5D" w14:textId="77777777" w:rsidR="006F54AA" w:rsidRDefault="006F54AA" w:rsidP="006F54AA">
      <w:pPr>
        <w:pStyle w:val="FootnoteText"/>
        <w:rPr>
          <w:i/>
          <w:iCs/>
          <w:sz w:val="24"/>
          <w:szCs w:val="24"/>
        </w:rPr>
      </w:pPr>
      <w:r w:rsidRPr="00626B3B">
        <w:rPr>
          <w:rStyle w:val="FootnoteReference"/>
        </w:rPr>
        <w:footnoteRef/>
      </w:r>
      <w:r w:rsidRPr="00626B3B">
        <w:t xml:space="preserve"> </w:t>
      </w:r>
      <w:r w:rsidRPr="00626B3B">
        <w:rPr>
          <w:color w:val="auto"/>
        </w:rPr>
        <w:t>Patty R. Wilson, Kathryn Laughon</w:t>
      </w:r>
      <w:proofErr w:type="gramStart"/>
      <w:r w:rsidRPr="00626B3B">
        <w:rPr>
          <w:color w:val="auto"/>
        </w:rPr>
        <w:t>, ”House</w:t>
      </w:r>
      <w:proofErr w:type="gramEnd"/>
      <w:r w:rsidRPr="00626B3B">
        <w:rPr>
          <w:color w:val="auto"/>
        </w:rPr>
        <w:t xml:space="preserve"> to House, Shelter to Shelter: Experiences of Black Women Seeking Housing After Leaving Abusive Relationships” Journal of Forensic Nursing, April 2015, 81 </w:t>
      </w:r>
      <w:r w:rsidRPr="5903E45C">
        <w:rPr>
          <w:color w:val="auto"/>
        </w:rPr>
        <w:t>https://www.researchgate.net/publication/277082252_House_to_House_Shelter_to_Shelter_Experiences_of_Black_Women_Seeking_Housing_After_Leaving_Abusive_Relationships</w:t>
      </w:r>
      <w:r w:rsidRPr="00626B3B">
        <w:rPr>
          <w:color w:val="auto"/>
        </w:rPr>
        <w:t xml:space="preserve"> </w:t>
      </w:r>
    </w:p>
  </w:footnote>
  <w:footnote w:id="52">
    <w:p w14:paraId="295E9F04" w14:textId="77777777" w:rsidR="006F54AA" w:rsidRPr="003929CE" w:rsidRDefault="006F54AA" w:rsidP="006F54AA">
      <w:pPr>
        <w:pStyle w:val="FootnoteText"/>
      </w:pPr>
      <w:r w:rsidRPr="432892BC">
        <w:rPr>
          <w:rStyle w:val="FootnoteReference"/>
        </w:rPr>
        <w:footnoteRef/>
      </w:r>
      <w:r>
        <w:t xml:space="preserve"> </w:t>
      </w:r>
      <w:proofErr w:type="gramStart"/>
      <w:r>
        <w:t>.</w:t>
      </w:r>
      <w:proofErr w:type="spellStart"/>
      <w:r>
        <w:t>Kimberlé</w:t>
      </w:r>
      <w:proofErr w:type="spellEnd"/>
      <w:proofErr w:type="gramEnd"/>
      <w:r>
        <w:t xml:space="preserve"> Williams Crenshaw et al., </w:t>
      </w:r>
      <w:r w:rsidRPr="432892BC">
        <w:rPr>
          <w:i/>
          <w:iCs/>
        </w:rPr>
        <w:t>Black Girls Matter: Pushed Out, Overpoliced and Under protected</w:t>
      </w:r>
      <w:r>
        <w:t>, African American Policy Forum, 2015, 16,  https://www.atlanticphilanthropies.org/wp-content/uploads/2015/09/BlackGirlsMatter_Report.pdf</w:t>
      </w:r>
    </w:p>
  </w:footnote>
  <w:footnote w:id="53">
    <w:p w14:paraId="2E0732B2" w14:textId="77777777" w:rsidR="006F54AA" w:rsidRPr="003929CE" w:rsidRDefault="006F54AA" w:rsidP="006F54AA">
      <w:pPr>
        <w:pStyle w:val="FootnoteText"/>
      </w:pPr>
      <w:r w:rsidRPr="003929CE">
        <w:rPr>
          <w:rStyle w:val="FootnoteReference"/>
        </w:rPr>
        <w:footnoteRef/>
      </w:r>
      <w:r w:rsidRPr="003929CE">
        <w:t xml:space="preserve">  Connie </w:t>
      </w:r>
      <w:proofErr w:type="spellStart"/>
      <w:r w:rsidRPr="003929CE">
        <w:t>Wun</w:t>
      </w:r>
      <w:proofErr w:type="spellEnd"/>
      <w:proofErr w:type="gramStart"/>
      <w:r w:rsidRPr="003929CE">
        <w:t>,</w:t>
      </w:r>
      <w:r w:rsidRPr="004B5A2F">
        <w:rPr>
          <w:color w:val="auto"/>
        </w:rPr>
        <w:t xml:space="preserve"> ”Angered</w:t>
      </w:r>
      <w:proofErr w:type="gramEnd"/>
      <w:r w:rsidRPr="004B5A2F">
        <w:rPr>
          <w:color w:val="auto"/>
        </w:rPr>
        <w:t xml:space="preserve">: Black and non-Black girls of color at the intersections of violence and school discipline in the United States”, </w:t>
      </w:r>
      <w:r w:rsidRPr="003929CE">
        <w:rPr>
          <w:i/>
          <w:iCs/>
        </w:rPr>
        <w:t>Race Ethnicity and Education</w:t>
      </w:r>
      <w:r w:rsidRPr="003929CE">
        <w:t>,  2018, 423 DOI: 10.1080/13613324.2016.1248829</w:t>
      </w:r>
    </w:p>
  </w:footnote>
  <w:footnote w:id="54">
    <w:p w14:paraId="6530B320" w14:textId="52FEB5F1" w:rsidR="006F54AA" w:rsidRPr="00A63887" w:rsidRDefault="006F54AA" w:rsidP="006F54AA">
      <w:pPr>
        <w:pStyle w:val="FootnoteText"/>
        <w:rPr>
          <w:rFonts w:ascii="Times" w:hAnsi="Times" w:cs="Times"/>
        </w:rPr>
      </w:pPr>
      <w:r w:rsidRPr="00A63887">
        <w:rPr>
          <w:rStyle w:val="FootnoteReference"/>
          <w:rFonts w:ascii="Times" w:hAnsi="Times" w:cs="Times"/>
        </w:rPr>
        <w:footnoteRef/>
      </w:r>
      <w:r w:rsidRPr="00A63887">
        <w:rPr>
          <w:rFonts w:ascii="Times" w:hAnsi="Times" w:cs="Times"/>
        </w:rPr>
        <w:t xml:space="preserve"> </w:t>
      </w:r>
      <w:r w:rsidR="007B0B6E">
        <w:rPr>
          <w:rFonts w:ascii="Times" w:hAnsi="Times" w:cs="Times"/>
        </w:rPr>
        <w:t xml:space="preserve">Research in Action &amp; </w:t>
      </w:r>
      <w:r w:rsidR="00006A6D">
        <w:rPr>
          <w:rFonts w:ascii="Times" w:hAnsi="Times" w:cs="Times"/>
        </w:rPr>
        <w:t>Minnesota Department of Public Safety, Missing and Murdered African American Women Task Force. Final Report.</w:t>
      </w:r>
    </w:p>
  </w:footnote>
  <w:footnote w:id="55">
    <w:p w14:paraId="1854B203" w14:textId="77777777" w:rsidR="006F54AA" w:rsidRDefault="006F54AA" w:rsidP="006F54AA">
      <w:pPr>
        <w:pStyle w:val="FootnoteText"/>
      </w:pPr>
      <w:r>
        <w:rPr>
          <w:rStyle w:val="FootnoteReference"/>
        </w:rPr>
        <w:footnoteRef/>
      </w:r>
      <w:r>
        <w:t xml:space="preserve"> Monique W. Morris, </w:t>
      </w:r>
      <w:r>
        <w:rPr>
          <w:i/>
          <w:iCs/>
        </w:rPr>
        <w:t>Race, Gender and the School-to-Prison Pipelines</w:t>
      </w:r>
      <w:r>
        <w:t xml:space="preserve">, The African American Policy Forum, (13 </w:t>
      </w:r>
      <w:proofErr w:type="gramStart"/>
      <w:r>
        <w:t>July,</w:t>
      </w:r>
      <w:proofErr w:type="gramEnd"/>
      <w:r>
        <w:t xml:space="preserve"> 2022) 5, </w:t>
      </w:r>
      <w:r w:rsidRPr="00E44B77">
        <w:t>https://www.aapf.org/publications</w:t>
      </w:r>
    </w:p>
  </w:footnote>
  <w:footnote w:id="56">
    <w:p w14:paraId="043DD956" w14:textId="77777777" w:rsidR="006F54AA" w:rsidRPr="00CB4821" w:rsidRDefault="006F54AA" w:rsidP="006F54AA">
      <w:pPr>
        <w:pStyle w:val="FootnoteText"/>
      </w:pPr>
      <w:r>
        <w:rPr>
          <w:rStyle w:val="FootnoteReference"/>
        </w:rPr>
        <w:footnoteRef/>
      </w:r>
      <w:r>
        <w:t xml:space="preserve"> The African American Policy Forum, </w:t>
      </w:r>
      <w:r>
        <w:rPr>
          <w:i/>
          <w:iCs/>
        </w:rPr>
        <w:t>The Plight of Black Girls and Women in America,</w:t>
      </w:r>
      <w:r w:rsidRPr="00045492">
        <w:t xml:space="preserve"> (</w:t>
      </w:r>
      <w:r>
        <w:t xml:space="preserve">13 July 2022), </w:t>
      </w:r>
      <w:r w:rsidRPr="00821618">
        <w:t>https://www.aapf.org/publications</w:t>
      </w:r>
    </w:p>
  </w:footnote>
  <w:footnote w:id="57">
    <w:p w14:paraId="37A750E8" w14:textId="7E7915AB" w:rsidR="1CD9E897" w:rsidRDefault="1CD9E897" w:rsidP="1CD9E897">
      <w:pPr>
        <w:pStyle w:val="FootnoteText"/>
        <w:jc w:val="both"/>
      </w:pPr>
      <w:r w:rsidRPr="1CD9E897">
        <w:rPr>
          <w:rStyle w:val="FootnoteReference"/>
        </w:rPr>
        <w:footnoteRef/>
      </w:r>
      <w:r>
        <w:t xml:space="preserve"> Office of Justice Programs, </w:t>
      </w:r>
      <w:r w:rsidRPr="1CD9E897">
        <w:rPr>
          <w:i/>
          <w:iCs/>
        </w:rPr>
        <w:t xml:space="preserve">Missing </w:t>
      </w:r>
      <w:proofErr w:type="gramStart"/>
      <w:r w:rsidRPr="1CD9E897">
        <w:rPr>
          <w:i/>
          <w:iCs/>
        </w:rPr>
        <w:t>And</w:t>
      </w:r>
      <w:proofErr w:type="gramEnd"/>
      <w:r w:rsidRPr="1CD9E897">
        <w:rPr>
          <w:i/>
          <w:iCs/>
        </w:rPr>
        <w:t xml:space="preserve"> Murdered African American Women Task Force</w:t>
      </w:r>
      <w:r>
        <w:t>, (consulted on Feb. 10, 2023), p. 29. Available at: https://dps.mn.gov/divisions/ojp/Pages/missing-murdered-african-american-women-task-force.aspx</w:t>
      </w:r>
    </w:p>
  </w:footnote>
  <w:footnote w:id="58">
    <w:p w14:paraId="0DB2AD2F" w14:textId="2039BB6C" w:rsidR="1CD9E897" w:rsidRDefault="1CD9E897" w:rsidP="1CD9E897">
      <w:pPr>
        <w:pStyle w:val="FootnoteText"/>
        <w:jc w:val="both"/>
      </w:pPr>
      <w:r w:rsidRPr="1CD9E897">
        <w:rPr>
          <w:rStyle w:val="FootnoteReference"/>
        </w:rPr>
        <w:footnoteRef/>
      </w:r>
      <w:r>
        <w:t xml:space="preserve"> Office of Justice Programs, </w:t>
      </w:r>
      <w:r w:rsidRPr="1CD9E897">
        <w:rPr>
          <w:i/>
          <w:iCs/>
        </w:rPr>
        <w:t xml:space="preserve">Missing </w:t>
      </w:r>
      <w:proofErr w:type="gramStart"/>
      <w:r w:rsidRPr="1CD9E897">
        <w:rPr>
          <w:i/>
          <w:iCs/>
        </w:rPr>
        <w:t>And</w:t>
      </w:r>
      <w:proofErr w:type="gramEnd"/>
      <w:r w:rsidRPr="1CD9E897">
        <w:rPr>
          <w:i/>
          <w:iCs/>
        </w:rPr>
        <w:t xml:space="preserve"> Murdered African American Women Task Force</w:t>
      </w:r>
      <w:r>
        <w:t>, (consulted on Feb. 10, 2023), p. 29. Available at: https://dps.mn.gov/divisions/ojp/Pages/missing-murdered-african-american-women-task-force.aspx</w:t>
      </w:r>
    </w:p>
  </w:footnote>
  <w:footnote w:id="59">
    <w:p w14:paraId="4CCD40A1" w14:textId="77777777" w:rsidR="1CD9E897" w:rsidRDefault="1CD9E897" w:rsidP="1CD9E897">
      <w:pPr>
        <w:pStyle w:val="FootnoteText"/>
      </w:pPr>
      <w:r w:rsidRPr="1CD9E897">
        <w:rPr>
          <w:rStyle w:val="FootnoteReference"/>
        </w:rPr>
        <w:footnoteRef/>
      </w:r>
      <w:r>
        <w:t xml:space="preserve"> Monique W. Morris, </w:t>
      </w:r>
      <w:r w:rsidRPr="1CD9E897">
        <w:rPr>
          <w:i/>
          <w:iCs/>
        </w:rPr>
        <w:t>Race, Gender and the School-to-Prison Pipelines</w:t>
      </w:r>
      <w:r>
        <w:t xml:space="preserve">, The African American Policy Forum, (13 </w:t>
      </w:r>
      <w:proofErr w:type="gramStart"/>
      <w:r>
        <w:t>July,</w:t>
      </w:r>
      <w:proofErr w:type="gramEnd"/>
      <w:r>
        <w:t xml:space="preserve"> 2022) 4, https://www.aapf.org/publications</w:t>
      </w:r>
    </w:p>
  </w:footnote>
  <w:footnote w:id="60">
    <w:p w14:paraId="2A584F83" w14:textId="77777777" w:rsidR="1CD9E897" w:rsidRDefault="1CD9E897" w:rsidP="1CD9E897">
      <w:pPr>
        <w:pStyle w:val="FootnoteText"/>
      </w:pPr>
      <w:r w:rsidRPr="1CD9E897">
        <w:rPr>
          <w:rStyle w:val="FootnoteReference"/>
        </w:rPr>
        <w:footnoteRef/>
      </w:r>
      <w:r>
        <w:t xml:space="preserve"> The African American Policy Forum, </w:t>
      </w:r>
      <w:r w:rsidRPr="1CD9E897">
        <w:rPr>
          <w:i/>
          <w:iCs/>
        </w:rPr>
        <w:t>The Plight of Black Girls and Women in America,</w:t>
      </w:r>
      <w:r>
        <w:t xml:space="preserve"> (13 July 2022), https://www.aapf.org/publications</w:t>
      </w:r>
    </w:p>
  </w:footnote>
  <w:footnote w:id="61">
    <w:p w14:paraId="6AD3309C" w14:textId="77777777" w:rsidR="1CD9E897" w:rsidRPr="00725AD1" w:rsidRDefault="1CD9E897" w:rsidP="1CD9E897">
      <w:pPr>
        <w:pStyle w:val="FootnoteText"/>
      </w:pPr>
      <w:r w:rsidRPr="1CD9E897">
        <w:rPr>
          <w:rStyle w:val="FootnoteReference"/>
        </w:rPr>
        <w:footnoteRef/>
      </w:r>
      <w:r>
        <w:t xml:space="preserve"> Monique W. Morris, </w:t>
      </w:r>
      <w:r w:rsidRPr="1CD9E897">
        <w:rPr>
          <w:i/>
          <w:iCs/>
        </w:rPr>
        <w:t>Race, Gender and the School-to-Prison Pipelines</w:t>
      </w:r>
      <w:r>
        <w:t xml:space="preserve">, The African American Policy Forum, (13 </w:t>
      </w:r>
      <w:proofErr w:type="gramStart"/>
      <w:r w:rsidRPr="00725AD1">
        <w:t>July,</w:t>
      </w:r>
      <w:proofErr w:type="gramEnd"/>
      <w:r w:rsidRPr="00725AD1">
        <w:t xml:space="preserve"> 2022) 5, https://www.aapf.org/publications</w:t>
      </w:r>
    </w:p>
  </w:footnote>
  <w:footnote w:id="62">
    <w:p w14:paraId="4E92B479" w14:textId="4A743E32" w:rsidR="1CD9E897" w:rsidRPr="00725AD1" w:rsidRDefault="1CD9E897" w:rsidP="1CD9E897">
      <w:pPr>
        <w:pStyle w:val="FootnoteText"/>
        <w:rPr>
          <w:rFonts w:ascii="Times" w:hAnsi="Times" w:cs="Times"/>
        </w:rPr>
      </w:pPr>
      <w:r w:rsidRPr="00725AD1">
        <w:rPr>
          <w:rStyle w:val="FootnoteReference"/>
          <w:rFonts w:ascii="Times" w:hAnsi="Times" w:cs="Times"/>
        </w:rPr>
        <w:footnoteRef/>
      </w:r>
      <w:r w:rsidRPr="00725AD1">
        <w:rPr>
          <w:rFonts w:ascii="Times" w:hAnsi="Times" w:cs="Times"/>
        </w:rPr>
        <w:t xml:space="preserve"> </w:t>
      </w:r>
      <w:r w:rsidRPr="00725AD1">
        <w:t xml:space="preserve">The Advocates for Human Rights, The State of Minnesota Missing and Murdered African American Women Task Force, Research in Action, </w:t>
      </w:r>
      <w:r w:rsidRPr="00725AD1">
        <w:rPr>
          <w:i/>
          <w:iCs/>
        </w:rPr>
        <w:t>The United States of America’s Compliance with the International Convention on the Elimination of Racial Discrimination Parallel Report Relating to Rights of Women and Girls of Color</w:t>
      </w:r>
      <w:r w:rsidRPr="00725AD1">
        <w:t>, July 15, 2022, ¶</w:t>
      </w:r>
      <w:r w:rsidR="00725AD1" w:rsidRPr="00725AD1">
        <w:t xml:space="preserve"> 22.</w:t>
      </w:r>
    </w:p>
  </w:footnote>
  <w:footnote w:id="63">
    <w:p w14:paraId="548B7D29" w14:textId="5F7FF203" w:rsidR="1CD9E897" w:rsidRPr="00725AD1" w:rsidRDefault="1CD9E897" w:rsidP="1CD9E897">
      <w:pPr>
        <w:pStyle w:val="FootnoteText"/>
        <w:rPr>
          <w:rFonts w:ascii="Times" w:hAnsi="Times" w:cs="Times"/>
        </w:rPr>
      </w:pPr>
      <w:r w:rsidRPr="00725AD1">
        <w:rPr>
          <w:rStyle w:val="FootnoteReference"/>
          <w:rFonts w:ascii="Times" w:hAnsi="Times" w:cs="Times"/>
        </w:rPr>
        <w:footnoteRef/>
      </w:r>
      <w:r w:rsidRPr="00725AD1">
        <w:rPr>
          <w:rFonts w:ascii="Times" w:hAnsi="Times" w:cs="Times"/>
        </w:rPr>
        <w:t xml:space="preserve"> </w:t>
      </w:r>
      <w:r w:rsidRPr="00725AD1">
        <w:t xml:space="preserve">The Advocates for Human Rights, The State of Minnesota Missing and Murdered African American Women Task Force, Research in Action, </w:t>
      </w:r>
      <w:r w:rsidRPr="00725AD1">
        <w:rPr>
          <w:i/>
          <w:iCs/>
        </w:rPr>
        <w:t>The United States of America’s Compliance with the International Convention on the Elimination of Racial Discrimination Parallel Report Relating to Rights of Women and Girls of Color</w:t>
      </w:r>
      <w:r w:rsidRPr="00725AD1">
        <w:t>, July 15, 2022, ¶</w:t>
      </w:r>
      <w:r w:rsidR="00725AD1" w:rsidRPr="00725AD1">
        <w:t xml:space="preserve"> 22</w:t>
      </w:r>
      <w:r w:rsidRPr="00725AD1">
        <w:rPr>
          <w:rFonts w:ascii="Times" w:hAnsi="Times" w:cs="Times"/>
        </w:rPr>
        <w:t>.</w:t>
      </w:r>
    </w:p>
  </w:footnote>
  <w:footnote w:id="64">
    <w:p w14:paraId="35A2C571" w14:textId="530083CC" w:rsidR="1CD9E897" w:rsidRPr="00725AD1" w:rsidRDefault="1CD9E897" w:rsidP="1CD9E897">
      <w:pPr>
        <w:pStyle w:val="FootnoteText"/>
        <w:rPr>
          <w:rFonts w:ascii="Times" w:hAnsi="Times" w:cs="Times"/>
        </w:rPr>
      </w:pPr>
      <w:r w:rsidRPr="00725AD1">
        <w:rPr>
          <w:rStyle w:val="FootnoteReference"/>
          <w:rFonts w:ascii="Times" w:hAnsi="Times" w:cs="Times"/>
        </w:rPr>
        <w:footnoteRef/>
      </w:r>
      <w:r w:rsidRPr="00725AD1">
        <w:rPr>
          <w:rFonts w:ascii="Times" w:hAnsi="Times" w:cs="Times"/>
        </w:rPr>
        <w:t xml:space="preserve"> </w:t>
      </w:r>
      <w:r w:rsidRPr="00725AD1">
        <w:t xml:space="preserve">The Advocates for Human Rights, The State of Minnesota Missing and Murdered African American Women Task Force, Research in Action, </w:t>
      </w:r>
      <w:r w:rsidRPr="00725AD1">
        <w:rPr>
          <w:i/>
          <w:iCs/>
        </w:rPr>
        <w:t>The United States of America’s Compliance with the International Convention on the Elimination of Racial Discrimination Parallel Report Relating to Rights of Women and Girls of Color</w:t>
      </w:r>
      <w:r w:rsidRPr="00725AD1">
        <w:t>, July 15, 2022, ¶</w:t>
      </w:r>
      <w:r w:rsidR="00725AD1" w:rsidRPr="00725AD1">
        <w:t xml:space="preserve"> 22.</w:t>
      </w:r>
    </w:p>
  </w:footnote>
  <w:footnote w:id="65">
    <w:p w14:paraId="1CF404B0" w14:textId="69EF60BE" w:rsidR="1CD9E897" w:rsidRPr="00725AD1" w:rsidRDefault="1CD9E897" w:rsidP="1CD9E897">
      <w:pPr>
        <w:pStyle w:val="FootnoteText"/>
        <w:rPr>
          <w:rFonts w:ascii="Times" w:hAnsi="Times" w:cs="Times"/>
        </w:rPr>
      </w:pPr>
      <w:r w:rsidRPr="00725AD1">
        <w:rPr>
          <w:rStyle w:val="FootnoteReference"/>
          <w:rFonts w:ascii="Times" w:hAnsi="Times" w:cs="Times"/>
        </w:rPr>
        <w:footnoteRef/>
      </w:r>
      <w:r w:rsidRPr="00725AD1">
        <w:rPr>
          <w:rFonts w:ascii="Times" w:hAnsi="Times" w:cs="Times"/>
        </w:rPr>
        <w:t xml:space="preserve"> </w:t>
      </w:r>
      <w:r w:rsidRPr="00725AD1">
        <w:t xml:space="preserve">The Advocates for Human Rights, The State of Minnesota Missing and Murdered African American Women Task Force, Research in Action, </w:t>
      </w:r>
      <w:r w:rsidRPr="00725AD1">
        <w:rPr>
          <w:i/>
          <w:iCs/>
        </w:rPr>
        <w:t>The United States of America’s Compliance with the International Convention on the Elimination of Racial Discrimination Parallel Report Relating to Rights of Women and Girls of Color</w:t>
      </w:r>
      <w:r w:rsidRPr="00725AD1">
        <w:t>, July 15, 2022, ¶</w:t>
      </w:r>
      <w:r w:rsidR="00725AD1" w:rsidRPr="00725AD1">
        <w:t xml:space="preserve"> 22.</w:t>
      </w:r>
    </w:p>
  </w:footnote>
  <w:footnote w:id="66">
    <w:p w14:paraId="69153F7A" w14:textId="5D835DE1" w:rsidR="1CD9E897" w:rsidRDefault="1CD9E897" w:rsidP="1CD9E897">
      <w:pPr>
        <w:pStyle w:val="FootnoteText"/>
        <w:rPr>
          <w:rFonts w:ascii="Times" w:hAnsi="Times" w:cs="Times"/>
        </w:rPr>
      </w:pPr>
      <w:r w:rsidRPr="00725AD1">
        <w:rPr>
          <w:rStyle w:val="FootnoteReference"/>
          <w:rFonts w:ascii="Times" w:hAnsi="Times" w:cs="Times"/>
        </w:rPr>
        <w:footnoteRef/>
      </w:r>
      <w:r w:rsidRPr="00725AD1">
        <w:rPr>
          <w:rFonts w:ascii="Times" w:hAnsi="Times" w:cs="Times"/>
        </w:rPr>
        <w:t xml:space="preserve"> </w:t>
      </w:r>
      <w:r w:rsidRPr="00725AD1">
        <w:t xml:space="preserve">The Advocates for Human Rights, The State of Minnesota Missing and Murdered African American Women Task Force, Research in Action, </w:t>
      </w:r>
      <w:r w:rsidRPr="00725AD1">
        <w:rPr>
          <w:i/>
          <w:iCs/>
        </w:rPr>
        <w:t>The United States of America’s Compliance with the International Convention on the Elimination of Racial Discrimination Parallel Report Relating to Rights of Women and Girls of Color</w:t>
      </w:r>
      <w:r w:rsidRPr="00725AD1">
        <w:t>, July 15, 2022, ¶</w:t>
      </w:r>
      <w:r w:rsidR="00725AD1" w:rsidRPr="00725AD1">
        <w:t xml:space="preserve">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65F85AE3" w:rsidR="00804604" w:rsidRDefault="007F1A39">
    <w:pPr>
      <w:pStyle w:val="Header"/>
    </w:pPr>
    <w:r>
      <w:rPr>
        <w:noProof/>
      </w:rPr>
      <w:drawing>
        <wp:anchor distT="0" distB="0" distL="114300" distR="114300" simplePos="0" relativeHeight="251658241" behindDoc="1" locked="0" layoutInCell="1" allowOverlap="1" wp14:anchorId="0D691956" wp14:editId="7C9B6D77">
          <wp:simplePos x="0" y="0"/>
          <wp:positionH relativeFrom="column">
            <wp:posOffset>1919242</wp:posOffset>
          </wp:positionH>
          <wp:positionV relativeFrom="paragraph">
            <wp:posOffset>-149950</wp:posOffset>
          </wp:positionV>
          <wp:extent cx="2308225" cy="884555"/>
          <wp:effectExtent l="0" t="0" r="0" b="0"/>
          <wp:wrapTight wrapText="bothSides">
            <wp:wrapPolygon edited="0">
              <wp:start x="0" y="0"/>
              <wp:lineTo x="0" y="20933"/>
              <wp:lineTo x="21392" y="20933"/>
              <wp:lineTo x="21392" y="0"/>
              <wp:lineTo x="0" y="0"/>
            </wp:wrapPolygon>
          </wp:wrapTight>
          <wp:docPr id="1420672552" name="Picture 142067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CD5FD67"/>
    <w:multiLevelType w:val="hybridMultilevel"/>
    <w:tmpl w:val="FFFFFFFF"/>
    <w:lvl w:ilvl="0" w:tplc="16AC3140">
      <w:start w:val="1"/>
      <w:numFmt w:val="bullet"/>
      <w:lvlText w:val=""/>
      <w:lvlJc w:val="left"/>
      <w:pPr>
        <w:ind w:left="720" w:hanging="360"/>
      </w:pPr>
      <w:rPr>
        <w:rFonts w:ascii="Symbol" w:hAnsi="Symbol" w:hint="default"/>
      </w:rPr>
    </w:lvl>
    <w:lvl w:ilvl="1" w:tplc="EDEE41F0">
      <w:start w:val="1"/>
      <w:numFmt w:val="bullet"/>
      <w:lvlText w:val="o"/>
      <w:lvlJc w:val="left"/>
      <w:pPr>
        <w:ind w:left="1440" w:hanging="360"/>
      </w:pPr>
      <w:rPr>
        <w:rFonts w:ascii="Courier New" w:hAnsi="Courier New" w:hint="default"/>
      </w:rPr>
    </w:lvl>
    <w:lvl w:ilvl="2" w:tplc="103E5D94">
      <w:start w:val="1"/>
      <w:numFmt w:val="bullet"/>
      <w:lvlText w:val=""/>
      <w:lvlJc w:val="left"/>
      <w:pPr>
        <w:ind w:left="2160" w:hanging="360"/>
      </w:pPr>
      <w:rPr>
        <w:rFonts w:ascii="Wingdings" w:hAnsi="Wingdings" w:hint="default"/>
      </w:rPr>
    </w:lvl>
    <w:lvl w:ilvl="3" w:tplc="7A4C3BF0">
      <w:start w:val="1"/>
      <w:numFmt w:val="bullet"/>
      <w:lvlText w:val=""/>
      <w:lvlJc w:val="left"/>
      <w:pPr>
        <w:ind w:left="2880" w:hanging="360"/>
      </w:pPr>
      <w:rPr>
        <w:rFonts w:ascii="Symbol" w:hAnsi="Symbol" w:hint="default"/>
      </w:rPr>
    </w:lvl>
    <w:lvl w:ilvl="4" w:tplc="C03A01F6">
      <w:start w:val="1"/>
      <w:numFmt w:val="bullet"/>
      <w:lvlText w:val="o"/>
      <w:lvlJc w:val="left"/>
      <w:pPr>
        <w:ind w:left="3600" w:hanging="360"/>
      </w:pPr>
      <w:rPr>
        <w:rFonts w:ascii="Courier New" w:hAnsi="Courier New" w:hint="default"/>
      </w:rPr>
    </w:lvl>
    <w:lvl w:ilvl="5" w:tplc="A964DDAE">
      <w:start w:val="1"/>
      <w:numFmt w:val="bullet"/>
      <w:lvlText w:val=""/>
      <w:lvlJc w:val="left"/>
      <w:pPr>
        <w:ind w:left="4320" w:hanging="360"/>
      </w:pPr>
      <w:rPr>
        <w:rFonts w:ascii="Wingdings" w:hAnsi="Wingdings" w:hint="default"/>
      </w:rPr>
    </w:lvl>
    <w:lvl w:ilvl="6" w:tplc="D9B45342">
      <w:start w:val="1"/>
      <w:numFmt w:val="bullet"/>
      <w:lvlText w:val=""/>
      <w:lvlJc w:val="left"/>
      <w:pPr>
        <w:ind w:left="5040" w:hanging="360"/>
      </w:pPr>
      <w:rPr>
        <w:rFonts w:ascii="Symbol" w:hAnsi="Symbol" w:hint="default"/>
      </w:rPr>
    </w:lvl>
    <w:lvl w:ilvl="7" w:tplc="801638A2">
      <w:start w:val="1"/>
      <w:numFmt w:val="bullet"/>
      <w:lvlText w:val="o"/>
      <w:lvlJc w:val="left"/>
      <w:pPr>
        <w:ind w:left="5760" w:hanging="360"/>
      </w:pPr>
      <w:rPr>
        <w:rFonts w:ascii="Courier New" w:hAnsi="Courier New" w:hint="default"/>
      </w:rPr>
    </w:lvl>
    <w:lvl w:ilvl="8" w:tplc="0D3E5082">
      <w:start w:val="1"/>
      <w:numFmt w:val="bullet"/>
      <w:lvlText w:val=""/>
      <w:lvlJc w:val="left"/>
      <w:pPr>
        <w:ind w:left="6480" w:hanging="360"/>
      </w:pPr>
      <w:rPr>
        <w:rFonts w:ascii="Wingdings" w:hAnsi="Wingdings" w:hint="default"/>
      </w:rPr>
    </w:lvl>
  </w:abstractNum>
  <w:abstractNum w:abstractNumId="4" w15:restartNumberingAfterBreak="0">
    <w:nsid w:val="1D5153BE"/>
    <w:multiLevelType w:val="hybridMultilevel"/>
    <w:tmpl w:val="4FEED40C"/>
    <w:lvl w:ilvl="0" w:tplc="FFFFFFFF">
      <w:start w:val="1"/>
      <w:numFmt w:val="decimal"/>
      <w:lvlText w:val="%1."/>
      <w:lvlJc w:val="left"/>
      <w:pPr>
        <w:ind w:left="720" w:hanging="360"/>
      </w:pPr>
      <w:rPr>
        <w:b w:val="0"/>
        <w:bCs w:val="0"/>
        <w:color w:val="auto"/>
      </w:rPr>
    </w:lvl>
    <w:lvl w:ilvl="1" w:tplc="04090001">
      <w:start w:val="1"/>
      <w:numFmt w:val="bullet"/>
      <w:lvlText w:val=""/>
      <w:lvlJc w:val="left"/>
      <w:pPr>
        <w:ind w:left="1440" w:hanging="360"/>
      </w:pPr>
      <w:rPr>
        <w:rFonts w:ascii="Symbol" w:hAnsi="Symbol" w:hint="default"/>
      </w:rPr>
    </w:lvl>
    <w:lvl w:ilvl="2" w:tplc="A18AB4CE">
      <w:start w:val="2"/>
      <w:numFmt w:val="upperRoman"/>
      <w:lvlText w:val="%3."/>
      <w:lvlJc w:val="left"/>
      <w:pPr>
        <w:ind w:left="2700" w:hanging="720"/>
      </w:pPr>
      <w:rPr>
        <w:rFonts w:hint="default"/>
      </w:rPr>
    </w:lvl>
    <w:lvl w:ilvl="3" w:tplc="5C7A0BFC">
      <w:start w:val="2"/>
      <w:numFmt w:val="low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D747B67"/>
    <w:multiLevelType w:val="hybridMultilevel"/>
    <w:tmpl w:val="FFE0E1FC"/>
    <w:lvl w:ilvl="0" w:tplc="0D4A1852">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62160D0"/>
    <w:multiLevelType w:val="hybridMultilevel"/>
    <w:tmpl w:val="95F09EC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36005"/>
    <w:multiLevelType w:val="hybridMultilevel"/>
    <w:tmpl w:val="4FEED40C"/>
    <w:lvl w:ilvl="0" w:tplc="FFFFFFFF">
      <w:start w:val="1"/>
      <w:numFmt w:val="decimal"/>
      <w:lvlText w:val="%1."/>
      <w:lvlJc w:val="left"/>
      <w:pPr>
        <w:ind w:left="720" w:hanging="360"/>
      </w:pPr>
      <w:rPr>
        <w:b w:val="0"/>
        <w:bCs w:val="0"/>
        <w:color w:val="auto"/>
      </w:rPr>
    </w:lvl>
    <w:lvl w:ilvl="1" w:tplc="FFFFFFFF">
      <w:start w:val="1"/>
      <w:numFmt w:val="bullet"/>
      <w:lvlText w:val=""/>
      <w:lvlJc w:val="left"/>
      <w:pPr>
        <w:ind w:left="1440" w:hanging="360"/>
      </w:pPr>
      <w:rPr>
        <w:rFonts w:ascii="Symbol" w:hAnsi="Symbol" w:hint="default"/>
      </w:rPr>
    </w:lvl>
    <w:lvl w:ilvl="2" w:tplc="FFFFFFFF">
      <w:start w:val="2"/>
      <w:numFmt w:val="upperRoman"/>
      <w:lvlText w:val="%3."/>
      <w:lvlJc w:val="left"/>
      <w:pPr>
        <w:ind w:left="2700" w:hanging="720"/>
      </w:pPr>
      <w:rPr>
        <w:rFonts w:hint="default"/>
      </w:rPr>
    </w:lvl>
    <w:lvl w:ilvl="3" w:tplc="FFFFFFFF">
      <w:start w:val="2"/>
      <w:numFmt w:val="lowerRoman"/>
      <w:lvlText w:val="%4."/>
      <w:lvlJc w:val="left"/>
      <w:pPr>
        <w:ind w:left="3240" w:hanging="72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CAA353E"/>
    <w:multiLevelType w:val="hybridMultilevel"/>
    <w:tmpl w:val="FFFFFFFF"/>
    <w:lvl w:ilvl="0" w:tplc="EED27C14">
      <w:start w:val="1"/>
      <w:numFmt w:val="bullet"/>
      <w:lvlText w:val="-"/>
      <w:lvlJc w:val="left"/>
      <w:pPr>
        <w:ind w:left="720" w:hanging="360"/>
      </w:pPr>
      <w:rPr>
        <w:rFonts w:ascii="Calibri" w:hAnsi="Calibri" w:hint="default"/>
      </w:rPr>
    </w:lvl>
    <w:lvl w:ilvl="1" w:tplc="9344336C">
      <w:start w:val="1"/>
      <w:numFmt w:val="bullet"/>
      <w:lvlText w:val="o"/>
      <w:lvlJc w:val="left"/>
      <w:pPr>
        <w:ind w:left="1440" w:hanging="360"/>
      </w:pPr>
      <w:rPr>
        <w:rFonts w:ascii="Courier New" w:hAnsi="Courier New" w:hint="default"/>
      </w:rPr>
    </w:lvl>
    <w:lvl w:ilvl="2" w:tplc="236A1A9E">
      <w:start w:val="1"/>
      <w:numFmt w:val="bullet"/>
      <w:lvlText w:val=""/>
      <w:lvlJc w:val="left"/>
      <w:pPr>
        <w:ind w:left="2160" w:hanging="360"/>
      </w:pPr>
      <w:rPr>
        <w:rFonts w:ascii="Wingdings" w:hAnsi="Wingdings" w:hint="default"/>
      </w:rPr>
    </w:lvl>
    <w:lvl w:ilvl="3" w:tplc="74D6B8B2">
      <w:start w:val="1"/>
      <w:numFmt w:val="bullet"/>
      <w:lvlText w:val=""/>
      <w:lvlJc w:val="left"/>
      <w:pPr>
        <w:ind w:left="2880" w:hanging="360"/>
      </w:pPr>
      <w:rPr>
        <w:rFonts w:ascii="Symbol" w:hAnsi="Symbol" w:hint="default"/>
      </w:rPr>
    </w:lvl>
    <w:lvl w:ilvl="4" w:tplc="2774F72A">
      <w:start w:val="1"/>
      <w:numFmt w:val="bullet"/>
      <w:lvlText w:val="o"/>
      <w:lvlJc w:val="left"/>
      <w:pPr>
        <w:ind w:left="3600" w:hanging="360"/>
      </w:pPr>
      <w:rPr>
        <w:rFonts w:ascii="Courier New" w:hAnsi="Courier New" w:hint="default"/>
      </w:rPr>
    </w:lvl>
    <w:lvl w:ilvl="5" w:tplc="BAC6F4D8">
      <w:start w:val="1"/>
      <w:numFmt w:val="bullet"/>
      <w:lvlText w:val=""/>
      <w:lvlJc w:val="left"/>
      <w:pPr>
        <w:ind w:left="4320" w:hanging="360"/>
      </w:pPr>
      <w:rPr>
        <w:rFonts w:ascii="Wingdings" w:hAnsi="Wingdings" w:hint="default"/>
      </w:rPr>
    </w:lvl>
    <w:lvl w:ilvl="6" w:tplc="A2D44916">
      <w:start w:val="1"/>
      <w:numFmt w:val="bullet"/>
      <w:lvlText w:val=""/>
      <w:lvlJc w:val="left"/>
      <w:pPr>
        <w:ind w:left="5040" w:hanging="360"/>
      </w:pPr>
      <w:rPr>
        <w:rFonts w:ascii="Symbol" w:hAnsi="Symbol" w:hint="default"/>
      </w:rPr>
    </w:lvl>
    <w:lvl w:ilvl="7" w:tplc="49A223D4">
      <w:start w:val="1"/>
      <w:numFmt w:val="bullet"/>
      <w:lvlText w:val="o"/>
      <w:lvlJc w:val="left"/>
      <w:pPr>
        <w:ind w:left="5760" w:hanging="360"/>
      </w:pPr>
      <w:rPr>
        <w:rFonts w:ascii="Courier New" w:hAnsi="Courier New" w:hint="default"/>
      </w:rPr>
    </w:lvl>
    <w:lvl w:ilvl="8" w:tplc="BF70B9D0">
      <w:start w:val="1"/>
      <w:numFmt w:val="bullet"/>
      <w:lvlText w:val=""/>
      <w:lvlJc w:val="left"/>
      <w:pPr>
        <w:ind w:left="6480" w:hanging="360"/>
      </w:pPr>
      <w:rPr>
        <w:rFonts w:ascii="Wingdings" w:hAnsi="Wingdings" w:hint="default"/>
      </w:rPr>
    </w:lvl>
  </w:abstractNum>
  <w:abstractNum w:abstractNumId="12"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6CD4C7E"/>
    <w:multiLevelType w:val="hybridMultilevel"/>
    <w:tmpl w:val="BCC44F32"/>
    <w:lvl w:ilvl="0" w:tplc="BA76E3C6">
      <w:start w:val="1"/>
      <w:numFmt w:val="upp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7D1B3D"/>
    <w:multiLevelType w:val="hybridMultilevel"/>
    <w:tmpl w:val="C6D80084"/>
    <w:lvl w:ilvl="0" w:tplc="0C2A05A2">
      <w:start w:val="1"/>
      <w:numFmt w:val="upperRoman"/>
      <w:lvlText w:val="%1."/>
      <w:lvlJc w:val="left"/>
      <w:pPr>
        <w:ind w:left="1080" w:hanging="72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4C6E99"/>
    <w:multiLevelType w:val="hybridMultilevel"/>
    <w:tmpl w:val="7A8CC58E"/>
    <w:lvl w:ilvl="0" w:tplc="81BC92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2078103">
    <w:abstractNumId w:val="3"/>
  </w:num>
  <w:num w:numId="2" w16cid:durableId="1341152645">
    <w:abstractNumId w:val="7"/>
  </w:num>
  <w:num w:numId="3" w16cid:durableId="966817262">
    <w:abstractNumId w:val="5"/>
  </w:num>
  <w:num w:numId="4" w16cid:durableId="1245259254">
    <w:abstractNumId w:val="12"/>
  </w:num>
  <w:num w:numId="5" w16cid:durableId="804473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0951534">
    <w:abstractNumId w:val="8"/>
  </w:num>
  <w:num w:numId="7" w16cid:durableId="1845196026">
    <w:abstractNumId w:val="0"/>
  </w:num>
  <w:num w:numId="8" w16cid:durableId="917447125">
    <w:abstractNumId w:val="4"/>
  </w:num>
  <w:num w:numId="9" w16cid:durableId="222447099">
    <w:abstractNumId w:val="14"/>
  </w:num>
  <w:num w:numId="10" w16cid:durableId="197011772">
    <w:abstractNumId w:val="1"/>
  </w:num>
  <w:num w:numId="11" w16cid:durableId="1394818289">
    <w:abstractNumId w:val="11"/>
  </w:num>
  <w:num w:numId="12" w16cid:durableId="1382093719">
    <w:abstractNumId w:val="6"/>
  </w:num>
  <w:num w:numId="13" w16cid:durableId="828980817">
    <w:abstractNumId w:val="13"/>
  </w:num>
  <w:num w:numId="14" w16cid:durableId="1469665120">
    <w:abstractNumId w:val="15"/>
  </w:num>
  <w:num w:numId="15" w16cid:durableId="126318641">
    <w:abstractNumId w:val="9"/>
  </w:num>
  <w:num w:numId="16" w16cid:durableId="180573641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salyn Park">
    <w15:presenceInfo w15:providerId="AD" w15:userId="S::rpark@advrights.org::0a3aaa12-035a-452f-9a07-24aedef835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EE9"/>
    <w:rsid w:val="00001F15"/>
    <w:rsid w:val="00001FEC"/>
    <w:rsid w:val="000041F1"/>
    <w:rsid w:val="00004689"/>
    <w:rsid w:val="00004CA5"/>
    <w:rsid w:val="00005922"/>
    <w:rsid w:val="00006A6D"/>
    <w:rsid w:val="00010877"/>
    <w:rsid w:val="00010AF5"/>
    <w:rsid w:val="00010E40"/>
    <w:rsid w:val="000110D5"/>
    <w:rsid w:val="00011D39"/>
    <w:rsid w:val="00015F81"/>
    <w:rsid w:val="0001765D"/>
    <w:rsid w:val="00020C88"/>
    <w:rsid w:val="0002415A"/>
    <w:rsid w:val="00024DC7"/>
    <w:rsid w:val="00025EE6"/>
    <w:rsid w:val="0003083B"/>
    <w:rsid w:val="00030F59"/>
    <w:rsid w:val="000342B6"/>
    <w:rsid w:val="000348A1"/>
    <w:rsid w:val="000361E2"/>
    <w:rsid w:val="00040857"/>
    <w:rsid w:val="0004210B"/>
    <w:rsid w:val="000423CB"/>
    <w:rsid w:val="00042D92"/>
    <w:rsid w:val="00043AAA"/>
    <w:rsid w:val="00043C95"/>
    <w:rsid w:val="00044731"/>
    <w:rsid w:val="00044920"/>
    <w:rsid w:val="00044ED1"/>
    <w:rsid w:val="00044F78"/>
    <w:rsid w:val="00046377"/>
    <w:rsid w:val="00047217"/>
    <w:rsid w:val="000478D1"/>
    <w:rsid w:val="0005144C"/>
    <w:rsid w:val="00052EC8"/>
    <w:rsid w:val="00053A48"/>
    <w:rsid w:val="0005435E"/>
    <w:rsid w:val="00054A57"/>
    <w:rsid w:val="00054A79"/>
    <w:rsid w:val="00055EC7"/>
    <w:rsid w:val="00056CF5"/>
    <w:rsid w:val="000574E6"/>
    <w:rsid w:val="00060478"/>
    <w:rsid w:val="00066413"/>
    <w:rsid w:val="000673AA"/>
    <w:rsid w:val="0007022F"/>
    <w:rsid w:val="00071E26"/>
    <w:rsid w:val="00072D90"/>
    <w:rsid w:val="00073117"/>
    <w:rsid w:val="00073150"/>
    <w:rsid w:val="000734A4"/>
    <w:rsid w:val="00074671"/>
    <w:rsid w:val="000752BF"/>
    <w:rsid w:val="00075D19"/>
    <w:rsid w:val="000800DE"/>
    <w:rsid w:val="00080AA6"/>
    <w:rsid w:val="0008238F"/>
    <w:rsid w:val="00085794"/>
    <w:rsid w:val="00085935"/>
    <w:rsid w:val="000860B2"/>
    <w:rsid w:val="0008648F"/>
    <w:rsid w:val="0008692A"/>
    <w:rsid w:val="0008703B"/>
    <w:rsid w:val="00087885"/>
    <w:rsid w:val="000879C7"/>
    <w:rsid w:val="000879F6"/>
    <w:rsid w:val="00090003"/>
    <w:rsid w:val="000910FC"/>
    <w:rsid w:val="00091C5C"/>
    <w:rsid w:val="00092A86"/>
    <w:rsid w:val="00093E99"/>
    <w:rsid w:val="000955F7"/>
    <w:rsid w:val="00095B43"/>
    <w:rsid w:val="0009644E"/>
    <w:rsid w:val="00096FF5"/>
    <w:rsid w:val="000A1F17"/>
    <w:rsid w:val="000A2439"/>
    <w:rsid w:val="000A31C2"/>
    <w:rsid w:val="000A3593"/>
    <w:rsid w:val="000A66B8"/>
    <w:rsid w:val="000A687F"/>
    <w:rsid w:val="000B042D"/>
    <w:rsid w:val="000B1608"/>
    <w:rsid w:val="000B2E08"/>
    <w:rsid w:val="000B2F70"/>
    <w:rsid w:val="000B4DB3"/>
    <w:rsid w:val="000B56B8"/>
    <w:rsid w:val="000B6263"/>
    <w:rsid w:val="000C537C"/>
    <w:rsid w:val="000C5C85"/>
    <w:rsid w:val="000C6340"/>
    <w:rsid w:val="000D0680"/>
    <w:rsid w:val="000D0879"/>
    <w:rsid w:val="000E10B1"/>
    <w:rsid w:val="000E1261"/>
    <w:rsid w:val="000E1DDC"/>
    <w:rsid w:val="000E2105"/>
    <w:rsid w:val="000E2553"/>
    <w:rsid w:val="000E3CA4"/>
    <w:rsid w:val="000E3D2F"/>
    <w:rsid w:val="000E52F9"/>
    <w:rsid w:val="000E7722"/>
    <w:rsid w:val="000E7C15"/>
    <w:rsid w:val="000F1CD9"/>
    <w:rsid w:val="000F1E67"/>
    <w:rsid w:val="000F2300"/>
    <w:rsid w:val="000F4238"/>
    <w:rsid w:val="000F4902"/>
    <w:rsid w:val="000F4A3C"/>
    <w:rsid w:val="000F4E9B"/>
    <w:rsid w:val="000F56E0"/>
    <w:rsid w:val="000F7B2B"/>
    <w:rsid w:val="0010012A"/>
    <w:rsid w:val="001008D1"/>
    <w:rsid w:val="00101B02"/>
    <w:rsid w:val="0010379C"/>
    <w:rsid w:val="001058D5"/>
    <w:rsid w:val="00105A84"/>
    <w:rsid w:val="00110965"/>
    <w:rsid w:val="00111024"/>
    <w:rsid w:val="00111191"/>
    <w:rsid w:val="00111994"/>
    <w:rsid w:val="00112435"/>
    <w:rsid w:val="0011359F"/>
    <w:rsid w:val="00116194"/>
    <w:rsid w:val="001215B4"/>
    <w:rsid w:val="001227FC"/>
    <w:rsid w:val="00122D05"/>
    <w:rsid w:val="001242F6"/>
    <w:rsid w:val="00124497"/>
    <w:rsid w:val="00127D6A"/>
    <w:rsid w:val="00127E3C"/>
    <w:rsid w:val="0013080B"/>
    <w:rsid w:val="00131A01"/>
    <w:rsid w:val="00131E15"/>
    <w:rsid w:val="0013227F"/>
    <w:rsid w:val="00136514"/>
    <w:rsid w:val="00137356"/>
    <w:rsid w:val="00141360"/>
    <w:rsid w:val="00143423"/>
    <w:rsid w:val="001457E6"/>
    <w:rsid w:val="00146022"/>
    <w:rsid w:val="0014622D"/>
    <w:rsid w:val="00147EA4"/>
    <w:rsid w:val="00150C31"/>
    <w:rsid w:val="001521AF"/>
    <w:rsid w:val="0015405A"/>
    <w:rsid w:val="00154E8C"/>
    <w:rsid w:val="001565F9"/>
    <w:rsid w:val="00157AF5"/>
    <w:rsid w:val="001605BE"/>
    <w:rsid w:val="00160BDA"/>
    <w:rsid w:val="0016388E"/>
    <w:rsid w:val="00163FC8"/>
    <w:rsid w:val="001649B3"/>
    <w:rsid w:val="0016721E"/>
    <w:rsid w:val="00167DD6"/>
    <w:rsid w:val="00170FC8"/>
    <w:rsid w:val="001779BA"/>
    <w:rsid w:val="00180113"/>
    <w:rsid w:val="00181267"/>
    <w:rsid w:val="00181B2A"/>
    <w:rsid w:val="00183498"/>
    <w:rsid w:val="00184BAE"/>
    <w:rsid w:val="0018642B"/>
    <w:rsid w:val="00192A8C"/>
    <w:rsid w:val="00197191"/>
    <w:rsid w:val="001971B8"/>
    <w:rsid w:val="001A00D7"/>
    <w:rsid w:val="001A0F3C"/>
    <w:rsid w:val="001A112B"/>
    <w:rsid w:val="001A24EA"/>
    <w:rsid w:val="001A2A75"/>
    <w:rsid w:val="001A394A"/>
    <w:rsid w:val="001A59C1"/>
    <w:rsid w:val="001A5ED5"/>
    <w:rsid w:val="001A7AF4"/>
    <w:rsid w:val="001B0ABC"/>
    <w:rsid w:val="001B1AC4"/>
    <w:rsid w:val="001B1E79"/>
    <w:rsid w:val="001B27D7"/>
    <w:rsid w:val="001B46C2"/>
    <w:rsid w:val="001B648F"/>
    <w:rsid w:val="001B732C"/>
    <w:rsid w:val="001B799A"/>
    <w:rsid w:val="001C2FAE"/>
    <w:rsid w:val="001C42EB"/>
    <w:rsid w:val="001C47BE"/>
    <w:rsid w:val="001C4B7F"/>
    <w:rsid w:val="001C5A1A"/>
    <w:rsid w:val="001C5FC4"/>
    <w:rsid w:val="001C776C"/>
    <w:rsid w:val="001D16CB"/>
    <w:rsid w:val="001D194B"/>
    <w:rsid w:val="001D254F"/>
    <w:rsid w:val="001D262D"/>
    <w:rsid w:val="001D3225"/>
    <w:rsid w:val="001D3332"/>
    <w:rsid w:val="001D3ADA"/>
    <w:rsid w:val="001D55E6"/>
    <w:rsid w:val="001E2F0B"/>
    <w:rsid w:val="001E32AB"/>
    <w:rsid w:val="001E65AD"/>
    <w:rsid w:val="001E7CA6"/>
    <w:rsid w:val="001F00F8"/>
    <w:rsid w:val="001F08BA"/>
    <w:rsid w:val="001F2662"/>
    <w:rsid w:val="001F327D"/>
    <w:rsid w:val="001F4173"/>
    <w:rsid w:val="001F4F25"/>
    <w:rsid w:val="001F5E08"/>
    <w:rsid w:val="001F76BC"/>
    <w:rsid w:val="00201427"/>
    <w:rsid w:val="00206BB2"/>
    <w:rsid w:val="0020729D"/>
    <w:rsid w:val="002078D0"/>
    <w:rsid w:val="00212229"/>
    <w:rsid w:val="002124BE"/>
    <w:rsid w:val="00213799"/>
    <w:rsid w:val="00213BD5"/>
    <w:rsid w:val="00215FB9"/>
    <w:rsid w:val="00220B8A"/>
    <w:rsid w:val="00220D48"/>
    <w:rsid w:val="00221E1E"/>
    <w:rsid w:val="002223EC"/>
    <w:rsid w:val="0022279F"/>
    <w:rsid w:val="0022332F"/>
    <w:rsid w:val="00224DDD"/>
    <w:rsid w:val="0022664B"/>
    <w:rsid w:val="00226CF0"/>
    <w:rsid w:val="0023356C"/>
    <w:rsid w:val="00233C85"/>
    <w:rsid w:val="00235190"/>
    <w:rsid w:val="00237C8C"/>
    <w:rsid w:val="00242F64"/>
    <w:rsid w:val="002439A3"/>
    <w:rsid w:val="00243E14"/>
    <w:rsid w:val="00243EF2"/>
    <w:rsid w:val="00245307"/>
    <w:rsid w:val="0024557D"/>
    <w:rsid w:val="00250602"/>
    <w:rsid w:val="0025144E"/>
    <w:rsid w:val="0025368D"/>
    <w:rsid w:val="0025527C"/>
    <w:rsid w:val="00255789"/>
    <w:rsid w:val="002578F9"/>
    <w:rsid w:val="00262050"/>
    <w:rsid w:val="00263126"/>
    <w:rsid w:val="00264201"/>
    <w:rsid w:val="0026443E"/>
    <w:rsid w:val="002651D3"/>
    <w:rsid w:val="00265617"/>
    <w:rsid w:val="00266B30"/>
    <w:rsid w:val="00266E8B"/>
    <w:rsid w:val="00266F13"/>
    <w:rsid w:val="00271BF3"/>
    <w:rsid w:val="00272519"/>
    <w:rsid w:val="002734D9"/>
    <w:rsid w:val="00273933"/>
    <w:rsid w:val="00274B92"/>
    <w:rsid w:val="0027758B"/>
    <w:rsid w:val="002805BA"/>
    <w:rsid w:val="00280E0F"/>
    <w:rsid w:val="0028203A"/>
    <w:rsid w:val="00282223"/>
    <w:rsid w:val="00283A13"/>
    <w:rsid w:val="00291BE8"/>
    <w:rsid w:val="00292AFC"/>
    <w:rsid w:val="00292F16"/>
    <w:rsid w:val="00292F5F"/>
    <w:rsid w:val="002931C4"/>
    <w:rsid w:val="00295A7B"/>
    <w:rsid w:val="00295CD5"/>
    <w:rsid w:val="002A0797"/>
    <w:rsid w:val="002A4838"/>
    <w:rsid w:val="002A4A69"/>
    <w:rsid w:val="002A4FE2"/>
    <w:rsid w:val="002B03BC"/>
    <w:rsid w:val="002B0907"/>
    <w:rsid w:val="002B2D0D"/>
    <w:rsid w:val="002B2F39"/>
    <w:rsid w:val="002B45DD"/>
    <w:rsid w:val="002B59FB"/>
    <w:rsid w:val="002B76CB"/>
    <w:rsid w:val="002C04CA"/>
    <w:rsid w:val="002C1841"/>
    <w:rsid w:val="002C26B3"/>
    <w:rsid w:val="002C3A2B"/>
    <w:rsid w:val="002C5631"/>
    <w:rsid w:val="002C57BC"/>
    <w:rsid w:val="002C5F5D"/>
    <w:rsid w:val="002D2032"/>
    <w:rsid w:val="002D36C6"/>
    <w:rsid w:val="002D3717"/>
    <w:rsid w:val="002D3EA7"/>
    <w:rsid w:val="002D4222"/>
    <w:rsid w:val="002D4930"/>
    <w:rsid w:val="002D5751"/>
    <w:rsid w:val="002D5D9C"/>
    <w:rsid w:val="002E00E8"/>
    <w:rsid w:val="002E1AAC"/>
    <w:rsid w:val="002E34CB"/>
    <w:rsid w:val="002E34EA"/>
    <w:rsid w:val="002E3AFA"/>
    <w:rsid w:val="002E46A1"/>
    <w:rsid w:val="002F06B8"/>
    <w:rsid w:val="002F1C3B"/>
    <w:rsid w:val="002F2838"/>
    <w:rsid w:val="002F4511"/>
    <w:rsid w:val="002F4D86"/>
    <w:rsid w:val="002F5C9E"/>
    <w:rsid w:val="002F74C2"/>
    <w:rsid w:val="002F7A11"/>
    <w:rsid w:val="003029E6"/>
    <w:rsid w:val="00302B92"/>
    <w:rsid w:val="00306E48"/>
    <w:rsid w:val="0030749B"/>
    <w:rsid w:val="00307522"/>
    <w:rsid w:val="00307E92"/>
    <w:rsid w:val="003109B8"/>
    <w:rsid w:val="003128B1"/>
    <w:rsid w:val="003135A8"/>
    <w:rsid w:val="00314CA8"/>
    <w:rsid w:val="00315B71"/>
    <w:rsid w:val="00315C53"/>
    <w:rsid w:val="00315D96"/>
    <w:rsid w:val="003208A5"/>
    <w:rsid w:val="003209BF"/>
    <w:rsid w:val="00321816"/>
    <w:rsid w:val="00322CB1"/>
    <w:rsid w:val="00322D9E"/>
    <w:rsid w:val="00324A53"/>
    <w:rsid w:val="00326794"/>
    <w:rsid w:val="00327096"/>
    <w:rsid w:val="003275B6"/>
    <w:rsid w:val="0033176C"/>
    <w:rsid w:val="003324B4"/>
    <w:rsid w:val="003336F2"/>
    <w:rsid w:val="00335BD5"/>
    <w:rsid w:val="00335D6D"/>
    <w:rsid w:val="003369A6"/>
    <w:rsid w:val="00340484"/>
    <w:rsid w:val="003413CF"/>
    <w:rsid w:val="0034174D"/>
    <w:rsid w:val="003427B9"/>
    <w:rsid w:val="00343432"/>
    <w:rsid w:val="00344140"/>
    <w:rsid w:val="00344556"/>
    <w:rsid w:val="00344BD5"/>
    <w:rsid w:val="00345B90"/>
    <w:rsid w:val="00345C98"/>
    <w:rsid w:val="003468FC"/>
    <w:rsid w:val="00347502"/>
    <w:rsid w:val="00350282"/>
    <w:rsid w:val="00351680"/>
    <w:rsid w:val="0035309C"/>
    <w:rsid w:val="0035378E"/>
    <w:rsid w:val="0035424D"/>
    <w:rsid w:val="00355B16"/>
    <w:rsid w:val="0035697D"/>
    <w:rsid w:val="0036137C"/>
    <w:rsid w:val="00361E1C"/>
    <w:rsid w:val="003633BF"/>
    <w:rsid w:val="00363BFD"/>
    <w:rsid w:val="003655C9"/>
    <w:rsid w:val="00366006"/>
    <w:rsid w:val="00366FAE"/>
    <w:rsid w:val="00370989"/>
    <w:rsid w:val="00374DDE"/>
    <w:rsid w:val="00374FD8"/>
    <w:rsid w:val="00376175"/>
    <w:rsid w:val="003778A7"/>
    <w:rsid w:val="00380F99"/>
    <w:rsid w:val="00381A1C"/>
    <w:rsid w:val="00381ADA"/>
    <w:rsid w:val="0038415E"/>
    <w:rsid w:val="00385160"/>
    <w:rsid w:val="003858CC"/>
    <w:rsid w:val="00385B35"/>
    <w:rsid w:val="00386C9B"/>
    <w:rsid w:val="00390AC3"/>
    <w:rsid w:val="003914B4"/>
    <w:rsid w:val="00391616"/>
    <w:rsid w:val="00391C19"/>
    <w:rsid w:val="003922E4"/>
    <w:rsid w:val="003929CE"/>
    <w:rsid w:val="00392CCB"/>
    <w:rsid w:val="0039335E"/>
    <w:rsid w:val="003937C6"/>
    <w:rsid w:val="003957E2"/>
    <w:rsid w:val="00395E9D"/>
    <w:rsid w:val="00397D49"/>
    <w:rsid w:val="003A093C"/>
    <w:rsid w:val="003A0BC2"/>
    <w:rsid w:val="003A1D3E"/>
    <w:rsid w:val="003A2620"/>
    <w:rsid w:val="003A6F6D"/>
    <w:rsid w:val="003A7C87"/>
    <w:rsid w:val="003B03FE"/>
    <w:rsid w:val="003B23D3"/>
    <w:rsid w:val="003B3895"/>
    <w:rsid w:val="003B4CFC"/>
    <w:rsid w:val="003B5360"/>
    <w:rsid w:val="003B7379"/>
    <w:rsid w:val="003C0DB5"/>
    <w:rsid w:val="003C0F44"/>
    <w:rsid w:val="003C1721"/>
    <w:rsid w:val="003C17C7"/>
    <w:rsid w:val="003C1E49"/>
    <w:rsid w:val="003C3526"/>
    <w:rsid w:val="003C3780"/>
    <w:rsid w:val="003C5873"/>
    <w:rsid w:val="003C5C93"/>
    <w:rsid w:val="003C60FE"/>
    <w:rsid w:val="003C7B94"/>
    <w:rsid w:val="003C7BA5"/>
    <w:rsid w:val="003D19F1"/>
    <w:rsid w:val="003D2067"/>
    <w:rsid w:val="003D29E3"/>
    <w:rsid w:val="003D3E91"/>
    <w:rsid w:val="003D44D8"/>
    <w:rsid w:val="003D4CFB"/>
    <w:rsid w:val="003D775D"/>
    <w:rsid w:val="003E0A21"/>
    <w:rsid w:val="003E3B6C"/>
    <w:rsid w:val="003E4BF5"/>
    <w:rsid w:val="003E7D11"/>
    <w:rsid w:val="003F5E3F"/>
    <w:rsid w:val="003F6343"/>
    <w:rsid w:val="004039B7"/>
    <w:rsid w:val="00406C79"/>
    <w:rsid w:val="004076CD"/>
    <w:rsid w:val="00410B63"/>
    <w:rsid w:val="004111D9"/>
    <w:rsid w:val="00411F22"/>
    <w:rsid w:val="004128B4"/>
    <w:rsid w:val="00412B0C"/>
    <w:rsid w:val="00413869"/>
    <w:rsid w:val="004168BA"/>
    <w:rsid w:val="00417CE5"/>
    <w:rsid w:val="00420528"/>
    <w:rsid w:val="004232BE"/>
    <w:rsid w:val="00423C0C"/>
    <w:rsid w:val="00424CB5"/>
    <w:rsid w:val="0042504A"/>
    <w:rsid w:val="0042766D"/>
    <w:rsid w:val="00430890"/>
    <w:rsid w:val="00430A63"/>
    <w:rsid w:val="00430CA5"/>
    <w:rsid w:val="004369CE"/>
    <w:rsid w:val="00440359"/>
    <w:rsid w:val="00441938"/>
    <w:rsid w:val="00443FE9"/>
    <w:rsid w:val="004448A7"/>
    <w:rsid w:val="0044562C"/>
    <w:rsid w:val="00446E31"/>
    <w:rsid w:val="004500D8"/>
    <w:rsid w:val="00450118"/>
    <w:rsid w:val="00450405"/>
    <w:rsid w:val="004529BD"/>
    <w:rsid w:val="00452E30"/>
    <w:rsid w:val="00453314"/>
    <w:rsid w:val="00454BFB"/>
    <w:rsid w:val="0045734B"/>
    <w:rsid w:val="0046000F"/>
    <w:rsid w:val="00460ABD"/>
    <w:rsid w:val="0046107A"/>
    <w:rsid w:val="0046145C"/>
    <w:rsid w:val="004622D1"/>
    <w:rsid w:val="004627C7"/>
    <w:rsid w:val="004631CE"/>
    <w:rsid w:val="00463F3A"/>
    <w:rsid w:val="004646E6"/>
    <w:rsid w:val="00464FEA"/>
    <w:rsid w:val="0046707D"/>
    <w:rsid w:val="00470C52"/>
    <w:rsid w:val="00470F7B"/>
    <w:rsid w:val="004754DC"/>
    <w:rsid w:val="00475ABF"/>
    <w:rsid w:val="00476716"/>
    <w:rsid w:val="00476CC4"/>
    <w:rsid w:val="0047750B"/>
    <w:rsid w:val="00480A53"/>
    <w:rsid w:val="004811E0"/>
    <w:rsid w:val="0048145F"/>
    <w:rsid w:val="004866AE"/>
    <w:rsid w:val="00490F85"/>
    <w:rsid w:val="004918EA"/>
    <w:rsid w:val="004937ED"/>
    <w:rsid w:val="00493948"/>
    <w:rsid w:val="004954B4"/>
    <w:rsid w:val="00496768"/>
    <w:rsid w:val="004975D3"/>
    <w:rsid w:val="004A00F1"/>
    <w:rsid w:val="004A16B9"/>
    <w:rsid w:val="004A17D9"/>
    <w:rsid w:val="004A5B01"/>
    <w:rsid w:val="004A7D93"/>
    <w:rsid w:val="004A7FF9"/>
    <w:rsid w:val="004B1E4E"/>
    <w:rsid w:val="004B2234"/>
    <w:rsid w:val="004B37CB"/>
    <w:rsid w:val="004B48C7"/>
    <w:rsid w:val="004B49DB"/>
    <w:rsid w:val="004B4CAF"/>
    <w:rsid w:val="004B5A2F"/>
    <w:rsid w:val="004B5FCE"/>
    <w:rsid w:val="004B63EB"/>
    <w:rsid w:val="004B73AF"/>
    <w:rsid w:val="004B7B5A"/>
    <w:rsid w:val="004C0FC0"/>
    <w:rsid w:val="004C14F3"/>
    <w:rsid w:val="004C6786"/>
    <w:rsid w:val="004D1605"/>
    <w:rsid w:val="004D2568"/>
    <w:rsid w:val="004D2DC1"/>
    <w:rsid w:val="004D3EE9"/>
    <w:rsid w:val="004D51DD"/>
    <w:rsid w:val="004D5874"/>
    <w:rsid w:val="004D6065"/>
    <w:rsid w:val="004D6F60"/>
    <w:rsid w:val="004E0048"/>
    <w:rsid w:val="004E014E"/>
    <w:rsid w:val="004E0753"/>
    <w:rsid w:val="004E1E34"/>
    <w:rsid w:val="004E2C42"/>
    <w:rsid w:val="004E4578"/>
    <w:rsid w:val="004E4F49"/>
    <w:rsid w:val="004E7176"/>
    <w:rsid w:val="004E783D"/>
    <w:rsid w:val="004F092B"/>
    <w:rsid w:val="004F140A"/>
    <w:rsid w:val="004F2465"/>
    <w:rsid w:val="004F348F"/>
    <w:rsid w:val="004F34E5"/>
    <w:rsid w:val="004F4307"/>
    <w:rsid w:val="004F7A06"/>
    <w:rsid w:val="00500546"/>
    <w:rsid w:val="0050404C"/>
    <w:rsid w:val="0050437C"/>
    <w:rsid w:val="00504D34"/>
    <w:rsid w:val="005053A9"/>
    <w:rsid w:val="005053D7"/>
    <w:rsid w:val="005058C8"/>
    <w:rsid w:val="00505FE5"/>
    <w:rsid w:val="00506C92"/>
    <w:rsid w:val="00507FE6"/>
    <w:rsid w:val="00512BD0"/>
    <w:rsid w:val="005132BB"/>
    <w:rsid w:val="0051494C"/>
    <w:rsid w:val="00516018"/>
    <w:rsid w:val="00516129"/>
    <w:rsid w:val="00516A3F"/>
    <w:rsid w:val="00516E4E"/>
    <w:rsid w:val="00517868"/>
    <w:rsid w:val="00521576"/>
    <w:rsid w:val="00524166"/>
    <w:rsid w:val="00524776"/>
    <w:rsid w:val="00524C18"/>
    <w:rsid w:val="00524FB3"/>
    <w:rsid w:val="005253F9"/>
    <w:rsid w:val="005331EA"/>
    <w:rsid w:val="005336C2"/>
    <w:rsid w:val="00534716"/>
    <w:rsid w:val="00535507"/>
    <w:rsid w:val="005359CC"/>
    <w:rsid w:val="00535F3B"/>
    <w:rsid w:val="00537AB7"/>
    <w:rsid w:val="00540338"/>
    <w:rsid w:val="005403C6"/>
    <w:rsid w:val="005403E3"/>
    <w:rsid w:val="0054570B"/>
    <w:rsid w:val="00547546"/>
    <w:rsid w:val="00552BF4"/>
    <w:rsid w:val="00552D18"/>
    <w:rsid w:val="0055461C"/>
    <w:rsid w:val="00554B81"/>
    <w:rsid w:val="00554F1A"/>
    <w:rsid w:val="00556D69"/>
    <w:rsid w:val="005573D1"/>
    <w:rsid w:val="00561941"/>
    <w:rsid w:val="005639A7"/>
    <w:rsid w:val="0057012F"/>
    <w:rsid w:val="00570643"/>
    <w:rsid w:val="00571EF6"/>
    <w:rsid w:val="00572118"/>
    <w:rsid w:val="0057632C"/>
    <w:rsid w:val="00577292"/>
    <w:rsid w:val="00577E37"/>
    <w:rsid w:val="0058232A"/>
    <w:rsid w:val="00582CD1"/>
    <w:rsid w:val="00584EF7"/>
    <w:rsid w:val="005874A0"/>
    <w:rsid w:val="00590E5E"/>
    <w:rsid w:val="00591534"/>
    <w:rsid w:val="00591FE3"/>
    <w:rsid w:val="0059355D"/>
    <w:rsid w:val="00595BEB"/>
    <w:rsid w:val="00596143"/>
    <w:rsid w:val="0059754B"/>
    <w:rsid w:val="005A02B7"/>
    <w:rsid w:val="005A6A6B"/>
    <w:rsid w:val="005B0C1B"/>
    <w:rsid w:val="005B1206"/>
    <w:rsid w:val="005B1AAD"/>
    <w:rsid w:val="005B373C"/>
    <w:rsid w:val="005B4506"/>
    <w:rsid w:val="005B455F"/>
    <w:rsid w:val="005B6E21"/>
    <w:rsid w:val="005B7EB8"/>
    <w:rsid w:val="005C183B"/>
    <w:rsid w:val="005C37E9"/>
    <w:rsid w:val="005C51DD"/>
    <w:rsid w:val="005C58B6"/>
    <w:rsid w:val="005C5BF7"/>
    <w:rsid w:val="005C5C13"/>
    <w:rsid w:val="005D16D6"/>
    <w:rsid w:val="005D2FD5"/>
    <w:rsid w:val="005D4917"/>
    <w:rsid w:val="005D4EE6"/>
    <w:rsid w:val="005D78E8"/>
    <w:rsid w:val="005E1296"/>
    <w:rsid w:val="005E2029"/>
    <w:rsid w:val="005E2432"/>
    <w:rsid w:val="005E4081"/>
    <w:rsid w:val="005E6667"/>
    <w:rsid w:val="005E7024"/>
    <w:rsid w:val="005F0F46"/>
    <w:rsid w:val="005F101B"/>
    <w:rsid w:val="005F2A19"/>
    <w:rsid w:val="005F2C9A"/>
    <w:rsid w:val="005F4940"/>
    <w:rsid w:val="005F5AD2"/>
    <w:rsid w:val="00600D9B"/>
    <w:rsid w:val="006020D7"/>
    <w:rsid w:val="006029E5"/>
    <w:rsid w:val="00602C06"/>
    <w:rsid w:val="006052B4"/>
    <w:rsid w:val="0060544D"/>
    <w:rsid w:val="00605502"/>
    <w:rsid w:val="0060568A"/>
    <w:rsid w:val="0060622C"/>
    <w:rsid w:val="00607B18"/>
    <w:rsid w:val="00607E58"/>
    <w:rsid w:val="006101F0"/>
    <w:rsid w:val="00610F94"/>
    <w:rsid w:val="00616146"/>
    <w:rsid w:val="0061778F"/>
    <w:rsid w:val="00620A09"/>
    <w:rsid w:val="006248B5"/>
    <w:rsid w:val="00624A10"/>
    <w:rsid w:val="0062582B"/>
    <w:rsid w:val="00625DD3"/>
    <w:rsid w:val="006265D2"/>
    <w:rsid w:val="00626B3B"/>
    <w:rsid w:val="00626C39"/>
    <w:rsid w:val="00626F21"/>
    <w:rsid w:val="00632EC4"/>
    <w:rsid w:val="00636FBC"/>
    <w:rsid w:val="00640D8F"/>
    <w:rsid w:val="00643D7A"/>
    <w:rsid w:val="00644926"/>
    <w:rsid w:val="00645D68"/>
    <w:rsid w:val="00646BFE"/>
    <w:rsid w:val="00646D29"/>
    <w:rsid w:val="00647140"/>
    <w:rsid w:val="00652551"/>
    <w:rsid w:val="00652902"/>
    <w:rsid w:val="00655D53"/>
    <w:rsid w:val="00656157"/>
    <w:rsid w:val="0065674E"/>
    <w:rsid w:val="0065693C"/>
    <w:rsid w:val="00657A0C"/>
    <w:rsid w:val="00660D7D"/>
    <w:rsid w:val="00662559"/>
    <w:rsid w:val="0066268E"/>
    <w:rsid w:val="0066318F"/>
    <w:rsid w:val="00664B7E"/>
    <w:rsid w:val="00665774"/>
    <w:rsid w:val="00665A2A"/>
    <w:rsid w:val="006703F8"/>
    <w:rsid w:val="00671255"/>
    <w:rsid w:val="006728A5"/>
    <w:rsid w:val="00673067"/>
    <w:rsid w:val="006748B4"/>
    <w:rsid w:val="00675FD1"/>
    <w:rsid w:val="00680194"/>
    <w:rsid w:val="0068124C"/>
    <w:rsid w:val="006838A1"/>
    <w:rsid w:val="00684E58"/>
    <w:rsid w:val="006853E2"/>
    <w:rsid w:val="00685D81"/>
    <w:rsid w:val="00687452"/>
    <w:rsid w:val="006901A5"/>
    <w:rsid w:val="006901C0"/>
    <w:rsid w:val="00690753"/>
    <w:rsid w:val="0069124D"/>
    <w:rsid w:val="00691BCE"/>
    <w:rsid w:val="006927DD"/>
    <w:rsid w:val="006927F0"/>
    <w:rsid w:val="006942F3"/>
    <w:rsid w:val="00694F4B"/>
    <w:rsid w:val="00695247"/>
    <w:rsid w:val="006952C3"/>
    <w:rsid w:val="006A01D4"/>
    <w:rsid w:val="006A20ED"/>
    <w:rsid w:val="006A2CBC"/>
    <w:rsid w:val="006A44CB"/>
    <w:rsid w:val="006A6E58"/>
    <w:rsid w:val="006B3D5C"/>
    <w:rsid w:val="006B5178"/>
    <w:rsid w:val="006B7B89"/>
    <w:rsid w:val="006BE8A8"/>
    <w:rsid w:val="006C1858"/>
    <w:rsid w:val="006C31EB"/>
    <w:rsid w:val="006C3869"/>
    <w:rsid w:val="006C61AD"/>
    <w:rsid w:val="006C6615"/>
    <w:rsid w:val="006C7883"/>
    <w:rsid w:val="006C7A45"/>
    <w:rsid w:val="006C7AB3"/>
    <w:rsid w:val="006D01DC"/>
    <w:rsid w:val="006D39C4"/>
    <w:rsid w:val="006D6ACC"/>
    <w:rsid w:val="006E18FE"/>
    <w:rsid w:val="006E6C0B"/>
    <w:rsid w:val="006E75A6"/>
    <w:rsid w:val="006E7D5B"/>
    <w:rsid w:val="006E7DF3"/>
    <w:rsid w:val="006F0A32"/>
    <w:rsid w:val="006F0CD0"/>
    <w:rsid w:val="006F0F11"/>
    <w:rsid w:val="006F126C"/>
    <w:rsid w:val="006F295F"/>
    <w:rsid w:val="006F4552"/>
    <w:rsid w:val="006F46C8"/>
    <w:rsid w:val="006F54AA"/>
    <w:rsid w:val="006F582F"/>
    <w:rsid w:val="00703068"/>
    <w:rsid w:val="0070495E"/>
    <w:rsid w:val="0070655F"/>
    <w:rsid w:val="0071179F"/>
    <w:rsid w:val="00712CC5"/>
    <w:rsid w:val="007143B8"/>
    <w:rsid w:val="00717862"/>
    <w:rsid w:val="007207DB"/>
    <w:rsid w:val="00722863"/>
    <w:rsid w:val="00722B15"/>
    <w:rsid w:val="00723379"/>
    <w:rsid w:val="00724804"/>
    <w:rsid w:val="007250FE"/>
    <w:rsid w:val="00725AD1"/>
    <w:rsid w:val="00725E30"/>
    <w:rsid w:val="00727936"/>
    <w:rsid w:val="007309FB"/>
    <w:rsid w:val="007316AA"/>
    <w:rsid w:val="007327ED"/>
    <w:rsid w:val="00734952"/>
    <w:rsid w:val="00740914"/>
    <w:rsid w:val="00740A56"/>
    <w:rsid w:val="00741B9C"/>
    <w:rsid w:val="00742A2D"/>
    <w:rsid w:val="00743955"/>
    <w:rsid w:val="00743F9B"/>
    <w:rsid w:val="0074483C"/>
    <w:rsid w:val="00745CFD"/>
    <w:rsid w:val="00745FA1"/>
    <w:rsid w:val="007460D7"/>
    <w:rsid w:val="00751304"/>
    <w:rsid w:val="007575D1"/>
    <w:rsid w:val="00757953"/>
    <w:rsid w:val="00757A1C"/>
    <w:rsid w:val="007614E4"/>
    <w:rsid w:val="00761735"/>
    <w:rsid w:val="00762E8D"/>
    <w:rsid w:val="007637D8"/>
    <w:rsid w:val="00764AFC"/>
    <w:rsid w:val="00765EBC"/>
    <w:rsid w:val="007701FB"/>
    <w:rsid w:val="0077231B"/>
    <w:rsid w:val="00772979"/>
    <w:rsid w:val="00774643"/>
    <w:rsid w:val="00774903"/>
    <w:rsid w:val="00775F08"/>
    <w:rsid w:val="0077652D"/>
    <w:rsid w:val="00777871"/>
    <w:rsid w:val="007838DE"/>
    <w:rsid w:val="00785B6F"/>
    <w:rsid w:val="007861F4"/>
    <w:rsid w:val="00790941"/>
    <w:rsid w:val="007949ED"/>
    <w:rsid w:val="007A21C8"/>
    <w:rsid w:val="007A2FD8"/>
    <w:rsid w:val="007A6105"/>
    <w:rsid w:val="007A7251"/>
    <w:rsid w:val="007A7C25"/>
    <w:rsid w:val="007B0B6E"/>
    <w:rsid w:val="007B0B78"/>
    <w:rsid w:val="007B38E5"/>
    <w:rsid w:val="007B451D"/>
    <w:rsid w:val="007B46CD"/>
    <w:rsid w:val="007C2115"/>
    <w:rsid w:val="007C270E"/>
    <w:rsid w:val="007C2975"/>
    <w:rsid w:val="007C2B7C"/>
    <w:rsid w:val="007C4387"/>
    <w:rsid w:val="007C55D4"/>
    <w:rsid w:val="007C6569"/>
    <w:rsid w:val="007C7545"/>
    <w:rsid w:val="007C7664"/>
    <w:rsid w:val="007C7CCE"/>
    <w:rsid w:val="007D2FB7"/>
    <w:rsid w:val="007D3649"/>
    <w:rsid w:val="007D38BF"/>
    <w:rsid w:val="007D3D88"/>
    <w:rsid w:val="007D5CAC"/>
    <w:rsid w:val="007D62C8"/>
    <w:rsid w:val="007E1B5A"/>
    <w:rsid w:val="007E344D"/>
    <w:rsid w:val="007E3BB2"/>
    <w:rsid w:val="007E497F"/>
    <w:rsid w:val="007E5B41"/>
    <w:rsid w:val="007E79C4"/>
    <w:rsid w:val="007F08E5"/>
    <w:rsid w:val="007F1A39"/>
    <w:rsid w:val="007F23A8"/>
    <w:rsid w:val="007F3AB3"/>
    <w:rsid w:val="007F6EAF"/>
    <w:rsid w:val="008004A3"/>
    <w:rsid w:val="0080372E"/>
    <w:rsid w:val="00804604"/>
    <w:rsid w:val="00804A8D"/>
    <w:rsid w:val="00811507"/>
    <w:rsid w:val="00811EEA"/>
    <w:rsid w:val="0081221D"/>
    <w:rsid w:val="00813F88"/>
    <w:rsid w:val="00816CB5"/>
    <w:rsid w:val="00821618"/>
    <w:rsid w:val="00822CDF"/>
    <w:rsid w:val="008251DA"/>
    <w:rsid w:val="0082689F"/>
    <w:rsid w:val="00826961"/>
    <w:rsid w:val="00830CC6"/>
    <w:rsid w:val="0083263C"/>
    <w:rsid w:val="00835350"/>
    <w:rsid w:val="008360F7"/>
    <w:rsid w:val="00836428"/>
    <w:rsid w:val="00843553"/>
    <w:rsid w:val="008455C0"/>
    <w:rsid w:val="00845D07"/>
    <w:rsid w:val="00845FCC"/>
    <w:rsid w:val="00847C78"/>
    <w:rsid w:val="0085001A"/>
    <w:rsid w:val="00850508"/>
    <w:rsid w:val="00850F16"/>
    <w:rsid w:val="00851433"/>
    <w:rsid w:val="00852341"/>
    <w:rsid w:val="008526D1"/>
    <w:rsid w:val="00852B97"/>
    <w:rsid w:val="00853356"/>
    <w:rsid w:val="00860C5B"/>
    <w:rsid w:val="008616D1"/>
    <w:rsid w:val="0086462E"/>
    <w:rsid w:val="00870521"/>
    <w:rsid w:val="00872113"/>
    <w:rsid w:val="0087247B"/>
    <w:rsid w:val="0087642D"/>
    <w:rsid w:val="008764A3"/>
    <w:rsid w:val="008806CE"/>
    <w:rsid w:val="00881A40"/>
    <w:rsid w:val="00882DE6"/>
    <w:rsid w:val="00883237"/>
    <w:rsid w:val="00884E70"/>
    <w:rsid w:val="008856D7"/>
    <w:rsid w:val="00891E7A"/>
    <w:rsid w:val="0089523C"/>
    <w:rsid w:val="0089538D"/>
    <w:rsid w:val="00896EB9"/>
    <w:rsid w:val="00897F0F"/>
    <w:rsid w:val="008A158B"/>
    <w:rsid w:val="008A30E9"/>
    <w:rsid w:val="008A4621"/>
    <w:rsid w:val="008A4C49"/>
    <w:rsid w:val="008A5566"/>
    <w:rsid w:val="008A654D"/>
    <w:rsid w:val="008B1AB1"/>
    <w:rsid w:val="008B1B4D"/>
    <w:rsid w:val="008B1DAB"/>
    <w:rsid w:val="008B2CC8"/>
    <w:rsid w:val="008B3384"/>
    <w:rsid w:val="008B569F"/>
    <w:rsid w:val="008B612E"/>
    <w:rsid w:val="008B65F9"/>
    <w:rsid w:val="008B7906"/>
    <w:rsid w:val="008C15E8"/>
    <w:rsid w:val="008C3420"/>
    <w:rsid w:val="008C3B9B"/>
    <w:rsid w:val="008C3E70"/>
    <w:rsid w:val="008C4ABF"/>
    <w:rsid w:val="008C5DE3"/>
    <w:rsid w:val="008C7B1F"/>
    <w:rsid w:val="008C7B63"/>
    <w:rsid w:val="008D012D"/>
    <w:rsid w:val="008D27EF"/>
    <w:rsid w:val="008D3188"/>
    <w:rsid w:val="008D44E0"/>
    <w:rsid w:val="008E0121"/>
    <w:rsid w:val="008E0859"/>
    <w:rsid w:val="008E3CBD"/>
    <w:rsid w:val="008E4BB1"/>
    <w:rsid w:val="008E569C"/>
    <w:rsid w:val="008F019B"/>
    <w:rsid w:val="008F0821"/>
    <w:rsid w:val="008F0BDD"/>
    <w:rsid w:val="008F13F4"/>
    <w:rsid w:val="008F2F99"/>
    <w:rsid w:val="008F6084"/>
    <w:rsid w:val="008F7825"/>
    <w:rsid w:val="00901AEF"/>
    <w:rsid w:val="009057C8"/>
    <w:rsid w:val="009058F5"/>
    <w:rsid w:val="00907D17"/>
    <w:rsid w:val="0091015B"/>
    <w:rsid w:val="009117DC"/>
    <w:rsid w:val="00911FA0"/>
    <w:rsid w:val="00914122"/>
    <w:rsid w:val="0092061A"/>
    <w:rsid w:val="00920F1D"/>
    <w:rsid w:val="0092181C"/>
    <w:rsid w:val="00923193"/>
    <w:rsid w:val="0092348F"/>
    <w:rsid w:val="00923B56"/>
    <w:rsid w:val="00927642"/>
    <w:rsid w:val="0093193B"/>
    <w:rsid w:val="00932427"/>
    <w:rsid w:val="00932A39"/>
    <w:rsid w:val="00933334"/>
    <w:rsid w:val="009345C6"/>
    <w:rsid w:val="00935B9D"/>
    <w:rsid w:val="00937415"/>
    <w:rsid w:val="00940E54"/>
    <w:rsid w:val="00941268"/>
    <w:rsid w:val="0094449D"/>
    <w:rsid w:val="00944BB4"/>
    <w:rsid w:val="00947170"/>
    <w:rsid w:val="00947179"/>
    <w:rsid w:val="00947B3D"/>
    <w:rsid w:val="00953915"/>
    <w:rsid w:val="00954936"/>
    <w:rsid w:val="00956D0F"/>
    <w:rsid w:val="00956E94"/>
    <w:rsid w:val="0095793F"/>
    <w:rsid w:val="00960B26"/>
    <w:rsid w:val="0096145F"/>
    <w:rsid w:val="00962312"/>
    <w:rsid w:val="009627A1"/>
    <w:rsid w:val="00966F9C"/>
    <w:rsid w:val="0096742F"/>
    <w:rsid w:val="00967801"/>
    <w:rsid w:val="009709CC"/>
    <w:rsid w:val="00970A31"/>
    <w:rsid w:val="009712FE"/>
    <w:rsid w:val="00971F23"/>
    <w:rsid w:val="009723CE"/>
    <w:rsid w:val="009751F6"/>
    <w:rsid w:val="00981D16"/>
    <w:rsid w:val="009827A2"/>
    <w:rsid w:val="009875AD"/>
    <w:rsid w:val="009900D5"/>
    <w:rsid w:val="00991497"/>
    <w:rsid w:val="009924AF"/>
    <w:rsid w:val="0099420E"/>
    <w:rsid w:val="009947C0"/>
    <w:rsid w:val="0099583F"/>
    <w:rsid w:val="0099749B"/>
    <w:rsid w:val="00997F1A"/>
    <w:rsid w:val="009A1559"/>
    <w:rsid w:val="009A2F28"/>
    <w:rsid w:val="009A56F6"/>
    <w:rsid w:val="009A5C48"/>
    <w:rsid w:val="009A7F71"/>
    <w:rsid w:val="009B15E0"/>
    <w:rsid w:val="009B439E"/>
    <w:rsid w:val="009B51D7"/>
    <w:rsid w:val="009B73FD"/>
    <w:rsid w:val="009C1062"/>
    <w:rsid w:val="009C1EB0"/>
    <w:rsid w:val="009C2A4A"/>
    <w:rsid w:val="009C49FE"/>
    <w:rsid w:val="009C5C1E"/>
    <w:rsid w:val="009C6421"/>
    <w:rsid w:val="009D0F93"/>
    <w:rsid w:val="009D3BEA"/>
    <w:rsid w:val="009D5161"/>
    <w:rsid w:val="009D5764"/>
    <w:rsid w:val="009D5A48"/>
    <w:rsid w:val="009E29E1"/>
    <w:rsid w:val="009E2CE9"/>
    <w:rsid w:val="009E48E0"/>
    <w:rsid w:val="009E4D16"/>
    <w:rsid w:val="009E5BDA"/>
    <w:rsid w:val="009F0296"/>
    <w:rsid w:val="009F12E2"/>
    <w:rsid w:val="009F236C"/>
    <w:rsid w:val="009F3358"/>
    <w:rsid w:val="009F478B"/>
    <w:rsid w:val="009F5A6C"/>
    <w:rsid w:val="009F5FEA"/>
    <w:rsid w:val="009F69C1"/>
    <w:rsid w:val="009F7E68"/>
    <w:rsid w:val="00A02752"/>
    <w:rsid w:val="00A06B76"/>
    <w:rsid w:val="00A0744A"/>
    <w:rsid w:val="00A104C3"/>
    <w:rsid w:val="00A12DD4"/>
    <w:rsid w:val="00A178B0"/>
    <w:rsid w:val="00A17EB6"/>
    <w:rsid w:val="00A21667"/>
    <w:rsid w:val="00A21687"/>
    <w:rsid w:val="00A227D3"/>
    <w:rsid w:val="00A25B26"/>
    <w:rsid w:val="00A27604"/>
    <w:rsid w:val="00A277B3"/>
    <w:rsid w:val="00A27B76"/>
    <w:rsid w:val="00A31201"/>
    <w:rsid w:val="00A31666"/>
    <w:rsid w:val="00A32B67"/>
    <w:rsid w:val="00A35C93"/>
    <w:rsid w:val="00A360BC"/>
    <w:rsid w:val="00A364D6"/>
    <w:rsid w:val="00A40EE1"/>
    <w:rsid w:val="00A423ED"/>
    <w:rsid w:val="00A461D4"/>
    <w:rsid w:val="00A46629"/>
    <w:rsid w:val="00A52AF7"/>
    <w:rsid w:val="00A536F3"/>
    <w:rsid w:val="00A539E8"/>
    <w:rsid w:val="00A55843"/>
    <w:rsid w:val="00A60AA0"/>
    <w:rsid w:val="00A618EC"/>
    <w:rsid w:val="00A63D38"/>
    <w:rsid w:val="00A65625"/>
    <w:rsid w:val="00A657CC"/>
    <w:rsid w:val="00A65B95"/>
    <w:rsid w:val="00A66807"/>
    <w:rsid w:val="00A7340D"/>
    <w:rsid w:val="00A74E8A"/>
    <w:rsid w:val="00A82A51"/>
    <w:rsid w:val="00A82F2F"/>
    <w:rsid w:val="00A83ADD"/>
    <w:rsid w:val="00A85CE8"/>
    <w:rsid w:val="00A878C3"/>
    <w:rsid w:val="00A87C0B"/>
    <w:rsid w:val="00A87F05"/>
    <w:rsid w:val="00A91D08"/>
    <w:rsid w:val="00A93111"/>
    <w:rsid w:val="00A96826"/>
    <w:rsid w:val="00A97AA9"/>
    <w:rsid w:val="00AA1051"/>
    <w:rsid w:val="00AA622E"/>
    <w:rsid w:val="00AA6318"/>
    <w:rsid w:val="00AA703C"/>
    <w:rsid w:val="00AA7806"/>
    <w:rsid w:val="00AA78EE"/>
    <w:rsid w:val="00AA7FCB"/>
    <w:rsid w:val="00AB0E01"/>
    <w:rsid w:val="00AB1F72"/>
    <w:rsid w:val="00AB59AE"/>
    <w:rsid w:val="00AB5BD9"/>
    <w:rsid w:val="00AB63B0"/>
    <w:rsid w:val="00AB792B"/>
    <w:rsid w:val="00AC040C"/>
    <w:rsid w:val="00AC0915"/>
    <w:rsid w:val="00AC0C11"/>
    <w:rsid w:val="00AC63AF"/>
    <w:rsid w:val="00AC7C09"/>
    <w:rsid w:val="00AD0AA1"/>
    <w:rsid w:val="00AD2908"/>
    <w:rsid w:val="00AD338A"/>
    <w:rsid w:val="00AD43BD"/>
    <w:rsid w:val="00AD5BD4"/>
    <w:rsid w:val="00AD5EE2"/>
    <w:rsid w:val="00AD756C"/>
    <w:rsid w:val="00AD7F50"/>
    <w:rsid w:val="00AE02FD"/>
    <w:rsid w:val="00AE07A3"/>
    <w:rsid w:val="00AE372A"/>
    <w:rsid w:val="00AF0139"/>
    <w:rsid w:val="00AF1A57"/>
    <w:rsid w:val="00AF26D4"/>
    <w:rsid w:val="00AF3BC0"/>
    <w:rsid w:val="00AF4F8A"/>
    <w:rsid w:val="00B02DE5"/>
    <w:rsid w:val="00B03FC2"/>
    <w:rsid w:val="00B10EBF"/>
    <w:rsid w:val="00B1427B"/>
    <w:rsid w:val="00B14846"/>
    <w:rsid w:val="00B14FF9"/>
    <w:rsid w:val="00B17865"/>
    <w:rsid w:val="00B2059C"/>
    <w:rsid w:val="00B20867"/>
    <w:rsid w:val="00B208E7"/>
    <w:rsid w:val="00B212BE"/>
    <w:rsid w:val="00B214B0"/>
    <w:rsid w:val="00B2379B"/>
    <w:rsid w:val="00B25D4D"/>
    <w:rsid w:val="00B275A9"/>
    <w:rsid w:val="00B3186F"/>
    <w:rsid w:val="00B3376C"/>
    <w:rsid w:val="00B348F0"/>
    <w:rsid w:val="00B353F6"/>
    <w:rsid w:val="00B3629A"/>
    <w:rsid w:val="00B36316"/>
    <w:rsid w:val="00B40B5C"/>
    <w:rsid w:val="00B40DBF"/>
    <w:rsid w:val="00B42904"/>
    <w:rsid w:val="00B433A9"/>
    <w:rsid w:val="00B44231"/>
    <w:rsid w:val="00B448C2"/>
    <w:rsid w:val="00B44AC6"/>
    <w:rsid w:val="00B450DF"/>
    <w:rsid w:val="00B454FB"/>
    <w:rsid w:val="00B457C4"/>
    <w:rsid w:val="00B459EC"/>
    <w:rsid w:val="00B46642"/>
    <w:rsid w:val="00B47409"/>
    <w:rsid w:val="00B47CEE"/>
    <w:rsid w:val="00B511BC"/>
    <w:rsid w:val="00B521B6"/>
    <w:rsid w:val="00B52259"/>
    <w:rsid w:val="00B52ABB"/>
    <w:rsid w:val="00B53088"/>
    <w:rsid w:val="00B54060"/>
    <w:rsid w:val="00B6160C"/>
    <w:rsid w:val="00B65E78"/>
    <w:rsid w:val="00B66E89"/>
    <w:rsid w:val="00B66EDB"/>
    <w:rsid w:val="00B70677"/>
    <w:rsid w:val="00B71178"/>
    <w:rsid w:val="00B775D3"/>
    <w:rsid w:val="00B80B50"/>
    <w:rsid w:val="00B8104E"/>
    <w:rsid w:val="00B81578"/>
    <w:rsid w:val="00B82826"/>
    <w:rsid w:val="00B83532"/>
    <w:rsid w:val="00B85246"/>
    <w:rsid w:val="00B8673F"/>
    <w:rsid w:val="00B90CFD"/>
    <w:rsid w:val="00B914A2"/>
    <w:rsid w:val="00B93BAB"/>
    <w:rsid w:val="00B94210"/>
    <w:rsid w:val="00B9541E"/>
    <w:rsid w:val="00BA0160"/>
    <w:rsid w:val="00BA0DC0"/>
    <w:rsid w:val="00BA2F01"/>
    <w:rsid w:val="00BA32D9"/>
    <w:rsid w:val="00BA4CDE"/>
    <w:rsid w:val="00BA65FA"/>
    <w:rsid w:val="00BA714F"/>
    <w:rsid w:val="00BB0488"/>
    <w:rsid w:val="00BB3ED5"/>
    <w:rsid w:val="00BB3EE5"/>
    <w:rsid w:val="00BB4828"/>
    <w:rsid w:val="00BB4AB9"/>
    <w:rsid w:val="00BB4E71"/>
    <w:rsid w:val="00BB65AE"/>
    <w:rsid w:val="00BC07C0"/>
    <w:rsid w:val="00BC443B"/>
    <w:rsid w:val="00BD00FB"/>
    <w:rsid w:val="00BD1D99"/>
    <w:rsid w:val="00BD38E6"/>
    <w:rsid w:val="00BD3CFF"/>
    <w:rsid w:val="00BD4E83"/>
    <w:rsid w:val="00BD5F18"/>
    <w:rsid w:val="00BE2B6F"/>
    <w:rsid w:val="00BE3BAB"/>
    <w:rsid w:val="00BE59BD"/>
    <w:rsid w:val="00BE65A3"/>
    <w:rsid w:val="00BF3123"/>
    <w:rsid w:val="00BF3360"/>
    <w:rsid w:val="00BF5B33"/>
    <w:rsid w:val="00C01405"/>
    <w:rsid w:val="00C0174A"/>
    <w:rsid w:val="00C0200E"/>
    <w:rsid w:val="00C02F0F"/>
    <w:rsid w:val="00C02F95"/>
    <w:rsid w:val="00C0300A"/>
    <w:rsid w:val="00C03B26"/>
    <w:rsid w:val="00C05D9B"/>
    <w:rsid w:val="00C10583"/>
    <w:rsid w:val="00C15365"/>
    <w:rsid w:val="00C15872"/>
    <w:rsid w:val="00C20285"/>
    <w:rsid w:val="00C21170"/>
    <w:rsid w:val="00C214BA"/>
    <w:rsid w:val="00C22692"/>
    <w:rsid w:val="00C24A6C"/>
    <w:rsid w:val="00C25C97"/>
    <w:rsid w:val="00C26130"/>
    <w:rsid w:val="00C27207"/>
    <w:rsid w:val="00C3078D"/>
    <w:rsid w:val="00C31597"/>
    <w:rsid w:val="00C315B6"/>
    <w:rsid w:val="00C319AA"/>
    <w:rsid w:val="00C32127"/>
    <w:rsid w:val="00C33817"/>
    <w:rsid w:val="00C33F85"/>
    <w:rsid w:val="00C35155"/>
    <w:rsid w:val="00C35E1F"/>
    <w:rsid w:val="00C37600"/>
    <w:rsid w:val="00C376F3"/>
    <w:rsid w:val="00C4132F"/>
    <w:rsid w:val="00C443C5"/>
    <w:rsid w:val="00C463D2"/>
    <w:rsid w:val="00C46A1F"/>
    <w:rsid w:val="00C47898"/>
    <w:rsid w:val="00C47E29"/>
    <w:rsid w:val="00C51562"/>
    <w:rsid w:val="00C53B2F"/>
    <w:rsid w:val="00C54C6E"/>
    <w:rsid w:val="00C56DC9"/>
    <w:rsid w:val="00C6087D"/>
    <w:rsid w:val="00C6147B"/>
    <w:rsid w:val="00C62A44"/>
    <w:rsid w:val="00C65349"/>
    <w:rsid w:val="00C655C1"/>
    <w:rsid w:val="00C66377"/>
    <w:rsid w:val="00C80A39"/>
    <w:rsid w:val="00C81413"/>
    <w:rsid w:val="00C81936"/>
    <w:rsid w:val="00C81C97"/>
    <w:rsid w:val="00C8375B"/>
    <w:rsid w:val="00C83ED4"/>
    <w:rsid w:val="00C84C4C"/>
    <w:rsid w:val="00C84CAF"/>
    <w:rsid w:val="00C91A53"/>
    <w:rsid w:val="00C93EDA"/>
    <w:rsid w:val="00C94B09"/>
    <w:rsid w:val="00C9532C"/>
    <w:rsid w:val="00C9761E"/>
    <w:rsid w:val="00CA14D9"/>
    <w:rsid w:val="00CA1D42"/>
    <w:rsid w:val="00CA4F38"/>
    <w:rsid w:val="00CA57C2"/>
    <w:rsid w:val="00CA5CC2"/>
    <w:rsid w:val="00CA60BD"/>
    <w:rsid w:val="00CA7D78"/>
    <w:rsid w:val="00CB116D"/>
    <w:rsid w:val="00CB20C0"/>
    <w:rsid w:val="00CB3C43"/>
    <w:rsid w:val="00CB4821"/>
    <w:rsid w:val="00CB4EF7"/>
    <w:rsid w:val="00CB5958"/>
    <w:rsid w:val="00CB631F"/>
    <w:rsid w:val="00CB6675"/>
    <w:rsid w:val="00CB6BDB"/>
    <w:rsid w:val="00CC006A"/>
    <w:rsid w:val="00CC3DD9"/>
    <w:rsid w:val="00CC4525"/>
    <w:rsid w:val="00CC5314"/>
    <w:rsid w:val="00CC7A55"/>
    <w:rsid w:val="00CD0F85"/>
    <w:rsid w:val="00CD1F7B"/>
    <w:rsid w:val="00CD5A60"/>
    <w:rsid w:val="00CD63C5"/>
    <w:rsid w:val="00CD7B80"/>
    <w:rsid w:val="00CE4328"/>
    <w:rsid w:val="00CE4C25"/>
    <w:rsid w:val="00CF0715"/>
    <w:rsid w:val="00CF0838"/>
    <w:rsid w:val="00CF31EC"/>
    <w:rsid w:val="00CF3954"/>
    <w:rsid w:val="00CF5003"/>
    <w:rsid w:val="00CF60BA"/>
    <w:rsid w:val="00D0019C"/>
    <w:rsid w:val="00D02D79"/>
    <w:rsid w:val="00D033DE"/>
    <w:rsid w:val="00D046C9"/>
    <w:rsid w:val="00D07104"/>
    <w:rsid w:val="00D102B0"/>
    <w:rsid w:val="00D131A2"/>
    <w:rsid w:val="00D13A57"/>
    <w:rsid w:val="00D13E94"/>
    <w:rsid w:val="00D153FA"/>
    <w:rsid w:val="00D1691C"/>
    <w:rsid w:val="00D175FC"/>
    <w:rsid w:val="00D17F80"/>
    <w:rsid w:val="00D20674"/>
    <w:rsid w:val="00D20FA5"/>
    <w:rsid w:val="00D22AD8"/>
    <w:rsid w:val="00D24CBD"/>
    <w:rsid w:val="00D25B21"/>
    <w:rsid w:val="00D25C5E"/>
    <w:rsid w:val="00D27645"/>
    <w:rsid w:val="00D3182B"/>
    <w:rsid w:val="00D32021"/>
    <w:rsid w:val="00D32461"/>
    <w:rsid w:val="00D32B39"/>
    <w:rsid w:val="00D344BB"/>
    <w:rsid w:val="00D34904"/>
    <w:rsid w:val="00D35EFC"/>
    <w:rsid w:val="00D37E75"/>
    <w:rsid w:val="00D42739"/>
    <w:rsid w:val="00D45319"/>
    <w:rsid w:val="00D512AF"/>
    <w:rsid w:val="00D52AD6"/>
    <w:rsid w:val="00D52B89"/>
    <w:rsid w:val="00D56219"/>
    <w:rsid w:val="00D564A7"/>
    <w:rsid w:val="00D60440"/>
    <w:rsid w:val="00D61527"/>
    <w:rsid w:val="00D63B2F"/>
    <w:rsid w:val="00D66AC7"/>
    <w:rsid w:val="00D66CA6"/>
    <w:rsid w:val="00D67411"/>
    <w:rsid w:val="00D676F2"/>
    <w:rsid w:val="00D67C68"/>
    <w:rsid w:val="00D70E61"/>
    <w:rsid w:val="00D7373C"/>
    <w:rsid w:val="00D75E76"/>
    <w:rsid w:val="00D82E08"/>
    <w:rsid w:val="00D8366D"/>
    <w:rsid w:val="00D8472C"/>
    <w:rsid w:val="00D8616C"/>
    <w:rsid w:val="00D861C1"/>
    <w:rsid w:val="00D86901"/>
    <w:rsid w:val="00D901F3"/>
    <w:rsid w:val="00D92835"/>
    <w:rsid w:val="00D93CEF"/>
    <w:rsid w:val="00D93F3A"/>
    <w:rsid w:val="00D94424"/>
    <w:rsid w:val="00D9444A"/>
    <w:rsid w:val="00D94EE7"/>
    <w:rsid w:val="00D95D65"/>
    <w:rsid w:val="00DA06DC"/>
    <w:rsid w:val="00DA1098"/>
    <w:rsid w:val="00DA17F6"/>
    <w:rsid w:val="00DA1C37"/>
    <w:rsid w:val="00DA5DFF"/>
    <w:rsid w:val="00DA6775"/>
    <w:rsid w:val="00DA6DB6"/>
    <w:rsid w:val="00DA7E63"/>
    <w:rsid w:val="00DB201F"/>
    <w:rsid w:val="00DB2B66"/>
    <w:rsid w:val="00DC0D32"/>
    <w:rsid w:val="00DC25A6"/>
    <w:rsid w:val="00DC2D0A"/>
    <w:rsid w:val="00DC41C9"/>
    <w:rsid w:val="00DC5473"/>
    <w:rsid w:val="00DC56E0"/>
    <w:rsid w:val="00DC7692"/>
    <w:rsid w:val="00DD075E"/>
    <w:rsid w:val="00DD11A3"/>
    <w:rsid w:val="00DD2F76"/>
    <w:rsid w:val="00DD302A"/>
    <w:rsid w:val="00DD3996"/>
    <w:rsid w:val="00DD5340"/>
    <w:rsid w:val="00DE252A"/>
    <w:rsid w:val="00DE2F3D"/>
    <w:rsid w:val="00DE6340"/>
    <w:rsid w:val="00DE6FE8"/>
    <w:rsid w:val="00DE7D19"/>
    <w:rsid w:val="00DF2C51"/>
    <w:rsid w:val="00DF4893"/>
    <w:rsid w:val="00DF5212"/>
    <w:rsid w:val="00E02723"/>
    <w:rsid w:val="00E03911"/>
    <w:rsid w:val="00E05621"/>
    <w:rsid w:val="00E06CFA"/>
    <w:rsid w:val="00E06F58"/>
    <w:rsid w:val="00E114C5"/>
    <w:rsid w:val="00E13D93"/>
    <w:rsid w:val="00E146D1"/>
    <w:rsid w:val="00E162F5"/>
    <w:rsid w:val="00E16AA9"/>
    <w:rsid w:val="00E17DDC"/>
    <w:rsid w:val="00E20D8E"/>
    <w:rsid w:val="00E21B64"/>
    <w:rsid w:val="00E2727E"/>
    <w:rsid w:val="00E307F3"/>
    <w:rsid w:val="00E3230E"/>
    <w:rsid w:val="00E323CB"/>
    <w:rsid w:val="00E336DF"/>
    <w:rsid w:val="00E347B4"/>
    <w:rsid w:val="00E35775"/>
    <w:rsid w:val="00E40417"/>
    <w:rsid w:val="00E40490"/>
    <w:rsid w:val="00E41BFE"/>
    <w:rsid w:val="00E42321"/>
    <w:rsid w:val="00E42575"/>
    <w:rsid w:val="00E44B77"/>
    <w:rsid w:val="00E45447"/>
    <w:rsid w:val="00E46241"/>
    <w:rsid w:val="00E4773A"/>
    <w:rsid w:val="00E47CBD"/>
    <w:rsid w:val="00E501EB"/>
    <w:rsid w:val="00E5176B"/>
    <w:rsid w:val="00E51A36"/>
    <w:rsid w:val="00E5577E"/>
    <w:rsid w:val="00E55A25"/>
    <w:rsid w:val="00E55F40"/>
    <w:rsid w:val="00E60A0D"/>
    <w:rsid w:val="00E612E5"/>
    <w:rsid w:val="00E6302B"/>
    <w:rsid w:val="00E63B9B"/>
    <w:rsid w:val="00E641AD"/>
    <w:rsid w:val="00E706FC"/>
    <w:rsid w:val="00E70E76"/>
    <w:rsid w:val="00E73FDE"/>
    <w:rsid w:val="00E769B6"/>
    <w:rsid w:val="00E778E2"/>
    <w:rsid w:val="00E826D1"/>
    <w:rsid w:val="00E90821"/>
    <w:rsid w:val="00E90B38"/>
    <w:rsid w:val="00E915F7"/>
    <w:rsid w:val="00E91DF8"/>
    <w:rsid w:val="00E92032"/>
    <w:rsid w:val="00E94E42"/>
    <w:rsid w:val="00E95CF7"/>
    <w:rsid w:val="00E9689E"/>
    <w:rsid w:val="00EA0EEB"/>
    <w:rsid w:val="00EA399B"/>
    <w:rsid w:val="00EA4366"/>
    <w:rsid w:val="00EA4A30"/>
    <w:rsid w:val="00EA5F5A"/>
    <w:rsid w:val="00EA7630"/>
    <w:rsid w:val="00EB09F2"/>
    <w:rsid w:val="00EB0E59"/>
    <w:rsid w:val="00EB5374"/>
    <w:rsid w:val="00EB54E7"/>
    <w:rsid w:val="00EC0AA7"/>
    <w:rsid w:val="00EC0B90"/>
    <w:rsid w:val="00EC46B9"/>
    <w:rsid w:val="00EC5715"/>
    <w:rsid w:val="00EC6A44"/>
    <w:rsid w:val="00EC7243"/>
    <w:rsid w:val="00EC7F6B"/>
    <w:rsid w:val="00ED021F"/>
    <w:rsid w:val="00ED2912"/>
    <w:rsid w:val="00ED2B35"/>
    <w:rsid w:val="00ED2DCC"/>
    <w:rsid w:val="00ED3657"/>
    <w:rsid w:val="00ED3F24"/>
    <w:rsid w:val="00EE38F1"/>
    <w:rsid w:val="00EE3CD0"/>
    <w:rsid w:val="00EF017F"/>
    <w:rsid w:val="00EF1051"/>
    <w:rsid w:val="00EF12D4"/>
    <w:rsid w:val="00EF2BE5"/>
    <w:rsid w:val="00EF2E63"/>
    <w:rsid w:val="00EF5340"/>
    <w:rsid w:val="00EF58E0"/>
    <w:rsid w:val="00F0123A"/>
    <w:rsid w:val="00F042FA"/>
    <w:rsid w:val="00F066C1"/>
    <w:rsid w:val="00F1271F"/>
    <w:rsid w:val="00F13804"/>
    <w:rsid w:val="00F14A48"/>
    <w:rsid w:val="00F15526"/>
    <w:rsid w:val="00F15F74"/>
    <w:rsid w:val="00F16374"/>
    <w:rsid w:val="00F22109"/>
    <w:rsid w:val="00F22813"/>
    <w:rsid w:val="00F23F9F"/>
    <w:rsid w:val="00F2442A"/>
    <w:rsid w:val="00F24768"/>
    <w:rsid w:val="00F26358"/>
    <w:rsid w:val="00F30C15"/>
    <w:rsid w:val="00F30C6E"/>
    <w:rsid w:val="00F31019"/>
    <w:rsid w:val="00F34912"/>
    <w:rsid w:val="00F353E3"/>
    <w:rsid w:val="00F35CF5"/>
    <w:rsid w:val="00F36384"/>
    <w:rsid w:val="00F37FF7"/>
    <w:rsid w:val="00F4107A"/>
    <w:rsid w:val="00F41212"/>
    <w:rsid w:val="00F41298"/>
    <w:rsid w:val="00F41394"/>
    <w:rsid w:val="00F4200A"/>
    <w:rsid w:val="00F4466E"/>
    <w:rsid w:val="00F46D32"/>
    <w:rsid w:val="00F473E8"/>
    <w:rsid w:val="00F50B1F"/>
    <w:rsid w:val="00F51185"/>
    <w:rsid w:val="00F51AFD"/>
    <w:rsid w:val="00F52BE0"/>
    <w:rsid w:val="00F53573"/>
    <w:rsid w:val="00F543FD"/>
    <w:rsid w:val="00F55A83"/>
    <w:rsid w:val="00F563FB"/>
    <w:rsid w:val="00F60DF1"/>
    <w:rsid w:val="00F612FF"/>
    <w:rsid w:val="00F63B3F"/>
    <w:rsid w:val="00F6493F"/>
    <w:rsid w:val="00F64D44"/>
    <w:rsid w:val="00F70E49"/>
    <w:rsid w:val="00F72628"/>
    <w:rsid w:val="00F72AAA"/>
    <w:rsid w:val="00F7372C"/>
    <w:rsid w:val="00F74B8C"/>
    <w:rsid w:val="00F75208"/>
    <w:rsid w:val="00F75663"/>
    <w:rsid w:val="00F76DA7"/>
    <w:rsid w:val="00F77F76"/>
    <w:rsid w:val="00F802C7"/>
    <w:rsid w:val="00F8099A"/>
    <w:rsid w:val="00F811E7"/>
    <w:rsid w:val="00F84125"/>
    <w:rsid w:val="00F842D5"/>
    <w:rsid w:val="00F8445B"/>
    <w:rsid w:val="00F848BE"/>
    <w:rsid w:val="00F84C18"/>
    <w:rsid w:val="00F84D87"/>
    <w:rsid w:val="00F9056C"/>
    <w:rsid w:val="00F9177E"/>
    <w:rsid w:val="00F92C31"/>
    <w:rsid w:val="00F92EF4"/>
    <w:rsid w:val="00F934E8"/>
    <w:rsid w:val="00F944BB"/>
    <w:rsid w:val="00F96F1C"/>
    <w:rsid w:val="00FA31FF"/>
    <w:rsid w:val="00FA3B77"/>
    <w:rsid w:val="00FA43B7"/>
    <w:rsid w:val="00FA480C"/>
    <w:rsid w:val="00FA5A2F"/>
    <w:rsid w:val="00FA7A89"/>
    <w:rsid w:val="00FB0C26"/>
    <w:rsid w:val="00FB0C86"/>
    <w:rsid w:val="00FB29E8"/>
    <w:rsid w:val="00FB3289"/>
    <w:rsid w:val="00FB4891"/>
    <w:rsid w:val="00FB4C0D"/>
    <w:rsid w:val="00FB6555"/>
    <w:rsid w:val="00FC1C58"/>
    <w:rsid w:val="00FC58CD"/>
    <w:rsid w:val="00FC686F"/>
    <w:rsid w:val="00FC6A90"/>
    <w:rsid w:val="00FC7FBE"/>
    <w:rsid w:val="00FD1BD2"/>
    <w:rsid w:val="00FD5469"/>
    <w:rsid w:val="00FE0378"/>
    <w:rsid w:val="00FE2347"/>
    <w:rsid w:val="00FE35E3"/>
    <w:rsid w:val="00FE4950"/>
    <w:rsid w:val="00FE5E71"/>
    <w:rsid w:val="00FF02AB"/>
    <w:rsid w:val="00FF0BDA"/>
    <w:rsid w:val="00FF0CAE"/>
    <w:rsid w:val="00FF0F0E"/>
    <w:rsid w:val="00FF1165"/>
    <w:rsid w:val="00FF350B"/>
    <w:rsid w:val="00FF366C"/>
    <w:rsid w:val="00FF480D"/>
    <w:rsid w:val="00FF5546"/>
    <w:rsid w:val="01179A99"/>
    <w:rsid w:val="0148B68F"/>
    <w:rsid w:val="01498924"/>
    <w:rsid w:val="0174802F"/>
    <w:rsid w:val="01756822"/>
    <w:rsid w:val="01DBC18A"/>
    <w:rsid w:val="01DD2EBE"/>
    <w:rsid w:val="01F3B279"/>
    <w:rsid w:val="0251DDF1"/>
    <w:rsid w:val="0273EB38"/>
    <w:rsid w:val="02823084"/>
    <w:rsid w:val="02CA636A"/>
    <w:rsid w:val="0313492E"/>
    <w:rsid w:val="03323007"/>
    <w:rsid w:val="033DFA7B"/>
    <w:rsid w:val="0345C076"/>
    <w:rsid w:val="036CAE64"/>
    <w:rsid w:val="0391F3D3"/>
    <w:rsid w:val="03A638ED"/>
    <w:rsid w:val="03BD729B"/>
    <w:rsid w:val="03EE7783"/>
    <w:rsid w:val="04617ED1"/>
    <w:rsid w:val="0477DAF9"/>
    <w:rsid w:val="04E59B67"/>
    <w:rsid w:val="04F23F34"/>
    <w:rsid w:val="04FF5375"/>
    <w:rsid w:val="050AC161"/>
    <w:rsid w:val="055545E3"/>
    <w:rsid w:val="058C2385"/>
    <w:rsid w:val="05D35221"/>
    <w:rsid w:val="0631A316"/>
    <w:rsid w:val="065F80F0"/>
    <w:rsid w:val="066D66E2"/>
    <w:rsid w:val="067B0660"/>
    <w:rsid w:val="06C7E791"/>
    <w:rsid w:val="06CB012A"/>
    <w:rsid w:val="075DACF7"/>
    <w:rsid w:val="07704B90"/>
    <w:rsid w:val="078A518B"/>
    <w:rsid w:val="079E4B55"/>
    <w:rsid w:val="07C47B9D"/>
    <w:rsid w:val="07F5681F"/>
    <w:rsid w:val="0839FEA8"/>
    <w:rsid w:val="086AF574"/>
    <w:rsid w:val="08C146CB"/>
    <w:rsid w:val="09412DD8"/>
    <w:rsid w:val="094A39EE"/>
    <w:rsid w:val="0963B0DE"/>
    <w:rsid w:val="098505C1"/>
    <w:rsid w:val="09ADD834"/>
    <w:rsid w:val="09BD6109"/>
    <w:rsid w:val="09BDFEDE"/>
    <w:rsid w:val="09D9A168"/>
    <w:rsid w:val="09EDA256"/>
    <w:rsid w:val="0A1C92D5"/>
    <w:rsid w:val="0A47AD45"/>
    <w:rsid w:val="0A7612A5"/>
    <w:rsid w:val="0A81F191"/>
    <w:rsid w:val="0A910170"/>
    <w:rsid w:val="0ADCFE39"/>
    <w:rsid w:val="0B088D8A"/>
    <w:rsid w:val="0B1E61A8"/>
    <w:rsid w:val="0B32DBCC"/>
    <w:rsid w:val="0B7B7D9A"/>
    <w:rsid w:val="0BCC3DEA"/>
    <w:rsid w:val="0BD36A7B"/>
    <w:rsid w:val="0BD85C0F"/>
    <w:rsid w:val="0C30A4E4"/>
    <w:rsid w:val="0C44D3D6"/>
    <w:rsid w:val="0C6273C2"/>
    <w:rsid w:val="0C6D9D48"/>
    <w:rsid w:val="0C70E38B"/>
    <w:rsid w:val="0C7FD495"/>
    <w:rsid w:val="0C81464C"/>
    <w:rsid w:val="0C9A549C"/>
    <w:rsid w:val="0CA072F2"/>
    <w:rsid w:val="0CC73B90"/>
    <w:rsid w:val="0CF24974"/>
    <w:rsid w:val="0D76A92C"/>
    <w:rsid w:val="0D97D4C8"/>
    <w:rsid w:val="0DD49A8A"/>
    <w:rsid w:val="0E2E5891"/>
    <w:rsid w:val="0E4FDFD3"/>
    <w:rsid w:val="0E7E1DF3"/>
    <w:rsid w:val="0E9D7067"/>
    <w:rsid w:val="0EC7CCEF"/>
    <w:rsid w:val="0EFCE8B9"/>
    <w:rsid w:val="0F02505F"/>
    <w:rsid w:val="0F107FCB"/>
    <w:rsid w:val="0F1F0C30"/>
    <w:rsid w:val="0F6C4F29"/>
    <w:rsid w:val="0F6EF3C2"/>
    <w:rsid w:val="0F8F7FDA"/>
    <w:rsid w:val="0FCBD75C"/>
    <w:rsid w:val="0FD54764"/>
    <w:rsid w:val="0FFF3CE3"/>
    <w:rsid w:val="1011C787"/>
    <w:rsid w:val="1044FB57"/>
    <w:rsid w:val="10CC4ECF"/>
    <w:rsid w:val="10E06BD1"/>
    <w:rsid w:val="10EC1F17"/>
    <w:rsid w:val="1102442E"/>
    <w:rsid w:val="11230174"/>
    <w:rsid w:val="112F3964"/>
    <w:rsid w:val="1141DAE9"/>
    <w:rsid w:val="114DA2FA"/>
    <w:rsid w:val="115242B3"/>
    <w:rsid w:val="118B72E6"/>
    <w:rsid w:val="11A4F6E8"/>
    <w:rsid w:val="11B60D8F"/>
    <w:rsid w:val="11BE9A83"/>
    <w:rsid w:val="11D3DAB2"/>
    <w:rsid w:val="11DE6240"/>
    <w:rsid w:val="121C1523"/>
    <w:rsid w:val="121FEAB4"/>
    <w:rsid w:val="1221B6E4"/>
    <w:rsid w:val="124002B0"/>
    <w:rsid w:val="124BF35A"/>
    <w:rsid w:val="12826428"/>
    <w:rsid w:val="1289CB00"/>
    <w:rsid w:val="13172A9A"/>
    <w:rsid w:val="139BBE10"/>
    <w:rsid w:val="13A2CE1D"/>
    <w:rsid w:val="13AE7B8B"/>
    <w:rsid w:val="14008F13"/>
    <w:rsid w:val="14135947"/>
    <w:rsid w:val="142D17F4"/>
    <w:rsid w:val="1434568E"/>
    <w:rsid w:val="14B9CEF8"/>
    <w:rsid w:val="14BB47F9"/>
    <w:rsid w:val="14FCDCA2"/>
    <w:rsid w:val="15142502"/>
    <w:rsid w:val="1529BE75"/>
    <w:rsid w:val="15312443"/>
    <w:rsid w:val="1552446E"/>
    <w:rsid w:val="1571055C"/>
    <w:rsid w:val="15A235CA"/>
    <w:rsid w:val="15F43A35"/>
    <w:rsid w:val="15F84480"/>
    <w:rsid w:val="1604EBD0"/>
    <w:rsid w:val="162190A4"/>
    <w:rsid w:val="16249945"/>
    <w:rsid w:val="1662825C"/>
    <w:rsid w:val="167C7ADE"/>
    <w:rsid w:val="1683BEBA"/>
    <w:rsid w:val="169DB0B0"/>
    <w:rsid w:val="16F6D5AD"/>
    <w:rsid w:val="176BCE8F"/>
    <w:rsid w:val="176BE438"/>
    <w:rsid w:val="1773769B"/>
    <w:rsid w:val="17753383"/>
    <w:rsid w:val="177AE713"/>
    <w:rsid w:val="17FCAF51"/>
    <w:rsid w:val="1829E59F"/>
    <w:rsid w:val="184DCCC4"/>
    <w:rsid w:val="187E9F6A"/>
    <w:rsid w:val="18E7AFDA"/>
    <w:rsid w:val="1935CB53"/>
    <w:rsid w:val="1942E79B"/>
    <w:rsid w:val="194C332C"/>
    <w:rsid w:val="195C79AE"/>
    <w:rsid w:val="1A1C3B06"/>
    <w:rsid w:val="1A200BE0"/>
    <w:rsid w:val="1A53393A"/>
    <w:rsid w:val="1A93B802"/>
    <w:rsid w:val="1AAD37D3"/>
    <w:rsid w:val="1AD67FC3"/>
    <w:rsid w:val="1B0A34AC"/>
    <w:rsid w:val="1B211E1B"/>
    <w:rsid w:val="1B2E26BE"/>
    <w:rsid w:val="1B4E9657"/>
    <w:rsid w:val="1B60DE35"/>
    <w:rsid w:val="1B823585"/>
    <w:rsid w:val="1BB312ED"/>
    <w:rsid w:val="1BC3CF6F"/>
    <w:rsid w:val="1BE70F69"/>
    <w:rsid w:val="1C05B3F2"/>
    <w:rsid w:val="1C1A2BFF"/>
    <w:rsid w:val="1CAA56AC"/>
    <w:rsid w:val="1CC15B06"/>
    <w:rsid w:val="1CD9E897"/>
    <w:rsid w:val="1CF6EA61"/>
    <w:rsid w:val="1D207482"/>
    <w:rsid w:val="1DC2C9A7"/>
    <w:rsid w:val="1DCD205E"/>
    <w:rsid w:val="1DD6D5BB"/>
    <w:rsid w:val="1DED647B"/>
    <w:rsid w:val="1E582765"/>
    <w:rsid w:val="1E589CB3"/>
    <w:rsid w:val="1EEE0DDE"/>
    <w:rsid w:val="1F0BFEAF"/>
    <w:rsid w:val="1F15D057"/>
    <w:rsid w:val="1F6044C0"/>
    <w:rsid w:val="1F6EDCB9"/>
    <w:rsid w:val="1F8A924F"/>
    <w:rsid w:val="1FAF46C0"/>
    <w:rsid w:val="20060FFE"/>
    <w:rsid w:val="202D6336"/>
    <w:rsid w:val="203585CF"/>
    <w:rsid w:val="204C73F6"/>
    <w:rsid w:val="209F9109"/>
    <w:rsid w:val="20B26855"/>
    <w:rsid w:val="20BE063E"/>
    <w:rsid w:val="20DAAC60"/>
    <w:rsid w:val="20E0C986"/>
    <w:rsid w:val="20EBB8F7"/>
    <w:rsid w:val="20FB50F9"/>
    <w:rsid w:val="21006705"/>
    <w:rsid w:val="21AE09E2"/>
    <w:rsid w:val="21CA231C"/>
    <w:rsid w:val="21F34FA9"/>
    <w:rsid w:val="22514BED"/>
    <w:rsid w:val="22642CCF"/>
    <w:rsid w:val="228C9330"/>
    <w:rsid w:val="22C23311"/>
    <w:rsid w:val="2300CC3F"/>
    <w:rsid w:val="2341B991"/>
    <w:rsid w:val="2383F178"/>
    <w:rsid w:val="239D2014"/>
    <w:rsid w:val="239F9960"/>
    <w:rsid w:val="23C10CC8"/>
    <w:rsid w:val="242DEEAF"/>
    <w:rsid w:val="245E0372"/>
    <w:rsid w:val="2460D6D0"/>
    <w:rsid w:val="2493BF59"/>
    <w:rsid w:val="24AEA533"/>
    <w:rsid w:val="24CC783E"/>
    <w:rsid w:val="24CD7A00"/>
    <w:rsid w:val="24FC580B"/>
    <w:rsid w:val="25614CE6"/>
    <w:rsid w:val="25810341"/>
    <w:rsid w:val="25BAD24A"/>
    <w:rsid w:val="25C8C3F3"/>
    <w:rsid w:val="25DC439B"/>
    <w:rsid w:val="25F361DE"/>
    <w:rsid w:val="26049031"/>
    <w:rsid w:val="264ABC78"/>
    <w:rsid w:val="266991FE"/>
    <w:rsid w:val="266C740A"/>
    <w:rsid w:val="26B4BF7D"/>
    <w:rsid w:val="271E04A9"/>
    <w:rsid w:val="273ADE5D"/>
    <w:rsid w:val="27502E77"/>
    <w:rsid w:val="27553789"/>
    <w:rsid w:val="276FDCA0"/>
    <w:rsid w:val="278AD23F"/>
    <w:rsid w:val="2790318F"/>
    <w:rsid w:val="27F49011"/>
    <w:rsid w:val="2806580A"/>
    <w:rsid w:val="28697638"/>
    <w:rsid w:val="288C74CE"/>
    <w:rsid w:val="28C3A69A"/>
    <w:rsid w:val="28DE7031"/>
    <w:rsid w:val="2939CDAE"/>
    <w:rsid w:val="2A1D1731"/>
    <w:rsid w:val="2A390EBC"/>
    <w:rsid w:val="2A4D661A"/>
    <w:rsid w:val="2A747992"/>
    <w:rsid w:val="2AA375DB"/>
    <w:rsid w:val="2AA57D86"/>
    <w:rsid w:val="2AAAB742"/>
    <w:rsid w:val="2ABEF37B"/>
    <w:rsid w:val="2AC34147"/>
    <w:rsid w:val="2ACBEC51"/>
    <w:rsid w:val="2B0655ED"/>
    <w:rsid w:val="2B4987E0"/>
    <w:rsid w:val="2B643B96"/>
    <w:rsid w:val="2B8A6753"/>
    <w:rsid w:val="2BD45BB4"/>
    <w:rsid w:val="2BF35622"/>
    <w:rsid w:val="2BFD3F57"/>
    <w:rsid w:val="2C016DF3"/>
    <w:rsid w:val="2C42ACB6"/>
    <w:rsid w:val="2CCB66D0"/>
    <w:rsid w:val="2CFA5848"/>
    <w:rsid w:val="2CFF983B"/>
    <w:rsid w:val="2D227DCF"/>
    <w:rsid w:val="2D371D3D"/>
    <w:rsid w:val="2D3FD567"/>
    <w:rsid w:val="2D42A8D7"/>
    <w:rsid w:val="2D74C8F7"/>
    <w:rsid w:val="2DAEBFD1"/>
    <w:rsid w:val="2DCCAAAE"/>
    <w:rsid w:val="2DD23CA9"/>
    <w:rsid w:val="2DDBAF68"/>
    <w:rsid w:val="2E16DA5F"/>
    <w:rsid w:val="2E2134E4"/>
    <w:rsid w:val="2E4B13B8"/>
    <w:rsid w:val="2E6BE4FF"/>
    <w:rsid w:val="2EC05D1A"/>
    <w:rsid w:val="2EC2FC35"/>
    <w:rsid w:val="2ED1EBF3"/>
    <w:rsid w:val="2EDB9359"/>
    <w:rsid w:val="2EE6ACA7"/>
    <w:rsid w:val="2F3FFD08"/>
    <w:rsid w:val="2F5B8CD5"/>
    <w:rsid w:val="2F6BE503"/>
    <w:rsid w:val="2F9F0539"/>
    <w:rsid w:val="2FDD90AA"/>
    <w:rsid w:val="3021A178"/>
    <w:rsid w:val="302C372F"/>
    <w:rsid w:val="31141B84"/>
    <w:rsid w:val="31544610"/>
    <w:rsid w:val="3165AFC7"/>
    <w:rsid w:val="317A1912"/>
    <w:rsid w:val="31AF63B4"/>
    <w:rsid w:val="320CBCA4"/>
    <w:rsid w:val="3210D198"/>
    <w:rsid w:val="3216639D"/>
    <w:rsid w:val="325B453C"/>
    <w:rsid w:val="32AC5450"/>
    <w:rsid w:val="32DE7CFE"/>
    <w:rsid w:val="33069DD7"/>
    <w:rsid w:val="33070D67"/>
    <w:rsid w:val="3311BB8C"/>
    <w:rsid w:val="3350869A"/>
    <w:rsid w:val="33787BF6"/>
    <w:rsid w:val="337B0715"/>
    <w:rsid w:val="338EB835"/>
    <w:rsid w:val="33A7E4E3"/>
    <w:rsid w:val="34008E47"/>
    <w:rsid w:val="34213192"/>
    <w:rsid w:val="3437E0CC"/>
    <w:rsid w:val="3450968B"/>
    <w:rsid w:val="34644EEE"/>
    <w:rsid w:val="3493AB74"/>
    <w:rsid w:val="34971115"/>
    <w:rsid w:val="34997C71"/>
    <w:rsid w:val="34B56123"/>
    <w:rsid w:val="35017668"/>
    <w:rsid w:val="3511CEC8"/>
    <w:rsid w:val="3525676C"/>
    <w:rsid w:val="35822D1D"/>
    <w:rsid w:val="35912C07"/>
    <w:rsid w:val="3617263C"/>
    <w:rsid w:val="36968C3C"/>
    <w:rsid w:val="36B4BED2"/>
    <w:rsid w:val="36B6F89E"/>
    <w:rsid w:val="36DA9E54"/>
    <w:rsid w:val="375E725C"/>
    <w:rsid w:val="37657C7E"/>
    <w:rsid w:val="379594F9"/>
    <w:rsid w:val="37BBC8EE"/>
    <w:rsid w:val="37BE7952"/>
    <w:rsid w:val="37D30468"/>
    <w:rsid w:val="381E6D7A"/>
    <w:rsid w:val="3826AD13"/>
    <w:rsid w:val="3833D8F9"/>
    <w:rsid w:val="38345B7E"/>
    <w:rsid w:val="3837934F"/>
    <w:rsid w:val="388551F2"/>
    <w:rsid w:val="38F3414A"/>
    <w:rsid w:val="390C7C3D"/>
    <w:rsid w:val="395D72FD"/>
    <w:rsid w:val="39B2471E"/>
    <w:rsid w:val="39C1CB8B"/>
    <w:rsid w:val="39D33923"/>
    <w:rsid w:val="39DD1251"/>
    <w:rsid w:val="3A20C738"/>
    <w:rsid w:val="3A6C9BF2"/>
    <w:rsid w:val="3ABDB34C"/>
    <w:rsid w:val="3ABE93B9"/>
    <w:rsid w:val="3ADF9F23"/>
    <w:rsid w:val="3AEDBC47"/>
    <w:rsid w:val="3B434F76"/>
    <w:rsid w:val="3B5BEA51"/>
    <w:rsid w:val="3B920B0F"/>
    <w:rsid w:val="3BA37F69"/>
    <w:rsid w:val="3BAF8284"/>
    <w:rsid w:val="3BBFD2DA"/>
    <w:rsid w:val="3BC1C2E6"/>
    <w:rsid w:val="3BD12820"/>
    <w:rsid w:val="3C005500"/>
    <w:rsid w:val="3C2AC937"/>
    <w:rsid w:val="3C344391"/>
    <w:rsid w:val="3C828B7C"/>
    <w:rsid w:val="3CB67E49"/>
    <w:rsid w:val="3CDDC66D"/>
    <w:rsid w:val="3CEC46AC"/>
    <w:rsid w:val="3CECA652"/>
    <w:rsid w:val="3CFF68BF"/>
    <w:rsid w:val="3D1ACFC6"/>
    <w:rsid w:val="3D3607C4"/>
    <w:rsid w:val="3D588EFA"/>
    <w:rsid w:val="3DD27B2B"/>
    <w:rsid w:val="3E285BB7"/>
    <w:rsid w:val="3E6B8A3D"/>
    <w:rsid w:val="3E97A46C"/>
    <w:rsid w:val="3EB08374"/>
    <w:rsid w:val="3EBC9321"/>
    <w:rsid w:val="3EBE8405"/>
    <w:rsid w:val="3EE93FDF"/>
    <w:rsid w:val="3EEDE289"/>
    <w:rsid w:val="3F17C69B"/>
    <w:rsid w:val="3F2587D5"/>
    <w:rsid w:val="3F4FE5E4"/>
    <w:rsid w:val="3F53B586"/>
    <w:rsid w:val="3F72C7E6"/>
    <w:rsid w:val="3F97A78A"/>
    <w:rsid w:val="3FB0C1AE"/>
    <w:rsid w:val="3FC6DAD3"/>
    <w:rsid w:val="3FC797BE"/>
    <w:rsid w:val="3FCB91C8"/>
    <w:rsid w:val="40068AC5"/>
    <w:rsid w:val="401C0E30"/>
    <w:rsid w:val="403238DD"/>
    <w:rsid w:val="40721FDB"/>
    <w:rsid w:val="4077DF6B"/>
    <w:rsid w:val="407B83D7"/>
    <w:rsid w:val="40DE8996"/>
    <w:rsid w:val="40ED2186"/>
    <w:rsid w:val="40F2CC99"/>
    <w:rsid w:val="411A6FB4"/>
    <w:rsid w:val="414BFC49"/>
    <w:rsid w:val="417743B8"/>
    <w:rsid w:val="41BAE034"/>
    <w:rsid w:val="41FD2B9A"/>
    <w:rsid w:val="422B0FC9"/>
    <w:rsid w:val="42656EF0"/>
    <w:rsid w:val="42949C57"/>
    <w:rsid w:val="42A6D4E8"/>
    <w:rsid w:val="42BB0B46"/>
    <w:rsid w:val="42DE856A"/>
    <w:rsid w:val="42E24817"/>
    <w:rsid w:val="42EC890C"/>
    <w:rsid w:val="42F21426"/>
    <w:rsid w:val="42FB3255"/>
    <w:rsid w:val="4374313E"/>
    <w:rsid w:val="4383F497"/>
    <w:rsid w:val="43AA5F20"/>
    <w:rsid w:val="43B7281A"/>
    <w:rsid w:val="43C0BA38"/>
    <w:rsid w:val="43D2FAFF"/>
    <w:rsid w:val="4424DB4A"/>
    <w:rsid w:val="44BEAF09"/>
    <w:rsid w:val="44C044C3"/>
    <w:rsid w:val="4515CC1C"/>
    <w:rsid w:val="45628236"/>
    <w:rsid w:val="4563003C"/>
    <w:rsid w:val="45D313D1"/>
    <w:rsid w:val="45EF7F9F"/>
    <w:rsid w:val="465E1BB8"/>
    <w:rsid w:val="467354A1"/>
    <w:rsid w:val="467BADF0"/>
    <w:rsid w:val="46908675"/>
    <w:rsid w:val="4697D427"/>
    <w:rsid w:val="46AF6F93"/>
    <w:rsid w:val="46C124FF"/>
    <w:rsid w:val="46DA393A"/>
    <w:rsid w:val="470E0ADD"/>
    <w:rsid w:val="47103697"/>
    <w:rsid w:val="471BC9BF"/>
    <w:rsid w:val="4741A292"/>
    <w:rsid w:val="47518A8F"/>
    <w:rsid w:val="4761DD5A"/>
    <w:rsid w:val="477F890C"/>
    <w:rsid w:val="47B0AC99"/>
    <w:rsid w:val="47B7BDE3"/>
    <w:rsid w:val="47BA5985"/>
    <w:rsid w:val="47D3E90C"/>
    <w:rsid w:val="48047749"/>
    <w:rsid w:val="4838C714"/>
    <w:rsid w:val="487BA3DD"/>
    <w:rsid w:val="48939C17"/>
    <w:rsid w:val="48CC879D"/>
    <w:rsid w:val="48E83AE8"/>
    <w:rsid w:val="48ED7B76"/>
    <w:rsid w:val="490977AA"/>
    <w:rsid w:val="4921E275"/>
    <w:rsid w:val="49527B78"/>
    <w:rsid w:val="49756102"/>
    <w:rsid w:val="4975EF9D"/>
    <w:rsid w:val="498573E4"/>
    <w:rsid w:val="49BFD97F"/>
    <w:rsid w:val="4A117267"/>
    <w:rsid w:val="4A478B16"/>
    <w:rsid w:val="4A4A28E1"/>
    <w:rsid w:val="4A983D22"/>
    <w:rsid w:val="4AFFBFE9"/>
    <w:rsid w:val="4B098A26"/>
    <w:rsid w:val="4B54AD7D"/>
    <w:rsid w:val="4B702563"/>
    <w:rsid w:val="4BDD6B1A"/>
    <w:rsid w:val="4BE9F276"/>
    <w:rsid w:val="4BED1A0A"/>
    <w:rsid w:val="4BFC2591"/>
    <w:rsid w:val="4BFD506D"/>
    <w:rsid w:val="4C19BA55"/>
    <w:rsid w:val="4C25B5B5"/>
    <w:rsid w:val="4C6A73B1"/>
    <w:rsid w:val="4D0E7E19"/>
    <w:rsid w:val="4D36CEAD"/>
    <w:rsid w:val="4D68B792"/>
    <w:rsid w:val="4D84CFAA"/>
    <w:rsid w:val="4DB5243A"/>
    <w:rsid w:val="4DDE3787"/>
    <w:rsid w:val="4E3AA2D1"/>
    <w:rsid w:val="4E4A541F"/>
    <w:rsid w:val="4E66FD6B"/>
    <w:rsid w:val="4E8E8074"/>
    <w:rsid w:val="4F0F8629"/>
    <w:rsid w:val="4F4D9E01"/>
    <w:rsid w:val="4F80E593"/>
    <w:rsid w:val="4FDA42B0"/>
    <w:rsid w:val="4FF1E188"/>
    <w:rsid w:val="50211EC5"/>
    <w:rsid w:val="505F4716"/>
    <w:rsid w:val="50B6D4C3"/>
    <w:rsid w:val="50BFD137"/>
    <w:rsid w:val="50FB1FE5"/>
    <w:rsid w:val="511F08E4"/>
    <w:rsid w:val="5157CAB0"/>
    <w:rsid w:val="515EF102"/>
    <w:rsid w:val="5178B3F5"/>
    <w:rsid w:val="519A7729"/>
    <w:rsid w:val="51ABCD14"/>
    <w:rsid w:val="51DC5B64"/>
    <w:rsid w:val="51DE6D46"/>
    <w:rsid w:val="521664C7"/>
    <w:rsid w:val="52282D6A"/>
    <w:rsid w:val="524DDE8B"/>
    <w:rsid w:val="527B5370"/>
    <w:rsid w:val="52B55321"/>
    <w:rsid w:val="52C333F1"/>
    <w:rsid w:val="531B3FD6"/>
    <w:rsid w:val="53249D87"/>
    <w:rsid w:val="538CCD05"/>
    <w:rsid w:val="5401ACA9"/>
    <w:rsid w:val="5418EC18"/>
    <w:rsid w:val="54643640"/>
    <w:rsid w:val="549732B2"/>
    <w:rsid w:val="55170DE0"/>
    <w:rsid w:val="55177F17"/>
    <w:rsid w:val="5523D324"/>
    <w:rsid w:val="55503694"/>
    <w:rsid w:val="55F04648"/>
    <w:rsid w:val="55FB5DC0"/>
    <w:rsid w:val="56309305"/>
    <w:rsid w:val="563B39B3"/>
    <w:rsid w:val="5655BBF5"/>
    <w:rsid w:val="56777275"/>
    <w:rsid w:val="567BB62E"/>
    <w:rsid w:val="56AB4904"/>
    <w:rsid w:val="56B03DE8"/>
    <w:rsid w:val="56D6BC42"/>
    <w:rsid w:val="56F54A90"/>
    <w:rsid w:val="5718B76A"/>
    <w:rsid w:val="5736AF21"/>
    <w:rsid w:val="5766AB85"/>
    <w:rsid w:val="5768B5C3"/>
    <w:rsid w:val="576DA319"/>
    <w:rsid w:val="57720277"/>
    <w:rsid w:val="578CB23F"/>
    <w:rsid w:val="57E10CEB"/>
    <w:rsid w:val="584FDC88"/>
    <w:rsid w:val="585EA861"/>
    <w:rsid w:val="589AE9A9"/>
    <w:rsid w:val="589D7745"/>
    <w:rsid w:val="58A4F906"/>
    <w:rsid w:val="58A89B6E"/>
    <w:rsid w:val="58B31871"/>
    <w:rsid w:val="58B6E7CA"/>
    <w:rsid w:val="58F9C5DE"/>
    <w:rsid w:val="5903E45C"/>
    <w:rsid w:val="597DC768"/>
    <w:rsid w:val="59AA5E33"/>
    <w:rsid w:val="59BDF6EC"/>
    <w:rsid w:val="59D6A353"/>
    <w:rsid w:val="5A167875"/>
    <w:rsid w:val="5A2937BC"/>
    <w:rsid w:val="5AA25673"/>
    <w:rsid w:val="5AC7546F"/>
    <w:rsid w:val="5B40998E"/>
    <w:rsid w:val="5BB3283B"/>
    <w:rsid w:val="5BD7DEF3"/>
    <w:rsid w:val="5BDC2091"/>
    <w:rsid w:val="5BEB5D48"/>
    <w:rsid w:val="5BFFE677"/>
    <w:rsid w:val="5C00A169"/>
    <w:rsid w:val="5C611728"/>
    <w:rsid w:val="5CA9C467"/>
    <w:rsid w:val="5CCB7703"/>
    <w:rsid w:val="5CE244DE"/>
    <w:rsid w:val="5CEE2BA6"/>
    <w:rsid w:val="5D0ABFF4"/>
    <w:rsid w:val="5D468F12"/>
    <w:rsid w:val="5D600460"/>
    <w:rsid w:val="5D88F821"/>
    <w:rsid w:val="5DBF6F22"/>
    <w:rsid w:val="5DEF5007"/>
    <w:rsid w:val="5DFAE390"/>
    <w:rsid w:val="5E07C018"/>
    <w:rsid w:val="5E2FC10C"/>
    <w:rsid w:val="5E8D83FC"/>
    <w:rsid w:val="5EC10B0D"/>
    <w:rsid w:val="5ECB2039"/>
    <w:rsid w:val="5ED01FD1"/>
    <w:rsid w:val="5EEA4834"/>
    <w:rsid w:val="5EFB23C6"/>
    <w:rsid w:val="5F10B0D5"/>
    <w:rsid w:val="5F2C4FB4"/>
    <w:rsid w:val="5F7ECF5B"/>
    <w:rsid w:val="5F89FEDF"/>
    <w:rsid w:val="5F923ACF"/>
    <w:rsid w:val="5F9F3DD7"/>
    <w:rsid w:val="5FD62B23"/>
    <w:rsid w:val="600E9AAA"/>
    <w:rsid w:val="601EF4B3"/>
    <w:rsid w:val="601EF6D4"/>
    <w:rsid w:val="60470C1A"/>
    <w:rsid w:val="6066B0A7"/>
    <w:rsid w:val="6067FCEB"/>
    <w:rsid w:val="607A56DA"/>
    <w:rsid w:val="60861895"/>
    <w:rsid w:val="60A9D91D"/>
    <w:rsid w:val="60C3F4A0"/>
    <w:rsid w:val="60F72646"/>
    <w:rsid w:val="6102F2DE"/>
    <w:rsid w:val="61341D73"/>
    <w:rsid w:val="61839B10"/>
    <w:rsid w:val="61F82EA2"/>
    <w:rsid w:val="62783D3B"/>
    <w:rsid w:val="6297FFF4"/>
    <w:rsid w:val="629B26A5"/>
    <w:rsid w:val="62D9567F"/>
    <w:rsid w:val="631ACCD1"/>
    <w:rsid w:val="6356D0B2"/>
    <w:rsid w:val="6363449E"/>
    <w:rsid w:val="637D5BC6"/>
    <w:rsid w:val="63849436"/>
    <w:rsid w:val="63A6239A"/>
    <w:rsid w:val="63DEAB28"/>
    <w:rsid w:val="63FBE4CB"/>
    <w:rsid w:val="6451BCA8"/>
    <w:rsid w:val="645C8968"/>
    <w:rsid w:val="64654DD4"/>
    <w:rsid w:val="64655D12"/>
    <w:rsid w:val="649682ED"/>
    <w:rsid w:val="64BD47E4"/>
    <w:rsid w:val="6544F002"/>
    <w:rsid w:val="658C6774"/>
    <w:rsid w:val="65DAD82A"/>
    <w:rsid w:val="65EB02EF"/>
    <w:rsid w:val="6605269F"/>
    <w:rsid w:val="6626DA2C"/>
    <w:rsid w:val="6634D3D1"/>
    <w:rsid w:val="663E9F13"/>
    <w:rsid w:val="6688C35C"/>
    <w:rsid w:val="6694685D"/>
    <w:rsid w:val="66AE0483"/>
    <w:rsid w:val="66F597B6"/>
    <w:rsid w:val="67174DA7"/>
    <w:rsid w:val="675CAA8D"/>
    <w:rsid w:val="67BB38D7"/>
    <w:rsid w:val="67DD89C4"/>
    <w:rsid w:val="67FFFF34"/>
    <w:rsid w:val="6829DE4A"/>
    <w:rsid w:val="6843E858"/>
    <w:rsid w:val="68B742BA"/>
    <w:rsid w:val="69358FD0"/>
    <w:rsid w:val="693F1432"/>
    <w:rsid w:val="69514C57"/>
    <w:rsid w:val="695BA624"/>
    <w:rsid w:val="69618284"/>
    <w:rsid w:val="698E6C52"/>
    <w:rsid w:val="69D44ACA"/>
    <w:rsid w:val="6A4AAF20"/>
    <w:rsid w:val="6A7BED36"/>
    <w:rsid w:val="6A94E3C3"/>
    <w:rsid w:val="6AA277EE"/>
    <w:rsid w:val="6AAC5113"/>
    <w:rsid w:val="6AC8F776"/>
    <w:rsid w:val="6B5D4D10"/>
    <w:rsid w:val="6B68414D"/>
    <w:rsid w:val="6BD37034"/>
    <w:rsid w:val="6C2E3F9B"/>
    <w:rsid w:val="6C33ADBA"/>
    <w:rsid w:val="6C4CDCB1"/>
    <w:rsid w:val="6C75C003"/>
    <w:rsid w:val="6C7A1D7B"/>
    <w:rsid w:val="6CF512C4"/>
    <w:rsid w:val="6D0DBCD0"/>
    <w:rsid w:val="6D14C2CB"/>
    <w:rsid w:val="6D344DA6"/>
    <w:rsid w:val="6D72368C"/>
    <w:rsid w:val="6DA2728E"/>
    <w:rsid w:val="6E267AD0"/>
    <w:rsid w:val="6E60D8D4"/>
    <w:rsid w:val="6E717E08"/>
    <w:rsid w:val="6E7685A6"/>
    <w:rsid w:val="6ED5A52E"/>
    <w:rsid w:val="6F062EE2"/>
    <w:rsid w:val="6F3B046F"/>
    <w:rsid w:val="6F59FB12"/>
    <w:rsid w:val="6F9BE6EF"/>
    <w:rsid w:val="6FC626FE"/>
    <w:rsid w:val="6FD5E19D"/>
    <w:rsid w:val="6FFD4C72"/>
    <w:rsid w:val="70016F35"/>
    <w:rsid w:val="7025DDBD"/>
    <w:rsid w:val="7052A3B0"/>
    <w:rsid w:val="705CE269"/>
    <w:rsid w:val="7063AA42"/>
    <w:rsid w:val="70B5C559"/>
    <w:rsid w:val="70E63C50"/>
    <w:rsid w:val="713A4893"/>
    <w:rsid w:val="71563194"/>
    <w:rsid w:val="715E974E"/>
    <w:rsid w:val="7196CF96"/>
    <w:rsid w:val="719C5D7D"/>
    <w:rsid w:val="71B2CA05"/>
    <w:rsid w:val="71C15013"/>
    <w:rsid w:val="71ECFCEA"/>
    <w:rsid w:val="722BFB89"/>
    <w:rsid w:val="72D21F1E"/>
    <w:rsid w:val="730D17B0"/>
    <w:rsid w:val="730F9B96"/>
    <w:rsid w:val="73390FF7"/>
    <w:rsid w:val="7363AFD2"/>
    <w:rsid w:val="7371A50A"/>
    <w:rsid w:val="7385E975"/>
    <w:rsid w:val="73881550"/>
    <w:rsid w:val="7389D5DD"/>
    <w:rsid w:val="73AA00B1"/>
    <w:rsid w:val="73B526D7"/>
    <w:rsid w:val="73BBA612"/>
    <w:rsid w:val="74543591"/>
    <w:rsid w:val="74688237"/>
    <w:rsid w:val="7487B17C"/>
    <w:rsid w:val="7518A857"/>
    <w:rsid w:val="7523C3B0"/>
    <w:rsid w:val="7575BF6D"/>
    <w:rsid w:val="7582B959"/>
    <w:rsid w:val="75A9BCFF"/>
    <w:rsid w:val="75CDA3C5"/>
    <w:rsid w:val="75E03805"/>
    <w:rsid w:val="75F1647D"/>
    <w:rsid w:val="7635D82E"/>
    <w:rsid w:val="763BEB7E"/>
    <w:rsid w:val="76684E3E"/>
    <w:rsid w:val="76934570"/>
    <w:rsid w:val="769E946B"/>
    <w:rsid w:val="76B30263"/>
    <w:rsid w:val="76CC1336"/>
    <w:rsid w:val="76D21051"/>
    <w:rsid w:val="76F37AEC"/>
    <w:rsid w:val="7703F3AF"/>
    <w:rsid w:val="773A0EED"/>
    <w:rsid w:val="776BA005"/>
    <w:rsid w:val="77AE0FAF"/>
    <w:rsid w:val="77BE4E2A"/>
    <w:rsid w:val="77CA7B80"/>
    <w:rsid w:val="77EFB33C"/>
    <w:rsid w:val="77F29662"/>
    <w:rsid w:val="781F81B6"/>
    <w:rsid w:val="781FA76F"/>
    <w:rsid w:val="78488468"/>
    <w:rsid w:val="785BD8FD"/>
    <w:rsid w:val="7882C57C"/>
    <w:rsid w:val="78BCB749"/>
    <w:rsid w:val="78C5DC8C"/>
    <w:rsid w:val="78CB193E"/>
    <w:rsid w:val="78D4050F"/>
    <w:rsid w:val="7944D24B"/>
    <w:rsid w:val="79685418"/>
    <w:rsid w:val="7982A90C"/>
    <w:rsid w:val="7999EF0B"/>
    <w:rsid w:val="799CA71B"/>
    <w:rsid w:val="79C49BE9"/>
    <w:rsid w:val="7A0A61DF"/>
    <w:rsid w:val="7A210D9E"/>
    <w:rsid w:val="7A536CC7"/>
    <w:rsid w:val="7A777982"/>
    <w:rsid w:val="7A9BDCA7"/>
    <w:rsid w:val="7AC9073E"/>
    <w:rsid w:val="7B0C3780"/>
    <w:rsid w:val="7B365511"/>
    <w:rsid w:val="7B404E4A"/>
    <w:rsid w:val="7B98FB5A"/>
    <w:rsid w:val="7B99C17D"/>
    <w:rsid w:val="7BD0D1E2"/>
    <w:rsid w:val="7BD2CA20"/>
    <w:rsid w:val="7BF91A3C"/>
    <w:rsid w:val="7C04E402"/>
    <w:rsid w:val="7C1B1461"/>
    <w:rsid w:val="7C87C40F"/>
    <w:rsid w:val="7CA4F078"/>
    <w:rsid w:val="7CB2A450"/>
    <w:rsid w:val="7CB3627E"/>
    <w:rsid w:val="7CCEBF12"/>
    <w:rsid w:val="7D21063E"/>
    <w:rsid w:val="7D44ED24"/>
    <w:rsid w:val="7D84D718"/>
    <w:rsid w:val="7D932F14"/>
    <w:rsid w:val="7DB5FF6A"/>
    <w:rsid w:val="7DEEAA9A"/>
    <w:rsid w:val="7DF08E7D"/>
    <w:rsid w:val="7E1DAD69"/>
    <w:rsid w:val="7E39C107"/>
    <w:rsid w:val="7E487544"/>
    <w:rsid w:val="7E4F32DF"/>
    <w:rsid w:val="7E5420CD"/>
    <w:rsid w:val="7E5BE5C2"/>
    <w:rsid w:val="7E68E870"/>
    <w:rsid w:val="7EACB06F"/>
    <w:rsid w:val="7EAD3DA2"/>
    <w:rsid w:val="7EC64A18"/>
    <w:rsid w:val="7EE8B3EA"/>
    <w:rsid w:val="7EE97EB3"/>
    <w:rsid w:val="7F01F820"/>
    <w:rsid w:val="7F1FEACC"/>
    <w:rsid w:val="7F20EC7F"/>
    <w:rsid w:val="7F7BEE99"/>
    <w:rsid w:val="7F935CCF"/>
    <w:rsid w:val="7F980B39"/>
    <w:rsid w:val="7F9C40B2"/>
    <w:rsid w:val="7FC694A7"/>
    <w:rsid w:val="7FD6015B"/>
    <w:rsid w:val="7FE93F55"/>
    <w:rsid w:val="7FFF5C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58F5634D-2622-2241-9513-E854BBA24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paragraph" w:styleId="Heading1">
    <w:name w:val="heading 1"/>
    <w:basedOn w:val="Normal"/>
    <w:next w:val="Normal"/>
    <w:link w:val="Heading1Char"/>
    <w:uiPriority w:val="9"/>
    <w:qFormat/>
    <w:rsid w:val="00C81413"/>
    <w:pPr>
      <w:keepNext/>
      <w:keepLines/>
      <w:spacing w:before="240" w:line="259" w:lineRule="auto"/>
      <w:outlineLvl w:val="0"/>
    </w:pPr>
    <w:rPr>
      <w:rFonts w:asciiTheme="majorHAnsi" w:eastAsiaTheme="majorEastAsia" w:hAnsiTheme="majorHAnsi" w:cstheme="majorBidi"/>
      <w:color w:val="2F5496" w:themeColor="accent1" w:themeShade="BF"/>
      <w:kern w:val="0"/>
      <w:sz w:val="32"/>
      <w:szCs w:val="32"/>
    </w:rPr>
  </w:style>
  <w:style w:type="paragraph" w:styleId="Heading2">
    <w:name w:val="heading 2"/>
    <w:basedOn w:val="Normal"/>
    <w:next w:val="Normal"/>
    <w:link w:val="Heading2Char"/>
    <w:uiPriority w:val="9"/>
    <w:unhideWhenUsed/>
    <w:qFormat/>
    <w:rsid w:val="00A82A51"/>
    <w:pPr>
      <w:keepNext/>
      <w:keepLines/>
      <w:spacing w:before="40" w:line="259" w:lineRule="auto"/>
      <w:outlineLvl w:val="1"/>
    </w:pPr>
    <w:rPr>
      <w:rFonts w:asciiTheme="majorHAnsi" w:eastAsiaTheme="majorEastAsia" w:hAnsiTheme="majorHAnsi" w:cstheme="majorBidi"/>
      <w:color w:val="2F5496" w:themeColor="accent1" w:themeShade="BF"/>
      <w:kern w:val="0"/>
      <w:sz w:val="26"/>
      <w:szCs w:val="26"/>
    </w:rPr>
  </w:style>
  <w:style w:type="paragraph" w:styleId="Heading3">
    <w:name w:val="heading 3"/>
    <w:basedOn w:val="Normal"/>
    <w:next w:val="Normal"/>
    <w:link w:val="Heading3Char"/>
    <w:semiHidden/>
    <w:unhideWhenUsed/>
    <w:qFormat/>
    <w:rsid w:val="00395E9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uiPriority w:val="99"/>
    <w:rsid w:val="00DD3996"/>
    <w:rPr>
      <w:sz w:val="16"/>
      <w:szCs w:val="16"/>
    </w:rPr>
  </w:style>
  <w:style w:type="paragraph" w:styleId="CommentText">
    <w:name w:val="annotation text"/>
    <w:basedOn w:val="Normal"/>
    <w:link w:val="CommentTextChar"/>
    <w:uiPriority w:val="99"/>
    <w:rsid w:val="00DD3996"/>
  </w:style>
  <w:style w:type="character" w:customStyle="1" w:styleId="CommentTextChar">
    <w:name w:val="Comment Text Char"/>
    <w:link w:val="CommentText"/>
    <w:uiPriority w:val="99"/>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basedOn w:val="DefaultParagraphFont"/>
    <w:link w:val="Heading1"/>
    <w:uiPriority w:val="9"/>
    <w:rsid w:val="00C81413"/>
    <w:rPr>
      <w:rFonts w:asciiTheme="majorHAnsi" w:eastAsiaTheme="majorEastAsia" w:hAnsiTheme="majorHAnsi" w:cstheme="majorBidi"/>
      <w:color w:val="2F5496" w:themeColor="accent1" w:themeShade="BF"/>
      <w:sz w:val="32"/>
      <w:szCs w:val="32"/>
      <w:lang w:eastAsia="en-US"/>
    </w:rPr>
  </w:style>
  <w:style w:type="character" w:styleId="UnresolvedMention">
    <w:name w:val="Unresolved Mention"/>
    <w:basedOn w:val="DefaultParagraphFont"/>
    <w:uiPriority w:val="99"/>
    <w:semiHidden/>
    <w:unhideWhenUsed/>
    <w:rsid w:val="001C5FC4"/>
    <w:rPr>
      <w:color w:val="605E5C"/>
      <w:shd w:val="clear" w:color="auto" w:fill="E1DFDD"/>
    </w:rPr>
  </w:style>
  <w:style w:type="paragraph" w:styleId="Revision">
    <w:name w:val="Revision"/>
    <w:hidden/>
    <w:uiPriority w:val="99"/>
    <w:semiHidden/>
    <w:rsid w:val="00F8099A"/>
    <w:rPr>
      <w:color w:val="000000"/>
      <w:kern w:val="28"/>
      <w:lang w:eastAsia="en-US"/>
    </w:rPr>
  </w:style>
  <w:style w:type="character" w:customStyle="1" w:styleId="Heading2Char">
    <w:name w:val="Heading 2 Char"/>
    <w:basedOn w:val="DefaultParagraphFont"/>
    <w:link w:val="Heading2"/>
    <w:uiPriority w:val="9"/>
    <w:rsid w:val="00A82A51"/>
    <w:rPr>
      <w:rFonts w:asciiTheme="majorHAnsi" w:eastAsiaTheme="majorEastAsia" w:hAnsiTheme="majorHAnsi" w:cstheme="majorBidi"/>
      <w:color w:val="2F5496" w:themeColor="accent1" w:themeShade="BF"/>
      <w:sz w:val="26"/>
      <w:szCs w:val="26"/>
      <w:lang w:eastAsia="en-US"/>
    </w:rPr>
  </w:style>
  <w:style w:type="character" w:customStyle="1" w:styleId="smallcaps">
    <w:name w:val="smallcaps"/>
    <w:basedOn w:val="DefaultParagraphFont"/>
    <w:rsid w:val="00AD43BD"/>
  </w:style>
  <w:style w:type="character" w:styleId="Mention">
    <w:name w:val="Mention"/>
    <w:basedOn w:val="DefaultParagraphFont"/>
    <w:uiPriority w:val="99"/>
    <w:unhideWhenUsed/>
    <w:rsid w:val="00757953"/>
    <w:rPr>
      <w:color w:val="2B579A"/>
      <w:shd w:val="clear" w:color="auto" w:fill="E1DFDD"/>
    </w:rPr>
  </w:style>
  <w:style w:type="character" w:customStyle="1" w:styleId="blog-post-title-font">
    <w:name w:val="blog-post-title-font"/>
    <w:basedOn w:val="DefaultParagraphFont"/>
    <w:rsid w:val="00D153FA"/>
  </w:style>
  <w:style w:type="paragraph" w:customStyle="1" w:styleId="uza2xr">
    <w:name w:val="uza2xr"/>
    <w:basedOn w:val="Normal"/>
    <w:rsid w:val="00D153FA"/>
    <w:pPr>
      <w:spacing w:before="100" w:beforeAutospacing="1" w:after="100" w:afterAutospacing="1"/>
    </w:pPr>
    <w:rPr>
      <w:color w:val="auto"/>
      <w:kern w:val="0"/>
      <w:sz w:val="24"/>
      <w:szCs w:val="24"/>
    </w:rPr>
  </w:style>
  <w:style w:type="character" w:customStyle="1" w:styleId="Heading3Char">
    <w:name w:val="Heading 3 Char"/>
    <w:basedOn w:val="DefaultParagraphFont"/>
    <w:link w:val="Heading3"/>
    <w:semiHidden/>
    <w:rsid w:val="00395E9D"/>
    <w:rPr>
      <w:rFonts w:asciiTheme="majorHAnsi" w:eastAsiaTheme="majorEastAsia" w:hAnsiTheme="majorHAnsi" w:cstheme="majorBidi"/>
      <w:color w:val="1F3763" w:themeColor="accent1" w:themeShade="7F"/>
      <w:kern w:val="28"/>
      <w:sz w:val="24"/>
      <w:szCs w:val="24"/>
      <w:lang w:eastAsia="en-US"/>
    </w:rPr>
  </w:style>
  <w:style w:type="character" w:customStyle="1" w:styleId="s1">
    <w:name w:val="s1"/>
    <w:basedOn w:val="DefaultParagraphFont"/>
    <w:rsid w:val="00C33817"/>
    <w:rPr>
      <w:rFonts w:ascii=".SFUI-Regular" w:hAnsi=".SFUI-Regular" w:hint="default"/>
      <w:b w:val="0"/>
      <w:bCs w:val="0"/>
      <w:i w:val="0"/>
      <w:iCs w:val="0"/>
      <w:sz w:val="28"/>
      <w:szCs w:val="28"/>
    </w:rPr>
  </w:style>
  <w:style w:type="character" w:customStyle="1" w:styleId="ui-provider">
    <w:name w:val="ui-provider"/>
    <w:basedOn w:val="DefaultParagraphFont"/>
    <w:rsid w:val="00CE4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64101">
      <w:bodyDiv w:val="1"/>
      <w:marLeft w:val="0"/>
      <w:marRight w:val="0"/>
      <w:marTop w:val="0"/>
      <w:marBottom w:val="0"/>
      <w:divBdr>
        <w:top w:val="none" w:sz="0" w:space="0" w:color="auto"/>
        <w:left w:val="none" w:sz="0" w:space="0" w:color="auto"/>
        <w:bottom w:val="none" w:sz="0" w:space="0" w:color="auto"/>
        <w:right w:val="none" w:sz="0" w:space="0" w:color="auto"/>
      </w:divBdr>
    </w:div>
    <w:div w:id="338892485">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025473869">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02026534">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04496163">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0096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header" Target="header2.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washingtonpost.com/outlook/2021/02/12/criminal-justice-reform-wont-work-until-it-focuses-black-women/" TargetMode="External"/><Relationship Id="rId2" Type="http://schemas.openxmlformats.org/officeDocument/2006/relationships/hyperlink" Target="https://dps.mn.gov/divisions/ojp/Pages/missing-murdered-african-american-women-task-force.aspx" TargetMode="External"/><Relationship Id="rId1" Type="http://schemas.openxmlformats.org/officeDocument/2006/relationships/hyperlink" Target="http://dx.doi.org/10.15585/mmwr.mm6628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DBDE3E44-F393-47EA-8149-AE595556AE50}">
  <ds:schemaRefs>
    <ds:schemaRef ds:uri="http://schemas.microsoft.com/office/2006/metadata/properties"/>
    <ds:schemaRef ds:uri="http://schemas.microsoft.com/office/2006/documentManagement/types"/>
    <ds:schemaRef ds:uri="http://purl.org/dc/terms/"/>
    <ds:schemaRef ds:uri="e968d4b9-9f0d-4b6f-81c6-222446f6098e"/>
    <ds:schemaRef ds:uri="http://purl.org/dc/dcmitype/"/>
    <ds:schemaRef ds:uri="http://schemas.microsoft.com/office/infopath/2007/PartnerControls"/>
    <ds:schemaRef ds:uri="http://purl.org/dc/elements/1.1/"/>
    <ds:schemaRef ds:uri="http://schemas.openxmlformats.org/package/2006/metadata/core-properties"/>
    <ds:schemaRef ds:uri="42df7cb3-2fea-4ba3-b9bf-21660104d6dd"/>
    <ds:schemaRef ds:uri="http://www.w3.org/XML/1998/namespace"/>
  </ds:schemaRefs>
</ds:datastoreItem>
</file>

<file path=customXml/itemProps5.xml><?xml version="1.0" encoding="utf-8"?>
<ds:datastoreItem xmlns:ds="http://schemas.openxmlformats.org/officeDocument/2006/customXml" ds:itemID="{7E607DA5-F7D5-4FCD-9FE8-13EE00C5F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3681</Words>
  <Characters>20911</Characters>
  <Application>Microsoft Office Word</Application>
  <DocSecurity>0</DocSecurity>
  <Lines>298</Lines>
  <Paragraphs>61</Paragraphs>
  <ScaleCrop>false</ScaleCrop>
  <Company>Minnesota Advocates for Human Rights</Company>
  <LinksUpToDate>false</LinksUpToDate>
  <CharactersWithSpaces>24531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Jennifer Prestholdt</cp:lastModifiedBy>
  <cp:revision>2</cp:revision>
  <cp:lastPrinted>2011-09-17T08:52:00Z</cp:lastPrinted>
  <dcterms:created xsi:type="dcterms:W3CDTF">2023-09-12T21:40:00Z</dcterms:created>
  <dcterms:modified xsi:type="dcterms:W3CDTF">2023-09-12T21:40:00Z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GrammarlyDocumentId">
    <vt:lpwstr>73a94d7a1dc6e8f05635cc10e09724ca2d1f48dab40d6d2331789caea6fd1506</vt:lpwstr>
  </property>
</Properties>
</file>