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193CF" w14:textId="0396613E" w:rsidR="001D67FF" w:rsidRDefault="0069496C" w:rsidP="00BA46BF">
      <w:pPr>
        <w:jc w:val="both"/>
        <w:rPr>
          <w:b/>
          <w:bCs/>
          <w:lang w:val="en-GB"/>
        </w:rPr>
      </w:pPr>
      <w:r w:rsidRPr="00AD2060">
        <w:rPr>
          <w:b/>
          <w:bCs/>
          <w:lang w:val="en-GB"/>
        </w:rPr>
        <w:t>Written responses of the Lithuanian delegation to the Committee's questions</w:t>
      </w:r>
    </w:p>
    <w:p w14:paraId="351446F1" w14:textId="7FFAF2FB" w:rsidR="00852280" w:rsidRPr="00AD2060" w:rsidRDefault="00852280" w:rsidP="00BA46BF">
      <w:pPr>
        <w:jc w:val="both"/>
        <w:rPr>
          <w:b/>
          <w:bCs/>
          <w:lang w:val="en-GB"/>
        </w:rPr>
      </w:pPr>
      <w:r w:rsidRPr="00852280">
        <w:rPr>
          <w:lang w:val="en-GB"/>
        </w:rPr>
        <w:t xml:space="preserve">According to the latest available preliminary data published by Statistics Lithuania, covering 2025 incomes and reported as 2026 poverty indicators, poverty outcomes show signs of improvement. </w:t>
      </w:r>
      <w:r w:rsidRPr="00852280">
        <w:rPr>
          <w:b/>
          <w:bCs/>
          <w:lang w:val="en-GB"/>
        </w:rPr>
        <w:t>The overall at-risk-of-poverty rate decreased to 20.0%, down 2.6 percentage points from the previous year. Child poverty fell to 13.4%, a decrease of 3.5 percentage points and the lowest level recorded since measurements began.</w:t>
      </w:r>
      <w:r w:rsidRPr="00852280">
        <w:rPr>
          <w:lang w:val="en-GB"/>
        </w:rPr>
        <w:t xml:space="preserve"> The at-risk-of-poverty rate among people aged 65 and over remains relatively high at </w:t>
      </w:r>
      <w:proofErr w:type="gramStart"/>
      <w:r w:rsidRPr="00852280">
        <w:rPr>
          <w:lang w:val="en-GB"/>
        </w:rPr>
        <w:t>34.6%, but</w:t>
      </w:r>
      <w:proofErr w:type="gramEnd"/>
      <w:r w:rsidRPr="00852280">
        <w:rPr>
          <w:lang w:val="en-GB"/>
        </w:rPr>
        <w:t xml:space="preserve"> also declined significantly by 4.6 percentage points. </w:t>
      </w:r>
    </w:p>
    <w:p w14:paraId="0F05464F" w14:textId="0941D92B" w:rsidR="00D6006B" w:rsidRPr="00AD2060" w:rsidRDefault="007A103E" w:rsidP="00BA46BF">
      <w:pPr>
        <w:jc w:val="both"/>
        <w:rPr>
          <w:b/>
          <w:bCs/>
          <w:lang w:val="en-GB"/>
        </w:rPr>
      </w:pPr>
      <w:r>
        <w:rPr>
          <w:b/>
          <w:bCs/>
          <w:lang w:val="en-GB"/>
        </w:rPr>
        <w:t xml:space="preserve">Question </w:t>
      </w:r>
      <w:r>
        <w:rPr>
          <w:b/>
          <w:bCs/>
          <w:lang w:val="en-US"/>
        </w:rPr>
        <w:t xml:space="preserve">1: </w:t>
      </w:r>
      <w:r w:rsidR="00D6006B" w:rsidRPr="00AD2060">
        <w:rPr>
          <w:b/>
          <w:bCs/>
          <w:lang w:val="en-GB"/>
        </w:rPr>
        <w:t>How is information accessibility ensured for persons with psychosocial disabilities and intellectual disabilities?</w:t>
      </w:r>
    </w:p>
    <w:p w14:paraId="30F2ED4B" w14:textId="41421D35" w:rsidR="005A322A" w:rsidRPr="00AB27F1" w:rsidRDefault="00E0616E" w:rsidP="005A322A">
      <w:pPr>
        <w:jc w:val="both"/>
        <w:rPr>
          <w:lang w:val="en-GB"/>
        </w:rPr>
      </w:pPr>
      <w:r w:rsidRPr="00AB27F1">
        <w:rPr>
          <w:lang w:val="en-GB"/>
        </w:rPr>
        <w:t xml:space="preserve">Easy-to-Read language constitutes one of the primary tools for ensuring access to information for persons with intellectual and psychosocial disabilities. Lithuania has made substantial progress in increasing both the availability and quality of Easy-to-Read content, supporting the effective exercise of rights, informed decision-making and equal participation in society. As part of these efforts, in 2021 </w:t>
      </w:r>
      <w:r w:rsidRPr="00B0175D">
        <w:rPr>
          <w:b/>
          <w:bCs/>
          <w:lang w:val="en-GB"/>
        </w:rPr>
        <w:t>Vilnius University developed</w:t>
      </w:r>
      <w:r w:rsidRPr="00AB27F1">
        <w:rPr>
          <w:lang w:val="en-GB"/>
        </w:rPr>
        <w:t xml:space="preserve"> empirically and theoretically grounded </w:t>
      </w:r>
      <w:r w:rsidRPr="00B0175D">
        <w:rPr>
          <w:b/>
          <w:bCs/>
          <w:lang w:val="en-GB"/>
        </w:rPr>
        <w:t>Easy-to-Read language guidelines adapted to the Lithuanian language</w:t>
      </w:r>
      <w:r w:rsidRPr="00AB27F1">
        <w:rPr>
          <w:lang w:val="en-GB"/>
        </w:rPr>
        <w:t>. These guidelines provide a methodological foundation for the preparation of accessible content and have informed the development and improvement of the relevant legal framework.</w:t>
      </w:r>
    </w:p>
    <w:p w14:paraId="20CD0F38" w14:textId="31E5CDA1" w:rsidR="005A322A" w:rsidRPr="00AB27F1" w:rsidRDefault="0055622C" w:rsidP="005A322A">
      <w:pPr>
        <w:jc w:val="both"/>
        <w:rPr>
          <w:lang w:val="en-GB"/>
        </w:rPr>
      </w:pPr>
      <w:r w:rsidRPr="00AB27F1">
        <w:rPr>
          <w:lang w:val="en-GB"/>
        </w:rPr>
        <w:t xml:space="preserve">Since 2024, </w:t>
      </w:r>
      <w:r w:rsidRPr="005B4FD6">
        <w:rPr>
          <w:b/>
          <w:bCs/>
          <w:lang w:val="en-GB"/>
        </w:rPr>
        <w:t>state and municipal institutions and agencies have been required to provide essential static information, important announcements and invitations in Easy-to-Read language and Lithuanian Sign Language</w:t>
      </w:r>
      <w:r w:rsidRPr="00AB27F1">
        <w:rPr>
          <w:lang w:val="en-GB"/>
        </w:rPr>
        <w:t>. This requirement has strengthened the accessibility of services in areas such as healthcare, social housing, education, public transport, justice and family support. The Rights of Persons with Disabilities Protection Agency (hereinafter, the Agency) monitors implementation through annual surveys of institutions and publishes monitoring reports, although it does not impose sanctions.</w:t>
      </w:r>
    </w:p>
    <w:p w14:paraId="6AF15956" w14:textId="28AB50B2" w:rsidR="005A322A" w:rsidRPr="00AB27F1" w:rsidRDefault="00AD2060" w:rsidP="005A322A">
      <w:pPr>
        <w:jc w:val="both"/>
        <w:rPr>
          <w:lang w:val="en-GB"/>
        </w:rPr>
      </w:pPr>
      <w:r w:rsidRPr="00AB27F1">
        <w:rPr>
          <w:lang w:val="en-GB"/>
        </w:rPr>
        <w:t xml:space="preserve">In addition to these proactive accessibility obligations, since 2024 </w:t>
      </w:r>
      <w:r w:rsidRPr="00B21927">
        <w:rPr>
          <w:b/>
          <w:bCs/>
          <w:lang w:val="en-GB"/>
        </w:rPr>
        <w:t>persons with disabilities and their representatives have had the right to request public information in their preferred accessible format, including Easy-to-Read language.</w:t>
      </w:r>
      <w:r w:rsidRPr="00AB27F1">
        <w:rPr>
          <w:lang w:val="en-GB"/>
        </w:rPr>
        <w:t xml:space="preserve"> In 2025, 1.7% of public sector institutions participating in the Agency’s survey reported having received such requests. Approximately 50% of public sector institutions participated in the survey.</w:t>
      </w:r>
    </w:p>
    <w:p w14:paraId="360ABFA3" w14:textId="77777777" w:rsidR="00AB27F1" w:rsidRPr="00AB27F1" w:rsidRDefault="00AB27F1" w:rsidP="00AB27F1">
      <w:pPr>
        <w:jc w:val="both"/>
        <w:rPr>
          <w:lang w:val="en-GB"/>
        </w:rPr>
      </w:pPr>
      <w:r w:rsidRPr="00AB27F1">
        <w:rPr>
          <w:lang w:val="en-GB"/>
        </w:rPr>
        <w:t xml:space="preserve">The Agency’s Easy-to-Read project brings together 9 text developers, </w:t>
      </w:r>
      <w:r w:rsidRPr="00B21927">
        <w:rPr>
          <w:b/>
          <w:bCs/>
          <w:lang w:val="en-GB"/>
        </w:rPr>
        <w:t>16 persons with intellectual disabilities</w:t>
      </w:r>
      <w:r w:rsidRPr="00AB27F1">
        <w:rPr>
          <w:lang w:val="en-GB"/>
        </w:rPr>
        <w:t xml:space="preserve"> who review and assess texts, and 6 coordinating staff members. Through this collaborative approach, Easy-to-Read content is developed across a wide range of areas to support access to information and services. For example, materials have been produced explaining how to act when tickets are inspected by public transport controllers, including passengers’ rights and responsibilities.</w:t>
      </w:r>
    </w:p>
    <w:p w14:paraId="55668DF4" w14:textId="77777777" w:rsidR="00AB27F1" w:rsidRPr="00AB27F1" w:rsidRDefault="00AB27F1" w:rsidP="00AB27F1">
      <w:pPr>
        <w:jc w:val="both"/>
        <w:rPr>
          <w:lang w:val="en-GB"/>
        </w:rPr>
      </w:pPr>
      <w:r w:rsidRPr="00AB27F1">
        <w:rPr>
          <w:lang w:val="en-GB"/>
        </w:rPr>
        <w:t xml:space="preserve">To further support the development and dissemination of accessible information, the Agency operates a </w:t>
      </w:r>
      <w:r w:rsidRPr="00A85053">
        <w:rPr>
          <w:b/>
          <w:bCs/>
          <w:lang w:val="en-GB"/>
        </w:rPr>
        <w:t xml:space="preserve">consultation centre </w:t>
      </w:r>
      <w:r w:rsidRPr="00AB27F1">
        <w:rPr>
          <w:lang w:val="en-GB"/>
        </w:rPr>
        <w:t xml:space="preserve">that has produced 11,509 pages of Easy-to-Read content </w:t>
      </w:r>
      <w:r w:rsidRPr="00AB27F1">
        <w:rPr>
          <w:lang w:val="en-GB"/>
        </w:rPr>
        <w:lastRenderedPageBreak/>
        <w:t>since 2023. By early 2026, approximately 5,000 consultations on accessibility issues, including Easy-to-Read language, had been provided. All consultations and services are offered free of charge.</w:t>
      </w:r>
    </w:p>
    <w:p w14:paraId="5A60BD41" w14:textId="39AF2564" w:rsidR="00AB27F1" w:rsidRPr="00AB27F1" w:rsidRDefault="00AB27F1" w:rsidP="00AB27F1">
      <w:pPr>
        <w:jc w:val="both"/>
        <w:rPr>
          <w:lang w:val="en-GB"/>
        </w:rPr>
      </w:pPr>
      <w:r w:rsidRPr="00AB27F1">
        <w:rPr>
          <w:lang w:val="en-GB"/>
        </w:rPr>
        <w:t xml:space="preserve">The Agency also contributes to an international database of Easy-to-Read illustrations and develops and maintains the </w:t>
      </w:r>
      <w:r w:rsidRPr="001A40A7">
        <w:rPr>
          <w:b/>
          <w:bCs/>
          <w:lang w:val="en-GB"/>
        </w:rPr>
        <w:t>Easy-to-Read dictionary</w:t>
      </w:r>
      <w:r w:rsidRPr="00AB27F1">
        <w:rPr>
          <w:lang w:val="en-GB"/>
        </w:rPr>
        <w:t xml:space="preserve"> available at </w:t>
      </w:r>
      <w:r w:rsidR="0042224F">
        <w:rPr>
          <w:b/>
          <w:bCs/>
          <w:lang w:val="en-GB"/>
        </w:rPr>
        <w:fldChar w:fldCharType="begin"/>
      </w:r>
      <w:r w:rsidR="0042224F">
        <w:rPr>
          <w:b/>
          <w:bCs/>
          <w:lang w:val="en-GB"/>
        </w:rPr>
        <w:instrText>HYPERLINK "https://lskz.lt/"</w:instrText>
      </w:r>
      <w:r w:rsidR="0042224F">
        <w:rPr>
          <w:b/>
          <w:bCs/>
          <w:lang w:val="en-GB"/>
        </w:rPr>
      </w:r>
      <w:r w:rsidR="0042224F">
        <w:rPr>
          <w:b/>
          <w:bCs/>
          <w:lang w:val="en-GB"/>
        </w:rPr>
        <w:fldChar w:fldCharType="separate"/>
      </w:r>
      <w:proofErr w:type="spellStart"/>
      <w:r w:rsidRPr="0042224F">
        <w:rPr>
          <w:rStyle w:val="Hipersaitas"/>
          <w:b/>
          <w:bCs/>
          <w:lang w:val="en-GB"/>
        </w:rPr>
        <w:t>lskz.lt</w:t>
      </w:r>
      <w:proofErr w:type="spellEnd"/>
      <w:r w:rsidR="0042224F">
        <w:rPr>
          <w:b/>
          <w:bCs/>
          <w:lang w:val="en-GB"/>
        </w:rPr>
        <w:fldChar w:fldCharType="end"/>
      </w:r>
      <w:r w:rsidRPr="00AB27F1">
        <w:rPr>
          <w:lang w:val="en-GB"/>
        </w:rPr>
        <w:t>. The dictionary covers terminology related to healthcare, social housing, education, public transport and justice. It is freely accessible without registration and is available through the websites of the Agency, other public authorities and municipalities. To further expand its reach, the dictionary is planned to be integrated into the National Library’s electronic resources.</w:t>
      </w:r>
    </w:p>
    <w:p w14:paraId="0C562B6D" w14:textId="0D8F868C" w:rsidR="00FF6A95" w:rsidRPr="007A103E" w:rsidRDefault="00AB27F1" w:rsidP="007A103E">
      <w:pPr>
        <w:jc w:val="both"/>
        <w:rPr>
          <w:lang w:val="en-GB"/>
        </w:rPr>
      </w:pPr>
      <w:r w:rsidRPr="00AB27F1">
        <w:rPr>
          <w:lang w:val="en-GB"/>
        </w:rPr>
        <w:t xml:space="preserve">Capacity-building is another important component of the Agency’s work. In 2025, it organized </w:t>
      </w:r>
      <w:r w:rsidRPr="007A103E">
        <w:rPr>
          <w:b/>
          <w:bCs/>
          <w:lang w:val="en-GB"/>
        </w:rPr>
        <w:t>21 training sessions on Easy-to-Read language</w:t>
      </w:r>
      <w:r w:rsidRPr="00AB27F1">
        <w:rPr>
          <w:lang w:val="en-GB"/>
        </w:rPr>
        <w:t>, attended by more than 800 public sector employees. The Agency is also developing a training programme for Easy-to-Read text review coordinators with the aim of establishing a common review methodology and ensuring consistent quality standards throughout Lithuania.</w:t>
      </w:r>
    </w:p>
    <w:p w14:paraId="689436E5" w14:textId="2787CD71" w:rsidR="00173137" w:rsidRPr="001D67FF" w:rsidRDefault="007A103E" w:rsidP="00DF316F">
      <w:pPr>
        <w:rPr>
          <w:b/>
          <w:bCs/>
          <w:lang w:val="en-GB"/>
        </w:rPr>
      </w:pPr>
      <w:r w:rsidRPr="001D67FF">
        <w:rPr>
          <w:b/>
          <w:bCs/>
          <w:lang w:val="en-GB"/>
        </w:rPr>
        <w:t xml:space="preserve">Question </w:t>
      </w:r>
      <w:r w:rsidR="001A6F0F" w:rsidRPr="001D67FF">
        <w:rPr>
          <w:b/>
          <w:bCs/>
          <w:lang w:val="en-GB"/>
        </w:rPr>
        <w:t>2</w:t>
      </w:r>
      <w:r w:rsidRPr="001D67FF">
        <w:rPr>
          <w:b/>
          <w:bCs/>
          <w:lang w:val="en-GB"/>
        </w:rPr>
        <w:t xml:space="preserve">: </w:t>
      </w:r>
      <w:r w:rsidR="00DF316F" w:rsidRPr="001D67FF">
        <w:rPr>
          <w:b/>
          <w:bCs/>
          <w:lang w:val="en-GB"/>
        </w:rPr>
        <w:t>How is children's participation in decision-making ensured?</w:t>
      </w:r>
    </w:p>
    <w:p w14:paraId="763E49DE" w14:textId="7C11FBCB" w:rsidR="00AA3F2A" w:rsidRPr="00AA3F2A" w:rsidRDefault="00AA3F2A" w:rsidP="00AA3F2A">
      <w:pPr>
        <w:jc w:val="both"/>
        <w:rPr>
          <w:lang w:val="en-GB"/>
        </w:rPr>
      </w:pPr>
      <w:r w:rsidRPr="00AA3F2A">
        <w:rPr>
          <w:lang w:val="en-GB"/>
        </w:rPr>
        <w:t>Lithuanian legislation clearly and comprehensively guarantees the right of all children, including children with disabilities, to be heard in matters affecting them. The Law on the Fundamentals of Protection of the Rights of the Child, the Civil Code and other legal acts provide that a child who is capable of forming his or her own views has the right to express those views and to be heard in a manner that is appropriate and most comfortable for the child. Due weight must be given to the child's views in accordance with his or her age and maturity. The legal framework also requires that information be provided to the child in an understandable format and that participation procedures be adapted to the child's individual needs.</w:t>
      </w:r>
    </w:p>
    <w:p w14:paraId="2173724B" w14:textId="3E485A17" w:rsidR="00AA3F2A" w:rsidRPr="00AA3F2A" w:rsidRDefault="00AA3F2A" w:rsidP="00AA3F2A">
      <w:pPr>
        <w:jc w:val="both"/>
        <w:rPr>
          <w:lang w:val="en-GB"/>
        </w:rPr>
      </w:pPr>
      <w:r w:rsidRPr="00AA3F2A">
        <w:rPr>
          <w:lang w:val="en-GB"/>
        </w:rPr>
        <w:t>Specific measures are in place within the child protection system to facilitate the participation of children with disabilities. Prior to hearing a child, an assessment is made of the child's communication abilities and individual needs. Where necessary, psychologists, sign language interpreters and other specialists are involved, and Easy-to-Read language, written communication, visual supports and other forms of augmentative and alternative communication are used. The Child Rights Protection and Adoption Service has also developed guidelines on hearing children's views, including specific recommendations on communicating with and hearing children with disabilities.</w:t>
      </w:r>
    </w:p>
    <w:p w14:paraId="60B93AA4" w14:textId="64F472EC" w:rsidR="00535702" w:rsidRPr="00AA3F2A" w:rsidRDefault="00AA3F2A" w:rsidP="00AA3F2A">
      <w:pPr>
        <w:jc w:val="both"/>
        <w:rPr>
          <w:highlight w:val="yellow"/>
          <w:lang w:val="en-GB"/>
        </w:rPr>
      </w:pPr>
      <w:r w:rsidRPr="00AA3F2A">
        <w:rPr>
          <w:lang w:val="en-GB"/>
        </w:rPr>
        <w:t>At the same time, it is recognized that the practical implementation of children's participation rights, including for children with disabilities, is not yet fully consistent across all sectors and procedures. In practice, conditions for meaningful and effective participation are not always adequately ensured in every process. Strengthening the practical implementation of children's participation rights and ensuring that practice fully reflects the high standards established in legislation therefore remains a priority in Lithuania's efforts to safeguard the rights of the child.</w:t>
      </w:r>
    </w:p>
    <w:p w14:paraId="415D5DA4" w14:textId="388DE8FA" w:rsidR="00621C52" w:rsidRPr="00E517AB" w:rsidRDefault="00621C52" w:rsidP="00621C52">
      <w:pPr>
        <w:rPr>
          <w:lang w:val="en-GB"/>
        </w:rPr>
      </w:pPr>
      <w:r w:rsidRPr="00E517AB">
        <w:rPr>
          <w:b/>
          <w:bCs/>
          <w:lang w:val="en-GB"/>
        </w:rPr>
        <w:lastRenderedPageBreak/>
        <w:t xml:space="preserve">Question </w:t>
      </w:r>
      <w:r w:rsidRPr="00E517AB">
        <w:rPr>
          <w:b/>
          <w:bCs/>
          <w:lang w:val="en-GB"/>
        </w:rPr>
        <w:t>3</w:t>
      </w:r>
      <w:r w:rsidRPr="00E517AB">
        <w:rPr>
          <w:b/>
          <w:bCs/>
          <w:lang w:val="en-GB"/>
        </w:rPr>
        <w:t>: What measures are in place to protect women and girls from violence, including sexual violence?</w:t>
      </w:r>
    </w:p>
    <w:p w14:paraId="511A886E" w14:textId="77777777" w:rsidR="00BC0A7F" w:rsidRPr="00BC0A7F" w:rsidRDefault="00BC0A7F" w:rsidP="00BC0A7F">
      <w:pPr>
        <w:jc w:val="both"/>
        <w:rPr>
          <w:lang w:val="en-GB"/>
        </w:rPr>
      </w:pPr>
      <w:r w:rsidRPr="00BC0A7F">
        <w:rPr>
          <w:lang w:val="en-GB"/>
        </w:rPr>
        <w:t>Women and girls in Lithuania are protected from violence, including sexual violence, through a comprehensive framework of legal protection, specialized support services, prevention measures and healthcare interventions.</w:t>
      </w:r>
    </w:p>
    <w:p w14:paraId="01F0CDD7" w14:textId="77777777" w:rsidR="00BC0A7F" w:rsidRPr="00BC0A7F" w:rsidRDefault="00BC0A7F" w:rsidP="00BC0A7F">
      <w:pPr>
        <w:jc w:val="both"/>
        <w:rPr>
          <w:lang w:val="en-GB"/>
        </w:rPr>
      </w:pPr>
      <w:r w:rsidRPr="00BC0A7F">
        <w:rPr>
          <w:lang w:val="en-GB"/>
        </w:rPr>
        <w:t xml:space="preserve">The </w:t>
      </w:r>
      <w:r w:rsidRPr="00BC0A7F">
        <w:rPr>
          <w:b/>
          <w:bCs/>
          <w:lang w:val="en-GB"/>
        </w:rPr>
        <w:t>Law on Protection against Domestic Violence</w:t>
      </w:r>
      <w:r w:rsidRPr="00BC0A7F">
        <w:rPr>
          <w:lang w:val="en-GB"/>
        </w:rPr>
        <w:t xml:space="preserve"> provides for the prevention of domestic violence, protection of victims, specialized assistance and accountability of perpetrators. It also establishes a </w:t>
      </w:r>
      <w:r w:rsidRPr="00BC0A7F">
        <w:rPr>
          <w:b/>
          <w:bCs/>
          <w:lang w:val="en-GB"/>
        </w:rPr>
        <w:t>Protection Order against Domestic Violence</w:t>
      </w:r>
      <w:r w:rsidRPr="00BC0A7F">
        <w:rPr>
          <w:lang w:val="en-GB"/>
        </w:rPr>
        <w:t>, enabling the immediate protection of individuals at risk. Sexual violence, rape, sexual coercion, sexual harassment and other sexual offences are criminalized under Lithuanian law, and victims are entitled to legal assistance, protective measures and access to criminal proceedings.</w:t>
      </w:r>
    </w:p>
    <w:p w14:paraId="0E155779" w14:textId="77777777" w:rsidR="00BC0A7F" w:rsidRPr="00BC0A7F" w:rsidRDefault="00BC0A7F" w:rsidP="00BC0A7F">
      <w:pPr>
        <w:jc w:val="both"/>
        <w:rPr>
          <w:lang w:val="en-GB"/>
        </w:rPr>
      </w:pPr>
      <w:r w:rsidRPr="00BC0A7F">
        <w:rPr>
          <w:lang w:val="en-GB"/>
        </w:rPr>
        <w:t xml:space="preserve">Victims of domestic violence may receive </w:t>
      </w:r>
      <w:r w:rsidRPr="00BC0A7F">
        <w:rPr>
          <w:b/>
          <w:bCs/>
          <w:lang w:val="en-GB"/>
        </w:rPr>
        <w:t>specialized comprehensive assistance</w:t>
      </w:r>
      <w:r w:rsidRPr="00BC0A7F">
        <w:rPr>
          <w:lang w:val="en-GB"/>
        </w:rPr>
        <w:t xml:space="preserve"> throughout the country through Specialized Comprehensive Assistance Centres. These services include information and counselling, psychological and legal support, accompaniment and referral services.</w:t>
      </w:r>
    </w:p>
    <w:p w14:paraId="63C9706F" w14:textId="77777777" w:rsidR="00BC0A7F" w:rsidRPr="00BC0A7F" w:rsidRDefault="00BC0A7F" w:rsidP="00BC0A7F">
      <w:pPr>
        <w:jc w:val="both"/>
        <w:rPr>
          <w:lang w:val="en-GB"/>
        </w:rPr>
      </w:pPr>
      <w:r w:rsidRPr="00BC0A7F">
        <w:rPr>
          <w:lang w:val="en-GB"/>
        </w:rPr>
        <w:t xml:space="preserve">Since 2023, the </w:t>
      </w:r>
      <w:r w:rsidRPr="00BC0A7F">
        <w:rPr>
          <w:b/>
          <w:bCs/>
          <w:lang w:val="en-GB"/>
        </w:rPr>
        <w:t>National Information Centre on Sexual Violence (“</w:t>
      </w:r>
      <w:proofErr w:type="spellStart"/>
      <w:r w:rsidRPr="00BC0A7F">
        <w:rPr>
          <w:b/>
          <w:bCs/>
          <w:lang w:val="en-GB"/>
        </w:rPr>
        <w:t>Prabilk</w:t>
      </w:r>
      <w:proofErr w:type="spellEnd"/>
      <w:r w:rsidRPr="00BC0A7F">
        <w:rPr>
          <w:b/>
          <w:bCs/>
          <w:lang w:val="en-GB"/>
        </w:rPr>
        <w:t>”)</w:t>
      </w:r>
      <w:r w:rsidRPr="00BC0A7F">
        <w:rPr>
          <w:lang w:val="en-GB"/>
        </w:rPr>
        <w:t xml:space="preserve"> has provided consultations, information on available support services and a dedicated helpline for victims of sexual violence and their relatives. The Ministry of Social Security and Labour, together with municipalities and civil society organizations, also implements prevention programmes, professional training and public awareness activities.</w:t>
      </w:r>
    </w:p>
    <w:p w14:paraId="41EB3B00" w14:textId="77777777" w:rsidR="00BC0A7F" w:rsidRPr="00BC0A7F" w:rsidRDefault="00BC0A7F" w:rsidP="00BC0A7F">
      <w:pPr>
        <w:jc w:val="both"/>
        <w:rPr>
          <w:lang w:val="en-GB"/>
        </w:rPr>
      </w:pPr>
      <w:r w:rsidRPr="00BC0A7F">
        <w:rPr>
          <w:lang w:val="en-GB"/>
        </w:rPr>
        <w:t>The healthcare sector plays a key role in identifying and responding to violence. The Ministry of Health has developed guidelines on the identification of domestic violence against adults, the diagnosis of violence against children and the examination of female victims of sexual violence. Healthcare professionals receive regular training on recognizing and responding to violence.</w:t>
      </w:r>
    </w:p>
    <w:p w14:paraId="78433F52" w14:textId="77777777" w:rsidR="00BC0A7F" w:rsidRPr="00BC0A7F" w:rsidRDefault="00BC0A7F" w:rsidP="00BC0A7F">
      <w:pPr>
        <w:jc w:val="both"/>
        <w:rPr>
          <w:lang w:val="en-GB"/>
        </w:rPr>
      </w:pPr>
      <w:r w:rsidRPr="00BC0A7F">
        <w:rPr>
          <w:lang w:val="en-GB"/>
        </w:rPr>
        <w:t>Family physicians and primary healthcare teams are required to identify possible signs of domestic violence and report suspected cases to the competent authorities. Healthcare institutions must notify law enforcement authorities, the State Child Rights Protection and Adoption Service, the police and Specialized Comprehensive Assistance Centres where required by law.</w:t>
      </w:r>
    </w:p>
    <w:p w14:paraId="46E12234" w14:textId="77777777" w:rsidR="00BC0A7F" w:rsidRPr="00BC0A7F" w:rsidRDefault="00BC0A7F" w:rsidP="00BC0A7F">
      <w:pPr>
        <w:jc w:val="both"/>
        <w:rPr>
          <w:lang w:val="en-GB"/>
        </w:rPr>
      </w:pPr>
      <w:r w:rsidRPr="00BC0A7F">
        <w:rPr>
          <w:lang w:val="en-GB"/>
        </w:rPr>
        <w:t xml:space="preserve">Healthcare services for victims of sexual violence are available 24 hours a day through </w:t>
      </w:r>
      <w:r w:rsidRPr="00BC0A7F">
        <w:rPr>
          <w:b/>
          <w:bCs/>
          <w:lang w:val="en-GB"/>
        </w:rPr>
        <w:t>five regional centres</w:t>
      </w:r>
      <w:r w:rsidRPr="00BC0A7F">
        <w:rPr>
          <w:lang w:val="en-GB"/>
        </w:rPr>
        <w:t>. Support is provided by multidisciplinary teams comprising medical, forensic, psychological and social work professionals. Child victims additionally receive assistance from child specialists and child psychiatrists.</w:t>
      </w:r>
    </w:p>
    <w:p w14:paraId="4159DE66" w14:textId="77777777" w:rsidR="00D8248E" w:rsidRPr="00343ECC" w:rsidRDefault="001A441D" w:rsidP="00D8248E">
      <w:pPr>
        <w:jc w:val="both"/>
        <w:rPr>
          <w:b/>
          <w:bCs/>
          <w:lang w:val="en-GB"/>
        </w:rPr>
      </w:pPr>
      <w:r w:rsidRPr="00343ECC">
        <w:rPr>
          <w:b/>
          <w:bCs/>
          <w:lang w:val="en-GB"/>
        </w:rPr>
        <w:t xml:space="preserve">Question </w:t>
      </w:r>
      <w:r w:rsidRPr="00343ECC">
        <w:rPr>
          <w:b/>
          <w:bCs/>
          <w:lang w:val="en-GB"/>
        </w:rPr>
        <w:t>4</w:t>
      </w:r>
      <w:r w:rsidRPr="00343ECC">
        <w:rPr>
          <w:b/>
          <w:bCs/>
          <w:lang w:val="en-GB"/>
        </w:rPr>
        <w:t xml:space="preserve">: </w:t>
      </w:r>
      <w:r w:rsidR="00D8248E" w:rsidRPr="00343ECC">
        <w:rPr>
          <w:b/>
          <w:bCs/>
          <w:lang w:val="en-GB"/>
        </w:rPr>
        <w:t xml:space="preserve">How is it ensured that the amendments to the Mental Health Care Act comply with the UN Convention on the Rights of Persons with Disabilities (CRPD)? </w:t>
      </w:r>
      <w:proofErr w:type="gramStart"/>
      <w:r w:rsidR="00D8248E" w:rsidRPr="00343ECC">
        <w:rPr>
          <w:b/>
          <w:bCs/>
          <w:lang w:val="en-GB"/>
        </w:rPr>
        <w:t>In particular, given</w:t>
      </w:r>
      <w:proofErr w:type="gramEnd"/>
      <w:r w:rsidR="00D8248E" w:rsidRPr="00343ECC">
        <w:rPr>
          <w:b/>
          <w:bCs/>
          <w:lang w:val="en-GB"/>
        </w:rPr>
        <w:t xml:space="preserve"> that the Ministry of Health supports the Oviedo Convention and its proposed Additional Protocol, which do not fully comply with all provisions of the CRPD.</w:t>
      </w:r>
    </w:p>
    <w:p w14:paraId="3C14785E" w14:textId="77777777" w:rsidR="00343ECC" w:rsidRPr="00343ECC" w:rsidRDefault="00343ECC" w:rsidP="00343ECC">
      <w:pPr>
        <w:jc w:val="both"/>
        <w:rPr>
          <w:lang w:val="en-GB"/>
        </w:rPr>
      </w:pPr>
      <w:r w:rsidRPr="00343ECC">
        <w:rPr>
          <w:lang w:val="en-GB"/>
        </w:rPr>
        <w:lastRenderedPageBreak/>
        <w:t>The new version of the Mental Health Care Act is being developed with the specific aim of strengthening its compliance with the human rights, autonomy and inclusion principles enshrined in the United Nations Convention on the Rights of Persons with Disabilities (CRPD). The draft law introduces a recovery-oriented approach and promotes the participation of persons in decisions affecting them, while strengthening autonomy, individual choice and inclusion in the community. It establishes the principle that restrictions of rights may be applied only as a measure of last resort (</w:t>
      </w:r>
      <w:r w:rsidRPr="00343ECC">
        <w:rPr>
          <w:i/>
          <w:iCs/>
          <w:lang w:val="en-GB"/>
        </w:rPr>
        <w:t>ultima ratio</w:t>
      </w:r>
      <w:r w:rsidRPr="00343ECC">
        <w:rPr>
          <w:lang w:val="en-GB"/>
        </w:rPr>
        <w:t xml:space="preserve">), meaning that restrictive measures may be used only after voluntary support and less restrictive alternatives have been exhausted. The draft also shortens the period of involuntary hospitalization without judicial review, strengthens the provision of information in accessible formats, clarifies the regulation of restrictions on rights, and creates conditions for the involvement of peer support workers. The draft has been prepared not only </w:t>
      </w:r>
      <w:proofErr w:type="gramStart"/>
      <w:r w:rsidRPr="00343ECC">
        <w:rPr>
          <w:lang w:val="en-GB"/>
        </w:rPr>
        <w:t>on the basis of</w:t>
      </w:r>
      <w:proofErr w:type="gramEnd"/>
      <w:r w:rsidRPr="00343ECC">
        <w:rPr>
          <w:lang w:val="en-GB"/>
        </w:rPr>
        <w:t xml:space="preserve"> international human rights standards and recommendations issued by the World Health Organization, the European Committee for the Prevention of Torture and other bodies, but also through consultations with Lithuanian disability and human rights organizations, professional associations, experts and other stakeholders. Their proposals were </w:t>
      </w:r>
      <w:proofErr w:type="gramStart"/>
      <w:r w:rsidRPr="00343ECC">
        <w:rPr>
          <w:lang w:val="en-GB"/>
        </w:rPr>
        <w:t>taken into account</w:t>
      </w:r>
      <w:proofErr w:type="gramEnd"/>
      <w:r w:rsidRPr="00343ECC">
        <w:rPr>
          <w:lang w:val="en-GB"/>
        </w:rPr>
        <w:t xml:space="preserve"> during the drafting process.</w:t>
      </w:r>
    </w:p>
    <w:p w14:paraId="0A1B34F1" w14:textId="77777777" w:rsidR="00C75BE1" w:rsidRDefault="00C75BE1" w:rsidP="00C75BE1">
      <w:pPr>
        <w:jc w:val="both"/>
        <w:rPr>
          <w:lang w:val="en-GB"/>
        </w:rPr>
      </w:pPr>
      <w:r w:rsidRPr="00C75BE1">
        <w:rPr>
          <w:b/>
          <w:bCs/>
          <w:lang w:val="en-GB"/>
        </w:rPr>
        <w:t>Lithuania consistently maintains that the provisions of the Additional Protocol to the Oviedo Convention must be fully aligned with the UN Convention on the Rights of Persons with Disabilities and its human rights-based approach.</w:t>
      </w:r>
      <w:r w:rsidRPr="00C75BE1">
        <w:rPr>
          <w:lang w:val="en-GB"/>
        </w:rPr>
        <w:t xml:space="preserve"> Lithuania also emphasizes the need to strengthen guarantees for personal autonomy, supported and informed decision-making, and the protection of human rights; to more clearly establish the obligation of states to develop community-based, least restrictive alternatives; and to progressively reduce the use of coercive measures. This principled position has been repeatedly expressed by Lithuania in discussions within the Council of Europe.</w:t>
      </w:r>
    </w:p>
    <w:p w14:paraId="7A3202A5" w14:textId="4F805A76" w:rsidR="00610453" w:rsidRPr="00305117" w:rsidRDefault="00920E33" w:rsidP="00305117">
      <w:pPr>
        <w:rPr>
          <w:b/>
          <w:bCs/>
          <w:lang w:val="en-GB"/>
        </w:rPr>
      </w:pPr>
      <w:r w:rsidRPr="00305117">
        <w:rPr>
          <w:b/>
          <w:bCs/>
          <w:lang w:val="en-GB"/>
        </w:rPr>
        <w:t xml:space="preserve">Question </w:t>
      </w:r>
      <w:r w:rsidRPr="00305117">
        <w:rPr>
          <w:b/>
          <w:bCs/>
          <w:lang w:val="en-GB"/>
        </w:rPr>
        <w:t xml:space="preserve">5: </w:t>
      </w:r>
      <w:r w:rsidR="00305117" w:rsidRPr="00305117">
        <w:rPr>
          <w:b/>
          <w:bCs/>
          <w:lang w:val="en-GB"/>
        </w:rPr>
        <w:t>What is the current level of achievement of the target that 89% of children with disabilities will be educated in mainstream schools by 2030?</w:t>
      </w:r>
    </w:p>
    <w:p w14:paraId="6F804AA3" w14:textId="77777777" w:rsidR="006415C9" w:rsidRPr="00305117" w:rsidRDefault="006415C9" w:rsidP="006415C9">
      <w:pPr>
        <w:jc w:val="both"/>
        <w:rPr>
          <w:lang w:val="en-GB"/>
        </w:rPr>
      </w:pPr>
      <w:r w:rsidRPr="00305117">
        <w:rPr>
          <w:lang w:val="en-GB"/>
        </w:rPr>
        <w:t>We would like to clarify that the 89% target referred to in the report relates to children with special educational needs (SEN) educated in mainstream schools. However, not all children with special educational needs have a formally recognised disability. Therefore, this indicator should not be interpreted as a measure of the inclusion of children with disabilities in mainstream education.</w:t>
      </w:r>
    </w:p>
    <w:p w14:paraId="26CE6779" w14:textId="27BC3C16" w:rsidR="00610453" w:rsidRPr="00305117" w:rsidRDefault="006415C9" w:rsidP="006415C9">
      <w:pPr>
        <w:jc w:val="both"/>
        <w:rPr>
          <w:lang w:val="en-GB"/>
        </w:rPr>
      </w:pPr>
      <w:r w:rsidRPr="00305117">
        <w:rPr>
          <w:lang w:val="en-GB"/>
        </w:rPr>
        <w:t xml:space="preserve">The inclusion of students with disabilities in mainstream education has been steadily increasing. In 2020, 48.9% of all students with disabilities were educated in mainstream educational institutions, compared to 59.1% in 2025. The objective is to increase this share to 90% by 2030, ensuring that </w:t>
      </w:r>
      <w:proofErr w:type="gramStart"/>
      <w:r w:rsidRPr="00305117">
        <w:rPr>
          <w:lang w:val="en-GB"/>
        </w:rPr>
        <w:t>the vast majority of</w:t>
      </w:r>
      <w:proofErr w:type="gramEnd"/>
      <w:r w:rsidRPr="00305117">
        <w:rPr>
          <w:lang w:val="en-GB"/>
        </w:rPr>
        <w:t xml:space="preserve"> children with disabilities </w:t>
      </w:r>
      <w:proofErr w:type="gramStart"/>
      <w:r w:rsidRPr="00305117">
        <w:rPr>
          <w:lang w:val="en-GB"/>
        </w:rPr>
        <w:t>are able to</w:t>
      </w:r>
      <w:proofErr w:type="gramEnd"/>
      <w:r w:rsidRPr="00305117">
        <w:rPr>
          <w:lang w:val="en-GB"/>
        </w:rPr>
        <w:t xml:space="preserve"> learn in mainstream educational settings with the support they require.</w:t>
      </w:r>
    </w:p>
    <w:p w14:paraId="2B5F54A1" w14:textId="5A6781F2" w:rsidR="00610453" w:rsidRPr="00F13F49" w:rsidRDefault="00920E33" w:rsidP="00920E33">
      <w:pPr>
        <w:jc w:val="both"/>
        <w:rPr>
          <w:b/>
          <w:bCs/>
          <w:lang w:val="en-GB"/>
        </w:rPr>
      </w:pPr>
      <w:r w:rsidRPr="00F13F49">
        <w:rPr>
          <w:b/>
          <w:bCs/>
          <w:lang w:val="en-GB"/>
        </w:rPr>
        <w:t xml:space="preserve">Question </w:t>
      </w:r>
      <w:r w:rsidRPr="00F13F49">
        <w:rPr>
          <w:b/>
          <w:bCs/>
          <w:lang w:val="en-GB"/>
        </w:rPr>
        <w:t>6</w:t>
      </w:r>
      <w:r w:rsidRPr="00F13F49">
        <w:rPr>
          <w:b/>
          <w:bCs/>
          <w:lang w:val="en-GB"/>
        </w:rPr>
        <w:t xml:space="preserve">: How many sign language interpreters are currently available within the education system? What is the number of children and students who require sign </w:t>
      </w:r>
      <w:r w:rsidRPr="00F13F49">
        <w:rPr>
          <w:b/>
          <w:bCs/>
          <w:lang w:val="en-GB"/>
        </w:rPr>
        <w:lastRenderedPageBreak/>
        <w:t>language interpretation in the education system, including higher education institutions? Who specifically provides these services?</w:t>
      </w:r>
    </w:p>
    <w:p w14:paraId="0AD3E3E5" w14:textId="100127C7" w:rsidR="00DC5C1D" w:rsidRPr="00F13F49" w:rsidRDefault="00F13F49" w:rsidP="00920E33">
      <w:pPr>
        <w:jc w:val="both"/>
        <w:rPr>
          <w:lang w:val="en-GB"/>
        </w:rPr>
      </w:pPr>
      <w:r w:rsidRPr="00F13F49">
        <w:rPr>
          <w:lang w:val="en-GB"/>
        </w:rPr>
        <w:t>The number of sign language interpreters in the education system remains limited. Seven sign language interpreters are employed in mainstream general education schools. A further six interpreters work in special education institutions, including four at the Lithuanian Centre for Education of the Deaf and Hard of Hearing. Where a school does not have a permanent interpreter or requires additional interpretation services, these are provided through the Sign Language Interpretation Centre, which is funded by the Ministry of Social Security and Labour.</w:t>
      </w:r>
    </w:p>
    <w:p w14:paraId="6DB00F49" w14:textId="2E0264F4" w:rsidR="00610453" w:rsidRPr="00DC5C1D" w:rsidRDefault="00920E33" w:rsidP="004D208F">
      <w:pPr>
        <w:jc w:val="both"/>
        <w:rPr>
          <w:b/>
          <w:bCs/>
          <w:lang w:val="en-GB"/>
        </w:rPr>
      </w:pPr>
      <w:r w:rsidRPr="00DC5C1D">
        <w:rPr>
          <w:b/>
          <w:bCs/>
          <w:lang w:val="en-GB"/>
        </w:rPr>
        <w:t xml:space="preserve">Question </w:t>
      </w:r>
      <w:r w:rsidR="00610453" w:rsidRPr="00DC5C1D">
        <w:rPr>
          <w:b/>
          <w:bCs/>
          <w:lang w:val="en-GB"/>
        </w:rPr>
        <w:t>7</w:t>
      </w:r>
      <w:r w:rsidRPr="00DC5C1D">
        <w:rPr>
          <w:b/>
          <w:bCs/>
          <w:lang w:val="en-GB"/>
        </w:rPr>
        <w:t>:</w:t>
      </w:r>
      <w:r w:rsidR="00B01125" w:rsidRPr="00DC5C1D">
        <w:rPr>
          <w:b/>
          <w:bCs/>
          <w:lang w:val="en-GB"/>
        </w:rPr>
        <w:t xml:space="preserve"> </w:t>
      </w:r>
      <w:r w:rsidR="004D208F" w:rsidRPr="00DC5C1D">
        <w:rPr>
          <w:b/>
          <w:bCs/>
          <w:lang w:val="en-GB"/>
        </w:rPr>
        <w:t>What compensation is available to women from the Crime Victims Fund, and how many women have received such compensation, disaggregated by women with disabilities where possible?</w:t>
      </w:r>
    </w:p>
    <w:p w14:paraId="59F81679" w14:textId="77777777" w:rsidR="00DC5C1D" w:rsidRPr="00DC5C1D" w:rsidRDefault="00DC5C1D" w:rsidP="00DC5C1D">
      <w:pPr>
        <w:jc w:val="both"/>
        <w:rPr>
          <w:lang w:val="en-GB"/>
        </w:rPr>
      </w:pPr>
      <w:r w:rsidRPr="00DC5C1D">
        <w:rPr>
          <w:lang w:val="en-GB"/>
        </w:rPr>
        <w:t>In Lithuania, the Crime Victims Fund serves to protect the rights and legitimate interests of victims of violent crimes by providing compensation for damage caused by such crimes. As information regarding a person's disability constitutes sensitive personal data, no information is collected on whether applicants seeking compensation have a disability. All applicants, regardless of disability status, are equally entitled to receive compensation if they are officially recognized as victims of a violent crime. The list of violent crimes eligible for compensation is approved by an order of the Director of the State Guaranteed Legal Aid Service. Accordingly, the following information is provided on compensation awarded to women from the Crime Victims Fund:</w:t>
      </w:r>
    </w:p>
    <w:tbl>
      <w:tblPr>
        <w:tblW w:w="963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0"/>
        <w:gridCol w:w="3529"/>
        <w:gridCol w:w="2126"/>
        <w:gridCol w:w="2835"/>
      </w:tblGrid>
      <w:tr w:rsidR="00610453" w:rsidRPr="00730FD7" w14:paraId="684C4040" w14:textId="77777777">
        <w:trPr>
          <w:trHeight w:val="936"/>
        </w:trPr>
        <w:tc>
          <w:tcPr>
            <w:tcW w:w="114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39309FBA" w14:textId="6B16F3A0" w:rsidR="00610453" w:rsidRPr="00730FD7" w:rsidRDefault="00E17211" w:rsidP="00610453">
            <w:pPr>
              <w:rPr>
                <w:lang w:val="en-GB"/>
              </w:rPr>
            </w:pPr>
            <w:r w:rsidRPr="00730FD7">
              <w:rPr>
                <w:lang w:val="en-GB"/>
              </w:rPr>
              <w:t>Year</w:t>
            </w:r>
          </w:p>
        </w:tc>
        <w:tc>
          <w:tcPr>
            <w:tcW w:w="35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CD9A7D" w14:textId="77777777" w:rsidR="005123D0" w:rsidRPr="00730FD7" w:rsidRDefault="005123D0" w:rsidP="005123D0">
            <w:pPr>
              <w:rPr>
                <w:lang w:val="en-GB"/>
              </w:rPr>
            </w:pPr>
            <w:r w:rsidRPr="00730FD7">
              <w:rPr>
                <w:lang w:val="en-GB"/>
              </w:rPr>
              <w:t>Number of women victims who received compensation</w:t>
            </w:r>
          </w:p>
          <w:p w14:paraId="196C6A21" w14:textId="61C5C4E7" w:rsidR="00610453" w:rsidRPr="00730FD7" w:rsidRDefault="00610453" w:rsidP="00610453">
            <w:pPr>
              <w:rPr>
                <w:lang w:val="en-GB"/>
              </w:rPr>
            </w:pP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27C04EFF" w14:textId="77777777" w:rsidR="0072026A" w:rsidRPr="00730FD7" w:rsidRDefault="0072026A" w:rsidP="0072026A">
            <w:pPr>
              <w:rPr>
                <w:lang w:val="en-GB"/>
              </w:rPr>
            </w:pPr>
            <w:r w:rsidRPr="00730FD7">
              <w:rPr>
                <w:lang w:val="en-GB"/>
              </w:rPr>
              <w:t>Compensation amount (EUR)</w:t>
            </w:r>
          </w:p>
          <w:p w14:paraId="6F30395F" w14:textId="06EF5C9B" w:rsidR="00610453" w:rsidRPr="00730FD7" w:rsidRDefault="00610453" w:rsidP="00610453">
            <w:pPr>
              <w:rPr>
                <w:lang w:val="en-GB"/>
              </w:rPr>
            </w:pPr>
          </w:p>
        </w:tc>
        <w:tc>
          <w:tcPr>
            <w:tcW w:w="283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21202C62" w14:textId="67D533DB" w:rsidR="00A22607" w:rsidRPr="00730FD7" w:rsidRDefault="00A22607" w:rsidP="00A22607">
            <w:pPr>
              <w:rPr>
                <w:lang w:val="en-GB"/>
              </w:rPr>
            </w:pPr>
            <w:r w:rsidRPr="00730FD7">
              <w:rPr>
                <w:lang w:val="en-GB"/>
              </w:rPr>
              <w:t>Amount (thousand EUR)</w:t>
            </w:r>
          </w:p>
          <w:p w14:paraId="2815D2FF" w14:textId="593375F3" w:rsidR="00610453" w:rsidRPr="00730FD7" w:rsidRDefault="00610453" w:rsidP="00A22607">
            <w:pPr>
              <w:rPr>
                <w:lang w:val="en-GB"/>
              </w:rPr>
            </w:pPr>
          </w:p>
        </w:tc>
      </w:tr>
      <w:tr w:rsidR="00610453" w:rsidRPr="00730FD7" w14:paraId="7B99D6B1" w14:textId="77777777">
        <w:trPr>
          <w:trHeight w:val="288"/>
        </w:trPr>
        <w:tc>
          <w:tcPr>
            <w:tcW w:w="114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049B941" w14:textId="77777777" w:rsidR="00610453" w:rsidRPr="00730FD7" w:rsidRDefault="00610453" w:rsidP="00610453">
            <w:pPr>
              <w:rPr>
                <w:lang w:val="en-GB"/>
              </w:rPr>
            </w:pPr>
            <w:r w:rsidRPr="00730FD7">
              <w:rPr>
                <w:lang w:val="en-GB"/>
              </w:rPr>
              <w:t>2022</w:t>
            </w:r>
          </w:p>
        </w:tc>
        <w:tc>
          <w:tcPr>
            <w:tcW w:w="3529"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3754E2EF" w14:textId="77777777" w:rsidR="00610453" w:rsidRPr="00730FD7" w:rsidRDefault="00610453" w:rsidP="00610453">
            <w:pPr>
              <w:rPr>
                <w:lang w:val="en-GB"/>
              </w:rPr>
            </w:pPr>
            <w:r w:rsidRPr="00730FD7">
              <w:rPr>
                <w:lang w:val="en-GB"/>
              </w:rPr>
              <w:t>67</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4E92A904" w14:textId="7FF6056A" w:rsidR="00610453" w:rsidRPr="00730FD7" w:rsidRDefault="00610453" w:rsidP="00610453">
            <w:pPr>
              <w:rPr>
                <w:lang w:val="en-GB"/>
              </w:rPr>
            </w:pPr>
            <w:r w:rsidRPr="00730FD7">
              <w:rPr>
                <w:lang w:val="en-GB"/>
              </w:rPr>
              <w:t>239</w:t>
            </w:r>
            <w:r w:rsidR="00730FD7">
              <w:rPr>
                <w:lang w:val="en-GB"/>
              </w:rPr>
              <w:t> </w:t>
            </w:r>
            <w:r w:rsidRPr="00730FD7">
              <w:rPr>
                <w:lang w:val="en-GB"/>
              </w:rPr>
              <w:t>465</w:t>
            </w:r>
            <w:r w:rsidR="00730FD7">
              <w:rPr>
                <w:lang w:val="en-GB"/>
              </w:rPr>
              <w:t>.</w:t>
            </w:r>
            <w:r w:rsidRPr="00730FD7">
              <w:rPr>
                <w:lang w:val="en-GB"/>
              </w:rPr>
              <w:t>18</w:t>
            </w:r>
          </w:p>
        </w:tc>
        <w:tc>
          <w:tcPr>
            <w:tcW w:w="283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6B6ACF26" w14:textId="55E5278E" w:rsidR="00610453" w:rsidRPr="00730FD7" w:rsidRDefault="00610453" w:rsidP="00610453">
            <w:pPr>
              <w:rPr>
                <w:lang w:val="en-GB"/>
              </w:rPr>
            </w:pPr>
            <w:r w:rsidRPr="00730FD7">
              <w:rPr>
                <w:lang w:val="en-GB"/>
              </w:rPr>
              <w:t>239</w:t>
            </w:r>
            <w:r w:rsidR="00730FD7">
              <w:rPr>
                <w:lang w:val="en-GB"/>
              </w:rPr>
              <w:t>.</w:t>
            </w:r>
            <w:r w:rsidRPr="00730FD7">
              <w:rPr>
                <w:lang w:val="en-GB"/>
              </w:rPr>
              <w:t>5</w:t>
            </w:r>
          </w:p>
        </w:tc>
      </w:tr>
      <w:tr w:rsidR="00610453" w:rsidRPr="00730FD7" w14:paraId="775ED4ED" w14:textId="77777777">
        <w:trPr>
          <w:trHeight w:val="288"/>
        </w:trPr>
        <w:tc>
          <w:tcPr>
            <w:tcW w:w="114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7CE4819" w14:textId="77777777" w:rsidR="00610453" w:rsidRPr="00730FD7" w:rsidRDefault="00610453" w:rsidP="00610453">
            <w:pPr>
              <w:rPr>
                <w:lang w:val="en-GB"/>
              </w:rPr>
            </w:pPr>
            <w:r w:rsidRPr="00730FD7">
              <w:rPr>
                <w:lang w:val="en-GB"/>
              </w:rPr>
              <w:t>2023</w:t>
            </w:r>
          </w:p>
        </w:tc>
        <w:tc>
          <w:tcPr>
            <w:tcW w:w="3529"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1FB0D468" w14:textId="77777777" w:rsidR="00610453" w:rsidRPr="00730FD7" w:rsidRDefault="00610453" w:rsidP="00610453">
            <w:pPr>
              <w:rPr>
                <w:lang w:val="en-GB"/>
              </w:rPr>
            </w:pPr>
            <w:r w:rsidRPr="00730FD7">
              <w:rPr>
                <w:lang w:val="en-GB"/>
              </w:rPr>
              <w:t>57</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DD14DC8" w14:textId="2C2D25CC" w:rsidR="00610453" w:rsidRPr="00730FD7" w:rsidRDefault="00610453" w:rsidP="00610453">
            <w:pPr>
              <w:rPr>
                <w:lang w:val="en-GB"/>
              </w:rPr>
            </w:pPr>
            <w:r w:rsidRPr="00730FD7">
              <w:rPr>
                <w:lang w:val="en-GB"/>
              </w:rPr>
              <w:t>203</w:t>
            </w:r>
            <w:r w:rsidR="00730FD7">
              <w:rPr>
                <w:lang w:val="en-GB"/>
              </w:rPr>
              <w:t> </w:t>
            </w:r>
            <w:r w:rsidRPr="00730FD7">
              <w:rPr>
                <w:lang w:val="en-GB"/>
              </w:rPr>
              <w:t>470</w:t>
            </w:r>
            <w:r w:rsidR="00730FD7">
              <w:rPr>
                <w:lang w:val="en-GB"/>
              </w:rPr>
              <w:t>.</w:t>
            </w:r>
            <w:r w:rsidRPr="00730FD7">
              <w:rPr>
                <w:lang w:val="en-GB"/>
              </w:rPr>
              <w:t>75</w:t>
            </w:r>
          </w:p>
        </w:tc>
        <w:tc>
          <w:tcPr>
            <w:tcW w:w="283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41A1CDBE" w14:textId="3DEF10FA" w:rsidR="00610453" w:rsidRPr="00730FD7" w:rsidRDefault="00610453" w:rsidP="00610453">
            <w:pPr>
              <w:rPr>
                <w:lang w:val="en-GB"/>
              </w:rPr>
            </w:pPr>
            <w:r w:rsidRPr="00730FD7">
              <w:rPr>
                <w:lang w:val="en-GB"/>
              </w:rPr>
              <w:t>203</w:t>
            </w:r>
            <w:r w:rsidR="00730FD7">
              <w:rPr>
                <w:lang w:val="en-GB"/>
              </w:rPr>
              <w:t>.</w:t>
            </w:r>
            <w:r w:rsidRPr="00730FD7">
              <w:rPr>
                <w:lang w:val="en-GB"/>
              </w:rPr>
              <w:t>5</w:t>
            </w:r>
          </w:p>
        </w:tc>
      </w:tr>
      <w:tr w:rsidR="00610453" w:rsidRPr="00730FD7" w14:paraId="66ACEC7B" w14:textId="77777777">
        <w:trPr>
          <w:trHeight w:val="288"/>
        </w:trPr>
        <w:tc>
          <w:tcPr>
            <w:tcW w:w="114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0C1B7F50" w14:textId="77777777" w:rsidR="00610453" w:rsidRPr="00730FD7" w:rsidRDefault="00610453" w:rsidP="00610453">
            <w:pPr>
              <w:rPr>
                <w:lang w:val="en-GB"/>
              </w:rPr>
            </w:pPr>
            <w:r w:rsidRPr="00730FD7">
              <w:rPr>
                <w:lang w:val="en-GB"/>
              </w:rPr>
              <w:t>2024</w:t>
            </w:r>
          </w:p>
        </w:tc>
        <w:tc>
          <w:tcPr>
            <w:tcW w:w="3529"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15EFD33E" w14:textId="77777777" w:rsidR="00610453" w:rsidRPr="00730FD7" w:rsidRDefault="00610453" w:rsidP="00610453">
            <w:pPr>
              <w:rPr>
                <w:lang w:val="en-GB"/>
              </w:rPr>
            </w:pPr>
            <w:r w:rsidRPr="00730FD7">
              <w:rPr>
                <w:lang w:val="en-GB"/>
              </w:rPr>
              <w:t>56</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2C87A753" w14:textId="60C80A69" w:rsidR="00610453" w:rsidRPr="00730FD7" w:rsidRDefault="00610453" w:rsidP="00610453">
            <w:pPr>
              <w:rPr>
                <w:lang w:val="en-GB"/>
              </w:rPr>
            </w:pPr>
            <w:r w:rsidRPr="00730FD7">
              <w:rPr>
                <w:lang w:val="en-GB"/>
              </w:rPr>
              <w:t>226</w:t>
            </w:r>
            <w:r w:rsidR="00730FD7">
              <w:rPr>
                <w:lang w:val="en-GB"/>
              </w:rPr>
              <w:t> </w:t>
            </w:r>
            <w:r w:rsidRPr="00730FD7">
              <w:rPr>
                <w:lang w:val="en-GB"/>
              </w:rPr>
              <w:t>319</w:t>
            </w:r>
            <w:r w:rsidR="00730FD7">
              <w:rPr>
                <w:lang w:val="en-GB"/>
              </w:rPr>
              <w:t>.</w:t>
            </w:r>
            <w:r w:rsidRPr="00730FD7">
              <w:rPr>
                <w:lang w:val="en-GB"/>
              </w:rPr>
              <w:t>51</w:t>
            </w:r>
          </w:p>
        </w:tc>
        <w:tc>
          <w:tcPr>
            <w:tcW w:w="283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6B2ADEA9" w14:textId="05F8AC3D" w:rsidR="00610453" w:rsidRPr="00730FD7" w:rsidRDefault="00610453" w:rsidP="00610453">
            <w:pPr>
              <w:rPr>
                <w:lang w:val="en-GB"/>
              </w:rPr>
            </w:pPr>
            <w:r w:rsidRPr="00730FD7">
              <w:rPr>
                <w:lang w:val="en-GB"/>
              </w:rPr>
              <w:t>226</w:t>
            </w:r>
            <w:r w:rsidR="00730FD7">
              <w:rPr>
                <w:lang w:val="en-GB"/>
              </w:rPr>
              <w:t>.</w:t>
            </w:r>
            <w:r w:rsidRPr="00730FD7">
              <w:rPr>
                <w:lang w:val="en-GB"/>
              </w:rPr>
              <w:t>3</w:t>
            </w:r>
          </w:p>
        </w:tc>
      </w:tr>
    </w:tbl>
    <w:p w14:paraId="0AC424C4" w14:textId="77777777" w:rsidR="00610453" w:rsidRPr="00610453" w:rsidRDefault="00610453" w:rsidP="00610453"/>
    <w:p w14:paraId="57296CF3" w14:textId="77777777" w:rsidR="00133BED" w:rsidRPr="00FD76FB" w:rsidRDefault="002B398C" w:rsidP="00133BED">
      <w:pPr>
        <w:rPr>
          <w:b/>
          <w:bCs/>
          <w:lang w:val="en-GB"/>
        </w:rPr>
      </w:pPr>
      <w:r w:rsidRPr="00FD76FB">
        <w:rPr>
          <w:b/>
          <w:bCs/>
          <w:lang w:val="en-GB"/>
        </w:rPr>
        <w:t xml:space="preserve">Question </w:t>
      </w:r>
      <w:r w:rsidR="00610453" w:rsidRPr="00FD76FB">
        <w:rPr>
          <w:b/>
          <w:bCs/>
          <w:lang w:val="en-GB"/>
        </w:rPr>
        <w:t>8</w:t>
      </w:r>
      <w:r w:rsidRPr="00FD76FB">
        <w:rPr>
          <w:b/>
          <w:bCs/>
          <w:lang w:val="en-GB"/>
        </w:rPr>
        <w:t>:</w:t>
      </w:r>
      <w:r w:rsidR="00610453" w:rsidRPr="00FD76FB">
        <w:rPr>
          <w:b/>
          <w:bCs/>
          <w:lang w:val="en-GB"/>
        </w:rPr>
        <w:t xml:space="preserve"> </w:t>
      </w:r>
      <w:r w:rsidR="00133BED" w:rsidRPr="00FD76FB">
        <w:rPr>
          <w:b/>
          <w:bCs/>
          <w:lang w:val="en-GB"/>
        </w:rPr>
        <w:t>Has the Lithuanian Sign Language dictionary been updated, and if so, how?</w:t>
      </w:r>
    </w:p>
    <w:p w14:paraId="591A2CF4" w14:textId="77777777" w:rsidR="00FD76FB" w:rsidRPr="00FD76FB" w:rsidRDefault="00FD76FB" w:rsidP="00DF3BEA">
      <w:pPr>
        <w:jc w:val="both"/>
        <w:rPr>
          <w:lang w:val="en-GB"/>
        </w:rPr>
      </w:pPr>
      <w:r w:rsidRPr="00FD76FB">
        <w:rPr>
          <w:lang w:val="en-GB"/>
        </w:rPr>
        <w:t>The Lithuanian Sign Language (LSL) dictionary is currently undergoing a comprehensive update, with the new version being developed to better support education and inclusive learning.</w:t>
      </w:r>
    </w:p>
    <w:p w14:paraId="5C3B6E45" w14:textId="77777777" w:rsidR="00FD76FB" w:rsidRPr="00FD76FB" w:rsidRDefault="00FD76FB" w:rsidP="00FD76FB">
      <w:pPr>
        <w:jc w:val="both"/>
        <w:rPr>
          <w:lang w:val="en-GB"/>
        </w:rPr>
      </w:pPr>
      <w:r w:rsidRPr="00FD76FB">
        <w:rPr>
          <w:lang w:val="en-GB"/>
        </w:rPr>
        <w:t xml:space="preserve">From 2024 to 2026, the Centre for Sign Language Studies at Vilniaus </w:t>
      </w:r>
      <w:proofErr w:type="spellStart"/>
      <w:r w:rsidRPr="00FD76FB">
        <w:rPr>
          <w:lang w:val="en-GB"/>
        </w:rPr>
        <w:t>kolegija</w:t>
      </w:r>
      <w:proofErr w:type="spellEnd"/>
      <w:r w:rsidRPr="00FD76FB">
        <w:rPr>
          <w:lang w:val="en-GB"/>
        </w:rPr>
        <w:t xml:space="preserve"> is implementing an EU-funded project aimed at developing a new version of the LSL dictionary and strengthening the competencies of sign language specialists.</w:t>
      </w:r>
    </w:p>
    <w:p w14:paraId="6F0240E7" w14:textId="77777777" w:rsidR="00FD76FB" w:rsidRPr="00FD76FB" w:rsidRDefault="00FD76FB" w:rsidP="00FD76FB">
      <w:pPr>
        <w:jc w:val="both"/>
        <w:rPr>
          <w:lang w:val="en-GB"/>
        </w:rPr>
      </w:pPr>
      <w:r w:rsidRPr="00FD76FB">
        <w:rPr>
          <w:lang w:val="en-GB"/>
        </w:rPr>
        <w:t xml:space="preserve">The update includes a linguistic review of nearly </w:t>
      </w:r>
      <w:r w:rsidRPr="00FD76FB">
        <w:rPr>
          <w:b/>
          <w:bCs/>
          <w:lang w:val="en-GB"/>
        </w:rPr>
        <w:t>10,000 sign entries</w:t>
      </w:r>
      <w:r w:rsidRPr="00FD76FB">
        <w:rPr>
          <w:lang w:val="en-GB"/>
        </w:rPr>
        <w:t>, the correction of errors, the identification of standard sign variants, the improvement of usage examples, and the re-</w:t>
      </w:r>
      <w:r w:rsidRPr="00FD76FB">
        <w:rPr>
          <w:lang w:val="en-GB"/>
        </w:rPr>
        <w:lastRenderedPageBreak/>
        <w:t>recording of outdated video materials. An entirely new technological platform is also being developed, as the existing system, created in 2013, no longer meets current technical requirements.</w:t>
      </w:r>
    </w:p>
    <w:p w14:paraId="4480D714" w14:textId="77777777" w:rsidR="00FD76FB" w:rsidRPr="00FD76FB" w:rsidRDefault="00FD76FB" w:rsidP="00FD76FB">
      <w:pPr>
        <w:jc w:val="both"/>
        <w:rPr>
          <w:lang w:val="en-GB"/>
        </w:rPr>
      </w:pPr>
      <w:r w:rsidRPr="00FD76FB">
        <w:rPr>
          <w:lang w:val="en-GB"/>
        </w:rPr>
        <w:t>The new version will introduce enhanced search functions, including searches by Lithuanian words, glosses, sign parameters and keywords. It will also be adapted for mobile devices and designed in line with accessibility and universal design principles.</w:t>
      </w:r>
    </w:p>
    <w:p w14:paraId="1DC7E92B" w14:textId="77777777" w:rsidR="00FD76FB" w:rsidRPr="00FD76FB" w:rsidRDefault="00FD76FB" w:rsidP="00FD76FB">
      <w:pPr>
        <w:jc w:val="both"/>
        <w:rPr>
          <w:lang w:val="en-GB"/>
        </w:rPr>
      </w:pPr>
      <w:r w:rsidRPr="00FD76FB">
        <w:rPr>
          <w:lang w:val="en-GB"/>
        </w:rPr>
        <w:t>The dictionary is increasingly used as a learning and teaching tool, particularly for Deaf and hard-of-hearing children, their families, teachers and educational support specialists. A stronger focus on standardization will provide users with clearer guidance on normative sign variants and correct usage.</w:t>
      </w:r>
    </w:p>
    <w:p w14:paraId="634E1C35" w14:textId="5ED31D4A" w:rsidR="00133BED" w:rsidRPr="00FD76FB" w:rsidRDefault="00FD76FB" w:rsidP="00FD76FB">
      <w:pPr>
        <w:jc w:val="both"/>
        <w:rPr>
          <w:lang w:val="en-GB"/>
        </w:rPr>
      </w:pPr>
      <w:r w:rsidRPr="00FD76FB">
        <w:rPr>
          <w:lang w:val="en-GB"/>
        </w:rPr>
        <w:t xml:space="preserve">The LSL dictionary is becoming an increasingly important public digital resource, with approximately </w:t>
      </w:r>
      <w:r w:rsidRPr="00FD76FB">
        <w:rPr>
          <w:b/>
          <w:bCs/>
          <w:lang w:val="en-GB"/>
        </w:rPr>
        <w:t>11,000 active users in 2025</w:t>
      </w:r>
      <w:r w:rsidRPr="00FD76FB">
        <w:rPr>
          <w:lang w:val="en-GB"/>
        </w:rPr>
        <w:t>. Future development priorities include the creation of a Lithuanian Sign Language corpus, ensuring sustainable specialist capacity, and integrating artificial intelligence solutions, such as sign recognition tools, to further improve accessibility and usability.</w:t>
      </w:r>
    </w:p>
    <w:p w14:paraId="4876A83C" w14:textId="6B45795F" w:rsidR="00610453" w:rsidRPr="00133BED" w:rsidRDefault="00691C6D" w:rsidP="00133BED">
      <w:r w:rsidRPr="008B7275">
        <w:rPr>
          <w:b/>
          <w:bCs/>
          <w:lang w:val="en-GB"/>
        </w:rPr>
        <w:t xml:space="preserve">Question 9: </w:t>
      </w:r>
      <w:proofErr w:type="gramStart"/>
      <w:r w:rsidRPr="008B7275">
        <w:rPr>
          <w:b/>
          <w:bCs/>
          <w:lang w:val="en-GB"/>
        </w:rPr>
        <w:t>With regard to</w:t>
      </w:r>
      <w:proofErr w:type="gramEnd"/>
      <w:r w:rsidRPr="008B7275">
        <w:rPr>
          <w:b/>
          <w:bCs/>
          <w:lang w:val="en-GB"/>
        </w:rPr>
        <w:t xml:space="preserve"> assistive technology provided abroad, how many persons benefited from this support during the period 2017-2020?</w:t>
      </w:r>
    </w:p>
    <w:p w14:paraId="1B277AA5" w14:textId="49D4177E" w:rsidR="008B7275" w:rsidRPr="008B7275" w:rsidRDefault="008B7275" w:rsidP="00610453">
      <w:pPr>
        <w:rPr>
          <w:lang w:val="en-GB"/>
        </w:rPr>
      </w:pPr>
      <w:r w:rsidRPr="008B7275">
        <w:rPr>
          <w:lang w:val="en-GB"/>
        </w:rPr>
        <w:t>The number of compensation payments for assistive devices purchased abroad has remained consistently low, while both the overall number of compensation payments and those related to devices purchased abroad have gradually increased since 2023.</w:t>
      </w:r>
    </w:p>
    <w:tbl>
      <w:tblPr>
        <w:tblW w:w="9629" w:type="dxa"/>
        <w:tblCellMar>
          <w:left w:w="0" w:type="dxa"/>
          <w:right w:w="0" w:type="dxa"/>
        </w:tblCellMar>
        <w:tblLook w:val="04A0" w:firstRow="1" w:lastRow="0" w:firstColumn="1" w:lastColumn="0" w:noHBand="0" w:noVBand="1"/>
      </w:tblPr>
      <w:tblGrid>
        <w:gridCol w:w="2258"/>
        <w:gridCol w:w="2602"/>
        <w:gridCol w:w="4769"/>
      </w:tblGrid>
      <w:tr w:rsidR="00173137" w:rsidRPr="00547818" w14:paraId="52113CBC" w14:textId="77777777" w:rsidTr="00173137">
        <w:trPr>
          <w:trHeight w:val="210"/>
        </w:trPr>
        <w:tc>
          <w:tcPr>
            <w:tcW w:w="2258"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14:paraId="2E7CC066" w14:textId="6102C2D6" w:rsidR="00173137" w:rsidRPr="008244C7" w:rsidRDefault="00173137" w:rsidP="00173137">
            <w:r w:rsidRPr="00547818">
              <w:rPr>
                <w:lang w:val="en-GB"/>
              </w:rPr>
              <w:t> </w:t>
            </w:r>
            <w:r w:rsidR="00801187" w:rsidRPr="00547818">
              <w:rPr>
                <w:lang w:val="en-GB"/>
              </w:rPr>
              <w:t>Year</w:t>
            </w:r>
          </w:p>
        </w:tc>
        <w:tc>
          <w:tcPr>
            <w:tcW w:w="2602"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14:paraId="02EDD735" w14:textId="5E8004A5" w:rsidR="00173137" w:rsidRPr="00547818" w:rsidRDefault="00456C54" w:rsidP="00173137">
            <w:pPr>
              <w:rPr>
                <w:lang w:val="en-GB"/>
              </w:rPr>
            </w:pPr>
            <w:r w:rsidRPr="00547818">
              <w:rPr>
                <w:lang w:val="en-GB"/>
              </w:rPr>
              <w:t>Number of compensation payments made</w:t>
            </w:r>
          </w:p>
        </w:tc>
        <w:tc>
          <w:tcPr>
            <w:tcW w:w="4769"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14:paraId="6C034693" w14:textId="77777777" w:rsidR="00547818" w:rsidRPr="00547818" w:rsidRDefault="00547818" w:rsidP="00547818">
            <w:pPr>
              <w:rPr>
                <w:lang w:val="en-GB"/>
              </w:rPr>
            </w:pPr>
            <w:r w:rsidRPr="00547818">
              <w:rPr>
                <w:lang w:val="en-GB"/>
              </w:rPr>
              <w:t>Of which, number of compensation payments for assistive devices purchased abroad</w:t>
            </w:r>
          </w:p>
          <w:p w14:paraId="7965D109" w14:textId="397F844D" w:rsidR="00173137" w:rsidRPr="00547818" w:rsidRDefault="00173137" w:rsidP="00173137">
            <w:pPr>
              <w:rPr>
                <w:lang w:val="en-GB"/>
              </w:rPr>
            </w:pPr>
          </w:p>
        </w:tc>
      </w:tr>
      <w:tr w:rsidR="00173137" w:rsidRPr="00173137" w14:paraId="0E461695" w14:textId="77777777" w:rsidTr="00173137">
        <w:trPr>
          <w:trHeight w:val="210"/>
        </w:trPr>
        <w:tc>
          <w:tcPr>
            <w:tcW w:w="2258"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14:paraId="7A53C971" w14:textId="0C8E3FEB" w:rsidR="00173137" w:rsidRPr="00173137" w:rsidRDefault="007700A8" w:rsidP="00173137">
            <w:r>
              <w:t xml:space="preserve">H1 </w:t>
            </w:r>
            <w:r w:rsidR="00173137" w:rsidRPr="00173137">
              <w:t xml:space="preserve">2026 </w:t>
            </w:r>
          </w:p>
        </w:tc>
        <w:tc>
          <w:tcPr>
            <w:tcW w:w="2602"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7B63E963" w14:textId="77777777" w:rsidR="00173137" w:rsidRPr="00173137" w:rsidRDefault="00173137" w:rsidP="00173137">
            <w:r w:rsidRPr="00173137">
              <w:t>6573</w:t>
            </w:r>
          </w:p>
        </w:tc>
        <w:tc>
          <w:tcPr>
            <w:tcW w:w="4769"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42FD6630" w14:textId="77777777" w:rsidR="00173137" w:rsidRPr="00173137" w:rsidRDefault="00173137" w:rsidP="00173137">
            <w:r w:rsidRPr="00173137">
              <w:t>9</w:t>
            </w:r>
          </w:p>
        </w:tc>
      </w:tr>
      <w:tr w:rsidR="00173137" w:rsidRPr="00173137" w14:paraId="017C3962" w14:textId="77777777" w:rsidTr="00173137">
        <w:trPr>
          <w:trHeight w:val="210"/>
        </w:trPr>
        <w:tc>
          <w:tcPr>
            <w:tcW w:w="2258"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14:paraId="31DD0F1F" w14:textId="4836C59B" w:rsidR="00173137" w:rsidRPr="00173137" w:rsidRDefault="00173137" w:rsidP="00173137">
            <w:r w:rsidRPr="00173137">
              <w:t xml:space="preserve">2025 </w:t>
            </w:r>
          </w:p>
        </w:tc>
        <w:tc>
          <w:tcPr>
            <w:tcW w:w="2602"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0899EC8F" w14:textId="77777777" w:rsidR="00173137" w:rsidRPr="00173137" w:rsidRDefault="00173137" w:rsidP="00173137">
            <w:r w:rsidRPr="00173137">
              <w:t>12605</w:t>
            </w:r>
          </w:p>
        </w:tc>
        <w:tc>
          <w:tcPr>
            <w:tcW w:w="4769"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1414EAB1" w14:textId="77777777" w:rsidR="00173137" w:rsidRPr="00173137" w:rsidRDefault="00173137" w:rsidP="00173137">
            <w:r w:rsidRPr="00173137">
              <w:t>16</w:t>
            </w:r>
          </w:p>
        </w:tc>
      </w:tr>
      <w:tr w:rsidR="00173137" w:rsidRPr="00173137" w14:paraId="04CC7D8B" w14:textId="77777777" w:rsidTr="00173137">
        <w:trPr>
          <w:trHeight w:val="210"/>
        </w:trPr>
        <w:tc>
          <w:tcPr>
            <w:tcW w:w="2258"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14:paraId="15B2171B" w14:textId="78479DBA" w:rsidR="00173137" w:rsidRPr="00173137" w:rsidRDefault="00173137" w:rsidP="00173137">
            <w:r w:rsidRPr="00173137">
              <w:t xml:space="preserve">2024 </w:t>
            </w:r>
          </w:p>
        </w:tc>
        <w:tc>
          <w:tcPr>
            <w:tcW w:w="2602"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6C2D2A9E" w14:textId="77777777" w:rsidR="00173137" w:rsidRPr="00173137" w:rsidRDefault="00173137" w:rsidP="00173137">
            <w:r w:rsidRPr="00173137">
              <w:t>10294</w:t>
            </w:r>
          </w:p>
        </w:tc>
        <w:tc>
          <w:tcPr>
            <w:tcW w:w="4769"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1BC8E381" w14:textId="77777777" w:rsidR="00173137" w:rsidRPr="00173137" w:rsidRDefault="00173137" w:rsidP="00173137">
            <w:r w:rsidRPr="00173137">
              <w:t>13</w:t>
            </w:r>
          </w:p>
        </w:tc>
      </w:tr>
      <w:tr w:rsidR="00173137" w:rsidRPr="00173137" w14:paraId="71D014DE" w14:textId="77777777" w:rsidTr="00173137">
        <w:trPr>
          <w:trHeight w:val="210"/>
        </w:trPr>
        <w:tc>
          <w:tcPr>
            <w:tcW w:w="2258"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14:paraId="33F90162" w14:textId="6E7AE147" w:rsidR="00173137" w:rsidRPr="00173137" w:rsidRDefault="00173137" w:rsidP="00173137">
            <w:r w:rsidRPr="00173137">
              <w:t xml:space="preserve">2023 </w:t>
            </w:r>
          </w:p>
        </w:tc>
        <w:tc>
          <w:tcPr>
            <w:tcW w:w="2602"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72B6D5CE" w14:textId="77777777" w:rsidR="00173137" w:rsidRPr="00173137" w:rsidRDefault="00173137" w:rsidP="00173137">
            <w:r w:rsidRPr="00173137">
              <w:t>6948</w:t>
            </w:r>
          </w:p>
        </w:tc>
        <w:tc>
          <w:tcPr>
            <w:tcW w:w="4769"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6B352B6E" w14:textId="77777777" w:rsidR="00173137" w:rsidRPr="00173137" w:rsidRDefault="00173137" w:rsidP="00173137">
            <w:r w:rsidRPr="00173137">
              <w:t>9</w:t>
            </w:r>
          </w:p>
        </w:tc>
      </w:tr>
      <w:tr w:rsidR="00173137" w:rsidRPr="00173137" w14:paraId="75347115" w14:textId="77777777" w:rsidTr="00173137">
        <w:trPr>
          <w:trHeight w:val="210"/>
        </w:trPr>
        <w:tc>
          <w:tcPr>
            <w:tcW w:w="2258"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14:paraId="56BD76DE" w14:textId="7B21529B" w:rsidR="00173137" w:rsidRPr="00173137" w:rsidRDefault="00173137" w:rsidP="00173137">
            <w:r w:rsidRPr="00173137">
              <w:t xml:space="preserve">2022 </w:t>
            </w:r>
          </w:p>
        </w:tc>
        <w:tc>
          <w:tcPr>
            <w:tcW w:w="2602"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3D8603FB" w14:textId="77777777" w:rsidR="00173137" w:rsidRPr="00173137" w:rsidRDefault="00173137" w:rsidP="00173137">
            <w:r w:rsidRPr="00173137">
              <w:t>4120</w:t>
            </w:r>
          </w:p>
        </w:tc>
        <w:tc>
          <w:tcPr>
            <w:tcW w:w="4769"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59538C26" w14:textId="77777777" w:rsidR="00173137" w:rsidRPr="00173137" w:rsidRDefault="00173137" w:rsidP="00173137">
            <w:r w:rsidRPr="00173137">
              <w:t>-</w:t>
            </w:r>
          </w:p>
        </w:tc>
      </w:tr>
      <w:tr w:rsidR="00173137" w:rsidRPr="00173137" w14:paraId="681D2FC4" w14:textId="77777777" w:rsidTr="00173137">
        <w:trPr>
          <w:trHeight w:val="210"/>
        </w:trPr>
        <w:tc>
          <w:tcPr>
            <w:tcW w:w="2258"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14:paraId="77E32651" w14:textId="486B0137" w:rsidR="00173137" w:rsidRPr="00173137" w:rsidRDefault="00173137" w:rsidP="00173137">
            <w:r w:rsidRPr="00173137">
              <w:t xml:space="preserve">2021 </w:t>
            </w:r>
          </w:p>
        </w:tc>
        <w:tc>
          <w:tcPr>
            <w:tcW w:w="2602"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6041DCA6" w14:textId="77777777" w:rsidR="00173137" w:rsidRPr="00173137" w:rsidRDefault="00173137" w:rsidP="00173137">
            <w:r w:rsidRPr="00173137">
              <w:t>1744</w:t>
            </w:r>
          </w:p>
        </w:tc>
        <w:tc>
          <w:tcPr>
            <w:tcW w:w="4769"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59BAA372" w14:textId="77777777" w:rsidR="00173137" w:rsidRPr="00173137" w:rsidRDefault="00173137" w:rsidP="00173137">
            <w:r w:rsidRPr="00173137">
              <w:t>-</w:t>
            </w:r>
          </w:p>
        </w:tc>
      </w:tr>
      <w:tr w:rsidR="00173137" w:rsidRPr="00173137" w14:paraId="24EF88A1" w14:textId="77777777" w:rsidTr="00173137">
        <w:trPr>
          <w:trHeight w:val="210"/>
        </w:trPr>
        <w:tc>
          <w:tcPr>
            <w:tcW w:w="2258"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14:paraId="42BE6CDC" w14:textId="4C1A6D07" w:rsidR="00173137" w:rsidRPr="00173137" w:rsidRDefault="00173137" w:rsidP="00173137">
            <w:r w:rsidRPr="00173137">
              <w:t xml:space="preserve">2020 </w:t>
            </w:r>
          </w:p>
        </w:tc>
        <w:tc>
          <w:tcPr>
            <w:tcW w:w="2602"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1E631B07" w14:textId="77777777" w:rsidR="00173137" w:rsidRPr="00173137" w:rsidRDefault="00173137" w:rsidP="00173137">
            <w:r w:rsidRPr="00173137">
              <w:t>764</w:t>
            </w:r>
          </w:p>
        </w:tc>
        <w:tc>
          <w:tcPr>
            <w:tcW w:w="4769"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5B108C9F" w14:textId="77777777" w:rsidR="00173137" w:rsidRPr="00173137" w:rsidRDefault="00173137" w:rsidP="00173137">
            <w:r w:rsidRPr="00173137">
              <w:t>-</w:t>
            </w:r>
          </w:p>
        </w:tc>
      </w:tr>
      <w:tr w:rsidR="00173137" w:rsidRPr="00173137" w14:paraId="4255ABA1" w14:textId="77777777" w:rsidTr="00173137">
        <w:trPr>
          <w:trHeight w:val="210"/>
        </w:trPr>
        <w:tc>
          <w:tcPr>
            <w:tcW w:w="2258"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14:paraId="14594C4D" w14:textId="2CD57B6A" w:rsidR="00173137" w:rsidRPr="00173137" w:rsidRDefault="00173137" w:rsidP="00173137">
            <w:r w:rsidRPr="00173137">
              <w:t xml:space="preserve">2019 </w:t>
            </w:r>
          </w:p>
        </w:tc>
        <w:tc>
          <w:tcPr>
            <w:tcW w:w="2602"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40D0E836" w14:textId="77777777" w:rsidR="00173137" w:rsidRPr="00173137" w:rsidRDefault="00173137" w:rsidP="00173137">
            <w:r w:rsidRPr="00173137">
              <w:t>1125</w:t>
            </w:r>
          </w:p>
        </w:tc>
        <w:tc>
          <w:tcPr>
            <w:tcW w:w="4769"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296928F9" w14:textId="77777777" w:rsidR="00173137" w:rsidRPr="00173137" w:rsidRDefault="00173137" w:rsidP="00173137">
            <w:r w:rsidRPr="00173137">
              <w:t>-</w:t>
            </w:r>
          </w:p>
        </w:tc>
      </w:tr>
      <w:tr w:rsidR="00173137" w:rsidRPr="00173137" w14:paraId="049C92E8" w14:textId="77777777" w:rsidTr="00173137">
        <w:trPr>
          <w:trHeight w:val="210"/>
        </w:trPr>
        <w:tc>
          <w:tcPr>
            <w:tcW w:w="2258"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14:paraId="6BA60ACA" w14:textId="14EC4B21" w:rsidR="00173137" w:rsidRPr="00173137" w:rsidRDefault="00173137" w:rsidP="00173137">
            <w:r w:rsidRPr="00173137">
              <w:t xml:space="preserve">2018 </w:t>
            </w:r>
          </w:p>
        </w:tc>
        <w:tc>
          <w:tcPr>
            <w:tcW w:w="2602"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5BF8D646" w14:textId="77777777" w:rsidR="00173137" w:rsidRPr="00173137" w:rsidRDefault="00173137" w:rsidP="00173137">
            <w:r w:rsidRPr="00173137">
              <w:t>631</w:t>
            </w:r>
          </w:p>
        </w:tc>
        <w:tc>
          <w:tcPr>
            <w:tcW w:w="4769" w:type="dxa"/>
            <w:tcBorders>
              <w:top w:val="nil"/>
              <w:left w:val="nil"/>
              <w:bottom w:val="single" w:sz="8" w:space="0" w:color="auto"/>
              <w:right w:val="single" w:sz="8" w:space="0" w:color="auto"/>
            </w:tcBorders>
            <w:noWrap/>
            <w:tcMar>
              <w:top w:w="15" w:type="dxa"/>
              <w:left w:w="15" w:type="dxa"/>
              <w:bottom w:w="0" w:type="dxa"/>
              <w:right w:w="15" w:type="dxa"/>
            </w:tcMar>
            <w:vAlign w:val="bottom"/>
            <w:hideMark/>
          </w:tcPr>
          <w:p w14:paraId="74413509" w14:textId="77777777" w:rsidR="00173137" w:rsidRPr="00173137" w:rsidRDefault="00173137" w:rsidP="00173137">
            <w:r w:rsidRPr="00173137">
              <w:t>-</w:t>
            </w:r>
          </w:p>
        </w:tc>
      </w:tr>
    </w:tbl>
    <w:p w14:paraId="4C2AD978" w14:textId="77777777" w:rsidR="00610453" w:rsidRPr="00610453" w:rsidRDefault="00610453" w:rsidP="00610453"/>
    <w:p w14:paraId="2CC61FE0" w14:textId="265BD72C" w:rsidR="006F0B0B" w:rsidRPr="006F0B0B" w:rsidRDefault="00E32D5D" w:rsidP="006F0B0B">
      <w:pPr>
        <w:jc w:val="both"/>
        <w:rPr>
          <w:lang w:val="en-GB"/>
        </w:rPr>
      </w:pPr>
      <w:r w:rsidRPr="006303F0">
        <w:rPr>
          <w:b/>
          <w:bCs/>
          <w:lang w:val="en-GB"/>
        </w:rPr>
        <w:lastRenderedPageBreak/>
        <w:t>Question</w:t>
      </w:r>
      <w:r w:rsidRPr="006303F0">
        <w:rPr>
          <w:b/>
          <w:bCs/>
          <w:lang w:val="en-GB"/>
        </w:rPr>
        <w:t xml:space="preserve"> </w:t>
      </w:r>
      <w:r w:rsidR="00610453" w:rsidRPr="006303F0">
        <w:rPr>
          <w:b/>
          <w:bCs/>
          <w:lang w:val="en-GB"/>
        </w:rPr>
        <w:t>10</w:t>
      </w:r>
      <w:r w:rsidRPr="006303F0">
        <w:rPr>
          <w:b/>
          <w:bCs/>
          <w:lang w:val="en-GB"/>
        </w:rPr>
        <w:t xml:space="preserve">: </w:t>
      </w:r>
      <w:r w:rsidR="00610453" w:rsidRPr="006303F0">
        <w:rPr>
          <w:b/>
          <w:bCs/>
          <w:lang w:val="en-GB"/>
        </w:rPr>
        <w:t xml:space="preserve"> </w:t>
      </w:r>
      <w:r w:rsidR="006303F0" w:rsidRPr="006303F0">
        <w:rPr>
          <w:b/>
          <w:bCs/>
          <w:lang w:val="en-GB"/>
        </w:rPr>
        <w:t>Are elements of sign language integrated into the general education curriculum?</w:t>
      </w:r>
      <w:r w:rsidR="006303F0" w:rsidRPr="006303F0">
        <w:rPr>
          <w:b/>
          <w:bCs/>
          <w:lang w:val="en-GB"/>
        </w:rPr>
        <w:t xml:space="preserve"> </w:t>
      </w:r>
    </w:p>
    <w:p w14:paraId="55D9BFF0" w14:textId="4DB5E480" w:rsidR="00CE625B" w:rsidRPr="00CE625B" w:rsidRDefault="00CE625B" w:rsidP="00CE625B">
      <w:pPr>
        <w:jc w:val="both"/>
        <w:rPr>
          <w:lang w:val="en-GB"/>
        </w:rPr>
      </w:pPr>
      <w:r w:rsidRPr="00CE625B">
        <w:rPr>
          <w:lang w:val="en-GB"/>
        </w:rPr>
        <w:t>To provide opportunities to learn Lithuanian Sign Language not only for students with hearing impairments but also for other members of school communities, plans are in place to update the framework for primary, lower secondary and upper secondary curricula and to include this opportunity in the General Education Plans for the 2027–2028 school year. In addition, a national Lithuanian Sign Language curriculum will be developed as an elective subject.</w:t>
      </w:r>
    </w:p>
    <w:p w14:paraId="67CC4B10" w14:textId="3661CA92" w:rsidR="00CE625B" w:rsidRPr="00CE625B" w:rsidRDefault="00CE625B" w:rsidP="00CE625B">
      <w:pPr>
        <w:jc w:val="both"/>
        <w:rPr>
          <w:lang w:val="en-GB"/>
        </w:rPr>
      </w:pPr>
      <w:r w:rsidRPr="00CE625B">
        <w:rPr>
          <w:lang w:val="en-GB"/>
        </w:rPr>
        <w:t>Currently, 426 children with hearing impairments are educated within the Lithuanian education system, although not all of them require sign language interpretation. Of these, 265 students (62.2%) are educated in mainstream classes or groups. Four students (0.9%) attend special classes within mainstream schools, while 157 students (36.9%) are educated in specialised educational institutions, where sign language interpretation is ensured.</w:t>
      </w:r>
    </w:p>
    <w:p w14:paraId="54A632F0" w14:textId="77777777" w:rsidR="00CE625B" w:rsidRDefault="00CE625B" w:rsidP="00CE625B">
      <w:pPr>
        <w:jc w:val="both"/>
        <w:rPr>
          <w:lang w:val="en-GB"/>
        </w:rPr>
      </w:pPr>
      <w:r w:rsidRPr="00CE625B">
        <w:rPr>
          <w:lang w:val="en-GB"/>
        </w:rPr>
        <w:t>We would also like to clarify that no separate schools are established for students with pervasive developmental disorders, including autism spectrum disorder. The objective is for these students to be educated within the general education system while receiving support tailored to their individual needs. The report intended to highlight that schools currently operating ten special classes for students with pervasive developmental disorders cooperate with one another and share their accumulated practical experience and expertise.</w:t>
      </w:r>
    </w:p>
    <w:p w14:paraId="309C08C7" w14:textId="1737D9AB" w:rsidR="002D4C6A" w:rsidRPr="002D4C6A" w:rsidRDefault="00E07BD0" w:rsidP="00CE625B">
      <w:pPr>
        <w:rPr>
          <w:b/>
          <w:bCs/>
          <w:lang w:val="en-GB"/>
        </w:rPr>
      </w:pPr>
      <w:r w:rsidRPr="00E32D5D">
        <w:rPr>
          <w:b/>
          <w:bCs/>
          <w:lang w:val="en-GB"/>
        </w:rPr>
        <w:t xml:space="preserve">Question </w:t>
      </w:r>
      <w:r w:rsidR="00610453" w:rsidRPr="00E32D5D">
        <w:rPr>
          <w:b/>
          <w:bCs/>
          <w:lang w:val="en-GB"/>
        </w:rPr>
        <w:t>11</w:t>
      </w:r>
      <w:r w:rsidRPr="00E32D5D">
        <w:rPr>
          <w:b/>
          <w:bCs/>
          <w:lang w:val="en-GB"/>
        </w:rPr>
        <w:t>:</w:t>
      </w:r>
      <w:r w:rsidR="00610453" w:rsidRPr="00E32D5D">
        <w:rPr>
          <w:b/>
          <w:bCs/>
          <w:lang w:val="en-GB"/>
        </w:rPr>
        <w:t xml:space="preserve"> </w:t>
      </w:r>
      <w:r w:rsidR="00A400DF" w:rsidRPr="00E32D5D">
        <w:rPr>
          <w:b/>
          <w:bCs/>
          <w:lang w:val="en-GB"/>
        </w:rPr>
        <w:t>Please provide data on the number of persons in Lithuania who have been declared legally incapacitated and the number of persons whose legal capacity has been partially restricted.</w:t>
      </w:r>
    </w:p>
    <w:p w14:paraId="209F0F64" w14:textId="0E4BF087" w:rsidR="002D4C6A" w:rsidRPr="002D4C6A" w:rsidRDefault="002D4C6A" w:rsidP="002D4C6A">
      <w:pPr>
        <w:jc w:val="both"/>
        <w:rPr>
          <w:lang w:val="en-GB"/>
        </w:rPr>
      </w:pPr>
      <w:r w:rsidRPr="002D4C6A">
        <w:rPr>
          <w:lang w:val="en-GB"/>
        </w:rPr>
        <w:t>According to the Register of Persons Declared Incapacitated or with Restricted Legal Capacity, as of August 2026, 10,570 persons had been registered as incapacitated in a specific area, 63 persons as fully incapacitated in all areas, and 1,838 persons as having restricted legal capacity.</w:t>
      </w:r>
    </w:p>
    <w:p w14:paraId="71100291" w14:textId="111E3DC8" w:rsidR="002D4C6A" w:rsidRPr="002D4C6A" w:rsidRDefault="002D4C6A" w:rsidP="002D4C6A">
      <w:pPr>
        <w:jc w:val="both"/>
        <w:rPr>
          <w:lang w:val="en-GB"/>
        </w:rPr>
      </w:pPr>
      <w:r w:rsidRPr="002D4C6A">
        <w:rPr>
          <w:lang w:val="en-GB"/>
        </w:rPr>
        <w:t>Under Lithuanian law, legal capacity may be restricted only in specific areas of life rather than generally. These areas may include, for example, healthcare, family relations, employment-related legal matters, the ability to act as a guardian, and other areas determined by the court. The scope of incapacity or restricted legal capacity is assessed individually and defined by the court in accordance with the circumstances of each case.</w:t>
      </w:r>
    </w:p>
    <w:p w14:paraId="14317EDC" w14:textId="77777777" w:rsidR="005C1082" w:rsidRDefault="005C1082"/>
    <w:sectPr w:rsidR="005C1082">
      <w:footerReference w:type="default" r:id="rI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04FD0" w14:textId="77777777" w:rsidR="00C06FE5" w:rsidRDefault="00C06FE5" w:rsidP="001A6F0F">
      <w:pPr>
        <w:spacing w:after="0" w:line="240" w:lineRule="auto"/>
      </w:pPr>
      <w:r>
        <w:separator/>
      </w:r>
    </w:p>
  </w:endnote>
  <w:endnote w:type="continuationSeparator" w:id="0">
    <w:p w14:paraId="665C49D4" w14:textId="77777777" w:rsidR="00C06FE5" w:rsidRDefault="00C06FE5" w:rsidP="001A6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8693677"/>
      <w:docPartObj>
        <w:docPartGallery w:val="Page Numbers (Bottom of Page)"/>
        <w:docPartUnique/>
      </w:docPartObj>
    </w:sdtPr>
    <w:sdtContent>
      <w:p w14:paraId="119F8BB4" w14:textId="33EE13B2" w:rsidR="001A6F0F" w:rsidRDefault="001A6F0F">
        <w:pPr>
          <w:pStyle w:val="Porat"/>
          <w:jc w:val="right"/>
        </w:pPr>
        <w:r>
          <w:fldChar w:fldCharType="begin"/>
        </w:r>
        <w:r>
          <w:instrText>PAGE   \* MERGEFORMAT</w:instrText>
        </w:r>
        <w:r>
          <w:fldChar w:fldCharType="separate"/>
        </w:r>
        <w:r>
          <w:t>2</w:t>
        </w:r>
        <w:r>
          <w:fldChar w:fldCharType="end"/>
        </w:r>
      </w:p>
    </w:sdtContent>
  </w:sdt>
  <w:p w14:paraId="77FD6B94" w14:textId="77777777" w:rsidR="001A6F0F" w:rsidRDefault="001A6F0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C6781" w14:textId="77777777" w:rsidR="00C06FE5" w:rsidRDefault="00C06FE5" w:rsidP="001A6F0F">
      <w:pPr>
        <w:spacing w:after="0" w:line="240" w:lineRule="auto"/>
      </w:pPr>
      <w:r>
        <w:separator/>
      </w:r>
    </w:p>
  </w:footnote>
  <w:footnote w:type="continuationSeparator" w:id="0">
    <w:p w14:paraId="212AB111" w14:textId="77777777" w:rsidR="00C06FE5" w:rsidRDefault="00C06FE5" w:rsidP="001A6F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259B7"/>
    <w:multiLevelType w:val="hybridMultilevel"/>
    <w:tmpl w:val="FEF21B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7FB76B05"/>
    <w:multiLevelType w:val="hybridMultilevel"/>
    <w:tmpl w:val="ECC25F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33897670">
    <w:abstractNumId w:val="0"/>
  </w:num>
  <w:num w:numId="2" w16cid:durableId="1249538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453"/>
    <w:rsid w:val="000A29C9"/>
    <w:rsid w:val="00133BED"/>
    <w:rsid w:val="00173137"/>
    <w:rsid w:val="001953F2"/>
    <w:rsid w:val="001A40A7"/>
    <w:rsid w:val="001A441D"/>
    <w:rsid w:val="001A6F0F"/>
    <w:rsid w:val="001D277A"/>
    <w:rsid w:val="001D67FF"/>
    <w:rsid w:val="0021104D"/>
    <w:rsid w:val="00221D5B"/>
    <w:rsid w:val="002B398C"/>
    <w:rsid w:val="002D4C6A"/>
    <w:rsid w:val="002E461C"/>
    <w:rsid w:val="00305117"/>
    <w:rsid w:val="00343ECC"/>
    <w:rsid w:val="0039082A"/>
    <w:rsid w:val="0042224F"/>
    <w:rsid w:val="00456C54"/>
    <w:rsid w:val="00457F90"/>
    <w:rsid w:val="004C13F8"/>
    <w:rsid w:val="004D208F"/>
    <w:rsid w:val="004F1847"/>
    <w:rsid w:val="005058BF"/>
    <w:rsid w:val="005123D0"/>
    <w:rsid w:val="00535702"/>
    <w:rsid w:val="00547818"/>
    <w:rsid w:val="0055622C"/>
    <w:rsid w:val="005837F5"/>
    <w:rsid w:val="005A322A"/>
    <w:rsid w:val="005B4FD6"/>
    <w:rsid w:val="005C1082"/>
    <w:rsid w:val="00610453"/>
    <w:rsid w:val="00621C52"/>
    <w:rsid w:val="00625213"/>
    <w:rsid w:val="006303F0"/>
    <w:rsid w:val="006415C9"/>
    <w:rsid w:val="00691C6D"/>
    <w:rsid w:val="0069496C"/>
    <w:rsid w:val="006F0B0B"/>
    <w:rsid w:val="0072026A"/>
    <w:rsid w:val="00730FD7"/>
    <w:rsid w:val="007700A8"/>
    <w:rsid w:val="007A103E"/>
    <w:rsid w:val="00801187"/>
    <w:rsid w:val="008244C7"/>
    <w:rsid w:val="00852280"/>
    <w:rsid w:val="008B7275"/>
    <w:rsid w:val="008C38E0"/>
    <w:rsid w:val="008E2202"/>
    <w:rsid w:val="00920E33"/>
    <w:rsid w:val="00A22607"/>
    <w:rsid w:val="00A400DF"/>
    <w:rsid w:val="00A85053"/>
    <w:rsid w:val="00AA3F2A"/>
    <w:rsid w:val="00AB27F1"/>
    <w:rsid w:val="00AD2060"/>
    <w:rsid w:val="00B01125"/>
    <w:rsid w:val="00B0175D"/>
    <w:rsid w:val="00B21927"/>
    <w:rsid w:val="00BA46BF"/>
    <w:rsid w:val="00BC0A7F"/>
    <w:rsid w:val="00C06FE5"/>
    <w:rsid w:val="00C52094"/>
    <w:rsid w:val="00C75BE1"/>
    <w:rsid w:val="00CE625B"/>
    <w:rsid w:val="00D6006B"/>
    <w:rsid w:val="00D8248E"/>
    <w:rsid w:val="00DA5CCF"/>
    <w:rsid w:val="00DC5C1D"/>
    <w:rsid w:val="00DF316F"/>
    <w:rsid w:val="00DF3BEA"/>
    <w:rsid w:val="00E0616E"/>
    <w:rsid w:val="00E07BD0"/>
    <w:rsid w:val="00E17211"/>
    <w:rsid w:val="00E32D5D"/>
    <w:rsid w:val="00E517AB"/>
    <w:rsid w:val="00E632F9"/>
    <w:rsid w:val="00F13F49"/>
    <w:rsid w:val="00FC1F27"/>
    <w:rsid w:val="00FD76FB"/>
    <w:rsid w:val="00FF6A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5EF97"/>
  <w15:chartTrackingRefBased/>
  <w15:docId w15:val="{D8A7155F-E6E8-4172-948B-CC5AE14F7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610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610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610453"/>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610453"/>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610453"/>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610453"/>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10453"/>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10453"/>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10453"/>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1045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61045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61045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61045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61045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61045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1045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1045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1045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10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1045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10453"/>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1045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10453"/>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10453"/>
    <w:rPr>
      <w:i/>
      <w:iCs/>
      <w:color w:val="404040" w:themeColor="text1" w:themeTint="BF"/>
    </w:rPr>
  </w:style>
  <w:style w:type="paragraph" w:styleId="Sraopastraipa">
    <w:name w:val="List Paragraph"/>
    <w:basedOn w:val="prastasis"/>
    <w:uiPriority w:val="34"/>
    <w:qFormat/>
    <w:rsid w:val="00610453"/>
    <w:pPr>
      <w:ind w:left="720"/>
      <w:contextualSpacing/>
    </w:pPr>
  </w:style>
  <w:style w:type="character" w:styleId="Rykuspabraukimas">
    <w:name w:val="Intense Emphasis"/>
    <w:basedOn w:val="Numatytasispastraiposriftas"/>
    <w:uiPriority w:val="21"/>
    <w:qFormat/>
    <w:rsid w:val="00610453"/>
    <w:rPr>
      <w:i/>
      <w:iCs/>
      <w:color w:val="0F4761" w:themeColor="accent1" w:themeShade="BF"/>
    </w:rPr>
  </w:style>
  <w:style w:type="paragraph" w:styleId="Iskirtacitata">
    <w:name w:val="Intense Quote"/>
    <w:basedOn w:val="prastasis"/>
    <w:next w:val="prastasis"/>
    <w:link w:val="IskirtacitataDiagrama"/>
    <w:uiPriority w:val="30"/>
    <w:qFormat/>
    <w:rsid w:val="00610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610453"/>
    <w:rPr>
      <w:i/>
      <w:iCs/>
      <w:color w:val="0F4761" w:themeColor="accent1" w:themeShade="BF"/>
    </w:rPr>
  </w:style>
  <w:style w:type="character" w:styleId="Rykinuoroda">
    <w:name w:val="Intense Reference"/>
    <w:basedOn w:val="Numatytasispastraiposriftas"/>
    <w:uiPriority w:val="32"/>
    <w:qFormat/>
    <w:rsid w:val="00610453"/>
    <w:rPr>
      <w:b/>
      <w:bCs/>
      <w:smallCaps/>
      <w:color w:val="0F4761" w:themeColor="accent1" w:themeShade="BF"/>
      <w:spacing w:val="5"/>
    </w:rPr>
  </w:style>
  <w:style w:type="character" w:styleId="Hipersaitas">
    <w:name w:val="Hyperlink"/>
    <w:basedOn w:val="Numatytasispastraiposriftas"/>
    <w:uiPriority w:val="99"/>
    <w:unhideWhenUsed/>
    <w:rsid w:val="0042224F"/>
    <w:rPr>
      <w:color w:val="467886" w:themeColor="hyperlink"/>
      <w:u w:val="single"/>
    </w:rPr>
  </w:style>
  <w:style w:type="character" w:styleId="Neapdorotaspaminjimas">
    <w:name w:val="Unresolved Mention"/>
    <w:basedOn w:val="Numatytasispastraiposriftas"/>
    <w:uiPriority w:val="99"/>
    <w:semiHidden/>
    <w:unhideWhenUsed/>
    <w:rsid w:val="0042224F"/>
    <w:rPr>
      <w:color w:val="605E5C"/>
      <w:shd w:val="clear" w:color="auto" w:fill="E1DFDD"/>
    </w:rPr>
  </w:style>
  <w:style w:type="character" w:styleId="Perirtashipersaitas">
    <w:name w:val="FollowedHyperlink"/>
    <w:basedOn w:val="Numatytasispastraiposriftas"/>
    <w:uiPriority w:val="99"/>
    <w:semiHidden/>
    <w:unhideWhenUsed/>
    <w:rsid w:val="0042224F"/>
    <w:rPr>
      <w:color w:val="96607D" w:themeColor="followedHyperlink"/>
      <w:u w:val="single"/>
    </w:rPr>
  </w:style>
  <w:style w:type="paragraph" w:styleId="Antrats">
    <w:name w:val="header"/>
    <w:basedOn w:val="prastasis"/>
    <w:link w:val="AntratsDiagrama"/>
    <w:uiPriority w:val="99"/>
    <w:unhideWhenUsed/>
    <w:rsid w:val="001A6F0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A6F0F"/>
  </w:style>
  <w:style w:type="paragraph" w:styleId="Porat">
    <w:name w:val="footer"/>
    <w:basedOn w:val="prastasis"/>
    <w:link w:val="PoratDiagrama"/>
    <w:uiPriority w:val="99"/>
    <w:unhideWhenUsed/>
    <w:rsid w:val="001A6F0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A6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2026-08-19T10:49:51+00:00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81BEA24-EE5D-4A18-9FDC-77AB09BB02D8}"/>
</file>

<file path=customXml/itemProps2.xml><?xml version="1.0" encoding="utf-8"?>
<ds:datastoreItem xmlns:ds="http://schemas.openxmlformats.org/officeDocument/2006/customXml" ds:itemID="{8423C5B8-1C3A-47A4-AD30-A6A27FC27D49}"/>
</file>

<file path=customXml/itemProps3.xml><?xml version="1.0" encoding="utf-8"?>
<ds:datastoreItem xmlns:ds="http://schemas.openxmlformats.org/officeDocument/2006/customXml" ds:itemID="{1521E70A-C8E3-4DC7-8DAB-7C31D3036799}"/>
</file>

<file path=docMetadata/LabelInfo.xml><?xml version="1.0" encoding="utf-8"?>
<clbl:labelList xmlns:clbl="http://schemas.microsoft.com/office/2020/mipLabelMetadata">
  <clbl:label id="{6062c8a2-d353-46c2-92d8-0dd75d1f4b63}" enabled="0" method="" siteId="{6062c8a2-d353-46c2-92d8-0dd75d1f4b63}" removed="1"/>
</clbl:labelList>
</file>

<file path=docProps/app.xml><?xml version="1.0" encoding="utf-8"?>
<Properties xmlns="http://schemas.openxmlformats.org/officeDocument/2006/extended-properties" xmlns:vt="http://schemas.openxmlformats.org/officeDocument/2006/docPropsVTypes">
  <Template>Normal</Template>
  <TotalTime>1145</TotalTime>
  <Pages>7</Pages>
  <Words>12376</Words>
  <Characters>7055</Characters>
  <Application>Microsoft Office Word</Application>
  <DocSecurity>0</DocSecurity>
  <Lines>58</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Baublienė</dc:creator>
  <cp:keywords/>
  <dc:description/>
  <cp:lastModifiedBy>Jūratė Baublienė</cp:lastModifiedBy>
  <cp:revision>78</cp:revision>
  <dcterms:created xsi:type="dcterms:W3CDTF">2026-08-18T12:36:00Z</dcterms:created>
  <dcterms:modified xsi:type="dcterms:W3CDTF">2026-08-19T10:34:00Z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