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6D38" w:rsidRDefault="00696D38" w:rsidP="00896B7D">
      <w:pPr>
        <w:pStyle w:val="Header"/>
        <w:tabs>
          <w:tab w:val="clear" w:pos="4703"/>
          <w:tab w:val="clear" w:pos="9406"/>
          <w:tab w:val="left" w:pos="4485"/>
        </w:tabs>
        <w:spacing w:after="240" w:line="240" w:lineRule="auto"/>
        <w:jc w:val="both"/>
      </w:pPr>
      <w:bookmarkStart w:id="0" w:name="_GoBack"/>
      <w:bookmarkEnd w:id="0"/>
      <w:r w:rsidRPr="007443F0">
        <w:rPr>
          <w:noProof/>
        </w:rPr>
        <w:drawing>
          <wp:anchor distT="0" distB="0" distL="114300" distR="114300" simplePos="0" relativeHeight="251659264" behindDoc="1" locked="0" layoutInCell="1" allowOverlap="1">
            <wp:simplePos x="0" y="0"/>
            <wp:positionH relativeFrom="margin">
              <wp:align>center</wp:align>
            </wp:positionH>
            <wp:positionV relativeFrom="margin">
              <wp:posOffset>-695325</wp:posOffset>
            </wp:positionV>
            <wp:extent cx="7505700" cy="10067925"/>
            <wp:effectExtent l="0" t="0" r="0" b="9525"/>
            <wp:wrapNone/>
            <wp:docPr id="4" name="Picture 4" descr="S:\Communications (Charlotte)\Brand &amp; Logos\Letterhead\Final Letterhead with New Margins\ERT_Letterhead_Final_2 (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munications (Charlotte)\Brand &amp; Logos\Letterhead\Final Letterhead with New Margins\ERT_Letterhead_Final_2 (00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505700" cy="10067925"/>
                    </a:xfrm>
                    <a:prstGeom prst="rect">
                      <a:avLst/>
                    </a:prstGeom>
                    <a:noFill/>
                    <a:ln>
                      <a:noFill/>
                    </a:ln>
                  </pic:spPr>
                </pic:pic>
              </a:graphicData>
            </a:graphic>
          </wp:anchor>
        </w:drawing>
      </w:r>
    </w:p>
    <w:p w:rsidR="00696D38" w:rsidRDefault="00696D38" w:rsidP="00896B7D">
      <w:pPr>
        <w:pStyle w:val="Header"/>
        <w:tabs>
          <w:tab w:val="clear" w:pos="4703"/>
          <w:tab w:val="clear" w:pos="9406"/>
          <w:tab w:val="left" w:pos="4485"/>
        </w:tabs>
        <w:spacing w:after="240" w:line="240" w:lineRule="auto"/>
        <w:jc w:val="both"/>
      </w:pPr>
    </w:p>
    <w:p w:rsidR="00696D38" w:rsidRDefault="00696D38" w:rsidP="00896B7D">
      <w:pPr>
        <w:pStyle w:val="Header"/>
        <w:tabs>
          <w:tab w:val="clear" w:pos="4703"/>
          <w:tab w:val="clear" w:pos="9406"/>
          <w:tab w:val="left" w:pos="4485"/>
        </w:tabs>
        <w:spacing w:after="240" w:line="240" w:lineRule="auto"/>
        <w:jc w:val="both"/>
      </w:pPr>
    </w:p>
    <w:p w:rsidR="00696D38" w:rsidRPr="00A1640A" w:rsidRDefault="00696D38" w:rsidP="00896B7D">
      <w:pPr>
        <w:pStyle w:val="Header"/>
        <w:tabs>
          <w:tab w:val="clear" w:pos="4703"/>
          <w:tab w:val="clear" w:pos="9406"/>
          <w:tab w:val="left" w:pos="4485"/>
        </w:tabs>
        <w:spacing w:after="240" w:line="240" w:lineRule="auto"/>
        <w:jc w:val="both"/>
        <w:rPr>
          <w:rFonts w:ascii="Cambria" w:hAnsi="Cambria"/>
          <w:sz w:val="22"/>
          <w:szCs w:val="22"/>
        </w:rPr>
      </w:pPr>
    </w:p>
    <w:p w:rsidR="0015030B" w:rsidRPr="00A1640A" w:rsidRDefault="0015030B" w:rsidP="00896B7D">
      <w:pPr>
        <w:pStyle w:val="Header"/>
        <w:tabs>
          <w:tab w:val="left" w:pos="4485"/>
        </w:tabs>
        <w:spacing w:after="240" w:line="240" w:lineRule="auto"/>
        <w:jc w:val="center"/>
        <w:rPr>
          <w:rFonts w:ascii="Cambria" w:hAnsi="Cambria"/>
          <w:b/>
          <w:bCs/>
          <w:sz w:val="22"/>
          <w:szCs w:val="22"/>
        </w:rPr>
      </w:pPr>
      <w:r w:rsidRPr="00A1640A">
        <w:rPr>
          <w:rFonts w:ascii="Cambria" w:hAnsi="Cambria"/>
          <w:b/>
          <w:bCs/>
          <w:sz w:val="22"/>
          <w:szCs w:val="22"/>
        </w:rPr>
        <w:t>The Equal Rights Trust</w:t>
      </w:r>
    </w:p>
    <w:p w:rsidR="0015030B" w:rsidRPr="00A1640A" w:rsidRDefault="0015030B" w:rsidP="00896B7D">
      <w:pPr>
        <w:pStyle w:val="Header"/>
        <w:tabs>
          <w:tab w:val="left" w:pos="4485"/>
        </w:tabs>
        <w:spacing w:after="240" w:line="240" w:lineRule="auto"/>
        <w:jc w:val="center"/>
        <w:rPr>
          <w:rFonts w:ascii="Cambria" w:hAnsi="Cambria"/>
          <w:sz w:val="22"/>
          <w:szCs w:val="22"/>
        </w:rPr>
      </w:pPr>
      <w:r w:rsidRPr="00A1640A">
        <w:rPr>
          <w:rFonts w:ascii="Cambria" w:hAnsi="Cambria"/>
          <w:sz w:val="22"/>
          <w:szCs w:val="22"/>
        </w:rPr>
        <w:t>Altern</w:t>
      </w:r>
      <w:r w:rsidR="00BC415F">
        <w:rPr>
          <w:rFonts w:ascii="Cambria" w:hAnsi="Cambria"/>
          <w:sz w:val="22"/>
          <w:szCs w:val="22"/>
        </w:rPr>
        <w:t>ative report</w:t>
      </w:r>
      <w:r w:rsidR="000A56A8" w:rsidRPr="00A1640A">
        <w:rPr>
          <w:rFonts w:ascii="Cambria" w:hAnsi="Cambria"/>
          <w:sz w:val="22"/>
          <w:szCs w:val="22"/>
        </w:rPr>
        <w:t xml:space="preserve"> submitted to the</w:t>
      </w:r>
      <w:r w:rsidRPr="00A1640A">
        <w:rPr>
          <w:rFonts w:ascii="Cambria" w:hAnsi="Cambria"/>
          <w:sz w:val="22"/>
          <w:szCs w:val="22"/>
        </w:rPr>
        <w:t xml:space="preserve"> </w:t>
      </w:r>
      <w:r w:rsidR="00BC415F">
        <w:rPr>
          <w:rFonts w:ascii="Cambria" w:hAnsi="Cambria"/>
          <w:sz w:val="22"/>
          <w:szCs w:val="22"/>
        </w:rPr>
        <w:t>90</w:t>
      </w:r>
      <w:r w:rsidR="00BC415F" w:rsidRPr="00BC415F">
        <w:rPr>
          <w:rFonts w:ascii="Cambria" w:hAnsi="Cambria"/>
          <w:sz w:val="22"/>
          <w:szCs w:val="22"/>
          <w:vertAlign w:val="superscript"/>
        </w:rPr>
        <w:t>th</w:t>
      </w:r>
      <w:r w:rsidR="00BC415F">
        <w:rPr>
          <w:rFonts w:ascii="Cambria" w:hAnsi="Cambria"/>
          <w:sz w:val="22"/>
          <w:szCs w:val="22"/>
        </w:rPr>
        <w:t xml:space="preserve"> </w:t>
      </w:r>
      <w:r w:rsidRPr="00A1640A">
        <w:rPr>
          <w:rFonts w:ascii="Cambria" w:hAnsi="Cambria"/>
          <w:sz w:val="22"/>
          <w:szCs w:val="22"/>
        </w:rPr>
        <w:t>session of the Committee on the Elimination of Racial Discriminatio</w:t>
      </w:r>
      <w:r w:rsidR="00BC415F">
        <w:rPr>
          <w:rFonts w:ascii="Cambria" w:hAnsi="Cambria"/>
          <w:sz w:val="22"/>
          <w:szCs w:val="22"/>
        </w:rPr>
        <w:t>n in relation to the combined 22</w:t>
      </w:r>
      <w:r w:rsidR="00BC415F" w:rsidRPr="00BC415F">
        <w:rPr>
          <w:rFonts w:ascii="Cambria" w:hAnsi="Cambria"/>
          <w:sz w:val="22"/>
          <w:szCs w:val="22"/>
          <w:vertAlign w:val="superscript"/>
        </w:rPr>
        <w:t>nd</w:t>
      </w:r>
      <w:r w:rsidR="00BC415F">
        <w:rPr>
          <w:rFonts w:ascii="Cambria" w:hAnsi="Cambria"/>
          <w:sz w:val="22"/>
          <w:szCs w:val="22"/>
        </w:rPr>
        <w:t xml:space="preserve"> and 23</w:t>
      </w:r>
      <w:r w:rsidR="00BC415F" w:rsidRPr="00BC415F">
        <w:rPr>
          <w:rFonts w:ascii="Cambria" w:hAnsi="Cambria"/>
          <w:sz w:val="22"/>
          <w:szCs w:val="22"/>
          <w:vertAlign w:val="superscript"/>
        </w:rPr>
        <w:t>rd</w:t>
      </w:r>
      <w:r w:rsidR="00BC415F">
        <w:rPr>
          <w:rFonts w:ascii="Cambria" w:hAnsi="Cambria"/>
          <w:sz w:val="22"/>
          <w:szCs w:val="22"/>
        </w:rPr>
        <w:t xml:space="preserve"> </w:t>
      </w:r>
      <w:r w:rsidR="00826F0F">
        <w:rPr>
          <w:rFonts w:ascii="Cambria" w:hAnsi="Cambria"/>
          <w:sz w:val="22"/>
          <w:szCs w:val="22"/>
        </w:rPr>
        <w:t xml:space="preserve">periodic reports </w:t>
      </w:r>
      <w:r w:rsidRPr="00A1640A">
        <w:rPr>
          <w:rFonts w:ascii="Cambria" w:hAnsi="Cambria"/>
          <w:sz w:val="22"/>
          <w:szCs w:val="22"/>
        </w:rPr>
        <w:t>submitted by:</w:t>
      </w:r>
    </w:p>
    <w:p w:rsidR="0015030B" w:rsidRDefault="0015030B" w:rsidP="00896B7D">
      <w:pPr>
        <w:pStyle w:val="Header"/>
        <w:tabs>
          <w:tab w:val="left" w:pos="4485"/>
        </w:tabs>
        <w:spacing w:after="240" w:line="240" w:lineRule="auto"/>
        <w:jc w:val="center"/>
        <w:rPr>
          <w:rFonts w:ascii="Cambria" w:hAnsi="Cambria"/>
          <w:b/>
          <w:bCs/>
          <w:sz w:val="22"/>
          <w:szCs w:val="22"/>
        </w:rPr>
      </w:pPr>
      <w:r w:rsidRPr="00A1640A">
        <w:rPr>
          <w:rFonts w:ascii="Cambria" w:hAnsi="Cambria"/>
          <w:b/>
          <w:bCs/>
          <w:sz w:val="22"/>
          <w:szCs w:val="22"/>
        </w:rPr>
        <w:t>Ukraine</w:t>
      </w:r>
    </w:p>
    <w:p w:rsidR="00337DBD" w:rsidRPr="00C91F9E" w:rsidRDefault="00C91F9E" w:rsidP="00896B7D">
      <w:pPr>
        <w:pStyle w:val="Header"/>
        <w:tabs>
          <w:tab w:val="left" w:pos="4485"/>
        </w:tabs>
        <w:spacing w:after="240" w:line="240" w:lineRule="auto"/>
        <w:jc w:val="center"/>
        <w:rPr>
          <w:rFonts w:ascii="Cambria" w:hAnsi="Cambria"/>
          <w:iCs/>
          <w:sz w:val="22"/>
          <w:szCs w:val="22"/>
        </w:rPr>
      </w:pPr>
      <w:r>
        <w:rPr>
          <w:rFonts w:ascii="Cambria" w:hAnsi="Cambria"/>
          <w:iCs/>
          <w:sz w:val="22"/>
          <w:szCs w:val="22"/>
        </w:rPr>
        <w:t>11 July 2016</w:t>
      </w:r>
    </w:p>
    <w:p w:rsidR="0015030B" w:rsidRPr="00A1640A" w:rsidRDefault="0015030B" w:rsidP="00896B7D">
      <w:pPr>
        <w:pStyle w:val="Header"/>
        <w:tabs>
          <w:tab w:val="left" w:pos="4485"/>
        </w:tabs>
        <w:spacing w:after="240" w:line="240" w:lineRule="auto"/>
        <w:jc w:val="center"/>
        <w:rPr>
          <w:rFonts w:ascii="Cambria" w:hAnsi="Cambria"/>
          <w:b/>
          <w:bCs/>
          <w:sz w:val="22"/>
          <w:szCs w:val="22"/>
          <w:u w:val="single"/>
        </w:rPr>
      </w:pPr>
      <w:r w:rsidRPr="00A1640A">
        <w:rPr>
          <w:rFonts w:ascii="Cambria" w:hAnsi="Cambria"/>
          <w:b/>
          <w:bCs/>
          <w:sz w:val="22"/>
          <w:szCs w:val="22"/>
          <w:u w:val="single"/>
        </w:rPr>
        <w:t>Statement of Interest</w:t>
      </w:r>
    </w:p>
    <w:p w:rsidR="0015030B" w:rsidRPr="00A1640A" w:rsidRDefault="0015030B" w:rsidP="00896B7D">
      <w:pPr>
        <w:pStyle w:val="Header"/>
        <w:tabs>
          <w:tab w:val="left" w:pos="4485"/>
        </w:tabs>
        <w:spacing w:after="240" w:line="240" w:lineRule="auto"/>
        <w:jc w:val="both"/>
        <w:rPr>
          <w:rFonts w:ascii="Cambria" w:hAnsi="Cambria"/>
          <w:sz w:val="22"/>
          <w:szCs w:val="22"/>
        </w:rPr>
      </w:pPr>
    </w:p>
    <w:p w:rsidR="00A86619" w:rsidRDefault="0015030B" w:rsidP="00896B7D">
      <w:pPr>
        <w:pStyle w:val="Header"/>
        <w:numPr>
          <w:ilvl w:val="0"/>
          <w:numId w:val="14"/>
        </w:numPr>
        <w:tabs>
          <w:tab w:val="left" w:pos="4485"/>
        </w:tabs>
        <w:spacing w:after="240" w:line="240" w:lineRule="auto"/>
        <w:jc w:val="both"/>
        <w:rPr>
          <w:rFonts w:ascii="Cambria" w:hAnsi="Cambria"/>
          <w:sz w:val="22"/>
          <w:szCs w:val="22"/>
        </w:rPr>
      </w:pPr>
      <w:r w:rsidRPr="00A1640A">
        <w:rPr>
          <w:rFonts w:ascii="Cambria" w:hAnsi="Cambria"/>
          <w:sz w:val="22"/>
          <w:szCs w:val="22"/>
        </w:rPr>
        <w:t>The Equal Rights Trust submits this alternative report to the Committee on the Elimination of Racial Discrimination (the Committe</w:t>
      </w:r>
      <w:r w:rsidR="00BC415F">
        <w:rPr>
          <w:rFonts w:ascii="Cambria" w:hAnsi="Cambria"/>
          <w:sz w:val="22"/>
          <w:szCs w:val="22"/>
        </w:rPr>
        <w:t>e) commenting on the combined 22</w:t>
      </w:r>
      <w:r w:rsidR="00BC415F" w:rsidRPr="00BC415F">
        <w:rPr>
          <w:rFonts w:ascii="Cambria" w:hAnsi="Cambria"/>
          <w:sz w:val="22"/>
          <w:szCs w:val="22"/>
          <w:vertAlign w:val="superscript"/>
        </w:rPr>
        <w:t>nd</w:t>
      </w:r>
      <w:r w:rsidR="00BC415F">
        <w:rPr>
          <w:rFonts w:ascii="Cambria" w:hAnsi="Cambria"/>
          <w:sz w:val="22"/>
          <w:szCs w:val="22"/>
        </w:rPr>
        <w:t xml:space="preserve"> and 23</w:t>
      </w:r>
      <w:r w:rsidR="00BC415F" w:rsidRPr="00BC415F">
        <w:rPr>
          <w:rFonts w:ascii="Cambria" w:hAnsi="Cambria"/>
          <w:sz w:val="22"/>
          <w:szCs w:val="22"/>
          <w:vertAlign w:val="superscript"/>
        </w:rPr>
        <w:t>rd</w:t>
      </w:r>
      <w:r w:rsidR="00BC415F">
        <w:rPr>
          <w:rFonts w:ascii="Cambria" w:hAnsi="Cambria"/>
          <w:sz w:val="22"/>
          <w:szCs w:val="22"/>
        </w:rPr>
        <w:t xml:space="preserve"> reports by Ukraine.</w:t>
      </w:r>
    </w:p>
    <w:p w:rsidR="00A86619" w:rsidRDefault="001E4338" w:rsidP="00896B7D">
      <w:pPr>
        <w:pStyle w:val="Header"/>
        <w:numPr>
          <w:ilvl w:val="0"/>
          <w:numId w:val="14"/>
        </w:numPr>
        <w:tabs>
          <w:tab w:val="left" w:pos="4485"/>
        </w:tabs>
        <w:spacing w:after="240" w:line="240" w:lineRule="auto"/>
        <w:jc w:val="both"/>
        <w:rPr>
          <w:rFonts w:ascii="Cambria" w:hAnsi="Cambria"/>
          <w:sz w:val="22"/>
          <w:szCs w:val="22"/>
        </w:rPr>
      </w:pPr>
      <w:r>
        <w:rPr>
          <w:rFonts w:ascii="Cambria" w:hAnsi="Cambria"/>
          <w:sz w:val="22"/>
          <w:szCs w:val="22"/>
        </w:rPr>
        <w:t>The Equal Rights Trust</w:t>
      </w:r>
      <w:r w:rsidR="0015030B" w:rsidRPr="00A1640A">
        <w:rPr>
          <w:rFonts w:ascii="Cambria" w:hAnsi="Cambria"/>
          <w:sz w:val="22"/>
          <w:szCs w:val="22"/>
        </w:rPr>
        <w:t xml:space="preserve"> is an independent international organisation whose purpose is to combat discrimination and promote equality as a fundamental human right and a basic principle of social justice. Established as an advocacy organisation, resource centre and think tank, it focuses on the complex relationship between different types of discrimination and inequality, developing strategies for translating the principles of equality into practice.</w:t>
      </w:r>
    </w:p>
    <w:p w:rsidR="001E4338" w:rsidRDefault="001E4338" w:rsidP="00896B7D">
      <w:pPr>
        <w:pStyle w:val="Header"/>
        <w:numPr>
          <w:ilvl w:val="0"/>
          <w:numId w:val="14"/>
        </w:numPr>
        <w:tabs>
          <w:tab w:val="left" w:pos="4485"/>
        </w:tabs>
        <w:spacing w:after="240" w:line="240" w:lineRule="auto"/>
        <w:jc w:val="both"/>
        <w:rPr>
          <w:rFonts w:ascii="Cambria" w:hAnsi="Cambria"/>
          <w:sz w:val="22"/>
          <w:szCs w:val="22"/>
        </w:rPr>
      </w:pPr>
      <w:r>
        <w:rPr>
          <w:rFonts w:ascii="Cambria" w:hAnsi="Cambria"/>
          <w:sz w:val="22"/>
          <w:szCs w:val="22"/>
        </w:rPr>
        <w:t>In 2015 the Trust</w:t>
      </w:r>
      <w:r w:rsidR="00A86619" w:rsidRPr="00A1640A">
        <w:rPr>
          <w:rFonts w:ascii="Cambria" w:hAnsi="Cambria"/>
          <w:sz w:val="22"/>
          <w:szCs w:val="22"/>
        </w:rPr>
        <w:t xml:space="preserve"> </w:t>
      </w:r>
      <w:r>
        <w:rPr>
          <w:rFonts w:ascii="Cambria" w:hAnsi="Cambria"/>
          <w:sz w:val="22"/>
          <w:szCs w:val="22"/>
        </w:rPr>
        <w:t xml:space="preserve">published </w:t>
      </w:r>
      <w:r w:rsidR="00A86619" w:rsidRPr="00A1640A">
        <w:rPr>
          <w:rFonts w:ascii="Cambria" w:hAnsi="Cambria"/>
          <w:i/>
          <w:iCs/>
          <w:sz w:val="22"/>
          <w:szCs w:val="22"/>
        </w:rPr>
        <w:t>In the Crosscurrents: Addressing Discrimination and Inequality in Ukraine</w:t>
      </w:r>
      <w:r>
        <w:rPr>
          <w:rFonts w:ascii="Cambria" w:hAnsi="Cambria"/>
          <w:iCs/>
          <w:sz w:val="22"/>
          <w:szCs w:val="22"/>
        </w:rPr>
        <w:t>, the first comprehensive study ever produced on the rights to equality and non-discrimination in that country</w:t>
      </w:r>
      <w:r w:rsidR="00AA7B56" w:rsidRPr="00A1640A">
        <w:rPr>
          <w:rFonts w:ascii="Cambria" w:hAnsi="Cambria"/>
          <w:sz w:val="22"/>
          <w:szCs w:val="22"/>
        </w:rPr>
        <w:t xml:space="preserve">. </w:t>
      </w:r>
      <w:r>
        <w:rPr>
          <w:rFonts w:ascii="Cambria" w:hAnsi="Cambria"/>
          <w:sz w:val="22"/>
          <w:szCs w:val="22"/>
        </w:rPr>
        <w:t>The product of a two and a half year engagement in Ukraine, the report includes testimony collected from victims of discrimination throughout the country, together with the findings of an extensive review of existing literature and statistical data. It also includes an in-depth analysis of Ukraine’s legal and policy framework on equality and non-discrimination.</w:t>
      </w:r>
      <w:r w:rsidR="00A1640A" w:rsidRPr="00A1640A">
        <w:rPr>
          <w:rFonts w:ascii="Cambria" w:hAnsi="Cambria"/>
          <w:sz w:val="22"/>
          <w:szCs w:val="22"/>
        </w:rPr>
        <w:t xml:space="preserve"> </w:t>
      </w:r>
    </w:p>
    <w:p w:rsidR="00840B48" w:rsidRDefault="00A1640A" w:rsidP="00896B7D">
      <w:pPr>
        <w:pStyle w:val="Header"/>
        <w:numPr>
          <w:ilvl w:val="0"/>
          <w:numId w:val="14"/>
        </w:numPr>
        <w:tabs>
          <w:tab w:val="left" w:pos="4485"/>
        </w:tabs>
        <w:spacing w:after="240" w:line="240" w:lineRule="auto"/>
        <w:jc w:val="both"/>
        <w:rPr>
          <w:rFonts w:ascii="Cambria" w:hAnsi="Cambria"/>
          <w:sz w:val="22"/>
          <w:szCs w:val="22"/>
        </w:rPr>
      </w:pPr>
      <w:r w:rsidRPr="00A1640A">
        <w:rPr>
          <w:rFonts w:ascii="Cambria" w:hAnsi="Cambria"/>
          <w:sz w:val="22"/>
          <w:szCs w:val="22"/>
        </w:rPr>
        <w:t xml:space="preserve">This submission </w:t>
      </w:r>
      <w:r w:rsidR="001E4338">
        <w:rPr>
          <w:rFonts w:ascii="Cambria" w:hAnsi="Cambria"/>
          <w:sz w:val="22"/>
          <w:szCs w:val="22"/>
        </w:rPr>
        <w:t xml:space="preserve">is based on the </w:t>
      </w:r>
      <w:r w:rsidR="001E4338" w:rsidRPr="00A1640A">
        <w:rPr>
          <w:rFonts w:ascii="Cambria" w:hAnsi="Cambria"/>
          <w:i/>
          <w:iCs/>
          <w:sz w:val="22"/>
          <w:szCs w:val="22"/>
        </w:rPr>
        <w:t>In the Crosscurrents</w:t>
      </w:r>
      <w:r w:rsidR="00840B48">
        <w:rPr>
          <w:rFonts w:ascii="Cambria" w:hAnsi="Cambria"/>
          <w:sz w:val="22"/>
          <w:szCs w:val="22"/>
        </w:rPr>
        <w:t xml:space="preserve"> report</w:t>
      </w:r>
      <w:r w:rsidR="001E4338">
        <w:rPr>
          <w:rFonts w:ascii="Cambria" w:hAnsi="Cambria"/>
          <w:sz w:val="22"/>
          <w:szCs w:val="22"/>
        </w:rPr>
        <w:t>. It</w:t>
      </w:r>
      <w:r w:rsidR="00840B48">
        <w:rPr>
          <w:rFonts w:ascii="Cambria" w:hAnsi="Cambria"/>
          <w:sz w:val="22"/>
          <w:szCs w:val="22"/>
        </w:rPr>
        <w:t xml:space="preserve"> </w:t>
      </w:r>
      <w:r w:rsidRPr="00A1640A">
        <w:rPr>
          <w:rFonts w:ascii="Cambria" w:hAnsi="Cambria"/>
          <w:sz w:val="22"/>
          <w:szCs w:val="22"/>
        </w:rPr>
        <w:t xml:space="preserve">examines </w:t>
      </w:r>
      <w:r w:rsidR="00C91F9E">
        <w:rPr>
          <w:rFonts w:ascii="Cambria" w:hAnsi="Cambria"/>
          <w:sz w:val="22"/>
          <w:szCs w:val="22"/>
        </w:rPr>
        <w:t>Ukraine’s compliance with the International Co</w:t>
      </w:r>
      <w:r w:rsidR="000863F1">
        <w:rPr>
          <w:rFonts w:ascii="Cambria" w:hAnsi="Cambria"/>
          <w:sz w:val="22"/>
          <w:szCs w:val="22"/>
        </w:rPr>
        <w:t>n</w:t>
      </w:r>
      <w:r w:rsidR="00C91F9E">
        <w:rPr>
          <w:rFonts w:ascii="Cambria" w:hAnsi="Cambria"/>
          <w:sz w:val="22"/>
          <w:szCs w:val="22"/>
        </w:rPr>
        <w:t>vention on the Elimination of All Forms of Racial Discrimination (the Convention), focusing in particular on the</w:t>
      </w:r>
      <w:r w:rsidRPr="00A1640A">
        <w:rPr>
          <w:rFonts w:ascii="Cambria" w:hAnsi="Cambria"/>
          <w:sz w:val="22"/>
          <w:szCs w:val="22"/>
        </w:rPr>
        <w:t xml:space="preserve"> enjoyment of rights of minority groups </w:t>
      </w:r>
      <w:r w:rsidR="00C91F9E">
        <w:rPr>
          <w:rFonts w:ascii="Cambria" w:hAnsi="Cambria"/>
          <w:sz w:val="22"/>
          <w:szCs w:val="22"/>
        </w:rPr>
        <w:t>and</w:t>
      </w:r>
      <w:r w:rsidR="00840B48">
        <w:rPr>
          <w:rFonts w:ascii="Cambria" w:hAnsi="Cambria"/>
          <w:sz w:val="22"/>
          <w:szCs w:val="22"/>
        </w:rPr>
        <w:t xml:space="preserve"> </w:t>
      </w:r>
      <w:r w:rsidRPr="00A1640A">
        <w:rPr>
          <w:rFonts w:ascii="Cambria" w:hAnsi="Cambria"/>
          <w:sz w:val="22"/>
          <w:szCs w:val="22"/>
        </w:rPr>
        <w:t>racially and ethnically discriminatory</w:t>
      </w:r>
      <w:r w:rsidR="00C91F9E">
        <w:rPr>
          <w:rFonts w:ascii="Cambria" w:hAnsi="Cambria"/>
          <w:sz w:val="22"/>
          <w:szCs w:val="22"/>
        </w:rPr>
        <w:t xml:space="preserve"> laws.</w:t>
      </w:r>
      <w:r w:rsidR="00840B48">
        <w:rPr>
          <w:rFonts w:ascii="Cambria" w:hAnsi="Cambria"/>
          <w:sz w:val="22"/>
          <w:szCs w:val="22"/>
        </w:rPr>
        <w:t xml:space="preserve"> </w:t>
      </w:r>
      <w:r w:rsidR="001E4338">
        <w:rPr>
          <w:rFonts w:ascii="Cambria" w:hAnsi="Cambria"/>
          <w:sz w:val="22"/>
          <w:szCs w:val="22"/>
        </w:rPr>
        <w:t xml:space="preserve">Our research identified that </w:t>
      </w:r>
      <w:r w:rsidR="000923F8" w:rsidRPr="00A1640A">
        <w:rPr>
          <w:rFonts w:ascii="Cambria" w:hAnsi="Cambria"/>
          <w:sz w:val="22"/>
          <w:szCs w:val="22"/>
        </w:rPr>
        <w:t xml:space="preserve">certain </w:t>
      </w:r>
      <w:r w:rsidR="001E4338">
        <w:rPr>
          <w:rFonts w:ascii="Cambria" w:hAnsi="Cambria"/>
          <w:sz w:val="22"/>
          <w:szCs w:val="22"/>
        </w:rPr>
        <w:t xml:space="preserve">racial and ethnic </w:t>
      </w:r>
      <w:r w:rsidR="000923F8" w:rsidRPr="00A1640A">
        <w:rPr>
          <w:rFonts w:ascii="Cambria" w:hAnsi="Cambria"/>
          <w:sz w:val="22"/>
          <w:szCs w:val="22"/>
        </w:rPr>
        <w:t xml:space="preserve">minority groups in Ukraine experience </w:t>
      </w:r>
      <w:r w:rsidR="00A76D06">
        <w:rPr>
          <w:rFonts w:ascii="Cambria" w:hAnsi="Cambria"/>
          <w:sz w:val="22"/>
          <w:szCs w:val="22"/>
        </w:rPr>
        <w:t>considerable</w:t>
      </w:r>
      <w:r w:rsidR="000923F8" w:rsidRPr="00A1640A">
        <w:rPr>
          <w:rFonts w:ascii="Cambria" w:hAnsi="Cambria"/>
          <w:sz w:val="22"/>
          <w:szCs w:val="22"/>
        </w:rPr>
        <w:t xml:space="preserve"> discrimination</w:t>
      </w:r>
      <w:r w:rsidR="00A76D06">
        <w:rPr>
          <w:rFonts w:ascii="Cambria" w:hAnsi="Cambria"/>
          <w:sz w:val="22"/>
          <w:szCs w:val="22"/>
        </w:rPr>
        <w:t xml:space="preserve">, </w:t>
      </w:r>
      <w:r w:rsidR="001E4338">
        <w:rPr>
          <w:rFonts w:ascii="Cambria" w:hAnsi="Cambria"/>
          <w:sz w:val="22"/>
          <w:szCs w:val="22"/>
        </w:rPr>
        <w:t xml:space="preserve">including </w:t>
      </w:r>
      <w:r w:rsidR="00A76D06">
        <w:rPr>
          <w:rFonts w:ascii="Cambria" w:hAnsi="Cambria"/>
          <w:sz w:val="22"/>
          <w:szCs w:val="22"/>
        </w:rPr>
        <w:t>mostly notably the Roma, Crimean Tatars and Jews.</w:t>
      </w:r>
    </w:p>
    <w:p w:rsidR="006B136F" w:rsidRPr="00F44AC3" w:rsidRDefault="00665C2D" w:rsidP="00896B7D">
      <w:pPr>
        <w:pStyle w:val="Default"/>
        <w:numPr>
          <w:ilvl w:val="0"/>
          <w:numId w:val="14"/>
        </w:numPr>
        <w:spacing w:after="240" w:line="240" w:lineRule="auto"/>
        <w:jc w:val="both"/>
        <w:rPr>
          <w:sz w:val="22"/>
          <w:szCs w:val="22"/>
        </w:rPr>
      </w:pPr>
      <w:r w:rsidRPr="00A1640A">
        <w:rPr>
          <w:sz w:val="22"/>
          <w:szCs w:val="22"/>
        </w:rPr>
        <w:t>Th</w:t>
      </w:r>
      <w:r w:rsidR="001E4338">
        <w:rPr>
          <w:sz w:val="22"/>
          <w:szCs w:val="22"/>
        </w:rPr>
        <w:t>e submission relies upon the Committee’s interpretations of the Convention in its General Comments. It</w:t>
      </w:r>
      <w:r w:rsidRPr="00A1640A">
        <w:rPr>
          <w:sz w:val="22"/>
          <w:szCs w:val="22"/>
        </w:rPr>
        <w:t xml:space="preserve"> also relies on the Declaration of Principles on Equality (the Declaration),</w:t>
      </w:r>
      <w:r w:rsidRPr="00A1640A">
        <w:rPr>
          <w:rStyle w:val="FootnoteReference"/>
          <w:sz w:val="22"/>
          <w:szCs w:val="22"/>
        </w:rPr>
        <w:footnoteReference w:id="1"/>
      </w:r>
      <w:r w:rsidRPr="00A1640A">
        <w:rPr>
          <w:sz w:val="22"/>
          <w:szCs w:val="22"/>
        </w:rPr>
        <w:t xml:space="preserve"> a document of international best practice on equality. The Declaration was drafted and adopted in 2008 by 128 prominent human rights and equality advocates and experts, and has been described as “the current </w:t>
      </w:r>
      <w:r w:rsidRPr="00A1640A">
        <w:rPr>
          <w:sz w:val="22"/>
          <w:szCs w:val="22"/>
        </w:rPr>
        <w:lastRenderedPageBreak/>
        <w:t>international understanding of Principles on Equality”.</w:t>
      </w:r>
      <w:r w:rsidRPr="00A1640A">
        <w:rPr>
          <w:rStyle w:val="FootnoteReference"/>
          <w:sz w:val="22"/>
          <w:szCs w:val="22"/>
        </w:rPr>
        <w:footnoteReference w:id="2"/>
      </w:r>
      <w:r w:rsidRPr="00A1640A">
        <w:rPr>
          <w:sz w:val="22"/>
          <w:szCs w:val="22"/>
        </w:rPr>
        <w:t xml:space="preserve"> It has also been endorsed by the Parliamentary Assembly of the Council of Europe.</w:t>
      </w:r>
      <w:r w:rsidRPr="00A1640A">
        <w:rPr>
          <w:rStyle w:val="FootnoteReference"/>
          <w:sz w:val="22"/>
          <w:szCs w:val="22"/>
        </w:rPr>
        <w:footnoteReference w:id="3"/>
      </w:r>
    </w:p>
    <w:p w:rsidR="003A4973" w:rsidRDefault="00DB1F29" w:rsidP="00896B7D">
      <w:pPr>
        <w:pStyle w:val="Default"/>
        <w:numPr>
          <w:ilvl w:val="0"/>
          <w:numId w:val="14"/>
        </w:numPr>
        <w:spacing w:after="240" w:line="240" w:lineRule="auto"/>
        <w:jc w:val="both"/>
        <w:rPr>
          <w:sz w:val="22"/>
          <w:szCs w:val="22"/>
        </w:rPr>
      </w:pPr>
      <w:r>
        <w:rPr>
          <w:sz w:val="22"/>
          <w:szCs w:val="22"/>
        </w:rPr>
        <w:t>This</w:t>
      </w:r>
      <w:r w:rsidR="00DA4BA5">
        <w:rPr>
          <w:sz w:val="22"/>
          <w:szCs w:val="22"/>
        </w:rPr>
        <w:t xml:space="preserve"> submission</w:t>
      </w:r>
      <w:r w:rsidR="003A4973">
        <w:rPr>
          <w:sz w:val="22"/>
          <w:szCs w:val="22"/>
        </w:rPr>
        <w:t xml:space="preserve"> presents some of the key findings of our research with respect to racial and ethnic discrimination in Ukraine. The comprehensive nature of our report is such that it presents detailed information on racial and ethnic discrimination faced by a number of different minority groups, in all areas of life governed by law. In the interests of concision, this submission does not reproduce our findings, but instead aims to highlight – and provide examples of – the key patterns of racial and ethnic discrimination identified in the report. Copies of the report itself are provided alongside this submission, and can be downloaded from </w:t>
      </w:r>
      <w:hyperlink r:id="rId10" w:history="1">
        <w:r w:rsidR="003A4973" w:rsidRPr="00947697">
          <w:rPr>
            <w:rStyle w:val="Hyperlink"/>
            <w:sz w:val="22"/>
            <w:szCs w:val="22"/>
          </w:rPr>
          <w:t>www.equalrightstrust.org/crosscurrents-addressing-discrimination-inequality-ukraine</w:t>
        </w:r>
      </w:hyperlink>
      <w:r w:rsidR="003A4973">
        <w:rPr>
          <w:sz w:val="22"/>
          <w:szCs w:val="22"/>
        </w:rPr>
        <w:t xml:space="preserve">.  </w:t>
      </w:r>
    </w:p>
    <w:p w:rsidR="006B136F" w:rsidRPr="003A4973" w:rsidRDefault="003A4973" w:rsidP="003A4973">
      <w:pPr>
        <w:pStyle w:val="Default"/>
        <w:numPr>
          <w:ilvl w:val="0"/>
          <w:numId w:val="14"/>
        </w:numPr>
        <w:spacing w:after="240" w:line="240" w:lineRule="auto"/>
        <w:jc w:val="both"/>
        <w:rPr>
          <w:sz w:val="22"/>
          <w:szCs w:val="22"/>
        </w:rPr>
      </w:pPr>
      <w:r>
        <w:rPr>
          <w:sz w:val="22"/>
          <w:szCs w:val="22"/>
        </w:rPr>
        <w:t>This submission</w:t>
      </w:r>
      <w:r w:rsidR="00DA4BA5" w:rsidRPr="003A4973">
        <w:rPr>
          <w:sz w:val="22"/>
          <w:szCs w:val="22"/>
        </w:rPr>
        <w:t xml:space="preserve"> </w:t>
      </w:r>
      <w:r w:rsidR="001E4338" w:rsidRPr="003A4973">
        <w:rPr>
          <w:sz w:val="22"/>
          <w:szCs w:val="22"/>
        </w:rPr>
        <w:t>begins by examining laws and legal provisions which discriminate on the basis of race or ethnicity, before examining t</w:t>
      </w:r>
      <w:r w:rsidR="00DA4BA5" w:rsidRPr="003A4973">
        <w:rPr>
          <w:sz w:val="22"/>
          <w:szCs w:val="22"/>
        </w:rPr>
        <w:t xml:space="preserve">he extent to which Ukraine has met its obligations </w:t>
      </w:r>
      <w:r w:rsidR="00500D8B" w:rsidRPr="003A4973">
        <w:rPr>
          <w:sz w:val="22"/>
          <w:szCs w:val="22"/>
        </w:rPr>
        <w:t>to prohibit discriminat</w:t>
      </w:r>
      <w:r w:rsidR="001E4338" w:rsidRPr="003A4973">
        <w:rPr>
          <w:sz w:val="22"/>
          <w:szCs w:val="22"/>
        </w:rPr>
        <w:t>ion in practice</w:t>
      </w:r>
      <w:r w:rsidR="00500D8B" w:rsidRPr="003A4973">
        <w:rPr>
          <w:sz w:val="22"/>
          <w:szCs w:val="22"/>
        </w:rPr>
        <w:t xml:space="preserve">, specifically </w:t>
      </w:r>
      <w:r w:rsidR="005D0BEF" w:rsidRPr="003A4973">
        <w:rPr>
          <w:sz w:val="22"/>
          <w:szCs w:val="22"/>
        </w:rPr>
        <w:t xml:space="preserve">focusing on </w:t>
      </w:r>
      <w:r w:rsidR="00500D8B" w:rsidRPr="003A4973">
        <w:rPr>
          <w:sz w:val="22"/>
          <w:szCs w:val="22"/>
        </w:rPr>
        <w:t>hate crime, interac</w:t>
      </w:r>
      <w:r w:rsidR="00B70DCE" w:rsidRPr="003A4973">
        <w:rPr>
          <w:sz w:val="22"/>
          <w:szCs w:val="22"/>
        </w:rPr>
        <w:t>tion with public authorities,</w:t>
      </w:r>
      <w:r w:rsidR="00500D8B" w:rsidRPr="003A4973">
        <w:rPr>
          <w:sz w:val="22"/>
          <w:szCs w:val="22"/>
        </w:rPr>
        <w:t xml:space="preserve"> education and employment.</w:t>
      </w:r>
    </w:p>
    <w:p w:rsidR="00133F16" w:rsidRPr="00CF0F1E" w:rsidRDefault="00133F16" w:rsidP="00896B7D">
      <w:pPr>
        <w:pStyle w:val="Header"/>
        <w:tabs>
          <w:tab w:val="left" w:pos="4485"/>
        </w:tabs>
        <w:spacing w:after="240" w:line="240" w:lineRule="auto"/>
        <w:jc w:val="both"/>
        <w:rPr>
          <w:rFonts w:ascii="Cambria" w:hAnsi="Cambria"/>
          <w:sz w:val="22"/>
          <w:szCs w:val="22"/>
        </w:rPr>
      </w:pPr>
      <w:r w:rsidRPr="00A1640A">
        <w:rPr>
          <w:rFonts w:ascii="Cambria" w:hAnsi="Cambria"/>
          <w:b/>
          <w:bCs/>
          <w:sz w:val="22"/>
          <w:szCs w:val="22"/>
          <w:u w:val="single"/>
        </w:rPr>
        <w:t>Dis</w:t>
      </w:r>
      <w:r w:rsidR="00F30500" w:rsidRPr="00A1640A">
        <w:rPr>
          <w:rFonts w:ascii="Cambria" w:hAnsi="Cambria"/>
          <w:b/>
          <w:bCs/>
          <w:sz w:val="22"/>
          <w:szCs w:val="22"/>
          <w:u w:val="single"/>
        </w:rPr>
        <w:t xml:space="preserve">criminatory Legal Provisions </w:t>
      </w:r>
      <w:r w:rsidRPr="00A1640A">
        <w:rPr>
          <w:rFonts w:ascii="Cambria" w:hAnsi="Cambria"/>
          <w:b/>
          <w:bCs/>
          <w:sz w:val="22"/>
          <w:szCs w:val="22"/>
          <w:u w:val="single"/>
        </w:rPr>
        <w:t xml:space="preserve"> </w:t>
      </w:r>
    </w:p>
    <w:p w:rsidR="001F23C6" w:rsidRPr="001F23C6" w:rsidRDefault="004B36F0" w:rsidP="00896B7D">
      <w:pPr>
        <w:pStyle w:val="Header"/>
        <w:numPr>
          <w:ilvl w:val="0"/>
          <w:numId w:val="14"/>
        </w:numPr>
        <w:tabs>
          <w:tab w:val="clear" w:pos="4703"/>
          <w:tab w:val="clear" w:pos="9406"/>
          <w:tab w:val="left" w:pos="4485"/>
        </w:tabs>
        <w:spacing w:after="240" w:line="240" w:lineRule="auto"/>
        <w:jc w:val="both"/>
        <w:rPr>
          <w:rFonts w:ascii="Cambria" w:hAnsi="Cambria"/>
          <w:sz w:val="22"/>
          <w:szCs w:val="22"/>
        </w:rPr>
      </w:pPr>
      <w:r>
        <w:rPr>
          <w:rFonts w:ascii="Cambria" w:hAnsi="Cambria"/>
          <w:sz w:val="22"/>
          <w:szCs w:val="22"/>
        </w:rPr>
        <w:t xml:space="preserve">Article 1(2) of the Convention permits States to draw distinctions between citizens and non-citizens. However, </w:t>
      </w:r>
      <w:r w:rsidR="00FB4AEE">
        <w:rPr>
          <w:rFonts w:ascii="Cambria" w:hAnsi="Cambria"/>
          <w:sz w:val="22"/>
          <w:szCs w:val="22"/>
        </w:rPr>
        <w:t xml:space="preserve">in </w:t>
      </w:r>
      <w:r>
        <w:rPr>
          <w:rFonts w:ascii="Cambria" w:hAnsi="Cambria"/>
          <w:sz w:val="22"/>
          <w:szCs w:val="22"/>
        </w:rPr>
        <w:t xml:space="preserve">General Recommendation </w:t>
      </w:r>
      <w:r w:rsidR="005C098E">
        <w:rPr>
          <w:rFonts w:ascii="Cambria" w:hAnsi="Cambria"/>
          <w:sz w:val="22"/>
          <w:szCs w:val="22"/>
        </w:rPr>
        <w:t>No. 30</w:t>
      </w:r>
      <w:r w:rsidR="001E4338">
        <w:rPr>
          <w:rFonts w:ascii="Cambria" w:hAnsi="Cambria"/>
          <w:sz w:val="22"/>
          <w:szCs w:val="22"/>
        </w:rPr>
        <w:t>,</w:t>
      </w:r>
      <w:r>
        <w:rPr>
          <w:rFonts w:ascii="Cambria" w:hAnsi="Cambria"/>
          <w:sz w:val="22"/>
          <w:szCs w:val="22"/>
        </w:rPr>
        <w:t xml:space="preserve"> </w:t>
      </w:r>
      <w:r w:rsidR="00FB4AEE">
        <w:rPr>
          <w:rFonts w:ascii="Cambria" w:hAnsi="Cambria"/>
          <w:sz w:val="22"/>
          <w:szCs w:val="22"/>
        </w:rPr>
        <w:t>the Committee noted that Article 1(2) “must be construed so as to avoid undermining the basic prohibition of discrimination”.</w:t>
      </w:r>
      <w:r w:rsidR="00FB4AEE">
        <w:rPr>
          <w:rStyle w:val="FootnoteReference"/>
          <w:rFonts w:ascii="Cambria" w:hAnsi="Cambria"/>
          <w:sz w:val="22"/>
          <w:szCs w:val="22"/>
        </w:rPr>
        <w:footnoteReference w:id="4"/>
      </w:r>
      <w:r w:rsidR="00FB4AEE">
        <w:rPr>
          <w:rFonts w:ascii="Cambria" w:hAnsi="Cambria"/>
          <w:sz w:val="22"/>
          <w:szCs w:val="22"/>
        </w:rPr>
        <w:t xml:space="preserve"> In particular, in relation to the obligation under Article 5 of the Convention to prohibit and eliminate racial discrimination in the enjoyment of civil, political, economic, social and cultural rights</w:t>
      </w:r>
      <w:r w:rsidR="001F23C6">
        <w:rPr>
          <w:rFonts w:ascii="Cambria" w:hAnsi="Cambria"/>
          <w:sz w:val="22"/>
          <w:szCs w:val="22"/>
        </w:rPr>
        <w:t xml:space="preserve"> the Committee noted the need for “human rights</w:t>
      </w:r>
      <w:r w:rsidR="001E4338">
        <w:rPr>
          <w:rFonts w:ascii="Cambria" w:hAnsi="Cambria"/>
          <w:sz w:val="22"/>
          <w:szCs w:val="22"/>
        </w:rPr>
        <w:t xml:space="preserve"> (</w:t>
      </w:r>
      <w:r w:rsidR="001F23C6">
        <w:rPr>
          <w:rFonts w:ascii="Cambria" w:hAnsi="Cambria"/>
          <w:sz w:val="22"/>
          <w:szCs w:val="22"/>
        </w:rPr>
        <w:t>...</w:t>
      </w:r>
      <w:r w:rsidR="001E4338">
        <w:rPr>
          <w:rFonts w:ascii="Cambria" w:hAnsi="Cambria"/>
          <w:sz w:val="22"/>
          <w:szCs w:val="22"/>
        </w:rPr>
        <w:t xml:space="preserve">) </w:t>
      </w:r>
      <w:r w:rsidR="001F23C6">
        <w:rPr>
          <w:rFonts w:ascii="Cambria" w:hAnsi="Cambria"/>
          <w:sz w:val="22"/>
          <w:szCs w:val="22"/>
        </w:rPr>
        <w:t>to be enjoyed by all persons.”</w:t>
      </w:r>
      <w:r w:rsidR="001F23C6">
        <w:rPr>
          <w:rStyle w:val="FootnoteReference"/>
          <w:rFonts w:ascii="Cambria" w:hAnsi="Cambria"/>
          <w:sz w:val="22"/>
          <w:szCs w:val="22"/>
        </w:rPr>
        <w:footnoteReference w:id="5"/>
      </w:r>
    </w:p>
    <w:p w:rsidR="006B136F" w:rsidRPr="001E4338" w:rsidRDefault="00D178A5" w:rsidP="005B35FF">
      <w:pPr>
        <w:pStyle w:val="Header"/>
        <w:numPr>
          <w:ilvl w:val="0"/>
          <w:numId w:val="14"/>
        </w:numPr>
        <w:tabs>
          <w:tab w:val="clear" w:pos="4703"/>
          <w:tab w:val="clear" w:pos="9406"/>
          <w:tab w:val="left" w:pos="4485"/>
        </w:tabs>
        <w:spacing w:after="240" w:line="240" w:lineRule="auto"/>
        <w:jc w:val="both"/>
        <w:rPr>
          <w:rFonts w:ascii="Cambria" w:hAnsi="Cambria"/>
          <w:sz w:val="22"/>
          <w:szCs w:val="22"/>
        </w:rPr>
      </w:pPr>
      <w:r w:rsidRPr="001E4338">
        <w:rPr>
          <w:rFonts w:ascii="Cambria" w:hAnsi="Cambria"/>
          <w:sz w:val="22"/>
          <w:szCs w:val="22"/>
        </w:rPr>
        <w:t>Although</w:t>
      </w:r>
      <w:r w:rsidR="001E4338" w:rsidRPr="001E4338">
        <w:rPr>
          <w:rFonts w:ascii="Cambria" w:hAnsi="Cambria"/>
          <w:sz w:val="22"/>
          <w:szCs w:val="22"/>
        </w:rPr>
        <w:t>,</w:t>
      </w:r>
      <w:r w:rsidRPr="001E4338">
        <w:rPr>
          <w:rFonts w:ascii="Cambria" w:hAnsi="Cambria"/>
          <w:sz w:val="22"/>
          <w:szCs w:val="22"/>
        </w:rPr>
        <w:t xml:space="preserve"> as the Committee has previously noted,</w:t>
      </w:r>
      <w:r w:rsidR="001E4338">
        <w:rPr>
          <w:rStyle w:val="FootnoteReference"/>
          <w:rFonts w:ascii="Cambria" w:hAnsi="Cambria"/>
          <w:sz w:val="22"/>
          <w:szCs w:val="22"/>
        </w:rPr>
        <w:footnoteReference w:id="6"/>
      </w:r>
      <w:r w:rsidR="001E4338" w:rsidRPr="001E4338">
        <w:rPr>
          <w:rFonts w:ascii="Cambria" w:hAnsi="Cambria"/>
          <w:sz w:val="22"/>
          <w:szCs w:val="22"/>
        </w:rPr>
        <w:t xml:space="preserve"> </w:t>
      </w:r>
      <w:r w:rsidRPr="001E4338">
        <w:rPr>
          <w:rFonts w:ascii="Cambria" w:hAnsi="Cambria"/>
          <w:sz w:val="22"/>
          <w:szCs w:val="22"/>
        </w:rPr>
        <w:t xml:space="preserve"> in general foreign nationals and stateless persons in Ukraine enjoy the same rights and freedoms as Ukrainian citizens</w:t>
      </w:r>
      <w:r w:rsidR="001E4338" w:rsidRPr="001E4338">
        <w:rPr>
          <w:rFonts w:ascii="Cambria" w:hAnsi="Cambria"/>
          <w:sz w:val="22"/>
          <w:szCs w:val="22"/>
        </w:rPr>
        <w:t xml:space="preserve">, </w:t>
      </w:r>
      <w:r w:rsidRPr="001E4338">
        <w:rPr>
          <w:rFonts w:ascii="Cambria" w:hAnsi="Cambria"/>
          <w:sz w:val="22"/>
          <w:szCs w:val="22"/>
        </w:rPr>
        <w:t>there are some legal provisions that discriminate, without justification, against non-citizens. For example, although the Constitution of Ukraine g</w:t>
      </w:r>
      <w:r w:rsidR="004B36F0" w:rsidRPr="001E4338">
        <w:rPr>
          <w:rFonts w:ascii="Cambria" w:hAnsi="Cambria"/>
          <w:sz w:val="22"/>
          <w:szCs w:val="22"/>
        </w:rPr>
        <w:t xml:space="preserve">uarantees the </w:t>
      </w:r>
      <w:r w:rsidR="00192CFC" w:rsidRPr="001E4338">
        <w:rPr>
          <w:rFonts w:ascii="Cambria" w:hAnsi="Cambria"/>
          <w:sz w:val="22"/>
          <w:szCs w:val="22"/>
        </w:rPr>
        <w:t xml:space="preserve">right to housing </w:t>
      </w:r>
      <w:r w:rsidR="004B36F0" w:rsidRPr="001E4338">
        <w:rPr>
          <w:rFonts w:ascii="Cambria" w:hAnsi="Cambria"/>
          <w:sz w:val="22"/>
          <w:szCs w:val="22"/>
        </w:rPr>
        <w:t xml:space="preserve">to everyone </w:t>
      </w:r>
      <w:r w:rsidR="00192CFC" w:rsidRPr="001E4338">
        <w:rPr>
          <w:rFonts w:ascii="Cambria" w:hAnsi="Cambria"/>
          <w:sz w:val="22"/>
          <w:szCs w:val="22"/>
        </w:rPr>
        <w:t>(</w:t>
      </w:r>
      <w:r w:rsidR="00DD614C" w:rsidRPr="001E4338">
        <w:rPr>
          <w:rFonts w:ascii="Cambria" w:hAnsi="Cambria"/>
          <w:sz w:val="22"/>
          <w:szCs w:val="22"/>
        </w:rPr>
        <w:t xml:space="preserve">Article 47, paragraph 1) and </w:t>
      </w:r>
      <w:r w:rsidR="005C098E" w:rsidRPr="001E4338">
        <w:rPr>
          <w:rFonts w:ascii="Cambria" w:hAnsi="Cambria"/>
          <w:sz w:val="22"/>
          <w:szCs w:val="22"/>
        </w:rPr>
        <w:t>provides</w:t>
      </w:r>
      <w:r w:rsidR="004B36F0" w:rsidRPr="001E4338">
        <w:rPr>
          <w:rFonts w:ascii="Cambria" w:hAnsi="Cambria"/>
          <w:sz w:val="22"/>
          <w:szCs w:val="22"/>
        </w:rPr>
        <w:t xml:space="preserve"> a </w:t>
      </w:r>
      <w:r w:rsidR="00DD614C" w:rsidRPr="001E4338">
        <w:rPr>
          <w:rFonts w:ascii="Cambria" w:hAnsi="Cambria"/>
          <w:sz w:val="22"/>
          <w:szCs w:val="22"/>
        </w:rPr>
        <w:t xml:space="preserve">right to social housing for citizens who require social assistance, </w:t>
      </w:r>
      <w:r w:rsidR="004B36F0" w:rsidRPr="001E4338">
        <w:rPr>
          <w:rFonts w:ascii="Cambria" w:hAnsi="Cambria"/>
          <w:sz w:val="22"/>
          <w:szCs w:val="22"/>
        </w:rPr>
        <w:t xml:space="preserve">this right is limited by the </w:t>
      </w:r>
      <w:r w:rsidR="00DD614C" w:rsidRPr="001E4338">
        <w:rPr>
          <w:rFonts w:ascii="Cambria" w:hAnsi="Cambria"/>
          <w:sz w:val="22"/>
          <w:szCs w:val="22"/>
        </w:rPr>
        <w:t xml:space="preserve">Housing Code of Ukraine </w:t>
      </w:r>
      <w:r w:rsidR="004B36F0" w:rsidRPr="001E4338">
        <w:rPr>
          <w:rFonts w:ascii="Cambria" w:hAnsi="Cambria"/>
          <w:sz w:val="22"/>
          <w:szCs w:val="22"/>
        </w:rPr>
        <w:t xml:space="preserve">which restricts the right to social housing to citizens of Ukraine. </w:t>
      </w:r>
      <w:r w:rsidR="001E4338">
        <w:rPr>
          <w:rFonts w:ascii="Cambria" w:hAnsi="Cambria"/>
          <w:sz w:val="22"/>
          <w:szCs w:val="22"/>
        </w:rPr>
        <w:t>In addition to directly discriminating on the basis of citizenship, t</w:t>
      </w:r>
      <w:r w:rsidR="004B36F0" w:rsidRPr="001E4338">
        <w:rPr>
          <w:rFonts w:ascii="Cambria" w:hAnsi="Cambria"/>
          <w:sz w:val="22"/>
          <w:szCs w:val="22"/>
        </w:rPr>
        <w:t xml:space="preserve">his </w:t>
      </w:r>
      <w:r w:rsidR="001E4338">
        <w:rPr>
          <w:rFonts w:ascii="Cambria" w:hAnsi="Cambria"/>
          <w:sz w:val="22"/>
          <w:szCs w:val="22"/>
        </w:rPr>
        <w:t xml:space="preserve">provision </w:t>
      </w:r>
      <w:r w:rsidR="004B36F0" w:rsidRPr="001E4338">
        <w:rPr>
          <w:rFonts w:ascii="Cambria" w:hAnsi="Cambria"/>
          <w:sz w:val="22"/>
          <w:szCs w:val="22"/>
        </w:rPr>
        <w:t xml:space="preserve">indirectly discriminates against Roma who often lack personal documentation and do not have citizenship, meaning </w:t>
      </w:r>
      <w:r w:rsidR="005C098E" w:rsidRPr="001E4338">
        <w:rPr>
          <w:rFonts w:ascii="Cambria" w:hAnsi="Cambria"/>
          <w:sz w:val="22"/>
          <w:szCs w:val="22"/>
        </w:rPr>
        <w:t xml:space="preserve">they </w:t>
      </w:r>
      <w:r w:rsidR="004B36F0" w:rsidRPr="001E4338">
        <w:rPr>
          <w:rFonts w:ascii="Cambria" w:hAnsi="Cambria"/>
          <w:sz w:val="22"/>
          <w:szCs w:val="22"/>
        </w:rPr>
        <w:t xml:space="preserve">are frequently unable to access social housing in Ukraine. </w:t>
      </w:r>
    </w:p>
    <w:p w:rsidR="00346A4A" w:rsidRDefault="00FD7D1E" w:rsidP="00896B7D">
      <w:pPr>
        <w:pStyle w:val="Header"/>
        <w:numPr>
          <w:ilvl w:val="0"/>
          <w:numId w:val="14"/>
        </w:numPr>
        <w:tabs>
          <w:tab w:val="clear" w:pos="4703"/>
          <w:tab w:val="clear" w:pos="9406"/>
          <w:tab w:val="left" w:pos="4485"/>
        </w:tabs>
        <w:spacing w:after="240" w:line="240" w:lineRule="auto"/>
        <w:jc w:val="both"/>
        <w:rPr>
          <w:rFonts w:ascii="Cambria" w:hAnsi="Cambria"/>
          <w:sz w:val="22"/>
          <w:szCs w:val="22"/>
        </w:rPr>
      </w:pPr>
      <w:r w:rsidRPr="004B36F0">
        <w:rPr>
          <w:rFonts w:ascii="Cambria" w:hAnsi="Cambria"/>
          <w:sz w:val="22"/>
          <w:szCs w:val="22"/>
        </w:rPr>
        <w:t>There are</w:t>
      </w:r>
      <w:r w:rsidR="00403751">
        <w:rPr>
          <w:rFonts w:ascii="Cambria" w:hAnsi="Cambria"/>
          <w:sz w:val="22"/>
          <w:szCs w:val="22"/>
        </w:rPr>
        <w:t xml:space="preserve"> also</w:t>
      </w:r>
      <w:r w:rsidRPr="004B36F0">
        <w:rPr>
          <w:rFonts w:ascii="Cambria" w:hAnsi="Cambria"/>
          <w:sz w:val="22"/>
          <w:szCs w:val="22"/>
        </w:rPr>
        <w:t xml:space="preserve"> many restrictions on non-citizens in the field of employment.</w:t>
      </w:r>
      <w:r w:rsidR="00A64C12" w:rsidRPr="00A64C12">
        <w:rPr>
          <w:rFonts w:ascii="Cambria" w:hAnsi="Cambria"/>
          <w:sz w:val="22"/>
          <w:szCs w:val="22"/>
        </w:rPr>
        <w:t xml:space="preserve"> </w:t>
      </w:r>
      <w:r w:rsidRPr="004B36F0">
        <w:rPr>
          <w:rFonts w:ascii="Cambria" w:hAnsi="Cambria"/>
          <w:sz w:val="22"/>
          <w:szCs w:val="22"/>
        </w:rPr>
        <w:t xml:space="preserve">Only Ukrainian citizens are eligible for positions in the civil service, in local government bodies, in the military, in the prosecutor’s office, at the Security Service of Ukraine, in internal affairs bodies, at the State Customs </w:t>
      </w:r>
      <w:r w:rsidRPr="004B36F0">
        <w:rPr>
          <w:rFonts w:ascii="Cambria" w:hAnsi="Cambria"/>
          <w:sz w:val="22"/>
          <w:szCs w:val="22"/>
        </w:rPr>
        <w:lastRenderedPageBreak/>
        <w:t>Service of Ukraine, as judges, and as counsellors-at-law, notaries and auditors.</w:t>
      </w:r>
      <w:r w:rsidRPr="004B36F0">
        <w:rPr>
          <w:rFonts w:ascii="Cambria" w:hAnsi="Cambria"/>
          <w:sz w:val="22"/>
          <w:szCs w:val="22"/>
          <w:vertAlign w:val="superscript"/>
        </w:rPr>
        <w:footnoteReference w:id="7"/>
      </w:r>
      <w:r w:rsidRPr="004B36F0">
        <w:rPr>
          <w:rFonts w:ascii="Cambria" w:hAnsi="Cambria"/>
          <w:sz w:val="22"/>
          <w:szCs w:val="22"/>
        </w:rPr>
        <w:t xml:space="preserve"> Foreign nationals are also not allowed to establish farms, although they are allowed to work on them.</w:t>
      </w:r>
      <w:r w:rsidRPr="004B36F0">
        <w:rPr>
          <w:rFonts w:ascii="Cambria" w:hAnsi="Cambria"/>
          <w:sz w:val="22"/>
          <w:szCs w:val="22"/>
          <w:vertAlign w:val="superscript"/>
        </w:rPr>
        <w:footnoteReference w:id="8"/>
      </w:r>
      <w:r w:rsidRPr="004B36F0">
        <w:rPr>
          <w:rFonts w:ascii="Cambria" w:hAnsi="Cambria"/>
          <w:sz w:val="22"/>
          <w:szCs w:val="22"/>
        </w:rPr>
        <w:t xml:space="preserve"> </w:t>
      </w:r>
      <w:r w:rsidR="00403751">
        <w:rPr>
          <w:rFonts w:ascii="Cambria" w:hAnsi="Cambria"/>
          <w:sz w:val="22"/>
          <w:szCs w:val="22"/>
        </w:rPr>
        <w:t>Although, as noted above, Article 1(2) does allow distinctions to be drawn between citizens and non-citizens, restrictions must pursue a legitimate aim – for example where there is a genuine occupational requirement</w:t>
      </w:r>
      <w:r w:rsidR="00346A4A">
        <w:rPr>
          <w:rFonts w:ascii="Cambria" w:hAnsi="Cambria"/>
          <w:sz w:val="22"/>
          <w:szCs w:val="22"/>
        </w:rPr>
        <w:t xml:space="preserve">. </w:t>
      </w:r>
      <w:r w:rsidR="00403751">
        <w:rPr>
          <w:rFonts w:ascii="Cambria" w:hAnsi="Cambria"/>
          <w:sz w:val="22"/>
          <w:szCs w:val="22"/>
        </w:rPr>
        <w:t xml:space="preserve"> </w:t>
      </w:r>
      <w:r w:rsidR="00346A4A">
        <w:rPr>
          <w:rFonts w:ascii="Cambria" w:hAnsi="Cambria"/>
          <w:sz w:val="22"/>
          <w:szCs w:val="22"/>
        </w:rPr>
        <w:t xml:space="preserve">Provisions limiting certain professions to citizens – such as auditors or founder of a farm, are unjustified.  </w:t>
      </w:r>
    </w:p>
    <w:p w:rsidR="00346A4A" w:rsidRPr="00346A4A" w:rsidRDefault="00A64C12" w:rsidP="00896B7D">
      <w:pPr>
        <w:pStyle w:val="Header"/>
        <w:numPr>
          <w:ilvl w:val="0"/>
          <w:numId w:val="14"/>
        </w:numPr>
        <w:tabs>
          <w:tab w:val="clear" w:pos="4703"/>
          <w:tab w:val="clear" w:pos="9406"/>
          <w:tab w:val="left" w:pos="4485"/>
        </w:tabs>
        <w:spacing w:after="240" w:line="240" w:lineRule="auto"/>
        <w:jc w:val="both"/>
        <w:rPr>
          <w:rFonts w:ascii="Cambria" w:hAnsi="Cambria"/>
          <w:sz w:val="22"/>
          <w:szCs w:val="22"/>
          <w:u w:val="single"/>
        </w:rPr>
      </w:pPr>
      <w:r w:rsidRPr="00A64C12">
        <w:rPr>
          <w:rFonts w:ascii="Cambria" w:hAnsi="Cambria"/>
          <w:sz w:val="22"/>
          <w:szCs w:val="22"/>
          <w:u w:val="single"/>
        </w:rPr>
        <w:t xml:space="preserve">The Trust calls on the Committee to recommend that Ukraine take measures to amend or repeal legal provisions which discriminate against non-citizens. </w:t>
      </w:r>
    </w:p>
    <w:p w:rsidR="005B6778" w:rsidRPr="00A1640A" w:rsidRDefault="002039B9" w:rsidP="00896B7D">
      <w:pPr>
        <w:pStyle w:val="Header"/>
        <w:tabs>
          <w:tab w:val="clear" w:pos="4703"/>
          <w:tab w:val="clear" w:pos="9406"/>
          <w:tab w:val="left" w:pos="4485"/>
        </w:tabs>
        <w:spacing w:after="240" w:line="240" w:lineRule="auto"/>
        <w:jc w:val="both"/>
        <w:rPr>
          <w:rFonts w:ascii="Cambria" w:hAnsi="Cambria"/>
          <w:b/>
          <w:bCs/>
          <w:sz w:val="22"/>
          <w:szCs w:val="22"/>
          <w:u w:val="single"/>
        </w:rPr>
      </w:pPr>
      <w:r>
        <w:rPr>
          <w:rFonts w:ascii="Cambria" w:hAnsi="Cambria"/>
          <w:b/>
          <w:bCs/>
          <w:sz w:val="22"/>
          <w:szCs w:val="22"/>
          <w:u w:val="single"/>
        </w:rPr>
        <w:t>A</w:t>
      </w:r>
      <w:r w:rsidRPr="00A1640A">
        <w:rPr>
          <w:rFonts w:ascii="Cambria" w:hAnsi="Cambria"/>
          <w:b/>
          <w:bCs/>
          <w:sz w:val="22"/>
          <w:szCs w:val="22"/>
          <w:u w:val="single"/>
        </w:rPr>
        <w:t>rticle 2(1)</w:t>
      </w:r>
      <w:r>
        <w:rPr>
          <w:rFonts w:ascii="Cambria" w:hAnsi="Cambria"/>
          <w:b/>
          <w:bCs/>
          <w:sz w:val="22"/>
          <w:szCs w:val="22"/>
          <w:u w:val="single"/>
        </w:rPr>
        <w:t xml:space="preserve">: </w:t>
      </w:r>
      <w:r w:rsidR="00672379" w:rsidRPr="00A1640A">
        <w:rPr>
          <w:rFonts w:ascii="Cambria" w:hAnsi="Cambria"/>
          <w:b/>
          <w:bCs/>
          <w:sz w:val="22"/>
          <w:szCs w:val="22"/>
          <w:u w:val="single"/>
        </w:rPr>
        <w:t>Violence and Hate Crime</w:t>
      </w:r>
    </w:p>
    <w:p w:rsidR="00A86619" w:rsidRPr="00CF0F1E" w:rsidRDefault="002039B9" w:rsidP="00896B7D">
      <w:pPr>
        <w:pStyle w:val="Header"/>
        <w:numPr>
          <w:ilvl w:val="0"/>
          <w:numId w:val="14"/>
        </w:numPr>
        <w:tabs>
          <w:tab w:val="clear" w:pos="4703"/>
          <w:tab w:val="clear" w:pos="9406"/>
          <w:tab w:val="left" w:pos="4485"/>
        </w:tabs>
        <w:spacing w:after="240" w:line="240" w:lineRule="auto"/>
        <w:jc w:val="both"/>
        <w:rPr>
          <w:rFonts w:ascii="Cambria" w:hAnsi="Cambria"/>
          <w:sz w:val="22"/>
          <w:szCs w:val="22"/>
        </w:rPr>
      </w:pPr>
      <w:r>
        <w:rPr>
          <w:rFonts w:ascii="Cambria" w:hAnsi="Cambria"/>
          <w:sz w:val="22"/>
          <w:szCs w:val="22"/>
        </w:rPr>
        <w:t>The Committee has noted the need for States to “ensure protection of the security and integrity of Roma (...) by adopting measures for preventing racially motivated acts of violence against them”.</w:t>
      </w:r>
      <w:r w:rsidRPr="001E0245">
        <w:rPr>
          <w:rStyle w:val="FootnoteReference"/>
          <w:rFonts w:ascii="Cambria" w:hAnsi="Cambria"/>
          <w:sz w:val="22"/>
          <w:szCs w:val="22"/>
        </w:rPr>
        <w:t xml:space="preserve"> </w:t>
      </w:r>
      <w:r w:rsidRPr="00F603E8">
        <w:rPr>
          <w:rStyle w:val="FootnoteReference"/>
          <w:rFonts w:ascii="Cambria" w:hAnsi="Cambria"/>
          <w:sz w:val="22"/>
          <w:szCs w:val="22"/>
        </w:rPr>
        <w:footnoteReference w:id="9"/>
      </w:r>
      <w:r>
        <w:rPr>
          <w:rFonts w:ascii="Cambria" w:hAnsi="Cambria"/>
          <w:sz w:val="22"/>
          <w:szCs w:val="22"/>
        </w:rPr>
        <w:t xml:space="preserve"> </w:t>
      </w:r>
      <w:r w:rsidR="00A84607">
        <w:rPr>
          <w:rFonts w:ascii="Cambria" w:hAnsi="Cambria"/>
          <w:sz w:val="22"/>
          <w:szCs w:val="22"/>
        </w:rPr>
        <w:t>Although Article 161 of the Ukra</w:t>
      </w:r>
      <w:r w:rsidR="00840B48">
        <w:rPr>
          <w:rFonts w:ascii="Cambria" w:hAnsi="Cambria"/>
          <w:sz w:val="22"/>
          <w:szCs w:val="22"/>
        </w:rPr>
        <w:t>i</w:t>
      </w:r>
      <w:r w:rsidR="00A84607">
        <w:rPr>
          <w:rFonts w:ascii="Cambria" w:hAnsi="Cambria"/>
          <w:sz w:val="22"/>
          <w:szCs w:val="22"/>
        </w:rPr>
        <w:t xml:space="preserve">nian Criminal </w:t>
      </w:r>
      <w:proofErr w:type="gramStart"/>
      <w:r w:rsidR="00A84607">
        <w:rPr>
          <w:rFonts w:ascii="Cambria" w:hAnsi="Cambria"/>
          <w:sz w:val="22"/>
          <w:szCs w:val="22"/>
        </w:rPr>
        <w:t>Code,</w:t>
      </w:r>
      <w:proofErr w:type="gramEnd"/>
      <w:r w:rsidR="00A84607">
        <w:rPr>
          <w:rFonts w:ascii="Cambria" w:hAnsi="Cambria"/>
          <w:sz w:val="22"/>
          <w:szCs w:val="22"/>
        </w:rPr>
        <w:t xml:space="preserve"> </w:t>
      </w:r>
      <w:r w:rsidR="005B6778" w:rsidRPr="00A1640A">
        <w:rPr>
          <w:rFonts w:ascii="Cambria" w:hAnsi="Cambria"/>
          <w:sz w:val="22"/>
          <w:szCs w:val="22"/>
        </w:rPr>
        <w:t>prohibits “deliberate actions aimed at inciting national, racial o</w:t>
      </w:r>
      <w:r w:rsidR="009A5C7A" w:rsidRPr="00A1640A">
        <w:rPr>
          <w:rFonts w:ascii="Cambria" w:hAnsi="Cambria"/>
          <w:sz w:val="22"/>
          <w:szCs w:val="22"/>
        </w:rPr>
        <w:t>r religious enmity and hatred”</w:t>
      </w:r>
      <w:r w:rsidR="001E0245">
        <w:rPr>
          <w:rFonts w:ascii="Cambria" w:hAnsi="Cambria"/>
          <w:sz w:val="22"/>
          <w:szCs w:val="22"/>
        </w:rPr>
        <w:t xml:space="preserve">, </w:t>
      </w:r>
      <w:r>
        <w:rPr>
          <w:rFonts w:ascii="Cambria" w:hAnsi="Cambria"/>
          <w:sz w:val="22"/>
          <w:szCs w:val="22"/>
        </w:rPr>
        <w:t>in line</w:t>
      </w:r>
      <w:r w:rsidRPr="00A1640A">
        <w:rPr>
          <w:rFonts w:ascii="Cambria" w:hAnsi="Cambria"/>
          <w:sz w:val="22"/>
          <w:szCs w:val="22"/>
        </w:rPr>
        <w:t xml:space="preserve"> with Article 2(1) of the Convention</w:t>
      </w:r>
      <w:r>
        <w:rPr>
          <w:rFonts w:ascii="Cambria" w:hAnsi="Cambria"/>
          <w:sz w:val="22"/>
          <w:szCs w:val="22"/>
        </w:rPr>
        <w:t>,</w:t>
      </w:r>
      <w:r w:rsidR="001E0245">
        <w:rPr>
          <w:rFonts w:ascii="Cambria" w:hAnsi="Cambria"/>
          <w:sz w:val="22"/>
          <w:szCs w:val="22"/>
        </w:rPr>
        <w:t xml:space="preserve"> interviews </w:t>
      </w:r>
      <w:r>
        <w:rPr>
          <w:rFonts w:ascii="Cambria" w:hAnsi="Cambria"/>
          <w:sz w:val="22"/>
          <w:szCs w:val="22"/>
        </w:rPr>
        <w:t xml:space="preserve">conducted for our report and research by other organisations reveals </w:t>
      </w:r>
      <w:r w:rsidR="001E0245">
        <w:rPr>
          <w:rFonts w:ascii="Cambria" w:hAnsi="Cambria"/>
          <w:sz w:val="22"/>
          <w:szCs w:val="22"/>
        </w:rPr>
        <w:t xml:space="preserve">that a number of minority groups </w:t>
      </w:r>
      <w:r w:rsidR="00990306" w:rsidRPr="00A1640A">
        <w:rPr>
          <w:rFonts w:ascii="Cambria" w:hAnsi="Cambria"/>
          <w:sz w:val="22"/>
          <w:szCs w:val="22"/>
        </w:rPr>
        <w:t>continue to experience violence and hate crime.</w:t>
      </w:r>
    </w:p>
    <w:p w:rsidR="005C098E" w:rsidRDefault="00A86619" w:rsidP="00896B7D">
      <w:pPr>
        <w:pStyle w:val="ListParagraph"/>
        <w:numPr>
          <w:ilvl w:val="0"/>
          <w:numId w:val="14"/>
        </w:numPr>
        <w:spacing w:after="240" w:line="240" w:lineRule="auto"/>
        <w:contextualSpacing w:val="0"/>
        <w:jc w:val="both"/>
        <w:rPr>
          <w:rFonts w:ascii="Cambria" w:hAnsi="Cambria"/>
          <w:sz w:val="22"/>
          <w:szCs w:val="22"/>
        </w:rPr>
      </w:pPr>
      <w:r w:rsidRPr="00A1640A">
        <w:rPr>
          <w:rFonts w:ascii="Cambria" w:hAnsi="Cambria"/>
          <w:sz w:val="22"/>
          <w:szCs w:val="22"/>
        </w:rPr>
        <w:t xml:space="preserve">The Roma </w:t>
      </w:r>
      <w:r w:rsidR="00E615F5" w:rsidRPr="00A1640A">
        <w:rPr>
          <w:rFonts w:ascii="Cambria" w:hAnsi="Cambria"/>
          <w:sz w:val="22"/>
          <w:szCs w:val="22"/>
        </w:rPr>
        <w:t xml:space="preserve">have experienced a series of ethnically motivated crimes against them as </w:t>
      </w:r>
      <w:r w:rsidR="00E615F5" w:rsidRPr="00F603E8">
        <w:rPr>
          <w:rFonts w:ascii="Cambria" w:hAnsi="Cambria"/>
          <w:sz w:val="22"/>
          <w:szCs w:val="22"/>
        </w:rPr>
        <w:t xml:space="preserve">individuals and as a community. </w:t>
      </w:r>
      <w:r w:rsidR="001E0245">
        <w:rPr>
          <w:rFonts w:ascii="Cambria" w:hAnsi="Cambria"/>
          <w:sz w:val="22"/>
          <w:szCs w:val="22"/>
        </w:rPr>
        <w:t xml:space="preserve">For example, </w:t>
      </w:r>
      <w:r w:rsidR="007938D2" w:rsidRPr="00F603E8">
        <w:rPr>
          <w:rFonts w:ascii="Cambria" w:hAnsi="Cambria"/>
          <w:sz w:val="22"/>
          <w:szCs w:val="22"/>
        </w:rPr>
        <w:t>in early 2014, in Slovyansk, Donetsk oblast, a group of over 20 men targeted seven Roma households, entering the houses and beating Roma families, including children, demanding money and stealing anything of value.</w:t>
      </w:r>
      <w:r w:rsidR="002E0877" w:rsidRPr="00F603E8">
        <w:rPr>
          <w:rStyle w:val="FootnoteReference"/>
          <w:rFonts w:ascii="Cambria" w:hAnsi="Cambria"/>
          <w:sz w:val="22"/>
          <w:szCs w:val="22"/>
        </w:rPr>
        <w:footnoteReference w:id="10"/>
      </w:r>
      <w:r w:rsidR="007938D2" w:rsidRPr="00F603E8">
        <w:rPr>
          <w:rFonts w:ascii="Cambria" w:hAnsi="Cambria"/>
          <w:sz w:val="22"/>
          <w:szCs w:val="22"/>
        </w:rPr>
        <w:t xml:space="preserve">  In February 2014, a group of about 15 people attacked four Roma households in </w:t>
      </w:r>
      <w:proofErr w:type="spellStart"/>
      <w:r w:rsidR="007938D2" w:rsidRPr="00F603E8">
        <w:rPr>
          <w:rFonts w:ascii="Cambria" w:hAnsi="Cambria"/>
          <w:sz w:val="22"/>
          <w:szCs w:val="22"/>
        </w:rPr>
        <w:t>Korosten</w:t>
      </w:r>
      <w:proofErr w:type="spellEnd"/>
      <w:r w:rsidR="007938D2" w:rsidRPr="00F603E8">
        <w:rPr>
          <w:rFonts w:ascii="Cambria" w:hAnsi="Cambria"/>
          <w:sz w:val="22"/>
          <w:szCs w:val="22"/>
        </w:rPr>
        <w:t xml:space="preserve">, </w:t>
      </w:r>
      <w:proofErr w:type="spellStart"/>
      <w:r w:rsidR="007938D2" w:rsidRPr="00F603E8">
        <w:rPr>
          <w:rFonts w:ascii="Cambria" w:hAnsi="Cambria"/>
          <w:sz w:val="22"/>
          <w:szCs w:val="22"/>
        </w:rPr>
        <w:t>Zhytomir</w:t>
      </w:r>
      <w:proofErr w:type="spellEnd"/>
      <w:r w:rsidR="007938D2" w:rsidRPr="00F603E8">
        <w:rPr>
          <w:rFonts w:ascii="Cambria" w:hAnsi="Cambria"/>
          <w:sz w:val="22"/>
          <w:szCs w:val="22"/>
        </w:rPr>
        <w:t xml:space="preserve"> oblast, and in April 2014, a Roma family’s house in Cherkassy was set on fire.</w:t>
      </w:r>
      <w:r w:rsidR="002E0877" w:rsidRPr="00F603E8">
        <w:rPr>
          <w:rStyle w:val="FootnoteReference"/>
          <w:rFonts w:ascii="Cambria" w:hAnsi="Cambria"/>
          <w:sz w:val="22"/>
          <w:szCs w:val="22"/>
        </w:rPr>
        <w:footnoteReference w:id="11"/>
      </w:r>
      <w:r w:rsidR="007938D2" w:rsidRPr="00F603E8">
        <w:rPr>
          <w:rFonts w:ascii="Cambria" w:hAnsi="Cambria"/>
          <w:sz w:val="22"/>
          <w:szCs w:val="22"/>
        </w:rPr>
        <w:t xml:space="preserve">  </w:t>
      </w:r>
    </w:p>
    <w:p w:rsidR="002F7CAC" w:rsidRPr="005C098E" w:rsidRDefault="00DC59BD" w:rsidP="00896B7D">
      <w:pPr>
        <w:pStyle w:val="ListParagraph"/>
        <w:numPr>
          <w:ilvl w:val="0"/>
          <w:numId w:val="14"/>
        </w:numPr>
        <w:spacing w:after="240" w:line="240" w:lineRule="auto"/>
        <w:contextualSpacing w:val="0"/>
        <w:jc w:val="both"/>
        <w:rPr>
          <w:rFonts w:ascii="Cambria" w:hAnsi="Cambria"/>
          <w:sz w:val="22"/>
          <w:szCs w:val="22"/>
        </w:rPr>
      </w:pPr>
      <w:r w:rsidRPr="005C098E">
        <w:rPr>
          <w:rFonts w:ascii="Cambria" w:hAnsi="Cambria"/>
          <w:sz w:val="22"/>
          <w:szCs w:val="22"/>
        </w:rPr>
        <w:t xml:space="preserve">Crimean Tatars </w:t>
      </w:r>
      <w:r w:rsidR="002E0877" w:rsidRPr="005C098E">
        <w:rPr>
          <w:rFonts w:ascii="Cambria" w:hAnsi="Cambria"/>
          <w:sz w:val="22"/>
          <w:szCs w:val="22"/>
        </w:rPr>
        <w:t xml:space="preserve">have </w:t>
      </w:r>
      <w:r w:rsidR="001E0245" w:rsidRPr="005C098E">
        <w:rPr>
          <w:rFonts w:ascii="Cambria" w:hAnsi="Cambria"/>
          <w:sz w:val="22"/>
          <w:szCs w:val="22"/>
        </w:rPr>
        <w:t xml:space="preserve">also </w:t>
      </w:r>
      <w:r w:rsidR="002E0877" w:rsidRPr="005C098E">
        <w:rPr>
          <w:rFonts w:ascii="Cambria" w:hAnsi="Cambria"/>
          <w:sz w:val="22"/>
          <w:szCs w:val="22"/>
        </w:rPr>
        <w:t>experienced various forms of violence and hate speech</w:t>
      </w:r>
      <w:r w:rsidR="001E0245" w:rsidRPr="005C098E">
        <w:rPr>
          <w:rFonts w:ascii="Cambria" w:hAnsi="Cambria"/>
          <w:sz w:val="22"/>
          <w:szCs w:val="22"/>
        </w:rPr>
        <w:t>; for example,</w:t>
      </w:r>
      <w:r w:rsidR="002E0877" w:rsidRPr="005C098E">
        <w:rPr>
          <w:rFonts w:ascii="Cambria" w:hAnsi="Cambria"/>
          <w:sz w:val="22"/>
          <w:szCs w:val="22"/>
        </w:rPr>
        <w:t xml:space="preserve"> in May 2012, the tombstone of an important Muslim leader, </w:t>
      </w:r>
      <w:proofErr w:type="spellStart"/>
      <w:r w:rsidR="002E0877" w:rsidRPr="005C098E">
        <w:rPr>
          <w:rFonts w:ascii="Cambria" w:hAnsi="Cambria"/>
          <w:sz w:val="22"/>
          <w:szCs w:val="22"/>
        </w:rPr>
        <w:t>Eskender</w:t>
      </w:r>
      <w:proofErr w:type="spellEnd"/>
      <w:r w:rsidR="002E0877" w:rsidRPr="005C098E">
        <w:rPr>
          <w:rFonts w:ascii="Cambria" w:hAnsi="Cambria"/>
          <w:sz w:val="22"/>
          <w:szCs w:val="22"/>
        </w:rPr>
        <w:t>, was destroyed.</w:t>
      </w:r>
      <w:r w:rsidR="002E0877" w:rsidRPr="00F603E8">
        <w:rPr>
          <w:rStyle w:val="FootnoteReference"/>
          <w:rFonts w:ascii="Cambria" w:hAnsi="Cambria"/>
          <w:sz w:val="22"/>
          <w:szCs w:val="22"/>
        </w:rPr>
        <w:footnoteReference w:id="12"/>
      </w:r>
      <w:r w:rsidR="00FC6A5D" w:rsidRPr="005C098E">
        <w:rPr>
          <w:rFonts w:ascii="Cambria" w:hAnsi="Cambria"/>
          <w:sz w:val="22"/>
          <w:szCs w:val="22"/>
        </w:rPr>
        <w:t xml:space="preserve"> The Human Rights Committee</w:t>
      </w:r>
      <w:r w:rsidR="002F7CAC" w:rsidRPr="005C098E">
        <w:rPr>
          <w:rFonts w:ascii="Cambria" w:hAnsi="Cambria"/>
          <w:sz w:val="22"/>
          <w:szCs w:val="22"/>
        </w:rPr>
        <w:t xml:space="preserve"> </w:t>
      </w:r>
      <w:r w:rsidR="00FC6A5D" w:rsidRPr="005C098E">
        <w:rPr>
          <w:rFonts w:ascii="Cambria" w:hAnsi="Cambria"/>
          <w:sz w:val="22"/>
          <w:szCs w:val="22"/>
        </w:rPr>
        <w:t>has previously raised concerns about reports of hate speech and racial violence against Crimean Tatars.</w:t>
      </w:r>
      <w:r w:rsidR="00FC6A5D" w:rsidRPr="005C098E">
        <w:rPr>
          <w:rStyle w:val="FootnoteReference"/>
          <w:rFonts w:ascii="Cambria" w:eastAsia="Cambria" w:hAnsi="Cambria" w:cs="Cambria"/>
          <w:i/>
          <w:sz w:val="22"/>
          <w:szCs w:val="22"/>
        </w:rPr>
        <w:t xml:space="preserve"> </w:t>
      </w:r>
      <w:r w:rsidR="00FC6A5D" w:rsidRPr="00840B48">
        <w:rPr>
          <w:rStyle w:val="FootnoteReference"/>
          <w:rFonts w:ascii="Cambria" w:eastAsia="Cambria" w:hAnsi="Cambria" w:cs="Cambria"/>
          <w:sz w:val="22"/>
          <w:szCs w:val="22"/>
        </w:rPr>
        <w:footnoteReference w:id="13"/>
      </w:r>
      <w:r w:rsidR="00FC6A5D" w:rsidRPr="00840B48">
        <w:rPr>
          <w:rFonts w:ascii="Cambria" w:hAnsi="Cambria"/>
          <w:sz w:val="22"/>
          <w:szCs w:val="22"/>
        </w:rPr>
        <w:t xml:space="preserve"> </w:t>
      </w:r>
    </w:p>
    <w:p w:rsidR="006A63C9" w:rsidRDefault="006A63C9" w:rsidP="00896B7D">
      <w:pPr>
        <w:pStyle w:val="ListParagraph"/>
        <w:numPr>
          <w:ilvl w:val="0"/>
          <w:numId w:val="14"/>
        </w:numPr>
        <w:spacing w:after="240" w:line="240" w:lineRule="auto"/>
        <w:contextualSpacing w:val="0"/>
        <w:jc w:val="both"/>
        <w:rPr>
          <w:rFonts w:ascii="Cambria" w:hAnsi="Cambria"/>
          <w:sz w:val="22"/>
          <w:szCs w:val="22"/>
        </w:rPr>
      </w:pPr>
      <w:r>
        <w:rPr>
          <w:rFonts w:ascii="Cambria" w:hAnsi="Cambria"/>
          <w:sz w:val="22"/>
          <w:szCs w:val="22"/>
        </w:rPr>
        <w:t>In recent years, there have numerous reports of anti-Semitic hate crime and violence. Our research has shown that incident</w:t>
      </w:r>
      <w:r w:rsidR="005D0BEF">
        <w:rPr>
          <w:rFonts w:ascii="Cambria" w:hAnsi="Cambria"/>
          <w:sz w:val="22"/>
          <w:szCs w:val="22"/>
        </w:rPr>
        <w:t>s</w:t>
      </w:r>
      <w:r>
        <w:rPr>
          <w:rFonts w:ascii="Cambria" w:hAnsi="Cambria"/>
          <w:sz w:val="22"/>
          <w:szCs w:val="22"/>
        </w:rPr>
        <w:t xml:space="preserve"> such</w:t>
      </w:r>
      <w:r w:rsidR="00361E73">
        <w:rPr>
          <w:rFonts w:ascii="Cambria" w:hAnsi="Cambria"/>
          <w:sz w:val="22"/>
          <w:szCs w:val="22"/>
        </w:rPr>
        <w:t xml:space="preserve"> </w:t>
      </w:r>
      <w:r>
        <w:rPr>
          <w:rFonts w:ascii="Cambria" w:hAnsi="Cambria"/>
          <w:sz w:val="22"/>
          <w:szCs w:val="22"/>
        </w:rPr>
        <w:t>as</w:t>
      </w:r>
      <w:r w:rsidR="005D0BEF">
        <w:rPr>
          <w:rFonts w:ascii="Cambria" w:hAnsi="Cambria"/>
          <w:sz w:val="22"/>
          <w:szCs w:val="22"/>
        </w:rPr>
        <w:t xml:space="preserve"> the desecration of</w:t>
      </w:r>
      <w:r>
        <w:rPr>
          <w:rFonts w:ascii="Cambria" w:hAnsi="Cambria"/>
          <w:sz w:val="22"/>
          <w:szCs w:val="22"/>
        </w:rPr>
        <w:t xml:space="preserve"> and graffiti at Jewish cemeteries</w:t>
      </w:r>
      <w:r w:rsidR="00361E73">
        <w:rPr>
          <w:rStyle w:val="FootnoteReference"/>
          <w:rFonts w:ascii="Cambria" w:hAnsi="Cambria"/>
          <w:sz w:val="22"/>
          <w:szCs w:val="22"/>
        </w:rPr>
        <w:footnoteReference w:id="14"/>
      </w:r>
      <w:r w:rsidR="00840B48">
        <w:rPr>
          <w:rFonts w:ascii="Cambria" w:hAnsi="Cambria"/>
          <w:sz w:val="22"/>
          <w:szCs w:val="22"/>
        </w:rPr>
        <w:t xml:space="preserve"> have</w:t>
      </w:r>
      <w:r>
        <w:rPr>
          <w:rFonts w:ascii="Cambria" w:hAnsi="Cambria"/>
          <w:sz w:val="22"/>
          <w:szCs w:val="22"/>
        </w:rPr>
        <w:t xml:space="preserve"> been accepted as the norm by both Jews and the wider community. Interviews with Jews revealed an expectation of discrimination</w:t>
      </w:r>
      <w:r w:rsidR="00B70DCE">
        <w:rPr>
          <w:rFonts w:ascii="Cambria" w:hAnsi="Cambria"/>
          <w:sz w:val="22"/>
          <w:szCs w:val="22"/>
        </w:rPr>
        <w:t>,</w:t>
      </w:r>
      <w:r>
        <w:rPr>
          <w:rFonts w:ascii="Cambria" w:hAnsi="Cambria"/>
          <w:sz w:val="22"/>
          <w:szCs w:val="22"/>
        </w:rPr>
        <w:t xml:space="preserve"> </w:t>
      </w:r>
      <w:r w:rsidR="00DD379E">
        <w:rPr>
          <w:rFonts w:ascii="Cambria" w:hAnsi="Cambria"/>
          <w:sz w:val="22"/>
          <w:szCs w:val="22"/>
        </w:rPr>
        <w:t>with little hope for change</w:t>
      </w:r>
      <w:r w:rsidR="00B70DCE">
        <w:rPr>
          <w:rFonts w:ascii="Cambria" w:hAnsi="Cambria"/>
          <w:sz w:val="22"/>
          <w:szCs w:val="22"/>
        </w:rPr>
        <w:t>:</w:t>
      </w:r>
    </w:p>
    <w:p w:rsidR="006B136F" w:rsidRDefault="00A70CC6" w:rsidP="002039B9">
      <w:pPr>
        <w:pStyle w:val="ListParagraph"/>
        <w:spacing w:after="240" w:line="240" w:lineRule="auto"/>
        <w:ind w:left="1560" w:right="1041"/>
        <w:contextualSpacing w:val="0"/>
        <w:jc w:val="both"/>
        <w:rPr>
          <w:rFonts w:ascii="Cambria" w:eastAsia="Cambria" w:hAnsi="Cambria" w:cs="Cambria"/>
          <w:i/>
          <w:sz w:val="22"/>
          <w:szCs w:val="22"/>
        </w:rPr>
      </w:pPr>
      <w:r w:rsidRPr="00F603E8">
        <w:rPr>
          <w:rFonts w:ascii="Cambria" w:eastAsia="Cambria" w:hAnsi="Cambria" w:cs="Cambria"/>
          <w:i/>
          <w:sz w:val="22"/>
          <w:szCs w:val="22"/>
        </w:rPr>
        <w:t>To a certain degree we can observe popular anti-Semitism. But this is rather the ignorance of our society. It existed and will always exist.</w:t>
      </w:r>
      <w:r w:rsidR="002F1CCD" w:rsidRPr="00F603E8">
        <w:rPr>
          <w:rStyle w:val="FootnoteReference"/>
          <w:rFonts w:ascii="Cambria" w:eastAsia="Cambria" w:hAnsi="Cambria" w:cs="Cambria"/>
          <w:i/>
          <w:sz w:val="22"/>
          <w:szCs w:val="22"/>
        </w:rPr>
        <w:footnoteReference w:id="15"/>
      </w:r>
    </w:p>
    <w:p w:rsidR="00DD379E" w:rsidRPr="00711039" w:rsidRDefault="002039B9" w:rsidP="00896B7D">
      <w:pPr>
        <w:pStyle w:val="ListParagraph"/>
        <w:numPr>
          <w:ilvl w:val="0"/>
          <w:numId w:val="14"/>
        </w:numPr>
        <w:spacing w:after="240" w:line="240" w:lineRule="auto"/>
        <w:contextualSpacing w:val="0"/>
        <w:jc w:val="both"/>
        <w:rPr>
          <w:rFonts w:ascii="Cambria" w:eastAsia="Cambria" w:hAnsi="Cambria" w:cs="Cambria"/>
          <w:iCs/>
          <w:sz w:val="22"/>
          <w:szCs w:val="22"/>
        </w:rPr>
      </w:pPr>
      <w:r>
        <w:rPr>
          <w:rFonts w:ascii="Cambria" w:eastAsia="Cambria" w:hAnsi="Cambria" w:cs="Cambria"/>
          <w:iCs/>
          <w:sz w:val="22"/>
          <w:szCs w:val="22"/>
        </w:rPr>
        <w:t>Yet despite such experiences,</w:t>
      </w:r>
      <w:r w:rsidR="00DD379E">
        <w:rPr>
          <w:rFonts w:ascii="Cambria" w:eastAsia="Cambria" w:hAnsi="Cambria" w:cs="Cambria"/>
          <w:iCs/>
          <w:sz w:val="22"/>
          <w:szCs w:val="22"/>
        </w:rPr>
        <w:t xml:space="preserve"> </w:t>
      </w:r>
      <w:r>
        <w:rPr>
          <w:rFonts w:ascii="Cambria" w:eastAsia="Cambria" w:hAnsi="Cambria" w:cs="Cambria"/>
          <w:iCs/>
          <w:sz w:val="22"/>
          <w:szCs w:val="22"/>
        </w:rPr>
        <w:t xml:space="preserve">other </w:t>
      </w:r>
      <w:r w:rsidR="00897807">
        <w:rPr>
          <w:rFonts w:ascii="Cambria" w:eastAsia="Cambria" w:hAnsi="Cambria" w:cs="Cambria"/>
          <w:iCs/>
          <w:sz w:val="22"/>
          <w:szCs w:val="22"/>
        </w:rPr>
        <w:t>interviews revealed that Jews do not feel that they are a national minority and feel that they are no worse off than any other ethnicity.</w:t>
      </w:r>
      <w:r w:rsidR="00897807">
        <w:rPr>
          <w:rStyle w:val="FootnoteReference"/>
          <w:rFonts w:ascii="Cambria" w:eastAsia="Cambria" w:hAnsi="Cambria" w:cs="Cambria"/>
          <w:iCs/>
          <w:sz w:val="22"/>
          <w:szCs w:val="22"/>
        </w:rPr>
        <w:footnoteReference w:id="16"/>
      </w:r>
    </w:p>
    <w:p w:rsidR="00665C2D" w:rsidRPr="00F603E8" w:rsidRDefault="0074248E" w:rsidP="00896B7D">
      <w:pPr>
        <w:pStyle w:val="ListParagraph"/>
        <w:numPr>
          <w:ilvl w:val="0"/>
          <w:numId w:val="14"/>
        </w:numPr>
        <w:spacing w:after="240" w:line="240" w:lineRule="auto"/>
        <w:contextualSpacing w:val="0"/>
        <w:jc w:val="both"/>
        <w:rPr>
          <w:rFonts w:ascii="Cambria" w:eastAsia="Cambria" w:hAnsi="Cambria" w:cs="Cambria"/>
          <w:iCs/>
          <w:sz w:val="22"/>
          <w:szCs w:val="22"/>
        </w:rPr>
      </w:pPr>
      <w:r w:rsidRPr="00F603E8">
        <w:rPr>
          <w:rFonts w:ascii="Cambria" w:eastAsia="Cambria" w:hAnsi="Cambria" w:cs="Cambria"/>
          <w:iCs/>
          <w:sz w:val="22"/>
          <w:szCs w:val="22"/>
        </w:rPr>
        <w:t xml:space="preserve">Foreign nationals experience a significant amount of xenophobia in the form of hate crime and hate speech. Skin colour is invariably the motivation for such attacks. In 2012, </w:t>
      </w:r>
      <w:r w:rsidR="00E60838">
        <w:rPr>
          <w:rFonts w:ascii="Cambria" w:eastAsia="Cambria" w:hAnsi="Cambria" w:cs="Cambria"/>
          <w:iCs/>
          <w:sz w:val="22"/>
          <w:szCs w:val="22"/>
        </w:rPr>
        <w:t>the European Commission Against Racism and Intolerance (</w:t>
      </w:r>
      <w:r w:rsidRPr="00F603E8">
        <w:rPr>
          <w:rFonts w:ascii="Cambria" w:eastAsia="Cambria" w:hAnsi="Cambria" w:cs="Cambria"/>
          <w:iCs/>
          <w:sz w:val="22"/>
          <w:szCs w:val="22"/>
        </w:rPr>
        <w:t>ECRI</w:t>
      </w:r>
      <w:r w:rsidR="00E60838">
        <w:rPr>
          <w:rFonts w:ascii="Cambria" w:eastAsia="Cambria" w:hAnsi="Cambria" w:cs="Cambria"/>
          <w:iCs/>
          <w:sz w:val="22"/>
          <w:szCs w:val="22"/>
        </w:rPr>
        <w:t>)</w:t>
      </w:r>
      <w:r w:rsidRPr="00F603E8">
        <w:rPr>
          <w:rFonts w:ascii="Cambria" w:eastAsia="Cambria" w:hAnsi="Cambria" w:cs="Cambria"/>
          <w:iCs/>
          <w:sz w:val="22"/>
          <w:szCs w:val="22"/>
        </w:rPr>
        <w:t xml:space="preserve"> noted that:</w:t>
      </w:r>
    </w:p>
    <w:p w:rsidR="006B136F" w:rsidRDefault="0074248E" w:rsidP="002039B9">
      <w:pPr>
        <w:pStyle w:val="ListParagraph"/>
        <w:spacing w:after="240" w:line="240" w:lineRule="auto"/>
        <w:ind w:left="1560" w:right="1036"/>
        <w:contextualSpacing w:val="0"/>
        <w:jc w:val="both"/>
        <w:rPr>
          <w:rFonts w:ascii="Cambria" w:eastAsia="Cambria" w:hAnsi="Cambria" w:cs="Cambria"/>
          <w:i/>
          <w:sz w:val="22"/>
          <w:szCs w:val="22"/>
        </w:rPr>
      </w:pPr>
      <w:r w:rsidRPr="00F603E8">
        <w:rPr>
          <w:rFonts w:ascii="Cambria" w:eastAsia="Cambria" w:hAnsi="Cambria" w:cs="Cambria"/>
          <w:i/>
          <w:sz w:val="22"/>
          <w:szCs w:val="22"/>
        </w:rPr>
        <w:t>[M]</w:t>
      </w:r>
      <w:proofErr w:type="spellStart"/>
      <w:r w:rsidRPr="00F603E8">
        <w:rPr>
          <w:rFonts w:ascii="Cambria" w:eastAsia="Cambria" w:hAnsi="Cambria" w:cs="Cambria"/>
          <w:i/>
          <w:sz w:val="22"/>
          <w:szCs w:val="22"/>
        </w:rPr>
        <w:t>ost</w:t>
      </w:r>
      <w:proofErr w:type="spellEnd"/>
      <w:r w:rsidRPr="00F603E8">
        <w:rPr>
          <w:rFonts w:ascii="Cambria" w:eastAsia="Cambria" w:hAnsi="Cambria" w:cs="Cambria"/>
          <w:i/>
          <w:sz w:val="22"/>
          <w:szCs w:val="22"/>
        </w:rPr>
        <w:t xml:space="preserve"> racist incidents reported to the authorities or – more often – to civil society consist of physical attacks committed against foreign students, migrants, refugees, asylum seekers, Roma and other persons of non-Slavic appearance, including Africans, Central and South-East Asians and persons from the Middle East or the Caucasus. Such attacks clearly target people based on their appearance and most commonly occur in Kyiv and other major urban centres where there is a significant number of foreign students or migrants. (...) Such attacks are frequently severe, resulting in serious wounding by beating, knifing or shooting. Some observers also indicate that racist attacks tend to increase during electoral periods, when the political climate is less stable.</w:t>
      </w:r>
      <w:r w:rsidRPr="00F603E8">
        <w:rPr>
          <w:rFonts w:ascii="Cambria" w:hAnsi="Cambria"/>
          <w:sz w:val="22"/>
          <w:szCs w:val="22"/>
          <w:vertAlign w:val="superscript"/>
        </w:rPr>
        <w:footnoteReference w:id="17"/>
      </w:r>
    </w:p>
    <w:p w:rsidR="00F60CA6" w:rsidRPr="0038511F" w:rsidRDefault="00897807" w:rsidP="005B1DDF">
      <w:pPr>
        <w:pStyle w:val="ListParagraph"/>
        <w:numPr>
          <w:ilvl w:val="0"/>
          <w:numId w:val="14"/>
        </w:numPr>
        <w:tabs>
          <w:tab w:val="left" w:pos="4485"/>
        </w:tabs>
        <w:spacing w:after="240" w:line="240" w:lineRule="auto"/>
        <w:ind w:right="-7"/>
        <w:contextualSpacing w:val="0"/>
        <w:jc w:val="both"/>
        <w:rPr>
          <w:rFonts w:ascii="Cambria" w:hAnsi="Cambria"/>
          <w:sz w:val="22"/>
          <w:szCs w:val="22"/>
        </w:rPr>
      </w:pPr>
      <w:r w:rsidRPr="0038511F">
        <w:rPr>
          <w:rFonts w:ascii="Cambria" w:hAnsi="Cambria"/>
          <w:sz w:val="22"/>
          <w:szCs w:val="22"/>
        </w:rPr>
        <w:t>The Human Rights Committee has previously urged th</w:t>
      </w:r>
      <w:r w:rsidR="005D0BEF" w:rsidRPr="0038511F">
        <w:rPr>
          <w:rFonts w:ascii="Cambria" w:hAnsi="Cambria"/>
          <w:sz w:val="22"/>
          <w:szCs w:val="22"/>
        </w:rPr>
        <w:t>e</w:t>
      </w:r>
      <w:r w:rsidRPr="0038511F">
        <w:rPr>
          <w:rFonts w:ascii="Cambria" w:hAnsi="Cambria"/>
          <w:sz w:val="22"/>
          <w:szCs w:val="22"/>
        </w:rPr>
        <w:t xml:space="preserve"> Ukra</w:t>
      </w:r>
      <w:r w:rsidR="005D0BEF" w:rsidRPr="0038511F">
        <w:rPr>
          <w:rFonts w:ascii="Cambria" w:hAnsi="Cambria"/>
          <w:sz w:val="22"/>
          <w:szCs w:val="22"/>
        </w:rPr>
        <w:t>i</w:t>
      </w:r>
      <w:r w:rsidRPr="0038511F">
        <w:rPr>
          <w:rFonts w:ascii="Cambria" w:hAnsi="Cambria"/>
          <w:sz w:val="22"/>
          <w:szCs w:val="22"/>
        </w:rPr>
        <w:t>nian authorities to strengthen its efforts to address hate speech and racial violence</w:t>
      </w:r>
      <w:r w:rsidR="002039B9" w:rsidRPr="0038511F">
        <w:rPr>
          <w:rFonts w:ascii="Cambria" w:hAnsi="Cambria"/>
          <w:sz w:val="22"/>
          <w:szCs w:val="22"/>
        </w:rPr>
        <w:t>,</w:t>
      </w:r>
      <w:r w:rsidRPr="0038511F">
        <w:rPr>
          <w:rFonts w:ascii="Cambria" w:hAnsi="Cambria"/>
          <w:sz w:val="22"/>
          <w:szCs w:val="22"/>
        </w:rPr>
        <w:t xml:space="preserve"> in </w:t>
      </w:r>
      <w:r w:rsidR="004B0CB6" w:rsidRPr="0038511F">
        <w:rPr>
          <w:rFonts w:ascii="Cambria" w:hAnsi="Cambria"/>
          <w:sz w:val="22"/>
          <w:szCs w:val="22"/>
        </w:rPr>
        <w:t>particular by ensuring that perpetrators of such crimes are prosecuted under Article 161 of the Criminal Code.</w:t>
      </w:r>
      <w:r w:rsidR="0074745A">
        <w:rPr>
          <w:rStyle w:val="FootnoteReference"/>
          <w:rFonts w:ascii="Cambria" w:hAnsi="Cambria"/>
          <w:sz w:val="22"/>
          <w:szCs w:val="22"/>
        </w:rPr>
        <w:footnoteReference w:id="18"/>
      </w:r>
      <w:r w:rsidR="004B0CB6" w:rsidRPr="0038511F">
        <w:rPr>
          <w:rFonts w:ascii="Cambria" w:hAnsi="Cambria"/>
          <w:sz w:val="22"/>
          <w:szCs w:val="22"/>
        </w:rPr>
        <w:t xml:space="preserve"> However, our research shows that racial v</w:t>
      </w:r>
      <w:r w:rsidR="0095142F">
        <w:rPr>
          <w:rFonts w:ascii="Cambria" w:hAnsi="Cambria"/>
          <w:sz w:val="22"/>
          <w:szCs w:val="22"/>
        </w:rPr>
        <w:t xml:space="preserve">iolence remains a problem in </w:t>
      </w:r>
      <w:r w:rsidR="004B0CB6" w:rsidRPr="0038511F">
        <w:rPr>
          <w:rFonts w:ascii="Cambria" w:hAnsi="Cambria"/>
          <w:sz w:val="22"/>
          <w:szCs w:val="22"/>
        </w:rPr>
        <w:t>Ukraine.</w:t>
      </w:r>
      <w:r w:rsidR="0038511F" w:rsidRPr="0038511F">
        <w:rPr>
          <w:rFonts w:ascii="Cambria" w:hAnsi="Cambria"/>
          <w:sz w:val="22"/>
          <w:szCs w:val="22"/>
        </w:rPr>
        <w:t xml:space="preserve"> For example, </w:t>
      </w:r>
      <w:r w:rsidR="0038511F">
        <w:rPr>
          <w:rFonts w:ascii="Cambria" w:hAnsi="Cambria"/>
          <w:sz w:val="22"/>
          <w:szCs w:val="22"/>
        </w:rPr>
        <w:t>while</w:t>
      </w:r>
      <w:r w:rsidR="00F60CA6" w:rsidRPr="0038511F">
        <w:rPr>
          <w:rFonts w:ascii="Cambria" w:hAnsi="Cambria"/>
          <w:sz w:val="22"/>
          <w:szCs w:val="22"/>
        </w:rPr>
        <w:t xml:space="preserve"> Jews report feeling safe in Ukraine</w:t>
      </w:r>
      <w:proofErr w:type="gramStart"/>
      <w:r w:rsidR="0038511F">
        <w:rPr>
          <w:rFonts w:ascii="Cambria" w:hAnsi="Cambria"/>
          <w:sz w:val="22"/>
          <w:szCs w:val="22"/>
        </w:rPr>
        <w:t>,</w:t>
      </w:r>
      <w:r w:rsidR="00F60CA6" w:rsidRPr="0038511F">
        <w:rPr>
          <w:rFonts w:ascii="Cambria" w:hAnsi="Cambria"/>
          <w:sz w:val="22"/>
          <w:szCs w:val="22"/>
        </w:rPr>
        <w:t>,</w:t>
      </w:r>
      <w:proofErr w:type="gramEnd"/>
      <w:r w:rsidR="00F60CA6" w:rsidRPr="0038511F">
        <w:rPr>
          <w:rFonts w:ascii="Cambria" w:hAnsi="Cambria"/>
          <w:sz w:val="22"/>
          <w:szCs w:val="22"/>
        </w:rPr>
        <w:t xml:space="preserve"> two individuals interviewed </w:t>
      </w:r>
      <w:r w:rsidR="0038511F">
        <w:rPr>
          <w:rFonts w:ascii="Cambria" w:hAnsi="Cambria"/>
          <w:sz w:val="22"/>
          <w:szCs w:val="22"/>
        </w:rPr>
        <w:t>for our report</w:t>
      </w:r>
      <w:r w:rsidR="00F60CA6" w:rsidRPr="0038511F">
        <w:rPr>
          <w:rFonts w:ascii="Cambria" w:hAnsi="Cambria"/>
          <w:sz w:val="22"/>
          <w:szCs w:val="22"/>
        </w:rPr>
        <w:t xml:space="preserve"> noted that Article 161 of the Criminal Code – which prohibits deliberate actions aimed at inciting ethnic, racial or religious hatred – is difficult to enforce, and that anti-Semitic offences are instead treated as a lesser offence of hooliganism.</w:t>
      </w:r>
      <w:r w:rsidR="00F60CA6" w:rsidRPr="00F603E8">
        <w:rPr>
          <w:vertAlign w:val="superscript"/>
        </w:rPr>
        <w:footnoteReference w:id="19"/>
      </w:r>
      <w:r w:rsidR="00F60CA6" w:rsidRPr="0038511F">
        <w:rPr>
          <w:rFonts w:ascii="Cambria" w:hAnsi="Cambria"/>
          <w:sz w:val="22"/>
          <w:szCs w:val="22"/>
        </w:rPr>
        <w:t xml:space="preserve"> One interviewee discussed the complications in applying this law:</w:t>
      </w:r>
    </w:p>
    <w:p w:rsidR="00F60CA6" w:rsidRPr="00F603E8" w:rsidRDefault="00F60CA6" w:rsidP="002039B9">
      <w:pPr>
        <w:spacing w:after="240" w:line="240" w:lineRule="auto"/>
        <w:ind w:left="1560" w:right="1041"/>
        <w:jc w:val="both"/>
        <w:rPr>
          <w:rFonts w:ascii="Cambria" w:hAnsi="Cambria"/>
          <w:i/>
          <w:iCs/>
          <w:sz w:val="22"/>
          <w:szCs w:val="22"/>
        </w:rPr>
      </w:pPr>
      <w:r w:rsidRPr="00F603E8">
        <w:rPr>
          <w:rFonts w:ascii="Cambria" w:hAnsi="Cambria"/>
          <w:i/>
          <w:iCs/>
          <w:sz w:val="22"/>
          <w:szCs w:val="22"/>
        </w:rPr>
        <w:t>However, its fulfilment is problematic because of quite complicated and time-consuming procedure foreseen by the article. For instance, a violation must take place during a public event when the accused person must incite against someone or something. It also requires an expert opinion and there is a very big problem in that state experts are non-existent. Thus, it is difficult to prove that a crime was committed on the ground of ethnicity and was not an act of hooliganism or similar misconduct</w:t>
      </w:r>
      <w:r w:rsidR="0038511F">
        <w:rPr>
          <w:rFonts w:ascii="Cambria" w:hAnsi="Cambria"/>
          <w:i/>
          <w:iCs/>
          <w:sz w:val="22"/>
          <w:szCs w:val="22"/>
        </w:rPr>
        <w:t>.</w:t>
      </w:r>
      <w:r w:rsidRPr="00F603E8">
        <w:rPr>
          <w:rStyle w:val="FootnoteReference"/>
          <w:rFonts w:ascii="Cambria" w:hAnsi="Cambria"/>
          <w:i/>
          <w:iCs/>
          <w:sz w:val="22"/>
          <w:szCs w:val="22"/>
        </w:rPr>
        <w:footnoteReference w:id="20"/>
      </w:r>
    </w:p>
    <w:p w:rsidR="006B136F" w:rsidRDefault="006B136F" w:rsidP="00896B7D">
      <w:pPr>
        <w:pStyle w:val="ListParagraph"/>
        <w:numPr>
          <w:ilvl w:val="0"/>
          <w:numId w:val="14"/>
        </w:numPr>
        <w:tabs>
          <w:tab w:val="left" w:pos="8640"/>
        </w:tabs>
        <w:spacing w:after="240" w:line="240" w:lineRule="auto"/>
        <w:ind w:right="-7"/>
        <w:contextualSpacing w:val="0"/>
        <w:jc w:val="both"/>
        <w:rPr>
          <w:rFonts w:ascii="Cambria" w:hAnsi="Cambria"/>
          <w:sz w:val="22"/>
          <w:szCs w:val="22"/>
        </w:rPr>
      </w:pPr>
      <w:r>
        <w:rPr>
          <w:rFonts w:ascii="Cambria" w:hAnsi="Cambria"/>
          <w:sz w:val="22"/>
          <w:szCs w:val="22"/>
        </w:rPr>
        <w:t>Levels of prosecution for hate crime remain low; i</w:t>
      </w:r>
      <w:r w:rsidR="004612E4">
        <w:rPr>
          <w:rFonts w:ascii="Cambria" w:hAnsi="Cambria"/>
          <w:sz w:val="22"/>
          <w:szCs w:val="22"/>
        </w:rPr>
        <w:t>n 2009, only four investigation proceedings were initiated by the Public Prosecutor’s Office, six in 2010, and two in 2011 with only a few of these being brought to court.</w:t>
      </w:r>
      <w:r w:rsidR="004612E4">
        <w:rPr>
          <w:rStyle w:val="FootnoteReference"/>
          <w:rFonts w:ascii="Cambria" w:hAnsi="Cambria"/>
          <w:sz w:val="22"/>
          <w:szCs w:val="22"/>
        </w:rPr>
        <w:footnoteReference w:id="21"/>
      </w:r>
    </w:p>
    <w:p w:rsidR="006B136F" w:rsidRDefault="00B538B4" w:rsidP="00896B7D">
      <w:pPr>
        <w:pStyle w:val="ListParagraph"/>
        <w:numPr>
          <w:ilvl w:val="0"/>
          <w:numId w:val="14"/>
        </w:numPr>
        <w:spacing w:after="240" w:line="240" w:lineRule="auto"/>
        <w:ind w:right="-7"/>
        <w:contextualSpacing w:val="0"/>
        <w:jc w:val="both"/>
        <w:rPr>
          <w:rFonts w:ascii="Cambria" w:hAnsi="Cambria"/>
          <w:sz w:val="22"/>
          <w:szCs w:val="22"/>
        </w:rPr>
      </w:pPr>
      <w:r>
        <w:rPr>
          <w:rFonts w:ascii="Cambria" w:hAnsi="Cambria"/>
          <w:sz w:val="22"/>
          <w:szCs w:val="22"/>
          <w:u w:val="single"/>
        </w:rPr>
        <w:t>The Trust</w:t>
      </w:r>
      <w:r w:rsidR="00A64C12" w:rsidRPr="00A64C12">
        <w:rPr>
          <w:rFonts w:ascii="Cambria" w:hAnsi="Cambria"/>
          <w:sz w:val="22"/>
          <w:szCs w:val="22"/>
          <w:u w:val="single"/>
        </w:rPr>
        <w:t xml:space="preserve"> urges the Committee to call on Ukraine to </w:t>
      </w:r>
      <w:r w:rsidR="0038511F">
        <w:rPr>
          <w:rFonts w:ascii="Cambria" w:hAnsi="Cambria"/>
          <w:sz w:val="22"/>
          <w:szCs w:val="22"/>
          <w:u w:val="single"/>
        </w:rPr>
        <w:t>improve the</w:t>
      </w:r>
      <w:r w:rsidR="00A64C12" w:rsidRPr="00A64C12">
        <w:rPr>
          <w:rFonts w:ascii="Cambria" w:hAnsi="Cambria"/>
          <w:sz w:val="22"/>
          <w:szCs w:val="22"/>
          <w:u w:val="single"/>
        </w:rPr>
        <w:t xml:space="preserve"> investigation and prosecution of </w:t>
      </w:r>
      <w:r w:rsidR="0038511F">
        <w:rPr>
          <w:rFonts w:ascii="Cambria" w:hAnsi="Cambria"/>
          <w:sz w:val="22"/>
          <w:szCs w:val="22"/>
          <w:u w:val="single"/>
        </w:rPr>
        <w:t>hate crime and incitement.</w:t>
      </w:r>
    </w:p>
    <w:p w:rsidR="002F1CCD" w:rsidRPr="00F603E8" w:rsidRDefault="00133F16" w:rsidP="006A103E">
      <w:pPr>
        <w:pStyle w:val="Header"/>
        <w:tabs>
          <w:tab w:val="clear" w:pos="4703"/>
          <w:tab w:val="clear" w:pos="9406"/>
          <w:tab w:val="left" w:pos="4485"/>
        </w:tabs>
        <w:spacing w:after="240" w:line="240" w:lineRule="auto"/>
        <w:jc w:val="both"/>
        <w:rPr>
          <w:rFonts w:ascii="Cambria" w:hAnsi="Cambria"/>
          <w:b/>
          <w:bCs/>
          <w:sz w:val="22"/>
          <w:szCs w:val="22"/>
          <w:u w:val="single"/>
        </w:rPr>
      </w:pPr>
      <w:r w:rsidRPr="00F603E8">
        <w:rPr>
          <w:rFonts w:ascii="Cambria" w:hAnsi="Cambria"/>
          <w:b/>
          <w:bCs/>
          <w:sz w:val="22"/>
          <w:szCs w:val="22"/>
          <w:u w:val="single"/>
        </w:rPr>
        <w:t>Interaction with</w:t>
      </w:r>
      <w:r w:rsidR="000C503B" w:rsidRPr="00F603E8">
        <w:rPr>
          <w:rFonts w:ascii="Cambria" w:hAnsi="Cambria"/>
          <w:b/>
          <w:bCs/>
          <w:sz w:val="22"/>
          <w:szCs w:val="22"/>
          <w:u w:val="single"/>
        </w:rPr>
        <w:t xml:space="preserve"> Public</w:t>
      </w:r>
      <w:r w:rsidRPr="00F603E8">
        <w:rPr>
          <w:rFonts w:ascii="Cambria" w:hAnsi="Cambria"/>
          <w:b/>
          <w:bCs/>
          <w:sz w:val="22"/>
          <w:szCs w:val="22"/>
          <w:u w:val="single"/>
        </w:rPr>
        <w:t xml:space="preserve"> </w:t>
      </w:r>
      <w:r w:rsidR="004F7209">
        <w:rPr>
          <w:rFonts w:ascii="Cambria" w:hAnsi="Cambria"/>
          <w:b/>
          <w:bCs/>
          <w:sz w:val="22"/>
          <w:szCs w:val="22"/>
          <w:u w:val="single"/>
        </w:rPr>
        <w:t>A</w:t>
      </w:r>
      <w:r w:rsidRPr="00F603E8">
        <w:rPr>
          <w:rFonts w:ascii="Cambria" w:hAnsi="Cambria"/>
          <w:b/>
          <w:bCs/>
          <w:sz w:val="22"/>
          <w:szCs w:val="22"/>
          <w:u w:val="single"/>
        </w:rPr>
        <w:t xml:space="preserve">uthorities </w:t>
      </w:r>
      <w:r w:rsidR="007938D2" w:rsidRPr="00F603E8">
        <w:rPr>
          <w:rFonts w:ascii="Cambria" w:hAnsi="Cambria"/>
          <w:b/>
          <w:bCs/>
          <w:sz w:val="22"/>
          <w:szCs w:val="22"/>
          <w:u w:val="single"/>
        </w:rPr>
        <w:t>– Art</w:t>
      </w:r>
      <w:r w:rsidR="004F7209">
        <w:rPr>
          <w:rFonts w:ascii="Cambria" w:hAnsi="Cambria"/>
          <w:b/>
          <w:bCs/>
          <w:sz w:val="22"/>
          <w:szCs w:val="22"/>
          <w:u w:val="single"/>
        </w:rPr>
        <w:t>icle</w:t>
      </w:r>
      <w:r w:rsidR="007938D2" w:rsidRPr="00F603E8">
        <w:rPr>
          <w:rFonts w:ascii="Cambria" w:hAnsi="Cambria"/>
          <w:b/>
          <w:bCs/>
          <w:sz w:val="22"/>
          <w:szCs w:val="22"/>
          <w:u w:val="single"/>
        </w:rPr>
        <w:t xml:space="preserve"> 4(c)</w:t>
      </w:r>
    </w:p>
    <w:p w:rsidR="002F1CCD" w:rsidRPr="00CF0F1E" w:rsidRDefault="000C503B" w:rsidP="00896B7D">
      <w:pPr>
        <w:pStyle w:val="Header"/>
        <w:numPr>
          <w:ilvl w:val="0"/>
          <w:numId w:val="14"/>
        </w:numPr>
        <w:tabs>
          <w:tab w:val="clear" w:pos="4703"/>
          <w:tab w:val="clear" w:pos="9406"/>
          <w:tab w:val="left" w:pos="4485"/>
        </w:tabs>
        <w:spacing w:after="240" w:line="240" w:lineRule="auto"/>
        <w:jc w:val="both"/>
        <w:rPr>
          <w:rFonts w:ascii="Cambria" w:hAnsi="Cambria"/>
          <w:sz w:val="22"/>
          <w:szCs w:val="22"/>
        </w:rPr>
      </w:pPr>
      <w:r w:rsidRPr="00F603E8">
        <w:rPr>
          <w:rFonts w:ascii="Cambria" w:hAnsi="Cambria"/>
          <w:sz w:val="22"/>
          <w:szCs w:val="22"/>
        </w:rPr>
        <w:t>Article 4(c</w:t>
      </w:r>
      <w:r w:rsidR="002F1CCD" w:rsidRPr="00F603E8">
        <w:rPr>
          <w:rFonts w:ascii="Cambria" w:hAnsi="Cambria"/>
          <w:sz w:val="22"/>
          <w:szCs w:val="22"/>
        </w:rPr>
        <w:t xml:space="preserve">) of the Convention states that State parties </w:t>
      </w:r>
      <w:r w:rsidR="000478D9">
        <w:rPr>
          <w:rFonts w:ascii="Cambria" w:hAnsi="Cambria"/>
          <w:sz w:val="22"/>
          <w:szCs w:val="22"/>
        </w:rPr>
        <w:t>“[s]</w:t>
      </w:r>
      <w:r w:rsidR="002F1CCD" w:rsidRPr="00F603E8">
        <w:rPr>
          <w:rFonts w:ascii="Cambria" w:hAnsi="Cambria"/>
          <w:sz w:val="22"/>
          <w:szCs w:val="22"/>
        </w:rPr>
        <w:t xml:space="preserve">hall not permit public authorities or public institutions, national or local, to promote </w:t>
      </w:r>
      <w:r w:rsidR="0038511F">
        <w:rPr>
          <w:rFonts w:ascii="Cambria" w:hAnsi="Cambria"/>
          <w:sz w:val="22"/>
          <w:szCs w:val="22"/>
        </w:rPr>
        <w:t>or incite racial discrimination</w:t>
      </w:r>
      <w:r w:rsidR="000478D9">
        <w:rPr>
          <w:rFonts w:ascii="Cambria" w:hAnsi="Cambria"/>
          <w:sz w:val="22"/>
          <w:szCs w:val="22"/>
        </w:rPr>
        <w:t>”</w:t>
      </w:r>
      <w:r w:rsidR="0038511F">
        <w:rPr>
          <w:rFonts w:ascii="Cambria" w:hAnsi="Cambria"/>
          <w:sz w:val="22"/>
          <w:szCs w:val="22"/>
        </w:rPr>
        <w:t>.</w:t>
      </w:r>
      <w:r w:rsidR="002F1CCD" w:rsidRPr="00F603E8">
        <w:rPr>
          <w:rFonts w:ascii="Cambria" w:hAnsi="Cambria"/>
          <w:sz w:val="22"/>
          <w:szCs w:val="22"/>
        </w:rPr>
        <w:t xml:space="preserve"> </w:t>
      </w:r>
      <w:r w:rsidR="0038511F">
        <w:rPr>
          <w:rFonts w:ascii="Cambria" w:hAnsi="Cambria"/>
          <w:sz w:val="22"/>
          <w:szCs w:val="22"/>
        </w:rPr>
        <w:t>Our</w:t>
      </w:r>
      <w:r w:rsidR="000478D9">
        <w:rPr>
          <w:rFonts w:ascii="Cambria" w:hAnsi="Cambria"/>
          <w:sz w:val="22"/>
          <w:szCs w:val="22"/>
        </w:rPr>
        <w:t xml:space="preserve"> research revealed </w:t>
      </w:r>
      <w:r w:rsidR="002F1CCD" w:rsidRPr="00F603E8">
        <w:rPr>
          <w:rFonts w:ascii="Cambria" w:hAnsi="Cambria"/>
          <w:sz w:val="22"/>
          <w:szCs w:val="22"/>
        </w:rPr>
        <w:t xml:space="preserve">several incidents </w:t>
      </w:r>
      <w:r w:rsidR="000478D9">
        <w:rPr>
          <w:rFonts w:ascii="Cambria" w:hAnsi="Cambria"/>
          <w:sz w:val="22"/>
          <w:szCs w:val="22"/>
        </w:rPr>
        <w:t xml:space="preserve">where </w:t>
      </w:r>
      <w:r w:rsidR="002F1CCD" w:rsidRPr="00F603E8">
        <w:rPr>
          <w:rFonts w:ascii="Cambria" w:hAnsi="Cambria"/>
          <w:sz w:val="22"/>
          <w:szCs w:val="22"/>
        </w:rPr>
        <w:t>public authorities</w:t>
      </w:r>
      <w:r w:rsidR="000478D9">
        <w:rPr>
          <w:rFonts w:ascii="Cambria" w:hAnsi="Cambria"/>
          <w:sz w:val="22"/>
          <w:szCs w:val="22"/>
        </w:rPr>
        <w:t>,</w:t>
      </w:r>
      <w:r w:rsidR="002F1CCD" w:rsidRPr="00F603E8">
        <w:rPr>
          <w:rFonts w:ascii="Cambria" w:hAnsi="Cambria"/>
          <w:sz w:val="22"/>
          <w:szCs w:val="22"/>
        </w:rPr>
        <w:t xml:space="preserve"> such as law enforcement</w:t>
      </w:r>
      <w:r w:rsidR="00E85844" w:rsidRPr="00F603E8">
        <w:rPr>
          <w:rFonts w:ascii="Cambria" w:hAnsi="Cambria"/>
          <w:sz w:val="22"/>
          <w:szCs w:val="22"/>
        </w:rPr>
        <w:t xml:space="preserve"> agencies</w:t>
      </w:r>
      <w:r w:rsidR="00DC5F26" w:rsidRPr="00F603E8">
        <w:rPr>
          <w:rFonts w:ascii="Cambria" w:hAnsi="Cambria"/>
          <w:sz w:val="22"/>
          <w:szCs w:val="22"/>
        </w:rPr>
        <w:t xml:space="preserve"> or those providing</w:t>
      </w:r>
      <w:r w:rsidR="001A38B1" w:rsidRPr="00F603E8">
        <w:rPr>
          <w:rFonts w:ascii="Cambria" w:hAnsi="Cambria"/>
          <w:sz w:val="22"/>
          <w:szCs w:val="22"/>
        </w:rPr>
        <w:t xml:space="preserve"> social assistance</w:t>
      </w:r>
      <w:r w:rsidR="000478D9">
        <w:rPr>
          <w:rFonts w:ascii="Cambria" w:hAnsi="Cambria"/>
          <w:sz w:val="22"/>
          <w:szCs w:val="22"/>
        </w:rPr>
        <w:t>, have discriminated</w:t>
      </w:r>
      <w:r w:rsidR="002F1CCD" w:rsidRPr="00F603E8">
        <w:rPr>
          <w:rFonts w:ascii="Cambria" w:hAnsi="Cambria"/>
          <w:sz w:val="22"/>
          <w:szCs w:val="22"/>
        </w:rPr>
        <w:t xml:space="preserve"> against minorities.  </w:t>
      </w:r>
    </w:p>
    <w:p w:rsidR="00A81C8D" w:rsidRPr="00CF0F1E" w:rsidRDefault="00E85844" w:rsidP="00896B7D">
      <w:pPr>
        <w:pStyle w:val="Header"/>
        <w:numPr>
          <w:ilvl w:val="0"/>
          <w:numId w:val="14"/>
        </w:numPr>
        <w:tabs>
          <w:tab w:val="clear" w:pos="4703"/>
          <w:tab w:val="clear" w:pos="9406"/>
          <w:tab w:val="left" w:pos="4485"/>
        </w:tabs>
        <w:spacing w:after="240" w:line="240" w:lineRule="auto"/>
        <w:jc w:val="both"/>
        <w:rPr>
          <w:rFonts w:ascii="Cambria" w:hAnsi="Cambria"/>
          <w:sz w:val="22"/>
          <w:szCs w:val="22"/>
        </w:rPr>
      </w:pPr>
      <w:r w:rsidRPr="00F603E8">
        <w:rPr>
          <w:rFonts w:ascii="Cambria" w:hAnsi="Cambria"/>
          <w:sz w:val="22"/>
          <w:szCs w:val="22"/>
        </w:rPr>
        <w:t xml:space="preserve">Roma </w:t>
      </w:r>
      <w:r w:rsidR="000478D9">
        <w:rPr>
          <w:rFonts w:ascii="Cambria" w:hAnsi="Cambria"/>
          <w:sz w:val="22"/>
          <w:szCs w:val="22"/>
        </w:rPr>
        <w:t xml:space="preserve">are particularly vulnerable to discrimination from </w:t>
      </w:r>
      <w:r w:rsidR="00785A30" w:rsidRPr="00F603E8">
        <w:rPr>
          <w:rFonts w:ascii="Cambria" w:hAnsi="Cambria"/>
          <w:sz w:val="22"/>
          <w:szCs w:val="22"/>
        </w:rPr>
        <w:t>the police</w:t>
      </w:r>
      <w:r w:rsidR="002B39D1">
        <w:rPr>
          <w:rFonts w:ascii="Cambria" w:hAnsi="Cambria"/>
          <w:sz w:val="22"/>
          <w:szCs w:val="22"/>
        </w:rPr>
        <w:t>, as the Committee has previously noted</w:t>
      </w:r>
      <w:r w:rsidR="00785A30" w:rsidRPr="00F603E8">
        <w:rPr>
          <w:rFonts w:ascii="Cambria" w:hAnsi="Cambria"/>
          <w:sz w:val="22"/>
          <w:szCs w:val="22"/>
        </w:rPr>
        <w:t>.</w:t>
      </w:r>
      <w:r w:rsidR="00A64C12" w:rsidRPr="00A64C12">
        <w:rPr>
          <w:rStyle w:val="FootnoteReference"/>
          <w:rFonts w:ascii="Cambria" w:hAnsi="Cambria"/>
          <w:iCs/>
          <w:sz w:val="22"/>
          <w:szCs w:val="22"/>
        </w:rPr>
        <w:footnoteReference w:id="22"/>
      </w:r>
      <w:r w:rsidR="00785A30" w:rsidRPr="002B39D1">
        <w:rPr>
          <w:rFonts w:ascii="Cambria" w:hAnsi="Cambria"/>
          <w:sz w:val="22"/>
          <w:szCs w:val="22"/>
        </w:rPr>
        <w:t xml:space="preserve"> </w:t>
      </w:r>
      <w:r w:rsidR="0038511F">
        <w:rPr>
          <w:rFonts w:ascii="Cambria" w:hAnsi="Cambria"/>
          <w:sz w:val="22"/>
          <w:szCs w:val="22"/>
        </w:rPr>
        <w:t xml:space="preserve">Our research found many such incidents. For example, </w:t>
      </w:r>
      <w:proofErr w:type="spellStart"/>
      <w:r w:rsidR="00785A30" w:rsidRPr="00F603E8">
        <w:rPr>
          <w:rFonts w:ascii="Cambria" w:hAnsi="Cambria"/>
          <w:sz w:val="22"/>
          <w:szCs w:val="22"/>
        </w:rPr>
        <w:t>Olena</w:t>
      </w:r>
      <w:proofErr w:type="spellEnd"/>
      <w:r w:rsidR="00785A30" w:rsidRPr="00F603E8">
        <w:rPr>
          <w:rFonts w:ascii="Cambria" w:hAnsi="Cambria"/>
          <w:sz w:val="22"/>
          <w:szCs w:val="22"/>
        </w:rPr>
        <w:t xml:space="preserve"> </w:t>
      </w:r>
      <w:proofErr w:type="spellStart"/>
      <w:r w:rsidR="00785A30" w:rsidRPr="00F603E8">
        <w:rPr>
          <w:rFonts w:ascii="Cambria" w:hAnsi="Cambria"/>
          <w:sz w:val="22"/>
          <w:szCs w:val="22"/>
        </w:rPr>
        <w:t>Petrenko</w:t>
      </w:r>
      <w:proofErr w:type="spellEnd"/>
      <w:r w:rsidR="00785A30" w:rsidRPr="00F603E8">
        <w:rPr>
          <w:rFonts w:ascii="Cambria" w:hAnsi="Cambria"/>
          <w:sz w:val="22"/>
          <w:szCs w:val="22"/>
        </w:rPr>
        <w:t xml:space="preserve">, a Romani woman, told Equal Rights Trust researchers about a case of racial abuse by police in </w:t>
      </w:r>
      <w:proofErr w:type="spellStart"/>
      <w:r w:rsidR="00785A30" w:rsidRPr="00F603E8">
        <w:rPr>
          <w:rFonts w:ascii="Cambria" w:hAnsi="Cambria"/>
          <w:sz w:val="22"/>
          <w:szCs w:val="22"/>
        </w:rPr>
        <w:t>Myrhorod</w:t>
      </w:r>
      <w:proofErr w:type="spellEnd"/>
      <w:r w:rsidR="00785A30" w:rsidRPr="00F603E8">
        <w:rPr>
          <w:rFonts w:ascii="Cambria" w:hAnsi="Cambria"/>
          <w:sz w:val="22"/>
          <w:szCs w:val="22"/>
        </w:rPr>
        <w:t>, Poltava oblast.</w:t>
      </w:r>
      <w:r w:rsidR="00785A30" w:rsidRPr="00F603E8">
        <w:rPr>
          <w:rFonts w:ascii="Cambria" w:hAnsi="Cambria"/>
          <w:sz w:val="22"/>
          <w:szCs w:val="22"/>
          <w:vertAlign w:val="superscript"/>
        </w:rPr>
        <w:footnoteReference w:id="23"/>
      </w:r>
      <w:r w:rsidR="00785A30" w:rsidRPr="00F603E8">
        <w:rPr>
          <w:rFonts w:ascii="Cambria" w:hAnsi="Cambria"/>
          <w:sz w:val="22"/>
          <w:szCs w:val="22"/>
        </w:rPr>
        <w:t xml:space="preserve"> </w:t>
      </w:r>
      <w:r w:rsidR="00A81C8D" w:rsidRPr="00F603E8">
        <w:rPr>
          <w:rFonts w:ascii="Cambria" w:hAnsi="Cambria"/>
          <w:sz w:val="22"/>
          <w:szCs w:val="22"/>
        </w:rPr>
        <w:t xml:space="preserve">Ms </w:t>
      </w:r>
      <w:proofErr w:type="spellStart"/>
      <w:r w:rsidR="00A81C8D" w:rsidRPr="00F603E8">
        <w:rPr>
          <w:rFonts w:ascii="Cambria" w:hAnsi="Cambria"/>
          <w:sz w:val="22"/>
          <w:szCs w:val="22"/>
        </w:rPr>
        <w:t>Petrenko</w:t>
      </w:r>
      <w:proofErr w:type="spellEnd"/>
      <w:r w:rsidR="00A81C8D" w:rsidRPr="00F603E8">
        <w:rPr>
          <w:rFonts w:ascii="Cambria" w:hAnsi="Cambria"/>
          <w:sz w:val="22"/>
          <w:szCs w:val="22"/>
        </w:rPr>
        <w:t xml:space="preserve"> and three of her relatives arrived at a railway station in </w:t>
      </w:r>
      <w:proofErr w:type="spellStart"/>
      <w:r w:rsidR="00A81C8D" w:rsidRPr="00F603E8">
        <w:rPr>
          <w:rFonts w:ascii="Cambria" w:hAnsi="Cambria"/>
          <w:sz w:val="22"/>
          <w:szCs w:val="22"/>
        </w:rPr>
        <w:t>Myrhorod</w:t>
      </w:r>
      <w:proofErr w:type="spellEnd"/>
      <w:r w:rsidR="00A81C8D" w:rsidRPr="00F603E8">
        <w:rPr>
          <w:rFonts w:ascii="Cambria" w:hAnsi="Cambria"/>
          <w:sz w:val="22"/>
          <w:szCs w:val="22"/>
        </w:rPr>
        <w:t xml:space="preserve"> when </w:t>
      </w:r>
      <w:r w:rsidR="00B26BBC">
        <w:rPr>
          <w:rFonts w:ascii="Cambria" w:hAnsi="Cambria"/>
          <w:sz w:val="22"/>
          <w:szCs w:val="22"/>
        </w:rPr>
        <w:t xml:space="preserve">an </w:t>
      </w:r>
      <w:r w:rsidR="00A81C8D" w:rsidRPr="00F603E8">
        <w:rPr>
          <w:rFonts w:ascii="Cambria" w:hAnsi="Cambria"/>
          <w:sz w:val="22"/>
          <w:szCs w:val="22"/>
        </w:rPr>
        <w:t xml:space="preserve">officer from the </w:t>
      </w:r>
      <w:proofErr w:type="spellStart"/>
      <w:r w:rsidR="00A81C8D" w:rsidRPr="00F603E8">
        <w:rPr>
          <w:rFonts w:ascii="Cambria" w:hAnsi="Cambria"/>
          <w:sz w:val="22"/>
          <w:szCs w:val="22"/>
        </w:rPr>
        <w:t>Myhorod</w:t>
      </w:r>
      <w:proofErr w:type="spellEnd"/>
      <w:r w:rsidR="00A81C8D" w:rsidRPr="00F603E8">
        <w:rPr>
          <w:rFonts w:ascii="Cambria" w:hAnsi="Cambria"/>
          <w:sz w:val="22"/>
          <w:szCs w:val="22"/>
        </w:rPr>
        <w:t xml:space="preserve"> municipal police department prevented them from boarding the train and took them to the police department. Not only were their passports and money confiscated, without registering the confiscation, they were verbally abused and forced to confess to crimes they did not commit. </w:t>
      </w:r>
      <w:r w:rsidR="00785A30" w:rsidRPr="00F603E8">
        <w:rPr>
          <w:rFonts w:ascii="Cambria" w:hAnsi="Cambria"/>
          <w:sz w:val="22"/>
          <w:szCs w:val="22"/>
        </w:rPr>
        <w:t xml:space="preserve">One of the police sprayed one of the women’s heads with deodorant before setting it alight with a cigarette lighter. </w:t>
      </w:r>
      <w:r w:rsidR="00A81C8D" w:rsidRPr="00F603E8">
        <w:rPr>
          <w:rFonts w:ascii="Cambria" w:hAnsi="Cambria"/>
          <w:sz w:val="22"/>
          <w:szCs w:val="22"/>
        </w:rPr>
        <w:t xml:space="preserve">When collecting their belongings later on, only </w:t>
      </w:r>
      <w:proofErr w:type="spellStart"/>
      <w:r w:rsidR="00A81C8D" w:rsidRPr="00F603E8">
        <w:rPr>
          <w:rFonts w:ascii="Cambria" w:hAnsi="Cambria"/>
          <w:sz w:val="22"/>
          <w:szCs w:val="22"/>
        </w:rPr>
        <w:t>Olena</w:t>
      </w:r>
      <w:proofErr w:type="spellEnd"/>
      <w:r w:rsidR="00A81C8D" w:rsidRPr="00F603E8">
        <w:rPr>
          <w:rFonts w:ascii="Cambria" w:hAnsi="Cambria"/>
          <w:sz w:val="22"/>
          <w:szCs w:val="22"/>
        </w:rPr>
        <w:t xml:space="preserve"> </w:t>
      </w:r>
      <w:proofErr w:type="spellStart"/>
      <w:r w:rsidR="00A81C8D" w:rsidRPr="00F603E8">
        <w:rPr>
          <w:rFonts w:ascii="Cambria" w:hAnsi="Cambria"/>
          <w:sz w:val="22"/>
          <w:szCs w:val="22"/>
        </w:rPr>
        <w:t>Petreno</w:t>
      </w:r>
      <w:proofErr w:type="spellEnd"/>
      <w:r w:rsidR="00A81C8D" w:rsidRPr="00F603E8">
        <w:rPr>
          <w:rFonts w:ascii="Cambria" w:hAnsi="Cambria"/>
          <w:sz w:val="22"/>
          <w:szCs w:val="22"/>
        </w:rPr>
        <w:t xml:space="preserve"> was given her money back. The women complained about their treatment, but the acting chief of the municipal police department told them that he considered their detention to be lawful, that his officers had not exceeded their powers and that they would receive no apology. </w:t>
      </w:r>
    </w:p>
    <w:p w:rsidR="00EF68E2" w:rsidRPr="00CF0F1E" w:rsidRDefault="000C503B" w:rsidP="00896B7D">
      <w:pPr>
        <w:pStyle w:val="Header"/>
        <w:numPr>
          <w:ilvl w:val="0"/>
          <w:numId w:val="14"/>
        </w:numPr>
        <w:tabs>
          <w:tab w:val="clear" w:pos="4703"/>
          <w:tab w:val="clear" w:pos="9406"/>
          <w:tab w:val="left" w:pos="4485"/>
        </w:tabs>
        <w:spacing w:after="240" w:line="240" w:lineRule="auto"/>
        <w:jc w:val="both"/>
        <w:rPr>
          <w:rFonts w:ascii="Cambria" w:hAnsi="Cambria"/>
          <w:sz w:val="22"/>
          <w:szCs w:val="22"/>
        </w:rPr>
      </w:pPr>
      <w:r w:rsidRPr="00F603E8">
        <w:rPr>
          <w:rFonts w:ascii="Cambria" w:hAnsi="Cambria"/>
          <w:sz w:val="22"/>
          <w:szCs w:val="22"/>
        </w:rPr>
        <w:t xml:space="preserve">The police also fail to investigate crimes against the Roma. In </w:t>
      </w:r>
      <w:proofErr w:type="spellStart"/>
      <w:r w:rsidRPr="00F603E8">
        <w:rPr>
          <w:rFonts w:ascii="Cambria" w:hAnsi="Cambria"/>
          <w:i/>
          <w:iCs/>
          <w:sz w:val="22"/>
          <w:szCs w:val="22"/>
        </w:rPr>
        <w:t>Fedorchencko</w:t>
      </w:r>
      <w:proofErr w:type="spellEnd"/>
      <w:r w:rsidRPr="00F603E8">
        <w:rPr>
          <w:rFonts w:ascii="Cambria" w:hAnsi="Cambria"/>
          <w:i/>
          <w:iCs/>
          <w:sz w:val="22"/>
          <w:szCs w:val="22"/>
        </w:rPr>
        <w:t xml:space="preserve"> and </w:t>
      </w:r>
      <w:proofErr w:type="spellStart"/>
      <w:r w:rsidRPr="00F603E8">
        <w:rPr>
          <w:rFonts w:ascii="Cambria" w:hAnsi="Cambria"/>
          <w:i/>
          <w:iCs/>
          <w:sz w:val="22"/>
          <w:szCs w:val="22"/>
        </w:rPr>
        <w:t>Lozenko</w:t>
      </w:r>
      <w:proofErr w:type="spellEnd"/>
      <w:r w:rsidRPr="00F603E8">
        <w:rPr>
          <w:rFonts w:ascii="Cambria" w:hAnsi="Cambria"/>
          <w:i/>
          <w:iCs/>
          <w:sz w:val="22"/>
          <w:szCs w:val="22"/>
        </w:rPr>
        <w:t xml:space="preserve"> v Ukraine,</w:t>
      </w:r>
      <w:r w:rsidR="00EF68E2" w:rsidRPr="00F603E8">
        <w:rPr>
          <w:rFonts w:ascii="Cambria" w:hAnsi="Cambria"/>
          <w:sz w:val="22"/>
          <w:szCs w:val="22"/>
        </w:rPr>
        <w:t xml:space="preserve"> the European Court of Human R</w:t>
      </w:r>
      <w:r w:rsidRPr="00F603E8">
        <w:rPr>
          <w:rFonts w:ascii="Cambria" w:hAnsi="Cambria"/>
          <w:sz w:val="22"/>
          <w:szCs w:val="22"/>
        </w:rPr>
        <w:t xml:space="preserve">ights </w:t>
      </w:r>
      <w:r w:rsidR="00EF68E2" w:rsidRPr="00F603E8">
        <w:rPr>
          <w:rFonts w:ascii="Cambria" w:hAnsi="Cambria"/>
          <w:sz w:val="22"/>
          <w:szCs w:val="22"/>
        </w:rPr>
        <w:t xml:space="preserve">found that there had been a failure properly to investigate </w:t>
      </w:r>
      <w:r w:rsidR="000478D9">
        <w:rPr>
          <w:rFonts w:ascii="Cambria" w:hAnsi="Cambria"/>
          <w:sz w:val="22"/>
          <w:szCs w:val="22"/>
        </w:rPr>
        <w:t xml:space="preserve">an attack by a police officer against three Roma households which resulted in the death of a number of individuals </w:t>
      </w:r>
      <w:r w:rsidR="00296771">
        <w:rPr>
          <w:rFonts w:ascii="Cambria" w:hAnsi="Cambria"/>
          <w:sz w:val="22"/>
          <w:szCs w:val="22"/>
        </w:rPr>
        <w:t>in breach of Articles 2 and 14 of the European Convention on Human Rights</w:t>
      </w:r>
      <w:r w:rsidR="00EF68E2" w:rsidRPr="00F603E8">
        <w:rPr>
          <w:rFonts w:ascii="Cambria" w:hAnsi="Cambria"/>
          <w:sz w:val="22"/>
          <w:szCs w:val="22"/>
        </w:rPr>
        <w:t>:</w:t>
      </w:r>
    </w:p>
    <w:p w:rsidR="006B136F" w:rsidRDefault="00EF68E2" w:rsidP="0038511F">
      <w:pPr>
        <w:spacing w:after="240" w:line="240" w:lineRule="auto"/>
        <w:ind w:left="1560" w:right="1036"/>
        <w:jc w:val="both"/>
      </w:pPr>
      <w:r w:rsidRPr="00F603E8">
        <w:rPr>
          <w:rFonts w:ascii="Cambria" w:eastAsia="Cambria" w:hAnsi="Cambria" w:cs="Cambria"/>
          <w:i/>
          <w:sz w:val="22"/>
          <w:szCs w:val="22"/>
        </w:rPr>
        <w:t>[G]</w:t>
      </w:r>
      <w:proofErr w:type="spellStart"/>
      <w:r w:rsidRPr="00F603E8">
        <w:rPr>
          <w:rFonts w:ascii="Cambria" w:eastAsia="Cambria" w:hAnsi="Cambria" w:cs="Cambria"/>
          <w:i/>
          <w:sz w:val="22"/>
          <w:szCs w:val="22"/>
        </w:rPr>
        <w:t>iven</w:t>
      </w:r>
      <w:proofErr w:type="spellEnd"/>
      <w:r w:rsidRPr="00F603E8">
        <w:rPr>
          <w:rFonts w:ascii="Cambria" w:eastAsia="Cambria" w:hAnsi="Cambria" w:cs="Cambria"/>
          <w:i/>
          <w:sz w:val="22"/>
          <w:szCs w:val="22"/>
        </w:rPr>
        <w:t xml:space="preserve"> the widespread discrimination and violence against Roma in Ukraine (...) it cannot be excluded that the decision to burn the houses of the alleged drug traffickers had been additionally nourished by ethnic hatred and thus it necessitated verification.</w:t>
      </w:r>
      <w:r w:rsidRPr="00F603E8">
        <w:rPr>
          <w:rFonts w:ascii="Cambria" w:hAnsi="Cambria"/>
          <w:sz w:val="22"/>
          <w:szCs w:val="22"/>
          <w:vertAlign w:val="superscript"/>
        </w:rPr>
        <w:footnoteReference w:id="24"/>
      </w:r>
    </w:p>
    <w:p w:rsidR="002B39D1" w:rsidRDefault="002B39D1" w:rsidP="00896B7D">
      <w:pPr>
        <w:pStyle w:val="ListParagraph"/>
        <w:numPr>
          <w:ilvl w:val="0"/>
          <w:numId w:val="14"/>
        </w:numPr>
        <w:spacing w:after="240" w:line="240" w:lineRule="auto"/>
        <w:ind w:right="33"/>
        <w:contextualSpacing w:val="0"/>
        <w:jc w:val="both"/>
        <w:rPr>
          <w:rFonts w:ascii="Cambria" w:hAnsi="Cambria"/>
          <w:sz w:val="22"/>
          <w:szCs w:val="22"/>
        </w:rPr>
      </w:pPr>
      <w:r w:rsidRPr="002B39D1">
        <w:rPr>
          <w:rFonts w:ascii="Cambria" w:hAnsi="Cambria"/>
          <w:sz w:val="22"/>
          <w:szCs w:val="22"/>
        </w:rPr>
        <w:t xml:space="preserve">Foreign nationals and recent immigrants </w:t>
      </w:r>
      <w:r w:rsidR="0038511F">
        <w:rPr>
          <w:rFonts w:ascii="Cambria" w:hAnsi="Cambria"/>
          <w:sz w:val="22"/>
          <w:szCs w:val="22"/>
        </w:rPr>
        <w:t>also</w:t>
      </w:r>
      <w:r w:rsidRPr="002B39D1">
        <w:rPr>
          <w:rFonts w:ascii="Cambria" w:hAnsi="Cambria"/>
          <w:sz w:val="22"/>
          <w:szCs w:val="22"/>
        </w:rPr>
        <w:t xml:space="preserve"> face discriminatory treatment by law enforcement agencies, primarily the police, who sometimes racially profile them for the purpose of identity checks or even to extort money.</w:t>
      </w:r>
      <w:r>
        <w:rPr>
          <w:rStyle w:val="FootnoteReference"/>
          <w:rFonts w:ascii="Cambria" w:hAnsi="Cambria"/>
          <w:sz w:val="22"/>
          <w:szCs w:val="22"/>
        </w:rPr>
        <w:footnoteReference w:id="25"/>
      </w:r>
      <w:r>
        <w:rPr>
          <w:rFonts w:ascii="Cambria" w:hAnsi="Cambria"/>
          <w:sz w:val="22"/>
          <w:szCs w:val="22"/>
        </w:rPr>
        <w:t xml:space="preserve"> The Committee has previously urged Ukraine </w:t>
      </w:r>
      <w:r w:rsidRPr="002B39D1">
        <w:rPr>
          <w:rFonts w:ascii="Cambria" w:hAnsi="Cambria"/>
          <w:sz w:val="22"/>
          <w:szCs w:val="22"/>
        </w:rPr>
        <w:t>to “</w:t>
      </w:r>
      <w:r w:rsidR="00A64C12" w:rsidRPr="00A64C12">
        <w:rPr>
          <w:rFonts w:ascii="Cambria" w:eastAsia="Cambria" w:hAnsi="Cambria" w:cs="Cambria"/>
          <w:sz w:val="22"/>
          <w:szCs w:val="22"/>
        </w:rPr>
        <w:t>ensure that the police do not engage in racial or ethnic profiling when conducting document checks on foreigners or members of “visible minorities”</w:t>
      </w:r>
      <w:r w:rsidRPr="002B39D1">
        <w:rPr>
          <w:rFonts w:ascii="Cambria" w:hAnsi="Cambria"/>
          <w:sz w:val="22"/>
          <w:szCs w:val="22"/>
        </w:rPr>
        <w:t>”.</w:t>
      </w:r>
      <w:r w:rsidRPr="00F603E8">
        <w:rPr>
          <w:rFonts w:ascii="Cambria" w:hAnsi="Cambria"/>
          <w:sz w:val="22"/>
          <w:szCs w:val="22"/>
          <w:vertAlign w:val="superscript"/>
        </w:rPr>
        <w:footnoteReference w:id="26"/>
      </w:r>
      <w:r>
        <w:rPr>
          <w:rFonts w:ascii="Cambria" w:hAnsi="Cambria"/>
          <w:sz w:val="22"/>
          <w:szCs w:val="22"/>
        </w:rPr>
        <w:t xml:space="preserve"> However, discriminatory profiling of minorities remains a problem. </w:t>
      </w:r>
      <w:r w:rsidRPr="002B39D1">
        <w:rPr>
          <w:rFonts w:ascii="Cambria" w:hAnsi="Cambria"/>
          <w:sz w:val="22"/>
          <w:szCs w:val="22"/>
        </w:rPr>
        <w:t xml:space="preserve">In a survey of foreign nationals conducted by the </w:t>
      </w:r>
      <w:proofErr w:type="spellStart"/>
      <w:r w:rsidRPr="002B39D1">
        <w:rPr>
          <w:rFonts w:ascii="Cambria" w:hAnsi="Cambria"/>
          <w:sz w:val="22"/>
          <w:szCs w:val="22"/>
        </w:rPr>
        <w:t>Kharkiv</w:t>
      </w:r>
      <w:proofErr w:type="spellEnd"/>
      <w:r w:rsidRPr="002B39D1">
        <w:rPr>
          <w:rFonts w:ascii="Cambria" w:hAnsi="Cambria"/>
          <w:sz w:val="22"/>
          <w:szCs w:val="22"/>
        </w:rPr>
        <w:t xml:space="preserve"> Human Rights Protection Group in the city of </w:t>
      </w:r>
      <w:proofErr w:type="spellStart"/>
      <w:r w:rsidRPr="002B39D1">
        <w:rPr>
          <w:rFonts w:ascii="Cambria" w:hAnsi="Cambria"/>
          <w:sz w:val="22"/>
          <w:szCs w:val="22"/>
        </w:rPr>
        <w:t>Kharkiv</w:t>
      </w:r>
      <w:proofErr w:type="spellEnd"/>
      <w:r w:rsidRPr="002B39D1">
        <w:rPr>
          <w:rFonts w:ascii="Cambria" w:hAnsi="Cambria"/>
          <w:sz w:val="22"/>
          <w:szCs w:val="22"/>
        </w:rPr>
        <w:t xml:space="preserve"> at the end of 2011, 79.1% of respondents stated that they had been detained by representatives of law enforcement agencies with the most obvious reason for this being the</w:t>
      </w:r>
      <w:r>
        <w:rPr>
          <w:rFonts w:ascii="Cambria" w:hAnsi="Cambria"/>
          <w:sz w:val="22"/>
          <w:szCs w:val="22"/>
        </w:rPr>
        <w:t>ir skin colour or appearance.</w:t>
      </w:r>
      <w:r>
        <w:rPr>
          <w:rStyle w:val="FootnoteReference"/>
          <w:rFonts w:ascii="Cambria" w:hAnsi="Cambria"/>
          <w:sz w:val="22"/>
          <w:szCs w:val="22"/>
        </w:rPr>
        <w:footnoteReference w:id="27"/>
      </w:r>
      <w:r w:rsidRPr="002B39D1">
        <w:rPr>
          <w:rFonts w:ascii="Cambria" w:hAnsi="Cambria"/>
          <w:sz w:val="22"/>
          <w:szCs w:val="22"/>
        </w:rPr>
        <w:t xml:space="preserve"> In addition, 67% of respondents had had their documents checked, and 13.2% had had money extorted from them. More than half stated that law enforcement agents had detained them, despite their having the correct documentation with them, and 45% of those detained were only released after they had paid a bribe to the police.</w:t>
      </w:r>
      <w:r>
        <w:rPr>
          <w:rFonts w:ascii="Cambria" w:hAnsi="Cambria"/>
          <w:sz w:val="22"/>
          <w:szCs w:val="22"/>
        </w:rPr>
        <w:t xml:space="preserve"> One interviewee told </w:t>
      </w:r>
      <w:r w:rsidR="0038511F">
        <w:rPr>
          <w:rFonts w:ascii="Cambria" w:hAnsi="Cambria"/>
          <w:sz w:val="22"/>
          <w:szCs w:val="22"/>
        </w:rPr>
        <w:t>researchers</w:t>
      </w:r>
      <w:r>
        <w:rPr>
          <w:rFonts w:ascii="Cambria" w:hAnsi="Cambria"/>
          <w:sz w:val="22"/>
          <w:szCs w:val="22"/>
        </w:rPr>
        <w:t xml:space="preserve"> “</w:t>
      </w:r>
      <w:r w:rsidRPr="002B39D1">
        <w:rPr>
          <w:rFonts w:ascii="Cambria" w:hAnsi="Cambria"/>
          <w:sz w:val="22"/>
          <w:szCs w:val="22"/>
        </w:rPr>
        <w:t>“Once a policeman was asked, ‘Why do you stop us and extort money out of us constantly?’ and he replied, ‘Why? Because you are foreigners’”</w:t>
      </w:r>
      <w:r>
        <w:rPr>
          <w:rFonts w:ascii="Cambria" w:hAnsi="Cambria"/>
          <w:sz w:val="22"/>
          <w:szCs w:val="22"/>
        </w:rPr>
        <w:t>.</w:t>
      </w:r>
      <w:r>
        <w:rPr>
          <w:rStyle w:val="FootnoteReference"/>
          <w:rFonts w:ascii="Cambria" w:hAnsi="Cambria"/>
          <w:sz w:val="22"/>
          <w:szCs w:val="22"/>
        </w:rPr>
        <w:footnoteReference w:id="28"/>
      </w:r>
    </w:p>
    <w:p w:rsidR="007508BE" w:rsidRPr="00F603E8" w:rsidRDefault="00FB0912" w:rsidP="00896B7D">
      <w:pPr>
        <w:pStyle w:val="Header"/>
        <w:numPr>
          <w:ilvl w:val="0"/>
          <w:numId w:val="14"/>
        </w:numPr>
        <w:tabs>
          <w:tab w:val="clear" w:pos="4703"/>
          <w:tab w:val="clear" w:pos="9406"/>
          <w:tab w:val="left" w:pos="4485"/>
        </w:tabs>
        <w:spacing w:after="240" w:line="240" w:lineRule="auto"/>
        <w:jc w:val="both"/>
        <w:rPr>
          <w:rFonts w:ascii="Cambria" w:hAnsi="Cambria"/>
          <w:sz w:val="22"/>
          <w:szCs w:val="22"/>
        </w:rPr>
      </w:pPr>
      <w:r w:rsidRPr="00F603E8">
        <w:rPr>
          <w:rFonts w:ascii="Cambria" w:hAnsi="Cambria"/>
          <w:sz w:val="22"/>
          <w:szCs w:val="22"/>
        </w:rPr>
        <w:t xml:space="preserve">The Roma have also </w:t>
      </w:r>
      <w:r w:rsidR="000B7689" w:rsidRPr="00F603E8">
        <w:rPr>
          <w:rFonts w:ascii="Cambria" w:hAnsi="Cambria"/>
          <w:sz w:val="22"/>
          <w:szCs w:val="22"/>
        </w:rPr>
        <w:t xml:space="preserve">suffered discrimination from public authorities </w:t>
      </w:r>
      <w:r w:rsidR="00F23E6E">
        <w:rPr>
          <w:rFonts w:ascii="Cambria" w:hAnsi="Cambria"/>
          <w:sz w:val="22"/>
          <w:szCs w:val="22"/>
        </w:rPr>
        <w:t xml:space="preserve">in accessing </w:t>
      </w:r>
      <w:r w:rsidR="000B7689" w:rsidRPr="00F603E8">
        <w:rPr>
          <w:rFonts w:ascii="Cambria" w:hAnsi="Cambria"/>
          <w:sz w:val="22"/>
          <w:szCs w:val="22"/>
        </w:rPr>
        <w:t>s</w:t>
      </w:r>
      <w:r w:rsidR="009F686C" w:rsidRPr="00F603E8">
        <w:rPr>
          <w:rFonts w:ascii="Cambria" w:hAnsi="Cambria"/>
          <w:sz w:val="22"/>
          <w:szCs w:val="22"/>
        </w:rPr>
        <w:t>ocial assistance.</w:t>
      </w:r>
      <w:r w:rsidR="007508BE" w:rsidRPr="00F603E8">
        <w:rPr>
          <w:rFonts w:ascii="Cambria" w:hAnsi="Cambria"/>
          <w:sz w:val="22"/>
          <w:szCs w:val="22"/>
        </w:rPr>
        <w:t xml:space="preserve"> For example, </w:t>
      </w:r>
      <w:proofErr w:type="spellStart"/>
      <w:r w:rsidR="007508BE" w:rsidRPr="00F603E8">
        <w:rPr>
          <w:rFonts w:ascii="Cambria" w:hAnsi="Cambria"/>
          <w:sz w:val="22"/>
          <w:szCs w:val="22"/>
        </w:rPr>
        <w:t>Nadiya</w:t>
      </w:r>
      <w:proofErr w:type="spellEnd"/>
      <w:r w:rsidR="007508BE" w:rsidRPr="00F603E8">
        <w:rPr>
          <w:rFonts w:ascii="Cambria" w:hAnsi="Cambria"/>
          <w:sz w:val="22"/>
          <w:szCs w:val="22"/>
        </w:rPr>
        <w:t xml:space="preserve"> </w:t>
      </w:r>
      <w:proofErr w:type="spellStart"/>
      <w:r w:rsidR="007508BE" w:rsidRPr="00F603E8">
        <w:rPr>
          <w:rFonts w:ascii="Cambria" w:hAnsi="Cambria"/>
          <w:sz w:val="22"/>
          <w:szCs w:val="22"/>
        </w:rPr>
        <w:t>Buzna</w:t>
      </w:r>
      <w:proofErr w:type="spellEnd"/>
      <w:r w:rsidR="007508BE" w:rsidRPr="00F603E8">
        <w:rPr>
          <w:rFonts w:ascii="Cambria" w:hAnsi="Cambria"/>
          <w:sz w:val="22"/>
          <w:szCs w:val="22"/>
        </w:rPr>
        <w:t>, a Romani woman</w:t>
      </w:r>
      <w:r w:rsidR="0038511F">
        <w:rPr>
          <w:rFonts w:ascii="Cambria" w:hAnsi="Cambria"/>
          <w:sz w:val="22"/>
          <w:szCs w:val="22"/>
        </w:rPr>
        <w:t xml:space="preserve"> interviewed for our report</w:t>
      </w:r>
      <w:r w:rsidR="007508BE" w:rsidRPr="00F603E8">
        <w:rPr>
          <w:rFonts w:ascii="Cambria" w:hAnsi="Cambria"/>
          <w:sz w:val="22"/>
          <w:szCs w:val="22"/>
        </w:rPr>
        <w:t xml:space="preserve">, stated that in February 2012, she visited the district Labour and Social Protection Department of the </w:t>
      </w:r>
      <w:proofErr w:type="spellStart"/>
      <w:r w:rsidR="007508BE" w:rsidRPr="00F603E8">
        <w:rPr>
          <w:rFonts w:ascii="Cambria" w:hAnsi="Cambria"/>
          <w:sz w:val="22"/>
          <w:szCs w:val="22"/>
        </w:rPr>
        <w:t>Myrhorod</w:t>
      </w:r>
      <w:proofErr w:type="spellEnd"/>
      <w:r w:rsidR="007508BE" w:rsidRPr="00F603E8">
        <w:rPr>
          <w:rFonts w:ascii="Cambria" w:hAnsi="Cambria"/>
          <w:sz w:val="22"/>
          <w:szCs w:val="22"/>
        </w:rPr>
        <w:t xml:space="preserve"> District State Administration in Poltava oblast to apply for a “loss of breadwinner” pension for her and her son.  When she entered the room, inspectors working there approached and said that she was “another Gypsy woman coming to ask for money”. </w:t>
      </w:r>
      <w:proofErr w:type="spellStart"/>
      <w:r w:rsidR="007508BE" w:rsidRPr="00F603E8">
        <w:rPr>
          <w:rFonts w:ascii="Cambria" w:hAnsi="Cambria"/>
          <w:sz w:val="22"/>
          <w:szCs w:val="22"/>
        </w:rPr>
        <w:t>Nadiya</w:t>
      </w:r>
      <w:proofErr w:type="spellEnd"/>
      <w:r w:rsidR="007508BE" w:rsidRPr="00F603E8">
        <w:rPr>
          <w:rFonts w:ascii="Cambria" w:hAnsi="Cambria"/>
          <w:sz w:val="22"/>
          <w:szCs w:val="22"/>
        </w:rPr>
        <w:t xml:space="preserve"> stated that every time she had to go to the office it was like torture for her, as the workers there humiliated her simply because she was Roma and requested social assistance to which she was entitled.</w:t>
      </w:r>
      <w:r w:rsidR="007508BE" w:rsidRPr="00F603E8">
        <w:rPr>
          <w:rStyle w:val="FootnoteReference"/>
          <w:rFonts w:ascii="Cambria" w:hAnsi="Cambria"/>
          <w:sz w:val="22"/>
          <w:szCs w:val="22"/>
        </w:rPr>
        <w:footnoteReference w:id="29"/>
      </w:r>
    </w:p>
    <w:p w:rsidR="006B136F" w:rsidRDefault="00A51073" w:rsidP="00896B7D">
      <w:pPr>
        <w:pStyle w:val="Header"/>
        <w:numPr>
          <w:ilvl w:val="0"/>
          <w:numId w:val="14"/>
        </w:numPr>
        <w:tabs>
          <w:tab w:val="clear" w:pos="4703"/>
          <w:tab w:val="clear" w:pos="9406"/>
          <w:tab w:val="left" w:pos="4485"/>
        </w:tabs>
        <w:spacing w:after="240" w:line="240" w:lineRule="auto"/>
        <w:jc w:val="both"/>
        <w:rPr>
          <w:rFonts w:ascii="Cambria" w:hAnsi="Cambria"/>
          <w:sz w:val="22"/>
          <w:szCs w:val="22"/>
        </w:rPr>
      </w:pPr>
      <w:r w:rsidRPr="00F603E8">
        <w:rPr>
          <w:rFonts w:ascii="Cambria" w:hAnsi="Cambria"/>
          <w:sz w:val="22"/>
          <w:szCs w:val="22"/>
        </w:rPr>
        <w:t xml:space="preserve">The Crimean Tartars have been targeted in raids </w:t>
      </w:r>
      <w:r w:rsidR="006B136F">
        <w:rPr>
          <w:rFonts w:ascii="Cambria" w:hAnsi="Cambria"/>
          <w:sz w:val="22"/>
          <w:szCs w:val="22"/>
        </w:rPr>
        <w:t xml:space="preserve">by the authorities </w:t>
      </w:r>
      <w:r w:rsidRPr="00F603E8">
        <w:rPr>
          <w:rFonts w:ascii="Cambria" w:hAnsi="Cambria"/>
          <w:sz w:val="22"/>
          <w:szCs w:val="22"/>
        </w:rPr>
        <w:t xml:space="preserve">in search of weapons and “extremist” literature. </w:t>
      </w:r>
      <w:r w:rsidR="00150DA3" w:rsidRPr="00F603E8">
        <w:rPr>
          <w:rFonts w:ascii="Cambria" w:hAnsi="Cambria"/>
          <w:sz w:val="22"/>
          <w:szCs w:val="22"/>
        </w:rPr>
        <w:t xml:space="preserve">Individuals have been fined when found with Islamic text, including one of the deputy heads of the Crimean </w:t>
      </w:r>
      <w:proofErr w:type="spellStart"/>
      <w:r w:rsidR="00150DA3" w:rsidRPr="00F603E8">
        <w:rPr>
          <w:rFonts w:ascii="Cambria" w:hAnsi="Cambria"/>
          <w:sz w:val="22"/>
          <w:szCs w:val="22"/>
        </w:rPr>
        <w:t>Muftiyat</w:t>
      </w:r>
      <w:proofErr w:type="spellEnd"/>
      <w:r w:rsidR="00150DA3" w:rsidRPr="00F603E8">
        <w:rPr>
          <w:rFonts w:ascii="Cambria" w:hAnsi="Cambria"/>
          <w:sz w:val="22"/>
          <w:szCs w:val="22"/>
        </w:rPr>
        <w:t xml:space="preserve"> in charge of education issues and a librarian of a boarding school whose school library contained three books with sermons by a Turkish Muslim theologian.</w:t>
      </w:r>
      <w:r w:rsidR="00150DA3" w:rsidRPr="00F603E8">
        <w:rPr>
          <w:rStyle w:val="FootnoteReference"/>
          <w:rFonts w:ascii="Cambria" w:hAnsi="Cambria"/>
          <w:sz w:val="22"/>
          <w:szCs w:val="22"/>
        </w:rPr>
        <w:footnoteReference w:id="30"/>
      </w:r>
      <w:r w:rsidR="00DC59BD">
        <w:rPr>
          <w:rFonts w:ascii="Cambria" w:hAnsi="Cambria"/>
          <w:sz w:val="22"/>
          <w:szCs w:val="22"/>
        </w:rPr>
        <w:t xml:space="preserve"> This is not only discriminatory behaviour from the authorities, but this is also a</w:t>
      </w:r>
      <w:r w:rsidR="00F23E6E">
        <w:rPr>
          <w:rFonts w:ascii="Cambria" w:hAnsi="Cambria"/>
          <w:sz w:val="22"/>
          <w:szCs w:val="22"/>
        </w:rPr>
        <w:t>n unjustifiable</w:t>
      </w:r>
      <w:r w:rsidR="00DC59BD">
        <w:rPr>
          <w:rFonts w:ascii="Cambria" w:hAnsi="Cambria"/>
          <w:sz w:val="22"/>
          <w:szCs w:val="22"/>
        </w:rPr>
        <w:t xml:space="preserve"> limitation to </w:t>
      </w:r>
      <w:r w:rsidR="00F23E6E">
        <w:rPr>
          <w:rFonts w:ascii="Cambria" w:hAnsi="Cambria"/>
          <w:sz w:val="22"/>
          <w:szCs w:val="22"/>
        </w:rPr>
        <w:t xml:space="preserve">the </w:t>
      </w:r>
      <w:r w:rsidR="00DC59BD">
        <w:rPr>
          <w:rFonts w:ascii="Cambria" w:hAnsi="Cambria"/>
          <w:sz w:val="22"/>
          <w:szCs w:val="22"/>
        </w:rPr>
        <w:t xml:space="preserve">right to </w:t>
      </w:r>
      <w:r w:rsidR="00D677EF">
        <w:rPr>
          <w:rFonts w:ascii="Cambria" w:hAnsi="Cambria"/>
          <w:sz w:val="22"/>
          <w:szCs w:val="22"/>
        </w:rPr>
        <w:t>freedom of thought, conscience and religion</w:t>
      </w:r>
      <w:r w:rsidR="00DA4933">
        <w:rPr>
          <w:rFonts w:ascii="Cambria" w:hAnsi="Cambria"/>
          <w:sz w:val="22"/>
          <w:szCs w:val="22"/>
        </w:rPr>
        <w:t xml:space="preserve"> under Article 5(d</w:t>
      </w:r>
      <w:proofErr w:type="gramStart"/>
      <w:r w:rsidR="00DA4933">
        <w:rPr>
          <w:rFonts w:ascii="Cambria" w:hAnsi="Cambria"/>
          <w:sz w:val="22"/>
          <w:szCs w:val="22"/>
        </w:rPr>
        <w:t>)(</w:t>
      </w:r>
      <w:proofErr w:type="gramEnd"/>
      <w:r w:rsidR="00DA4933">
        <w:rPr>
          <w:rFonts w:ascii="Cambria" w:hAnsi="Cambria"/>
          <w:sz w:val="22"/>
          <w:szCs w:val="22"/>
        </w:rPr>
        <w:t>vii) of the Convention</w:t>
      </w:r>
      <w:r w:rsidR="00D677EF">
        <w:rPr>
          <w:rFonts w:ascii="Cambria" w:hAnsi="Cambria"/>
          <w:sz w:val="22"/>
          <w:szCs w:val="22"/>
        </w:rPr>
        <w:t xml:space="preserve">. </w:t>
      </w:r>
      <w:r w:rsidR="00B46DEE">
        <w:rPr>
          <w:rFonts w:ascii="Cambria" w:hAnsi="Cambria"/>
          <w:sz w:val="22"/>
          <w:szCs w:val="22"/>
        </w:rPr>
        <w:t xml:space="preserve"> </w:t>
      </w:r>
    </w:p>
    <w:p w:rsidR="00F23E6E" w:rsidRPr="006B136F" w:rsidRDefault="00B538B4" w:rsidP="00896B7D">
      <w:pPr>
        <w:pStyle w:val="Header"/>
        <w:numPr>
          <w:ilvl w:val="0"/>
          <w:numId w:val="14"/>
        </w:numPr>
        <w:tabs>
          <w:tab w:val="clear" w:pos="4703"/>
          <w:tab w:val="clear" w:pos="9406"/>
          <w:tab w:val="left" w:pos="4485"/>
        </w:tabs>
        <w:spacing w:after="240" w:line="240" w:lineRule="auto"/>
        <w:jc w:val="both"/>
        <w:rPr>
          <w:rFonts w:ascii="Cambria" w:hAnsi="Cambria"/>
          <w:sz w:val="22"/>
          <w:szCs w:val="22"/>
          <w:u w:val="single"/>
        </w:rPr>
      </w:pPr>
      <w:r w:rsidRPr="006B136F">
        <w:rPr>
          <w:rFonts w:ascii="Cambria" w:hAnsi="Cambria"/>
          <w:sz w:val="22"/>
          <w:szCs w:val="22"/>
          <w:u w:val="single"/>
        </w:rPr>
        <w:t xml:space="preserve">The Trust calls on the Committee to recommend the training of all law enforcement agencies and public authorities on the </w:t>
      </w:r>
      <w:r w:rsidR="0038511F">
        <w:rPr>
          <w:rFonts w:ascii="Cambria" w:hAnsi="Cambria"/>
          <w:sz w:val="22"/>
          <w:szCs w:val="22"/>
          <w:u w:val="single"/>
        </w:rPr>
        <w:t>right of</w:t>
      </w:r>
      <w:r w:rsidRPr="006B136F">
        <w:rPr>
          <w:rFonts w:ascii="Cambria" w:hAnsi="Cambria"/>
          <w:sz w:val="22"/>
          <w:szCs w:val="22"/>
          <w:u w:val="single"/>
        </w:rPr>
        <w:t xml:space="preserve"> m</w:t>
      </w:r>
      <w:r w:rsidR="0038511F">
        <w:rPr>
          <w:rFonts w:ascii="Cambria" w:hAnsi="Cambria"/>
          <w:sz w:val="22"/>
          <w:szCs w:val="22"/>
          <w:u w:val="single"/>
        </w:rPr>
        <w:t>embers of minorities to equality and non-discrimination</w:t>
      </w:r>
      <w:r w:rsidRPr="006B136F">
        <w:rPr>
          <w:rFonts w:ascii="Cambria" w:hAnsi="Cambria"/>
          <w:sz w:val="22"/>
          <w:szCs w:val="22"/>
          <w:u w:val="single"/>
        </w:rPr>
        <w:t xml:space="preserve">. The Trust also urges that the Committee recommend </w:t>
      </w:r>
      <w:r w:rsidR="00673B99" w:rsidRPr="006B136F">
        <w:rPr>
          <w:rFonts w:ascii="Cambria" w:hAnsi="Cambria"/>
          <w:sz w:val="22"/>
          <w:szCs w:val="22"/>
          <w:u w:val="single"/>
        </w:rPr>
        <w:t>disciplinary</w:t>
      </w:r>
      <w:r w:rsidRPr="006B136F">
        <w:rPr>
          <w:rFonts w:ascii="Cambria" w:hAnsi="Cambria"/>
          <w:sz w:val="22"/>
          <w:szCs w:val="22"/>
          <w:u w:val="single"/>
        </w:rPr>
        <w:t xml:space="preserve"> action </w:t>
      </w:r>
      <w:r w:rsidR="00673B99" w:rsidRPr="006B136F">
        <w:rPr>
          <w:rFonts w:ascii="Cambria" w:hAnsi="Cambria"/>
          <w:sz w:val="22"/>
          <w:szCs w:val="22"/>
          <w:u w:val="single"/>
        </w:rPr>
        <w:t xml:space="preserve">of all law enforcement agencies and public authorities who have been found to have </w:t>
      </w:r>
      <w:r w:rsidR="0038511F">
        <w:rPr>
          <w:rFonts w:ascii="Cambria" w:hAnsi="Cambria"/>
          <w:sz w:val="22"/>
          <w:szCs w:val="22"/>
          <w:u w:val="single"/>
        </w:rPr>
        <w:t>discriminated</w:t>
      </w:r>
      <w:r w:rsidR="00673B99" w:rsidRPr="006B136F">
        <w:rPr>
          <w:rFonts w:ascii="Cambria" w:hAnsi="Cambria"/>
          <w:sz w:val="22"/>
          <w:szCs w:val="22"/>
          <w:u w:val="single"/>
        </w:rPr>
        <w:t xml:space="preserve"> on the basis of ethnicity, nationality or race.</w:t>
      </w:r>
    </w:p>
    <w:p w:rsidR="00C63172" w:rsidRPr="00F603E8" w:rsidRDefault="00672379" w:rsidP="00896B7D">
      <w:pPr>
        <w:pStyle w:val="Header"/>
        <w:tabs>
          <w:tab w:val="clear" w:pos="4703"/>
          <w:tab w:val="clear" w:pos="9406"/>
          <w:tab w:val="left" w:pos="4485"/>
        </w:tabs>
        <w:spacing w:after="240" w:line="240" w:lineRule="auto"/>
        <w:jc w:val="both"/>
        <w:rPr>
          <w:rFonts w:ascii="Cambria" w:hAnsi="Cambria"/>
          <w:b/>
          <w:bCs/>
          <w:sz w:val="22"/>
          <w:szCs w:val="22"/>
          <w:u w:val="single"/>
        </w:rPr>
      </w:pPr>
      <w:r w:rsidRPr="00F603E8">
        <w:rPr>
          <w:rFonts w:ascii="Cambria" w:hAnsi="Cambria"/>
          <w:b/>
          <w:bCs/>
          <w:sz w:val="22"/>
          <w:szCs w:val="22"/>
          <w:u w:val="single"/>
        </w:rPr>
        <w:t>Education and employment</w:t>
      </w:r>
      <w:r w:rsidR="000A56A8" w:rsidRPr="00F603E8">
        <w:rPr>
          <w:rFonts w:ascii="Cambria" w:hAnsi="Cambria"/>
          <w:b/>
          <w:bCs/>
          <w:sz w:val="22"/>
          <w:szCs w:val="22"/>
          <w:u w:val="single"/>
        </w:rPr>
        <w:t>- Articles 5(e</w:t>
      </w:r>
      <w:proofErr w:type="gramStart"/>
      <w:r w:rsidR="000A56A8" w:rsidRPr="00F603E8">
        <w:rPr>
          <w:rFonts w:ascii="Cambria" w:hAnsi="Cambria"/>
          <w:b/>
          <w:bCs/>
          <w:sz w:val="22"/>
          <w:szCs w:val="22"/>
          <w:u w:val="single"/>
        </w:rPr>
        <w:t>)(</w:t>
      </w:r>
      <w:proofErr w:type="gramEnd"/>
      <w:r w:rsidR="000A56A8" w:rsidRPr="00F603E8">
        <w:rPr>
          <w:rFonts w:ascii="Cambria" w:hAnsi="Cambria"/>
          <w:b/>
          <w:bCs/>
          <w:sz w:val="22"/>
          <w:szCs w:val="22"/>
          <w:u w:val="single"/>
        </w:rPr>
        <w:t>v) and Articles 5(e)(</w:t>
      </w:r>
      <w:proofErr w:type="spellStart"/>
      <w:r w:rsidR="000A56A8" w:rsidRPr="00F603E8">
        <w:rPr>
          <w:rFonts w:ascii="Cambria" w:hAnsi="Cambria"/>
          <w:b/>
          <w:bCs/>
          <w:sz w:val="22"/>
          <w:szCs w:val="22"/>
          <w:u w:val="single"/>
        </w:rPr>
        <w:t>i</w:t>
      </w:r>
      <w:proofErr w:type="spellEnd"/>
      <w:r w:rsidR="000A56A8" w:rsidRPr="00F603E8">
        <w:rPr>
          <w:rFonts w:ascii="Cambria" w:hAnsi="Cambria"/>
          <w:b/>
          <w:bCs/>
          <w:sz w:val="22"/>
          <w:szCs w:val="22"/>
          <w:u w:val="single"/>
        </w:rPr>
        <w:t>)</w:t>
      </w:r>
    </w:p>
    <w:p w:rsidR="000A56A8" w:rsidRPr="00F603E8" w:rsidRDefault="003C26F6" w:rsidP="00896B7D">
      <w:pPr>
        <w:pStyle w:val="Header"/>
        <w:numPr>
          <w:ilvl w:val="0"/>
          <w:numId w:val="14"/>
        </w:numPr>
        <w:tabs>
          <w:tab w:val="clear" w:pos="4703"/>
          <w:tab w:val="clear" w:pos="9406"/>
          <w:tab w:val="left" w:pos="4485"/>
        </w:tabs>
        <w:spacing w:after="240" w:line="240" w:lineRule="auto"/>
        <w:jc w:val="both"/>
        <w:rPr>
          <w:rFonts w:ascii="Cambria" w:hAnsi="Cambria"/>
          <w:sz w:val="22"/>
          <w:szCs w:val="22"/>
        </w:rPr>
      </w:pPr>
      <w:r w:rsidRPr="00F603E8">
        <w:rPr>
          <w:rFonts w:ascii="Cambria" w:hAnsi="Cambria"/>
          <w:sz w:val="22"/>
          <w:szCs w:val="22"/>
        </w:rPr>
        <w:t>The Ukrainian Constitution, in line with the Convention Articles 5(e</w:t>
      </w:r>
      <w:proofErr w:type="gramStart"/>
      <w:r w:rsidRPr="00F603E8">
        <w:rPr>
          <w:rFonts w:ascii="Cambria" w:hAnsi="Cambria"/>
          <w:sz w:val="22"/>
          <w:szCs w:val="22"/>
        </w:rPr>
        <w:t>)(</w:t>
      </w:r>
      <w:proofErr w:type="gramEnd"/>
      <w:r w:rsidRPr="00F603E8">
        <w:rPr>
          <w:rFonts w:ascii="Cambria" w:hAnsi="Cambria"/>
          <w:sz w:val="22"/>
          <w:szCs w:val="22"/>
        </w:rPr>
        <w:t>v) and(</w:t>
      </w:r>
      <w:proofErr w:type="spellStart"/>
      <w:r w:rsidRPr="00F603E8">
        <w:rPr>
          <w:rFonts w:ascii="Cambria" w:hAnsi="Cambria"/>
          <w:sz w:val="22"/>
          <w:szCs w:val="22"/>
        </w:rPr>
        <w:t>i</w:t>
      </w:r>
      <w:proofErr w:type="spellEnd"/>
      <w:r w:rsidRPr="00F603E8">
        <w:rPr>
          <w:rFonts w:ascii="Cambria" w:hAnsi="Cambria"/>
          <w:sz w:val="22"/>
          <w:szCs w:val="22"/>
        </w:rPr>
        <w:t xml:space="preserve">), </w:t>
      </w:r>
      <w:r w:rsidR="00B26BBC">
        <w:rPr>
          <w:rFonts w:ascii="Cambria" w:hAnsi="Cambria"/>
          <w:sz w:val="22"/>
          <w:szCs w:val="22"/>
        </w:rPr>
        <w:t xml:space="preserve">guarantees </w:t>
      </w:r>
      <w:r w:rsidRPr="00F603E8">
        <w:rPr>
          <w:rFonts w:ascii="Cambria" w:hAnsi="Cambria"/>
          <w:sz w:val="22"/>
          <w:szCs w:val="22"/>
        </w:rPr>
        <w:t xml:space="preserve">freedom of education and freedom of employment </w:t>
      </w:r>
      <w:r w:rsidR="00B26BBC">
        <w:rPr>
          <w:rFonts w:ascii="Cambria" w:hAnsi="Cambria"/>
          <w:sz w:val="22"/>
          <w:szCs w:val="22"/>
        </w:rPr>
        <w:t>to everyone</w:t>
      </w:r>
      <w:r w:rsidRPr="00F603E8">
        <w:rPr>
          <w:rFonts w:ascii="Cambria" w:hAnsi="Cambria"/>
          <w:sz w:val="22"/>
          <w:szCs w:val="22"/>
        </w:rPr>
        <w:t xml:space="preserve">. However, </w:t>
      </w:r>
      <w:r w:rsidR="00F23E6E">
        <w:rPr>
          <w:rFonts w:ascii="Cambria" w:hAnsi="Cambria"/>
          <w:sz w:val="22"/>
          <w:szCs w:val="22"/>
        </w:rPr>
        <w:t xml:space="preserve">this guarantee is not reflected </w:t>
      </w:r>
      <w:r w:rsidRPr="00F603E8">
        <w:rPr>
          <w:rFonts w:ascii="Cambria" w:hAnsi="Cambria"/>
          <w:sz w:val="22"/>
          <w:szCs w:val="22"/>
        </w:rPr>
        <w:t>in practice.</w:t>
      </w:r>
    </w:p>
    <w:p w:rsidR="003C26F6" w:rsidRPr="00720620" w:rsidRDefault="00B26BBC" w:rsidP="00896B7D">
      <w:pPr>
        <w:pStyle w:val="Header"/>
        <w:numPr>
          <w:ilvl w:val="0"/>
          <w:numId w:val="14"/>
        </w:numPr>
        <w:tabs>
          <w:tab w:val="clear" w:pos="4703"/>
          <w:tab w:val="clear" w:pos="9406"/>
          <w:tab w:val="left" w:pos="4485"/>
        </w:tabs>
        <w:spacing w:after="240" w:line="240" w:lineRule="auto"/>
        <w:jc w:val="both"/>
        <w:rPr>
          <w:rFonts w:ascii="Cambria" w:hAnsi="Cambria"/>
          <w:sz w:val="22"/>
          <w:szCs w:val="22"/>
        </w:rPr>
      </w:pPr>
      <w:r>
        <w:rPr>
          <w:rFonts w:ascii="Cambria" w:hAnsi="Cambria"/>
          <w:sz w:val="22"/>
          <w:szCs w:val="22"/>
        </w:rPr>
        <w:t xml:space="preserve">Only 38% of </w:t>
      </w:r>
      <w:r w:rsidR="003C26F6" w:rsidRPr="00F603E8">
        <w:rPr>
          <w:rFonts w:ascii="Cambria" w:hAnsi="Cambria"/>
          <w:sz w:val="22"/>
          <w:szCs w:val="22"/>
        </w:rPr>
        <w:t>Roma in Ukraine are employed and only 28% work full-time.</w:t>
      </w:r>
      <w:r w:rsidR="003C26F6" w:rsidRPr="00F603E8">
        <w:rPr>
          <w:rStyle w:val="FootnoteReference"/>
          <w:rFonts w:ascii="Cambria" w:hAnsi="Cambria"/>
          <w:sz w:val="22"/>
          <w:szCs w:val="22"/>
        </w:rPr>
        <w:footnoteReference w:id="31"/>
      </w:r>
      <w:r w:rsidR="00F23E6E">
        <w:rPr>
          <w:rFonts w:ascii="Cambria" w:hAnsi="Cambria"/>
          <w:sz w:val="22"/>
          <w:szCs w:val="22"/>
        </w:rPr>
        <w:t xml:space="preserve"> </w:t>
      </w:r>
      <w:r w:rsidR="006B136F">
        <w:rPr>
          <w:rFonts w:ascii="Cambria" w:hAnsi="Cambria"/>
          <w:sz w:val="22"/>
          <w:szCs w:val="22"/>
        </w:rPr>
        <w:t>It is very difficult for Roma to find employment, given the lack of identification documents and high levels of illiteracy.</w:t>
      </w:r>
      <w:r w:rsidR="005C098E">
        <w:rPr>
          <w:rStyle w:val="FootnoteReference"/>
          <w:rFonts w:ascii="Cambria" w:hAnsi="Cambria"/>
          <w:sz w:val="22"/>
          <w:szCs w:val="22"/>
        </w:rPr>
        <w:footnoteReference w:id="32"/>
      </w:r>
      <w:r w:rsidR="006B136F">
        <w:rPr>
          <w:rFonts w:ascii="Cambria" w:hAnsi="Cambria"/>
          <w:sz w:val="22"/>
          <w:szCs w:val="22"/>
        </w:rPr>
        <w:t xml:space="preserve"> </w:t>
      </w:r>
      <w:r w:rsidR="00F23E6E">
        <w:rPr>
          <w:rFonts w:ascii="Cambria" w:hAnsi="Cambria"/>
          <w:sz w:val="22"/>
          <w:szCs w:val="22"/>
        </w:rPr>
        <w:t>Furthermore,</w:t>
      </w:r>
      <w:r w:rsidR="001F3018" w:rsidRPr="00720620">
        <w:rPr>
          <w:rFonts w:ascii="Cambria" w:hAnsi="Cambria"/>
          <w:sz w:val="22"/>
          <w:szCs w:val="22"/>
        </w:rPr>
        <w:t xml:space="preserve"> </w:t>
      </w:r>
      <w:r w:rsidR="00E60838">
        <w:rPr>
          <w:rFonts w:ascii="Cambria" w:hAnsi="Cambria"/>
          <w:sz w:val="22"/>
          <w:szCs w:val="22"/>
        </w:rPr>
        <w:t xml:space="preserve">as </w:t>
      </w:r>
      <w:r w:rsidR="001F3018" w:rsidRPr="00720620">
        <w:rPr>
          <w:rFonts w:ascii="Cambria" w:hAnsi="Cambria"/>
          <w:sz w:val="22"/>
          <w:szCs w:val="22"/>
        </w:rPr>
        <w:t>E</w:t>
      </w:r>
      <w:r w:rsidR="0038511F">
        <w:rPr>
          <w:rFonts w:ascii="Cambria" w:hAnsi="Cambria"/>
          <w:sz w:val="22"/>
          <w:szCs w:val="22"/>
        </w:rPr>
        <w:t xml:space="preserve">uropean </w:t>
      </w:r>
      <w:r w:rsidR="001F3018" w:rsidRPr="00720620">
        <w:rPr>
          <w:rFonts w:ascii="Cambria" w:hAnsi="Cambria"/>
          <w:sz w:val="22"/>
          <w:szCs w:val="22"/>
        </w:rPr>
        <w:t>C</w:t>
      </w:r>
      <w:r w:rsidR="0038511F">
        <w:rPr>
          <w:rFonts w:ascii="Cambria" w:hAnsi="Cambria"/>
          <w:sz w:val="22"/>
          <w:szCs w:val="22"/>
        </w:rPr>
        <w:t xml:space="preserve">ommission against </w:t>
      </w:r>
      <w:r w:rsidR="001F3018" w:rsidRPr="00720620">
        <w:rPr>
          <w:rFonts w:ascii="Cambria" w:hAnsi="Cambria"/>
          <w:sz w:val="22"/>
          <w:szCs w:val="22"/>
        </w:rPr>
        <w:t>R</w:t>
      </w:r>
      <w:r w:rsidR="0038511F">
        <w:rPr>
          <w:rFonts w:ascii="Cambria" w:hAnsi="Cambria"/>
          <w:sz w:val="22"/>
          <w:szCs w:val="22"/>
        </w:rPr>
        <w:t xml:space="preserve">acism and </w:t>
      </w:r>
      <w:r w:rsidR="001F3018" w:rsidRPr="00720620">
        <w:rPr>
          <w:rFonts w:ascii="Cambria" w:hAnsi="Cambria"/>
          <w:sz w:val="22"/>
          <w:szCs w:val="22"/>
        </w:rPr>
        <w:t>I</w:t>
      </w:r>
      <w:r w:rsidR="0038511F">
        <w:rPr>
          <w:rFonts w:ascii="Cambria" w:hAnsi="Cambria"/>
          <w:sz w:val="22"/>
          <w:szCs w:val="22"/>
        </w:rPr>
        <w:t>ntolerance</w:t>
      </w:r>
      <w:r w:rsidR="001F3018" w:rsidRPr="00720620">
        <w:rPr>
          <w:rFonts w:ascii="Cambria" w:hAnsi="Cambria"/>
          <w:sz w:val="22"/>
          <w:szCs w:val="22"/>
        </w:rPr>
        <w:t xml:space="preserve"> has noted that “prejudices remain rife” and that “Roma tend to be the first to lose their jobs in difficult times or to be blamed if something goes wrong”.</w:t>
      </w:r>
      <w:r w:rsidR="00272C6E">
        <w:rPr>
          <w:rStyle w:val="FootnoteReference"/>
          <w:rFonts w:ascii="Cambria" w:hAnsi="Cambria"/>
          <w:sz w:val="22"/>
          <w:szCs w:val="22"/>
        </w:rPr>
        <w:footnoteReference w:id="33"/>
      </w:r>
      <w:r w:rsidR="001F3018" w:rsidRPr="00720620">
        <w:rPr>
          <w:rFonts w:ascii="Cambria" w:hAnsi="Cambria"/>
          <w:sz w:val="22"/>
          <w:szCs w:val="22"/>
        </w:rPr>
        <w:t xml:space="preserve"> </w:t>
      </w:r>
      <w:r w:rsidR="00E60838">
        <w:rPr>
          <w:rFonts w:ascii="Cambria" w:hAnsi="Cambria"/>
          <w:sz w:val="22"/>
          <w:szCs w:val="22"/>
        </w:rPr>
        <w:t>These prejudices inhibit the full integration of Roma into Ukra</w:t>
      </w:r>
      <w:r>
        <w:rPr>
          <w:rFonts w:ascii="Cambria" w:hAnsi="Cambria"/>
          <w:sz w:val="22"/>
          <w:szCs w:val="22"/>
        </w:rPr>
        <w:t>i</w:t>
      </w:r>
      <w:r w:rsidR="00E60838">
        <w:rPr>
          <w:rFonts w:ascii="Cambria" w:hAnsi="Cambria"/>
          <w:sz w:val="22"/>
          <w:szCs w:val="22"/>
        </w:rPr>
        <w:t xml:space="preserve">nian society. </w:t>
      </w:r>
    </w:p>
    <w:p w:rsidR="00B70DCE" w:rsidRDefault="00E60838" w:rsidP="00896B7D">
      <w:pPr>
        <w:pStyle w:val="Header"/>
        <w:numPr>
          <w:ilvl w:val="0"/>
          <w:numId w:val="14"/>
        </w:numPr>
        <w:tabs>
          <w:tab w:val="clear" w:pos="4703"/>
          <w:tab w:val="clear" w:pos="9406"/>
          <w:tab w:val="left" w:pos="4485"/>
        </w:tabs>
        <w:spacing w:after="240" w:line="240" w:lineRule="auto"/>
        <w:jc w:val="both"/>
        <w:rPr>
          <w:rFonts w:ascii="Cambria" w:hAnsi="Cambria"/>
          <w:sz w:val="22"/>
          <w:szCs w:val="22"/>
        </w:rPr>
      </w:pPr>
      <w:r>
        <w:rPr>
          <w:rFonts w:ascii="Cambria" w:hAnsi="Cambria"/>
          <w:sz w:val="22"/>
          <w:szCs w:val="22"/>
        </w:rPr>
        <w:t>The Committee has previously noted the high drop-out rates of Roma children in education and recommended that Ukraine take action to address this.</w:t>
      </w:r>
      <w:r>
        <w:rPr>
          <w:rStyle w:val="FootnoteReference"/>
          <w:rFonts w:ascii="Cambria" w:hAnsi="Cambria"/>
          <w:sz w:val="22"/>
          <w:szCs w:val="22"/>
        </w:rPr>
        <w:footnoteReference w:id="34"/>
      </w:r>
      <w:r>
        <w:rPr>
          <w:rFonts w:ascii="Cambria" w:hAnsi="Cambria"/>
          <w:sz w:val="22"/>
          <w:szCs w:val="22"/>
        </w:rPr>
        <w:t xml:space="preserve"> However, research indicates that </w:t>
      </w:r>
      <w:proofErr w:type="gramStart"/>
      <w:r w:rsidRPr="00F603E8">
        <w:rPr>
          <w:rFonts w:ascii="Cambria" w:hAnsi="Cambria"/>
          <w:sz w:val="22"/>
          <w:szCs w:val="22"/>
        </w:rPr>
        <w:t>that Roma children</w:t>
      </w:r>
      <w:proofErr w:type="gramEnd"/>
      <w:r w:rsidRPr="00F603E8">
        <w:rPr>
          <w:rFonts w:ascii="Cambria" w:hAnsi="Cambria"/>
          <w:sz w:val="22"/>
          <w:szCs w:val="22"/>
        </w:rPr>
        <w:t xml:space="preserve"> often</w:t>
      </w:r>
      <w:r>
        <w:rPr>
          <w:rFonts w:ascii="Cambria" w:hAnsi="Cambria"/>
          <w:sz w:val="22"/>
          <w:szCs w:val="22"/>
        </w:rPr>
        <w:t xml:space="preserve"> only</w:t>
      </w:r>
      <w:r w:rsidRPr="00F603E8">
        <w:rPr>
          <w:rFonts w:ascii="Cambria" w:hAnsi="Cambria"/>
          <w:sz w:val="22"/>
          <w:szCs w:val="22"/>
        </w:rPr>
        <w:t xml:space="preserve"> complete five to six years of education, despite the fact that a full secondary education in Ukraine lasts eleven years.</w:t>
      </w:r>
      <w:r w:rsidRPr="00F603E8">
        <w:rPr>
          <w:rStyle w:val="FootnoteReference"/>
          <w:rFonts w:ascii="Cambria" w:hAnsi="Cambria"/>
          <w:sz w:val="22"/>
          <w:szCs w:val="22"/>
        </w:rPr>
        <w:footnoteReference w:id="35"/>
      </w:r>
      <w:r w:rsidRPr="00F603E8">
        <w:rPr>
          <w:rFonts w:ascii="Cambria" w:hAnsi="Cambria"/>
          <w:sz w:val="22"/>
          <w:szCs w:val="22"/>
        </w:rPr>
        <w:t xml:space="preserve"> </w:t>
      </w:r>
      <w:r w:rsidR="00B26BBC">
        <w:rPr>
          <w:rFonts w:ascii="Cambria" w:hAnsi="Cambria"/>
          <w:sz w:val="22"/>
          <w:szCs w:val="22"/>
        </w:rPr>
        <w:t>Furthermore</w:t>
      </w:r>
      <w:r>
        <w:rPr>
          <w:rFonts w:ascii="Cambria" w:hAnsi="Cambria"/>
          <w:sz w:val="22"/>
          <w:szCs w:val="22"/>
        </w:rPr>
        <w:t>, m</w:t>
      </w:r>
      <w:r w:rsidR="00E41ADB" w:rsidRPr="00F603E8">
        <w:rPr>
          <w:rFonts w:ascii="Cambria" w:hAnsi="Cambria"/>
          <w:sz w:val="22"/>
          <w:szCs w:val="22"/>
        </w:rPr>
        <w:t xml:space="preserve">any Roma children often experience poorer quality education than their peers, or are subject to bullying and abuse. For example, the mother of </w:t>
      </w:r>
      <w:proofErr w:type="spellStart"/>
      <w:r w:rsidR="00E41ADB" w:rsidRPr="00F603E8">
        <w:rPr>
          <w:rFonts w:ascii="Cambria" w:hAnsi="Cambria"/>
          <w:sz w:val="22"/>
          <w:szCs w:val="22"/>
        </w:rPr>
        <w:t>Alyone</w:t>
      </w:r>
      <w:proofErr w:type="spellEnd"/>
      <w:r w:rsidR="00E41ADB" w:rsidRPr="00F603E8">
        <w:rPr>
          <w:rFonts w:ascii="Cambria" w:hAnsi="Cambria"/>
          <w:sz w:val="22"/>
          <w:szCs w:val="22"/>
        </w:rPr>
        <w:t xml:space="preserve"> </w:t>
      </w:r>
      <w:proofErr w:type="spellStart"/>
      <w:r w:rsidR="00E41ADB" w:rsidRPr="00F603E8">
        <w:rPr>
          <w:rFonts w:ascii="Cambria" w:hAnsi="Cambria"/>
          <w:sz w:val="22"/>
          <w:szCs w:val="22"/>
        </w:rPr>
        <w:t>Harvrylenko</w:t>
      </w:r>
      <w:proofErr w:type="spellEnd"/>
      <w:r w:rsidR="00E41ADB" w:rsidRPr="00F603E8">
        <w:rPr>
          <w:rFonts w:ascii="Cambria" w:hAnsi="Cambria"/>
          <w:sz w:val="22"/>
          <w:szCs w:val="22"/>
        </w:rPr>
        <w:t xml:space="preserve"> spoke to </w:t>
      </w:r>
      <w:r w:rsidR="0038511F">
        <w:rPr>
          <w:rFonts w:ascii="Cambria" w:hAnsi="Cambria"/>
          <w:sz w:val="22"/>
          <w:szCs w:val="22"/>
        </w:rPr>
        <w:t>our</w:t>
      </w:r>
      <w:r w:rsidR="00E41ADB" w:rsidRPr="00F603E8">
        <w:rPr>
          <w:rFonts w:ascii="Cambria" w:hAnsi="Cambria"/>
          <w:sz w:val="22"/>
          <w:szCs w:val="22"/>
        </w:rPr>
        <w:t xml:space="preserve"> researchers about the abuse her daughter experienced. One of her teachers referred to her as a ‘stupid gypsy’ with the students following this example by verbally abusing her at break times. She has also suffered physical abuse such as other students pulling at her hair.</w:t>
      </w:r>
      <w:r w:rsidR="00E41ADB" w:rsidRPr="00F603E8">
        <w:rPr>
          <w:rStyle w:val="FootnoteReference"/>
          <w:rFonts w:ascii="Cambria" w:hAnsi="Cambria"/>
          <w:sz w:val="22"/>
          <w:szCs w:val="22"/>
        </w:rPr>
        <w:footnoteReference w:id="36"/>
      </w:r>
      <w:r w:rsidR="00787C56">
        <w:rPr>
          <w:rFonts w:ascii="Cambria" w:hAnsi="Cambria"/>
          <w:sz w:val="22"/>
          <w:szCs w:val="22"/>
        </w:rPr>
        <w:t xml:space="preserve"> </w:t>
      </w:r>
      <w:r w:rsidR="005C098E">
        <w:rPr>
          <w:rFonts w:ascii="Cambria" w:hAnsi="Cambria"/>
          <w:sz w:val="22"/>
          <w:szCs w:val="22"/>
        </w:rPr>
        <w:t>The European Roma Rights Centre has collected evidence indicating that Roma children are frequently educated in separate schools, often of lower standards effectively segregating Roma children. Discrimination against Roma children in education violates Article 5(e</w:t>
      </w:r>
      <w:proofErr w:type="gramStart"/>
      <w:r w:rsidR="005C098E">
        <w:rPr>
          <w:rFonts w:ascii="Cambria" w:hAnsi="Cambria"/>
          <w:sz w:val="22"/>
          <w:szCs w:val="22"/>
        </w:rPr>
        <w:t>)(</w:t>
      </w:r>
      <w:proofErr w:type="gramEnd"/>
      <w:r w:rsidR="005C098E">
        <w:rPr>
          <w:rFonts w:ascii="Cambria" w:hAnsi="Cambria"/>
          <w:sz w:val="22"/>
          <w:szCs w:val="22"/>
        </w:rPr>
        <w:t>v) of the Convention.</w:t>
      </w:r>
      <w:r w:rsidR="005C098E">
        <w:rPr>
          <w:rStyle w:val="FootnoteReference"/>
          <w:rFonts w:ascii="Cambria" w:hAnsi="Cambria"/>
          <w:sz w:val="22"/>
          <w:szCs w:val="22"/>
        </w:rPr>
        <w:footnoteReference w:id="37"/>
      </w:r>
      <w:r w:rsidR="005C098E">
        <w:rPr>
          <w:rFonts w:ascii="Cambria" w:hAnsi="Cambria"/>
          <w:sz w:val="22"/>
          <w:szCs w:val="22"/>
        </w:rPr>
        <w:t xml:space="preserve">  </w:t>
      </w:r>
    </w:p>
    <w:p w:rsidR="00B22016" w:rsidRDefault="00E60838" w:rsidP="00C719B0">
      <w:pPr>
        <w:pStyle w:val="Header"/>
        <w:numPr>
          <w:ilvl w:val="0"/>
          <w:numId w:val="14"/>
        </w:numPr>
        <w:tabs>
          <w:tab w:val="clear" w:pos="4703"/>
          <w:tab w:val="clear" w:pos="9406"/>
          <w:tab w:val="left" w:pos="4485"/>
        </w:tabs>
        <w:spacing w:after="240" w:line="240" w:lineRule="auto"/>
        <w:jc w:val="both"/>
        <w:rPr>
          <w:rFonts w:ascii="Cambria" w:hAnsi="Cambria"/>
          <w:sz w:val="22"/>
          <w:szCs w:val="22"/>
        </w:rPr>
      </w:pPr>
      <w:r>
        <w:rPr>
          <w:rFonts w:ascii="Cambria" w:hAnsi="Cambria"/>
          <w:sz w:val="22"/>
          <w:szCs w:val="22"/>
        </w:rPr>
        <w:t>The rate of unemployment of Crimean Tatars is double that of the population average</w:t>
      </w:r>
      <w:r w:rsidR="00FB3541" w:rsidRPr="00F603E8">
        <w:rPr>
          <w:rFonts w:ascii="Cambria" w:hAnsi="Cambria"/>
          <w:sz w:val="22"/>
          <w:szCs w:val="22"/>
        </w:rPr>
        <w:t>.</w:t>
      </w:r>
      <w:r w:rsidR="004F7209">
        <w:rPr>
          <w:rStyle w:val="FootnoteReference"/>
          <w:rFonts w:ascii="Cambria" w:hAnsi="Cambria"/>
          <w:sz w:val="22"/>
          <w:szCs w:val="22"/>
        </w:rPr>
        <w:footnoteReference w:id="38"/>
      </w:r>
      <w:r w:rsidR="00FB3541" w:rsidRPr="00F603E8">
        <w:rPr>
          <w:rFonts w:ascii="Cambria" w:hAnsi="Cambria"/>
          <w:sz w:val="22"/>
          <w:szCs w:val="22"/>
        </w:rPr>
        <w:t xml:space="preserve"> The Crimean Tatars themselves consider this to be the result of discrimination </w:t>
      </w:r>
      <w:r>
        <w:rPr>
          <w:rFonts w:ascii="Cambria" w:hAnsi="Cambria"/>
          <w:sz w:val="22"/>
          <w:szCs w:val="22"/>
        </w:rPr>
        <w:t>in hiring</w:t>
      </w:r>
      <w:r w:rsidR="00FB3541" w:rsidRPr="00F603E8">
        <w:rPr>
          <w:rFonts w:ascii="Cambria" w:hAnsi="Cambria"/>
          <w:sz w:val="22"/>
          <w:szCs w:val="22"/>
        </w:rPr>
        <w:t>, with particular difficulties faced by women and those in their 40s and 50s.</w:t>
      </w:r>
      <w:r w:rsidR="00C719B0">
        <w:rPr>
          <w:rStyle w:val="FootnoteReference"/>
          <w:rFonts w:ascii="Cambria" w:hAnsi="Cambria"/>
          <w:sz w:val="22"/>
          <w:szCs w:val="22"/>
        </w:rPr>
        <w:footnoteReference w:customMarkFollows="1" w:id="39"/>
        <w:t>40</w:t>
      </w:r>
      <w:r w:rsidR="009F686C" w:rsidRPr="00F603E8">
        <w:rPr>
          <w:rFonts w:ascii="Cambria" w:hAnsi="Cambria"/>
          <w:sz w:val="22"/>
          <w:szCs w:val="22"/>
        </w:rPr>
        <w:t xml:space="preserve"> </w:t>
      </w:r>
      <w:r w:rsidR="00B22016" w:rsidRPr="00F603E8">
        <w:rPr>
          <w:rFonts w:ascii="Cambria" w:hAnsi="Cambria"/>
          <w:sz w:val="22"/>
          <w:szCs w:val="22"/>
        </w:rPr>
        <w:t xml:space="preserve">There is also a language barrier as the Crimean Tatar language remains a </w:t>
      </w:r>
      <w:r w:rsidR="00E05564" w:rsidRPr="00F603E8">
        <w:rPr>
          <w:rFonts w:ascii="Cambria" w:hAnsi="Cambria"/>
          <w:sz w:val="22"/>
          <w:szCs w:val="22"/>
        </w:rPr>
        <w:t>l</w:t>
      </w:r>
      <w:r w:rsidR="00B22016" w:rsidRPr="00F603E8">
        <w:rPr>
          <w:rFonts w:ascii="Cambria" w:hAnsi="Cambria"/>
          <w:sz w:val="22"/>
          <w:szCs w:val="22"/>
        </w:rPr>
        <w:t>anguag</w:t>
      </w:r>
      <w:r w:rsidR="00720620">
        <w:rPr>
          <w:rFonts w:ascii="Cambria" w:hAnsi="Cambria"/>
          <w:sz w:val="22"/>
          <w:szCs w:val="22"/>
        </w:rPr>
        <w:t xml:space="preserve">e of limited communication. </w:t>
      </w:r>
      <w:r w:rsidR="00B22016" w:rsidRPr="00F603E8">
        <w:rPr>
          <w:rFonts w:ascii="Cambria" w:hAnsi="Cambria"/>
          <w:sz w:val="22"/>
          <w:szCs w:val="22"/>
        </w:rPr>
        <w:t>Crimean Tatars are mostly unable to receive education in their native language</w:t>
      </w:r>
      <w:r>
        <w:rPr>
          <w:rFonts w:ascii="Cambria" w:hAnsi="Cambria"/>
          <w:sz w:val="22"/>
          <w:szCs w:val="22"/>
        </w:rPr>
        <w:t>; there are no</w:t>
      </w:r>
      <w:r w:rsidR="005C098E">
        <w:rPr>
          <w:rFonts w:ascii="Cambria" w:hAnsi="Cambria"/>
          <w:sz w:val="22"/>
          <w:szCs w:val="22"/>
        </w:rPr>
        <w:t xml:space="preserve"> </w:t>
      </w:r>
      <w:r w:rsidR="00B22016" w:rsidRPr="00F603E8">
        <w:rPr>
          <w:rFonts w:ascii="Cambria" w:hAnsi="Cambria"/>
          <w:sz w:val="22"/>
          <w:szCs w:val="22"/>
        </w:rPr>
        <w:t>Crimean Tatar pre-schools, and in 2013, only 15 school</w:t>
      </w:r>
      <w:r>
        <w:rPr>
          <w:rFonts w:ascii="Cambria" w:hAnsi="Cambria"/>
          <w:sz w:val="22"/>
          <w:szCs w:val="22"/>
        </w:rPr>
        <w:t>s</w:t>
      </w:r>
      <w:r w:rsidR="00B22016" w:rsidRPr="00F603E8">
        <w:rPr>
          <w:rFonts w:ascii="Cambria" w:hAnsi="Cambria"/>
          <w:sz w:val="22"/>
          <w:szCs w:val="22"/>
        </w:rPr>
        <w:t xml:space="preserve"> out 576 </w:t>
      </w:r>
      <w:r>
        <w:rPr>
          <w:rFonts w:ascii="Cambria" w:hAnsi="Cambria"/>
          <w:sz w:val="22"/>
          <w:szCs w:val="22"/>
        </w:rPr>
        <w:t xml:space="preserve">in Crimea </w:t>
      </w:r>
      <w:r w:rsidR="00DD379E">
        <w:rPr>
          <w:rFonts w:ascii="Cambria" w:hAnsi="Cambria"/>
          <w:sz w:val="22"/>
          <w:szCs w:val="22"/>
        </w:rPr>
        <w:t>t</w:t>
      </w:r>
      <w:r w:rsidR="00511C3F">
        <w:rPr>
          <w:rFonts w:ascii="Cambria" w:hAnsi="Cambria"/>
          <w:sz w:val="22"/>
          <w:szCs w:val="22"/>
        </w:rPr>
        <w:t>each</w:t>
      </w:r>
      <w:r w:rsidR="00DD379E">
        <w:rPr>
          <w:rFonts w:ascii="Cambria" w:hAnsi="Cambria"/>
          <w:sz w:val="22"/>
          <w:szCs w:val="22"/>
        </w:rPr>
        <w:t xml:space="preserve"> in the Crimean Tartar language.</w:t>
      </w:r>
      <w:r w:rsidR="00C719B0">
        <w:rPr>
          <w:rStyle w:val="FootnoteReference"/>
          <w:rFonts w:ascii="Cambria" w:hAnsi="Cambria"/>
          <w:sz w:val="22"/>
          <w:szCs w:val="22"/>
        </w:rPr>
        <w:footnoteReference w:customMarkFollows="1" w:id="40"/>
        <w:t>41</w:t>
      </w:r>
      <w:r w:rsidR="00B22016" w:rsidRPr="00F603E8">
        <w:rPr>
          <w:rFonts w:ascii="Cambria" w:hAnsi="Cambria"/>
          <w:sz w:val="22"/>
          <w:szCs w:val="22"/>
        </w:rPr>
        <w:t xml:space="preserve"> </w:t>
      </w:r>
      <w:r w:rsidR="00511C3F">
        <w:rPr>
          <w:rFonts w:ascii="Cambria" w:hAnsi="Cambria"/>
          <w:sz w:val="22"/>
          <w:szCs w:val="22"/>
        </w:rPr>
        <w:t>The limited availability of teaching in the Crimean Tartar language inhibits the rights of Crimean Tartar’s to</w:t>
      </w:r>
      <w:r w:rsidR="004F7209">
        <w:rPr>
          <w:rFonts w:ascii="Cambria" w:hAnsi="Cambria"/>
          <w:sz w:val="22"/>
          <w:szCs w:val="22"/>
        </w:rPr>
        <w:t xml:space="preserve"> freedom of education, in breach of Article 5(e</w:t>
      </w:r>
      <w:proofErr w:type="gramStart"/>
      <w:r w:rsidR="004F7209">
        <w:rPr>
          <w:rFonts w:ascii="Cambria" w:hAnsi="Cambria"/>
          <w:sz w:val="22"/>
          <w:szCs w:val="22"/>
        </w:rPr>
        <w:t>)(</w:t>
      </w:r>
      <w:proofErr w:type="gramEnd"/>
      <w:r w:rsidR="004F7209">
        <w:rPr>
          <w:rFonts w:ascii="Cambria" w:hAnsi="Cambria"/>
          <w:sz w:val="22"/>
          <w:szCs w:val="22"/>
        </w:rPr>
        <w:t xml:space="preserve">v) of the Convention. </w:t>
      </w:r>
    </w:p>
    <w:p w:rsidR="003A4973" w:rsidRPr="003A4973" w:rsidRDefault="00673B99" w:rsidP="00812F48">
      <w:pPr>
        <w:pStyle w:val="Header"/>
        <w:numPr>
          <w:ilvl w:val="0"/>
          <w:numId w:val="14"/>
        </w:numPr>
        <w:tabs>
          <w:tab w:val="left" w:pos="4485"/>
        </w:tabs>
        <w:spacing w:after="240" w:line="240" w:lineRule="auto"/>
        <w:ind w:left="786"/>
        <w:jc w:val="both"/>
        <w:rPr>
          <w:rFonts w:ascii="Cambria" w:hAnsi="Cambria"/>
          <w:sz w:val="22"/>
          <w:szCs w:val="22"/>
        </w:rPr>
      </w:pPr>
      <w:r w:rsidRPr="003A4973">
        <w:rPr>
          <w:rFonts w:ascii="Cambria" w:hAnsi="Cambria"/>
          <w:sz w:val="22"/>
          <w:szCs w:val="22"/>
          <w:u w:val="single"/>
        </w:rPr>
        <w:t>The Trust urges the Committee to</w:t>
      </w:r>
      <w:r w:rsidR="0074745A" w:rsidRPr="003A4973">
        <w:rPr>
          <w:rFonts w:ascii="Cambria" w:hAnsi="Cambria"/>
          <w:sz w:val="22"/>
          <w:szCs w:val="22"/>
          <w:u w:val="single"/>
        </w:rPr>
        <w:t xml:space="preserve"> </w:t>
      </w:r>
      <w:r w:rsidRPr="003A4973">
        <w:rPr>
          <w:rFonts w:ascii="Cambria" w:hAnsi="Cambria"/>
          <w:sz w:val="22"/>
          <w:szCs w:val="22"/>
          <w:u w:val="single"/>
        </w:rPr>
        <w:t xml:space="preserve">recommend that Ukraine take steps to ensure that Roma </w:t>
      </w:r>
      <w:r w:rsidR="003A4973">
        <w:rPr>
          <w:rFonts w:ascii="Cambria" w:hAnsi="Cambria"/>
          <w:sz w:val="22"/>
          <w:szCs w:val="22"/>
          <w:u w:val="single"/>
        </w:rPr>
        <w:t xml:space="preserve">and Crimean Tartar </w:t>
      </w:r>
      <w:r w:rsidRPr="003A4973">
        <w:rPr>
          <w:rFonts w:ascii="Cambria" w:hAnsi="Cambria"/>
          <w:sz w:val="22"/>
          <w:szCs w:val="22"/>
          <w:u w:val="single"/>
        </w:rPr>
        <w:t>children ar</w:t>
      </w:r>
      <w:r w:rsidR="003A4973">
        <w:rPr>
          <w:rFonts w:ascii="Cambria" w:hAnsi="Cambria"/>
          <w:sz w:val="22"/>
          <w:szCs w:val="22"/>
          <w:u w:val="single"/>
        </w:rPr>
        <w:t>e fully integrated within the</w:t>
      </w:r>
      <w:r w:rsidRPr="003A4973">
        <w:rPr>
          <w:rFonts w:ascii="Cambria" w:hAnsi="Cambria"/>
          <w:sz w:val="22"/>
          <w:szCs w:val="22"/>
          <w:u w:val="single"/>
        </w:rPr>
        <w:t xml:space="preserve"> education system and</w:t>
      </w:r>
      <w:r w:rsidR="003A4973">
        <w:rPr>
          <w:rFonts w:ascii="Cambria" w:hAnsi="Cambria"/>
          <w:sz w:val="22"/>
          <w:szCs w:val="22"/>
          <w:u w:val="single"/>
        </w:rPr>
        <w:t>, more broadly,</w:t>
      </w:r>
      <w:r w:rsidRPr="003A4973">
        <w:rPr>
          <w:rFonts w:ascii="Cambria" w:hAnsi="Cambria"/>
          <w:sz w:val="22"/>
          <w:szCs w:val="22"/>
          <w:u w:val="single"/>
        </w:rPr>
        <w:t xml:space="preserve"> t</w:t>
      </w:r>
      <w:r w:rsidR="003A4973">
        <w:rPr>
          <w:rFonts w:ascii="Cambria" w:hAnsi="Cambria"/>
          <w:sz w:val="22"/>
          <w:szCs w:val="22"/>
          <w:u w:val="single"/>
        </w:rPr>
        <w:t>o ensure the enjoyment of the right to education without discrimination on the basis of race or ethnicity</w:t>
      </w:r>
      <w:r w:rsidRPr="003A4973">
        <w:rPr>
          <w:rFonts w:ascii="Cambria" w:hAnsi="Cambria"/>
          <w:sz w:val="22"/>
          <w:szCs w:val="22"/>
          <w:u w:val="single"/>
        </w:rPr>
        <w:t xml:space="preserve">. </w:t>
      </w:r>
    </w:p>
    <w:p w:rsidR="00F603E8" w:rsidRPr="003A4973" w:rsidRDefault="00673B99" w:rsidP="00812F48">
      <w:pPr>
        <w:pStyle w:val="Header"/>
        <w:numPr>
          <w:ilvl w:val="0"/>
          <w:numId w:val="14"/>
        </w:numPr>
        <w:tabs>
          <w:tab w:val="left" w:pos="4485"/>
        </w:tabs>
        <w:spacing w:after="240" w:line="240" w:lineRule="auto"/>
        <w:ind w:left="786"/>
        <w:jc w:val="both"/>
        <w:rPr>
          <w:rFonts w:ascii="Cambria" w:hAnsi="Cambria"/>
          <w:sz w:val="22"/>
          <w:szCs w:val="22"/>
        </w:rPr>
      </w:pPr>
      <w:r w:rsidRPr="003A4973">
        <w:rPr>
          <w:rFonts w:ascii="Cambria" w:hAnsi="Cambria"/>
          <w:sz w:val="22"/>
          <w:szCs w:val="22"/>
          <w:u w:val="single"/>
        </w:rPr>
        <w:t xml:space="preserve">The Trust also calls on the Committee to recommend </w:t>
      </w:r>
      <w:r w:rsidR="0074745A" w:rsidRPr="003A4973">
        <w:rPr>
          <w:rFonts w:ascii="Cambria" w:hAnsi="Cambria"/>
          <w:sz w:val="22"/>
          <w:szCs w:val="22"/>
          <w:u w:val="single"/>
        </w:rPr>
        <w:t>that Ukraine take steps to tackle the high unemployment rate of Roma and Crimean Tartars</w:t>
      </w:r>
      <w:r w:rsidR="003A4973">
        <w:rPr>
          <w:rFonts w:ascii="Cambria" w:hAnsi="Cambria"/>
          <w:sz w:val="22"/>
          <w:szCs w:val="22"/>
          <w:u w:val="single"/>
        </w:rPr>
        <w:t>, and to ensure equality in access to employment more broadly.</w:t>
      </w:r>
    </w:p>
    <w:sectPr w:rsidR="00F603E8" w:rsidRPr="003A4973" w:rsidSect="001E4338">
      <w:headerReference w:type="default" r:id="rId11"/>
      <w:footerReference w:type="even" r:id="rId12"/>
      <w:footerReference w:type="default" r:id="rId13"/>
      <w:pgSz w:w="12240" w:h="15840"/>
      <w:pgMar w:top="1134" w:right="1134" w:bottom="1134" w:left="1134" w:header="0"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0F0B" w:rsidRDefault="00D40F0B">
      <w:r>
        <w:separator/>
      </w:r>
    </w:p>
  </w:endnote>
  <w:endnote w:type="continuationSeparator" w:id="0">
    <w:p w:rsidR="00D40F0B" w:rsidRDefault="00D40F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6BBC" w:rsidRDefault="002432C1" w:rsidP="00DA65A4">
    <w:pPr>
      <w:pStyle w:val="Footer"/>
      <w:framePr w:wrap="around" w:vAnchor="text" w:hAnchor="margin" w:xAlign="right" w:y="1"/>
      <w:rPr>
        <w:rStyle w:val="PageNumber"/>
      </w:rPr>
    </w:pPr>
    <w:r>
      <w:rPr>
        <w:rStyle w:val="PageNumber"/>
      </w:rPr>
      <w:fldChar w:fldCharType="begin"/>
    </w:r>
    <w:r w:rsidR="00B26BBC">
      <w:rPr>
        <w:rStyle w:val="PageNumber"/>
      </w:rPr>
      <w:instrText xml:space="preserve">PAGE  </w:instrText>
    </w:r>
    <w:r>
      <w:rPr>
        <w:rStyle w:val="PageNumber"/>
      </w:rPr>
      <w:fldChar w:fldCharType="end"/>
    </w:r>
  </w:p>
  <w:p w:rsidR="00B26BBC" w:rsidRDefault="00B26BBC" w:rsidP="0003088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6BBC" w:rsidRDefault="002432C1" w:rsidP="00DA65A4">
    <w:pPr>
      <w:pStyle w:val="Footer"/>
      <w:framePr w:wrap="around" w:vAnchor="text" w:hAnchor="margin" w:xAlign="right" w:y="1"/>
      <w:rPr>
        <w:rStyle w:val="PageNumber"/>
      </w:rPr>
    </w:pPr>
    <w:r>
      <w:rPr>
        <w:rStyle w:val="PageNumber"/>
      </w:rPr>
      <w:fldChar w:fldCharType="begin"/>
    </w:r>
    <w:r w:rsidR="00B26BBC">
      <w:rPr>
        <w:rStyle w:val="PageNumber"/>
      </w:rPr>
      <w:instrText xml:space="preserve">PAGE  </w:instrText>
    </w:r>
    <w:r>
      <w:rPr>
        <w:rStyle w:val="PageNumber"/>
      </w:rPr>
      <w:fldChar w:fldCharType="separate"/>
    </w:r>
    <w:r w:rsidR="009E43FD">
      <w:rPr>
        <w:rStyle w:val="PageNumber"/>
        <w:noProof/>
      </w:rPr>
      <w:t>3</w:t>
    </w:r>
    <w:r>
      <w:rPr>
        <w:rStyle w:val="PageNumber"/>
      </w:rPr>
      <w:fldChar w:fldCharType="end"/>
    </w:r>
  </w:p>
  <w:p w:rsidR="00B26BBC" w:rsidRDefault="00B26BBC" w:rsidP="0003088A">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0F0B" w:rsidRDefault="00D40F0B">
      <w:r>
        <w:separator/>
      </w:r>
    </w:p>
  </w:footnote>
  <w:footnote w:type="continuationSeparator" w:id="0">
    <w:p w:rsidR="00D40F0B" w:rsidRDefault="00D40F0B">
      <w:r>
        <w:continuationSeparator/>
      </w:r>
    </w:p>
  </w:footnote>
  <w:footnote w:id="1">
    <w:p w:rsidR="00B26BBC" w:rsidRPr="005C098E" w:rsidRDefault="00B26BBC">
      <w:pPr>
        <w:pStyle w:val="FootnoteText"/>
        <w:spacing w:line="240" w:lineRule="auto"/>
        <w:rPr>
          <w:rFonts w:ascii="Cambria" w:hAnsi="Cambria"/>
        </w:rPr>
      </w:pPr>
      <w:r w:rsidRPr="005C098E">
        <w:rPr>
          <w:rStyle w:val="FootnoteReference"/>
          <w:rFonts w:ascii="Cambria" w:hAnsi="Cambria"/>
        </w:rPr>
        <w:footnoteRef/>
      </w:r>
      <w:r w:rsidRPr="005C098E">
        <w:rPr>
          <w:rFonts w:ascii="Cambria" w:hAnsi="Cambria"/>
        </w:rPr>
        <w:t xml:space="preserve"> </w:t>
      </w:r>
      <w:proofErr w:type="gramStart"/>
      <w:r w:rsidRPr="005C098E">
        <w:rPr>
          <w:rFonts w:ascii="Cambria" w:hAnsi="Cambria"/>
          <w:i/>
        </w:rPr>
        <w:t>Declaration of Principles on Equality</w:t>
      </w:r>
      <w:r w:rsidRPr="005C098E">
        <w:rPr>
          <w:rFonts w:ascii="Cambria" w:hAnsi="Cambria"/>
        </w:rPr>
        <w:t>, Equal Rights Trust, London, 2008.</w:t>
      </w:r>
      <w:proofErr w:type="gramEnd"/>
    </w:p>
  </w:footnote>
  <w:footnote w:id="2">
    <w:p w:rsidR="00B26BBC" w:rsidRPr="005C098E" w:rsidRDefault="00B26BBC">
      <w:pPr>
        <w:pStyle w:val="FootnoteText"/>
        <w:spacing w:line="240" w:lineRule="auto"/>
        <w:rPr>
          <w:rFonts w:ascii="Cambria" w:hAnsi="Cambria"/>
        </w:rPr>
      </w:pPr>
      <w:r w:rsidRPr="005C098E">
        <w:rPr>
          <w:rStyle w:val="FootnoteReference"/>
          <w:rFonts w:ascii="Cambria" w:hAnsi="Cambria"/>
        </w:rPr>
        <w:footnoteRef/>
      </w:r>
      <w:r w:rsidRPr="005C098E">
        <w:rPr>
          <w:rFonts w:ascii="Cambria" w:hAnsi="Cambria"/>
        </w:rPr>
        <w:t xml:space="preserve"> </w:t>
      </w:r>
      <w:proofErr w:type="spellStart"/>
      <w:r w:rsidRPr="005C098E">
        <w:rPr>
          <w:rFonts w:ascii="Cambria" w:hAnsi="Cambria"/>
          <w:i/>
        </w:rPr>
        <w:t>Naz</w:t>
      </w:r>
      <w:proofErr w:type="spellEnd"/>
      <w:r w:rsidRPr="005C098E">
        <w:rPr>
          <w:rFonts w:ascii="Cambria" w:hAnsi="Cambria"/>
          <w:i/>
        </w:rPr>
        <w:t xml:space="preserve"> Foundation v Government of NCT of Delhi and Others</w:t>
      </w:r>
      <w:r w:rsidRPr="005C098E">
        <w:rPr>
          <w:rFonts w:ascii="Cambria" w:hAnsi="Cambria"/>
          <w:iCs/>
        </w:rPr>
        <w:t>, High Court of Delhi,</w:t>
      </w:r>
      <w:r w:rsidRPr="005C098E">
        <w:rPr>
          <w:rFonts w:ascii="Cambria" w:hAnsi="Cambria"/>
        </w:rPr>
        <w:t xml:space="preserve"> WP(C) No. 7455/2001, Para 93.</w:t>
      </w:r>
    </w:p>
  </w:footnote>
  <w:footnote w:id="3">
    <w:p w:rsidR="00B26BBC" w:rsidRPr="005C098E" w:rsidRDefault="00B26BBC">
      <w:pPr>
        <w:pStyle w:val="FootnoteText"/>
        <w:spacing w:line="240" w:lineRule="auto"/>
        <w:rPr>
          <w:rFonts w:ascii="Cambria" w:hAnsi="Cambria"/>
        </w:rPr>
      </w:pPr>
      <w:r w:rsidRPr="005C098E">
        <w:rPr>
          <w:rStyle w:val="FootnoteReference"/>
          <w:rFonts w:ascii="Cambria" w:hAnsi="Cambria"/>
        </w:rPr>
        <w:footnoteRef/>
      </w:r>
      <w:r w:rsidRPr="005C098E">
        <w:rPr>
          <w:rFonts w:ascii="Cambria" w:hAnsi="Cambria"/>
        </w:rPr>
        <w:t xml:space="preserve"> Parliamentary Assembly of the Council of Europe, </w:t>
      </w:r>
      <w:r w:rsidRPr="005C098E">
        <w:rPr>
          <w:rFonts w:ascii="Cambria" w:hAnsi="Cambria"/>
          <w:i/>
        </w:rPr>
        <w:t>Resolution and Recommendation: The Declaration of Principles on Equality and activities of the Council of Europe</w:t>
      </w:r>
      <w:r w:rsidRPr="005C098E">
        <w:rPr>
          <w:rFonts w:ascii="Cambria" w:hAnsi="Cambria"/>
        </w:rPr>
        <w:t>, REC 1986 (2011), 25 November 2011, available at: http://assembly.coe.int/ASP/Doc/ATListingDetails_E.asp?ATID=11380.</w:t>
      </w:r>
    </w:p>
  </w:footnote>
  <w:footnote w:id="4">
    <w:p w:rsidR="00B26BBC" w:rsidRPr="005C098E" w:rsidRDefault="00B26BBC">
      <w:pPr>
        <w:pStyle w:val="FootnoteText"/>
        <w:spacing w:line="240" w:lineRule="auto"/>
        <w:rPr>
          <w:rFonts w:ascii="Cambria" w:hAnsi="Cambria"/>
        </w:rPr>
      </w:pPr>
      <w:r w:rsidRPr="005C098E">
        <w:rPr>
          <w:rStyle w:val="FootnoteReference"/>
          <w:rFonts w:ascii="Cambria" w:hAnsi="Cambria"/>
        </w:rPr>
        <w:footnoteRef/>
      </w:r>
      <w:r w:rsidRPr="005C098E">
        <w:rPr>
          <w:rFonts w:ascii="Cambria" w:hAnsi="Cambria"/>
        </w:rPr>
        <w:t xml:space="preserve"> Committee on the Elimination of Racial Discrimination, </w:t>
      </w:r>
      <w:r w:rsidRPr="005C098E">
        <w:rPr>
          <w:rFonts w:ascii="Cambria" w:hAnsi="Cambria"/>
          <w:i/>
          <w:iCs/>
        </w:rPr>
        <w:t xml:space="preserve">General Recommendation No. 30: Discrimination against non-citizens. </w:t>
      </w:r>
      <w:r w:rsidRPr="005C098E">
        <w:rPr>
          <w:rFonts w:ascii="Cambria" w:hAnsi="Cambria"/>
        </w:rPr>
        <w:t xml:space="preserve">UN Doc, 2005. </w:t>
      </w:r>
      <w:proofErr w:type="gramStart"/>
      <w:r w:rsidRPr="005C098E">
        <w:rPr>
          <w:rFonts w:ascii="Cambria" w:hAnsi="Cambria"/>
        </w:rPr>
        <w:t>Para 2.</w:t>
      </w:r>
      <w:proofErr w:type="gramEnd"/>
    </w:p>
  </w:footnote>
  <w:footnote w:id="5">
    <w:p w:rsidR="00B26BBC" w:rsidRPr="005C098E" w:rsidRDefault="00B26BBC">
      <w:pPr>
        <w:pStyle w:val="FootnoteText"/>
        <w:spacing w:line="240" w:lineRule="auto"/>
        <w:rPr>
          <w:rFonts w:ascii="Cambria" w:hAnsi="Cambria"/>
        </w:rPr>
      </w:pPr>
      <w:r w:rsidRPr="005C098E">
        <w:rPr>
          <w:rStyle w:val="FootnoteReference"/>
          <w:rFonts w:ascii="Cambria" w:hAnsi="Cambria"/>
        </w:rPr>
        <w:footnoteRef/>
      </w:r>
      <w:r w:rsidRPr="005C098E">
        <w:rPr>
          <w:rFonts w:ascii="Cambria" w:hAnsi="Cambria"/>
        </w:rPr>
        <w:t xml:space="preserve"> </w:t>
      </w:r>
      <w:proofErr w:type="gramStart"/>
      <w:r w:rsidRPr="005C098E">
        <w:rPr>
          <w:rFonts w:ascii="Cambria" w:hAnsi="Cambria"/>
          <w:i/>
        </w:rPr>
        <w:t>Ibid</w:t>
      </w:r>
      <w:r w:rsidRPr="005C098E">
        <w:rPr>
          <w:rFonts w:ascii="Cambria" w:hAnsi="Cambria"/>
        </w:rPr>
        <w:t>, Para 3.</w:t>
      </w:r>
      <w:proofErr w:type="gramEnd"/>
      <w:r w:rsidRPr="005C098E">
        <w:rPr>
          <w:rFonts w:ascii="Cambria" w:hAnsi="Cambria"/>
        </w:rPr>
        <w:t xml:space="preserve"> </w:t>
      </w:r>
    </w:p>
  </w:footnote>
  <w:footnote w:id="6">
    <w:p w:rsidR="001E4338" w:rsidRPr="005C098E" w:rsidRDefault="001E4338" w:rsidP="001E4338">
      <w:pPr>
        <w:pStyle w:val="FootnoteText"/>
        <w:spacing w:line="240" w:lineRule="auto"/>
        <w:rPr>
          <w:rFonts w:ascii="Cambria" w:hAnsi="Cambria"/>
        </w:rPr>
      </w:pPr>
      <w:r w:rsidRPr="005C098E">
        <w:rPr>
          <w:rStyle w:val="FootnoteReference"/>
          <w:rFonts w:ascii="Cambria" w:hAnsi="Cambria"/>
        </w:rPr>
        <w:footnoteRef/>
      </w:r>
      <w:r w:rsidRPr="005C098E">
        <w:rPr>
          <w:rFonts w:ascii="Cambria" w:hAnsi="Cambria"/>
        </w:rPr>
        <w:t xml:space="preserve"> Committee on the Elimination of Racial Discrimination, </w:t>
      </w:r>
      <w:r w:rsidRPr="005C098E">
        <w:rPr>
          <w:rFonts w:ascii="Cambria" w:hAnsi="Cambria"/>
          <w:i/>
        </w:rPr>
        <w:t>Concluding Observations: Ukraine</w:t>
      </w:r>
      <w:r w:rsidRPr="005C098E">
        <w:rPr>
          <w:rFonts w:ascii="Cambria" w:hAnsi="Cambria"/>
        </w:rPr>
        <w:t>, UN Doc. CERD/C/UKR/CO/19-21, 14 September 2011, Para 17</w:t>
      </w:r>
      <w:r>
        <w:rPr>
          <w:rFonts w:ascii="Cambria" w:hAnsi="Cambria"/>
        </w:rPr>
        <w:t>.</w:t>
      </w:r>
    </w:p>
  </w:footnote>
  <w:footnote w:id="7">
    <w:p w:rsidR="00B26BBC" w:rsidRPr="005C098E" w:rsidRDefault="00B26BBC" w:rsidP="005C098E">
      <w:pPr>
        <w:pStyle w:val="footnotedescription"/>
        <w:spacing w:after="120" w:line="240" w:lineRule="auto"/>
        <w:ind w:left="0" w:right="271" w:firstLine="0"/>
        <w:rPr>
          <w:sz w:val="20"/>
          <w:szCs w:val="20"/>
        </w:rPr>
      </w:pPr>
      <w:r w:rsidRPr="005C098E">
        <w:rPr>
          <w:rStyle w:val="footnotemark"/>
          <w:sz w:val="20"/>
          <w:szCs w:val="20"/>
        </w:rPr>
        <w:footnoteRef/>
      </w:r>
      <w:r w:rsidRPr="005C098E">
        <w:rPr>
          <w:sz w:val="20"/>
          <w:szCs w:val="20"/>
        </w:rPr>
        <w:t xml:space="preserve"> Article 4 of </w:t>
      </w:r>
      <w:proofErr w:type="spellStart"/>
      <w:r w:rsidRPr="005C098E">
        <w:rPr>
          <w:sz w:val="20"/>
          <w:szCs w:val="20"/>
        </w:rPr>
        <w:t>Закон</w:t>
      </w:r>
      <w:proofErr w:type="spellEnd"/>
      <w:r w:rsidRPr="005C098E">
        <w:rPr>
          <w:sz w:val="20"/>
          <w:szCs w:val="20"/>
        </w:rPr>
        <w:t xml:space="preserve"> </w:t>
      </w:r>
      <w:proofErr w:type="spellStart"/>
      <w:r w:rsidRPr="005C098E">
        <w:rPr>
          <w:sz w:val="20"/>
          <w:szCs w:val="20"/>
        </w:rPr>
        <w:t>України</w:t>
      </w:r>
      <w:proofErr w:type="spellEnd"/>
      <w:r w:rsidRPr="005C098E">
        <w:rPr>
          <w:sz w:val="20"/>
          <w:szCs w:val="20"/>
        </w:rPr>
        <w:t xml:space="preserve"> “</w:t>
      </w:r>
      <w:proofErr w:type="spellStart"/>
      <w:r w:rsidRPr="005C098E">
        <w:rPr>
          <w:sz w:val="20"/>
          <w:szCs w:val="20"/>
        </w:rPr>
        <w:t>Про</w:t>
      </w:r>
      <w:proofErr w:type="spellEnd"/>
      <w:r w:rsidRPr="005C098E">
        <w:rPr>
          <w:sz w:val="20"/>
          <w:szCs w:val="20"/>
        </w:rPr>
        <w:t xml:space="preserve"> </w:t>
      </w:r>
      <w:proofErr w:type="spellStart"/>
      <w:r w:rsidRPr="005C098E">
        <w:rPr>
          <w:sz w:val="20"/>
          <w:szCs w:val="20"/>
        </w:rPr>
        <w:t>державну</w:t>
      </w:r>
      <w:proofErr w:type="spellEnd"/>
      <w:r w:rsidRPr="005C098E">
        <w:rPr>
          <w:sz w:val="20"/>
          <w:szCs w:val="20"/>
        </w:rPr>
        <w:t xml:space="preserve"> </w:t>
      </w:r>
      <w:proofErr w:type="spellStart"/>
      <w:r w:rsidRPr="005C098E">
        <w:rPr>
          <w:sz w:val="20"/>
          <w:szCs w:val="20"/>
        </w:rPr>
        <w:t>службу</w:t>
      </w:r>
      <w:proofErr w:type="spellEnd"/>
      <w:r w:rsidRPr="005C098E">
        <w:rPr>
          <w:sz w:val="20"/>
          <w:szCs w:val="20"/>
        </w:rPr>
        <w:t>” (</w:t>
      </w:r>
      <w:proofErr w:type="spellStart"/>
      <w:r w:rsidRPr="005C098E">
        <w:rPr>
          <w:sz w:val="20"/>
          <w:szCs w:val="20"/>
        </w:rPr>
        <w:t>Відомості</w:t>
      </w:r>
      <w:proofErr w:type="spellEnd"/>
      <w:r w:rsidRPr="005C098E">
        <w:rPr>
          <w:sz w:val="20"/>
          <w:szCs w:val="20"/>
        </w:rPr>
        <w:t xml:space="preserve"> </w:t>
      </w:r>
      <w:proofErr w:type="spellStart"/>
      <w:r w:rsidRPr="005C098E">
        <w:rPr>
          <w:sz w:val="20"/>
          <w:szCs w:val="20"/>
        </w:rPr>
        <w:t>Верховної</w:t>
      </w:r>
      <w:proofErr w:type="spellEnd"/>
      <w:r w:rsidRPr="005C098E">
        <w:rPr>
          <w:sz w:val="20"/>
          <w:szCs w:val="20"/>
        </w:rPr>
        <w:t xml:space="preserve"> </w:t>
      </w:r>
      <w:proofErr w:type="spellStart"/>
      <w:r w:rsidRPr="005C098E">
        <w:rPr>
          <w:sz w:val="20"/>
          <w:szCs w:val="20"/>
        </w:rPr>
        <w:t>Ради</w:t>
      </w:r>
      <w:proofErr w:type="spellEnd"/>
      <w:r w:rsidRPr="005C098E">
        <w:rPr>
          <w:sz w:val="20"/>
          <w:szCs w:val="20"/>
        </w:rPr>
        <w:t xml:space="preserve"> </w:t>
      </w:r>
      <w:proofErr w:type="spellStart"/>
      <w:r w:rsidRPr="005C098E">
        <w:rPr>
          <w:sz w:val="20"/>
          <w:szCs w:val="20"/>
        </w:rPr>
        <w:t>України</w:t>
      </w:r>
      <w:proofErr w:type="spellEnd"/>
      <w:r w:rsidRPr="005C098E">
        <w:rPr>
          <w:sz w:val="20"/>
          <w:szCs w:val="20"/>
        </w:rPr>
        <w:t xml:space="preserve">, 1993, № 52, с. 490), as amended </w:t>
      </w:r>
      <w:proofErr w:type="spellStart"/>
      <w:r w:rsidRPr="005C098E">
        <w:rPr>
          <w:sz w:val="20"/>
          <w:szCs w:val="20"/>
        </w:rPr>
        <w:t>betweeen</w:t>
      </w:r>
      <w:proofErr w:type="spellEnd"/>
      <w:r w:rsidRPr="005C098E">
        <w:rPr>
          <w:sz w:val="20"/>
          <w:szCs w:val="20"/>
        </w:rPr>
        <w:t xml:space="preserve"> 1995 and 2015; </w:t>
      </w:r>
      <w:proofErr w:type="spellStart"/>
      <w:r w:rsidRPr="005C098E">
        <w:rPr>
          <w:sz w:val="20"/>
          <w:szCs w:val="20"/>
        </w:rPr>
        <w:t>Закон</w:t>
      </w:r>
      <w:proofErr w:type="spellEnd"/>
      <w:r w:rsidRPr="005C098E">
        <w:rPr>
          <w:sz w:val="20"/>
          <w:szCs w:val="20"/>
        </w:rPr>
        <w:t xml:space="preserve"> </w:t>
      </w:r>
      <w:proofErr w:type="spellStart"/>
      <w:r w:rsidRPr="005C098E">
        <w:rPr>
          <w:sz w:val="20"/>
          <w:szCs w:val="20"/>
        </w:rPr>
        <w:t>України</w:t>
      </w:r>
      <w:proofErr w:type="spellEnd"/>
      <w:r w:rsidRPr="005C098E">
        <w:rPr>
          <w:sz w:val="20"/>
          <w:szCs w:val="20"/>
        </w:rPr>
        <w:t xml:space="preserve"> “</w:t>
      </w:r>
      <w:proofErr w:type="spellStart"/>
      <w:r w:rsidRPr="005C098E">
        <w:rPr>
          <w:sz w:val="20"/>
          <w:szCs w:val="20"/>
        </w:rPr>
        <w:t>Про</w:t>
      </w:r>
      <w:proofErr w:type="spellEnd"/>
      <w:r w:rsidRPr="005C098E">
        <w:rPr>
          <w:sz w:val="20"/>
          <w:szCs w:val="20"/>
        </w:rPr>
        <w:t xml:space="preserve"> </w:t>
      </w:r>
      <w:proofErr w:type="spellStart"/>
      <w:r w:rsidRPr="005C098E">
        <w:rPr>
          <w:sz w:val="20"/>
          <w:szCs w:val="20"/>
        </w:rPr>
        <w:t>місцеве</w:t>
      </w:r>
      <w:proofErr w:type="spellEnd"/>
      <w:r w:rsidRPr="005C098E">
        <w:rPr>
          <w:sz w:val="20"/>
          <w:szCs w:val="20"/>
        </w:rPr>
        <w:t xml:space="preserve"> </w:t>
      </w:r>
      <w:proofErr w:type="spellStart"/>
      <w:r w:rsidRPr="005C098E">
        <w:rPr>
          <w:sz w:val="20"/>
          <w:szCs w:val="20"/>
        </w:rPr>
        <w:t>самоврядування</w:t>
      </w:r>
      <w:proofErr w:type="spellEnd"/>
      <w:r w:rsidRPr="005C098E">
        <w:rPr>
          <w:sz w:val="20"/>
          <w:szCs w:val="20"/>
        </w:rPr>
        <w:t xml:space="preserve"> в </w:t>
      </w:r>
      <w:proofErr w:type="spellStart"/>
      <w:r w:rsidRPr="005C098E">
        <w:rPr>
          <w:sz w:val="20"/>
          <w:szCs w:val="20"/>
        </w:rPr>
        <w:t>Україні</w:t>
      </w:r>
      <w:proofErr w:type="spellEnd"/>
      <w:r w:rsidRPr="005C098E">
        <w:rPr>
          <w:sz w:val="20"/>
          <w:szCs w:val="20"/>
        </w:rPr>
        <w:t>” (</w:t>
      </w:r>
      <w:proofErr w:type="spellStart"/>
      <w:r w:rsidRPr="005C098E">
        <w:rPr>
          <w:sz w:val="20"/>
          <w:szCs w:val="20"/>
        </w:rPr>
        <w:t>Відомості</w:t>
      </w:r>
      <w:proofErr w:type="spellEnd"/>
      <w:r w:rsidRPr="005C098E">
        <w:rPr>
          <w:sz w:val="20"/>
          <w:szCs w:val="20"/>
        </w:rPr>
        <w:t xml:space="preserve"> </w:t>
      </w:r>
      <w:proofErr w:type="spellStart"/>
      <w:r w:rsidRPr="005C098E">
        <w:rPr>
          <w:sz w:val="20"/>
          <w:szCs w:val="20"/>
        </w:rPr>
        <w:t>Верховної</w:t>
      </w:r>
      <w:proofErr w:type="spellEnd"/>
      <w:r w:rsidRPr="005C098E">
        <w:rPr>
          <w:sz w:val="20"/>
          <w:szCs w:val="20"/>
        </w:rPr>
        <w:t xml:space="preserve"> </w:t>
      </w:r>
      <w:proofErr w:type="spellStart"/>
      <w:r w:rsidRPr="005C098E">
        <w:rPr>
          <w:sz w:val="20"/>
          <w:szCs w:val="20"/>
        </w:rPr>
        <w:t>Ради</w:t>
      </w:r>
      <w:proofErr w:type="spellEnd"/>
      <w:r w:rsidRPr="005C098E">
        <w:rPr>
          <w:sz w:val="20"/>
          <w:szCs w:val="20"/>
        </w:rPr>
        <w:t xml:space="preserve"> </w:t>
      </w:r>
      <w:proofErr w:type="spellStart"/>
      <w:r w:rsidRPr="005C098E">
        <w:rPr>
          <w:sz w:val="20"/>
          <w:szCs w:val="20"/>
        </w:rPr>
        <w:t>України</w:t>
      </w:r>
      <w:proofErr w:type="spellEnd"/>
      <w:r w:rsidRPr="005C098E">
        <w:rPr>
          <w:sz w:val="20"/>
          <w:szCs w:val="20"/>
        </w:rPr>
        <w:t xml:space="preserve">, 1997, № 24, с. 170), as amended between 1998 and 2015; Article 1 of </w:t>
      </w:r>
      <w:proofErr w:type="spellStart"/>
      <w:r w:rsidRPr="005C098E">
        <w:rPr>
          <w:sz w:val="20"/>
          <w:szCs w:val="20"/>
        </w:rPr>
        <w:t>Закон</w:t>
      </w:r>
      <w:proofErr w:type="spellEnd"/>
      <w:r w:rsidRPr="005C098E">
        <w:rPr>
          <w:sz w:val="20"/>
          <w:szCs w:val="20"/>
        </w:rPr>
        <w:t xml:space="preserve"> </w:t>
      </w:r>
      <w:proofErr w:type="spellStart"/>
      <w:r w:rsidRPr="005C098E">
        <w:rPr>
          <w:sz w:val="20"/>
          <w:szCs w:val="20"/>
        </w:rPr>
        <w:t>України</w:t>
      </w:r>
      <w:proofErr w:type="spellEnd"/>
      <w:r w:rsidRPr="005C098E">
        <w:rPr>
          <w:sz w:val="20"/>
          <w:szCs w:val="20"/>
        </w:rPr>
        <w:t xml:space="preserve"> “</w:t>
      </w:r>
      <w:proofErr w:type="spellStart"/>
      <w:r w:rsidRPr="005C098E">
        <w:rPr>
          <w:sz w:val="20"/>
          <w:szCs w:val="20"/>
        </w:rPr>
        <w:t>Про</w:t>
      </w:r>
      <w:proofErr w:type="spellEnd"/>
      <w:r w:rsidRPr="005C098E">
        <w:rPr>
          <w:sz w:val="20"/>
          <w:szCs w:val="20"/>
        </w:rPr>
        <w:t xml:space="preserve"> </w:t>
      </w:r>
      <w:proofErr w:type="spellStart"/>
      <w:r w:rsidRPr="005C098E">
        <w:rPr>
          <w:sz w:val="20"/>
          <w:szCs w:val="20"/>
        </w:rPr>
        <w:t>військовий</w:t>
      </w:r>
      <w:proofErr w:type="spellEnd"/>
      <w:r w:rsidRPr="005C098E">
        <w:rPr>
          <w:sz w:val="20"/>
          <w:szCs w:val="20"/>
        </w:rPr>
        <w:t xml:space="preserve"> </w:t>
      </w:r>
      <w:proofErr w:type="spellStart"/>
      <w:r w:rsidRPr="005C098E">
        <w:rPr>
          <w:sz w:val="20"/>
          <w:szCs w:val="20"/>
        </w:rPr>
        <w:t>обов’язок</w:t>
      </w:r>
      <w:proofErr w:type="spellEnd"/>
      <w:r w:rsidRPr="005C098E">
        <w:rPr>
          <w:sz w:val="20"/>
          <w:szCs w:val="20"/>
        </w:rPr>
        <w:t xml:space="preserve"> і </w:t>
      </w:r>
      <w:proofErr w:type="spellStart"/>
      <w:r w:rsidRPr="005C098E">
        <w:rPr>
          <w:sz w:val="20"/>
          <w:szCs w:val="20"/>
        </w:rPr>
        <w:t>військову</w:t>
      </w:r>
      <w:proofErr w:type="spellEnd"/>
      <w:r w:rsidRPr="005C098E">
        <w:rPr>
          <w:sz w:val="20"/>
          <w:szCs w:val="20"/>
        </w:rPr>
        <w:t xml:space="preserve"> </w:t>
      </w:r>
      <w:proofErr w:type="spellStart"/>
      <w:r w:rsidRPr="005C098E">
        <w:rPr>
          <w:sz w:val="20"/>
          <w:szCs w:val="20"/>
        </w:rPr>
        <w:t>службу</w:t>
      </w:r>
      <w:proofErr w:type="spellEnd"/>
      <w:r w:rsidRPr="005C098E">
        <w:rPr>
          <w:sz w:val="20"/>
          <w:szCs w:val="20"/>
        </w:rPr>
        <w:t>” (</w:t>
      </w:r>
      <w:proofErr w:type="spellStart"/>
      <w:r w:rsidRPr="005C098E">
        <w:rPr>
          <w:sz w:val="20"/>
          <w:szCs w:val="20"/>
        </w:rPr>
        <w:t>Відомості</w:t>
      </w:r>
      <w:proofErr w:type="spellEnd"/>
      <w:r w:rsidRPr="005C098E">
        <w:rPr>
          <w:sz w:val="20"/>
          <w:szCs w:val="20"/>
        </w:rPr>
        <w:t xml:space="preserve"> </w:t>
      </w:r>
      <w:proofErr w:type="spellStart"/>
      <w:r w:rsidRPr="005C098E">
        <w:rPr>
          <w:sz w:val="20"/>
          <w:szCs w:val="20"/>
        </w:rPr>
        <w:t>Верховної</w:t>
      </w:r>
      <w:proofErr w:type="spellEnd"/>
      <w:r w:rsidRPr="005C098E">
        <w:rPr>
          <w:sz w:val="20"/>
          <w:szCs w:val="20"/>
        </w:rPr>
        <w:t xml:space="preserve"> </w:t>
      </w:r>
      <w:proofErr w:type="spellStart"/>
      <w:r w:rsidRPr="005C098E">
        <w:rPr>
          <w:sz w:val="20"/>
          <w:szCs w:val="20"/>
        </w:rPr>
        <w:t>Ради</w:t>
      </w:r>
      <w:proofErr w:type="spellEnd"/>
      <w:r w:rsidRPr="005C098E">
        <w:rPr>
          <w:sz w:val="20"/>
          <w:szCs w:val="20"/>
        </w:rPr>
        <w:t xml:space="preserve"> </w:t>
      </w:r>
      <w:proofErr w:type="spellStart"/>
      <w:r w:rsidRPr="005C098E">
        <w:rPr>
          <w:sz w:val="20"/>
          <w:szCs w:val="20"/>
        </w:rPr>
        <w:t>України</w:t>
      </w:r>
      <w:proofErr w:type="spellEnd"/>
      <w:r w:rsidRPr="005C098E">
        <w:rPr>
          <w:sz w:val="20"/>
          <w:szCs w:val="20"/>
        </w:rPr>
        <w:t xml:space="preserve">, 1992, № 27, с. 385), as amended </w:t>
      </w:r>
      <w:proofErr w:type="spellStart"/>
      <w:r w:rsidRPr="005C098E">
        <w:rPr>
          <w:sz w:val="20"/>
          <w:szCs w:val="20"/>
        </w:rPr>
        <w:t>betweeen</w:t>
      </w:r>
      <w:proofErr w:type="spellEnd"/>
      <w:r w:rsidRPr="005C098E">
        <w:rPr>
          <w:sz w:val="20"/>
          <w:szCs w:val="20"/>
        </w:rPr>
        <w:t xml:space="preserve"> 1992 and 2015; Article 46 of </w:t>
      </w:r>
      <w:proofErr w:type="spellStart"/>
      <w:r w:rsidRPr="005C098E">
        <w:rPr>
          <w:sz w:val="20"/>
          <w:szCs w:val="20"/>
        </w:rPr>
        <w:t>Закон</w:t>
      </w:r>
      <w:proofErr w:type="spellEnd"/>
      <w:r w:rsidRPr="005C098E">
        <w:rPr>
          <w:sz w:val="20"/>
          <w:szCs w:val="20"/>
        </w:rPr>
        <w:t xml:space="preserve"> </w:t>
      </w:r>
      <w:proofErr w:type="spellStart"/>
      <w:r w:rsidRPr="005C098E">
        <w:rPr>
          <w:sz w:val="20"/>
          <w:szCs w:val="20"/>
        </w:rPr>
        <w:t>України</w:t>
      </w:r>
      <w:proofErr w:type="spellEnd"/>
      <w:r w:rsidRPr="005C098E">
        <w:rPr>
          <w:sz w:val="20"/>
          <w:szCs w:val="20"/>
        </w:rPr>
        <w:t xml:space="preserve"> “</w:t>
      </w:r>
      <w:proofErr w:type="spellStart"/>
      <w:r w:rsidRPr="005C098E">
        <w:rPr>
          <w:sz w:val="20"/>
          <w:szCs w:val="20"/>
        </w:rPr>
        <w:t>Про</w:t>
      </w:r>
      <w:proofErr w:type="spellEnd"/>
      <w:r w:rsidRPr="005C098E">
        <w:rPr>
          <w:sz w:val="20"/>
          <w:szCs w:val="20"/>
        </w:rPr>
        <w:t xml:space="preserve"> </w:t>
      </w:r>
      <w:proofErr w:type="spellStart"/>
      <w:r w:rsidRPr="005C098E">
        <w:rPr>
          <w:sz w:val="20"/>
          <w:szCs w:val="20"/>
        </w:rPr>
        <w:t>прокуратуру</w:t>
      </w:r>
      <w:proofErr w:type="spellEnd"/>
      <w:r w:rsidRPr="005C098E">
        <w:rPr>
          <w:sz w:val="20"/>
          <w:szCs w:val="20"/>
        </w:rPr>
        <w:t>” (</w:t>
      </w:r>
      <w:proofErr w:type="spellStart"/>
      <w:r w:rsidRPr="005C098E">
        <w:rPr>
          <w:sz w:val="20"/>
          <w:szCs w:val="20"/>
        </w:rPr>
        <w:t>Відомості</w:t>
      </w:r>
      <w:proofErr w:type="spellEnd"/>
      <w:r w:rsidRPr="005C098E">
        <w:rPr>
          <w:sz w:val="20"/>
          <w:szCs w:val="20"/>
        </w:rPr>
        <w:t xml:space="preserve"> </w:t>
      </w:r>
      <w:proofErr w:type="spellStart"/>
      <w:r w:rsidRPr="005C098E">
        <w:rPr>
          <w:sz w:val="20"/>
          <w:szCs w:val="20"/>
        </w:rPr>
        <w:t>Верховної</w:t>
      </w:r>
      <w:proofErr w:type="spellEnd"/>
      <w:r w:rsidRPr="005C098E">
        <w:rPr>
          <w:sz w:val="20"/>
          <w:szCs w:val="20"/>
        </w:rPr>
        <w:t xml:space="preserve"> </w:t>
      </w:r>
      <w:proofErr w:type="spellStart"/>
      <w:r w:rsidRPr="005C098E">
        <w:rPr>
          <w:sz w:val="20"/>
          <w:szCs w:val="20"/>
        </w:rPr>
        <w:t>Ради</w:t>
      </w:r>
      <w:proofErr w:type="spellEnd"/>
      <w:r w:rsidRPr="005C098E">
        <w:rPr>
          <w:sz w:val="20"/>
          <w:szCs w:val="20"/>
        </w:rPr>
        <w:t xml:space="preserve"> </w:t>
      </w:r>
      <w:proofErr w:type="spellStart"/>
      <w:r w:rsidRPr="005C098E">
        <w:rPr>
          <w:sz w:val="20"/>
          <w:szCs w:val="20"/>
        </w:rPr>
        <w:t>України</w:t>
      </w:r>
      <w:proofErr w:type="spellEnd"/>
      <w:r w:rsidRPr="005C098E">
        <w:rPr>
          <w:sz w:val="20"/>
          <w:szCs w:val="20"/>
        </w:rPr>
        <w:t xml:space="preserve">, 1991, № 53, с. 793), as amended between 1993 and 2015; Article </w:t>
      </w:r>
      <w:r w:rsidR="006A103E">
        <w:rPr>
          <w:sz w:val="20"/>
          <w:szCs w:val="20"/>
        </w:rPr>
        <w:t xml:space="preserve">19 </w:t>
      </w:r>
      <w:r w:rsidR="006A103E" w:rsidRPr="006A103E">
        <w:rPr>
          <w:sz w:val="20"/>
          <w:szCs w:val="20"/>
        </w:rPr>
        <w:t xml:space="preserve">of </w:t>
      </w:r>
      <w:proofErr w:type="spellStart"/>
      <w:r w:rsidR="006A103E" w:rsidRPr="006A103E">
        <w:rPr>
          <w:sz w:val="20"/>
          <w:szCs w:val="20"/>
        </w:rPr>
        <w:t>Закон</w:t>
      </w:r>
      <w:proofErr w:type="spellEnd"/>
      <w:r w:rsidR="006A103E" w:rsidRPr="006A103E">
        <w:rPr>
          <w:sz w:val="20"/>
          <w:szCs w:val="20"/>
        </w:rPr>
        <w:t xml:space="preserve"> </w:t>
      </w:r>
      <w:proofErr w:type="spellStart"/>
      <w:r w:rsidR="006A103E" w:rsidRPr="006A103E">
        <w:rPr>
          <w:sz w:val="20"/>
          <w:szCs w:val="20"/>
        </w:rPr>
        <w:t>України</w:t>
      </w:r>
      <w:proofErr w:type="spellEnd"/>
      <w:r w:rsidR="006A103E" w:rsidRPr="006A103E">
        <w:rPr>
          <w:sz w:val="20"/>
          <w:szCs w:val="20"/>
        </w:rPr>
        <w:t xml:space="preserve"> “</w:t>
      </w:r>
      <w:proofErr w:type="spellStart"/>
      <w:r w:rsidR="006A103E" w:rsidRPr="006A103E">
        <w:rPr>
          <w:sz w:val="20"/>
          <w:szCs w:val="20"/>
        </w:rPr>
        <w:t>Про</w:t>
      </w:r>
      <w:proofErr w:type="spellEnd"/>
      <w:r w:rsidR="006A103E" w:rsidRPr="006A103E">
        <w:rPr>
          <w:sz w:val="20"/>
          <w:szCs w:val="20"/>
        </w:rPr>
        <w:t xml:space="preserve"> </w:t>
      </w:r>
      <w:proofErr w:type="spellStart"/>
      <w:r w:rsidR="006A103E" w:rsidRPr="006A103E">
        <w:rPr>
          <w:sz w:val="20"/>
          <w:szCs w:val="20"/>
        </w:rPr>
        <w:t>Службу</w:t>
      </w:r>
      <w:proofErr w:type="spellEnd"/>
      <w:r w:rsidR="006A103E" w:rsidRPr="006A103E">
        <w:rPr>
          <w:sz w:val="20"/>
          <w:szCs w:val="20"/>
        </w:rPr>
        <w:t xml:space="preserve"> </w:t>
      </w:r>
      <w:proofErr w:type="spellStart"/>
      <w:r w:rsidR="006A103E" w:rsidRPr="006A103E">
        <w:rPr>
          <w:sz w:val="20"/>
          <w:szCs w:val="20"/>
        </w:rPr>
        <w:t>безпеки</w:t>
      </w:r>
      <w:proofErr w:type="spellEnd"/>
      <w:r w:rsidR="006A103E" w:rsidRPr="006A103E">
        <w:rPr>
          <w:sz w:val="20"/>
          <w:szCs w:val="20"/>
        </w:rPr>
        <w:t xml:space="preserve"> </w:t>
      </w:r>
      <w:proofErr w:type="spellStart"/>
      <w:r w:rsidR="006A103E" w:rsidRPr="006A103E">
        <w:rPr>
          <w:sz w:val="20"/>
          <w:szCs w:val="20"/>
        </w:rPr>
        <w:t>України</w:t>
      </w:r>
      <w:proofErr w:type="spellEnd"/>
      <w:r w:rsidR="006A103E" w:rsidRPr="006A103E">
        <w:rPr>
          <w:sz w:val="20"/>
          <w:szCs w:val="20"/>
        </w:rPr>
        <w:t>” (</w:t>
      </w:r>
      <w:proofErr w:type="spellStart"/>
      <w:r w:rsidR="006A103E" w:rsidRPr="006A103E">
        <w:rPr>
          <w:sz w:val="20"/>
          <w:szCs w:val="20"/>
        </w:rPr>
        <w:t>Відомості</w:t>
      </w:r>
      <w:proofErr w:type="spellEnd"/>
      <w:r w:rsidR="006A103E" w:rsidRPr="006A103E">
        <w:rPr>
          <w:sz w:val="20"/>
          <w:szCs w:val="20"/>
        </w:rPr>
        <w:t xml:space="preserve"> </w:t>
      </w:r>
      <w:proofErr w:type="spellStart"/>
      <w:r w:rsidR="006A103E" w:rsidRPr="006A103E">
        <w:rPr>
          <w:sz w:val="20"/>
          <w:szCs w:val="20"/>
        </w:rPr>
        <w:t>Верховної</w:t>
      </w:r>
      <w:proofErr w:type="spellEnd"/>
      <w:r w:rsidR="006A103E" w:rsidRPr="006A103E">
        <w:rPr>
          <w:sz w:val="20"/>
          <w:szCs w:val="20"/>
        </w:rPr>
        <w:t xml:space="preserve"> </w:t>
      </w:r>
      <w:proofErr w:type="spellStart"/>
      <w:r w:rsidR="006A103E" w:rsidRPr="006A103E">
        <w:rPr>
          <w:sz w:val="20"/>
          <w:szCs w:val="20"/>
        </w:rPr>
        <w:t>Ради</w:t>
      </w:r>
      <w:proofErr w:type="spellEnd"/>
      <w:r w:rsidR="006A103E" w:rsidRPr="006A103E">
        <w:rPr>
          <w:sz w:val="20"/>
          <w:szCs w:val="20"/>
        </w:rPr>
        <w:t xml:space="preserve"> </w:t>
      </w:r>
      <w:proofErr w:type="spellStart"/>
      <w:r w:rsidR="006A103E" w:rsidRPr="006A103E">
        <w:rPr>
          <w:sz w:val="20"/>
          <w:szCs w:val="20"/>
        </w:rPr>
        <w:t>України</w:t>
      </w:r>
      <w:proofErr w:type="spellEnd"/>
      <w:r w:rsidR="006A103E" w:rsidRPr="006A103E">
        <w:rPr>
          <w:sz w:val="20"/>
          <w:szCs w:val="20"/>
        </w:rPr>
        <w:t xml:space="preserve">, 1992, № 27, с. 382), as amended between 2000 and 2014; Article 52 of </w:t>
      </w:r>
      <w:proofErr w:type="spellStart"/>
      <w:r w:rsidR="006A103E" w:rsidRPr="006A103E">
        <w:rPr>
          <w:sz w:val="20"/>
          <w:szCs w:val="20"/>
        </w:rPr>
        <w:t>Закон</w:t>
      </w:r>
      <w:proofErr w:type="spellEnd"/>
      <w:r w:rsidR="006A103E" w:rsidRPr="006A103E">
        <w:rPr>
          <w:sz w:val="20"/>
          <w:szCs w:val="20"/>
        </w:rPr>
        <w:t xml:space="preserve"> </w:t>
      </w:r>
      <w:proofErr w:type="spellStart"/>
      <w:r w:rsidR="006A103E" w:rsidRPr="006A103E">
        <w:rPr>
          <w:sz w:val="20"/>
          <w:szCs w:val="20"/>
        </w:rPr>
        <w:t>України</w:t>
      </w:r>
      <w:proofErr w:type="spellEnd"/>
      <w:r w:rsidR="006A103E" w:rsidRPr="006A103E">
        <w:rPr>
          <w:sz w:val="20"/>
          <w:szCs w:val="20"/>
        </w:rPr>
        <w:t xml:space="preserve"> “</w:t>
      </w:r>
      <w:proofErr w:type="spellStart"/>
      <w:r w:rsidR="006A103E" w:rsidRPr="006A103E">
        <w:rPr>
          <w:sz w:val="20"/>
          <w:szCs w:val="20"/>
        </w:rPr>
        <w:t>Про</w:t>
      </w:r>
      <w:proofErr w:type="spellEnd"/>
      <w:r w:rsidR="006A103E" w:rsidRPr="006A103E">
        <w:rPr>
          <w:sz w:val="20"/>
          <w:szCs w:val="20"/>
        </w:rPr>
        <w:t xml:space="preserve"> </w:t>
      </w:r>
      <w:proofErr w:type="spellStart"/>
      <w:r w:rsidR="006A103E" w:rsidRPr="006A103E">
        <w:rPr>
          <w:sz w:val="20"/>
          <w:szCs w:val="20"/>
        </w:rPr>
        <w:t>судоустрій</w:t>
      </w:r>
      <w:proofErr w:type="spellEnd"/>
      <w:r w:rsidR="006A103E" w:rsidRPr="006A103E">
        <w:rPr>
          <w:sz w:val="20"/>
          <w:szCs w:val="20"/>
        </w:rPr>
        <w:t xml:space="preserve"> і </w:t>
      </w:r>
      <w:proofErr w:type="spellStart"/>
      <w:r w:rsidR="006A103E" w:rsidRPr="006A103E">
        <w:rPr>
          <w:sz w:val="20"/>
          <w:szCs w:val="20"/>
        </w:rPr>
        <w:t>статус</w:t>
      </w:r>
      <w:proofErr w:type="spellEnd"/>
      <w:r w:rsidR="006A103E" w:rsidRPr="006A103E">
        <w:rPr>
          <w:sz w:val="20"/>
          <w:szCs w:val="20"/>
        </w:rPr>
        <w:t xml:space="preserve"> </w:t>
      </w:r>
      <w:proofErr w:type="spellStart"/>
      <w:r w:rsidR="006A103E" w:rsidRPr="006A103E">
        <w:rPr>
          <w:sz w:val="20"/>
          <w:szCs w:val="20"/>
        </w:rPr>
        <w:t>суддів</w:t>
      </w:r>
      <w:proofErr w:type="spellEnd"/>
      <w:r w:rsidR="006A103E" w:rsidRPr="006A103E">
        <w:rPr>
          <w:sz w:val="20"/>
          <w:szCs w:val="20"/>
        </w:rPr>
        <w:t>” (</w:t>
      </w:r>
      <w:proofErr w:type="spellStart"/>
      <w:r w:rsidR="006A103E" w:rsidRPr="006A103E">
        <w:rPr>
          <w:sz w:val="20"/>
          <w:szCs w:val="20"/>
        </w:rPr>
        <w:t>Відомості</w:t>
      </w:r>
      <w:proofErr w:type="spellEnd"/>
      <w:r w:rsidR="006A103E" w:rsidRPr="006A103E">
        <w:rPr>
          <w:sz w:val="20"/>
          <w:szCs w:val="20"/>
        </w:rPr>
        <w:t xml:space="preserve"> </w:t>
      </w:r>
      <w:proofErr w:type="spellStart"/>
      <w:r w:rsidR="006A103E" w:rsidRPr="006A103E">
        <w:rPr>
          <w:sz w:val="20"/>
          <w:szCs w:val="20"/>
        </w:rPr>
        <w:t>Верховної</w:t>
      </w:r>
      <w:proofErr w:type="spellEnd"/>
      <w:r w:rsidR="006A103E" w:rsidRPr="006A103E">
        <w:rPr>
          <w:sz w:val="20"/>
          <w:szCs w:val="20"/>
        </w:rPr>
        <w:t xml:space="preserve"> </w:t>
      </w:r>
      <w:proofErr w:type="spellStart"/>
      <w:r w:rsidR="006A103E" w:rsidRPr="006A103E">
        <w:rPr>
          <w:sz w:val="20"/>
          <w:szCs w:val="20"/>
        </w:rPr>
        <w:t>Ради</w:t>
      </w:r>
      <w:proofErr w:type="spellEnd"/>
      <w:r w:rsidR="006A103E" w:rsidRPr="006A103E">
        <w:rPr>
          <w:sz w:val="20"/>
          <w:szCs w:val="20"/>
        </w:rPr>
        <w:t xml:space="preserve"> </w:t>
      </w:r>
      <w:proofErr w:type="spellStart"/>
      <w:r w:rsidR="006A103E" w:rsidRPr="006A103E">
        <w:rPr>
          <w:sz w:val="20"/>
          <w:szCs w:val="20"/>
        </w:rPr>
        <w:t>України</w:t>
      </w:r>
      <w:proofErr w:type="spellEnd"/>
      <w:r w:rsidR="006A103E" w:rsidRPr="006A103E">
        <w:rPr>
          <w:sz w:val="20"/>
          <w:szCs w:val="20"/>
        </w:rPr>
        <w:t xml:space="preserve">, 2010, № 41–42, № 43, № 44–45, с. 529), as amended between 2010 and 2015; Article 8-1 of </w:t>
      </w:r>
      <w:proofErr w:type="spellStart"/>
      <w:r w:rsidR="006A103E" w:rsidRPr="006A103E">
        <w:rPr>
          <w:sz w:val="20"/>
          <w:szCs w:val="20"/>
        </w:rPr>
        <w:t>Закон</w:t>
      </w:r>
      <w:proofErr w:type="spellEnd"/>
      <w:r w:rsidR="006A103E" w:rsidRPr="006A103E">
        <w:rPr>
          <w:sz w:val="20"/>
          <w:szCs w:val="20"/>
        </w:rPr>
        <w:t xml:space="preserve"> </w:t>
      </w:r>
      <w:proofErr w:type="spellStart"/>
      <w:r w:rsidR="006A103E" w:rsidRPr="006A103E">
        <w:rPr>
          <w:sz w:val="20"/>
          <w:szCs w:val="20"/>
        </w:rPr>
        <w:t>України</w:t>
      </w:r>
      <w:proofErr w:type="spellEnd"/>
      <w:r w:rsidR="006A103E" w:rsidRPr="006A103E">
        <w:rPr>
          <w:sz w:val="20"/>
          <w:szCs w:val="20"/>
        </w:rPr>
        <w:t xml:space="preserve"> “</w:t>
      </w:r>
      <w:proofErr w:type="spellStart"/>
      <w:r w:rsidR="006A103E" w:rsidRPr="006A103E">
        <w:rPr>
          <w:sz w:val="20"/>
          <w:szCs w:val="20"/>
        </w:rPr>
        <w:t>Про</w:t>
      </w:r>
      <w:proofErr w:type="spellEnd"/>
      <w:r w:rsidR="006A103E" w:rsidRPr="006A103E">
        <w:rPr>
          <w:sz w:val="20"/>
          <w:szCs w:val="20"/>
        </w:rPr>
        <w:t xml:space="preserve"> </w:t>
      </w:r>
      <w:proofErr w:type="spellStart"/>
      <w:r w:rsidR="006A103E" w:rsidRPr="006A103E">
        <w:rPr>
          <w:sz w:val="20"/>
          <w:szCs w:val="20"/>
        </w:rPr>
        <w:t>нотаріат</w:t>
      </w:r>
      <w:proofErr w:type="spellEnd"/>
      <w:r w:rsidR="006A103E" w:rsidRPr="006A103E">
        <w:rPr>
          <w:sz w:val="20"/>
          <w:szCs w:val="20"/>
        </w:rPr>
        <w:t>” (</w:t>
      </w:r>
      <w:proofErr w:type="spellStart"/>
      <w:r w:rsidR="006A103E" w:rsidRPr="006A103E">
        <w:rPr>
          <w:sz w:val="20"/>
          <w:szCs w:val="20"/>
        </w:rPr>
        <w:t>Відомості</w:t>
      </w:r>
      <w:proofErr w:type="spellEnd"/>
      <w:r w:rsidR="006A103E" w:rsidRPr="006A103E">
        <w:rPr>
          <w:sz w:val="20"/>
          <w:szCs w:val="20"/>
        </w:rPr>
        <w:t xml:space="preserve"> </w:t>
      </w:r>
      <w:proofErr w:type="spellStart"/>
      <w:r w:rsidR="006A103E" w:rsidRPr="006A103E">
        <w:rPr>
          <w:sz w:val="20"/>
          <w:szCs w:val="20"/>
        </w:rPr>
        <w:t>Верховної</w:t>
      </w:r>
      <w:proofErr w:type="spellEnd"/>
      <w:r w:rsidR="006A103E" w:rsidRPr="006A103E">
        <w:rPr>
          <w:sz w:val="20"/>
          <w:szCs w:val="20"/>
        </w:rPr>
        <w:t xml:space="preserve"> </w:t>
      </w:r>
      <w:proofErr w:type="spellStart"/>
      <w:r w:rsidR="006A103E" w:rsidRPr="006A103E">
        <w:rPr>
          <w:sz w:val="20"/>
          <w:szCs w:val="20"/>
        </w:rPr>
        <w:t>Ради</w:t>
      </w:r>
      <w:proofErr w:type="spellEnd"/>
      <w:r w:rsidR="006A103E" w:rsidRPr="006A103E">
        <w:rPr>
          <w:sz w:val="20"/>
          <w:szCs w:val="20"/>
        </w:rPr>
        <w:t xml:space="preserve"> </w:t>
      </w:r>
      <w:proofErr w:type="spellStart"/>
      <w:r w:rsidR="006A103E" w:rsidRPr="006A103E">
        <w:rPr>
          <w:sz w:val="20"/>
          <w:szCs w:val="20"/>
        </w:rPr>
        <w:t>України</w:t>
      </w:r>
      <w:proofErr w:type="spellEnd"/>
      <w:r w:rsidR="006A103E" w:rsidRPr="006A103E">
        <w:rPr>
          <w:sz w:val="20"/>
          <w:szCs w:val="20"/>
        </w:rPr>
        <w:t xml:space="preserve">, 1993, № 39, с. 383), as amended between 1998 and 2015; and </w:t>
      </w:r>
      <w:proofErr w:type="spellStart"/>
      <w:r w:rsidR="006A103E" w:rsidRPr="006A103E">
        <w:rPr>
          <w:sz w:val="20"/>
          <w:szCs w:val="20"/>
        </w:rPr>
        <w:t>Закон</w:t>
      </w:r>
      <w:proofErr w:type="spellEnd"/>
      <w:r w:rsidR="006A103E" w:rsidRPr="006A103E">
        <w:rPr>
          <w:sz w:val="20"/>
          <w:szCs w:val="20"/>
        </w:rPr>
        <w:t xml:space="preserve"> </w:t>
      </w:r>
      <w:proofErr w:type="spellStart"/>
      <w:r w:rsidR="006A103E" w:rsidRPr="006A103E">
        <w:rPr>
          <w:sz w:val="20"/>
          <w:szCs w:val="20"/>
        </w:rPr>
        <w:t>України</w:t>
      </w:r>
      <w:proofErr w:type="spellEnd"/>
      <w:r w:rsidR="006A103E" w:rsidRPr="006A103E">
        <w:rPr>
          <w:sz w:val="20"/>
          <w:szCs w:val="20"/>
        </w:rPr>
        <w:t xml:space="preserve"> “</w:t>
      </w:r>
      <w:proofErr w:type="spellStart"/>
      <w:r w:rsidR="006A103E" w:rsidRPr="006A103E">
        <w:rPr>
          <w:sz w:val="20"/>
          <w:szCs w:val="20"/>
        </w:rPr>
        <w:t>Про</w:t>
      </w:r>
      <w:proofErr w:type="spellEnd"/>
      <w:r w:rsidR="006A103E" w:rsidRPr="006A103E">
        <w:rPr>
          <w:sz w:val="20"/>
          <w:szCs w:val="20"/>
        </w:rPr>
        <w:t xml:space="preserve"> </w:t>
      </w:r>
      <w:proofErr w:type="spellStart"/>
      <w:r w:rsidR="006A103E" w:rsidRPr="006A103E">
        <w:rPr>
          <w:sz w:val="20"/>
          <w:szCs w:val="20"/>
        </w:rPr>
        <w:t>аудиторську</w:t>
      </w:r>
      <w:proofErr w:type="spellEnd"/>
      <w:r w:rsidR="006A103E" w:rsidRPr="006A103E">
        <w:rPr>
          <w:sz w:val="20"/>
          <w:szCs w:val="20"/>
        </w:rPr>
        <w:t xml:space="preserve"> </w:t>
      </w:r>
      <w:proofErr w:type="spellStart"/>
      <w:r w:rsidR="006A103E" w:rsidRPr="006A103E">
        <w:rPr>
          <w:sz w:val="20"/>
          <w:szCs w:val="20"/>
        </w:rPr>
        <w:t>діяльність</w:t>
      </w:r>
      <w:proofErr w:type="spellEnd"/>
      <w:r w:rsidR="006A103E" w:rsidRPr="006A103E">
        <w:rPr>
          <w:sz w:val="20"/>
          <w:szCs w:val="20"/>
        </w:rPr>
        <w:t>” (</w:t>
      </w:r>
      <w:proofErr w:type="spellStart"/>
      <w:r w:rsidR="006A103E" w:rsidRPr="006A103E">
        <w:rPr>
          <w:sz w:val="20"/>
          <w:szCs w:val="20"/>
        </w:rPr>
        <w:t>Відомості</w:t>
      </w:r>
      <w:proofErr w:type="spellEnd"/>
      <w:r w:rsidR="006A103E" w:rsidRPr="006A103E">
        <w:rPr>
          <w:sz w:val="20"/>
          <w:szCs w:val="20"/>
        </w:rPr>
        <w:t xml:space="preserve"> </w:t>
      </w:r>
      <w:proofErr w:type="spellStart"/>
      <w:r w:rsidR="006A103E" w:rsidRPr="006A103E">
        <w:rPr>
          <w:sz w:val="20"/>
          <w:szCs w:val="20"/>
        </w:rPr>
        <w:t>Верховної</w:t>
      </w:r>
      <w:proofErr w:type="spellEnd"/>
      <w:r w:rsidR="006A103E" w:rsidRPr="006A103E">
        <w:rPr>
          <w:sz w:val="20"/>
          <w:szCs w:val="20"/>
        </w:rPr>
        <w:t xml:space="preserve"> </w:t>
      </w:r>
      <w:proofErr w:type="spellStart"/>
      <w:r w:rsidR="006A103E" w:rsidRPr="006A103E">
        <w:rPr>
          <w:sz w:val="20"/>
          <w:szCs w:val="20"/>
        </w:rPr>
        <w:t>Ради</w:t>
      </w:r>
      <w:proofErr w:type="spellEnd"/>
      <w:r w:rsidR="006A103E" w:rsidRPr="006A103E">
        <w:rPr>
          <w:sz w:val="20"/>
          <w:szCs w:val="20"/>
        </w:rPr>
        <w:t xml:space="preserve"> </w:t>
      </w:r>
      <w:proofErr w:type="spellStart"/>
      <w:r w:rsidR="006A103E" w:rsidRPr="006A103E">
        <w:rPr>
          <w:sz w:val="20"/>
          <w:szCs w:val="20"/>
        </w:rPr>
        <w:t>України</w:t>
      </w:r>
      <w:proofErr w:type="spellEnd"/>
      <w:r w:rsidR="006A103E" w:rsidRPr="006A103E">
        <w:rPr>
          <w:sz w:val="20"/>
          <w:szCs w:val="20"/>
        </w:rPr>
        <w:t>, 1993, № 23, с. 243), as amended between 1995 and 2015.</w:t>
      </w:r>
    </w:p>
  </w:footnote>
  <w:footnote w:id="8">
    <w:p w:rsidR="00B26BBC" w:rsidRPr="005C098E" w:rsidRDefault="00B26BBC" w:rsidP="005C098E">
      <w:pPr>
        <w:pStyle w:val="footnotedescription"/>
        <w:spacing w:after="120" w:line="240" w:lineRule="auto"/>
        <w:ind w:left="0" w:firstLine="0"/>
        <w:rPr>
          <w:sz w:val="20"/>
          <w:szCs w:val="20"/>
        </w:rPr>
      </w:pPr>
      <w:r w:rsidRPr="005C098E">
        <w:rPr>
          <w:rStyle w:val="footnotemark"/>
          <w:sz w:val="20"/>
          <w:szCs w:val="20"/>
        </w:rPr>
        <w:footnoteRef/>
      </w:r>
      <w:r w:rsidRPr="005C098E">
        <w:rPr>
          <w:sz w:val="20"/>
          <w:szCs w:val="20"/>
        </w:rPr>
        <w:t xml:space="preserve"> </w:t>
      </w:r>
      <w:proofErr w:type="spellStart"/>
      <w:r w:rsidRPr="005C098E">
        <w:rPr>
          <w:sz w:val="20"/>
          <w:szCs w:val="20"/>
        </w:rPr>
        <w:t>Закон</w:t>
      </w:r>
      <w:proofErr w:type="spellEnd"/>
      <w:r w:rsidRPr="005C098E">
        <w:rPr>
          <w:sz w:val="20"/>
          <w:szCs w:val="20"/>
        </w:rPr>
        <w:t xml:space="preserve"> </w:t>
      </w:r>
      <w:proofErr w:type="spellStart"/>
      <w:r w:rsidRPr="005C098E">
        <w:rPr>
          <w:sz w:val="20"/>
          <w:szCs w:val="20"/>
        </w:rPr>
        <w:t>України</w:t>
      </w:r>
      <w:proofErr w:type="spellEnd"/>
      <w:r w:rsidRPr="005C098E">
        <w:rPr>
          <w:sz w:val="20"/>
          <w:szCs w:val="20"/>
        </w:rPr>
        <w:t xml:space="preserve"> “</w:t>
      </w:r>
      <w:proofErr w:type="spellStart"/>
      <w:r w:rsidRPr="005C098E">
        <w:rPr>
          <w:sz w:val="20"/>
          <w:szCs w:val="20"/>
        </w:rPr>
        <w:t>Про</w:t>
      </w:r>
      <w:proofErr w:type="spellEnd"/>
      <w:r w:rsidRPr="005C098E">
        <w:rPr>
          <w:sz w:val="20"/>
          <w:szCs w:val="20"/>
        </w:rPr>
        <w:t xml:space="preserve"> </w:t>
      </w:r>
      <w:proofErr w:type="spellStart"/>
      <w:r w:rsidRPr="005C098E">
        <w:rPr>
          <w:sz w:val="20"/>
          <w:szCs w:val="20"/>
        </w:rPr>
        <w:t>фермерське</w:t>
      </w:r>
      <w:proofErr w:type="spellEnd"/>
      <w:r w:rsidRPr="005C098E">
        <w:rPr>
          <w:sz w:val="20"/>
          <w:szCs w:val="20"/>
        </w:rPr>
        <w:t xml:space="preserve"> </w:t>
      </w:r>
      <w:proofErr w:type="spellStart"/>
      <w:r w:rsidRPr="005C098E">
        <w:rPr>
          <w:sz w:val="20"/>
          <w:szCs w:val="20"/>
        </w:rPr>
        <w:t>господарство</w:t>
      </w:r>
      <w:proofErr w:type="spellEnd"/>
      <w:r w:rsidRPr="005C098E">
        <w:rPr>
          <w:sz w:val="20"/>
          <w:szCs w:val="20"/>
        </w:rPr>
        <w:t>” (</w:t>
      </w:r>
      <w:proofErr w:type="spellStart"/>
      <w:r w:rsidRPr="005C098E">
        <w:rPr>
          <w:sz w:val="20"/>
          <w:szCs w:val="20"/>
        </w:rPr>
        <w:t>Відомості</w:t>
      </w:r>
      <w:proofErr w:type="spellEnd"/>
      <w:r w:rsidRPr="005C098E">
        <w:rPr>
          <w:sz w:val="20"/>
          <w:szCs w:val="20"/>
        </w:rPr>
        <w:t xml:space="preserve"> </w:t>
      </w:r>
      <w:proofErr w:type="spellStart"/>
      <w:r w:rsidRPr="005C098E">
        <w:rPr>
          <w:sz w:val="20"/>
          <w:szCs w:val="20"/>
        </w:rPr>
        <w:t>Верховної</w:t>
      </w:r>
      <w:proofErr w:type="spellEnd"/>
      <w:r w:rsidRPr="005C098E">
        <w:rPr>
          <w:sz w:val="20"/>
          <w:szCs w:val="20"/>
        </w:rPr>
        <w:t xml:space="preserve"> </w:t>
      </w:r>
      <w:proofErr w:type="spellStart"/>
      <w:r w:rsidRPr="005C098E">
        <w:rPr>
          <w:sz w:val="20"/>
          <w:szCs w:val="20"/>
        </w:rPr>
        <w:t>Ради</w:t>
      </w:r>
      <w:proofErr w:type="spellEnd"/>
      <w:r w:rsidRPr="005C098E">
        <w:rPr>
          <w:sz w:val="20"/>
          <w:szCs w:val="20"/>
        </w:rPr>
        <w:t xml:space="preserve"> </w:t>
      </w:r>
      <w:proofErr w:type="spellStart"/>
      <w:r w:rsidRPr="005C098E">
        <w:rPr>
          <w:sz w:val="20"/>
          <w:szCs w:val="20"/>
        </w:rPr>
        <w:t>України</w:t>
      </w:r>
      <w:proofErr w:type="spellEnd"/>
      <w:r w:rsidRPr="005C098E">
        <w:rPr>
          <w:sz w:val="20"/>
          <w:szCs w:val="20"/>
        </w:rPr>
        <w:t>, 2003, № 45, с. 363), as amended between 2005 and 2014.</w:t>
      </w:r>
    </w:p>
  </w:footnote>
  <w:footnote w:id="9">
    <w:p w:rsidR="002039B9" w:rsidRPr="005C098E" w:rsidRDefault="002039B9" w:rsidP="002039B9">
      <w:pPr>
        <w:pStyle w:val="FootnoteText"/>
        <w:spacing w:line="240" w:lineRule="auto"/>
        <w:rPr>
          <w:rFonts w:ascii="Cambria" w:hAnsi="Cambria"/>
        </w:rPr>
      </w:pPr>
      <w:r w:rsidRPr="005C098E">
        <w:rPr>
          <w:rStyle w:val="FootnoteReference"/>
          <w:rFonts w:ascii="Cambria" w:hAnsi="Cambria"/>
        </w:rPr>
        <w:footnoteRef/>
      </w:r>
      <w:r w:rsidRPr="005C098E">
        <w:rPr>
          <w:rFonts w:ascii="Cambria" w:hAnsi="Cambria"/>
        </w:rPr>
        <w:t xml:space="preserve"> Committee on the Elimination of Racial Discrimination, </w:t>
      </w:r>
      <w:r w:rsidRPr="005C098E">
        <w:rPr>
          <w:rFonts w:ascii="Cambria" w:hAnsi="Cambria"/>
          <w:i/>
          <w:iCs/>
        </w:rPr>
        <w:t>General Recommendation No. 27: Discrimination against Roma</w:t>
      </w:r>
      <w:r w:rsidRPr="005C098E">
        <w:rPr>
          <w:rFonts w:ascii="Cambria" w:hAnsi="Cambria"/>
        </w:rPr>
        <w:t>, UN Doc,</w:t>
      </w:r>
      <w:r>
        <w:rPr>
          <w:rFonts w:ascii="Cambria" w:hAnsi="Cambria"/>
        </w:rPr>
        <w:t xml:space="preserve"> </w:t>
      </w:r>
      <w:r w:rsidRPr="005C098E">
        <w:rPr>
          <w:rFonts w:ascii="Cambria" w:hAnsi="Cambria"/>
        </w:rPr>
        <w:t>16</w:t>
      </w:r>
      <w:r w:rsidRPr="005C098E">
        <w:rPr>
          <w:rFonts w:ascii="Cambria" w:hAnsi="Cambria"/>
          <w:vertAlign w:val="superscript"/>
        </w:rPr>
        <w:t xml:space="preserve"> </w:t>
      </w:r>
      <w:r w:rsidRPr="005C098E">
        <w:rPr>
          <w:rFonts w:ascii="Cambria" w:hAnsi="Cambria"/>
        </w:rPr>
        <w:t>August 2000, Para 12.</w:t>
      </w:r>
    </w:p>
  </w:footnote>
  <w:footnote w:id="10">
    <w:p w:rsidR="00B26BBC" w:rsidRPr="005C098E" w:rsidRDefault="00B26BBC">
      <w:pPr>
        <w:pStyle w:val="FootnoteText"/>
        <w:spacing w:line="240" w:lineRule="auto"/>
        <w:rPr>
          <w:rFonts w:ascii="Cambria" w:hAnsi="Cambria"/>
        </w:rPr>
      </w:pPr>
      <w:r w:rsidRPr="005C098E">
        <w:rPr>
          <w:rStyle w:val="FootnoteReference"/>
          <w:rFonts w:ascii="Cambria" w:hAnsi="Cambria"/>
        </w:rPr>
        <w:footnoteRef/>
      </w:r>
      <w:r w:rsidRPr="005C098E">
        <w:rPr>
          <w:rFonts w:ascii="Cambria" w:hAnsi="Cambria"/>
        </w:rPr>
        <w:t xml:space="preserve"> European Roma Rights Centre, “Joint Statement on Violence </w:t>
      </w:r>
      <w:proofErr w:type="gramStart"/>
      <w:r w:rsidRPr="005C098E">
        <w:rPr>
          <w:rFonts w:ascii="Cambria" w:hAnsi="Cambria"/>
        </w:rPr>
        <w:t>Against</w:t>
      </w:r>
      <w:proofErr w:type="gramEnd"/>
      <w:r w:rsidRPr="005C098E">
        <w:rPr>
          <w:rFonts w:ascii="Cambria" w:hAnsi="Cambria"/>
        </w:rPr>
        <w:t xml:space="preserve"> Roma in Ukraine”, </w:t>
      </w:r>
      <w:r w:rsidRPr="005C098E">
        <w:rPr>
          <w:rFonts w:ascii="Cambria" w:eastAsia="Cambria" w:hAnsi="Cambria" w:cs="Cambria"/>
          <w:i/>
        </w:rPr>
        <w:t>errc.org</w:t>
      </w:r>
      <w:r w:rsidRPr="005C098E">
        <w:rPr>
          <w:rFonts w:ascii="Cambria" w:hAnsi="Cambria"/>
        </w:rPr>
        <w:t>, 30 April 2014.</w:t>
      </w:r>
    </w:p>
  </w:footnote>
  <w:footnote w:id="11">
    <w:p w:rsidR="00B26BBC" w:rsidRPr="005C098E" w:rsidRDefault="00B26BBC">
      <w:pPr>
        <w:pStyle w:val="FootnoteText"/>
        <w:spacing w:line="240" w:lineRule="auto"/>
        <w:rPr>
          <w:rFonts w:ascii="Cambria" w:hAnsi="Cambria"/>
        </w:rPr>
      </w:pPr>
      <w:r w:rsidRPr="005C098E">
        <w:rPr>
          <w:rStyle w:val="FootnoteReference"/>
          <w:rFonts w:ascii="Cambria" w:hAnsi="Cambria"/>
        </w:rPr>
        <w:footnoteRef/>
      </w:r>
      <w:r w:rsidRPr="005C098E">
        <w:rPr>
          <w:rFonts w:ascii="Cambria" w:hAnsi="Cambria"/>
        </w:rPr>
        <w:t xml:space="preserve"> </w:t>
      </w:r>
      <w:proofErr w:type="gramStart"/>
      <w:r w:rsidRPr="005C098E">
        <w:rPr>
          <w:rFonts w:ascii="Cambria" w:hAnsi="Cambria"/>
          <w:i/>
          <w:iCs/>
        </w:rPr>
        <w:t>Ibid.</w:t>
      </w:r>
      <w:proofErr w:type="gramEnd"/>
      <w:r w:rsidRPr="005C098E">
        <w:rPr>
          <w:rFonts w:ascii="Cambria" w:hAnsi="Cambria"/>
          <w:i/>
          <w:iCs/>
        </w:rPr>
        <w:t xml:space="preserve"> </w:t>
      </w:r>
    </w:p>
  </w:footnote>
  <w:footnote w:id="12">
    <w:p w:rsidR="00B26BBC" w:rsidRPr="005C098E" w:rsidRDefault="00B26BBC">
      <w:pPr>
        <w:pStyle w:val="FootnoteText"/>
        <w:spacing w:line="240" w:lineRule="auto"/>
        <w:rPr>
          <w:rFonts w:ascii="Cambria" w:hAnsi="Cambria"/>
        </w:rPr>
      </w:pPr>
      <w:r w:rsidRPr="005C098E">
        <w:rPr>
          <w:rStyle w:val="FootnoteReference"/>
          <w:rFonts w:ascii="Cambria" w:hAnsi="Cambria"/>
        </w:rPr>
        <w:footnoteRef/>
      </w:r>
      <w:r w:rsidRPr="005C098E">
        <w:rPr>
          <w:rFonts w:ascii="Cambria" w:hAnsi="Cambria"/>
        </w:rPr>
        <w:t xml:space="preserve"> United States Department of State, </w:t>
      </w:r>
      <w:r w:rsidRPr="005C098E">
        <w:rPr>
          <w:rFonts w:ascii="Cambria" w:eastAsia="Cambria" w:hAnsi="Cambria" w:cs="Cambria"/>
          <w:i/>
        </w:rPr>
        <w:t>2012 Report on International Religious Freedom: Ukraine</w:t>
      </w:r>
      <w:r w:rsidRPr="005C098E">
        <w:rPr>
          <w:rFonts w:ascii="Cambria" w:hAnsi="Cambria"/>
        </w:rPr>
        <w:t>, 2013.</w:t>
      </w:r>
    </w:p>
  </w:footnote>
  <w:footnote w:id="13">
    <w:p w:rsidR="00B26BBC" w:rsidRPr="005C098E" w:rsidRDefault="00B26BBC">
      <w:pPr>
        <w:pStyle w:val="FootnoteText"/>
        <w:spacing w:line="240" w:lineRule="auto"/>
        <w:rPr>
          <w:rFonts w:ascii="Cambria" w:hAnsi="Cambria"/>
        </w:rPr>
      </w:pPr>
      <w:r w:rsidRPr="005C098E">
        <w:rPr>
          <w:rStyle w:val="FootnoteReference"/>
          <w:rFonts w:ascii="Cambria" w:hAnsi="Cambria"/>
        </w:rPr>
        <w:footnoteRef/>
      </w:r>
      <w:r w:rsidRPr="005C098E">
        <w:rPr>
          <w:rFonts w:ascii="Cambria" w:hAnsi="Cambria"/>
        </w:rPr>
        <w:t xml:space="preserve"> United Nations Human Rights Committee, Concluding Observations: Ukraine, UN Doc. CCPR/C/UKR/CO/7, 22 August 2013, Para 11</w:t>
      </w:r>
      <w:r>
        <w:rPr>
          <w:rFonts w:ascii="Cambria" w:hAnsi="Cambria"/>
        </w:rPr>
        <w:t>.</w:t>
      </w:r>
    </w:p>
  </w:footnote>
  <w:footnote w:id="14">
    <w:p w:rsidR="00B26BBC" w:rsidRPr="005C098E" w:rsidRDefault="00B26BBC">
      <w:pPr>
        <w:pStyle w:val="FootnoteText"/>
        <w:rPr>
          <w:rFonts w:ascii="Cambria" w:hAnsi="Cambria"/>
        </w:rPr>
      </w:pPr>
      <w:r w:rsidRPr="005C098E">
        <w:rPr>
          <w:rStyle w:val="FootnoteReference"/>
          <w:rFonts w:ascii="Cambria" w:hAnsi="Cambria"/>
        </w:rPr>
        <w:footnoteRef/>
      </w:r>
      <w:r w:rsidRPr="005C098E">
        <w:rPr>
          <w:rFonts w:ascii="Cambria" w:hAnsi="Cambria"/>
        </w:rPr>
        <w:t xml:space="preserve"> See, for example, Human Rights Council, </w:t>
      </w:r>
      <w:r w:rsidRPr="005C098E">
        <w:rPr>
          <w:rFonts w:ascii="Cambria" w:eastAsia="Cambria" w:hAnsi="Cambria" w:cs="Cambria"/>
          <w:i/>
        </w:rPr>
        <w:t>Report of the United Nations High Commissioner for Human Rights on the situation of human rights in Ukraine</w:t>
      </w:r>
      <w:r w:rsidRPr="005C098E">
        <w:rPr>
          <w:rFonts w:ascii="Cambria" w:hAnsi="Cambria"/>
        </w:rPr>
        <w:t>, UN Doc. A/HRC/27/52, 19 September 2014, p. 18.</w:t>
      </w:r>
    </w:p>
  </w:footnote>
  <w:footnote w:id="15">
    <w:p w:rsidR="00B26BBC" w:rsidRPr="005C098E" w:rsidRDefault="00B26BBC">
      <w:pPr>
        <w:pStyle w:val="FootnoteText"/>
        <w:spacing w:line="240" w:lineRule="auto"/>
        <w:rPr>
          <w:rFonts w:ascii="Cambria" w:hAnsi="Cambria"/>
        </w:rPr>
      </w:pPr>
      <w:r w:rsidRPr="005C098E">
        <w:rPr>
          <w:rStyle w:val="FootnoteReference"/>
          <w:rFonts w:ascii="Cambria" w:hAnsi="Cambria"/>
        </w:rPr>
        <w:footnoteRef/>
      </w:r>
      <w:r w:rsidRPr="005C098E">
        <w:rPr>
          <w:rFonts w:ascii="Cambria" w:hAnsi="Cambria"/>
        </w:rPr>
        <w:t xml:space="preserve"> Equal Rights Trust interview with A, B and C, 8 April 2015, Odesa</w:t>
      </w:r>
      <w:proofErr w:type="gramStart"/>
      <w:r w:rsidRPr="005C098E">
        <w:rPr>
          <w:rFonts w:ascii="Cambria" w:hAnsi="Cambria"/>
        </w:rPr>
        <w:t>.(</w:t>
      </w:r>
      <w:proofErr w:type="gramEnd"/>
      <w:r w:rsidRPr="005C098E">
        <w:rPr>
          <w:rFonts w:ascii="Cambria" w:hAnsi="Cambria"/>
        </w:rPr>
        <w:t>Initials changed.)</w:t>
      </w:r>
    </w:p>
  </w:footnote>
  <w:footnote w:id="16">
    <w:p w:rsidR="00B26BBC" w:rsidRPr="00840B48" w:rsidRDefault="00B26BBC" w:rsidP="00897807">
      <w:pPr>
        <w:pStyle w:val="FootnoteText"/>
        <w:rPr>
          <w:rFonts w:ascii="Cambria" w:hAnsi="Cambria"/>
        </w:rPr>
      </w:pPr>
      <w:r w:rsidRPr="005C098E">
        <w:rPr>
          <w:rStyle w:val="FootnoteReference"/>
          <w:rFonts w:ascii="Cambria" w:hAnsi="Cambria"/>
        </w:rPr>
        <w:footnoteRef/>
      </w:r>
      <w:r w:rsidRPr="005C098E">
        <w:rPr>
          <w:rFonts w:ascii="Cambria" w:hAnsi="Cambria"/>
        </w:rPr>
        <w:t xml:space="preserve"> </w:t>
      </w:r>
      <w:proofErr w:type="gramStart"/>
      <w:r w:rsidRPr="005C098E">
        <w:rPr>
          <w:rFonts w:ascii="Cambria" w:hAnsi="Cambria"/>
        </w:rPr>
        <w:t xml:space="preserve">Equal Rights Trust interview with Roman </w:t>
      </w:r>
      <w:proofErr w:type="spellStart"/>
      <w:r w:rsidRPr="005C098E">
        <w:rPr>
          <w:rFonts w:ascii="Cambria" w:hAnsi="Cambria"/>
        </w:rPr>
        <w:t>Shvartsman</w:t>
      </w:r>
      <w:proofErr w:type="spellEnd"/>
      <w:r w:rsidRPr="005C098E">
        <w:rPr>
          <w:rFonts w:ascii="Cambria" w:hAnsi="Cambria"/>
        </w:rPr>
        <w:t xml:space="preserve">, Head of the Odesa Regional Association of </w:t>
      </w:r>
      <w:r w:rsidRPr="00840B48">
        <w:rPr>
          <w:rFonts w:ascii="Cambria" w:hAnsi="Cambria"/>
        </w:rPr>
        <w:t>Jews and former Prisoners of Ghettos and Nazi Concentration Camps, 8 April 2015, Odesa.</w:t>
      </w:r>
      <w:proofErr w:type="gramEnd"/>
    </w:p>
  </w:footnote>
  <w:footnote w:id="17">
    <w:p w:rsidR="00B26BBC" w:rsidRPr="005C098E" w:rsidRDefault="00B26BBC">
      <w:pPr>
        <w:pStyle w:val="footnotedescription"/>
        <w:spacing w:after="120" w:line="240" w:lineRule="auto"/>
        <w:ind w:left="0" w:firstLine="0"/>
        <w:rPr>
          <w:sz w:val="20"/>
          <w:szCs w:val="20"/>
          <w:highlight w:val="yellow"/>
        </w:rPr>
      </w:pPr>
      <w:r w:rsidRPr="00840B48">
        <w:rPr>
          <w:rStyle w:val="footnotemark"/>
          <w:sz w:val="20"/>
          <w:szCs w:val="20"/>
        </w:rPr>
        <w:footnoteRef/>
      </w:r>
      <w:r w:rsidRPr="00840B48">
        <w:rPr>
          <w:sz w:val="20"/>
          <w:szCs w:val="20"/>
        </w:rPr>
        <w:t xml:space="preserve">   </w:t>
      </w:r>
      <w:proofErr w:type="gramStart"/>
      <w:r w:rsidRPr="00840B48">
        <w:rPr>
          <w:sz w:val="20"/>
          <w:szCs w:val="20"/>
        </w:rPr>
        <w:t>European Commission against Racism</w:t>
      </w:r>
      <w:r>
        <w:rPr>
          <w:sz w:val="20"/>
          <w:szCs w:val="20"/>
        </w:rPr>
        <w:t xml:space="preserve"> </w:t>
      </w:r>
      <w:r w:rsidRPr="00840B48">
        <w:rPr>
          <w:sz w:val="20"/>
          <w:szCs w:val="20"/>
        </w:rPr>
        <w:t xml:space="preserve">and Intolerance, </w:t>
      </w:r>
      <w:r w:rsidRPr="00840B48">
        <w:rPr>
          <w:i/>
          <w:iCs/>
          <w:sz w:val="20"/>
          <w:szCs w:val="20"/>
        </w:rPr>
        <w:t xml:space="preserve">ECRI Report on Ukraine (fourth monitoring cycle), </w:t>
      </w:r>
      <w:r w:rsidRPr="00840B48">
        <w:rPr>
          <w:sz w:val="20"/>
          <w:szCs w:val="20"/>
        </w:rPr>
        <w:t>CRI (2012)6, 21 February 2012, Para 43.</w:t>
      </w:r>
      <w:proofErr w:type="gramEnd"/>
    </w:p>
  </w:footnote>
  <w:footnote w:id="18">
    <w:p w:rsidR="00B26BBC" w:rsidRPr="005C098E" w:rsidRDefault="00B26BBC">
      <w:pPr>
        <w:pStyle w:val="FootnoteText"/>
        <w:rPr>
          <w:rFonts w:ascii="Cambria" w:hAnsi="Cambria"/>
        </w:rPr>
      </w:pPr>
      <w:r w:rsidRPr="005C098E">
        <w:rPr>
          <w:rStyle w:val="FootnoteReference"/>
          <w:rFonts w:ascii="Cambria" w:hAnsi="Cambria"/>
        </w:rPr>
        <w:footnoteRef/>
      </w:r>
      <w:r>
        <w:rPr>
          <w:rFonts w:ascii="Cambria" w:hAnsi="Cambria"/>
        </w:rPr>
        <w:t xml:space="preserve"> See above, note 13, Para. </w:t>
      </w:r>
      <w:proofErr w:type="gramStart"/>
      <w:r>
        <w:rPr>
          <w:rFonts w:ascii="Cambria" w:hAnsi="Cambria"/>
        </w:rPr>
        <w:t>12</w:t>
      </w:r>
      <w:r w:rsidRPr="005C098E">
        <w:rPr>
          <w:rFonts w:ascii="Cambria" w:hAnsi="Cambria"/>
        </w:rPr>
        <w:t xml:space="preserve"> noting the “prevalence of discrimination, including the difficulties encountered in access to personal documents, education, health</w:t>
      </w:r>
      <w:r>
        <w:rPr>
          <w:rFonts w:ascii="Cambria" w:hAnsi="Cambria"/>
        </w:rPr>
        <w:t xml:space="preserve"> care, housing and employment”.</w:t>
      </w:r>
      <w:proofErr w:type="gramEnd"/>
      <w:r>
        <w:rPr>
          <w:rFonts w:ascii="Cambria" w:hAnsi="Cambria"/>
        </w:rPr>
        <w:t xml:space="preserve"> </w:t>
      </w:r>
    </w:p>
  </w:footnote>
  <w:footnote w:id="19">
    <w:p w:rsidR="00B26BBC" w:rsidRPr="005C098E" w:rsidRDefault="00B26BBC" w:rsidP="00F60CA6">
      <w:pPr>
        <w:pStyle w:val="footnotedescription"/>
        <w:spacing w:after="120" w:line="240" w:lineRule="auto"/>
        <w:rPr>
          <w:color w:val="auto"/>
          <w:sz w:val="20"/>
          <w:szCs w:val="20"/>
        </w:rPr>
      </w:pPr>
      <w:r w:rsidRPr="005C098E">
        <w:rPr>
          <w:rStyle w:val="footnotemark"/>
          <w:color w:val="auto"/>
          <w:sz w:val="20"/>
          <w:szCs w:val="20"/>
        </w:rPr>
        <w:footnoteRef/>
      </w:r>
      <w:r w:rsidRPr="005C098E">
        <w:rPr>
          <w:color w:val="auto"/>
          <w:sz w:val="20"/>
          <w:szCs w:val="20"/>
        </w:rPr>
        <w:t xml:space="preserve"> </w:t>
      </w:r>
      <w:proofErr w:type="gramStart"/>
      <w:r w:rsidRPr="005C098E">
        <w:rPr>
          <w:color w:val="auto"/>
          <w:sz w:val="20"/>
          <w:szCs w:val="20"/>
        </w:rPr>
        <w:t>Equal Rights Trust interview with X., 7 April 2015, Kyiv; Equal Rights Trust interview with Y., 8 April 2015, Odesa.</w:t>
      </w:r>
      <w:proofErr w:type="gramEnd"/>
      <w:r w:rsidRPr="005C098E">
        <w:rPr>
          <w:color w:val="auto"/>
          <w:sz w:val="20"/>
          <w:szCs w:val="20"/>
        </w:rPr>
        <w:t xml:space="preserve"> (Initials changed.)</w:t>
      </w:r>
    </w:p>
  </w:footnote>
  <w:footnote w:id="20">
    <w:p w:rsidR="00B26BBC" w:rsidRPr="005C098E" w:rsidRDefault="00B26BBC" w:rsidP="00F60CA6">
      <w:pPr>
        <w:pStyle w:val="FootnoteText"/>
        <w:spacing w:line="240" w:lineRule="auto"/>
        <w:rPr>
          <w:rFonts w:ascii="Cambria" w:hAnsi="Cambria"/>
        </w:rPr>
      </w:pPr>
      <w:r w:rsidRPr="005C098E">
        <w:rPr>
          <w:rStyle w:val="FootnoteReference"/>
          <w:rFonts w:ascii="Cambria" w:hAnsi="Cambria"/>
        </w:rPr>
        <w:footnoteRef/>
      </w:r>
      <w:r w:rsidRPr="005C098E">
        <w:rPr>
          <w:rFonts w:ascii="Cambria" w:hAnsi="Cambria"/>
        </w:rPr>
        <w:t xml:space="preserve"> </w:t>
      </w:r>
      <w:proofErr w:type="gramStart"/>
      <w:r w:rsidRPr="005C098E">
        <w:rPr>
          <w:rFonts w:ascii="Cambria" w:hAnsi="Cambria"/>
          <w:i/>
          <w:iCs/>
        </w:rPr>
        <w:t>Ibid.</w:t>
      </w:r>
      <w:proofErr w:type="gramEnd"/>
      <w:r w:rsidRPr="005C098E">
        <w:rPr>
          <w:rFonts w:ascii="Cambria" w:hAnsi="Cambria"/>
          <w:i/>
          <w:iCs/>
        </w:rPr>
        <w:t xml:space="preserve"> </w:t>
      </w:r>
    </w:p>
  </w:footnote>
  <w:footnote w:id="21">
    <w:p w:rsidR="00B26BBC" w:rsidRPr="005C098E" w:rsidRDefault="00B26BBC">
      <w:pPr>
        <w:pStyle w:val="FootnoteText"/>
        <w:rPr>
          <w:rFonts w:ascii="Cambria" w:hAnsi="Cambria"/>
        </w:rPr>
      </w:pPr>
      <w:r w:rsidRPr="005C098E">
        <w:rPr>
          <w:rStyle w:val="FootnoteReference"/>
          <w:rFonts w:ascii="Cambria" w:hAnsi="Cambria"/>
        </w:rPr>
        <w:footnoteRef/>
      </w:r>
      <w:r w:rsidRPr="005C098E">
        <w:rPr>
          <w:rFonts w:ascii="Cambria" w:hAnsi="Cambria"/>
        </w:rPr>
        <w:t xml:space="preserve"> </w:t>
      </w:r>
      <w:proofErr w:type="spellStart"/>
      <w:proofErr w:type="gramStart"/>
      <w:r w:rsidRPr="005C098E">
        <w:rPr>
          <w:rFonts w:ascii="Cambria" w:hAnsi="Cambria"/>
        </w:rPr>
        <w:t>Харківська</w:t>
      </w:r>
      <w:proofErr w:type="spellEnd"/>
      <w:r w:rsidRPr="005C098E">
        <w:rPr>
          <w:rFonts w:ascii="Cambria" w:hAnsi="Cambria"/>
        </w:rPr>
        <w:t xml:space="preserve"> </w:t>
      </w:r>
      <w:proofErr w:type="spellStart"/>
      <w:r w:rsidRPr="005C098E">
        <w:rPr>
          <w:rFonts w:ascii="Cambria" w:hAnsi="Cambria"/>
        </w:rPr>
        <w:t>правозахисна</w:t>
      </w:r>
      <w:proofErr w:type="spellEnd"/>
      <w:r w:rsidRPr="005C098E">
        <w:rPr>
          <w:rFonts w:ascii="Cambria" w:hAnsi="Cambria"/>
        </w:rPr>
        <w:t xml:space="preserve"> </w:t>
      </w:r>
      <w:proofErr w:type="spellStart"/>
      <w:r w:rsidRPr="005C098E">
        <w:rPr>
          <w:rFonts w:ascii="Cambria" w:hAnsi="Cambria"/>
        </w:rPr>
        <w:t>група</w:t>
      </w:r>
      <w:proofErr w:type="spellEnd"/>
      <w:r w:rsidRPr="005C098E">
        <w:rPr>
          <w:rFonts w:ascii="Cambria" w:hAnsi="Cambria"/>
        </w:rPr>
        <w:t xml:space="preserve">, </w:t>
      </w:r>
      <w:proofErr w:type="spellStart"/>
      <w:r w:rsidRPr="005C098E">
        <w:rPr>
          <w:rFonts w:ascii="Cambria" w:hAnsi="Cambria"/>
        </w:rPr>
        <w:t>Права</w:t>
      </w:r>
      <w:proofErr w:type="spellEnd"/>
      <w:r w:rsidRPr="005C098E">
        <w:rPr>
          <w:rFonts w:ascii="Cambria" w:hAnsi="Cambria"/>
        </w:rPr>
        <w:t xml:space="preserve"> </w:t>
      </w:r>
      <w:proofErr w:type="spellStart"/>
      <w:r w:rsidRPr="005C098E">
        <w:rPr>
          <w:rFonts w:ascii="Cambria" w:hAnsi="Cambria"/>
        </w:rPr>
        <w:t>людини</w:t>
      </w:r>
      <w:proofErr w:type="spellEnd"/>
      <w:r w:rsidRPr="005C098E">
        <w:rPr>
          <w:rFonts w:ascii="Cambria" w:hAnsi="Cambria"/>
        </w:rPr>
        <w:t xml:space="preserve"> в </w:t>
      </w:r>
      <w:proofErr w:type="spellStart"/>
      <w:r w:rsidRPr="005C098E">
        <w:rPr>
          <w:rFonts w:ascii="Cambria" w:hAnsi="Cambria"/>
        </w:rPr>
        <w:t>Україні</w:t>
      </w:r>
      <w:proofErr w:type="spellEnd"/>
      <w:r w:rsidRPr="005C098E">
        <w:rPr>
          <w:rFonts w:ascii="Cambria" w:hAnsi="Cambria"/>
        </w:rPr>
        <w:t xml:space="preserve"> 2012.</w:t>
      </w:r>
      <w:proofErr w:type="gramEnd"/>
      <w:r w:rsidRPr="005C098E">
        <w:rPr>
          <w:rFonts w:ascii="Cambria" w:hAnsi="Cambria"/>
        </w:rPr>
        <w:t xml:space="preserve"> </w:t>
      </w:r>
      <w:proofErr w:type="spellStart"/>
      <w:r w:rsidRPr="005C098E">
        <w:rPr>
          <w:rFonts w:ascii="Cambria" w:hAnsi="Cambria"/>
        </w:rPr>
        <w:t>Узагальнена</w:t>
      </w:r>
      <w:proofErr w:type="spellEnd"/>
      <w:r w:rsidRPr="005C098E">
        <w:rPr>
          <w:rFonts w:ascii="Cambria" w:hAnsi="Cambria"/>
        </w:rPr>
        <w:t xml:space="preserve"> </w:t>
      </w:r>
      <w:proofErr w:type="spellStart"/>
      <w:r w:rsidRPr="005C098E">
        <w:rPr>
          <w:rFonts w:ascii="Cambria" w:hAnsi="Cambria"/>
        </w:rPr>
        <w:t>доповідь</w:t>
      </w:r>
      <w:proofErr w:type="spellEnd"/>
      <w:r w:rsidRPr="005C098E">
        <w:rPr>
          <w:rFonts w:ascii="Cambria" w:hAnsi="Cambria"/>
        </w:rPr>
        <w:t xml:space="preserve"> </w:t>
      </w:r>
      <w:proofErr w:type="spellStart"/>
      <w:r w:rsidRPr="005C098E">
        <w:rPr>
          <w:rFonts w:ascii="Cambria" w:hAnsi="Cambria"/>
        </w:rPr>
        <w:t>правозахисних</w:t>
      </w:r>
      <w:proofErr w:type="spellEnd"/>
      <w:r w:rsidRPr="005C098E">
        <w:rPr>
          <w:rFonts w:ascii="Cambria" w:hAnsi="Cambria"/>
        </w:rPr>
        <w:t xml:space="preserve"> </w:t>
      </w:r>
      <w:proofErr w:type="spellStart"/>
      <w:r w:rsidRPr="005C098E">
        <w:rPr>
          <w:rFonts w:ascii="Cambria" w:hAnsi="Cambria"/>
        </w:rPr>
        <w:t>організацій</w:t>
      </w:r>
      <w:proofErr w:type="spellEnd"/>
      <w:r w:rsidRPr="005C098E">
        <w:rPr>
          <w:rFonts w:ascii="Cambria" w:hAnsi="Cambria"/>
        </w:rPr>
        <w:t xml:space="preserve">: 14. </w:t>
      </w:r>
      <w:proofErr w:type="spellStart"/>
      <w:proofErr w:type="gramStart"/>
      <w:r w:rsidRPr="005C098E">
        <w:rPr>
          <w:rFonts w:ascii="Cambria" w:hAnsi="Cambria"/>
        </w:rPr>
        <w:t>Вразливі</w:t>
      </w:r>
      <w:proofErr w:type="spellEnd"/>
      <w:r w:rsidRPr="005C098E">
        <w:rPr>
          <w:rFonts w:ascii="Cambria" w:hAnsi="Cambria"/>
        </w:rPr>
        <w:t xml:space="preserve"> </w:t>
      </w:r>
      <w:proofErr w:type="spellStart"/>
      <w:r w:rsidRPr="005C098E">
        <w:rPr>
          <w:rFonts w:ascii="Cambria" w:hAnsi="Cambria"/>
        </w:rPr>
        <w:t>групи</w:t>
      </w:r>
      <w:proofErr w:type="spellEnd"/>
      <w:r w:rsidRPr="005C098E">
        <w:rPr>
          <w:rFonts w:ascii="Cambria" w:hAnsi="Cambria"/>
        </w:rPr>
        <w:t xml:space="preserve"> </w:t>
      </w:r>
      <w:proofErr w:type="spellStart"/>
      <w:r w:rsidRPr="005C098E">
        <w:rPr>
          <w:rFonts w:ascii="Cambria" w:hAnsi="Cambria"/>
        </w:rPr>
        <w:t>як</w:t>
      </w:r>
      <w:proofErr w:type="spellEnd"/>
      <w:r w:rsidRPr="005C098E">
        <w:rPr>
          <w:rFonts w:ascii="Cambria" w:hAnsi="Cambria"/>
        </w:rPr>
        <w:t xml:space="preserve"> </w:t>
      </w:r>
      <w:proofErr w:type="spellStart"/>
      <w:r w:rsidRPr="005C098E">
        <w:rPr>
          <w:rFonts w:ascii="Cambria" w:hAnsi="Cambria"/>
        </w:rPr>
        <w:t>об’єкт</w:t>
      </w:r>
      <w:proofErr w:type="spellEnd"/>
      <w:r w:rsidRPr="005C098E">
        <w:rPr>
          <w:rFonts w:ascii="Cambria" w:hAnsi="Cambria"/>
        </w:rPr>
        <w:t xml:space="preserve"> </w:t>
      </w:r>
      <w:proofErr w:type="spellStart"/>
      <w:r w:rsidRPr="005C098E">
        <w:rPr>
          <w:rFonts w:ascii="Cambria" w:hAnsi="Cambria"/>
        </w:rPr>
        <w:t>дискримінації</w:t>
      </w:r>
      <w:proofErr w:type="spellEnd"/>
      <w:r w:rsidRPr="005C098E">
        <w:rPr>
          <w:rFonts w:ascii="Cambria" w:hAnsi="Cambria"/>
        </w:rPr>
        <w:t xml:space="preserve">, </w:t>
      </w:r>
      <w:proofErr w:type="spellStart"/>
      <w:r w:rsidRPr="005C098E">
        <w:rPr>
          <w:rFonts w:ascii="Cambria" w:hAnsi="Cambria"/>
        </w:rPr>
        <w:t>расизму</w:t>
      </w:r>
      <w:proofErr w:type="spellEnd"/>
      <w:r w:rsidRPr="005C098E">
        <w:rPr>
          <w:rFonts w:ascii="Cambria" w:hAnsi="Cambria"/>
        </w:rPr>
        <w:t xml:space="preserve">, </w:t>
      </w:r>
      <w:proofErr w:type="spellStart"/>
      <w:r w:rsidRPr="005C098E">
        <w:rPr>
          <w:rFonts w:ascii="Cambria" w:hAnsi="Cambria"/>
        </w:rPr>
        <w:t>ксенофобії</w:t>
      </w:r>
      <w:proofErr w:type="spellEnd"/>
      <w:r w:rsidRPr="005C098E">
        <w:rPr>
          <w:rFonts w:ascii="Cambria" w:hAnsi="Cambria"/>
        </w:rPr>
        <w:t xml:space="preserve"> </w:t>
      </w:r>
      <w:proofErr w:type="spellStart"/>
      <w:r w:rsidRPr="005C098E">
        <w:rPr>
          <w:rFonts w:ascii="Cambria" w:hAnsi="Cambria"/>
        </w:rPr>
        <w:t>та</w:t>
      </w:r>
      <w:proofErr w:type="spellEnd"/>
      <w:r w:rsidRPr="005C098E">
        <w:rPr>
          <w:rFonts w:ascii="Cambria" w:hAnsi="Cambria"/>
        </w:rPr>
        <w:t xml:space="preserve"> </w:t>
      </w:r>
      <w:proofErr w:type="spellStart"/>
      <w:r w:rsidRPr="005C098E">
        <w:rPr>
          <w:rFonts w:ascii="Cambria" w:hAnsi="Cambria"/>
        </w:rPr>
        <w:t>злочинів</w:t>
      </w:r>
      <w:proofErr w:type="spellEnd"/>
      <w:r w:rsidRPr="005C098E">
        <w:rPr>
          <w:rFonts w:ascii="Cambria" w:hAnsi="Cambria"/>
        </w:rPr>
        <w:t xml:space="preserve"> </w:t>
      </w:r>
      <w:proofErr w:type="spellStart"/>
      <w:r w:rsidRPr="005C098E">
        <w:rPr>
          <w:rFonts w:ascii="Cambria" w:hAnsi="Cambria"/>
        </w:rPr>
        <w:t>на</w:t>
      </w:r>
      <w:proofErr w:type="spellEnd"/>
      <w:r w:rsidRPr="005C098E">
        <w:rPr>
          <w:rFonts w:ascii="Cambria" w:hAnsi="Cambria"/>
        </w:rPr>
        <w:t xml:space="preserve"> </w:t>
      </w:r>
      <w:proofErr w:type="spellStart"/>
      <w:r w:rsidRPr="005C098E">
        <w:rPr>
          <w:rFonts w:ascii="Cambria" w:hAnsi="Cambria"/>
        </w:rPr>
        <w:t>ґрунті</w:t>
      </w:r>
      <w:proofErr w:type="spellEnd"/>
      <w:r w:rsidRPr="005C098E">
        <w:rPr>
          <w:rFonts w:ascii="Cambria" w:hAnsi="Cambria"/>
        </w:rPr>
        <w:t xml:space="preserve"> </w:t>
      </w:r>
      <w:proofErr w:type="spellStart"/>
      <w:r w:rsidRPr="005C098E">
        <w:rPr>
          <w:rFonts w:ascii="Cambria" w:hAnsi="Cambria"/>
        </w:rPr>
        <w:t>ненависті</w:t>
      </w:r>
      <w:proofErr w:type="spellEnd"/>
      <w:r w:rsidRPr="005C098E">
        <w:rPr>
          <w:rFonts w:ascii="Cambria" w:hAnsi="Cambria"/>
        </w:rPr>
        <w:t>, 2013.</w:t>
      </w:r>
      <w:proofErr w:type="gramEnd"/>
    </w:p>
  </w:footnote>
  <w:footnote w:id="22">
    <w:p w:rsidR="00B26BBC" w:rsidRPr="005C098E" w:rsidRDefault="00B26BBC">
      <w:pPr>
        <w:pStyle w:val="FootnoteText"/>
        <w:spacing w:line="240" w:lineRule="auto"/>
        <w:rPr>
          <w:rFonts w:ascii="Cambria" w:hAnsi="Cambria"/>
        </w:rPr>
      </w:pPr>
      <w:r w:rsidRPr="005C098E">
        <w:rPr>
          <w:rStyle w:val="FootnoteReference"/>
          <w:rFonts w:ascii="Cambria" w:hAnsi="Cambria"/>
        </w:rPr>
        <w:footnoteRef/>
      </w:r>
      <w:r w:rsidRPr="005C098E">
        <w:rPr>
          <w:rFonts w:ascii="Cambria" w:hAnsi="Cambria"/>
        </w:rPr>
        <w:t xml:space="preserve">  Committee on the Elimination of Racial Discrimination, </w:t>
      </w:r>
      <w:r w:rsidRPr="00840B48">
        <w:rPr>
          <w:rFonts w:ascii="Cambria" w:hAnsi="Cambria"/>
          <w:i/>
        </w:rPr>
        <w:t>General Recommendation No. 27: Discrimination against Roma</w:t>
      </w:r>
      <w:r w:rsidRPr="005C098E">
        <w:rPr>
          <w:rFonts w:ascii="Cambria" w:hAnsi="Cambria"/>
        </w:rPr>
        <w:t>, 16 August 2000, Para 13</w:t>
      </w:r>
      <w:r>
        <w:rPr>
          <w:rFonts w:ascii="Cambria" w:hAnsi="Cambria"/>
        </w:rPr>
        <w:t>.</w:t>
      </w:r>
    </w:p>
  </w:footnote>
  <w:footnote w:id="23">
    <w:p w:rsidR="00B26BBC" w:rsidRPr="005C098E" w:rsidRDefault="00B26BBC">
      <w:pPr>
        <w:pStyle w:val="footnotedescription"/>
        <w:spacing w:after="120" w:line="240" w:lineRule="auto"/>
        <w:ind w:left="0" w:firstLine="0"/>
        <w:jc w:val="both"/>
        <w:rPr>
          <w:sz w:val="20"/>
          <w:szCs w:val="20"/>
        </w:rPr>
      </w:pPr>
      <w:r w:rsidRPr="005C098E">
        <w:rPr>
          <w:rStyle w:val="footnotemark"/>
          <w:sz w:val="20"/>
          <w:szCs w:val="20"/>
        </w:rPr>
        <w:footnoteRef/>
      </w:r>
      <w:r w:rsidRPr="005C098E">
        <w:rPr>
          <w:sz w:val="20"/>
          <w:szCs w:val="20"/>
        </w:rPr>
        <w:t xml:space="preserve"> </w:t>
      </w:r>
      <w:proofErr w:type="gramStart"/>
      <w:r w:rsidRPr="005C098E">
        <w:rPr>
          <w:sz w:val="20"/>
          <w:szCs w:val="20"/>
        </w:rPr>
        <w:t xml:space="preserve">Equal Rights Trust interview with </w:t>
      </w:r>
      <w:proofErr w:type="spellStart"/>
      <w:r w:rsidRPr="005C098E">
        <w:rPr>
          <w:sz w:val="20"/>
          <w:szCs w:val="20"/>
        </w:rPr>
        <w:t>Olena</w:t>
      </w:r>
      <w:proofErr w:type="spellEnd"/>
      <w:r w:rsidRPr="005C098E">
        <w:rPr>
          <w:sz w:val="20"/>
          <w:szCs w:val="20"/>
        </w:rPr>
        <w:t xml:space="preserve"> </w:t>
      </w:r>
      <w:proofErr w:type="spellStart"/>
      <w:r w:rsidRPr="005C098E">
        <w:rPr>
          <w:sz w:val="20"/>
          <w:szCs w:val="20"/>
        </w:rPr>
        <w:t>Petrenko</w:t>
      </w:r>
      <w:proofErr w:type="spellEnd"/>
      <w:r w:rsidRPr="005C098E">
        <w:rPr>
          <w:sz w:val="20"/>
          <w:szCs w:val="20"/>
        </w:rPr>
        <w:t xml:space="preserve">, 27 February 2014, </w:t>
      </w:r>
      <w:proofErr w:type="spellStart"/>
      <w:r w:rsidRPr="005C098E">
        <w:rPr>
          <w:sz w:val="20"/>
          <w:szCs w:val="20"/>
        </w:rPr>
        <w:t>Myrhorod</w:t>
      </w:r>
      <w:proofErr w:type="spellEnd"/>
      <w:r w:rsidRPr="005C098E">
        <w:rPr>
          <w:sz w:val="20"/>
          <w:szCs w:val="20"/>
        </w:rPr>
        <w:t>, Poltava oblast.</w:t>
      </w:r>
      <w:proofErr w:type="gramEnd"/>
    </w:p>
  </w:footnote>
  <w:footnote w:id="24">
    <w:p w:rsidR="00B26BBC" w:rsidRPr="00B26BBC" w:rsidRDefault="00B26BBC" w:rsidP="00B26BBC">
      <w:pPr>
        <w:pStyle w:val="FootnoteText"/>
        <w:spacing w:line="240" w:lineRule="auto"/>
        <w:rPr>
          <w:rFonts w:ascii="Cambria" w:hAnsi="Cambria"/>
        </w:rPr>
      </w:pPr>
      <w:r w:rsidRPr="005C098E">
        <w:rPr>
          <w:rStyle w:val="footnotemark"/>
          <w:sz w:val="20"/>
        </w:rPr>
        <w:footnoteRef/>
      </w:r>
      <w:r w:rsidRPr="005C098E">
        <w:rPr>
          <w:rFonts w:ascii="Cambria" w:hAnsi="Cambria"/>
        </w:rPr>
        <w:t xml:space="preserve">  </w:t>
      </w:r>
      <w:proofErr w:type="spellStart"/>
      <w:r w:rsidRPr="005C098E">
        <w:rPr>
          <w:rFonts w:ascii="Cambria" w:hAnsi="Cambria"/>
          <w:i/>
          <w:iCs/>
        </w:rPr>
        <w:t>Federhenko</w:t>
      </w:r>
      <w:proofErr w:type="spellEnd"/>
      <w:r w:rsidRPr="005C098E">
        <w:rPr>
          <w:rFonts w:ascii="Cambria" w:hAnsi="Cambria"/>
          <w:i/>
          <w:iCs/>
        </w:rPr>
        <w:t xml:space="preserve"> v Ukraine </w:t>
      </w:r>
      <w:r w:rsidRPr="005C098E">
        <w:rPr>
          <w:rFonts w:ascii="Cambria" w:hAnsi="Cambria"/>
        </w:rPr>
        <w:t>(Application No. 387/03)</w:t>
      </w:r>
      <w:proofErr w:type="gramStart"/>
      <w:r w:rsidRPr="005C098E">
        <w:rPr>
          <w:rFonts w:ascii="Cambria" w:hAnsi="Cambria"/>
        </w:rPr>
        <w:t>,20</w:t>
      </w:r>
      <w:proofErr w:type="gramEnd"/>
      <w:r w:rsidRPr="005C098E">
        <w:rPr>
          <w:rFonts w:ascii="Cambria" w:hAnsi="Cambria"/>
        </w:rPr>
        <w:t xml:space="preserve"> Sep</w:t>
      </w:r>
      <w:r>
        <w:rPr>
          <w:rFonts w:ascii="Cambria" w:hAnsi="Cambria"/>
        </w:rPr>
        <w:t>tember 2012, Para 68</w:t>
      </w:r>
      <w:r w:rsidR="004F7209">
        <w:rPr>
          <w:rFonts w:ascii="Cambria" w:hAnsi="Cambria"/>
        </w:rPr>
        <w:t>.</w:t>
      </w:r>
    </w:p>
  </w:footnote>
  <w:footnote w:id="25">
    <w:p w:rsidR="00B26BBC" w:rsidRPr="005C098E" w:rsidRDefault="00B26BBC">
      <w:pPr>
        <w:pStyle w:val="FootnoteText"/>
        <w:spacing w:line="240" w:lineRule="auto"/>
        <w:rPr>
          <w:rFonts w:ascii="Cambria" w:hAnsi="Cambria"/>
        </w:rPr>
      </w:pPr>
      <w:r w:rsidRPr="005C098E">
        <w:rPr>
          <w:rStyle w:val="FootnoteReference"/>
          <w:rFonts w:ascii="Cambria" w:hAnsi="Cambria"/>
        </w:rPr>
        <w:footnoteRef/>
      </w:r>
      <w:r w:rsidRPr="005C098E">
        <w:rPr>
          <w:rFonts w:ascii="Cambria" w:hAnsi="Cambria"/>
        </w:rPr>
        <w:t xml:space="preserve"> </w:t>
      </w:r>
      <w:r>
        <w:rPr>
          <w:rFonts w:ascii="Cambria" w:hAnsi="Cambria"/>
        </w:rPr>
        <w:t xml:space="preserve">See above, note 13, </w:t>
      </w:r>
      <w:r w:rsidRPr="005C098E">
        <w:rPr>
          <w:rFonts w:ascii="Cambria" w:hAnsi="Cambria"/>
        </w:rPr>
        <w:t>Para 11.</w:t>
      </w:r>
    </w:p>
  </w:footnote>
  <w:footnote w:id="26">
    <w:p w:rsidR="00B26BBC" w:rsidRPr="005C098E" w:rsidRDefault="00B26BBC">
      <w:pPr>
        <w:spacing w:line="240" w:lineRule="auto"/>
        <w:ind w:left="-5" w:right="13"/>
        <w:rPr>
          <w:rFonts w:ascii="Cambria" w:hAnsi="Cambria"/>
        </w:rPr>
      </w:pPr>
      <w:r w:rsidRPr="005C098E">
        <w:rPr>
          <w:rStyle w:val="footnotemark"/>
          <w:color w:val="auto"/>
          <w:sz w:val="20"/>
        </w:rPr>
        <w:footnoteRef/>
      </w:r>
      <w:r w:rsidRPr="005C098E">
        <w:rPr>
          <w:rFonts w:ascii="Cambria" w:hAnsi="Cambria"/>
        </w:rPr>
        <w:t xml:space="preserve"> See above, note 6, Para 10.</w:t>
      </w:r>
    </w:p>
  </w:footnote>
  <w:footnote w:id="27">
    <w:p w:rsidR="00B26BBC" w:rsidRPr="005C098E" w:rsidRDefault="00B26BBC">
      <w:pPr>
        <w:pStyle w:val="FootnoteText"/>
        <w:spacing w:line="240" w:lineRule="auto"/>
        <w:rPr>
          <w:rFonts w:ascii="Cambria" w:hAnsi="Cambria"/>
        </w:rPr>
      </w:pPr>
      <w:r w:rsidRPr="005C098E">
        <w:rPr>
          <w:rStyle w:val="FootnoteReference"/>
          <w:rFonts w:ascii="Cambria" w:hAnsi="Cambria"/>
        </w:rPr>
        <w:footnoteRef/>
      </w:r>
      <w:r w:rsidRPr="005C098E">
        <w:rPr>
          <w:rFonts w:ascii="Cambria" w:hAnsi="Cambria"/>
        </w:rPr>
        <w:t xml:space="preserve"> </w:t>
      </w:r>
      <w:proofErr w:type="spellStart"/>
      <w:proofErr w:type="gramStart"/>
      <w:r w:rsidRPr="005C098E">
        <w:rPr>
          <w:rFonts w:ascii="Cambria" w:hAnsi="Cambria"/>
        </w:rPr>
        <w:t>Ангорская</w:t>
      </w:r>
      <w:proofErr w:type="spellEnd"/>
      <w:r w:rsidRPr="005C098E">
        <w:rPr>
          <w:rFonts w:ascii="Cambria" w:hAnsi="Cambria"/>
        </w:rPr>
        <w:t>, Л. “</w:t>
      </w:r>
      <w:proofErr w:type="spellStart"/>
      <w:r w:rsidRPr="005C098E">
        <w:rPr>
          <w:rFonts w:ascii="Cambria" w:hAnsi="Cambria"/>
        </w:rPr>
        <w:t>Почти</w:t>
      </w:r>
      <w:proofErr w:type="spellEnd"/>
      <w:r w:rsidRPr="005C098E">
        <w:rPr>
          <w:rFonts w:ascii="Cambria" w:hAnsi="Cambria"/>
        </w:rPr>
        <w:t xml:space="preserve"> </w:t>
      </w:r>
      <w:proofErr w:type="spellStart"/>
      <w:r w:rsidRPr="005C098E">
        <w:rPr>
          <w:rFonts w:ascii="Cambria" w:hAnsi="Cambria"/>
        </w:rPr>
        <w:t>половина</w:t>
      </w:r>
      <w:proofErr w:type="spellEnd"/>
      <w:r w:rsidRPr="005C098E">
        <w:rPr>
          <w:rFonts w:ascii="Cambria" w:hAnsi="Cambria"/>
        </w:rPr>
        <w:t xml:space="preserve"> </w:t>
      </w:r>
      <w:proofErr w:type="spellStart"/>
      <w:r w:rsidRPr="005C098E">
        <w:rPr>
          <w:rFonts w:ascii="Cambria" w:hAnsi="Cambria"/>
        </w:rPr>
        <w:t>иностранцев</w:t>
      </w:r>
      <w:proofErr w:type="spellEnd"/>
      <w:r w:rsidRPr="005C098E">
        <w:rPr>
          <w:rFonts w:ascii="Cambria" w:hAnsi="Cambria"/>
        </w:rPr>
        <w:t xml:space="preserve"> в </w:t>
      </w:r>
      <w:proofErr w:type="spellStart"/>
      <w:r w:rsidRPr="005C098E">
        <w:rPr>
          <w:rFonts w:ascii="Cambria" w:hAnsi="Cambria"/>
        </w:rPr>
        <w:t>Харькове</w:t>
      </w:r>
      <w:proofErr w:type="spellEnd"/>
      <w:r w:rsidRPr="005C098E">
        <w:rPr>
          <w:rFonts w:ascii="Cambria" w:hAnsi="Cambria"/>
        </w:rPr>
        <w:t xml:space="preserve"> </w:t>
      </w:r>
      <w:proofErr w:type="spellStart"/>
      <w:r w:rsidRPr="005C098E">
        <w:rPr>
          <w:rFonts w:ascii="Cambria" w:hAnsi="Cambria"/>
        </w:rPr>
        <w:t>подвергались</w:t>
      </w:r>
      <w:proofErr w:type="spellEnd"/>
      <w:r w:rsidRPr="005C098E">
        <w:rPr>
          <w:rFonts w:ascii="Cambria" w:hAnsi="Cambria"/>
        </w:rPr>
        <w:t xml:space="preserve"> </w:t>
      </w:r>
      <w:proofErr w:type="spellStart"/>
      <w:r w:rsidRPr="005C098E">
        <w:rPr>
          <w:rFonts w:ascii="Cambria" w:hAnsi="Cambria"/>
        </w:rPr>
        <w:t>преследованиям</w:t>
      </w:r>
      <w:proofErr w:type="spellEnd"/>
      <w:r w:rsidRPr="005C098E">
        <w:rPr>
          <w:rFonts w:ascii="Cambria" w:hAnsi="Cambria"/>
        </w:rPr>
        <w:t xml:space="preserve"> (</w:t>
      </w:r>
      <w:proofErr w:type="spellStart"/>
      <w:r w:rsidRPr="005C098E">
        <w:rPr>
          <w:rFonts w:ascii="Cambria" w:hAnsi="Cambria"/>
        </w:rPr>
        <w:t>данные</w:t>
      </w:r>
      <w:proofErr w:type="spellEnd"/>
      <w:r w:rsidRPr="005C098E">
        <w:rPr>
          <w:rFonts w:ascii="Cambria" w:hAnsi="Cambria"/>
        </w:rPr>
        <w:t xml:space="preserve"> </w:t>
      </w:r>
      <w:proofErr w:type="spellStart"/>
      <w:r w:rsidRPr="005C098E">
        <w:rPr>
          <w:rFonts w:ascii="Cambria" w:hAnsi="Cambria"/>
        </w:rPr>
        <w:t>опроса</w:t>
      </w:r>
      <w:proofErr w:type="spellEnd"/>
      <w:r w:rsidRPr="005C098E">
        <w:rPr>
          <w:rFonts w:ascii="Cambria" w:hAnsi="Cambria"/>
        </w:rPr>
        <w:t xml:space="preserve">)”, </w:t>
      </w:r>
      <w:proofErr w:type="spellStart"/>
      <w:r w:rsidRPr="005C098E">
        <w:rPr>
          <w:rFonts w:ascii="Cambria" w:hAnsi="Cambria"/>
        </w:rPr>
        <w:t>Городской</w:t>
      </w:r>
      <w:proofErr w:type="spellEnd"/>
      <w:r w:rsidRPr="005C098E">
        <w:rPr>
          <w:rFonts w:ascii="Cambria" w:hAnsi="Cambria"/>
        </w:rPr>
        <w:t xml:space="preserve"> </w:t>
      </w:r>
      <w:proofErr w:type="spellStart"/>
      <w:r w:rsidRPr="005C098E">
        <w:rPr>
          <w:rFonts w:ascii="Cambria" w:hAnsi="Cambria"/>
        </w:rPr>
        <w:t>дозор</w:t>
      </w:r>
      <w:proofErr w:type="spellEnd"/>
      <w:r w:rsidRPr="005C098E">
        <w:rPr>
          <w:rFonts w:ascii="Cambria" w:hAnsi="Cambria"/>
        </w:rPr>
        <w:t xml:space="preserve"> </w:t>
      </w:r>
      <w:proofErr w:type="spellStart"/>
      <w:r w:rsidRPr="005C098E">
        <w:rPr>
          <w:rFonts w:ascii="Cambria" w:hAnsi="Cambria"/>
        </w:rPr>
        <w:t>Харькова</w:t>
      </w:r>
      <w:proofErr w:type="spellEnd"/>
      <w:r w:rsidRPr="005C098E">
        <w:rPr>
          <w:rFonts w:ascii="Cambria" w:hAnsi="Cambria"/>
        </w:rPr>
        <w:t>, 30 January 2012.</w:t>
      </w:r>
      <w:proofErr w:type="gramEnd"/>
    </w:p>
  </w:footnote>
  <w:footnote w:id="28">
    <w:p w:rsidR="00B26BBC" w:rsidRPr="005C098E" w:rsidRDefault="00B26BBC">
      <w:pPr>
        <w:pStyle w:val="FootnoteText"/>
        <w:spacing w:line="240" w:lineRule="auto"/>
        <w:rPr>
          <w:rFonts w:ascii="Cambria" w:hAnsi="Cambria"/>
        </w:rPr>
      </w:pPr>
      <w:r w:rsidRPr="005C098E">
        <w:rPr>
          <w:rStyle w:val="FootnoteReference"/>
          <w:rFonts w:ascii="Cambria" w:hAnsi="Cambria"/>
        </w:rPr>
        <w:footnoteRef/>
      </w:r>
      <w:r w:rsidRPr="005C098E">
        <w:rPr>
          <w:rFonts w:ascii="Cambria" w:hAnsi="Cambria"/>
        </w:rPr>
        <w:t xml:space="preserve"> </w:t>
      </w:r>
      <w:proofErr w:type="spellStart"/>
      <w:r w:rsidRPr="005C098E">
        <w:rPr>
          <w:rFonts w:ascii="Cambria" w:hAnsi="Cambria"/>
        </w:rPr>
        <w:t>Николаев</w:t>
      </w:r>
      <w:proofErr w:type="spellEnd"/>
      <w:r w:rsidRPr="005C098E">
        <w:rPr>
          <w:rFonts w:ascii="Cambria" w:hAnsi="Cambria"/>
        </w:rPr>
        <w:t xml:space="preserve">, </w:t>
      </w:r>
      <w:proofErr w:type="gramStart"/>
      <w:r w:rsidRPr="005C098E">
        <w:rPr>
          <w:rFonts w:ascii="Cambria" w:hAnsi="Cambria"/>
        </w:rPr>
        <w:t>И.,</w:t>
      </w:r>
      <w:proofErr w:type="gramEnd"/>
      <w:r w:rsidRPr="005C098E">
        <w:rPr>
          <w:rFonts w:ascii="Cambria" w:hAnsi="Cambria"/>
        </w:rPr>
        <w:t xml:space="preserve"> “</w:t>
      </w:r>
      <w:proofErr w:type="spellStart"/>
      <w:r w:rsidRPr="005C098E">
        <w:rPr>
          <w:rFonts w:ascii="Cambria" w:hAnsi="Cambria"/>
        </w:rPr>
        <w:t>Чужой</w:t>
      </w:r>
      <w:proofErr w:type="spellEnd"/>
      <w:r w:rsidRPr="005C098E">
        <w:rPr>
          <w:rFonts w:ascii="Cambria" w:hAnsi="Cambria"/>
        </w:rPr>
        <w:t xml:space="preserve"> </w:t>
      </w:r>
      <w:proofErr w:type="spellStart"/>
      <w:r w:rsidRPr="005C098E">
        <w:rPr>
          <w:rFonts w:ascii="Cambria" w:hAnsi="Cambria"/>
        </w:rPr>
        <w:t>среди</w:t>
      </w:r>
      <w:proofErr w:type="spellEnd"/>
      <w:r w:rsidRPr="005C098E">
        <w:rPr>
          <w:rFonts w:ascii="Cambria" w:hAnsi="Cambria"/>
        </w:rPr>
        <w:t xml:space="preserve"> </w:t>
      </w:r>
      <w:proofErr w:type="spellStart"/>
      <w:r w:rsidRPr="005C098E">
        <w:rPr>
          <w:rFonts w:ascii="Cambria" w:hAnsi="Cambria"/>
        </w:rPr>
        <w:t>чужих</w:t>
      </w:r>
      <w:proofErr w:type="spellEnd"/>
      <w:r w:rsidRPr="005C098E">
        <w:rPr>
          <w:rFonts w:ascii="Cambria" w:hAnsi="Cambria"/>
        </w:rPr>
        <w:t xml:space="preserve">: </w:t>
      </w:r>
      <w:proofErr w:type="spellStart"/>
      <w:r w:rsidRPr="005C098E">
        <w:rPr>
          <w:rFonts w:ascii="Cambria" w:hAnsi="Cambria"/>
        </w:rPr>
        <w:t>как</w:t>
      </w:r>
      <w:proofErr w:type="spellEnd"/>
      <w:r w:rsidRPr="005C098E">
        <w:rPr>
          <w:rFonts w:ascii="Cambria" w:hAnsi="Cambria"/>
        </w:rPr>
        <w:t xml:space="preserve"> </w:t>
      </w:r>
      <w:proofErr w:type="spellStart"/>
      <w:r w:rsidRPr="005C098E">
        <w:rPr>
          <w:rFonts w:ascii="Cambria" w:hAnsi="Cambria"/>
        </w:rPr>
        <w:t>складываются</w:t>
      </w:r>
      <w:proofErr w:type="spellEnd"/>
      <w:r w:rsidRPr="005C098E">
        <w:rPr>
          <w:rFonts w:ascii="Cambria" w:hAnsi="Cambria"/>
        </w:rPr>
        <w:t xml:space="preserve"> </w:t>
      </w:r>
      <w:proofErr w:type="spellStart"/>
      <w:r w:rsidRPr="005C098E">
        <w:rPr>
          <w:rFonts w:ascii="Cambria" w:hAnsi="Cambria"/>
        </w:rPr>
        <w:t>отношения</w:t>
      </w:r>
      <w:proofErr w:type="spellEnd"/>
      <w:r w:rsidRPr="005C098E">
        <w:rPr>
          <w:rFonts w:ascii="Cambria" w:hAnsi="Cambria"/>
        </w:rPr>
        <w:t xml:space="preserve"> </w:t>
      </w:r>
      <w:proofErr w:type="spellStart"/>
      <w:r w:rsidRPr="005C098E">
        <w:rPr>
          <w:rFonts w:ascii="Cambria" w:hAnsi="Cambria"/>
        </w:rPr>
        <w:t>иностранных</w:t>
      </w:r>
      <w:proofErr w:type="spellEnd"/>
      <w:r w:rsidRPr="005C098E">
        <w:rPr>
          <w:rFonts w:ascii="Cambria" w:hAnsi="Cambria"/>
        </w:rPr>
        <w:t xml:space="preserve"> </w:t>
      </w:r>
      <w:proofErr w:type="spellStart"/>
      <w:r w:rsidRPr="005C098E">
        <w:rPr>
          <w:rFonts w:ascii="Cambria" w:hAnsi="Cambria"/>
        </w:rPr>
        <w:t>студентов</w:t>
      </w:r>
      <w:proofErr w:type="spellEnd"/>
      <w:r w:rsidRPr="005C098E">
        <w:rPr>
          <w:rFonts w:ascii="Cambria" w:hAnsi="Cambria"/>
        </w:rPr>
        <w:t xml:space="preserve"> с </w:t>
      </w:r>
      <w:proofErr w:type="spellStart"/>
      <w:r w:rsidRPr="005C098E">
        <w:rPr>
          <w:rFonts w:ascii="Cambria" w:hAnsi="Cambria"/>
        </w:rPr>
        <w:t>украинцами</w:t>
      </w:r>
      <w:proofErr w:type="spellEnd"/>
      <w:r w:rsidRPr="005C098E">
        <w:rPr>
          <w:rFonts w:ascii="Cambria" w:hAnsi="Cambria"/>
        </w:rPr>
        <w:t xml:space="preserve">”, </w:t>
      </w:r>
      <w:proofErr w:type="spellStart"/>
      <w:r w:rsidRPr="005C098E">
        <w:rPr>
          <w:rFonts w:ascii="Cambria" w:hAnsi="Cambria"/>
          <w:i/>
        </w:rPr>
        <w:t>Харьковского</w:t>
      </w:r>
      <w:proofErr w:type="spellEnd"/>
      <w:r w:rsidRPr="005C098E">
        <w:rPr>
          <w:rFonts w:ascii="Cambria" w:hAnsi="Cambria"/>
          <w:i/>
        </w:rPr>
        <w:t xml:space="preserve"> </w:t>
      </w:r>
      <w:proofErr w:type="spellStart"/>
      <w:r w:rsidRPr="005C098E">
        <w:rPr>
          <w:rFonts w:ascii="Cambria" w:hAnsi="Cambria"/>
          <w:i/>
        </w:rPr>
        <w:t>профсоюза</w:t>
      </w:r>
      <w:proofErr w:type="spellEnd"/>
      <w:r w:rsidRPr="005C098E">
        <w:rPr>
          <w:rFonts w:ascii="Cambria" w:hAnsi="Cambria"/>
          <w:i/>
        </w:rPr>
        <w:t xml:space="preserve"> </w:t>
      </w:r>
      <w:proofErr w:type="spellStart"/>
      <w:r w:rsidRPr="005C098E">
        <w:rPr>
          <w:rFonts w:ascii="Cambria" w:hAnsi="Cambria"/>
          <w:i/>
        </w:rPr>
        <w:t>студентов</w:t>
      </w:r>
      <w:proofErr w:type="spellEnd"/>
      <w:r w:rsidRPr="005C098E">
        <w:rPr>
          <w:rFonts w:ascii="Cambria" w:hAnsi="Cambria"/>
        </w:rPr>
        <w:t>, 23 June 2011.</w:t>
      </w:r>
    </w:p>
  </w:footnote>
  <w:footnote w:id="29">
    <w:p w:rsidR="00B26BBC" w:rsidRPr="005C098E" w:rsidRDefault="00B26BBC">
      <w:pPr>
        <w:pStyle w:val="FootnoteText"/>
        <w:spacing w:line="240" w:lineRule="auto"/>
        <w:rPr>
          <w:rFonts w:ascii="Cambria" w:hAnsi="Cambria"/>
        </w:rPr>
      </w:pPr>
      <w:r w:rsidRPr="005C098E">
        <w:rPr>
          <w:rStyle w:val="FootnoteReference"/>
          <w:rFonts w:ascii="Cambria" w:hAnsi="Cambria"/>
        </w:rPr>
        <w:footnoteRef/>
      </w:r>
      <w:r w:rsidRPr="005C098E">
        <w:rPr>
          <w:rFonts w:ascii="Cambria" w:hAnsi="Cambria"/>
        </w:rPr>
        <w:t xml:space="preserve"> </w:t>
      </w:r>
      <w:proofErr w:type="gramStart"/>
      <w:r w:rsidRPr="005C098E">
        <w:rPr>
          <w:rFonts w:ascii="Cambria" w:hAnsi="Cambria"/>
        </w:rPr>
        <w:t xml:space="preserve">Equal Rights Trust interview with </w:t>
      </w:r>
      <w:proofErr w:type="spellStart"/>
      <w:r w:rsidRPr="005C098E">
        <w:rPr>
          <w:rFonts w:ascii="Cambria" w:hAnsi="Cambria"/>
        </w:rPr>
        <w:t>Nadiya</w:t>
      </w:r>
      <w:proofErr w:type="spellEnd"/>
      <w:r w:rsidRPr="005C098E">
        <w:rPr>
          <w:rFonts w:ascii="Cambria" w:hAnsi="Cambria"/>
        </w:rPr>
        <w:t xml:space="preserve"> </w:t>
      </w:r>
      <w:proofErr w:type="spellStart"/>
      <w:r w:rsidRPr="005C098E">
        <w:rPr>
          <w:rFonts w:ascii="Cambria" w:hAnsi="Cambria"/>
        </w:rPr>
        <w:t>Buzna</w:t>
      </w:r>
      <w:proofErr w:type="spellEnd"/>
      <w:r w:rsidRPr="005C098E">
        <w:rPr>
          <w:rFonts w:ascii="Cambria" w:hAnsi="Cambria"/>
        </w:rPr>
        <w:t xml:space="preserve">, 27 February 2014, </w:t>
      </w:r>
      <w:proofErr w:type="spellStart"/>
      <w:r w:rsidRPr="005C098E">
        <w:rPr>
          <w:rFonts w:ascii="Cambria" w:hAnsi="Cambria"/>
        </w:rPr>
        <w:t>Myrhorod</w:t>
      </w:r>
      <w:proofErr w:type="spellEnd"/>
      <w:r w:rsidRPr="005C098E">
        <w:rPr>
          <w:rFonts w:ascii="Cambria" w:hAnsi="Cambria"/>
        </w:rPr>
        <w:t>, Poltava oblast.</w:t>
      </w:r>
      <w:proofErr w:type="gramEnd"/>
    </w:p>
  </w:footnote>
  <w:footnote w:id="30">
    <w:p w:rsidR="00B26BBC" w:rsidRPr="005C098E" w:rsidRDefault="00B26BBC">
      <w:pPr>
        <w:pStyle w:val="footnotedescription"/>
        <w:spacing w:after="120" w:line="240" w:lineRule="auto"/>
        <w:ind w:right="34"/>
        <w:rPr>
          <w:color w:val="auto"/>
          <w:sz w:val="20"/>
          <w:szCs w:val="20"/>
        </w:rPr>
      </w:pPr>
      <w:r w:rsidRPr="005C098E">
        <w:rPr>
          <w:rStyle w:val="FootnoteReference"/>
          <w:color w:val="auto"/>
          <w:sz w:val="20"/>
          <w:szCs w:val="20"/>
        </w:rPr>
        <w:footnoteRef/>
      </w:r>
      <w:r w:rsidRPr="005C098E">
        <w:rPr>
          <w:color w:val="auto"/>
          <w:sz w:val="20"/>
          <w:szCs w:val="20"/>
        </w:rPr>
        <w:t xml:space="preserve"> “Crimea: Enforced Disappearances”, </w:t>
      </w:r>
      <w:r w:rsidRPr="005C098E">
        <w:rPr>
          <w:i/>
          <w:color w:val="auto"/>
          <w:sz w:val="20"/>
          <w:szCs w:val="20"/>
        </w:rPr>
        <w:t>hrw.org</w:t>
      </w:r>
      <w:r w:rsidRPr="005C098E">
        <w:rPr>
          <w:color w:val="auto"/>
          <w:sz w:val="20"/>
          <w:szCs w:val="20"/>
        </w:rPr>
        <w:t xml:space="preserve">, 7 October 2014; Office of the United Nations High Commissioner for Human Rights, </w:t>
      </w:r>
      <w:r w:rsidRPr="005C098E">
        <w:rPr>
          <w:i/>
          <w:color w:val="auto"/>
          <w:sz w:val="20"/>
          <w:szCs w:val="20"/>
        </w:rPr>
        <w:t>Report on the human rights situation in Ukraine: 15 November 2014</w:t>
      </w:r>
      <w:r w:rsidRPr="005C098E">
        <w:rPr>
          <w:color w:val="auto"/>
          <w:sz w:val="20"/>
          <w:szCs w:val="20"/>
        </w:rPr>
        <w:t>, 20 November 2014, Para 209.</w:t>
      </w:r>
    </w:p>
  </w:footnote>
  <w:footnote w:id="31">
    <w:p w:rsidR="00B26BBC" w:rsidRPr="005C098E" w:rsidRDefault="00B26BBC">
      <w:pPr>
        <w:pStyle w:val="FootnoteText"/>
        <w:spacing w:line="240" w:lineRule="auto"/>
        <w:rPr>
          <w:rFonts w:ascii="Cambria" w:hAnsi="Cambria"/>
        </w:rPr>
      </w:pPr>
      <w:r w:rsidRPr="005C098E">
        <w:rPr>
          <w:rStyle w:val="FootnoteReference"/>
          <w:rFonts w:ascii="Cambria" w:hAnsi="Cambria"/>
        </w:rPr>
        <w:footnoteRef/>
      </w:r>
      <w:r w:rsidRPr="005C098E">
        <w:rPr>
          <w:rFonts w:ascii="Cambria" w:hAnsi="Cambria"/>
        </w:rPr>
        <w:t xml:space="preserve"> </w:t>
      </w:r>
      <w:r>
        <w:rPr>
          <w:rFonts w:ascii="Cambria" w:hAnsi="Cambria"/>
        </w:rPr>
        <w:t xml:space="preserve">See above, note 18, </w:t>
      </w:r>
      <w:r w:rsidRPr="005C098E">
        <w:rPr>
          <w:rFonts w:ascii="Cambria" w:hAnsi="Cambria"/>
        </w:rPr>
        <w:t>Para 144.</w:t>
      </w:r>
    </w:p>
  </w:footnote>
  <w:footnote w:id="32">
    <w:p w:rsidR="00B26BBC" w:rsidRPr="005C098E" w:rsidRDefault="00B26BBC">
      <w:pPr>
        <w:pStyle w:val="FootnoteText"/>
        <w:rPr>
          <w:rFonts w:ascii="Cambria" w:hAnsi="Cambria"/>
        </w:rPr>
      </w:pPr>
      <w:r w:rsidRPr="005C098E">
        <w:rPr>
          <w:rStyle w:val="FootnoteReference"/>
          <w:rFonts w:ascii="Cambria" w:hAnsi="Cambria"/>
        </w:rPr>
        <w:footnoteRef/>
      </w:r>
      <w:r w:rsidRPr="005C098E">
        <w:rPr>
          <w:rFonts w:ascii="Cambria" w:hAnsi="Cambria"/>
        </w:rPr>
        <w:t xml:space="preserve"> </w:t>
      </w:r>
      <w:proofErr w:type="gramStart"/>
      <w:r w:rsidRPr="005C098E">
        <w:rPr>
          <w:rFonts w:ascii="Cambria" w:hAnsi="Cambria"/>
          <w:i/>
        </w:rPr>
        <w:t>Ibid</w:t>
      </w:r>
      <w:r w:rsidRPr="005C098E">
        <w:rPr>
          <w:rFonts w:ascii="Cambria" w:hAnsi="Cambria"/>
        </w:rPr>
        <w:t>.</w:t>
      </w:r>
      <w:proofErr w:type="gramEnd"/>
      <w:r w:rsidRPr="005C098E">
        <w:rPr>
          <w:rFonts w:ascii="Cambria" w:hAnsi="Cambria"/>
        </w:rPr>
        <w:t xml:space="preserve"> </w:t>
      </w:r>
    </w:p>
  </w:footnote>
  <w:footnote w:id="33">
    <w:p w:rsidR="00B26BBC" w:rsidRPr="005C098E" w:rsidRDefault="00B26BBC">
      <w:pPr>
        <w:pStyle w:val="FootnoteText"/>
        <w:spacing w:line="240" w:lineRule="auto"/>
        <w:rPr>
          <w:rFonts w:ascii="Cambria" w:hAnsi="Cambria"/>
          <w:iCs/>
        </w:rPr>
      </w:pPr>
      <w:r w:rsidRPr="005C098E">
        <w:rPr>
          <w:rStyle w:val="FootnoteReference"/>
          <w:rFonts w:ascii="Cambria" w:hAnsi="Cambria"/>
        </w:rPr>
        <w:footnoteRef/>
      </w:r>
      <w:r w:rsidRPr="005C098E">
        <w:rPr>
          <w:rFonts w:ascii="Cambria" w:hAnsi="Cambria"/>
        </w:rPr>
        <w:t xml:space="preserve"> </w:t>
      </w:r>
      <w:r w:rsidRPr="005C098E">
        <w:rPr>
          <w:rFonts w:ascii="Cambria" w:hAnsi="Cambria"/>
          <w:i/>
          <w:iCs/>
        </w:rPr>
        <w:t xml:space="preserve">Ibid. </w:t>
      </w:r>
      <w:r w:rsidRPr="00B26BBC">
        <w:rPr>
          <w:rFonts w:ascii="Cambria" w:hAnsi="Cambria"/>
          <w:iCs/>
        </w:rPr>
        <w:t>Para 145.</w:t>
      </w:r>
      <w:r w:rsidRPr="005C098E">
        <w:rPr>
          <w:rFonts w:ascii="Cambria" w:hAnsi="Cambria"/>
          <w:i/>
          <w:iCs/>
        </w:rPr>
        <w:t xml:space="preserve"> </w:t>
      </w:r>
    </w:p>
  </w:footnote>
  <w:footnote w:id="34">
    <w:p w:rsidR="00B26BBC" w:rsidRPr="005C098E" w:rsidRDefault="00B26BBC" w:rsidP="000A1CF7">
      <w:pPr>
        <w:pStyle w:val="FootnoteText"/>
        <w:rPr>
          <w:rFonts w:ascii="Cambria" w:hAnsi="Cambria"/>
        </w:rPr>
      </w:pPr>
      <w:r w:rsidRPr="005C098E">
        <w:rPr>
          <w:rStyle w:val="FootnoteReference"/>
          <w:rFonts w:ascii="Cambria" w:hAnsi="Cambria"/>
        </w:rPr>
        <w:footnoteRef/>
      </w:r>
      <w:r>
        <w:rPr>
          <w:rFonts w:ascii="Cambria" w:hAnsi="Cambria"/>
        </w:rPr>
        <w:t xml:space="preserve"> See above, note 6</w:t>
      </w:r>
      <w:r w:rsidRPr="005C098E">
        <w:rPr>
          <w:rFonts w:ascii="Cambria" w:hAnsi="Cambria"/>
        </w:rPr>
        <w:t>, Para</w:t>
      </w:r>
      <w:r>
        <w:rPr>
          <w:rFonts w:ascii="Cambria" w:hAnsi="Cambria"/>
        </w:rPr>
        <w:t>s</w:t>
      </w:r>
      <w:r w:rsidRPr="005C098E">
        <w:rPr>
          <w:rFonts w:ascii="Cambria" w:hAnsi="Cambria"/>
        </w:rPr>
        <w:t xml:space="preserve"> 17-20</w:t>
      </w:r>
      <w:r>
        <w:rPr>
          <w:rFonts w:ascii="Cambria" w:hAnsi="Cambria"/>
        </w:rPr>
        <w:t>.</w:t>
      </w:r>
    </w:p>
  </w:footnote>
  <w:footnote w:id="35">
    <w:p w:rsidR="00B26BBC" w:rsidRPr="005C098E" w:rsidRDefault="00B26BBC" w:rsidP="00E60838">
      <w:pPr>
        <w:pStyle w:val="footnotedescription"/>
        <w:spacing w:after="120" w:line="240" w:lineRule="auto"/>
        <w:rPr>
          <w:sz w:val="20"/>
          <w:szCs w:val="20"/>
        </w:rPr>
      </w:pPr>
      <w:r w:rsidRPr="005C098E">
        <w:rPr>
          <w:rStyle w:val="FootnoteReference"/>
          <w:color w:val="auto"/>
          <w:sz w:val="20"/>
          <w:szCs w:val="20"/>
        </w:rPr>
        <w:footnoteRef/>
      </w:r>
      <w:r w:rsidRPr="005C098E">
        <w:rPr>
          <w:color w:val="auto"/>
          <w:sz w:val="20"/>
          <w:szCs w:val="20"/>
        </w:rPr>
        <w:t xml:space="preserve"> </w:t>
      </w:r>
      <w:proofErr w:type="spellStart"/>
      <w:proofErr w:type="gramStart"/>
      <w:r w:rsidRPr="005C098E">
        <w:rPr>
          <w:color w:val="auto"/>
          <w:sz w:val="20"/>
          <w:szCs w:val="20"/>
        </w:rPr>
        <w:t>Харківський</w:t>
      </w:r>
      <w:proofErr w:type="spellEnd"/>
      <w:r w:rsidRPr="005C098E">
        <w:rPr>
          <w:color w:val="auto"/>
          <w:sz w:val="20"/>
          <w:szCs w:val="20"/>
        </w:rPr>
        <w:t xml:space="preserve"> </w:t>
      </w:r>
      <w:proofErr w:type="spellStart"/>
      <w:r w:rsidRPr="005C098E">
        <w:rPr>
          <w:color w:val="auto"/>
          <w:sz w:val="20"/>
          <w:szCs w:val="20"/>
        </w:rPr>
        <w:t>інститут</w:t>
      </w:r>
      <w:proofErr w:type="spellEnd"/>
      <w:r w:rsidRPr="005C098E">
        <w:rPr>
          <w:color w:val="auto"/>
          <w:sz w:val="20"/>
          <w:szCs w:val="20"/>
        </w:rPr>
        <w:t xml:space="preserve"> </w:t>
      </w:r>
      <w:proofErr w:type="spellStart"/>
      <w:r w:rsidRPr="005C098E">
        <w:rPr>
          <w:color w:val="auto"/>
          <w:sz w:val="20"/>
          <w:szCs w:val="20"/>
        </w:rPr>
        <w:t>соціальних</w:t>
      </w:r>
      <w:proofErr w:type="spellEnd"/>
      <w:r w:rsidRPr="005C098E">
        <w:rPr>
          <w:color w:val="auto"/>
          <w:sz w:val="20"/>
          <w:szCs w:val="20"/>
        </w:rPr>
        <w:t xml:space="preserve"> </w:t>
      </w:r>
      <w:proofErr w:type="spellStart"/>
      <w:r w:rsidRPr="005C098E">
        <w:rPr>
          <w:color w:val="auto"/>
          <w:sz w:val="20"/>
          <w:szCs w:val="20"/>
        </w:rPr>
        <w:t>досліджень</w:t>
      </w:r>
      <w:proofErr w:type="spellEnd"/>
      <w:r w:rsidRPr="005C098E">
        <w:rPr>
          <w:color w:val="auto"/>
          <w:sz w:val="20"/>
          <w:szCs w:val="20"/>
        </w:rPr>
        <w:t xml:space="preserve">, </w:t>
      </w:r>
      <w:proofErr w:type="spellStart"/>
      <w:r w:rsidRPr="005C098E">
        <w:rPr>
          <w:i/>
          <w:color w:val="auto"/>
          <w:sz w:val="20"/>
          <w:szCs w:val="20"/>
        </w:rPr>
        <w:t>Вивчення</w:t>
      </w:r>
      <w:proofErr w:type="spellEnd"/>
      <w:r w:rsidRPr="005C098E">
        <w:rPr>
          <w:i/>
          <w:color w:val="auto"/>
          <w:sz w:val="20"/>
          <w:szCs w:val="20"/>
        </w:rPr>
        <w:t xml:space="preserve"> </w:t>
      </w:r>
      <w:proofErr w:type="spellStart"/>
      <w:r w:rsidRPr="005C098E">
        <w:rPr>
          <w:i/>
          <w:color w:val="auto"/>
          <w:sz w:val="20"/>
          <w:szCs w:val="20"/>
        </w:rPr>
        <w:t>правових</w:t>
      </w:r>
      <w:proofErr w:type="spellEnd"/>
      <w:r w:rsidRPr="005C098E">
        <w:rPr>
          <w:i/>
          <w:color w:val="auto"/>
          <w:sz w:val="20"/>
          <w:szCs w:val="20"/>
        </w:rPr>
        <w:t xml:space="preserve"> </w:t>
      </w:r>
      <w:proofErr w:type="spellStart"/>
      <w:r w:rsidRPr="005C098E">
        <w:rPr>
          <w:i/>
          <w:color w:val="auto"/>
          <w:sz w:val="20"/>
          <w:szCs w:val="20"/>
        </w:rPr>
        <w:t>потреб</w:t>
      </w:r>
      <w:proofErr w:type="spellEnd"/>
      <w:r w:rsidRPr="005C098E">
        <w:rPr>
          <w:i/>
          <w:color w:val="auto"/>
          <w:sz w:val="20"/>
          <w:szCs w:val="20"/>
        </w:rPr>
        <w:t xml:space="preserve"> </w:t>
      </w:r>
      <w:proofErr w:type="spellStart"/>
      <w:r w:rsidRPr="005C098E">
        <w:rPr>
          <w:i/>
          <w:color w:val="auto"/>
          <w:sz w:val="20"/>
          <w:szCs w:val="20"/>
        </w:rPr>
        <w:t>ромського</w:t>
      </w:r>
      <w:proofErr w:type="spellEnd"/>
      <w:r w:rsidRPr="005C098E">
        <w:rPr>
          <w:i/>
          <w:color w:val="auto"/>
          <w:sz w:val="20"/>
          <w:szCs w:val="20"/>
        </w:rPr>
        <w:t xml:space="preserve"> </w:t>
      </w:r>
      <w:proofErr w:type="spellStart"/>
      <w:r w:rsidRPr="005C098E">
        <w:rPr>
          <w:i/>
          <w:color w:val="auto"/>
          <w:sz w:val="20"/>
          <w:szCs w:val="20"/>
        </w:rPr>
        <w:t>населення</w:t>
      </w:r>
      <w:proofErr w:type="spellEnd"/>
      <w:r w:rsidRPr="005C098E">
        <w:rPr>
          <w:i/>
          <w:color w:val="auto"/>
          <w:sz w:val="20"/>
          <w:szCs w:val="20"/>
        </w:rPr>
        <w:t xml:space="preserve"> в </w:t>
      </w:r>
      <w:proofErr w:type="spellStart"/>
      <w:r w:rsidRPr="005C098E">
        <w:rPr>
          <w:i/>
          <w:color w:val="auto"/>
          <w:sz w:val="20"/>
          <w:szCs w:val="20"/>
        </w:rPr>
        <w:t>Закарпатській</w:t>
      </w:r>
      <w:proofErr w:type="spellEnd"/>
      <w:r w:rsidRPr="005C098E">
        <w:rPr>
          <w:i/>
          <w:color w:val="auto"/>
          <w:sz w:val="20"/>
          <w:szCs w:val="20"/>
        </w:rPr>
        <w:t xml:space="preserve"> </w:t>
      </w:r>
      <w:proofErr w:type="spellStart"/>
      <w:r w:rsidRPr="005C098E">
        <w:rPr>
          <w:i/>
          <w:color w:val="auto"/>
          <w:sz w:val="20"/>
          <w:szCs w:val="20"/>
        </w:rPr>
        <w:t>та</w:t>
      </w:r>
      <w:proofErr w:type="spellEnd"/>
      <w:r w:rsidRPr="005C098E">
        <w:rPr>
          <w:i/>
          <w:color w:val="auto"/>
          <w:sz w:val="20"/>
          <w:szCs w:val="20"/>
        </w:rPr>
        <w:t xml:space="preserve"> </w:t>
      </w:r>
      <w:proofErr w:type="spellStart"/>
      <w:r w:rsidRPr="005C098E">
        <w:rPr>
          <w:i/>
          <w:color w:val="auto"/>
          <w:sz w:val="20"/>
          <w:szCs w:val="20"/>
        </w:rPr>
        <w:t>Черкаській</w:t>
      </w:r>
      <w:proofErr w:type="spellEnd"/>
      <w:r w:rsidRPr="005C098E">
        <w:rPr>
          <w:i/>
          <w:color w:val="auto"/>
          <w:sz w:val="20"/>
          <w:szCs w:val="20"/>
        </w:rPr>
        <w:t xml:space="preserve"> </w:t>
      </w:r>
      <w:proofErr w:type="spellStart"/>
      <w:r w:rsidRPr="005C098E">
        <w:rPr>
          <w:i/>
          <w:color w:val="auto"/>
          <w:sz w:val="20"/>
          <w:szCs w:val="20"/>
        </w:rPr>
        <w:t>областях</w:t>
      </w:r>
      <w:proofErr w:type="spellEnd"/>
      <w:r w:rsidRPr="005C098E">
        <w:rPr>
          <w:color w:val="auto"/>
          <w:sz w:val="20"/>
          <w:szCs w:val="20"/>
        </w:rPr>
        <w:t>, 2012, p. 33.</w:t>
      </w:r>
      <w:proofErr w:type="gramEnd"/>
    </w:p>
  </w:footnote>
  <w:footnote w:id="36">
    <w:p w:rsidR="00B26BBC" w:rsidRPr="005C098E" w:rsidRDefault="00B26BBC">
      <w:pPr>
        <w:pStyle w:val="FootnoteText"/>
        <w:spacing w:line="240" w:lineRule="auto"/>
        <w:rPr>
          <w:rFonts w:ascii="Cambria" w:hAnsi="Cambria"/>
        </w:rPr>
      </w:pPr>
      <w:r w:rsidRPr="005C098E">
        <w:rPr>
          <w:rStyle w:val="FootnoteReference"/>
          <w:rFonts w:ascii="Cambria" w:hAnsi="Cambria"/>
        </w:rPr>
        <w:footnoteRef/>
      </w:r>
      <w:r w:rsidRPr="005C098E">
        <w:rPr>
          <w:rFonts w:ascii="Cambria" w:hAnsi="Cambria"/>
        </w:rPr>
        <w:t xml:space="preserve"> </w:t>
      </w:r>
      <w:proofErr w:type="gramStart"/>
      <w:r w:rsidRPr="005C098E">
        <w:rPr>
          <w:rFonts w:ascii="Cambria" w:hAnsi="Cambria"/>
        </w:rPr>
        <w:t xml:space="preserve">Equal Rights Trust interview with </w:t>
      </w:r>
      <w:proofErr w:type="spellStart"/>
      <w:r w:rsidRPr="005C098E">
        <w:rPr>
          <w:rFonts w:ascii="Cambria" w:hAnsi="Cambria"/>
        </w:rPr>
        <w:t>Olha</w:t>
      </w:r>
      <w:proofErr w:type="spellEnd"/>
      <w:r w:rsidRPr="005C098E">
        <w:rPr>
          <w:rFonts w:ascii="Cambria" w:hAnsi="Cambria"/>
        </w:rPr>
        <w:t xml:space="preserve"> </w:t>
      </w:r>
      <w:proofErr w:type="spellStart"/>
      <w:r w:rsidRPr="005C098E">
        <w:rPr>
          <w:rFonts w:ascii="Cambria" w:hAnsi="Cambria"/>
        </w:rPr>
        <w:t>Havrylenko</w:t>
      </w:r>
      <w:proofErr w:type="spellEnd"/>
      <w:r w:rsidRPr="005C098E">
        <w:rPr>
          <w:rFonts w:ascii="Cambria" w:hAnsi="Cambria"/>
        </w:rPr>
        <w:t xml:space="preserve">, 27 February 2014, </w:t>
      </w:r>
      <w:proofErr w:type="spellStart"/>
      <w:r w:rsidRPr="005C098E">
        <w:rPr>
          <w:rFonts w:ascii="Cambria" w:hAnsi="Cambria"/>
        </w:rPr>
        <w:t>Zachepylivka</w:t>
      </w:r>
      <w:proofErr w:type="spellEnd"/>
      <w:r w:rsidRPr="005C098E">
        <w:rPr>
          <w:rFonts w:ascii="Cambria" w:hAnsi="Cambria"/>
        </w:rPr>
        <w:t>, Poltava oblast</w:t>
      </w:r>
      <w:r w:rsidR="004F7209">
        <w:rPr>
          <w:rFonts w:ascii="Cambria" w:hAnsi="Cambria"/>
        </w:rPr>
        <w:t>.</w:t>
      </w:r>
      <w:proofErr w:type="gramEnd"/>
    </w:p>
  </w:footnote>
  <w:footnote w:id="37">
    <w:p w:rsidR="00B26BBC" w:rsidRPr="005C098E" w:rsidRDefault="00B26BBC" w:rsidP="005C098E">
      <w:pPr>
        <w:pStyle w:val="FootnoteText"/>
        <w:rPr>
          <w:rFonts w:ascii="Cambria" w:hAnsi="Cambria"/>
        </w:rPr>
      </w:pPr>
      <w:r w:rsidRPr="005C098E">
        <w:rPr>
          <w:rStyle w:val="FootnoteReference"/>
          <w:rFonts w:ascii="Cambria" w:hAnsi="Cambria"/>
        </w:rPr>
        <w:footnoteRef/>
      </w:r>
      <w:r w:rsidRPr="005C098E">
        <w:rPr>
          <w:rFonts w:ascii="Cambria" w:hAnsi="Cambria"/>
        </w:rPr>
        <w:t xml:space="preserve"> European Roma Rights Centre and </w:t>
      </w:r>
      <w:proofErr w:type="spellStart"/>
      <w:r w:rsidRPr="005C098E">
        <w:rPr>
          <w:rFonts w:ascii="Cambria" w:hAnsi="Cambria"/>
        </w:rPr>
        <w:t>Chiricli</w:t>
      </w:r>
      <w:proofErr w:type="spellEnd"/>
      <w:r w:rsidRPr="005C098E">
        <w:rPr>
          <w:rFonts w:ascii="Cambria" w:hAnsi="Cambria"/>
        </w:rPr>
        <w:t xml:space="preserve">, </w:t>
      </w:r>
      <w:r w:rsidRPr="00B26BBC">
        <w:rPr>
          <w:rFonts w:ascii="Cambria" w:hAnsi="Cambria"/>
          <w:i/>
        </w:rPr>
        <w:t xml:space="preserve">Written Comments concerning Ukraine for consideration by the Committee on Economic, Social and Cultural Rights at the 52nd Session </w:t>
      </w:r>
      <w:r>
        <w:rPr>
          <w:rFonts w:ascii="Cambria" w:hAnsi="Cambria"/>
          <w:i/>
        </w:rPr>
        <w:t xml:space="preserve">from </w:t>
      </w:r>
      <w:r w:rsidRPr="00B26BBC">
        <w:rPr>
          <w:rFonts w:ascii="Cambria" w:hAnsi="Cambria"/>
          <w:i/>
        </w:rPr>
        <w:t>28th April to 23rd May 2014</w:t>
      </w:r>
      <w:r>
        <w:rPr>
          <w:rFonts w:ascii="Cambria" w:hAnsi="Cambria"/>
        </w:rPr>
        <w:t>, p.7.</w:t>
      </w:r>
    </w:p>
  </w:footnote>
  <w:footnote w:id="38">
    <w:p w:rsidR="004F7209" w:rsidRDefault="004F7209">
      <w:pPr>
        <w:pStyle w:val="FootnoteText"/>
      </w:pPr>
      <w:r>
        <w:rPr>
          <w:rStyle w:val="FootnoteReference"/>
        </w:rPr>
        <w:footnoteRef/>
      </w:r>
      <w:r>
        <w:t xml:space="preserve"> </w:t>
      </w:r>
      <w:r w:rsidR="00C719B0">
        <w:t>See above, note 18, Para 92.</w:t>
      </w:r>
    </w:p>
  </w:footnote>
  <w:footnote w:id="39">
    <w:p w:rsidR="00C719B0" w:rsidRPr="006A103E" w:rsidRDefault="00C719B0" w:rsidP="006A103E">
      <w:pPr>
        <w:pStyle w:val="FootnoteText"/>
        <w:spacing w:line="240" w:lineRule="auto"/>
        <w:rPr>
          <w:rFonts w:ascii="Cambria" w:hAnsi="Cambria"/>
        </w:rPr>
      </w:pPr>
      <w:r>
        <w:rPr>
          <w:rStyle w:val="FootnoteReference"/>
        </w:rPr>
        <w:t>40</w:t>
      </w:r>
      <w:r>
        <w:t xml:space="preserve"> </w:t>
      </w:r>
      <w:proofErr w:type="spellStart"/>
      <w:r w:rsidR="002432C1" w:rsidRPr="002432C1">
        <w:rPr>
          <w:rFonts w:ascii="Cambria" w:hAnsi="Cambria"/>
        </w:rPr>
        <w:t>Mirimanova</w:t>
      </w:r>
      <w:proofErr w:type="spellEnd"/>
      <w:r w:rsidR="002432C1" w:rsidRPr="002432C1">
        <w:rPr>
          <w:rFonts w:ascii="Cambria" w:hAnsi="Cambria"/>
        </w:rPr>
        <w:t xml:space="preserve">, N., “Political participation and representation of Crimean Tatars and other formerly deported people: needs assessment”, </w:t>
      </w:r>
      <w:r w:rsidR="002432C1" w:rsidRPr="002432C1">
        <w:rPr>
          <w:rFonts w:ascii="Cambria" w:hAnsi="Cambria"/>
          <w:i/>
        </w:rPr>
        <w:t>Social Science Research Network</w:t>
      </w:r>
      <w:r w:rsidR="002432C1" w:rsidRPr="002432C1">
        <w:rPr>
          <w:rFonts w:ascii="Cambria" w:hAnsi="Cambria"/>
        </w:rPr>
        <w:t>, 2013, pp. 7–12</w:t>
      </w:r>
      <w:r w:rsidR="006A103E">
        <w:rPr>
          <w:rFonts w:ascii="Cambria" w:hAnsi="Cambria"/>
        </w:rPr>
        <w:t>.</w:t>
      </w:r>
    </w:p>
  </w:footnote>
  <w:footnote w:id="40">
    <w:p w:rsidR="00C719B0" w:rsidRPr="005C098E" w:rsidRDefault="00C719B0">
      <w:pPr>
        <w:pStyle w:val="FootnoteText"/>
        <w:spacing w:line="240" w:lineRule="auto"/>
        <w:rPr>
          <w:rFonts w:ascii="Cambria" w:hAnsi="Cambria"/>
        </w:rPr>
      </w:pPr>
      <w:r>
        <w:rPr>
          <w:rStyle w:val="FootnoteReference"/>
        </w:rPr>
        <w:t>41</w:t>
      </w:r>
      <w:r w:rsidRPr="005C098E">
        <w:rPr>
          <w:rFonts w:ascii="Cambria" w:hAnsi="Cambria"/>
        </w:rPr>
        <w:t xml:space="preserve"> OSCE High Commissioner on National Minorities, </w:t>
      </w:r>
      <w:r w:rsidRPr="005C098E">
        <w:rPr>
          <w:rFonts w:ascii="Cambria" w:hAnsi="Cambria"/>
          <w:i/>
          <w:iCs/>
        </w:rPr>
        <w:t xml:space="preserve">The integration of formerly deported people in Crimea, Ukraine: Needs Assessment, </w:t>
      </w:r>
      <w:r w:rsidRPr="005C098E">
        <w:rPr>
          <w:rFonts w:ascii="Cambria" w:hAnsi="Cambria"/>
        </w:rPr>
        <w:t>August 2013, p.27</w:t>
      </w:r>
      <w:r>
        <w:rPr>
          <w:rFonts w:ascii="Cambria" w:hAnsi="Cambr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6BBC" w:rsidRDefault="00B26BBC" w:rsidP="005971B8">
    <w:pPr>
      <w:pStyle w:val="Header"/>
      <w:ind w:left="-1800"/>
    </w:pPr>
    <w:r>
      <w:softHyphen/>
    </w:r>
    <w:r>
      <w:softHyphen/>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10940"/>
    <w:multiLevelType w:val="hybridMultilevel"/>
    <w:tmpl w:val="2D649D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571678D"/>
    <w:multiLevelType w:val="hybridMultilevel"/>
    <w:tmpl w:val="D0141ED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nsid w:val="15131C74"/>
    <w:multiLevelType w:val="hybridMultilevel"/>
    <w:tmpl w:val="283015F2"/>
    <w:lvl w:ilvl="0" w:tplc="08090001">
      <w:start w:val="1"/>
      <w:numFmt w:val="bullet"/>
      <w:lvlText w:val=""/>
      <w:lvlJc w:val="left"/>
      <w:pPr>
        <w:ind w:left="1256" w:hanging="360"/>
      </w:pPr>
      <w:rPr>
        <w:rFonts w:ascii="Symbol" w:hAnsi="Symbol" w:hint="default"/>
      </w:rPr>
    </w:lvl>
    <w:lvl w:ilvl="1" w:tplc="08090003">
      <w:start w:val="1"/>
      <w:numFmt w:val="bullet"/>
      <w:lvlText w:val="o"/>
      <w:lvlJc w:val="left"/>
      <w:pPr>
        <w:ind w:left="1976" w:hanging="360"/>
      </w:pPr>
      <w:rPr>
        <w:rFonts w:ascii="Courier New" w:hAnsi="Courier New" w:cs="Courier New" w:hint="default"/>
      </w:rPr>
    </w:lvl>
    <w:lvl w:ilvl="2" w:tplc="08090005">
      <w:start w:val="1"/>
      <w:numFmt w:val="bullet"/>
      <w:lvlText w:val=""/>
      <w:lvlJc w:val="left"/>
      <w:pPr>
        <w:ind w:left="2696" w:hanging="360"/>
      </w:pPr>
      <w:rPr>
        <w:rFonts w:ascii="Wingdings" w:hAnsi="Wingdings" w:hint="default"/>
      </w:rPr>
    </w:lvl>
    <w:lvl w:ilvl="3" w:tplc="08090001" w:tentative="1">
      <w:start w:val="1"/>
      <w:numFmt w:val="bullet"/>
      <w:lvlText w:val=""/>
      <w:lvlJc w:val="left"/>
      <w:pPr>
        <w:ind w:left="3416" w:hanging="360"/>
      </w:pPr>
      <w:rPr>
        <w:rFonts w:ascii="Symbol" w:hAnsi="Symbol" w:hint="default"/>
      </w:rPr>
    </w:lvl>
    <w:lvl w:ilvl="4" w:tplc="08090003" w:tentative="1">
      <w:start w:val="1"/>
      <w:numFmt w:val="bullet"/>
      <w:lvlText w:val="o"/>
      <w:lvlJc w:val="left"/>
      <w:pPr>
        <w:ind w:left="4136" w:hanging="360"/>
      </w:pPr>
      <w:rPr>
        <w:rFonts w:ascii="Courier New" w:hAnsi="Courier New" w:cs="Courier New" w:hint="default"/>
      </w:rPr>
    </w:lvl>
    <w:lvl w:ilvl="5" w:tplc="08090005" w:tentative="1">
      <w:start w:val="1"/>
      <w:numFmt w:val="bullet"/>
      <w:lvlText w:val=""/>
      <w:lvlJc w:val="left"/>
      <w:pPr>
        <w:ind w:left="4856" w:hanging="360"/>
      </w:pPr>
      <w:rPr>
        <w:rFonts w:ascii="Wingdings" w:hAnsi="Wingdings" w:hint="default"/>
      </w:rPr>
    </w:lvl>
    <w:lvl w:ilvl="6" w:tplc="08090001" w:tentative="1">
      <w:start w:val="1"/>
      <w:numFmt w:val="bullet"/>
      <w:lvlText w:val=""/>
      <w:lvlJc w:val="left"/>
      <w:pPr>
        <w:ind w:left="5576" w:hanging="360"/>
      </w:pPr>
      <w:rPr>
        <w:rFonts w:ascii="Symbol" w:hAnsi="Symbol" w:hint="default"/>
      </w:rPr>
    </w:lvl>
    <w:lvl w:ilvl="7" w:tplc="08090003" w:tentative="1">
      <w:start w:val="1"/>
      <w:numFmt w:val="bullet"/>
      <w:lvlText w:val="o"/>
      <w:lvlJc w:val="left"/>
      <w:pPr>
        <w:ind w:left="6296" w:hanging="360"/>
      </w:pPr>
      <w:rPr>
        <w:rFonts w:ascii="Courier New" w:hAnsi="Courier New" w:cs="Courier New" w:hint="default"/>
      </w:rPr>
    </w:lvl>
    <w:lvl w:ilvl="8" w:tplc="08090005" w:tentative="1">
      <w:start w:val="1"/>
      <w:numFmt w:val="bullet"/>
      <w:lvlText w:val=""/>
      <w:lvlJc w:val="left"/>
      <w:pPr>
        <w:ind w:left="7016" w:hanging="360"/>
      </w:pPr>
      <w:rPr>
        <w:rFonts w:ascii="Wingdings" w:hAnsi="Wingdings" w:hint="default"/>
      </w:rPr>
    </w:lvl>
  </w:abstractNum>
  <w:abstractNum w:abstractNumId="3">
    <w:nsid w:val="1525667D"/>
    <w:multiLevelType w:val="hybridMultilevel"/>
    <w:tmpl w:val="0DCA71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6AB5122"/>
    <w:multiLevelType w:val="hybridMultilevel"/>
    <w:tmpl w:val="65B2C76E"/>
    <w:lvl w:ilvl="0" w:tplc="8DC8C266">
      <w:start w:val="1"/>
      <w:numFmt w:val="decimal"/>
      <w:lvlText w:val="%1."/>
      <w:lvlJc w:val="left"/>
      <w:pPr>
        <w:ind w:left="567" w:hanging="567"/>
      </w:pPr>
      <w:rPr>
        <w:rFonts w:hint="default"/>
      </w:rPr>
    </w:lvl>
    <w:lvl w:ilvl="1" w:tplc="08090019">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5">
    <w:nsid w:val="16F43F39"/>
    <w:multiLevelType w:val="hybridMultilevel"/>
    <w:tmpl w:val="41A6E0F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nsid w:val="1C2A2555"/>
    <w:multiLevelType w:val="hybridMultilevel"/>
    <w:tmpl w:val="B2364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D905AF9"/>
    <w:multiLevelType w:val="hybridMultilevel"/>
    <w:tmpl w:val="D55A6A44"/>
    <w:lvl w:ilvl="0" w:tplc="14B243B4">
      <w:start w:val="1"/>
      <w:numFmt w:val="decimal"/>
      <w:lvlText w:val="%1."/>
      <w:lvlJc w:val="left"/>
      <w:pPr>
        <w:ind w:left="567" w:hanging="567"/>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BDB19CD"/>
    <w:multiLevelType w:val="hybridMultilevel"/>
    <w:tmpl w:val="0B726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4BE17BF"/>
    <w:multiLevelType w:val="hybridMultilevel"/>
    <w:tmpl w:val="4B4063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A6444E7"/>
    <w:multiLevelType w:val="hybridMultilevel"/>
    <w:tmpl w:val="EECA5534"/>
    <w:lvl w:ilvl="0" w:tplc="B2AE4560">
      <w:start w:val="1"/>
      <w:numFmt w:val="lowerLetter"/>
      <w:lvlText w:val="%1)"/>
      <w:lvlJc w:val="left"/>
      <w:pPr>
        <w:ind w:left="3960" w:hanging="360"/>
      </w:pPr>
      <w:rPr>
        <w:rFonts w:hint="default"/>
      </w:rPr>
    </w:lvl>
    <w:lvl w:ilvl="1" w:tplc="08090019" w:tentative="1">
      <w:start w:val="1"/>
      <w:numFmt w:val="lowerLetter"/>
      <w:lvlText w:val="%2."/>
      <w:lvlJc w:val="left"/>
      <w:pPr>
        <w:ind w:left="4680" w:hanging="360"/>
      </w:pPr>
    </w:lvl>
    <w:lvl w:ilvl="2" w:tplc="0809001B" w:tentative="1">
      <w:start w:val="1"/>
      <w:numFmt w:val="lowerRoman"/>
      <w:lvlText w:val="%3."/>
      <w:lvlJc w:val="right"/>
      <w:pPr>
        <w:ind w:left="5400" w:hanging="180"/>
      </w:pPr>
    </w:lvl>
    <w:lvl w:ilvl="3" w:tplc="0809000F" w:tentative="1">
      <w:start w:val="1"/>
      <w:numFmt w:val="decimal"/>
      <w:lvlText w:val="%4."/>
      <w:lvlJc w:val="left"/>
      <w:pPr>
        <w:ind w:left="6120" w:hanging="360"/>
      </w:pPr>
    </w:lvl>
    <w:lvl w:ilvl="4" w:tplc="08090019" w:tentative="1">
      <w:start w:val="1"/>
      <w:numFmt w:val="lowerLetter"/>
      <w:lvlText w:val="%5."/>
      <w:lvlJc w:val="left"/>
      <w:pPr>
        <w:ind w:left="6840" w:hanging="360"/>
      </w:pPr>
    </w:lvl>
    <w:lvl w:ilvl="5" w:tplc="0809001B" w:tentative="1">
      <w:start w:val="1"/>
      <w:numFmt w:val="lowerRoman"/>
      <w:lvlText w:val="%6."/>
      <w:lvlJc w:val="right"/>
      <w:pPr>
        <w:ind w:left="7560" w:hanging="180"/>
      </w:pPr>
    </w:lvl>
    <w:lvl w:ilvl="6" w:tplc="0809000F" w:tentative="1">
      <w:start w:val="1"/>
      <w:numFmt w:val="decimal"/>
      <w:lvlText w:val="%7."/>
      <w:lvlJc w:val="left"/>
      <w:pPr>
        <w:ind w:left="8280" w:hanging="360"/>
      </w:pPr>
    </w:lvl>
    <w:lvl w:ilvl="7" w:tplc="08090019" w:tentative="1">
      <w:start w:val="1"/>
      <w:numFmt w:val="lowerLetter"/>
      <w:lvlText w:val="%8."/>
      <w:lvlJc w:val="left"/>
      <w:pPr>
        <w:ind w:left="9000" w:hanging="360"/>
      </w:pPr>
    </w:lvl>
    <w:lvl w:ilvl="8" w:tplc="0809001B" w:tentative="1">
      <w:start w:val="1"/>
      <w:numFmt w:val="lowerRoman"/>
      <w:lvlText w:val="%9."/>
      <w:lvlJc w:val="right"/>
      <w:pPr>
        <w:ind w:left="9720" w:hanging="180"/>
      </w:pPr>
    </w:lvl>
  </w:abstractNum>
  <w:abstractNum w:abstractNumId="11">
    <w:nsid w:val="3D1A5219"/>
    <w:multiLevelType w:val="hybridMultilevel"/>
    <w:tmpl w:val="92ECD2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47F076A1"/>
    <w:multiLevelType w:val="hybridMultilevel"/>
    <w:tmpl w:val="B8A66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9726CB0"/>
    <w:multiLevelType w:val="hybridMultilevel"/>
    <w:tmpl w:val="F684D0B2"/>
    <w:lvl w:ilvl="0" w:tplc="0809000F">
      <w:start w:val="1"/>
      <w:numFmt w:val="decimal"/>
      <w:lvlText w:val="%1."/>
      <w:lvlJc w:val="left"/>
      <w:pPr>
        <w:ind w:left="1500" w:hanging="360"/>
      </w:p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14">
    <w:nsid w:val="4A6427DC"/>
    <w:multiLevelType w:val="hybridMultilevel"/>
    <w:tmpl w:val="CC8ED9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562B7A52"/>
    <w:multiLevelType w:val="hybridMultilevel"/>
    <w:tmpl w:val="E6B43C3E"/>
    <w:lvl w:ilvl="0" w:tplc="3676A720">
      <w:start w:val="1"/>
      <w:numFmt w:val="lowerLetter"/>
      <w:lvlText w:val="%1)"/>
      <w:lvlJc w:val="left"/>
      <w:pPr>
        <w:ind w:left="3600" w:hanging="360"/>
      </w:pPr>
      <w:rPr>
        <w:rFonts w:hint="default"/>
      </w:r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16">
    <w:nsid w:val="59FE3813"/>
    <w:multiLevelType w:val="hybridMultilevel"/>
    <w:tmpl w:val="E88C00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2BF7DD0"/>
    <w:multiLevelType w:val="hybridMultilevel"/>
    <w:tmpl w:val="E6C0F4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6B810B27"/>
    <w:multiLevelType w:val="hybridMultilevel"/>
    <w:tmpl w:val="F3DE4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7E0E3B40"/>
    <w:multiLevelType w:val="hybridMultilevel"/>
    <w:tmpl w:val="08E0D1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7E874967"/>
    <w:multiLevelType w:val="hybridMultilevel"/>
    <w:tmpl w:val="5E507E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7F5A657F"/>
    <w:multiLevelType w:val="hybridMultilevel"/>
    <w:tmpl w:val="F74CBD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0"/>
  </w:num>
  <w:num w:numId="3">
    <w:abstractNumId w:val="15"/>
  </w:num>
  <w:num w:numId="4">
    <w:abstractNumId w:val="14"/>
  </w:num>
  <w:num w:numId="5">
    <w:abstractNumId w:val="8"/>
  </w:num>
  <w:num w:numId="6">
    <w:abstractNumId w:val="6"/>
  </w:num>
  <w:num w:numId="7">
    <w:abstractNumId w:val="2"/>
  </w:num>
  <w:num w:numId="8">
    <w:abstractNumId w:val="3"/>
  </w:num>
  <w:num w:numId="9">
    <w:abstractNumId w:val="16"/>
  </w:num>
  <w:num w:numId="10">
    <w:abstractNumId w:val="21"/>
  </w:num>
  <w:num w:numId="11">
    <w:abstractNumId w:val="18"/>
  </w:num>
  <w:num w:numId="12">
    <w:abstractNumId w:val="12"/>
  </w:num>
  <w:num w:numId="13">
    <w:abstractNumId w:val="17"/>
  </w:num>
  <w:num w:numId="14">
    <w:abstractNumId w:val="4"/>
  </w:num>
  <w:num w:numId="15">
    <w:abstractNumId w:val="20"/>
  </w:num>
  <w:num w:numId="16">
    <w:abstractNumId w:val="19"/>
  </w:num>
  <w:num w:numId="17">
    <w:abstractNumId w:val="0"/>
  </w:num>
  <w:num w:numId="18">
    <w:abstractNumId w:val="7"/>
  </w:num>
  <w:num w:numId="19">
    <w:abstractNumId w:val="1"/>
  </w:num>
  <w:num w:numId="20">
    <w:abstractNumId w:val="11"/>
  </w:num>
  <w:num w:numId="21">
    <w:abstractNumId w:val="13"/>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71B8"/>
    <w:rsid w:val="0001658B"/>
    <w:rsid w:val="00023D4C"/>
    <w:rsid w:val="000244DB"/>
    <w:rsid w:val="00027854"/>
    <w:rsid w:val="0003088A"/>
    <w:rsid w:val="00043B8E"/>
    <w:rsid w:val="00044C09"/>
    <w:rsid w:val="000478D9"/>
    <w:rsid w:val="00061231"/>
    <w:rsid w:val="00066C10"/>
    <w:rsid w:val="00066FF8"/>
    <w:rsid w:val="000764A5"/>
    <w:rsid w:val="00076AA5"/>
    <w:rsid w:val="000771EE"/>
    <w:rsid w:val="0008344D"/>
    <w:rsid w:val="000863F1"/>
    <w:rsid w:val="000923F8"/>
    <w:rsid w:val="000A1CF7"/>
    <w:rsid w:val="000A56A8"/>
    <w:rsid w:val="000B308F"/>
    <w:rsid w:val="000B7689"/>
    <w:rsid w:val="000B7BB5"/>
    <w:rsid w:val="000B7FAA"/>
    <w:rsid w:val="000C503B"/>
    <w:rsid w:val="000C5C9E"/>
    <w:rsid w:val="000F5D34"/>
    <w:rsid w:val="00106512"/>
    <w:rsid w:val="00115D35"/>
    <w:rsid w:val="001223BA"/>
    <w:rsid w:val="001307B5"/>
    <w:rsid w:val="00133F16"/>
    <w:rsid w:val="00144D4E"/>
    <w:rsid w:val="00147F55"/>
    <w:rsid w:val="0015030B"/>
    <w:rsid w:val="00150DA3"/>
    <w:rsid w:val="00164B39"/>
    <w:rsid w:val="00167B33"/>
    <w:rsid w:val="00170531"/>
    <w:rsid w:val="00182020"/>
    <w:rsid w:val="00183D7F"/>
    <w:rsid w:val="00192CFC"/>
    <w:rsid w:val="00193970"/>
    <w:rsid w:val="00195A65"/>
    <w:rsid w:val="00195B3C"/>
    <w:rsid w:val="001A2A8E"/>
    <w:rsid w:val="001A38B1"/>
    <w:rsid w:val="001B3F9B"/>
    <w:rsid w:val="001B7108"/>
    <w:rsid w:val="001C713A"/>
    <w:rsid w:val="001D0026"/>
    <w:rsid w:val="001E0245"/>
    <w:rsid w:val="001E4338"/>
    <w:rsid w:val="001F0F8D"/>
    <w:rsid w:val="001F23C6"/>
    <w:rsid w:val="001F3018"/>
    <w:rsid w:val="001F3887"/>
    <w:rsid w:val="001F77FD"/>
    <w:rsid w:val="002014F9"/>
    <w:rsid w:val="002025E8"/>
    <w:rsid w:val="002039B9"/>
    <w:rsid w:val="00221D06"/>
    <w:rsid w:val="002432C1"/>
    <w:rsid w:val="002569DB"/>
    <w:rsid w:val="0026737A"/>
    <w:rsid w:val="00272C6E"/>
    <w:rsid w:val="00274173"/>
    <w:rsid w:val="00275C6A"/>
    <w:rsid w:val="002803C9"/>
    <w:rsid w:val="00282C37"/>
    <w:rsid w:val="00283AE7"/>
    <w:rsid w:val="00286DC6"/>
    <w:rsid w:val="0028771B"/>
    <w:rsid w:val="00296771"/>
    <w:rsid w:val="00297AF0"/>
    <w:rsid w:val="002B0D5A"/>
    <w:rsid w:val="002B39D1"/>
    <w:rsid w:val="002B43E4"/>
    <w:rsid w:val="002C667B"/>
    <w:rsid w:val="002D4C29"/>
    <w:rsid w:val="002E0877"/>
    <w:rsid w:val="002E4738"/>
    <w:rsid w:val="002F1CCD"/>
    <w:rsid w:val="002F7CAC"/>
    <w:rsid w:val="003158F9"/>
    <w:rsid w:val="00321038"/>
    <w:rsid w:val="0033200F"/>
    <w:rsid w:val="00337DBD"/>
    <w:rsid w:val="00341671"/>
    <w:rsid w:val="00346A4A"/>
    <w:rsid w:val="00350AE3"/>
    <w:rsid w:val="003567F1"/>
    <w:rsid w:val="00361E73"/>
    <w:rsid w:val="00371F7F"/>
    <w:rsid w:val="003723D2"/>
    <w:rsid w:val="00373142"/>
    <w:rsid w:val="0038511F"/>
    <w:rsid w:val="00385A6D"/>
    <w:rsid w:val="00390583"/>
    <w:rsid w:val="003A32D2"/>
    <w:rsid w:val="003A4973"/>
    <w:rsid w:val="003B77CC"/>
    <w:rsid w:val="003C26F6"/>
    <w:rsid w:val="003C7481"/>
    <w:rsid w:val="003E1814"/>
    <w:rsid w:val="003F4AE2"/>
    <w:rsid w:val="00403751"/>
    <w:rsid w:val="0040474D"/>
    <w:rsid w:val="004117B8"/>
    <w:rsid w:val="00411AAA"/>
    <w:rsid w:val="0041514F"/>
    <w:rsid w:val="0042461A"/>
    <w:rsid w:val="00430FE3"/>
    <w:rsid w:val="00433EF3"/>
    <w:rsid w:val="00445ACE"/>
    <w:rsid w:val="0044741C"/>
    <w:rsid w:val="004522B6"/>
    <w:rsid w:val="004612E4"/>
    <w:rsid w:val="0047395E"/>
    <w:rsid w:val="0048322D"/>
    <w:rsid w:val="004901AA"/>
    <w:rsid w:val="004B0CB6"/>
    <w:rsid w:val="004B27F7"/>
    <w:rsid w:val="004B3103"/>
    <w:rsid w:val="004B36F0"/>
    <w:rsid w:val="004B3CD9"/>
    <w:rsid w:val="004D326F"/>
    <w:rsid w:val="004E0994"/>
    <w:rsid w:val="004E1FC8"/>
    <w:rsid w:val="004E2ABC"/>
    <w:rsid w:val="004F7209"/>
    <w:rsid w:val="00500D8B"/>
    <w:rsid w:val="00501EF8"/>
    <w:rsid w:val="00511C3F"/>
    <w:rsid w:val="00543CA7"/>
    <w:rsid w:val="00547AF7"/>
    <w:rsid w:val="005576FB"/>
    <w:rsid w:val="005654AA"/>
    <w:rsid w:val="005741D7"/>
    <w:rsid w:val="00574851"/>
    <w:rsid w:val="00583427"/>
    <w:rsid w:val="00594414"/>
    <w:rsid w:val="00596B76"/>
    <w:rsid w:val="005971B8"/>
    <w:rsid w:val="005A65A1"/>
    <w:rsid w:val="005B2463"/>
    <w:rsid w:val="005B3090"/>
    <w:rsid w:val="005B6778"/>
    <w:rsid w:val="005C098E"/>
    <w:rsid w:val="005C1473"/>
    <w:rsid w:val="005C4D6A"/>
    <w:rsid w:val="005D0BEF"/>
    <w:rsid w:val="005D6224"/>
    <w:rsid w:val="005F1953"/>
    <w:rsid w:val="005F2554"/>
    <w:rsid w:val="00601C8F"/>
    <w:rsid w:val="00605901"/>
    <w:rsid w:val="00623035"/>
    <w:rsid w:val="00642FF3"/>
    <w:rsid w:val="006443E3"/>
    <w:rsid w:val="00654BD0"/>
    <w:rsid w:val="006614D6"/>
    <w:rsid w:val="00665C2D"/>
    <w:rsid w:val="00671F87"/>
    <w:rsid w:val="00672379"/>
    <w:rsid w:val="00673B99"/>
    <w:rsid w:val="006872BB"/>
    <w:rsid w:val="00690815"/>
    <w:rsid w:val="00696D38"/>
    <w:rsid w:val="006A103E"/>
    <w:rsid w:val="006A63C9"/>
    <w:rsid w:val="006B136F"/>
    <w:rsid w:val="006B6802"/>
    <w:rsid w:val="006C0F5E"/>
    <w:rsid w:val="006C2BCB"/>
    <w:rsid w:val="006E73AA"/>
    <w:rsid w:val="006E7C6C"/>
    <w:rsid w:val="006F393F"/>
    <w:rsid w:val="007063D3"/>
    <w:rsid w:val="00711039"/>
    <w:rsid w:val="00712919"/>
    <w:rsid w:val="0071624C"/>
    <w:rsid w:val="00720620"/>
    <w:rsid w:val="0072112F"/>
    <w:rsid w:val="0074248E"/>
    <w:rsid w:val="007443F0"/>
    <w:rsid w:val="0074745A"/>
    <w:rsid w:val="007508BE"/>
    <w:rsid w:val="007529C1"/>
    <w:rsid w:val="0075584D"/>
    <w:rsid w:val="00764209"/>
    <w:rsid w:val="00775AF4"/>
    <w:rsid w:val="007813B7"/>
    <w:rsid w:val="00785A30"/>
    <w:rsid w:val="00787293"/>
    <w:rsid w:val="00787C56"/>
    <w:rsid w:val="007938D2"/>
    <w:rsid w:val="007A3FC4"/>
    <w:rsid w:val="007D31F9"/>
    <w:rsid w:val="007D6413"/>
    <w:rsid w:val="007E216C"/>
    <w:rsid w:val="00814CD1"/>
    <w:rsid w:val="00824838"/>
    <w:rsid w:val="00826F0F"/>
    <w:rsid w:val="00836945"/>
    <w:rsid w:val="00837E25"/>
    <w:rsid w:val="00840B48"/>
    <w:rsid w:val="008449FD"/>
    <w:rsid w:val="0084581F"/>
    <w:rsid w:val="00854497"/>
    <w:rsid w:val="00856B69"/>
    <w:rsid w:val="008659E8"/>
    <w:rsid w:val="0087071A"/>
    <w:rsid w:val="00871059"/>
    <w:rsid w:val="00896B7D"/>
    <w:rsid w:val="00897807"/>
    <w:rsid w:val="008A2D87"/>
    <w:rsid w:val="008A5748"/>
    <w:rsid w:val="008A5AB0"/>
    <w:rsid w:val="008C5C97"/>
    <w:rsid w:val="008D0158"/>
    <w:rsid w:val="008F4C7C"/>
    <w:rsid w:val="009026D0"/>
    <w:rsid w:val="00906945"/>
    <w:rsid w:val="00907DA4"/>
    <w:rsid w:val="00935B5F"/>
    <w:rsid w:val="00940EF0"/>
    <w:rsid w:val="00941EF5"/>
    <w:rsid w:val="00943F17"/>
    <w:rsid w:val="00947140"/>
    <w:rsid w:val="0095142F"/>
    <w:rsid w:val="009568DC"/>
    <w:rsid w:val="00974132"/>
    <w:rsid w:val="0098098E"/>
    <w:rsid w:val="00990306"/>
    <w:rsid w:val="009906AB"/>
    <w:rsid w:val="0099094F"/>
    <w:rsid w:val="00997ACA"/>
    <w:rsid w:val="009A5C7A"/>
    <w:rsid w:val="009B2149"/>
    <w:rsid w:val="009B3856"/>
    <w:rsid w:val="009C4010"/>
    <w:rsid w:val="009D2F8A"/>
    <w:rsid w:val="009D4D67"/>
    <w:rsid w:val="009E0262"/>
    <w:rsid w:val="009E43FD"/>
    <w:rsid w:val="009E5164"/>
    <w:rsid w:val="009E76FE"/>
    <w:rsid w:val="009F0C5A"/>
    <w:rsid w:val="009F686C"/>
    <w:rsid w:val="00A05AAA"/>
    <w:rsid w:val="00A07D28"/>
    <w:rsid w:val="00A14CA7"/>
    <w:rsid w:val="00A1640A"/>
    <w:rsid w:val="00A256C7"/>
    <w:rsid w:val="00A25EB2"/>
    <w:rsid w:val="00A374EB"/>
    <w:rsid w:val="00A4555A"/>
    <w:rsid w:val="00A51073"/>
    <w:rsid w:val="00A545FC"/>
    <w:rsid w:val="00A63BB2"/>
    <w:rsid w:val="00A64C12"/>
    <w:rsid w:val="00A70CC6"/>
    <w:rsid w:val="00A716D0"/>
    <w:rsid w:val="00A76D06"/>
    <w:rsid w:val="00A81C8D"/>
    <w:rsid w:val="00A84607"/>
    <w:rsid w:val="00A86619"/>
    <w:rsid w:val="00A8746A"/>
    <w:rsid w:val="00A90F28"/>
    <w:rsid w:val="00AA1209"/>
    <w:rsid w:val="00AA6A00"/>
    <w:rsid w:val="00AA7B56"/>
    <w:rsid w:val="00AB67B1"/>
    <w:rsid w:val="00AD45AA"/>
    <w:rsid w:val="00AE1BA1"/>
    <w:rsid w:val="00AE4356"/>
    <w:rsid w:val="00AE45EF"/>
    <w:rsid w:val="00AF324C"/>
    <w:rsid w:val="00AF796C"/>
    <w:rsid w:val="00B0122E"/>
    <w:rsid w:val="00B01DCE"/>
    <w:rsid w:val="00B06078"/>
    <w:rsid w:val="00B22016"/>
    <w:rsid w:val="00B242DC"/>
    <w:rsid w:val="00B26BBC"/>
    <w:rsid w:val="00B31743"/>
    <w:rsid w:val="00B46DEE"/>
    <w:rsid w:val="00B538B4"/>
    <w:rsid w:val="00B64B85"/>
    <w:rsid w:val="00B70DCE"/>
    <w:rsid w:val="00B722CA"/>
    <w:rsid w:val="00B74943"/>
    <w:rsid w:val="00B81695"/>
    <w:rsid w:val="00B82EA6"/>
    <w:rsid w:val="00B831BD"/>
    <w:rsid w:val="00B865C5"/>
    <w:rsid w:val="00B9583F"/>
    <w:rsid w:val="00B96C69"/>
    <w:rsid w:val="00BA18C3"/>
    <w:rsid w:val="00BA74E6"/>
    <w:rsid w:val="00BB51E3"/>
    <w:rsid w:val="00BB57DE"/>
    <w:rsid w:val="00BB6C18"/>
    <w:rsid w:val="00BC415F"/>
    <w:rsid w:val="00BC74CF"/>
    <w:rsid w:val="00BD1AE2"/>
    <w:rsid w:val="00BD7C7C"/>
    <w:rsid w:val="00BE0846"/>
    <w:rsid w:val="00BE2BA1"/>
    <w:rsid w:val="00BE3155"/>
    <w:rsid w:val="00BF6B6B"/>
    <w:rsid w:val="00C00610"/>
    <w:rsid w:val="00C05F7C"/>
    <w:rsid w:val="00C063ED"/>
    <w:rsid w:val="00C10326"/>
    <w:rsid w:val="00C16CAE"/>
    <w:rsid w:val="00C24ADC"/>
    <w:rsid w:val="00C32598"/>
    <w:rsid w:val="00C63172"/>
    <w:rsid w:val="00C719B0"/>
    <w:rsid w:val="00C855B6"/>
    <w:rsid w:val="00C861B8"/>
    <w:rsid w:val="00C91F9E"/>
    <w:rsid w:val="00CA02FC"/>
    <w:rsid w:val="00CA1A02"/>
    <w:rsid w:val="00CA59D6"/>
    <w:rsid w:val="00CC0119"/>
    <w:rsid w:val="00CC5634"/>
    <w:rsid w:val="00CE2063"/>
    <w:rsid w:val="00CE6256"/>
    <w:rsid w:val="00CF0F1E"/>
    <w:rsid w:val="00CF2222"/>
    <w:rsid w:val="00CF2B20"/>
    <w:rsid w:val="00D046BD"/>
    <w:rsid w:val="00D13211"/>
    <w:rsid w:val="00D15C7B"/>
    <w:rsid w:val="00D178A5"/>
    <w:rsid w:val="00D24DD1"/>
    <w:rsid w:val="00D334CF"/>
    <w:rsid w:val="00D3460B"/>
    <w:rsid w:val="00D3708A"/>
    <w:rsid w:val="00D40824"/>
    <w:rsid w:val="00D40F0B"/>
    <w:rsid w:val="00D677EF"/>
    <w:rsid w:val="00D7673E"/>
    <w:rsid w:val="00D76F94"/>
    <w:rsid w:val="00D9022F"/>
    <w:rsid w:val="00D90871"/>
    <w:rsid w:val="00D909AD"/>
    <w:rsid w:val="00D90B29"/>
    <w:rsid w:val="00DA4933"/>
    <w:rsid w:val="00DA4BA5"/>
    <w:rsid w:val="00DA65A4"/>
    <w:rsid w:val="00DB069F"/>
    <w:rsid w:val="00DB07D7"/>
    <w:rsid w:val="00DB1F29"/>
    <w:rsid w:val="00DC59BD"/>
    <w:rsid w:val="00DC5F26"/>
    <w:rsid w:val="00DD1000"/>
    <w:rsid w:val="00DD2849"/>
    <w:rsid w:val="00DD379E"/>
    <w:rsid w:val="00DD614C"/>
    <w:rsid w:val="00DD68E4"/>
    <w:rsid w:val="00DF5C4F"/>
    <w:rsid w:val="00E04D6E"/>
    <w:rsid w:val="00E05564"/>
    <w:rsid w:val="00E07909"/>
    <w:rsid w:val="00E15968"/>
    <w:rsid w:val="00E352BF"/>
    <w:rsid w:val="00E41ADB"/>
    <w:rsid w:val="00E43528"/>
    <w:rsid w:val="00E602AD"/>
    <w:rsid w:val="00E60838"/>
    <w:rsid w:val="00E615F5"/>
    <w:rsid w:val="00E65183"/>
    <w:rsid w:val="00E70ED2"/>
    <w:rsid w:val="00E832FE"/>
    <w:rsid w:val="00E85844"/>
    <w:rsid w:val="00E95D9F"/>
    <w:rsid w:val="00EA036C"/>
    <w:rsid w:val="00EB31E2"/>
    <w:rsid w:val="00EB42CB"/>
    <w:rsid w:val="00EC29ED"/>
    <w:rsid w:val="00EC4C81"/>
    <w:rsid w:val="00ED21AB"/>
    <w:rsid w:val="00ED3383"/>
    <w:rsid w:val="00EE1182"/>
    <w:rsid w:val="00EF4879"/>
    <w:rsid w:val="00EF68E2"/>
    <w:rsid w:val="00F04DD2"/>
    <w:rsid w:val="00F202B3"/>
    <w:rsid w:val="00F23E6E"/>
    <w:rsid w:val="00F30500"/>
    <w:rsid w:val="00F43B2B"/>
    <w:rsid w:val="00F44AC3"/>
    <w:rsid w:val="00F5003A"/>
    <w:rsid w:val="00F5233B"/>
    <w:rsid w:val="00F603E8"/>
    <w:rsid w:val="00F60CA6"/>
    <w:rsid w:val="00F6174A"/>
    <w:rsid w:val="00F64DE9"/>
    <w:rsid w:val="00F664C9"/>
    <w:rsid w:val="00F74E5D"/>
    <w:rsid w:val="00F80C9F"/>
    <w:rsid w:val="00F8624D"/>
    <w:rsid w:val="00F96FD0"/>
    <w:rsid w:val="00FA61F3"/>
    <w:rsid w:val="00FB0912"/>
    <w:rsid w:val="00FB15A8"/>
    <w:rsid w:val="00FB3541"/>
    <w:rsid w:val="00FB3923"/>
    <w:rsid w:val="00FB4AEE"/>
    <w:rsid w:val="00FC38E1"/>
    <w:rsid w:val="00FC6A5D"/>
    <w:rsid w:val="00FD002F"/>
    <w:rsid w:val="00FD10EC"/>
    <w:rsid w:val="00FD7D1E"/>
    <w:rsid w:val="00FF32E8"/>
    <w:rsid w:val="00FF461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GB" w:eastAsia="en-GB" w:bidi="ar-SA"/>
      </w:rPr>
    </w:rPrDefault>
    <w:pPrDefault>
      <w:pPr>
        <w:spacing w:after="120" w:line="264" w:lineRule="auto"/>
      </w:pPr>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footnote text" w:uiPriority="99"/>
    <w:lsdException w:name="caption" w:uiPriority="35" w:qFormat="1"/>
    <w:lsdException w:name="footnote reference" w:uiPriority="99"/>
    <w:lsdException w:name="List Bullet" w:semiHidden="0" w:unhideWhenUsed="0"/>
    <w:lsdException w:name="List 3" w:semiHidden="0" w:unhideWhenUsed="0"/>
    <w:lsdException w:name="List 4" w:semiHidden="0" w:unhideWhenUsed="0"/>
    <w:lsdException w:name="Title" w:semiHidden="0" w:uiPriority="10" w:unhideWhenUsed="0" w:qFormat="1"/>
    <w:lsdException w:name="Message Header" w:semiHidden="0" w:unhideWhenUsed="0"/>
    <w:lsdException w:name="Subtitle" w:semiHidden="0" w:uiPriority="11" w:unhideWhenUsed="0" w:qFormat="1"/>
    <w:lsdException w:name="Salutation" w:semiHidden="0" w:unhideWhenUsed="0"/>
    <w:lsdException w:name="Date" w:semiHidden="0" w:unhideWhenUsed="0"/>
    <w:lsdException w:name="Strong" w:semiHidden="0" w:uiPriority="22"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03E8"/>
  </w:style>
  <w:style w:type="paragraph" w:styleId="Heading1">
    <w:name w:val="heading 1"/>
    <w:basedOn w:val="Normal"/>
    <w:next w:val="Normal"/>
    <w:link w:val="Heading1Char"/>
    <w:uiPriority w:val="9"/>
    <w:qFormat/>
    <w:rsid w:val="00F603E8"/>
    <w:pPr>
      <w:keepNext/>
      <w:keepLines/>
      <w:spacing w:before="320" w:after="0" w:line="240" w:lineRule="auto"/>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F603E8"/>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F603E8"/>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F603E8"/>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F603E8"/>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F603E8"/>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F603E8"/>
    <w:pPr>
      <w:keepNext/>
      <w:keepLines/>
      <w:spacing w:before="40" w:after="0"/>
      <w:outlineLvl w:val="6"/>
    </w:pPr>
    <w:rPr>
      <w:rFonts w:asciiTheme="majorHAnsi" w:eastAsiaTheme="majorEastAsia" w:hAnsiTheme="majorHAnsi" w:cstheme="majorBidi"/>
      <w:i/>
      <w:iCs/>
      <w:color w:val="1F4E79" w:themeColor="accent1" w:themeShade="80"/>
      <w:sz w:val="21"/>
      <w:szCs w:val="21"/>
    </w:rPr>
  </w:style>
  <w:style w:type="paragraph" w:styleId="Heading8">
    <w:name w:val="heading 8"/>
    <w:basedOn w:val="Normal"/>
    <w:next w:val="Normal"/>
    <w:link w:val="Heading8Char"/>
    <w:uiPriority w:val="9"/>
    <w:semiHidden/>
    <w:unhideWhenUsed/>
    <w:qFormat/>
    <w:rsid w:val="00F603E8"/>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F603E8"/>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5971B8"/>
    <w:pPr>
      <w:tabs>
        <w:tab w:val="center" w:pos="4703"/>
        <w:tab w:val="right" w:pos="9406"/>
      </w:tabs>
    </w:pPr>
  </w:style>
  <w:style w:type="paragraph" w:styleId="Footer">
    <w:name w:val="footer"/>
    <w:basedOn w:val="Normal"/>
    <w:rsid w:val="005971B8"/>
    <w:pPr>
      <w:tabs>
        <w:tab w:val="center" w:pos="4703"/>
        <w:tab w:val="right" w:pos="9406"/>
      </w:tabs>
    </w:pPr>
  </w:style>
  <w:style w:type="character" w:customStyle="1" w:styleId="apple-style-span">
    <w:name w:val="apple-style-span"/>
    <w:basedOn w:val="DefaultParagraphFont"/>
    <w:rsid w:val="009D4D67"/>
  </w:style>
  <w:style w:type="character" w:customStyle="1" w:styleId="apple-converted-space">
    <w:name w:val="apple-converted-space"/>
    <w:basedOn w:val="DefaultParagraphFont"/>
    <w:rsid w:val="009D4D67"/>
  </w:style>
  <w:style w:type="character" w:styleId="PageNumber">
    <w:name w:val="page number"/>
    <w:basedOn w:val="DefaultParagraphFont"/>
    <w:rsid w:val="0003088A"/>
  </w:style>
  <w:style w:type="character" w:customStyle="1" w:styleId="HeaderChar">
    <w:name w:val="Header Char"/>
    <w:link w:val="Header"/>
    <w:locked/>
    <w:rsid w:val="00C063ED"/>
    <w:rPr>
      <w:sz w:val="24"/>
      <w:szCs w:val="24"/>
      <w:lang w:val="en-US" w:eastAsia="en-US"/>
    </w:rPr>
  </w:style>
  <w:style w:type="paragraph" w:styleId="ListParagraph">
    <w:name w:val="List Paragraph"/>
    <w:basedOn w:val="Normal"/>
    <w:uiPriority w:val="34"/>
    <w:qFormat/>
    <w:rsid w:val="00DD68E4"/>
    <w:pPr>
      <w:ind w:left="720"/>
      <w:contextualSpacing/>
    </w:pPr>
  </w:style>
  <w:style w:type="paragraph" w:styleId="BalloonText">
    <w:name w:val="Balloon Text"/>
    <w:basedOn w:val="Normal"/>
    <w:link w:val="BalloonTextChar"/>
    <w:rsid w:val="009B3856"/>
    <w:rPr>
      <w:rFonts w:ascii="Segoe UI" w:hAnsi="Segoe UI" w:cs="Segoe UI"/>
      <w:sz w:val="18"/>
      <w:szCs w:val="18"/>
    </w:rPr>
  </w:style>
  <w:style w:type="character" w:customStyle="1" w:styleId="BalloonTextChar">
    <w:name w:val="Balloon Text Char"/>
    <w:basedOn w:val="DefaultParagraphFont"/>
    <w:link w:val="BalloonText"/>
    <w:rsid w:val="009B3856"/>
    <w:rPr>
      <w:rFonts w:ascii="Segoe UI" w:hAnsi="Segoe UI" w:cs="Segoe UI"/>
      <w:sz w:val="18"/>
      <w:szCs w:val="18"/>
      <w:lang w:val="en-US" w:eastAsia="en-US"/>
    </w:rPr>
  </w:style>
  <w:style w:type="character" w:styleId="CommentReference">
    <w:name w:val="annotation reference"/>
    <w:basedOn w:val="DefaultParagraphFont"/>
    <w:rsid w:val="007938D2"/>
    <w:rPr>
      <w:sz w:val="16"/>
      <w:szCs w:val="16"/>
    </w:rPr>
  </w:style>
  <w:style w:type="paragraph" w:styleId="CommentText">
    <w:name w:val="annotation text"/>
    <w:basedOn w:val="Normal"/>
    <w:link w:val="CommentTextChar"/>
    <w:rsid w:val="007938D2"/>
  </w:style>
  <w:style w:type="character" w:customStyle="1" w:styleId="CommentTextChar">
    <w:name w:val="Comment Text Char"/>
    <w:basedOn w:val="DefaultParagraphFont"/>
    <w:link w:val="CommentText"/>
    <w:rsid w:val="007938D2"/>
    <w:rPr>
      <w:lang w:val="en-US" w:eastAsia="en-US"/>
    </w:rPr>
  </w:style>
  <w:style w:type="paragraph" w:styleId="CommentSubject">
    <w:name w:val="annotation subject"/>
    <w:basedOn w:val="CommentText"/>
    <w:next w:val="CommentText"/>
    <w:link w:val="CommentSubjectChar"/>
    <w:rsid w:val="007938D2"/>
    <w:rPr>
      <w:b/>
      <w:bCs/>
    </w:rPr>
  </w:style>
  <w:style w:type="character" w:customStyle="1" w:styleId="CommentSubjectChar">
    <w:name w:val="Comment Subject Char"/>
    <w:basedOn w:val="CommentTextChar"/>
    <w:link w:val="CommentSubject"/>
    <w:rsid w:val="007938D2"/>
    <w:rPr>
      <w:b/>
      <w:bCs/>
      <w:lang w:val="en-US" w:eastAsia="en-US"/>
    </w:rPr>
  </w:style>
  <w:style w:type="paragraph" w:styleId="FootnoteText">
    <w:name w:val="footnote text"/>
    <w:basedOn w:val="Normal"/>
    <w:link w:val="FootnoteTextChar"/>
    <w:uiPriority w:val="99"/>
    <w:rsid w:val="002E0877"/>
  </w:style>
  <w:style w:type="character" w:customStyle="1" w:styleId="FootnoteTextChar">
    <w:name w:val="Footnote Text Char"/>
    <w:basedOn w:val="DefaultParagraphFont"/>
    <w:link w:val="FootnoteText"/>
    <w:uiPriority w:val="99"/>
    <w:rsid w:val="002E0877"/>
    <w:rPr>
      <w:lang w:val="en-US" w:eastAsia="en-US"/>
    </w:rPr>
  </w:style>
  <w:style w:type="character" w:styleId="FootnoteReference">
    <w:name w:val="footnote reference"/>
    <w:aliases w:val="4_G,Times 10 Point, Exposant 3 Point,Footnote symbol,Footnote reference number,Exposant 3 Point,EN Footnote Reference,note TESI,16 Point,Superscript 6 Point,ftref,Rimando nota a piè di pagina1,Footnotes refss,Footnote Refernece,[0],FZ"/>
    <w:basedOn w:val="DefaultParagraphFont"/>
    <w:link w:val="AppelnotedebasdepageCharCharCharCharCharCharChar"/>
    <w:uiPriority w:val="99"/>
    <w:qFormat/>
    <w:rsid w:val="002E0877"/>
    <w:rPr>
      <w:vertAlign w:val="superscript"/>
    </w:rPr>
  </w:style>
  <w:style w:type="paragraph" w:customStyle="1" w:styleId="footnotedescription">
    <w:name w:val="footnote description"/>
    <w:next w:val="Normal"/>
    <w:link w:val="footnotedescriptionChar"/>
    <w:hidden/>
    <w:rsid w:val="00785A30"/>
    <w:pPr>
      <w:spacing w:after="66" w:line="248" w:lineRule="auto"/>
      <w:ind w:left="340" w:hanging="340"/>
    </w:pPr>
    <w:rPr>
      <w:rFonts w:ascii="Cambria" w:eastAsia="Cambria" w:hAnsi="Cambria" w:cs="Cambria"/>
      <w:color w:val="181717"/>
      <w:sz w:val="16"/>
      <w:szCs w:val="22"/>
    </w:rPr>
  </w:style>
  <w:style w:type="character" w:customStyle="1" w:styleId="footnotedescriptionChar">
    <w:name w:val="footnote description Char"/>
    <w:link w:val="footnotedescription"/>
    <w:rsid w:val="00785A30"/>
    <w:rPr>
      <w:rFonts w:ascii="Cambria" w:eastAsia="Cambria" w:hAnsi="Cambria" w:cs="Cambria"/>
      <w:color w:val="181717"/>
      <w:sz w:val="16"/>
      <w:szCs w:val="22"/>
    </w:rPr>
  </w:style>
  <w:style w:type="character" w:customStyle="1" w:styleId="footnotemark">
    <w:name w:val="footnote mark"/>
    <w:hidden/>
    <w:rsid w:val="00785A30"/>
    <w:rPr>
      <w:rFonts w:ascii="Cambria" w:eastAsia="Cambria" w:hAnsi="Cambria" w:cs="Cambria"/>
      <w:color w:val="181717"/>
      <w:sz w:val="16"/>
      <w:vertAlign w:val="superscript"/>
    </w:rPr>
  </w:style>
  <w:style w:type="paragraph" w:customStyle="1" w:styleId="Default">
    <w:name w:val="Default"/>
    <w:rsid w:val="00665C2D"/>
    <w:pPr>
      <w:autoSpaceDE w:val="0"/>
      <w:autoSpaceDN w:val="0"/>
      <w:adjustRightInd w:val="0"/>
    </w:pPr>
    <w:rPr>
      <w:rFonts w:ascii="Cambria" w:eastAsiaTheme="minorHAnsi" w:hAnsi="Cambria" w:cs="Cambria"/>
      <w:color w:val="000000"/>
      <w:sz w:val="24"/>
      <w:szCs w:val="24"/>
      <w:lang w:eastAsia="en-US"/>
    </w:rPr>
  </w:style>
  <w:style w:type="paragraph" w:customStyle="1" w:styleId="AppelnotedebasdepageCharCharCharCharCharCharChar">
    <w:name w:val="Appel note de bas de page Char Char Char Char Char Char Char"/>
    <w:basedOn w:val="Normal"/>
    <w:link w:val="FootnoteReference"/>
    <w:uiPriority w:val="99"/>
    <w:rsid w:val="00665C2D"/>
    <w:pPr>
      <w:jc w:val="both"/>
    </w:pPr>
    <w:rPr>
      <w:vertAlign w:val="superscript"/>
    </w:rPr>
  </w:style>
  <w:style w:type="character" w:customStyle="1" w:styleId="Heading1Char">
    <w:name w:val="Heading 1 Char"/>
    <w:basedOn w:val="DefaultParagraphFont"/>
    <w:link w:val="Heading1"/>
    <w:uiPriority w:val="9"/>
    <w:rsid w:val="00F603E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F603E8"/>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F603E8"/>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F603E8"/>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F603E8"/>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F603E8"/>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F603E8"/>
    <w:rPr>
      <w:rFonts w:asciiTheme="majorHAnsi" w:eastAsiaTheme="majorEastAsia" w:hAnsiTheme="majorHAnsi" w:cstheme="majorBidi"/>
      <w:i/>
      <w:iCs/>
      <w:color w:val="1F4E79" w:themeColor="accent1" w:themeShade="80"/>
      <w:sz w:val="21"/>
      <w:szCs w:val="21"/>
    </w:rPr>
  </w:style>
  <w:style w:type="character" w:customStyle="1" w:styleId="Heading8Char">
    <w:name w:val="Heading 8 Char"/>
    <w:basedOn w:val="DefaultParagraphFont"/>
    <w:link w:val="Heading8"/>
    <w:uiPriority w:val="9"/>
    <w:semiHidden/>
    <w:rsid w:val="00F603E8"/>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F603E8"/>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F603E8"/>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F603E8"/>
    <w:pPr>
      <w:spacing w:after="0" w:line="240" w:lineRule="auto"/>
      <w:contextualSpacing/>
    </w:pPr>
    <w:rPr>
      <w:rFonts w:asciiTheme="majorHAnsi" w:eastAsiaTheme="majorEastAsia" w:hAnsiTheme="majorHAnsi" w:cstheme="majorBidi"/>
      <w:color w:val="5B9BD5" w:themeColor="accent1"/>
      <w:spacing w:val="-10"/>
      <w:sz w:val="56"/>
      <w:szCs w:val="56"/>
    </w:rPr>
  </w:style>
  <w:style w:type="character" w:customStyle="1" w:styleId="TitleChar">
    <w:name w:val="Title Char"/>
    <w:basedOn w:val="DefaultParagraphFont"/>
    <w:link w:val="Title"/>
    <w:uiPriority w:val="10"/>
    <w:rsid w:val="00F603E8"/>
    <w:rPr>
      <w:rFonts w:asciiTheme="majorHAnsi" w:eastAsiaTheme="majorEastAsia" w:hAnsiTheme="majorHAnsi" w:cstheme="majorBidi"/>
      <w:color w:val="5B9BD5" w:themeColor="accent1"/>
      <w:spacing w:val="-10"/>
      <w:sz w:val="56"/>
      <w:szCs w:val="56"/>
    </w:rPr>
  </w:style>
  <w:style w:type="paragraph" w:styleId="Subtitle">
    <w:name w:val="Subtitle"/>
    <w:basedOn w:val="Normal"/>
    <w:next w:val="Normal"/>
    <w:link w:val="SubtitleChar"/>
    <w:uiPriority w:val="11"/>
    <w:qFormat/>
    <w:rsid w:val="00F603E8"/>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F603E8"/>
    <w:rPr>
      <w:rFonts w:asciiTheme="majorHAnsi" w:eastAsiaTheme="majorEastAsia" w:hAnsiTheme="majorHAnsi" w:cstheme="majorBidi"/>
      <w:sz w:val="24"/>
      <w:szCs w:val="24"/>
    </w:rPr>
  </w:style>
  <w:style w:type="character" w:styleId="Strong">
    <w:name w:val="Strong"/>
    <w:basedOn w:val="DefaultParagraphFont"/>
    <w:uiPriority w:val="22"/>
    <w:qFormat/>
    <w:rsid w:val="00F603E8"/>
    <w:rPr>
      <w:b/>
      <w:bCs/>
    </w:rPr>
  </w:style>
  <w:style w:type="character" w:styleId="Emphasis">
    <w:name w:val="Emphasis"/>
    <w:basedOn w:val="DefaultParagraphFont"/>
    <w:uiPriority w:val="20"/>
    <w:qFormat/>
    <w:rsid w:val="00F603E8"/>
    <w:rPr>
      <w:i/>
      <w:iCs/>
    </w:rPr>
  </w:style>
  <w:style w:type="paragraph" w:styleId="NoSpacing">
    <w:name w:val="No Spacing"/>
    <w:uiPriority w:val="1"/>
    <w:qFormat/>
    <w:rsid w:val="00F603E8"/>
    <w:pPr>
      <w:spacing w:after="0" w:line="240" w:lineRule="auto"/>
    </w:pPr>
  </w:style>
  <w:style w:type="paragraph" w:styleId="Quote">
    <w:name w:val="Quote"/>
    <w:basedOn w:val="Normal"/>
    <w:next w:val="Normal"/>
    <w:link w:val="QuoteChar"/>
    <w:uiPriority w:val="29"/>
    <w:qFormat/>
    <w:rsid w:val="00F603E8"/>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F603E8"/>
    <w:rPr>
      <w:i/>
      <w:iCs/>
      <w:color w:val="404040" w:themeColor="text1" w:themeTint="BF"/>
    </w:rPr>
  </w:style>
  <w:style w:type="paragraph" w:styleId="IntenseQuote">
    <w:name w:val="Intense Quote"/>
    <w:basedOn w:val="Normal"/>
    <w:next w:val="Normal"/>
    <w:link w:val="IntenseQuoteChar"/>
    <w:uiPriority w:val="30"/>
    <w:qFormat/>
    <w:rsid w:val="00F603E8"/>
    <w:pPr>
      <w:pBdr>
        <w:left w:val="single" w:sz="18" w:space="12" w:color="5B9BD5" w:themeColor="accent1"/>
      </w:pBdr>
      <w:spacing w:before="100" w:beforeAutospacing="1" w:line="300" w:lineRule="auto"/>
      <w:ind w:left="1224" w:right="1224"/>
    </w:pPr>
    <w:rPr>
      <w:rFonts w:asciiTheme="majorHAnsi" w:eastAsiaTheme="majorEastAsia" w:hAnsiTheme="majorHAnsi" w:cstheme="majorBidi"/>
      <w:color w:val="5B9BD5" w:themeColor="accent1"/>
      <w:sz w:val="28"/>
      <w:szCs w:val="28"/>
    </w:rPr>
  </w:style>
  <w:style w:type="character" w:customStyle="1" w:styleId="IntenseQuoteChar">
    <w:name w:val="Intense Quote Char"/>
    <w:basedOn w:val="DefaultParagraphFont"/>
    <w:link w:val="IntenseQuote"/>
    <w:uiPriority w:val="30"/>
    <w:rsid w:val="00F603E8"/>
    <w:rPr>
      <w:rFonts w:asciiTheme="majorHAnsi" w:eastAsiaTheme="majorEastAsia" w:hAnsiTheme="majorHAnsi" w:cstheme="majorBidi"/>
      <w:color w:val="5B9BD5" w:themeColor="accent1"/>
      <w:sz w:val="28"/>
      <w:szCs w:val="28"/>
    </w:rPr>
  </w:style>
  <w:style w:type="character" w:styleId="SubtleEmphasis">
    <w:name w:val="Subtle Emphasis"/>
    <w:basedOn w:val="DefaultParagraphFont"/>
    <w:uiPriority w:val="19"/>
    <w:qFormat/>
    <w:rsid w:val="00F603E8"/>
    <w:rPr>
      <w:i/>
      <w:iCs/>
      <w:color w:val="404040" w:themeColor="text1" w:themeTint="BF"/>
    </w:rPr>
  </w:style>
  <w:style w:type="character" w:styleId="IntenseEmphasis">
    <w:name w:val="Intense Emphasis"/>
    <w:basedOn w:val="DefaultParagraphFont"/>
    <w:uiPriority w:val="21"/>
    <w:qFormat/>
    <w:rsid w:val="00F603E8"/>
    <w:rPr>
      <w:b/>
      <w:bCs/>
      <w:i/>
      <w:iCs/>
    </w:rPr>
  </w:style>
  <w:style w:type="character" w:styleId="SubtleReference">
    <w:name w:val="Subtle Reference"/>
    <w:basedOn w:val="DefaultParagraphFont"/>
    <w:uiPriority w:val="31"/>
    <w:qFormat/>
    <w:rsid w:val="00F603E8"/>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F603E8"/>
    <w:rPr>
      <w:b/>
      <w:bCs/>
      <w:smallCaps/>
      <w:spacing w:val="5"/>
      <w:u w:val="single"/>
    </w:rPr>
  </w:style>
  <w:style w:type="character" w:styleId="BookTitle">
    <w:name w:val="Book Title"/>
    <w:basedOn w:val="DefaultParagraphFont"/>
    <w:uiPriority w:val="33"/>
    <w:qFormat/>
    <w:rsid w:val="00F603E8"/>
    <w:rPr>
      <w:b/>
      <w:bCs/>
      <w:smallCaps/>
    </w:rPr>
  </w:style>
  <w:style w:type="paragraph" w:styleId="TOCHeading">
    <w:name w:val="TOC Heading"/>
    <w:basedOn w:val="Heading1"/>
    <w:next w:val="Normal"/>
    <w:uiPriority w:val="39"/>
    <w:semiHidden/>
    <w:unhideWhenUsed/>
    <w:qFormat/>
    <w:rsid w:val="00F603E8"/>
    <w:pPr>
      <w:outlineLvl w:val="9"/>
    </w:pPr>
  </w:style>
  <w:style w:type="character" w:styleId="Hyperlink">
    <w:name w:val="Hyperlink"/>
    <w:basedOn w:val="DefaultParagraphFont"/>
    <w:rsid w:val="000B7FAA"/>
    <w:rPr>
      <w:color w:val="0563C1" w:themeColor="hyperlink"/>
      <w:u w:val="single"/>
    </w:rPr>
  </w:style>
  <w:style w:type="paragraph" w:styleId="Revision">
    <w:name w:val="Revision"/>
    <w:hidden/>
    <w:uiPriority w:val="99"/>
    <w:semiHidden/>
    <w:rsid w:val="00F23E6E"/>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GB" w:eastAsia="en-GB" w:bidi="ar-SA"/>
      </w:rPr>
    </w:rPrDefault>
    <w:pPrDefault>
      <w:pPr>
        <w:spacing w:after="120" w:line="264" w:lineRule="auto"/>
      </w:pPr>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footnote text" w:uiPriority="99"/>
    <w:lsdException w:name="caption" w:uiPriority="35" w:qFormat="1"/>
    <w:lsdException w:name="footnote reference" w:uiPriority="99"/>
    <w:lsdException w:name="List Bullet" w:semiHidden="0" w:unhideWhenUsed="0"/>
    <w:lsdException w:name="List 3" w:semiHidden="0" w:unhideWhenUsed="0"/>
    <w:lsdException w:name="List 4" w:semiHidden="0" w:unhideWhenUsed="0"/>
    <w:lsdException w:name="Title" w:semiHidden="0" w:uiPriority="10" w:unhideWhenUsed="0" w:qFormat="1"/>
    <w:lsdException w:name="Message Header" w:semiHidden="0" w:unhideWhenUsed="0"/>
    <w:lsdException w:name="Subtitle" w:semiHidden="0" w:uiPriority="11" w:unhideWhenUsed="0" w:qFormat="1"/>
    <w:lsdException w:name="Salutation" w:semiHidden="0" w:unhideWhenUsed="0"/>
    <w:lsdException w:name="Date" w:semiHidden="0" w:unhideWhenUsed="0"/>
    <w:lsdException w:name="Strong" w:semiHidden="0" w:uiPriority="22"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03E8"/>
  </w:style>
  <w:style w:type="paragraph" w:styleId="Heading1">
    <w:name w:val="heading 1"/>
    <w:basedOn w:val="Normal"/>
    <w:next w:val="Normal"/>
    <w:link w:val="Heading1Char"/>
    <w:uiPriority w:val="9"/>
    <w:qFormat/>
    <w:rsid w:val="00F603E8"/>
    <w:pPr>
      <w:keepNext/>
      <w:keepLines/>
      <w:spacing w:before="320" w:after="0" w:line="240" w:lineRule="auto"/>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F603E8"/>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F603E8"/>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F603E8"/>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F603E8"/>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F603E8"/>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F603E8"/>
    <w:pPr>
      <w:keepNext/>
      <w:keepLines/>
      <w:spacing w:before="40" w:after="0"/>
      <w:outlineLvl w:val="6"/>
    </w:pPr>
    <w:rPr>
      <w:rFonts w:asciiTheme="majorHAnsi" w:eastAsiaTheme="majorEastAsia" w:hAnsiTheme="majorHAnsi" w:cstheme="majorBidi"/>
      <w:i/>
      <w:iCs/>
      <w:color w:val="1F4E79" w:themeColor="accent1" w:themeShade="80"/>
      <w:sz w:val="21"/>
      <w:szCs w:val="21"/>
    </w:rPr>
  </w:style>
  <w:style w:type="paragraph" w:styleId="Heading8">
    <w:name w:val="heading 8"/>
    <w:basedOn w:val="Normal"/>
    <w:next w:val="Normal"/>
    <w:link w:val="Heading8Char"/>
    <w:uiPriority w:val="9"/>
    <w:semiHidden/>
    <w:unhideWhenUsed/>
    <w:qFormat/>
    <w:rsid w:val="00F603E8"/>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F603E8"/>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5971B8"/>
    <w:pPr>
      <w:tabs>
        <w:tab w:val="center" w:pos="4703"/>
        <w:tab w:val="right" w:pos="9406"/>
      </w:tabs>
    </w:pPr>
  </w:style>
  <w:style w:type="paragraph" w:styleId="Footer">
    <w:name w:val="footer"/>
    <w:basedOn w:val="Normal"/>
    <w:rsid w:val="005971B8"/>
    <w:pPr>
      <w:tabs>
        <w:tab w:val="center" w:pos="4703"/>
        <w:tab w:val="right" w:pos="9406"/>
      </w:tabs>
    </w:pPr>
  </w:style>
  <w:style w:type="character" w:customStyle="1" w:styleId="apple-style-span">
    <w:name w:val="apple-style-span"/>
    <w:basedOn w:val="DefaultParagraphFont"/>
    <w:rsid w:val="009D4D67"/>
  </w:style>
  <w:style w:type="character" w:customStyle="1" w:styleId="apple-converted-space">
    <w:name w:val="apple-converted-space"/>
    <w:basedOn w:val="DefaultParagraphFont"/>
    <w:rsid w:val="009D4D67"/>
  </w:style>
  <w:style w:type="character" w:styleId="PageNumber">
    <w:name w:val="page number"/>
    <w:basedOn w:val="DefaultParagraphFont"/>
    <w:rsid w:val="0003088A"/>
  </w:style>
  <w:style w:type="character" w:customStyle="1" w:styleId="HeaderChar">
    <w:name w:val="Header Char"/>
    <w:link w:val="Header"/>
    <w:locked/>
    <w:rsid w:val="00C063ED"/>
    <w:rPr>
      <w:sz w:val="24"/>
      <w:szCs w:val="24"/>
      <w:lang w:val="en-US" w:eastAsia="en-US"/>
    </w:rPr>
  </w:style>
  <w:style w:type="paragraph" w:styleId="ListParagraph">
    <w:name w:val="List Paragraph"/>
    <w:basedOn w:val="Normal"/>
    <w:uiPriority w:val="34"/>
    <w:qFormat/>
    <w:rsid w:val="00DD68E4"/>
    <w:pPr>
      <w:ind w:left="720"/>
      <w:contextualSpacing/>
    </w:pPr>
  </w:style>
  <w:style w:type="paragraph" w:styleId="BalloonText">
    <w:name w:val="Balloon Text"/>
    <w:basedOn w:val="Normal"/>
    <w:link w:val="BalloonTextChar"/>
    <w:rsid w:val="009B3856"/>
    <w:rPr>
      <w:rFonts w:ascii="Segoe UI" w:hAnsi="Segoe UI" w:cs="Segoe UI"/>
      <w:sz w:val="18"/>
      <w:szCs w:val="18"/>
    </w:rPr>
  </w:style>
  <w:style w:type="character" w:customStyle="1" w:styleId="BalloonTextChar">
    <w:name w:val="Balloon Text Char"/>
    <w:basedOn w:val="DefaultParagraphFont"/>
    <w:link w:val="BalloonText"/>
    <w:rsid w:val="009B3856"/>
    <w:rPr>
      <w:rFonts w:ascii="Segoe UI" w:hAnsi="Segoe UI" w:cs="Segoe UI"/>
      <w:sz w:val="18"/>
      <w:szCs w:val="18"/>
      <w:lang w:val="en-US" w:eastAsia="en-US"/>
    </w:rPr>
  </w:style>
  <w:style w:type="character" w:styleId="CommentReference">
    <w:name w:val="annotation reference"/>
    <w:basedOn w:val="DefaultParagraphFont"/>
    <w:rsid w:val="007938D2"/>
    <w:rPr>
      <w:sz w:val="16"/>
      <w:szCs w:val="16"/>
    </w:rPr>
  </w:style>
  <w:style w:type="paragraph" w:styleId="CommentText">
    <w:name w:val="annotation text"/>
    <w:basedOn w:val="Normal"/>
    <w:link w:val="CommentTextChar"/>
    <w:rsid w:val="007938D2"/>
  </w:style>
  <w:style w:type="character" w:customStyle="1" w:styleId="CommentTextChar">
    <w:name w:val="Comment Text Char"/>
    <w:basedOn w:val="DefaultParagraphFont"/>
    <w:link w:val="CommentText"/>
    <w:rsid w:val="007938D2"/>
    <w:rPr>
      <w:lang w:val="en-US" w:eastAsia="en-US"/>
    </w:rPr>
  </w:style>
  <w:style w:type="paragraph" w:styleId="CommentSubject">
    <w:name w:val="annotation subject"/>
    <w:basedOn w:val="CommentText"/>
    <w:next w:val="CommentText"/>
    <w:link w:val="CommentSubjectChar"/>
    <w:rsid w:val="007938D2"/>
    <w:rPr>
      <w:b/>
      <w:bCs/>
    </w:rPr>
  </w:style>
  <w:style w:type="character" w:customStyle="1" w:styleId="CommentSubjectChar">
    <w:name w:val="Comment Subject Char"/>
    <w:basedOn w:val="CommentTextChar"/>
    <w:link w:val="CommentSubject"/>
    <w:rsid w:val="007938D2"/>
    <w:rPr>
      <w:b/>
      <w:bCs/>
      <w:lang w:val="en-US" w:eastAsia="en-US"/>
    </w:rPr>
  </w:style>
  <w:style w:type="paragraph" w:styleId="FootnoteText">
    <w:name w:val="footnote text"/>
    <w:basedOn w:val="Normal"/>
    <w:link w:val="FootnoteTextChar"/>
    <w:uiPriority w:val="99"/>
    <w:rsid w:val="002E0877"/>
  </w:style>
  <w:style w:type="character" w:customStyle="1" w:styleId="FootnoteTextChar">
    <w:name w:val="Footnote Text Char"/>
    <w:basedOn w:val="DefaultParagraphFont"/>
    <w:link w:val="FootnoteText"/>
    <w:uiPriority w:val="99"/>
    <w:rsid w:val="002E0877"/>
    <w:rPr>
      <w:lang w:val="en-US" w:eastAsia="en-US"/>
    </w:rPr>
  </w:style>
  <w:style w:type="character" w:styleId="FootnoteReference">
    <w:name w:val="footnote reference"/>
    <w:aliases w:val="4_G,Times 10 Point, Exposant 3 Point,Footnote symbol,Footnote reference number,Exposant 3 Point,EN Footnote Reference,note TESI,16 Point,Superscript 6 Point,ftref,Rimando nota a piè di pagina1,Footnotes refss,Footnote Refernece,[0],FZ"/>
    <w:basedOn w:val="DefaultParagraphFont"/>
    <w:link w:val="AppelnotedebasdepageCharCharCharCharCharCharChar"/>
    <w:uiPriority w:val="99"/>
    <w:qFormat/>
    <w:rsid w:val="002E0877"/>
    <w:rPr>
      <w:vertAlign w:val="superscript"/>
    </w:rPr>
  </w:style>
  <w:style w:type="paragraph" w:customStyle="1" w:styleId="footnotedescription">
    <w:name w:val="footnote description"/>
    <w:next w:val="Normal"/>
    <w:link w:val="footnotedescriptionChar"/>
    <w:hidden/>
    <w:rsid w:val="00785A30"/>
    <w:pPr>
      <w:spacing w:after="66" w:line="248" w:lineRule="auto"/>
      <w:ind w:left="340" w:hanging="340"/>
    </w:pPr>
    <w:rPr>
      <w:rFonts w:ascii="Cambria" w:eastAsia="Cambria" w:hAnsi="Cambria" w:cs="Cambria"/>
      <w:color w:val="181717"/>
      <w:sz w:val="16"/>
      <w:szCs w:val="22"/>
    </w:rPr>
  </w:style>
  <w:style w:type="character" w:customStyle="1" w:styleId="footnotedescriptionChar">
    <w:name w:val="footnote description Char"/>
    <w:link w:val="footnotedescription"/>
    <w:rsid w:val="00785A30"/>
    <w:rPr>
      <w:rFonts w:ascii="Cambria" w:eastAsia="Cambria" w:hAnsi="Cambria" w:cs="Cambria"/>
      <w:color w:val="181717"/>
      <w:sz w:val="16"/>
      <w:szCs w:val="22"/>
    </w:rPr>
  </w:style>
  <w:style w:type="character" w:customStyle="1" w:styleId="footnotemark">
    <w:name w:val="footnote mark"/>
    <w:hidden/>
    <w:rsid w:val="00785A30"/>
    <w:rPr>
      <w:rFonts w:ascii="Cambria" w:eastAsia="Cambria" w:hAnsi="Cambria" w:cs="Cambria"/>
      <w:color w:val="181717"/>
      <w:sz w:val="16"/>
      <w:vertAlign w:val="superscript"/>
    </w:rPr>
  </w:style>
  <w:style w:type="paragraph" w:customStyle="1" w:styleId="Default">
    <w:name w:val="Default"/>
    <w:rsid w:val="00665C2D"/>
    <w:pPr>
      <w:autoSpaceDE w:val="0"/>
      <w:autoSpaceDN w:val="0"/>
      <w:adjustRightInd w:val="0"/>
    </w:pPr>
    <w:rPr>
      <w:rFonts w:ascii="Cambria" w:eastAsiaTheme="minorHAnsi" w:hAnsi="Cambria" w:cs="Cambria"/>
      <w:color w:val="000000"/>
      <w:sz w:val="24"/>
      <w:szCs w:val="24"/>
      <w:lang w:eastAsia="en-US"/>
    </w:rPr>
  </w:style>
  <w:style w:type="paragraph" w:customStyle="1" w:styleId="AppelnotedebasdepageCharCharCharCharCharCharChar">
    <w:name w:val="Appel note de bas de page Char Char Char Char Char Char Char"/>
    <w:basedOn w:val="Normal"/>
    <w:link w:val="FootnoteReference"/>
    <w:uiPriority w:val="99"/>
    <w:rsid w:val="00665C2D"/>
    <w:pPr>
      <w:jc w:val="both"/>
    </w:pPr>
    <w:rPr>
      <w:vertAlign w:val="superscript"/>
    </w:rPr>
  </w:style>
  <w:style w:type="character" w:customStyle="1" w:styleId="Heading1Char">
    <w:name w:val="Heading 1 Char"/>
    <w:basedOn w:val="DefaultParagraphFont"/>
    <w:link w:val="Heading1"/>
    <w:uiPriority w:val="9"/>
    <w:rsid w:val="00F603E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F603E8"/>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F603E8"/>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F603E8"/>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F603E8"/>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F603E8"/>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F603E8"/>
    <w:rPr>
      <w:rFonts w:asciiTheme="majorHAnsi" w:eastAsiaTheme="majorEastAsia" w:hAnsiTheme="majorHAnsi" w:cstheme="majorBidi"/>
      <w:i/>
      <w:iCs/>
      <w:color w:val="1F4E79" w:themeColor="accent1" w:themeShade="80"/>
      <w:sz w:val="21"/>
      <w:szCs w:val="21"/>
    </w:rPr>
  </w:style>
  <w:style w:type="character" w:customStyle="1" w:styleId="Heading8Char">
    <w:name w:val="Heading 8 Char"/>
    <w:basedOn w:val="DefaultParagraphFont"/>
    <w:link w:val="Heading8"/>
    <w:uiPriority w:val="9"/>
    <w:semiHidden/>
    <w:rsid w:val="00F603E8"/>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F603E8"/>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F603E8"/>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F603E8"/>
    <w:pPr>
      <w:spacing w:after="0" w:line="240" w:lineRule="auto"/>
      <w:contextualSpacing/>
    </w:pPr>
    <w:rPr>
      <w:rFonts w:asciiTheme="majorHAnsi" w:eastAsiaTheme="majorEastAsia" w:hAnsiTheme="majorHAnsi" w:cstheme="majorBidi"/>
      <w:color w:val="5B9BD5" w:themeColor="accent1"/>
      <w:spacing w:val="-10"/>
      <w:sz w:val="56"/>
      <w:szCs w:val="56"/>
    </w:rPr>
  </w:style>
  <w:style w:type="character" w:customStyle="1" w:styleId="TitleChar">
    <w:name w:val="Title Char"/>
    <w:basedOn w:val="DefaultParagraphFont"/>
    <w:link w:val="Title"/>
    <w:uiPriority w:val="10"/>
    <w:rsid w:val="00F603E8"/>
    <w:rPr>
      <w:rFonts w:asciiTheme="majorHAnsi" w:eastAsiaTheme="majorEastAsia" w:hAnsiTheme="majorHAnsi" w:cstheme="majorBidi"/>
      <w:color w:val="5B9BD5" w:themeColor="accent1"/>
      <w:spacing w:val="-10"/>
      <w:sz w:val="56"/>
      <w:szCs w:val="56"/>
    </w:rPr>
  </w:style>
  <w:style w:type="paragraph" w:styleId="Subtitle">
    <w:name w:val="Subtitle"/>
    <w:basedOn w:val="Normal"/>
    <w:next w:val="Normal"/>
    <w:link w:val="SubtitleChar"/>
    <w:uiPriority w:val="11"/>
    <w:qFormat/>
    <w:rsid w:val="00F603E8"/>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F603E8"/>
    <w:rPr>
      <w:rFonts w:asciiTheme="majorHAnsi" w:eastAsiaTheme="majorEastAsia" w:hAnsiTheme="majorHAnsi" w:cstheme="majorBidi"/>
      <w:sz w:val="24"/>
      <w:szCs w:val="24"/>
    </w:rPr>
  </w:style>
  <w:style w:type="character" w:styleId="Strong">
    <w:name w:val="Strong"/>
    <w:basedOn w:val="DefaultParagraphFont"/>
    <w:uiPriority w:val="22"/>
    <w:qFormat/>
    <w:rsid w:val="00F603E8"/>
    <w:rPr>
      <w:b/>
      <w:bCs/>
    </w:rPr>
  </w:style>
  <w:style w:type="character" w:styleId="Emphasis">
    <w:name w:val="Emphasis"/>
    <w:basedOn w:val="DefaultParagraphFont"/>
    <w:uiPriority w:val="20"/>
    <w:qFormat/>
    <w:rsid w:val="00F603E8"/>
    <w:rPr>
      <w:i/>
      <w:iCs/>
    </w:rPr>
  </w:style>
  <w:style w:type="paragraph" w:styleId="NoSpacing">
    <w:name w:val="No Spacing"/>
    <w:uiPriority w:val="1"/>
    <w:qFormat/>
    <w:rsid w:val="00F603E8"/>
    <w:pPr>
      <w:spacing w:after="0" w:line="240" w:lineRule="auto"/>
    </w:pPr>
  </w:style>
  <w:style w:type="paragraph" w:styleId="Quote">
    <w:name w:val="Quote"/>
    <w:basedOn w:val="Normal"/>
    <w:next w:val="Normal"/>
    <w:link w:val="QuoteChar"/>
    <w:uiPriority w:val="29"/>
    <w:qFormat/>
    <w:rsid w:val="00F603E8"/>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F603E8"/>
    <w:rPr>
      <w:i/>
      <w:iCs/>
      <w:color w:val="404040" w:themeColor="text1" w:themeTint="BF"/>
    </w:rPr>
  </w:style>
  <w:style w:type="paragraph" w:styleId="IntenseQuote">
    <w:name w:val="Intense Quote"/>
    <w:basedOn w:val="Normal"/>
    <w:next w:val="Normal"/>
    <w:link w:val="IntenseQuoteChar"/>
    <w:uiPriority w:val="30"/>
    <w:qFormat/>
    <w:rsid w:val="00F603E8"/>
    <w:pPr>
      <w:pBdr>
        <w:left w:val="single" w:sz="18" w:space="12" w:color="5B9BD5" w:themeColor="accent1"/>
      </w:pBdr>
      <w:spacing w:before="100" w:beforeAutospacing="1" w:line="300" w:lineRule="auto"/>
      <w:ind w:left="1224" w:right="1224"/>
    </w:pPr>
    <w:rPr>
      <w:rFonts w:asciiTheme="majorHAnsi" w:eastAsiaTheme="majorEastAsia" w:hAnsiTheme="majorHAnsi" w:cstheme="majorBidi"/>
      <w:color w:val="5B9BD5" w:themeColor="accent1"/>
      <w:sz w:val="28"/>
      <w:szCs w:val="28"/>
    </w:rPr>
  </w:style>
  <w:style w:type="character" w:customStyle="1" w:styleId="IntenseQuoteChar">
    <w:name w:val="Intense Quote Char"/>
    <w:basedOn w:val="DefaultParagraphFont"/>
    <w:link w:val="IntenseQuote"/>
    <w:uiPriority w:val="30"/>
    <w:rsid w:val="00F603E8"/>
    <w:rPr>
      <w:rFonts w:asciiTheme="majorHAnsi" w:eastAsiaTheme="majorEastAsia" w:hAnsiTheme="majorHAnsi" w:cstheme="majorBidi"/>
      <w:color w:val="5B9BD5" w:themeColor="accent1"/>
      <w:sz w:val="28"/>
      <w:szCs w:val="28"/>
    </w:rPr>
  </w:style>
  <w:style w:type="character" w:styleId="SubtleEmphasis">
    <w:name w:val="Subtle Emphasis"/>
    <w:basedOn w:val="DefaultParagraphFont"/>
    <w:uiPriority w:val="19"/>
    <w:qFormat/>
    <w:rsid w:val="00F603E8"/>
    <w:rPr>
      <w:i/>
      <w:iCs/>
      <w:color w:val="404040" w:themeColor="text1" w:themeTint="BF"/>
    </w:rPr>
  </w:style>
  <w:style w:type="character" w:styleId="IntenseEmphasis">
    <w:name w:val="Intense Emphasis"/>
    <w:basedOn w:val="DefaultParagraphFont"/>
    <w:uiPriority w:val="21"/>
    <w:qFormat/>
    <w:rsid w:val="00F603E8"/>
    <w:rPr>
      <w:b/>
      <w:bCs/>
      <w:i/>
      <w:iCs/>
    </w:rPr>
  </w:style>
  <w:style w:type="character" w:styleId="SubtleReference">
    <w:name w:val="Subtle Reference"/>
    <w:basedOn w:val="DefaultParagraphFont"/>
    <w:uiPriority w:val="31"/>
    <w:qFormat/>
    <w:rsid w:val="00F603E8"/>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F603E8"/>
    <w:rPr>
      <w:b/>
      <w:bCs/>
      <w:smallCaps/>
      <w:spacing w:val="5"/>
      <w:u w:val="single"/>
    </w:rPr>
  </w:style>
  <w:style w:type="character" w:styleId="BookTitle">
    <w:name w:val="Book Title"/>
    <w:basedOn w:val="DefaultParagraphFont"/>
    <w:uiPriority w:val="33"/>
    <w:qFormat/>
    <w:rsid w:val="00F603E8"/>
    <w:rPr>
      <w:b/>
      <w:bCs/>
      <w:smallCaps/>
    </w:rPr>
  </w:style>
  <w:style w:type="paragraph" w:styleId="TOCHeading">
    <w:name w:val="TOC Heading"/>
    <w:basedOn w:val="Heading1"/>
    <w:next w:val="Normal"/>
    <w:uiPriority w:val="39"/>
    <w:semiHidden/>
    <w:unhideWhenUsed/>
    <w:qFormat/>
    <w:rsid w:val="00F603E8"/>
    <w:pPr>
      <w:outlineLvl w:val="9"/>
    </w:pPr>
  </w:style>
  <w:style w:type="character" w:styleId="Hyperlink">
    <w:name w:val="Hyperlink"/>
    <w:basedOn w:val="DefaultParagraphFont"/>
    <w:rsid w:val="000B7FAA"/>
    <w:rPr>
      <w:color w:val="0563C1" w:themeColor="hyperlink"/>
      <w:u w:val="single"/>
    </w:rPr>
  </w:style>
  <w:style w:type="paragraph" w:styleId="Revision">
    <w:name w:val="Revision"/>
    <w:hidden/>
    <w:uiPriority w:val="99"/>
    <w:semiHidden/>
    <w:rsid w:val="00F23E6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849032">
      <w:bodyDiv w:val="1"/>
      <w:marLeft w:val="0"/>
      <w:marRight w:val="0"/>
      <w:marTop w:val="0"/>
      <w:marBottom w:val="0"/>
      <w:divBdr>
        <w:top w:val="none" w:sz="0" w:space="0" w:color="auto"/>
        <w:left w:val="none" w:sz="0" w:space="0" w:color="auto"/>
        <w:bottom w:val="none" w:sz="0" w:space="0" w:color="auto"/>
        <w:right w:val="none" w:sz="0" w:space="0" w:color="auto"/>
      </w:divBdr>
    </w:div>
    <w:div w:id="423965800">
      <w:bodyDiv w:val="1"/>
      <w:marLeft w:val="0"/>
      <w:marRight w:val="0"/>
      <w:marTop w:val="0"/>
      <w:marBottom w:val="0"/>
      <w:divBdr>
        <w:top w:val="none" w:sz="0" w:space="0" w:color="auto"/>
        <w:left w:val="none" w:sz="0" w:space="0" w:color="auto"/>
        <w:bottom w:val="none" w:sz="0" w:space="0" w:color="auto"/>
        <w:right w:val="none" w:sz="0" w:space="0" w:color="auto"/>
      </w:divBdr>
    </w:div>
    <w:div w:id="743141236">
      <w:bodyDiv w:val="1"/>
      <w:marLeft w:val="0"/>
      <w:marRight w:val="0"/>
      <w:marTop w:val="0"/>
      <w:marBottom w:val="0"/>
      <w:divBdr>
        <w:top w:val="none" w:sz="0" w:space="0" w:color="auto"/>
        <w:left w:val="none" w:sz="0" w:space="0" w:color="auto"/>
        <w:bottom w:val="none" w:sz="0" w:space="0" w:color="auto"/>
        <w:right w:val="none" w:sz="0" w:space="0" w:color="auto"/>
      </w:divBdr>
    </w:div>
    <w:div w:id="767970204">
      <w:bodyDiv w:val="1"/>
      <w:marLeft w:val="0"/>
      <w:marRight w:val="0"/>
      <w:marTop w:val="0"/>
      <w:marBottom w:val="0"/>
      <w:divBdr>
        <w:top w:val="none" w:sz="0" w:space="0" w:color="auto"/>
        <w:left w:val="none" w:sz="0" w:space="0" w:color="auto"/>
        <w:bottom w:val="none" w:sz="0" w:space="0" w:color="auto"/>
        <w:right w:val="none" w:sz="0" w:space="0" w:color="auto"/>
      </w:divBdr>
    </w:div>
    <w:div w:id="1005791211">
      <w:bodyDiv w:val="1"/>
      <w:marLeft w:val="0"/>
      <w:marRight w:val="0"/>
      <w:marTop w:val="0"/>
      <w:marBottom w:val="0"/>
      <w:divBdr>
        <w:top w:val="none" w:sz="0" w:space="0" w:color="auto"/>
        <w:left w:val="none" w:sz="0" w:space="0" w:color="auto"/>
        <w:bottom w:val="none" w:sz="0" w:space="0" w:color="auto"/>
        <w:right w:val="none" w:sz="0" w:space="0" w:color="auto"/>
      </w:divBdr>
    </w:div>
    <w:div w:id="1153526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equalrightstrust.org/crosscurrents-addressing-discrimination-inequality-ukraine"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DF06739-ED37-4476-AF8C-39777E69ABF8}"/>
</file>

<file path=customXml/itemProps2.xml><?xml version="1.0" encoding="utf-8"?>
<ds:datastoreItem xmlns:ds="http://schemas.openxmlformats.org/officeDocument/2006/customXml" ds:itemID="{506D5836-AE18-4B1D-A232-20274E79C6BE}"/>
</file>

<file path=customXml/itemProps3.xml><?xml version="1.0" encoding="utf-8"?>
<ds:datastoreItem xmlns:ds="http://schemas.openxmlformats.org/officeDocument/2006/customXml" ds:itemID="{1AA77C28-12D2-4045-8E1B-A1D29D356A49}"/>
</file>

<file path=customXml/itemProps4.xml><?xml version="1.0" encoding="utf-8"?>
<ds:datastoreItem xmlns:ds="http://schemas.openxmlformats.org/officeDocument/2006/customXml" ds:itemID="{7152A8BC-97F5-4544-926B-FC6245B8DBD2}"/>
</file>

<file path=docProps/app.xml><?xml version="1.0" encoding="utf-8"?>
<Properties xmlns="http://schemas.openxmlformats.org/officeDocument/2006/extended-properties" xmlns:vt="http://schemas.openxmlformats.org/officeDocument/2006/docPropsVTypes">
  <Template>Normal.dotm</Template>
  <TotalTime>1</TotalTime>
  <Pages>8</Pages>
  <Words>2939</Words>
  <Characters>16211</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lpstr>
    </vt:vector>
  </TitlesOfParts>
  <Company>bhc</Company>
  <LinksUpToDate>false</LinksUpToDate>
  <CharactersWithSpaces>19112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Krassimir Kanev</dc:creator>
  <cp:lastModifiedBy>Kalpana Singh</cp:lastModifiedBy>
  <cp:revision>2</cp:revision>
  <cp:lastPrinted>2016-07-11T09:36:00Z</cp:lastPrinted>
  <dcterms:created xsi:type="dcterms:W3CDTF">2016-07-13T08:39:00Z</dcterms:created>
  <dcterms:modified xsi:type="dcterms:W3CDTF">2016-07-13T08:39:00Z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0x010100619F83A6D186D14591065E56FDFCE7B0</vt:lpwstr>
  </property>
</Properties>
</file>