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0AC0" w:rsidRDefault="00300AC0" w:rsidP="00300AC0">
      <w:r w:rsidRPr="00FE3B44">
        <w:rPr>
          <w:rFonts w:asciiTheme="minorHAnsi" w:hAnsiTheme="minorHAnsi" w:cstheme="minorHAnsi"/>
          <w:noProof/>
          <w:sz w:val="24"/>
          <w:szCs w:val="24"/>
        </w:rPr>
        <w:drawing>
          <wp:anchor distT="0" distB="0" distL="114300" distR="114300" simplePos="0" relativeHeight="251660288" behindDoc="0" locked="0" layoutInCell="1" allowOverlap="1">
            <wp:simplePos x="0" y="0"/>
            <wp:positionH relativeFrom="column">
              <wp:posOffset>-108889</wp:posOffset>
            </wp:positionH>
            <wp:positionV relativeFrom="paragraph">
              <wp:posOffset>243094</wp:posOffset>
            </wp:positionV>
            <wp:extent cx="1866900" cy="967740"/>
            <wp:effectExtent l="0" t="0" r="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66900" cy="9677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3B44">
        <w:rPr>
          <w:rFonts w:asciiTheme="minorHAnsi" w:hAnsiTheme="minorHAnsi" w:cstheme="minorHAnsi"/>
          <w:noProof/>
          <w:sz w:val="24"/>
          <w:szCs w:val="24"/>
        </w:rPr>
        <w:drawing>
          <wp:anchor distT="0" distB="0" distL="114300" distR="114300" simplePos="0" relativeHeight="251659264" behindDoc="0" locked="0" layoutInCell="1" allowOverlap="1">
            <wp:simplePos x="0" y="0"/>
            <wp:positionH relativeFrom="column">
              <wp:posOffset>3816902</wp:posOffset>
            </wp:positionH>
            <wp:positionV relativeFrom="paragraph">
              <wp:posOffset>52070</wp:posOffset>
            </wp:positionV>
            <wp:extent cx="2280920" cy="1234440"/>
            <wp:effectExtent l="0" t="0" r="5080" b="3810"/>
            <wp:wrapSquare wrapText="bothSides"/>
            <wp:docPr id="2" name="Picture 2" descr="C:\Users\Mėta\Documents\Aktyviu pilieciu fondas\@Veiklos\2.3. EZTT sprendimu igyvendinimas\Alternatyvi ataskaita JT ŽNTK\psp_logo_en@5x-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ėta\Documents\Aktyviu pilieciu fondas\@Veiklos\2.3. EZTT sprendimu igyvendinimas\Alternatyvi ataskaita JT ŽNTK\psp_logo_en@5x-100.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80920" cy="12344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8480" behindDoc="1" locked="0" layoutInCell="1" allowOverlap="1">
            <wp:simplePos x="0" y="0"/>
            <wp:positionH relativeFrom="column">
              <wp:posOffset>-378239</wp:posOffset>
            </wp:positionH>
            <wp:positionV relativeFrom="paragraph">
              <wp:posOffset>-914952</wp:posOffset>
            </wp:positionV>
            <wp:extent cx="7546340" cy="1814830"/>
            <wp:effectExtent l="0" t="0" r="0" b="0"/>
            <wp:wrapNone/>
            <wp:docPr id="9" name="Picture 9" descr="8-im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8-img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546340" cy="181483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0528" behindDoc="0" locked="0" layoutInCell="1" allowOverlap="1" wp14:anchorId="55FC1C0C" wp14:editId="43CCEE39">
                <wp:simplePos x="0" y="0"/>
                <wp:positionH relativeFrom="column">
                  <wp:posOffset>1718945</wp:posOffset>
                </wp:positionH>
                <wp:positionV relativeFrom="paragraph">
                  <wp:posOffset>7265797</wp:posOffset>
                </wp:positionV>
                <wp:extent cx="4961890" cy="0"/>
                <wp:effectExtent l="0" t="0" r="29210" b="19050"/>
                <wp:wrapNone/>
                <wp:docPr id="5" name="Straight Connector 5"/>
                <wp:cNvGraphicFramePr/>
                <a:graphic xmlns:a="http://schemas.openxmlformats.org/drawingml/2006/main">
                  <a:graphicData uri="http://schemas.microsoft.com/office/word/2010/wordprocessingShape">
                    <wps:wsp>
                      <wps:cNvCnPr/>
                      <wps:spPr>
                        <a:xfrm>
                          <a:off x="0" y="0"/>
                          <a:ext cx="4961890" cy="0"/>
                        </a:xfrm>
                        <a:prstGeom prst="line">
                          <a:avLst/>
                        </a:prstGeom>
                        <a:ln w="19050">
                          <a:solidFill>
                            <a:srgbClr val="67C59C"/>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516E2FE" id="Straight Connector 5" o:spid="_x0000_s1026" style="position:absolute;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35.35pt,572.1pt" to="526.05pt,57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" strokecolor="#67c59c" strokeweight="1.5pt">
                <v:stroke joinstyle="miter"/>
              </v:line>
            </w:pict>
          </mc:Fallback>
        </mc:AlternateContent>
      </w:r>
      <w:r>
        <w:rPr>
          <w:noProof/>
        </w:rPr>
        <w:drawing>
          <wp:anchor distT="0" distB="0" distL="114300" distR="114300" simplePos="0" relativeHeight="251662336" behindDoc="1" locked="0" layoutInCell="1" allowOverlap="1">
            <wp:simplePos x="0" y="0"/>
            <wp:positionH relativeFrom="column">
              <wp:posOffset>-901700</wp:posOffset>
            </wp:positionH>
            <wp:positionV relativeFrom="paragraph">
              <wp:posOffset>5730875</wp:posOffset>
            </wp:positionV>
            <wp:extent cx="7546340" cy="4029710"/>
            <wp:effectExtent l="0" t="0" r="0" b="8890"/>
            <wp:wrapNone/>
            <wp:docPr id="10" name="Picture 10" descr="8-im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8-img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546340" cy="402971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9504" behindDoc="0" locked="0" layoutInCell="1" allowOverlap="1" wp14:anchorId="27DBCFD5" wp14:editId="36C0F107">
                <wp:simplePos x="0" y="0"/>
                <wp:positionH relativeFrom="column">
                  <wp:posOffset>-902208</wp:posOffset>
                </wp:positionH>
                <wp:positionV relativeFrom="paragraph">
                  <wp:posOffset>-170688</wp:posOffset>
                </wp:positionV>
                <wp:extent cx="3791712" cy="0"/>
                <wp:effectExtent l="0" t="0" r="37465" b="19050"/>
                <wp:wrapNone/>
                <wp:docPr id="4" name="Straight Connector 4"/>
                <wp:cNvGraphicFramePr/>
                <a:graphic xmlns:a="http://schemas.openxmlformats.org/drawingml/2006/main">
                  <a:graphicData uri="http://schemas.microsoft.com/office/word/2010/wordprocessingShape">
                    <wps:wsp>
                      <wps:cNvCnPr/>
                      <wps:spPr>
                        <a:xfrm>
                          <a:off x="0" y="0"/>
                          <a:ext cx="3791712" cy="0"/>
                        </a:xfrm>
                        <a:prstGeom prst="line">
                          <a:avLst/>
                        </a:prstGeom>
                        <a:ln w="19050">
                          <a:solidFill>
                            <a:srgbClr val="67C59C"/>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ECAB6DB" id="Straight Connector 4"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71.05pt,-13.45pt" to="227.5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" strokecolor="#67c59c" strokeweight="1.5pt">
                <v:stroke joinstyle="miter"/>
              </v:line>
            </w:pict>
          </mc:Fallback>
        </mc:AlternateContent>
      </w:r>
      <w:r>
        <w:rPr>
          <w:noProof/>
        </w:rPr>
        <mc:AlternateContent>
          <mc:Choice Requires="wps">
            <w:drawing>
              <wp:anchor distT="45720" distB="45720" distL="114300" distR="114300" simplePos="0" relativeHeight="251666432" behindDoc="1" locked="0" layoutInCell="1" allowOverlap="1" wp14:anchorId="22EB5A6F" wp14:editId="39F91357">
                <wp:simplePos x="0" y="0"/>
                <wp:positionH relativeFrom="column">
                  <wp:posOffset>-286385</wp:posOffset>
                </wp:positionH>
                <wp:positionV relativeFrom="paragraph">
                  <wp:posOffset>8004048</wp:posOffset>
                </wp:positionV>
                <wp:extent cx="4900930" cy="91440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00930" cy="914400"/>
                        </a:xfrm>
                        <a:prstGeom prst="rect">
                          <a:avLst/>
                        </a:prstGeom>
                        <a:noFill/>
                        <a:ln w="9525">
                          <a:noFill/>
                          <a:miter lim="800000"/>
                          <a:headEnd/>
                          <a:tailEnd/>
                        </a:ln>
                      </wps:spPr>
                      <wps:txbx>
                        <w:txbxContent>
                          <w:p w:rsidR="00300AC0" w:rsidRDefault="00300AC0" w:rsidP="00300AC0">
                            <w:pPr>
                              <w:rPr>
                                <w:rFonts w:ascii="Arial" w:hAnsi="Arial" w:cs="Arial"/>
                                <w:color w:val="FFFFFF" w:themeColor="background1"/>
                                <w:sz w:val="24"/>
                                <w:szCs w:val="24"/>
                                <w:lang w:val="lt-LT"/>
                              </w:rPr>
                            </w:pPr>
                            <w:r>
                              <w:rPr>
                                <w:rFonts w:ascii="Arial" w:hAnsi="Arial" w:cs="Arial"/>
                                <w:color w:val="FFFFFF" w:themeColor="background1"/>
                                <w:sz w:val="24"/>
                                <w:szCs w:val="24"/>
                                <w:lang w:val="en-GB"/>
                              </w:rPr>
                              <w:t xml:space="preserve">Authors: </w:t>
                            </w:r>
                            <w:r w:rsidRPr="003F7CAC">
                              <w:rPr>
                                <w:rFonts w:ascii="Arial" w:hAnsi="Arial" w:cs="Arial"/>
                                <w:color w:val="FFFFFF" w:themeColor="background1"/>
                                <w:sz w:val="24"/>
                                <w:szCs w:val="24"/>
                                <w:lang w:val="lt-LT"/>
                              </w:rPr>
                              <w:t xml:space="preserve">Mėta </w:t>
                            </w:r>
                            <w:proofErr w:type="spellStart"/>
                            <w:r w:rsidRPr="003F7CAC">
                              <w:rPr>
                                <w:rFonts w:ascii="Arial" w:hAnsi="Arial" w:cs="Arial"/>
                                <w:color w:val="FFFFFF" w:themeColor="background1"/>
                                <w:sz w:val="24"/>
                                <w:szCs w:val="24"/>
                                <w:lang w:val="lt-LT"/>
                              </w:rPr>
                              <w:t>Adutavičiūtė</w:t>
                            </w:r>
                            <w:proofErr w:type="spellEnd"/>
                            <w:r w:rsidRPr="003F7CAC">
                              <w:rPr>
                                <w:rFonts w:ascii="Arial" w:hAnsi="Arial" w:cs="Arial"/>
                                <w:color w:val="FFFFFF" w:themeColor="background1"/>
                                <w:sz w:val="24"/>
                                <w:szCs w:val="24"/>
                                <w:lang w:val="lt-LT"/>
                              </w:rPr>
                              <w:t xml:space="preserve">, Ugnė Grigaitė, </w:t>
                            </w:r>
                            <w:proofErr w:type="spellStart"/>
                            <w:r w:rsidRPr="003F7CAC">
                              <w:rPr>
                                <w:rFonts w:ascii="Arial" w:hAnsi="Arial" w:cs="Arial"/>
                                <w:color w:val="FFFFFF" w:themeColor="background1"/>
                                <w:sz w:val="24"/>
                                <w:szCs w:val="24"/>
                                <w:lang w:val="lt-LT"/>
                              </w:rPr>
                              <w:t>Karilė</w:t>
                            </w:r>
                            <w:proofErr w:type="spellEnd"/>
                            <w:r w:rsidRPr="003F7CAC">
                              <w:rPr>
                                <w:rFonts w:ascii="Arial" w:hAnsi="Arial" w:cs="Arial"/>
                                <w:color w:val="FFFFFF" w:themeColor="background1"/>
                                <w:sz w:val="24"/>
                                <w:szCs w:val="24"/>
                                <w:lang w:val="lt-LT"/>
                              </w:rPr>
                              <w:t xml:space="preserve"> </w:t>
                            </w:r>
                            <w:proofErr w:type="spellStart"/>
                            <w:r w:rsidRPr="003F7CAC">
                              <w:rPr>
                                <w:rFonts w:ascii="Arial" w:hAnsi="Arial" w:cs="Arial"/>
                                <w:color w:val="FFFFFF" w:themeColor="background1"/>
                                <w:sz w:val="24"/>
                                <w:szCs w:val="24"/>
                                <w:lang w:val="lt-LT"/>
                              </w:rPr>
                              <w:t>Levickaitė</w:t>
                            </w:r>
                            <w:proofErr w:type="spellEnd"/>
                          </w:p>
                          <w:p w:rsidR="00300AC0" w:rsidRDefault="00300AC0" w:rsidP="00300AC0">
                            <w:pPr>
                              <w:rPr>
                                <w:rFonts w:ascii="Arial" w:hAnsi="Arial" w:cs="Arial"/>
                                <w:color w:val="FFFFFF" w:themeColor="background1"/>
                                <w:sz w:val="24"/>
                                <w:szCs w:val="24"/>
                                <w:lang w:val="lt-LT"/>
                              </w:rPr>
                            </w:pPr>
                          </w:p>
                          <w:p w:rsidR="00300AC0" w:rsidRPr="00300AC0" w:rsidRDefault="00300AC0" w:rsidP="00300AC0">
                            <w:pPr>
                              <w:ind w:left="1440" w:firstLine="720"/>
                              <w:jc w:val="center"/>
                              <w:rPr>
                                <w:rFonts w:ascii="Arial" w:hAnsi="Arial" w:cs="Arial"/>
                                <w:color w:val="FFFFFF" w:themeColor="background1"/>
                                <w:sz w:val="24"/>
                                <w:szCs w:val="24"/>
                                <w:lang w:val="en-GB"/>
                              </w:rPr>
                            </w:pPr>
                            <w:r>
                              <w:rPr>
                                <w:rFonts w:ascii="Arial" w:hAnsi="Arial" w:cs="Arial"/>
                                <w:color w:val="FFFFFF" w:themeColor="background1"/>
                                <w:sz w:val="24"/>
                                <w:szCs w:val="24"/>
                                <w:lang w:val="lt-LT"/>
                              </w:rPr>
                              <w:t xml:space="preserve">FEBRUARY </w:t>
                            </w:r>
                            <w:r>
                              <w:rPr>
                                <w:rFonts w:ascii="Arial" w:hAnsi="Arial" w:cs="Arial"/>
                                <w:color w:val="FFFFFF" w:themeColor="background1"/>
                                <w:sz w:val="24"/>
                                <w:szCs w:val="24"/>
                                <w:lang w:val="en-GB"/>
                              </w:rPr>
                              <w:t>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EB5A6F" id="_x0000_t202" coordsize="21600,21600" o:spt="202" path="m,l,21600r21600,l21600,xe">
                <v:stroke joinstyle="miter"/>
                <v:path gradientshapeok="t" o:connecttype="rect"/>
              </v:shapetype>
              <v:shape id="Text Box 2" o:spid="_x0000_s1026" type="#_x0000_t202" style="position:absolute;margin-left:-22.55pt;margin-top:630.25pt;width:385.9pt;height:1in;z-index:-251650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" filled="f" stroked="f">
                <v:textbox>
                  <w:txbxContent>
                    <w:p w:rsidR="00300AC0" w:rsidRDefault="00300AC0" w:rsidP="00300AC0">
                      <w:pPr>
                        <w:rPr>
                          <w:rFonts w:ascii="Arial" w:hAnsi="Arial" w:cs="Arial"/>
                          <w:color w:val="FFFFFF" w:themeColor="background1"/>
                          <w:sz w:val="24"/>
                          <w:szCs w:val="24"/>
                          <w:lang w:val="lt-LT"/>
                        </w:rPr>
                      </w:pPr>
                      <w:r>
                        <w:rPr>
                          <w:rFonts w:ascii="Arial" w:hAnsi="Arial" w:cs="Arial"/>
                          <w:color w:val="FFFFFF" w:themeColor="background1"/>
                          <w:sz w:val="24"/>
                          <w:szCs w:val="24"/>
                          <w:lang w:val="en-GB"/>
                        </w:rPr>
                        <w:t xml:space="preserve">Authors: </w:t>
                      </w:r>
                      <w:r w:rsidRPr="003F7CAC">
                        <w:rPr>
                          <w:rFonts w:ascii="Arial" w:hAnsi="Arial" w:cs="Arial"/>
                          <w:color w:val="FFFFFF" w:themeColor="background1"/>
                          <w:sz w:val="24"/>
                          <w:szCs w:val="24"/>
                          <w:lang w:val="lt-LT"/>
                        </w:rPr>
                        <w:t xml:space="preserve">Mėta </w:t>
                      </w:r>
                      <w:proofErr w:type="spellStart"/>
                      <w:r w:rsidRPr="003F7CAC">
                        <w:rPr>
                          <w:rFonts w:ascii="Arial" w:hAnsi="Arial" w:cs="Arial"/>
                          <w:color w:val="FFFFFF" w:themeColor="background1"/>
                          <w:sz w:val="24"/>
                          <w:szCs w:val="24"/>
                          <w:lang w:val="lt-LT"/>
                        </w:rPr>
                        <w:t>Adutavičiūtė</w:t>
                      </w:r>
                      <w:proofErr w:type="spellEnd"/>
                      <w:r w:rsidRPr="003F7CAC">
                        <w:rPr>
                          <w:rFonts w:ascii="Arial" w:hAnsi="Arial" w:cs="Arial"/>
                          <w:color w:val="FFFFFF" w:themeColor="background1"/>
                          <w:sz w:val="24"/>
                          <w:szCs w:val="24"/>
                          <w:lang w:val="lt-LT"/>
                        </w:rPr>
                        <w:t xml:space="preserve">, Ugnė Grigaitė, </w:t>
                      </w:r>
                      <w:proofErr w:type="spellStart"/>
                      <w:r w:rsidRPr="003F7CAC">
                        <w:rPr>
                          <w:rFonts w:ascii="Arial" w:hAnsi="Arial" w:cs="Arial"/>
                          <w:color w:val="FFFFFF" w:themeColor="background1"/>
                          <w:sz w:val="24"/>
                          <w:szCs w:val="24"/>
                          <w:lang w:val="lt-LT"/>
                        </w:rPr>
                        <w:t>Karilė</w:t>
                      </w:r>
                      <w:proofErr w:type="spellEnd"/>
                      <w:r w:rsidRPr="003F7CAC">
                        <w:rPr>
                          <w:rFonts w:ascii="Arial" w:hAnsi="Arial" w:cs="Arial"/>
                          <w:color w:val="FFFFFF" w:themeColor="background1"/>
                          <w:sz w:val="24"/>
                          <w:szCs w:val="24"/>
                          <w:lang w:val="lt-LT"/>
                        </w:rPr>
                        <w:t xml:space="preserve"> </w:t>
                      </w:r>
                      <w:proofErr w:type="spellStart"/>
                      <w:r w:rsidRPr="003F7CAC">
                        <w:rPr>
                          <w:rFonts w:ascii="Arial" w:hAnsi="Arial" w:cs="Arial"/>
                          <w:color w:val="FFFFFF" w:themeColor="background1"/>
                          <w:sz w:val="24"/>
                          <w:szCs w:val="24"/>
                          <w:lang w:val="lt-LT"/>
                        </w:rPr>
                        <w:t>Levickaitė</w:t>
                      </w:r>
                      <w:proofErr w:type="spellEnd"/>
                    </w:p>
                    <w:p w:rsidR="00300AC0" w:rsidRDefault="00300AC0" w:rsidP="00300AC0">
                      <w:pPr>
                        <w:rPr>
                          <w:rFonts w:ascii="Arial" w:hAnsi="Arial" w:cs="Arial"/>
                          <w:color w:val="FFFFFF" w:themeColor="background1"/>
                          <w:sz w:val="24"/>
                          <w:szCs w:val="24"/>
                          <w:lang w:val="lt-LT"/>
                        </w:rPr>
                      </w:pPr>
                    </w:p>
                    <w:p w:rsidR="00300AC0" w:rsidRPr="00300AC0" w:rsidRDefault="00300AC0" w:rsidP="00300AC0">
                      <w:pPr>
                        <w:ind w:left="1440" w:firstLine="720"/>
                        <w:jc w:val="center"/>
                        <w:rPr>
                          <w:rFonts w:ascii="Arial" w:hAnsi="Arial" w:cs="Arial"/>
                          <w:color w:val="FFFFFF" w:themeColor="background1"/>
                          <w:sz w:val="24"/>
                          <w:szCs w:val="24"/>
                          <w:lang w:val="en-GB"/>
                        </w:rPr>
                      </w:pPr>
                      <w:r>
                        <w:rPr>
                          <w:rFonts w:ascii="Arial" w:hAnsi="Arial" w:cs="Arial"/>
                          <w:color w:val="FFFFFF" w:themeColor="background1"/>
                          <w:sz w:val="24"/>
                          <w:szCs w:val="24"/>
                          <w:lang w:val="lt-LT"/>
                        </w:rPr>
                        <w:t xml:space="preserve">FEBRUARY </w:t>
                      </w:r>
                      <w:r>
                        <w:rPr>
                          <w:rFonts w:ascii="Arial" w:hAnsi="Arial" w:cs="Arial"/>
                          <w:color w:val="FFFFFF" w:themeColor="background1"/>
                          <w:sz w:val="24"/>
                          <w:szCs w:val="24"/>
                          <w:lang w:val="en-GB"/>
                        </w:rPr>
                        <w:t>2023</w:t>
                      </w:r>
                    </w:p>
                  </w:txbxContent>
                </v:textbox>
              </v:shape>
            </w:pict>
          </mc:Fallback>
        </mc:AlternateContent>
      </w:r>
    </w:p>
    <w:p w:rsidR="00300AC0" w:rsidRDefault="00300AC0" w:rsidP="00EB52AA">
      <w:pPr>
        <w:rPr>
          <w:rFonts w:asciiTheme="minorHAnsi" w:hAnsiTheme="minorHAnsi" w:cstheme="minorHAnsi"/>
          <w:sz w:val="24"/>
          <w:szCs w:val="24"/>
        </w:rPr>
      </w:pPr>
    </w:p>
    <w:p w:rsidR="00300AC0" w:rsidRDefault="00300AC0" w:rsidP="00EB52AA">
      <w:pPr>
        <w:rPr>
          <w:rFonts w:asciiTheme="minorHAnsi" w:hAnsiTheme="minorHAnsi" w:cstheme="minorHAnsi"/>
          <w:sz w:val="24"/>
          <w:szCs w:val="24"/>
        </w:rPr>
      </w:pPr>
    </w:p>
    <w:p w:rsidR="00300AC0" w:rsidRDefault="00300AC0" w:rsidP="00EB52AA">
      <w:pPr>
        <w:rPr>
          <w:rFonts w:asciiTheme="minorHAnsi" w:hAnsiTheme="minorHAnsi" w:cstheme="minorHAnsi"/>
          <w:sz w:val="24"/>
          <w:szCs w:val="24"/>
        </w:rPr>
      </w:pPr>
    </w:p>
    <w:p w:rsidR="00300AC0" w:rsidRDefault="00300AC0" w:rsidP="00EB52AA">
      <w:pPr>
        <w:rPr>
          <w:rFonts w:asciiTheme="minorHAnsi" w:hAnsiTheme="minorHAnsi" w:cstheme="minorHAnsi"/>
          <w:sz w:val="24"/>
          <w:szCs w:val="24"/>
        </w:rPr>
      </w:pPr>
    </w:p>
    <w:p w:rsidR="00300AC0" w:rsidRDefault="00300AC0" w:rsidP="00EB52AA">
      <w:pPr>
        <w:rPr>
          <w:rFonts w:asciiTheme="minorHAnsi" w:hAnsiTheme="minorHAnsi" w:cstheme="minorHAnsi"/>
          <w:sz w:val="24"/>
          <w:szCs w:val="24"/>
        </w:rPr>
      </w:pPr>
    </w:p>
    <w:p w:rsidR="00300AC0" w:rsidRDefault="00300AC0" w:rsidP="00EB52AA">
      <w:pPr>
        <w:rPr>
          <w:rFonts w:asciiTheme="minorHAnsi" w:hAnsiTheme="minorHAnsi" w:cstheme="minorHAnsi"/>
          <w:sz w:val="24"/>
          <w:szCs w:val="24"/>
        </w:rPr>
      </w:pPr>
    </w:p>
    <w:p w:rsidR="00300AC0" w:rsidRDefault="00300AC0" w:rsidP="00EB52AA">
      <w:pPr>
        <w:rPr>
          <w:rFonts w:asciiTheme="minorHAnsi" w:hAnsiTheme="minorHAnsi" w:cstheme="minorHAnsi"/>
          <w:sz w:val="24"/>
          <w:szCs w:val="24"/>
        </w:rPr>
      </w:pPr>
    </w:p>
    <w:p w:rsidR="00300AC0" w:rsidRDefault="00300AC0" w:rsidP="00EB52AA">
      <w:pPr>
        <w:rPr>
          <w:rFonts w:asciiTheme="minorHAnsi" w:hAnsiTheme="minorHAnsi" w:cstheme="minorHAnsi"/>
          <w:sz w:val="24"/>
          <w:szCs w:val="24"/>
        </w:rPr>
      </w:pPr>
      <w:r>
        <w:rPr>
          <w:noProof/>
        </w:rPr>
        <mc:AlternateContent>
          <mc:Choice Requires="wps">
            <w:drawing>
              <wp:anchor distT="45720" distB="45720" distL="114300" distR="114300" simplePos="0" relativeHeight="251663360" behindDoc="0" locked="0" layoutInCell="1" allowOverlap="1" wp14:anchorId="0C01C9D5" wp14:editId="3BA8B6E3">
                <wp:simplePos x="0" y="0"/>
                <wp:positionH relativeFrom="column">
                  <wp:posOffset>704215</wp:posOffset>
                </wp:positionH>
                <wp:positionV relativeFrom="paragraph">
                  <wp:posOffset>281305</wp:posOffset>
                </wp:positionV>
                <wp:extent cx="445262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2620" cy="1404620"/>
                        </a:xfrm>
                        <a:prstGeom prst="rect">
                          <a:avLst/>
                        </a:prstGeom>
                        <a:noFill/>
                        <a:ln w="9525">
                          <a:noFill/>
                          <a:miter lim="800000"/>
                          <a:headEnd/>
                          <a:tailEnd/>
                        </a:ln>
                      </wps:spPr>
                      <wps:txbx>
                        <w:txbxContent>
                          <w:p w:rsidR="00300AC0" w:rsidRPr="00300AC0" w:rsidRDefault="0092408D" w:rsidP="00300AC0">
                            <w:pPr>
                              <w:spacing w:line="240" w:lineRule="auto"/>
                              <w:contextualSpacing/>
                              <w:jc w:val="center"/>
                              <w:rPr>
                                <w:rFonts w:ascii="Arial" w:hAnsi="Arial" w:cs="Arial"/>
                                <w:color w:val="67C59C"/>
                                <w:sz w:val="96"/>
                                <w:szCs w:val="96"/>
                                <w:lang w:val="en-GB"/>
                              </w:rPr>
                            </w:pPr>
                            <w:r>
                              <w:rPr>
                                <w:rFonts w:ascii="Arial" w:hAnsi="Arial" w:cs="Arial"/>
                                <w:color w:val="67C59C"/>
                                <w:sz w:val="96"/>
                                <w:szCs w:val="96"/>
                                <w:lang w:val="en-GB"/>
                              </w:rPr>
                              <w:t>ALTERNATIVE</w:t>
                            </w:r>
                            <w:r w:rsidR="00300AC0">
                              <w:rPr>
                                <w:rFonts w:ascii="Arial" w:hAnsi="Arial" w:cs="Arial"/>
                                <w:color w:val="67C59C"/>
                                <w:sz w:val="96"/>
                                <w:szCs w:val="96"/>
                                <w:lang w:val="en-GB"/>
                              </w:rPr>
                              <w:t>REPORT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C01C9D5" id="_x0000_s1027" type="#_x0000_t202" style="position:absolute;margin-left:55.45pt;margin-top:22.15pt;width:350.6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" filled="f" stroked="f">
                <v:textbox style="mso-fit-shape-to-text:t">
                  <w:txbxContent>
                    <w:p w:rsidR="00300AC0" w:rsidRPr="00300AC0" w:rsidRDefault="0092408D" w:rsidP="00300AC0">
                      <w:pPr>
                        <w:spacing w:line="240" w:lineRule="auto"/>
                        <w:contextualSpacing/>
                        <w:jc w:val="center"/>
                        <w:rPr>
                          <w:rFonts w:ascii="Arial" w:hAnsi="Arial" w:cs="Arial"/>
                          <w:color w:val="67C59C"/>
                          <w:sz w:val="96"/>
                          <w:szCs w:val="96"/>
                          <w:lang w:val="en-GB"/>
                        </w:rPr>
                      </w:pPr>
                      <w:r>
                        <w:rPr>
                          <w:rFonts w:ascii="Arial" w:hAnsi="Arial" w:cs="Arial"/>
                          <w:color w:val="67C59C"/>
                          <w:sz w:val="96"/>
                          <w:szCs w:val="96"/>
                          <w:lang w:val="en-GB"/>
                        </w:rPr>
                        <w:t>ALTERNATIVE</w:t>
                      </w:r>
                      <w:r w:rsidR="00300AC0">
                        <w:rPr>
                          <w:rFonts w:ascii="Arial" w:hAnsi="Arial" w:cs="Arial"/>
                          <w:color w:val="67C59C"/>
                          <w:sz w:val="96"/>
                          <w:szCs w:val="96"/>
                          <w:lang w:val="en-GB"/>
                        </w:rPr>
                        <w:t>REPORT</w:t>
                      </w:r>
                    </w:p>
                  </w:txbxContent>
                </v:textbox>
                <w10:wrap type="square"/>
              </v:shape>
            </w:pict>
          </mc:Fallback>
        </mc:AlternateContent>
      </w:r>
    </w:p>
    <w:p w:rsidR="00300AC0" w:rsidRDefault="00300AC0" w:rsidP="00EB52AA">
      <w:pPr>
        <w:rPr>
          <w:rFonts w:asciiTheme="minorHAnsi" w:hAnsiTheme="minorHAnsi" w:cstheme="minorHAnsi"/>
          <w:sz w:val="24"/>
          <w:szCs w:val="24"/>
        </w:rPr>
      </w:pPr>
    </w:p>
    <w:p w:rsidR="00300AC0" w:rsidRDefault="00300AC0" w:rsidP="00EB52AA">
      <w:pPr>
        <w:rPr>
          <w:rFonts w:asciiTheme="minorHAnsi" w:hAnsiTheme="minorHAnsi" w:cstheme="minorHAnsi"/>
          <w:sz w:val="24"/>
          <w:szCs w:val="24"/>
        </w:rPr>
      </w:pPr>
    </w:p>
    <w:p w:rsidR="00300AC0" w:rsidRDefault="00300AC0" w:rsidP="00EB52AA">
      <w:pPr>
        <w:rPr>
          <w:rFonts w:asciiTheme="minorHAnsi" w:hAnsiTheme="minorHAnsi" w:cstheme="minorHAnsi"/>
          <w:sz w:val="24"/>
          <w:szCs w:val="24"/>
        </w:rPr>
      </w:pPr>
    </w:p>
    <w:p w:rsidR="00300AC0" w:rsidRDefault="00300AC0" w:rsidP="00EB52AA">
      <w:pPr>
        <w:rPr>
          <w:rFonts w:asciiTheme="minorHAnsi" w:hAnsiTheme="minorHAnsi" w:cstheme="minorHAnsi"/>
          <w:sz w:val="24"/>
          <w:szCs w:val="24"/>
        </w:rPr>
      </w:pPr>
    </w:p>
    <w:p w:rsidR="00300AC0" w:rsidRDefault="00300AC0" w:rsidP="00EB52AA">
      <w:pPr>
        <w:rPr>
          <w:rFonts w:asciiTheme="minorHAnsi" w:hAnsiTheme="minorHAnsi" w:cstheme="minorHAnsi"/>
          <w:sz w:val="24"/>
          <w:szCs w:val="24"/>
        </w:rPr>
      </w:pPr>
    </w:p>
    <w:p w:rsidR="00300AC0" w:rsidRDefault="00300AC0" w:rsidP="00EB52AA">
      <w:pPr>
        <w:rPr>
          <w:rFonts w:asciiTheme="minorHAnsi" w:hAnsiTheme="minorHAnsi" w:cstheme="minorHAnsi"/>
          <w:sz w:val="24"/>
          <w:szCs w:val="24"/>
        </w:rPr>
      </w:pPr>
    </w:p>
    <w:p w:rsidR="00EB52AA" w:rsidRPr="00FE3B44" w:rsidRDefault="00300AC0" w:rsidP="00EB52AA">
      <w:pPr>
        <w:rPr>
          <w:rFonts w:asciiTheme="minorHAnsi" w:hAnsiTheme="minorHAnsi" w:cstheme="minorHAnsi"/>
          <w:sz w:val="24"/>
          <w:szCs w:val="24"/>
        </w:rPr>
      </w:pPr>
      <w:r>
        <w:rPr>
          <w:noProof/>
        </w:rPr>
        <mc:AlternateContent>
          <mc:Choice Requires="wps">
            <w:drawing>
              <wp:anchor distT="45720" distB="45720" distL="114300" distR="114300" simplePos="0" relativeHeight="251664384" behindDoc="1" locked="0" layoutInCell="1" allowOverlap="1" wp14:anchorId="2367C13B" wp14:editId="5E6CB8FE">
                <wp:simplePos x="0" y="0"/>
                <wp:positionH relativeFrom="column">
                  <wp:posOffset>366588</wp:posOffset>
                </wp:positionH>
                <wp:positionV relativeFrom="paragraph">
                  <wp:posOffset>53340</wp:posOffset>
                </wp:positionV>
                <wp:extent cx="4900930" cy="1570383"/>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00930" cy="1570383"/>
                        </a:xfrm>
                        <a:prstGeom prst="rect">
                          <a:avLst/>
                        </a:prstGeom>
                        <a:noFill/>
                        <a:ln w="9525">
                          <a:noFill/>
                          <a:miter lim="800000"/>
                          <a:headEnd/>
                          <a:tailEnd/>
                        </a:ln>
                      </wps:spPr>
                      <wps:txbx>
                        <w:txbxContent>
                          <w:p w:rsidR="001109CE" w:rsidRDefault="00300AC0" w:rsidP="00300AC0">
                            <w:pPr>
                              <w:rPr>
                                <w:rFonts w:ascii="Arial" w:hAnsi="Arial" w:cs="Arial"/>
                                <w:color w:val="404040" w:themeColor="text1" w:themeTint="BF"/>
                                <w:sz w:val="24"/>
                                <w:szCs w:val="24"/>
                                <w:lang w:val="en-GB"/>
                              </w:rPr>
                            </w:pPr>
                            <w:r>
                              <w:rPr>
                                <w:rFonts w:ascii="Arial" w:hAnsi="Arial" w:cs="Arial"/>
                                <w:color w:val="404040" w:themeColor="text1" w:themeTint="BF"/>
                                <w:sz w:val="24"/>
                                <w:szCs w:val="24"/>
                                <w:lang w:val="en-GB"/>
                              </w:rPr>
                              <w:t xml:space="preserve">Submitted by the Human Rights Monitoring Institute and Mental Health Perspectives </w:t>
                            </w:r>
                          </w:p>
                          <w:p w:rsidR="001109CE" w:rsidRDefault="00300AC0" w:rsidP="00300AC0">
                            <w:pPr>
                              <w:rPr>
                                <w:rFonts w:ascii="Arial" w:hAnsi="Arial" w:cs="Arial"/>
                                <w:color w:val="404040" w:themeColor="text1" w:themeTint="BF"/>
                                <w:sz w:val="24"/>
                                <w:szCs w:val="24"/>
                                <w:lang w:val="en-GB"/>
                              </w:rPr>
                            </w:pPr>
                            <w:proofErr w:type="gramStart"/>
                            <w:r>
                              <w:rPr>
                                <w:rFonts w:ascii="Arial" w:hAnsi="Arial" w:cs="Arial"/>
                                <w:color w:val="404040" w:themeColor="text1" w:themeTint="BF"/>
                                <w:sz w:val="24"/>
                                <w:szCs w:val="24"/>
                                <w:lang w:val="en-GB"/>
                              </w:rPr>
                              <w:t>to</w:t>
                            </w:r>
                            <w:proofErr w:type="gramEnd"/>
                            <w:r>
                              <w:rPr>
                                <w:rFonts w:ascii="Arial" w:hAnsi="Arial" w:cs="Arial"/>
                                <w:color w:val="404040" w:themeColor="text1" w:themeTint="BF"/>
                                <w:sz w:val="24"/>
                                <w:szCs w:val="24"/>
                                <w:lang w:val="en-GB"/>
                              </w:rPr>
                              <w:t xml:space="preserve"> the UN CRPD 17</w:t>
                            </w:r>
                            <w:r w:rsidRPr="00300AC0">
                              <w:rPr>
                                <w:rFonts w:ascii="Arial" w:hAnsi="Arial" w:cs="Arial"/>
                                <w:color w:val="404040" w:themeColor="text1" w:themeTint="BF"/>
                                <w:sz w:val="24"/>
                                <w:szCs w:val="24"/>
                                <w:vertAlign w:val="superscript"/>
                                <w:lang w:val="en-GB"/>
                              </w:rPr>
                              <w:t>th</w:t>
                            </w:r>
                            <w:r>
                              <w:rPr>
                                <w:rFonts w:ascii="Arial" w:hAnsi="Arial" w:cs="Arial"/>
                                <w:color w:val="404040" w:themeColor="text1" w:themeTint="BF"/>
                                <w:sz w:val="24"/>
                                <w:szCs w:val="24"/>
                                <w:lang w:val="en-GB"/>
                              </w:rPr>
                              <w:t xml:space="preserve"> Pre-sessional Working Group </w:t>
                            </w:r>
                          </w:p>
                          <w:p w:rsidR="00300AC0" w:rsidRPr="00300AC0" w:rsidRDefault="00300AC0" w:rsidP="00300AC0">
                            <w:pPr>
                              <w:rPr>
                                <w:rFonts w:ascii="Arial" w:hAnsi="Arial" w:cs="Arial"/>
                                <w:color w:val="404040" w:themeColor="text1" w:themeTint="BF"/>
                                <w:sz w:val="24"/>
                                <w:szCs w:val="24"/>
                                <w:lang w:val="en-GB"/>
                              </w:rPr>
                            </w:pPr>
                            <w:r>
                              <w:rPr>
                                <w:rFonts w:ascii="Arial" w:hAnsi="Arial" w:cs="Arial"/>
                                <w:color w:val="404040" w:themeColor="text1" w:themeTint="BF"/>
                                <w:sz w:val="24"/>
                                <w:szCs w:val="24"/>
                                <w:lang w:val="en-GB"/>
                              </w:rPr>
                              <w:t>on the occasion of the review of Lithuania’s combined second and third report under the UN Convention on the Rights of People with Disabilities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67C13B" id="_x0000_s1028" type="#_x0000_t202" style="position:absolute;margin-left:28.85pt;margin-top:4.2pt;width:385.9pt;height:123.65pt;z-index:-2516520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" filled="f" stroked="f">
                <v:textbox>
                  <w:txbxContent>
                    <w:p w:rsidR="001109CE" w:rsidRDefault="00300AC0" w:rsidP="00300AC0">
                      <w:pPr>
                        <w:rPr>
                          <w:rFonts w:ascii="Arial" w:hAnsi="Arial" w:cs="Arial"/>
                          <w:color w:val="404040" w:themeColor="text1" w:themeTint="BF"/>
                          <w:sz w:val="24"/>
                          <w:szCs w:val="24"/>
                          <w:lang w:val="en-GB"/>
                        </w:rPr>
                      </w:pPr>
                      <w:r>
                        <w:rPr>
                          <w:rFonts w:ascii="Arial" w:hAnsi="Arial" w:cs="Arial"/>
                          <w:color w:val="404040" w:themeColor="text1" w:themeTint="BF"/>
                          <w:sz w:val="24"/>
                          <w:szCs w:val="24"/>
                          <w:lang w:val="en-GB"/>
                        </w:rPr>
                        <w:t xml:space="preserve">Submitted by the Human Rights Monitoring Institute and Mental Health Perspectives </w:t>
                      </w:r>
                    </w:p>
                    <w:p w:rsidR="001109CE" w:rsidRDefault="00300AC0" w:rsidP="00300AC0">
                      <w:pPr>
                        <w:rPr>
                          <w:rFonts w:ascii="Arial" w:hAnsi="Arial" w:cs="Arial"/>
                          <w:color w:val="404040" w:themeColor="text1" w:themeTint="BF"/>
                          <w:sz w:val="24"/>
                          <w:szCs w:val="24"/>
                          <w:lang w:val="en-GB"/>
                        </w:rPr>
                      </w:pPr>
                      <w:proofErr w:type="gramStart"/>
                      <w:r>
                        <w:rPr>
                          <w:rFonts w:ascii="Arial" w:hAnsi="Arial" w:cs="Arial"/>
                          <w:color w:val="404040" w:themeColor="text1" w:themeTint="BF"/>
                          <w:sz w:val="24"/>
                          <w:szCs w:val="24"/>
                          <w:lang w:val="en-GB"/>
                        </w:rPr>
                        <w:t>to</w:t>
                      </w:r>
                      <w:proofErr w:type="gramEnd"/>
                      <w:r>
                        <w:rPr>
                          <w:rFonts w:ascii="Arial" w:hAnsi="Arial" w:cs="Arial"/>
                          <w:color w:val="404040" w:themeColor="text1" w:themeTint="BF"/>
                          <w:sz w:val="24"/>
                          <w:szCs w:val="24"/>
                          <w:lang w:val="en-GB"/>
                        </w:rPr>
                        <w:t xml:space="preserve"> the UN CRPD 17</w:t>
                      </w:r>
                      <w:r w:rsidRPr="00300AC0">
                        <w:rPr>
                          <w:rFonts w:ascii="Arial" w:hAnsi="Arial" w:cs="Arial"/>
                          <w:color w:val="404040" w:themeColor="text1" w:themeTint="BF"/>
                          <w:sz w:val="24"/>
                          <w:szCs w:val="24"/>
                          <w:vertAlign w:val="superscript"/>
                          <w:lang w:val="en-GB"/>
                        </w:rPr>
                        <w:t>th</w:t>
                      </w:r>
                      <w:r>
                        <w:rPr>
                          <w:rFonts w:ascii="Arial" w:hAnsi="Arial" w:cs="Arial"/>
                          <w:color w:val="404040" w:themeColor="text1" w:themeTint="BF"/>
                          <w:sz w:val="24"/>
                          <w:szCs w:val="24"/>
                          <w:lang w:val="en-GB"/>
                        </w:rPr>
                        <w:t xml:space="preserve"> Pre-sessional Working Group </w:t>
                      </w:r>
                    </w:p>
                    <w:p w:rsidR="00300AC0" w:rsidRPr="00300AC0" w:rsidRDefault="00300AC0" w:rsidP="00300AC0">
                      <w:pPr>
                        <w:rPr>
                          <w:rFonts w:ascii="Arial" w:hAnsi="Arial" w:cs="Arial"/>
                          <w:color w:val="404040" w:themeColor="text1" w:themeTint="BF"/>
                          <w:sz w:val="24"/>
                          <w:szCs w:val="24"/>
                          <w:lang w:val="en-GB"/>
                        </w:rPr>
                      </w:pPr>
                      <w:r>
                        <w:rPr>
                          <w:rFonts w:ascii="Arial" w:hAnsi="Arial" w:cs="Arial"/>
                          <w:color w:val="404040" w:themeColor="text1" w:themeTint="BF"/>
                          <w:sz w:val="24"/>
                          <w:szCs w:val="24"/>
                          <w:lang w:val="en-GB"/>
                        </w:rPr>
                        <w:t>on the occasion of the review of Lithuania’s combined second and third report under the UN Convention on the Rights of People with Disabilities</w:t>
                      </w:r>
                    </w:p>
                  </w:txbxContent>
                </v:textbox>
              </v:shape>
            </w:pict>
          </mc:Fallback>
        </mc:AlternateContent>
      </w:r>
    </w:p>
    <w:p w:rsidR="00EB52AA" w:rsidRPr="00FE3B44" w:rsidRDefault="00EB52AA" w:rsidP="00EB52AA">
      <w:pPr>
        <w:rPr>
          <w:rFonts w:asciiTheme="minorHAnsi" w:hAnsiTheme="minorHAnsi" w:cstheme="minorHAnsi"/>
          <w:sz w:val="24"/>
          <w:szCs w:val="24"/>
        </w:rPr>
      </w:pPr>
    </w:p>
    <w:p w:rsidR="00EB52AA" w:rsidRPr="00FE3B44" w:rsidRDefault="00EB52AA" w:rsidP="00EB52AA">
      <w:pPr>
        <w:rPr>
          <w:rFonts w:asciiTheme="minorHAnsi" w:hAnsiTheme="minorHAnsi" w:cstheme="minorHAnsi"/>
          <w:sz w:val="24"/>
          <w:szCs w:val="24"/>
        </w:rPr>
      </w:pPr>
    </w:p>
    <w:p w:rsidR="00EB52AA" w:rsidRPr="00FE3B44" w:rsidRDefault="00EB52AA" w:rsidP="00EB52AA">
      <w:pPr>
        <w:rPr>
          <w:rFonts w:asciiTheme="minorHAnsi" w:hAnsiTheme="minorHAnsi" w:cstheme="minorHAnsi"/>
          <w:sz w:val="24"/>
          <w:szCs w:val="24"/>
        </w:rPr>
      </w:pPr>
    </w:p>
    <w:p w:rsidR="00EB52AA" w:rsidRPr="00FE3B44" w:rsidRDefault="00EB52AA" w:rsidP="00EB52AA">
      <w:pPr>
        <w:rPr>
          <w:rFonts w:asciiTheme="minorHAnsi" w:hAnsiTheme="minorHAnsi" w:cstheme="minorHAnsi"/>
          <w:sz w:val="24"/>
          <w:szCs w:val="24"/>
        </w:rPr>
      </w:pPr>
    </w:p>
    <w:p w:rsidR="00EB52AA" w:rsidRPr="00FE3B44" w:rsidRDefault="00EB52AA" w:rsidP="00EB52AA">
      <w:pPr>
        <w:rPr>
          <w:rFonts w:asciiTheme="minorHAnsi" w:hAnsiTheme="minorHAnsi" w:cstheme="minorHAnsi"/>
          <w:sz w:val="24"/>
          <w:szCs w:val="24"/>
        </w:rPr>
      </w:pPr>
    </w:p>
    <w:p w:rsidR="00FE3B44" w:rsidRDefault="00FE3B44" w:rsidP="00EB52AA">
      <w:pPr>
        <w:rPr>
          <w:rFonts w:asciiTheme="minorHAnsi" w:hAnsiTheme="minorHAnsi" w:cstheme="minorHAnsi"/>
          <w:sz w:val="24"/>
          <w:szCs w:val="24"/>
        </w:rPr>
      </w:pPr>
    </w:p>
    <w:p w:rsidR="000306D4" w:rsidRPr="00FE3B44" w:rsidRDefault="000306D4" w:rsidP="00EB52AA">
      <w:pPr>
        <w:rPr>
          <w:rFonts w:asciiTheme="minorHAnsi" w:hAnsiTheme="minorHAnsi" w:cstheme="minorHAnsi"/>
          <w:sz w:val="24"/>
          <w:szCs w:val="24"/>
        </w:rPr>
      </w:pPr>
    </w:p>
    <w:p w:rsidR="00EB52AA" w:rsidRPr="00FE3B44" w:rsidRDefault="00EB52AA" w:rsidP="00EB52AA">
      <w:pPr>
        <w:rPr>
          <w:rFonts w:asciiTheme="minorHAnsi" w:hAnsiTheme="minorHAnsi" w:cstheme="minorHAnsi"/>
          <w:sz w:val="24"/>
          <w:szCs w:val="24"/>
        </w:rPr>
      </w:pPr>
    </w:p>
    <w:p w:rsidR="00EB52AA" w:rsidRPr="00FE3B44" w:rsidRDefault="00EB52AA" w:rsidP="00EB52AA">
      <w:pPr>
        <w:rPr>
          <w:rFonts w:asciiTheme="minorHAnsi" w:hAnsiTheme="minorHAnsi" w:cstheme="minorHAnsi"/>
          <w:sz w:val="24"/>
          <w:szCs w:val="24"/>
        </w:rPr>
      </w:pPr>
    </w:p>
    <w:p w:rsidR="00EB52AA" w:rsidRPr="00FE3B44" w:rsidRDefault="00EB52AA" w:rsidP="00EB52AA">
      <w:pPr>
        <w:rPr>
          <w:rFonts w:asciiTheme="minorHAnsi" w:hAnsiTheme="minorHAnsi" w:cstheme="minorHAnsi"/>
          <w:sz w:val="24"/>
          <w:szCs w:val="24"/>
        </w:rPr>
      </w:pPr>
    </w:p>
    <w:p w:rsidR="00EB52AA" w:rsidRPr="00FE3B44" w:rsidRDefault="00EB52AA" w:rsidP="00EB52AA">
      <w:pPr>
        <w:rPr>
          <w:rFonts w:asciiTheme="minorHAnsi" w:hAnsiTheme="minorHAnsi" w:cstheme="minorHAnsi"/>
          <w:sz w:val="24"/>
          <w:szCs w:val="24"/>
        </w:rPr>
      </w:pPr>
    </w:p>
    <w:p w:rsidR="00EB52AA" w:rsidRPr="00FE3B44" w:rsidRDefault="00EB52AA" w:rsidP="00EB52AA">
      <w:pPr>
        <w:pStyle w:val="ListParagraph"/>
        <w:numPr>
          <w:ilvl w:val="0"/>
          <w:numId w:val="3"/>
        </w:numPr>
        <w:rPr>
          <w:rFonts w:asciiTheme="minorHAnsi" w:hAnsiTheme="minorHAnsi" w:cstheme="minorHAnsi"/>
          <w:b/>
          <w:sz w:val="24"/>
          <w:szCs w:val="24"/>
        </w:rPr>
      </w:pPr>
      <w:r w:rsidRPr="00FE3B44">
        <w:rPr>
          <w:rFonts w:asciiTheme="minorHAnsi" w:hAnsiTheme="minorHAnsi" w:cstheme="minorHAnsi"/>
          <w:b/>
          <w:sz w:val="24"/>
          <w:szCs w:val="24"/>
        </w:rPr>
        <w:lastRenderedPageBreak/>
        <w:t>Introduction</w:t>
      </w:r>
    </w:p>
    <w:p w:rsidR="00EB52AA" w:rsidRPr="00FE3B44" w:rsidRDefault="00EB52AA" w:rsidP="00EB52AA">
      <w:pPr>
        <w:pStyle w:val="ListParagraph"/>
        <w:ind w:left="1080"/>
        <w:rPr>
          <w:rFonts w:asciiTheme="minorHAnsi" w:hAnsiTheme="minorHAnsi" w:cstheme="minorHAnsi"/>
          <w:b/>
          <w:sz w:val="24"/>
          <w:szCs w:val="24"/>
        </w:rPr>
      </w:pPr>
    </w:p>
    <w:p w:rsidR="00EB52AA" w:rsidRPr="00FE3B44" w:rsidRDefault="00EB52AA" w:rsidP="00FC70EE">
      <w:pPr>
        <w:pStyle w:val="ListParagraph"/>
        <w:numPr>
          <w:ilvl w:val="0"/>
          <w:numId w:val="1"/>
        </w:numPr>
        <w:spacing w:after="40"/>
        <w:ind w:left="714" w:hanging="357"/>
        <w:contextualSpacing w:val="0"/>
        <w:rPr>
          <w:rFonts w:asciiTheme="minorHAnsi" w:hAnsiTheme="minorHAnsi" w:cstheme="minorHAnsi"/>
          <w:sz w:val="24"/>
          <w:szCs w:val="24"/>
          <w:lang w:val="en-GB"/>
        </w:rPr>
      </w:pPr>
      <w:r w:rsidRPr="00FE3B44">
        <w:rPr>
          <w:rFonts w:asciiTheme="minorHAnsi" w:hAnsiTheme="minorHAnsi" w:cstheme="minorHAnsi"/>
          <w:sz w:val="24"/>
          <w:szCs w:val="24"/>
          <w:lang w:val="en-GB"/>
        </w:rPr>
        <w:t xml:space="preserve">Human Rights Monitoring Institute (HRMI) </w:t>
      </w:r>
      <w:r w:rsidR="008E6B38" w:rsidRPr="00FE3B44">
        <w:rPr>
          <w:rFonts w:asciiTheme="minorHAnsi" w:hAnsiTheme="minorHAnsi" w:cstheme="minorHAnsi"/>
          <w:sz w:val="24"/>
          <w:szCs w:val="24"/>
          <w:lang w:val="en-GB"/>
        </w:rPr>
        <w:t xml:space="preserve">together with </w:t>
      </w:r>
      <w:r w:rsidR="009D4CAF" w:rsidRPr="00FE3B44">
        <w:rPr>
          <w:rFonts w:asciiTheme="minorHAnsi" w:hAnsiTheme="minorHAnsi" w:cstheme="minorHAnsi"/>
          <w:sz w:val="24"/>
          <w:szCs w:val="24"/>
          <w:lang w:val="en-GB"/>
        </w:rPr>
        <w:t xml:space="preserve">NGO </w:t>
      </w:r>
      <w:r w:rsidR="008E6B38" w:rsidRPr="00FE3B44">
        <w:rPr>
          <w:rFonts w:asciiTheme="minorHAnsi" w:hAnsiTheme="minorHAnsi" w:cstheme="minorHAnsi"/>
          <w:sz w:val="24"/>
          <w:szCs w:val="24"/>
          <w:lang w:val="en-GB"/>
        </w:rPr>
        <w:t>Mental Health Persp</w:t>
      </w:r>
      <w:r w:rsidR="009D4CAF" w:rsidRPr="00FE3B44">
        <w:rPr>
          <w:rFonts w:asciiTheme="minorHAnsi" w:hAnsiTheme="minorHAnsi" w:cstheme="minorHAnsi"/>
          <w:sz w:val="24"/>
          <w:szCs w:val="24"/>
          <w:lang w:val="en-GB"/>
        </w:rPr>
        <w:t xml:space="preserve">ectives (PSP) </w:t>
      </w:r>
      <w:r w:rsidRPr="00FE3B44">
        <w:rPr>
          <w:rFonts w:asciiTheme="minorHAnsi" w:hAnsiTheme="minorHAnsi" w:cstheme="minorHAnsi"/>
          <w:sz w:val="24"/>
          <w:szCs w:val="24"/>
          <w:lang w:val="en-GB"/>
        </w:rPr>
        <w:t>respectfully submits written comments to the UN CRPD 17</w:t>
      </w:r>
      <w:r w:rsidRPr="00FE3B44">
        <w:rPr>
          <w:rFonts w:asciiTheme="minorHAnsi" w:hAnsiTheme="minorHAnsi" w:cstheme="minorHAnsi"/>
          <w:sz w:val="24"/>
          <w:szCs w:val="24"/>
          <w:vertAlign w:val="superscript"/>
          <w:lang w:val="en-GB"/>
        </w:rPr>
        <w:t>th</w:t>
      </w:r>
      <w:r w:rsidRPr="00FE3B44">
        <w:rPr>
          <w:rFonts w:asciiTheme="minorHAnsi" w:hAnsiTheme="minorHAnsi" w:cstheme="minorHAnsi"/>
          <w:sz w:val="24"/>
          <w:szCs w:val="24"/>
          <w:lang w:val="en-GB"/>
        </w:rPr>
        <w:t xml:space="preserve"> Pre-sessional Working Group on the occasion of the review of Lithuania’s second and third combined reports under the UN Convention on the Rights of People with Disabilities.</w:t>
      </w:r>
    </w:p>
    <w:p w:rsidR="00EB52AA" w:rsidRPr="00FE3B44" w:rsidRDefault="00EB52AA" w:rsidP="00FC70EE">
      <w:pPr>
        <w:pStyle w:val="ListParagraph"/>
        <w:numPr>
          <w:ilvl w:val="0"/>
          <w:numId w:val="1"/>
        </w:numPr>
        <w:spacing w:after="40"/>
        <w:ind w:left="714" w:hanging="357"/>
        <w:contextualSpacing w:val="0"/>
        <w:rPr>
          <w:rFonts w:asciiTheme="minorHAnsi" w:hAnsiTheme="minorHAnsi" w:cstheme="minorHAnsi"/>
          <w:sz w:val="24"/>
          <w:szCs w:val="24"/>
          <w:lang w:val="en-GB"/>
        </w:rPr>
      </w:pPr>
      <w:r w:rsidRPr="00FE3B44">
        <w:rPr>
          <w:rFonts w:asciiTheme="minorHAnsi" w:hAnsiTheme="minorHAnsi" w:cstheme="minorHAnsi"/>
          <w:sz w:val="24"/>
          <w:szCs w:val="24"/>
          <w:lang w:val="en-GB"/>
        </w:rPr>
        <w:t>HRMI is non-governmental, non-profit Lithuania-based human rights organisation. Since its establishment in 2003, HRMI has been advocating for full compliance of national laws and policies with international human rights obligations and working to</w:t>
      </w:r>
      <w:r w:rsidR="002B23C7" w:rsidRPr="00FE3B44">
        <w:rPr>
          <w:rFonts w:asciiTheme="minorHAnsi" w:hAnsiTheme="minorHAnsi" w:cstheme="minorHAnsi"/>
          <w:sz w:val="24"/>
          <w:szCs w:val="24"/>
          <w:lang w:val="en-GB"/>
        </w:rPr>
        <w:t xml:space="preserve"> ensure that rights are</w:t>
      </w:r>
      <w:r w:rsidRPr="00FE3B44">
        <w:rPr>
          <w:rFonts w:asciiTheme="minorHAnsi" w:hAnsiTheme="minorHAnsi" w:cstheme="minorHAnsi"/>
          <w:sz w:val="24"/>
          <w:szCs w:val="24"/>
          <w:lang w:val="en-GB"/>
        </w:rPr>
        <w:t xml:space="preserve"> effective in practice. HRMI conducts research, monitoring, evidence-based advocacy and awareness raising in various human rights areas, including the rights of people with disabilities.</w:t>
      </w:r>
    </w:p>
    <w:p w:rsidR="009017E8" w:rsidRPr="00FE3B44" w:rsidRDefault="009017E8" w:rsidP="00FC70EE">
      <w:pPr>
        <w:pStyle w:val="ListParagraph"/>
        <w:numPr>
          <w:ilvl w:val="0"/>
          <w:numId w:val="1"/>
        </w:numPr>
        <w:spacing w:after="40"/>
        <w:ind w:left="714" w:hanging="357"/>
        <w:contextualSpacing w:val="0"/>
        <w:rPr>
          <w:rFonts w:asciiTheme="minorHAnsi" w:hAnsiTheme="minorHAnsi" w:cstheme="minorHAnsi"/>
          <w:sz w:val="24"/>
          <w:szCs w:val="24"/>
          <w:lang w:val="en-GB"/>
        </w:rPr>
      </w:pPr>
      <w:r w:rsidRPr="00FE3B44">
        <w:rPr>
          <w:rFonts w:asciiTheme="minorHAnsi" w:hAnsiTheme="minorHAnsi" w:cstheme="minorHAnsi"/>
          <w:sz w:val="24"/>
          <w:szCs w:val="24"/>
          <w:lang w:val="en-GB"/>
        </w:rPr>
        <w:t>PSP is</w:t>
      </w:r>
      <w:r w:rsidR="00F1414C" w:rsidRPr="00FE3B44">
        <w:rPr>
          <w:rFonts w:asciiTheme="minorHAnsi" w:hAnsiTheme="minorHAnsi" w:cstheme="minorHAnsi"/>
          <w:sz w:val="24"/>
          <w:szCs w:val="24"/>
          <w:lang w:val="en-GB"/>
        </w:rPr>
        <w:t xml:space="preserve"> a non-governmental</w:t>
      </w:r>
      <w:r w:rsidR="006F095A" w:rsidRPr="00FE3B44">
        <w:rPr>
          <w:rFonts w:asciiTheme="minorHAnsi" w:hAnsiTheme="minorHAnsi" w:cstheme="minorHAnsi"/>
          <w:sz w:val="24"/>
          <w:szCs w:val="24"/>
          <w:lang w:val="en-GB"/>
        </w:rPr>
        <w:t>, non-profit</w:t>
      </w:r>
      <w:r w:rsidR="00F1414C" w:rsidRPr="00FE3B44">
        <w:rPr>
          <w:rFonts w:asciiTheme="minorHAnsi" w:hAnsiTheme="minorHAnsi" w:cstheme="minorHAnsi"/>
          <w:sz w:val="24"/>
          <w:szCs w:val="24"/>
          <w:lang w:val="en-GB"/>
        </w:rPr>
        <w:t xml:space="preserve"> organi</w:t>
      </w:r>
      <w:r w:rsidR="00543DCD" w:rsidRPr="00FE3B44">
        <w:rPr>
          <w:rFonts w:asciiTheme="minorHAnsi" w:hAnsiTheme="minorHAnsi" w:cstheme="minorHAnsi"/>
          <w:sz w:val="24"/>
          <w:szCs w:val="24"/>
          <w:lang w:val="en-GB"/>
        </w:rPr>
        <w:t>s</w:t>
      </w:r>
      <w:r w:rsidR="00F1414C" w:rsidRPr="00FE3B44">
        <w:rPr>
          <w:rFonts w:asciiTheme="minorHAnsi" w:hAnsiTheme="minorHAnsi" w:cstheme="minorHAnsi"/>
          <w:sz w:val="24"/>
          <w:szCs w:val="24"/>
          <w:lang w:val="en-GB"/>
        </w:rPr>
        <w:t>ation established in the year 2000, working in the fields of mental health</w:t>
      </w:r>
      <w:r w:rsidR="00543DCD" w:rsidRPr="00FE3B44">
        <w:rPr>
          <w:rFonts w:asciiTheme="minorHAnsi" w:hAnsiTheme="minorHAnsi" w:cstheme="minorHAnsi"/>
          <w:sz w:val="24"/>
          <w:szCs w:val="24"/>
          <w:lang w:val="en-GB"/>
        </w:rPr>
        <w:t>, disability</w:t>
      </w:r>
      <w:r w:rsidR="0022724E" w:rsidRPr="00FE3B44">
        <w:rPr>
          <w:rFonts w:asciiTheme="minorHAnsi" w:hAnsiTheme="minorHAnsi" w:cstheme="minorHAnsi"/>
          <w:sz w:val="24"/>
          <w:szCs w:val="24"/>
          <w:lang w:val="en-GB"/>
        </w:rPr>
        <w:t>,</w:t>
      </w:r>
      <w:r w:rsidR="00F1414C" w:rsidRPr="00FE3B44">
        <w:rPr>
          <w:rFonts w:asciiTheme="minorHAnsi" w:hAnsiTheme="minorHAnsi" w:cstheme="minorHAnsi"/>
          <w:sz w:val="24"/>
          <w:szCs w:val="24"/>
          <w:lang w:val="en-GB"/>
        </w:rPr>
        <w:t xml:space="preserve"> and human rights. PSP has successfully </w:t>
      </w:r>
      <w:r w:rsidR="00B65CAA" w:rsidRPr="00FE3B44">
        <w:rPr>
          <w:rFonts w:asciiTheme="minorHAnsi" w:hAnsiTheme="minorHAnsi" w:cstheme="minorHAnsi"/>
          <w:sz w:val="24"/>
          <w:szCs w:val="24"/>
          <w:lang w:val="en-GB"/>
        </w:rPr>
        <w:t>implemented</w:t>
      </w:r>
      <w:r w:rsidR="00F1414C" w:rsidRPr="00FE3B44">
        <w:rPr>
          <w:rFonts w:asciiTheme="minorHAnsi" w:hAnsiTheme="minorHAnsi" w:cstheme="minorHAnsi"/>
          <w:sz w:val="24"/>
          <w:szCs w:val="24"/>
          <w:lang w:val="en-GB"/>
        </w:rPr>
        <w:t xml:space="preserve"> more than 60 national and international projects.</w:t>
      </w:r>
      <w:r w:rsidR="00B65CAA" w:rsidRPr="00FE3B44">
        <w:rPr>
          <w:rFonts w:asciiTheme="minorHAnsi" w:hAnsiTheme="minorHAnsi" w:cstheme="minorHAnsi"/>
          <w:sz w:val="24"/>
          <w:szCs w:val="24"/>
          <w:lang w:val="en-GB"/>
        </w:rPr>
        <w:t xml:space="preserve"> PSP</w:t>
      </w:r>
      <w:r w:rsidR="00F1414C" w:rsidRPr="00FE3B44">
        <w:rPr>
          <w:rFonts w:asciiTheme="minorHAnsi" w:hAnsiTheme="minorHAnsi" w:cstheme="minorHAnsi"/>
          <w:sz w:val="24"/>
          <w:szCs w:val="24"/>
          <w:lang w:val="en-GB"/>
        </w:rPr>
        <w:t xml:space="preserve"> conduct</w:t>
      </w:r>
      <w:r w:rsidR="00B65CAA" w:rsidRPr="00FE3B44">
        <w:rPr>
          <w:rFonts w:asciiTheme="minorHAnsi" w:hAnsiTheme="minorHAnsi" w:cstheme="minorHAnsi"/>
          <w:sz w:val="24"/>
          <w:szCs w:val="24"/>
          <w:lang w:val="en-GB"/>
        </w:rPr>
        <w:t>s</w:t>
      </w:r>
      <w:r w:rsidR="00F1414C" w:rsidRPr="00FE3B44">
        <w:rPr>
          <w:rFonts w:asciiTheme="minorHAnsi" w:hAnsiTheme="minorHAnsi" w:cstheme="minorHAnsi"/>
          <w:sz w:val="24"/>
          <w:szCs w:val="24"/>
          <w:lang w:val="en-GB"/>
        </w:rPr>
        <w:t xml:space="preserve"> research and analyses, carr</w:t>
      </w:r>
      <w:r w:rsidR="00B65CAA" w:rsidRPr="00FE3B44">
        <w:rPr>
          <w:rFonts w:asciiTheme="minorHAnsi" w:hAnsiTheme="minorHAnsi" w:cstheme="minorHAnsi"/>
          <w:sz w:val="24"/>
          <w:szCs w:val="24"/>
          <w:lang w:val="en-GB"/>
        </w:rPr>
        <w:t>ies</w:t>
      </w:r>
      <w:r w:rsidR="00F1414C" w:rsidRPr="00FE3B44">
        <w:rPr>
          <w:rFonts w:asciiTheme="minorHAnsi" w:hAnsiTheme="minorHAnsi" w:cstheme="minorHAnsi"/>
          <w:sz w:val="24"/>
          <w:szCs w:val="24"/>
          <w:lang w:val="en-GB"/>
        </w:rPr>
        <w:t xml:space="preserve"> out trainings, run</w:t>
      </w:r>
      <w:r w:rsidR="00B65CAA" w:rsidRPr="00FE3B44">
        <w:rPr>
          <w:rFonts w:asciiTheme="minorHAnsi" w:hAnsiTheme="minorHAnsi" w:cstheme="minorHAnsi"/>
          <w:sz w:val="24"/>
          <w:szCs w:val="24"/>
          <w:lang w:val="en-GB"/>
        </w:rPr>
        <w:t>s</w:t>
      </w:r>
      <w:r w:rsidR="00F1414C" w:rsidRPr="00FE3B44">
        <w:rPr>
          <w:rFonts w:asciiTheme="minorHAnsi" w:hAnsiTheme="minorHAnsi" w:cstheme="minorHAnsi"/>
          <w:sz w:val="24"/>
          <w:szCs w:val="24"/>
          <w:lang w:val="en-GB"/>
        </w:rPr>
        <w:t xml:space="preserve"> advocacy campaigns and monitor</w:t>
      </w:r>
      <w:r w:rsidR="00B65CAA" w:rsidRPr="00FE3B44">
        <w:rPr>
          <w:rFonts w:asciiTheme="minorHAnsi" w:hAnsiTheme="minorHAnsi" w:cstheme="minorHAnsi"/>
          <w:sz w:val="24"/>
          <w:szCs w:val="24"/>
          <w:lang w:val="en-GB"/>
        </w:rPr>
        <w:t>s</w:t>
      </w:r>
      <w:r w:rsidR="00F1414C" w:rsidRPr="00FE3B44">
        <w:rPr>
          <w:rFonts w:asciiTheme="minorHAnsi" w:hAnsiTheme="minorHAnsi" w:cstheme="minorHAnsi"/>
          <w:sz w:val="24"/>
          <w:szCs w:val="24"/>
          <w:lang w:val="en-GB"/>
        </w:rPr>
        <w:t xml:space="preserve"> human rights, participate</w:t>
      </w:r>
      <w:r w:rsidR="00B65CAA" w:rsidRPr="00FE3B44">
        <w:rPr>
          <w:rFonts w:asciiTheme="minorHAnsi" w:hAnsiTheme="minorHAnsi" w:cstheme="minorHAnsi"/>
          <w:sz w:val="24"/>
          <w:szCs w:val="24"/>
          <w:lang w:val="en-GB"/>
        </w:rPr>
        <w:t>s</w:t>
      </w:r>
      <w:r w:rsidR="00F1414C" w:rsidRPr="00FE3B44">
        <w:rPr>
          <w:rFonts w:asciiTheme="minorHAnsi" w:hAnsiTheme="minorHAnsi" w:cstheme="minorHAnsi"/>
          <w:sz w:val="24"/>
          <w:szCs w:val="24"/>
          <w:lang w:val="en-GB"/>
        </w:rPr>
        <w:t xml:space="preserve"> in policy making and educat</w:t>
      </w:r>
      <w:r w:rsidR="00B65CAA" w:rsidRPr="00FE3B44">
        <w:rPr>
          <w:rFonts w:asciiTheme="minorHAnsi" w:hAnsiTheme="minorHAnsi" w:cstheme="minorHAnsi"/>
          <w:sz w:val="24"/>
          <w:szCs w:val="24"/>
          <w:lang w:val="en-GB"/>
        </w:rPr>
        <w:t>ing</w:t>
      </w:r>
      <w:r w:rsidR="00F1414C" w:rsidRPr="00FE3B44">
        <w:rPr>
          <w:rFonts w:asciiTheme="minorHAnsi" w:hAnsiTheme="minorHAnsi" w:cstheme="minorHAnsi"/>
          <w:sz w:val="24"/>
          <w:szCs w:val="24"/>
          <w:lang w:val="en-GB"/>
        </w:rPr>
        <w:t xml:space="preserve"> the public about mental health</w:t>
      </w:r>
      <w:r w:rsidR="00B65CAA" w:rsidRPr="00FE3B44">
        <w:rPr>
          <w:rFonts w:asciiTheme="minorHAnsi" w:hAnsiTheme="minorHAnsi" w:cstheme="minorHAnsi"/>
          <w:sz w:val="24"/>
          <w:szCs w:val="24"/>
          <w:lang w:val="en-GB"/>
        </w:rPr>
        <w:t xml:space="preserve"> and disability</w:t>
      </w:r>
      <w:r w:rsidR="00F1414C" w:rsidRPr="00FE3B44">
        <w:rPr>
          <w:rFonts w:asciiTheme="minorHAnsi" w:hAnsiTheme="minorHAnsi" w:cstheme="minorHAnsi"/>
          <w:sz w:val="24"/>
          <w:szCs w:val="24"/>
          <w:lang w:val="en-GB"/>
        </w:rPr>
        <w:t xml:space="preserve"> from a biopsychosocial, </w:t>
      </w:r>
      <w:r w:rsidR="0022724E" w:rsidRPr="00FE3B44">
        <w:rPr>
          <w:rFonts w:asciiTheme="minorHAnsi" w:hAnsiTheme="minorHAnsi" w:cstheme="minorHAnsi"/>
          <w:sz w:val="24"/>
          <w:szCs w:val="24"/>
          <w:lang w:val="en-GB"/>
        </w:rPr>
        <w:t>person-centred</w:t>
      </w:r>
      <w:r w:rsidR="00F1414C" w:rsidRPr="00FE3B44">
        <w:rPr>
          <w:rFonts w:asciiTheme="minorHAnsi" w:hAnsiTheme="minorHAnsi" w:cstheme="minorHAnsi"/>
          <w:sz w:val="24"/>
          <w:szCs w:val="24"/>
          <w:lang w:val="en-GB"/>
        </w:rPr>
        <w:t>, and human rights-based perspective.</w:t>
      </w:r>
    </w:p>
    <w:p w:rsidR="00EB52AA" w:rsidRPr="00FE3B44" w:rsidRDefault="00EB52AA" w:rsidP="00FC70EE">
      <w:pPr>
        <w:pStyle w:val="ListParagraph"/>
        <w:numPr>
          <w:ilvl w:val="0"/>
          <w:numId w:val="1"/>
        </w:numPr>
        <w:spacing w:after="40"/>
        <w:ind w:left="714" w:hanging="357"/>
        <w:contextualSpacing w:val="0"/>
        <w:rPr>
          <w:rFonts w:asciiTheme="minorHAnsi" w:hAnsiTheme="minorHAnsi" w:cstheme="minorHAnsi"/>
          <w:sz w:val="24"/>
          <w:szCs w:val="24"/>
          <w:lang w:val="en-GB"/>
        </w:rPr>
      </w:pPr>
      <w:r w:rsidRPr="00FE3B44">
        <w:rPr>
          <w:rFonts w:asciiTheme="minorHAnsi" w:hAnsiTheme="minorHAnsi" w:cstheme="minorHAnsi"/>
          <w:sz w:val="24"/>
          <w:szCs w:val="24"/>
          <w:lang w:val="en-GB"/>
        </w:rPr>
        <w:t xml:space="preserve">This report is structured in the following way: 1) analysis and recommendations for the Law on the </w:t>
      </w:r>
      <w:r w:rsidR="0082378A" w:rsidRPr="00FE3B44">
        <w:rPr>
          <w:rFonts w:asciiTheme="minorHAnsi" w:hAnsiTheme="minorHAnsi" w:cstheme="minorHAnsi"/>
          <w:sz w:val="24"/>
          <w:szCs w:val="24"/>
          <w:lang w:val="en-GB"/>
        </w:rPr>
        <w:t xml:space="preserve">Fundamentals of </w:t>
      </w:r>
      <w:r w:rsidR="001E3BAB" w:rsidRPr="00FE3B44">
        <w:rPr>
          <w:rFonts w:asciiTheme="minorHAnsi" w:hAnsiTheme="minorHAnsi" w:cstheme="minorHAnsi"/>
          <w:sz w:val="24"/>
          <w:szCs w:val="24"/>
          <w:lang w:val="en-GB"/>
        </w:rPr>
        <w:t xml:space="preserve">Protection of </w:t>
      </w:r>
      <w:r w:rsidR="0082378A" w:rsidRPr="00FE3B44">
        <w:rPr>
          <w:rFonts w:asciiTheme="minorHAnsi" w:hAnsiTheme="minorHAnsi" w:cstheme="minorHAnsi"/>
          <w:sz w:val="24"/>
          <w:szCs w:val="24"/>
          <w:lang w:val="en-GB"/>
        </w:rPr>
        <w:t xml:space="preserve">the Rights of </w:t>
      </w:r>
      <w:r w:rsidRPr="00FE3B44">
        <w:rPr>
          <w:rFonts w:asciiTheme="minorHAnsi" w:hAnsiTheme="minorHAnsi" w:cstheme="minorHAnsi"/>
          <w:sz w:val="24"/>
          <w:szCs w:val="24"/>
          <w:lang w:val="en-GB"/>
        </w:rPr>
        <w:t>Person</w:t>
      </w:r>
      <w:r w:rsidR="0082378A" w:rsidRPr="00FE3B44">
        <w:rPr>
          <w:rFonts w:asciiTheme="minorHAnsi" w:hAnsiTheme="minorHAnsi" w:cstheme="minorHAnsi"/>
          <w:sz w:val="24"/>
          <w:szCs w:val="24"/>
          <w:lang w:val="en-GB"/>
        </w:rPr>
        <w:t xml:space="preserve"> with Disability</w:t>
      </w:r>
      <w:r w:rsidRPr="00FE3B44">
        <w:rPr>
          <w:rFonts w:asciiTheme="minorHAnsi" w:hAnsiTheme="minorHAnsi" w:cstheme="minorHAnsi"/>
          <w:sz w:val="24"/>
          <w:szCs w:val="24"/>
          <w:lang w:val="en-GB"/>
        </w:rPr>
        <w:t>; 2) equality and non</w:t>
      </w:r>
      <w:r w:rsidRPr="00FE3B44">
        <w:rPr>
          <w:rFonts w:asciiTheme="minorHAnsi" w:hAnsiTheme="minorHAnsi" w:cstheme="minorHAnsi"/>
          <w:sz w:val="24"/>
          <w:szCs w:val="24"/>
          <w:lang w:val="lt-LT"/>
        </w:rPr>
        <w:t>-</w:t>
      </w:r>
      <w:proofErr w:type="spellStart"/>
      <w:r w:rsidRPr="00FE3B44">
        <w:rPr>
          <w:rFonts w:asciiTheme="minorHAnsi" w:hAnsiTheme="minorHAnsi" w:cstheme="minorHAnsi"/>
          <w:sz w:val="24"/>
          <w:szCs w:val="24"/>
          <w:lang w:val="lt-LT"/>
        </w:rPr>
        <w:t>discrimination</w:t>
      </w:r>
      <w:proofErr w:type="spellEnd"/>
      <w:r w:rsidRPr="00FE3B44">
        <w:rPr>
          <w:rFonts w:asciiTheme="minorHAnsi" w:hAnsiTheme="minorHAnsi" w:cstheme="minorHAnsi"/>
          <w:sz w:val="24"/>
          <w:szCs w:val="24"/>
          <w:lang w:val="en-GB"/>
        </w:rPr>
        <w:t xml:space="preserve">; 3) accessibility; 4) equality before the law and legal capacity; 5) </w:t>
      </w:r>
      <w:r w:rsidR="00B333FA" w:rsidRPr="00FE3B44">
        <w:rPr>
          <w:rFonts w:asciiTheme="minorHAnsi" w:hAnsiTheme="minorHAnsi" w:cstheme="minorHAnsi"/>
          <w:sz w:val="24"/>
          <w:szCs w:val="24"/>
          <w:lang w:val="en-GB"/>
        </w:rPr>
        <w:t xml:space="preserve">the </w:t>
      </w:r>
      <w:r w:rsidRPr="00FE3B44">
        <w:rPr>
          <w:rFonts w:asciiTheme="minorHAnsi" w:hAnsiTheme="minorHAnsi" w:cstheme="minorHAnsi"/>
          <w:sz w:val="24"/>
          <w:szCs w:val="24"/>
          <w:lang w:val="en-GB"/>
        </w:rPr>
        <w:t xml:space="preserve">right to liberty and security of </w:t>
      </w:r>
      <w:r w:rsidR="00B333FA" w:rsidRPr="00FE3B44">
        <w:rPr>
          <w:rFonts w:asciiTheme="minorHAnsi" w:hAnsiTheme="minorHAnsi" w:cstheme="minorHAnsi"/>
          <w:sz w:val="24"/>
          <w:szCs w:val="24"/>
          <w:lang w:val="en-GB"/>
        </w:rPr>
        <w:t xml:space="preserve">the </w:t>
      </w:r>
      <w:r w:rsidRPr="00FE3B44">
        <w:rPr>
          <w:rFonts w:asciiTheme="minorHAnsi" w:hAnsiTheme="minorHAnsi" w:cstheme="minorHAnsi"/>
          <w:sz w:val="24"/>
          <w:szCs w:val="24"/>
          <w:lang w:val="en-GB"/>
        </w:rPr>
        <w:t xml:space="preserve">person; 6) </w:t>
      </w:r>
      <w:r w:rsidR="00B333FA" w:rsidRPr="00FE3B44">
        <w:rPr>
          <w:rFonts w:asciiTheme="minorHAnsi" w:hAnsiTheme="minorHAnsi" w:cstheme="minorHAnsi"/>
          <w:sz w:val="24"/>
          <w:szCs w:val="24"/>
          <w:lang w:val="en-GB"/>
        </w:rPr>
        <w:t xml:space="preserve">the </w:t>
      </w:r>
      <w:r w:rsidRPr="00FE3B44">
        <w:rPr>
          <w:rFonts w:asciiTheme="minorHAnsi" w:hAnsiTheme="minorHAnsi" w:cstheme="minorHAnsi"/>
          <w:sz w:val="24"/>
          <w:szCs w:val="24"/>
          <w:lang w:val="en-GB"/>
        </w:rPr>
        <w:t xml:space="preserve">right to freedom from violence; 7) independent living and inclusion in the community; 8) inclusive education; 9) work and employment; 10) monitoring of the implementation of the Convention. </w:t>
      </w:r>
    </w:p>
    <w:p w:rsidR="00EB52AA" w:rsidRPr="00FE3B44" w:rsidRDefault="00EB52AA" w:rsidP="00EB52AA">
      <w:pPr>
        <w:pStyle w:val="ListParagraph"/>
        <w:rPr>
          <w:rFonts w:asciiTheme="minorHAnsi" w:hAnsiTheme="minorHAnsi" w:cstheme="minorHAnsi"/>
          <w:sz w:val="24"/>
          <w:szCs w:val="24"/>
          <w:lang w:val="en-GB"/>
        </w:rPr>
      </w:pPr>
    </w:p>
    <w:p w:rsidR="00EB52AA" w:rsidRPr="00FE3B44" w:rsidRDefault="00EB52AA" w:rsidP="00EB52AA">
      <w:pPr>
        <w:pStyle w:val="ListParagraph"/>
        <w:numPr>
          <w:ilvl w:val="0"/>
          <w:numId w:val="3"/>
        </w:numPr>
        <w:rPr>
          <w:rFonts w:asciiTheme="minorHAnsi" w:hAnsiTheme="minorHAnsi" w:cstheme="minorHAnsi"/>
          <w:b/>
          <w:sz w:val="24"/>
          <w:szCs w:val="24"/>
          <w:lang w:val="en-GB"/>
        </w:rPr>
      </w:pPr>
      <w:r w:rsidRPr="00FE3B44">
        <w:rPr>
          <w:rFonts w:asciiTheme="minorHAnsi" w:hAnsiTheme="minorHAnsi" w:cstheme="minorHAnsi"/>
          <w:b/>
          <w:sz w:val="24"/>
          <w:szCs w:val="24"/>
          <w:lang w:val="en-GB"/>
        </w:rPr>
        <w:t xml:space="preserve">Comments on the Law on the Fundamentals of </w:t>
      </w:r>
      <w:r w:rsidR="00E434AB" w:rsidRPr="00FE3B44">
        <w:rPr>
          <w:rFonts w:asciiTheme="minorHAnsi" w:hAnsiTheme="minorHAnsi" w:cstheme="minorHAnsi"/>
          <w:b/>
          <w:sz w:val="24"/>
          <w:szCs w:val="24"/>
          <w:lang w:val="en-GB"/>
        </w:rPr>
        <w:t xml:space="preserve">Protection of </w:t>
      </w:r>
      <w:r w:rsidRPr="00FE3B44">
        <w:rPr>
          <w:rFonts w:asciiTheme="minorHAnsi" w:hAnsiTheme="minorHAnsi" w:cstheme="minorHAnsi"/>
          <w:b/>
          <w:sz w:val="24"/>
          <w:szCs w:val="24"/>
          <w:lang w:val="en-GB"/>
        </w:rPr>
        <w:t>the Rights of</w:t>
      </w:r>
      <w:r w:rsidR="0082378A" w:rsidRPr="00FE3B44">
        <w:rPr>
          <w:rFonts w:asciiTheme="minorHAnsi" w:hAnsiTheme="minorHAnsi" w:cstheme="minorHAnsi"/>
          <w:b/>
          <w:sz w:val="24"/>
          <w:szCs w:val="24"/>
          <w:lang w:val="en-GB"/>
        </w:rPr>
        <w:t xml:space="preserve"> </w:t>
      </w:r>
      <w:r w:rsidRPr="00FE3B44">
        <w:rPr>
          <w:rFonts w:asciiTheme="minorHAnsi" w:hAnsiTheme="minorHAnsi" w:cstheme="minorHAnsi"/>
          <w:b/>
          <w:sz w:val="24"/>
          <w:szCs w:val="24"/>
          <w:lang w:val="en-GB"/>
        </w:rPr>
        <w:t>Person</w:t>
      </w:r>
      <w:r w:rsidR="0082378A" w:rsidRPr="00FE3B44">
        <w:rPr>
          <w:rFonts w:asciiTheme="minorHAnsi" w:hAnsiTheme="minorHAnsi" w:cstheme="minorHAnsi"/>
          <w:b/>
          <w:sz w:val="24"/>
          <w:szCs w:val="24"/>
          <w:lang w:val="en-GB"/>
        </w:rPr>
        <w:t xml:space="preserve"> with Disability</w:t>
      </w:r>
      <w:r w:rsidRPr="00FE3B44">
        <w:rPr>
          <w:rFonts w:asciiTheme="minorHAnsi" w:hAnsiTheme="minorHAnsi" w:cstheme="minorHAnsi"/>
          <w:b/>
          <w:sz w:val="24"/>
          <w:szCs w:val="24"/>
          <w:lang w:val="en-GB"/>
        </w:rPr>
        <w:t xml:space="preserve"> of the Republic of Lithuania </w:t>
      </w:r>
    </w:p>
    <w:p w:rsidR="00EB52AA" w:rsidRPr="00FE3B44" w:rsidRDefault="00EB52AA" w:rsidP="00EB52AA">
      <w:pPr>
        <w:pStyle w:val="ListParagraph"/>
        <w:ind w:left="1080"/>
        <w:rPr>
          <w:rFonts w:asciiTheme="minorHAnsi" w:hAnsiTheme="minorHAnsi" w:cstheme="minorHAnsi"/>
          <w:b/>
          <w:sz w:val="24"/>
          <w:szCs w:val="24"/>
          <w:lang w:val="en-GB"/>
        </w:rPr>
      </w:pPr>
    </w:p>
    <w:p w:rsidR="00EB52AA" w:rsidRPr="00FE3B44" w:rsidRDefault="00EB52AA" w:rsidP="00EB52AA">
      <w:pPr>
        <w:pStyle w:val="ListParagraph"/>
        <w:numPr>
          <w:ilvl w:val="0"/>
          <w:numId w:val="1"/>
        </w:numPr>
        <w:rPr>
          <w:rFonts w:asciiTheme="minorHAnsi" w:hAnsiTheme="minorHAnsi" w:cstheme="minorHAnsi"/>
          <w:sz w:val="24"/>
          <w:szCs w:val="24"/>
          <w:lang w:val="en-GB"/>
        </w:rPr>
      </w:pPr>
      <w:r w:rsidRPr="00FE3B44">
        <w:rPr>
          <w:rFonts w:asciiTheme="minorHAnsi" w:hAnsiTheme="minorHAnsi" w:cstheme="minorHAnsi"/>
          <w:sz w:val="24"/>
          <w:szCs w:val="24"/>
          <w:lang w:val="en-GB"/>
        </w:rPr>
        <w:t>On the 20</w:t>
      </w:r>
      <w:r w:rsidRPr="00FE3B44">
        <w:rPr>
          <w:rFonts w:asciiTheme="minorHAnsi" w:hAnsiTheme="minorHAnsi" w:cstheme="minorHAnsi"/>
          <w:sz w:val="24"/>
          <w:szCs w:val="24"/>
          <w:vertAlign w:val="superscript"/>
          <w:lang w:val="en-GB"/>
        </w:rPr>
        <w:t>th</w:t>
      </w:r>
      <w:r w:rsidRPr="00FE3B44">
        <w:rPr>
          <w:rFonts w:asciiTheme="minorHAnsi" w:hAnsiTheme="minorHAnsi" w:cstheme="minorHAnsi"/>
          <w:sz w:val="24"/>
          <w:szCs w:val="24"/>
          <w:lang w:val="en-GB"/>
        </w:rPr>
        <w:t xml:space="preserve"> December 2022, the Parliament of the Republic of Lithuania adopted the Law on the Fundamentals of </w:t>
      </w:r>
      <w:r w:rsidR="008974E5" w:rsidRPr="00FE3B44">
        <w:rPr>
          <w:rFonts w:asciiTheme="minorHAnsi" w:hAnsiTheme="minorHAnsi" w:cstheme="minorHAnsi"/>
          <w:sz w:val="24"/>
          <w:szCs w:val="24"/>
          <w:lang w:val="en-GB"/>
        </w:rPr>
        <w:t xml:space="preserve">Protection </w:t>
      </w:r>
      <w:r w:rsidR="00C238A3" w:rsidRPr="00FE3B44">
        <w:rPr>
          <w:rFonts w:asciiTheme="minorHAnsi" w:hAnsiTheme="minorHAnsi" w:cstheme="minorHAnsi"/>
          <w:sz w:val="24"/>
          <w:szCs w:val="24"/>
          <w:lang w:val="en-GB"/>
        </w:rPr>
        <w:t xml:space="preserve">of </w:t>
      </w:r>
      <w:r w:rsidRPr="00FE3B44">
        <w:rPr>
          <w:rFonts w:asciiTheme="minorHAnsi" w:hAnsiTheme="minorHAnsi" w:cstheme="minorHAnsi"/>
          <w:sz w:val="24"/>
          <w:szCs w:val="24"/>
          <w:lang w:val="en-GB"/>
        </w:rPr>
        <w:t>the Rights of Person with Disability which will come into force on the 1</w:t>
      </w:r>
      <w:r w:rsidRPr="00FE3B44">
        <w:rPr>
          <w:rFonts w:asciiTheme="minorHAnsi" w:hAnsiTheme="minorHAnsi" w:cstheme="minorHAnsi"/>
          <w:sz w:val="24"/>
          <w:szCs w:val="24"/>
          <w:vertAlign w:val="superscript"/>
          <w:lang w:val="en-GB"/>
        </w:rPr>
        <w:t>st</w:t>
      </w:r>
      <w:r w:rsidRPr="00FE3B44">
        <w:rPr>
          <w:rFonts w:asciiTheme="minorHAnsi" w:hAnsiTheme="minorHAnsi" w:cstheme="minorHAnsi"/>
          <w:sz w:val="24"/>
          <w:szCs w:val="24"/>
          <w:lang w:val="en-GB"/>
        </w:rPr>
        <w:t xml:space="preserve"> of January 2024.</w:t>
      </w:r>
      <w:r w:rsidR="00D87A85" w:rsidRPr="00FE3B44">
        <w:rPr>
          <w:rStyle w:val="FootnoteReference"/>
          <w:rFonts w:asciiTheme="minorHAnsi" w:hAnsiTheme="minorHAnsi" w:cstheme="minorHAnsi"/>
          <w:sz w:val="24"/>
          <w:szCs w:val="24"/>
          <w:lang w:val="en-GB"/>
        </w:rPr>
        <w:footnoteReference w:id="1"/>
      </w:r>
      <w:r w:rsidRPr="00FE3B44">
        <w:rPr>
          <w:rFonts w:asciiTheme="minorHAnsi" w:hAnsiTheme="minorHAnsi" w:cstheme="minorHAnsi"/>
          <w:sz w:val="24"/>
          <w:szCs w:val="24"/>
          <w:lang w:val="en-GB"/>
        </w:rPr>
        <w:t xml:space="preserve"> The Law aims to implement a reform in the area of the rights of people with disabilities with a more individualized, human rights based and support oriented approach. It enshrines some of the Convention rights, includes measures aimed at physical and informational accessibility, independent living, inclusive education, employment support measures and individualized integrated support. However, certain </w:t>
      </w:r>
      <w:r w:rsidRPr="00FE3B44">
        <w:rPr>
          <w:rFonts w:asciiTheme="minorHAnsi" w:hAnsiTheme="minorHAnsi" w:cstheme="minorHAnsi"/>
          <w:sz w:val="24"/>
          <w:szCs w:val="24"/>
          <w:lang w:val="en-GB"/>
        </w:rPr>
        <w:lastRenderedPageBreak/>
        <w:t xml:space="preserve">aspects of the new law, </w:t>
      </w:r>
      <w:r w:rsidR="00E434AB" w:rsidRPr="00FE3B44">
        <w:rPr>
          <w:rFonts w:asciiTheme="minorHAnsi" w:hAnsiTheme="minorHAnsi" w:cstheme="minorHAnsi"/>
          <w:sz w:val="24"/>
          <w:szCs w:val="24"/>
          <w:lang w:val="en-GB"/>
        </w:rPr>
        <w:t>in our view</w:t>
      </w:r>
      <w:r w:rsidR="00C238A3" w:rsidRPr="00FE3B44">
        <w:rPr>
          <w:rFonts w:asciiTheme="minorHAnsi" w:hAnsiTheme="minorHAnsi" w:cstheme="minorHAnsi"/>
          <w:sz w:val="24"/>
          <w:szCs w:val="24"/>
          <w:lang w:val="en-GB"/>
        </w:rPr>
        <w:t>,</w:t>
      </w:r>
      <w:r w:rsidR="00E434AB" w:rsidRPr="00FE3B44">
        <w:rPr>
          <w:rFonts w:asciiTheme="minorHAnsi" w:hAnsiTheme="minorHAnsi" w:cstheme="minorHAnsi"/>
          <w:sz w:val="24"/>
          <w:szCs w:val="24"/>
          <w:lang w:val="en-GB"/>
        </w:rPr>
        <w:t xml:space="preserve"> </w:t>
      </w:r>
      <w:r w:rsidRPr="00FE3B44">
        <w:rPr>
          <w:rFonts w:asciiTheme="minorHAnsi" w:hAnsiTheme="minorHAnsi" w:cstheme="minorHAnsi"/>
          <w:sz w:val="24"/>
          <w:szCs w:val="24"/>
          <w:lang w:val="en-GB"/>
        </w:rPr>
        <w:t>are not entirely aligned with the provisions of the Convention and could be improved.</w:t>
      </w:r>
    </w:p>
    <w:p w:rsidR="00EB52AA" w:rsidRPr="00FE3B44" w:rsidRDefault="00EB52AA" w:rsidP="00EB52AA">
      <w:pPr>
        <w:ind w:left="360"/>
        <w:rPr>
          <w:rFonts w:asciiTheme="minorHAnsi" w:hAnsiTheme="minorHAnsi" w:cstheme="minorHAnsi"/>
          <w:sz w:val="24"/>
          <w:szCs w:val="24"/>
          <w:lang w:val="en-GB"/>
        </w:rPr>
      </w:pPr>
      <w:r w:rsidRPr="00FE3B44">
        <w:rPr>
          <w:rFonts w:asciiTheme="minorHAnsi" w:hAnsiTheme="minorHAnsi" w:cstheme="minorHAnsi"/>
          <w:b/>
          <w:i/>
          <w:sz w:val="24"/>
          <w:szCs w:val="24"/>
          <w:lang w:val="en-GB"/>
        </w:rPr>
        <w:t xml:space="preserve"> Definitions</w:t>
      </w:r>
    </w:p>
    <w:p w:rsidR="00EB52AA" w:rsidRPr="00FE3B44" w:rsidRDefault="00EB52AA" w:rsidP="00FC70EE">
      <w:pPr>
        <w:pStyle w:val="ListParagraph"/>
        <w:numPr>
          <w:ilvl w:val="0"/>
          <w:numId w:val="1"/>
        </w:numPr>
        <w:spacing w:after="40"/>
        <w:ind w:left="714" w:hanging="357"/>
        <w:contextualSpacing w:val="0"/>
        <w:rPr>
          <w:rFonts w:asciiTheme="minorHAnsi" w:hAnsiTheme="minorHAnsi" w:cstheme="minorHAnsi"/>
          <w:sz w:val="24"/>
          <w:szCs w:val="24"/>
          <w:lang w:val="en-GB"/>
        </w:rPr>
      </w:pPr>
      <w:r w:rsidRPr="00FE3B44">
        <w:rPr>
          <w:rFonts w:asciiTheme="minorHAnsi" w:hAnsiTheme="minorHAnsi" w:cstheme="minorHAnsi"/>
          <w:sz w:val="24"/>
          <w:szCs w:val="24"/>
          <w:lang w:val="en-GB"/>
        </w:rPr>
        <w:t xml:space="preserve">The Law defines a person with disability as a person to whom, under the procedure provided for </w:t>
      </w:r>
      <w:proofErr w:type="gramStart"/>
      <w:r w:rsidRPr="00FE3B44">
        <w:rPr>
          <w:rFonts w:asciiTheme="minorHAnsi" w:hAnsiTheme="minorHAnsi" w:cstheme="minorHAnsi"/>
          <w:sz w:val="24"/>
          <w:szCs w:val="24"/>
          <w:lang w:val="en-GB"/>
        </w:rPr>
        <w:t>by the Law,</w:t>
      </w:r>
      <w:r w:rsidR="005115F9">
        <w:rPr>
          <w:rFonts w:asciiTheme="minorHAnsi" w:hAnsiTheme="minorHAnsi" w:cstheme="minorHAnsi"/>
          <w:sz w:val="24"/>
          <w:szCs w:val="24"/>
          <w:lang w:val="en-GB"/>
        </w:rPr>
        <w:t xml:space="preserve"> a disability level or </w:t>
      </w:r>
      <w:r w:rsidRPr="00FE3B44">
        <w:rPr>
          <w:rFonts w:asciiTheme="minorHAnsi" w:hAnsiTheme="minorHAnsi" w:cstheme="minorHAnsi"/>
          <w:sz w:val="24"/>
          <w:szCs w:val="24"/>
          <w:lang w:val="en-GB"/>
        </w:rPr>
        <w:t xml:space="preserve">participation level </w:t>
      </w:r>
      <w:r w:rsidR="005115F9">
        <w:rPr>
          <w:rFonts w:asciiTheme="minorHAnsi" w:hAnsiTheme="minorHAnsi" w:cstheme="minorHAnsi"/>
          <w:sz w:val="24"/>
          <w:szCs w:val="24"/>
          <w:lang w:val="en-GB"/>
        </w:rPr>
        <w:t xml:space="preserve">of 55 percent or less </w:t>
      </w:r>
      <w:r w:rsidRPr="00FE3B44">
        <w:rPr>
          <w:rFonts w:asciiTheme="minorHAnsi" w:hAnsiTheme="minorHAnsi" w:cstheme="minorHAnsi"/>
          <w:sz w:val="24"/>
          <w:szCs w:val="24"/>
          <w:lang w:val="en-GB"/>
        </w:rPr>
        <w:t>is established</w:t>
      </w:r>
      <w:proofErr w:type="gramEnd"/>
      <w:r w:rsidRPr="00FE3B44">
        <w:rPr>
          <w:rFonts w:asciiTheme="minorHAnsi" w:hAnsiTheme="minorHAnsi" w:cstheme="minorHAnsi"/>
          <w:sz w:val="24"/>
          <w:szCs w:val="24"/>
          <w:lang w:val="en-GB"/>
        </w:rPr>
        <w:t xml:space="preserve">. </w:t>
      </w:r>
      <w:r w:rsidR="0041606B" w:rsidRPr="00FE3B44">
        <w:rPr>
          <w:rFonts w:asciiTheme="minorHAnsi" w:hAnsiTheme="minorHAnsi" w:cstheme="minorHAnsi"/>
          <w:sz w:val="24"/>
          <w:szCs w:val="24"/>
          <w:lang w:val="en-GB"/>
        </w:rPr>
        <w:t>S</w:t>
      </w:r>
      <w:r w:rsidRPr="00FE3B44">
        <w:rPr>
          <w:rFonts w:asciiTheme="minorHAnsi" w:hAnsiTheme="minorHAnsi" w:cstheme="minorHAnsi"/>
          <w:sz w:val="24"/>
          <w:szCs w:val="24"/>
          <w:lang w:val="en-GB"/>
        </w:rPr>
        <w:t xml:space="preserve">uch definition is </w:t>
      </w:r>
      <w:r w:rsidR="00275006" w:rsidRPr="00FE3B44">
        <w:rPr>
          <w:rFonts w:asciiTheme="minorHAnsi" w:hAnsiTheme="minorHAnsi" w:cstheme="minorHAnsi"/>
          <w:sz w:val="24"/>
          <w:szCs w:val="24"/>
          <w:lang w:val="en-GB"/>
        </w:rPr>
        <w:t xml:space="preserve">based mostly on the bio-medical and individual model of disability, which is </w:t>
      </w:r>
      <w:r w:rsidRPr="00FE3B44">
        <w:rPr>
          <w:rFonts w:asciiTheme="minorHAnsi" w:hAnsiTheme="minorHAnsi" w:cstheme="minorHAnsi"/>
          <w:sz w:val="24"/>
          <w:szCs w:val="24"/>
          <w:lang w:val="en-GB"/>
        </w:rPr>
        <w:t>too narrow</w:t>
      </w:r>
      <w:r w:rsidR="00BC007B" w:rsidRPr="00FE3B44">
        <w:rPr>
          <w:rFonts w:asciiTheme="minorHAnsi" w:hAnsiTheme="minorHAnsi" w:cstheme="minorHAnsi"/>
          <w:sz w:val="24"/>
          <w:szCs w:val="24"/>
          <w:lang w:val="en-GB"/>
        </w:rPr>
        <w:t>,</w:t>
      </w:r>
      <w:r w:rsidRPr="00FE3B44">
        <w:rPr>
          <w:rFonts w:asciiTheme="minorHAnsi" w:hAnsiTheme="minorHAnsi" w:cstheme="minorHAnsi"/>
          <w:sz w:val="24"/>
          <w:szCs w:val="24"/>
          <w:lang w:val="en-GB"/>
        </w:rPr>
        <w:t xml:space="preserve"> and</w:t>
      </w:r>
      <w:r w:rsidR="00BC007B" w:rsidRPr="00FE3B44">
        <w:rPr>
          <w:rFonts w:asciiTheme="minorHAnsi" w:hAnsiTheme="minorHAnsi" w:cstheme="minorHAnsi"/>
          <w:sz w:val="24"/>
          <w:szCs w:val="24"/>
          <w:lang w:val="en-GB"/>
        </w:rPr>
        <w:t xml:space="preserve"> this definition</w:t>
      </w:r>
      <w:r w:rsidRPr="00FE3B44">
        <w:rPr>
          <w:rFonts w:asciiTheme="minorHAnsi" w:hAnsiTheme="minorHAnsi" w:cstheme="minorHAnsi"/>
          <w:sz w:val="24"/>
          <w:szCs w:val="24"/>
          <w:lang w:val="en-GB"/>
        </w:rPr>
        <w:t xml:space="preserve"> is dependent on the official recognition of the status of a person with disability which is to be granted by relevant institutions. The guiding definition provided for by the Convention is much broader and is based on a factual situation and disability as a social construct, that is, the interaction of certain long-term impairments with </w:t>
      </w:r>
      <w:r w:rsidR="00FA2246" w:rsidRPr="00FE3B44">
        <w:rPr>
          <w:rFonts w:asciiTheme="minorHAnsi" w:hAnsiTheme="minorHAnsi" w:cstheme="minorHAnsi"/>
          <w:sz w:val="24"/>
          <w:szCs w:val="24"/>
          <w:lang w:val="en-GB"/>
        </w:rPr>
        <w:t xml:space="preserve">physical, informational, </w:t>
      </w:r>
      <w:r w:rsidRPr="00FE3B44">
        <w:rPr>
          <w:rFonts w:asciiTheme="minorHAnsi" w:hAnsiTheme="minorHAnsi" w:cstheme="minorHAnsi"/>
          <w:sz w:val="24"/>
          <w:szCs w:val="24"/>
          <w:lang w:val="en-GB"/>
        </w:rPr>
        <w:t>attitudinal</w:t>
      </w:r>
      <w:r w:rsidR="00FA2246" w:rsidRPr="00FE3B44">
        <w:rPr>
          <w:rFonts w:asciiTheme="minorHAnsi" w:hAnsiTheme="minorHAnsi" w:cstheme="minorHAnsi"/>
          <w:sz w:val="24"/>
          <w:szCs w:val="24"/>
          <w:lang w:val="en-GB"/>
        </w:rPr>
        <w:t xml:space="preserve">, </w:t>
      </w:r>
      <w:r w:rsidRPr="00FE3B44">
        <w:rPr>
          <w:rFonts w:asciiTheme="minorHAnsi" w:hAnsiTheme="minorHAnsi" w:cstheme="minorHAnsi"/>
          <w:sz w:val="24"/>
          <w:szCs w:val="24"/>
          <w:lang w:val="en-GB"/>
        </w:rPr>
        <w:t xml:space="preserve">environmental </w:t>
      </w:r>
      <w:r w:rsidR="00FA2246" w:rsidRPr="00FE3B44">
        <w:rPr>
          <w:rFonts w:asciiTheme="minorHAnsi" w:hAnsiTheme="minorHAnsi" w:cstheme="minorHAnsi"/>
          <w:sz w:val="24"/>
          <w:szCs w:val="24"/>
          <w:lang w:val="en-GB"/>
        </w:rPr>
        <w:t xml:space="preserve">or other </w:t>
      </w:r>
      <w:r w:rsidRPr="00FE3B44">
        <w:rPr>
          <w:rFonts w:asciiTheme="minorHAnsi" w:hAnsiTheme="minorHAnsi" w:cstheme="minorHAnsi"/>
          <w:sz w:val="24"/>
          <w:szCs w:val="24"/>
          <w:lang w:val="en-GB"/>
        </w:rPr>
        <w:t>barriers, that might hinder a person’s full and effective participation in the society on an equal basis with others.</w:t>
      </w:r>
    </w:p>
    <w:p w:rsidR="00EB52AA" w:rsidRPr="00FE3B44" w:rsidRDefault="00EB52AA" w:rsidP="00FC70EE">
      <w:pPr>
        <w:pStyle w:val="ListParagraph"/>
        <w:numPr>
          <w:ilvl w:val="0"/>
          <w:numId w:val="1"/>
        </w:numPr>
        <w:spacing w:after="40"/>
        <w:ind w:left="714" w:hanging="357"/>
        <w:contextualSpacing w:val="0"/>
        <w:rPr>
          <w:rFonts w:asciiTheme="minorHAnsi" w:hAnsiTheme="minorHAnsi" w:cstheme="minorHAnsi"/>
          <w:sz w:val="24"/>
          <w:szCs w:val="24"/>
          <w:lang w:val="en-GB"/>
        </w:rPr>
      </w:pPr>
      <w:r w:rsidRPr="00FE3B44">
        <w:rPr>
          <w:rFonts w:asciiTheme="minorHAnsi" w:hAnsiTheme="minorHAnsi" w:cstheme="minorHAnsi"/>
          <w:sz w:val="24"/>
          <w:szCs w:val="24"/>
          <w:lang w:val="en-GB"/>
        </w:rPr>
        <w:t>The Law also defines the concept of disability as a long</w:t>
      </w:r>
      <w:r w:rsidR="00DA52B1" w:rsidRPr="00FE3B44">
        <w:rPr>
          <w:rFonts w:asciiTheme="minorHAnsi" w:hAnsiTheme="minorHAnsi" w:cstheme="minorHAnsi"/>
          <w:sz w:val="24"/>
          <w:szCs w:val="24"/>
          <w:lang w:val="en-GB"/>
        </w:rPr>
        <w:t>-</w:t>
      </w:r>
      <w:r w:rsidRPr="00FE3B44">
        <w:rPr>
          <w:rFonts w:asciiTheme="minorHAnsi" w:hAnsiTheme="minorHAnsi" w:cstheme="minorHAnsi"/>
          <w:sz w:val="24"/>
          <w:szCs w:val="24"/>
          <w:lang w:val="en-GB"/>
        </w:rPr>
        <w:t xml:space="preserve">term functional disorder of a person’s organism (the characteristics with which a person has been born or has acquired), which, because of environmental factors, hinders the person from full and effective participation in the society equally with others. </w:t>
      </w:r>
      <w:r w:rsidR="00CA5B58" w:rsidRPr="00FE3B44">
        <w:rPr>
          <w:rFonts w:asciiTheme="minorHAnsi" w:hAnsiTheme="minorHAnsi" w:cstheme="minorHAnsi"/>
          <w:sz w:val="24"/>
          <w:szCs w:val="24"/>
          <w:lang w:val="en-GB"/>
        </w:rPr>
        <w:t>S</w:t>
      </w:r>
      <w:r w:rsidRPr="00FE3B44">
        <w:rPr>
          <w:rFonts w:asciiTheme="minorHAnsi" w:hAnsiTheme="minorHAnsi" w:cstheme="minorHAnsi"/>
          <w:sz w:val="24"/>
          <w:szCs w:val="24"/>
          <w:lang w:val="en-GB"/>
        </w:rPr>
        <w:t xml:space="preserve">uch definition of disability is still too medically focused and includes the word “disorder” which does not comply with the human rights-based approach of the Convention and the 2016 Committee’s recommendations to the State Party. </w:t>
      </w:r>
    </w:p>
    <w:p w:rsidR="00EB52AA" w:rsidRPr="00FE3B44" w:rsidRDefault="00EB52AA" w:rsidP="00FC70EE">
      <w:pPr>
        <w:pStyle w:val="ListParagraph"/>
        <w:numPr>
          <w:ilvl w:val="0"/>
          <w:numId w:val="1"/>
        </w:numPr>
        <w:spacing w:after="40"/>
        <w:ind w:left="714" w:hanging="357"/>
        <w:contextualSpacing w:val="0"/>
        <w:rPr>
          <w:rFonts w:asciiTheme="minorHAnsi" w:hAnsiTheme="minorHAnsi" w:cstheme="minorHAnsi"/>
          <w:sz w:val="24"/>
          <w:szCs w:val="24"/>
          <w:lang w:val="en-GB"/>
        </w:rPr>
      </w:pPr>
      <w:r w:rsidRPr="00FE3B44">
        <w:rPr>
          <w:rFonts w:asciiTheme="minorHAnsi" w:hAnsiTheme="minorHAnsi" w:cstheme="minorHAnsi"/>
          <w:sz w:val="24"/>
          <w:szCs w:val="24"/>
          <w:lang w:val="en-GB"/>
        </w:rPr>
        <w:t>In its 2016 Concluding Observations for Lithuania, the Committee recommended to amend the legal definition of disability in accordance with the criteria and principles provided in articles 1 to 3 of the Convention; it also expressed concern</w:t>
      </w:r>
      <w:r w:rsidR="00E434AB" w:rsidRPr="00FE3B44">
        <w:rPr>
          <w:rFonts w:asciiTheme="minorHAnsi" w:hAnsiTheme="minorHAnsi" w:cstheme="minorHAnsi"/>
          <w:sz w:val="24"/>
          <w:szCs w:val="24"/>
          <w:lang w:val="en-GB"/>
        </w:rPr>
        <w:t xml:space="preserve"> </w:t>
      </w:r>
      <w:r w:rsidRPr="00FE3B44">
        <w:rPr>
          <w:rFonts w:asciiTheme="minorHAnsi" w:hAnsiTheme="minorHAnsi" w:cstheme="minorHAnsi"/>
          <w:sz w:val="24"/>
          <w:szCs w:val="24"/>
          <w:lang w:val="en-GB"/>
        </w:rPr>
        <w:t xml:space="preserve">at the frequent use of derogatory language such as, </w:t>
      </w:r>
      <w:r w:rsidRPr="00FE3B44">
        <w:rPr>
          <w:rFonts w:asciiTheme="minorHAnsi" w:hAnsiTheme="minorHAnsi" w:cstheme="minorHAnsi"/>
          <w:i/>
          <w:sz w:val="24"/>
          <w:szCs w:val="24"/>
          <w:lang w:val="en-GB"/>
        </w:rPr>
        <w:t>inter alia</w:t>
      </w:r>
      <w:r w:rsidRPr="00FE3B44">
        <w:rPr>
          <w:rFonts w:asciiTheme="minorHAnsi" w:hAnsiTheme="minorHAnsi" w:cstheme="minorHAnsi"/>
          <w:sz w:val="24"/>
          <w:szCs w:val="24"/>
          <w:lang w:val="en-GB"/>
        </w:rPr>
        <w:t>, “disorder” when referring to people with disabilities, and recommended to “ensure that all existing and new laws and regulations, and the definitions used therein, comply with the human rights-based model of disability, in accordance with the Convention.”</w:t>
      </w:r>
    </w:p>
    <w:p w:rsidR="00EB52AA" w:rsidRPr="00FE3B44" w:rsidRDefault="00EB52AA" w:rsidP="00651930">
      <w:pPr>
        <w:pStyle w:val="ListParagraph"/>
        <w:numPr>
          <w:ilvl w:val="0"/>
          <w:numId w:val="1"/>
        </w:numPr>
        <w:spacing w:after="80"/>
        <w:ind w:left="714" w:hanging="357"/>
        <w:contextualSpacing w:val="0"/>
        <w:rPr>
          <w:rFonts w:asciiTheme="minorHAnsi" w:hAnsiTheme="minorHAnsi" w:cstheme="minorHAnsi"/>
          <w:sz w:val="24"/>
          <w:szCs w:val="24"/>
          <w:lang w:val="en-GB"/>
        </w:rPr>
      </w:pPr>
      <w:r w:rsidRPr="00FE3B44">
        <w:rPr>
          <w:rFonts w:asciiTheme="minorHAnsi" w:hAnsiTheme="minorHAnsi" w:cstheme="minorHAnsi"/>
          <w:sz w:val="24"/>
          <w:szCs w:val="24"/>
          <w:lang w:val="en-GB"/>
        </w:rPr>
        <w:t xml:space="preserve">Taking the above into account, HRMI </w:t>
      </w:r>
      <w:r w:rsidR="00E447C4" w:rsidRPr="00FE3B44">
        <w:rPr>
          <w:rFonts w:asciiTheme="minorHAnsi" w:hAnsiTheme="minorHAnsi" w:cstheme="minorHAnsi"/>
          <w:sz w:val="24"/>
          <w:szCs w:val="24"/>
          <w:lang w:val="en-GB"/>
        </w:rPr>
        <w:t xml:space="preserve">and PSP </w:t>
      </w:r>
      <w:r w:rsidRPr="00FE3B44">
        <w:rPr>
          <w:rFonts w:asciiTheme="minorHAnsi" w:hAnsiTheme="minorHAnsi" w:cstheme="minorHAnsi"/>
          <w:sz w:val="24"/>
          <w:szCs w:val="24"/>
          <w:lang w:val="en-GB"/>
        </w:rPr>
        <w:t>would like to propose</w:t>
      </w:r>
      <w:r w:rsidR="003150A7" w:rsidRPr="00FE3B44">
        <w:rPr>
          <w:rFonts w:asciiTheme="minorHAnsi" w:hAnsiTheme="minorHAnsi" w:cstheme="minorHAnsi"/>
          <w:sz w:val="24"/>
          <w:szCs w:val="24"/>
          <w:lang w:val="en-GB"/>
        </w:rPr>
        <w:t xml:space="preserve"> to</w:t>
      </w:r>
      <w:r w:rsidRPr="00FE3B44">
        <w:rPr>
          <w:rFonts w:asciiTheme="minorHAnsi" w:hAnsiTheme="minorHAnsi" w:cstheme="minorHAnsi"/>
          <w:sz w:val="24"/>
          <w:szCs w:val="24"/>
          <w:lang w:val="en-GB"/>
        </w:rPr>
        <w:t xml:space="preserve"> the Committee to recommend to the State Party:</w:t>
      </w:r>
    </w:p>
    <w:p w:rsidR="00EB52AA" w:rsidRPr="00FE3B44" w:rsidRDefault="00EB52AA" w:rsidP="00EB52AA">
      <w:pPr>
        <w:pStyle w:val="ListParagraph"/>
        <w:rPr>
          <w:rFonts w:asciiTheme="minorHAnsi" w:hAnsiTheme="minorHAnsi" w:cstheme="minorHAnsi"/>
          <w:sz w:val="24"/>
          <w:szCs w:val="24"/>
          <w:lang w:val="en-GB"/>
        </w:rPr>
      </w:pPr>
    </w:p>
    <w:p w:rsidR="00EB52AA" w:rsidRPr="00FE3B44" w:rsidRDefault="00EB52AA" w:rsidP="00EB52AA">
      <w:pPr>
        <w:pStyle w:val="ListParagraph"/>
        <w:rPr>
          <w:rFonts w:asciiTheme="minorHAnsi" w:hAnsiTheme="minorHAnsi" w:cstheme="minorHAnsi"/>
          <w:b/>
          <w:sz w:val="24"/>
          <w:szCs w:val="24"/>
          <w:lang w:val="en-GB"/>
        </w:rPr>
      </w:pPr>
      <w:r w:rsidRPr="00FE3B44">
        <w:rPr>
          <w:rFonts w:asciiTheme="minorHAnsi" w:hAnsiTheme="minorHAnsi" w:cstheme="minorHAnsi"/>
          <w:b/>
          <w:sz w:val="24"/>
          <w:szCs w:val="24"/>
          <w:lang w:val="en-GB"/>
        </w:rPr>
        <w:t xml:space="preserve">To abolish the narrow definition of a person with disability as well as the medically oriented definition of disability in the Law on the Fundamentals of </w:t>
      </w:r>
      <w:r w:rsidR="00164E1B" w:rsidRPr="00FE3B44">
        <w:rPr>
          <w:rFonts w:asciiTheme="minorHAnsi" w:hAnsiTheme="minorHAnsi" w:cstheme="minorHAnsi"/>
          <w:b/>
          <w:sz w:val="24"/>
          <w:szCs w:val="24"/>
          <w:lang w:val="en-GB"/>
        </w:rPr>
        <w:t xml:space="preserve">Protection of </w:t>
      </w:r>
      <w:r w:rsidRPr="00FE3B44">
        <w:rPr>
          <w:rFonts w:asciiTheme="minorHAnsi" w:hAnsiTheme="minorHAnsi" w:cstheme="minorHAnsi"/>
          <w:b/>
          <w:sz w:val="24"/>
          <w:szCs w:val="24"/>
          <w:lang w:val="en-GB"/>
        </w:rPr>
        <w:t>the Rights of Person with Disability and provide for the definitions that are compliant with the provisions of the Convention and the 2016 Committee’s Concluding Observations.</w:t>
      </w:r>
    </w:p>
    <w:p w:rsidR="00EB52AA" w:rsidRPr="00FE3B44" w:rsidRDefault="00EB52AA" w:rsidP="00EB52AA">
      <w:pPr>
        <w:rPr>
          <w:rFonts w:asciiTheme="minorHAnsi" w:hAnsiTheme="minorHAnsi" w:cstheme="minorHAnsi"/>
          <w:b/>
          <w:i/>
          <w:sz w:val="24"/>
          <w:szCs w:val="24"/>
          <w:lang w:val="en-GB"/>
        </w:rPr>
      </w:pPr>
      <w:r w:rsidRPr="00FE3B44">
        <w:rPr>
          <w:rFonts w:asciiTheme="minorHAnsi" w:hAnsiTheme="minorHAnsi" w:cstheme="minorHAnsi"/>
          <w:b/>
          <w:i/>
          <w:sz w:val="24"/>
          <w:szCs w:val="24"/>
          <w:lang w:val="en-GB"/>
        </w:rPr>
        <w:t>Scope of the law</w:t>
      </w:r>
    </w:p>
    <w:p w:rsidR="00EB52AA" w:rsidRPr="00FE3B44" w:rsidRDefault="00EB52AA" w:rsidP="00EB52AA">
      <w:pPr>
        <w:pStyle w:val="ListParagraph"/>
        <w:numPr>
          <w:ilvl w:val="0"/>
          <w:numId w:val="1"/>
        </w:numPr>
        <w:rPr>
          <w:rFonts w:asciiTheme="minorHAnsi" w:hAnsiTheme="minorHAnsi" w:cstheme="minorHAnsi"/>
          <w:b/>
          <w:sz w:val="24"/>
          <w:szCs w:val="24"/>
          <w:lang w:val="en-GB"/>
        </w:rPr>
      </w:pPr>
      <w:r w:rsidRPr="00FE3B44">
        <w:rPr>
          <w:rFonts w:asciiTheme="minorHAnsi" w:hAnsiTheme="minorHAnsi" w:cstheme="minorHAnsi"/>
          <w:sz w:val="24"/>
          <w:szCs w:val="24"/>
          <w:lang w:val="en-GB"/>
        </w:rPr>
        <w:t xml:space="preserve">Article 1(2) of the Law provides for a list of subjects who are included into the remit of the application of this law. It does not, however, include asylum seekers, foreigners with a temporary leave of residence or foreigners without a legal status or leave of residence. </w:t>
      </w:r>
      <w:r w:rsidR="00C9076B" w:rsidRPr="00FE3B44">
        <w:rPr>
          <w:rFonts w:asciiTheme="minorHAnsi" w:hAnsiTheme="minorHAnsi" w:cstheme="minorHAnsi"/>
          <w:sz w:val="24"/>
          <w:szCs w:val="24"/>
          <w:lang w:val="en-GB"/>
        </w:rPr>
        <w:t>The</w:t>
      </w:r>
      <w:r w:rsidRPr="00FE3B44">
        <w:rPr>
          <w:rFonts w:asciiTheme="minorHAnsi" w:hAnsiTheme="minorHAnsi" w:cstheme="minorHAnsi"/>
          <w:sz w:val="24"/>
          <w:szCs w:val="24"/>
          <w:lang w:val="en-GB"/>
        </w:rPr>
        <w:t xml:space="preserve"> </w:t>
      </w:r>
      <w:r w:rsidRPr="00FE3B44">
        <w:rPr>
          <w:rFonts w:asciiTheme="minorHAnsi" w:hAnsiTheme="minorHAnsi" w:cstheme="minorHAnsi"/>
          <w:sz w:val="24"/>
          <w:szCs w:val="24"/>
          <w:lang w:val="en-GB"/>
        </w:rPr>
        <w:lastRenderedPageBreak/>
        <w:t>rights and guarantees for persons with disabilities provided for in the Convention, as has b</w:t>
      </w:r>
      <w:r w:rsidR="00675FA1" w:rsidRPr="00FE3B44">
        <w:rPr>
          <w:rFonts w:asciiTheme="minorHAnsi" w:hAnsiTheme="minorHAnsi" w:cstheme="minorHAnsi"/>
          <w:sz w:val="24"/>
          <w:szCs w:val="24"/>
          <w:lang w:val="en-GB"/>
        </w:rPr>
        <w:t>een clarified by the Committee in its</w:t>
      </w:r>
      <w:r w:rsidRPr="00FE3B44">
        <w:rPr>
          <w:rFonts w:asciiTheme="minorHAnsi" w:hAnsiTheme="minorHAnsi" w:cstheme="minorHAnsi"/>
          <w:sz w:val="24"/>
          <w:szCs w:val="24"/>
          <w:lang w:val="en-GB"/>
        </w:rPr>
        <w:t xml:space="preserve"> General Comment No. 6, are applicabl</w:t>
      </w:r>
      <w:r w:rsidR="006149DF" w:rsidRPr="00FE3B44">
        <w:rPr>
          <w:rFonts w:asciiTheme="minorHAnsi" w:hAnsiTheme="minorHAnsi" w:cstheme="minorHAnsi"/>
          <w:sz w:val="24"/>
          <w:szCs w:val="24"/>
          <w:lang w:val="en-GB"/>
        </w:rPr>
        <w:t>e to all persons with disabilities</w:t>
      </w:r>
      <w:r w:rsidRPr="00FE3B44">
        <w:rPr>
          <w:rFonts w:asciiTheme="minorHAnsi" w:hAnsiTheme="minorHAnsi" w:cstheme="minorHAnsi"/>
          <w:sz w:val="24"/>
          <w:szCs w:val="24"/>
          <w:lang w:val="en-GB"/>
        </w:rPr>
        <w:t xml:space="preserve"> in a given jurisdiction. According to the Committee, the recognition that all persons with disabilities are equal under the law means that there should be no laws that allow for specific denial, restriction or limitation of the rights of persons with disabilities […]. The principle of equality before the law and non-discrimination on all grounds, according to the Committee, means that all possible grounds of discrimination and their intersections must be taken into account, whereas possible grounds, </w:t>
      </w:r>
      <w:r w:rsidRPr="00FE3B44">
        <w:rPr>
          <w:rFonts w:asciiTheme="minorHAnsi" w:hAnsiTheme="minorHAnsi" w:cstheme="minorHAnsi"/>
          <w:i/>
          <w:sz w:val="24"/>
          <w:szCs w:val="24"/>
          <w:lang w:val="en-GB"/>
        </w:rPr>
        <w:t>inter alia</w:t>
      </w:r>
      <w:r w:rsidRPr="00FE3B44">
        <w:rPr>
          <w:rFonts w:asciiTheme="minorHAnsi" w:hAnsiTheme="minorHAnsi" w:cstheme="minorHAnsi"/>
          <w:sz w:val="24"/>
          <w:szCs w:val="24"/>
          <w:lang w:val="en-GB"/>
        </w:rPr>
        <w:t xml:space="preserve">, include migrant, refugee or asylum status. </w:t>
      </w:r>
      <w:r w:rsidR="00B81559" w:rsidRPr="00FE3B44">
        <w:rPr>
          <w:rFonts w:asciiTheme="minorHAnsi" w:hAnsiTheme="minorHAnsi" w:cstheme="minorHAnsi"/>
          <w:sz w:val="24"/>
          <w:szCs w:val="24"/>
          <w:lang w:val="en-GB"/>
        </w:rPr>
        <w:t>It is also important to note</w:t>
      </w:r>
      <w:r w:rsidRPr="00FE3B44">
        <w:rPr>
          <w:rFonts w:asciiTheme="minorHAnsi" w:hAnsiTheme="minorHAnsi" w:cstheme="minorHAnsi"/>
          <w:sz w:val="24"/>
          <w:szCs w:val="24"/>
          <w:lang w:val="en-GB"/>
        </w:rPr>
        <w:t xml:space="preserve"> that the purpose of the Law is to ensure the protection and implementation of the rights of a person with disability; Art. 3 point 2 enshrines the principle of equality before the law, whereas Art. 3 point 3 prohibits any form of discrimination of people with disabilities. Taking the above into account, </w:t>
      </w:r>
      <w:r w:rsidR="00521385" w:rsidRPr="00FE3B44">
        <w:rPr>
          <w:rFonts w:asciiTheme="minorHAnsi" w:hAnsiTheme="minorHAnsi" w:cstheme="minorHAnsi"/>
          <w:sz w:val="24"/>
          <w:szCs w:val="24"/>
          <w:lang w:val="en-GB"/>
        </w:rPr>
        <w:t xml:space="preserve">we </w:t>
      </w:r>
      <w:r w:rsidRPr="00FE3B44">
        <w:rPr>
          <w:rFonts w:asciiTheme="minorHAnsi" w:hAnsiTheme="minorHAnsi" w:cstheme="minorHAnsi"/>
          <w:sz w:val="24"/>
          <w:szCs w:val="24"/>
          <w:lang w:val="en-GB"/>
        </w:rPr>
        <w:t>respectfully propose to the Committee to recommend to the State Party:</w:t>
      </w:r>
    </w:p>
    <w:p w:rsidR="00EB52AA" w:rsidRPr="00FE3B44" w:rsidRDefault="00EB52AA" w:rsidP="00EB52AA">
      <w:pPr>
        <w:pStyle w:val="ListParagraph"/>
        <w:rPr>
          <w:rFonts w:asciiTheme="minorHAnsi" w:hAnsiTheme="minorHAnsi" w:cstheme="minorHAnsi"/>
          <w:sz w:val="24"/>
          <w:szCs w:val="24"/>
          <w:lang w:val="en-GB"/>
        </w:rPr>
      </w:pPr>
    </w:p>
    <w:p w:rsidR="00EB52AA" w:rsidRPr="00FE3B44" w:rsidRDefault="00EB52AA" w:rsidP="00EB52AA">
      <w:pPr>
        <w:pStyle w:val="ListParagraph"/>
        <w:rPr>
          <w:rFonts w:asciiTheme="minorHAnsi" w:hAnsiTheme="minorHAnsi" w:cstheme="minorHAnsi"/>
          <w:b/>
          <w:sz w:val="24"/>
          <w:szCs w:val="24"/>
          <w:lang w:val="en-GB"/>
        </w:rPr>
      </w:pPr>
      <w:r w:rsidRPr="00FE3B44">
        <w:rPr>
          <w:rFonts w:asciiTheme="minorHAnsi" w:hAnsiTheme="minorHAnsi" w:cstheme="minorHAnsi"/>
          <w:b/>
          <w:sz w:val="24"/>
          <w:szCs w:val="24"/>
          <w:lang w:val="en-GB"/>
        </w:rPr>
        <w:t xml:space="preserve">Not to restrict the whole scope of the law in such a </w:t>
      </w:r>
      <w:r w:rsidR="009A3A3E" w:rsidRPr="00FE3B44">
        <w:rPr>
          <w:rFonts w:asciiTheme="minorHAnsi" w:hAnsiTheme="minorHAnsi" w:cstheme="minorHAnsi"/>
          <w:b/>
          <w:sz w:val="24"/>
          <w:szCs w:val="24"/>
          <w:lang w:val="en-GB"/>
        </w:rPr>
        <w:t>way, which</w:t>
      </w:r>
      <w:r w:rsidRPr="00FE3B44">
        <w:rPr>
          <w:rFonts w:asciiTheme="minorHAnsi" w:hAnsiTheme="minorHAnsi" w:cstheme="minorHAnsi"/>
          <w:b/>
          <w:sz w:val="24"/>
          <w:szCs w:val="24"/>
          <w:lang w:val="en-GB"/>
        </w:rPr>
        <w:t xml:space="preserve"> completely excludes from its application entire categories of persons with disabilities that are in the State Party’s jurisdiction as such complete exclusion would contradict the Convention as well </w:t>
      </w:r>
      <w:r w:rsidR="00EF755C" w:rsidRPr="00FE3B44">
        <w:rPr>
          <w:rFonts w:asciiTheme="minorHAnsi" w:hAnsiTheme="minorHAnsi" w:cstheme="minorHAnsi"/>
          <w:b/>
          <w:sz w:val="24"/>
          <w:szCs w:val="24"/>
          <w:lang w:val="en-GB"/>
        </w:rPr>
        <w:t xml:space="preserve">as </w:t>
      </w:r>
      <w:r w:rsidRPr="00FE3B44">
        <w:rPr>
          <w:rFonts w:asciiTheme="minorHAnsi" w:hAnsiTheme="minorHAnsi" w:cstheme="minorHAnsi"/>
          <w:b/>
          <w:sz w:val="24"/>
          <w:szCs w:val="24"/>
          <w:lang w:val="en-GB"/>
        </w:rPr>
        <w:t>the principles of equality and prohibition of any form of discrimination of people with disabilities.</w:t>
      </w:r>
    </w:p>
    <w:p w:rsidR="00EB52AA" w:rsidRPr="00FE3B44" w:rsidRDefault="009A3A3E" w:rsidP="00EB52AA">
      <w:pPr>
        <w:rPr>
          <w:rFonts w:asciiTheme="minorHAnsi" w:hAnsiTheme="minorHAnsi" w:cstheme="minorHAnsi"/>
          <w:b/>
          <w:i/>
          <w:sz w:val="24"/>
          <w:szCs w:val="24"/>
          <w:lang w:val="en-GB"/>
        </w:rPr>
      </w:pPr>
      <w:r>
        <w:rPr>
          <w:rFonts w:asciiTheme="minorHAnsi" w:hAnsiTheme="minorHAnsi" w:cstheme="minorHAnsi"/>
          <w:b/>
          <w:i/>
          <w:sz w:val="24"/>
          <w:szCs w:val="24"/>
          <w:lang w:val="en-GB"/>
        </w:rPr>
        <w:t>T</w:t>
      </w:r>
      <w:r w:rsidR="00EB52AA" w:rsidRPr="00FE3B44">
        <w:rPr>
          <w:rFonts w:asciiTheme="minorHAnsi" w:hAnsiTheme="minorHAnsi" w:cstheme="minorHAnsi"/>
          <w:b/>
          <w:i/>
          <w:sz w:val="24"/>
          <w:szCs w:val="24"/>
          <w:lang w:val="en-GB"/>
        </w:rPr>
        <w:t>he principle of reasonable accommodation and its implementation</w:t>
      </w:r>
    </w:p>
    <w:p w:rsidR="00EB52AA" w:rsidRPr="00FE3B44" w:rsidRDefault="00EB52AA" w:rsidP="00EB52AA">
      <w:pPr>
        <w:pStyle w:val="ListParagraph"/>
        <w:numPr>
          <w:ilvl w:val="0"/>
          <w:numId w:val="1"/>
        </w:numPr>
        <w:rPr>
          <w:rFonts w:asciiTheme="minorHAnsi" w:hAnsiTheme="minorHAnsi" w:cstheme="minorHAnsi"/>
          <w:sz w:val="24"/>
          <w:szCs w:val="24"/>
          <w:lang w:val="en-GB"/>
        </w:rPr>
      </w:pPr>
      <w:r w:rsidRPr="00FE3B44">
        <w:rPr>
          <w:rFonts w:asciiTheme="minorHAnsi" w:hAnsiTheme="minorHAnsi" w:cstheme="minorHAnsi"/>
          <w:sz w:val="24"/>
          <w:szCs w:val="24"/>
          <w:lang w:val="en-GB"/>
        </w:rPr>
        <w:t>Art. 3 point 11</w:t>
      </w:r>
      <w:r w:rsidR="00C238A3" w:rsidRPr="00FE3B44">
        <w:rPr>
          <w:rFonts w:asciiTheme="minorHAnsi" w:hAnsiTheme="minorHAnsi" w:cstheme="minorHAnsi"/>
          <w:sz w:val="24"/>
          <w:szCs w:val="24"/>
          <w:lang w:val="en-GB"/>
        </w:rPr>
        <w:t xml:space="preserve"> of the Law establishes</w:t>
      </w:r>
      <w:r w:rsidRPr="00FE3B44">
        <w:rPr>
          <w:rFonts w:asciiTheme="minorHAnsi" w:hAnsiTheme="minorHAnsi" w:cstheme="minorHAnsi"/>
          <w:sz w:val="24"/>
          <w:szCs w:val="24"/>
          <w:lang w:val="en-GB"/>
        </w:rPr>
        <w:t xml:space="preserve"> the principle of reasonable accommodation, defined as appropriate changes and adjustment because of which a disproportionate or unfounded burden is not experienced, and which are necessary in a specific case to ensure people with disabilities the opportunity to enjoy all human rights and fundamental freedoms equally with other persons or an opportunity to implement these rights and freedoms. The establishment of this principle in the law is commendable, however, </w:t>
      </w:r>
      <w:r w:rsidR="002719CD" w:rsidRPr="00FE3B44">
        <w:rPr>
          <w:rFonts w:asciiTheme="minorHAnsi" w:hAnsiTheme="minorHAnsi" w:cstheme="minorHAnsi"/>
          <w:sz w:val="24"/>
          <w:szCs w:val="24"/>
          <w:lang w:val="en-GB"/>
        </w:rPr>
        <w:t xml:space="preserve">we </w:t>
      </w:r>
      <w:r w:rsidRPr="00FE3B44">
        <w:rPr>
          <w:rFonts w:asciiTheme="minorHAnsi" w:hAnsiTheme="minorHAnsi" w:cstheme="minorHAnsi"/>
          <w:sz w:val="24"/>
          <w:szCs w:val="24"/>
          <w:lang w:val="en-GB"/>
        </w:rPr>
        <w:t xml:space="preserve">would like to note, that the law itself does not contain any provisions related </w:t>
      </w:r>
      <w:r w:rsidR="002719CD" w:rsidRPr="00FE3B44">
        <w:rPr>
          <w:rFonts w:asciiTheme="minorHAnsi" w:hAnsiTheme="minorHAnsi" w:cstheme="minorHAnsi"/>
          <w:sz w:val="24"/>
          <w:szCs w:val="24"/>
          <w:lang w:val="en-GB"/>
        </w:rPr>
        <w:t xml:space="preserve">to </w:t>
      </w:r>
      <w:r w:rsidRPr="00FE3B44">
        <w:rPr>
          <w:rFonts w:asciiTheme="minorHAnsi" w:hAnsiTheme="minorHAnsi" w:cstheme="minorHAnsi"/>
          <w:sz w:val="24"/>
          <w:szCs w:val="24"/>
          <w:lang w:val="en-GB"/>
        </w:rPr>
        <w:t>the implementation of this principle and relevant rights and obligations for the subjects of this law. It is important to note, that, under the current national regulation, the obligation of reasonable accommodation is applicable only to employers; it does not extend to social services, education, health</w:t>
      </w:r>
      <w:r w:rsidR="00E45DF2" w:rsidRPr="00FE3B44">
        <w:rPr>
          <w:rFonts w:asciiTheme="minorHAnsi" w:hAnsiTheme="minorHAnsi" w:cstheme="minorHAnsi"/>
          <w:sz w:val="24"/>
          <w:szCs w:val="24"/>
          <w:lang w:val="en-GB"/>
        </w:rPr>
        <w:t xml:space="preserve">, </w:t>
      </w:r>
      <w:r w:rsidR="00A133EE">
        <w:rPr>
          <w:rFonts w:asciiTheme="minorHAnsi" w:hAnsiTheme="minorHAnsi" w:cstheme="minorHAnsi"/>
          <w:sz w:val="24"/>
          <w:szCs w:val="24"/>
          <w:lang w:val="en-GB"/>
        </w:rPr>
        <w:t xml:space="preserve">the </w:t>
      </w:r>
      <w:r w:rsidR="00E45DF2" w:rsidRPr="00FE3B44">
        <w:rPr>
          <w:rFonts w:asciiTheme="minorHAnsi" w:hAnsiTheme="minorHAnsi" w:cstheme="minorHAnsi"/>
          <w:sz w:val="24"/>
          <w:szCs w:val="24"/>
          <w:lang w:val="en-GB"/>
        </w:rPr>
        <w:t>justice system,</w:t>
      </w:r>
      <w:r w:rsidRPr="00FE3B44">
        <w:rPr>
          <w:rFonts w:asciiTheme="minorHAnsi" w:hAnsiTheme="minorHAnsi" w:cstheme="minorHAnsi"/>
          <w:sz w:val="24"/>
          <w:szCs w:val="24"/>
          <w:lang w:val="en-GB"/>
        </w:rPr>
        <w:t xml:space="preserve"> and other sectors. Furthermore, the laws as well</w:t>
      </w:r>
      <w:r w:rsidR="00EF755C" w:rsidRPr="00FE3B44">
        <w:rPr>
          <w:rFonts w:asciiTheme="minorHAnsi" w:hAnsiTheme="minorHAnsi" w:cstheme="minorHAnsi"/>
          <w:sz w:val="24"/>
          <w:szCs w:val="24"/>
          <w:lang w:val="en-GB"/>
        </w:rPr>
        <w:t xml:space="preserve"> as</w:t>
      </w:r>
      <w:r w:rsidRPr="00FE3B44">
        <w:rPr>
          <w:rFonts w:asciiTheme="minorHAnsi" w:hAnsiTheme="minorHAnsi" w:cstheme="minorHAnsi"/>
          <w:sz w:val="24"/>
          <w:szCs w:val="24"/>
          <w:lang w:val="en-GB"/>
        </w:rPr>
        <w:t xml:space="preserve"> the Law under discussion does not provide that the lack of </w:t>
      </w:r>
      <w:r w:rsidR="00DC1977" w:rsidRPr="00FE3B44">
        <w:rPr>
          <w:rFonts w:asciiTheme="minorHAnsi" w:hAnsiTheme="minorHAnsi" w:cstheme="minorHAnsi"/>
          <w:sz w:val="24"/>
          <w:szCs w:val="24"/>
          <w:lang w:val="en-GB"/>
        </w:rPr>
        <w:t xml:space="preserve">provision of </w:t>
      </w:r>
      <w:r w:rsidRPr="00FE3B44">
        <w:rPr>
          <w:rFonts w:asciiTheme="minorHAnsi" w:hAnsiTheme="minorHAnsi" w:cstheme="minorHAnsi"/>
          <w:sz w:val="24"/>
          <w:szCs w:val="24"/>
          <w:lang w:val="en-GB"/>
        </w:rPr>
        <w:t>reasonable accommodation</w:t>
      </w:r>
      <w:r w:rsidR="00DC1977" w:rsidRPr="00FE3B44">
        <w:rPr>
          <w:rFonts w:asciiTheme="minorHAnsi" w:hAnsiTheme="minorHAnsi" w:cstheme="minorHAnsi"/>
          <w:sz w:val="24"/>
          <w:szCs w:val="24"/>
          <w:lang w:val="en-GB"/>
        </w:rPr>
        <w:t>s</w:t>
      </w:r>
      <w:r w:rsidRPr="00FE3B44">
        <w:rPr>
          <w:rFonts w:asciiTheme="minorHAnsi" w:hAnsiTheme="minorHAnsi" w:cstheme="minorHAnsi"/>
          <w:sz w:val="24"/>
          <w:szCs w:val="24"/>
          <w:lang w:val="en-GB"/>
        </w:rPr>
        <w:t xml:space="preserve"> is a form of discrimination. Without providing for the rights and obligations related with this principle in the Law, this principle might remain only declarative in nature, therefore, taking into account the 2016 Committee‘s Concluding Observations, </w:t>
      </w:r>
      <w:r w:rsidR="00F6454C" w:rsidRPr="00FE3B44">
        <w:rPr>
          <w:rFonts w:asciiTheme="minorHAnsi" w:hAnsiTheme="minorHAnsi" w:cstheme="minorHAnsi"/>
          <w:sz w:val="24"/>
          <w:szCs w:val="24"/>
          <w:lang w:val="en-GB"/>
        </w:rPr>
        <w:t xml:space="preserve">we </w:t>
      </w:r>
      <w:r w:rsidRPr="00FE3B44">
        <w:rPr>
          <w:rFonts w:asciiTheme="minorHAnsi" w:hAnsiTheme="minorHAnsi" w:cstheme="minorHAnsi"/>
          <w:sz w:val="24"/>
          <w:szCs w:val="24"/>
          <w:lang w:val="en-GB"/>
        </w:rPr>
        <w:t>respectfully propose to the Committee to reiterate the recommendation to t</w:t>
      </w:r>
      <w:proofErr w:type="spellStart"/>
      <w:r w:rsidRPr="00FE3B44">
        <w:rPr>
          <w:rFonts w:asciiTheme="minorHAnsi" w:hAnsiTheme="minorHAnsi" w:cstheme="minorHAnsi"/>
          <w:bCs/>
          <w:sz w:val="24"/>
          <w:szCs w:val="24"/>
        </w:rPr>
        <w:t>ake</w:t>
      </w:r>
      <w:proofErr w:type="spellEnd"/>
      <w:r w:rsidRPr="00FE3B44">
        <w:rPr>
          <w:rFonts w:asciiTheme="minorHAnsi" w:hAnsiTheme="minorHAnsi" w:cstheme="minorHAnsi"/>
          <w:bCs/>
          <w:sz w:val="24"/>
          <w:szCs w:val="24"/>
        </w:rPr>
        <w:t xml:space="preserve"> all the legislative, juridical and administrative measures necessary to:</w:t>
      </w:r>
    </w:p>
    <w:p w:rsidR="00F27E6E" w:rsidRPr="00FE3B44" w:rsidRDefault="00F27E6E" w:rsidP="00F27E6E">
      <w:pPr>
        <w:pStyle w:val="ListParagraph"/>
        <w:rPr>
          <w:rFonts w:asciiTheme="minorHAnsi" w:hAnsiTheme="minorHAnsi" w:cstheme="minorHAnsi"/>
          <w:sz w:val="24"/>
          <w:szCs w:val="24"/>
          <w:lang w:val="en-GB"/>
        </w:rPr>
      </w:pPr>
    </w:p>
    <w:p w:rsidR="00EB52AA" w:rsidRPr="00FE3B44" w:rsidRDefault="00EB52AA" w:rsidP="00EB52AA">
      <w:pPr>
        <w:pStyle w:val="ListParagraph"/>
        <w:numPr>
          <w:ilvl w:val="0"/>
          <w:numId w:val="2"/>
        </w:numPr>
        <w:rPr>
          <w:rFonts w:asciiTheme="minorHAnsi" w:hAnsiTheme="minorHAnsi" w:cstheme="minorHAnsi"/>
          <w:b/>
          <w:sz w:val="24"/>
          <w:szCs w:val="24"/>
          <w:lang w:val="en-GB"/>
        </w:rPr>
      </w:pPr>
      <w:r w:rsidRPr="00FE3B44">
        <w:rPr>
          <w:rFonts w:asciiTheme="minorHAnsi" w:hAnsiTheme="minorHAnsi" w:cstheme="minorHAnsi"/>
          <w:b/>
          <w:sz w:val="24"/>
          <w:szCs w:val="24"/>
          <w:lang w:val="en-GB"/>
        </w:rPr>
        <w:t>Promote, ensure and monitor the provision of reasonable accommodation for persons with disabilities across all public and private sectors;</w:t>
      </w:r>
    </w:p>
    <w:p w:rsidR="00EB52AA" w:rsidRPr="00FE3B44" w:rsidRDefault="00EB52AA" w:rsidP="00EB52AA">
      <w:pPr>
        <w:pStyle w:val="ListParagraph"/>
        <w:numPr>
          <w:ilvl w:val="0"/>
          <w:numId w:val="2"/>
        </w:numPr>
        <w:rPr>
          <w:rFonts w:asciiTheme="minorHAnsi" w:hAnsiTheme="minorHAnsi" w:cstheme="minorHAnsi"/>
          <w:b/>
          <w:sz w:val="24"/>
          <w:szCs w:val="24"/>
          <w:lang w:val="en-GB"/>
        </w:rPr>
      </w:pPr>
      <w:r w:rsidRPr="00FE3B44">
        <w:rPr>
          <w:rFonts w:asciiTheme="minorHAnsi" w:hAnsiTheme="minorHAnsi" w:cstheme="minorHAnsi"/>
          <w:b/>
          <w:sz w:val="24"/>
          <w:szCs w:val="24"/>
          <w:lang w:val="en-GB"/>
        </w:rPr>
        <w:lastRenderedPageBreak/>
        <w:t xml:space="preserve">Recognize the denial of reasonable accommodation as a form of discrimination on the basis of disability.  </w:t>
      </w:r>
    </w:p>
    <w:p w:rsidR="00EB52AA" w:rsidRPr="00FE3B44" w:rsidRDefault="00EB52AA" w:rsidP="00EB52AA">
      <w:pPr>
        <w:ind w:left="720"/>
        <w:rPr>
          <w:rFonts w:asciiTheme="minorHAnsi" w:hAnsiTheme="minorHAnsi" w:cstheme="minorHAnsi"/>
          <w:b/>
          <w:sz w:val="24"/>
          <w:szCs w:val="24"/>
          <w:lang w:val="en-GB"/>
        </w:rPr>
      </w:pPr>
      <w:r w:rsidRPr="00FE3B44">
        <w:rPr>
          <w:rFonts w:asciiTheme="minorHAnsi" w:hAnsiTheme="minorHAnsi" w:cstheme="minorHAnsi"/>
          <w:b/>
          <w:sz w:val="24"/>
          <w:szCs w:val="24"/>
          <w:lang w:val="en-GB"/>
        </w:rPr>
        <w:t xml:space="preserve">In line with the Committee’s recommendations, </w:t>
      </w:r>
      <w:r w:rsidR="008619C4" w:rsidRPr="00FE3B44">
        <w:rPr>
          <w:rFonts w:asciiTheme="minorHAnsi" w:hAnsiTheme="minorHAnsi" w:cstheme="minorHAnsi"/>
          <w:b/>
          <w:sz w:val="24"/>
          <w:szCs w:val="24"/>
          <w:lang w:val="en-GB"/>
        </w:rPr>
        <w:t xml:space="preserve">we </w:t>
      </w:r>
      <w:r w:rsidRPr="00FE3B44">
        <w:rPr>
          <w:rFonts w:asciiTheme="minorHAnsi" w:hAnsiTheme="minorHAnsi" w:cstheme="minorHAnsi"/>
          <w:b/>
          <w:sz w:val="24"/>
          <w:szCs w:val="24"/>
          <w:lang w:val="en-GB"/>
        </w:rPr>
        <w:t>propose that the above obligations be enshrined in the Law on the Fundamentals of</w:t>
      </w:r>
      <w:r w:rsidR="00630A49" w:rsidRPr="00FE3B44">
        <w:rPr>
          <w:rFonts w:asciiTheme="minorHAnsi" w:hAnsiTheme="minorHAnsi" w:cstheme="minorHAnsi"/>
          <w:b/>
          <w:sz w:val="24"/>
          <w:szCs w:val="24"/>
          <w:lang w:val="en-GB"/>
        </w:rPr>
        <w:t xml:space="preserve"> Protection of</w:t>
      </w:r>
      <w:r w:rsidRPr="00FE3B44">
        <w:rPr>
          <w:rFonts w:asciiTheme="minorHAnsi" w:hAnsiTheme="minorHAnsi" w:cstheme="minorHAnsi"/>
          <w:b/>
          <w:sz w:val="24"/>
          <w:szCs w:val="24"/>
          <w:lang w:val="en-GB"/>
        </w:rPr>
        <w:t xml:space="preserve"> the Rights of Person with Disability and Law on Equal Opportunities, including the necessary amendments to other relevant legislation and policies. </w:t>
      </w:r>
    </w:p>
    <w:p w:rsidR="00227A9A" w:rsidRPr="00FE3B44" w:rsidRDefault="00227A9A" w:rsidP="00D87A85">
      <w:pPr>
        <w:pStyle w:val="ListParagraph"/>
        <w:numPr>
          <w:ilvl w:val="0"/>
          <w:numId w:val="3"/>
        </w:numPr>
        <w:rPr>
          <w:rFonts w:asciiTheme="minorHAnsi" w:hAnsiTheme="minorHAnsi" w:cstheme="minorHAnsi"/>
          <w:b/>
          <w:sz w:val="24"/>
          <w:szCs w:val="24"/>
          <w:lang w:val="en-GB"/>
        </w:rPr>
      </w:pPr>
      <w:r w:rsidRPr="00FE3B44">
        <w:rPr>
          <w:rFonts w:asciiTheme="minorHAnsi" w:hAnsiTheme="minorHAnsi" w:cstheme="minorHAnsi"/>
          <w:b/>
          <w:sz w:val="24"/>
          <w:szCs w:val="24"/>
          <w:lang w:val="en-GB"/>
        </w:rPr>
        <w:t>Equality and non-discrimination</w:t>
      </w:r>
    </w:p>
    <w:p w:rsidR="00227A9A" w:rsidRPr="00FE3B44" w:rsidRDefault="00227A9A" w:rsidP="00174CBB">
      <w:pPr>
        <w:pStyle w:val="FRABodyText"/>
        <w:rPr>
          <w:rFonts w:asciiTheme="minorHAnsi" w:hAnsiTheme="minorHAnsi" w:cstheme="minorHAnsi"/>
          <w:b/>
          <w:sz w:val="24"/>
          <w:szCs w:val="24"/>
        </w:rPr>
      </w:pPr>
      <w:r w:rsidRPr="00FE3B44">
        <w:rPr>
          <w:rFonts w:asciiTheme="minorHAnsi" w:hAnsiTheme="minorHAnsi" w:cstheme="minorHAnsi"/>
          <w:sz w:val="24"/>
          <w:szCs w:val="24"/>
        </w:rPr>
        <w:t>According to the Equal Opportunities Ombud</w:t>
      </w:r>
      <w:r w:rsidR="00B24A9B" w:rsidRPr="00FE3B44">
        <w:rPr>
          <w:rFonts w:asciiTheme="minorHAnsi" w:hAnsiTheme="minorHAnsi" w:cstheme="minorHAnsi"/>
          <w:sz w:val="24"/>
          <w:szCs w:val="24"/>
        </w:rPr>
        <w:t>s</w:t>
      </w:r>
      <w:r w:rsidRPr="00FE3B44">
        <w:rPr>
          <w:rFonts w:asciiTheme="minorHAnsi" w:hAnsiTheme="minorHAnsi" w:cstheme="minorHAnsi"/>
          <w:sz w:val="24"/>
          <w:szCs w:val="24"/>
        </w:rPr>
        <w:t xml:space="preserve">person’s activity report, in 2021, 44 investigations </w:t>
      </w:r>
      <w:r w:rsidR="008C09E0" w:rsidRPr="00FE3B44">
        <w:rPr>
          <w:rFonts w:asciiTheme="minorHAnsi" w:hAnsiTheme="minorHAnsi" w:cstheme="minorHAnsi"/>
          <w:sz w:val="24"/>
          <w:szCs w:val="24"/>
        </w:rPr>
        <w:t>were</w:t>
      </w:r>
      <w:r w:rsidRPr="00FE3B44">
        <w:rPr>
          <w:rFonts w:asciiTheme="minorHAnsi" w:hAnsiTheme="minorHAnsi" w:cstheme="minorHAnsi"/>
          <w:sz w:val="24"/>
          <w:szCs w:val="24"/>
        </w:rPr>
        <w:t xml:space="preserve"> carried out regarding potential discrimination on the ground of disability.</w:t>
      </w:r>
      <w:r w:rsidRPr="00FE3B44">
        <w:rPr>
          <w:rStyle w:val="FootnoteReference"/>
          <w:rFonts w:asciiTheme="minorHAnsi" w:hAnsiTheme="minorHAnsi" w:cstheme="minorHAnsi"/>
          <w:sz w:val="24"/>
          <w:szCs w:val="24"/>
        </w:rPr>
        <w:footnoteReference w:id="2"/>
      </w:r>
      <w:r w:rsidRPr="00FE3B44">
        <w:rPr>
          <w:rFonts w:asciiTheme="minorHAnsi" w:hAnsiTheme="minorHAnsi" w:cstheme="minorHAnsi"/>
          <w:sz w:val="24"/>
          <w:szCs w:val="24"/>
        </w:rPr>
        <w:t xml:space="preserve"> 294 persons received phone consultations from the Office concerning potential rights’ restrictions on this same ground. The Ombudsperson notes that complaints and consultations on the potential discrimination because of disability were the most frequent in the reported year compared with the other common grounds (age </w:t>
      </w:r>
      <w:r w:rsidR="00885B61" w:rsidRPr="00FE3B44">
        <w:rPr>
          <w:rFonts w:asciiTheme="minorHAnsi" w:hAnsiTheme="minorHAnsi" w:cstheme="minorHAnsi"/>
          <w:sz w:val="24"/>
          <w:szCs w:val="24"/>
        </w:rPr>
        <w:t>and</w:t>
      </w:r>
      <w:r w:rsidRPr="00FE3B44">
        <w:rPr>
          <w:rFonts w:asciiTheme="minorHAnsi" w:hAnsiTheme="minorHAnsi" w:cstheme="minorHAnsi"/>
          <w:sz w:val="24"/>
          <w:szCs w:val="24"/>
        </w:rPr>
        <w:t xml:space="preserve"> gender). People most often complained regarding the restriction of their rights in the consumer sector, lack of reason</w:t>
      </w:r>
      <w:r w:rsidR="00A133EE">
        <w:rPr>
          <w:rFonts w:asciiTheme="minorHAnsi" w:hAnsiTheme="minorHAnsi" w:cstheme="minorHAnsi"/>
          <w:sz w:val="24"/>
          <w:szCs w:val="24"/>
        </w:rPr>
        <w:t xml:space="preserve">able accommodation by </w:t>
      </w:r>
      <w:r w:rsidRPr="00FE3B44">
        <w:rPr>
          <w:rFonts w:asciiTheme="minorHAnsi" w:hAnsiTheme="minorHAnsi" w:cstheme="minorHAnsi"/>
          <w:sz w:val="24"/>
          <w:szCs w:val="24"/>
        </w:rPr>
        <w:t>providers</w:t>
      </w:r>
      <w:r w:rsidR="00A133EE">
        <w:rPr>
          <w:rFonts w:asciiTheme="minorHAnsi" w:hAnsiTheme="minorHAnsi" w:cstheme="minorHAnsi"/>
          <w:sz w:val="24"/>
          <w:szCs w:val="24"/>
        </w:rPr>
        <w:t xml:space="preserve"> of services</w:t>
      </w:r>
      <w:r w:rsidRPr="00FE3B44">
        <w:rPr>
          <w:rFonts w:asciiTheme="minorHAnsi" w:hAnsiTheme="minorHAnsi" w:cstheme="minorHAnsi"/>
          <w:sz w:val="24"/>
          <w:szCs w:val="24"/>
        </w:rPr>
        <w:t xml:space="preserve"> or sellers of products for pe</w:t>
      </w:r>
      <w:r w:rsidR="00630A49" w:rsidRPr="00FE3B44">
        <w:rPr>
          <w:rFonts w:asciiTheme="minorHAnsi" w:hAnsiTheme="minorHAnsi" w:cstheme="minorHAnsi"/>
          <w:sz w:val="24"/>
          <w:szCs w:val="24"/>
        </w:rPr>
        <w:t>rsons with visual impairments or</w:t>
      </w:r>
      <w:r w:rsidRPr="00FE3B44">
        <w:rPr>
          <w:rFonts w:asciiTheme="minorHAnsi" w:hAnsiTheme="minorHAnsi" w:cstheme="minorHAnsi"/>
          <w:sz w:val="24"/>
          <w:szCs w:val="24"/>
        </w:rPr>
        <w:t xml:space="preserve"> psychosocial disability, lack of physical accessibility, limited opportunities to acquire education, as well as discrimination whilst seeking employment.</w:t>
      </w:r>
      <w:r w:rsidRPr="00FE3B44">
        <w:rPr>
          <w:rStyle w:val="FootnoteReference"/>
          <w:rFonts w:asciiTheme="minorHAnsi" w:hAnsiTheme="minorHAnsi" w:cstheme="minorHAnsi"/>
          <w:sz w:val="24"/>
          <w:szCs w:val="24"/>
        </w:rPr>
        <w:footnoteReference w:id="3"/>
      </w:r>
    </w:p>
    <w:p w:rsidR="00227A9A" w:rsidRPr="00FE3B44" w:rsidRDefault="00227A9A" w:rsidP="00174CBB">
      <w:pPr>
        <w:pStyle w:val="FRABodyText"/>
        <w:rPr>
          <w:rFonts w:asciiTheme="minorHAnsi" w:hAnsiTheme="minorHAnsi" w:cstheme="minorHAnsi"/>
          <w:b/>
          <w:sz w:val="24"/>
          <w:szCs w:val="24"/>
        </w:rPr>
      </w:pPr>
      <w:proofErr w:type="gramStart"/>
      <w:r w:rsidRPr="00FE3B44">
        <w:rPr>
          <w:rFonts w:asciiTheme="minorHAnsi" w:hAnsiTheme="minorHAnsi" w:cstheme="minorHAnsi"/>
          <w:sz w:val="24"/>
          <w:szCs w:val="24"/>
        </w:rPr>
        <w:t xml:space="preserve">In November 2020, the Department on the Affairs of People with Disabilities commissioned a public opinion survey on discrimination of social groups, which revealed that, according to the public opinion, the most discriminated social groups in Lithuania are people with intellectual </w:t>
      </w:r>
      <w:r w:rsidR="00F311A2" w:rsidRPr="00FE3B44">
        <w:rPr>
          <w:rFonts w:asciiTheme="minorHAnsi" w:hAnsiTheme="minorHAnsi" w:cstheme="minorHAnsi"/>
          <w:sz w:val="24"/>
          <w:szCs w:val="24"/>
        </w:rPr>
        <w:t>and/</w:t>
      </w:r>
      <w:r w:rsidRPr="00FE3B44">
        <w:rPr>
          <w:rFonts w:asciiTheme="minorHAnsi" w:hAnsiTheme="minorHAnsi" w:cstheme="minorHAnsi"/>
          <w:sz w:val="24"/>
          <w:szCs w:val="24"/>
        </w:rPr>
        <w:t xml:space="preserve">or </w:t>
      </w:r>
      <w:r w:rsidR="00C3115B" w:rsidRPr="00FE3B44">
        <w:rPr>
          <w:rFonts w:asciiTheme="minorHAnsi" w:hAnsiTheme="minorHAnsi" w:cstheme="minorHAnsi"/>
          <w:sz w:val="24"/>
          <w:szCs w:val="24"/>
        </w:rPr>
        <w:t xml:space="preserve">psychosocial </w:t>
      </w:r>
      <w:r w:rsidRPr="00FE3B44">
        <w:rPr>
          <w:rFonts w:asciiTheme="minorHAnsi" w:hAnsiTheme="minorHAnsi" w:cstheme="minorHAnsi"/>
          <w:sz w:val="24"/>
          <w:szCs w:val="24"/>
        </w:rPr>
        <w:t xml:space="preserve">disabilities (average of 6,1 on the scale of 1 to 10, where 1 is </w:t>
      </w:r>
      <w:r w:rsidR="00B43E38">
        <w:rPr>
          <w:rFonts w:asciiTheme="minorHAnsi" w:hAnsiTheme="minorHAnsi" w:cstheme="minorHAnsi"/>
          <w:sz w:val="24"/>
          <w:szCs w:val="24"/>
        </w:rPr>
        <w:t>“the least discriminated” and 10 – “</w:t>
      </w:r>
      <w:r w:rsidRPr="00FE3B44">
        <w:rPr>
          <w:rFonts w:asciiTheme="minorHAnsi" w:hAnsiTheme="minorHAnsi" w:cstheme="minorHAnsi"/>
          <w:sz w:val="24"/>
          <w:szCs w:val="24"/>
        </w:rPr>
        <w:t>the most discriminated</w:t>
      </w:r>
      <w:r w:rsidR="00B43E38">
        <w:rPr>
          <w:rFonts w:asciiTheme="minorHAnsi" w:hAnsiTheme="minorHAnsi" w:cstheme="minorHAnsi"/>
          <w:sz w:val="24"/>
          <w:szCs w:val="24"/>
          <w:lang w:val="lt-LT"/>
        </w:rPr>
        <w:t>“</w:t>
      </w:r>
      <w:r w:rsidRPr="00FE3B44">
        <w:rPr>
          <w:rFonts w:asciiTheme="minorHAnsi" w:hAnsiTheme="minorHAnsi" w:cstheme="minorHAnsi"/>
          <w:sz w:val="24"/>
          <w:szCs w:val="24"/>
        </w:rPr>
        <w:t>) and people with physical disability (average of 5,57).</w:t>
      </w:r>
      <w:r w:rsidRPr="00FE3B44">
        <w:rPr>
          <w:rStyle w:val="FootnoteReference"/>
          <w:rFonts w:asciiTheme="minorHAnsi" w:hAnsiTheme="minorHAnsi" w:cstheme="minorHAnsi"/>
          <w:sz w:val="24"/>
          <w:szCs w:val="24"/>
        </w:rPr>
        <w:footnoteReference w:id="4"/>
      </w:r>
      <w:proofErr w:type="gramEnd"/>
      <w:r w:rsidRPr="00FE3B44">
        <w:rPr>
          <w:rFonts w:asciiTheme="minorHAnsi" w:hAnsiTheme="minorHAnsi" w:cstheme="minorHAnsi"/>
          <w:sz w:val="24"/>
          <w:szCs w:val="24"/>
        </w:rPr>
        <w:t xml:space="preserve"> The survey also showed that, according to the public opinion, people with disabilities </w:t>
      </w:r>
      <w:proofErr w:type="gramStart"/>
      <w:r w:rsidRPr="00FE3B44">
        <w:rPr>
          <w:rFonts w:asciiTheme="minorHAnsi" w:hAnsiTheme="minorHAnsi" w:cstheme="minorHAnsi"/>
          <w:sz w:val="24"/>
          <w:szCs w:val="24"/>
        </w:rPr>
        <w:t>are most frequently discriminated against</w:t>
      </w:r>
      <w:proofErr w:type="gramEnd"/>
      <w:r w:rsidRPr="00FE3B44">
        <w:rPr>
          <w:rFonts w:asciiTheme="minorHAnsi" w:hAnsiTheme="minorHAnsi" w:cstheme="minorHAnsi"/>
          <w:sz w:val="24"/>
          <w:szCs w:val="24"/>
        </w:rPr>
        <w:t xml:space="preserve"> in the labour market (81 percent) and public spaces (49 percent). 27 percent of the respondents would not want to work with a person with </w:t>
      </w:r>
      <w:r w:rsidR="00C83963" w:rsidRPr="00FE3B44">
        <w:rPr>
          <w:rFonts w:asciiTheme="minorHAnsi" w:hAnsiTheme="minorHAnsi" w:cstheme="minorHAnsi"/>
          <w:sz w:val="24"/>
          <w:szCs w:val="24"/>
        </w:rPr>
        <w:t xml:space="preserve">an </w:t>
      </w:r>
      <w:r w:rsidRPr="00FE3B44">
        <w:rPr>
          <w:rFonts w:asciiTheme="minorHAnsi" w:hAnsiTheme="minorHAnsi" w:cstheme="minorHAnsi"/>
          <w:sz w:val="24"/>
          <w:szCs w:val="24"/>
        </w:rPr>
        <w:t xml:space="preserve">intellectual </w:t>
      </w:r>
      <w:r w:rsidR="00C83963" w:rsidRPr="00FE3B44">
        <w:rPr>
          <w:rFonts w:asciiTheme="minorHAnsi" w:hAnsiTheme="minorHAnsi" w:cstheme="minorHAnsi"/>
          <w:sz w:val="24"/>
          <w:szCs w:val="24"/>
        </w:rPr>
        <w:t>and/</w:t>
      </w:r>
      <w:r w:rsidRPr="00FE3B44">
        <w:rPr>
          <w:rFonts w:asciiTheme="minorHAnsi" w:hAnsiTheme="minorHAnsi" w:cstheme="minorHAnsi"/>
          <w:sz w:val="24"/>
          <w:szCs w:val="24"/>
        </w:rPr>
        <w:t xml:space="preserve">or </w:t>
      </w:r>
      <w:r w:rsidR="00C83963" w:rsidRPr="00FE3B44">
        <w:rPr>
          <w:rFonts w:asciiTheme="minorHAnsi" w:hAnsiTheme="minorHAnsi" w:cstheme="minorHAnsi"/>
          <w:sz w:val="24"/>
          <w:szCs w:val="24"/>
        </w:rPr>
        <w:t>psychosocial</w:t>
      </w:r>
      <w:r w:rsidRPr="00FE3B44">
        <w:rPr>
          <w:rFonts w:asciiTheme="minorHAnsi" w:hAnsiTheme="minorHAnsi" w:cstheme="minorHAnsi"/>
          <w:sz w:val="24"/>
          <w:szCs w:val="24"/>
        </w:rPr>
        <w:t xml:space="preserve"> disability, whilst 24 percent would not want their child to study in the same class with a child with </w:t>
      </w:r>
      <w:r w:rsidR="00FF6192" w:rsidRPr="00FE3B44">
        <w:rPr>
          <w:rFonts w:asciiTheme="minorHAnsi" w:hAnsiTheme="minorHAnsi" w:cstheme="minorHAnsi"/>
          <w:sz w:val="24"/>
          <w:szCs w:val="24"/>
        </w:rPr>
        <w:t xml:space="preserve">an </w:t>
      </w:r>
      <w:r w:rsidRPr="00FE3B44">
        <w:rPr>
          <w:rFonts w:asciiTheme="minorHAnsi" w:hAnsiTheme="minorHAnsi" w:cstheme="minorHAnsi"/>
          <w:sz w:val="24"/>
          <w:szCs w:val="24"/>
        </w:rPr>
        <w:t xml:space="preserve">intellectual </w:t>
      </w:r>
      <w:r w:rsidR="00FF6192" w:rsidRPr="00FE3B44">
        <w:rPr>
          <w:rFonts w:asciiTheme="minorHAnsi" w:hAnsiTheme="minorHAnsi" w:cstheme="minorHAnsi"/>
          <w:sz w:val="24"/>
          <w:szCs w:val="24"/>
        </w:rPr>
        <w:t>and/</w:t>
      </w:r>
      <w:r w:rsidRPr="00FE3B44">
        <w:rPr>
          <w:rFonts w:asciiTheme="minorHAnsi" w:hAnsiTheme="minorHAnsi" w:cstheme="minorHAnsi"/>
          <w:sz w:val="24"/>
          <w:szCs w:val="24"/>
        </w:rPr>
        <w:t xml:space="preserve">or </w:t>
      </w:r>
      <w:r w:rsidR="00FF6192" w:rsidRPr="00FE3B44">
        <w:rPr>
          <w:rFonts w:asciiTheme="minorHAnsi" w:hAnsiTheme="minorHAnsi" w:cstheme="minorHAnsi"/>
          <w:sz w:val="24"/>
          <w:szCs w:val="24"/>
        </w:rPr>
        <w:t>psychosocial</w:t>
      </w:r>
      <w:r w:rsidRPr="00FE3B44">
        <w:rPr>
          <w:rFonts w:asciiTheme="minorHAnsi" w:hAnsiTheme="minorHAnsi" w:cstheme="minorHAnsi"/>
          <w:sz w:val="24"/>
          <w:szCs w:val="24"/>
        </w:rPr>
        <w:t xml:space="preserve"> disability. </w:t>
      </w:r>
    </w:p>
    <w:p w:rsidR="00227A9A" w:rsidRPr="00FE3B44" w:rsidRDefault="00227A9A" w:rsidP="00174CBB">
      <w:pPr>
        <w:pStyle w:val="FRABodyText"/>
        <w:rPr>
          <w:rFonts w:asciiTheme="minorHAnsi" w:hAnsiTheme="minorHAnsi" w:cstheme="minorHAnsi"/>
          <w:b/>
          <w:sz w:val="24"/>
          <w:szCs w:val="24"/>
        </w:rPr>
      </w:pPr>
      <w:r w:rsidRPr="00FE3B44">
        <w:rPr>
          <w:rFonts w:asciiTheme="minorHAnsi" w:hAnsiTheme="minorHAnsi" w:cstheme="minorHAnsi"/>
          <w:sz w:val="24"/>
          <w:szCs w:val="24"/>
        </w:rPr>
        <w:lastRenderedPageBreak/>
        <w:t>In 2020, the 2021-2023 Action Plan for Promotion of Non-Discrimination has been adopted by the order of the Minister of Social Affairs and Labour</w:t>
      </w:r>
      <w:r w:rsidRPr="00FE3B44">
        <w:rPr>
          <w:rStyle w:val="FootnoteReference"/>
          <w:rFonts w:asciiTheme="minorHAnsi" w:hAnsiTheme="minorHAnsi" w:cstheme="minorHAnsi"/>
          <w:sz w:val="24"/>
          <w:szCs w:val="24"/>
        </w:rPr>
        <w:footnoteReference w:id="5"/>
      </w:r>
      <w:r w:rsidRPr="00FE3B44">
        <w:rPr>
          <w:rFonts w:asciiTheme="minorHAnsi" w:hAnsiTheme="minorHAnsi" w:cstheme="minorHAnsi"/>
          <w:sz w:val="24"/>
          <w:szCs w:val="24"/>
        </w:rPr>
        <w:t>; however, there is only one measure which separately mentions people with disabilities, that is, trainings for social workers. Apart from this measure, the plan provides for measures aimed at various grounds of discrimination regulated by the Law on Equal Opportunities, which includes the ground of disability.</w:t>
      </w:r>
    </w:p>
    <w:p w:rsidR="00227A9A" w:rsidRPr="00FE3B44" w:rsidRDefault="00227A9A" w:rsidP="00174CBB">
      <w:pPr>
        <w:pStyle w:val="FRABodyText"/>
        <w:rPr>
          <w:rFonts w:asciiTheme="minorHAnsi" w:hAnsiTheme="minorHAnsi" w:cstheme="minorHAnsi"/>
          <w:b/>
          <w:sz w:val="24"/>
          <w:szCs w:val="24"/>
        </w:rPr>
      </w:pPr>
      <w:r w:rsidRPr="00FE3B44">
        <w:rPr>
          <w:rFonts w:asciiTheme="minorHAnsi" w:hAnsiTheme="minorHAnsi" w:cstheme="minorHAnsi"/>
          <w:sz w:val="24"/>
          <w:szCs w:val="24"/>
        </w:rPr>
        <w:t xml:space="preserve">Taking into account the above, </w:t>
      </w:r>
      <w:r w:rsidR="003504D5" w:rsidRPr="00FE3B44">
        <w:rPr>
          <w:rFonts w:asciiTheme="minorHAnsi" w:hAnsiTheme="minorHAnsi" w:cstheme="minorHAnsi"/>
          <w:sz w:val="24"/>
          <w:szCs w:val="24"/>
        </w:rPr>
        <w:t xml:space="preserve">we </w:t>
      </w:r>
      <w:r w:rsidRPr="00FE3B44">
        <w:rPr>
          <w:rFonts w:asciiTheme="minorHAnsi" w:hAnsiTheme="minorHAnsi" w:cstheme="minorHAnsi"/>
          <w:sz w:val="24"/>
          <w:szCs w:val="24"/>
        </w:rPr>
        <w:t xml:space="preserve">propose to the Committee to recommend </w:t>
      </w:r>
      <w:r w:rsidR="0008229D">
        <w:rPr>
          <w:rFonts w:asciiTheme="minorHAnsi" w:hAnsiTheme="minorHAnsi" w:cstheme="minorHAnsi"/>
          <w:sz w:val="24"/>
          <w:szCs w:val="24"/>
        </w:rPr>
        <w:t xml:space="preserve">to </w:t>
      </w:r>
      <w:r w:rsidRPr="00FE3B44">
        <w:rPr>
          <w:rFonts w:asciiTheme="minorHAnsi" w:hAnsiTheme="minorHAnsi" w:cstheme="minorHAnsi"/>
          <w:sz w:val="24"/>
          <w:szCs w:val="24"/>
        </w:rPr>
        <w:t>the State Party to:</w:t>
      </w:r>
    </w:p>
    <w:p w:rsidR="00227A9A" w:rsidRPr="00FE3B44" w:rsidRDefault="00AC4370" w:rsidP="00227A9A">
      <w:pPr>
        <w:pStyle w:val="ListParagraph"/>
        <w:numPr>
          <w:ilvl w:val="0"/>
          <w:numId w:val="4"/>
        </w:numPr>
        <w:rPr>
          <w:rFonts w:asciiTheme="minorHAnsi" w:hAnsiTheme="minorHAnsi" w:cstheme="minorHAnsi"/>
          <w:b/>
          <w:sz w:val="24"/>
          <w:szCs w:val="24"/>
          <w:lang w:val="en-GB"/>
        </w:rPr>
      </w:pPr>
      <w:r w:rsidRPr="00FE3B44">
        <w:rPr>
          <w:rFonts w:asciiTheme="minorHAnsi" w:hAnsiTheme="minorHAnsi" w:cstheme="minorHAnsi"/>
          <w:b/>
          <w:sz w:val="24"/>
          <w:szCs w:val="24"/>
          <w:lang w:val="en-GB"/>
        </w:rPr>
        <w:t xml:space="preserve">amend </w:t>
      </w:r>
      <w:r w:rsidR="00227A9A" w:rsidRPr="00FE3B44">
        <w:rPr>
          <w:rFonts w:asciiTheme="minorHAnsi" w:hAnsiTheme="minorHAnsi" w:cstheme="minorHAnsi"/>
          <w:b/>
          <w:sz w:val="24"/>
          <w:szCs w:val="24"/>
          <w:lang w:val="en-GB"/>
        </w:rPr>
        <w:t xml:space="preserve">relevant legislation in order to ensure that all forms of discrimination of people with disabilities are prohibited, including the lack of </w:t>
      </w:r>
      <w:r w:rsidR="009A705E" w:rsidRPr="00FE3B44">
        <w:rPr>
          <w:rFonts w:asciiTheme="minorHAnsi" w:hAnsiTheme="minorHAnsi" w:cstheme="minorHAnsi"/>
          <w:b/>
          <w:sz w:val="24"/>
          <w:szCs w:val="24"/>
          <w:lang w:val="en-GB"/>
        </w:rPr>
        <w:t xml:space="preserve">provisions of </w:t>
      </w:r>
      <w:r w:rsidR="00227A9A" w:rsidRPr="00FE3B44">
        <w:rPr>
          <w:rFonts w:asciiTheme="minorHAnsi" w:hAnsiTheme="minorHAnsi" w:cstheme="minorHAnsi"/>
          <w:b/>
          <w:sz w:val="24"/>
          <w:szCs w:val="24"/>
          <w:lang w:val="en-GB"/>
        </w:rPr>
        <w:t>reasonable accommodation;</w:t>
      </w:r>
    </w:p>
    <w:p w:rsidR="00227A9A" w:rsidRPr="00FE3B44" w:rsidRDefault="00227A9A" w:rsidP="00227A9A">
      <w:pPr>
        <w:pStyle w:val="ListParagraph"/>
        <w:numPr>
          <w:ilvl w:val="0"/>
          <w:numId w:val="4"/>
        </w:numPr>
        <w:rPr>
          <w:rFonts w:asciiTheme="minorHAnsi" w:hAnsiTheme="minorHAnsi" w:cstheme="minorHAnsi"/>
          <w:b/>
          <w:sz w:val="24"/>
          <w:szCs w:val="24"/>
          <w:lang w:val="en-GB"/>
        </w:rPr>
      </w:pPr>
      <w:proofErr w:type="gramStart"/>
      <w:r w:rsidRPr="00FE3B44">
        <w:rPr>
          <w:rFonts w:asciiTheme="minorHAnsi" w:hAnsiTheme="minorHAnsi" w:cstheme="minorHAnsi"/>
          <w:b/>
          <w:sz w:val="24"/>
          <w:szCs w:val="24"/>
          <w:lang w:val="en-GB"/>
        </w:rPr>
        <w:t>provide</w:t>
      </w:r>
      <w:proofErr w:type="gramEnd"/>
      <w:r w:rsidRPr="00FE3B44">
        <w:rPr>
          <w:rFonts w:asciiTheme="minorHAnsi" w:hAnsiTheme="minorHAnsi" w:cstheme="minorHAnsi"/>
          <w:b/>
          <w:sz w:val="24"/>
          <w:szCs w:val="24"/>
          <w:lang w:val="en-GB"/>
        </w:rPr>
        <w:t xml:space="preserve"> for strategic anti-discrimination policy measures to address the discrimination on the ground of disability as well discrimination of people with disabilities on all grounds, and carry out wide and regular public awareness raising campaigns to address the negative attitudes of part of the society towards people with disabilities. </w:t>
      </w:r>
    </w:p>
    <w:p w:rsidR="00227A9A" w:rsidRPr="00FE3B44" w:rsidRDefault="00227A9A" w:rsidP="00227A9A">
      <w:pPr>
        <w:pStyle w:val="ListParagraph"/>
        <w:rPr>
          <w:rFonts w:asciiTheme="minorHAnsi" w:hAnsiTheme="minorHAnsi" w:cstheme="minorHAnsi"/>
          <w:b/>
          <w:sz w:val="24"/>
          <w:szCs w:val="24"/>
          <w:lang w:val="en-GB"/>
        </w:rPr>
      </w:pPr>
    </w:p>
    <w:p w:rsidR="00227A9A" w:rsidRPr="00FE3B44" w:rsidRDefault="00227A9A" w:rsidP="00BA0B7C">
      <w:pPr>
        <w:pStyle w:val="ListParagraph"/>
        <w:numPr>
          <w:ilvl w:val="0"/>
          <w:numId w:val="3"/>
        </w:numPr>
        <w:rPr>
          <w:rFonts w:asciiTheme="minorHAnsi" w:hAnsiTheme="minorHAnsi" w:cstheme="minorHAnsi"/>
          <w:b/>
          <w:sz w:val="24"/>
          <w:szCs w:val="24"/>
          <w:lang w:val="en-GB"/>
        </w:rPr>
      </w:pPr>
      <w:r w:rsidRPr="00FE3B44">
        <w:rPr>
          <w:rFonts w:asciiTheme="minorHAnsi" w:hAnsiTheme="minorHAnsi" w:cstheme="minorHAnsi"/>
          <w:b/>
          <w:sz w:val="24"/>
          <w:szCs w:val="24"/>
          <w:lang w:val="en-GB"/>
        </w:rPr>
        <w:t xml:space="preserve">Accessibility </w:t>
      </w:r>
    </w:p>
    <w:p w:rsidR="00174CBB" w:rsidRPr="00FE3B44" w:rsidRDefault="00174CBB" w:rsidP="00174CBB">
      <w:pPr>
        <w:pStyle w:val="ListParagraph"/>
        <w:spacing w:after="0" w:line="276" w:lineRule="auto"/>
        <w:ind w:left="1080"/>
        <w:rPr>
          <w:rFonts w:asciiTheme="minorHAnsi" w:eastAsia="Times New Roman" w:hAnsiTheme="minorHAnsi" w:cstheme="minorHAnsi"/>
          <w:color w:val="000000"/>
          <w:sz w:val="24"/>
          <w:szCs w:val="24"/>
          <w:lang w:val="en-GB"/>
        </w:rPr>
      </w:pPr>
    </w:p>
    <w:p w:rsidR="00174CBB" w:rsidRPr="00FE3B44" w:rsidRDefault="00174CBB" w:rsidP="00D34C12">
      <w:pPr>
        <w:pStyle w:val="FRABodyText"/>
        <w:spacing w:after="40"/>
        <w:rPr>
          <w:rFonts w:asciiTheme="minorHAnsi" w:hAnsiTheme="minorHAnsi" w:cstheme="minorHAnsi"/>
          <w:sz w:val="24"/>
          <w:szCs w:val="24"/>
          <w:shd w:val="clear" w:color="auto" w:fill="FFFFFF"/>
        </w:rPr>
      </w:pPr>
      <w:r w:rsidRPr="00FE3B44">
        <w:rPr>
          <w:rFonts w:asciiTheme="minorHAnsi" w:eastAsia="Times New Roman" w:hAnsiTheme="minorHAnsi" w:cstheme="minorHAnsi"/>
          <w:sz w:val="24"/>
          <w:szCs w:val="24"/>
        </w:rPr>
        <w:t xml:space="preserve">Art. 9 of the Convention provides that </w:t>
      </w:r>
      <w:r w:rsidRPr="00FE3B44">
        <w:rPr>
          <w:rFonts w:asciiTheme="minorHAnsi" w:hAnsiTheme="minorHAnsi" w:cstheme="minorHAnsi"/>
          <w:sz w:val="24"/>
          <w:szCs w:val="24"/>
          <w:shd w:val="clear" w:color="auto" w:fill="FFFFFF"/>
        </w:rPr>
        <w:t>States Parties shall take appropriate measures to ensure to persons with disabilities access, on an equal basis with others, to the physical environment, to transportation, to information and communications, including information and communications technologies and systems, and to other facilities and services open or provided to the public, both in urban and rural areas.</w:t>
      </w:r>
    </w:p>
    <w:p w:rsidR="00174CBB" w:rsidRPr="00FE3B44" w:rsidRDefault="00174CBB" w:rsidP="00D34C12">
      <w:pPr>
        <w:pStyle w:val="FRABodyText"/>
        <w:spacing w:after="40"/>
        <w:rPr>
          <w:rFonts w:asciiTheme="minorHAnsi" w:hAnsiTheme="minorHAnsi" w:cstheme="minorHAnsi"/>
          <w:sz w:val="24"/>
          <w:szCs w:val="24"/>
        </w:rPr>
      </w:pPr>
      <w:r w:rsidRPr="00FE3B44">
        <w:rPr>
          <w:rFonts w:asciiTheme="minorHAnsi" w:hAnsiTheme="minorHAnsi" w:cstheme="minorHAnsi"/>
          <w:sz w:val="24"/>
          <w:szCs w:val="24"/>
        </w:rPr>
        <w:t>In its Concluding Observations for Lithuania in 2016, the CRPD Committee expressed concern at the limited scope of measures taken and the reportedly insufficient progress made to promote the application of universal design principles in the physical environment and in transport, especially to improve accessibility within and around private and public buildings and throughout the chain of transport, including in parking spaces, in train stations, on platforms and in intercity buses, taxis and ferries. Moreover, the Committee was also concerned at the lack of an effective and independent mechanism for monitoring the accessibility of buildings.</w:t>
      </w:r>
    </w:p>
    <w:p w:rsidR="00174CBB" w:rsidRPr="00FE3B44" w:rsidRDefault="00174CBB" w:rsidP="00D34C12">
      <w:pPr>
        <w:pStyle w:val="FRABodyText"/>
        <w:spacing w:after="40"/>
        <w:rPr>
          <w:rFonts w:asciiTheme="minorHAnsi" w:hAnsiTheme="minorHAnsi" w:cstheme="minorHAnsi"/>
          <w:sz w:val="24"/>
          <w:szCs w:val="24"/>
        </w:rPr>
      </w:pPr>
      <w:r w:rsidRPr="00FE3B44">
        <w:rPr>
          <w:rFonts w:asciiTheme="minorHAnsi" w:hAnsiTheme="minorHAnsi" w:cstheme="minorHAnsi"/>
          <w:sz w:val="24"/>
          <w:szCs w:val="24"/>
        </w:rPr>
        <w:t>On 29</w:t>
      </w:r>
      <w:r w:rsidRPr="00FE3B44">
        <w:rPr>
          <w:rFonts w:asciiTheme="minorHAnsi" w:hAnsiTheme="minorHAnsi" w:cstheme="minorHAnsi"/>
          <w:sz w:val="24"/>
          <w:szCs w:val="24"/>
          <w:vertAlign w:val="superscript"/>
        </w:rPr>
        <w:t>th</w:t>
      </w:r>
      <w:r w:rsidRPr="00FE3B44">
        <w:rPr>
          <w:rFonts w:asciiTheme="minorHAnsi" w:hAnsiTheme="minorHAnsi" w:cstheme="minorHAnsi"/>
          <w:sz w:val="24"/>
          <w:szCs w:val="24"/>
        </w:rPr>
        <w:t xml:space="preserve"> September 2020,</w:t>
      </w:r>
      <w:r w:rsidR="00261585" w:rsidRPr="00261585">
        <w:rPr>
          <w:rFonts w:asciiTheme="minorHAnsi" w:hAnsiTheme="minorHAnsi" w:cstheme="minorHAnsi"/>
          <w:sz w:val="24"/>
          <w:szCs w:val="24"/>
        </w:rPr>
        <w:t xml:space="preserve"> </w:t>
      </w:r>
      <w:r w:rsidR="00794631">
        <w:rPr>
          <w:rFonts w:asciiTheme="minorHAnsi" w:hAnsiTheme="minorHAnsi" w:cstheme="minorHAnsi"/>
          <w:sz w:val="24"/>
          <w:szCs w:val="24"/>
        </w:rPr>
        <w:t xml:space="preserve">in the </w:t>
      </w:r>
      <w:r w:rsidR="00794631" w:rsidRPr="00FE3B44">
        <w:rPr>
          <w:rFonts w:asciiTheme="minorHAnsi" w:hAnsiTheme="minorHAnsi" w:cstheme="minorHAnsi"/>
          <w:sz w:val="24"/>
          <w:szCs w:val="24"/>
        </w:rPr>
        <w:t>“</w:t>
      </w:r>
      <w:r w:rsidR="00261585" w:rsidRPr="00FE3B44">
        <w:rPr>
          <w:rFonts w:asciiTheme="minorHAnsi" w:hAnsiTheme="minorHAnsi" w:cstheme="minorHAnsi"/>
          <w:sz w:val="24"/>
          <w:szCs w:val="24"/>
        </w:rPr>
        <w:t>N</w:t>
      </w:r>
      <w:r w:rsidR="00794631">
        <w:rPr>
          <w:rFonts w:asciiTheme="minorHAnsi" w:hAnsiTheme="minorHAnsi" w:cstheme="minorHAnsi"/>
          <w:sz w:val="24"/>
          <w:szCs w:val="24"/>
        </w:rPr>
        <w:t>ational Progress Plan 2021-2030</w:t>
      </w:r>
      <w:r w:rsidR="00794631" w:rsidRPr="00FE3B44">
        <w:rPr>
          <w:rFonts w:asciiTheme="minorHAnsi" w:hAnsiTheme="minorHAnsi" w:cstheme="minorHAnsi"/>
          <w:sz w:val="24"/>
          <w:szCs w:val="24"/>
        </w:rPr>
        <w:t>”</w:t>
      </w:r>
      <w:r w:rsidR="00261585">
        <w:rPr>
          <w:rFonts w:asciiTheme="minorHAnsi" w:hAnsiTheme="minorHAnsi" w:cstheme="minorHAnsi"/>
          <w:sz w:val="24"/>
          <w:szCs w:val="24"/>
        </w:rPr>
        <w:t>,</w:t>
      </w:r>
      <w:r w:rsidRPr="00FE3B44">
        <w:rPr>
          <w:rFonts w:asciiTheme="minorHAnsi" w:hAnsiTheme="minorHAnsi" w:cstheme="minorHAnsi"/>
          <w:sz w:val="24"/>
          <w:szCs w:val="24"/>
        </w:rPr>
        <w:t xml:space="preserve"> the Li</w:t>
      </w:r>
      <w:r w:rsidR="00C03E5C">
        <w:rPr>
          <w:rFonts w:asciiTheme="minorHAnsi" w:hAnsiTheme="minorHAnsi" w:cstheme="minorHAnsi"/>
          <w:sz w:val="24"/>
          <w:szCs w:val="24"/>
        </w:rPr>
        <w:t xml:space="preserve">thuanian Government adopted objective No. 2.6 </w:t>
      </w:r>
      <w:r w:rsidR="00794631" w:rsidRPr="00FE3B44">
        <w:rPr>
          <w:rFonts w:asciiTheme="minorHAnsi" w:hAnsiTheme="minorHAnsi" w:cstheme="minorHAnsi"/>
          <w:sz w:val="24"/>
          <w:szCs w:val="24"/>
        </w:rPr>
        <w:t>“</w:t>
      </w:r>
      <w:r w:rsidRPr="00FE3B44">
        <w:rPr>
          <w:rFonts w:asciiTheme="minorHAnsi" w:hAnsiTheme="minorHAnsi" w:cstheme="minorHAnsi"/>
          <w:sz w:val="24"/>
          <w:szCs w:val="24"/>
        </w:rPr>
        <w:t xml:space="preserve">To develop an environment suitable for persons </w:t>
      </w:r>
      <w:r w:rsidRPr="00FE3B44">
        <w:rPr>
          <w:rFonts w:asciiTheme="minorHAnsi" w:hAnsiTheme="minorHAnsi" w:cstheme="minorHAnsi"/>
          <w:sz w:val="24"/>
          <w:szCs w:val="24"/>
        </w:rPr>
        <w:lastRenderedPageBreak/>
        <w:t>with dis</w:t>
      </w:r>
      <w:r w:rsidR="00794631">
        <w:rPr>
          <w:rFonts w:asciiTheme="minorHAnsi" w:hAnsiTheme="minorHAnsi" w:cstheme="minorHAnsi"/>
          <w:sz w:val="24"/>
          <w:szCs w:val="24"/>
        </w:rPr>
        <w:t>abilities in all areas of life</w:t>
      </w:r>
      <w:r w:rsidR="00794631" w:rsidRPr="00FE3B44">
        <w:rPr>
          <w:rFonts w:asciiTheme="minorHAnsi" w:hAnsiTheme="minorHAnsi" w:cstheme="minorHAnsi"/>
          <w:sz w:val="24"/>
          <w:szCs w:val="24"/>
        </w:rPr>
        <w:t>“</w:t>
      </w:r>
      <w:r w:rsidRPr="00FE3B44">
        <w:rPr>
          <w:rStyle w:val="FootnoteReference"/>
          <w:rFonts w:asciiTheme="minorHAnsi" w:hAnsiTheme="minorHAnsi" w:cstheme="minorHAnsi"/>
          <w:sz w:val="24"/>
          <w:szCs w:val="24"/>
        </w:rPr>
        <w:footnoteReference w:id="6"/>
      </w:r>
      <w:r w:rsidRPr="00FE3B44">
        <w:rPr>
          <w:rFonts w:asciiTheme="minorHAnsi" w:hAnsiTheme="minorHAnsi" w:cstheme="minorHAnsi"/>
          <w:sz w:val="24"/>
          <w:szCs w:val="24"/>
        </w:rPr>
        <w:t>. Accordingly, the Ministry of Social Security and Labour developed the “Programme for the development of the environment suitable for persons with disabilities in all areas of life”</w:t>
      </w:r>
      <w:r w:rsidRPr="00FE3B44">
        <w:rPr>
          <w:rStyle w:val="FootnoteReference"/>
          <w:rFonts w:asciiTheme="minorHAnsi" w:hAnsiTheme="minorHAnsi" w:cstheme="minorHAnsi"/>
          <w:sz w:val="24"/>
          <w:szCs w:val="24"/>
        </w:rPr>
        <w:footnoteReference w:id="7"/>
      </w:r>
      <w:r w:rsidRPr="00FE3B44">
        <w:rPr>
          <w:rFonts w:asciiTheme="minorHAnsi" w:hAnsiTheme="minorHAnsi" w:cstheme="minorHAnsi"/>
          <w:sz w:val="24"/>
          <w:szCs w:val="24"/>
        </w:rPr>
        <w:t>. The programme envisages that the level of accessibility of the physical and informational environment for persons with disabilities will reach 50 percent by 2025, and 70 percent by 2030. Thus far, the programme indicates that the existing level of availability of physical infrastructure is approximately 30 percent, and the level of informational infrastructure and information adaptation is only around 5 percent.</w:t>
      </w:r>
    </w:p>
    <w:p w:rsidR="00174CBB" w:rsidRPr="00FE3B44" w:rsidRDefault="00174CBB" w:rsidP="00174CBB">
      <w:pPr>
        <w:pStyle w:val="FRABodyText"/>
        <w:numPr>
          <w:ilvl w:val="0"/>
          <w:numId w:val="0"/>
        </w:numPr>
        <w:ind w:left="357"/>
        <w:rPr>
          <w:rFonts w:asciiTheme="minorHAnsi" w:hAnsiTheme="minorHAnsi" w:cstheme="minorHAnsi"/>
          <w:b/>
          <w:i/>
          <w:sz w:val="24"/>
          <w:szCs w:val="24"/>
        </w:rPr>
      </w:pPr>
      <w:r w:rsidRPr="00FE3B44">
        <w:rPr>
          <w:rFonts w:asciiTheme="minorHAnsi" w:hAnsiTheme="minorHAnsi" w:cstheme="minorHAnsi"/>
          <w:b/>
          <w:i/>
          <w:sz w:val="24"/>
          <w:szCs w:val="24"/>
        </w:rPr>
        <w:t>Physical Accessibility</w:t>
      </w:r>
    </w:p>
    <w:p w:rsidR="00174CBB" w:rsidRPr="00FE3B44" w:rsidRDefault="00174CBB" w:rsidP="00D34C12">
      <w:pPr>
        <w:pStyle w:val="FRABodyText"/>
        <w:spacing w:after="40"/>
        <w:rPr>
          <w:rFonts w:asciiTheme="minorHAnsi" w:hAnsiTheme="minorHAnsi" w:cstheme="minorHAnsi"/>
          <w:sz w:val="24"/>
          <w:szCs w:val="24"/>
        </w:rPr>
      </w:pPr>
      <w:r w:rsidRPr="00FE3B44">
        <w:rPr>
          <w:rFonts w:asciiTheme="minorHAnsi" w:hAnsiTheme="minorHAnsi" w:cstheme="minorHAnsi"/>
          <w:sz w:val="24"/>
          <w:szCs w:val="24"/>
        </w:rPr>
        <w:t>On 20</w:t>
      </w:r>
      <w:r w:rsidRPr="00FE3B44">
        <w:rPr>
          <w:rFonts w:asciiTheme="minorHAnsi" w:hAnsiTheme="minorHAnsi" w:cstheme="minorHAnsi"/>
          <w:sz w:val="24"/>
          <w:szCs w:val="24"/>
          <w:vertAlign w:val="superscript"/>
        </w:rPr>
        <w:t>th</w:t>
      </w:r>
      <w:r w:rsidRPr="00FE3B44">
        <w:rPr>
          <w:rFonts w:asciiTheme="minorHAnsi" w:hAnsiTheme="minorHAnsi" w:cstheme="minorHAnsi"/>
          <w:sz w:val="24"/>
          <w:szCs w:val="24"/>
        </w:rPr>
        <w:t xml:space="preserve"> May 2021, amendments to the Law on Construction were adopted.</w:t>
      </w:r>
      <w:r w:rsidRPr="00FE3B44">
        <w:rPr>
          <w:rStyle w:val="FootnoteReference"/>
          <w:rFonts w:asciiTheme="minorHAnsi" w:hAnsiTheme="minorHAnsi" w:cstheme="minorHAnsi"/>
          <w:sz w:val="24"/>
          <w:szCs w:val="24"/>
        </w:rPr>
        <w:footnoteReference w:id="8"/>
      </w:r>
      <w:r w:rsidRPr="00FE3B44">
        <w:rPr>
          <w:rFonts w:asciiTheme="minorHAnsi" w:hAnsiTheme="minorHAnsi" w:cstheme="minorHAnsi"/>
          <w:sz w:val="24"/>
          <w:szCs w:val="24"/>
        </w:rPr>
        <w:t xml:space="preserve"> </w:t>
      </w:r>
      <w:r w:rsidR="00C03E5C">
        <w:rPr>
          <w:rFonts w:asciiTheme="minorHAnsi" w:hAnsiTheme="minorHAnsi" w:cstheme="minorHAnsi"/>
          <w:sz w:val="24"/>
          <w:szCs w:val="24"/>
        </w:rPr>
        <w:t>I</w:t>
      </w:r>
      <w:r w:rsidRPr="00FE3B44">
        <w:rPr>
          <w:rFonts w:asciiTheme="minorHAnsi" w:hAnsiTheme="minorHAnsi" w:cstheme="minorHAnsi"/>
          <w:sz w:val="24"/>
          <w:szCs w:val="24"/>
        </w:rPr>
        <w:t>t was established in Part 1 of Article 34, that for any “special buildings” (in accordance with Part 3 of Article 6 of this Law), which must be adapted to the needs of persons with disabilities, the specialised project expertise of such a structure, its design and/or construction, which is financed by the budget funds of the Republic of Lithuania and/or the European Union, is mandatory. With these amendments, the Construction Law was supplemented with Article 52 "Construction-related public interest"</w:t>
      </w:r>
      <w:r w:rsidRPr="00FE3B44">
        <w:rPr>
          <w:rFonts w:asciiTheme="minorHAnsi" w:hAnsiTheme="minorHAnsi" w:cstheme="minorHAnsi"/>
          <w:sz w:val="24"/>
          <w:szCs w:val="24"/>
          <w:vertAlign w:val="superscript"/>
        </w:rPr>
        <w:t>1</w:t>
      </w:r>
      <w:r w:rsidR="00B6649C">
        <w:rPr>
          <w:rFonts w:asciiTheme="minorHAnsi" w:hAnsiTheme="minorHAnsi" w:cstheme="minorHAnsi"/>
          <w:sz w:val="24"/>
          <w:szCs w:val="24"/>
        </w:rPr>
        <w:t xml:space="preserve">, point 7 </w:t>
      </w:r>
      <w:r w:rsidRPr="00FE3B44">
        <w:rPr>
          <w:rFonts w:asciiTheme="minorHAnsi" w:hAnsiTheme="minorHAnsi" w:cstheme="minorHAnsi"/>
          <w:sz w:val="24"/>
          <w:szCs w:val="24"/>
        </w:rPr>
        <w:t xml:space="preserve">which states that the construction-related public interest consists of "accessibility of the environment, including compliance of the environment with the needs of persons with disabilities". Moreover, </w:t>
      </w:r>
      <w:bookmarkStart w:id="0" w:name="part_b8903e56f3764556b1d999d60670872b"/>
      <w:bookmarkStart w:id="1" w:name="part_06609d76664741cca092ec9b7b15e492"/>
      <w:bookmarkStart w:id="2" w:name="part_53443562e3b24ca2a1a8a296b86ffe68"/>
      <w:bookmarkStart w:id="3" w:name="part_685e5e466b104cdc9fd138b1a9ab1ea2"/>
      <w:bookmarkStart w:id="4" w:name="part_b529ddcd4b2943628eb11ea2197a840d"/>
      <w:bookmarkStart w:id="5" w:name="part_ec2fb01844574179b36b619b0223b6a1"/>
      <w:bookmarkStart w:id="6" w:name="part_50f45b83f69444039bd2ba3cf0d9e670"/>
      <w:bookmarkStart w:id="7" w:name="part_c83686a71653490c970774a12f02c276"/>
      <w:bookmarkStart w:id="8" w:name="part_2ecfacbdfeaf43429b48b311d0e90106"/>
      <w:bookmarkStart w:id="9" w:name="part_3c9c25b0944d4252909a418e4c56448f"/>
      <w:bookmarkEnd w:id="0"/>
      <w:bookmarkEnd w:id="1"/>
      <w:bookmarkEnd w:id="2"/>
      <w:bookmarkEnd w:id="3"/>
      <w:bookmarkEnd w:id="4"/>
      <w:bookmarkEnd w:id="5"/>
      <w:bookmarkEnd w:id="6"/>
      <w:bookmarkEnd w:id="7"/>
      <w:bookmarkEnd w:id="8"/>
      <w:bookmarkEnd w:id="9"/>
      <w:r w:rsidRPr="00FE3B44">
        <w:rPr>
          <w:rFonts w:asciiTheme="minorHAnsi" w:hAnsiTheme="minorHAnsi" w:cstheme="minorHAnsi"/>
          <w:sz w:val="24"/>
          <w:szCs w:val="24"/>
        </w:rPr>
        <w:t>the details on ensuring the physical accessibility of buildings and structures is regulated by construction technical regulations. On 1</w:t>
      </w:r>
      <w:r w:rsidRPr="00FE3B44">
        <w:rPr>
          <w:rFonts w:asciiTheme="minorHAnsi" w:hAnsiTheme="minorHAnsi" w:cstheme="minorHAnsi"/>
          <w:sz w:val="24"/>
          <w:szCs w:val="24"/>
          <w:vertAlign w:val="superscript"/>
        </w:rPr>
        <w:t>st</w:t>
      </w:r>
      <w:r w:rsidRPr="00FE3B44">
        <w:rPr>
          <w:rFonts w:asciiTheme="minorHAnsi" w:hAnsiTheme="minorHAnsi" w:cstheme="minorHAnsi"/>
          <w:sz w:val="24"/>
          <w:szCs w:val="24"/>
        </w:rPr>
        <w:t xml:space="preserve"> January 2020, the Order of the Minister of the Environment of the Republic of Lithuania of 4</w:t>
      </w:r>
      <w:r w:rsidRPr="00FE3B44">
        <w:rPr>
          <w:rFonts w:asciiTheme="minorHAnsi" w:hAnsiTheme="minorHAnsi" w:cstheme="minorHAnsi"/>
          <w:sz w:val="24"/>
          <w:szCs w:val="24"/>
          <w:vertAlign w:val="superscript"/>
        </w:rPr>
        <w:t>th</w:t>
      </w:r>
      <w:r w:rsidRPr="00FE3B44">
        <w:rPr>
          <w:rFonts w:asciiTheme="minorHAnsi" w:hAnsiTheme="minorHAnsi" w:cstheme="minorHAnsi"/>
          <w:sz w:val="24"/>
          <w:szCs w:val="24"/>
        </w:rPr>
        <w:t xml:space="preserve"> November 2019 (D1-653) </w:t>
      </w:r>
      <w:proofErr w:type="gramStart"/>
      <w:r w:rsidRPr="00FE3B44">
        <w:rPr>
          <w:rFonts w:asciiTheme="minorHAnsi" w:hAnsiTheme="minorHAnsi" w:cstheme="minorHAnsi"/>
          <w:sz w:val="24"/>
          <w:szCs w:val="24"/>
        </w:rPr>
        <w:t>On</w:t>
      </w:r>
      <w:proofErr w:type="gramEnd"/>
      <w:r w:rsidRPr="00FE3B44">
        <w:rPr>
          <w:rFonts w:asciiTheme="minorHAnsi" w:hAnsiTheme="minorHAnsi" w:cstheme="minorHAnsi"/>
          <w:sz w:val="24"/>
          <w:szCs w:val="24"/>
        </w:rPr>
        <w:t xml:space="preserve"> the approval of the construction technic</w:t>
      </w:r>
      <w:r w:rsidR="00FA03DB">
        <w:rPr>
          <w:rFonts w:asciiTheme="minorHAnsi" w:hAnsiTheme="minorHAnsi" w:cstheme="minorHAnsi"/>
          <w:sz w:val="24"/>
          <w:szCs w:val="24"/>
        </w:rPr>
        <w:t>al regulation STR 2.03.01:2019 “</w:t>
      </w:r>
      <w:r w:rsidRPr="00FE3B44">
        <w:rPr>
          <w:rFonts w:asciiTheme="minorHAnsi" w:hAnsiTheme="minorHAnsi" w:cstheme="minorHAnsi"/>
          <w:sz w:val="24"/>
          <w:szCs w:val="24"/>
        </w:rPr>
        <w:t>Accessibility of structures” entered into force.</w:t>
      </w:r>
      <w:r w:rsidRPr="00FE3B44">
        <w:rPr>
          <w:rStyle w:val="FootnoteReference"/>
          <w:rFonts w:asciiTheme="minorHAnsi" w:hAnsiTheme="minorHAnsi" w:cstheme="minorHAnsi"/>
          <w:sz w:val="24"/>
          <w:szCs w:val="24"/>
        </w:rPr>
        <w:footnoteReference w:id="9"/>
      </w:r>
    </w:p>
    <w:p w:rsidR="00174CBB" w:rsidRPr="00FE3B44" w:rsidRDefault="00174CBB" w:rsidP="00D34C12">
      <w:pPr>
        <w:pStyle w:val="FRABodyText"/>
        <w:spacing w:after="40"/>
        <w:rPr>
          <w:rFonts w:asciiTheme="minorHAnsi" w:hAnsiTheme="minorHAnsi" w:cstheme="minorHAnsi"/>
          <w:sz w:val="24"/>
          <w:szCs w:val="24"/>
        </w:rPr>
      </w:pPr>
      <w:r w:rsidRPr="00FE3B44">
        <w:rPr>
          <w:rFonts w:asciiTheme="minorHAnsi" w:hAnsiTheme="minorHAnsi" w:cstheme="minorHAnsi"/>
          <w:sz w:val="24"/>
          <w:szCs w:val="24"/>
        </w:rPr>
        <w:t xml:space="preserve">It is important to note that the Construction Law contains the definition of universal design and the requirement for buildings to adhere to the principles of universal design. However, these requirements are not clearly established in normative technical documents for construction, normative documents of the safety and purpose of buildings, and therefore, it is still needed for it to be legally enshrined in clear guidelines for implementing the </w:t>
      </w:r>
      <w:r w:rsidRPr="00FE3B44">
        <w:rPr>
          <w:rFonts w:asciiTheme="minorHAnsi" w:hAnsiTheme="minorHAnsi" w:cstheme="minorHAnsi"/>
          <w:sz w:val="24"/>
          <w:szCs w:val="24"/>
        </w:rPr>
        <w:lastRenderedPageBreak/>
        <w:t>principles of universal design in this field in order to avoid any uncertainties in the application of these principles.</w:t>
      </w:r>
      <w:r w:rsidRPr="00FE3B44">
        <w:rPr>
          <w:rStyle w:val="FootnoteReference"/>
          <w:rFonts w:asciiTheme="minorHAnsi" w:hAnsiTheme="minorHAnsi" w:cstheme="minorHAnsi"/>
          <w:sz w:val="24"/>
          <w:szCs w:val="24"/>
        </w:rPr>
        <w:footnoteReference w:id="10"/>
      </w:r>
    </w:p>
    <w:p w:rsidR="00174CBB" w:rsidRPr="00FE3B44" w:rsidRDefault="00174CBB" w:rsidP="00174CBB">
      <w:pPr>
        <w:pStyle w:val="FRABodyText"/>
        <w:numPr>
          <w:ilvl w:val="0"/>
          <w:numId w:val="0"/>
        </w:numPr>
        <w:ind w:left="357"/>
        <w:rPr>
          <w:rFonts w:asciiTheme="minorHAnsi" w:hAnsiTheme="minorHAnsi" w:cstheme="minorHAnsi"/>
          <w:b/>
          <w:i/>
          <w:sz w:val="24"/>
          <w:szCs w:val="24"/>
        </w:rPr>
      </w:pPr>
      <w:r w:rsidRPr="00FE3B44">
        <w:rPr>
          <w:rFonts w:asciiTheme="minorHAnsi" w:hAnsiTheme="minorHAnsi" w:cstheme="minorHAnsi"/>
          <w:b/>
          <w:i/>
          <w:sz w:val="24"/>
          <w:szCs w:val="24"/>
        </w:rPr>
        <w:t>Accessibility of Transport</w:t>
      </w:r>
    </w:p>
    <w:p w:rsidR="00174CBB" w:rsidRPr="00FE3B44" w:rsidRDefault="00174CBB" w:rsidP="00174CBB">
      <w:pPr>
        <w:pStyle w:val="FRABodyText"/>
        <w:rPr>
          <w:rFonts w:asciiTheme="minorHAnsi" w:hAnsiTheme="minorHAnsi" w:cstheme="minorHAnsi"/>
          <w:sz w:val="24"/>
          <w:szCs w:val="24"/>
        </w:rPr>
      </w:pPr>
      <w:r w:rsidRPr="00FE3B44">
        <w:rPr>
          <w:rFonts w:asciiTheme="minorHAnsi" w:hAnsiTheme="minorHAnsi" w:cstheme="minorHAnsi"/>
          <w:sz w:val="24"/>
          <w:szCs w:val="24"/>
        </w:rPr>
        <w:t xml:space="preserve">In 2020, a study was conducted on </w:t>
      </w:r>
      <w:r w:rsidR="00D54168">
        <w:rPr>
          <w:rFonts w:asciiTheme="minorHAnsi" w:hAnsiTheme="minorHAnsi" w:cstheme="minorHAnsi"/>
          <w:sz w:val="24"/>
          <w:szCs w:val="24"/>
        </w:rPr>
        <w:t>“</w:t>
      </w:r>
      <w:r w:rsidRPr="00FE3B44">
        <w:rPr>
          <w:rFonts w:asciiTheme="minorHAnsi" w:hAnsiTheme="minorHAnsi" w:cstheme="minorHAnsi"/>
          <w:sz w:val="24"/>
          <w:szCs w:val="24"/>
          <w:shd w:val="clear" w:color="auto" w:fill="FFFFFF"/>
        </w:rPr>
        <w:t>Sufficiency and efficiency of transport services for persons with disabilities in Lithuania</w:t>
      </w:r>
      <w:r w:rsidR="00D54168">
        <w:rPr>
          <w:rFonts w:asciiTheme="minorHAnsi" w:hAnsiTheme="minorHAnsi" w:cstheme="minorHAnsi"/>
          <w:sz w:val="24"/>
          <w:szCs w:val="24"/>
        </w:rPr>
        <w:t>”</w:t>
      </w:r>
      <w:r w:rsidRPr="00FE3B44">
        <w:rPr>
          <w:rStyle w:val="FootnoteReference"/>
          <w:rFonts w:asciiTheme="minorHAnsi" w:hAnsiTheme="minorHAnsi" w:cstheme="minorHAnsi"/>
          <w:sz w:val="24"/>
          <w:szCs w:val="24"/>
        </w:rPr>
        <w:footnoteReference w:id="11"/>
      </w:r>
      <w:r w:rsidRPr="00FE3B44">
        <w:rPr>
          <w:rFonts w:asciiTheme="minorHAnsi" w:hAnsiTheme="minorHAnsi" w:cstheme="minorHAnsi"/>
          <w:sz w:val="24"/>
          <w:szCs w:val="24"/>
        </w:rPr>
        <w:t>. After evaluating the Lithuanian legal base, physical environment, various conducted research studies, and the public transport operated in the country, the authors concluded that in the field of transport accessibility, people with disabilities in Lithuania still experience direct and indirect discrimination, which not only isolates people with disabilities, but also increases their social exclusion.</w:t>
      </w:r>
    </w:p>
    <w:p w:rsidR="00174CBB" w:rsidRPr="00FE3B44" w:rsidRDefault="00174CBB" w:rsidP="00174CBB">
      <w:pPr>
        <w:pStyle w:val="FRABodyText"/>
        <w:numPr>
          <w:ilvl w:val="0"/>
          <w:numId w:val="0"/>
        </w:numPr>
        <w:ind w:left="357"/>
        <w:rPr>
          <w:rFonts w:asciiTheme="minorHAnsi" w:hAnsiTheme="minorHAnsi" w:cstheme="minorHAnsi"/>
          <w:b/>
          <w:i/>
          <w:sz w:val="24"/>
          <w:szCs w:val="24"/>
        </w:rPr>
      </w:pPr>
      <w:r w:rsidRPr="00FE3B44">
        <w:rPr>
          <w:rFonts w:asciiTheme="minorHAnsi" w:hAnsiTheme="minorHAnsi" w:cstheme="minorHAnsi"/>
          <w:b/>
          <w:i/>
          <w:sz w:val="24"/>
          <w:szCs w:val="24"/>
        </w:rPr>
        <w:t>Accessibility of Products and Services</w:t>
      </w:r>
    </w:p>
    <w:p w:rsidR="00174CBB" w:rsidRPr="00FE3B44" w:rsidRDefault="00174CBB" w:rsidP="00174CBB">
      <w:pPr>
        <w:pStyle w:val="FRABodyText"/>
        <w:rPr>
          <w:rFonts w:asciiTheme="minorHAnsi" w:hAnsiTheme="minorHAnsi" w:cstheme="minorHAnsi"/>
          <w:sz w:val="24"/>
          <w:szCs w:val="24"/>
        </w:rPr>
      </w:pPr>
      <w:r w:rsidRPr="00FE3B44">
        <w:rPr>
          <w:rFonts w:asciiTheme="minorHAnsi" w:hAnsiTheme="minorHAnsi" w:cstheme="minorHAnsi"/>
          <w:sz w:val="24"/>
          <w:szCs w:val="24"/>
        </w:rPr>
        <w:t>While transposing the EU Accessibility Act</w:t>
      </w:r>
      <w:r w:rsidRPr="00FE3B44">
        <w:rPr>
          <w:rStyle w:val="FootnoteReference"/>
          <w:rFonts w:asciiTheme="minorHAnsi" w:hAnsiTheme="minorHAnsi" w:cstheme="minorHAnsi"/>
          <w:iCs/>
          <w:sz w:val="24"/>
          <w:szCs w:val="24"/>
        </w:rPr>
        <w:footnoteReference w:id="12"/>
      </w:r>
      <w:r w:rsidRPr="00FE3B44">
        <w:rPr>
          <w:rFonts w:asciiTheme="minorHAnsi" w:hAnsiTheme="minorHAnsi" w:cstheme="minorHAnsi"/>
          <w:sz w:val="24"/>
          <w:szCs w:val="24"/>
        </w:rPr>
        <w:t>, on 8</w:t>
      </w:r>
      <w:r w:rsidRPr="00FE3B44">
        <w:rPr>
          <w:rFonts w:asciiTheme="minorHAnsi" w:hAnsiTheme="minorHAnsi" w:cstheme="minorHAnsi"/>
          <w:sz w:val="24"/>
          <w:szCs w:val="24"/>
          <w:vertAlign w:val="superscript"/>
        </w:rPr>
        <w:t>th</w:t>
      </w:r>
      <w:r w:rsidRPr="00FE3B44">
        <w:rPr>
          <w:rFonts w:asciiTheme="minorHAnsi" w:hAnsiTheme="minorHAnsi" w:cstheme="minorHAnsi"/>
          <w:sz w:val="24"/>
          <w:szCs w:val="24"/>
        </w:rPr>
        <w:t xml:space="preserve"> December 2022</w:t>
      </w:r>
      <w:r w:rsidR="00653B48">
        <w:rPr>
          <w:rFonts w:asciiTheme="minorHAnsi" w:hAnsiTheme="minorHAnsi" w:cstheme="minorHAnsi"/>
          <w:sz w:val="24"/>
          <w:szCs w:val="24"/>
        </w:rPr>
        <w:t xml:space="preserve"> a new “</w:t>
      </w:r>
      <w:r w:rsidRPr="00FE3B44">
        <w:rPr>
          <w:rFonts w:asciiTheme="minorHAnsi" w:hAnsiTheme="minorHAnsi" w:cstheme="minorHAnsi"/>
          <w:sz w:val="24"/>
          <w:szCs w:val="24"/>
        </w:rPr>
        <w:t>Law on Requirements for Accessibility of Products and Servic</w:t>
      </w:r>
      <w:r w:rsidR="00653B48">
        <w:rPr>
          <w:rFonts w:asciiTheme="minorHAnsi" w:hAnsiTheme="minorHAnsi" w:cstheme="minorHAnsi"/>
          <w:sz w:val="24"/>
          <w:szCs w:val="24"/>
        </w:rPr>
        <w:t>es of the Republic of Lithuania”</w:t>
      </w:r>
      <w:r w:rsidRPr="00FE3B44">
        <w:rPr>
          <w:rStyle w:val="FootnoteReference"/>
          <w:rFonts w:asciiTheme="minorHAnsi" w:hAnsiTheme="minorHAnsi" w:cstheme="minorHAnsi"/>
          <w:sz w:val="24"/>
          <w:szCs w:val="24"/>
        </w:rPr>
        <w:footnoteReference w:id="13"/>
      </w:r>
      <w:r w:rsidRPr="00FE3B44">
        <w:rPr>
          <w:rFonts w:asciiTheme="minorHAnsi" w:hAnsiTheme="minorHAnsi" w:cstheme="minorHAnsi"/>
          <w:sz w:val="24"/>
          <w:szCs w:val="24"/>
        </w:rPr>
        <w:t xml:space="preserve"> was adopted; it will enter into force in 2025. Thus, Lithuania has transposed the directive, however, as the European Disability Forum observes, despite the strengths of the European Accessibility Act, it is regrettable that the Act does not regulate a number of important services, such as healthcare, education, transport, housing, and adaptation of household appliances, among others.</w:t>
      </w:r>
      <w:r w:rsidRPr="00FE3B44">
        <w:rPr>
          <w:rStyle w:val="FootnoteReference"/>
          <w:rFonts w:asciiTheme="minorHAnsi" w:hAnsiTheme="minorHAnsi" w:cstheme="minorHAnsi"/>
          <w:sz w:val="24"/>
          <w:szCs w:val="24"/>
        </w:rPr>
        <w:footnoteReference w:id="14"/>
      </w:r>
      <w:r w:rsidRPr="00FE3B44">
        <w:rPr>
          <w:rFonts w:asciiTheme="minorHAnsi" w:hAnsiTheme="minorHAnsi" w:cstheme="minorHAnsi"/>
          <w:sz w:val="24"/>
          <w:szCs w:val="24"/>
          <w:shd w:val="clear" w:color="auto" w:fill="FFFFFF"/>
        </w:rPr>
        <w:t xml:space="preserve"> </w:t>
      </w:r>
      <w:r w:rsidRPr="00FE3B44">
        <w:rPr>
          <w:rFonts w:asciiTheme="minorHAnsi" w:hAnsiTheme="minorHAnsi" w:cstheme="minorHAnsi"/>
          <w:sz w:val="24"/>
          <w:szCs w:val="24"/>
        </w:rPr>
        <w:t>These shortcomings also remain in the newly adopted Lithuanian law.</w:t>
      </w:r>
    </w:p>
    <w:p w:rsidR="00174CBB" w:rsidRPr="00FE3B44" w:rsidRDefault="00174CBB" w:rsidP="00174CBB">
      <w:pPr>
        <w:pStyle w:val="FRABodyText"/>
        <w:numPr>
          <w:ilvl w:val="0"/>
          <w:numId w:val="0"/>
        </w:numPr>
        <w:ind w:left="357"/>
        <w:rPr>
          <w:rFonts w:asciiTheme="minorHAnsi" w:hAnsiTheme="minorHAnsi" w:cstheme="minorHAnsi"/>
          <w:b/>
          <w:i/>
          <w:sz w:val="24"/>
          <w:szCs w:val="24"/>
        </w:rPr>
      </w:pPr>
      <w:r w:rsidRPr="00FE3B44">
        <w:rPr>
          <w:rFonts w:asciiTheme="minorHAnsi" w:hAnsiTheme="minorHAnsi" w:cstheme="minorHAnsi"/>
          <w:b/>
          <w:i/>
          <w:sz w:val="24"/>
          <w:szCs w:val="24"/>
        </w:rPr>
        <w:t>Informational Accessibility</w:t>
      </w:r>
    </w:p>
    <w:p w:rsidR="00174CBB" w:rsidRPr="00FE3B44" w:rsidRDefault="00174CBB" w:rsidP="00D34C12">
      <w:pPr>
        <w:pStyle w:val="FRABodyText"/>
        <w:spacing w:after="40"/>
        <w:rPr>
          <w:rFonts w:asciiTheme="minorHAnsi" w:hAnsiTheme="minorHAnsi" w:cstheme="minorHAnsi"/>
          <w:sz w:val="24"/>
          <w:szCs w:val="24"/>
        </w:rPr>
      </w:pPr>
      <w:r w:rsidRPr="00FE3B44">
        <w:rPr>
          <w:rFonts w:asciiTheme="minorHAnsi" w:hAnsiTheme="minorHAnsi" w:cstheme="minorHAnsi"/>
          <w:sz w:val="24"/>
          <w:szCs w:val="24"/>
        </w:rPr>
        <w:t xml:space="preserve">Regarding the accessibility of information, it should be noted that in the National Plan for the Implementation of the Social Integration Program for Persons with Disabilities, most of the measures are focused only and mostly on persons with visual and/or hearing disabilities. Taking into account the measures provided in national legal acts aiming to increase the informational accessibility, it can be stated that the accessibility of information </w:t>
      </w:r>
      <w:r w:rsidRPr="00FE3B44">
        <w:rPr>
          <w:rFonts w:asciiTheme="minorHAnsi" w:hAnsiTheme="minorHAnsi" w:cstheme="minorHAnsi"/>
          <w:sz w:val="24"/>
          <w:szCs w:val="24"/>
        </w:rPr>
        <w:lastRenderedPageBreak/>
        <w:t>is not adequately and comprehensively ensured for persons with other various types of disabilities, for example, intellectual and/or psychosocial disabilities. Therefore, it can be asserted that the measures are insufficient in relation to respective points under Article 9 of the Convention.</w:t>
      </w:r>
    </w:p>
    <w:p w:rsidR="00FE3B44" w:rsidRPr="00FE3B44" w:rsidRDefault="00174CBB" w:rsidP="00FE3B44">
      <w:pPr>
        <w:pStyle w:val="FRABodyText"/>
        <w:spacing w:after="240"/>
        <w:rPr>
          <w:rFonts w:asciiTheme="minorHAnsi" w:eastAsia="Times New Roman" w:hAnsiTheme="minorHAnsi" w:cstheme="minorHAnsi"/>
          <w:color w:val="000000"/>
          <w:sz w:val="24"/>
          <w:szCs w:val="24"/>
        </w:rPr>
      </w:pPr>
      <w:r w:rsidRPr="00FE3B44">
        <w:rPr>
          <w:rFonts w:asciiTheme="minorHAnsi" w:hAnsiTheme="minorHAnsi" w:cstheme="minorHAnsi"/>
          <w:sz w:val="24"/>
          <w:szCs w:val="24"/>
        </w:rPr>
        <w:t xml:space="preserve">Taking all the information outlined above into consideration, we respectfully propose to the Committee to reiterate the recommendations for Lithuania </w:t>
      </w:r>
      <w:r w:rsidRPr="00FE3B44">
        <w:rPr>
          <w:rFonts w:asciiTheme="minorHAnsi" w:eastAsia="Times New Roman" w:hAnsiTheme="minorHAnsi" w:cstheme="minorHAnsi"/>
          <w:color w:val="000000"/>
          <w:sz w:val="24"/>
          <w:szCs w:val="24"/>
        </w:rPr>
        <w:t xml:space="preserve">to </w:t>
      </w:r>
      <w:r w:rsidRPr="00FE3B44">
        <w:rPr>
          <w:rFonts w:asciiTheme="minorHAnsi" w:hAnsiTheme="minorHAnsi" w:cstheme="minorHAnsi"/>
          <w:sz w:val="24"/>
          <w:szCs w:val="24"/>
        </w:rPr>
        <w:t>take all the legislative, juridical and administrative measures (</w:t>
      </w:r>
      <w:r w:rsidRPr="00FE3B44">
        <w:rPr>
          <w:rFonts w:asciiTheme="minorHAnsi" w:eastAsia="Times New Roman" w:hAnsiTheme="minorHAnsi" w:cstheme="minorHAnsi"/>
          <w:color w:val="000000"/>
          <w:sz w:val="24"/>
          <w:szCs w:val="24"/>
        </w:rPr>
        <w:t>in close collaboration with organisations representing persons with disabilities) that are</w:t>
      </w:r>
      <w:r w:rsidRPr="00FE3B44">
        <w:rPr>
          <w:rFonts w:asciiTheme="minorHAnsi" w:hAnsiTheme="minorHAnsi" w:cstheme="minorHAnsi"/>
          <w:sz w:val="24"/>
          <w:szCs w:val="24"/>
        </w:rPr>
        <w:t xml:space="preserve"> necessary to:</w:t>
      </w:r>
    </w:p>
    <w:p w:rsidR="00174CBB" w:rsidRPr="00FE3B44" w:rsidRDefault="00174CBB" w:rsidP="00FE3B44">
      <w:pPr>
        <w:pStyle w:val="FRABodyText"/>
        <w:numPr>
          <w:ilvl w:val="0"/>
          <w:numId w:val="0"/>
        </w:numPr>
        <w:spacing w:after="240"/>
        <w:ind w:left="714"/>
        <w:rPr>
          <w:rFonts w:asciiTheme="minorHAnsi" w:hAnsiTheme="minorHAnsi" w:cstheme="minorHAnsi"/>
          <w:b/>
          <w:sz w:val="24"/>
          <w:szCs w:val="24"/>
        </w:rPr>
      </w:pPr>
      <w:r w:rsidRPr="00FE3B44">
        <w:rPr>
          <w:rFonts w:asciiTheme="minorHAnsi" w:hAnsiTheme="minorHAnsi" w:cstheme="minorHAnsi"/>
          <w:b/>
          <w:sz w:val="24"/>
          <w:szCs w:val="24"/>
        </w:rPr>
        <w:t>a) practically implement a comprehensive plan of action with a clear timeframe, measurable baselines and indicators, regulations and standards to guarantee the progressive application of universal design principles to the physical environment, including in construction of accessible buildings and transport, and in all products and provision of services, in both urban and rural areas, with a view to ensuring accessibility for all persons with disabilities;</w:t>
      </w:r>
    </w:p>
    <w:p w:rsidR="00174CBB" w:rsidRPr="00FE3B44" w:rsidRDefault="00174CBB" w:rsidP="00174CBB">
      <w:pPr>
        <w:pStyle w:val="FRABodyText"/>
        <w:numPr>
          <w:ilvl w:val="0"/>
          <w:numId w:val="0"/>
        </w:numPr>
        <w:ind w:left="714"/>
        <w:rPr>
          <w:rFonts w:asciiTheme="minorHAnsi" w:hAnsiTheme="minorHAnsi" w:cstheme="minorHAnsi"/>
          <w:b/>
          <w:sz w:val="24"/>
          <w:szCs w:val="24"/>
        </w:rPr>
      </w:pPr>
      <w:r w:rsidRPr="00FE3B44">
        <w:rPr>
          <w:rFonts w:asciiTheme="minorHAnsi" w:hAnsiTheme="minorHAnsi" w:cstheme="minorHAnsi"/>
          <w:b/>
          <w:sz w:val="24"/>
          <w:szCs w:val="24"/>
        </w:rPr>
        <w:t xml:space="preserve">b) </w:t>
      </w:r>
      <w:proofErr w:type="gramStart"/>
      <w:r w:rsidRPr="00FE3B44">
        <w:rPr>
          <w:rFonts w:asciiTheme="minorHAnsi" w:hAnsiTheme="minorHAnsi" w:cstheme="minorHAnsi"/>
          <w:b/>
          <w:sz w:val="24"/>
          <w:szCs w:val="24"/>
        </w:rPr>
        <w:t>ensure</w:t>
      </w:r>
      <w:proofErr w:type="gramEnd"/>
      <w:r w:rsidRPr="00FE3B44">
        <w:rPr>
          <w:rFonts w:asciiTheme="minorHAnsi" w:hAnsiTheme="minorHAnsi" w:cstheme="minorHAnsi"/>
          <w:b/>
          <w:sz w:val="24"/>
          <w:szCs w:val="24"/>
        </w:rPr>
        <w:t xml:space="preserve"> that such a plan of action, regulations and standards encompass the physical, environmental, informational and communications aspects of accessibility for all persons with all types of disabilities;</w:t>
      </w:r>
    </w:p>
    <w:p w:rsidR="00653B48" w:rsidRDefault="00174CBB" w:rsidP="00653B48">
      <w:pPr>
        <w:pStyle w:val="FRABodyText"/>
        <w:numPr>
          <w:ilvl w:val="0"/>
          <w:numId w:val="0"/>
        </w:numPr>
        <w:ind w:left="714"/>
        <w:rPr>
          <w:rFonts w:asciiTheme="minorHAnsi" w:hAnsiTheme="minorHAnsi" w:cstheme="minorHAnsi"/>
          <w:b/>
          <w:sz w:val="24"/>
          <w:szCs w:val="24"/>
        </w:rPr>
      </w:pPr>
      <w:r w:rsidRPr="00FE3B44">
        <w:rPr>
          <w:rFonts w:asciiTheme="minorHAnsi" w:hAnsiTheme="minorHAnsi" w:cstheme="minorHAnsi"/>
          <w:b/>
          <w:sz w:val="24"/>
          <w:szCs w:val="24"/>
        </w:rPr>
        <w:t xml:space="preserve">c) </w:t>
      </w:r>
      <w:proofErr w:type="gramStart"/>
      <w:r w:rsidRPr="00FE3B44">
        <w:rPr>
          <w:rFonts w:asciiTheme="minorHAnsi" w:hAnsiTheme="minorHAnsi" w:cstheme="minorHAnsi"/>
          <w:b/>
          <w:sz w:val="24"/>
          <w:szCs w:val="24"/>
        </w:rPr>
        <w:t>ensure</w:t>
      </w:r>
      <w:proofErr w:type="gramEnd"/>
      <w:r w:rsidRPr="00FE3B44">
        <w:rPr>
          <w:rFonts w:asciiTheme="minorHAnsi" w:hAnsiTheme="minorHAnsi" w:cstheme="minorHAnsi"/>
          <w:b/>
          <w:sz w:val="24"/>
          <w:szCs w:val="24"/>
        </w:rPr>
        <w:t xml:space="preserve"> corresponding dissuasive sanctions, independent monitoring and enforcement mechanisms, and halt the use of European Union and any other funds for the development of inaccessible constructions, websites, and other infrastructure.</w:t>
      </w:r>
    </w:p>
    <w:p w:rsidR="00653B48" w:rsidRDefault="00653B48" w:rsidP="00653B48">
      <w:pPr>
        <w:pStyle w:val="FRABodyText"/>
        <w:numPr>
          <w:ilvl w:val="0"/>
          <w:numId w:val="0"/>
        </w:numPr>
        <w:ind w:left="714" w:hanging="357"/>
        <w:rPr>
          <w:rFonts w:asciiTheme="minorHAnsi" w:hAnsiTheme="minorHAnsi" w:cstheme="minorHAnsi"/>
          <w:b/>
          <w:sz w:val="24"/>
          <w:szCs w:val="24"/>
        </w:rPr>
      </w:pPr>
    </w:p>
    <w:p w:rsidR="00227A9A" w:rsidRPr="00653B48" w:rsidRDefault="00174CBB" w:rsidP="00653B48">
      <w:pPr>
        <w:pStyle w:val="FRABodyText"/>
        <w:numPr>
          <w:ilvl w:val="0"/>
          <w:numId w:val="0"/>
        </w:numPr>
        <w:ind w:left="714" w:hanging="357"/>
        <w:rPr>
          <w:rFonts w:asciiTheme="minorHAnsi" w:hAnsiTheme="minorHAnsi" w:cstheme="minorHAnsi"/>
          <w:b/>
          <w:sz w:val="24"/>
          <w:szCs w:val="24"/>
        </w:rPr>
      </w:pPr>
      <w:r w:rsidRPr="00FE3B44">
        <w:rPr>
          <w:rFonts w:asciiTheme="minorHAnsi" w:hAnsiTheme="minorHAnsi" w:cstheme="minorHAnsi"/>
          <w:b/>
          <w:sz w:val="24"/>
          <w:szCs w:val="24"/>
        </w:rPr>
        <w:t>V. Legal capacity</w:t>
      </w:r>
    </w:p>
    <w:p w:rsidR="00227A9A" w:rsidRPr="00FE3B44" w:rsidRDefault="00227A9A" w:rsidP="00FC70EE">
      <w:pPr>
        <w:pStyle w:val="ListParagraph"/>
        <w:numPr>
          <w:ilvl w:val="0"/>
          <w:numId w:val="1"/>
        </w:numPr>
        <w:spacing w:afterLines="40" w:after="96"/>
        <w:ind w:left="714" w:hanging="357"/>
        <w:contextualSpacing w:val="0"/>
        <w:rPr>
          <w:rFonts w:asciiTheme="minorHAnsi" w:hAnsiTheme="minorHAnsi" w:cstheme="minorHAnsi"/>
          <w:sz w:val="24"/>
          <w:szCs w:val="24"/>
          <w:lang w:val="en-GB"/>
        </w:rPr>
      </w:pPr>
      <w:r w:rsidRPr="00FE3B44">
        <w:rPr>
          <w:rFonts w:asciiTheme="minorHAnsi" w:hAnsiTheme="minorHAnsi" w:cstheme="minorHAnsi"/>
          <w:sz w:val="24"/>
          <w:szCs w:val="24"/>
          <w:lang w:val="en-GB"/>
        </w:rPr>
        <w:t xml:space="preserve">Art. 12(2) of the Convention provides that State Parties shall recognise that persons with disabilities enjoy legal capacity on an equal basis with others in all aspects of life, whereas Article 12(3) obliges State Parties to take appropriate measures to provide access by persons with disabilities to support they may require in exercising their legal capacity. However, despite these imperative provisions of the Convention and the recommendations contained in the 2016 Committee’s Concluding Observations to abolish legal incapacity and replace it with the model of supported decision making, national legal regulation still allows for complete or partial legal incapacity in certain areas for people with disabilities. </w:t>
      </w:r>
    </w:p>
    <w:p w:rsidR="00227A9A" w:rsidRPr="00FE3B44" w:rsidRDefault="00227A9A" w:rsidP="00FC70EE">
      <w:pPr>
        <w:pStyle w:val="ListParagraph"/>
        <w:numPr>
          <w:ilvl w:val="0"/>
          <w:numId w:val="1"/>
        </w:numPr>
        <w:spacing w:afterLines="40" w:after="96"/>
        <w:ind w:left="714" w:hanging="357"/>
        <w:contextualSpacing w:val="0"/>
        <w:rPr>
          <w:rFonts w:asciiTheme="minorHAnsi" w:hAnsiTheme="minorHAnsi" w:cstheme="minorHAnsi"/>
          <w:sz w:val="24"/>
          <w:szCs w:val="24"/>
          <w:lang w:val="en-GB"/>
        </w:rPr>
      </w:pPr>
      <w:r w:rsidRPr="00FE3B44">
        <w:rPr>
          <w:rFonts w:asciiTheme="minorHAnsi" w:hAnsiTheme="minorHAnsi" w:cstheme="minorHAnsi"/>
          <w:sz w:val="24"/>
          <w:szCs w:val="24"/>
          <w:lang w:val="en-GB"/>
        </w:rPr>
        <w:t xml:space="preserve">In 2015, the amendments to the Civil Code were passed, which replaced the complete legal incapacity with an institute of legal incapacity or limited legal capacity in </w:t>
      </w:r>
      <w:r w:rsidR="00815D2C">
        <w:rPr>
          <w:rFonts w:asciiTheme="minorHAnsi" w:hAnsiTheme="minorHAnsi" w:cstheme="minorHAnsi"/>
          <w:sz w:val="24"/>
          <w:szCs w:val="24"/>
          <w:lang w:val="en-GB"/>
        </w:rPr>
        <w:t xml:space="preserve">a </w:t>
      </w:r>
      <w:r w:rsidRPr="00FE3B44">
        <w:rPr>
          <w:rFonts w:asciiTheme="minorHAnsi" w:hAnsiTheme="minorHAnsi" w:cstheme="minorHAnsi"/>
          <w:sz w:val="24"/>
          <w:szCs w:val="24"/>
          <w:lang w:val="en-GB"/>
        </w:rPr>
        <w:t>certain area or areas, which are listed by the court in its decision.</w:t>
      </w:r>
      <w:r w:rsidRPr="00FE3B44">
        <w:rPr>
          <w:rStyle w:val="FootnoteReference"/>
          <w:rFonts w:asciiTheme="minorHAnsi" w:hAnsiTheme="minorHAnsi" w:cstheme="minorHAnsi"/>
          <w:sz w:val="24"/>
          <w:szCs w:val="24"/>
          <w:lang w:val="en-GB"/>
        </w:rPr>
        <w:footnoteReference w:id="15"/>
      </w:r>
      <w:r w:rsidRPr="00FE3B44">
        <w:rPr>
          <w:rFonts w:asciiTheme="minorHAnsi" w:hAnsiTheme="minorHAnsi" w:cstheme="minorHAnsi"/>
          <w:sz w:val="24"/>
          <w:szCs w:val="24"/>
          <w:lang w:val="en-GB"/>
        </w:rPr>
        <w:t xml:space="preserve"> The concept of supported decision </w:t>
      </w:r>
      <w:r w:rsidRPr="00FE3B44">
        <w:rPr>
          <w:rFonts w:asciiTheme="minorHAnsi" w:hAnsiTheme="minorHAnsi" w:cstheme="minorHAnsi"/>
          <w:sz w:val="24"/>
          <w:szCs w:val="24"/>
          <w:lang w:val="en-GB"/>
        </w:rPr>
        <w:lastRenderedPageBreak/>
        <w:t>making has been established in the Code, however, a person can enter into the contract for support</w:t>
      </w:r>
      <w:r w:rsidR="003C02EC" w:rsidRPr="00FE3B44">
        <w:rPr>
          <w:rFonts w:asciiTheme="minorHAnsi" w:hAnsiTheme="minorHAnsi" w:cstheme="minorHAnsi"/>
          <w:sz w:val="24"/>
          <w:szCs w:val="24"/>
          <w:lang w:val="en-GB"/>
        </w:rPr>
        <w:t>ed decision making only</w:t>
      </w:r>
      <w:r w:rsidRPr="00FE3B44">
        <w:rPr>
          <w:rFonts w:asciiTheme="minorHAnsi" w:hAnsiTheme="minorHAnsi" w:cstheme="minorHAnsi"/>
          <w:sz w:val="24"/>
          <w:szCs w:val="24"/>
          <w:lang w:val="en-GB"/>
        </w:rPr>
        <w:t xml:space="preserve"> if </w:t>
      </w:r>
      <w:r w:rsidR="00546DC6" w:rsidRPr="00FE3B44">
        <w:rPr>
          <w:rFonts w:asciiTheme="minorHAnsi" w:hAnsiTheme="minorHAnsi" w:cstheme="minorHAnsi"/>
          <w:sz w:val="24"/>
          <w:szCs w:val="24"/>
          <w:lang w:val="en-GB"/>
        </w:rPr>
        <w:t>they are</w:t>
      </w:r>
      <w:r w:rsidRPr="00FE3B44">
        <w:rPr>
          <w:rFonts w:asciiTheme="minorHAnsi" w:hAnsiTheme="minorHAnsi" w:cstheme="minorHAnsi"/>
          <w:sz w:val="24"/>
          <w:szCs w:val="24"/>
          <w:lang w:val="en-GB"/>
        </w:rPr>
        <w:t xml:space="preserve"> legally capable or only in the area or areas in which </w:t>
      </w:r>
      <w:r w:rsidR="00546DC6" w:rsidRPr="00FE3B44">
        <w:rPr>
          <w:rFonts w:asciiTheme="minorHAnsi" w:hAnsiTheme="minorHAnsi" w:cstheme="minorHAnsi"/>
          <w:sz w:val="24"/>
          <w:szCs w:val="24"/>
          <w:lang w:val="en-GB"/>
        </w:rPr>
        <w:t>they are</w:t>
      </w:r>
      <w:r w:rsidRPr="00FE3B44">
        <w:rPr>
          <w:rFonts w:asciiTheme="minorHAnsi" w:hAnsiTheme="minorHAnsi" w:cstheme="minorHAnsi"/>
          <w:sz w:val="24"/>
          <w:szCs w:val="24"/>
          <w:lang w:val="en-GB"/>
        </w:rPr>
        <w:t xml:space="preserve"> legally capable.</w:t>
      </w:r>
      <w:r w:rsidRPr="00FE3B44">
        <w:rPr>
          <w:rStyle w:val="FootnoteReference"/>
          <w:rFonts w:asciiTheme="minorHAnsi" w:hAnsiTheme="minorHAnsi" w:cstheme="minorHAnsi"/>
          <w:sz w:val="24"/>
          <w:szCs w:val="24"/>
          <w:lang w:val="en-GB"/>
        </w:rPr>
        <w:footnoteReference w:id="16"/>
      </w:r>
      <w:r w:rsidRPr="00FE3B44">
        <w:rPr>
          <w:rFonts w:asciiTheme="minorHAnsi" w:hAnsiTheme="minorHAnsi" w:cstheme="minorHAnsi"/>
          <w:sz w:val="24"/>
          <w:szCs w:val="24"/>
          <w:lang w:val="en-GB"/>
        </w:rPr>
        <w:t xml:space="preserve"> In 2019, other amendments to the Civil Code expanded the definition of a person whose legal capacity might be restricted by including not only mental</w:t>
      </w:r>
      <w:r w:rsidR="006B7991" w:rsidRPr="00FE3B44">
        <w:rPr>
          <w:rFonts w:asciiTheme="minorHAnsi" w:hAnsiTheme="minorHAnsi" w:cstheme="minorHAnsi"/>
          <w:sz w:val="24"/>
          <w:szCs w:val="24"/>
          <w:lang w:val="en-GB"/>
        </w:rPr>
        <w:t xml:space="preserve"> health diagnoses</w:t>
      </w:r>
      <w:r w:rsidRPr="00FE3B44">
        <w:rPr>
          <w:rFonts w:asciiTheme="minorHAnsi" w:hAnsiTheme="minorHAnsi" w:cstheme="minorHAnsi"/>
          <w:sz w:val="24"/>
          <w:szCs w:val="24"/>
          <w:lang w:val="en-GB"/>
        </w:rPr>
        <w:t xml:space="preserve">, but also behavioural </w:t>
      </w:r>
      <w:r w:rsidR="006B6CE5" w:rsidRPr="00FE3B44">
        <w:rPr>
          <w:rFonts w:asciiTheme="minorHAnsi" w:hAnsiTheme="minorHAnsi" w:cstheme="minorHAnsi"/>
          <w:sz w:val="24"/>
          <w:szCs w:val="24"/>
          <w:lang w:val="en-GB"/>
        </w:rPr>
        <w:t>“</w:t>
      </w:r>
      <w:r w:rsidRPr="00FE3B44">
        <w:rPr>
          <w:rFonts w:asciiTheme="minorHAnsi" w:hAnsiTheme="minorHAnsi" w:cstheme="minorHAnsi"/>
          <w:sz w:val="24"/>
          <w:szCs w:val="24"/>
          <w:lang w:val="en-GB"/>
        </w:rPr>
        <w:t>disorder</w:t>
      </w:r>
      <w:r w:rsidR="006B6CE5" w:rsidRPr="00FE3B44">
        <w:rPr>
          <w:rFonts w:asciiTheme="minorHAnsi" w:hAnsiTheme="minorHAnsi" w:cstheme="minorHAnsi"/>
          <w:sz w:val="24"/>
          <w:szCs w:val="24"/>
          <w:lang w:val="en-GB"/>
        </w:rPr>
        <w:t>s”</w:t>
      </w:r>
      <w:r w:rsidRPr="00FE3B44">
        <w:rPr>
          <w:rFonts w:asciiTheme="minorHAnsi" w:hAnsiTheme="minorHAnsi" w:cstheme="minorHAnsi"/>
          <w:sz w:val="24"/>
          <w:szCs w:val="24"/>
          <w:lang w:val="en-GB"/>
        </w:rPr>
        <w:t>.</w:t>
      </w:r>
      <w:r w:rsidRPr="00FE3B44">
        <w:rPr>
          <w:rStyle w:val="FootnoteReference"/>
          <w:rFonts w:asciiTheme="minorHAnsi" w:hAnsiTheme="minorHAnsi" w:cstheme="minorHAnsi"/>
          <w:sz w:val="24"/>
          <w:szCs w:val="24"/>
          <w:lang w:val="en-GB"/>
        </w:rPr>
        <w:footnoteReference w:id="17"/>
      </w:r>
      <w:r w:rsidRPr="00FE3B44">
        <w:rPr>
          <w:rFonts w:asciiTheme="minorHAnsi" w:hAnsiTheme="minorHAnsi" w:cstheme="minorHAnsi"/>
          <w:sz w:val="24"/>
          <w:szCs w:val="24"/>
          <w:lang w:val="en-GB"/>
        </w:rPr>
        <w:t xml:space="preserve"> </w:t>
      </w:r>
    </w:p>
    <w:p w:rsidR="00227A9A" w:rsidRPr="00FE3B44" w:rsidRDefault="004F4AC9" w:rsidP="00FC70EE">
      <w:pPr>
        <w:pStyle w:val="ListParagraph"/>
        <w:numPr>
          <w:ilvl w:val="0"/>
          <w:numId w:val="1"/>
        </w:numPr>
        <w:spacing w:afterLines="40" w:after="96"/>
        <w:ind w:left="714" w:hanging="357"/>
        <w:contextualSpacing w:val="0"/>
        <w:rPr>
          <w:rFonts w:asciiTheme="minorHAnsi" w:hAnsiTheme="minorHAnsi" w:cstheme="minorHAnsi"/>
          <w:sz w:val="24"/>
          <w:szCs w:val="24"/>
          <w:lang w:val="en-GB"/>
        </w:rPr>
      </w:pPr>
      <w:r w:rsidRPr="00FE3B44">
        <w:rPr>
          <w:rFonts w:asciiTheme="minorHAnsi" w:hAnsiTheme="minorHAnsi" w:cstheme="minorHAnsi"/>
          <w:sz w:val="24"/>
          <w:szCs w:val="24"/>
          <w:lang w:val="en-GB"/>
        </w:rPr>
        <w:t>It is important to note</w:t>
      </w:r>
      <w:r w:rsidR="00227A9A" w:rsidRPr="00FE3B44">
        <w:rPr>
          <w:rFonts w:asciiTheme="minorHAnsi" w:hAnsiTheme="minorHAnsi" w:cstheme="minorHAnsi"/>
          <w:sz w:val="24"/>
          <w:szCs w:val="24"/>
          <w:lang w:val="en-GB"/>
        </w:rPr>
        <w:t xml:space="preserve"> that such regulation is not compliant with Article 12 of the Convention and the principles of respect for inherent human dignity, independence and equal recognition before the law. </w:t>
      </w:r>
    </w:p>
    <w:p w:rsidR="00227A9A" w:rsidRPr="00FE3B44" w:rsidRDefault="00227A9A" w:rsidP="00FC70EE">
      <w:pPr>
        <w:pStyle w:val="ListParagraph"/>
        <w:numPr>
          <w:ilvl w:val="0"/>
          <w:numId w:val="1"/>
        </w:numPr>
        <w:spacing w:afterLines="40" w:after="96"/>
        <w:ind w:left="714" w:hanging="357"/>
        <w:contextualSpacing w:val="0"/>
        <w:rPr>
          <w:rFonts w:asciiTheme="minorHAnsi" w:hAnsiTheme="minorHAnsi" w:cstheme="minorHAnsi"/>
          <w:sz w:val="24"/>
          <w:szCs w:val="24"/>
          <w:lang w:val="en-GB"/>
        </w:rPr>
      </w:pPr>
      <w:r w:rsidRPr="00FE3B44">
        <w:rPr>
          <w:rFonts w:asciiTheme="minorHAnsi" w:hAnsiTheme="minorHAnsi" w:cstheme="minorHAnsi"/>
          <w:sz w:val="24"/>
          <w:szCs w:val="24"/>
          <w:lang w:val="en-GB"/>
        </w:rPr>
        <w:t>In 2021, the courts received 1512 cases regarding a natural person’s recognition as having no legal capacity in a certain area (areas), and adjudicated 1538 such cases; 79 cases were received and 86 adjudicated on a natural person’s recognition as having limited capacity in certain area (areas). However, only 6 cases were received and 8 cases examined on the natural person’s, who has been recognised as having limited capacity, recognition as having full capacity; only 31 cases received and 27 adjudicated on the recognition of a natural person, who had legal incapacity in certain areas, as having full capacity or limited capacity.</w:t>
      </w:r>
      <w:r w:rsidRPr="00FE3B44">
        <w:rPr>
          <w:rStyle w:val="FootnoteReference"/>
          <w:rFonts w:asciiTheme="minorHAnsi" w:hAnsiTheme="minorHAnsi" w:cstheme="minorHAnsi"/>
          <w:sz w:val="24"/>
          <w:szCs w:val="24"/>
          <w:lang w:val="en-GB"/>
        </w:rPr>
        <w:footnoteReference w:id="18"/>
      </w:r>
    </w:p>
    <w:p w:rsidR="00227A9A" w:rsidRPr="00FE3B44" w:rsidRDefault="00227A9A" w:rsidP="00FC70EE">
      <w:pPr>
        <w:pStyle w:val="ListParagraph"/>
        <w:numPr>
          <w:ilvl w:val="0"/>
          <w:numId w:val="1"/>
        </w:numPr>
        <w:spacing w:afterLines="40" w:after="96"/>
        <w:ind w:left="714" w:hanging="357"/>
        <w:contextualSpacing w:val="0"/>
        <w:rPr>
          <w:rFonts w:asciiTheme="minorHAnsi" w:hAnsiTheme="minorHAnsi" w:cstheme="minorHAnsi"/>
          <w:sz w:val="24"/>
          <w:szCs w:val="24"/>
          <w:lang w:val="en-GB"/>
        </w:rPr>
      </w:pPr>
      <w:r w:rsidRPr="00FE3B44">
        <w:rPr>
          <w:rFonts w:asciiTheme="minorHAnsi" w:hAnsiTheme="minorHAnsi" w:cstheme="minorHAnsi"/>
          <w:sz w:val="24"/>
          <w:szCs w:val="24"/>
          <w:lang w:val="en-GB"/>
        </w:rPr>
        <w:t>As of 10</w:t>
      </w:r>
      <w:r w:rsidRPr="00FE3B44">
        <w:rPr>
          <w:rFonts w:asciiTheme="minorHAnsi" w:hAnsiTheme="minorHAnsi" w:cstheme="minorHAnsi"/>
          <w:sz w:val="24"/>
          <w:szCs w:val="24"/>
          <w:vertAlign w:val="superscript"/>
          <w:lang w:val="en-GB"/>
        </w:rPr>
        <w:t>th</w:t>
      </w:r>
      <w:r w:rsidRPr="00FE3B44">
        <w:rPr>
          <w:rFonts w:asciiTheme="minorHAnsi" w:hAnsiTheme="minorHAnsi" w:cstheme="minorHAnsi"/>
          <w:sz w:val="24"/>
          <w:szCs w:val="24"/>
          <w:lang w:val="en-GB"/>
        </w:rPr>
        <w:t xml:space="preserve"> of January 2023, there were a total of 9096 persons registered with no legal capacity in </w:t>
      </w:r>
      <w:r w:rsidR="007E2DC2">
        <w:rPr>
          <w:rFonts w:asciiTheme="minorHAnsi" w:hAnsiTheme="minorHAnsi" w:cstheme="minorHAnsi"/>
          <w:sz w:val="24"/>
          <w:szCs w:val="24"/>
          <w:lang w:val="en-GB"/>
        </w:rPr>
        <w:t xml:space="preserve">a </w:t>
      </w:r>
      <w:r w:rsidRPr="00FE3B44">
        <w:rPr>
          <w:rFonts w:asciiTheme="minorHAnsi" w:hAnsiTheme="minorHAnsi" w:cstheme="minorHAnsi"/>
          <w:sz w:val="24"/>
          <w:szCs w:val="24"/>
          <w:lang w:val="en-GB"/>
        </w:rPr>
        <w:t xml:space="preserve">certain area (areas) and 1513 persons with limited capacity in </w:t>
      </w:r>
      <w:r w:rsidR="007E2DC2">
        <w:rPr>
          <w:rFonts w:asciiTheme="minorHAnsi" w:hAnsiTheme="minorHAnsi" w:cstheme="minorHAnsi"/>
          <w:sz w:val="24"/>
          <w:szCs w:val="24"/>
          <w:lang w:val="en-GB"/>
        </w:rPr>
        <w:t xml:space="preserve">a </w:t>
      </w:r>
      <w:r w:rsidRPr="00FE3B44">
        <w:rPr>
          <w:rFonts w:asciiTheme="minorHAnsi" w:hAnsiTheme="minorHAnsi" w:cstheme="minorHAnsi"/>
          <w:sz w:val="24"/>
          <w:szCs w:val="24"/>
          <w:lang w:val="en-GB"/>
        </w:rPr>
        <w:t>certain area (areas).</w:t>
      </w:r>
      <w:r w:rsidRPr="00FE3B44">
        <w:rPr>
          <w:rStyle w:val="FootnoteReference"/>
          <w:rFonts w:asciiTheme="minorHAnsi" w:hAnsiTheme="minorHAnsi" w:cstheme="minorHAnsi"/>
          <w:sz w:val="24"/>
          <w:szCs w:val="24"/>
          <w:lang w:val="en-GB"/>
        </w:rPr>
        <w:footnoteReference w:id="19"/>
      </w:r>
      <w:r w:rsidRPr="00FE3B44">
        <w:rPr>
          <w:rFonts w:asciiTheme="minorHAnsi" w:hAnsiTheme="minorHAnsi" w:cstheme="minorHAnsi"/>
          <w:sz w:val="24"/>
          <w:szCs w:val="24"/>
          <w:lang w:val="en-GB"/>
        </w:rPr>
        <w:t xml:space="preserve"> The areas where the persons have been recognised as having no or limited legal capacity include management of personal income </w:t>
      </w:r>
      <w:r w:rsidR="007E2DC2">
        <w:rPr>
          <w:rFonts w:asciiTheme="minorHAnsi" w:hAnsiTheme="minorHAnsi" w:cstheme="minorHAnsi"/>
          <w:sz w:val="24"/>
          <w:szCs w:val="24"/>
          <w:lang w:val="en-GB"/>
        </w:rPr>
        <w:t>and expenses, related with leasing</w:t>
      </w:r>
      <w:r w:rsidRPr="00FE3B44">
        <w:rPr>
          <w:rFonts w:asciiTheme="minorHAnsi" w:hAnsiTheme="minorHAnsi" w:cstheme="minorHAnsi"/>
          <w:sz w:val="24"/>
          <w:szCs w:val="24"/>
          <w:lang w:val="en-GB"/>
        </w:rPr>
        <w:t>, contracts for buying-selling things by instalments, contracts on loans, consumer credits, and similar; management of income and expenses related with small household contracts (buying food products, paying utility bills and similar); disposal of movable and (or) immovable property, family relations (e.g. entering into marriage, parenting rights), legal questions of inheritance, participation in economic activity, voting rights, employment rights, and others.</w:t>
      </w:r>
      <w:r w:rsidRPr="00FE3B44">
        <w:rPr>
          <w:rStyle w:val="FootnoteReference"/>
          <w:rFonts w:asciiTheme="minorHAnsi" w:hAnsiTheme="minorHAnsi" w:cstheme="minorHAnsi"/>
          <w:sz w:val="24"/>
          <w:szCs w:val="24"/>
          <w:lang w:val="en-GB"/>
        </w:rPr>
        <w:footnoteReference w:id="20"/>
      </w:r>
      <w:r w:rsidRPr="00FE3B44">
        <w:rPr>
          <w:rFonts w:asciiTheme="minorHAnsi" w:hAnsiTheme="minorHAnsi" w:cstheme="minorHAnsi"/>
          <w:sz w:val="24"/>
          <w:szCs w:val="24"/>
          <w:lang w:val="en-GB"/>
        </w:rPr>
        <w:t xml:space="preserve"> </w:t>
      </w:r>
    </w:p>
    <w:p w:rsidR="00227A9A" w:rsidRDefault="00227A9A" w:rsidP="00FC70EE">
      <w:pPr>
        <w:pStyle w:val="ListParagraph"/>
        <w:numPr>
          <w:ilvl w:val="0"/>
          <w:numId w:val="1"/>
        </w:numPr>
        <w:spacing w:afterLines="40" w:after="96"/>
        <w:contextualSpacing w:val="0"/>
        <w:rPr>
          <w:rFonts w:asciiTheme="minorHAnsi" w:hAnsiTheme="minorHAnsi" w:cstheme="minorHAnsi"/>
          <w:sz w:val="24"/>
          <w:szCs w:val="24"/>
          <w:lang w:val="en-GB"/>
        </w:rPr>
      </w:pPr>
      <w:r w:rsidRPr="00FE3B44">
        <w:rPr>
          <w:rFonts w:asciiTheme="minorHAnsi" w:hAnsiTheme="minorHAnsi" w:cstheme="minorHAnsi"/>
          <w:sz w:val="24"/>
          <w:szCs w:val="24"/>
          <w:lang w:val="en-GB"/>
        </w:rPr>
        <w:t xml:space="preserve">The </w:t>
      </w:r>
      <w:r w:rsidR="00C62EB4" w:rsidRPr="00FE3B44">
        <w:rPr>
          <w:rFonts w:asciiTheme="minorHAnsi" w:hAnsiTheme="minorHAnsi" w:cstheme="minorHAnsi"/>
          <w:sz w:val="24"/>
          <w:szCs w:val="24"/>
          <w:lang w:val="en-GB"/>
        </w:rPr>
        <w:t>table</w:t>
      </w:r>
      <w:r w:rsidRPr="00FE3B44">
        <w:rPr>
          <w:rFonts w:asciiTheme="minorHAnsi" w:hAnsiTheme="minorHAnsi" w:cstheme="minorHAnsi"/>
          <w:sz w:val="24"/>
          <w:szCs w:val="24"/>
          <w:lang w:val="en-GB"/>
        </w:rPr>
        <w:t xml:space="preserve"> below shows the dynamics of the s</w:t>
      </w:r>
      <w:r w:rsidR="00665015">
        <w:rPr>
          <w:rFonts w:asciiTheme="minorHAnsi" w:hAnsiTheme="minorHAnsi" w:cstheme="minorHAnsi"/>
          <w:sz w:val="24"/>
          <w:szCs w:val="24"/>
          <w:lang w:val="en-GB"/>
        </w:rPr>
        <w:t>tatistics from the Register of p</w:t>
      </w:r>
      <w:r w:rsidRPr="00FE3B44">
        <w:rPr>
          <w:rFonts w:asciiTheme="minorHAnsi" w:hAnsiTheme="minorHAnsi" w:cstheme="minorHAnsi"/>
          <w:sz w:val="24"/>
          <w:szCs w:val="24"/>
          <w:lang w:val="en-GB"/>
        </w:rPr>
        <w:t>ersons having no legal capacity or limited legal capacity from 2016 until 2022:</w:t>
      </w:r>
      <w:r w:rsidRPr="00FE3B44">
        <w:rPr>
          <w:rStyle w:val="FootnoteReference"/>
          <w:rFonts w:asciiTheme="minorHAnsi" w:hAnsiTheme="minorHAnsi" w:cstheme="minorHAnsi"/>
          <w:sz w:val="24"/>
          <w:szCs w:val="24"/>
          <w:lang w:val="en-GB"/>
        </w:rPr>
        <w:footnoteReference w:id="21"/>
      </w:r>
    </w:p>
    <w:p w:rsidR="001F120B" w:rsidRDefault="001F120B" w:rsidP="001F120B">
      <w:pPr>
        <w:spacing w:afterLines="40" w:after="96"/>
        <w:rPr>
          <w:rFonts w:asciiTheme="minorHAnsi" w:hAnsiTheme="minorHAnsi" w:cstheme="minorHAnsi"/>
          <w:sz w:val="24"/>
          <w:szCs w:val="24"/>
          <w:lang w:val="en-GB"/>
        </w:rPr>
      </w:pPr>
    </w:p>
    <w:p w:rsidR="001F120B" w:rsidRPr="001F120B" w:rsidRDefault="001F120B" w:rsidP="001F120B">
      <w:pPr>
        <w:spacing w:afterLines="40" w:after="96"/>
        <w:rPr>
          <w:rFonts w:asciiTheme="minorHAnsi" w:hAnsiTheme="minorHAnsi" w:cstheme="minorHAnsi"/>
          <w:sz w:val="24"/>
          <w:szCs w:val="24"/>
          <w:lang w:val="en-GB"/>
        </w:rPr>
      </w:pPr>
    </w:p>
    <w:tbl>
      <w:tblPr>
        <w:tblW w:w="10632"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1134"/>
        <w:gridCol w:w="1134"/>
        <w:gridCol w:w="1230"/>
        <w:gridCol w:w="1038"/>
        <w:gridCol w:w="1272"/>
        <w:gridCol w:w="1138"/>
        <w:gridCol w:w="1418"/>
      </w:tblGrid>
      <w:tr w:rsidR="00227A9A" w:rsidRPr="00FE3B44" w:rsidTr="003272FD">
        <w:tc>
          <w:tcPr>
            <w:tcW w:w="2268" w:type="dxa"/>
            <w:shd w:val="clear" w:color="auto" w:fill="auto"/>
          </w:tcPr>
          <w:p w:rsidR="00227A9A" w:rsidRPr="00FE3B44" w:rsidRDefault="00227A9A" w:rsidP="00FC70EE">
            <w:pPr>
              <w:spacing w:afterLines="40" w:after="96" w:line="240" w:lineRule="auto"/>
              <w:rPr>
                <w:rFonts w:asciiTheme="minorHAnsi" w:hAnsiTheme="minorHAnsi" w:cstheme="minorHAnsi"/>
                <w:b/>
                <w:sz w:val="24"/>
                <w:szCs w:val="24"/>
                <w:lang w:val="en-GB"/>
              </w:rPr>
            </w:pPr>
            <w:r w:rsidRPr="00FE3B44">
              <w:rPr>
                <w:rFonts w:asciiTheme="minorHAnsi" w:hAnsiTheme="minorHAnsi" w:cstheme="minorHAnsi"/>
                <w:b/>
                <w:sz w:val="24"/>
                <w:szCs w:val="24"/>
                <w:lang w:val="en-GB"/>
              </w:rPr>
              <w:lastRenderedPageBreak/>
              <w:t>Year</w:t>
            </w:r>
          </w:p>
        </w:tc>
        <w:tc>
          <w:tcPr>
            <w:tcW w:w="1134" w:type="dxa"/>
            <w:shd w:val="clear" w:color="auto" w:fill="auto"/>
          </w:tcPr>
          <w:p w:rsidR="00227A9A" w:rsidRPr="00FE3B44" w:rsidRDefault="00227A9A" w:rsidP="00FC70EE">
            <w:pPr>
              <w:spacing w:afterLines="40" w:after="96" w:line="240" w:lineRule="auto"/>
              <w:rPr>
                <w:rFonts w:asciiTheme="minorHAnsi" w:hAnsiTheme="minorHAnsi" w:cstheme="minorHAnsi"/>
                <w:b/>
                <w:sz w:val="24"/>
                <w:szCs w:val="24"/>
                <w:lang w:val="en-GB"/>
              </w:rPr>
            </w:pPr>
            <w:r w:rsidRPr="00FE3B44">
              <w:rPr>
                <w:rFonts w:asciiTheme="minorHAnsi" w:hAnsiTheme="minorHAnsi" w:cstheme="minorHAnsi"/>
                <w:b/>
                <w:sz w:val="24"/>
                <w:szCs w:val="24"/>
                <w:lang w:val="en-GB"/>
              </w:rPr>
              <w:t>2016</w:t>
            </w:r>
          </w:p>
        </w:tc>
        <w:tc>
          <w:tcPr>
            <w:tcW w:w="1134" w:type="dxa"/>
            <w:shd w:val="clear" w:color="auto" w:fill="auto"/>
          </w:tcPr>
          <w:p w:rsidR="00227A9A" w:rsidRPr="00FE3B44" w:rsidRDefault="00227A9A" w:rsidP="00FC70EE">
            <w:pPr>
              <w:spacing w:afterLines="40" w:after="96" w:line="240" w:lineRule="auto"/>
              <w:rPr>
                <w:rFonts w:asciiTheme="minorHAnsi" w:hAnsiTheme="minorHAnsi" w:cstheme="minorHAnsi"/>
                <w:b/>
                <w:sz w:val="24"/>
                <w:szCs w:val="24"/>
                <w:lang w:val="en-GB"/>
              </w:rPr>
            </w:pPr>
            <w:r w:rsidRPr="00FE3B44">
              <w:rPr>
                <w:rFonts w:asciiTheme="minorHAnsi" w:hAnsiTheme="minorHAnsi" w:cstheme="minorHAnsi"/>
                <w:b/>
                <w:sz w:val="24"/>
                <w:szCs w:val="24"/>
                <w:lang w:val="en-GB"/>
              </w:rPr>
              <w:t>2017</w:t>
            </w:r>
          </w:p>
        </w:tc>
        <w:tc>
          <w:tcPr>
            <w:tcW w:w="1230" w:type="dxa"/>
            <w:shd w:val="clear" w:color="auto" w:fill="auto"/>
          </w:tcPr>
          <w:p w:rsidR="00227A9A" w:rsidRPr="00FE3B44" w:rsidRDefault="00227A9A" w:rsidP="00FC70EE">
            <w:pPr>
              <w:spacing w:afterLines="40" w:after="96" w:line="240" w:lineRule="auto"/>
              <w:rPr>
                <w:rFonts w:asciiTheme="minorHAnsi" w:hAnsiTheme="minorHAnsi" w:cstheme="minorHAnsi"/>
                <w:b/>
                <w:sz w:val="24"/>
                <w:szCs w:val="24"/>
                <w:lang w:val="en-GB"/>
              </w:rPr>
            </w:pPr>
            <w:r w:rsidRPr="00FE3B44">
              <w:rPr>
                <w:rFonts w:asciiTheme="minorHAnsi" w:hAnsiTheme="minorHAnsi" w:cstheme="minorHAnsi"/>
                <w:b/>
                <w:sz w:val="24"/>
                <w:szCs w:val="24"/>
                <w:lang w:val="en-GB"/>
              </w:rPr>
              <w:t>2018</w:t>
            </w:r>
          </w:p>
        </w:tc>
        <w:tc>
          <w:tcPr>
            <w:tcW w:w="1038" w:type="dxa"/>
            <w:shd w:val="clear" w:color="auto" w:fill="auto"/>
          </w:tcPr>
          <w:p w:rsidR="00227A9A" w:rsidRPr="00FE3B44" w:rsidRDefault="00227A9A" w:rsidP="00FC70EE">
            <w:pPr>
              <w:spacing w:afterLines="40" w:after="96" w:line="240" w:lineRule="auto"/>
              <w:rPr>
                <w:rFonts w:asciiTheme="minorHAnsi" w:hAnsiTheme="minorHAnsi" w:cstheme="minorHAnsi"/>
                <w:b/>
                <w:sz w:val="24"/>
                <w:szCs w:val="24"/>
                <w:lang w:val="en-GB"/>
              </w:rPr>
            </w:pPr>
            <w:r w:rsidRPr="00FE3B44">
              <w:rPr>
                <w:rFonts w:asciiTheme="minorHAnsi" w:hAnsiTheme="minorHAnsi" w:cstheme="minorHAnsi"/>
                <w:b/>
                <w:sz w:val="24"/>
                <w:szCs w:val="24"/>
                <w:lang w:val="en-GB"/>
              </w:rPr>
              <w:t>2019</w:t>
            </w:r>
          </w:p>
        </w:tc>
        <w:tc>
          <w:tcPr>
            <w:tcW w:w="1272" w:type="dxa"/>
            <w:shd w:val="clear" w:color="auto" w:fill="auto"/>
          </w:tcPr>
          <w:p w:rsidR="00227A9A" w:rsidRPr="00FE3B44" w:rsidRDefault="00227A9A" w:rsidP="00FC70EE">
            <w:pPr>
              <w:spacing w:afterLines="40" w:after="96" w:line="240" w:lineRule="auto"/>
              <w:rPr>
                <w:rFonts w:asciiTheme="minorHAnsi" w:hAnsiTheme="minorHAnsi" w:cstheme="minorHAnsi"/>
                <w:b/>
                <w:sz w:val="24"/>
                <w:szCs w:val="24"/>
                <w:lang w:val="en-GB"/>
              </w:rPr>
            </w:pPr>
            <w:r w:rsidRPr="00FE3B44">
              <w:rPr>
                <w:rFonts w:asciiTheme="minorHAnsi" w:hAnsiTheme="minorHAnsi" w:cstheme="minorHAnsi"/>
                <w:b/>
                <w:sz w:val="24"/>
                <w:szCs w:val="24"/>
                <w:lang w:val="en-GB"/>
              </w:rPr>
              <w:t>2020</w:t>
            </w:r>
          </w:p>
        </w:tc>
        <w:tc>
          <w:tcPr>
            <w:tcW w:w="1138" w:type="dxa"/>
            <w:shd w:val="clear" w:color="auto" w:fill="auto"/>
          </w:tcPr>
          <w:p w:rsidR="00227A9A" w:rsidRPr="00FE3B44" w:rsidRDefault="00227A9A" w:rsidP="00FC70EE">
            <w:pPr>
              <w:spacing w:afterLines="40" w:after="96" w:line="240" w:lineRule="auto"/>
              <w:rPr>
                <w:rFonts w:asciiTheme="minorHAnsi" w:hAnsiTheme="minorHAnsi" w:cstheme="minorHAnsi"/>
                <w:b/>
                <w:sz w:val="24"/>
                <w:szCs w:val="24"/>
                <w:lang w:val="en-GB"/>
              </w:rPr>
            </w:pPr>
            <w:r w:rsidRPr="00FE3B44">
              <w:rPr>
                <w:rFonts w:asciiTheme="minorHAnsi" w:hAnsiTheme="minorHAnsi" w:cstheme="minorHAnsi"/>
                <w:b/>
                <w:sz w:val="24"/>
                <w:szCs w:val="24"/>
                <w:lang w:val="en-GB"/>
              </w:rPr>
              <w:t>2021</w:t>
            </w:r>
          </w:p>
        </w:tc>
        <w:tc>
          <w:tcPr>
            <w:tcW w:w="1418" w:type="dxa"/>
            <w:shd w:val="clear" w:color="auto" w:fill="auto"/>
          </w:tcPr>
          <w:p w:rsidR="00227A9A" w:rsidRPr="00FE3B44" w:rsidRDefault="00227A9A" w:rsidP="00FC70EE">
            <w:pPr>
              <w:spacing w:afterLines="40" w:after="96" w:line="240" w:lineRule="auto"/>
              <w:rPr>
                <w:rFonts w:asciiTheme="minorHAnsi" w:hAnsiTheme="minorHAnsi" w:cstheme="minorHAnsi"/>
                <w:b/>
                <w:sz w:val="24"/>
                <w:szCs w:val="24"/>
                <w:lang w:val="en-GB"/>
              </w:rPr>
            </w:pPr>
            <w:r w:rsidRPr="00FE3B44">
              <w:rPr>
                <w:rFonts w:asciiTheme="minorHAnsi" w:hAnsiTheme="minorHAnsi" w:cstheme="minorHAnsi"/>
                <w:b/>
                <w:sz w:val="24"/>
                <w:szCs w:val="24"/>
                <w:lang w:val="en-GB"/>
              </w:rPr>
              <w:t>2022</w:t>
            </w:r>
          </w:p>
        </w:tc>
      </w:tr>
      <w:tr w:rsidR="00227A9A" w:rsidRPr="00FE3B44" w:rsidTr="003272FD">
        <w:tc>
          <w:tcPr>
            <w:tcW w:w="2268" w:type="dxa"/>
            <w:shd w:val="clear" w:color="auto" w:fill="auto"/>
          </w:tcPr>
          <w:p w:rsidR="00227A9A" w:rsidRPr="00FE3B44" w:rsidRDefault="00227A9A" w:rsidP="00FC70EE">
            <w:pPr>
              <w:spacing w:afterLines="40" w:after="96" w:line="240" w:lineRule="auto"/>
              <w:rPr>
                <w:rFonts w:asciiTheme="minorHAnsi" w:hAnsiTheme="minorHAnsi" w:cstheme="minorHAnsi"/>
                <w:b/>
                <w:sz w:val="24"/>
                <w:szCs w:val="24"/>
                <w:lang w:val="en-GB"/>
              </w:rPr>
            </w:pPr>
            <w:r w:rsidRPr="00FE3B44">
              <w:rPr>
                <w:rFonts w:asciiTheme="minorHAnsi" w:hAnsiTheme="minorHAnsi" w:cstheme="minorHAnsi"/>
                <w:b/>
                <w:sz w:val="24"/>
                <w:szCs w:val="24"/>
                <w:lang w:val="en-GB"/>
              </w:rPr>
              <w:t>Number of persons registered with no legal capacity in certain area (areas)</w:t>
            </w:r>
          </w:p>
        </w:tc>
        <w:tc>
          <w:tcPr>
            <w:tcW w:w="1134" w:type="dxa"/>
            <w:shd w:val="clear" w:color="auto" w:fill="auto"/>
          </w:tcPr>
          <w:p w:rsidR="00227A9A" w:rsidRPr="00FE3B44" w:rsidRDefault="00227A9A" w:rsidP="00FC70EE">
            <w:pPr>
              <w:spacing w:afterLines="40" w:after="96" w:line="240" w:lineRule="auto"/>
              <w:rPr>
                <w:rFonts w:asciiTheme="minorHAnsi" w:hAnsiTheme="minorHAnsi" w:cstheme="minorHAnsi"/>
                <w:sz w:val="24"/>
                <w:szCs w:val="24"/>
                <w:lang w:val="en-GB"/>
              </w:rPr>
            </w:pPr>
            <w:r w:rsidRPr="00FE3B44">
              <w:rPr>
                <w:rFonts w:asciiTheme="minorHAnsi" w:hAnsiTheme="minorHAnsi" w:cstheme="minorHAnsi"/>
                <w:sz w:val="24"/>
                <w:szCs w:val="24"/>
                <w:lang w:val="en-GB"/>
              </w:rPr>
              <w:t>262</w:t>
            </w:r>
          </w:p>
        </w:tc>
        <w:tc>
          <w:tcPr>
            <w:tcW w:w="1134" w:type="dxa"/>
            <w:shd w:val="clear" w:color="auto" w:fill="auto"/>
          </w:tcPr>
          <w:p w:rsidR="00227A9A" w:rsidRPr="00FE3B44" w:rsidRDefault="00227A9A" w:rsidP="00FC70EE">
            <w:pPr>
              <w:spacing w:afterLines="40" w:after="96" w:line="240" w:lineRule="auto"/>
              <w:rPr>
                <w:rFonts w:asciiTheme="minorHAnsi" w:hAnsiTheme="minorHAnsi" w:cstheme="minorHAnsi"/>
                <w:sz w:val="24"/>
                <w:szCs w:val="24"/>
                <w:lang w:val="en-GB"/>
              </w:rPr>
            </w:pPr>
            <w:r w:rsidRPr="00FE3B44">
              <w:rPr>
                <w:rFonts w:asciiTheme="minorHAnsi" w:hAnsiTheme="minorHAnsi" w:cstheme="minorHAnsi"/>
                <w:sz w:val="24"/>
                <w:szCs w:val="24"/>
                <w:lang w:val="en-GB"/>
              </w:rPr>
              <w:t>2055</w:t>
            </w:r>
          </w:p>
        </w:tc>
        <w:tc>
          <w:tcPr>
            <w:tcW w:w="1230" w:type="dxa"/>
            <w:shd w:val="clear" w:color="auto" w:fill="auto"/>
          </w:tcPr>
          <w:p w:rsidR="00227A9A" w:rsidRPr="00FE3B44" w:rsidRDefault="00227A9A" w:rsidP="00FC70EE">
            <w:pPr>
              <w:spacing w:afterLines="40" w:after="96" w:line="240" w:lineRule="auto"/>
              <w:rPr>
                <w:rFonts w:asciiTheme="minorHAnsi" w:hAnsiTheme="minorHAnsi" w:cstheme="minorHAnsi"/>
                <w:sz w:val="24"/>
                <w:szCs w:val="24"/>
                <w:lang w:val="en-GB"/>
              </w:rPr>
            </w:pPr>
            <w:r w:rsidRPr="00FE3B44">
              <w:rPr>
                <w:rFonts w:asciiTheme="minorHAnsi" w:hAnsiTheme="minorHAnsi" w:cstheme="minorHAnsi"/>
                <w:sz w:val="24"/>
                <w:szCs w:val="24"/>
                <w:lang w:val="en-GB"/>
              </w:rPr>
              <w:t>1440</w:t>
            </w:r>
          </w:p>
        </w:tc>
        <w:tc>
          <w:tcPr>
            <w:tcW w:w="1038" w:type="dxa"/>
            <w:shd w:val="clear" w:color="auto" w:fill="auto"/>
          </w:tcPr>
          <w:p w:rsidR="00227A9A" w:rsidRPr="00FE3B44" w:rsidRDefault="00227A9A" w:rsidP="00FC70EE">
            <w:pPr>
              <w:spacing w:afterLines="40" w:after="96" w:line="240" w:lineRule="auto"/>
              <w:rPr>
                <w:rFonts w:asciiTheme="minorHAnsi" w:hAnsiTheme="minorHAnsi" w:cstheme="minorHAnsi"/>
                <w:sz w:val="24"/>
                <w:szCs w:val="24"/>
                <w:lang w:val="en-GB"/>
              </w:rPr>
            </w:pPr>
            <w:r w:rsidRPr="00FE3B44">
              <w:rPr>
                <w:rFonts w:asciiTheme="minorHAnsi" w:hAnsiTheme="minorHAnsi" w:cstheme="minorHAnsi"/>
                <w:sz w:val="24"/>
                <w:szCs w:val="24"/>
                <w:lang w:val="en-GB"/>
              </w:rPr>
              <w:t>1109</w:t>
            </w:r>
          </w:p>
        </w:tc>
        <w:tc>
          <w:tcPr>
            <w:tcW w:w="1272" w:type="dxa"/>
            <w:shd w:val="clear" w:color="auto" w:fill="auto"/>
          </w:tcPr>
          <w:p w:rsidR="00227A9A" w:rsidRPr="00FE3B44" w:rsidRDefault="00227A9A" w:rsidP="00FC70EE">
            <w:pPr>
              <w:spacing w:afterLines="40" w:after="96" w:line="240" w:lineRule="auto"/>
              <w:rPr>
                <w:rFonts w:asciiTheme="minorHAnsi" w:hAnsiTheme="minorHAnsi" w:cstheme="minorHAnsi"/>
                <w:sz w:val="24"/>
                <w:szCs w:val="24"/>
                <w:lang w:val="en-GB"/>
              </w:rPr>
            </w:pPr>
            <w:r w:rsidRPr="00FE3B44">
              <w:rPr>
                <w:rFonts w:asciiTheme="minorHAnsi" w:hAnsiTheme="minorHAnsi" w:cstheme="minorHAnsi"/>
                <w:sz w:val="24"/>
                <w:szCs w:val="24"/>
                <w:lang w:val="en-GB"/>
              </w:rPr>
              <w:t>1218</w:t>
            </w:r>
          </w:p>
        </w:tc>
        <w:tc>
          <w:tcPr>
            <w:tcW w:w="1138" w:type="dxa"/>
            <w:shd w:val="clear" w:color="auto" w:fill="auto"/>
          </w:tcPr>
          <w:p w:rsidR="00227A9A" w:rsidRPr="00FE3B44" w:rsidRDefault="00227A9A" w:rsidP="00FC70EE">
            <w:pPr>
              <w:spacing w:afterLines="40" w:after="96" w:line="240" w:lineRule="auto"/>
              <w:rPr>
                <w:rFonts w:asciiTheme="minorHAnsi" w:hAnsiTheme="minorHAnsi" w:cstheme="minorHAnsi"/>
                <w:sz w:val="24"/>
                <w:szCs w:val="24"/>
                <w:lang w:val="en-GB"/>
              </w:rPr>
            </w:pPr>
            <w:r w:rsidRPr="00FE3B44">
              <w:rPr>
                <w:rFonts w:asciiTheme="minorHAnsi" w:hAnsiTheme="minorHAnsi" w:cstheme="minorHAnsi"/>
                <w:sz w:val="24"/>
                <w:szCs w:val="24"/>
                <w:lang w:val="en-GB"/>
              </w:rPr>
              <w:t>1242</w:t>
            </w:r>
          </w:p>
        </w:tc>
        <w:tc>
          <w:tcPr>
            <w:tcW w:w="1418" w:type="dxa"/>
            <w:shd w:val="clear" w:color="auto" w:fill="auto"/>
          </w:tcPr>
          <w:p w:rsidR="00227A9A" w:rsidRPr="00FE3B44" w:rsidRDefault="00227A9A" w:rsidP="00FC70EE">
            <w:pPr>
              <w:spacing w:afterLines="40" w:after="96" w:line="240" w:lineRule="auto"/>
              <w:rPr>
                <w:rFonts w:asciiTheme="minorHAnsi" w:hAnsiTheme="minorHAnsi" w:cstheme="minorHAnsi"/>
                <w:sz w:val="24"/>
                <w:szCs w:val="24"/>
                <w:lang w:val="en-GB"/>
              </w:rPr>
            </w:pPr>
            <w:r w:rsidRPr="00FE3B44">
              <w:rPr>
                <w:rFonts w:asciiTheme="minorHAnsi" w:hAnsiTheme="minorHAnsi" w:cstheme="minorHAnsi"/>
                <w:sz w:val="24"/>
                <w:szCs w:val="24"/>
                <w:lang w:val="en-GB"/>
              </w:rPr>
              <w:t>1709</w:t>
            </w:r>
          </w:p>
        </w:tc>
      </w:tr>
      <w:tr w:rsidR="00227A9A" w:rsidRPr="00FE3B44" w:rsidTr="003272FD">
        <w:tc>
          <w:tcPr>
            <w:tcW w:w="2268" w:type="dxa"/>
            <w:shd w:val="clear" w:color="auto" w:fill="auto"/>
          </w:tcPr>
          <w:p w:rsidR="00227A9A" w:rsidRPr="00FE3B44" w:rsidRDefault="00227A9A" w:rsidP="00FC70EE">
            <w:pPr>
              <w:spacing w:afterLines="40" w:after="96" w:line="240" w:lineRule="auto"/>
              <w:rPr>
                <w:rFonts w:asciiTheme="minorHAnsi" w:hAnsiTheme="minorHAnsi" w:cstheme="minorHAnsi"/>
                <w:b/>
                <w:sz w:val="24"/>
                <w:szCs w:val="24"/>
                <w:lang w:val="en-GB"/>
              </w:rPr>
            </w:pPr>
            <w:r w:rsidRPr="00FE3B44">
              <w:rPr>
                <w:rFonts w:asciiTheme="minorHAnsi" w:hAnsiTheme="minorHAnsi" w:cstheme="minorHAnsi"/>
                <w:b/>
                <w:sz w:val="24"/>
                <w:szCs w:val="24"/>
                <w:lang w:val="en-GB"/>
              </w:rPr>
              <w:t>Number of persons registered with limited legal capacity in certain area (areas)</w:t>
            </w:r>
          </w:p>
        </w:tc>
        <w:tc>
          <w:tcPr>
            <w:tcW w:w="1134" w:type="dxa"/>
            <w:shd w:val="clear" w:color="auto" w:fill="auto"/>
          </w:tcPr>
          <w:p w:rsidR="00227A9A" w:rsidRPr="00FE3B44" w:rsidRDefault="00227A9A" w:rsidP="00FC70EE">
            <w:pPr>
              <w:spacing w:afterLines="40" w:after="96" w:line="240" w:lineRule="auto"/>
              <w:rPr>
                <w:rFonts w:asciiTheme="minorHAnsi" w:hAnsiTheme="minorHAnsi" w:cstheme="minorHAnsi"/>
                <w:sz w:val="24"/>
                <w:szCs w:val="24"/>
                <w:lang w:val="en-GB"/>
              </w:rPr>
            </w:pPr>
          </w:p>
        </w:tc>
        <w:tc>
          <w:tcPr>
            <w:tcW w:w="1134" w:type="dxa"/>
            <w:shd w:val="clear" w:color="auto" w:fill="auto"/>
          </w:tcPr>
          <w:p w:rsidR="00227A9A" w:rsidRPr="00FE3B44" w:rsidRDefault="00227A9A" w:rsidP="00FC70EE">
            <w:pPr>
              <w:spacing w:afterLines="40" w:after="96" w:line="240" w:lineRule="auto"/>
              <w:rPr>
                <w:rFonts w:asciiTheme="minorHAnsi" w:hAnsiTheme="minorHAnsi" w:cstheme="minorHAnsi"/>
                <w:sz w:val="24"/>
                <w:szCs w:val="24"/>
                <w:lang w:val="en-GB"/>
              </w:rPr>
            </w:pPr>
            <w:r w:rsidRPr="00FE3B44">
              <w:rPr>
                <w:rFonts w:asciiTheme="minorHAnsi" w:hAnsiTheme="minorHAnsi" w:cstheme="minorHAnsi"/>
                <w:sz w:val="24"/>
                <w:szCs w:val="24"/>
                <w:lang w:val="en-GB"/>
              </w:rPr>
              <w:t>251</w:t>
            </w:r>
          </w:p>
        </w:tc>
        <w:tc>
          <w:tcPr>
            <w:tcW w:w="1230" w:type="dxa"/>
            <w:shd w:val="clear" w:color="auto" w:fill="auto"/>
          </w:tcPr>
          <w:p w:rsidR="00227A9A" w:rsidRPr="00FE3B44" w:rsidRDefault="00227A9A" w:rsidP="00FC70EE">
            <w:pPr>
              <w:spacing w:afterLines="40" w:after="96" w:line="240" w:lineRule="auto"/>
              <w:rPr>
                <w:rFonts w:asciiTheme="minorHAnsi" w:hAnsiTheme="minorHAnsi" w:cstheme="minorHAnsi"/>
                <w:sz w:val="24"/>
                <w:szCs w:val="24"/>
                <w:lang w:val="en-GB"/>
              </w:rPr>
            </w:pPr>
            <w:r w:rsidRPr="00FE3B44">
              <w:rPr>
                <w:rFonts w:asciiTheme="minorHAnsi" w:hAnsiTheme="minorHAnsi" w:cstheme="minorHAnsi"/>
                <w:sz w:val="24"/>
                <w:szCs w:val="24"/>
                <w:lang w:val="en-GB"/>
              </w:rPr>
              <w:t>312</w:t>
            </w:r>
          </w:p>
        </w:tc>
        <w:tc>
          <w:tcPr>
            <w:tcW w:w="1038" w:type="dxa"/>
            <w:shd w:val="clear" w:color="auto" w:fill="auto"/>
          </w:tcPr>
          <w:p w:rsidR="00227A9A" w:rsidRPr="00FE3B44" w:rsidRDefault="00227A9A" w:rsidP="00FC70EE">
            <w:pPr>
              <w:spacing w:afterLines="40" w:after="96" w:line="240" w:lineRule="auto"/>
              <w:rPr>
                <w:rFonts w:asciiTheme="minorHAnsi" w:hAnsiTheme="minorHAnsi" w:cstheme="minorHAnsi"/>
                <w:sz w:val="24"/>
                <w:szCs w:val="24"/>
                <w:lang w:val="en-GB"/>
              </w:rPr>
            </w:pPr>
            <w:r w:rsidRPr="00FE3B44">
              <w:rPr>
                <w:rFonts w:asciiTheme="minorHAnsi" w:hAnsiTheme="minorHAnsi" w:cstheme="minorHAnsi"/>
                <w:sz w:val="24"/>
                <w:szCs w:val="24"/>
                <w:lang w:val="en-GB"/>
              </w:rPr>
              <w:t>243</w:t>
            </w:r>
          </w:p>
        </w:tc>
        <w:tc>
          <w:tcPr>
            <w:tcW w:w="1272" w:type="dxa"/>
            <w:shd w:val="clear" w:color="auto" w:fill="auto"/>
          </w:tcPr>
          <w:p w:rsidR="00227A9A" w:rsidRPr="00FE3B44" w:rsidRDefault="00227A9A" w:rsidP="00FC70EE">
            <w:pPr>
              <w:spacing w:afterLines="40" w:after="96" w:line="240" w:lineRule="auto"/>
              <w:rPr>
                <w:rFonts w:asciiTheme="minorHAnsi" w:hAnsiTheme="minorHAnsi" w:cstheme="minorHAnsi"/>
                <w:sz w:val="24"/>
                <w:szCs w:val="24"/>
                <w:lang w:val="en-GB"/>
              </w:rPr>
            </w:pPr>
            <w:r w:rsidRPr="00FE3B44">
              <w:rPr>
                <w:rFonts w:asciiTheme="minorHAnsi" w:hAnsiTheme="minorHAnsi" w:cstheme="minorHAnsi"/>
                <w:sz w:val="24"/>
                <w:szCs w:val="24"/>
                <w:lang w:val="en-GB"/>
              </w:rPr>
              <w:t>217</w:t>
            </w:r>
          </w:p>
        </w:tc>
        <w:tc>
          <w:tcPr>
            <w:tcW w:w="1138" w:type="dxa"/>
            <w:shd w:val="clear" w:color="auto" w:fill="auto"/>
          </w:tcPr>
          <w:p w:rsidR="00227A9A" w:rsidRPr="00FE3B44" w:rsidRDefault="00227A9A" w:rsidP="00FC70EE">
            <w:pPr>
              <w:spacing w:afterLines="40" w:after="96" w:line="240" w:lineRule="auto"/>
              <w:rPr>
                <w:rFonts w:asciiTheme="minorHAnsi" w:hAnsiTheme="minorHAnsi" w:cstheme="minorHAnsi"/>
                <w:sz w:val="24"/>
                <w:szCs w:val="24"/>
                <w:lang w:val="en-GB"/>
              </w:rPr>
            </w:pPr>
            <w:r w:rsidRPr="00FE3B44">
              <w:rPr>
                <w:rFonts w:asciiTheme="minorHAnsi" w:hAnsiTheme="minorHAnsi" w:cstheme="minorHAnsi"/>
                <w:sz w:val="24"/>
                <w:szCs w:val="24"/>
                <w:lang w:val="en-GB"/>
              </w:rPr>
              <w:t>223</w:t>
            </w:r>
          </w:p>
        </w:tc>
        <w:tc>
          <w:tcPr>
            <w:tcW w:w="1418" w:type="dxa"/>
            <w:shd w:val="clear" w:color="auto" w:fill="auto"/>
          </w:tcPr>
          <w:p w:rsidR="00227A9A" w:rsidRPr="00FE3B44" w:rsidRDefault="00227A9A" w:rsidP="00FC70EE">
            <w:pPr>
              <w:spacing w:afterLines="40" w:after="96" w:line="240" w:lineRule="auto"/>
              <w:rPr>
                <w:rFonts w:asciiTheme="minorHAnsi" w:hAnsiTheme="minorHAnsi" w:cstheme="minorHAnsi"/>
                <w:sz w:val="24"/>
                <w:szCs w:val="24"/>
                <w:lang w:val="en-GB"/>
              </w:rPr>
            </w:pPr>
            <w:r w:rsidRPr="00FE3B44">
              <w:rPr>
                <w:rFonts w:asciiTheme="minorHAnsi" w:hAnsiTheme="minorHAnsi" w:cstheme="minorHAnsi"/>
                <w:sz w:val="24"/>
                <w:szCs w:val="24"/>
                <w:lang w:val="en-GB"/>
              </w:rPr>
              <w:t>210</w:t>
            </w:r>
          </w:p>
        </w:tc>
      </w:tr>
      <w:tr w:rsidR="00227A9A" w:rsidRPr="00FE3B44" w:rsidTr="003272FD">
        <w:tc>
          <w:tcPr>
            <w:tcW w:w="2268" w:type="dxa"/>
            <w:shd w:val="clear" w:color="auto" w:fill="auto"/>
          </w:tcPr>
          <w:p w:rsidR="00227A9A" w:rsidRPr="00FE3B44" w:rsidRDefault="00227A9A" w:rsidP="00FC70EE">
            <w:pPr>
              <w:spacing w:afterLines="40" w:after="96" w:line="240" w:lineRule="auto"/>
              <w:rPr>
                <w:rFonts w:asciiTheme="minorHAnsi" w:hAnsiTheme="minorHAnsi" w:cstheme="minorHAnsi"/>
                <w:b/>
                <w:sz w:val="24"/>
                <w:szCs w:val="24"/>
                <w:lang w:val="en-GB"/>
              </w:rPr>
            </w:pPr>
            <w:r w:rsidRPr="00FE3B44">
              <w:rPr>
                <w:rFonts w:asciiTheme="minorHAnsi" w:hAnsiTheme="minorHAnsi" w:cstheme="minorHAnsi"/>
                <w:b/>
                <w:sz w:val="24"/>
                <w:szCs w:val="24"/>
                <w:lang w:val="en-GB"/>
              </w:rPr>
              <w:t xml:space="preserve">Concluded and registered agreements on supported decision making </w:t>
            </w:r>
          </w:p>
        </w:tc>
        <w:tc>
          <w:tcPr>
            <w:tcW w:w="1134" w:type="dxa"/>
            <w:shd w:val="clear" w:color="auto" w:fill="auto"/>
          </w:tcPr>
          <w:p w:rsidR="00227A9A" w:rsidRPr="00FE3B44" w:rsidRDefault="00227A9A" w:rsidP="00FC70EE">
            <w:pPr>
              <w:spacing w:afterLines="40" w:after="96" w:line="240" w:lineRule="auto"/>
              <w:rPr>
                <w:rFonts w:asciiTheme="minorHAnsi" w:hAnsiTheme="minorHAnsi" w:cstheme="minorHAnsi"/>
                <w:sz w:val="24"/>
                <w:szCs w:val="24"/>
                <w:lang w:val="en-GB"/>
              </w:rPr>
            </w:pPr>
          </w:p>
        </w:tc>
        <w:tc>
          <w:tcPr>
            <w:tcW w:w="1134" w:type="dxa"/>
            <w:shd w:val="clear" w:color="auto" w:fill="auto"/>
          </w:tcPr>
          <w:p w:rsidR="00227A9A" w:rsidRPr="00FE3B44" w:rsidRDefault="00227A9A" w:rsidP="00FC70EE">
            <w:pPr>
              <w:spacing w:afterLines="40" w:after="96" w:line="240" w:lineRule="auto"/>
              <w:rPr>
                <w:rFonts w:asciiTheme="minorHAnsi" w:hAnsiTheme="minorHAnsi" w:cstheme="minorHAnsi"/>
                <w:sz w:val="24"/>
                <w:szCs w:val="24"/>
                <w:lang w:val="en-GB"/>
              </w:rPr>
            </w:pPr>
            <w:r w:rsidRPr="00FE3B44">
              <w:rPr>
                <w:rFonts w:asciiTheme="minorHAnsi" w:hAnsiTheme="minorHAnsi" w:cstheme="minorHAnsi"/>
                <w:sz w:val="24"/>
                <w:szCs w:val="24"/>
                <w:lang w:val="en-GB"/>
              </w:rPr>
              <w:t>5</w:t>
            </w:r>
          </w:p>
        </w:tc>
        <w:tc>
          <w:tcPr>
            <w:tcW w:w="1230" w:type="dxa"/>
            <w:shd w:val="clear" w:color="auto" w:fill="auto"/>
          </w:tcPr>
          <w:p w:rsidR="00227A9A" w:rsidRPr="00FE3B44" w:rsidRDefault="00227A9A" w:rsidP="00FC70EE">
            <w:pPr>
              <w:spacing w:afterLines="40" w:after="96" w:line="240" w:lineRule="auto"/>
              <w:rPr>
                <w:rFonts w:asciiTheme="minorHAnsi" w:hAnsiTheme="minorHAnsi" w:cstheme="minorHAnsi"/>
                <w:sz w:val="24"/>
                <w:szCs w:val="24"/>
                <w:lang w:val="en-GB"/>
              </w:rPr>
            </w:pPr>
            <w:r w:rsidRPr="00FE3B44">
              <w:rPr>
                <w:rFonts w:asciiTheme="minorHAnsi" w:hAnsiTheme="minorHAnsi" w:cstheme="minorHAnsi"/>
                <w:sz w:val="24"/>
                <w:szCs w:val="24"/>
                <w:lang w:val="en-GB"/>
              </w:rPr>
              <w:t>11</w:t>
            </w:r>
          </w:p>
        </w:tc>
        <w:tc>
          <w:tcPr>
            <w:tcW w:w="1038" w:type="dxa"/>
            <w:shd w:val="clear" w:color="auto" w:fill="auto"/>
          </w:tcPr>
          <w:p w:rsidR="00227A9A" w:rsidRPr="00FE3B44" w:rsidRDefault="00227A9A" w:rsidP="00FC70EE">
            <w:pPr>
              <w:spacing w:afterLines="40" w:after="96" w:line="240" w:lineRule="auto"/>
              <w:rPr>
                <w:rFonts w:asciiTheme="minorHAnsi" w:hAnsiTheme="minorHAnsi" w:cstheme="minorHAnsi"/>
                <w:sz w:val="24"/>
                <w:szCs w:val="24"/>
                <w:lang w:val="en-GB"/>
              </w:rPr>
            </w:pPr>
            <w:r w:rsidRPr="00FE3B44">
              <w:rPr>
                <w:rFonts w:asciiTheme="minorHAnsi" w:hAnsiTheme="minorHAnsi" w:cstheme="minorHAnsi"/>
                <w:sz w:val="24"/>
                <w:szCs w:val="24"/>
                <w:lang w:val="en-GB"/>
              </w:rPr>
              <w:t>18</w:t>
            </w:r>
          </w:p>
        </w:tc>
        <w:tc>
          <w:tcPr>
            <w:tcW w:w="1272" w:type="dxa"/>
            <w:shd w:val="clear" w:color="auto" w:fill="auto"/>
          </w:tcPr>
          <w:p w:rsidR="00227A9A" w:rsidRPr="00FE3B44" w:rsidRDefault="00227A9A" w:rsidP="00FC70EE">
            <w:pPr>
              <w:spacing w:afterLines="40" w:after="96" w:line="240" w:lineRule="auto"/>
              <w:rPr>
                <w:rFonts w:asciiTheme="minorHAnsi" w:hAnsiTheme="minorHAnsi" w:cstheme="minorHAnsi"/>
                <w:sz w:val="24"/>
                <w:szCs w:val="24"/>
                <w:lang w:val="en-GB"/>
              </w:rPr>
            </w:pPr>
            <w:r w:rsidRPr="00FE3B44">
              <w:rPr>
                <w:rFonts w:asciiTheme="minorHAnsi" w:hAnsiTheme="minorHAnsi" w:cstheme="minorHAnsi"/>
                <w:sz w:val="24"/>
                <w:szCs w:val="24"/>
                <w:lang w:val="en-GB"/>
              </w:rPr>
              <w:t>22</w:t>
            </w:r>
          </w:p>
        </w:tc>
        <w:tc>
          <w:tcPr>
            <w:tcW w:w="1138" w:type="dxa"/>
            <w:shd w:val="clear" w:color="auto" w:fill="auto"/>
          </w:tcPr>
          <w:p w:rsidR="00227A9A" w:rsidRPr="00FE3B44" w:rsidRDefault="0058376C" w:rsidP="00FC70EE">
            <w:pPr>
              <w:spacing w:afterLines="40" w:after="96" w:line="240" w:lineRule="auto"/>
              <w:rPr>
                <w:rFonts w:asciiTheme="minorHAnsi" w:hAnsiTheme="minorHAnsi" w:cstheme="minorHAnsi"/>
                <w:sz w:val="24"/>
                <w:szCs w:val="24"/>
                <w:lang w:val="en-GB"/>
              </w:rPr>
            </w:pPr>
            <w:r w:rsidRPr="00FE3B44">
              <w:rPr>
                <w:rFonts w:asciiTheme="minorHAnsi" w:hAnsiTheme="minorHAnsi" w:cstheme="minorHAnsi"/>
                <w:sz w:val="24"/>
                <w:szCs w:val="24"/>
                <w:lang w:val="en-GB"/>
              </w:rPr>
              <w:t>22</w:t>
            </w:r>
          </w:p>
        </w:tc>
        <w:tc>
          <w:tcPr>
            <w:tcW w:w="1418" w:type="dxa"/>
            <w:shd w:val="clear" w:color="auto" w:fill="auto"/>
          </w:tcPr>
          <w:p w:rsidR="00227A9A" w:rsidRPr="00FE3B44" w:rsidRDefault="00227A9A" w:rsidP="00FC70EE">
            <w:pPr>
              <w:spacing w:afterLines="40" w:after="96" w:line="240" w:lineRule="auto"/>
              <w:rPr>
                <w:rFonts w:asciiTheme="minorHAnsi" w:hAnsiTheme="minorHAnsi" w:cstheme="minorHAnsi"/>
                <w:sz w:val="24"/>
                <w:szCs w:val="24"/>
                <w:lang w:val="en-GB"/>
              </w:rPr>
            </w:pPr>
            <w:r w:rsidRPr="00FE3B44">
              <w:rPr>
                <w:rFonts w:asciiTheme="minorHAnsi" w:hAnsiTheme="minorHAnsi" w:cstheme="minorHAnsi"/>
                <w:sz w:val="24"/>
                <w:szCs w:val="24"/>
                <w:lang w:val="en-GB"/>
              </w:rPr>
              <w:t>*</w:t>
            </w:r>
          </w:p>
        </w:tc>
      </w:tr>
    </w:tbl>
    <w:p w:rsidR="00227A9A" w:rsidRPr="00FE3B44" w:rsidRDefault="001E12DD" w:rsidP="00FC70EE">
      <w:pPr>
        <w:spacing w:afterLines="40" w:after="96"/>
        <w:rPr>
          <w:rFonts w:asciiTheme="minorHAnsi" w:hAnsiTheme="minorHAnsi" w:cstheme="minorHAnsi"/>
          <w:i/>
          <w:sz w:val="24"/>
          <w:szCs w:val="24"/>
          <w:lang w:val="en-GB"/>
        </w:rPr>
      </w:pPr>
      <w:r w:rsidRPr="00FE3B44">
        <w:rPr>
          <w:rFonts w:asciiTheme="minorHAnsi" w:hAnsiTheme="minorHAnsi" w:cstheme="minorHAnsi"/>
          <w:i/>
          <w:sz w:val="24"/>
          <w:szCs w:val="24"/>
          <w:lang w:val="en-GB"/>
        </w:rPr>
        <w:t xml:space="preserve">Table </w:t>
      </w:r>
      <w:r w:rsidR="00227A9A" w:rsidRPr="00FE3B44">
        <w:rPr>
          <w:rFonts w:asciiTheme="minorHAnsi" w:hAnsiTheme="minorHAnsi" w:cstheme="minorHAnsi"/>
          <w:i/>
          <w:sz w:val="24"/>
          <w:szCs w:val="24"/>
          <w:lang w:val="en-GB"/>
        </w:rPr>
        <w:t>No. 1. Number or persons registered with no legal capacity or limited legal capacity in</w:t>
      </w:r>
      <w:r w:rsidR="00535D61">
        <w:rPr>
          <w:rFonts w:asciiTheme="minorHAnsi" w:hAnsiTheme="minorHAnsi" w:cstheme="minorHAnsi"/>
          <w:i/>
          <w:sz w:val="24"/>
          <w:szCs w:val="24"/>
          <w:lang w:val="en-GB"/>
        </w:rPr>
        <w:t xml:space="preserve"> a</w:t>
      </w:r>
      <w:r w:rsidR="00227A9A" w:rsidRPr="00FE3B44">
        <w:rPr>
          <w:rFonts w:asciiTheme="minorHAnsi" w:hAnsiTheme="minorHAnsi" w:cstheme="minorHAnsi"/>
          <w:i/>
          <w:sz w:val="24"/>
          <w:szCs w:val="24"/>
          <w:lang w:val="en-GB"/>
        </w:rPr>
        <w:t xml:space="preserve"> certain area (areas) and concluded and registered agreements on supported decision making.</w:t>
      </w:r>
    </w:p>
    <w:p w:rsidR="00227A9A" w:rsidRPr="00FE3B44" w:rsidRDefault="00227A9A" w:rsidP="00FC70EE">
      <w:pPr>
        <w:pStyle w:val="ListParagraph"/>
        <w:numPr>
          <w:ilvl w:val="0"/>
          <w:numId w:val="1"/>
        </w:numPr>
        <w:spacing w:afterLines="40" w:after="96"/>
        <w:contextualSpacing w:val="0"/>
        <w:rPr>
          <w:rFonts w:asciiTheme="minorHAnsi" w:hAnsiTheme="minorHAnsi" w:cstheme="minorHAnsi"/>
          <w:sz w:val="24"/>
          <w:szCs w:val="24"/>
          <w:lang w:val="en-GB"/>
        </w:rPr>
      </w:pPr>
      <w:r w:rsidRPr="00FE3B44">
        <w:rPr>
          <w:rFonts w:asciiTheme="minorHAnsi" w:hAnsiTheme="minorHAnsi" w:cstheme="minorHAnsi"/>
          <w:sz w:val="24"/>
          <w:szCs w:val="24"/>
          <w:lang w:val="en-GB"/>
        </w:rPr>
        <w:t xml:space="preserve">Given that there still exists </w:t>
      </w:r>
      <w:r w:rsidR="00905B79" w:rsidRPr="00FE3B44">
        <w:rPr>
          <w:rFonts w:asciiTheme="minorHAnsi" w:hAnsiTheme="minorHAnsi" w:cstheme="minorHAnsi"/>
          <w:sz w:val="24"/>
          <w:szCs w:val="24"/>
          <w:lang w:val="en-GB"/>
        </w:rPr>
        <w:t xml:space="preserve">the institute of </w:t>
      </w:r>
      <w:r w:rsidRPr="00FE3B44">
        <w:rPr>
          <w:rFonts w:asciiTheme="minorHAnsi" w:hAnsiTheme="minorHAnsi" w:cstheme="minorHAnsi"/>
          <w:sz w:val="24"/>
          <w:szCs w:val="24"/>
          <w:lang w:val="en-GB"/>
        </w:rPr>
        <w:t xml:space="preserve">complete or limited legal capacity, whereas supported decision making mechanism is not accessible to people in the areas in which they have been recognised as having no or limited legal capacity, </w:t>
      </w:r>
      <w:r w:rsidR="00905B79" w:rsidRPr="00FE3B44">
        <w:rPr>
          <w:rFonts w:asciiTheme="minorHAnsi" w:hAnsiTheme="minorHAnsi" w:cstheme="minorHAnsi"/>
          <w:sz w:val="24"/>
          <w:szCs w:val="24"/>
          <w:lang w:val="en-GB"/>
        </w:rPr>
        <w:t xml:space="preserve">we </w:t>
      </w:r>
      <w:r w:rsidRPr="00FE3B44">
        <w:rPr>
          <w:rFonts w:asciiTheme="minorHAnsi" w:hAnsiTheme="minorHAnsi" w:cstheme="minorHAnsi"/>
          <w:sz w:val="24"/>
          <w:szCs w:val="24"/>
          <w:lang w:val="en-GB"/>
        </w:rPr>
        <w:t>propose to the Committee to recommend to the State Party</w:t>
      </w:r>
      <w:r w:rsidR="00E95409" w:rsidRPr="00FE3B44">
        <w:rPr>
          <w:rFonts w:asciiTheme="minorHAnsi" w:hAnsiTheme="minorHAnsi" w:cstheme="minorHAnsi"/>
          <w:sz w:val="24"/>
          <w:szCs w:val="24"/>
          <w:lang w:val="en-GB"/>
        </w:rPr>
        <w:t xml:space="preserve"> to</w:t>
      </w:r>
      <w:r w:rsidRPr="00FE3B44">
        <w:rPr>
          <w:rFonts w:asciiTheme="minorHAnsi" w:hAnsiTheme="minorHAnsi" w:cstheme="minorHAnsi"/>
          <w:sz w:val="24"/>
          <w:szCs w:val="24"/>
          <w:lang w:val="en-GB"/>
        </w:rPr>
        <w:t xml:space="preserve">: </w:t>
      </w:r>
    </w:p>
    <w:p w:rsidR="00227A9A" w:rsidRPr="00FE3B44" w:rsidRDefault="00227A9A" w:rsidP="00227A9A">
      <w:pPr>
        <w:pStyle w:val="ListParagraph"/>
        <w:numPr>
          <w:ilvl w:val="0"/>
          <w:numId w:val="6"/>
        </w:numPr>
        <w:rPr>
          <w:rFonts w:asciiTheme="minorHAnsi" w:hAnsiTheme="minorHAnsi" w:cstheme="minorHAnsi"/>
          <w:b/>
          <w:sz w:val="24"/>
          <w:szCs w:val="24"/>
          <w:lang w:val="en-GB"/>
        </w:rPr>
      </w:pPr>
      <w:r w:rsidRPr="00FE3B44">
        <w:rPr>
          <w:rFonts w:asciiTheme="minorHAnsi" w:hAnsiTheme="minorHAnsi" w:cstheme="minorHAnsi"/>
          <w:b/>
          <w:sz w:val="24"/>
          <w:szCs w:val="24"/>
          <w:lang w:val="en-GB"/>
        </w:rPr>
        <w:t>entirely abolish the institute of complete legal incapacity or limited capacity in certain area (areas);</w:t>
      </w:r>
    </w:p>
    <w:p w:rsidR="00227A9A" w:rsidRPr="00FE3B44" w:rsidRDefault="00227A9A" w:rsidP="00227A9A">
      <w:pPr>
        <w:pStyle w:val="ListParagraph"/>
        <w:numPr>
          <w:ilvl w:val="0"/>
          <w:numId w:val="6"/>
        </w:numPr>
        <w:rPr>
          <w:rFonts w:asciiTheme="minorHAnsi" w:hAnsiTheme="minorHAnsi" w:cstheme="minorHAnsi"/>
          <w:b/>
          <w:sz w:val="24"/>
          <w:szCs w:val="24"/>
          <w:lang w:val="en-GB"/>
        </w:rPr>
      </w:pPr>
      <w:proofErr w:type="gramStart"/>
      <w:r w:rsidRPr="00FE3B44">
        <w:rPr>
          <w:rFonts w:asciiTheme="minorHAnsi" w:hAnsiTheme="minorHAnsi" w:cstheme="minorHAnsi"/>
          <w:b/>
          <w:sz w:val="24"/>
          <w:szCs w:val="24"/>
          <w:lang w:val="en-GB"/>
        </w:rPr>
        <w:t>provide</w:t>
      </w:r>
      <w:proofErr w:type="gramEnd"/>
      <w:r w:rsidRPr="00FE3B44">
        <w:rPr>
          <w:rFonts w:asciiTheme="minorHAnsi" w:hAnsiTheme="minorHAnsi" w:cstheme="minorHAnsi"/>
          <w:b/>
          <w:sz w:val="24"/>
          <w:szCs w:val="24"/>
          <w:lang w:val="en-GB"/>
        </w:rPr>
        <w:t xml:space="preserve"> for an accessible to all mechanism and practical measures of supported decision making, raise awareness of such mechanism, and monitor its implementation.</w:t>
      </w:r>
    </w:p>
    <w:p w:rsidR="00227A9A" w:rsidRPr="00FE3B44" w:rsidRDefault="00227A9A" w:rsidP="00227A9A">
      <w:pPr>
        <w:pStyle w:val="ListParagraph"/>
        <w:rPr>
          <w:rFonts w:asciiTheme="minorHAnsi" w:hAnsiTheme="minorHAnsi" w:cstheme="minorHAnsi"/>
          <w:b/>
          <w:sz w:val="24"/>
          <w:szCs w:val="24"/>
          <w:lang w:val="en-GB"/>
        </w:rPr>
      </w:pPr>
    </w:p>
    <w:p w:rsidR="00227A9A" w:rsidRPr="00FE3B44" w:rsidRDefault="00227A9A" w:rsidP="00950024">
      <w:pPr>
        <w:pStyle w:val="FRABodyText"/>
        <w:numPr>
          <w:ilvl w:val="0"/>
          <w:numId w:val="13"/>
        </w:numPr>
        <w:rPr>
          <w:rFonts w:asciiTheme="minorHAnsi" w:hAnsiTheme="minorHAnsi" w:cstheme="minorHAnsi"/>
          <w:b/>
          <w:sz w:val="24"/>
          <w:szCs w:val="24"/>
        </w:rPr>
      </w:pPr>
      <w:r w:rsidRPr="00FE3B44">
        <w:rPr>
          <w:rFonts w:asciiTheme="minorHAnsi" w:hAnsiTheme="minorHAnsi" w:cstheme="minorHAnsi"/>
          <w:b/>
          <w:sz w:val="24"/>
          <w:szCs w:val="24"/>
        </w:rPr>
        <w:t>Liberty and security of person</w:t>
      </w:r>
    </w:p>
    <w:p w:rsidR="00974A04" w:rsidRPr="00FE3B44" w:rsidRDefault="0095773C" w:rsidP="00950024">
      <w:pPr>
        <w:pStyle w:val="FRABodyText"/>
        <w:ind w:left="720" w:hanging="360"/>
        <w:rPr>
          <w:rFonts w:asciiTheme="minorHAnsi" w:hAnsiTheme="minorHAnsi" w:cstheme="minorHAnsi"/>
          <w:sz w:val="24"/>
          <w:szCs w:val="24"/>
        </w:rPr>
      </w:pPr>
      <w:r w:rsidRPr="00FE3B44">
        <w:rPr>
          <w:rFonts w:asciiTheme="minorHAnsi" w:hAnsiTheme="minorHAnsi" w:cstheme="minorHAnsi"/>
          <w:sz w:val="24"/>
          <w:szCs w:val="24"/>
        </w:rPr>
        <w:t>O</w:t>
      </w:r>
      <w:r w:rsidR="0009486B" w:rsidRPr="00FE3B44">
        <w:rPr>
          <w:rFonts w:asciiTheme="minorHAnsi" w:hAnsiTheme="minorHAnsi" w:cstheme="minorHAnsi"/>
          <w:sz w:val="24"/>
          <w:szCs w:val="24"/>
        </w:rPr>
        <w:t>n 11</w:t>
      </w:r>
      <w:r w:rsidRPr="00FE3B44">
        <w:rPr>
          <w:rFonts w:asciiTheme="minorHAnsi" w:hAnsiTheme="minorHAnsi" w:cstheme="minorHAnsi"/>
          <w:sz w:val="24"/>
          <w:szCs w:val="24"/>
          <w:vertAlign w:val="superscript"/>
        </w:rPr>
        <w:t>th</w:t>
      </w:r>
      <w:r w:rsidRPr="00FE3B44">
        <w:rPr>
          <w:rFonts w:asciiTheme="minorHAnsi" w:hAnsiTheme="minorHAnsi" w:cstheme="minorHAnsi"/>
          <w:sz w:val="24"/>
          <w:szCs w:val="24"/>
        </w:rPr>
        <w:t xml:space="preserve"> </w:t>
      </w:r>
      <w:r w:rsidR="0009486B" w:rsidRPr="00FE3B44">
        <w:rPr>
          <w:rFonts w:asciiTheme="minorHAnsi" w:hAnsiTheme="minorHAnsi" w:cstheme="minorHAnsi"/>
          <w:sz w:val="24"/>
          <w:szCs w:val="24"/>
        </w:rPr>
        <w:t xml:space="preserve">January 2019, the new version of the Law on Mental Health Care was </w:t>
      </w:r>
      <w:r w:rsidR="00BA114B" w:rsidRPr="00FE3B44">
        <w:rPr>
          <w:rFonts w:asciiTheme="minorHAnsi" w:hAnsiTheme="minorHAnsi" w:cstheme="minorHAnsi"/>
          <w:sz w:val="24"/>
          <w:szCs w:val="24"/>
        </w:rPr>
        <w:t>adopted</w:t>
      </w:r>
      <w:r w:rsidR="0009486B" w:rsidRPr="00FE3B44">
        <w:rPr>
          <w:rFonts w:asciiTheme="minorHAnsi" w:hAnsiTheme="minorHAnsi" w:cstheme="minorHAnsi"/>
          <w:sz w:val="24"/>
          <w:szCs w:val="24"/>
          <w:vertAlign w:val="superscript"/>
        </w:rPr>
        <w:footnoteReference w:id="22"/>
      </w:r>
      <w:r w:rsidR="0009486B" w:rsidRPr="00FE3B44">
        <w:rPr>
          <w:rFonts w:asciiTheme="minorHAnsi" w:hAnsiTheme="minorHAnsi" w:cstheme="minorHAnsi"/>
          <w:sz w:val="24"/>
          <w:szCs w:val="24"/>
        </w:rPr>
        <w:t xml:space="preserve">, in which the institute of involuntary hospitalization was expanded by including among </w:t>
      </w:r>
      <w:r w:rsidR="00BA114B" w:rsidRPr="00FE3B44">
        <w:rPr>
          <w:rFonts w:asciiTheme="minorHAnsi" w:hAnsiTheme="minorHAnsi" w:cstheme="minorHAnsi"/>
          <w:sz w:val="24"/>
          <w:szCs w:val="24"/>
        </w:rPr>
        <w:t xml:space="preserve">other </w:t>
      </w:r>
      <w:r w:rsidR="0009486B" w:rsidRPr="00FE3B44">
        <w:rPr>
          <w:rFonts w:asciiTheme="minorHAnsi" w:hAnsiTheme="minorHAnsi" w:cstheme="minorHAnsi"/>
          <w:sz w:val="24"/>
          <w:szCs w:val="24"/>
        </w:rPr>
        <w:t>grounds the damage to property. Also</w:t>
      </w:r>
      <w:r w:rsidR="00E82E25" w:rsidRPr="00FE3B44">
        <w:rPr>
          <w:rFonts w:asciiTheme="minorHAnsi" w:hAnsiTheme="minorHAnsi" w:cstheme="minorHAnsi"/>
          <w:sz w:val="24"/>
          <w:szCs w:val="24"/>
        </w:rPr>
        <w:t>,</w:t>
      </w:r>
      <w:r w:rsidR="0009486B" w:rsidRPr="00FE3B44">
        <w:rPr>
          <w:rFonts w:asciiTheme="minorHAnsi" w:hAnsiTheme="minorHAnsi" w:cstheme="minorHAnsi"/>
          <w:sz w:val="24"/>
          <w:szCs w:val="24"/>
        </w:rPr>
        <w:t xml:space="preserve"> the time for applying to court was extended from 48 hours to 3 working days. </w:t>
      </w:r>
      <w:r w:rsidR="00E82E25" w:rsidRPr="00FE3B44">
        <w:rPr>
          <w:rFonts w:asciiTheme="minorHAnsi" w:hAnsiTheme="minorHAnsi" w:cstheme="minorHAnsi"/>
          <w:sz w:val="24"/>
          <w:szCs w:val="24"/>
        </w:rPr>
        <w:t>For the first time t</w:t>
      </w:r>
      <w:r w:rsidR="0009486B" w:rsidRPr="00FE3B44">
        <w:rPr>
          <w:rFonts w:asciiTheme="minorHAnsi" w:hAnsiTheme="minorHAnsi" w:cstheme="minorHAnsi"/>
          <w:sz w:val="24"/>
          <w:szCs w:val="24"/>
        </w:rPr>
        <w:t xml:space="preserve">he law provides </w:t>
      </w:r>
      <w:r w:rsidR="00E82E25" w:rsidRPr="00FE3B44">
        <w:rPr>
          <w:rFonts w:asciiTheme="minorHAnsi" w:hAnsiTheme="minorHAnsi" w:cstheme="minorHAnsi"/>
          <w:sz w:val="24"/>
          <w:szCs w:val="24"/>
        </w:rPr>
        <w:t xml:space="preserve">for </w:t>
      </w:r>
      <w:r w:rsidR="0009486B" w:rsidRPr="00FE3B44">
        <w:rPr>
          <w:rFonts w:asciiTheme="minorHAnsi" w:hAnsiTheme="minorHAnsi" w:cstheme="minorHAnsi"/>
          <w:sz w:val="24"/>
          <w:szCs w:val="24"/>
        </w:rPr>
        <w:t xml:space="preserve">national monitoring of involuntary hospitalization cases and application of physical restraint measures during the involuntary hospitalisation. </w:t>
      </w:r>
    </w:p>
    <w:p w:rsidR="000D37EE" w:rsidRPr="00FE3B44" w:rsidRDefault="00974A04" w:rsidP="00950024">
      <w:pPr>
        <w:pStyle w:val="FRABodyText"/>
        <w:ind w:left="720" w:hanging="360"/>
        <w:rPr>
          <w:rFonts w:asciiTheme="minorHAnsi" w:hAnsiTheme="minorHAnsi" w:cstheme="minorHAnsi"/>
          <w:sz w:val="24"/>
          <w:szCs w:val="24"/>
        </w:rPr>
      </w:pPr>
      <w:r w:rsidRPr="00FE3B44">
        <w:rPr>
          <w:rFonts w:asciiTheme="minorHAnsi" w:hAnsiTheme="minorHAnsi" w:cstheme="minorHAnsi"/>
          <w:sz w:val="24"/>
          <w:szCs w:val="24"/>
        </w:rPr>
        <w:lastRenderedPageBreak/>
        <w:t>Moreover, t</w:t>
      </w:r>
      <w:r w:rsidR="0009486B" w:rsidRPr="00FE3B44">
        <w:rPr>
          <w:rFonts w:asciiTheme="minorHAnsi" w:hAnsiTheme="minorHAnsi" w:cstheme="minorHAnsi"/>
          <w:sz w:val="24"/>
          <w:szCs w:val="24"/>
        </w:rPr>
        <w:t xml:space="preserve">he procedure on the use of coercive measures has been </w:t>
      </w:r>
      <w:r w:rsidR="00695EC8" w:rsidRPr="00FE3B44">
        <w:rPr>
          <w:rFonts w:asciiTheme="minorHAnsi" w:hAnsiTheme="minorHAnsi" w:cstheme="minorHAnsi"/>
          <w:sz w:val="24"/>
          <w:szCs w:val="24"/>
        </w:rPr>
        <w:t>developed</w:t>
      </w:r>
      <w:r w:rsidR="0009486B" w:rsidRPr="00FE3B44">
        <w:rPr>
          <w:rFonts w:asciiTheme="minorHAnsi" w:hAnsiTheme="minorHAnsi" w:cstheme="minorHAnsi"/>
          <w:sz w:val="24"/>
          <w:szCs w:val="24"/>
        </w:rPr>
        <w:t xml:space="preserve">. According to the monitoring data of the Ministry of Health, in 2020, there were 608 cases of compulsory hospitalization, and in 2021 (for </w:t>
      </w:r>
      <w:r w:rsidR="00203C64" w:rsidRPr="00FE3B44">
        <w:rPr>
          <w:rFonts w:asciiTheme="minorHAnsi" w:hAnsiTheme="minorHAnsi" w:cstheme="minorHAnsi"/>
          <w:sz w:val="24"/>
          <w:szCs w:val="24"/>
        </w:rPr>
        <w:t xml:space="preserve">the first </w:t>
      </w:r>
      <w:r w:rsidR="0009486B" w:rsidRPr="00FE3B44">
        <w:rPr>
          <w:rFonts w:asciiTheme="minorHAnsi" w:hAnsiTheme="minorHAnsi" w:cstheme="minorHAnsi"/>
          <w:sz w:val="24"/>
          <w:szCs w:val="24"/>
        </w:rPr>
        <w:t xml:space="preserve">11 months </w:t>
      </w:r>
      <w:r w:rsidR="00203C64" w:rsidRPr="00FE3B44">
        <w:rPr>
          <w:rFonts w:asciiTheme="minorHAnsi" w:hAnsiTheme="minorHAnsi" w:cstheme="minorHAnsi"/>
          <w:sz w:val="24"/>
          <w:szCs w:val="24"/>
        </w:rPr>
        <w:t>of the year</w:t>
      </w:r>
      <w:r w:rsidR="0009486B" w:rsidRPr="00FE3B44">
        <w:rPr>
          <w:rFonts w:asciiTheme="minorHAnsi" w:hAnsiTheme="minorHAnsi" w:cstheme="minorHAnsi"/>
          <w:sz w:val="24"/>
          <w:szCs w:val="24"/>
        </w:rPr>
        <w:t>) - 504 persons accordingly. However, this data does not include cases where patients were involuntarily hospitalized for up to 3 working days without applying to</w:t>
      </w:r>
      <w:r w:rsidR="005A69AE" w:rsidRPr="00FE3B44">
        <w:rPr>
          <w:rFonts w:asciiTheme="minorHAnsi" w:hAnsiTheme="minorHAnsi" w:cstheme="minorHAnsi"/>
          <w:sz w:val="24"/>
          <w:szCs w:val="24"/>
        </w:rPr>
        <w:t xml:space="preserve"> the</w:t>
      </w:r>
      <w:r w:rsidR="0009486B" w:rsidRPr="00FE3B44">
        <w:rPr>
          <w:rFonts w:asciiTheme="minorHAnsi" w:hAnsiTheme="minorHAnsi" w:cstheme="minorHAnsi"/>
          <w:sz w:val="24"/>
          <w:szCs w:val="24"/>
        </w:rPr>
        <w:t xml:space="preserve"> court for involuntary hospitalization, meaning, that the data provided considers only cases when court decision was obtained. Therefore, these figures do not reflect the true extent of compulsory hospitalization. </w:t>
      </w:r>
    </w:p>
    <w:p w:rsidR="0090612D" w:rsidRPr="00FE3B44" w:rsidRDefault="0009486B" w:rsidP="00950024">
      <w:pPr>
        <w:pStyle w:val="FRABodyText"/>
        <w:ind w:left="720" w:hanging="360"/>
        <w:rPr>
          <w:rFonts w:asciiTheme="minorHAnsi" w:hAnsiTheme="minorHAnsi" w:cstheme="minorHAnsi"/>
          <w:sz w:val="24"/>
          <w:szCs w:val="24"/>
        </w:rPr>
      </w:pPr>
      <w:r w:rsidRPr="00FE3B44">
        <w:rPr>
          <w:rFonts w:asciiTheme="minorHAnsi" w:hAnsiTheme="minorHAnsi" w:cstheme="minorHAnsi"/>
          <w:sz w:val="24"/>
          <w:szCs w:val="24"/>
        </w:rPr>
        <w:t>Expanding the conditions of compulsory hospitalization and regulating the use of coerci</w:t>
      </w:r>
      <w:r w:rsidR="003C02EC" w:rsidRPr="00FE3B44">
        <w:rPr>
          <w:rFonts w:asciiTheme="minorHAnsi" w:hAnsiTheme="minorHAnsi" w:cstheme="minorHAnsi"/>
          <w:sz w:val="24"/>
          <w:szCs w:val="24"/>
        </w:rPr>
        <w:t>ve measures on a national level</w:t>
      </w:r>
      <w:r w:rsidRPr="00FE3B44">
        <w:rPr>
          <w:rFonts w:asciiTheme="minorHAnsi" w:hAnsiTheme="minorHAnsi" w:cstheme="minorHAnsi"/>
          <w:sz w:val="24"/>
          <w:szCs w:val="24"/>
        </w:rPr>
        <w:t xml:space="preserve"> is contrary to the Convention and the 2016 recommendations of the UN Committee on the Rights of Persons with Disabilities for Lithuania. </w:t>
      </w:r>
    </w:p>
    <w:p w:rsidR="00227A9A" w:rsidRPr="00FE3B44" w:rsidRDefault="0009486B" w:rsidP="00950024">
      <w:pPr>
        <w:pStyle w:val="FRABodyText"/>
        <w:ind w:left="720" w:hanging="360"/>
        <w:rPr>
          <w:rFonts w:asciiTheme="minorHAnsi" w:hAnsiTheme="minorHAnsi" w:cstheme="minorHAnsi"/>
          <w:sz w:val="24"/>
          <w:szCs w:val="24"/>
        </w:rPr>
      </w:pPr>
      <w:r w:rsidRPr="00FE3B44">
        <w:rPr>
          <w:rFonts w:asciiTheme="minorHAnsi" w:hAnsiTheme="minorHAnsi" w:cstheme="minorHAnsi"/>
          <w:sz w:val="24"/>
          <w:szCs w:val="24"/>
        </w:rPr>
        <w:t>In Article 98 of the Criminal Code</w:t>
      </w:r>
      <w:r w:rsidR="002E3333" w:rsidRPr="00FE3B44">
        <w:rPr>
          <w:rFonts w:asciiTheme="minorHAnsi" w:hAnsiTheme="minorHAnsi" w:cstheme="minorHAnsi"/>
          <w:sz w:val="24"/>
          <w:szCs w:val="24"/>
        </w:rPr>
        <w:t>,</w:t>
      </w:r>
      <w:r w:rsidRPr="00FE3B44">
        <w:rPr>
          <w:rFonts w:asciiTheme="minorHAnsi" w:hAnsiTheme="minorHAnsi" w:cstheme="minorHAnsi"/>
          <w:sz w:val="24"/>
          <w:szCs w:val="24"/>
        </w:rPr>
        <w:t xml:space="preserve"> it is stipulated that compulsory medical measur</w:t>
      </w:r>
      <w:r w:rsidR="0011186D">
        <w:rPr>
          <w:rFonts w:asciiTheme="minorHAnsi" w:hAnsiTheme="minorHAnsi" w:cstheme="minorHAnsi"/>
          <w:sz w:val="24"/>
          <w:szCs w:val="24"/>
        </w:rPr>
        <w:t>es can be applied by the court “</w:t>
      </w:r>
      <w:r w:rsidRPr="00FE3B44">
        <w:rPr>
          <w:rFonts w:asciiTheme="minorHAnsi" w:hAnsiTheme="minorHAnsi" w:cstheme="minorHAnsi"/>
          <w:sz w:val="24"/>
          <w:szCs w:val="24"/>
        </w:rPr>
        <w:t>to persons recognized by the court as not guilty or only partially guilty, as well as to persons who are mentally disturbed after the commission of a criminal act or the imposition of punishment and, as a result, they cannot understand the essence of their actions or control them</w:t>
      </w:r>
      <w:r w:rsidR="0011186D">
        <w:rPr>
          <w:rFonts w:asciiTheme="minorHAnsi" w:hAnsiTheme="minorHAnsi" w:cstheme="minorHAnsi"/>
          <w:sz w:val="24"/>
          <w:szCs w:val="24"/>
        </w:rPr>
        <w:t>”</w:t>
      </w:r>
      <w:r w:rsidRPr="00FE3B44">
        <w:rPr>
          <w:rFonts w:asciiTheme="minorHAnsi" w:hAnsiTheme="minorHAnsi" w:cstheme="minorHAnsi"/>
          <w:sz w:val="24"/>
          <w:szCs w:val="24"/>
        </w:rPr>
        <w:t xml:space="preserve">. According to the Ministry of Health, </w:t>
      </w:r>
      <w:r w:rsidR="0090612D" w:rsidRPr="00FE3B44">
        <w:rPr>
          <w:rFonts w:asciiTheme="minorHAnsi" w:hAnsiTheme="minorHAnsi" w:cstheme="minorHAnsi"/>
          <w:sz w:val="24"/>
          <w:szCs w:val="24"/>
        </w:rPr>
        <w:t>until December of</w:t>
      </w:r>
      <w:r w:rsidRPr="00FE3B44">
        <w:rPr>
          <w:rFonts w:asciiTheme="minorHAnsi" w:hAnsiTheme="minorHAnsi" w:cstheme="minorHAnsi"/>
          <w:sz w:val="24"/>
          <w:szCs w:val="24"/>
        </w:rPr>
        <w:t xml:space="preserve"> 2021, 329 persons were hospitalized on this basis.  </w:t>
      </w:r>
    </w:p>
    <w:p w:rsidR="00227A9A" w:rsidRPr="00FE3B44" w:rsidRDefault="00227A9A" w:rsidP="00950024">
      <w:pPr>
        <w:pStyle w:val="FRABodyText"/>
        <w:ind w:left="720" w:hanging="360"/>
        <w:rPr>
          <w:rFonts w:asciiTheme="minorHAnsi" w:hAnsiTheme="minorHAnsi" w:cstheme="minorHAnsi"/>
          <w:sz w:val="24"/>
          <w:szCs w:val="24"/>
        </w:rPr>
      </w:pPr>
      <w:r w:rsidRPr="00FE3B44">
        <w:rPr>
          <w:rFonts w:asciiTheme="minorHAnsi" w:hAnsiTheme="minorHAnsi" w:cstheme="minorHAnsi"/>
          <w:sz w:val="24"/>
          <w:szCs w:val="24"/>
        </w:rPr>
        <w:t>In September 2020, Parliamentary Ombud</w:t>
      </w:r>
      <w:r w:rsidR="00413056" w:rsidRPr="00FE3B44">
        <w:rPr>
          <w:rFonts w:asciiTheme="minorHAnsi" w:hAnsiTheme="minorHAnsi" w:cstheme="minorHAnsi"/>
          <w:sz w:val="24"/>
          <w:szCs w:val="24"/>
        </w:rPr>
        <w:t>s</w:t>
      </w:r>
      <w:r w:rsidRPr="00FE3B44">
        <w:rPr>
          <w:rFonts w:asciiTheme="minorHAnsi" w:hAnsiTheme="minorHAnsi" w:cstheme="minorHAnsi"/>
          <w:sz w:val="24"/>
          <w:szCs w:val="24"/>
        </w:rPr>
        <w:t xml:space="preserve">person’s Office (POO), as part of its mandate of prevention of torture and human rights monitoring, visited </w:t>
      </w:r>
      <w:proofErr w:type="spellStart"/>
      <w:r w:rsidRPr="00FE3B44">
        <w:rPr>
          <w:rFonts w:asciiTheme="minorHAnsi" w:hAnsiTheme="minorHAnsi" w:cstheme="minorHAnsi"/>
          <w:sz w:val="24"/>
          <w:szCs w:val="24"/>
        </w:rPr>
        <w:t>Skemai</w:t>
      </w:r>
      <w:proofErr w:type="spellEnd"/>
      <w:r w:rsidRPr="00FE3B44">
        <w:rPr>
          <w:rFonts w:asciiTheme="minorHAnsi" w:hAnsiTheme="minorHAnsi" w:cstheme="minorHAnsi"/>
          <w:sz w:val="24"/>
          <w:szCs w:val="24"/>
        </w:rPr>
        <w:t xml:space="preserve"> social care home.</w:t>
      </w:r>
      <w:r w:rsidRPr="00FE3B44">
        <w:rPr>
          <w:rStyle w:val="FootnoteReference"/>
          <w:rFonts w:asciiTheme="minorHAnsi" w:hAnsiTheme="minorHAnsi" w:cstheme="minorHAnsi"/>
          <w:sz w:val="24"/>
          <w:szCs w:val="24"/>
        </w:rPr>
        <w:footnoteReference w:id="23"/>
      </w:r>
      <w:r w:rsidRPr="00FE3B44">
        <w:rPr>
          <w:rFonts w:asciiTheme="minorHAnsi" w:hAnsiTheme="minorHAnsi" w:cstheme="minorHAnsi"/>
          <w:sz w:val="24"/>
          <w:szCs w:val="24"/>
        </w:rPr>
        <w:t xml:space="preserve"> The monitors found that in the care home</w:t>
      </w:r>
      <w:r w:rsidR="008A064F" w:rsidRPr="00FE3B44">
        <w:rPr>
          <w:rFonts w:asciiTheme="minorHAnsi" w:hAnsiTheme="minorHAnsi" w:cstheme="minorHAnsi"/>
          <w:sz w:val="24"/>
          <w:szCs w:val="24"/>
        </w:rPr>
        <w:t>,</w:t>
      </w:r>
      <w:r w:rsidRPr="00FE3B44">
        <w:rPr>
          <w:rFonts w:asciiTheme="minorHAnsi" w:hAnsiTheme="minorHAnsi" w:cstheme="minorHAnsi"/>
          <w:sz w:val="24"/>
          <w:szCs w:val="24"/>
        </w:rPr>
        <w:t xml:space="preserve"> the liberty of a person with </w:t>
      </w:r>
      <w:r w:rsidR="008A064F" w:rsidRPr="00FE3B44">
        <w:rPr>
          <w:rFonts w:asciiTheme="minorHAnsi" w:hAnsiTheme="minorHAnsi" w:cstheme="minorHAnsi"/>
          <w:sz w:val="24"/>
          <w:szCs w:val="24"/>
        </w:rPr>
        <w:t xml:space="preserve">a </w:t>
      </w:r>
      <w:r w:rsidRPr="00FE3B44">
        <w:rPr>
          <w:rFonts w:asciiTheme="minorHAnsi" w:hAnsiTheme="minorHAnsi" w:cstheme="minorHAnsi"/>
          <w:sz w:val="24"/>
          <w:szCs w:val="24"/>
        </w:rPr>
        <w:t>serious disability ha</w:t>
      </w:r>
      <w:r w:rsidR="008D251F" w:rsidRPr="00FE3B44">
        <w:rPr>
          <w:rFonts w:asciiTheme="minorHAnsi" w:hAnsiTheme="minorHAnsi" w:cstheme="minorHAnsi"/>
          <w:sz w:val="24"/>
          <w:szCs w:val="24"/>
        </w:rPr>
        <w:t>d</w:t>
      </w:r>
      <w:r w:rsidRPr="00FE3B44">
        <w:rPr>
          <w:rFonts w:asciiTheme="minorHAnsi" w:hAnsiTheme="minorHAnsi" w:cstheme="minorHAnsi"/>
          <w:sz w:val="24"/>
          <w:szCs w:val="24"/>
        </w:rPr>
        <w:t xml:space="preserve"> been unlawfully restricted by placing him in a locked room with iron bars</w:t>
      </w:r>
      <w:r w:rsidR="008D251F" w:rsidRPr="00FE3B44">
        <w:rPr>
          <w:rFonts w:asciiTheme="minorHAnsi" w:hAnsiTheme="minorHAnsi" w:cstheme="minorHAnsi"/>
          <w:sz w:val="24"/>
          <w:szCs w:val="24"/>
        </w:rPr>
        <w:t>. A</w:t>
      </w:r>
      <w:r w:rsidRPr="00FE3B44">
        <w:rPr>
          <w:rFonts w:asciiTheme="minorHAnsi" w:hAnsiTheme="minorHAnsi" w:cstheme="minorHAnsi"/>
          <w:sz w:val="24"/>
          <w:szCs w:val="24"/>
        </w:rPr>
        <w:t xml:space="preserve">ccording to the employees of the care home, these bars </w:t>
      </w:r>
      <w:r w:rsidR="00EB61CD" w:rsidRPr="00FE3B44">
        <w:rPr>
          <w:rFonts w:asciiTheme="minorHAnsi" w:hAnsiTheme="minorHAnsi" w:cstheme="minorHAnsi"/>
          <w:sz w:val="24"/>
          <w:szCs w:val="24"/>
        </w:rPr>
        <w:t>were</w:t>
      </w:r>
      <w:r w:rsidRPr="00FE3B44">
        <w:rPr>
          <w:rFonts w:asciiTheme="minorHAnsi" w:hAnsiTheme="minorHAnsi" w:cstheme="minorHAnsi"/>
          <w:sz w:val="24"/>
          <w:szCs w:val="24"/>
        </w:rPr>
        <w:t xml:space="preserve"> used for approximately two weeks. The report also found that the </w:t>
      </w:r>
      <w:r w:rsidR="00EB61CD" w:rsidRPr="00FE3B44">
        <w:rPr>
          <w:rFonts w:asciiTheme="minorHAnsi" w:hAnsiTheme="minorHAnsi" w:cstheme="minorHAnsi"/>
          <w:sz w:val="24"/>
          <w:szCs w:val="24"/>
        </w:rPr>
        <w:t xml:space="preserve">residents </w:t>
      </w:r>
      <w:r w:rsidRPr="00FE3B44">
        <w:rPr>
          <w:rFonts w:asciiTheme="minorHAnsi" w:hAnsiTheme="minorHAnsi" w:cstheme="minorHAnsi"/>
          <w:sz w:val="24"/>
          <w:szCs w:val="24"/>
        </w:rPr>
        <w:t>of the care home were being regularly locked in their rooms or placed and locked in the rooms of the</w:t>
      </w:r>
      <w:r w:rsidR="00EB61CD" w:rsidRPr="00FE3B44">
        <w:rPr>
          <w:rFonts w:asciiTheme="minorHAnsi" w:hAnsiTheme="minorHAnsi" w:cstheme="minorHAnsi"/>
          <w:sz w:val="24"/>
          <w:szCs w:val="24"/>
        </w:rPr>
        <w:t>,</w:t>
      </w:r>
      <w:r w:rsidRPr="00FE3B44">
        <w:rPr>
          <w:rFonts w:asciiTheme="minorHAnsi" w:hAnsiTheme="minorHAnsi" w:cstheme="minorHAnsi"/>
          <w:sz w:val="24"/>
          <w:szCs w:val="24"/>
        </w:rPr>
        <w:t xml:space="preserve"> so called</w:t>
      </w:r>
      <w:r w:rsidR="00EB61CD" w:rsidRPr="00FE3B44">
        <w:rPr>
          <w:rFonts w:asciiTheme="minorHAnsi" w:hAnsiTheme="minorHAnsi" w:cstheme="minorHAnsi"/>
          <w:sz w:val="24"/>
          <w:szCs w:val="24"/>
        </w:rPr>
        <w:t>,</w:t>
      </w:r>
      <w:r w:rsidRPr="00FE3B44">
        <w:rPr>
          <w:rFonts w:asciiTheme="minorHAnsi" w:hAnsiTheme="minorHAnsi" w:cstheme="minorHAnsi"/>
          <w:sz w:val="24"/>
          <w:szCs w:val="24"/>
        </w:rPr>
        <w:t xml:space="preserve"> intens</w:t>
      </w:r>
      <w:r w:rsidR="00F36C82" w:rsidRPr="00FE3B44">
        <w:rPr>
          <w:rFonts w:asciiTheme="minorHAnsi" w:hAnsiTheme="minorHAnsi" w:cstheme="minorHAnsi"/>
          <w:sz w:val="24"/>
          <w:szCs w:val="24"/>
        </w:rPr>
        <w:t>ive</w:t>
      </w:r>
      <w:r w:rsidRPr="00FE3B44">
        <w:rPr>
          <w:rFonts w:asciiTheme="minorHAnsi" w:hAnsiTheme="minorHAnsi" w:cstheme="minorHAnsi"/>
          <w:sz w:val="24"/>
          <w:szCs w:val="24"/>
        </w:rPr>
        <w:t xml:space="preserve"> supervision.</w:t>
      </w:r>
      <w:r w:rsidRPr="00FE3B44">
        <w:rPr>
          <w:rStyle w:val="FootnoteReference"/>
          <w:rFonts w:asciiTheme="minorHAnsi" w:hAnsiTheme="minorHAnsi" w:cstheme="minorHAnsi"/>
          <w:sz w:val="24"/>
          <w:szCs w:val="24"/>
        </w:rPr>
        <w:footnoteReference w:id="24"/>
      </w:r>
      <w:r w:rsidRPr="00FE3B44">
        <w:rPr>
          <w:rFonts w:asciiTheme="minorHAnsi" w:hAnsiTheme="minorHAnsi" w:cstheme="minorHAnsi"/>
          <w:sz w:val="24"/>
          <w:szCs w:val="24"/>
        </w:rPr>
        <w:t xml:space="preserve"> A pre-trial investigation </w:t>
      </w:r>
      <w:r w:rsidR="00F36C82" w:rsidRPr="00FE3B44">
        <w:rPr>
          <w:rFonts w:asciiTheme="minorHAnsi" w:hAnsiTheme="minorHAnsi" w:cstheme="minorHAnsi"/>
          <w:sz w:val="24"/>
          <w:szCs w:val="24"/>
        </w:rPr>
        <w:t>was</w:t>
      </w:r>
      <w:r w:rsidRPr="00FE3B44">
        <w:rPr>
          <w:rFonts w:asciiTheme="minorHAnsi" w:hAnsiTheme="minorHAnsi" w:cstheme="minorHAnsi"/>
          <w:sz w:val="24"/>
          <w:szCs w:val="24"/>
        </w:rPr>
        <w:t xml:space="preserve"> launched into the unlawful deprivation of liberty in the care home</w:t>
      </w:r>
      <w:r w:rsidR="00F36C82" w:rsidRPr="00FE3B44">
        <w:rPr>
          <w:rFonts w:asciiTheme="minorHAnsi" w:hAnsiTheme="minorHAnsi" w:cstheme="minorHAnsi"/>
          <w:sz w:val="24"/>
          <w:szCs w:val="24"/>
        </w:rPr>
        <w:t>;</w:t>
      </w:r>
      <w:r w:rsidRPr="00FE3B44">
        <w:rPr>
          <w:rFonts w:asciiTheme="minorHAnsi" w:hAnsiTheme="minorHAnsi" w:cstheme="minorHAnsi"/>
          <w:sz w:val="24"/>
          <w:szCs w:val="24"/>
        </w:rPr>
        <w:t xml:space="preserve"> however, in August 2021, the investigation was discontinued on the ground that no criminal activity </w:t>
      </w:r>
      <w:r w:rsidR="00F36C82" w:rsidRPr="00FE3B44">
        <w:rPr>
          <w:rFonts w:asciiTheme="minorHAnsi" w:hAnsiTheme="minorHAnsi" w:cstheme="minorHAnsi"/>
          <w:sz w:val="24"/>
          <w:szCs w:val="24"/>
        </w:rPr>
        <w:t xml:space="preserve">had </w:t>
      </w:r>
      <w:r w:rsidRPr="00FE3B44">
        <w:rPr>
          <w:rFonts w:asciiTheme="minorHAnsi" w:hAnsiTheme="minorHAnsi" w:cstheme="minorHAnsi"/>
          <w:sz w:val="24"/>
          <w:szCs w:val="24"/>
        </w:rPr>
        <w:t>been committed.</w:t>
      </w:r>
      <w:r w:rsidRPr="00FE3B44">
        <w:rPr>
          <w:rStyle w:val="FootnoteReference"/>
          <w:rFonts w:asciiTheme="minorHAnsi" w:hAnsiTheme="minorHAnsi" w:cstheme="minorHAnsi"/>
          <w:sz w:val="24"/>
          <w:szCs w:val="24"/>
        </w:rPr>
        <w:footnoteReference w:id="25"/>
      </w:r>
    </w:p>
    <w:p w:rsidR="00227A9A" w:rsidRPr="00FE3B44" w:rsidRDefault="00227A9A" w:rsidP="00950024">
      <w:pPr>
        <w:pStyle w:val="FRABodyText"/>
        <w:ind w:left="720" w:hanging="360"/>
        <w:rPr>
          <w:rFonts w:asciiTheme="minorHAnsi" w:hAnsiTheme="minorHAnsi" w:cstheme="minorHAnsi"/>
          <w:sz w:val="24"/>
          <w:szCs w:val="24"/>
        </w:rPr>
      </w:pPr>
      <w:r w:rsidRPr="00FE3B44">
        <w:rPr>
          <w:rFonts w:asciiTheme="minorHAnsi" w:hAnsiTheme="minorHAnsi" w:cstheme="minorHAnsi"/>
          <w:sz w:val="24"/>
          <w:szCs w:val="24"/>
        </w:rPr>
        <w:t xml:space="preserve">Another POO visit was conducted </w:t>
      </w:r>
      <w:r w:rsidR="00942E2A" w:rsidRPr="00FE3B44">
        <w:rPr>
          <w:rFonts w:asciiTheme="minorHAnsi" w:hAnsiTheme="minorHAnsi" w:cstheme="minorHAnsi"/>
          <w:sz w:val="24"/>
          <w:szCs w:val="24"/>
        </w:rPr>
        <w:t>to</w:t>
      </w:r>
      <w:r w:rsidR="00B0128C">
        <w:rPr>
          <w:rFonts w:asciiTheme="minorHAnsi" w:hAnsiTheme="minorHAnsi" w:cstheme="minorHAnsi"/>
          <w:sz w:val="24"/>
          <w:szCs w:val="24"/>
        </w:rPr>
        <w:t xml:space="preserve"> the </w:t>
      </w:r>
      <w:proofErr w:type="spellStart"/>
      <w:r w:rsidR="00B0128C">
        <w:rPr>
          <w:rFonts w:asciiTheme="minorHAnsi" w:hAnsiTheme="minorHAnsi" w:cstheme="minorHAnsi"/>
          <w:sz w:val="24"/>
          <w:szCs w:val="24"/>
        </w:rPr>
        <w:t>Aknysta</w:t>
      </w:r>
      <w:proofErr w:type="spellEnd"/>
      <w:r w:rsidRPr="00FE3B44">
        <w:rPr>
          <w:rFonts w:asciiTheme="minorHAnsi" w:hAnsiTheme="minorHAnsi" w:cstheme="minorHAnsi"/>
          <w:sz w:val="24"/>
          <w:szCs w:val="24"/>
        </w:rPr>
        <w:t xml:space="preserve"> social care home, where </w:t>
      </w:r>
      <w:r w:rsidR="00630A49" w:rsidRPr="00FE3B44">
        <w:rPr>
          <w:rFonts w:asciiTheme="minorHAnsi" w:hAnsiTheme="minorHAnsi" w:cstheme="minorHAnsi"/>
          <w:sz w:val="24"/>
          <w:szCs w:val="24"/>
        </w:rPr>
        <w:t>the monitors</w:t>
      </w:r>
      <w:r w:rsidRPr="00FE3B44">
        <w:rPr>
          <w:rFonts w:asciiTheme="minorHAnsi" w:hAnsiTheme="minorHAnsi" w:cstheme="minorHAnsi"/>
          <w:sz w:val="24"/>
          <w:szCs w:val="24"/>
        </w:rPr>
        <w:t xml:space="preserve"> found that the </w:t>
      </w:r>
      <w:r w:rsidR="00942E2A" w:rsidRPr="00FE3B44">
        <w:rPr>
          <w:rFonts w:asciiTheme="minorHAnsi" w:hAnsiTheme="minorHAnsi" w:cstheme="minorHAnsi"/>
          <w:sz w:val="24"/>
          <w:szCs w:val="24"/>
        </w:rPr>
        <w:t>resident</w:t>
      </w:r>
      <w:r w:rsidRPr="00FE3B44">
        <w:rPr>
          <w:rFonts w:asciiTheme="minorHAnsi" w:hAnsiTheme="minorHAnsi" w:cstheme="minorHAnsi"/>
          <w:sz w:val="24"/>
          <w:szCs w:val="24"/>
        </w:rPr>
        <w:t xml:space="preserve">s of one of the </w:t>
      </w:r>
      <w:r w:rsidR="00C05AEB" w:rsidRPr="00FE3B44">
        <w:rPr>
          <w:rFonts w:asciiTheme="minorHAnsi" w:hAnsiTheme="minorHAnsi" w:cstheme="minorHAnsi"/>
          <w:sz w:val="24"/>
          <w:szCs w:val="24"/>
        </w:rPr>
        <w:t xml:space="preserve">parts of this care home </w:t>
      </w:r>
      <w:r w:rsidRPr="00FE3B44">
        <w:rPr>
          <w:rFonts w:asciiTheme="minorHAnsi" w:hAnsiTheme="minorHAnsi" w:cstheme="minorHAnsi"/>
          <w:sz w:val="24"/>
          <w:szCs w:val="24"/>
        </w:rPr>
        <w:t xml:space="preserve">were regularly locked in their </w:t>
      </w:r>
      <w:r w:rsidR="00523762" w:rsidRPr="00FE3B44">
        <w:rPr>
          <w:rFonts w:asciiTheme="minorHAnsi" w:hAnsiTheme="minorHAnsi" w:cstheme="minorHAnsi"/>
          <w:sz w:val="24"/>
          <w:szCs w:val="24"/>
        </w:rPr>
        <w:lastRenderedPageBreak/>
        <w:t xml:space="preserve">living quarters </w:t>
      </w:r>
      <w:r w:rsidRPr="00FE3B44">
        <w:rPr>
          <w:rFonts w:asciiTheme="minorHAnsi" w:hAnsiTheme="minorHAnsi" w:cstheme="minorHAnsi"/>
          <w:sz w:val="24"/>
          <w:szCs w:val="24"/>
        </w:rPr>
        <w:t xml:space="preserve">and could not freely move within the institution; </w:t>
      </w:r>
      <w:r w:rsidR="00523762" w:rsidRPr="00FE3B44">
        <w:rPr>
          <w:rFonts w:asciiTheme="minorHAnsi" w:hAnsiTheme="minorHAnsi" w:cstheme="minorHAnsi"/>
          <w:sz w:val="24"/>
          <w:szCs w:val="24"/>
        </w:rPr>
        <w:t xml:space="preserve">also, </w:t>
      </w:r>
      <w:r w:rsidRPr="00FE3B44">
        <w:rPr>
          <w:rFonts w:asciiTheme="minorHAnsi" w:hAnsiTheme="minorHAnsi" w:cstheme="minorHAnsi"/>
          <w:sz w:val="24"/>
          <w:szCs w:val="24"/>
        </w:rPr>
        <w:t xml:space="preserve">there were other sections </w:t>
      </w:r>
      <w:r w:rsidR="00523762" w:rsidRPr="00FE3B44">
        <w:rPr>
          <w:rFonts w:asciiTheme="minorHAnsi" w:hAnsiTheme="minorHAnsi" w:cstheme="minorHAnsi"/>
          <w:sz w:val="24"/>
          <w:szCs w:val="24"/>
        </w:rPr>
        <w:t>of</w:t>
      </w:r>
      <w:r w:rsidRPr="00FE3B44">
        <w:rPr>
          <w:rFonts w:asciiTheme="minorHAnsi" w:hAnsiTheme="minorHAnsi" w:cstheme="minorHAnsi"/>
          <w:sz w:val="24"/>
          <w:szCs w:val="24"/>
        </w:rPr>
        <w:t xml:space="preserve"> the care home </w:t>
      </w:r>
      <w:r w:rsidR="00523762" w:rsidRPr="00FE3B44">
        <w:rPr>
          <w:rFonts w:asciiTheme="minorHAnsi" w:hAnsiTheme="minorHAnsi" w:cstheme="minorHAnsi"/>
          <w:sz w:val="24"/>
          <w:szCs w:val="24"/>
        </w:rPr>
        <w:t xml:space="preserve">discovered, </w:t>
      </w:r>
      <w:r w:rsidRPr="00FE3B44">
        <w:rPr>
          <w:rFonts w:asciiTheme="minorHAnsi" w:hAnsiTheme="minorHAnsi" w:cstheme="minorHAnsi"/>
          <w:sz w:val="24"/>
          <w:szCs w:val="24"/>
        </w:rPr>
        <w:t>which were being locked and people could</w:t>
      </w:r>
      <w:r w:rsidR="002D4C3F" w:rsidRPr="00FE3B44">
        <w:rPr>
          <w:rFonts w:asciiTheme="minorHAnsi" w:hAnsiTheme="minorHAnsi" w:cstheme="minorHAnsi"/>
          <w:sz w:val="24"/>
          <w:szCs w:val="24"/>
        </w:rPr>
        <w:t xml:space="preserve"> potentially</w:t>
      </w:r>
      <w:r w:rsidRPr="00FE3B44">
        <w:rPr>
          <w:rFonts w:asciiTheme="minorHAnsi" w:hAnsiTheme="minorHAnsi" w:cstheme="minorHAnsi"/>
          <w:sz w:val="24"/>
          <w:szCs w:val="24"/>
        </w:rPr>
        <w:t xml:space="preserve"> leave only with the help of the </w:t>
      </w:r>
      <w:r w:rsidR="009F066C" w:rsidRPr="00FE3B44">
        <w:rPr>
          <w:rFonts w:asciiTheme="minorHAnsi" w:hAnsiTheme="minorHAnsi" w:cstheme="minorHAnsi"/>
          <w:sz w:val="24"/>
          <w:szCs w:val="24"/>
        </w:rPr>
        <w:t>staff</w:t>
      </w:r>
      <w:r w:rsidRPr="00FE3B44">
        <w:rPr>
          <w:rFonts w:asciiTheme="minorHAnsi" w:hAnsiTheme="minorHAnsi" w:cstheme="minorHAnsi"/>
          <w:sz w:val="24"/>
          <w:szCs w:val="24"/>
        </w:rPr>
        <w:t>.</w:t>
      </w:r>
      <w:r w:rsidRPr="00FE3B44">
        <w:rPr>
          <w:rStyle w:val="FootnoteReference"/>
          <w:rFonts w:asciiTheme="minorHAnsi" w:hAnsiTheme="minorHAnsi" w:cstheme="minorHAnsi"/>
          <w:sz w:val="24"/>
          <w:szCs w:val="24"/>
        </w:rPr>
        <w:footnoteReference w:id="26"/>
      </w:r>
      <w:r w:rsidRPr="00FE3B44">
        <w:rPr>
          <w:rFonts w:asciiTheme="minorHAnsi" w:hAnsiTheme="minorHAnsi" w:cstheme="minorHAnsi"/>
          <w:sz w:val="24"/>
          <w:szCs w:val="24"/>
        </w:rPr>
        <w:t xml:space="preserve"> The monitors also found two people locked in their rooms, who </w:t>
      </w:r>
      <w:r w:rsidR="000544D3" w:rsidRPr="00FE3B44">
        <w:rPr>
          <w:rFonts w:asciiTheme="minorHAnsi" w:hAnsiTheme="minorHAnsi" w:cstheme="minorHAnsi"/>
          <w:sz w:val="24"/>
          <w:szCs w:val="24"/>
        </w:rPr>
        <w:t>were not</w:t>
      </w:r>
      <w:r w:rsidRPr="00FE3B44">
        <w:rPr>
          <w:rFonts w:asciiTheme="minorHAnsi" w:hAnsiTheme="minorHAnsi" w:cstheme="minorHAnsi"/>
          <w:sz w:val="24"/>
          <w:szCs w:val="24"/>
        </w:rPr>
        <w:t xml:space="preserve"> allowed to go outside at all, with employees claiming that instead of that</w:t>
      </w:r>
      <w:r w:rsidR="000544D3" w:rsidRPr="00FE3B44">
        <w:rPr>
          <w:rFonts w:asciiTheme="minorHAnsi" w:hAnsiTheme="minorHAnsi" w:cstheme="minorHAnsi"/>
          <w:sz w:val="24"/>
          <w:szCs w:val="24"/>
        </w:rPr>
        <w:t>,</w:t>
      </w:r>
      <w:r w:rsidRPr="00FE3B44">
        <w:rPr>
          <w:rFonts w:asciiTheme="minorHAnsi" w:hAnsiTheme="minorHAnsi" w:cstheme="minorHAnsi"/>
          <w:sz w:val="24"/>
          <w:szCs w:val="24"/>
        </w:rPr>
        <w:t xml:space="preserve"> the windows of the rooms </w:t>
      </w:r>
      <w:r w:rsidR="00247569" w:rsidRPr="00FE3B44">
        <w:rPr>
          <w:rFonts w:asciiTheme="minorHAnsi" w:hAnsiTheme="minorHAnsi" w:cstheme="minorHAnsi"/>
          <w:sz w:val="24"/>
          <w:szCs w:val="24"/>
        </w:rPr>
        <w:t xml:space="preserve">get </w:t>
      </w:r>
      <w:r w:rsidRPr="00FE3B44">
        <w:rPr>
          <w:rFonts w:asciiTheme="minorHAnsi" w:hAnsiTheme="minorHAnsi" w:cstheme="minorHAnsi"/>
          <w:sz w:val="24"/>
          <w:szCs w:val="24"/>
        </w:rPr>
        <w:t xml:space="preserve">opened as an alternative. The monitors also found that people </w:t>
      </w:r>
      <w:r w:rsidR="00247569" w:rsidRPr="00FE3B44">
        <w:rPr>
          <w:rFonts w:asciiTheme="minorHAnsi" w:hAnsiTheme="minorHAnsi" w:cstheme="minorHAnsi"/>
          <w:sz w:val="24"/>
          <w:szCs w:val="24"/>
        </w:rPr>
        <w:t>were</w:t>
      </w:r>
      <w:r w:rsidRPr="00FE3B44">
        <w:rPr>
          <w:rFonts w:asciiTheme="minorHAnsi" w:hAnsiTheme="minorHAnsi" w:cstheme="minorHAnsi"/>
          <w:sz w:val="24"/>
          <w:szCs w:val="24"/>
        </w:rPr>
        <w:t xml:space="preserve"> regularly locked in the intens</w:t>
      </w:r>
      <w:r w:rsidR="00247569" w:rsidRPr="00FE3B44">
        <w:rPr>
          <w:rFonts w:asciiTheme="minorHAnsi" w:hAnsiTheme="minorHAnsi" w:cstheme="minorHAnsi"/>
          <w:sz w:val="24"/>
          <w:szCs w:val="24"/>
        </w:rPr>
        <w:t>ive</w:t>
      </w:r>
      <w:r w:rsidRPr="00FE3B44">
        <w:rPr>
          <w:rFonts w:asciiTheme="minorHAnsi" w:hAnsiTheme="minorHAnsi" w:cstheme="minorHAnsi"/>
          <w:sz w:val="24"/>
          <w:szCs w:val="24"/>
        </w:rPr>
        <w:t xml:space="preserve"> supervision rooms in inhuman and degrading conditions, without allowing them to use the outside bathroom</w:t>
      </w:r>
      <w:r w:rsidR="00247569" w:rsidRPr="00FE3B44">
        <w:rPr>
          <w:rFonts w:asciiTheme="minorHAnsi" w:hAnsiTheme="minorHAnsi" w:cstheme="minorHAnsi"/>
          <w:sz w:val="24"/>
          <w:szCs w:val="24"/>
        </w:rPr>
        <w:t>.</w:t>
      </w:r>
      <w:r w:rsidRPr="00FE3B44">
        <w:rPr>
          <w:rFonts w:asciiTheme="minorHAnsi" w:hAnsiTheme="minorHAnsi" w:cstheme="minorHAnsi"/>
          <w:sz w:val="24"/>
          <w:szCs w:val="24"/>
        </w:rPr>
        <w:t xml:space="preserve"> </w:t>
      </w:r>
      <w:r w:rsidR="00247569" w:rsidRPr="00FE3B44">
        <w:rPr>
          <w:rFonts w:asciiTheme="minorHAnsi" w:hAnsiTheme="minorHAnsi" w:cstheme="minorHAnsi"/>
          <w:sz w:val="24"/>
          <w:szCs w:val="24"/>
        </w:rPr>
        <w:t>T</w:t>
      </w:r>
      <w:r w:rsidRPr="00FE3B44">
        <w:rPr>
          <w:rFonts w:asciiTheme="minorHAnsi" w:hAnsiTheme="minorHAnsi" w:cstheme="minorHAnsi"/>
          <w:sz w:val="24"/>
          <w:szCs w:val="24"/>
        </w:rPr>
        <w:t xml:space="preserve">hey were not allowed to leave the rooms for meals, therefore, had to eat and use a </w:t>
      </w:r>
      <w:r w:rsidR="00773339">
        <w:rPr>
          <w:rFonts w:asciiTheme="minorHAnsi" w:hAnsiTheme="minorHAnsi" w:cstheme="minorHAnsi"/>
          <w:sz w:val="24"/>
          <w:szCs w:val="24"/>
        </w:rPr>
        <w:t>stee</w:t>
      </w:r>
      <w:r w:rsidR="00524AA7" w:rsidRPr="00FE3B44">
        <w:rPr>
          <w:rFonts w:asciiTheme="minorHAnsi" w:hAnsiTheme="minorHAnsi" w:cstheme="minorHAnsi"/>
          <w:sz w:val="24"/>
          <w:szCs w:val="24"/>
        </w:rPr>
        <w:t xml:space="preserve">l </w:t>
      </w:r>
      <w:r w:rsidRPr="00FE3B44">
        <w:rPr>
          <w:rFonts w:asciiTheme="minorHAnsi" w:hAnsiTheme="minorHAnsi" w:cstheme="minorHAnsi"/>
          <w:sz w:val="24"/>
          <w:szCs w:val="24"/>
        </w:rPr>
        <w:t xml:space="preserve">container instead of </w:t>
      </w:r>
      <w:r w:rsidR="00247569" w:rsidRPr="00FE3B44">
        <w:rPr>
          <w:rFonts w:asciiTheme="minorHAnsi" w:hAnsiTheme="minorHAnsi" w:cstheme="minorHAnsi"/>
          <w:sz w:val="24"/>
          <w:szCs w:val="24"/>
        </w:rPr>
        <w:t xml:space="preserve">a </w:t>
      </w:r>
      <w:r w:rsidR="00187A61" w:rsidRPr="00FE3B44">
        <w:rPr>
          <w:rFonts w:asciiTheme="minorHAnsi" w:hAnsiTheme="minorHAnsi" w:cstheme="minorHAnsi"/>
          <w:sz w:val="24"/>
          <w:szCs w:val="24"/>
        </w:rPr>
        <w:t xml:space="preserve">toilet </w:t>
      </w:r>
      <w:r w:rsidRPr="00FE3B44">
        <w:rPr>
          <w:rFonts w:asciiTheme="minorHAnsi" w:hAnsiTheme="minorHAnsi" w:cstheme="minorHAnsi"/>
          <w:sz w:val="24"/>
          <w:szCs w:val="24"/>
        </w:rPr>
        <w:t xml:space="preserve">in the same room. The report concluded that the restriction of liberty of the </w:t>
      </w:r>
      <w:r w:rsidR="009A5FE6" w:rsidRPr="00FE3B44">
        <w:rPr>
          <w:rFonts w:asciiTheme="minorHAnsi" w:hAnsiTheme="minorHAnsi" w:cstheme="minorHAnsi"/>
          <w:sz w:val="24"/>
          <w:szCs w:val="24"/>
        </w:rPr>
        <w:t xml:space="preserve">residents </w:t>
      </w:r>
      <w:r w:rsidRPr="00FE3B44">
        <w:rPr>
          <w:rFonts w:asciiTheme="minorHAnsi" w:hAnsiTheme="minorHAnsi" w:cstheme="minorHAnsi"/>
          <w:sz w:val="24"/>
          <w:szCs w:val="24"/>
        </w:rPr>
        <w:t xml:space="preserve">of the care home was applied contrary to human rights standards, </w:t>
      </w:r>
      <w:r w:rsidR="009A2519" w:rsidRPr="00FE3B44">
        <w:rPr>
          <w:rFonts w:asciiTheme="minorHAnsi" w:hAnsiTheme="minorHAnsi" w:cstheme="minorHAnsi"/>
          <w:sz w:val="24"/>
          <w:szCs w:val="24"/>
        </w:rPr>
        <w:t xml:space="preserve">and </w:t>
      </w:r>
      <w:r w:rsidRPr="00FE3B44">
        <w:rPr>
          <w:rFonts w:asciiTheme="minorHAnsi" w:hAnsiTheme="minorHAnsi" w:cstheme="minorHAnsi"/>
          <w:sz w:val="24"/>
          <w:szCs w:val="24"/>
        </w:rPr>
        <w:t>as an unjustified and disproportionate measure.</w:t>
      </w:r>
    </w:p>
    <w:p w:rsidR="00227A9A" w:rsidRPr="00FE3B44" w:rsidRDefault="00227A9A" w:rsidP="00950024">
      <w:pPr>
        <w:pStyle w:val="FRABodyText"/>
        <w:ind w:left="720" w:hanging="360"/>
        <w:rPr>
          <w:rFonts w:asciiTheme="minorHAnsi" w:hAnsiTheme="minorHAnsi" w:cstheme="minorHAnsi"/>
          <w:sz w:val="24"/>
          <w:szCs w:val="24"/>
        </w:rPr>
      </w:pPr>
      <w:r w:rsidRPr="00FE3B44">
        <w:rPr>
          <w:rFonts w:asciiTheme="minorHAnsi" w:hAnsiTheme="minorHAnsi" w:cstheme="minorHAnsi"/>
          <w:sz w:val="24"/>
          <w:szCs w:val="24"/>
        </w:rPr>
        <w:t xml:space="preserve">In 2022, the Office of the Equal Opportunities Ombudsperson carried out an assessment and published a report on the implementation of equal opportunities of persons in </w:t>
      </w:r>
      <w:r w:rsidR="009A4CC0" w:rsidRPr="00FE3B44">
        <w:rPr>
          <w:rFonts w:asciiTheme="minorHAnsi" w:hAnsiTheme="minorHAnsi" w:cstheme="minorHAnsi"/>
          <w:sz w:val="24"/>
          <w:szCs w:val="24"/>
        </w:rPr>
        <w:t xml:space="preserve">migrant </w:t>
      </w:r>
      <w:r w:rsidRPr="00FE3B44">
        <w:rPr>
          <w:rFonts w:asciiTheme="minorHAnsi" w:hAnsiTheme="minorHAnsi" w:cstheme="minorHAnsi"/>
          <w:sz w:val="24"/>
          <w:szCs w:val="24"/>
        </w:rPr>
        <w:t xml:space="preserve">detention centres who have crossed </w:t>
      </w:r>
      <w:r w:rsidR="00A52208">
        <w:rPr>
          <w:rFonts w:asciiTheme="minorHAnsi" w:hAnsiTheme="minorHAnsi" w:cstheme="minorHAnsi"/>
          <w:sz w:val="24"/>
          <w:szCs w:val="24"/>
        </w:rPr>
        <w:t xml:space="preserve">the </w:t>
      </w:r>
      <w:r w:rsidRPr="00FE3B44">
        <w:rPr>
          <w:rFonts w:asciiTheme="minorHAnsi" w:hAnsiTheme="minorHAnsi" w:cstheme="minorHAnsi"/>
          <w:sz w:val="24"/>
          <w:szCs w:val="24"/>
        </w:rPr>
        <w:t>Lithuanian-Belarus border.</w:t>
      </w:r>
      <w:r w:rsidRPr="00FE3B44">
        <w:rPr>
          <w:rStyle w:val="FootnoteReference"/>
          <w:rFonts w:asciiTheme="minorHAnsi" w:hAnsiTheme="minorHAnsi" w:cstheme="minorHAnsi"/>
          <w:sz w:val="24"/>
          <w:szCs w:val="24"/>
        </w:rPr>
        <w:footnoteReference w:id="27"/>
      </w:r>
      <w:r w:rsidRPr="00FE3B44">
        <w:rPr>
          <w:rFonts w:asciiTheme="minorHAnsi" w:hAnsiTheme="minorHAnsi" w:cstheme="minorHAnsi"/>
          <w:sz w:val="24"/>
          <w:szCs w:val="24"/>
        </w:rPr>
        <w:t xml:space="preserve"> In the report, the Ombudsperson stressed that asylum seekers with long-term physical, mental, intellectual and (or) sensory impairments should not be detained at all; whereas, in case of detention, it is imperative to provide reasonable accommodation or amend the policies and practices of detention in such a way as to meet the individual needs of </w:t>
      </w:r>
      <w:r w:rsidR="00A52208">
        <w:rPr>
          <w:rFonts w:asciiTheme="minorHAnsi" w:hAnsiTheme="minorHAnsi" w:cstheme="minorHAnsi"/>
          <w:sz w:val="24"/>
          <w:szCs w:val="24"/>
        </w:rPr>
        <w:t xml:space="preserve">the </w:t>
      </w:r>
      <w:r w:rsidRPr="00FE3B44">
        <w:rPr>
          <w:rFonts w:asciiTheme="minorHAnsi" w:hAnsiTheme="minorHAnsi" w:cstheme="minorHAnsi"/>
          <w:sz w:val="24"/>
          <w:szCs w:val="24"/>
        </w:rPr>
        <w:t>people with disabilities.</w:t>
      </w:r>
      <w:r w:rsidRPr="00FE3B44">
        <w:rPr>
          <w:rStyle w:val="FootnoteReference"/>
          <w:rFonts w:asciiTheme="minorHAnsi" w:hAnsiTheme="minorHAnsi" w:cstheme="minorHAnsi"/>
          <w:sz w:val="24"/>
          <w:szCs w:val="24"/>
        </w:rPr>
        <w:footnoteReference w:id="28"/>
      </w:r>
      <w:r w:rsidRPr="00FE3B44">
        <w:rPr>
          <w:rFonts w:asciiTheme="minorHAnsi" w:hAnsiTheme="minorHAnsi" w:cstheme="minorHAnsi"/>
          <w:sz w:val="24"/>
          <w:szCs w:val="24"/>
        </w:rPr>
        <w:t xml:space="preserve"> The report also concluded that mainly more visible physical or psychosocial disabilities have been identified in the detention places, whereas the less visible disabilities might have remained unrecorded, and, therefore, the needs of these asylum seekers have not been addressed. </w:t>
      </w:r>
    </w:p>
    <w:p w:rsidR="00DB169E" w:rsidRPr="00FE3B44" w:rsidRDefault="00227A9A" w:rsidP="00950024">
      <w:pPr>
        <w:pStyle w:val="FRABodyText"/>
        <w:ind w:left="720" w:hanging="360"/>
        <w:rPr>
          <w:rFonts w:asciiTheme="minorHAnsi" w:hAnsiTheme="minorHAnsi" w:cstheme="minorHAnsi"/>
          <w:sz w:val="24"/>
          <w:szCs w:val="24"/>
        </w:rPr>
      </w:pPr>
      <w:r w:rsidRPr="00FE3B44">
        <w:rPr>
          <w:rFonts w:asciiTheme="minorHAnsi" w:hAnsiTheme="minorHAnsi" w:cstheme="minorHAnsi"/>
          <w:sz w:val="24"/>
          <w:szCs w:val="24"/>
        </w:rPr>
        <w:t xml:space="preserve">Taking into account the above restrictions and violations of the right of people with disabilities to liberty and security of person, </w:t>
      </w:r>
      <w:r w:rsidR="00600C8B" w:rsidRPr="00FE3B44">
        <w:rPr>
          <w:rFonts w:asciiTheme="minorHAnsi" w:hAnsiTheme="minorHAnsi" w:cstheme="minorHAnsi"/>
          <w:sz w:val="24"/>
          <w:szCs w:val="24"/>
        </w:rPr>
        <w:t>w</w:t>
      </w:r>
      <w:r w:rsidR="00DB169E" w:rsidRPr="00FE3B44">
        <w:rPr>
          <w:rFonts w:asciiTheme="minorHAnsi" w:hAnsiTheme="minorHAnsi" w:cstheme="minorHAnsi"/>
          <w:sz w:val="24"/>
          <w:szCs w:val="24"/>
        </w:rPr>
        <w:t>e</w:t>
      </w:r>
      <w:r w:rsidR="00600C8B" w:rsidRPr="00FE3B44">
        <w:rPr>
          <w:rFonts w:asciiTheme="minorHAnsi" w:hAnsiTheme="minorHAnsi" w:cstheme="minorHAnsi"/>
          <w:sz w:val="24"/>
          <w:szCs w:val="24"/>
        </w:rPr>
        <w:t xml:space="preserve"> </w:t>
      </w:r>
      <w:r w:rsidRPr="00FE3B44">
        <w:rPr>
          <w:rFonts w:asciiTheme="minorHAnsi" w:hAnsiTheme="minorHAnsi" w:cstheme="minorHAnsi"/>
          <w:sz w:val="24"/>
          <w:szCs w:val="24"/>
        </w:rPr>
        <w:t>propose to the Committee to recommend to the State Party to:</w:t>
      </w:r>
    </w:p>
    <w:p w:rsidR="00883F68" w:rsidRPr="00BF40F1" w:rsidRDefault="00227A9A" w:rsidP="00174CBB">
      <w:pPr>
        <w:pStyle w:val="FRABodyText"/>
        <w:numPr>
          <w:ilvl w:val="0"/>
          <w:numId w:val="7"/>
        </w:numPr>
        <w:rPr>
          <w:rFonts w:asciiTheme="minorHAnsi" w:hAnsiTheme="minorHAnsi" w:cstheme="minorHAnsi"/>
          <w:b/>
          <w:sz w:val="24"/>
          <w:szCs w:val="24"/>
        </w:rPr>
      </w:pPr>
      <w:r w:rsidRPr="00BF40F1">
        <w:rPr>
          <w:rFonts w:asciiTheme="minorHAnsi" w:hAnsiTheme="minorHAnsi" w:cstheme="minorHAnsi"/>
          <w:b/>
          <w:sz w:val="24"/>
          <w:szCs w:val="24"/>
        </w:rPr>
        <w:t xml:space="preserve">take all necessary measures to prevent unlawful deprivation of liberty of people with </w:t>
      </w:r>
      <w:r w:rsidR="00DB169E" w:rsidRPr="00BF40F1">
        <w:rPr>
          <w:rFonts w:asciiTheme="minorHAnsi" w:hAnsiTheme="minorHAnsi" w:cstheme="minorHAnsi"/>
          <w:b/>
          <w:sz w:val="24"/>
          <w:szCs w:val="24"/>
        </w:rPr>
        <w:t xml:space="preserve">mental health conditions and </w:t>
      </w:r>
      <w:r w:rsidRPr="00BF40F1">
        <w:rPr>
          <w:rFonts w:asciiTheme="minorHAnsi" w:hAnsiTheme="minorHAnsi" w:cstheme="minorHAnsi"/>
          <w:b/>
          <w:sz w:val="24"/>
          <w:szCs w:val="24"/>
        </w:rPr>
        <w:t xml:space="preserve">disabilities in </w:t>
      </w:r>
      <w:r w:rsidR="000E0ADF" w:rsidRPr="00BF40F1">
        <w:rPr>
          <w:rFonts w:asciiTheme="minorHAnsi" w:hAnsiTheme="minorHAnsi" w:cstheme="minorHAnsi"/>
          <w:b/>
          <w:sz w:val="24"/>
          <w:szCs w:val="24"/>
        </w:rPr>
        <w:t>psychi</w:t>
      </w:r>
      <w:r w:rsidR="0048301E" w:rsidRPr="00BF40F1">
        <w:rPr>
          <w:rFonts w:asciiTheme="minorHAnsi" w:hAnsiTheme="minorHAnsi" w:cstheme="minorHAnsi"/>
          <w:b/>
          <w:sz w:val="24"/>
          <w:szCs w:val="24"/>
        </w:rPr>
        <w:t xml:space="preserve">atric hospitals and social </w:t>
      </w:r>
      <w:r w:rsidRPr="00BF40F1">
        <w:rPr>
          <w:rFonts w:asciiTheme="minorHAnsi" w:hAnsiTheme="minorHAnsi" w:cstheme="minorHAnsi"/>
          <w:b/>
          <w:sz w:val="24"/>
          <w:szCs w:val="24"/>
        </w:rPr>
        <w:t xml:space="preserve">care institutions as well as conduct full and effective investigations of instances of such deprivation of liberty; </w:t>
      </w:r>
    </w:p>
    <w:p w:rsidR="00227A9A" w:rsidRPr="00FE3B44" w:rsidRDefault="00227A9A" w:rsidP="00227A9A">
      <w:pPr>
        <w:pStyle w:val="ListParagraph"/>
        <w:numPr>
          <w:ilvl w:val="0"/>
          <w:numId w:val="7"/>
        </w:numPr>
        <w:rPr>
          <w:rFonts w:asciiTheme="minorHAnsi" w:hAnsiTheme="minorHAnsi" w:cstheme="minorHAnsi"/>
          <w:b/>
          <w:sz w:val="24"/>
          <w:szCs w:val="24"/>
          <w:lang w:val="en-GB"/>
        </w:rPr>
      </w:pPr>
      <w:proofErr w:type="gramStart"/>
      <w:r w:rsidRPr="00FE3B44">
        <w:rPr>
          <w:rFonts w:asciiTheme="minorHAnsi" w:hAnsiTheme="minorHAnsi" w:cstheme="minorHAnsi"/>
          <w:b/>
          <w:sz w:val="24"/>
          <w:szCs w:val="24"/>
          <w:lang w:val="en-GB"/>
        </w:rPr>
        <w:lastRenderedPageBreak/>
        <w:t>abstain</w:t>
      </w:r>
      <w:proofErr w:type="gramEnd"/>
      <w:r w:rsidRPr="00FE3B44">
        <w:rPr>
          <w:rFonts w:asciiTheme="minorHAnsi" w:hAnsiTheme="minorHAnsi" w:cstheme="minorHAnsi"/>
          <w:b/>
          <w:sz w:val="24"/>
          <w:szCs w:val="24"/>
          <w:lang w:val="en-GB"/>
        </w:rPr>
        <w:t xml:space="preserve"> from detaining migrants and asylum seekers with disabilities, improve the identification of disability in migration and asylum system</w:t>
      </w:r>
      <w:r w:rsidR="00C94F11">
        <w:rPr>
          <w:rFonts w:asciiTheme="minorHAnsi" w:hAnsiTheme="minorHAnsi" w:cstheme="minorHAnsi"/>
          <w:b/>
          <w:sz w:val="24"/>
          <w:szCs w:val="24"/>
          <w:lang w:val="en-GB"/>
        </w:rPr>
        <w:t>s</w:t>
      </w:r>
      <w:r w:rsidRPr="00FE3B44">
        <w:rPr>
          <w:rFonts w:asciiTheme="minorHAnsi" w:hAnsiTheme="minorHAnsi" w:cstheme="minorHAnsi"/>
          <w:b/>
          <w:sz w:val="24"/>
          <w:szCs w:val="24"/>
          <w:lang w:val="en-GB"/>
        </w:rPr>
        <w:t>, and provide for reasonable accommodation of reception conditions to meet the individual needs of migrants and asylum seekers.</w:t>
      </w:r>
    </w:p>
    <w:p w:rsidR="00342DBD" w:rsidRPr="00FE3B44" w:rsidRDefault="00342DBD" w:rsidP="00342DBD">
      <w:pPr>
        <w:pStyle w:val="ListParagraph"/>
        <w:ind w:left="786"/>
        <w:rPr>
          <w:rFonts w:asciiTheme="minorHAnsi" w:hAnsiTheme="minorHAnsi" w:cstheme="minorHAnsi"/>
          <w:b/>
          <w:sz w:val="24"/>
          <w:szCs w:val="24"/>
          <w:lang w:val="en-GB"/>
        </w:rPr>
      </w:pPr>
    </w:p>
    <w:p w:rsidR="00227A9A" w:rsidRPr="00FE3B44" w:rsidRDefault="00342DBD" w:rsidP="00950024">
      <w:pPr>
        <w:pStyle w:val="FRABodyText"/>
        <w:numPr>
          <w:ilvl w:val="0"/>
          <w:numId w:val="13"/>
        </w:numPr>
        <w:rPr>
          <w:rFonts w:asciiTheme="minorHAnsi" w:hAnsiTheme="minorHAnsi" w:cstheme="minorHAnsi"/>
          <w:b/>
          <w:sz w:val="24"/>
          <w:szCs w:val="24"/>
        </w:rPr>
      </w:pPr>
      <w:r w:rsidRPr="00FE3B44">
        <w:rPr>
          <w:rFonts w:asciiTheme="minorHAnsi" w:hAnsiTheme="minorHAnsi" w:cstheme="minorHAnsi"/>
          <w:b/>
          <w:sz w:val="24"/>
          <w:szCs w:val="24"/>
        </w:rPr>
        <w:t xml:space="preserve">Freedom from violence </w:t>
      </w:r>
    </w:p>
    <w:p w:rsidR="00342DBD" w:rsidRPr="00FE3B44" w:rsidRDefault="00342DBD" w:rsidP="00950024">
      <w:pPr>
        <w:pStyle w:val="FRABodyText"/>
        <w:ind w:left="720" w:hanging="360"/>
        <w:rPr>
          <w:rFonts w:asciiTheme="minorHAnsi" w:hAnsiTheme="minorHAnsi" w:cstheme="minorHAnsi"/>
          <w:sz w:val="24"/>
          <w:szCs w:val="24"/>
        </w:rPr>
      </w:pPr>
      <w:r w:rsidRPr="00FE3B44">
        <w:rPr>
          <w:rFonts w:asciiTheme="minorHAnsi" w:hAnsiTheme="minorHAnsi" w:cstheme="minorHAnsi"/>
          <w:sz w:val="24"/>
          <w:szCs w:val="24"/>
        </w:rPr>
        <w:t>In January 2021, the Law on Support to Victims of Crime was adopted, which provides for integrated individualized support to all victims of crime.</w:t>
      </w:r>
      <w:r w:rsidRPr="00FE3B44">
        <w:rPr>
          <w:rStyle w:val="FootnoteReference"/>
          <w:rFonts w:asciiTheme="minorHAnsi" w:hAnsiTheme="minorHAnsi" w:cstheme="minorHAnsi"/>
          <w:sz w:val="24"/>
          <w:szCs w:val="24"/>
        </w:rPr>
        <w:footnoteReference w:id="29"/>
      </w:r>
      <w:r w:rsidRPr="00FE3B44">
        <w:rPr>
          <w:rFonts w:asciiTheme="minorHAnsi" w:hAnsiTheme="minorHAnsi" w:cstheme="minorHAnsi"/>
          <w:sz w:val="24"/>
          <w:szCs w:val="24"/>
        </w:rPr>
        <w:t xml:space="preserve"> The law does not specifically mention people with disabilities</w:t>
      </w:r>
      <w:r w:rsidR="00A00034" w:rsidRPr="00FE3B44">
        <w:rPr>
          <w:rFonts w:asciiTheme="minorHAnsi" w:hAnsiTheme="minorHAnsi" w:cstheme="minorHAnsi"/>
          <w:sz w:val="24"/>
          <w:szCs w:val="24"/>
        </w:rPr>
        <w:t>;</w:t>
      </w:r>
      <w:r w:rsidRPr="00FE3B44">
        <w:rPr>
          <w:rFonts w:asciiTheme="minorHAnsi" w:hAnsiTheme="minorHAnsi" w:cstheme="minorHAnsi"/>
          <w:sz w:val="24"/>
          <w:szCs w:val="24"/>
        </w:rPr>
        <w:t xml:space="preserve"> however, it foresees that the support is</w:t>
      </w:r>
      <w:r w:rsidR="00A00034" w:rsidRPr="00FE3B44">
        <w:rPr>
          <w:rFonts w:asciiTheme="minorHAnsi" w:hAnsiTheme="minorHAnsi" w:cstheme="minorHAnsi"/>
          <w:sz w:val="24"/>
          <w:szCs w:val="24"/>
        </w:rPr>
        <w:t xml:space="preserve"> </w:t>
      </w:r>
      <w:r w:rsidRPr="00FE3B44">
        <w:rPr>
          <w:rFonts w:asciiTheme="minorHAnsi" w:hAnsiTheme="minorHAnsi" w:cstheme="minorHAnsi"/>
          <w:sz w:val="24"/>
          <w:szCs w:val="24"/>
        </w:rPr>
        <w:t xml:space="preserve">provided taking into account individual needs and personal characteristics of each victim. It also provides for the principle of equality before the law, stating that each person has the right to receive support under this law irrespective of, </w:t>
      </w:r>
      <w:r w:rsidRPr="00FE3B44">
        <w:rPr>
          <w:rFonts w:asciiTheme="minorHAnsi" w:hAnsiTheme="minorHAnsi" w:cstheme="minorHAnsi"/>
          <w:i/>
          <w:sz w:val="24"/>
          <w:szCs w:val="24"/>
        </w:rPr>
        <w:t>inter alia</w:t>
      </w:r>
      <w:r w:rsidRPr="00FE3B44">
        <w:rPr>
          <w:rFonts w:asciiTheme="minorHAnsi" w:hAnsiTheme="minorHAnsi" w:cstheme="minorHAnsi"/>
          <w:sz w:val="24"/>
          <w:szCs w:val="24"/>
        </w:rPr>
        <w:t xml:space="preserve">, </w:t>
      </w:r>
      <w:r w:rsidR="002011B2" w:rsidRPr="00FE3B44">
        <w:rPr>
          <w:rFonts w:asciiTheme="minorHAnsi" w:hAnsiTheme="minorHAnsi" w:cstheme="minorHAnsi"/>
          <w:sz w:val="24"/>
          <w:szCs w:val="24"/>
        </w:rPr>
        <w:t>their</w:t>
      </w:r>
      <w:r w:rsidRPr="00FE3B44">
        <w:rPr>
          <w:rFonts w:asciiTheme="minorHAnsi" w:hAnsiTheme="minorHAnsi" w:cstheme="minorHAnsi"/>
          <w:sz w:val="24"/>
          <w:szCs w:val="24"/>
        </w:rPr>
        <w:t xml:space="preserve"> disability or other circumstances. To implement the law, 26 support organizations have been accredited by the order of the Minister of Social Security and Labour, and informational material on the available support has been prepared </w:t>
      </w:r>
      <w:r w:rsidR="0023595C" w:rsidRPr="00FE3B44">
        <w:rPr>
          <w:rFonts w:asciiTheme="minorHAnsi" w:hAnsiTheme="minorHAnsi" w:cstheme="minorHAnsi"/>
          <w:sz w:val="24"/>
          <w:szCs w:val="24"/>
        </w:rPr>
        <w:t xml:space="preserve">by </w:t>
      </w:r>
      <w:r w:rsidRPr="00FE3B44">
        <w:rPr>
          <w:rFonts w:asciiTheme="minorHAnsi" w:hAnsiTheme="minorHAnsi" w:cstheme="minorHAnsi"/>
          <w:sz w:val="24"/>
          <w:szCs w:val="24"/>
        </w:rPr>
        <w:t>the Ministry of Justice, including an easy</w:t>
      </w:r>
      <w:r w:rsidR="0023595C" w:rsidRPr="00FE3B44">
        <w:rPr>
          <w:rFonts w:asciiTheme="minorHAnsi" w:hAnsiTheme="minorHAnsi" w:cstheme="minorHAnsi"/>
          <w:sz w:val="24"/>
          <w:szCs w:val="24"/>
        </w:rPr>
        <w:t>-to-</w:t>
      </w:r>
      <w:r w:rsidRPr="00FE3B44">
        <w:rPr>
          <w:rFonts w:asciiTheme="minorHAnsi" w:hAnsiTheme="minorHAnsi" w:cstheme="minorHAnsi"/>
          <w:sz w:val="24"/>
          <w:szCs w:val="24"/>
        </w:rPr>
        <w:t>read version as well as versions for people with visual and hearing impairments.</w:t>
      </w:r>
      <w:r w:rsidRPr="00FE3B44">
        <w:rPr>
          <w:rStyle w:val="FootnoteReference"/>
          <w:rFonts w:asciiTheme="minorHAnsi" w:hAnsiTheme="minorHAnsi" w:cstheme="minorHAnsi"/>
          <w:sz w:val="24"/>
          <w:szCs w:val="24"/>
        </w:rPr>
        <w:footnoteReference w:id="30"/>
      </w:r>
    </w:p>
    <w:p w:rsidR="00342DBD" w:rsidRPr="00FE3B44" w:rsidRDefault="00342DBD" w:rsidP="00950024">
      <w:pPr>
        <w:pStyle w:val="FRABodyText"/>
        <w:ind w:left="720" w:hanging="360"/>
        <w:rPr>
          <w:rFonts w:asciiTheme="minorHAnsi" w:hAnsiTheme="minorHAnsi" w:cstheme="minorHAnsi"/>
          <w:sz w:val="24"/>
          <w:szCs w:val="24"/>
        </w:rPr>
      </w:pPr>
      <w:r w:rsidRPr="00FE3B44">
        <w:rPr>
          <w:rFonts w:asciiTheme="minorHAnsi" w:hAnsiTheme="minorHAnsi" w:cstheme="minorHAnsi"/>
          <w:sz w:val="24"/>
          <w:szCs w:val="24"/>
        </w:rPr>
        <w:t xml:space="preserve">According to the information from the Ministry of Social Security and Labour, in 2022, EUR 500 000 </w:t>
      </w:r>
      <w:r w:rsidR="00056C77" w:rsidRPr="00FE3B44">
        <w:rPr>
          <w:rFonts w:asciiTheme="minorHAnsi" w:hAnsiTheme="minorHAnsi" w:cstheme="minorHAnsi"/>
          <w:sz w:val="24"/>
          <w:szCs w:val="24"/>
        </w:rPr>
        <w:t>was</w:t>
      </w:r>
      <w:r w:rsidRPr="00FE3B44">
        <w:rPr>
          <w:rFonts w:asciiTheme="minorHAnsi" w:hAnsiTheme="minorHAnsi" w:cstheme="minorHAnsi"/>
          <w:sz w:val="24"/>
          <w:szCs w:val="24"/>
        </w:rPr>
        <w:t xml:space="preserve"> allocated for the 26 organisations providing generic support services to victims</w:t>
      </w:r>
      <w:r w:rsidR="00056C77" w:rsidRPr="00FE3B44">
        <w:rPr>
          <w:rFonts w:asciiTheme="minorHAnsi" w:hAnsiTheme="minorHAnsi" w:cstheme="minorHAnsi"/>
          <w:sz w:val="24"/>
          <w:szCs w:val="24"/>
        </w:rPr>
        <w:t xml:space="preserve"> of crime</w:t>
      </w:r>
      <w:r w:rsidRPr="00FE3B44">
        <w:rPr>
          <w:rFonts w:asciiTheme="minorHAnsi" w:hAnsiTheme="minorHAnsi" w:cstheme="minorHAnsi"/>
          <w:sz w:val="24"/>
          <w:szCs w:val="24"/>
        </w:rPr>
        <w:t>.</w:t>
      </w:r>
      <w:r w:rsidRPr="00FE3B44">
        <w:rPr>
          <w:rStyle w:val="FootnoteReference"/>
          <w:rFonts w:asciiTheme="minorHAnsi" w:hAnsiTheme="minorHAnsi" w:cstheme="minorHAnsi"/>
          <w:sz w:val="24"/>
          <w:szCs w:val="24"/>
        </w:rPr>
        <w:footnoteReference w:id="31"/>
      </w:r>
      <w:r w:rsidRPr="00FE3B44">
        <w:rPr>
          <w:rFonts w:asciiTheme="minorHAnsi" w:hAnsiTheme="minorHAnsi" w:cstheme="minorHAnsi"/>
          <w:sz w:val="24"/>
          <w:szCs w:val="24"/>
        </w:rPr>
        <w:t xml:space="preserve"> During January-June 2022, 1191 persons received support from these services: 762 women, 388 men, 41 child</w:t>
      </w:r>
      <w:r w:rsidR="00384619">
        <w:rPr>
          <w:rFonts w:asciiTheme="minorHAnsi" w:hAnsiTheme="minorHAnsi" w:cstheme="minorHAnsi"/>
          <w:sz w:val="24"/>
          <w:szCs w:val="24"/>
        </w:rPr>
        <w:t>ren</w:t>
      </w:r>
      <w:r w:rsidRPr="00FE3B44">
        <w:rPr>
          <w:rFonts w:asciiTheme="minorHAnsi" w:hAnsiTheme="minorHAnsi" w:cstheme="minorHAnsi"/>
          <w:sz w:val="24"/>
          <w:szCs w:val="24"/>
        </w:rPr>
        <w:t>. 49 of those who received the support were persons with disabilities.</w:t>
      </w:r>
    </w:p>
    <w:p w:rsidR="00342DBD" w:rsidRPr="00FE3B44" w:rsidRDefault="00342DBD" w:rsidP="00950024">
      <w:pPr>
        <w:pStyle w:val="FRABodyText"/>
        <w:ind w:left="720" w:hanging="360"/>
        <w:rPr>
          <w:rFonts w:asciiTheme="minorHAnsi" w:hAnsiTheme="minorHAnsi" w:cstheme="minorHAnsi"/>
          <w:sz w:val="24"/>
          <w:szCs w:val="24"/>
        </w:rPr>
      </w:pPr>
      <w:r w:rsidRPr="00FE3B44">
        <w:rPr>
          <w:rFonts w:asciiTheme="minorHAnsi" w:hAnsiTheme="minorHAnsi" w:cstheme="minorHAnsi"/>
          <w:sz w:val="24"/>
          <w:szCs w:val="24"/>
        </w:rPr>
        <w:t xml:space="preserve">Despite these positive developments, the issue of awareness of the rights under this law as well as available support remains, that is, people are still relatively unaware of the free support available in case they </w:t>
      </w:r>
      <w:r w:rsidR="00384619">
        <w:rPr>
          <w:rFonts w:asciiTheme="minorHAnsi" w:hAnsiTheme="minorHAnsi" w:cstheme="minorHAnsi"/>
          <w:sz w:val="24"/>
          <w:szCs w:val="24"/>
        </w:rPr>
        <w:t xml:space="preserve">had </w:t>
      </w:r>
      <w:r w:rsidRPr="00FE3B44">
        <w:rPr>
          <w:rFonts w:asciiTheme="minorHAnsi" w:hAnsiTheme="minorHAnsi" w:cstheme="minorHAnsi"/>
          <w:sz w:val="24"/>
          <w:szCs w:val="24"/>
        </w:rPr>
        <w:t xml:space="preserve">become victims of crime and do not always recognise that they became victims of crime. Therefore, it is important to conduct wide public awareness raising campaigns, including </w:t>
      </w:r>
      <w:r w:rsidR="00C50EC7" w:rsidRPr="00FE3B44">
        <w:rPr>
          <w:rFonts w:asciiTheme="minorHAnsi" w:hAnsiTheme="minorHAnsi" w:cstheme="minorHAnsi"/>
          <w:sz w:val="24"/>
          <w:szCs w:val="24"/>
        </w:rPr>
        <w:t xml:space="preserve">those </w:t>
      </w:r>
      <w:r w:rsidRPr="00FE3B44">
        <w:rPr>
          <w:rFonts w:asciiTheme="minorHAnsi" w:hAnsiTheme="minorHAnsi" w:cstheme="minorHAnsi"/>
          <w:sz w:val="24"/>
          <w:szCs w:val="24"/>
        </w:rPr>
        <w:t xml:space="preserve">aimed for people with various disabilities, of their rights in case of experiencing crime as well as the available support and ways to access it. </w:t>
      </w:r>
    </w:p>
    <w:p w:rsidR="00342DBD" w:rsidRPr="00FE3B44" w:rsidRDefault="00342DBD" w:rsidP="00950024">
      <w:pPr>
        <w:pStyle w:val="FRABodyText"/>
        <w:ind w:left="720" w:hanging="360"/>
        <w:rPr>
          <w:rFonts w:asciiTheme="minorHAnsi" w:hAnsiTheme="minorHAnsi" w:cstheme="minorHAnsi"/>
          <w:sz w:val="24"/>
          <w:szCs w:val="24"/>
        </w:rPr>
      </w:pPr>
      <w:r w:rsidRPr="00FE3B44">
        <w:rPr>
          <w:rFonts w:asciiTheme="minorHAnsi" w:hAnsiTheme="minorHAnsi" w:cstheme="minorHAnsi"/>
          <w:sz w:val="24"/>
          <w:szCs w:val="24"/>
        </w:rPr>
        <w:t>In 2022, a new edition of the Law on Protection from Domestic Violence was adopted, which will come into force on 1 July 2023.</w:t>
      </w:r>
      <w:r w:rsidRPr="00FE3B44">
        <w:rPr>
          <w:rStyle w:val="FootnoteReference"/>
          <w:rFonts w:asciiTheme="minorHAnsi" w:hAnsiTheme="minorHAnsi" w:cstheme="minorHAnsi"/>
          <w:sz w:val="24"/>
          <w:szCs w:val="24"/>
        </w:rPr>
        <w:footnoteReference w:id="32"/>
      </w:r>
      <w:r w:rsidRPr="00FE3B44">
        <w:rPr>
          <w:rFonts w:asciiTheme="minorHAnsi" w:hAnsiTheme="minorHAnsi" w:cstheme="minorHAnsi"/>
          <w:sz w:val="24"/>
          <w:szCs w:val="24"/>
        </w:rPr>
        <w:t xml:space="preserve"> One of the main and most significant novelties of the law is the provision of a barring protection order which might be imposed by a police </w:t>
      </w:r>
      <w:r w:rsidRPr="00FE3B44">
        <w:rPr>
          <w:rFonts w:asciiTheme="minorHAnsi" w:hAnsiTheme="minorHAnsi" w:cstheme="minorHAnsi"/>
          <w:sz w:val="24"/>
          <w:szCs w:val="24"/>
        </w:rPr>
        <w:lastRenderedPageBreak/>
        <w:t>officer for up to 15 days in cases where there is a risk of violence but not enough data to commence a pre-trial investigation. The law also provides for the principle of equality before the law, including on the ground of disability, and the principle of accessibility and</w:t>
      </w:r>
      <w:r w:rsidR="00693B31">
        <w:rPr>
          <w:rFonts w:asciiTheme="minorHAnsi" w:hAnsiTheme="minorHAnsi" w:cstheme="minorHAnsi"/>
          <w:sz w:val="24"/>
          <w:szCs w:val="24"/>
        </w:rPr>
        <w:t xml:space="preserve"> individualisation, which means that</w:t>
      </w:r>
      <w:r w:rsidRPr="00FE3B44">
        <w:rPr>
          <w:rFonts w:asciiTheme="minorHAnsi" w:hAnsiTheme="minorHAnsi" w:cstheme="minorHAnsi"/>
          <w:sz w:val="24"/>
          <w:szCs w:val="24"/>
        </w:rPr>
        <w:t xml:space="preserve"> protection from domestic violence and specialized integrated support are organised in a way which ensures their accessibility in the whole territory of the Republic of Lithuania, taking into account individual and special needs of persons experiencing risk of domestic violence or having experienced domestic violence, including, </w:t>
      </w:r>
      <w:r w:rsidRPr="00FE3B44">
        <w:rPr>
          <w:rFonts w:asciiTheme="minorHAnsi" w:hAnsiTheme="minorHAnsi" w:cstheme="minorHAnsi"/>
          <w:i/>
          <w:sz w:val="24"/>
          <w:szCs w:val="24"/>
        </w:rPr>
        <w:t>inter alia</w:t>
      </w:r>
      <w:r w:rsidRPr="00FE3B44">
        <w:rPr>
          <w:rFonts w:asciiTheme="minorHAnsi" w:hAnsiTheme="minorHAnsi" w:cstheme="minorHAnsi"/>
          <w:sz w:val="24"/>
          <w:szCs w:val="24"/>
        </w:rPr>
        <w:t>, disability. Art. 16(1) point 1 also provides that the right to provide specialized integrated support is granted to a legal person, which meets certain requirements; among the re</w:t>
      </w:r>
      <w:r w:rsidR="00BF40F1">
        <w:rPr>
          <w:rFonts w:asciiTheme="minorHAnsi" w:hAnsiTheme="minorHAnsi" w:cstheme="minorHAnsi"/>
          <w:sz w:val="24"/>
          <w:szCs w:val="24"/>
        </w:rPr>
        <w:t>quirements is an obligation to “</w:t>
      </w:r>
      <w:r w:rsidRPr="00FE3B44">
        <w:rPr>
          <w:rFonts w:asciiTheme="minorHAnsi" w:hAnsiTheme="minorHAnsi" w:cstheme="minorHAnsi"/>
          <w:sz w:val="24"/>
          <w:szCs w:val="24"/>
        </w:rPr>
        <w:t>ensure provision of specialized integrated support in a manner appropriate to people with disabilities, irrespect</w:t>
      </w:r>
      <w:r w:rsidR="00BF40F1">
        <w:rPr>
          <w:rFonts w:asciiTheme="minorHAnsi" w:hAnsiTheme="minorHAnsi" w:cstheme="minorHAnsi"/>
          <w:sz w:val="24"/>
          <w:szCs w:val="24"/>
        </w:rPr>
        <w:t>ive of the nature of disability”</w:t>
      </w:r>
      <w:r w:rsidRPr="00FE3B44">
        <w:rPr>
          <w:rFonts w:asciiTheme="minorHAnsi" w:hAnsiTheme="minorHAnsi" w:cstheme="minorHAnsi"/>
          <w:sz w:val="24"/>
          <w:szCs w:val="24"/>
        </w:rPr>
        <w:t>.</w:t>
      </w:r>
    </w:p>
    <w:p w:rsidR="00342DBD" w:rsidRPr="00FE3B44" w:rsidRDefault="00342DBD" w:rsidP="00950024">
      <w:pPr>
        <w:pStyle w:val="FRABodyText"/>
        <w:ind w:left="720" w:hanging="360"/>
        <w:rPr>
          <w:rFonts w:asciiTheme="minorHAnsi" w:hAnsiTheme="minorHAnsi" w:cstheme="minorHAnsi"/>
          <w:sz w:val="24"/>
          <w:szCs w:val="24"/>
        </w:rPr>
      </w:pPr>
      <w:r w:rsidRPr="00FE3B44">
        <w:rPr>
          <w:rFonts w:asciiTheme="minorHAnsi" w:hAnsiTheme="minorHAnsi" w:cstheme="minorHAnsi"/>
          <w:sz w:val="24"/>
          <w:szCs w:val="24"/>
        </w:rPr>
        <w:t xml:space="preserve">Given the changes that the law brings to the area of protection from domestic violence, it is important to conduct specialist training on the implementation of the law, including with a focus on the rights and interests of people with disabilities. It is also important to implement wide awareness raising campaigns to inform the public, including people with disabilities, of their rights under this law and available free specialized integrated support as well as means of accessing it. </w:t>
      </w:r>
    </w:p>
    <w:p w:rsidR="00342DBD" w:rsidRPr="00FE3B44" w:rsidRDefault="00904316" w:rsidP="00950024">
      <w:pPr>
        <w:pStyle w:val="FRABodyText"/>
        <w:ind w:left="720" w:hanging="360"/>
        <w:rPr>
          <w:rFonts w:asciiTheme="minorHAnsi" w:hAnsiTheme="minorHAnsi" w:cstheme="minorHAnsi"/>
          <w:sz w:val="24"/>
          <w:szCs w:val="24"/>
        </w:rPr>
      </w:pPr>
      <w:r w:rsidRPr="00FE3B44">
        <w:rPr>
          <w:rFonts w:asciiTheme="minorHAnsi" w:hAnsiTheme="minorHAnsi" w:cstheme="minorHAnsi"/>
          <w:sz w:val="24"/>
          <w:szCs w:val="24"/>
        </w:rPr>
        <w:t xml:space="preserve">We </w:t>
      </w:r>
      <w:r w:rsidR="00342DBD" w:rsidRPr="00FE3B44">
        <w:rPr>
          <w:rFonts w:asciiTheme="minorHAnsi" w:hAnsiTheme="minorHAnsi" w:cstheme="minorHAnsi"/>
          <w:sz w:val="24"/>
          <w:szCs w:val="24"/>
        </w:rPr>
        <w:t xml:space="preserve">also draw the Committee’s attention to the circumstance that official crime statistics as well as statistics on domestic violence, although includes such demographic data as age, gender or nationality, does not include </w:t>
      </w:r>
      <w:r w:rsidR="004742F6" w:rsidRPr="00FE3B44">
        <w:rPr>
          <w:rFonts w:asciiTheme="minorHAnsi" w:hAnsiTheme="minorHAnsi" w:cstheme="minorHAnsi"/>
          <w:sz w:val="24"/>
          <w:szCs w:val="24"/>
        </w:rPr>
        <w:t xml:space="preserve">any disaggregated data on </w:t>
      </w:r>
      <w:r w:rsidR="00342DBD" w:rsidRPr="00FE3B44">
        <w:rPr>
          <w:rFonts w:asciiTheme="minorHAnsi" w:hAnsiTheme="minorHAnsi" w:cstheme="minorHAnsi"/>
          <w:sz w:val="24"/>
          <w:szCs w:val="24"/>
        </w:rPr>
        <w:t xml:space="preserve">disability, therefore, it is difficult to assess how many people with disabilities become victims of crime, including domestic violence, in a given year. </w:t>
      </w:r>
    </w:p>
    <w:p w:rsidR="00342DBD" w:rsidRPr="00FE3B44" w:rsidRDefault="00342DBD" w:rsidP="00950024">
      <w:pPr>
        <w:pStyle w:val="FRABodyText"/>
        <w:ind w:left="720" w:hanging="360"/>
        <w:rPr>
          <w:rFonts w:asciiTheme="minorHAnsi" w:hAnsiTheme="minorHAnsi" w:cstheme="minorHAnsi"/>
          <w:sz w:val="24"/>
          <w:szCs w:val="24"/>
        </w:rPr>
      </w:pPr>
      <w:r w:rsidRPr="00FE3B44">
        <w:rPr>
          <w:rFonts w:asciiTheme="minorHAnsi" w:hAnsiTheme="minorHAnsi" w:cstheme="minorHAnsi"/>
          <w:sz w:val="24"/>
          <w:szCs w:val="24"/>
        </w:rPr>
        <w:t>In 2017, the Criminal Code was supplemented, by including the ground of disability into the definition of hate speech.</w:t>
      </w:r>
      <w:r w:rsidRPr="00FE3B44">
        <w:rPr>
          <w:rStyle w:val="FootnoteReference"/>
          <w:rFonts w:asciiTheme="minorHAnsi" w:hAnsiTheme="minorHAnsi" w:cstheme="minorHAnsi"/>
          <w:sz w:val="24"/>
          <w:szCs w:val="24"/>
        </w:rPr>
        <w:footnoteReference w:id="33"/>
      </w:r>
      <w:r w:rsidRPr="00FE3B44">
        <w:rPr>
          <w:rFonts w:asciiTheme="minorHAnsi" w:hAnsiTheme="minorHAnsi" w:cstheme="minorHAnsi"/>
          <w:sz w:val="24"/>
          <w:szCs w:val="24"/>
        </w:rPr>
        <w:t xml:space="preserve"> The Code also provides for an aggravated circumstance for the crimes such as homicide or health impairment, motivated by hatred towards, </w:t>
      </w:r>
      <w:r w:rsidRPr="00FE3B44">
        <w:rPr>
          <w:rFonts w:asciiTheme="minorHAnsi" w:hAnsiTheme="minorHAnsi" w:cstheme="minorHAnsi"/>
          <w:i/>
          <w:sz w:val="24"/>
          <w:szCs w:val="24"/>
        </w:rPr>
        <w:t>inter alia</w:t>
      </w:r>
      <w:r w:rsidRPr="00FE3B44">
        <w:rPr>
          <w:rFonts w:asciiTheme="minorHAnsi" w:hAnsiTheme="minorHAnsi" w:cstheme="minorHAnsi"/>
          <w:sz w:val="24"/>
          <w:szCs w:val="24"/>
        </w:rPr>
        <w:t xml:space="preserve">, people with disabilities. However, the 2021-2022 public statistics in the official crime register does not include among the grounds the ground of disability, that is, the data is aggregated according to race, nationality, sexual orientation, beliefs and </w:t>
      </w:r>
      <w:r w:rsidRPr="00FE3B44">
        <w:rPr>
          <w:rFonts w:asciiTheme="minorHAnsi" w:hAnsiTheme="minorHAnsi" w:cstheme="minorHAnsi"/>
          <w:i/>
          <w:sz w:val="24"/>
          <w:szCs w:val="24"/>
        </w:rPr>
        <w:t>other features</w:t>
      </w:r>
      <w:r w:rsidRPr="00FE3B44">
        <w:rPr>
          <w:rFonts w:asciiTheme="minorHAnsi" w:hAnsiTheme="minorHAnsi" w:cstheme="minorHAnsi"/>
          <w:sz w:val="24"/>
          <w:szCs w:val="24"/>
        </w:rPr>
        <w:t>, which might or might not include disability. There are concerns expressed by NGOs th</w:t>
      </w:r>
      <w:r w:rsidR="00693B31">
        <w:rPr>
          <w:rFonts w:asciiTheme="minorHAnsi" w:hAnsiTheme="minorHAnsi" w:cstheme="minorHAnsi"/>
          <w:sz w:val="24"/>
          <w:szCs w:val="24"/>
        </w:rPr>
        <w:t>at</w:t>
      </w:r>
      <w:r w:rsidRPr="00FE3B44">
        <w:rPr>
          <w:rFonts w:asciiTheme="minorHAnsi" w:hAnsiTheme="minorHAnsi" w:cstheme="minorHAnsi"/>
          <w:sz w:val="24"/>
          <w:szCs w:val="24"/>
        </w:rPr>
        <w:t xml:space="preserve"> hate crimes and hate speech against people with disabilities remain unidentified and are not investigated.</w:t>
      </w:r>
      <w:r w:rsidRPr="00FE3B44">
        <w:rPr>
          <w:rStyle w:val="FootnoteReference"/>
          <w:rFonts w:asciiTheme="minorHAnsi" w:hAnsiTheme="minorHAnsi" w:cstheme="minorHAnsi"/>
          <w:sz w:val="24"/>
          <w:szCs w:val="24"/>
        </w:rPr>
        <w:footnoteReference w:id="34"/>
      </w:r>
      <w:r w:rsidRPr="00FE3B44">
        <w:rPr>
          <w:rFonts w:asciiTheme="minorHAnsi" w:hAnsiTheme="minorHAnsi" w:cstheme="minorHAnsi"/>
          <w:sz w:val="24"/>
          <w:szCs w:val="24"/>
        </w:rPr>
        <w:t xml:space="preserve"> </w:t>
      </w:r>
    </w:p>
    <w:p w:rsidR="006279FF" w:rsidRPr="00FE3B44" w:rsidRDefault="00342DBD" w:rsidP="00950024">
      <w:pPr>
        <w:pStyle w:val="FRABodyText"/>
        <w:ind w:left="720" w:hanging="360"/>
        <w:rPr>
          <w:rFonts w:asciiTheme="minorHAnsi" w:hAnsiTheme="minorHAnsi" w:cstheme="minorHAnsi"/>
          <w:sz w:val="24"/>
          <w:szCs w:val="24"/>
        </w:rPr>
      </w:pPr>
      <w:r w:rsidRPr="00FE3B44">
        <w:rPr>
          <w:rFonts w:asciiTheme="minorHAnsi" w:hAnsiTheme="minorHAnsi" w:cstheme="minorHAnsi"/>
          <w:sz w:val="24"/>
          <w:szCs w:val="24"/>
        </w:rPr>
        <w:lastRenderedPageBreak/>
        <w:t xml:space="preserve">Taking the above into account, </w:t>
      </w:r>
      <w:r w:rsidR="009E729F" w:rsidRPr="00FE3B44">
        <w:rPr>
          <w:rFonts w:asciiTheme="minorHAnsi" w:hAnsiTheme="minorHAnsi" w:cstheme="minorHAnsi"/>
          <w:sz w:val="24"/>
          <w:szCs w:val="24"/>
        </w:rPr>
        <w:t xml:space="preserve">we </w:t>
      </w:r>
      <w:r w:rsidRPr="00FE3B44">
        <w:rPr>
          <w:rFonts w:asciiTheme="minorHAnsi" w:hAnsiTheme="minorHAnsi" w:cstheme="minorHAnsi"/>
          <w:sz w:val="24"/>
          <w:szCs w:val="24"/>
        </w:rPr>
        <w:t>propose to the Committee to recommend the State Party to:</w:t>
      </w:r>
    </w:p>
    <w:p w:rsidR="006279FF" w:rsidRPr="00FE3B44" w:rsidRDefault="00342DBD" w:rsidP="00174CBB">
      <w:pPr>
        <w:pStyle w:val="FRABodyText"/>
        <w:numPr>
          <w:ilvl w:val="0"/>
          <w:numId w:val="8"/>
        </w:numPr>
        <w:rPr>
          <w:rFonts w:asciiTheme="minorHAnsi" w:hAnsiTheme="minorHAnsi" w:cstheme="minorHAnsi"/>
          <w:b/>
          <w:sz w:val="24"/>
          <w:szCs w:val="24"/>
        </w:rPr>
      </w:pPr>
      <w:r w:rsidRPr="00FE3B44">
        <w:rPr>
          <w:rFonts w:asciiTheme="minorHAnsi" w:hAnsiTheme="minorHAnsi" w:cstheme="minorHAnsi"/>
          <w:b/>
          <w:sz w:val="24"/>
          <w:szCs w:val="24"/>
        </w:rPr>
        <w:t xml:space="preserve">Increase awareness raising efforts in relation with the new legislation and the rights contained therein as well as generic and specialized integrated support available to victims of crime, including victims of domestic violence, and to ensure this information is available and accessible to people with disabilities; </w:t>
      </w:r>
    </w:p>
    <w:p w:rsidR="006279FF" w:rsidRPr="00FE3B44" w:rsidRDefault="00342DBD" w:rsidP="00174CBB">
      <w:pPr>
        <w:pStyle w:val="FRABodyText"/>
        <w:numPr>
          <w:ilvl w:val="0"/>
          <w:numId w:val="8"/>
        </w:numPr>
        <w:rPr>
          <w:rFonts w:asciiTheme="minorHAnsi" w:hAnsiTheme="minorHAnsi" w:cstheme="minorHAnsi"/>
          <w:b/>
          <w:sz w:val="24"/>
          <w:szCs w:val="24"/>
        </w:rPr>
      </w:pPr>
      <w:r w:rsidRPr="00FE3B44">
        <w:rPr>
          <w:rFonts w:asciiTheme="minorHAnsi" w:hAnsiTheme="minorHAnsi" w:cstheme="minorHAnsi"/>
          <w:b/>
          <w:sz w:val="24"/>
          <w:szCs w:val="24"/>
        </w:rPr>
        <w:t>Improve collection of statistical data on the number of people with disabilities</w:t>
      </w:r>
      <w:r w:rsidR="006279FF" w:rsidRPr="00FE3B44">
        <w:rPr>
          <w:rFonts w:asciiTheme="minorHAnsi" w:hAnsiTheme="minorHAnsi" w:cstheme="minorHAnsi"/>
          <w:b/>
          <w:sz w:val="24"/>
          <w:szCs w:val="24"/>
        </w:rPr>
        <w:t>, including types of disabilities,</w:t>
      </w:r>
      <w:r w:rsidRPr="00FE3B44">
        <w:rPr>
          <w:rFonts w:asciiTheme="minorHAnsi" w:hAnsiTheme="minorHAnsi" w:cstheme="minorHAnsi"/>
          <w:b/>
          <w:sz w:val="24"/>
          <w:szCs w:val="24"/>
        </w:rPr>
        <w:t xml:space="preserve"> who </w:t>
      </w:r>
      <w:r w:rsidR="006541E3">
        <w:rPr>
          <w:rFonts w:asciiTheme="minorHAnsi" w:hAnsiTheme="minorHAnsi" w:cstheme="minorHAnsi"/>
          <w:b/>
          <w:sz w:val="24"/>
          <w:szCs w:val="24"/>
        </w:rPr>
        <w:t>had become</w:t>
      </w:r>
      <w:r w:rsidRPr="00FE3B44">
        <w:rPr>
          <w:rFonts w:asciiTheme="minorHAnsi" w:hAnsiTheme="minorHAnsi" w:cstheme="minorHAnsi"/>
          <w:b/>
          <w:sz w:val="24"/>
          <w:szCs w:val="24"/>
        </w:rPr>
        <w:t xml:space="preserve"> victims of crime, including domestic violence, hate speech and hat</w:t>
      </w:r>
      <w:r w:rsidR="00A02A86" w:rsidRPr="00FE3B44">
        <w:rPr>
          <w:rFonts w:asciiTheme="minorHAnsi" w:hAnsiTheme="minorHAnsi" w:cstheme="minorHAnsi"/>
          <w:b/>
          <w:sz w:val="24"/>
          <w:szCs w:val="24"/>
        </w:rPr>
        <w:t>e crimes;</w:t>
      </w:r>
    </w:p>
    <w:p w:rsidR="00342DBD" w:rsidRPr="00FE3B44" w:rsidRDefault="00342DBD" w:rsidP="00174CBB">
      <w:pPr>
        <w:pStyle w:val="FRABodyText"/>
        <w:numPr>
          <w:ilvl w:val="0"/>
          <w:numId w:val="8"/>
        </w:numPr>
        <w:rPr>
          <w:rFonts w:asciiTheme="minorHAnsi" w:hAnsiTheme="minorHAnsi" w:cstheme="minorHAnsi"/>
          <w:b/>
          <w:sz w:val="24"/>
          <w:szCs w:val="24"/>
        </w:rPr>
      </w:pPr>
      <w:r w:rsidRPr="00FE3B44">
        <w:rPr>
          <w:rFonts w:asciiTheme="minorHAnsi" w:hAnsiTheme="minorHAnsi" w:cstheme="minorHAnsi"/>
          <w:b/>
          <w:sz w:val="24"/>
          <w:szCs w:val="24"/>
        </w:rPr>
        <w:t>Provide for specialist training on the new legislation as well as the rights and needs of peo</w:t>
      </w:r>
      <w:r w:rsidR="006541E3">
        <w:rPr>
          <w:rFonts w:asciiTheme="minorHAnsi" w:hAnsiTheme="minorHAnsi" w:cstheme="minorHAnsi"/>
          <w:b/>
          <w:sz w:val="24"/>
          <w:szCs w:val="24"/>
        </w:rPr>
        <w:t>ple with disabilities who had become</w:t>
      </w:r>
      <w:r w:rsidRPr="00FE3B44">
        <w:rPr>
          <w:rFonts w:asciiTheme="minorHAnsi" w:hAnsiTheme="minorHAnsi" w:cstheme="minorHAnsi"/>
          <w:b/>
          <w:sz w:val="24"/>
          <w:szCs w:val="24"/>
        </w:rPr>
        <w:t xml:space="preserve"> victims of crime, including domestic violence, hate speech and hate crime;</w:t>
      </w:r>
    </w:p>
    <w:p w:rsidR="00342DBD" w:rsidRPr="00FE3B44" w:rsidRDefault="00342DBD" w:rsidP="00174CBB">
      <w:pPr>
        <w:pStyle w:val="FRABodyText"/>
        <w:numPr>
          <w:ilvl w:val="0"/>
          <w:numId w:val="8"/>
        </w:numPr>
        <w:rPr>
          <w:rFonts w:asciiTheme="minorHAnsi" w:hAnsiTheme="minorHAnsi" w:cstheme="minorHAnsi"/>
          <w:b/>
          <w:sz w:val="24"/>
          <w:szCs w:val="24"/>
        </w:rPr>
      </w:pPr>
      <w:r w:rsidRPr="00FE3B44">
        <w:rPr>
          <w:rFonts w:asciiTheme="minorHAnsi" w:hAnsiTheme="minorHAnsi" w:cstheme="minorHAnsi"/>
          <w:b/>
          <w:sz w:val="24"/>
          <w:szCs w:val="24"/>
        </w:rPr>
        <w:t xml:space="preserve">Provide for specialist training and methodological guidance for law enforcement officers on recognition, identification and investigation of hatred motivated crimes against people with disabilities. </w:t>
      </w:r>
    </w:p>
    <w:p w:rsidR="003137D9" w:rsidRPr="00FE3B44" w:rsidRDefault="003137D9" w:rsidP="00174CBB">
      <w:pPr>
        <w:pStyle w:val="FRABodyText"/>
        <w:numPr>
          <w:ilvl w:val="0"/>
          <w:numId w:val="0"/>
        </w:numPr>
        <w:ind w:left="717"/>
        <w:rPr>
          <w:rFonts w:asciiTheme="minorHAnsi" w:hAnsiTheme="minorHAnsi" w:cstheme="minorHAnsi"/>
          <w:sz w:val="24"/>
          <w:szCs w:val="24"/>
        </w:rPr>
      </w:pPr>
    </w:p>
    <w:p w:rsidR="00342DBD" w:rsidRPr="00802444" w:rsidRDefault="00342DBD" w:rsidP="00802444">
      <w:pPr>
        <w:pStyle w:val="FRABodyText"/>
        <w:numPr>
          <w:ilvl w:val="0"/>
          <w:numId w:val="13"/>
        </w:numPr>
        <w:rPr>
          <w:rFonts w:asciiTheme="minorHAnsi" w:hAnsiTheme="minorHAnsi" w:cstheme="minorHAnsi"/>
          <w:b/>
          <w:sz w:val="24"/>
          <w:szCs w:val="24"/>
        </w:rPr>
      </w:pPr>
      <w:r w:rsidRPr="00FE3B44">
        <w:rPr>
          <w:rFonts w:asciiTheme="minorHAnsi" w:hAnsiTheme="minorHAnsi" w:cstheme="minorHAnsi"/>
          <w:b/>
          <w:sz w:val="24"/>
          <w:szCs w:val="24"/>
        </w:rPr>
        <w:t>Living independently and being included in the community</w:t>
      </w:r>
    </w:p>
    <w:p w:rsidR="00342DBD" w:rsidRPr="00FE3B44" w:rsidRDefault="004A3155" w:rsidP="00950024">
      <w:pPr>
        <w:pStyle w:val="FRABodyText"/>
        <w:ind w:left="720" w:hanging="360"/>
        <w:rPr>
          <w:rFonts w:asciiTheme="minorHAnsi" w:hAnsiTheme="minorHAnsi" w:cstheme="minorHAnsi"/>
          <w:b/>
          <w:i/>
          <w:sz w:val="24"/>
          <w:szCs w:val="24"/>
        </w:rPr>
      </w:pPr>
      <w:r w:rsidRPr="00FE3B44">
        <w:rPr>
          <w:rFonts w:asciiTheme="minorHAnsi" w:hAnsiTheme="minorHAnsi" w:cstheme="minorHAnsi"/>
          <w:sz w:val="24"/>
          <w:szCs w:val="24"/>
        </w:rPr>
        <w:t xml:space="preserve">We </w:t>
      </w:r>
      <w:r w:rsidR="00342DBD" w:rsidRPr="00FE3B44">
        <w:rPr>
          <w:rFonts w:asciiTheme="minorHAnsi" w:hAnsiTheme="minorHAnsi" w:cstheme="minorHAnsi"/>
          <w:sz w:val="24"/>
          <w:szCs w:val="24"/>
        </w:rPr>
        <w:t>note as a very positive development</w:t>
      </w:r>
      <w:r w:rsidR="00BB0304" w:rsidRPr="00FE3B44">
        <w:rPr>
          <w:rFonts w:asciiTheme="minorHAnsi" w:hAnsiTheme="minorHAnsi" w:cstheme="minorHAnsi"/>
          <w:sz w:val="24"/>
          <w:szCs w:val="24"/>
        </w:rPr>
        <w:t xml:space="preserve"> the</w:t>
      </w:r>
      <w:r w:rsidR="00342DBD" w:rsidRPr="00FE3B44">
        <w:rPr>
          <w:rFonts w:asciiTheme="minorHAnsi" w:hAnsiTheme="minorHAnsi" w:cstheme="minorHAnsi"/>
          <w:sz w:val="24"/>
          <w:szCs w:val="24"/>
        </w:rPr>
        <w:t xml:space="preserve"> inclusion of Art. 11 in the Law on the Fundamentals of </w:t>
      </w:r>
      <w:r w:rsidR="00A12578" w:rsidRPr="00FE3B44">
        <w:rPr>
          <w:rFonts w:asciiTheme="minorHAnsi" w:hAnsiTheme="minorHAnsi" w:cstheme="minorHAnsi"/>
          <w:sz w:val="24"/>
          <w:szCs w:val="24"/>
        </w:rPr>
        <w:t xml:space="preserve">Protection of </w:t>
      </w:r>
      <w:r w:rsidR="00342DBD" w:rsidRPr="00FE3B44">
        <w:rPr>
          <w:rFonts w:asciiTheme="minorHAnsi" w:hAnsiTheme="minorHAnsi" w:cstheme="minorHAnsi"/>
          <w:sz w:val="24"/>
          <w:szCs w:val="24"/>
        </w:rPr>
        <w:t xml:space="preserve">the Rights of Person with Disability, providing for one of the fundamental rights of persons with disabilities, that is, the right to live independently, and the support from the state in implementing this right, including the right to </w:t>
      </w:r>
      <w:r w:rsidR="00C84CDB" w:rsidRPr="00FE3B44">
        <w:rPr>
          <w:rFonts w:asciiTheme="minorHAnsi" w:hAnsiTheme="minorHAnsi" w:cstheme="minorHAnsi"/>
          <w:sz w:val="24"/>
          <w:szCs w:val="24"/>
        </w:rPr>
        <w:t xml:space="preserve">supported </w:t>
      </w:r>
      <w:r w:rsidR="00342DBD" w:rsidRPr="00FE3B44">
        <w:rPr>
          <w:rFonts w:asciiTheme="minorHAnsi" w:hAnsiTheme="minorHAnsi" w:cstheme="minorHAnsi"/>
          <w:sz w:val="24"/>
          <w:szCs w:val="24"/>
        </w:rPr>
        <w:t xml:space="preserve">housing. Under Art. 19 of the Convention, State Parties shall take effective and appropriate measures to facilitate full enjoyment by persons with disabilities of this right and their full inclusion and participation in the community […]; moreover, Art. 19(b) provides that such measures / services are to prevent “isolation or segregation from the community”. Taking this into account, </w:t>
      </w:r>
      <w:r w:rsidR="00C84CDB" w:rsidRPr="00FE3B44">
        <w:rPr>
          <w:rFonts w:asciiTheme="minorHAnsi" w:hAnsiTheme="minorHAnsi" w:cstheme="minorHAnsi"/>
          <w:sz w:val="24"/>
          <w:szCs w:val="24"/>
        </w:rPr>
        <w:t xml:space="preserve">we </w:t>
      </w:r>
      <w:r w:rsidR="00342DBD" w:rsidRPr="00FE3B44">
        <w:rPr>
          <w:rFonts w:asciiTheme="minorHAnsi" w:hAnsiTheme="minorHAnsi" w:cstheme="minorHAnsi"/>
          <w:sz w:val="24"/>
          <w:szCs w:val="24"/>
        </w:rPr>
        <w:t xml:space="preserve">would like to draw the Committee’s attention to the fact that approx. 6000 persons with disabilities currently still live in large segregated long-term </w:t>
      </w:r>
      <w:r w:rsidR="00586119" w:rsidRPr="00FE3B44">
        <w:rPr>
          <w:rFonts w:asciiTheme="minorHAnsi" w:hAnsiTheme="minorHAnsi" w:cstheme="minorHAnsi"/>
          <w:sz w:val="24"/>
          <w:szCs w:val="24"/>
        </w:rPr>
        <w:t xml:space="preserve">social </w:t>
      </w:r>
      <w:r w:rsidR="00342DBD" w:rsidRPr="00FE3B44">
        <w:rPr>
          <w:rFonts w:asciiTheme="minorHAnsi" w:hAnsiTheme="minorHAnsi" w:cstheme="minorHAnsi"/>
          <w:sz w:val="24"/>
          <w:szCs w:val="24"/>
        </w:rPr>
        <w:t>care institutions, whereas the process of de-institutionalisation</w:t>
      </w:r>
      <w:r w:rsidR="009F1C24">
        <w:rPr>
          <w:rFonts w:asciiTheme="minorHAnsi" w:hAnsiTheme="minorHAnsi" w:cstheme="minorHAnsi"/>
          <w:sz w:val="24"/>
          <w:szCs w:val="24"/>
        </w:rPr>
        <w:t>,</w:t>
      </w:r>
      <w:r w:rsidR="00342DBD" w:rsidRPr="00FE3B44">
        <w:rPr>
          <w:rFonts w:asciiTheme="minorHAnsi" w:hAnsiTheme="minorHAnsi" w:cstheme="minorHAnsi"/>
          <w:sz w:val="24"/>
          <w:szCs w:val="24"/>
        </w:rPr>
        <w:t xml:space="preserve"> which started in 2014, is stagnating, that is, there is an essential lack of community-based services which would ensure the right of persons with disabilities to live in the community, in their chosen place of residence rather than in segregated institutionalized settings. Living in such facilities fails to ensure such basic human rights as the right to liberty, privacy, right to choose one’s own place of residence, right to </w:t>
      </w:r>
      <w:r w:rsidR="00F95E5D" w:rsidRPr="00FE3B44">
        <w:rPr>
          <w:rFonts w:asciiTheme="minorHAnsi" w:hAnsiTheme="minorHAnsi" w:cstheme="minorHAnsi"/>
          <w:sz w:val="24"/>
          <w:szCs w:val="24"/>
        </w:rPr>
        <w:t>m</w:t>
      </w:r>
      <w:r w:rsidR="00342DBD" w:rsidRPr="00FE3B44">
        <w:rPr>
          <w:rFonts w:asciiTheme="minorHAnsi" w:hAnsiTheme="minorHAnsi" w:cstheme="minorHAnsi"/>
          <w:sz w:val="24"/>
          <w:szCs w:val="24"/>
        </w:rPr>
        <w:t>ake decisions pertaining to one’s everyday life, and others.</w:t>
      </w:r>
    </w:p>
    <w:p w:rsidR="00342DBD" w:rsidRPr="00FE3B44" w:rsidRDefault="00342DBD" w:rsidP="00950024">
      <w:pPr>
        <w:pStyle w:val="FRABodyText"/>
        <w:ind w:left="720" w:hanging="360"/>
        <w:rPr>
          <w:rFonts w:asciiTheme="minorHAnsi" w:hAnsiTheme="minorHAnsi" w:cstheme="minorHAnsi"/>
          <w:b/>
          <w:i/>
          <w:sz w:val="24"/>
          <w:szCs w:val="24"/>
        </w:rPr>
      </w:pPr>
      <w:r w:rsidRPr="00FE3B44">
        <w:rPr>
          <w:rFonts w:asciiTheme="minorHAnsi" w:hAnsiTheme="minorHAnsi" w:cstheme="minorHAnsi"/>
          <w:sz w:val="24"/>
          <w:szCs w:val="24"/>
        </w:rPr>
        <w:t xml:space="preserve">HRMI’s independent monitoring report on the implementation of the Convention in 2020, commissioned by the Department for the Affairs of People with Disabilities, confirms that </w:t>
      </w:r>
      <w:r w:rsidRPr="00FE3B44">
        <w:rPr>
          <w:rFonts w:asciiTheme="minorHAnsi" w:hAnsiTheme="minorHAnsi" w:cstheme="minorHAnsi"/>
          <w:sz w:val="24"/>
          <w:szCs w:val="24"/>
        </w:rPr>
        <w:lastRenderedPageBreak/>
        <w:t>the essential reason why people with disabilities are placed in institutional care setting</w:t>
      </w:r>
      <w:r w:rsidR="00B97314" w:rsidRPr="00FE3B44">
        <w:rPr>
          <w:rFonts w:asciiTheme="minorHAnsi" w:hAnsiTheme="minorHAnsi" w:cstheme="minorHAnsi"/>
          <w:sz w:val="24"/>
          <w:szCs w:val="24"/>
        </w:rPr>
        <w:t>s</w:t>
      </w:r>
      <w:r w:rsidRPr="00FE3B44">
        <w:rPr>
          <w:rFonts w:asciiTheme="minorHAnsi" w:hAnsiTheme="minorHAnsi" w:cstheme="minorHAnsi"/>
          <w:sz w:val="24"/>
          <w:szCs w:val="24"/>
        </w:rPr>
        <w:t xml:space="preserve"> is the lack of necessary, diverse and accessible community-based services for people with various disabilities and their close relatives / carers.</w:t>
      </w:r>
      <w:r w:rsidRPr="00FE3B44">
        <w:rPr>
          <w:rStyle w:val="FootnoteReference"/>
          <w:rFonts w:asciiTheme="minorHAnsi" w:hAnsiTheme="minorHAnsi" w:cstheme="minorHAnsi"/>
          <w:sz w:val="24"/>
          <w:szCs w:val="24"/>
        </w:rPr>
        <w:footnoteReference w:id="35"/>
      </w:r>
      <w:r w:rsidRPr="00FE3B44">
        <w:rPr>
          <w:rFonts w:asciiTheme="minorHAnsi" w:hAnsiTheme="minorHAnsi" w:cstheme="minorHAnsi"/>
          <w:sz w:val="24"/>
          <w:szCs w:val="24"/>
        </w:rPr>
        <w:t xml:space="preserve"> Furthermore, the report found that whilst setting up group homes for people with disabilities, which are being founded by the large care institutions themselves, the larger institutions are being replaced with smaller ones, without effectively ensuring the right of people with disabilities to </w:t>
      </w:r>
      <w:r w:rsidR="00A20BE5" w:rsidRPr="00FE3B44">
        <w:rPr>
          <w:rFonts w:asciiTheme="minorHAnsi" w:hAnsiTheme="minorHAnsi" w:cstheme="minorHAnsi"/>
          <w:sz w:val="24"/>
          <w:szCs w:val="24"/>
        </w:rPr>
        <w:t xml:space="preserve">be able to </w:t>
      </w:r>
      <w:r w:rsidR="00A02A86" w:rsidRPr="00FE3B44">
        <w:rPr>
          <w:rFonts w:asciiTheme="minorHAnsi" w:hAnsiTheme="minorHAnsi" w:cstheme="minorHAnsi"/>
          <w:sz w:val="24"/>
          <w:szCs w:val="24"/>
        </w:rPr>
        <w:t>choose</w:t>
      </w:r>
      <w:r w:rsidR="007809B3" w:rsidRPr="00FE3B44">
        <w:rPr>
          <w:rFonts w:asciiTheme="minorHAnsi" w:hAnsiTheme="minorHAnsi" w:cstheme="minorHAnsi"/>
          <w:sz w:val="24"/>
          <w:szCs w:val="24"/>
        </w:rPr>
        <w:t xml:space="preserve"> where and with whom to live, </w:t>
      </w:r>
      <w:r w:rsidR="00A20BE5" w:rsidRPr="00FE3B44">
        <w:rPr>
          <w:rFonts w:asciiTheme="minorHAnsi" w:hAnsiTheme="minorHAnsi" w:cstheme="minorHAnsi"/>
          <w:sz w:val="24"/>
          <w:szCs w:val="24"/>
        </w:rPr>
        <w:t xml:space="preserve">the right to </w:t>
      </w:r>
      <w:r w:rsidRPr="00FE3B44">
        <w:rPr>
          <w:rFonts w:asciiTheme="minorHAnsi" w:hAnsiTheme="minorHAnsi" w:cstheme="minorHAnsi"/>
          <w:sz w:val="24"/>
          <w:szCs w:val="24"/>
        </w:rPr>
        <w:t xml:space="preserve">be included in the community and receive </w:t>
      </w:r>
      <w:r w:rsidR="00354751" w:rsidRPr="00FE3B44">
        <w:rPr>
          <w:rFonts w:asciiTheme="minorHAnsi" w:hAnsiTheme="minorHAnsi" w:cstheme="minorHAnsi"/>
          <w:sz w:val="24"/>
          <w:szCs w:val="24"/>
        </w:rPr>
        <w:t xml:space="preserve">needed individualised </w:t>
      </w:r>
      <w:r w:rsidRPr="00FE3B44">
        <w:rPr>
          <w:rFonts w:asciiTheme="minorHAnsi" w:hAnsiTheme="minorHAnsi" w:cstheme="minorHAnsi"/>
          <w:sz w:val="24"/>
          <w:szCs w:val="24"/>
        </w:rPr>
        <w:t>support.</w:t>
      </w:r>
      <w:r w:rsidRPr="00FE3B44">
        <w:rPr>
          <w:rStyle w:val="FootnoteReference"/>
          <w:rFonts w:asciiTheme="minorHAnsi" w:hAnsiTheme="minorHAnsi" w:cstheme="minorHAnsi"/>
          <w:sz w:val="24"/>
          <w:szCs w:val="24"/>
        </w:rPr>
        <w:footnoteReference w:id="36"/>
      </w:r>
      <w:r w:rsidRPr="00FE3B44">
        <w:rPr>
          <w:rFonts w:asciiTheme="minorHAnsi" w:hAnsiTheme="minorHAnsi" w:cstheme="minorHAnsi"/>
          <w:sz w:val="24"/>
          <w:szCs w:val="24"/>
        </w:rPr>
        <w:t xml:space="preserve"> In the international context, it is being noted, that whilst replacing large institutions with the smaller ones, people with disabilities cannot choose where and with whom to live, and institutional culture and features are being transferred to these new type of settings; therefore, instead of deinstitutionalisation, </w:t>
      </w:r>
      <w:r w:rsidRPr="00FE3B44">
        <w:rPr>
          <w:rFonts w:asciiTheme="minorHAnsi" w:hAnsiTheme="minorHAnsi" w:cstheme="minorHAnsi"/>
          <w:i/>
          <w:sz w:val="24"/>
          <w:szCs w:val="24"/>
        </w:rPr>
        <w:t>de facto</w:t>
      </w:r>
      <w:r w:rsidRPr="00FE3B44">
        <w:rPr>
          <w:rFonts w:asciiTheme="minorHAnsi" w:hAnsiTheme="minorHAnsi" w:cstheme="minorHAnsi"/>
          <w:sz w:val="24"/>
          <w:szCs w:val="24"/>
        </w:rPr>
        <w:t xml:space="preserve"> </w:t>
      </w:r>
      <w:proofErr w:type="spellStart"/>
      <w:r w:rsidRPr="00FE3B44">
        <w:rPr>
          <w:rFonts w:asciiTheme="minorHAnsi" w:hAnsiTheme="minorHAnsi" w:cstheme="minorHAnsi"/>
          <w:sz w:val="24"/>
          <w:szCs w:val="24"/>
        </w:rPr>
        <w:t>transinstitutionalization</w:t>
      </w:r>
      <w:proofErr w:type="spellEnd"/>
      <w:r w:rsidRPr="00FE3B44">
        <w:rPr>
          <w:rFonts w:asciiTheme="minorHAnsi" w:hAnsiTheme="minorHAnsi" w:cstheme="minorHAnsi"/>
          <w:sz w:val="24"/>
          <w:szCs w:val="24"/>
        </w:rPr>
        <w:t xml:space="preserve"> is performed.</w:t>
      </w:r>
      <w:r w:rsidRPr="00FE3B44">
        <w:rPr>
          <w:rStyle w:val="FootnoteReference"/>
          <w:rFonts w:asciiTheme="minorHAnsi" w:hAnsiTheme="minorHAnsi" w:cstheme="minorHAnsi"/>
          <w:sz w:val="24"/>
          <w:szCs w:val="24"/>
        </w:rPr>
        <w:footnoteReference w:id="37"/>
      </w:r>
    </w:p>
    <w:p w:rsidR="00342DBD" w:rsidRPr="00FE3B44" w:rsidRDefault="00342DBD" w:rsidP="00950024">
      <w:pPr>
        <w:pStyle w:val="FRABodyText"/>
        <w:ind w:left="720" w:hanging="360"/>
        <w:rPr>
          <w:rFonts w:asciiTheme="minorHAnsi" w:hAnsiTheme="minorHAnsi" w:cstheme="minorHAnsi"/>
          <w:b/>
          <w:i/>
          <w:sz w:val="24"/>
          <w:szCs w:val="24"/>
        </w:rPr>
      </w:pPr>
      <w:r w:rsidRPr="00FE3B44">
        <w:rPr>
          <w:rFonts w:asciiTheme="minorHAnsi" w:hAnsiTheme="minorHAnsi" w:cstheme="minorHAnsi"/>
          <w:sz w:val="24"/>
          <w:szCs w:val="24"/>
        </w:rPr>
        <w:t>In 2020, the State Audit Office issued a report on social integration of people with disabilities, where it concluded that institutional care reform and creation of community-based services was still at the initial stage; that there was insufficient orientation towards the needs of people with disabilities and the provision of integrated support to live independently.</w:t>
      </w:r>
      <w:r w:rsidRPr="00FE3B44">
        <w:rPr>
          <w:rStyle w:val="FootnoteReference"/>
          <w:rFonts w:asciiTheme="minorHAnsi" w:hAnsiTheme="minorHAnsi" w:cstheme="minorHAnsi"/>
          <w:sz w:val="24"/>
          <w:szCs w:val="24"/>
        </w:rPr>
        <w:footnoteReference w:id="38"/>
      </w:r>
      <w:r w:rsidRPr="00FE3B44">
        <w:rPr>
          <w:rFonts w:asciiTheme="minorHAnsi" w:hAnsiTheme="minorHAnsi" w:cstheme="minorHAnsi"/>
          <w:sz w:val="24"/>
          <w:szCs w:val="24"/>
        </w:rPr>
        <w:t xml:space="preserve"> The report, </w:t>
      </w:r>
      <w:r w:rsidRPr="00FE3B44">
        <w:rPr>
          <w:rFonts w:asciiTheme="minorHAnsi" w:hAnsiTheme="minorHAnsi" w:cstheme="minorHAnsi"/>
          <w:i/>
          <w:sz w:val="24"/>
          <w:szCs w:val="24"/>
        </w:rPr>
        <w:t>inter alia</w:t>
      </w:r>
      <w:r w:rsidRPr="00FE3B44">
        <w:rPr>
          <w:rFonts w:asciiTheme="minorHAnsi" w:hAnsiTheme="minorHAnsi" w:cstheme="minorHAnsi"/>
          <w:sz w:val="24"/>
          <w:szCs w:val="24"/>
        </w:rPr>
        <w:t xml:space="preserve">, concluded, that services were being provided to people with disabilities without comprehensive assessment of all of their </w:t>
      </w:r>
      <w:r w:rsidR="001E5D65" w:rsidRPr="00FE3B44">
        <w:rPr>
          <w:rFonts w:asciiTheme="minorHAnsi" w:hAnsiTheme="minorHAnsi" w:cstheme="minorHAnsi"/>
          <w:sz w:val="24"/>
          <w:szCs w:val="24"/>
        </w:rPr>
        <w:t xml:space="preserve">individual </w:t>
      </w:r>
      <w:r w:rsidRPr="00FE3B44">
        <w:rPr>
          <w:rFonts w:asciiTheme="minorHAnsi" w:hAnsiTheme="minorHAnsi" w:cstheme="minorHAnsi"/>
          <w:sz w:val="24"/>
          <w:szCs w:val="24"/>
        </w:rPr>
        <w:t xml:space="preserve">needs and without the monitoring </w:t>
      </w:r>
      <w:r w:rsidR="007228D3" w:rsidRPr="00FE3B44">
        <w:rPr>
          <w:rFonts w:asciiTheme="minorHAnsi" w:hAnsiTheme="minorHAnsi" w:cstheme="minorHAnsi"/>
          <w:sz w:val="24"/>
          <w:szCs w:val="24"/>
        </w:rPr>
        <w:t xml:space="preserve">of </w:t>
      </w:r>
      <w:r w:rsidRPr="00FE3B44">
        <w:rPr>
          <w:rFonts w:asciiTheme="minorHAnsi" w:hAnsiTheme="minorHAnsi" w:cstheme="minorHAnsi"/>
          <w:sz w:val="24"/>
          <w:szCs w:val="24"/>
        </w:rPr>
        <w:t xml:space="preserve">whether the support provided enables </w:t>
      </w:r>
      <w:r w:rsidR="007228D3" w:rsidRPr="00FE3B44">
        <w:rPr>
          <w:rFonts w:asciiTheme="minorHAnsi" w:hAnsiTheme="minorHAnsi" w:cstheme="minorHAnsi"/>
          <w:sz w:val="24"/>
          <w:szCs w:val="24"/>
        </w:rPr>
        <w:t xml:space="preserve">them </w:t>
      </w:r>
      <w:r w:rsidRPr="00FE3B44">
        <w:rPr>
          <w:rFonts w:asciiTheme="minorHAnsi" w:hAnsiTheme="minorHAnsi" w:cstheme="minorHAnsi"/>
          <w:sz w:val="24"/>
          <w:szCs w:val="24"/>
        </w:rPr>
        <w:t>to live independently.</w:t>
      </w:r>
      <w:r w:rsidRPr="00FE3B44">
        <w:rPr>
          <w:rStyle w:val="FootnoteReference"/>
          <w:rFonts w:asciiTheme="minorHAnsi" w:hAnsiTheme="minorHAnsi" w:cstheme="minorHAnsi"/>
          <w:sz w:val="24"/>
          <w:szCs w:val="24"/>
        </w:rPr>
        <w:footnoteReference w:id="39"/>
      </w:r>
    </w:p>
    <w:p w:rsidR="00342DBD" w:rsidRPr="0028412B" w:rsidRDefault="00342DBD" w:rsidP="00950024">
      <w:pPr>
        <w:pStyle w:val="FRABodyText"/>
        <w:ind w:left="720" w:hanging="360"/>
        <w:rPr>
          <w:rFonts w:asciiTheme="minorHAnsi" w:hAnsiTheme="minorHAnsi" w:cstheme="minorHAnsi"/>
          <w:b/>
          <w:i/>
          <w:sz w:val="24"/>
          <w:szCs w:val="24"/>
        </w:rPr>
      </w:pPr>
      <w:r w:rsidRPr="00FE3B44">
        <w:rPr>
          <w:rFonts w:asciiTheme="minorHAnsi" w:hAnsiTheme="minorHAnsi" w:cstheme="minorHAnsi"/>
          <w:sz w:val="24"/>
          <w:szCs w:val="24"/>
        </w:rPr>
        <w:t xml:space="preserve">The </w:t>
      </w:r>
      <w:r w:rsidR="007228D3" w:rsidRPr="00FE3B44">
        <w:rPr>
          <w:rFonts w:asciiTheme="minorHAnsi" w:hAnsiTheme="minorHAnsi" w:cstheme="minorHAnsi"/>
          <w:sz w:val="24"/>
          <w:szCs w:val="24"/>
        </w:rPr>
        <w:t>table</w:t>
      </w:r>
      <w:r w:rsidRPr="00FE3B44">
        <w:rPr>
          <w:rFonts w:asciiTheme="minorHAnsi" w:hAnsiTheme="minorHAnsi" w:cstheme="minorHAnsi"/>
          <w:sz w:val="24"/>
          <w:szCs w:val="24"/>
        </w:rPr>
        <w:t xml:space="preserve"> </w:t>
      </w:r>
      <w:r w:rsidR="00A12578" w:rsidRPr="00FE3B44">
        <w:rPr>
          <w:rFonts w:asciiTheme="minorHAnsi" w:hAnsiTheme="minorHAnsi" w:cstheme="minorHAnsi"/>
          <w:sz w:val="24"/>
          <w:szCs w:val="24"/>
        </w:rPr>
        <w:t>below</w:t>
      </w:r>
      <w:r w:rsidRPr="00FE3B44">
        <w:rPr>
          <w:rFonts w:asciiTheme="minorHAnsi" w:hAnsiTheme="minorHAnsi" w:cstheme="minorHAnsi"/>
          <w:sz w:val="24"/>
          <w:szCs w:val="24"/>
        </w:rPr>
        <w:t xml:space="preserve"> shows the statistics of the number of places in social care institutions and the number of adult people with disabilities living i</w:t>
      </w:r>
      <w:r w:rsidR="00A12578" w:rsidRPr="00FE3B44">
        <w:rPr>
          <w:rFonts w:asciiTheme="minorHAnsi" w:hAnsiTheme="minorHAnsi" w:cstheme="minorHAnsi"/>
          <w:sz w:val="24"/>
          <w:szCs w:val="24"/>
        </w:rPr>
        <w:t>n institutional care-homes from</w:t>
      </w:r>
      <w:r w:rsidRPr="00FE3B44">
        <w:rPr>
          <w:rFonts w:asciiTheme="minorHAnsi" w:hAnsiTheme="minorHAnsi" w:cstheme="minorHAnsi"/>
          <w:sz w:val="24"/>
          <w:szCs w:val="24"/>
        </w:rPr>
        <w:t xml:space="preserve"> 2017 to 2021:</w:t>
      </w:r>
    </w:p>
    <w:p w:rsidR="0028412B" w:rsidRDefault="0028412B" w:rsidP="0028412B">
      <w:pPr>
        <w:pStyle w:val="FRABodyText"/>
        <w:numPr>
          <w:ilvl w:val="0"/>
          <w:numId w:val="0"/>
        </w:numPr>
        <w:ind w:left="714" w:hanging="357"/>
        <w:rPr>
          <w:rFonts w:asciiTheme="minorHAnsi" w:hAnsiTheme="minorHAnsi" w:cstheme="minorHAnsi"/>
          <w:sz w:val="24"/>
          <w:szCs w:val="24"/>
        </w:rPr>
      </w:pPr>
    </w:p>
    <w:p w:rsidR="0028412B" w:rsidRPr="00FE3B44" w:rsidRDefault="0028412B" w:rsidP="0028412B">
      <w:pPr>
        <w:pStyle w:val="FRABodyText"/>
        <w:numPr>
          <w:ilvl w:val="0"/>
          <w:numId w:val="0"/>
        </w:numPr>
        <w:ind w:left="714" w:hanging="357"/>
        <w:rPr>
          <w:rFonts w:asciiTheme="minorHAnsi" w:hAnsiTheme="minorHAnsi" w:cstheme="minorHAnsi"/>
          <w:b/>
          <w:i/>
          <w:sz w:val="24"/>
          <w:szCs w:val="24"/>
        </w:rPr>
      </w:pPr>
    </w:p>
    <w:p w:rsidR="00342DBD" w:rsidRPr="00FE3B44" w:rsidRDefault="00342DBD" w:rsidP="00FC70EE">
      <w:pPr>
        <w:pStyle w:val="ListParagraph"/>
        <w:spacing w:afterLines="40" w:after="96"/>
        <w:contextualSpacing w:val="0"/>
        <w:rPr>
          <w:rFonts w:asciiTheme="minorHAnsi" w:hAnsiTheme="minorHAnsi" w:cstheme="minorHAnsi"/>
          <w:b/>
          <w:i/>
          <w:sz w:val="24"/>
          <w:szCs w:val="24"/>
          <w:lang w:val="en-GB"/>
        </w:rPr>
      </w:pP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1276"/>
        <w:gridCol w:w="1276"/>
        <w:gridCol w:w="1276"/>
        <w:gridCol w:w="1275"/>
        <w:gridCol w:w="1701"/>
      </w:tblGrid>
      <w:tr w:rsidR="00342DBD" w:rsidRPr="00FE3B44" w:rsidTr="003272FD">
        <w:tc>
          <w:tcPr>
            <w:tcW w:w="2977" w:type="dxa"/>
            <w:shd w:val="clear" w:color="auto" w:fill="auto"/>
          </w:tcPr>
          <w:p w:rsidR="00342DBD" w:rsidRPr="00FE3B44" w:rsidRDefault="00342DBD" w:rsidP="00FC70EE">
            <w:pPr>
              <w:pStyle w:val="ListParagraph"/>
              <w:spacing w:afterLines="40" w:after="96" w:line="240" w:lineRule="auto"/>
              <w:ind w:left="0"/>
              <w:contextualSpacing w:val="0"/>
              <w:rPr>
                <w:rFonts w:asciiTheme="minorHAnsi" w:hAnsiTheme="minorHAnsi" w:cstheme="minorHAnsi"/>
                <w:b/>
                <w:sz w:val="24"/>
                <w:szCs w:val="24"/>
                <w:lang w:val="en-GB"/>
              </w:rPr>
            </w:pPr>
            <w:r w:rsidRPr="00FE3B44">
              <w:rPr>
                <w:rFonts w:asciiTheme="minorHAnsi" w:hAnsiTheme="minorHAnsi" w:cstheme="minorHAnsi"/>
                <w:b/>
                <w:sz w:val="24"/>
                <w:szCs w:val="24"/>
                <w:lang w:val="en-GB"/>
              </w:rPr>
              <w:lastRenderedPageBreak/>
              <w:t>Year</w:t>
            </w:r>
          </w:p>
        </w:tc>
        <w:tc>
          <w:tcPr>
            <w:tcW w:w="1276" w:type="dxa"/>
            <w:shd w:val="clear" w:color="auto" w:fill="auto"/>
          </w:tcPr>
          <w:p w:rsidR="00342DBD" w:rsidRPr="00FE3B44" w:rsidRDefault="00342DBD" w:rsidP="00FC70EE">
            <w:pPr>
              <w:pStyle w:val="ListParagraph"/>
              <w:spacing w:afterLines="40" w:after="96" w:line="240" w:lineRule="auto"/>
              <w:ind w:left="0"/>
              <w:contextualSpacing w:val="0"/>
              <w:rPr>
                <w:rFonts w:asciiTheme="minorHAnsi" w:hAnsiTheme="minorHAnsi" w:cstheme="minorHAnsi"/>
                <w:b/>
                <w:sz w:val="24"/>
                <w:szCs w:val="24"/>
                <w:lang w:val="en-GB"/>
              </w:rPr>
            </w:pPr>
            <w:r w:rsidRPr="00FE3B44">
              <w:rPr>
                <w:rFonts w:asciiTheme="minorHAnsi" w:hAnsiTheme="minorHAnsi" w:cstheme="minorHAnsi"/>
                <w:b/>
                <w:sz w:val="24"/>
                <w:szCs w:val="24"/>
                <w:lang w:val="en-GB"/>
              </w:rPr>
              <w:t>2017</w:t>
            </w:r>
          </w:p>
        </w:tc>
        <w:tc>
          <w:tcPr>
            <w:tcW w:w="1276" w:type="dxa"/>
            <w:shd w:val="clear" w:color="auto" w:fill="auto"/>
          </w:tcPr>
          <w:p w:rsidR="00342DBD" w:rsidRPr="00FE3B44" w:rsidRDefault="00342DBD" w:rsidP="00FC70EE">
            <w:pPr>
              <w:pStyle w:val="ListParagraph"/>
              <w:spacing w:afterLines="40" w:after="96" w:line="240" w:lineRule="auto"/>
              <w:ind w:left="0"/>
              <w:contextualSpacing w:val="0"/>
              <w:rPr>
                <w:rFonts w:asciiTheme="minorHAnsi" w:hAnsiTheme="minorHAnsi" w:cstheme="minorHAnsi"/>
                <w:b/>
                <w:sz w:val="24"/>
                <w:szCs w:val="24"/>
                <w:lang w:val="en-GB"/>
              </w:rPr>
            </w:pPr>
            <w:r w:rsidRPr="00FE3B44">
              <w:rPr>
                <w:rFonts w:asciiTheme="minorHAnsi" w:hAnsiTheme="minorHAnsi" w:cstheme="minorHAnsi"/>
                <w:b/>
                <w:sz w:val="24"/>
                <w:szCs w:val="24"/>
                <w:lang w:val="en-GB"/>
              </w:rPr>
              <w:t>2018</w:t>
            </w:r>
          </w:p>
        </w:tc>
        <w:tc>
          <w:tcPr>
            <w:tcW w:w="1276" w:type="dxa"/>
            <w:shd w:val="clear" w:color="auto" w:fill="auto"/>
          </w:tcPr>
          <w:p w:rsidR="00342DBD" w:rsidRPr="00FE3B44" w:rsidRDefault="00342DBD" w:rsidP="00FC70EE">
            <w:pPr>
              <w:pStyle w:val="ListParagraph"/>
              <w:spacing w:afterLines="40" w:after="96" w:line="240" w:lineRule="auto"/>
              <w:ind w:left="0"/>
              <w:contextualSpacing w:val="0"/>
              <w:rPr>
                <w:rFonts w:asciiTheme="minorHAnsi" w:hAnsiTheme="minorHAnsi" w:cstheme="minorHAnsi"/>
                <w:b/>
                <w:sz w:val="24"/>
                <w:szCs w:val="24"/>
                <w:lang w:val="en-GB"/>
              </w:rPr>
            </w:pPr>
            <w:r w:rsidRPr="00FE3B44">
              <w:rPr>
                <w:rFonts w:asciiTheme="minorHAnsi" w:hAnsiTheme="minorHAnsi" w:cstheme="minorHAnsi"/>
                <w:b/>
                <w:sz w:val="24"/>
                <w:szCs w:val="24"/>
                <w:lang w:val="en-GB"/>
              </w:rPr>
              <w:t>2019</w:t>
            </w:r>
          </w:p>
        </w:tc>
        <w:tc>
          <w:tcPr>
            <w:tcW w:w="1275" w:type="dxa"/>
            <w:shd w:val="clear" w:color="auto" w:fill="auto"/>
          </w:tcPr>
          <w:p w:rsidR="00342DBD" w:rsidRPr="00FE3B44" w:rsidRDefault="00342DBD" w:rsidP="00FC70EE">
            <w:pPr>
              <w:pStyle w:val="ListParagraph"/>
              <w:spacing w:afterLines="40" w:after="96" w:line="240" w:lineRule="auto"/>
              <w:ind w:left="0"/>
              <w:contextualSpacing w:val="0"/>
              <w:rPr>
                <w:rFonts w:asciiTheme="minorHAnsi" w:hAnsiTheme="minorHAnsi" w:cstheme="minorHAnsi"/>
                <w:b/>
                <w:sz w:val="24"/>
                <w:szCs w:val="24"/>
                <w:lang w:val="en-GB"/>
              </w:rPr>
            </w:pPr>
            <w:r w:rsidRPr="00FE3B44">
              <w:rPr>
                <w:rFonts w:asciiTheme="minorHAnsi" w:hAnsiTheme="minorHAnsi" w:cstheme="minorHAnsi"/>
                <w:b/>
                <w:sz w:val="24"/>
                <w:szCs w:val="24"/>
                <w:lang w:val="en-GB"/>
              </w:rPr>
              <w:t>2020</w:t>
            </w:r>
          </w:p>
        </w:tc>
        <w:tc>
          <w:tcPr>
            <w:tcW w:w="1701" w:type="dxa"/>
            <w:shd w:val="clear" w:color="auto" w:fill="auto"/>
          </w:tcPr>
          <w:p w:rsidR="00342DBD" w:rsidRPr="00FE3B44" w:rsidRDefault="00342DBD" w:rsidP="00FC70EE">
            <w:pPr>
              <w:pStyle w:val="ListParagraph"/>
              <w:spacing w:afterLines="40" w:after="96" w:line="240" w:lineRule="auto"/>
              <w:ind w:left="0"/>
              <w:contextualSpacing w:val="0"/>
              <w:rPr>
                <w:rFonts w:asciiTheme="minorHAnsi" w:hAnsiTheme="minorHAnsi" w:cstheme="minorHAnsi"/>
                <w:b/>
                <w:sz w:val="24"/>
                <w:szCs w:val="24"/>
                <w:lang w:val="en-GB"/>
              </w:rPr>
            </w:pPr>
            <w:r w:rsidRPr="00FE3B44">
              <w:rPr>
                <w:rFonts w:asciiTheme="minorHAnsi" w:hAnsiTheme="minorHAnsi" w:cstheme="minorHAnsi"/>
                <w:b/>
                <w:sz w:val="24"/>
                <w:szCs w:val="24"/>
                <w:lang w:val="en-GB"/>
              </w:rPr>
              <w:t>2021</w:t>
            </w:r>
          </w:p>
        </w:tc>
      </w:tr>
      <w:tr w:rsidR="00342DBD" w:rsidRPr="00FE3B44" w:rsidTr="003272FD">
        <w:tc>
          <w:tcPr>
            <w:tcW w:w="2977" w:type="dxa"/>
            <w:shd w:val="clear" w:color="auto" w:fill="auto"/>
          </w:tcPr>
          <w:p w:rsidR="00342DBD" w:rsidRPr="00FE3B44" w:rsidRDefault="00342DBD" w:rsidP="00FC70EE">
            <w:pPr>
              <w:pStyle w:val="ListParagraph"/>
              <w:spacing w:afterLines="40" w:after="96" w:line="240" w:lineRule="auto"/>
              <w:ind w:left="0"/>
              <w:contextualSpacing w:val="0"/>
              <w:rPr>
                <w:rFonts w:asciiTheme="minorHAnsi" w:hAnsiTheme="minorHAnsi" w:cstheme="minorHAnsi"/>
                <w:b/>
                <w:sz w:val="24"/>
                <w:szCs w:val="24"/>
                <w:lang w:val="en-GB"/>
              </w:rPr>
            </w:pPr>
            <w:r w:rsidRPr="00FE3B44">
              <w:rPr>
                <w:rFonts w:asciiTheme="minorHAnsi" w:hAnsiTheme="minorHAnsi" w:cstheme="minorHAnsi"/>
                <w:b/>
                <w:sz w:val="24"/>
                <w:szCs w:val="24"/>
                <w:lang w:val="en-GB"/>
              </w:rPr>
              <w:t>Number of places in care institutions for adult people with disabilities</w:t>
            </w:r>
          </w:p>
        </w:tc>
        <w:tc>
          <w:tcPr>
            <w:tcW w:w="1276" w:type="dxa"/>
            <w:shd w:val="clear" w:color="auto" w:fill="auto"/>
          </w:tcPr>
          <w:p w:rsidR="00342DBD" w:rsidRPr="00FE3B44" w:rsidRDefault="00342DBD" w:rsidP="00FC70EE">
            <w:pPr>
              <w:pStyle w:val="ListParagraph"/>
              <w:spacing w:afterLines="40" w:after="96" w:line="240" w:lineRule="auto"/>
              <w:ind w:left="0"/>
              <w:contextualSpacing w:val="0"/>
              <w:rPr>
                <w:rFonts w:asciiTheme="minorHAnsi" w:hAnsiTheme="minorHAnsi" w:cstheme="minorHAnsi"/>
                <w:sz w:val="24"/>
                <w:szCs w:val="24"/>
                <w:lang w:val="en-GB"/>
              </w:rPr>
            </w:pPr>
            <w:r w:rsidRPr="00FE3B44">
              <w:rPr>
                <w:rFonts w:asciiTheme="minorHAnsi" w:hAnsiTheme="minorHAnsi" w:cstheme="minorHAnsi"/>
                <w:sz w:val="24"/>
                <w:szCs w:val="24"/>
                <w:lang w:val="en-GB"/>
              </w:rPr>
              <w:t>6567</w:t>
            </w:r>
          </w:p>
        </w:tc>
        <w:tc>
          <w:tcPr>
            <w:tcW w:w="1276" w:type="dxa"/>
            <w:shd w:val="clear" w:color="auto" w:fill="auto"/>
          </w:tcPr>
          <w:p w:rsidR="00342DBD" w:rsidRPr="00FE3B44" w:rsidRDefault="00342DBD" w:rsidP="00FC70EE">
            <w:pPr>
              <w:pStyle w:val="ListParagraph"/>
              <w:spacing w:afterLines="40" w:after="96" w:line="240" w:lineRule="auto"/>
              <w:ind w:left="0"/>
              <w:contextualSpacing w:val="0"/>
              <w:rPr>
                <w:rFonts w:asciiTheme="minorHAnsi" w:hAnsiTheme="minorHAnsi" w:cstheme="minorHAnsi"/>
                <w:sz w:val="24"/>
                <w:szCs w:val="24"/>
                <w:lang w:val="en-GB"/>
              </w:rPr>
            </w:pPr>
            <w:r w:rsidRPr="00FE3B44">
              <w:rPr>
                <w:rFonts w:asciiTheme="minorHAnsi" w:hAnsiTheme="minorHAnsi" w:cstheme="minorHAnsi"/>
                <w:sz w:val="24"/>
                <w:szCs w:val="24"/>
                <w:lang w:val="en-GB"/>
              </w:rPr>
              <w:t>6562</w:t>
            </w:r>
          </w:p>
        </w:tc>
        <w:tc>
          <w:tcPr>
            <w:tcW w:w="1276" w:type="dxa"/>
            <w:shd w:val="clear" w:color="auto" w:fill="auto"/>
          </w:tcPr>
          <w:p w:rsidR="00342DBD" w:rsidRPr="00FE3B44" w:rsidRDefault="00342DBD" w:rsidP="00FC70EE">
            <w:pPr>
              <w:pStyle w:val="ListParagraph"/>
              <w:spacing w:afterLines="40" w:after="96" w:line="240" w:lineRule="auto"/>
              <w:ind w:left="0"/>
              <w:contextualSpacing w:val="0"/>
              <w:rPr>
                <w:rFonts w:asciiTheme="minorHAnsi" w:hAnsiTheme="minorHAnsi" w:cstheme="minorHAnsi"/>
                <w:sz w:val="24"/>
                <w:szCs w:val="24"/>
                <w:lang w:val="en-GB"/>
              </w:rPr>
            </w:pPr>
            <w:r w:rsidRPr="00FE3B44">
              <w:rPr>
                <w:rFonts w:asciiTheme="minorHAnsi" w:hAnsiTheme="minorHAnsi" w:cstheme="minorHAnsi"/>
                <w:sz w:val="24"/>
                <w:szCs w:val="24"/>
                <w:lang w:val="en-GB"/>
              </w:rPr>
              <w:t>6301</w:t>
            </w:r>
          </w:p>
        </w:tc>
        <w:tc>
          <w:tcPr>
            <w:tcW w:w="1275" w:type="dxa"/>
            <w:shd w:val="clear" w:color="auto" w:fill="auto"/>
          </w:tcPr>
          <w:p w:rsidR="00342DBD" w:rsidRPr="00FE3B44" w:rsidRDefault="00342DBD" w:rsidP="00FC70EE">
            <w:pPr>
              <w:pStyle w:val="ListParagraph"/>
              <w:spacing w:afterLines="40" w:after="96" w:line="240" w:lineRule="auto"/>
              <w:ind w:left="0"/>
              <w:contextualSpacing w:val="0"/>
              <w:rPr>
                <w:rFonts w:asciiTheme="minorHAnsi" w:hAnsiTheme="minorHAnsi" w:cstheme="minorHAnsi"/>
                <w:sz w:val="24"/>
                <w:szCs w:val="24"/>
                <w:lang w:val="en-GB"/>
              </w:rPr>
            </w:pPr>
            <w:r w:rsidRPr="00FE3B44">
              <w:rPr>
                <w:rFonts w:asciiTheme="minorHAnsi" w:hAnsiTheme="minorHAnsi" w:cstheme="minorHAnsi"/>
                <w:sz w:val="24"/>
                <w:szCs w:val="24"/>
                <w:lang w:val="en-GB"/>
              </w:rPr>
              <w:t>6225</w:t>
            </w:r>
          </w:p>
        </w:tc>
        <w:tc>
          <w:tcPr>
            <w:tcW w:w="1701" w:type="dxa"/>
            <w:shd w:val="clear" w:color="auto" w:fill="auto"/>
          </w:tcPr>
          <w:p w:rsidR="00342DBD" w:rsidRPr="00FE3B44" w:rsidRDefault="00342DBD" w:rsidP="00FC70EE">
            <w:pPr>
              <w:pStyle w:val="ListParagraph"/>
              <w:spacing w:afterLines="40" w:after="96" w:line="240" w:lineRule="auto"/>
              <w:ind w:left="0"/>
              <w:contextualSpacing w:val="0"/>
              <w:rPr>
                <w:rFonts w:asciiTheme="minorHAnsi" w:hAnsiTheme="minorHAnsi" w:cstheme="minorHAnsi"/>
                <w:sz w:val="24"/>
                <w:szCs w:val="24"/>
                <w:lang w:val="en-GB"/>
              </w:rPr>
            </w:pPr>
            <w:r w:rsidRPr="00FE3B44">
              <w:rPr>
                <w:rFonts w:asciiTheme="minorHAnsi" w:hAnsiTheme="minorHAnsi" w:cstheme="minorHAnsi"/>
                <w:sz w:val="24"/>
                <w:szCs w:val="24"/>
                <w:lang w:val="en-GB"/>
              </w:rPr>
              <w:t>5940</w:t>
            </w:r>
          </w:p>
        </w:tc>
      </w:tr>
      <w:tr w:rsidR="00342DBD" w:rsidRPr="00FE3B44" w:rsidTr="003272FD">
        <w:tc>
          <w:tcPr>
            <w:tcW w:w="2977" w:type="dxa"/>
            <w:tcBorders>
              <w:bottom w:val="single" w:sz="4" w:space="0" w:color="auto"/>
            </w:tcBorders>
            <w:shd w:val="clear" w:color="auto" w:fill="auto"/>
          </w:tcPr>
          <w:p w:rsidR="00342DBD" w:rsidRPr="00FE3B44" w:rsidRDefault="00342DBD" w:rsidP="00FC70EE">
            <w:pPr>
              <w:pStyle w:val="ListParagraph"/>
              <w:spacing w:afterLines="40" w:after="96" w:line="240" w:lineRule="auto"/>
              <w:ind w:left="0"/>
              <w:contextualSpacing w:val="0"/>
              <w:rPr>
                <w:rFonts w:asciiTheme="minorHAnsi" w:hAnsiTheme="minorHAnsi" w:cstheme="minorHAnsi"/>
                <w:b/>
                <w:sz w:val="24"/>
                <w:szCs w:val="24"/>
                <w:lang w:val="en-GB"/>
              </w:rPr>
            </w:pPr>
            <w:r w:rsidRPr="00FE3B44">
              <w:rPr>
                <w:rFonts w:asciiTheme="minorHAnsi" w:hAnsiTheme="minorHAnsi" w:cstheme="minorHAnsi"/>
                <w:b/>
                <w:sz w:val="24"/>
                <w:szCs w:val="24"/>
                <w:lang w:val="en-GB"/>
              </w:rPr>
              <w:t>Number of people living in state social care institutions</w:t>
            </w:r>
          </w:p>
        </w:tc>
        <w:tc>
          <w:tcPr>
            <w:tcW w:w="1276" w:type="dxa"/>
            <w:shd w:val="clear" w:color="auto" w:fill="auto"/>
          </w:tcPr>
          <w:p w:rsidR="00342DBD" w:rsidRPr="00FE3B44" w:rsidRDefault="00342DBD" w:rsidP="00FC70EE">
            <w:pPr>
              <w:pStyle w:val="ListParagraph"/>
              <w:spacing w:afterLines="40" w:after="96" w:line="240" w:lineRule="auto"/>
              <w:ind w:left="0"/>
              <w:contextualSpacing w:val="0"/>
              <w:rPr>
                <w:rFonts w:asciiTheme="minorHAnsi" w:hAnsiTheme="minorHAnsi" w:cstheme="minorHAnsi"/>
                <w:sz w:val="24"/>
                <w:szCs w:val="24"/>
                <w:lang w:val="en-GB"/>
              </w:rPr>
            </w:pPr>
            <w:r w:rsidRPr="00FE3B44">
              <w:rPr>
                <w:rFonts w:asciiTheme="minorHAnsi" w:hAnsiTheme="minorHAnsi" w:cstheme="minorHAnsi"/>
                <w:sz w:val="24"/>
                <w:szCs w:val="24"/>
                <w:lang w:val="en-GB"/>
              </w:rPr>
              <w:t>6213</w:t>
            </w:r>
          </w:p>
        </w:tc>
        <w:tc>
          <w:tcPr>
            <w:tcW w:w="1276" w:type="dxa"/>
            <w:shd w:val="clear" w:color="auto" w:fill="auto"/>
          </w:tcPr>
          <w:p w:rsidR="00342DBD" w:rsidRPr="00FE3B44" w:rsidRDefault="00342DBD" w:rsidP="00FC70EE">
            <w:pPr>
              <w:pStyle w:val="ListParagraph"/>
              <w:spacing w:afterLines="40" w:after="96" w:line="240" w:lineRule="auto"/>
              <w:ind w:left="0"/>
              <w:contextualSpacing w:val="0"/>
              <w:rPr>
                <w:rFonts w:asciiTheme="minorHAnsi" w:hAnsiTheme="minorHAnsi" w:cstheme="minorHAnsi"/>
                <w:sz w:val="24"/>
                <w:szCs w:val="24"/>
                <w:lang w:val="en-GB"/>
              </w:rPr>
            </w:pPr>
            <w:r w:rsidRPr="00FE3B44">
              <w:rPr>
                <w:rFonts w:asciiTheme="minorHAnsi" w:hAnsiTheme="minorHAnsi" w:cstheme="minorHAnsi"/>
                <w:sz w:val="24"/>
                <w:szCs w:val="24"/>
                <w:lang w:val="en-GB"/>
              </w:rPr>
              <w:t>6220</w:t>
            </w:r>
          </w:p>
        </w:tc>
        <w:tc>
          <w:tcPr>
            <w:tcW w:w="1276" w:type="dxa"/>
            <w:shd w:val="clear" w:color="auto" w:fill="auto"/>
          </w:tcPr>
          <w:p w:rsidR="00342DBD" w:rsidRPr="00FE3B44" w:rsidRDefault="00342DBD" w:rsidP="00FC70EE">
            <w:pPr>
              <w:pStyle w:val="ListParagraph"/>
              <w:spacing w:afterLines="40" w:after="96" w:line="240" w:lineRule="auto"/>
              <w:ind w:left="0"/>
              <w:contextualSpacing w:val="0"/>
              <w:rPr>
                <w:rFonts w:asciiTheme="minorHAnsi" w:hAnsiTheme="minorHAnsi" w:cstheme="minorHAnsi"/>
                <w:sz w:val="24"/>
                <w:szCs w:val="24"/>
                <w:lang w:val="en-GB"/>
              </w:rPr>
            </w:pPr>
            <w:r w:rsidRPr="00FE3B44">
              <w:rPr>
                <w:rFonts w:asciiTheme="minorHAnsi" w:hAnsiTheme="minorHAnsi" w:cstheme="minorHAnsi"/>
                <w:sz w:val="24"/>
                <w:szCs w:val="24"/>
                <w:lang w:val="en-GB"/>
              </w:rPr>
              <w:t>5959</w:t>
            </w:r>
          </w:p>
        </w:tc>
        <w:tc>
          <w:tcPr>
            <w:tcW w:w="1275" w:type="dxa"/>
            <w:shd w:val="clear" w:color="auto" w:fill="auto"/>
          </w:tcPr>
          <w:p w:rsidR="00342DBD" w:rsidRPr="00FE3B44" w:rsidRDefault="00342DBD" w:rsidP="00FC70EE">
            <w:pPr>
              <w:pStyle w:val="ListParagraph"/>
              <w:spacing w:afterLines="40" w:after="96" w:line="240" w:lineRule="auto"/>
              <w:ind w:left="0"/>
              <w:contextualSpacing w:val="0"/>
              <w:rPr>
                <w:rFonts w:asciiTheme="minorHAnsi" w:hAnsiTheme="minorHAnsi" w:cstheme="minorHAnsi"/>
                <w:sz w:val="24"/>
                <w:szCs w:val="24"/>
                <w:lang w:val="en-GB"/>
              </w:rPr>
            </w:pPr>
            <w:r w:rsidRPr="00FE3B44">
              <w:rPr>
                <w:rFonts w:asciiTheme="minorHAnsi" w:hAnsiTheme="minorHAnsi" w:cstheme="minorHAnsi"/>
                <w:sz w:val="24"/>
                <w:szCs w:val="24"/>
                <w:lang w:val="en-GB"/>
              </w:rPr>
              <w:t>5727</w:t>
            </w:r>
          </w:p>
        </w:tc>
        <w:tc>
          <w:tcPr>
            <w:tcW w:w="1701" w:type="dxa"/>
            <w:shd w:val="clear" w:color="auto" w:fill="auto"/>
          </w:tcPr>
          <w:p w:rsidR="00342DBD" w:rsidRPr="00FE3B44" w:rsidRDefault="00342DBD" w:rsidP="00FC70EE">
            <w:pPr>
              <w:pStyle w:val="ListParagraph"/>
              <w:spacing w:afterLines="40" w:after="96" w:line="240" w:lineRule="auto"/>
              <w:ind w:left="0"/>
              <w:contextualSpacing w:val="0"/>
              <w:rPr>
                <w:rFonts w:asciiTheme="minorHAnsi" w:hAnsiTheme="minorHAnsi" w:cstheme="minorHAnsi"/>
                <w:sz w:val="24"/>
                <w:szCs w:val="24"/>
                <w:lang w:val="en-GB"/>
              </w:rPr>
            </w:pPr>
            <w:r w:rsidRPr="00FE3B44">
              <w:rPr>
                <w:rFonts w:asciiTheme="minorHAnsi" w:hAnsiTheme="minorHAnsi" w:cstheme="minorHAnsi"/>
                <w:sz w:val="24"/>
                <w:szCs w:val="24"/>
                <w:lang w:val="en-GB"/>
              </w:rPr>
              <w:t>5567</w:t>
            </w:r>
          </w:p>
        </w:tc>
      </w:tr>
      <w:tr w:rsidR="00342DBD" w:rsidRPr="00FE3B44" w:rsidTr="003272FD">
        <w:tc>
          <w:tcPr>
            <w:tcW w:w="2977" w:type="dxa"/>
            <w:shd w:val="clear" w:color="auto" w:fill="auto"/>
          </w:tcPr>
          <w:p w:rsidR="00342DBD" w:rsidRPr="00FE3B44" w:rsidRDefault="00342DBD" w:rsidP="00FC70EE">
            <w:pPr>
              <w:pStyle w:val="ListParagraph"/>
              <w:tabs>
                <w:tab w:val="left" w:pos="792"/>
              </w:tabs>
              <w:spacing w:afterLines="40" w:after="96" w:line="240" w:lineRule="auto"/>
              <w:ind w:left="0"/>
              <w:contextualSpacing w:val="0"/>
              <w:rPr>
                <w:rFonts w:asciiTheme="minorHAnsi" w:hAnsiTheme="minorHAnsi" w:cstheme="minorHAnsi"/>
                <w:b/>
                <w:sz w:val="24"/>
                <w:szCs w:val="24"/>
                <w:lang w:val="en-GB"/>
              </w:rPr>
            </w:pPr>
            <w:r w:rsidRPr="00FE3B44">
              <w:rPr>
                <w:rFonts w:asciiTheme="minorHAnsi" w:hAnsiTheme="minorHAnsi" w:cstheme="minorHAnsi"/>
                <w:b/>
                <w:sz w:val="24"/>
                <w:szCs w:val="24"/>
                <w:lang w:val="en-GB"/>
              </w:rPr>
              <w:t>Number of people in municipal care institutions</w:t>
            </w:r>
          </w:p>
        </w:tc>
        <w:tc>
          <w:tcPr>
            <w:tcW w:w="1276" w:type="dxa"/>
            <w:shd w:val="clear" w:color="auto" w:fill="auto"/>
          </w:tcPr>
          <w:p w:rsidR="00342DBD" w:rsidRPr="00FE3B44" w:rsidRDefault="00342DBD" w:rsidP="00FC70EE">
            <w:pPr>
              <w:pStyle w:val="ListParagraph"/>
              <w:spacing w:afterLines="40" w:after="96" w:line="240" w:lineRule="auto"/>
              <w:ind w:left="0"/>
              <w:contextualSpacing w:val="0"/>
              <w:rPr>
                <w:rFonts w:asciiTheme="minorHAnsi" w:hAnsiTheme="minorHAnsi" w:cstheme="minorHAnsi"/>
                <w:sz w:val="24"/>
                <w:szCs w:val="24"/>
                <w:lang w:val="en-GB"/>
              </w:rPr>
            </w:pPr>
            <w:r w:rsidRPr="00FE3B44">
              <w:rPr>
                <w:rFonts w:asciiTheme="minorHAnsi" w:hAnsiTheme="minorHAnsi" w:cstheme="minorHAnsi"/>
                <w:sz w:val="24"/>
                <w:szCs w:val="24"/>
                <w:lang w:val="en-GB"/>
              </w:rPr>
              <w:t>107</w:t>
            </w:r>
          </w:p>
        </w:tc>
        <w:tc>
          <w:tcPr>
            <w:tcW w:w="1276" w:type="dxa"/>
            <w:shd w:val="clear" w:color="auto" w:fill="auto"/>
          </w:tcPr>
          <w:p w:rsidR="00342DBD" w:rsidRPr="00FE3B44" w:rsidRDefault="00342DBD" w:rsidP="00FC70EE">
            <w:pPr>
              <w:pStyle w:val="ListParagraph"/>
              <w:spacing w:afterLines="40" w:after="96" w:line="240" w:lineRule="auto"/>
              <w:ind w:left="0"/>
              <w:contextualSpacing w:val="0"/>
              <w:rPr>
                <w:rFonts w:asciiTheme="minorHAnsi" w:hAnsiTheme="minorHAnsi" w:cstheme="minorHAnsi"/>
                <w:sz w:val="24"/>
                <w:szCs w:val="24"/>
                <w:lang w:val="en-GB"/>
              </w:rPr>
            </w:pPr>
            <w:r w:rsidRPr="00FE3B44">
              <w:rPr>
                <w:rFonts w:asciiTheme="minorHAnsi" w:hAnsiTheme="minorHAnsi" w:cstheme="minorHAnsi"/>
                <w:sz w:val="24"/>
                <w:szCs w:val="24"/>
                <w:lang w:val="en-GB"/>
              </w:rPr>
              <w:t>125</w:t>
            </w:r>
          </w:p>
        </w:tc>
        <w:tc>
          <w:tcPr>
            <w:tcW w:w="1276" w:type="dxa"/>
            <w:shd w:val="clear" w:color="auto" w:fill="auto"/>
          </w:tcPr>
          <w:p w:rsidR="00342DBD" w:rsidRPr="00FE3B44" w:rsidRDefault="00342DBD" w:rsidP="00FC70EE">
            <w:pPr>
              <w:pStyle w:val="ListParagraph"/>
              <w:spacing w:afterLines="40" w:after="96" w:line="240" w:lineRule="auto"/>
              <w:ind w:left="0"/>
              <w:contextualSpacing w:val="0"/>
              <w:rPr>
                <w:rFonts w:asciiTheme="minorHAnsi" w:hAnsiTheme="minorHAnsi" w:cstheme="minorHAnsi"/>
                <w:sz w:val="24"/>
                <w:szCs w:val="24"/>
                <w:lang w:val="en-GB"/>
              </w:rPr>
            </w:pPr>
            <w:r w:rsidRPr="00FE3B44">
              <w:rPr>
                <w:rFonts w:asciiTheme="minorHAnsi" w:hAnsiTheme="minorHAnsi" w:cstheme="minorHAnsi"/>
                <w:sz w:val="24"/>
                <w:szCs w:val="24"/>
                <w:lang w:val="en-GB"/>
              </w:rPr>
              <w:t>165</w:t>
            </w:r>
          </w:p>
        </w:tc>
        <w:tc>
          <w:tcPr>
            <w:tcW w:w="1275" w:type="dxa"/>
            <w:shd w:val="clear" w:color="auto" w:fill="auto"/>
          </w:tcPr>
          <w:p w:rsidR="00342DBD" w:rsidRPr="00FE3B44" w:rsidRDefault="00342DBD" w:rsidP="00FC70EE">
            <w:pPr>
              <w:pStyle w:val="ListParagraph"/>
              <w:spacing w:afterLines="40" w:after="96" w:line="240" w:lineRule="auto"/>
              <w:ind w:left="0"/>
              <w:contextualSpacing w:val="0"/>
              <w:rPr>
                <w:rFonts w:asciiTheme="minorHAnsi" w:hAnsiTheme="minorHAnsi" w:cstheme="minorHAnsi"/>
                <w:sz w:val="24"/>
                <w:szCs w:val="24"/>
                <w:lang w:val="en-GB"/>
              </w:rPr>
            </w:pPr>
            <w:r w:rsidRPr="00FE3B44">
              <w:rPr>
                <w:rFonts w:asciiTheme="minorHAnsi" w:hAnsiTheme="minorHAnsi" w:cstheme="minorHAnsi"/>
                <w:sz w:val="24"/>
                <w:szCs w:val="24"/>
                <w:lang w:val="en-GB"/>
              </w:rPr>
              <w:t>160</w:t>
            </w:r>
          </w:p>
        </w:tc>
        <w:tc>
          <w:tcPr>
            <w:tcW w:w="1701" w:type="dxa"/>
            <w:shd w:val="clear" w:color="auto" w:fill="auto"/>
          </w:tcPr>
          <w:p w:rsidR="00342DBD" w:rsidRPr="00FE3B44" w:rsidRDefault="00342DBD" w:rsidP="00FC70EE">
            <w:pPr>
              <w:pStyle w:val="ListParagraph"/>
              <w:spacing w:afterLines="40" w:after="96" w:line="240" w:lineRule="auto"/>
              <w:ind w:left="0"/>
              <w:contextualSpacing w:val="0"/>
              <w:rPr>
                <w:rFonts w:asciiTheme="minorHAnsi" w:hAnsiTheme="minorHAnsi" w:cstheme="minorHAnsi"/>
                <w:sz w:val="24"/>
                <w:szCs w:val="24"/>
                <w:lang w:val="en-GB"/>
              </w:rPr>
            </w:pPr>
            <w:r w:rsidRPr="00FE3B44">
              <w:rPr>
                <w:rFonts w:asciiTheme="minorHAnsi" w:hAnsiTheme="minorHAnsi" w:cstheme="minorHAnsi"/>
                <w:sz w:val="24"/>
                <w:szCs w:val="24"/>
                <w:lang w:val="en-GB"/>
              </w:rPr>
              <w:t>126</w:t>
            </w:r>
          </w:p>
        </w:tc>
      </w:tr>
      <w:tr w:rsidR="00342DBD" w:rsidRPr="00FE3B44" w:rsidTr="003272FD">
        <w:tc>
          <w:tcPr>
            <w:tcW w:w="2977" w:type="dxa"/>
            <w:shd w:val="clear" w:color="auto" w:fill="auto"/>
          </w:tcPr>
          <w:p w:rsidR="00342DBD" w:rsidRPr="00FE3B44" w:rsidRDefault="00342DBD" w:rsidP="00FC70EE">
            <w:pPr>
              <w:pStyle w:val="ListParagraph"/>
              <w:spacing w:afterLines="40" w:after="96" w:line="240" w:lineRule="auto"/>
              <w:ind w:left="0"/>
              <w:contextualSpacing w:val="0"/>
              <w:rPr>
                <w:rFonts w:asciiTheme="minorHAnsi" w:hAnsiTheme="minorHAnsi" w:cstheme="minorHAnsi"/>
                <w:b/>
                <w:sz w:val="24"/>
                <w:szCs w:val="24"/>
                <w:lang w:val="en-GB"/>
              </w:rPr>
            </w:pPr>
            <w:r w:rsidRPr="00FE3B44">
              <w:rPr>
                <w:rFonts w:asciiTheme="minorHAnsi" w:hAnsiTheme="minorHAnsi" w:cstheme="minorHAnsi"/>
                <w:b/>
                <w:sz w:val="24"/>
                <w:szCs w:val="24"/>
                <w:lang w:val="en-GB"/>
              </w:rPr>
              <w:t>Number of people in care homes operated privately</w:t>
            </w:r>
            <w:r w:rsidRPr="00FE3B44">
              <w:rPr>
                <w:rStyle w:val="FootnoteReference"/>
                <w:rFonts w:asciiTheme="minorHAnsi" w:hAnsiTheme="minorHAnsi" w:cstheme="minorHAnsi"/>
                <w:b/>
                <w:sz w:val="24"/>
                <w:szCs w:val="24"/>
                <w:lang w:val="en-GB"/>
              </w:rPr>
              <w:footnoteReference w:id="40"/>
            </w:r>
          </w:p>
        </w:tc>
        <w:tc>
          <w:tcPr>
            <w:tcW w:w="1276" w:type="dxa"/>
            <w:shd w:val="clear" w:color="auto" w:fill="auto"/>
          </w:tcPr>
          <w:p w:rsidR="00342DBD" w:rsidRPr="00FE3B44" w:rsidRDefault="00342DBD" w:rsidP="00FC70EE">
            <w:pPr>
              <w:pStyle w:val="ListParagraph"/>
              <w:spacing w:afterLines="40" w:after="96" w:line="240" w:lineRule="auto"/>
              <w:ind w:left="0"/>
              <w:contextualSpacing w:val="0"/>
              <w:rPr>
                <w:rFonts w:asciiTheme="minorHAnsi" w:hAnsiTheme="minorHAnsi" w:cstheme="minorHAnsi"/>
                <w:sz w:val="24"/>
                <w:szCs w:val="24"/>
                <w:lang w:val="en-GB"/>
              </w:rPr>
            </w:pPr>
            <w:r w:rsidRPr="00FE3B44">
              <w:rPr>
                <w:rFonts w:asciiTheme="minorHAnsi" w:hAnsiTheme="minorHAnsi" w:cstheme="minorHAnsi"/>
                <w:sz w:val="24"/>
                <w:szCs w:val="24"/>
                <w:lang w:val="en-GB"/>
              </w:rPr>
              <w:t>58</w:t>
            </w:r>
          </w:p>
        </w:tc>
        <w:tc>
          <w:tcPr>
            <w:tcW w:w="1276" w:type="dxa"/>
            <w:shd w:val="clear" w:color="auto" w:fill="auto"/>
          </w:tcPr>
          <w:p w:rsidR="00342DBD" w:rsidRPr="00FE3B44" w:rsidRDefault="00342DBD" w:rsidP="00FC70EE">
            <w:pPr>
              <w:pStyle w:val="ListParagraph"/>
              <w:spacing w:afterLines="40" w:after="96" w:line="240" w:lineRule="auto"/>
              <w:ind w:left="0"/>
              <w:contextualSpacing w:val="0"/>
              <w:rPr>
                <w:rFonts w:asciiTheme="minorHAnsi" w:hAnsiTheme="minorHAnsi" w:cstheme="minorHAnsi"/>
                <w:sz w:val="24"/>
                <w:szCs w:val="24"/>
                <w:lang w:val="en-GB"/>
              </w:rPr>
            </w:pPr>
            <w:r w:rsidRPr="00FE3B44">
              <w:rPr>
                <w:rFonts w:asciiTheme="minorHAnsi" w:hAnsiTheme="minorHAnsi" w:cstheme="minorHAnsi"/>
                <w:sz w:val="24"/>
                <w:szCs w:val="24"/>
                <w:lang w:val="en-GB"/>
              </w:rPr>
              <w:t>125</w:t>
            </w:r>
          </w:p>
        </w:tc>
        <w:tc>
          <w:tcPr>
            <w:tcW w:w="1276" w:type="dxa"/>
            <w:shd w:val="clear" w:color="auto" w:fill="auto"/>
          </w:tcPr>
          <w:p w:rsidR="00342DBD" w:rsidRPr="00FE3B44" w:rsidRDefault="00342DBD" w:rsidP="00FC70EE">
            <w:pPr>
              <w:pStyle w:val="ListParagraph"/>
              <w:spacing w:afterLines="40" w:after="96" w:line="240" w:lineRule="auto"/>
              <w:ind w:left="0"/>
              <w:contextualSpacing w:val="0"/>
              <w:rPr>
                <w:rFonts w:asciiTheme="minorHAnsi" w:hAnsiTheme="minorHAnsi" w:cstheme="minorHAnsi"/>
                <w:sz w:val="24"/>
                <w:szCs w:val="24"/>
                <w:lang w:val="en-GB"/>
              </w:rPr>
            </w:pPr>
            <w:r w:rsidRPr="00FE3B44">
              <w:rPr>
                <w:rFonts w:asciiTheme="minorHAnsi" w:hAnsiTheme="minorHAnsi" w:cstheme="minorHAnsi"/>
                <w:sz w:val="24"/>
                <w:szCs w:val="24"/>
                <w:lang w:val="en-GB"/>
              </w:rPr>
              <w:t>143</w:t>
            </w:r>
          </w:p>
        </w:tc>
        <w:tc>
          <w:tcPr>
            <w:tcW w:w="1275" w:type="dxa"/>
            <w:shd w:val="clear" w:color="auto" w:fill="auto"/>
          </w:tcPr>
          <w:p w:rsidR="00342DBD" w:rsidRPr="00FE3B44" w:rsidRDefault="00342DBD" w:rsidP="00FC70EE">
            <w:pPr>
              <w:pStyle w:val="ListParagraph"/>
              <w:spacing w:afterLines="40" w:after="96" w:line="240" w:lineRule="auto"/>
              <w:ind w:left="0"/>
              <w:contextualSpacing w:val="0"/>
              <w:rPr>
                <w:rFonts w:asciiTheme="minorHAnsi" w:hAnsiTheme="minorHAnsi" w:cstheme="minorHAnsi"/>
                <w:sz w:val="24"/>
                <w:szCs w:val="24"/>
                <w:lang w:val="en-GB"/>
              </w:rPr>
            </w:pPr>
            <w:r w:rsidRPr="00FE3B44">
              <w:rPr>
                <w:rFonts w:asciiTheme="minorHAnsi" w:hAnsiTheme="minorHAnsi" w:cstheme="minorHAnsi"/>
                <w:sz w:val="24"/>
                <w:szCs w:val="24"/>
                <w:lang w:val="en-GB"/>
              </w:rPr>
              <w:t>121</w:t>
            </w:r>
          </w:p>
        </w:tc>
        <w:tc>
          <w:tcPr>
            <w:tcW w:w="1701" w:type="dxa"/>
            <w:shd w:val="clear" w:color="auto" w:fill="auto"/>
          </w:tcPr>
          <w:p w:rsidR="00342DBD" w:rsidRPr="00FE3B44" w:rsidRDefault="00342DBD" w:rsidP="00FC70EE">
            <w:pPr>
              <w:pStyle w:val="ListParagraph"/>
              <w:spacing w:afterLines="40" w:after="96" w:line="240" w:lineRule="auto"/>
              <w:ind w:left="0"/>
              <w:contextualSpacing w:val="0"/>
              <w:rPr>
                <w:rFonts w:asciiTheme="minorHAnsi" w:hAnsiTheme="minorHAnsi" w:cstheme="minorHAnsi"/>
                <w:sz w:val="24"/>
                <w:szCs w:val="24"/>
                <w:lang w:val="en-GB"/>
              </w:rPr>
            </w:pPr>
            <w:r w:rsidRPr="00FE3B44">
              <w:rPr>
                <w:rFonts w:asciiTheme="minorHAnsi" w:hAnsiTheme="minorHAnsi" w:cstheme="minorHAnsi"/>
                <w:sz w:val="24"/>
                <w:szCs w:val="24"/>
                <w:lang w:val="en-GB"/>
              </w:rPr>
              <w:t>131</w:t>
            </w:r>
          </w:p>
        </w:tc>
      </w:tr>
    </w:tbl>
    <w:p w:rsidR="00342DBD" w:rsidRPr="00FE3B44" w:rsidRDefault="00054E81" w:rsidP="00C77D29">
      <w:pPr>
        <w:pStyle w:val="ListParagraph"/>
        <w:spacing w:afterLines="100" w:after="240"/>
        <w:contextualSpacing w:val="0"/>
        <w:rPr>
          <w:rFonts w:asciiTheme="minorHAnsi" w:hAnsiTheme="minorHAnsi" w:cstheme="minorHAnsi"/>
          <w:i/>
          <w:sz w:val="24"/>
          <w:szCs w:val="24"/>
          <w:lang w:val="en-GB"/>
        </w:rPr>
      </w:pPr>
      <w:r w:rsidRPr="00FE3B44">
        <w:rPr>
          <w:rFonts w:asciiTheme="minorHAnsi" w:hAnsiTheme="minorHAnsi" w:cstheme="minorHAnsi"/>
          <w:i/>
          <w:sz w:val="24"/>
          <w:szCs w:val="24"/>
          <w:lang w:val="en-GB"/>
        </w:rPr>
        <w:t>Table</w:t>
      </w:r>
      <w:r w:rsidR="00342DBD" w:rsidRPr="00FE3B44">
        <w:rPr>
          <w:rFonts w:asciiTheme="minorHAnsi" w:hAnsiTheme="minorHAnsi" w:cstheme="minorHAnsi"/>
          <w:i/>
          <w:sz w:val="24"/>
          <w:szCs w:val="24"/>
          <w:lang w:val="en-GB"/>
        </w:rPr>
        <w:t xml:space="preserve"> 2. Number of people living in social care institutions. Data from </w:t>
      </w:r>
      <w:r w:rsidR="009F1C24">
        <w:rPr>
          <w:rFonts w:asciiTheme="minorHAnsi" w:hAnsiTheme="minorHAnsi" w:cstheme="minorHAnsi"/>
          <w:i/>
          <w:sz w:val="24"/>
          <w:szCs w:val="24"/>
          <w:lang w:val="en-GB"/>
        </w:rPr>
        <w:t xml:space="preserve">the </w:t>
      </w:r>
      <w:r w:rsidR="00342DBD" w:rsidRPr="00FE3B44">
        <w:rPr>
          <w:rFonts w:asciiTheme="minorHAnsi" w:hAnsiTheme="minorHAnsi" w:cstheme="minorHAnsi"/>
          <w:i/>
          <w:sz w:val="24"/>
          <w:szCs w:val="24"/>
          <w:lang w:val="en-GB"/>
        </w:rPr>
        <w:t xml:space="preserve">Statistics Department. </w:t>
      </w:r>
    </w:p>
    <w:p w:rsidR="00342DBD" w:rsidRPr="00FE3B44" w:rsidRDefault="00342DBD" w:rsidP="00950024">
      <w:pPr>
        <w:pStyle w:val="FRABodyText"/>
        <w:ind w:left="720" w:hanging="360"/>
        <w:rPr>
          <w:rFonts w:asciiTheme="minorHAnsi" w:hAnsiTheme="minorHAnsi" w:cstheme="minorHAnsi"/>
          <w:sz w:val="24"/>
          <w:szCs w:val="24"/>
        </w:rPr>
      </w:pPr>
      <w:r w:rsidRPr="00FE3B44">
        <w:rPr>
          <w:rFonts w:asciiTheme="minorHAnsi" w:hAnsiTheme="minorHAnsi" w:cstheme="minorHAnsi"/>
          <w:sz w:val="24"/>
          <w:szCs w:val="24"/>
        </w:rPr>
        <w:t xml:space="preserve">The other </w:t>
      </w:r>
      <w:r w:rsidR="00CC0745" w:rsidRPr="00FE3B44">
        <w:rPr>
          <w:rFonts w:asciiTheme="minorHAnsi" w:hAnsiTheme="minorHAnsi" w:cstheme="minorHAnsi"/>
          <w:sz w:val="24"/>
          <w:szCs w:val="24"/>
        </w:rPr>
        <w:t xml:space="preserve">table </w:t>
      </w:r>
      <w:r w:rsidRPr="00FE3B44">
        <w:rPr>
          <w:rFonts w:asciiTheme="minorHAnsi" w:hAnsiTheme="minorHAnsi" w:cstheme="minorHAnsi"/>
          <w:sz w:val="24"/>
          <w:szCs w:val="24"/>
        </w:rPr>
        <w:t>below shows the number and type of institutions / care homes for people with disabilities from 2017 to 2021: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1276"/>
        <w:gridCol w:w="1559"/>
        <w:gridCol w:w="1559"/>
        <w:gridCol w:w="1418"/>
        <w:gridCol w:w="1558"/>
      </w:tblGrid>
      <w:tr w:rsidR="00342DBD" w:rsidRPr="00FE3B44" w:rsidTr="003272FD">
        <w:tc>
          <w:tcPr>
            <w:tcW w:w="1980" w:type="dxa"/>
            <w:vMerge w:val="restart"/>
            <w:shd w:val="clear" w:color="auto" w:fill="auto"/>
          </w:tcPr>
          <w:p w:rsidR="00342DBD" w:rsidRPr="00FE3B44" w:rsidRDefault="00342DBD" w:rsidP="00FC70EE">
            <w:pPr>
              <w:spacing w:afterLines="40" w:after="96" w:line="240" w:lineRule="auto"/>
              <w:rPr>
                <w:rFonts w:asciiTheme="minorHAnsi" w:hAnsiTheme="minorHAnsi" w:cstheme="minorHAnsi"/>
                <w:i/>
                <w:sz w:val="24"/>
                <w:szCs w:val="24"/>
                <w:lang w:val="en-GB"/>
              </w:rPr>
            </w:pPr>
          </w:p>
        </w:tc>
        <w:tc>
          <w:tcPr>
            <w:tcW w:w="7370" w:type="dxa"/>
            <w:gridSpan w:val="5"/>
            <w:shd w:val="clear" w:color="auto" w:fill="auto"/>
          </w:tcPr>
          <w:p w:rsidR="00342DBD" w:rsidRPr="00FE3B44" w:rsidRDefault="00342DBD" w:rsidP="00FC70EE">
            <w:pPr>
              <w:spacing w:afterLines="40" w:after="96" w:line="240" w:lineRule="auto"/>
              <w:rPr>
                <w:rFonts w:asciiTheme="minorHAnsi" w:hAnsiTheme="minorHAnsi" w:cstheme="minorHAnsi"/>
                <w:b/>
                <w:sz w:val="24"/>
                <w:szCs w:val="24"/>
                <w:lang w:val="en-GB"/>
              </w:rPr>
            </w:pPr>
            <w:r w:rsidRPr="00FE3B44">
              <w:rPr>
                <w:rFonts w:asciiTheme="minorHAnsi" w:hAnsiTheme="minorHAnsi" w:cstheme="minorHAnsi"/>
                <w:b/>
                <w:sz w:val="24"/>
                <w:szCs w:val="24"/>
                <w:lang w:val="en-GB"/>
              </w:rPr>
              <w:t xml:space="preserve">Number of care institutions for people with disabilities </w:t>
            </w:r>
          </w:p>
          <w:p w:rsidR="00342DBD" w:rsidRPr="00FE3B44" w:rsidRDefault="00342DBD" w:rsidP="00FC70EE">
            <w:pPr>
              <w:spacing w:afterLines="40" w:after="96" w:line="240" w:lineRule="auto"/>
              <w:rPr>
                <w:rFonts w:asciiTheme="minorHAnsi" w:hAnsiTheme="minorHAnsi" w:cstheme="minorHAnsi"/>
                <w:b/>
                <w:i/>
                <w:sz w:val="24"/>
                <w:szCs w:val="24"/>
                <w:lang w:val="en-GB"/>
              </w:rPr>
            </w:pPr>
            <w:r w:rsidRPr="00FE3B44">
              <w:rPr>
                <w:rFonts w:asciiTheme="minorHAnsi" w:hAnsiTheme="minorHAnsi" w:cstheme="minorHAnsi"/>
                <w:b/>
                <w:sz w:val="24"/>
                <w:szCs w:val="24"/>
                <w:lang w:val="en-GB"/>
              </w:rPr>
              <w:t>at the end of each year</w:t>
            </w:r>
          </w:p>
        </w:tc>
      </w:tr>
      <w:tr w:rsidR="00342DBD" w:rsidRPr="00FE3B44" w:rsidTr="003272FD">
        <w:tc>
          <w:tcPr>
            <w:tcW w:w="1980" w:type="dxa"/>
            <w:vMerge/>
            <w:shd w:val="clear" w:color="auto" w:fill="auto"/>
          </w:tcPr>
          <w:p w:rsidR="00342DBD" w:rsidRPr="00FE3B44" w:rsidRDefault="00342DBD" w:rsidP="00FC70EE">
            <w:pPr>
              <w:spacing w:afterLines="40" w:after="96" w:line="240" w:lineRule="auto"/>
              <w:rPr>
                <w:rFonts w:asciiTheme="minorHAnsi" w:hAnsiTheme="minorHAnsi" w:cstheme="minorHAnsi"/>
                <w:i/>
                <w:sz w:val="24"/>
                <w:szCs w:val="24"/>
                <w:lang w:val="en-GB"/>
              </w:rPr>
            </w:pPr>
          </w:p>
        </w:tc>
        <w:tc>
          <w:tcPr>
            <w:tcW w:w="1276" w:type="dxa"/>
            <w:shd w:val="clear" w:color="auto" w:fill="auto"/>
          </w:tcPr>
          <w:p w:rsidR="00342DBD" w:rsidRPr="00FE3B44" w:rsidRDefault="00342DBD" w:rsidP="00FC70EE">
            <w:pPr>
              <w:spacing w:afterLines="40" w:after="96" w:line="240" w:lineRule="auto"/>
              <w:rPr>
                <w:rFonts w:asciiTheme="minorHAnsi" w:hAnsiTheme="minorHAnsi" w:cstheme="minorHAnsi"/>
                <w:b/>
                <w:sz w:val="24"/>
                <w:szCs w:val="24"/>
                <w:lang w:val="en-GB"/>
              </w:rPr>
            </w:pPr>
            <w:r w:rsidRPr="00FE3B44">
              <w:rPr>
                <w:rFonts w:asciiTheme="minorHAnsi" w:hAnsiTheme="minorHAnsi" w:cstheme="minorHAnsi"/>
                <w:b/>
                <w:sz w:val="24"/>
                <w:szCs w:val="24"/>
                <w:lang w:val="en-GB"/>
              </w:rPr>
              <w:t>2017</w:t>
            </w:r>
          </w:p>
        </w:tc>
        <w:tc>
          <w:tcPr>
            <w:tcW w:w="1559" w:type="dxa"/>
            <w:shd w:val="clear" w:color="auto" w:fill="auto"/>
          </w:tcPr>
          <w:p w:rsidR="00342DBD" w:rsidRPr="00FE3B44" w:rsidRDefault="00342DBD" w:rsidP="00FC70EE">
            <w:pPr>
              <w:spacing w:afterLines="40" w:after="96" w:line="240" w:lineRule="auto"/>
              <w:rPr>
                <w:rFonts w:asciiTheme="minorHAnsi" w:hAnsiTheme="minorHAnsi" w:cstheme="minorHAnsi"/>
                <w:b/>
                <w:sz w:val="24"/>
                <w:szCs w:val="24"/>
                <w:lang w:val="en-GB"/>
              </w:rPr>
            </w:pPr>
            <w:r w:rsidRPr="00FE3B44">
              <w:rPr>
                <w:rFonts w:asciiTheme="minorHAnsi" w:hAnsiTheme="minorHAnsi" w:cstheme="minorHAnsi"/>
                <w:b/>
                <w:sz w:val="24"/>
                <w:szCs w:val="24"/>
                <w:lang w:val="en-GB"/>
              </w:rPr>
              <w:t>2018</w:t>
            </w:r>
          </w:p>
        </w:tc>
        <w:tc>
          <w:tcPr>
            <w:tcW w:w="1559" w:type="dxa"/>
            <w:shd w:val="clear" w:color="auto" w:fill="auto"/>
          </w:tcPr>
          <w:p w:rsidR="00342DBD" w:rsidRPr="00FE3B44" w:rsidRDefault="00342DBD" w:rsidP="00FC70EE">
            <w:pPr>
              <w:spacing w:afterLines="40" w:after="96" w:line="240" w:lineRule="auto"/>
              <w:rPr>
                <w:rFonts w:asciiTheme="minorHAnsi" w:hAnsiTheme="minorHAnsi" w:cstheme="minorHAnsi"/>
                <w:b/>
                <w:sz w:val="24"/>
                <w:szCs w:val="24"/>
                <w:lang w:val="en-GB"/>
              </w:rPr>
            </w:pPr>
            <w:r w:rsidRPr="00FE3B44">
              <w:rPr>
                <w:rFonts w:asciiTheme="minorHAnsi" w:hAnsiTheme="minorHAnsi" w:cstheme="minorHAnsi"/>
                <w:b/>
                <w:sz w:val="24"/>
                <w:szCs w:val="24"/>
                <w:lang w:val="en-GB"/>
              </w:rPr>
              <w:t>2019</w:t>
            </w:r>
          </w:p>
        </w:tc>
        <w:tc>
          <w:tcPr>
            <w:tcW w:w="1418" w:type="dxa"/>
            <w:shd w:val="clear" w:color="auto" w:fill="auto"/>
          </w:tcPr>
          <w:p w:rsidR="00342DBD" w:rsidRPr="00FE3B44" w:rsidRDefault="00342DBD" w:rsidP="00FC70EE">
            <w:pPr>
              <w:spacing w:afterLines="40" w:after="96" w:line="240" w:lineRule="auto"/>
              <w:rPr>
                <w:rFonts w:asciiTheme="minorHAnsi" w:hAnsiTheme="minorHAnsi" w:cstheme="minorHAnsi"/>
                <w:b/>
                <w:sz w:val="24"/>
                <w:szCs w:val="24"/>
                <w:lang w:val="en-GB"/>
              </w:rPr>
            </w:pPr>
            <w:r w:rsidRPr="00FE3B44">
              <w:rPr>
                <w:rFonts w:asciiTheme="minorHAnsi" w:hAnsiTheme="minorHAnsi" w:cstheme="minorHAnsi"/>
                <w:b/>
                <w:sz w:val="24"/>
                <w:szCs w:val="24"/>
                <w:lang w:val="en-GB"/>
              </w:rPr>
              <w:t>2020</w:t>
            </w:r>
          </w:p>
        </w:tc>
        <w:tc>
          <w:tcPr>
            <w:tcW w:w="1558" w:type="dxa"/>
            <w:shd w:val="clear" w:color="auto" w:fill="auto"/>
          </w:tcPr>
          <w:p w:rsidR="00342DBD" w:rsidRPr="00FE3B44" w:rsidRDefault="00342DBD" w:rsidP="00FC70EE">
            <w:pPr>
              <w:spacing w:afterLines="40" w:after="96" w:line="240" w:lineRule="auto"/>
              <w:rPr>
                <w:rFonts w:asciiTheme="minorHAnsi" w:hAnsiTheme="minorHAnsi" w:cstheme="minorHAnsi"/>
                <w:b/>
                <w:sz w:val="24"/>
                <w:szCs w:val="24"/>
                <w:lang w:val="en-GB"/>
              </w:rPr>
            </w:pPr>
            <w:r w:rsidRPr="00FE3B44">
              <w:rPr>
                <w:rFonts w:asciiTheme="minorHAnsi" w:hAnsiTheme="minorHAnsi" w:cstheme="minorHAnsi"/>
                <w:b/>
                <w:sz w:val="24"/>
                <w:szCs w:val="24"/>
                <w:lang w:val="en-GB"/>
              </w:rPr>
              <w:t>2021</w:t>
            </w:r>
          </w:p>
        </w:tc>
      </w:tr>
      <w:tr w:rsidR="00342DBD" w:rsidRPr="00FE3B44" w:rsidTr="003272FD">
        <w:tc>
          <w:tcPr>
            <w:tcW w:w="1980" w:type="dxa"/>
            <w:shd w:val="clear" w:color="auto" w:fill="auto"/>
          </w:tcPr>
          <w:p w:rsidR="00342DBD" w:rsidRPr="00FE3B44" w:rsidRDefault="00342DBD" w:rsidP="00FC70EE">
            <w:pPr>
              <w:spacing w:afterLines="40" w:after="96" w:line="240" w:lineRule="auto"/>
              <w:rPr>
                <w:rFonts w:asciiTheme="minorHAnsi" w:hAnsiTheme="minorHAnsi" w:cstheme="minorHAnsi"/>
                <w:b/>
                <w:sz w:val="24"/>
                <w:szCs w:val="24"/>
                <w:lang w:val="en-GB"/>
              </w:rPr>
            </w:pPr>
            <w:r w:rsidRPr="00FE3B44">
              <w:rPr>
                <w:rFonts w:asciiTheme="minorHAnsi" w:hAnsiTheme="minorHAnsi" w:cstheme="minorHAnsi"/>
                <w:b/>
                <w:sz w:val="24"/>
                <w:szCs w:val="24"/>
                <w:lang w:val="en-GB"/>
              </w:rPr>
              <w:t>Total according to the type of institution</w:t>
            </w:r>
          </w:p>
        </w:tc>
        <w:tc>
          <w:tcPr>
            <w:tcW w:w="1276" w:type="dxa"/>
            <w:shd w:val="clear" w:color="auto" w:fill="auto"/>
          </w:tcPr>
          <w:p w:rsidR="00342DBD" w:rsidRPr="00FE3B44" w:rsidRDefault="00342DBD" w:rsidP="00FC70EE">
            <w:pPr>
              <w:spacing w:afterLines="40" w:after="96" w:line="240" w:lineRule="auto"/>
              <w:rPr>
                <w:rFonts w:asciiTheme="minorHAnsi" w:hAnsiTheme="minorHAnsi" w:cstheme="minorHAnsi"/>
                <w:sz w:val="24"/>
                <w:szCs w:val="24"/>
                <w:lang w:val="en-GB"/>
              </w:rPr>
            </w:pPr>
            <w:r w:rsidRPr="00FE3B44">
              <w:rPr>
                <w:rFonts w:asciiTheme="minorHAnsi" w:hAnsiTheme="minorHAnsi" w:cstheme="minorHAnsi"/>
                <w:sz w:val="24"/>
                <w:szCs w:val="24"/>
                <w:lang w:val="en-GB"/>
              </w:rPr>
              <w:t>39</w:t>
            </w:r>
          </w:p>
        </w:tc>
        <w:tc>
          <w:tcPr>
            <w:tcW w:w="1559" w:type="dxa"/>
            <w:shd w:val="clear" w:color="auto" w:fill="auto"/>
          </w:tcPr>
          <w:p w:rsidR="00342DBD" w:rsidRPr="00FE3B44" w:rsidRDefault="00342DBD" w:rsidP="00FC70EE">
            <w:pPr>
              <w:spacing w:afterLines="40" w:after="96" w:line="240" w:lineRule="auto"/>
              <w:rPr>
                <w:rFonts w:asciiTheme="minorHAnsi" w:hAnsiTheme="minorHAnsi" w:cstheme="minorHAnsi"/>
                <w:sz w:val="24"/>
                <w:szCs w:val="24"/>
                <w:lang w:val="en-GB"/>
              </w:rPr>
            </w:pPr>
            <w:r w:rsidRPr="00FE3B44">
              <w:rPr>
                <w:rFonts w:asciiTheme="minorHAnsi" w:hAnsiTheme="minorHAnsi" w:cstheme="minorHAnsi"/>
                <w:sz w:val="24"/>
                <w:szCs w:val="24"/>
                <w:lang w:val="en-GB"/>
              </w:rPr>
              <w:t>38</w:t>
            </w:r>
          </w:p>
        </w:tc>
        <w:tc>
          <w:tcPr>
            <w:tcW w:w="1559" w:type="dxa"/>
            <w:shd w:val="clear" w:color="auto" w:fill="auto"/>
          </w:tcPr>
          <w:p w:rsidR="00342DBD" w:rsidRPr="00FE3B44" w:rsidRDefault="00342DBD" w:rsidP="00FC70EE">
            <w:pPr>
              <w:spacing w:afterLines="40" w:after="96" w:line="240" w:lineRule="auto"/>
              <w:rPr>
                <w:rFonts w:asciiTheme="minorHAnsi" w:hAnsiTheme="minorHAnsi" w:cstheme="minorHAnsi"/>
                <w:sz w:val="24"/>
                <w:szCs w:val="24"/>
                <w:lang w:val="en-GB"/>
              </w:rPr>
            </w:pPr>
            <w:r w:rsidRPr="00FE3B44">
              <w:rPr>
                <w:rFonts w:asciiTheme="minorHAnsi" w:hAnsiTheme="minorHAnsi" w:cstheme="minorHAnsi"/>
                <w:sz w:val="24"/>
                <w:szCs w:val="24"/>
                <w:lang w:val="en-GB"/>
              </w:rPr>
              <w:t>68</w:t>
            </w:r>
          </w:p>
        </w:tc>
        <w:tc>
          <w:tcPr>
            <w:tcW w:w="1418" w:type="dxa"/>
            <w:shd w:val="clear" w:color="auto" w:fill="auto"/>
          </w:tcPr>
          <w:p w:rsidR="00342DBD" w:rsidRPr="00FE3B44" w:rsidRDefault="00342DBD" w:rsidP="00FC70EE">
            <w:pPr>
              <w:spacing w:afterLines="40" w:after="96" w:line="240" w:lineRule="auto"/>
              <w:rPr>
                <w:rFonts w:asciiTheme="minorHAnsi" w:hAnsiTheme="minorHAnsi" w:cstheme="minorHAnsi"/>
                <w:sz w:val="24"/>
                <w:szCs w:val="24"/>
                <w:lang w:val="en-GB"/>
              </w:rPr>
            </w:pPr>
            <w:r w:rsidRPr="00FE3B44">
              <w:rPr>
                <w:rFonts w:asciiTheme="minorHAnsi" w:hAnsiTheme="minorHAnsi" w:cstheme="minorHAnsi"/>
                <w:sz w:val="24"/>
                <w:szCs w:val="24"/>
                <w:lang w:val="en-GB"/>
              </w:rPr>
              <w:t>72</w:t>
            </w:r>
          </w:p>
        </w:tc>
        <w:tc>
          <w:tcPr>
            <w:tcW w:w="1558" w:type="dxa"/>
            <w:shd w:val="clear" w:color="auto" w:fill="auto"/>
          </w:tcPr>
          <w:p w:rsidR="00342DBD" w:rsidRPr="00FE3B44" w:rsidRDefault="00342DBD" w:rsidP="00FC70EE">
            <w:pPr>
              <w:spacing w:afterLines="40" w:after="96" w:line="240" w:lineRule="auto"/>
              <w:rPr>
                <w:rFonts w:asciiTheme="minorHAnsi" w:hAnsiTheme="minorHAnsi" w:cstheme="minorHAnsi"/>
                <w:sz w:val="24"/>
                <w:szCs w:val="24"/>
                <w:lang w:val="en-GB"/>
              </w:rPr>
            </w:pPr>
            <w:r w:rsidRPr="00FE3B44">
              <w:rPr>
                <w:rFonts w:asciiTheme="minorHAnsi" w:hAnsiTheme="minorHAnsi" w:cstheme="minorHAnsi"/>
                <w:sz w:val="24"/>
                <w:szCs w:val="24"/>
                <w:lang w:val="en-GB"/>
              </w:rPr>
              <w:t>71</w:t>
            </w:r>
          </w:p>
        </w:tc>
      </w:tr>
      <w:tr w:rsidR="00342DBD" w:rsidRPr="00FE3B44" w:rsidTr="003272FD">
        <w:tc>
          <w:tcPr>
            <w:tcW w:w="1980" w:type="dxa"/>
            <w:shd w:val="clear" w:color="auto" w:fill="auto"/>
          </w:tcPr>
          <w:p w:rsidR="00342DBD" w:rsidRPr="00FE3B44" w:rsidRDefault="00342DBD" w:rsidP="00FC70EE">
            <w:pPr>
              <w:spacing w:afterLines="40" w:after="96" w:line="240" w:lineRule="auto"/>
              <w:rPr>
                <w:rFonts w:asciiTheme="minorHAnsi" w:hAnsiTheme="minorHAnsi" w:cstheme="minorHAnsi"/>
                <w:b/>
                <w:sz w:val="24"/>
                <w:szCs w:val="24"/>
                <w:lang w:val="en-GB"/>
              </w:rPr>
            </w:pPr>
            <w:r w:rsidRPr="00FE3B44">
              <w:rPr>
                <w:rFonts w:asciiTheme="minorHAnsi" w:hAnsiTheme="minorHAnsi" w:cstheme="minorHAnsi"/>
                <w:b/>
                <w:sz w:val="24"/>
                <w:szCs w:val="24"/>
                <w:lang w:val="en-GB"/>
              </w:rPr>
              <w:t>State (district) social care institutions</w:t>
            </w:r>
          </w:p>
        </w:tc>
        <w:tc>
          <w:tcPr>
            <w:tcW w:w="1276" w:type="dxa"/>
            <w:shd w:val="clear" w:color="auto" w:fill="auto"/>
          </w:tcPr>
          <w:p w:rsidR="00342DBD" w:rsidRPr="00FE3B44" w:rsidRDefault="00342DBD" w:rsidP="00FC70EE">
            <w:pPr>
              <w:spacing w:afterLines="40" w:after="96" w:line="240" w:lineRule="auto"/>
              <w:rPr>
                <w:rFonts w:asciiTheme="minorHAnsi" w:hAnsiTheme="minorHAnsi" w:cstheme="minorHAnsi"/>
                <w:sz w:val="24"/>
                <w:szCs w:val="24"/>
                <w:lang w:val="en-GB"/>
              </w:rPr>
            </w:pPr>
            <w:r w:rsidRPr="00FE3B44">
              <w:rPr>
                <w:rFonts w:asciiTheme="minorHAnsi" w:hAnsiTheme="minorHAnsi" w:cstheme="minorHAnsi"/>
                <w:sz w:val="24"/>
                <w:szCs w:val="24"/>
                <w:lang w:val="en-GB"/>
              </w:rPr>
              <w:t>30</w:t>
            </w:r>
          </w:p>
        </w:tc>
        <w:tc>
          <w:tcPr>
            <w:tcW w:w="1559" w:type="dxa"/>
            <w:shd w:val="clear" w:color="auto" w:fill="auto"/>
          </w:tcPr>
          <w:p w:rsidR="00342DBD" w:rsidRPr="00FE3B44" w:rsidRDefault="00342DBD" w:rsidP="00FC70EE">
            <w:pPr>
              <w:spacing w:afterLines="40" w:after="96" w:line="240" w:lineRule="auto"/>
              <w:rPr>
                <w:rFonts w:asciiTheme="minorHAnsi" w:hAnsiTheme="minorHAnsi" w:cstheme="minorHAnsi"/>
                <w:sz w:val="24"/>
                <w:szCs w:val="24"/>
                <w:lang w:val="en-GB"/>
              </w:rPr>
            </w:pPr>
            <w:r w:rsidRPr="00FE3B44">
              <w:rPr>
                <w:rFonts w:asciiTheme="minorHAnsi" w:hAnsiTheme="minorHAnsi" w:cstheme="minorHAnsi"/>
                <w:sz w:val="24"/>
                <w:szCs w:val="24"/>
                <w:lang w:val="en-GB"/>
              </w:rPr>
              <w:t>30</w:t>
            </w:r>
          </w:p>
        </w:tc>
        <w:tc>
          <w:tcPr>
            <w:tcW w:w="1559" w:type="dxa"/>
            <w:shd w:val="clear" w:color="auto" w:fill="auto"/>
          </w:tcPr>
          <w:p w:rsidR="00342DBD" w:rsidRPr="00FE3B44" w:rsidRDefault="00342DBD" w:rsidP="00FC70EE">
            <w:pPr>
              <w:spacing w:afterLines="40" w:after="96" w:line="240" w:lineRule="auto"/>
              <w:rPr>
                <w:rFonts w:asciiTheme="minorHAnsi" w:hAnsiTheme="minorHAnsi" w:cstheme="minorHAnsi"/>
                <w:sz w:val="24"/>
                <w:szCs w:val="24"/>
                <w:lang w:val="en-GB"/>
              </w:rPr>
            </w:pPr>
            <w:r w:rsidRPr="00FE3B44">
              <w:rPr>
                <w:rFonts w:asciiTheme="minorHAnsi" w:hAnsiTheme="minorHAnsi" w:cstheme="minorHAnsi"/>
                <w:sz w:val="24"/>
                <w:szCs w:val="24"/>
                <w:lang w:val="en-GB"/>
              </w:rPr>
              <w:t>30</w:t>
            </w:r>
          </w:p>
        </w:tc>
        <w:tc>
          <w:tcPr>
            <w:tcW w:w="1418" w:type="dxa"/>
            <w:shd w:val="clear" w:color="auto" w:fill="auto"/>
          </w:tcPr>
          <w:p w:rsidR="00342DBD" w:rsidRPr="00FE3B44" w:rsidRDefault="00342DBD" w:rsidP="00FC70EE">
            <w:pPr>
              <w:spacing w:afterLines="40" w:after="96" w:line="240" w:lineRule="auto"/>
              <w:rPr>
                <w:rFonts w:asciiTheme="minorHAnsi" w:hAnsiTheme="minorHAnsi" w:cstheme="minorHAnsi"/>
                <w:sz w:val="24"/>
                <w:szCs w:val="24"/>
                <w:lang w:val="en-GB"/>
              </w:rPr>
            </w:pPr>
            <w:r w:rsidRPr="00FE3B44">
              <w:rPr>
                <w:rFonts w:asciiTheme="minorHAnsi" w:hAnsiTheme="minorHAnsi" w:cstheme="minorHAnsi"/>
                <w:sz w:val="24"/>
                <w:szCs w:val="24"/>
                <w:lang w:val="en-GB"/>
              </w:rPr>
              <w:t>30</w:t>
            </w:r>
          </w:p>
        </w:tc>
        <w:tc>
          <w:tcPr>
            <w:tcW w:w="1558" w:type="dxa"/>
            <w:shd w:val="clear" w:color="auto" w:fill="auto"/>
          </w:tcPr>
          <w:p w:rsidR="00342DBD" w:rsidRPr="00FE3B44" w:rsidRDefault="00342DBD" w:rsidP="00FC70EE">
            <w:pPr>
              <w:spacing w:afterLines="40" w:after="96" w:line="240" w:lineRule="auto"/>
              <w:rPr>
                <w:rFonts w:asciiTheme="minorHAnsi" w:hAnsiTheme="minorHAnsi" w:cstheme="minorHAnsi"/>
                <w:sz w:val="24"/>
                <w:szCs w:val="24"/>
                <w:lang w:val="en-GB"/>
              </w:rPr>
            </w:pPr>
            <w:r w:rsidRPr="00FE3B44">
              <w:rPr>
                <w:rFonts w:asciiTheme="minorHAnsi" w:hAnsiTheme="minorHAnsi" w:cstheme="minorHAnsi"/>
                <w:sz w:val="24"/>
                <w:szCs w:val="24"/>
                <w:lang w:val="en-GB"/>
              </w:rPr>
              <w:t>30</w:t>
            </w:r>
          </w:p>
        </w:tc>
      </w:tr>
      <w:tr w:rsidR="00342DBD" w:rsidRPr="00FE3B44" w:rsidTr="003272FD">
        <w:tc>
          <w:tcPr>
            <w:tcW w:w="1980" w:type="dxa"/>
            <w:shd w:val="clear" w:color="auto" w:fill="auto"/>
          </w:tcPr>
          <w:p w:rsidR="00342DBD" w:rsidRPr="00FE3B44" w:rsidRDefault="00342DBD" w:rsidP="00FC70EE">
            <w:pPr>
              <w:spacing w:afterLines="40" w:after="96" w:line="240" w:lineRule="auto"/>
              <w:rPr>
                <w:rFonts w:asciiTheme="minorHAnsi" w:hAnsiTheme="minorHAnsi" w:cstheme="minorHAnsi"/>
                <w:b/>
                <w:sz w:val="24"/>
                <w:szCs w:val="24"/>
                <w:lang w:val="en-GB"/>
              </w:rPr>
            </w:pPr>
            <w:r w:rsidRPr="00FE3B44">
              <w:rPr>
                <w:rFonts w:asciiTheme="minorHAnsi" w:hAnsiTheme="minorHAnsi" w:cstheme="minorHAnsi"/>
                <w:b/>
                <w:sz w:val="24"/>
                <w:szCs w:val="24"/>
                <w:lang w:val="en-GB"/>
              </w:rPr>
              <w:t>Municipal care institutions</w:t>
            </w:r>
          </w:p>
        </w:tc>
        <w:tc>
          <w:tcPr>
            <w:tcW w:w="1276" w:type="dxa"/>
            <w:shd w:val="clear" w:color="auto" w:fill="auto"/>
          </w:tcPr>
          <w:p w:rsidR="00342DBD" w:rsidRPr="00FE3B44" w:rsidRDefault="00342DBD" w:rsidP="00FC70EE">
            <w:pPr>
              <w:spacing w:afterLines="40" w:after="96" w:line="240" w:lineRule="auto"/>
              <w:rPr>
                <w:rFonts w:asciiTheme="minorHAnsi" w:hAnsiTheme="minorHAnsi" w:cstheme="minorHAnsi"/>
                <w:sz w:val="24"/>
                <w:szCs w:val="24"/>
                <w:lang w:val="en-GB"/>
              </w:rPr>
            </w:pPr>
            <w:r w:rsidRPr="00FE3B44">
              <w:rPr>
                <w:rFonts w:asciiTheme="minorHAnsi" w:hAnsiTheme="minorHAnsi" w:cstheme="minorHAnsi"/>
                <w:sz w:val="24"/>
                <w:szCs w:val="24"/>
                <w:lang w:val="en-GB"/>
              </w:rPr>
              <w:t>6</w:t>
            </w:r>
          </w:p>
        </w:tc>
        <w:tc>
          <w:tcPr>
            <w:tcW w:w="1559" w:type="dxa"/>
            <w:shd w:val="clear" w:color="auto" w:fill="auto"/>
          </w:tcPr>
          <w:p w:rsidR="00342DBD" w:rsidRPr="00FE3B44" w:rsidRDefault="00342DBD" w:rsidP="00FC70EE">
            <w:pPr>
              <w:spacing w:afterLines="40" w:after="96" w:line="240" w:lineRule="auto"/>
              <w:rPr>
                <w:rFonts w:asciiTheme="minorHAnsi" w:hAnsiTheme="minorHAnsi" w:cstheme="minorHAnsi"/>
                <w:sz w:val="24"/>
                <w:szCs w:val="24"/>
                <w:lang w:val="en-GB"/>
              </w:rPr>
            </w:pPr>
            <w:r w:rsidRPr="00FE3B44">
              <w:rPr>
                <w:rFonts w:asciiTheme="minorHAnsi" w:hAnsiTheme="minorHAnsi" w:cstheme="minorHAnsi"/>
                <w:sz w:val="24"/>
                <w:szCs w:val="24"/>
                <w:lang w:val="en-GB"/>
              </w:rPr>
              <w:t>5</w:t>
            </w:r>
          </w:p>
        </w:tc>
        <w:tc>
          <w:tcPr>
            <w:tcW w:w="1559" w:type="dxa"/>
            <w:shd w:val="clear" w:color="auto" w:fill="auto"/>
          </w:tcPr>
          <w:p w:rsidR="00342DBD" w:rsidRPr="00FE3B44" w:rsidRDefault="00342DBD" w:rsidP="00FC70EE">
            <w:pPr>
              <w:spacing w:afterLines="40" w:after="96" w:line="240" w:lineRule="auto"/>
              <w:rPr>
                <w:rFonts w:asciiTheme="minorHAnsi" w:hAnsiTheme="minorHAnsi" w:cstheme="minorHAnsi"/>
                <w:sz w:val="24"/>
                <w:szCs w:val="24"/>
                <w:lang w:val="en-GB"/>
              </w:rPr>
            </w:pPr>
            <w:r w:rsidRPr="00FE3B44">
              <w:rPr>
                <w:rFonts w:asciiTheme="minorHAnsi" w:hAnsiTheme="minorHAnsi" w:cstheme="minorHAnsi"/>
                <w:sz w:val="24"/>
                <w:szCs w:val="24"/>
                <w:lang w:val="en-GB"/>
              </w:rPr>
              <w:t>8</w:t>
            </w:r>
          </w:p>
        </w:tc>
        <w:tc>
          <w:tcPr>
            <w:tcW w:w="1418" w:type="dxa"/>
            <w:shd w:val="clear" w:color="auto" w:fill="auto"/>
          </w:tcPr>
          <w:p w:rsidR="00342DBD" w:rsidRPr="00FE3B44" w:rsidRDefault="00342DBD" w:rsidP="00FC70EE">
            <w:pPr>
              <w:spacing w:afterLines="40" w:after="96" w:line="240" w:lineRule="auto"/>
              <w:rPr>
                <w:rFonts w:asciiTheme="minorHAnsi" w:hAnsiTheme="minorHAnsi" w:cstheme="minorHAnsi"/>
                <w:sz w:val="24"/>
                <w:szCs w:val="24"/>
                <w:lang w:val="en-GB"/>
              </w:rPr>
            </w:pPr>
            <w:r w:rsidRPr="00FE3B44">
              <w:rPr>
                <w:rFonts w:asciiTheme="minorHAnsi" w:hAnsiTheme="minorHAnsi" w:cstheme="minorHAnsi"/>
                <w:sz w:val="24"/>
                <w:szCs w:val="24"/>
                <w:lang w:val="en-GB"/>
              </w:rPr>
              <w:t>7</w:t>
            </w:r>
          </w:p>
        </w:tc>
        <w:tc>
          <w:tcPr>
            <w:tcW w:w="1558" w:type="dxa"/>
            <w:shd w:val="clear" w:color="auto" w:fill="auto"/>
          </w:tcPr>
          <w:p w:rsidR="00342DBD" w:rsidRPr="00FE3B44" w:rsidRDefault="00342DBD" w:rsidP="00FC70EE">
            <w:pPr>
              <w:spacing w:afterLines="40" w:after="96" w:line="240" w:lineRule="auto"/>
              <w:rPr>
                <w:rFonts w:asciiTheme="minorHAnsi" w:hAnsiTheme="minorHAnsi" w:cstheme="minorHAnsi"/>
                <w:sz w:val="24"/>
                <w:szCs w:val="24"/>
                <w:lang w:val="en-GB"/>
              </w:rPr>
            </w:pPr>
            <w:r w:rsidRPr="00FE3B44">
              <w:rPr>
                <w:rFonts w:asciiTheme="minorHAnsi" w:hAnsiTheme="minorHAnsi" w:cstheme="minorHAnsi"/>
                <w:sz w:val="24"/>
                <w:szCs w:val="24"/>
                <w:lang w:val="en-GB"/>
              </w:rPr>
              <w:t>5</w:t>
            </w:r>
          </w:p>
        </w:tc>
      </w:tr>
      <w:tr w:rsidR="00342DBD" w:rsidRPr="00FE3B44" w:rsidTr="003272FD">
        <w:tc>
          <w:tcPr>
            <w:tcW w:w="1980" w:type="dxa"/>
            <w:shd w:val="clear" w:color="auto" w:fill="auto"/>
          </w:tcPr>
          <w:p w:rsidR="00342DBD" w:rsidRPr="00FE3B44" w:rsidRDefault="00342DBD" w:rsidP="00FC70EE">
            <w:pPr>
              <w:spacing w:afterLines="40" w:after="96" w:line="240" w:lineRule="auto"/>
              <w:rPr>
                <w:rFonts w:asciiTheme="minorHAnsi" w:hAnsiTheme="minorHAnsi" w:cstheme="minorHAnsi"/>
                <w:b/>
                <w:sz w:val="24"/>
                <w:szCs w:val="24"/>
                <w:lang w:val="en-GB"/>
              </w:rPr>
            </w:pPr>
            <w:r w:rsidRPr="00FE3B44">
              <w:rPr>
                <w:rFonts w:asciiTheme="minorHAnsi" w:hAnsiTheme="minorHAnsi" w:cstheme="minorHAnsi"/>
                <w:b/>
                <w:sz w:val="24"/>
                <w:szCs w:val="24"/>
                <w:lang w:val="en-GB"/>
              </w:rPr>
              <w:t>Privately operated care institutions</w:t>
            </w:r>
          </w:p>
        </w:tc>
        <w:tc>
          <w:tcPr>
            <w:tcW w:w="1276" w:type="dxa"/>
            <w:shd w:val="clear" w:color="auto" w:fill="auto"/>
          </w:tcPr>
          <w:p w:rsidR="00342DBD" w:rsidRPr="00FE3B44" w:rsidRDefault="00342DBD" w:rsidP="00FC70EE">
            <w:pPr>
              <w:spacing w:afterLines="40" w:after="96" w:line="240" w:lineRule="auto"/>
              <w:rPr>
                <w:rFonts w:asciiTheme="minorHAnsi" w:hAnsiTheme="minorHAnsi" w:cstheme="minorHAnsi"/>
                <w:sz w:val="24"/>
                <w:szCs w:val="24"/>
                <w:lang w:val="en-GB"/>
              </w:rPr>
            </w:pPr>
            <w:r w:rsidRPr="00FE3B44">
              <w:rPr>
                <w:rFonts w:asciiTheme="minorHAnsi" w:hAnsiTheme="minorHAnsi" w:cstheme="minorHAnsi"/>
                <w:sz w:val="24"/>
                <w:szCs w:val="24"/>
                <w:lang w:val="en-GB"/>
              </w:rPr>
              <w:t>3</w:t>
            </w:r>
          </w:p>
        </w:tc>
        <w:tc>
          <w:tcPr>
            <w:tcW w:w="1559" w:type="dxa"/>
            <w:shd w:val="clear" w:color="auto" w:fill="auto"/>
          </w:tcPr>
          <w:p w:rsidR="00342DBD" w:rsidRPr="00FE3B44" w:rsidRDefault="00342DBD" w:rsidP="00FC70EE">
            <w:pPr>
              <w:spacing w:afterLines="40" w:after="96" w:line="240" w:lineRule="auto"/>
              <w:rPr>
                <w:rFonts w:asciiTheme="minorHAnsi" w:hAnsiTheme="minorHAnsi" w:cstheme="minorHAnsi"/>
                <w:sz w:val="24"/>
                <w:szCs w:val="24"/>
                <w:lang w:val="en-GB"/>
              </w:rPr>
            </w:pPr>
            <w:r w:rsidRPr="00FE3B44">
              <w:rPr>
                <w:rFonts w:asciiTheme="minorHAnsi" w:hAnsiTheme="minorHAnsi" w:cstheme="minorHAnsi"/>
                <w:sz w:val="24"/>
                <w:szCs w:val="24"/>
                <w:lang w:val="en-GB"/>
              </w:rPr>
              <w:t>3</w:t>
            </w:r>
          </w:p>
        </w:tc>
        <w:tc>
          <w:tcPr>
            <w:tcW w:w="1559" w:type="dxa"/>
            <w:shd w:val="clear" w:color="auto" w:fill="auto"/>
          </w:tcPr>
          <w:p w:rsidR="00342DBD" w:rsidRPr="00FE3B44" w:rsidRDefault="00342DBD" w:rsidP="00FC70EE">
            <w:pPr>
              <w:spacing w:afterLines="40" w:after="96" w:line="240" w:lineRule="auto"/>
              <w:rPr>
                <w:rFonts w:asciiTheme="minorHAnsi" w:hAnsiTheme="minorHAnsi" w:cstheme="minorHAnsi"/>
                <w:sz w:val="24"/>
                <w:szCs w:val="24"/>
                <w:lang w:val="en-GB"/>
              </w:rPr>
            </w:pPr>
            <w:r w:rsidRPr="00FE3B44">
              <w:rPr>
                <w:rFonts w:asciiTheme="minorHAnsi" w:hAnsiTheme="minorHAnsi" w:cstheme="minorHAnsi"/>
                <w:sz w:val="24"/>
                <w:szCs w:val="24"/>
                <w:lang w:val="en-GB"/>
              </w:rPr>
              <w:t>1</w:t>
            </w:r>
          </w:p>
        </w:tc>
        <w:tc>
          <w:tcPr>
            <w:tcW w:w="1418" w:type="dxa"/>
            <w:shd w:val="clear" w:color="auto" w:fill="auto"/>
          </w:tcPr>
          <w:p w:rsidR="00342DBD" w:rsidRPr="00FE3B44" w:rsidRDefault="00342DBD" w:rsidP="00FC70EE">
            <w:pPr>
              <w:spacing w:afterLines="40" w:after="96" w:line="240" w:lineRule="auto"/>
              <w:rPr>
                <w:rFonts w:asciiTheme="minorHAnsi" w:hAnsiTheme="minorHAnsi" w:cstheme="minorHAnsi"/>
                <w:sz w:val="24"/>
                <w:szCs w:val="24"/>
                <w:lang w:val="en-GB"/>
              </w:rPr>
            </w:pPr>
            <w:r w:rsidRPr="00FE3B44">
              <w:rPr>
                <w:rFonts w:asciiTheme="minorHAnsi" w:hAnsiTheme="minorHAnsi" w:cstheme="minorHAnsi"/>
                <w:sz w:val="24"/>
                <w:szCs w:val="24"/>
                <w:lang w:val="en-GB"/>
              </w:rPr>
              <w:t>2</w:t>
            </w:r>
          </w:p>
        </w:tc>
        <w:tc>
          <w:tcPr>
            <w:tcW w:w="1558" w:type="dxa"/>
            <w:shd w:val="clear" w:color="auto" w:fill="auto"/>
          </w:tcPr>
          <w:p w:rsidR="00342DBD" w:rsidRPr="00FE3B44" w:rsidRDefault="00342DBD" w:rsidP="00FC70EE">
            <w:pPr>
              <w:spacing w:afterLines="40" w:after="96" w:line="240" w:lineRule="auto"/>
              <w:rPr>
                <w:rFonts w:asciiTheme="minorHAnsi" w:hAnsiTheme="minorHAnsi" w:cstheme="minorHAnsi"/>
                <w:sz w:val="24"/>
                <w:szCs w:val="24"/>
                <w:lang w:val="en-GB"/>
              </w:rPr>
            </w:pPr>
            <w:r w:rsidRPr="00FE3B44">
              <w:rPr>
                <w:rFonts w:asciiTheme="minorHAnsi" w:hAnsiTheme="minorHAnsi" w:cstheme="minorHAnsi"/>
                <w:sz w:val="24"/>
                <w:szCs w:val="24"/>
                <w:lang w:val="en-GB"/>
              </w:rPr>
              <w:t>2</w:t>
            </w:r>
          </w:p>
        </w:tc>
      </w:tr>
      <w:tr w:rsidR="00342DBD" w:rsidRPr="00FE3B44" w:rsidTr="003272FD">
        <w:tc>
          <w:tcPr>
            <w:tcW w:w="1980" w:type="dxa"/>
            <w:shd w:val="clear" w:color="auto" w:fill="auto"/>
          </w:tcPr>
          <w:p w:rsidR="00342DBD" w:rsidRPr="00FE3B44" w:rsidRDefault="00342DBD" w:rsidP="00FC70EE">
            <w:pPr>
              <w:spacing w:afterLines="40" w:after="96" w:line="240" w:lineRule="auto"/>
              <w:rPr>
                <w:rFonts w:asciiTheme="minorHAnsi" w:hAnsiTheme="minorHAnsi" w:cstheme="minorHAnsi"/>
                <w:b/>
                <w:sz w:val="24"/>
                <w:szCs w:val="24"/>
                <w:lang w:val="en-GB"/>
              </w:rPr>
            </w:pPr>
            <w:r w:rsidRPr="00FE3B44">
              <w:rPr>
                <w:rFonts w:asciiTheme="minorHAnsi" w:hAnsiTheme="minorHAnsi" w:cstheme="minorHAnsi"/>
                <w:b/>
                <w:sz w:val="24"/>
                <w:szCs w:val="24"/>
                <w:lang w:val="en-GB"/>
              </w:rPr>
              <w:t>Group homes for adult people with disabilities</w:t>
            </w:r>
          </w:p>
        </w:tc>
        <w:tc>
          <w:tcPr>
            <w:tcW w:w="1276" w:type="dxa"/>
            <w:shd w:val="clear" w:color="auto" w:fill="auto"/>
          </w:tcPr>
          <w:p w:rsidR="00342DBD" w:rsidRPr="00FE3B44" w:rsidRDefault="00342DBD" w:rsidP="00FC70EE">
            <w:pPr>
              <w:spacing w:afterLines="40" w:after="96" w:line="240" w:lineRule="auto"/>
              <w:rPr>
                <w:rFonts w:asciiTheme="minorHAnsi" w:hAnsiTheme="minorHAnsi" w:cstheme="minorHAnsi"/>
                <w:sz w:val="24"/>
                <w:szCs w:val="24"/>
                <w:lang w:val="en-GB"/>
              </w:rPr>
            </w:pPr>
            <w:r w:rsidRPr="00FE3B44">
              <w:rPr>
                <w:rFonts w:asciiTheme="minorHAnsi" w:hAnsiTheme="minorHAnsi" w:cstheme="minorHAnsi"/>
                <w:sz w:val="24"/>
                <w:szCs w:val="24"/>
                <w:lang w:val="en-GB"/>
              </w:rPr>
              <w:t>5</w:t>
            </w:r>
          </w:p>
        </w:tc>
        <w:tc>
          <w:tcPr>
            <w:tcW w:w="1559" w:type="dxa"/>
            <w:shd w:val="clear" w:color="auto" w:fill="auto"/>
          </w:tcPr>
          <w:p w:rsidR="00342DBD" w:rsidRPr="00FE3B44" w:rsidRDefault="00342DBD" w:rsidP="00FC70EE">
            <w:pPr>
              <w:spacing w:afterLines="40" w:after="96" w:line="240" w:lineRule="auto"/>
              <w:rPr>
                <w:rFonts w:asciiTheme="minorHAnsi" w:hAnsiTheme="minorHAnsi" w:cstheme="minorHAnsi"/>
                <w:sz w:val="24"/>
                <w:szCs w:val="24"/>
                <w:lang w:val="en-GB"/>
              </w:rPr>
            </w:pPr>
            <w:r w:rsidRPr="00FE3B44">
              <w:rPr>
                <w:rFonts w:asciiTheme="minorHAnsi" w:hAnsiTheme="minorHAnsi" w:cstheme="minorHAnsi"/>
                <w:sz w:val="24"/>
                <w:szCs w:val="24"/>
                <w:lang w:val="en-GB"/>
              </w:rPr>
              <w:t>19</w:t>
            </w:r>
          </w:p>
        </w:tc>
        <w:tc>
          <w:tcPr>
            <w:tcW w:w="1559" w:type="dxa"/>
            <w:shd w:val="clear" w:color="auto" w:fill="auto"/>
          </w:tcPr>
          <w:p w:rsidR="00342DBD" w:rsidRPr="00FE3B44" w:rsidRDefault="00342DBD" w:rsidP="00FC70EE">
            <w:pPr>
              <w:spacing w:afterLines="40" w:after="96" w:line="240" w:lineRule="auto"/>
              <w:rPr>
                <w:rFonts w:asciiTheme="minorHAnsi" w:hAnsiTheme="minorHAnsi" w:cstheme="minorHAnsi"/>
                <w:sz w:val="24"/>
                <w:szCs w:val="24"/>
                <w:lang w:val="en-GB"/>
              </w:rPr>
            </w:pPr>
            <w:r w:rsidRPr="00FE3B44">
              <w:rPr>
                <w:rFonts w:asciiTheme="minorHAnsi" w:hAnsiTheme="minorHAnsi" w:cstheme="minorHAnsi"/>
                <w:sz w:val="24"/>
                <w:szCs w:val="24"/>
                <w:lang w:val="en-GB"/>
              </w:rPr>
              <w:t>29</w:t>
            </w:r>
          </w:p>
        </w:tc>
        <w:tc>
          <w:tcPr>
            <w:tcW w:w="1418" w:type="dxa"/>
            <w:shd w:val="clear" w:color="auto" w:fill="auto"/>
          </w:tcPr>
          <w:p w:rsidR="00342DBD" w:rsidRPr="00FE3B44" w:rsidRDefault="00342DBD" w:rsidP="00FC70EE">
            <w:pPr>
              <w:spacing w:afterLines="40" w:after="96" w:line="240" w:lineRule="auto"/>
              <w:rPr>
                <w:rFonts w:asciiTheme="minorHAnsi" w:hAnsiTheme="minorHAnsi" w:cstheme="minorHAnsi"/>
                <w:sz w:val="24"/>
                <w:szCs w:val="24"/>
                <w:lang w:val="en-GB"/>
              </w:rPr>
            </w:pPr>
            <w:r w:rsidRPr="00FE3B44">
              <w:rPr>
                <w:rFonts w:asciiTheme="minorHAnsi" w:hAnsiTheme="minorHAnsi" w:cstheme="minorHAnsi"/>
                <w:sz w:val="24"/>
                <w:szCs w:val="24"/>
                <w:lang w:val="en-GB"/>
              </w:rPr>
              <w:t>33</w:t>
            </w:r>
          </w:p>
        </w:tc>
        <w:tc>
          <w:tcPr>
            <w:tcW w:w="1558" w:type="dxa"/>
            <w:shd w:val="clear" w:color="auto" w:fill="auto"/>
          </w:tcPr>
          <w:p w:rsidR="00342DBD" w:rsidRPr="00FE3B44" w:rsidRDefault="00342DBD" w:rsidP="00FC70EE">
            <w:pPr>
              <w:spacing w:afterLines="40" w:after="96" w:line="240" w:lineRule="auto"/>
              <w:rPr>
                <w:rFonts w:asciiTheme="minorHAnsi" w:hAnsiTheme="minorHAnsi" w:cstheme="minorHAnsi"/>
                <w:sz w:val="24"/>
                <w:szCs w:val="24"/>
                <w:lang w:val="en-GB"/>
              </w:rPr>
            </w:pPr>
            <w:r w:rsidRPr="00FE3B44">
              <w:rPr>
                <w:rFonts w:asciiTheme="minorHAnsi" w:hAnsiTheme="minorHAnsi" w:cstheme="minorHAnsi"/>
                <w:sz w:val="24"/>
                <w:szCs w:val="24"/>
                <w:lang w:val="en-GB"/>
              </w:rPr>
              <w:t>3</w:t>
            </w:r>
            <w:r w:rsidR="006E2103" w:rsidRPr="00FE3B44">
              <w:rPr>
                <w:rFonts w:asciiTheme="minorHAnsi" w:hAnsiTheme="minorHAnsi" w:cstheme="minorHAnsi"/>
                <w:sz w:val="24"/>
                <w:szCs w:val="24"/>
                <w:lang w:val="en-GB"/>
              </w:rPr>
              <w:t>5</w:t>
            </w:r>
          </w:p>
        </w:tc>
      </w:tr>
    </w:tbl>
    <w:p w:rsidR="00C77D29" w:rsidRPr="00FE3B44" w:rsidRDefault="006E2103" w:rsidP="00C77D29">
      <w:pPr>
        <w:spacing w:afterLines="100" w:after="240"/>
        <w:rPr>
          <w:rFonts w:asciiTheme="minorHAnsi" w:hAnsiTheme="minorHAnsi" w:cstheme="minorHAnsi"/>
          <w:i/>
          <w:sz w:val="24"/>
          <w:szCs w:val="24"/>
          <w:lang w:val="en-GB"/>
        </w:rPr>
      </w:pPr>
      <w:r w:rsidRPr="00FE3B44">
        <w:rPr>
          <w:rFonts w:asciiTheme="minorHAnsi" w:hAnsiTheme="minorHAnsi" w:cstheme="minorHAnsi"/>
          <w:i/>
          <w:sz w:val="24"/>
          <w:szCs w:val="24"/>
          <w:lang w:val="en-GB"/>
        </w:rPr>
        <w:t xml:space="preserve">Table </w:t>
      </w:r>
      <w:r w:rsidR="00342DBD" w:rsidRPr="00FE3B44">
        <w:rPr>
          <w:rFonts w:asciiTheme="minorHAnsi" w:hAnsiTheme="minorHAnsi" w:cstheme="minorHAnsi"/>
          <w:i/>
          <w:sz w:val="24"/>
          <w:szCs w:val="24"/>
          <w:lang w:val="en-GB"/>
        </w:rPr>
        <w:t xml:space="preserve">No. 3. Number and type of institutions for people with disabilities in 2017-2021. Data from </w:t>
      </w:r>
      <w:r w:rsidR="00516DB7">
        <w:rPr>
          <w:rFonts w:asciiTheme="minorHAnsi" w:hAnsiTheme="minorHAnsi" w:cstheme="minorHAnsi"/>
          <w:i/>
          <w:sz w:val="24"/>
          <w:szCs w:val="24"/>
          <w:lang w:val="en-GB"/>
        </w:rPr>
        <w:t>the Statistics Department</w:t>
      </w:r>
      <w:r w:rsidR="00342DBD" w:rsidRPr="00FE3B44">
        <w:rPr>
          <w:rFonts w:asciiTheme="minorHAnsi" w:hAnsiTheme="minorHAnsi" w:cstheme="minorHAnsi"/>
          <w:i/>
          <w:sz w:val="24"/>
          <w:szCs w:val="24"/>
          <w:lang w:val="en-GB"/>
        </w:rPr>
        <w:t>.</w:t>
      </w:r>
    </w:p>
    <w:p w:rsidR="00342DBD" w:rsidRPr="00FE3B44" w:rsidRDefault="00342DBD" w:rsidP="00950024">
      <w:pPr>
        <w:pStyle w:val="FRABodyText"/>
        <w:ind w:left="720" w:hanging="360"/>
        <w:rPr>
          <w:rFonts w:asciiTheme="minorHAnsi" w:hAnsiTheme="minorHAnsi" w:cstheme="minorHAnsi"/>
          <w:b/>
          <w:i/>
          <w:sz w:val="24"/>
          <w:szCs w:val="24"/>
        </w:rPr>
      </w:pPr>
      <w:r w:rsidRPr="00FE3B44">
        <w:rPr>
          <w:rFonts w:asciiTheme="minorHAnsi" w:hAnsiTheme="minorHAnsi" w:cstheme="minorHAnsi"/>
          <w:sz w:val="24"/>
          <w:szCs w:val="24"/>
        </w:rPr>
        <w:lastRenderedPageBreak/>
        <w:t xml:space="preserve">In </w:t>
      </w:r>
      <w:r w:rsidR="003137D9" w:rsidRPr="00FE3B44">
        <w:rPr>
          <w:rFonts w:asciiTheme="minorHAnsi" w:hAnsiTheme="minorHAnsi" w:cstheme="minorHAnsi"/>
          <w:sz w:val="24"/>
          <w:szCs w:val="24"/>
        </w:rPr>
        <w:t xml:space="preserve">2021, the Government approved the </w:t>
      </w:r>
      <w:r w:rsidRPr="00FE3B44">
        <w:rPr>
          <w:rFonts w:asciiTheme="minorHAnsi" w:hAnsiTheme="minorHAnsi" w:cstheme="minorHAnsi"/>
          <w:sz w:val="24"/>
          <w:szCs w:val="24"/>
        </w:rPr>
        <w:t>Social Cohesion Development Programme 2021-2030</w:t>
      </w:r>
      <w:r w:rsidRPr="00FE3B44">
        <w:rPr>
          <w:rStyle w:val="FootnoteReference"/>
          <w:rFonts w:asciiTheme="minorHAnsi" w:hAnsiTheme="minorHAnsi" w:cstheme="minorHAnsi"/>
          <w:sz w:val="24"/>
          <w:szCs w:val="24"/>
        </w:rPr>
        <w:footnoteReference w:id="41"/>
      </w:r>
      <w:r w:rsidRPr="00FE3B44">
        <w:rPr>
          <w:rFonts w:asciiTheme="minorHAnsi" w:hAnsiTheme="minorHAnsi" w:cstheme="minorHAnsi"/>
          <w:sz w:val="24"/>
          <w:szCs w:val="24"/>
        </w:rPr>
        <w:t xml:space="preserve"> which provides for two important goals / measures concerning inclusion of people with disabilities and </w:t>
      </w:r>
      <w:r w:rsidR="00606033">
        <w:rPr>
          <w:rFonts w:asciiTheme="minorHAnsi" w:hAnsiTheme="minorHAnsi" w:cstheme="minorHAnsi"/>
          <w:sz w:val="24"/>
          <w:szCs w:val="24"/>
        </w:rPr>
        <w:t xml:space="preserve">a </w:t>
      </w:r>
      <w:r w:rsidRPr="00FE3B44">
        <w:rPr>
          <w:rFonts w:asciiTheme="minorHAnsi" w:hAnsiTheme="minorHAnsi" w:cstheme="minorHAnsi"/>
          <w:sz w:val="24"/>
          <w:szCs w:val="24"/>
        </w:rPr>
        <w:t xml:space="preserve">necessary support system: 1) develop an integrated system of social inclusion of people with disabilities; 2) create </w:t>
      </w:r>
      <w:r w:rsidR="00DD3D21">
        <w:rPr>
          <w:rFonts w:asciiTheme="minorHAnsi" w:hAnsiTheme="minorHAnsi" w:cstheme="minorHAnsi"/>
          <w:sz w:val="24"/>
          <w:szCs w:val="24"/>
        </w:rPr>
        <w:t xml:space="preserve">a </w:t>
      </w:r>
      <w:r w:rsidRPr="00FE3B44">
        <w:rPr>
          <w:rFonts w:asciiTheme="minorHAnsi" w:hAnsiTheme="minorHAnsi" w:cstheme="minorHAnsi"/>
          <w:sz w:val="24"/>
          <w:szCs w:val="24"/>
        </w:rPr>
        <w:t>sustainable non-institutional long-term care system. However, the programme provides for general measures and does not specify more concrete measures, such as development of specific community-based services. For example, among the indicators for the second measure there is</w:t>
      </w:r>
      <w:r w:rsidR="00812948" w:rsidRPr="00FE3B44">
        <w:rPr>
          <w:rFonts w:asciiTheme="minorHAnsi" w:hAnsiTheme="minorHAnsi" w:cstheme="minorHAnsi"/>
          <w:sz w:val="24"/>
          <w:szCs w:val="24"/>
        </w:rPr>
        <w:t xml:space="preserve"> the following</w:t>
      </w:r>
      <w:r w:rsidR="007C3B4E" w:rsidRPr="00FE3B44">
        <w:rPr>
          <w:rFonts w:asciiTheme="minorHAnsi" w:hAnsiTheme="minorHAnsi" w:cstheme="minorHAnsi"/>
          <w:sz w:val="24"/>
          <w:szCs w:val="24"/>
        </w:rPr>
        <w:t>:</w:t>
      </w:r>
      <w:r w:rsidRPr="00FE3B44">
        <w:rPr>
          <w:rFonts w:asciiTheme="minorHAnsi" w:hAnsiTheme="minorHAnsi" w:cstheme="minorHAnsi"/>
          <w:sz w:val="24"/>
          <w:szCs w:val="24"/>
        </w:rPr>
        <w:t xml:space="preserve"> </w:t>
      </w:r>
      <w:r w:rsidR="0028412B">
        <w:rPr>
          <w:rFonts w:asciiTheme="minorHAnsi" w:hAnsiTheme="minorHAnsi" w:cstheme="minorHAnsi"/>
          <w:sz w:val="24"/>
          <w:szCs w:val="24"/>
        </w:rPr>
        <w:t>“</w:t>
      </w:r>
      <w:r w:rsidRPr="00FE3B44">
        <w:rPr>
          <w:rFonts w:asciiTheme="minorHAnsi" w:hAnsiTheme="minorHAnsi" w:cstheme="minorHAnsi"/>
          <w:sz w:val="24"/>
          <w:szCs w:val="24"/>
        </w:rPr>
        <w:t>part of recipients of integrated support who positively evaluate the q</w:t>
      </w:r>
      <w:r w:rsidR="0028412B">
        <w:rPr>
          <w:rFonts w:asciiTheme="minorHAnsi" w:hAnsiTheme="minorHAnsi" w:cstheme="minorHAnsi"/>
          <w:sz w:val="24"/>
          <w:szCs w:val="24"/>
        </w:rPr>
        <w:t>uality of the services received”</w:t>
      </w:r>
      <w:r w:rsidR="007C3B4E" w:rsidRPr="00FE3B44">
        <w:rPr>
          <w:rFonts w:asciiTheme="minorHAnsi" w:hAnsiTheme="minorHAnsi" w:cstheme="minorHAnsi"/>
          <w:sz w:val="24"/>
          <w:szCs w:val="24"/>
        </w:rPr>
        <w:t>.</w:t>
      </w:r>
      <w:r w:rsidRPr="00FE3B44">
        <w:rPr>
          <w:rFonts w:asciiTheme="minorHAnsi" w:hAnsiTheme="minorHAnsi" w:cstheme="minorHAnsi"/>
          <w:sz w:val="24"/>
          <w:szCs w:val="24"/>
        </w:rPr>
        <w:t xml:space="preserve"> </w:t>
      </w:r>
      <w:r w:rsidR="007C3B4E" w:rsidRPr="00FE3B44">
        <w:rPr>
          <w:rFonts w:asciiTheme="minorHAnsi" w:hAnsiTheme="minorHAnsi" w:cstheme="minorHAnsi"/>
          <w:sz w:val="24"/>
          <w:szCs w:val="24"/>
        </w:rPr>
        <w:t>H</w:t>
      </w:r>
      <w:r w:rsidRPr="00FE3B44">
        <w:rPr>
          <w:rFonts w:asciiTheme="minorHAnsi" w:hAnsiTheme="minorHAnsi" w:cstheme="minorHAnsi"/>
          <w:sz w:val="24"/>
          <w:szCs w:val="24"/>
        </w:rPr>
        <w:t xml:space="preserve">owever, the programme does not discuss what kind of services this integrated support consists of, therefore, it is not clear if (and how) such integrated support will ensure the prevention of placements in the </w:t>
      </w:r>
      <w:r w:rsidR="007C3B4E" w:rsidRPr="00FE3B44">
        <w:rPr>
          <w:rFonts w:asciiTheme="minorHAnsi" w:hAnsiTheme="minorHAnsi" w:cstheme="minorHAnsi"/>
          <w:sz w:val="24"/>
          <w:szCs w:val="24"/>
        </w:rPr>
        <w:t xml:space="preserve">segregated and </w:t>
      </w:r>
      <w:r w:rsidRPr="00FE3B44">
        <w:rPr>
          <w:rFonts w:asciiTheme="minorHAnsi" w:hAnsiTheme="minorHAnsi" w:cstheme="minorHAnsi"/>
          <w:sz w:val="24"/>
          <w:szCs w:val="24"/>
        </w:rPr>
        <w:t>institutionalised settings.</w:t>
      </w:r>
    </w:p>
    <w:p w:rsidR="00342DBD" w:rsidRPr="00FE3B44" w:rsidRDefault="00342DBD" w:rsidP="00950024">
      <w:pPr>
        <w:pStyle w:val="FRABodyText"/>
        <w:ind w:left="720" w:hanging="360"/>
        <w:rPr>
          <w:rFonts w:asciiTheme="minorHAnsi" w:hAnsiTheme="minorHAnsi" w:cstheme="minorHAnsi"/>
          <w:b/>
          <w:i/>
          <w:sz w:val="24"/>
          <w:szCs w:val="24"/>
        </w:rPr>
      </w:pPr>
      <w:r w:rsidRPr="00FE3B44">
        <w:rPr>
          <w:rFonts w:asciiTheme="minorHAnsi" w:hAnsiTheme="minorHAnsi" w:cstheme="minorHAnsi"/>
          <w:sz w:val="24"/>
          <w:szCs w:val="24"/>
        </w:rPr>
        <w:t>More specific measures are foreseen in the 2021-2023 Action Plan for Social Integration of People with Disabilities</w:t>
      </w:r>
      <w:r w:rsidRPr="00FE3B44">
        <w:rPr>
          <w:rStyle w:val="FootnoteReference"/>
          <w:rFonts w:asciiTheme="minorHAnsi" w:hAnsiTheme="minorHAnsi" w:cstheme="minorHAnsi"/>
          <w:sz w:val="24"/>
          <w:szCs w:val="24"/>
        </w:rPr>
        <w:footnoteReference w:id="42"/>
      </w:r>
      <w:r w:rsidRPr="00FE3B44">
        <w:rPr>
          <w:rFonts w:asciiTheme="minorHAnsi" w:hAnsiTheme="minorHAnsi" w:cstheme="minorHAnsi"/>
          <w:sz w:val="24"/>
          <w:szCs w:val="24"/>
        </w:rPr>
        <w:t>, one of the purpose</w:t>
      </w:r>
      <w:r w:rsidR="00AA6591" w:rsidRPr="00FE3B44">
        <w:rPr>
          <w:rFonts w:asciiTheme="minorHAnsi" w:hAnsiTheme="minorHAnsi" w:cstheme="minorHAnsi"/>
          <w:sz w:val="24"/>
          <w:szCs w:val="24"/>
        </w:rPr>
        <w:t>s</w:t>
      </w:r>
      <w:r w:rsidRPr="00FE3B44">
        <w:rPr>
          <w:rFonts w:asciiTheme="minorHAnsi" w:hAnsiTheme="minorHAnsi" w:cstheme="minorHAnsi"/>
          <w:sz w:val="24"/>
          <w:szCs w:val="24"/>
        </w:rPr>
        <w:t xml:space="preserve"> of which is to ensure meeting individual needs of people with various disabilities by comprehensively providing community services (in the </w:t>
      </w:r>
      <w:r w:rsidR="00AA6591" w:rsidRPr="00FE3B44">
        <w:rPr>
          <w:rFonts w:asciiTheme="minorHAnsi" w:hAnsiTheme="minorHAnsi" w:cstheme="minorHAnsi"/>
          <w:sz w:val="24"/>
          <w:szCs w:val="24"/>
        </w:rPr>
        <w:t xml:space="preserve">fields of </w:t>
      </w:r>
      <w:r w:rsidRPr="00FE3B44">
        <w:rPr>
          <w:rFonts w:asciiTheme="minorHAnsi" w:hAnsiTheme="minorHAnsi" w:cstheme="minorHAnsi"/>
          <w:sz w:val="24"/>
          <w:szCs w:val="24"/>
        </w:rPr>
        <w:t>social protection, health, education) and measures for social integration.</w:t>
      </w:r>
      <w:r w:rsidRPr="00FE3B44">
        <w:rPr>
          <w:rFonts w:asciiTheme="minorHAnsi" w:hAnsiTheme="minorHAnsi" w:cstheme="minorHAnsi"/>
          <w:sz w:val="24"/>
          <w:szCs w:val="24"/>
          <w:lang w:val="lt-LT"/>
        </w:rPr>
        <w:t xml:space="preserve"> </w:t>
      </w:r>
      <w:r w:rsidRPr="00FE3B44">
        <w:rPr>
          <w:rFonts w:asciiTheme="minorHAnsi" w:hAnsiTheme="minorHAnsi" w:cstheme="minorHAnsi"/>
          <w:sz w:val="24"/>
          <w:szCs w:val="24"/>
        </w:rPr>
        <w:t xml:space="preserve">The plan provides for specific indicators such as the number of people who are to receive the services, however, it does not provide for such indicators as recipients’ assessment of the quality of the services, or indicators which would show how the support and relevant services contribute to the prevention of segregation and isolation of people with disabilities. Also, some indicators could be more consistent, for example, it is foreseen that in 2021, 80 persons with intellectual </w:t>
      </w:r>
      <w:r w:rsidR="00F85D18" w:rsidRPr="00FE3B44">
        <w:rPr>
          <w:rFonts w:asciiTheme="minorHAnsi" w:hAnsiTheme="minorHAnsi" w:cstheme="minorHAnsi"/>
          <w:sz w:val="24"/>
          <w:szCs w:val="24"/>
        </w:rPr>
        <w:t>and/</w:t>
      </w:r>
      <w:r w:rsidRPr="00FE3B44">
        <w:rPr>
          <w:rFonts w:asciiTheme="minorHAnsi" w:hAnsiTheme="minorHAnsi" w:cstheme="minorHAnsi"/>
          <w:sz w:val="24"/>
          <w:szCs w:val="24"/>
        </w:rPr>
        <w:t xml:space="preserve">or </w:t>
      </w:r>
      <w:r w:rsidR="00F85D18" w:rsidRPr="00FE3B44">
        <w:rPr>
          <w:rFonts w:asciiTheme="minorHAnsi" w:hAnsiTheme="minorHAnsi" w:cstheme="minorHAnsi"/>
          <w:sz w:val="24"/>
          <w:szCs w:val="24"/>
        </w:rPr>
        <w:t xml:space="preserve">psychosocial </w:t>
      </w:r>
      <w:r w:rsidRPr="00FE3B44">
        <w:rPr>
          <w:rFonts w:asciiTheme="minorHAnsi" w:hAnsiTheme="minorHAnsi" w:cstheme="minorHAnsi"/>
          <w:sz w:val="24"/>
          <w:szCs w:val="24"/>
        </w:rPr>
        <w:t>disabilit</w:t>
      </w:r>
      <w:r w:rsidR="00F85D18" w:rsidRPr="00FE3B44">
        <w:rPr>
          <w:rFonts w:asciiTheme="minorHAnsi" w:hAnsiTheme="minorHAnsi" w:cstheme="minorHAnsi"/>
          <w:sz w:val="24"/>
          <w:szCs w:val="24"/>
        </w:rPr>
        <w:t>ies</w:t>
      </w:r>
      <w:r w:rsidRPr="00FE3B44">
        <w:rPr>
          <w:rFonts w:asciiTheme="minorHAnsi" w:hAnsiTheme="minorHAnsi" w:cstheme="minorHAnsi"/>
          <w:sz w:val="24"/>
          <w:szCs w:val="24"/>
        </w:rPr>
        <w:t xml:space="preserve"> would receive services in the community, however, there are no indicators of this measure foreseen for 2022 and 2023.  </w:t>
      </w:r>
    </w:p>
    <w:p w:rsidR="007D23A2" w:rsidRPr="00FE3B44" w:rsidRDefault="00342DBD" w:rsidP="00950024">
      <w:pPr>
        <w:pStyle w:val="FRABodyText"/>
        <w:ind w:left="720" w:hanging="360"/>
        <w:rPr>
          <w:rFonts w:asciiTheme="minorHAnsi" w:hAnsiTheme="minorHAnsi" w:cstheme="minorHAnsi"/>
          <w:sz w:val="24"/>
          <w:szCs w:val="24"/>
        </w:rPr>
      </w:pPr>
      <w:r w:rsidRPr="00FE3B44">
        <w:rPr>
          <w:rFonts w:asciiTheme="minorHAnsi" w:hAnsiTheme="minorHAnsi" w:cstheme="minorHAnsi"/>
          <w:sz w:val="24"/>
          <w:szCs w:val="24"/>
        </w:rPr>
        <w:t xml:space="preserve">The </w:t>
      </w:r>
      <w:r w:rsidR="00F85D18" w:rsidRPr="00FE3B44">
        <w:rPr>
          <w:rFonts w:asciiTheme="minorHAnsi" w:hAnsiTheme="minorHAnsi" w:cstheme="minorHAnsi"/>
          <w:sz w:val="24"/>
          <w:szCs w:val="24"/>
        </w:rPr>
        <w:t xml:space="preserve">table </w:t>
      </w:r>
      <w:r w:rsidRPr="00FE3B44">
        <w:rPr>
          <w:rFonts w:asciiTheme="minorHAnsi" w:hAnsiTheme="minorHAnsi" w:cstheme="minorHAnsi"/>
          <w:sz w:val="24"/>
          <w:szCs w:val="24"/>
        </w:rPr>
        <w:t>below shows the number of people with disabilities who in 2021 received new types of social services</w:t>
      </w:r>
      <w:r w:rsidRPr="00FE3B44">
        <w:rPr>
          <w:rStyle w:val="FootnoteReference"/>
          <w:rFonts w:asciiTheme="minorHAnsi" w:hAnsiTheme="minorHAnsi" w:cstheme="minorHAnsi"/>
          <w:sz w:val="24"/>
          <w:szCs w:val="24"/>
        </w:rPr>
        <w:footnoteReference w:id="43"/>
      </w:r>
      <w:r w:rsidRPr="00FE3B44">
        <w:rPr>
          <w:rFonts w:asciiTheme="minorHAnsi" w:hAnsiTheme="minorHAnsi" w:cstheme="minorHAnsi"/>
          <w:sz w:val="24"/>
          <w:szCs w:val="24"/>
        </w:rPr>
        <w:t>:</w:t>
      </w:r>
    </w:p>
    <w:tbl>
      <w:tblPr>
        <w:tblW w:w="961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6505"/>
        <w:gridCol w:w="3112"/>
      </w:tblGrid>
      <w:tr w:rsidR="00342DBD" w:rsidRPr="00FE3B44" w:rsidTr="0036237E">
        <w:trPr>
          <w:trHeight w:val="417"/>
        </w:trPr>
        <w:tc>
          <w:tcPr>
            <w:tcW w:w="9617" w:type="dxa"/>
            <w:gridSpan w:val="2"/>
            <w:shd w:val="clear" w:color="auto" w:fill="auto"/>
            <w:vAlign w:val="center"/>
          </w:tcPr>
          <w:p w:rsidR="00342DBD" w:rsidRPr="00FE3B44" w:rsidRDefault="00342DBD" w:rsidP="00763DF9">
            <w:pPr>
              <w:pStyle w:val="ListParagraph"/>
              <w:spacing w:after="0" w:line="276" w:lineRule="auto"/>
              <w:contextualSpacing w:val="0"/>
              <w:rPr>
                <w:rFonts w:asciiTheme="minorHAnsi" w:hAnsiTheme="minorHAnsi" w:cstheme="minorHAnsi"/>
                <w:b/>
                <w:bCs/>
                <w:sz w:val="24"/>
                <w:szCs w:val="24"/>
                <w:lang w:val="en-GB"/>
              </w:rPr>
            </w:pPr>
            <w:r w:rsidRPr="00FE3B44">
              <w:rPr>
                <w:rFonts w:asciiTheme="minorHAnsi" w:hAnsiTheme="minorHAnsi" w:cstheme="minorHAnsi"/>
                <w:b/>
                <w:bCs/>
                <w:sz w:val="24"/>
                <w:szCs w:val="24"/>
                <w:lang w:val="en-GB"/>
              </w:rPr>
              <w:t xml:space="preserve">Number of people with disabilities who received </w:t>
            </w:r>
          </w:p>
          <w:p w:rsidR="00763DF9" w:rsidRPr="00763DF9" w:rsidRDefault="00342DBD" w:rsidP="00763DF9">
            <w:pPr>
              <w:pStyle w:val="ListParagraph"/>
              <w:spacing w:after="0" w:line="276" w:lineRule="auto"/>
              <w:contextualSpacing w:val="0"/>
              <w:rPr>
                <w:rFonts w:asciiTheme="minorHAnsi" w:hAnsiTheme="minorHAnsi" w:cstheme="minorHAnsi"/>
                <w:b/>
                <w:bCs/>
                <w:sz w:val="24"/>
                <w:szCs w:val="24"/>
                <w:lang w:val="en-GB"/>
              </w:rPr>
            </w:pPr>
            <w:r w:rsidRPr="00FE3B44">
              <w:rPr>
                <w:rFonts w:asciiTheme="minorHAnsi" w:hAnsiTheme="minorHAnsi" w:cstheme="minorHAnsi"/>
                <w:b/>
                <w:bCs/>
                <w:sz w:val="24"/>
                <w:szCs w:val="24"/>
                <w:lang w:val="en-GB"/>
              </w:rPr>
              <w:t>new types of social services in 2021:</w:t>
            </w:r>
          </w:p>
        </w:tc>
      </w:tr>
      <w:tr w:rsidR="00342DBD" w:rsidRPr="00FE3B44" w:rsidTr="0036237E">
        <w:trPr>
          <w:trHeight w:val="134"/>
        </w:trPr>
        <w:tc>
          <w:tcPr>
            <w:tcW w:w="6505" w:type="dxa"/>
            <w:shd w:val="clear" w:color="auto" w:fill="auto"/>
            <w:vAlign w:val="center"/>
          </w:tcPr>
          <w:p w:rsidR="00342DBD" w:rsidRPr="00FE3B44" w:rsidRDefault="00342DBD" w:rsidP="00FC70EE">
            <w:pPr>
              <w:tabs>
                <w:tab w:val="left" w:pos="720"/>
              </w:tabs>
              <w:spacing w:afterLines="40" w:after="96" w:line="276" w:lineRule="auto"/>
              <w:ind w:left="720"/>
              <w:rPr>
                <w:rFonts w:asciiTheme="minorHAnsi" w:hAnsiTheme="minorHAnsi" w:cstheme="minorHAnsi"/>
                <w:b/>
                <w:bCs/>
                <w:sz w:val="24"/>
                <w:szCs w:val="24"/>
                <w:lang w:val="en-GB"/>
              </w:rPr>
            </w:pPr>
            <w:r w:rsidRPr="00FE3B44">
              <w:rPr>
                <w:rFonts w:asciiTheme="minorHAnsi" w:hAnsiTheme="minorHAnsi" w:cstheme="minorHAnsi"/>
                <w:sz w:val="24"/>
                <w:szCs w:val="24"/>
                <w:lang w:val="en-GB"/>
              </w:rPr>
              <w:t>Protected housing</w:t>
            </w:r>
          </w:p>
        </w:tc>
        <w:tc>
          <w:tcPr>
            <w:tcW w:w="3112" w:type="dxa"/>
            <w:shd w:val="clear" w:color="auto" w:fill="auto"/>
            <w:vAlign w:val="center"/>
          </w:tcPr>
          <w:p w:rsidR="00342DBD" w:rsidRPr="00FE3B44" w:rsidRDefault="00342DBD" w:rsidP="00FC70EE">
            <w:pPr>
              <w:spacing w:afterLines="40" w:after="96" w:line="276" w:lineRule="auto"/>
              <w:rPr>
                <w:rFonts w:asciiTheme="minorHAnsi" w:hAnsiTheme="minorHAnsi" w:cstheme="minorHAnsi"/>
                <w:sz w:val="24"/>
                <w:szCs w:val="24"/>
                <w:lang w:val="en-GB"/>
              </w:rPr>
            </w:pPr>
            <w:r w:rsidRPr="00FE3B44">
              <w:rPr>
                <w:rFonts w:asciiTheme="minorHAnsi" w:hAnsiTheme="minorHAnsi" w:cstheme="minorHAnsi"/>
                <w:sz w:val="24"/>
                <w:szCs w:val="24"/>
                <w:lang w:val="en-GB"/>
              </w:rPr>
              <w:t>194</w:t>
            </w:r>
          </w:p>
        </w:tc>
      </w:tr>
      <w:tr w:rsidR="00342DBD" w:rsidRPr="00FE3B44" w:rsidTr="0036237E">
        <w:trPr>
          <w:trHeight w:val="140"/>
        </w:trPr>
        <w:tc>
          <w:tcPr>
            <w:tcW w:w="6505" w:type="dxa"/>
            <w:shd w:val="clear" w:color="auto" w:fill="auto"/>
            <w:vAlign w:val="center"/>
          </w:tcPr>
          <w:p w:rsidR="00342DBD" w:rsidRPr="00FE3B44" w:rsidRDefault="00342DBD" w:rsidP="00FC70EE">
            <w:pPr>
              <w:tabs>
                <w:tab w:val="left" w:pos="720"/>
              </w:tabs>
              <w:spacing w:afterLines="40" w:after="96" w:line="276" w:lineRule="auto"/>
              <w:ind w:left="720"/>
              <w:rPr>
                <w:rFonts w:asciiTheme="minorHAnsi" w:hAnsiTheme="minorHAnsi" w:cstheme="minorHAnsi"/>
                <w:b/>
                <w:bCs/>
                <w:sz w:val="24"/>
                <w:szCs w:val="24"/>
                <w:lang w:val="en-GB"/>
              </w:rPr>
            </w:pPr>
            <w:r w:rsidRPr="00FE3B44">
              <w:rPr>
                <w:rFonts w:asciiTheme="minorHAnsi" w:hAnsiTheme="minorHAnsi" w:cstheme="minorHAnsi"/>
                <w:sz w:val="24"/>
                <w:szCs w:val="24"/>
                <w:lang w:val="en-GB"/>
              </w:rPr>
              <w:t>Personal assistance</w:t>
            </w:r>
          </w:p>
        </w:tc>
        <w:tc>
          <w:tcPr>
            <w:tcW w:w="3112" w:type="dxa"/>
            <w:shd w:val="clear" w:color="auto" w:fill="auto"/>
            <w:vAlign w:val="center"/>
          </w:tcPr>
          <w:p w:rsidR="00342DBD" w:rsidRPr="00FE3B44" w:rsidRDefault="00342DBD" w:rsidP="00FC70EE">
            <w:pPr>
              <w:spacing w:afterLines="40" w:after="96" w:line="276" w:lineRule="auto"/>
              <w:rPr>
                <w:rFonts w:asciiTheme="minorHAnsi" w:hAnsiTheme="minorHAnsi" w:cstheme="minorHAnsi"/>
                <w:sz w:val="24"/>
                <w:szCs w:val="24"/>
                <w:lang w:val="en-GB"/>
              </w:rPr>
            </w:pPr>
            <w:r w:rsidRPr="00FE3B44">
              <w:rPr>
                <w:rFonts w:asciiTheme="minorHAnsi" w:hAnsiTheme="minorHAnsi" w:cstheme="minorHAnsi"/>
                <w:sz w:val="24"/>
                <w:szCs w:val="24"/>
                <w:lang w:val="en-GB"/>
              </w:rPr>
              <w:t>568</w:t>
            </w:r>
          </w:p>
        </w:tc>
      </w:tr>
      <w:tr w:rsidR="00342DBD" w:rsidRPr="00FE3B44" w:rsidTr="0036237E">
        <w:trPr>
          <w:trHeight w:val="134"/>
        </w:trPr>
        <w:tc>
          <w:tcPr>
            <w:tcW w:w="6505" w:type="dxa"/>
            <w:shd w:val="clear" w:color="auto" w:fill="auto"/>
            <w:vAlign w:val="center"/>
          </w:tcPr>
          <w:p w:rsidR="00342DBD" w:rsidRPr="00FE3B44" w:rsidRDefault="00342DBD" w:rsidP="00FC70EE">
            <w:pPr>
              <w:tabs>
                <w:tab w:val="left" w:pos="720"/>
              </w:tabs>
              <w:spacing w:afterLines="40" w:after="96" w:line="276" w:lineRule="auto"/>
              <w:ind w:left="720"/>
              <w:rPr>
                <w:rFonts w:asciiTheme="minorHAnsi" w:hAnsiTheme="minorHAnsi" w:cstheme="minorHAnsi"/>
                <w:b/>
                <w:bCs/>
                <w:sz w:val="24"/>
                <w:szCs w:val="24"/>
                <w:lang w:val="en-GB"/>
              </w:rPr>
            </w:pPr>
            <w:r w:rsidRPr="00FE3B44">
              <w:rPr>
                <w:rFonts w:asciiTheme="minorHAnsi" w:hAnsiTheme="minorHAnsi" w:cstheme="minorHAnsi"/>
                <w:sz w:val="24"/>
                <w:szCs w:val="24"/>
                <w:lang w:val="en-GB"/>
              </w:rPr>
              <w:t>Temporary respite</w:t>
            </w:r>
          </w:p>
        </w:tc>
        <w:tc>
          <w:tcPr>
            <w:tcW w:w="3112" w:type="dxa"/>
            <w:shd w:val="clear" w:color="auto" w:fill="auto"/>
            <w:vAlign w:val="center"/>
          </w:tcPr>
          <w:p w:rsidR="00342DBD" w:rsidRPr="00FE3B44" w:rsidRDefault="00342DBD" w:rsidP="00FC70EE">
            <w:pPr>
              <w:spacing w:afterLines="40" w:after="96" w:line="276" w:lineRule="auto"/>
              <w:rPr>
                <w:rFonts w:asciiTheme="minorHAnsi" w:hAnsiTheme="minorHAnsi" w:cstheme="minorHAnsi"/>
                <w:sz w:val="24"/>
                <w:szCs w:val="24"/>
                <w:lang w:val="en-GB"/>
              </w:rPr>
            </w:pPr>
            <w:r w:rsidRPr="00FE3B44">
              <w:rPr>
                <w:rFonts w:asciiTheme="minorHAnsi" w:hAnsiTheme="minorHAnsi" w:cstheme="minorHAnsi"/>
                <w:sz w:val="24"/>
                <w:szCs w:val="24"/>
                <w:lang w:val="en-GB"/>
              </w:rPr>
              <w:t>233</w:t>
            </w:r>
          </w:p>
        </w:tc>
      </w:tr>
      <w:tr w:rsidR="00342DBD" w:rsidRPr="00FE3B44" w:rsidTr="0036237E">
        <w:trPr>
          <w:trHeight w:val="140"/>
        </w:trPr>
        <w:tc>
          <w:tcPr>
            <w:tcW w:w="6505" w:type="dxa"/>
            <w:shd w:val="clear" w:color="auto" w:fill="auto"/>
            <w:vAlign w:val="center"/>
          </w:tcPr>
          <w:p w:rsidR="00342DBD" w:rsidRPr="00FE3B44" w:rsidRDefault="00342DBD" w:rsidP="00FC70EE">
            <w:pPr>
              <w:tabs>
                <w:tab w:val="left" w:pos="720"/>
              </w:tabs>
              <w:spacing w:afterLines="40" w:after="96" w:line="276" w:lineRule="auto"/>
              <w:ind w:left="720"/>
              <w:rPr>
                <w:rFonts w:asciiTheme="minorHAnsi" w:hAnsiTheme="minorHAnsi" w:cstheme="minorHAnsi"/>
                <w:b/>
                <w:bCs/>
                <w:sz w:val="24"/>
                <w:szCs w:val="24"/>
                <w:lang w:val="en-GB"/>
              </w:rPr>
            </w:pPr>
            <w:r w:rsidRPr="00FE3B44">
              <w:rPr>
                <w:rFonts w:asciiTheme="minorHAnsi" w:hAnsiTheme="minorHAnsi" w:cstheme="minorHAnsi"/>
                <w:sz w:val="24"/>
                <w:szCs w:val="24"/>
                <w:lang w:val="en-GB"/>
              </w:rPr>
              <w:lastRenderedPageBreak/>
              <w:t>Case management</w:t>
            </w:r>
          </w:p>
        </w:tc>
        <w:tc>
          <w:tcPr>
            <w:tcW w:w="3112" w:type="dxa"/>
            <w:shd w:val="clear" w:color="auto" w:fill="auto"/>
            <w:vAlign w:val="center"/>
          </w:tcPr>
          <w:p w:rsidR="00342DBD" w:rsidRPr="00FE3B44" w:rsidRDefault="00342DBD" w:rsidP="00FC70EE">
            <w:pPr>
              <w:spacing w:afterLines="40" w:after="96" w:line="276" w:lineRule="auto"/>
              <w:rPr>
                <w:rFonts w:asciiTheme="minorHAnsi" w:hAnsiTheme="minorHAnsi" w:cstheme="minorHAnsi"/>
                <w:sz w:val="24"/>
                <w:szCs w:val="24"/>
                <w:lang w:val="en-GB"/>
              </w:rPr>
            </w:pPr>
            <w:r w:rsidRPr="00FE3B44">
              <w:rPr>
                <w:rFonts w:asciiTheme="minorHAnsi" w:hAnsiTheme="minorHAnsi" w:cstheme="minorHAnsi"/>
                <w:sz w:val="24"/>
                <w:szCs w:val="24"/>
                <w:lang w:val="en-GB"/>
              </w:rPr>
              <w:t>25</w:t>
            </w:r>
          </w:p>
        </w:tc>
      </w:tr>
      <w:tr w:rsidR="00342DBD" w:rsidRPr="00FE3B44" w:rsidTr="0036237E">
        <w:trPr>
          <w:trHeight w:val="290"/>
        </w:trPr>
        <w:tc>
          <w:tcPr>
            <w:tcW w:w="6505" w:type="dxa"/>
            <w:shd w:val="clear" w:color="auto" w:fill="auto"/>
            <w:vAlign w:val="center"/>
          </w:tcPr>
          <w:p w:rsidR="00342DBD" w:rsidRPr="00FE3B44" w:rsidRDefault="00342DBD" w:rsidP="00FC70EE">
            <w:pPr>
              <w:tabs>
                <w:tab w:val="left" w:pos="720"/>
              </w:tabs>
              <w:spacing w:afterLines="40" w:after="96" w:line="276" w:lineRule="auto"/>
              <w:ind w:left="720"/>
              <w:rPr>
                <w:rFonts w:asciiTheme="minorHAnsi" w:hAnsiTheme="minorHAnsi" w:cstheme="minorHAnsi"/>
                <w:b/>
                <w:bCs/>
                <w:sz w:val="24"/>
                <w:szCs w:val="24"/>
                <w:lang w:val="en-GB"/>
              </w:rPr>
            </w:pPr>
            <w:r w:rsidRPr="00FE3B44">
              <w:rPr>
                <w:rFonts w:asciiTheme="minorHAnsi" w:hAnsiTheme="minorHAnsi" w:cstheme="minorHAnsi"/>
                <w:sz w:val="24"/>
                <w:szCs w:val="24"/>
                <w:lang w:val="en-GB"/>
              </w:rPr>
              <w:t xml:space="preserve">Group homes (35 institutions) </w:t>
            </w:r>
          </w:p>
        </w:tc>
        <w:tc>
          <w:tcPr>
            <w:tcW w:w="3112" w:type="dxa"/>
            <w:shd w:val="clear" w:color="auto" w:fill="auto"/>
            <w:vAlign w:val="center"/>
          </w:tcPr>
          <w:p w:rsidR="00342DBD" w:rsidRPr="00FE3B44" w:rsidRDefault="00342DBD" w:rsidP="00FC70EE">
            <w:pPr>
              <w:spacing w:afterLines="40" w:after="96" w:line="276" w:lineRule="auto"/>
              <w:ind w:left="-40"/>
              <w:rPr>
                <w:rFonts w:asciiTheme="minorHAnsi" w:hAnsiTheme="minorHAnsi" w:cstheme="minorHAnsi"/>
                <w:sz w:val="24"/>
                <w:szCs w:val="24"/>
                <w:lang w:val="en-GB"/>
              </w:rPr>
            </w:pPr>
            <w:r w:rsidRPr="00FE3B44">
              <w:rPr>
                <w:rFonts w:asciiTheme="minorHAnsi" w:hAnsiTheme="minorHAnsi" w:cstheme="minorHAnsi"/>
                <w:sz w:val="24"/>
                <w:szCs w:val="24"/>
                <w:lang w:val="en-GB"/>
              </w:rPr>
              <w:t>295</w:t>
            </w:r>
          </w:p>
        </w:tc>
      </w:tr>
      <w:tr w:rsidR="00342DBD" w:rsidRPr="00FE3B44" w:rsidTr="0036237E">
        <w:trPr>
          <w:trHeight w:val="140"/>
        </w:trPr>
        <w:tc>
          <w:tcPr>
            <w:tcW w:w="6505" w:type="dxa"/>
            <w:shd w:val="clear" w:color="auto" w:fill="auto"/>
            <w:vAlign w:val="center"/>
          </w:tcPr>
          <w:p w:rsidR="00342DBD" w:rsidRPr="00FE3B44" w:rsidRDefault="00342DBD" w:rsidP="00FC70EE">
            <w:pPr>
              <w:tabs>
                <w:tab w:val="left" w:pos="720"/>
              </w:tabs>
              <w:spacing w:afterLines="40" w:after="96" w:line="276" w:lineRule="auto"/>
              <w:ind w:left="720"/>
              <w:rPr>
                <w:rFonts w:asciiTheme="minorHAnsi" w:hAnsiTheme="minorHAnsi" w:cstheme="minorHAnsi"/>
                <w:b/>
                <w:bCs/>
                <w:sz w:val="24"/>
                <w:szCs w:val="24"/>
                <w:lang w:val="en-GB"/>
              </w:rPr>
            </w:pPr>
            <w:r w:rsidRPr="00FE3B44">
              <w:rPr>
                <w:rFonts w:asciiTheme="minorHAnsi" w:hAnsiTheme="minorHAnsi" w:cstheme="minorHAnsi"/>
                <w:sz w:val="24"/>
                <w:szCs w:val="24"/>
                <w:lang w:val="en-GB"/>
              </w:rPr>
              <w:t>Social workshops</w:t>
            </w:r>
          </w:p>
        </w:tc>
        <w:tc>
          <w:tcPr>
            <w:tcW w:w="3112" w:type="dxa"/>
            <w:shd w:val="clear" w:color="auto" w:fill="auto"/>
            <w:vAlign w:val="center"/>
          </w:tcPr>
          <w:p w:rsidR="00342DBD" w:rsidRPr="00FE3B44" w:rsidRDefault="00342DBD" w:rsidP="00FC70EE">
            <w:pPr>
              <w:spacing w:afterLines="40" w:after="96" w:line="276" w:lineRule="auto"/>
              <w:rPr>
                <w:rFonts w:asciiTheme="minorHAnsi" w:hAnsiTheme="minorHAnsi" w:cstheme="minorHAnsi"/>
                <w:sz w:val="24"/>
                <w:szCs w:val="24"/>
                <w:lang w:val="en-GB"/>
              </w:rPr>
            </w:pPr>
            <w:r w:rsidRPr="00FE3B44">
              <w:rPr>
                <w:rFonts w:asciiTheme="minorHAnsi" w:hAnsiTheme="minorHAnsi" w:cstheme="minorHAnsi"/>
                <w:sz w:val="24"/>
                <w:szCs w:val="24"/>
                <w:lang w:val="en-GB"/>
              </w:rPr>
              <w:t>533</w:t>
            </w:r>
          </w:p>
        </w:tc>
      </w:tr>
      <w:tr w:rsidR="00342DBD" w:rsidRPr="00FE3B44" w:rsidTr="0036237E">
        <w:trPr>
          <w:trHeight w:val="134"/>
        </w:trPr>
        <w:tc>
          <w:tcPr>
            <w:tcW w:w="6505" w:type="dxa"/>
            <w:shd w:val="clear" w:color="auto" w:fill="auto"/>
            <w:vAlign w:val="center"/>
          </w:tcPr>
          <w:p w:rsidR="00342DBD" w:rsidRPr="00FE3B44" w:rsidRDefault="00342DBD" w:rsidP="00FC70EE">
            <w:pPr>
              <w:tabs>
                <w:tab w:val="left" w:pos="720"/>
              </w:tabs>
              <w:spacing w:afterLines="40" w:after="96" w:line="276" w:lineRule="auto"/>
              <w:ind w:left="720"/>
              <w:rPr>
                <w:rFonts w:asciiTheme="minorHAnsi" w:hAnsiTheme="minorHAnsi" w:cstheme="minorHAnsi"/>
                <w:b/>
                <w:bCs/>
                <w:sz w:val="24"/>
                <w:szCs w:val="24"/>
                <w:lang w:val="en-GB"/>
              </w:rPr>
            </w:pPr>
            <w:r w:rsidRPr="00FE3B44">
              <w:rPr>
                <w:rFonts w:asciiTheme="minorHAnsi" w:hAnsiTheme="minorHAnsi" w:cstheme="minorHAnsi"/>
                <w:sz w:val="24"/>
                <w:szCs w:val="24"/>
                <w:lang w:val="en-GB"/>
              </w:rPr>
              <w:t>Employment support</w:t>
            </w:r>
          </w:p>
        </w:tc>
        <w:tc>
          <w:tcPr>
            <w:tcW w:w="3112" w:type="dxa"/>
            <w:shd w:val="clear" w:color="auto" w:fill="auto"/>
            <w:vAlign w:val="center"/>
          </w:tcPr>
          <w:p w:rsidR="00342DBD" w:rsidRPr="00FE3B44" w:rsidRDefault="00342DBD" w:rsidP="00FC70EE">
            <w:pPr>
              <w:spacing w:afterLines="40" w:after="96" w:line="276" w:lineRule="auto"/>
              <w:rPr>
                <w:rFonts w:asciiTheme="minorHAnsi" w:hAnsiTheme="minorHAnsi" w:cstheme="minorHAnsi"/>
                <w:sz w:val="24"/>
                <w:szCs w:val="24"/>
                <w:lang w:val="en-GB"/>
              </w:rPr>
            </w:pPr>
            <w:r w:rsidRPr="00FE3B44">
              <w:rPr>
                <w:rFonts w:asciiTheme="minorHAnsi" w:hAnsiTheme="minorHAnsi" w:cstheme="minorHAnsi"/>
                <w:sz w:val="24"/>
                <w:szCs w:val="24"/>
                <w:lang w:val="en-GB"/>
              </w:rPr>
              <w:t>312 (from these, 73 received employment)</w:t>
            </w:r>
          </w:p>
        </w:tc>
      </w:tr>
      <w:tr w:rsidR="00342DBD" w:rsidRPr="00FE3B44" w:rsidTr="0036237E">
        <w:trPr>
          <w:trHeight w:val="146"/>
        </w:trPr>
        <w:tc>
          <w:tcPr>
            <w:tcW w:w="6505" w:type="dxa"/>
            <w:shd w:val="clear" w:color="auto" w:fill="auto"/>
            <w:vAlign w:val="center"/>
          </w:tcPr>
          <w:p w:rsidR="00342DBD" w:rsidRPr="00FE3B44" w:rsidRDefault="00342DBD" w:rsidP="00FC70EE">
            <w:pPr>
              <w:tabs>
                <w:tab w:val="left" w:pos="720"/>
              </w:tabs>
              <w:spacing w:afterLines="40" w:after="96" w:line="276" w:lineRule="auto"/>
              <w:ind w:left="720"/>
              <w:rPr>
                <w:rFonts w:asciiTheme="minorHAnsi" w:hAnsiTheme="minorHAnsi" w:cstheme="minorHAnsi"/>
                <w:b/>
                <w:bCs/>
                <w:sz w:val="24"/>
                <w:szCs w:val="24"/>
                <w:lang w:val="en-GB"/>
              </w:rPr>
            </w:pPr>
            <w:r w:rsidRPr="00FE3B44">
              <w:rPr>
                <w:rFonts w:asciiTheme="minorHAnsi" w:hAnsiTheme="minorHAnsi" w:cstheme="minorHAnsi"/>
                <w:sz w:val="24"/>
                <w:szCs w:val="24"/>
                <w:lang w:val="en-GB"/>
              </w:rPr>
              <w:t>Support</w:t>
            </w:r>
            <w:r w:rsidR="00F85D18" w:rsidRPr="00FE3B44">
              <w:rPr>
                <w:rFonts w:asciiTheme="minorHAnsi" w:hAnsiTheme="minorHAnsi" w:cstheme="minorHAnsi"/>
                <w:sz w:val="24"/>
                <w:szCs w:val="24"/>
                <w:lang w:val="en-GB"/>
              </w:rPr>
              <w:t>ed</w:t>
            </w:r>
            <w:r w:rsidRPr="00FE3B44">
              <w:rPr>
                <w:rFonts w:asciiTheme="minorHAnsi" w:hAnsiTheme="minorHAnsi" w:cstheme="minorHAnsi"/>
                <w:sz w:val="24"/>
                <w:szCs w:val="24"/>
                <w:lang w:val="en-GB"/>
              </w:rPr>
              <w:t xml:space="preserve"> decision making</w:t>
            </w:r>
          </w:p>
        </w:tc>
        <w:tc>
          <w:tcPr>
            <w:tcW w:w="3112" w:type="dxa"/>
            <w:shd w:val="clear" w:color="auto" w:fill="auto"/>
            <w:vAlign w:val="center"/>
          </w:tcPr>
          <w:p w:rsidR="00342DBD" w:rsidRPr="00FE3B44" w:rsidRDefault="00342DBD" w:rsidP="00FC70EE">
            <w:pPr>
              <w:spacing w:afterLines="40" w:after="96" w:line="276" w:lineRule="auto"/>
              <w:rPr>
                <w:rFonts w:asciiTheme="minorHAnsi" w:hAnsiTheme="minorHAnsi" w:cstheme="minorHAnsi"/>
                <w:sz w:val="24"/>
                <w:szCs w:val="24"/>
                <w:lang w:val="en-GB"/>
              </w:rPr>
            </w:pPr>
            <w:r w:rsidRPr="00FE3B44">
              <w:rPr>
                <w:rFonts w:asciiTheme="minorHAnsi" w:hAnsiTheme="minorHAnsi" w:cstheme="minorHAnsi"/>
                <w:sz w:val="24"/>
                <w:szCs w:val="24"/>
                <w:lang w:val="en-GB"/>
              </w:rPr>
              <w:t>392</w:t>
            </w:r>
          </w:p>
        </w:tc>
      </w:tr>
    </w:tbl>
    <w:p w:rsidR="00130410" w:rsidRPr="00FE3B44" w:rsidRDefault="00F85D18" w:rsidP="00130410">
      <w:pPr>
        <w:spacing w:afterLines="100" w:after="240" w:line="276" w:lineRule="auto"/>
        <w:rPr>
          <w:rFonts w:asciiTheme="minorHAnsi" w:hAnsiTheme="minorHAnsi" w:cstheme="minorHAnsi"/>
          <w:i/>
          <w:iCs/>
          <w:sz w:val="24"/>
          <w:szCs w:val="24"/>
          <w:lang w:val="en-GB"/>
        </w:rPr>
      </w:pPr>
      <w:r w:rsidRPr="00FE3B44">
        <w:rPr>
          <w:rFonts w:asciiTheme="minorHAnsi" w:hAnsiTheme="minorHAnsi" w:cstheme="minorHAnsi"/>
          <w:i/>
          <w:iCs/>
          <w:sz w:val="24"/>
          <w:szCs w:val="24"/>
          <w:lang w:val="en-GB"/>
        </w:rPr>
        <w:t xml:space="preserve">Table </w:t>
      </w:r>
      <w:r w:rsidR="00342DBD" w:rsidRPr="00FE3B44">
        <w:rPr>
          <w:rFonts w:asciiTheme="minorHAnsi" w:hAnsiTheme="minorHAnsi" w:cstheme="minorHAnsi"/>
          <w:i/>
          <w:iCs/>
          <w:sz w:val="24"/>
          <w:szCs w:val="24"/>
          <w:lang w:val="en-GB"/>
        </w:rPr>
        <w:t xml:space="preserve">No. 4. Data from the Ministry of Social Security and Labour and the Department for the Affairs of People with Disabilities. </w:t>
      </w:r>
    </w:p>
    <w:p w:rsidR="00342DBD" w:rsidRPr="00FE3B44" w:rsidRDefault="00342DBD" w:rsidP="00950024">
      <w:pPr>
        <w:pStyle w:val="FRABodyText"/>
        <w:ind w:left="720" w:hanging="360"/>
        <w:rPr>
          <w:rFonts w:asciiTheme="minorHAnsi" w:hAnsiTheme="minorHAnsi" w:cstheme="minorHAnsi"/>
          <w:sz w:val="24"/>
          <w:szCs w:val="24"/>
        </w:rPr>
      </w:pPr>
      <w:r w:rsidRPr="00FE3B44">
        <w:rPr>
          <w:rFonts w:asciiTheme="minorHAnsi" w:hAnsiTheme="minorHAnsi" w:cstheme="minorHAnsi"/>
          <w:sz w:val="24"/>
          <w:szCs w:val="24"/>
        </w:rPr>
        <w:t xml:space="preserve">It is evident from the statistics of </w:t>
      </w:r>
      <w:r w:rsidR="007D23A2" w:rsidRPr="00FE3B44">
        <w:rPr>
          <w:rFonts w:asciiTheme="minorHAnsi" w:hAnsiTheme="minorHAnsi" w:cstheme="minorHAnsi"/>
          <w:sz w:val="24"/>
          <w:szCs w:val="24"/>
        </w:rPr>
        <w:t xml:space="preserve">the number </w:t>
      </w:r>
      <w:r w:rsidR="009F0A28" w:rsidRPr="00FE3B44">
        <w:rPr>
          <w:rFonts w:asciiTheme="minorHAnsi" w:hAnsiTheme="minorHAnsi" w:cstheme="minorHAnsi"/>
          <w:sz w:val="24"/>
          <w:szCs w:val="24"/>
        </w:rPr>
        <w:t>of places in</w:t>
      </w:r>
      <w:r w:rsidRPr="00FE3B44">
        <w:rPr>
          <w:rFonts w:asciiTheme="minorHAnsi" w:hAnsiTheme="minorHAnsi" w:cstheme="minorHAnsi"/>
          <w:sz w:val="24"/>
          <w:szCs w:val="24"/>
        </w:rPr>
        <w:t xml:space="preserve"> institutional care homes and </w:t>
      </w:r>
      <w:r w:rsidR="009F0A28" w:rsidRPr="00FE3B44">
        <w:rPr>
          <w:rFonts w:asciiTheme="minorHAnsi" w:hAnsiTheme="minorHAnsi" w:cstheme="minorHAnsi"/>
          <w:sz w:val="24"/>
          <w:szCs w:val="24"/>
        </w:rPr>
        <w:t>the number of new type</w:t>
      </w:r>
      <w:r w:rsidR="00621E97" w:rsidRPr="00FE3B44">
        <w:rPr>
          <w:rFonts w:asciiTheme="minorHAnsi" w:hAnsiTheme="minorHAnsi" w:cstheme="minorHAnsi"/>
          <w:sz w:val="24"/>
          <w:szCs w:val="24"/>
        </w:rPr>
        <w:t>s</w:t>
      </w:r>
      <w:r w:rsidR="009F0A28" w:rsidRPr="00FE3B44">
        <w:rPr>
          <w:rFonts w:asciiTheme="minorHAnsi" w:hAnsiTheme="minorHAnsi" w:cstheme="minorHAnsi"/>
          <w:sz w:val="24"/>
          <w:szCs w:val="24"/>
        </w:rPr>
        <w:t xml:space="preserve"> of </w:t>
      </w:r>
      <w:r w:rsidR="00764A19" w:rsidRPr="00FE3B44">
        <w:rPr>
          <w:rFonts w:asciiTheme="minorHAnsi" w:hAnsiTheme="minorHAnsi" w:cstheme="minorHAnsi"/>
          <w:sz w:val="24"/>
          <w:szCs w:val="24"/>
        </w:rPr>
        <w:t>community-</w:t>
      </w:r>
      <w:r w:rsidR="009F0A28" w:rsidRPr="00FE3B44">
        <w:rPr>
          <w:rFonts w:asciiTheme="minorHAnsi" w:hAnsiTheme="minorHAnsi" w:cstheme="minorHAnsi"/>
          <w:sz w:val="24"/>
          <w:szCs w:val="24"/>
        </w:rPr>
        <w:t xml:space="preserve">based services provided, </w:t>
      </w:r>
      <w:r w:rsidRPr="00FE3B44">
        <w:rPr>
          <w:rFonts w:asciiTheme="minorHAnsi" w:hAnsiTheme="minorHAnsi" w:cstheme="minorHAnsi"/>
          <w:sz w:val="24"/>
          <w:szCs w:val="24"/>
        </w:rPr>
        <w:t>that the number of the former is still disproportionately high.</w:t>
      </w:r>
      <w:r w:rsidRPr="00FE3B44">
        <w:rPr>
          <w:rStyle w:val="FootnoteReference"/>
          <w:rFonts w:asciiTheme="minorHAnsi" w:hAnsiTheme="minorHAnsi" w:cstheme="minorHAnsi"/>
          <w:sz w:val="24"/>
          <w:szCs w:val="24"/>
        </w:rPr>
        <w:footnoteReference w:id="44"/>
      </w:r>
    </w:p>
    <w:p w:rsidR="00342DBD" w:rsidRPr="00FE3B44" w:rsidRDefault="00342DBD" w:rsidP="00950024">
      <w:pPr>
        <w:pStyle w:val="FRABodyText"/>
        <w:ind w:left="720" w:hanging="360"/>
        <w:rPr>
          <w:rFonts w:asciiTheme="minorHAnsi" w:hAnsiTheme="minorHAnsi" w:cstheme="minorHAnsi"/>
          <w:b/>
          <w:i/>
          <w:sz w:val="24"/>
          <w:szCs w:val="24"/>
        </w:rPr>
      </w:pPr>
      <w:r w:rsidRPr="00FE3B44">
        <w:rPr>
          <w:rFonts w:asciiTheme="minorHAnsi" w:hAnsiTheme="minorHAnsi" w:cstheme="minorHAnsi"/>
          <w:sz w:val="24"/>
          <w:szCs w:val="24"/>
        </w:rPr>
        <w:t xml:space="preserve">Therefore, taking into account that a large number of people with disabilities </w:t>
      </w:r>
      <w:r w:rsidR="000058DD" w:rsidRPr="00FE3B44">
        <w:rPr>
          <w:rFonts w:asciiTheme="minorHAnsi" w:hAnsiTheme="minorHAnsi" w:cstheme="minorHAnsi"/>
          <w:sz w:val="24"/>
          <w:szCs w:val="24"/>
        </w:rPr>
        <w:t xml:space="preserve">(around 6000 persons) </w:t>
      </w:r>
      <w:r w:rsidRPr="00FE3B44">
        <w:rPr>
          <w:rFonts w:asciiTheme="minorHAnsi" w:hAnsiTheme="minorHAnsi" w:cstheme="minorHAnsi"/>
          <w:sz w:val="24"/>
          <w:szCs w:val="24"/>
        </w:rPr>
        <w:t xml:space="preserve">still live in segregated large social care institutions, </w:t>
      </w:r>
      <w:r w:rsidR="00215E86">
        <w:rPr>
          <w:rFonts w:asciiTheme="minorHAnsi" w:hAnsiTheme="minorHAnsi" w:cstheme="minorHAnsi"/>
          <w:sz w:val="24"/>
          <w:szCs w:val="24"/>
        </w:rPr>
        <w:t xml:space="preserve">that the </w:t>
      </w:r>
      <w:r w:rsidRPr="00FE3B44">
        <w:rPr>
          <w:rFonts w:asciiTheme="minorHAnsi" w:hAnsiTheme="minorHAnsi" w:cstheme="minorHAnsi"/>
          <w:sz w:val="24"/>
          <w:szCs w:val="24"/>
        </w:rPr>
        <w:t xml:space="preserve">de-institutionalisation process is stagnating, and there is a lack of community-based services for people with disabilities and their close relatives / carers, </w:t>
      </w:r>
      <w:r w:rsidR="000058DD" w:rsidRPr="00FE3B44">
        <w:rPr>
          <w:rFonts w:asciiTheme="minorHAnsi" w:hAnsiTheme="minorHAnsi" w:cstheme="minorHAnsi"/>
          <w:sz w:val="24"/>
          <w:szCs w:val="24"/>
        </w:rPr>
        <w:t xml:space="preserve">we </w:t>
      </w:r>
      <w:r w:rsidRPr="00FE3B44">
        <w:rPr>
          <w:rFonts w:asciiTheme="minorHAnsi" w:hAnsiTheme="minorHAnsi" w:cstheme="minorHAnsi"/>
          <w:sz w:val="24"/>
          <w:szCs w:val="24"/>
        </w:rPr>
        <w:t>propose to the Committee to recommend to the State Party</w:t>
      </w:r>
      <w:r w:rsidR="00D8746C" w:rsidRPr="00FE3B44">
        <w:rPr>
          <w:rFonts w:asciiTheme="minorHAnsi" w:hAnsiTheme="minorHAnsi" w:cstheme="minorHAnsi"/>
          <w:sz w:val="24"/>
          <w:szCs w:val="24"/>
        </w:rPr>
        <w:t xml:space="preserve"> to</w:t>
      </w:r>
      <w:r w:rsidRPr="00FE3B44">
        <w:rPr>
          <w:rFonts w:asciiTheme="minorHAnsi" w:hAnsiTheme="minorHAnsi" w:cstheme="minorHAnsi"/>
          <w:sz w:val="24"/>
          <w:szCs w:val="24"/>
        </w:rPr>
        <w:t xml:space="preserve">: </w:t>
      </w:r>
    </w:p>
    <w:p w:rsidR="00342DBD" w:rsidRPr="00FE3B44" w:rsidRDefault="00342DBD" w:rsidP="00342DBD">
      <w:pPr>
        <w:pStyle w:val="ListParagraph"/>
        <w:numPr>
          <w:ilvl w:val="0"/>
          <w:numId w:val="9"/>
        </w:numPr>
        <w:rPr>
          <w:rFonts w:asciiTheme="minorHAnsi" w:hAnsiTheme="minorHAnsi" w:cstheme="minorHAnsi"/>
          <w:b/>
          <w:sz w:val="24"/>
          <w:szCs w:val="24"/>
          <w:lang w:val="en-GB"/>
        </w:rPr>
      </w:pPr>
      <w:r w:rsidRPr="00FE3B44">
        <w:rPr>
          <w:rFonts w:asciiTheme="minorHAnsi" w:hAnsiTheme="minorHAnsi" w:cstheme="minorHAnsi"/>
          <w:b/>
          <w:sz w:val="24"/>
          <w:szCs w:val="24"/>
          <w:lang w:val="en-GB"/>
        </w:rPr>
        <w:t>enhance the efforts to create and develop a wide and diverse spectr</w:t>
      </w:r>
      <w:r w:rsidR="00B159B2" w:rsidRPr="00FE3B44">
        <w:rPr>
          <w:rFonts w:asciiTheme="minorHAnsi" w:hAnsiTheme="minorHAnsi" w:cstheme="minorHAnsi"/>
          <w:b/>
          <w:sz w:val="24"/>
          <w:szCs w:val="24"/>
          <w:lang w:val="en-GB"/>
        </w:rPr>
        <w:t>um</w:t>
      </w:r>
      <w:r w:rsidRPr="00FE3B44">
        <w:rPr>
          <w:rFonts w:asciiTheme="minorHAnsi" w:hAnsiTheme="minorHAnsi" w:cstheme="minorHAnsi"/>
          <w:b/>
          <w:sz w:val="24"/>
          <w:szCs w:val="24"/>
          <w:lang w:val="en-GB"/>
        </w:rPr>
        <w:t xml:space="preserve"> of individualized community-based services for people with disabilities and ensure for people with disabilities access to community services and facilities for the general population, which should be responsive to their needs (Art. 19(c) of the Convention);</w:t>
      </w:r>
    </w:p>
    <w:p w:rsidR="00342DBD" w:rsidRPr="00FE3B44" w:rsidRDefault="00342DBD" w:rsidP="00342DBD">
      <w:pPr>
        <w:pStyle w:val="ListParagraph"/>
        <w:numPr>
          <w:ilvl w:val="0"/>
          <w:numId w:val="9"/>
        </w:numPr>
        <w:rPr>
          <w:rFonts w:asciiTheme="minorHAnsi" w:hAnsiTheme="minorHAnsi" w:cstheme="minorHAnsi"/>
          <w:b/>
          <w:sz w:val="24"/>
          <w:szCs w:val="24"/>
          <w:lang w:val="en-GB"/>
        </w:rPr>
      </w:pPr>
      <w:proofErr w:type="gramStart"/>
      <w:r w:rsidRPr="00FE3B44">
        <w:rPr>
          <w:rFonts w:asciiTheme="minorHAnsi" w:hAnsiTheme="minorHAnsi" w:cstheme="minorHAnsi"/>
          <w:b/>
          <w:sz w:val="24"/>
          <w:szCs w:val="24"/>
          <w:lang w:val="en-GB"/>
        </w:rPr>
        <w:t>provide</w:t>
      </w:r>
      <w:proofErr w:type="gramEnd"/>
      <w:r w:rsidRPr="00FE3B44">
        <w:rPr>
          <w:rFonts w:asciiTheme="minorHAnsi" w:hAnsiTheme="minorHAnsi" w:cstheme="minorHAnsi"/>
          <w:b/>
          <w:sz w:val="24"/>
          <w:szCs w:val="24"/>
          <w:lang w:val="en-GB"/>
        </w:rPr>
        <w:t xml:space="preserve"> in strategic policy documents for more specific measures and consistent indicators for ensuring the right of people with disabilities to live independently and be included in the community.</w:t>
      </w:r>
    </w:p>
    <w:p w:rsidR="00342DBD" w:rsidRPr="00FE3B44" w:rsidRDefault="00342DBD" w:rsidP="00342DBD">
      <w:pPr>
        <w:pStyle w:val="ListParagraph"/>
        <w:rPr>
          <w:rFonts w:asciiTheme="minorHAnsi" w:hAnsiTheme="minorHAnsi" w:cstheme="minorHAnsi"/>
          <w:b/>
          <w:sz w:val="24"/>
          <w:szCs w:val="24"/>
          <w:lang w:val="en-GB"/>
        </w:rPr>
      </w:pPr>
    </w:p>
    <w:p w:rsidR="0009486B" w:rsidRPr="00FE3B44" w:rsidRDefault="00342DBD" w:rsidP="00950024">
      <w:pPr>
        <w:pStyle w:val="FRABodyText"/>
        <w:numPr>
          <w:ilvl w:val="0"/>
          <w:numId w:val="13"/>
        </w:numPr>
        <w:rPr>
          <w:rFonts w:asciiTheme="minorHAnsi" w:hAnsiTheme="minorHAnsi" w:cstheme="minorHAnsi"/>
          <w:b/>
          <w:sz w:val="24"/>
          <w:szCs w:val="24"/>
        </w:rPr>
      </w:pPr>
      <w:r w:rsidRPr="00FE3B44">
        <w:rPr>
          <w:rFonts w:asciiTheme="minorHAnsi" w:hAnsiTheme="minorHAnsi" w:cstheme="minorHAnsi"/>
          <w:b/>
          <w:sz w:val="24"/>
          <w:szCs w:val="24"/>
        </w:rPr>
        <w:t>Inclusive education</w:t>
      </w:r>
    </w:p>
    <w:p w:rsidR="005640B0" w:rsidRPr="00FE3B44" w:rsidRDefault="0009486B" w:rsidP="00950024">
      <w:pPr>
        <w:pStyle w:val="FRABodyText"/>
        <w:ind w:left="720" w:hanging="360"/>
        <w:rPr>
          <w:rFonts w:asciiTheme="minorHAnsi" w:hAnsiTheme="minorHAnsi" w:cstheme="minorHAnsi"/>
          <w:sz w:val="24"/>
          <w:szCs w:val="24"/>
        </w:rPr>
      </w:pPr>
      <w:r w:rsidRPr="00FE3B44">
        <w:rPr>
          <w:rFonts w:asciiTheme="minorHAnsi" w:hAnsiTheme="minorHAnsi" w:cstheme="minorHAnsi"/>
          <w:sz w:val="24"/>
          <w:szCs w:val="24"/>
        </w:rPr>
        <w:t>New provisions of the Law on Education</w:t>
      </w:r>
      <w:r w:rsidRPr="00FE3B44">
        <w:rPr>
          <w:rStyle w:val="FootnoteReference"/>
          <w:rFonts w:asciiTheme="minorHAnsi" w:hAnsiTheme="minorHAnsi" w:cstheme="minorHAnsi"/>
          <w:bCs w:val="0"/>
          <w:sz w:val="24"/>
          <w:szCs w:val="24"/>
        </w:rPr>
        <w:footnoteReference w:id="45"/>
      </w:r>
      <w:r w:rsidRPr="00FE3B44">
        <w:rPr>
          <w:rFonts w:asciiTheme="minorHAnsi" w:hAnsiTheme="minorHAnsi" w:cstheme="minorHAnsi"/>
          <w:sz w:val="24"/>
          <w:szCs w:val="24"/>
        </w:rPr>
        <w:t xml:space="preserve"> </w:t>
      </w:r>
      <w:r w:rsidR="00B159B2" w:rsidRPr="00FE3B44">
        <w:rPr>
          <w:rFonts w:asciiTheme="minorHAnsi" w:hAnsiTheme="minorHAnsi" w:cstheme="minorHAnsi"/>
          <w:sz w:val="24"/>
          <w:szCs w:val="24"/>
        </w:rPr>
        <w:t>were</w:t>
      </w:r>
      <w:r w:rsidRPr="00FE3B44">
        <w:rPr>
          <w:rFonts w:asciiTheme="minorHAnsi" w:hAnsiTheme="minorHAnsi" w:cstheme="minorHAnsi"/>
          <w:sz w:val="24"/>
          <w:szCs w:val="24"/>
        </w:rPr>
        <w:t xml:space="preserve"> adopted </w:t>
      </w:r>
      <w:r w:rsidR="00B50400" w:rsidRPr="00FE3B44">
        <w:rPr>
          <w:rFonts w:asciiTheme="minorHAnsi" w:hAnsiTheme="minorHAnsi" w:cstheme="minorHAnsi"/>
          <w:sz w:val="24"/>
          <w:szCs w:val="24"/>
        </w:rPr>
        <w:t xml:space="preserve">in 2020, which </w:t>
      </w:r>
      <w:r w:rsidRPr="00FE3B44">
        <w:rPr>
          <w:rFonts w:asciiTheme="minorHAnsi" w:hAnsiTheme="minorHAnsi" w:cstheme="minorHAnsi"/>
          <w:sz w:val="24"/>
          <w:szCs w:val="24"/>
        </w:rPr>
        <w:t xml:space="preserve">envisage </w:t>
      </w:r>
      <w:r w:rsidR="00B159B2" w:rsidRPr="00FE3B44">
        <w:rPr>
          <w:rFonts w:asciiTheme="minorHAnsi" w:hAnsiTheme="minorHAnsi" w:cstheme="minorHAnsi"/>
          <w:sz w:val="24"/>
          <w:szCs w:val="24"/>
        </w:rPr>
        <w:t>implementation</w:t>
      </w:r>
      <w:r w:rsidRPr="00FE3B44">
        <w:rPr>
          <w:rFonts w:asciiTheme="minorHAnsi" w:hAnsiTheme="minorHAnsi" w:cstheme="minorHAnsi"/>
          <w:sz w:val="24"/>
          <w:szCs w:val="24"/>
        </w:rPr>
        <w:t xml:space="preserve"> of inclusive education </w:t>
      </w:r>
      <w:r w:rsidR="00B159B2" w:rsidRPr="00FE3B44">
        <w:rPr>
          <w:rFonts w:asciiTheme="minorHAnsi" w:hAnsiTheme="minorHAnsi" w:cstheme="minorHAnsi"/>
          <w:sz w:val="24"/>
          <w:szCs w:val="24"/>
        </w:rPr>
        <w:t>as of</w:t>
      </w:r>
      <w:r w:rsidRPr="00FE3B44">
        <w:rPr>
          <w:rFonts w:asciiTheme="minorHAnsi" w:hAnsiTheme="minorHAnsi" w:cstheme="minorHAnsi"/>
          <w:sz w:val="24"/>
          <w:szCs w:val="24"/>
        </w:rPr>
        <w:t xml:space="preserve"> 2024. It should prevent schools from refusing to admit children with disabilities to the general education institutions of their choice, which still exist</w:t>
      </w:r>
      <w:r w:rsidR="00B159B2" w:rsidRPr="00FE3B44">
        <w:rPr>
          <w:rFonts w:asciiTheme="minorHAnsi" w:hAnsiTheme="minorHAnsi" w:cstheme="minorHAnsi"/>
          <w:sz w:val="24"/>
          <w:szCs w:val="24"/>
        </w:rPr>
        <w:t>s in</w:t>
      </w:r>
      <w:r w:rsidRPr="00FE3B44">
        <w:rPr>
          <w:rFonts w:asciiTheme="minorHAnsi" w:hAnsiTheme="minorHAnsi" w:cstheme="minorHAnsi"/>
          <w:sz w:val="24"/>
          <w:szCs w:val="24"/>
        </w:rPr>
        <w:t xml:space="preserve"> practice in Lithuania according to the </w:t>
      </w:r>
      <w:r w:rsidR="00DD60E8" w:rsidRPr="00FE3B44">
        <w:rPr>
          <w:rFonts w:asciiTheme="minorHAnsi" w:hAnsiTheme="minorHAnsi" w:cstheme="minorHAnsi"/>
          <w:sz w:val="24"/>
          <w:szCs w:val="24"/>
        </w:rPr>
        <w:t>current</w:t>
      </w:r>
      <w:r w:rsidRPr="00FE3B44">
        <w:rPr>
          <w:rFonts w:asciiTheme="minorHAnsi" w:hAnsiTheme="minorHAnsi" w:cstheme="minorHAnsi"/>
          <w:sz w:val="24"/>
          <w:szCs w:val="24"/>
        </w:rPr>
        <w:t xml:space="preserve"> </w:t>
      </w:r>
      <w:r w:rsidR="00B50400" w:rsidRPr="00FE3B44">
        <w:rPr>
          <w:rFonts w:asciiTheme="minorHAnsi" w:hAnsiTheme="minorHAnsi" w:cstheme="minorHAnsi"/>
          <w:sz w:val="24"/>
          <w:szCs w:val="24"/>
        </w:rPr>
        <w:t>regulations in</w:t>
      </w:r>
      <w:r w:rsidRPr="00FE3B44">
        <w:rPr>
          <w:rFonts w:asciiTheme="minorHAnsi" w:hAnsiTheme="minorHAnsi" w:cstheme="minorHAnsi"/>
          <w:sz w:val="24"/>
          <w:szCs w:val="24"/>
        </w:rPr>
        <w:t xml:space="preserve"> the Law on Education. </w:t>
      </w:r>
      <w:r w:rsidR="004B51B9" w:rsidRPr="00FE3B44">
        <w:rPr>
          <w:rFonts w:asciiTheme="minorHAnsi" w:hAnsiTheme="minorHAnsi" w:cstheme="minorHAnsi"/>
          <w:sz w:val="24"/>
          <w:szCs w:val="24"/>
        </w:rPr>
        <w:t xml:space="preserve"> </w:t>
      </w:r>
    </w:p>
    <w:p w:rsidR="005640B0" w:rsidRPr="00FE3B44" w:rsidRDefault="00DD6816" w:rsidP="00950024">
      <w:pPr>
        <w:pStyle w:val="FRABodyText"/>
        <w:ind w:left="720" w:hanging="360"/>
        <w:rPr>
          <w:rFonts w:asciiTheme="minorHAnsi" w:hAnsiTheme="minorHAnsi" w:cstheme="minorHAnsi"/>
          <w:sz w:val="24"/>
          <w:szCs w:val="24"/>
        </w:rPr>
      </w:pPr>
      <w:r w:rsidRPr="00FE3B44">
        <w:rPr>
          <w:rFonts w:asciiTheme="minorHAnsi" w:hAnsiTheme="minorHAnsi" w:cstheme="minorHAnsi"/>
          <w:sz w:val="24"/>
          <w:szCs w:val="24"/>
        </w:rPr>
        <w:lastRenderedPageBreak/>
        <w:t>Currently, around</w:t>
      </w:r>
      <w:r w:rsidR="004B51B9" w:rsidRPr="00FE3B44">
        <w:rPr>
          <w:rFonts w:asciiTheme="minorHAnsi" w:hAnsiTheme="minorHAnsi" w:cstheme="minorHAnsi"/>
          <w:sz w:val="24"/>
          <w:szCs w:val="24"/>
        </w:rPr>
        <w:t xml:space="preserve"> 90 percent of children with disabilities or so</w:t>
      </w:r>
      <w:r w:rsidRPr="00FE3B44">
        <w:rPr>
          <w:rFonts w:asciiTheme="minorHAnsi" w:hAnsiTheme="minorHAnsi" w:cstheme="minorHAnsi"/>
          <w:sz w:val="24"/>
          <w:szCs w:val="24"/>
        </w:rPr>
        <w:t>-</w:t>
      </w:r>
      <w:r w:rsidR="004B51B9" w:rsidRPr="00FE3B44">
        <w:rPr>
          <w:rFonts w:asciiTheme="minorHAnsi" w:hAnsiTheme="minorHAnsi" w:cstheme="minorHAnsi"/>
          <w:sz w:val="24"/>
          <w:szCs w:val="24"/>
        </w:rPr>
        <w:t xml:space="preserve">called </w:t>
      </w:r>
      <w:r w:rsidRPr="00FE3B44">
        <w:rPr>
          <w:rFonts w:asciiTheme="minorHAnsi" w:hAnsiTheme="minorHAnsi" w:cstheme="minorHAnsi"/>
          <w:sz w:val="24"/>
          <w:szCs w:val="24"/>
        </w:rPr>
        <w:t>“</w:t>
      </w:r>
      <w:r w:rsidR="004B51B9" w:rsidRPr="00FE3B44">
        <w:rPr>
          <w:rFonts w:asciiTheme="minorHAnsi" w:hAnsiTheme="minorHAnsi" w:cstheme="minorHAnsi"/>
          <w:sz w:val="24"/>
          <w:szCs w:val="24"/>
        </w:rPr>
        <w:t>special needs</w:t>
      </w:r>
      <w:r w:rsidRPr="00FE3B44">
        <w:rPr>
          <w:rFonts w:asciiTheme="minorHAnsi" w:hAnsiTheme="minorHAnsi" w:cstheme="minorHAnsi"/>
          <w:sz w:val="24"/>
          <w:szCs w:val="24"/>
        </w:rPr>
        <w:t>”</w:t>
      </w:r>
      <w:r w:rsidR="004B51B9" w:rsidRPr="00FE3B44">
        <w:rPr>
          <w:rFonts w:asciiTheme="minorHAnsi" w:hAnsiTheme="minorHAnsi" w:cstheme="minorHAnsi"/>
          <w:sz w:val="24"/>
          <w:szCs w:val="24"/>
        </w:rPr>
        <w:t xml:space="preserve"> study in the mainstream general schools</w:t>
      </w:r>
      <w:r w:rsidR="004B51B9" w:rsidRPr="00FE3B44">
        <w:rPr>
          <w:rStyle w:val="FootnoteReference"/>
          <w:rFonts w:asciiTheme="minorHAnsi" w:hAnsiTheme="minorHAnsi" w:cstheme="minorHAnsi"/>
          <w:bCs w:val="0"/>
          <w:sz w:val="24"/>
          <w:szCs w:val="24"/>
        </w:rPr>
        <w:footnoteReference w:id="46"/>
      </w:r>
      <w:r w:rsidR="004B51B9" w:rsidRPr="00FE3B44">
        <w:rPr>
          <w:rFonts w:asciiTheme="minorHAnsi" w:hAnsiTheme="minorHAnsi" w:cstheme="minorHAnsi"/>
          <w:sz w:val="24"/>
          <w:szCs w:val="24"/>
        </w:rPr>
        <w:t xml:space="preserve">. There are few good practices of inclusive education developed in some schools, but the quality of inclusive education in general is </w:t>
      </w:r>
      <w:r w:rsidRPr="00FE3B44">
        <w:rPr>
          <w:rFonts w:asciiTheme="minorHAnsi" w:hAnsiTheme="minorHAnsi" w:cstheme="minorHAnsi"/>
          <w:sz w:val="24"/>
          <w:szCs w:val="24"/>
        </w:rPr>
        <w:t xml:space="preserve">usually </w:t>
      </w:r>
      <w:r w:rsidR="004B51B9" w:rsidRPr="00FE3B44">
        <w:rPr>
          <w:rFonts w:asciiTheme="minorHAnsi" w:hAnsiTheme="minorHAnsi" w:cstheme="minorHAnsi"/>
          <w:sz w:val="24"/>
          <w:szCs w:val="24"/>
        </w:rPr>
        <w:t>assessed as poor. General education schools lack remedies, methodologies and human resources to provide qualit</w:t>
      </w:r>
      <w:r w:rsidR="007B1458" w:rsidRPr="00FE3B44">
        <w:rPr>
          <w:rFonts w:asciiTheme="minorHAnsi" w:hAnsiTheme="minorHAnsi" w:cstheme="minorHAnsi"/>
          <w:sz w:val="24"/>
          <w:szCs w:val="24"/>
        </w:rPr>
        <w:t>y</w:t>
      </w:r>
      <w:r w:rsidR="004B51B9" w:rsidRPr="00FE3B44">
        <w:rPr>
          <w:rFonts w:asciiTheme="minorHAnsi" w:hAnsiTheme="minorHAnsi" w:cstheme="minorHAnsi"/>
          <w:sz w:val="24"/>
          <w:szCs w:val="24"/>
        </w:rPr>
        <w:t xml:space="preserve"> education services for children with different disabilities, thus</w:t>
      </w:r>
      <w:r w:rsidR="00606033">
        <w:rPr>
          <w:rFonts w:asciiTheme="minorHAnsi" w:hAnsiTheme="minorHAnsi" w:cstheme="minorHAnsi"/>
          <w:sz w:val="24"/>
          <w:szCs w:val="24"/>
        </w:rPr>
        <w:t>,</w:t>
      </w:r>
      <w:r w:rsidR="004B51B9" w:rsidRPr="00FE3B44">
        <w:rPr>
          <w:rFonts w:asciiTheme="minorHAnsi" w:hAnsiTheme="minorHAnsi" w:cstheme="minorHAnsi"/>
          <w:sz w:val="24"/>
          <w:szCs w:val="24"/>
        </w:rPr>
        <w:t xml:space="preserve"> children with disabilities who are taught inclusively do not always receive quality educational services. </w:t>
      </w:r>
    </w:p>
    <w:p w:rsidR="005640B0" w:rsidRPr="00FE3B44" w:rsidRDefault="004B51B9" w:rsidP="00950024">
      <w:pPr>
        <w:pStyle w:val="FRABodyText"/>
        <w:ind w:left="720" w:hanging="360"/>
        <w:rPr>
          <w:rFonts w:asciiTheme="minorHAnsi" w:hAnsiTheme="minorHAnsi" w:cstheme="minorHAnsi"/>
          <w:sz w:val="24"/>
          <w:szCs w:val="24"/>
        </w:rPr>
      </w:pPr>
      <w:r w:rsidRPr="00FE3B44">
        <w:rPr>
          <w:rFonts w:asciiTheme="minorHAnsi" w:hAnsiTheme="minorHAnsi" w:cstheme="minorHAnsi"/>
          <w:sz w:val="24"/>
          <w:szCs w:val="24"/>
        </w:rPr>
        <w:t>Special schools for children with disabilities still exist. There are about 40 special schools operating in Lithuania.</w:t>
      </w:r>
      <w:r w:rsidRPr="00FE3B44">
        <w:rPr>
          <w:rStyle w:val="FootnoteReference"/>
          <w:rFonts w:asciiTheme="minorHAnsi" w:hAnsiTheme="minorHAnsi" w:cstheme="minorHAnsi"/>
          <w:bCs w:val="0"/>
          <w:sz w:val="24"/>
          <w:szCs w:val="24"/>
        </w:rPr>
        <w:footnoteReference w:id="47"/>
      </w:r>
      <w:r w:rsidRPr="00FE3B44">
        <w:rPr>
          <w:rFonts w:asciiTheme="minorHAnsi" w:hAnsiTheme="minorHAnsi" w:cstheme="minorHAnsi"/>
          <w:sz w:val="24"/>
          <w:szCs w:val="24"/>
        </w:rPr>
        <w:t xml:space="preserve"> By 2021 there were </w:t>
      </w:r>
      <w:r w:rsidR="005640B0" w:rsidRPr="00FE3B44">
        <w:rPr>
          <w:rFonts w:asciiTheme="minorHAnsi" w:hAnsiTheme="minorHAnsi" w:cstheme="minorHAnsi"/>
          <w:sz w:val="24"/>
          <w:szCs w:val="24"/>
        </w:rPr>
        <w:t xml:space="preserve">only </w:t>
      </w:r>
      <w:r w:rsidRPr="00FE3B44">
        <w:rPr>
          <w:rFonts w:asciiTheme="minorHAnsi" w:hAnsiTheme="minorHAnsi" w:cstheme="minorHAnsi"/>
          <w:sz w:val="24"/>
          <w:szCs w:val="24"/>
        </w:rPr>
        <w:t xml:space="preserve">7 general schools </w:t>
      </w:r>
      <w:r w:rsidR="007B1458" w:rsidRPr="00FE3B44">
        <w:rPr>
          <w:rFonts w:asciiTheme="minorHAnsi" w:hAnsiTheme="minorHAnsi" w:cstheme="minorHAnsi"/>
          <w:sz w:val="24"/>
          <w:szCs w:val="24"/>
        </w:rPr>
        <w:t>in the country that were</w:t>
      </w:r>
      <w:r w:rsidR="005640B0" w:rsidRPr="00FE3B44">
        <w:rPr>
          <w:rFonts w:asciiTheme="minorHAnsi" w:hAnsiTheme="minorHAnsi" w:cstheme="minorHAnsi"/>
          <w:sz w:val="24"/>
          <w:szCs w:val="24"/>
        </w:rPr>
        <w:t xml:space="preserve"> fully physically accessible </w:t>
      </w:r>
      <w:r w:rsidRPr="00FE3B44">
        <w:rPr>
          <w:rFonts w:asciiTheme="minorHAnsi" w:hAnsiTheme="minorHAnsi" w:cstheme="minorHAnsi"/>
          <w:sz w:val="24"/>
          <w:szCs w:val="24"/>
        </w:rPr>
        <w:t xml:space="preserve">out </w:t>
      </w:r>
      <w:r w:rsidR="007B1458" w:rsidRPr="00FE3B44">
        <w:rPr>
          <w:rFonts w:asciiTheme="minorHAnsi" w:hAnsiTheme="minorHAnsi" w:cstheme="minorHAnsi"/>
          <w:sz w:val="24"/>
          <w:szCs w:val="24"/>
        </w:rPr>
        <w:t xml:space="preserve">of </w:t>
      </w:r>
      <w:r w:rsidRPr="00FE3B44">
        <w:rPr>
          <w:rFonts w:asciiTheme="minorHAnsi" w:hAnsiTheme="minorHAnsi" w:cstheme="minorHAnsi"/>
          <w:sz w:val="24"/>
          <w:szCs w:val="24"/>
        </w:rPr>
        <w:t>947 operating schools in L</w:t>
      </w:r>
      <w:r w:rsidR="005640B0" w:rsidRPr="00FE3B44">
        <w:rPr>
          <w:rFonts w:asciiTheme="minorHAnsi" w:hAnsiTheme="minorHAnsi" w:cstheme="minorHAnsi"/>
          <w:sz w:val="24"/>
          <w:szCs w:val="24"/>
        </w:rPr>
        <w:t>ithuania</w:t>
      </w:r>
      <w:r w:rsidR="005640B0" w:rsidRPr="00FE3B44">
        <w:rPr>
          <w:rStyle w:val="FootnoteReference"/>
          <w:rFonts w:asciiTheme="minorHAnsi" w:hAnsiTheme="minorHAnsi" w:cstheme="minorHAnsi"/>
          <w:sz w:val="24"/>
          <w:szCs w:val="24"/>
        </w:rPr>
        <w:footnoteReference w:id="48"/>
      </w:r>
      <w:r w:rsidR="005640B0" w:rsidRPr="00FE3B44">
        <w:rPr>
          <w:rFonts w:asciiTheme="minorHAnsi" w:hAnsiTheme="minorHAnsi" w:cstheme="minorHAnsi"/>
          <w:sz w:val="24"/>
          <w:szCs w:val="24"/>
        </w:rPr>
        <w:t xml:space="preserve">. </w:t>
      </w:r>
    </w:p>
    <w:p w:rsidR="005640B0" w:rsidRPr="00FE3B44" w:rsidRDefault="005640B0" w:rsidP="00950024">
      <w:pPr>
        <w:pStyle w:val="FRABodyText"/>
        <w:ind w:left="720" w:hanging="360"/>
        <w:rPr>
          <w:rFonts w:asciiTheme="minorHAnsi" w:hAnsiTheme="minorHAnsi" w:cstheme="minorHAnsi"/>
          <w:sz w:val="24"/>
          <w:szCs w:val="24"/>
        </w:rPr>
      </w:pPr>
      <w:r w:rsidRPr="00FE3B44">
        <w:rPr>
          <w:rFonts w:asciiTheme="minorHAnsi" w:hAnsiTheme="minorHAnsi" w:cstheme="minorHAnsi"/>
          <w:sz w:val="24"/>
          <w:szCs w:val="24"/>
        </w:rPr>
        <w:t>Another form of educational exclusion often exists among children with disabilities in the form of home-schooling</w:t>
      </w:r>
      <w:r w:rsidR="007B1458" w:rsidRPr="00FE3B44">
        <w:rPr>
          <w:rFonts w:asciiTheme="minorHAnsi" w:hAnsiTheme="minorHAnsi" w:cstheme="minorHAnsi"/>
          <w:sz w:val="24"/>
          <w:szCs w:val="24"/>
        </w:rPr>
        <w:t>:</w:t>
      </w:r>
      <w:r w:rsidRPr="00FE3B44">
        <w:rPr>
          <w:rFonts w:asciiTheme="minorHAnsi" w:hAnsiTheme="minorHAnsi" w:cstheme="minorHAnsi"/>
          <w:sz w:val="24"/>
          <w:szCs w:val="24"/>
        </w:rPr>
        <w:t xml:space="preserve"> 66% </w:t>
      </w:r>
      <w:r w:rsidR="007B1458" w:rsidRPr="00FE3B44">
        <w:rPr>
          <w:rFonts w:asciiTheme="minorHAnsi" w:hAnsiTheme="minorHAnsi" w:cstheme="minorHAnsi"/>
          <w:sz w:val="24"/>
          <w:szCs w:val="24"/>
        </w:rPr>
        <w:t xml:space="preserve">of </w:t>
      </w:r>
      <w:r w:rsidRPr="00FE3B44">
        <w:rPr>
          <w:rFonts w:asciiTheme="minorHAnsi" w:hAnsiTheme="minorHAnsi" w:cstheme="minorHAnsi"/>
          <w:sz w:val="24"/>
          <w:szCs w:val="24"/>
        </w:rPr>
        <w:t xml:space="preserve">home-educated students in </w:t>
      </w:r>
      <w:r w:rsidR="007B1458" w:rsidRPr="00FE3B44">
        <w:rPr>
          <w:rFonts w:asciiTheme="minorHAnsi" w:hAnsiTheme="minorHAnsi" w:cstheme="minorHAnsi"/>
          <w:sz w:val="24"/>
          <w:szCs w:val="24"/>
        </w:rPr>
        <w:t xml:space="preserve">the </w:t>
      </w:r>
      <w:r w:rsidRPr="00FE3B44">
        <w:rPr>
          <w:rFonts w:asciiTheme="minorHAnsi" w:hAnsiTheme="minorHAnsi" w:cstheme="minorHAnsi"/>
          <w:sz w:val="24"/>
          <w:szCs w:val="24"/>
        </w:rPr>
        <w:t xml:space="preserve">general education </w:t>
      </w:r>
      <w:r w:rsidR="007B1458" w:rsidRPr="00FE3B44">
        <w:rPr>
          <w:rFonts w:asciiTheme="minorHAnsi" w:hAnsiTheme="minorHAnsi" w:cstheme="minorHAnsi"/>
          <w:sz w:val="24"/>
          <w:szCs w:val="24"/>
        </w:rPr>
        <w:t xml:space="preserve">system </w:t>
      </w:r>
      <w:r w:rsidRPr="00FE3B44">
        <w:rPr>
          <w:rFonts w:asciiTheme="minorHAnsi" w:hAnsiTheme="minorHAnsi" w:cstheme="minorHAnsi"/>
          <w:sz w:val="24"/>
          <w:szCs w:val="24"/>
        </w:rPr>
        <w:t>where those with so</w:t>
      </w:r>
      <w:r w:rsidR="007B1458" w:rsidRPr="00FE3B44">
        <w:rPr>
          <w:rFonts w:asciiTheme="minorHAnsi" w:hAnsiTheme="minorHAnsi" w:cstheme="minorHAnsi"/>
          <w:sz w:val="24"/>
          <w:szCs w:val="24"/>
        </w:rPr>
        <w:t>-</w:t>
      </w:r>
      <w:r w:rsidRPr="00FE3B44">
        <w:rPr>
          <w:rFonts w:asciiTheme="minorHAnsi" w:hAnsiTheme="minorHAnsi" w:cstheme="minorHAnsi"/>
          <w:sz w:val="24"/>
          <w:szCs w:val="24"/>
        </w:rPr>
        <w:t xml:space="preserve">called </w:t>
      </w:r>
      <w:r w:rsidR="00DF234B" w:rsidRPr="00FE3B44">
        <w:rPr>
          <w:rFonts w:asciiTheme="minorHAnsi" w:hAnsiTheme="minorHAnsi" w:cstheme="minorHAnsi"/>
          <w:sz w:val="24"/>
          <w:szCs w:val="24"/>
        </w:rPr>
        <w:t xml:space="preserve">determined </w:t>
      </w:r>
      <w:r w:rsidR="007B1458" w:rsidRPr="00FE3B44">
        <w:rPr>
          <w:rFonts w:asciiTheme="minorHAnsi" w:hAnsiTheme="minorHAnsi" w:cstheme="minorHAnsi"/>
          <w:sz w:val="24"/>
          <w:szCs w:val="24"/>
        </w:rPr>
        <w:t>“</w:t>
      </w:r>
      <w:r w:rsidRPr="00FE3B44">
        <w:rPr>
          <w:rFonts w:asciiTheme="minorHAnsi" w:hAnsiTheme="minorHAnsi" w:cstheme="minorHAnsi"/>
          <w:sz w:val="24"/>
          <w:szCs w:val="24"/>
        </w:rPr>
        <w:t>special education needs</w:t>
      </w:r>
      <w:r w:rsidR="00DF234B" w:rsidRPr="00FE3B44">
        <w:rPr>
          <w:rFonts w:asciiTheme="minorHAnsi" w:hAnsiTheme="minorHAnsi" w:cstheme="minorHAnsi"/>
          <w:sz w:val="24"/>
          <w:szCs w:val="24"/>
        </w:rPr>
        <w:t>”</w:t>
      </w:r>
      <w:r w:rsidRPr="00FE3B44">
        <w:rPr>
          <w:rFonts w:asciiTheme="minorHAnsi" w:hAnsiTheme="minorHAnsi" w:cstheme="minorHAnsi"/>
          <w:sz w:val="24"/>
          <w:szCs w:val="24"/>
        </w:rPr>
        <w:t>.</w:t>
      </w:r>
      <w:r w:rsidRPr="00FE3B44">
        <w:rPr>
          <w:rStyle w:val="FootnoteReference"/>
          <w:rFonts w:asciiTheme="minorHAnsi" w:hAnsiTheme="minorHAnsi" w:cstheme="minorHAnsi"/>
          <w:bCs w:val="0"/>
          <w:sz w:val="24"/>
          <w:szCs w:val="24"/>
        </w:rPr>
        <w:footnoteReference w:id="49"/>
      </w:r>
      <w:r w:rsidRPr="00FE3B44">
        <w:rPr>
          <w:rFonts w:asciiTheme="minorHAnsi" w:hAnsiTheme="minorHAnsi" w:cstheme="minorHAnsi"/>
          <w:sz w:val="24"/>
          <w:szCs w:val="24"/>
        </w:rPr>
        <w:t xml:space="preserve"> </w:t>
      </w:r>
    </w:p>
    <w:p w:rsidR="0009486B" w:rsidRPr="00FE3B44" w:rsidRDefault="00B50400" w:rsidP="00950024">
      <w:pPr>
        <w:pStyle w:val="FRABodyText"/>
        <w:ind w:left="720" w:hanging="360"/>
        <w:rPr>
          <w:rFonts w:asciiTheme="minorHAnsi" w:hAnsiTheme="minorHAnsi" w:cstheme="minorHAnsi"/>
          <w:sz w:val="24"/>
          <w:szCs w:val="24"/>
        </w:rPr>
      </w:pPr>
      <w:r w:rsidRPr="00FE3B44">
        <w:rPr>
          <w:rFonts w:asciiTheme="minorHAnsi" w:hAnsiTheme="minorHAnsi" w:cstheme="minorHAnsi"/>
          <w:sz w:val="24"/>
          <w:szCs w:val="24"/>
        </w:rPr>
        <w:t xml:space="preserve">Negative attitudes towards inclusive education still prevail in society. </w:t>
      </w:r>
      <w:r w:rsidR="00870864" w:rsidRPr="00FE3B44">
        <w:rPr>
          <w:rFonts w:asciiTheme="minorHAnsi" w:hAnsiTheme="minorHAnsi" w:cstheme="minorHAnsi"/>
          <w:sz w:val="24"/>
          <w:szCs w:val="24"/>
        </w:rPr>
        <w:t>A p</w:t>
      </w:r>
      <w:r w:rsidRPr="00FE3B44">
        <w:rPr>
          <w:rFonts w:asciiTheme="minorHAnsi" w:hAnsiTheme="minorHAnsi" w:cstheme="minorHAnsi"/>
          <w:sz w:val="24"/>
          <w:szCs w:val="24"/>
        </w:rPr>
        <w:t xml:space="preserve">ublic </w:t>
      </w:r>
      <w:r w:rsidR="00870864" w:rsidRPr="00FE3B44">
        <w:rPr>
          <w:rFonts w:asciiTheme="minorHAnsi" w:hAnsiTheme="minorHAnsi" w:cstheme="minorHAnsi"/>
          <w:sz w:val="24"/>
          <w:szCs w:val="24"/>
        </w:rPr>
        <w:t xml:space="preserve">opinion </w:t>
      </w:r>
      <w:r w:rsidRPr="00FE3B44">
        <w:rPr>
          <w:rFonts w:asciiTheme="minorHAnsi" w:hAnsiTheme="minorHAnsi" w:cstheme="minorHAnsi"/>
          <w:sz w:val="24"/>
          <w:szCs w:val="24"/>
        </w:rPr>
        <w:t xml:space="preserve">survey </w:t>
      </w:r>
      <w:r w:rsidR="004B51B9" w:rsidRPr="00FE3B44">
        <w:rPr>
          <w:rFonts w:asciiTheme="minorHAnsi" w:hAnsiTheme="minorHAnsi" w:cstheme="minorHAnsi"/>
          <w:sz w:val="24"/>
          <w:szCs w:val="24"/>
        </w:rPr>
        <w:t xml:space="preserve">was </w:t>
      </w:r>
      <w:r w:rsidRPr="00FE3B44">
        <w:rPr>
          <w:rFonts w:asciiTheme="minorHAnsi" w:hAnsiTheme="minorHAnsi" w:cstheme="minorHAnsi"/>
          <w:sz w:val="24"/>
          <w:szCs w:val="24"/>
        </w:rPr>
        <w:t>carried out by the Office of the Equal Opportunities Ombudsper</w:t>
      </w:r>
      <w:r w:rsidR="004B51B9" w:rsidRPr="00FE3B44">
        <w:rPr>
          <w:rFonts w:asciiTheme="minorHAnsi" w:hAnsiTheme="minorHAnsi" w:cstheme="minorHAnsi"/>
          <w:sz w:val="24"/>
          <w:szCs w:val="24"/>
        </w:rPr>
        <w:t xml:space="preserve">son in 2022. </w:t>
      </w:r>
      <w:r w:rsidR="00870864" w:rsidRPr="00FE3B44">
        <w:rPr>
          <w:rFonts w:asciiTheme="minorHAnsi" w:hAnsiTheme="minorHAnsi" w:cstheme="minorHAnsi"/>
          <w:sz w:val="24"/>
          <w:szCs w:val="24"/>
        </w:rPr>
        <w:t>Results show that l</w:t>
      </w:r>
      <w:r w:rsidR="005F504A">
        <w:rPr>
          <w:rFonts w:asciiTheme="minorHAnsi" w:hAnsiTheme="minorHAnsi" w:cstheme="minorHAnsi"/>
          <w:sz w:val="24"/>
          <w:szCs w:val="24"/>
        </w:rPr>
        <w:t>ess than</w:t>
      </w:r>
      <w:r w:rsidR="00870864" w:rsidRPr="00FE3B44">
        <w:rPr>
          <w:rFonts w:asciiTheme="minorHAnsi" w:hAnsiTheme="minorHAnsi" w:cstheme="minorHAnsi"/>
          <w:sz w:val="24"/>
          <w:szCs w:val="24"/>
        </w:rPr>
        <w:t xml:space="preserve"> </w:t>
      </w:r>
      <w:r w:rsidRPr="00FE3B44">
        <w:rPr>
          <w:rFonts w:asciiTheme="minorHAnsi" w:hAnsiTheme="minorHAnsi" w:cstheme="minorHAnsi"/>
          <w:sz w:val="24"/>
          <w:szCs w:val="24"/>
        </w:rPr>
        <w:t xml:space="preserve">half </w:t>
      </w:r>
      <w:r w:rsidR="00870864" w:rsidRPr="00FE3B44">
        <w:rPr>
          <w:rFonts w:asciiTheme="minorHAnsi" w:hAnsiTheme="minorHAnsi" w:cstheme="minorHAnsi"/>
          <w:sz w:val="24"/>
          <w:szCs w:val="24"/>
        </w:rPr>
        <w:t>(</w:t>
      </w:r>
      <w:r w:rsidRPr="00FE3B44">
        <w:rPr>
          <w:rFonts w:asciiTheme="minorHAnsi" w:hAnsiTheme="minorHAnsi" w:cstheme="minorHAnsi"/>
          <w:sz w:val="24"/>
          <w:szCs w:val="24"/>
        </w:rPr>
        <w:t>43</w:t>
      </w:r>
      <w:r w:rsidR="00870864" w:rsidRPr="00FE3B44">
        <w:rPr>
          <w:rFonts w:asciiTheme="minorHAnsi" w:hAnsiTheme="minorHAnsi" w:cstheme="minorHAnsi"/>
          <w:sz w:val="24"/>
          <w:szCs w:val="24"/>
        </w:rPr>
        <w:t xml:space="preserve"> percent)</w:t>
      </w:r>
      <w:r w:rsidRPr="00FE3B44">
        <w:rPr>
          <w:rFonts w:asciiTheme="minorHAnsi" w:hAnsiTheme="minorHAnsi" w:cstheme="minorHAnsi"/>
          <w:sz w:val="24"/>
          <w:szCs w:val="24"/>
        </w:rPr>
        <w:t xml:space="preserve"> of respondents fully or partially agreed with the </w:t>
      </w:r>
      <w:r w:rsidR="00070B73">
        <w:rPr>
          <w:rFonts w:asciiTheme="minorHAnsi" w:hAnsiTheme="minorHAnsi" w:cstheme="minorHAnsi"/>
          <w:sz w:val="24"/>
          <w:szCs w:val="24"/>
        </w:rPr>
        <w:t xml:space="preserve">statement </w:t>
      </w:r>
      <w:r w:rsidR="005F504A">
        <w:rPr>
          <w:rFonts w:asciiTheme="minorHAnsi" w:hAnsiTheme="minorHAnsi" w:cstheme="minorHAnsi"/>
          <w:sz w:val="24"/>
          <w:szCs w:val="24"/>
        </w:rPr>
        <w:t xml:space="preserve">that </w:t>
      </w:r>
      <w:r w:rsidR="00070B73">
        <w:rPr>
          <w:rFonts w:asciiTheme="minorHAnsi" w:hAnsiTheme="minorHAnsi" w:cstheme="minorHAnsi"/>
          <w:sz w:val="24"/>
          <w:szCs w:val="24"/>
        </w:rPr>
        <w:t>“</w:t>
      </w:r>
      <w:r w:rsidRPr="00FE3B44">
        <w:rPr>
          <w:rFonts w:asciiTheme="minorHAnsi" w:hAnsiTheme="minorHAnsi" w:cstheme="minorHAnsi"/>
          <w:sz w:val="24"/>
          <w:szCs w:val="24"/>
        </w:rPr>
        <w:t>Children with disabilities and/or those with special educational needs should study together with children without di</w:t>
      </w:r>
      <w:r w:rsidR="00070B73">
        <w:rPr>
          <w:rFonts w:asciiTheme="minorHAnsi" w:hAnsiTheme="minorHAnsi" w:cstheme="minorHAnsi"/>
          <w:sz w:val="24"/>
          <w:szCs w:val="24"/>
        </w:rPr>
        <w:t>sabilities in the same classes.”</w:t>
      </w:r>
      <w:r w:rsidRPr="00FE3B44">
        <w:rPr>
          <w:rFonts w:asciiTheme="minorHAnsi" w:hAnsiTheme="minorHAnsi" w:cstheme="minorHAnsi"/>
          <w:sz w:val="24"/>
          <w:szCs w:val="24"/>
        </w:rPr>
        <w:t xml:space="preserve"> </w:t>
      </w:r>
      <w:r w:rsidR="00870864" w:rsidRPr="00FE3B44">
        <w:rPr>
          <w:rFonts w:asciiTheme="minorHAnsi" w:hAnsiTheme="minorHAnsi" w:cstheme="minorHAnsi"/>
          <w:sz w:val="24"/>
          <w:szCs w:val="24"/>
        </w:rPr>
        <w:t xml:space="preserve">Moreover, </w:t>
      </w:r>
      <w:r w:rsidRPr="00FE3B44">
        <w:rPr>
          <w:rFonts w:asciiTheme="minorHAnsi" w:hAnsiTheme="minorHAnsi" w:cstheme="minorHAnsi"/>
          <w:sz w:val="24"/>
          <w:szCs w:val="24"/>
        </w:rPr>
        <w:t>32</w:t>
      </w:r>
      <w:r w:rsidR="00870864" w:rsidRPr="00FE3B44">
        <w:rPr>
          <w:rFonts w:asciiTheme="minorHAnsi" w:hAnsiTheme="minorHAnsi" w:cstheme="minorHAnsi"/>
          <w:sz w:val="24"/>
          <w:szCs w:val="24"/>
        </w:rPr>
        <w:t xml:space="preserve"> percent</w:t>
      </w:r>
      <w:r w:rsidRPr="00FE3B44">
        <w:rPr>
          <w:rFonts w:asciiTheme="minorHAnsi" w:hAnsiTheme="minorHAnsi" w:cstheme="minorHAnsi"/>
          <w:sz w:val="24"/>
          <w:szCs w:val="24"/>
        </w:rPr>
        <w:t xml:space="preserve"> have completely or partially disagreed with the statement. </w:t>
      </w:r>
      <w:r w:rsidR="00870864" w:rsidRPr="00FE3B44">
        <w:rPr>
          <w:rFonts w:asciiTheme="minorHAnsi" w:hAnsiTheme="minorHAnsi" w:cstheme="minorHAnsi"/>
          <w:sz w:val="24"/>
          <w:szCs w:val="24"/>
        </w:rPr>
        <w:t xml:space="preserve">Also, </w:t>
      </w:r>
      <w:r w:rsidRPr="00FE3B44">
        <w:rPr>
          <w:rFonts w:asciiTheme="minorHAnsi" w:hAnsiTheme="minorHAnsi" w:cstheme="minorHAnsi"/>
          <w:sz w:val="24"/>
          <w:szCs w:val="24"/>
        </w:rPr>
        <w:t>25</w:t>
      </w:r>
      <w:r w:rsidR="00870864" w:rsidRPr="00FE3B44">
        <w:rPr>
          <w:rFonts w:asciiTheme="minorHAnsi" w:hAnsiTheme="minorHAnsi" w:cstheme="minorHAnsi"/>
          <w:sz w:val="24"/>
          <w:szCs w:val="24"/>
        </w:rPr>
        <w:t xml:space="preserve"> percent of</w:t>
      </w:r>
      <w:r w:rsidRPr="00FE3B44">
        <w:rPr>
          <w:rFonts w:asciiTheme="minorHAnsi" w:hAnsiTheme="minorHAnsi" w:cstheme="minorHAnsi"/>
          <w:sz w:val="24"/>
          <w:szCs w:val="24"/>
        </w:rPr>
        <w:t xml:space="preserve"> respondents d</w:t>
      </w:r>
      <w:r w:rsidR="00870864" w:rsidRPr="00FE3B44">
        <w:rPr>
          <w:rFonts w:asciiTheme="minorHAnsi" w:hAnsiTheme="minorHAnsi" w:cstheme="minorHAnsi"/>
          <w:sz w:val="24"/>
          <w:szCs w:val="24"/>
        </w:rPr>
        <w:t>id</w:t>
      </w:r>
      <w:r w:rsidRPr="00FE3B44">
        <w:rPr>
          <w:rFonts w:asciiTheme="minorHAnsi" w:hAnsiTheme="minorHAnsi" w:cstheme="minorHAnsi"/>
          <w:sz w:val="24"/>
          <w:szCs w:val="24"/>
        </w:rPr>
        <w:t xml:space="preserve"> not have a clear o</w:t>
      </w:r>
      <w:r w:rsidR="00187A3A">
        <w:rPr>
          <w:rFonts w:asciiTheme="minorHAnsi" w:hAnsiTheme="minorHAnsi" w:cstheme="minorHAnsi"/>
          <w:sz w:val="24"/>
          <w:szCs w:val="24"/>
        </w:rPr>
        <w:t>pinion on this issue. Less than</w:t>
      </w:r>
      <w:r w:rsidR="00934518" w:rsidRPr="00FE3B44">
        <w:rPr>
          <w:rFonts w:asciiTheme="minorHAnsi" w:hAnsiTheme="minorHAnsi" w:cstheme="minorHAnsi"/>
          <w:sz w:val="24"/>
          <w:szCs w:val="24"/>
        </w:rPr>
        <w:t xml:space="preserve"> </w:t>
      </w:r>
      <w:r w:rsidRPr="00FE3B44">
        <w:rPr>
          <w:rFonts w:asciiTheme="minorHAnsi" w:hAnsiTheme="minorHAnsi" w:cstheme="minorHAnsi"/>
          <w:sz w:val="24"/>
          <w:szCs w:val="24"/>
        </w:rPr>
        <w:t xml:space="preserve">half </w:t>
      </w:r>
      <w:r w:rsidR="00934518" w:rsidRPr="00FE3B44">
        <w:rPr>
          <w:rFonts w:asciiTheme="minorHAnsi" w:hAnsiTheme="minorHAnsi" w:cstheme="minorHAnsi"/>
          <w:sz w:val="24"/>
          <w:szCs w:val="24"/>
        </w:rPr>
        <w:t>(</w:t>
      </w:r>
      <w:r w:rsidRPr="00FE3B44">
        <w:rPr>
          <w:rFonts w:asciiTheme="minorHAnsi" w:hAnsiTheme="minorHAnsi" w:cstheme="minorHAnsi"/>
          <w:sz w:val="24"/>
          <w:szCs w:val="24"/>
        </w:rPr>
        <w:t>45</w:t>
      </w:r>
      <w:r w:rsidR="00934518" w:rsidRPr="00FE3B44">
        <w:rPr>
          <w:rFonts w:asciiTheme="minorHAnsi" w:hAnsiTheme="minorHAnsi" w:cstheme="minorHAnsi"/>
          <w:sz w:val="24"/>
          <w:szCs w:val="24"/>
        </w:rPr>
        <w:t xml:space="preserve"> percent)</w:t>
      </w:r>
      <w:r w:rsidRPr="00FE3B44">
        <w:rPr>
          <w:rFonts w:asciiTheme="minorHAnsi" w:hAnsiTheme="minorHAnsi" w:cstheme="minorHAnsi"/>
          <w:sz w:val="24"/>
          <w:szCs w:val="24"/>
        </w:rPr>
        <w:t xml:space="preserve"> of respondents report they would fully or partially agree that their child would receive general education in mixed classes together with children with disabilities and </w:t>
      </w:r>
      <w:r w:rsidR="00C118BD" w:rsidRPr="00FE3B44">
        <w:rPr>
          <w:rFonts w:asciiTheme="minorHAnsi" w:hAnsiTheme="minorHAnsi" w:cstheme="minorHAnsi"/>
          <w:sz w:val="24"/>
          <w:szCs w:val="24"/>
        </w:rPr>
        <w:t>“</w:t>
      </w:r>
      <w:r w:rsidRPr="00FE3B44">
        <w:rPr>
          <w:rFonts w:asciiTheme="minorHAnsi" w:hAnsiTheme="minorHAnsi" w:cstheme="minorHAnsi"/>
          <w:sz w:val="24"/>
          <w:szCs w:val="24"/>
        </w:rPr>
        <w:t>special educational needs</w:t>
      </w:r>
      <w:r w:rsidR="00C118BD" w:rsidRPr="00FE3B44">
        <w:rPr>
          <w:rFonts w:asciiTheme="minorHAnsi" w:hAnsiTheme="minorHAnsi" w:cstheme="minorHAnsi"/>
          <w:sz w:val="24"/>
          <w:szCs w:val="24"/>
        </w:rPr>
        <w:t>”</w:t>
      </w:r>
      <w:r w:rsidRPr="00FE3B44">
        <w:rPr>
          <w:rFonts w:asciiTheme="minorHAnsi" w:hAnsiTheme="minorHAnsi" w:cstheme="minorHAnsi"/>
          <w:sz w:val="24"/>
          <w:szCs w:val="24"/>
        </w:rPr>
        <w:t xml:space="preserve">. </w:t>
      </w:r>
      <w:r w:rsidR="00C118BD" w:rsidRPr="00FE3B44">
        <w:rPr>
          <w:rFonts w:asciiTheme="minorHAnsi" w:hAnsiTheme="minorHAnsi" w:cstheme="minorHAnsi"/>
          <w:sz w:val="24"/>
          <w:szCs w:val="24"/>
        </w:rPr>
        <w:t xml:space="preserve">Finally, </w:t>
      </w:r>
      <w:r w:rsidRPr="00FE3B44">
        <w:rPr>
          <w:rFonts w:asciiTheme="minorHAnsi" w:hAnsiTheme="minorHAnsi" w:cstheme="minorHAnsi"/>
          <w:sz w:val="24"/>
          <w:szCs w:val="24"/>
        </w:rPr>
        <w:t>31</w:t>
      </w:r>
      <w:r w:rsidR="00C118BD" w:rsidRPr="00FE3B44">
        <w:rPr>
          <w:rFonts w:asciiTheme="minorHAnsi" w:hAnsiTheme="minorHAnsi" w:cstheme="minorHAnsi"/>
          <w:sz w:val="24"/>
          <w:szCs w:val="24"/>
        </w:rPr>
        <w:t xml:space="preserve"> percent</w:t>
      </w:r>
      <w:r w:rsidRPr="00FE3B44">
        <w:rPr>
          <w:rFonts w:asciiTheme="minorHAnsi" w:hAnsiTheme="minorHAnsi" w:cstheme="minorHAnsi"/>
          <w:sz w:val="24"/>
          <w:szCs w:val="24"/>
        </w:rPr>
        <w:t xml:space="preserve"> </w:t>
      </w:r>
      <w:r w:rsidR="00C118BD" w:rsidRPr="00FE3B44">
        <w:rPr>
          <w:rFonts w:asciiTheme="minorHAnsi" w:hAnsiTheme="minorHAnsi" w:cstheme="minorHAnsi"/>
          <w:sz w:val="24"/>
          <w:szCs w:val="24"/>
        </w:rPr>
        <w:t xml:space="preserve">of those interviewed </w:t>
      </w:r>
      <w:r w:rsidRPr="00FE3B44">
        <w:rPr>
          <w:rFonts w:asciiTheme="minorHAnsi" w:hAnsiTheme="minorHAnsi" w:cstheme="minorHAnsi"/>
          <w:sz w:val="24"/>
          <w:szCs w:val="24"/>
        </w:rPr>
        <w:t xml:space="preserve">would completely or partially disagree, </w:t>
      </w:r>
      <w:r w:rsidR="00C118BD" w:rsidRPr="00FE3B44">
        <w:rPr>
          <w:rFonts w:asciiTheme="minorHAnsi" w:hAnsiTheme="minorHAnsi" w:cstheme="minorHAnsi"/>
          <w:sz w:val="24"/>
          <w:szCs w:val="24"/>
        </w:rPr>
        <w:t xml:space="preserve">and </w:t>
      </w:r>
      <w:r w:rsidRPr="00FE3B44">
        <w:rPr>
          <w:rFonts w:asciiTheme="minorHAnsi" w:hAnsiTheme="minorHAnsi" w:cstheme="minorHAnsi"/>
          <w:sz w:val="24"/>
          <w:szCs w:val="24"/>
        </w:rPr>
        <w:t>24</w:t>
      </w:r>
      <w:r w:rsidR="00C118BD" w:rsidRPr="00FE3B44">
        <w:rPr>
          <w:rFonts w:asciiTheme="minorHAnsi" w:hAnsiTheme="minorHAnsi" w:cstheme="minorHAnsi"/>
          <w:sz w:val="24"/>
          <w:szCs w:val="24"/>
        </w:rPr>
        <w:t xml:space="preserve"> percent</w:t>
      </w:r>
      <w:r w:rsidRPr="00FE3B44">
        <w:rPr>
          <w:rFonts w:asciiTheme="minorHAnsi" w:hAnsiTheme="minorHAnsi" w:cstheme="minorHAnsi"/>
          <w:sz w:val="24"/>
          <w:szCs w:val="24"/>
        </w:rPr>
        <w:t xml:space="preserve"> were undecided.</w:t>
      </w:r>
      <w:r w:rsidRPr="00FE3B44">
        <w:rPr>
          <w:rStyle w:val="FootnoteReference"/>
          <w:rFonts w:asciiTheme="minorHAnsi" w:hAnsiTheme="minorHAnsi" w:cstheme="minorHAnsi"/>
          <w:bCs w:val="0"/>
          <w:sz w:val="24"/>
          <w:szCs w:val="24"/>
        </w:rPr>
        <w:footnoteReference w:id="50"/>
      </w:r>
    </w:p>
    <w:p w:rsidR="00212A10" w:rsidRPr="00FE3B44" w:rsidRDefault="00432C9B" w:rsidP="00950024">
      <w:pPr>
        <w:pStyle w:val="FRABodyText"/>
        <w:ind w:left="720" w:hanging="360"/>
        <w:rPr>
          <w:rFonts w:asciiTheme="minorHAnsi" w:hAnsiTheme="minorHAnsi" w:cstheme="minorHAnsi"/>
          <w:sz w:val="24"/>
          <w:szCs w:val="24"/>
        </w:rPr>
      </w:pPr>
      <w:r w:rsidRPr="00FE3B44">
        <w:rPr>
          <w:rFonts w:asciiTheme="minorHAnsi" w:hAnsiTheme="minorHAnsi" w:cstheme="minorHAnsi"/>
          <w:sz w:val="24"/>
          <w:szCs w:val="24"/>
        </w:rPr>
        <w:t>Having all the points outlined above in mind, we propose to the Committee to recommend to the State Party to:</w:t>
      </w:r>
    </w:p>
    <w:p w:rsidR="00212A10" w:rsidRPr="00FC24D3" w:rsidRDefault="00432C9B" w:rsidP="00174CBB">
      <w:pPr>
        <w:pStyle w:val="FRABodyText"/>
        <w:numPr>
          <w:ilvl w:val="0"/>
          <w:numId w:val="0"/>
        </w:numPr>
        <w:ind w:left="714"/>
        <w:rPr>
          <w:rFonts w:asciiTheme="minorHAnsi" w:hAnsiTheme="minorHAnsi" w:cstheme="minorHAnsi"/>
          <w:b/>
          <w:sz w:val="24"/>
          <w:szCs w:val="24"/>
        </w:rPr>
      </w:pPr>
      <w:r w:rsidRPr="00FC24D3">
        <w:rPr>
          <w:rFonts w:asciiTheme="minorHAnsi" w:hAnsiTheme="minorHAnsi" w:cstheme="minorHAnsi"/>
          <w:b/>
          <w:sz w:val="24"/>
          <w:szCs w:val="24"/>
        </w:rPr>
        <w:lastRenderedPageBreak/>
        <w:t xml:space="preserve">a)  </w:t>
      </w:r>
      <w:proofErr w:type="gramStart"/>
      <w:r w:rsidR="00145D1E" w:rsidRPr="00FC24D3">
        <w:rPr>
          <w:rFonts w:asciiTheme="minorHAnsi" w:hAnsiTheme="minorHAnsi" w:cstheme="minorHAnsi"/>
          <w:b/>
          <w:sz w:val="24"/>
          <w:szCs w:val="24"/>
        </w:rPr>
        <w:t>guarantee</w:t>
      </w:r>
      <w:proofErr w:type="gramEnd"/>
      <w:r w:rsidR="00145D1E" w:rsidRPr="00FC24D3">
        <w:rPr>
          <w:rFonts w:asciiTheme="minorHAnsi" w:hAnsiTheme="minorHAnsi" w:cstheme="minorHAnsi"/>
          <w:b/>
          <w:sz w:val="24"/>
          <w:szCs w:val="24"/>
        </w:rPr>
        <w:t xml:space="preserve"> the full physical and informational</w:t>
      </w:r>
      <w:r w:rsidRPr="00FC24D3">
        <w:rPr>
          <w:rFonts w:asciiTheme="minorHAnsi" w:hAnsiTheme="minorHAnsi" w:cstheme="minorHAnsi"/>
          <w:b/>
          <w:sz w:val="24"/>
          <w:szCs w:val="24"/>
        </w:rPr>
        <w:t xml:space="preserve"> accessibility of school environments</w:t>
      </w:r>
      <w:r w:rsidR="00145D1E" w:rsidRPr="00FC24D3">
        <w:rPr>
          <w:rFonts w:asciiTheme="minorHAnsi" w:hAnsiTheme="minorHAnsi" w:cstheme="minorHAnsi"/>
          <w:b/>
          <w:sz w:val="24"/>
          <w:szCs w:val="24"/>
        </w:rPr>
        <w:t xml:space="preserve"> across the country</w:t>
      </w:r>
      <w:r w:rsidRPr="00FC24D3">
        <w:rPr>
          <w:rFonts w:asciiTheme="minorHAnsi" w:hAnsiTheme="minorHAnsi" w:cstheme="minorHAnsi"/>
          <w:b/>
          <w:sz w:val="24"/>
          <w:szCs w:val="24"/>
        </w:rPr>
        <w:t xml:space="preserve">, </w:t>
      </w:r>
      <w:r w:rsidR="00145D1E" w:rsidRPr="00FC24D3">
        <w:rPr>
          <w:rFonts w:asciiTheme="minorHAnsi" w:hAnsiTheme="minorHAnsi" w:cstheme="minorHAnsi"/>
          <w:b/>
          <w:sz w:val="24"/>
          <w:szCs w:val="24"/>
        </w:rPr>
        <w:t xml:space="preserve">and ensure </w:t>
      </w:r>
      <w:r w:rsidRPr="00FC24D3">
        <w:rPr>
          <w:rFonts w:asciiTheme="minorHAnsi" w:hAnsiTheme="minorHAnsi" w:cstheme="minorHAnsi"/>
          <w:b/>
          <w:sz w:val="24"/>
          <w:szCs w:val="24"/>
        </w:rPr>
        <w:t>the provision of reasonable accommodation, accessible and adapted</w:t>
      </w:r>
      <w:r w:rsidR="00145D1E" w:rsidRPr="00FC24D3">
        <w:rPr>
          <w:rFonts w:asciiTheme="minorHAnsi" w:hAnsiTheme="minorHAnsi" w:cstheme="minorHAnsi"/>
          <w:b/>
          <w:sz w:val="24"/>
          <w:szCs w:val="24"/>
        </w:rPr>
        <w:t>, easy to understand</w:t>
      </w:r>
      <w:r w:rsidRPr="00FC24D3">
        <w:rPr>
          <w:rFonts w:asciiTheme="minorHAnsi" w:hAnsiTheme="minorHAnsi" w:cstheme="minorHAnsi"/>
          <w:b/>
          <w:sz w:val="24"/>
          <w:szCs w:val="24"/>
        </w:rPr>
        <w:t xml:space="preserve"> materials and curricula, and the compulsory pre-service and in-service training of all teachers on inclusive education</w:t>
      </w:r>
      <w:r w:rsidR="00212A10" w:rsidRPr="00FC24D3">
        <w:rPr>
          <w:rFonts w:asciiTheme="minorHAnsi" w:hAnsiTheme="minorHAnsi" w:cstheme="minorHAnsi"/>
          <w:b/>
          <w:sz w:val="24"/>
          <w:szCs w:val="24"/>
        </w:rPr>
        <w:t>;</w:t>
      </w:r>
    </w:p>
    <w:p w:rsidR="00212A10" w:rsidRPr="00FC24D3" w:rsidRDefault="00432C9B" w:rsidP="00174CBB">
      <w:pPr>
        <w:pStyle w:val="FRABodyText"/>
        <w:numPr>
          <w:ilvl w:val="0"/>
          <w:numId w:val="0"/>
        </w:numPr>
        <w:ind w:left="714"/>
        <w:rPr>
          <w:rFonts w:asciiTheme="minorHAnsi" w:hAnsiTheme="minorHAnsi" w:cstheme="minorHAnsi"/>
          <w:b/>
          <w:sz w:val="24"/>
          <w:szCs w:val="24"/>
        </w:rPr>
      </w:pPr>
      <w:r w:rsidRPr="00FC24D3">
        <w:rPr>
          <w:rFonts w:asciiTheme="minorHAnsi" w:hAnsiTheme="minorHAnsi" w:cstheme="minorHAnsi"/>
          <w:b/>
          <w:sz w:val="24"/>
          <w:szCs w:val="24"/>
        </w:rPr>
        <w:t xml:space="preserve">b) </w:t>
      </w:r>
      <w:proofErr w:type="gramStart"/>
      <w:r w:rsidR="00145D1E" w:rsidRPr="00FC24D3">
        <w:rPr>
          <w:rFonts w:asciiTheme="minorHAnsi" w:hAnsiTheme="minorHAnsi" w:cstheme="minorHAnsi"/>
          <w:b/>
          <w:sz w:val="24"/>
          <w:szCs w:val="24"/>
        </w:rPr>
        <w:t>s</w:t>
      </w:r>
      <w:r w:rsidRPr="00FC24D3">
        <w:rPr>
          <w:rFonts w:asciiTheme="minorHAnsi" w:hAnsiTheme="minorHAnsi" w:cstheme="minorHAnsi"/>
          <w:b/>
          <w:sz w:val="24"/>
          <w:szCs w:val="24"/>
        </w:rPr>
        <w:t>ecure</w:t>
      </w:r>
      <w:proofErr w:type="gramEnd"/>
      <w:r w:rsidRPr="00FC24D3">
        <w:rPr>
          <w:rFonts w:asciiTheme="minorHAnsi" w:hAnsiTheme="minorHAnsi" w:cstheme="minorHAnsi"/>
          <w:b/>
          <w:sz w:val="24"/>
          <w:szCs w:val="24"/>
        </w:rPr>
        <w:t xml:space="preserve"> </w:t>
      </w:r>
      <w:r w:rsidR="00145D1E" w:rsidRPr="00FC24D3">
        <w:rPr>
          <w:rFonts w:asciiTheme="minorHAnsi" w:hAnsiTheme="minorHAnsi" w:cstheme="minorHAnsi"/>
          <w:b/>
          <w:sz w:val="24"/>
          <w:szCs w:val="24"/>
        </w:rPr>
        <w:t xml:space="preserve">and provide </w:t>
      </w:r>
      <w:r w:rsidRPr="00FC24D3">
        <w:rPr>
          <w:rFonts w:asciiTheme="minorHAnsi" w:hAnsiTheme="minorHAnsi" w:cstheme="minorHAnsi"/>
          <w:b/>
          <w:sz w:val="24"/>
          <w:szCs w:val="24"/>
        </w:rPr>
        <w:t>a sufficient number of accessible means of transport</w:t>
      </w:r>
      <w:r w:rsidR="00145D1E" w:rsidRPr="00FC24D3">
        <w:rPr>
          <w:rFonts w:asciiTheme="minorHAnsi" w:hAnsiTheme="minorHAnsi" w:cstheme="minorHAnsi"/>
          <w:b/>
          <w:sz w:val="24"/>
          <w:szCs w:val="24"/>
        </w:rPr>
        <w:t>ation</w:t>
      </w:r>
      <w:r w:rsidRPr="00FC24D3">
        <w:rPr>
          <w:rFonts w:asciiTheme="minorHAnsi" w:hAnsiTheme="minorHAnsi" w:cstheme="minorHAnsi"/>
          <w:b/>
          <w:sz w:val="24"/>
          <w:szCs w:val="24"/>
        </w:rPr>
        <w:t xml:space="preserve"> to accommodate the needs of students with disabilities </w:t>
      </w:r>
      <w:r w:rsidR="00145D1E" w:rsidRPr="00FC24D3">
        <w:rPr>
          <w:rFonts w:asciiTheme="minorHAnsi" w:hAnsiTheme="minorHAnsi" w:cstheme="minorHAnsi"/>
          <w:b/>
          <w:sz w:val="24"/>
          <w:szCs w:val="24"/>
        </w:rPr>
        <w:t>when traveling to</w:t>
      </w:r>
      <w:r w:rsidR="00212A10" w:rsidRPr="00FC24D3">
        <w:rPr>
          <w:rFonts w:asciiTheme="minorHAnsi" w:hAnsiTheme="minorHAnsi" w:cstheme="minorHAnsi"/>
          <w:b/>
          <w:sz w:val="24"/>
          <w:szCs w:val="24"/>
        </w:rPr>
        <w:t>/from school;</w:t>
      </w:r>
    </w:p>
    <w:p w:rsidR="00212A10" w:rsidRPr="00FC24D3" w:rsidRDefault="00432C9B" w:rsidP="00174CBB">
      <w:pPr>
        <w:pStyle w:val="FRABodyText"/>
        <w:numPr>
          <w:ilvl w:val="0"/>
          <w:numId w:val="0"/>
        </w:numPr>
        <w:ind w:left="714"/>
        <w:rPr>
          <w:rFonts w:asciiTheme="minorHAnsi" w:hAnsiTheme="minorHAnsi" w:cstheme="minorHAnsi"/>
          <w:b/>
          <w:sz w:val="24"/>
          <w:szCs w:val="24"/>
        </w:rPr>
      </w:pPr>
      <w:proofErr w:type="gramStart"/>
      <w:r w:rsidRPr="00FC24D3">
        <w:rPr>
          <w:rFonts w:asciiTheme="minorHAnsi" w:hAnsiTheme="minorHAnsi" w:cstheme="minorHAnsi"/>
          <w:b/>
          <w:sz w:val="24"/>
          <w:szCs w:val="24"/>
        </w:rPr>
        <w:t>c</w:t>
      </w:r>
      <w:proofErr w:type="gramEnd"/>
      <w:r w:rsidRPr="00FC24D3">
        <w:rPr>
          <w:rFonts w:asciiTheme="minorHAnsi" w:hAnsiTheme="minorHAnsi" w:cstheme="minorHAnsi"/>
          <w:b/>
          <w:sz w:val="24"/>
          <w:szCs w:val="24"/>
        </w:rPr>
        <w:t xml:space="preserve">) </w:t>
      </w:r>
      <w:r w:rsidR="00145D1E" w:rsidRPr="00FC24D3">
        <w:rPr>
          <w:rFonts w:asciiTheme="minorHAnsi" w:hAnsiTheme="minorHAnsi" w:cstheme="minorHAnsi"/>
          <w:b/>
          <w:sz w:val="24"/>
          <w:szCs w:val="24"/>
        </w:rPr>
        <w:t>s</w:t>
      </w:r>
      <w:r w:rsidRPr="00FC24D3">
        <w:rPr>
          <w:rFonts w:asciiTheme="minorHAnsi" w:hAnsiTheme="minorHAnsi" w:cstheme="minorHAnsi"/>
          <w:b/>
          <w:sz w:val="24"/>
          <w:szCs w:val="24"/>
        </w:rPr>
        <w:t>et clear timelines, targets, baselines and indicators to secure time-bound and measurable progress</w:t>
      </w:r>
      <w:r w:rsidR="00212A10" w:rsidRPr="00FC24D3">
        <w:rPr>
          <w:rFonts w:asciiTheme="minorHAnsi" w:hAnsiTheme="minorHAnsi" w:cstheme="minorHAnsi"/>
          <w:b/>
          <w:sz w:val="24"/>
          <w:szCs w:val="24"/>
        </w:rPr>
        <w:t>;</w:t>
      </w:r>
    </w:p>
    <w:p w:rsidR="00432C9B" w:rsidRPr="00FC24D3" w:rsidRDefault="00432C9B" w:rsidP="00174CBB">
      <w:pPr>
        <w:pStyle w:val="FRABodyText"/>
        <w:numPr>
          <w:ilvl w:val="0"/>
          <w:numId w:val="0"/>
        </w:numPr>
        <w:ind w:left="714"/>
        <w:rPr>
          <w:rFonts w:asciiTheme="minorHAnsi" w:hAnsiTheme="minorHAnsi" w:cstheme="minorHAnsi"/>
          <w:b/>
          <w:sz w:val="24"/>
          <w:szCs w:val="24"/>
        </w:rPr>
      </w:pPr>
      <w:r w:rsidRPr="00FC24D3">
        <w:rPr>
          <w:rFonts w:asciiTheme="minorHAnsi" w:hAnsiTheme="minorHAnsi" w:cstheme="minorHAnsi"/>
          <w:b/>
          <w:sz w:val="24"/>
          <w:szCs w:val="24"/>
        </w:rPr>
        <w:t xml:space="preserve">d) </w:t>
      </w:r>
      <w:proofErr w:type="gramStart"/>
      <w:r w:rsidR="00145D1E" w:rsidRPr="00FC24D3">
        <w:rPr>
          <w:rFonts w:asciiTheme="minorHAnsi" w:hAnsiTheme="minorHAnsi" w:cstheme="minorHAnsi"/>
          <w:b/>
          <w:sz w:val="24"/>
          <w:szCs w:val="24"/>
        </w:rPr>
        <w:t>increase</w:t>
      </w:r>
      <w:proofErr w:type="gramEnd"/>
      <w:r w:rsidR="00145D1E" w:rsidRPr="00FC24D3">
        <w:rPr>
          <w:rFonts w:asciiTheme="minorHAnsi" w:hAnsiTheme="minorHAnsi" w:cstheme="minorHAnsi"/>
          <w:b/>
          <w:sz w:val="24"/>
          <w:szCs w:val="24"/>
        </w:rPr>
        <w:t xml:space="preserve"> and a</w:t>
      </w:r>
      <w:r w:rsidRPr="00FC24D3">
        <w:rPr>
          <w:rFonts w:asciiTheme="minorHAnsi" w:hAnsiTheme="minorHAnsi" w:cstheme="minorHAnsi"/>
          <w:b/>
          <w:sz w:val="24"/>
          <w:szCs w:val="24"/>
        </w:rPr>
        <w:t>llocat</w:t>
      </w:r>
      <w:r w:rsidR="00145D1E" w:rsidRPr="00FC24D3">
        <w:rPr>
          <w:rFonts w:asciiTheme="minorHAnsi" w:hAnsiTheme="minorHAnsi" w:cstheme="minorHAnsi"/>
          <w:b/>
          <w:sz w:val="24"/>
          <w:szCs w:val="24"/>
        </w:rPr>
        <w:t>e</w:t>
      </w:r>
      <w:r w:rsidRPr="00FC24D3">
        <w:rPr>
          <w:rFonts w:asciiTheme="minorHAnsi" w:hAnsiTheme="minorHAnsi" w:cstheme="minorHAnsi"/>
          <w:b/>
          <w:sz w:val="24"/>
          <w:szCs w:val="24"/>
        </w:rPr>
        <w:t xml:space="preserve"> effective and </w:t>
      </w:r>
      <w:r w:rsidR="00145D1E" w:rsidRPr="00FC24D3">
        <w:rPr>
          <w:rFonts w:asciiTheme="minorHAnsi" w:hAnsiTheme="minorHAnsi" w:cstheme="minorHAnsi"/>
          <w:b/>
          <w:sz w:val="24"/>
          <w:szCs w:val="24"/>
        </w:rPr>
        <w:t xml:space="preserve">appropriately trained human resources, </w:t>
      </w:r>
      <w:r w:rsidRPr="00FC24D3">
        <w:rPr>
          <w:rFonts w:asciiTheme="minorHAnsi" w:hAnsiTheme="minorHAnsi" w:cstheme="minorHAnsi"/>
          <w:b/>
          <w:sz w:val="24"/>
          <w:szCs w:val="24"/>
        </w:rPr>
        <w:t xml:space="preserve">financial, </w:t>
      </w:r>
      <w:r w:rsidR="00145D1E" w:rsidRPr="00FC24D3">
        <w:rPr>
          <w:rFonts w:asciiTheme="minorHAnsi" w:hAnsiTheme="minorHAnsi" w:cstheme="minorHAnsi"/>
          <w:b/>
          <w:sz w:val="24"/>
          <w:szCs w:val="24"/>
        </w:rPr>
        <w:t xml:space="preserve">and </w:t>
      </w:r>
      <w:r w:rsidR="008542CF" w:rsidRPr="00FC24D3">
        <w:rPr>
          <w:rFonts w:asciiTheme="minorHAnsi" w:hAnsiTheme="minorHAnsi" w:cstheme="minorHAnsi"/>
          <w:b/>
          <w:sz w:val="24"/>
          <w:szCs w:val="24"/>
        </w:rPr>
        <w:t xml:space="preserve">needed </w:t>
      </w:r>
      <w:r w:rsidRPr="00FC24D3">
        <w:rPr>
          <w:rFonts w:asciiTheme="minorHAnsi" w:hAnsiTheme="minorHAnsi" w:cstheme="minorHAnsi"/>
          <w:b/>
          <w:sz w:val="24"/>
          <w:szCs w:val="24"/>
        </w:rPr>
        <w:t>material</w:t>
      </w:r>
      <w:r w:rsidR="00145D1E" w:rsidRPr="00FC24D3">
        <w:rPr>
          <w:rFonts w:asciiTheme="minorHAnsi" w:hAnsiTheme="minorHAnsi" w:cstheme="minorHAnsi"/>
          <w:b/>
          <w:sz w:val="24"/>
          <w:szCs w:val="24"/>
        </w:rPr>
        <w:t xml:space="preserve"> means</w:t>
      </w:r>
      <w:r w:rsidRPr="00FC24D3">
        <w:rPr>
          <w:rFonts w:asciiTheme="minorHAnsi" w:hAnsiTheme="minorHAnsi" w:cstheme="minorHAnsi"/>
          <w:b/>
          <w:sz w:val="24"/>
          <w:szCs w:val="24"/>
        </w:rPr>
        <w:t>.</w:t>
      </w:r>
    </w:p>
    <w:p w:rsidR="00B159B2" w:rsidRPr="00FE3B44" w:rsidRDefault="00B159B2" w:rsidP="00174CBB">
      <w:pPr>
        <w:pStyle w:val="FRABodyText"/>
        <w:numPr>
          <w:ilvl w:val="0"/>
          <w:numId w:val="0"/>
        </w:numPr>
        <w:ind w:left="714"/>
        <w:rPr>
          <w:rFonts w:asciiTheme="minorHAnsi" w:hAnsiTheme="minorHAnsi" w:cstheme="minorHAnsi"/>
          <w:sz w:val="24"/>
          <w:szCs w:val="24"/>
        </w:rPr>
      </w:pPr>
    </w:p>
    <w:p w:rsidR="00342DBD" w:rsidRPr="00FC24D3" w:rsidRDefault="00342DBD" w:rsidP="00FC24D3">
      <w:pPr>
        <w:pStyle w:val="FRABodyText"/>
        <w:numPr>
          <w:ilvl w:val="0"/>
          <w:numId w:val="13"/>
        </w:numPr>
        <w:rPr>
          <w:rFonts w:asciiTheme="minorHAnsi" w:hAnsiTheme="minorHAnsi" w:cstheme="minorHAnsi"/>
          <w:b/>
          <w:sz w:val="24"/>
          <w:szCs w:val="24"/>
        </w:rPr>
      </w:pPr>
      <w:r w:rsidRPr="00FE3B44">
        <w:rPr>
          <w:rFonts w:asciiTheme="minorHAnsi" w:hAnsiTheme="minorHAnsi" w:cstheme="minorHAnsi"/>
          <w:b/>
          <w:sz w:val="24"/>
          <w:szCs w:val="24"/>
        </w:rPr>
        <w:t xml:space="preserve">Work and employment </w:t>
      </w:r>
    </w:p>
    <w:p w:rsidR="00342DBD" w:rsidRPr="00FE3B44" w:rsidRDefault="009C1EEE" w:rsidP="00950024">
      <w:pPr>
        <w:pStyle w:val="FRABodyText"/>
        <w:ind w:left="720" w:hanging="360"/>
        <w:rPr>
          <w:rFonts w:asciiTheme="minorHAnsi" w:hAnsiTheme="minorHAnsi" w:cstheme="minorHAnsi"/>
          <w:sz w:val="24"/>
          <w:szCs w:val="24"/>
        </w:rPr>
      </w:pPr>
      <w:r w:rsidRPr="00FE3B44">
        <w:rPr>
          <w:rFonts w:asciiTheme="minorHAnsi" w:hAnsiTheme="minorHAnsi" w:cstheme="minorHAnsi"/>
          <w:sz w:val="24"/>
          <w:szCs w:val="24"/>
        </w:rPr>
        <w:t xml:space="preserve">We </w:t>
      </w:r>
      <w:r w:rsidR="00342DBD" w:rsidRPr="00FE3B44">
        <w:rPr>
          <w:rFonts w:asciiTheme="minorHAnsi" w:hAnsiTheme="minorHAnsi" w:cstheme="minorHAnsi"/>
          <w:sz w:val="24"/>
          <w:szCs w:val="24"/>
        </w:rPr>
        <w:t xml:space="preserve">note as a very positive development the inclusion of Art. 10 in the Law on the Fundamentals of </w:t>
      </w:r>
      <w:r w:rsidR="003C2719" w:rsidRPr="00FE3B44">
        <w:rPr>
          <w:rFonts w:asciiTheme="minorHAnsi" w:hAnsiTheme="minorHAnsi" w:cstheme="minorHAnsi"/>
          <w:sz w:val="24"/>
          <w:szCs w:val="24"/>
        </w:rPr>
        <w:t xml:space="preserve">Protection of </w:t>
      </w:r>
      <w:r w:rsidR="00342DBD" w:rsidRPr="00FE3B44">
        <w:rPr>
          <w:rFonts w:asciiTheme="minorHAnsi" w:hAnsiTheme="minorHAnsi" w:cstheme="minorHAnsi"/>
          <w:sz w:val="24"/>
          <w:szCs w:val="24"/>
        </w:rPr>
        <w:t xml:space="preserve">the Rights of Person with Disabilities, regulating the right of persons with disabilities to employment and professional rehabilitation, support to employers employing people with disabilities and support with services and other measures for people with disabilities whilst seeking employment. However, </w:t>
      </w:r>
      <w:r w:rsidRPr="00FE3B44">
        <w:rPr>
          <w:rFonts w:asciiTheme="minorHAnsi" w:hAnsiTheme="minorHAnsi" w:cstheme="minorHAnsi"/>
          <w:sz w:val="24"/>
          <w:szCs w:val="24"/>
        </w:rPr>
        <w:t xml:space="preserve">we </w:t>
      </w:r>
      <w:r w:rsidR="00342DBD" w:rsidRPr="00FE3B44">
        <w:rPr>
          <w:rFonts w:asciiTheme="minorHAnsi" w:hAnsiTheme="minorHAnsi" w:cstheme="minorHAnsi"/>
          <w:sz w:val="24"/>
          <w:szCs w:val="24"/>
        </w:rPr>
        <w:t xml:space="preserve">would like to draw the Committee’s attention that there still exist segregated working environments, whereas the number of people with disabilities working in an open labour market is insufficient. </w:t>
      </w:r>
    </w:p>
    <w:p w:rsidR="00342DBD" w:rsidRPr="00FE3B44" w:rsidRDefault="009C1EEE" w:rsidP="00950024">
      <w:pPr>
        <w:pStyle w:val="FRABodyText"/>
        <w:ind w:left="720" w:hanging="360"/>
        <w:rPr>
          <w:rFonts w:asciiTheme="minorHAnsi" w:hAnsiTheme="minorHAnsi" w:cstheme="minorHAnsi"/>
          <w:sz w:val="24"/>
          <w:szCs w:val="24"/>
        </w:rPr>
      </w:pPr>
      <w:r w:rsidRPr="00FE3B44">
        <w:rPr>
          <w:rFonts w:asciiTheme="minorHAnsi" w:hAnsiTheme="minorHAnsi" w:cstheme="minorHAnsi"/>
          <w:sz w:val="24"/>
          <w:szCs w:val="24"/>
        </w:rPr>
        <w:t xml:space="preserve">In </w:t>
      </w:r>
      <w:r w:rsidR="00342DBD" w:rsidRPr="00FE3B44">
        <w:rPr>
          <w:rFonts w:asciiTheme="minorHAnsi" w:hAnsiTheme="minorHAnsi" w:cstheme="minorHAnsi"/>
          <w:sz w:val="24"/>
          <w:szCs w:val="24"/>
        </w:rPr>
        <w:t>2020</w:t>
      </w:r>
      <w:r w:rsidRPr="00FE3B44">
        <w:rPr>
          <w:rFonts w:asciiTheme="minorHAnsi" w:hAnsiTheme="minorHAnsi" w:cstheme="minorHAnsi"/>
          <w:sz w:val="24"/>
          <w:szCs w:val="24"/>
        </w:rPr>
        <w:t>, the</w:t>
      </w:r>
      <w:r w:rsidR="00342DBD" w:rsidRPr="00FE3B44">
        <w:rPr>
          <w:rFonts w:asciiTheme="minorHAnsi" w:hAnsiTheme="minorHAnsi" w:cstheme="minorHAnsi"/>
          <w:sz w:val="24"/>
          <w:szCs w:val="24"/>
        </w:rPr>
        <w:t xml:space="preserve"> State Audit Office concluded in their report on the Social Integration of People with Disabilities that the inclusion of people with disabilities into an open labour market was not increasing, whereas the employment support services and measures were </w:t>
      </w:r>
      <w:r w:rsidRPr="00FE3B44">
        <w:rPr>
          <w:rFonts w:asciiTheme="minorHAnsi" w:hAnsiTheme="minorHAnsi" w:cstheme="minorHAnsi"/>
          <w:sz w:val="24"/>
          <w:szCs w:val="24"/>
        </w:rPr>
        <w:t>in</w:t>
      </w:r>
      <w:r w:rsidR="00342DBD" w:rsidRPr="00FE3B44">
        <w:rPr>
          <w:rFonts w:asciiTheme="minorHAnsi" w:hAnsiTheme="minorHAnsi" w:cstheme="minorHAnsi"/>
          <w:sz w:val="24"/>
          <w:szCs w:val="24"/>
        </w:rPr>
        <w:t>sufficient.</w:t>
      </w:r>
      <w:r w:rsidR="00342DBD" w:rsidRPr="00FE3B44">
        <w:rPr>
          <w:rStyle w:val="FootnoteReference"/>
          <w:rFonts w:asciiTheme="minorHAnsi" w:hAnsiTheme="minorHAnsi" w:cstheme="minorHAnsi"/>
          <w:sz w:val="24"/>
          <w:szCs w:val="24"/>
        </w:rPr>
        <w:footnoteReference w:id="51"/>
      </w:r>
      <w:r w:rsidR="00342DBD" w:rsidRPr="00FE3B44">
        <w:rPr>
          <w:rFonts w:asciiTheme="minorHAnsi" w:hAnsiTheme="minorHAnsi" w:cstheme="minorHAnsi"/>
          <w:sz w:val="24"/>
          <w:szCs w:val="24"/>
        </w:rPr>
        <w:t xml:space="preserve"> At the time of the Audit report, the support of the State was mainly being oriented towards the </w:t>
      </w:r>
      <w:r w:rsidRPr="00FE3B44">
        <w:rPr>
          <w:rFonts w:asciiTheme="minorHAnsi" w:hAnsiTheme="minorHAnsi" w:cstheme="minorHAnsi"/>
          <w:sz w:val="24"/>
          <w:szCs w:val="24"/>
        </w:rPr>
        <w:t xml:space="preserve">segregated </w:t>
      </w:r>
      <w:r w:rsidR="00342DBD" w:rsidRPr="00FE3B44">
        <w:rPr>
          <w:rFonts w:asciiTheme="minorHAnsi" w:hAnsiTheme="minorHAnsi" w:cstheme="minorHAnsi"/>
          <w:sz w:val="24"/>
          <w:szCs w:val="24"/>
        </w:rPr>
        <w:t>labour market</w:t>
      </w:r>
      <w:r w:rsidRPr="00FE3B44">
        <w:rPr>
          <w:rFonts w:asciiTheme="minorHAnsi" w:hAnsiTheme="minorHAnsi" w:cstheme="minorHAnsi"/>
          <w:sz w:val="24"/>
          <w:szCs w:val="24"/>
        </w:rPr>
        <w:t>:</w:t>
      </w:r>
      <w:r w:rsidR="00342DBD" w:rsidRPr="00FE3B44">
        <w:rPr>
          <w:rFonts w:asciiTheme="minorHAnsi" w:hAnsiTheme="minorHAnsi" w:cstheme="minorHAnsi"/>
          <w:sz w:val="24"/>
          <w:szCs w:val="24"/>
        </w:rPr>
        <w:t xml:space="preserve"> in 2019, 82 percent of funds from the EUR 40 million, aimed at employment support for people with disabilities, </w:t>
      </w:r>
      <w:r w:rsidRPr="00FE3B44">
        <w:rPr>
          <w:rFonts w:asciiTheme="minorHAnsi" w:hAnsiTheme="minorHAnsi" w:cstheme="minorHAnsi"/>
          <w:sz w:val="24"/>
          <w:szCs w:val="24"/>
        </w:rPr>
        <w:t>were</w:t>
      </w:r>
      <w:r w:rsidR="00342DBD" w:rsidRPr="00FE3B44">
        <w:rPr>
          <w:rFonts w:asciiTheme="minorHAnsi" w:hAnsiTheme="minorHAnsi" w:cstheme="minorHAnsi"/>
          <w:sz w:val="24"/>
          <w:szCs w:val="24"/>
        </w:rPr>
        <w:t xml:space="preserve"> allocated to the so-called </w:t>
      </w:r>
      <w:r w:rsidR="00D623A3">
        <w:rPr>
          <w:rFonts w:asciiTheme="minorHAnsi" w:hAnsiTheme="minorHAnsi" w:cstheme="minorHAnsi"/>
          <w:sz w:val="24"/>
          <w:szCs w:val="24"/>
        </w:rPr>
        <w:t>“social enterprises”</w:t>
      </w:r>
      <w:r w:rsidR="00342DBD" w:rsidRPr="00FE3B44">
        <w:rPr>
          <w:rFonts w:asciiTheme="minorHAnsi" w:hAnsiTheme="minorHAnsi" w:cstheme="minorHAnsi"/>
          <w:sz w:val="24"/>
          <w:szCs w:val="24"/>
        </w:rPr>
        <w:t xml:space="preserve">, which employ mainly </w:t>
      </w:r>
      <w:r w:rsidRPr="00FE3B44">
        <w:rPr>
          <w:rFonts w:asciiTheme="minorHAnsi" w:hAnsiTheme="minorHAnsi" w:cstheme="minorHAnsi"/>
          <w:sz w:val="24"/>
          <w:szCs w:val="24"/>
        </w:rPr>
        <w:t xml:space="preserve">only </w:t>
      </w:r>
      <w:r w:rsidR="00342DBD" w:rsidRPr="00FE3B44">
        <w:rPr>
          <w:rFonts w:asciiTheme="minorHAnsi" w:hAnsiTheme="minorHAnsi" w:cstheme="minorHAnsi"/>
          <w:sz w:val="24"/>
          <w:szCs w:val="24"/>
        </w:rPr>
        <w:t xml:space="preserve">people with disabilities and are considered segregated working environments. </w:t>
      </w:r>
    </w:p>
    <w:p w:rsidR="00342DBD" w:rsidRPr="00FE3B44" w:rsidRDefault="00342DBD" w:rsidP="00950024">
      <w:pPr>
        <w:pStyle w:val="FRABodyText"/>
        <w:ind w:left="720" w:hanging="360"/>
        <w:rPr>
          <w:rFonts w:asciiTheme="minorHAnsi" w:hAnsiTheme="minorHAnsi" w:cstheme="minorHAnsi"/>
          <w:sz w:val="24"/>
          <w:szCs w:val="24"/>
        </w:rPr>
      </w:pPr>
      <w:r w:rsidRPr="00FE3B44">
        <w:rPr>
          <w:rFonts w:asciiTheme="minorHAnsi" w:hAnsiTheme="minorHAnsi" w:cstheme="minorHAnsi"/>
          <w:sz w:val="24"/>
          <w:szCs w:val="24"/>
        </w:rPr>
        <w:t>In July 2022, the Parliament adopted a law abolishing the status of social enterprises;</w:t>
      </w:r>
      <w:r w:rsidRPr="00FE3B44">
        <w:rPr>
          <w:rStyle w:val="FootnoteReference"/>
          <w:rFonts w:asciiTheme="minorHAnsi" w:hAnsiTheme="minorHAnsi" w:cstheme="minorHAnsi"/>
          <w:sz w:val="24"/>
          <w:szCs w:val="24"/>
        </w:rPr>
        <w:footnoteReference w:id="52"/>
      </w:r>
      <w:r w:rsidRPr="00FE3B44">
        <w:rPr>
          <w:rFonts w:asciiTheme="minorHAnsi" w:hAnsiTheme="minorHAnsi" w:cstheme="minorHAnsi"/>
          <w:sz w:val="24"/>
          <w:szCs w:val="24"/>
        </w:rPr>
        <w:t xml:space="preserve"> at the same time, amendments to the Law on Employment have been passed that reformed the employment support for people with disabilities by providing various measures of </w:t>
      </w:r>
      <w:r w:rsidRPr="00FE3B44">
        <w:rPr>
          <w:rFonts w:asciiTheme="minorHAnsi" w:hAnsiTheme="minorHAnsi" w:cstheme="minorHAnsi"/>
          <w:sz w:val="24"/>
          <w:szCs w:val="24"/>
        </w:rPr>
        <w:lastRenderedPageBreak/>
        <w:t>employment support such as work assistant</w:t>
      </w:r>
      <w:r w:rsidR="009C1EEE" w:rsidRPr="00FE3B44">
        <w:rPr>
          <w:rFonts w:asciiTheme="minorHAnsi" w:hAnsiTheme="minorHAnsi" w:cstheme="minorHAnsi"/>
          <w:sz w:val="24"/>
          <w:szCs w:val="24"/>
        </w:rPr>
        <w:t>s</w:t>
      </w:r>
      <w:r w:rsidRPr="00FE3B44">
        <w:rPr>
          <w:rFonts w:asciiTheme="minorHAnsi" w:hAnsiTheme="minorHAnsi" w:cstheme="minorHAnsi"/>
          <w:sz w:val="24"/>
          <w:szCs w:val="24"/>
        </w:rPr>
        <w:t xml:space="preserve">, who </w:t>
      </w:r>
      <w:r w:rsidR="003A6F45" w:rsidRPr="00FE3B44">
        <w:rPr>
          <w:rFonts w:asciiTheme="minorHAnsi" w:hAnsiTheme="minorHAnsi" w:cstheme="minorHAnsi"/>
          <w:sz w:val="24"/>
          <w:szCs w:val="24"/>
        </w:rPr>
        <w:t>are</w:t>
      </w:r>
      <w:r w:rsidRPr="00FE3B44">
        <w:rPr>
          <w:rFonts w:asciiTheme="minorHAnsi" w:hAnsiTheme="minorHAnsi" w:cstheme="minorHAnsi"/>
          <w:sz w:val="24"/>
          <w:szCs w:val="24"/>
        </w:rPr>
        <w:t xml:space="preserve"> to assist </w:t>
      </w:r>
      <w:r w:rsidR="003A6F45" w:rsidRPr="00FE3B44">
        <w:rPr>
          <w:rFonts w:asciiTheme="minorHAnsi" w:hAnsiTheme="minorHAnsi" w:cstheme="minorHAnsi"/>
          <w:sz w:val="24"/>
          <w:szCs w:val="24"/>
        </w:rPr>
        <w:t xml:space="preserve">an </w:t>
      </w:r>
      <w:r w:rsidRPr="00FE3B44">
        <w:rPr>
          <w:rFonts w:asciiTheme="minorHAnsi" w:hAnsiTheme="minorHAnsi" w:cstheme="minorHAnsi"/>
          <w:sz w:val="24"/>
          <w:szCs w:val="24"/>
        </w:rPr>
        <w:t xml:space="preserve">employee with </w:t>
      </w:r>
      <w:r w:rsidR="003A6F45" w:rsidRPr="00FE3B44">
        <w:rPr>
          <w:rFonts w:asciiTheme="minorHAnsi" w:hAnsiTheme="minorHAnsi" w:cstheme="minorHAnsi"/>
          <w:sz w:val="24"/>
          <w:szCs w:val="24"/>
        </w:rPr>
        <w:t xml:space="preserve">a </w:t>
      </w:r>
      <w:r w:rsidRPr="00FE3B44">
        <w:rPr>
          <w:rFonts w:asciiTheme="minorHAnsi" w:hAnsiTheme="minorHAnsi" w:cstheme="minorHAnsi"/>
          <w:sz w:val="24"/>
          <w:szCs w:val="24"/>
        </w:rPr>
        <w:t xml:space="preserve">disability with </w:t>
      </w:r>
      <w:r w:rsidR="003A6F45" w:rsidRPr="00FE3B44">
        <w:rPr>
          <w:rFonts w:asciiTheme="minorHAnsi" w:hAnsiTheme="minorHAnsi" w:cstheme="minorHAnsi"/>
          <w:sz w:val="24"/>
          <w:szCs w:val="24"/>
        </w:rPr>
        <w:t>their</w:t>
      </w:r>
      <w:r w:rsidRPr="00FE3B44">
        <w:rPr>
          <w:rFonts w:asciiTheme="minorHAnsi" w:hAnsiTheme="minorHAnsi" w:cstheme="minorHAnsi"/>
          <w:sz w:val="24"/>
          <w:szCs w:val="24"/>
        </w:rPr>
        <w:t xml:space="preserve"> functions in the workplace; active labour market measures such as support to education, mobility, supported employment and support for setting up and accommodating the places of work.</w:t>
      </w:r>
      <w:r w:rsidRPr="00FE3B44">
        <w:rPr>
          <w:rStyle w:val="FootnoteReference"/>
          <w:rFonts w:asciiTheme="minorHAnsi" w:hAnsiTheme="minorHAnsi" w:cstheme="minorHAnsi"/>
          <w:sz w:val="24"/>
          <w:szCs w:val="24"/>
        </w:rPr>
        <w:footnoteReference w:id="53"/>
      </w:r>
      <w:r w:rsidRPr="00FE3B44">
        <w:rPr>
          <w:rFonts w:asciiTheme="minorHAnsi" w:hAnsiTheme="minorHAnsi" w:cstheme="minorHAnsi"/>
          <w:sz w:val="24"/>
          <w:szCs w:val="24"/>
        </w:rPr>
        <w:t xml:space="preserve"> The law provides for financial support to employers to implement some of these measures (such as employment support or accommodation of the place of work) or integrated combination of the said measures; it also provides for subsidies for employers under the scheme of supported employment, which includes employment with the subsidy and subsidy for the work assistant. These two measures are provided for employers hiring people with disabilities and may cover from 50 to 75 percent of work pay expenses.</w:t>
      </w:r>
    </w:p>
    <w:p w:rsidR="00342DBD" w:rsidRPr="00FE3B44" w:rsidRDefault="00342DBD" w:rsidP="00950024">
      <w:pPr>
        <w:pStyle w:val="FRABodyText"/>
        <w:ind w:left="720" w:hanging="360"/>
        <w:rPr>
          <w:rFonts w:asciiTheme="minorHAnsi" w:hAnsiTheme="minorHAnsi" w:cstheme="minorHAnsi"/>
          <w:sz w:val="24"/>
          <w:szCs w:val="24"/>
        </w:rPr>
      </w:pPr>
      <w:r w:rsidRPr="00FE3B44">
        <w:rPr>
          <w:rFonts w:asciiTheme="minorHAnsi" w:hAnsiTheme="minorHAnsi" w:cstheme="minorHAnsi"/>
          <w:sz w:val="24"/>
          <w:szCs w:val="24"/>
        </w:rPr>
        <w:t>In 2021, the Government approved the 2021-2030 Programme for the Development of an Inclusive Labour Market.</w:t>
      </w:r>
      <w:r w:rsidRPr="00FE3B44">
        <w:rPr>
          <w:rStyle w:val="FootnoteReference"/>
          <w:rFonts w:asciiTheme="minorHAnsi" w:hAnsiTheme="minorHAnsi" w:cstheme="minorHAnsi"/>
          <w:sz w:val="24"/>
          <w:szCs w:val="24"/>
        </w:rPr>
        <w:footnoteReference w:id="54"/>
      </w:r>
      <w:r w:rsidRPr="00FE3B44">
        <w:rPr>
          <w:rFonts w:asciiTheme="minorHAnsi" w:hAnsiTheme="minorHAnsi" w:cstheme="minorHAnsi"/>
          <w:sz w:val="24"/>
          <w:szCs w:val="24"/>
        </w:rPr>
        <w:t xml:space="preserve"> According to t</w:t>
      </w:r>
      <w:r w:rsidR="00A174AB" w:rsidRPr="00FE3B44">
        <w:rPr>
          <w:rFonts w:asciiTheme="minorHAnsi" w:hAnsiTheme="minorHAnsi" w:cstheme="minorHAnsi"/>
          <w:sz w:val="24"/>
          <w:szCs w:val="24"/>
        </w:rPr>
        <w:t>he Programme, only 29 percent of</w:t>
      </w:r>
      <w:r w:rsidRPr="00FE3B44">
        <w:rPr>
          <w:rFonts w:asciiTheme="minorHAnsi" w:hAnsiTheme="minorHAnsi" w:cstheme="minorHAnsi"/>
          <w:sz w:val="24"/>
          <w:szCs w:val="24"/>
        </w:rPr>
        <w:t xml:space="preserve"> people with disabilities of a working age are employed (48 thousand). The programme aims to address this issue by increasing: 1) the opportunities for employment for persons who seek employment and 2) the effectiveness of the system of employment support. By 2030, the programme seeks to increase the percentage of working people with disabilities from 28</w:t>
      </w:r>
      <w:proofErr w:type="gramStart"/>
      <w:r w:rsidRPr="00FE3B44">
        <w:rPr>
          <w:rFonts w:asciiTheme="minorHAnsi" w:hAnsiTheme="minorHAnsi" w:cstheme="minorHAnsi"/>
          <w:sz w:val="24"/>
          <w:szCs w:val="24"/>
        </w:rPr>
        <w:t>,4</w:t>
      </w:r>
      <w:proofErr w:type="gramEnd"/>
      <w:r w:rsidRPr="00FE3B44">
        <w:rPr>
          <w:rFonts w:asciiTheme="minorHAnsi" w:hAnsiTheme="minorHAnsi" w:cstheme="minorHAnsi"/>
          <w:sz w:val="24"/>
          <w:szCs w:val="24"/>
        </w:rPr>
        <w:t xml:space="preserve"> percent (2020) to 47 percent. </w:t>
      </w:r>
    </w:p>
    <w:p w:rsidR="00342DBD" w:rsidRPr="00FE3B44" w:rsidRDefault="00342DBD" w:rsidP="00950024">
      <w:pPr>
        <w:pStyle w:val="FRABodyText"/>
        <w:ind w:left="720" w:hanging="360"/>
        <w:rPr>
          <w:rFonts w:asciiTheme="minorHAnsi" w:hAnsiTheme="minorHAnsi" w:cstheme="minorHAnsi"/>
          <w:sz w:val="24"/>
          <w:szCs w:val="24"/>
        </w:rPr>
      </w:pPr>
      <w:r w:rsidRPr="00FE3B44">
        <w:rPr>
          <w:rFonts w:asciiTheme="minorHAnsi" w:hAnsiTheme="minorHAnsi" w:cstheme="minorHAnsi"/>
          <w:sz w:val="24"/>
          <w:szCs w:val="24"/>
        </w:rPr>
        <w:t xml:space="preserve">Although </w:t>
      </w:r>
      <w:r w:rsidR="001A1AB4" w:rsidRPr="00FE3B44">
        <w:rPr>
          <w:rFonts w:asciiTheme="minorHAnsi" w:hAnsiTheme="minorHAnsi" w:cstheme="minorHAnsi"/>
          <w:sz w:val="24"/>
          <w:szCs w:val="24"/>
        </w:rPr>
        <w:t xml:space="preserve">we </w:t>
      </w:r>
      <w:r w:rsidRPr="00FE3B44">
        <w:rPr>
          <w:rFonts w:asciiTheme="minorHAnsi" w:hAnsiTheme="minorHAnsi" w:cstheme="minorHAnsi"/>
          <w:sz w:val="24"/>
          <w:szCs w:val="24"/>
        </w:rPr>
        <w:t xml:space="preserve">note all these positive developments over the last two years and the general positive direction of the employment reform, in </w:t>
      </w:r>
      <w:r w:rsidR="001A1AB4" w:rsidRPr="00FE3B44">
        <w:rPr>
          <w:rFonts w:asciiTheme="minorHAnsi" w:hAnsiTheme="minorHAnsi" w:cstheme="minorHAnsi"/>
          <w:sz w:val="24"/>
          <w:szCs w:val="24"/>
        </w:rPr>
        <w:t xml:space="preserve">our </w:t>
      </w:r>
      <w:r w:rsidRPr="00FE3B44">
        <w:rPr>
          <w:rFonts w:asciiTheme="minorHAnsi" w:hAnsiTheme="minorHAnsi" w:cstheme="minorHAnsi"/>
          <w:sz w:val="24"/>
          <w:szCs w:val="24"/>
        </w:rPr>
        <w:t xml:space="preserve">view, even more explicit emphasis in the legislation and strategic policy documents could be placed on people with disabilities’ employment in </w:t>
      </w:r>
      <w:r w:rsidR="001A1AB4" w:rsidRPr="00FE3B44">
        <w:rPr>
          <w:rFonts w:asciiTheme="minorHAnsi" w:hAnsiTheme="minorHAnsi" w:cstheme="minorHAnsi"/>
          <w:sz w:val="24"/>
          <w:szCs w:val="24"/>
        </w:rPr>
        <w:t xml:space="preserve">the </w:t>
      </w:r>
      <w:r w:rsidRPr="00FE3B44">
        <w:rPr>
          <w:rFonts w:asciiTheme="minorHAnsi" w:hAnsiTheme="minorHAnsi" w:cstheme="minorHAnsi"/>
          <w:sz w:val="24"/>
          <w:szCs w:val="24"/>
        </w:rPr>
        <w:t xml:space="preserve">open labour market. Although </w:t>
      </w:r>
      <w:r w:rsidR="001A1AB4" w:rsidRPr="00FE3B44">
        <w:rPr>
          <w:rFonts w:asciiTheme="minorHAnsi" w:hAnsiTheme="minorHAnsi" w:cstheme="minorHAnsi"/>
          <w:sz w:val="24"/>
          <w:szCs w:val="24"/>
        </w:rPr>
        <w:t>a</w:t>
      </w:r>
      <w:r w:rsidRPr="00FE3B44">
        <w:rPr>
          <w:rFonts w:asciiTheme="minorHAnsi" w:hAnsiTheme="minorHAnsi" w:cstheme="minorHAnsi"/>
          <w:sz w:val="24"/>
          <w:szCs w:val="24"/>
        </w:rPr>
        <w:t xml:space="preserve"> complex of various measures </w:t>
      </w:r>
      <w:r w:rsidR="001A1AB4" w:rsidRPr="00FE3B44">
        <w:rPr>
          <w:rFonts w:asciiTheme="minorHAnsi" w:hAnsiTheme="minorHAnsi" w:cstheme="minorHAnsi"/>
          <w:sz w:val="24"/>
          <w:szCs w:val="24"/>
        </w:rPr>
        <w:t>is</w:t>
      </w:r>
      <w:r w:rsidRPr="00FE3B44">
        <w:rPr>
          <w:rFonts w:asciiTheme="minorHAnsi" w:hAnsiTheme="minorHAnsi" w:cstheme="minorHAnsi"/>
          <w:sz w:val="24"/>
          <w:szCs w:val="24"/>
        </w:rPr>
        <w:t xml:space="preserve"> foreseen in the Law on Employment to increase the number of employed people with disabilities, employers who hire mainly </w:t>
      </w:r>
      <w:r w:rsidR="001A1AB4" w:rsidRPr="00FE3B44">
        <w:rPr>
          <w:rFonts w:asciiTheme="minorHAnsi" w:hAnsiTheme="minorHAnsi" w:cstheme="minorHAnsi"/>
          <w:sz w:val="24"/>
          <w:szCs w:val="24"/>
        </w:rPr>
        <w:t xml:space="preserve">only </w:t>
      </w:r>
      <w:r w:rsidRPr="00FE3B44">
        <w:rPr>
          <w:rFonts w:asciiTheme="minorHAnsi" w:hAnsiTheme="minorHAnsi" w:cstheme="minorHAnsi"/>
          <w:sz w:val="24"/>
          <w:szCs w:val="24"/>
        </w:rPr>
        <w:t xml:space="preserve">people with disabilities (the so called </w:t>
      </w:r>
      <w:r w:rsidR="00202CE9" w:rsidRPr="00FE3B44">
        <w:rPr>
          <w:rFonts w:asciiTheme="minorHAnsi" w:hAnsiTheme="minorHAnsi" w:cstheme="minorHAnsi"/>
          <w:sz w:val="24"/>
          <w:szCs w:val="24"/>
        </w:rPr>
        <w:t>“</w:t>
      </w:r>
      <w:r w:rsidRPr="00FE3B44">
        <w:rPr>
          <w:rFonts w:asciiTheme="minorHAnsi" w:hAnsiTheme="minorHAnsi" w:cstheme="minorHAnsi"/>
          <w:sz w:val="24"/>
          <w:szCs w:val="24"/>
        </w:rPr>
        <w:t>social enterprises</w:t>
      </w:r>
      <w:r w:rsidR="00202CE9" w:rsidRPr="00FE3B44">
        <w:rPr>
          <w:rFonts w:asciiTheme="minorHAnsi" w:hAnsiTheme="minorHAnsi" w:cstheme="minorHAnsi"/>
          <w:sz w:val="24"/>
          <w:szCs w:val="24"/>
        </w:rPr>
        <w:t>”</w:t>
      </w:r>
      <w:r w:rsidRPr="00FE3B44">
        <w:rPr>
          <w:rFonts w:asciiTheme="minorHAnsi" w:hAnsiTheme="minorHAnsi" w:cstheme="minorHAnsi"/>
          <w:sz w:val="24"/>
          <w:szCs w:val="24"/>
        </w:rPr>
        <w:t>, which w</w:t>
      </w:r>
      <w:r w:rsidR="001A1AB4" w:rsidRPr="00FE3B44">
        <w:rPr>
          <w:rFonts w:asciiTheme="minorHAnsi" w:hAnsiTheme="minorHAnsi" w:cstheme="minorHAnsi"/>
          <w:sz w:val="24"/>
          <w:szCs w:val="24"/>
        </w:rPr>
        <w:t>ill not</w:t>
      </w:r>
      <w:r w:rsidRPr="00FE3B44">
        <w:rPr>
          <w:rFonts w:asciiTheme="minorHAnsi" w:hAnsiTheme="minorHAnsi" w:cstheme="minorHAnsi"/>
          <w:sz w:val="24"/>
          <w:szCs w:val="24"/>
        </w:rPr>
        <w:t xml:space="preserve"> have a special status under the law anymore, however, are allowed to </w:t>
      </w:r>
      <w:r w:rsidR="001A1AB4" w:rsidRPr="00FE3B44">
        <w:rPr>
          <w:rFonts w:asciiTheme="minorHAnsi" w:hAnsiTheme="minorHAnsi" w:cstheme="minorHAnsi"/>
          <w:sz w:val="24"/>
          <w:szCs w:val="24"/>
        </w:rPr>
        <w:t xml:space="preserve">continue to </w:t>
      </w:r>
      <w:r w:rsidRPr="00FE3B44">
        <w:rPr>
          <w:rFonts w:asciiTheme="minorHAnsi" w:hAnsiTheme="minorHAnsi" w:cstheme="minorHAnsi"/>
          <w:sz w:val="24"/>
          <w:szCs w:val="24"/>
        </w:rPr>
        <w:t>operate) and create segregated working environments, would still be eligible for the support measures foreseen in the updated Law on Employment. Therefore</w:t>
      </w:r>
      <w:r w:rsidR="001A1AB4" w:rsidRPr="00FE3B44">
        <w:rPr>
          <w:rFonts w:asciiTheme="minorHAnsi" w:hAnsiTheme="minorHAnsi" w:cstheme="minorHAnsi"/>
          <w:sz w:val="24"/>
          <w:szCs w:val="24"/>
        </w:rPr>
        <w:t>, we</w:t>
      </w:r>
      <w:r w:rsidRPr="00FE3B44">
        <w:rPr>
          <w:rFonts w:asciiTheme="minorHAnsi" w:hAnsiTheme="minorHAnsi" w:cstheme="minorHAnsi"/>
          <w:sz w:val="24"/>
          <w:szCs w:val="24"/>
        </w:rPr>
        <w:t xml:space="preserve"> propose</w:t>
      </w:r>
      <w:r w:rsidR="001A1AB4" w:rsidRPr="00FE3B44">
        <w:rPr>
          <w:rFonts w:asciiTheme="minorHAnsi" w:hAnsiTheme="minorHAnsi" w:cstheme="minorHAnsi"/>
          <w:sz w:val="24"/>
          <w:szCs w:val="24"/>
        </w:rPr>
        <w:t xml:space="preserve"> to</w:t>
      </w:r>
      <w:r w:rsidRPr="00FE3B44">
        <w:rPr>
          <w:rFonts w:asciiTheme="minorHAnsi" w:hAnsiTheme="minorHAnsi" w:cstheme="minorHAnsi"/>
          <w:sz w:val="24"/>
          <w:szCs w:val="24"/>
        </w:rPr>
        <w:t xml:space="preserve"> the Committee to recommend </w:t>
      </w:r>
      <w:r w:rsidR="0043187A">
        <w:rPr>
          <w:rFonts w:asciiTheme="minorHAnsi" w:hAnsiTheme="minorHAnsi" w:cstheme="minorHAnsi"/>
          <w:sz w:val="24"/>
          <w:szCs w:val="24"/>
        </w:rPr>
        <w:t xml:space="preserve">to </w:t>
      </w:r>
      <w:r w:rsidRPr="00FE3B44">
        <w:rPr>
          <w:rFonts w:asciiTheme="minorHAnsi" w:hAnsiTheme="minorHAnsi" w:cstheme="minorHAnsi"/>
          <w:sz w:val="24"/>
          <w:szCs w:val="24"/>
        </w:rPr>
        <w:t>the State Party</w:t>
      </w:r>
      <w:r w:rsidR="00202CE9" w:rsidRPr="00FE3B44">
        <w:rPr>
          <w:rFonts w:asciiTheme="minorHAnsi" w:hAnsiTheme="minorHAnsi" w:cstheme="minorHAnsi"/>
          <w:sz w:val="24"/>
          <w:szCs w:val="24"/>
        </w:rPr>
        <w:t xml:space="preserve"> to</w:t>
      </w:r>
      <w:r w:rsidRPr="00FE3B44">
        <w:rPr>
          <w:rFonts w:asciiTheme="minorHAnsi" w:hAnsiTheme="minorHAnsi" w:cstheme="minorHAnsi"/>
          <w:sz w:val="24"/>
          <w:szCs w:val="24"/>
        </w:rPr>
        <w:t>:</w:t>
      </w:r>
    </w:p>
    <w:p w:rsidR="00342DBD" w:rsidRPr="00FE3B44" w:rsidRDefault="00342DBD" w:rsidP="00342DBD">
      <w:pPr>
        <w:pStyle w:val="ListParagraph"/>
        <w:rPr>
          <w:rFonts w:asciiTheme="minorHAnsi" w:hAnsiTheme="minorHAnsi" w:cstheme="minorHAnsi"/>
          <w:sz w:val="24"/>
          <w:szCs w:val="24"/>
          <w:lang w:val="en-GB"/>
        </w:rPr>
      </w:pPr>
    </w:p>
    <w:p w:rsidR="00342DBD" w:rsidRPr="00FE3B44" w:rsidRDefault="00342DBD" w:rsidP="00342DBD">
      <w:pPr>
        <w:pStyle w:val="ListParagraph"/>
        <w:numPr>
          <w:ilvl w:val="0"/>
          <w:numId w:val="10"/>
        </w:numPr>
        <w:rPr>
          <w:rFonts w:asciiTheme="minorHAnsi" w:hAnsiTheme="minorHAnsi" w:cstheme="minorHAnsi"/>
          <w:b/>
          <w:sz w:val="24"/>
          <w:szCs w:val="24"/>
          <w:lang w:val="en-GB"/>
        </w:rPr>
      </w:pPr>
      <w:r w:rsidRPr="00FE3B44">
        <w:rPr>
          <w:rFonts w:asciiTheme="minorHAnsi" w:hAnsiTheme="minorHAnsi" w:cstheme="minorHAnsi"/>
          <w:b/>
          <w:sz w:val="24"/>
          <w:szCs w:val="24"/>
          <w:lang w:val="en-GB"/>
        </w:rPr>
        <w:t>fully commit to eliminating segregated working environments for people with disabilities and abstain from any form of financing and supporting such working environments;</w:t>
      </w:r>
    </w:p>
    <w:p w:rsidR="007D0A90" w:rsidRPr="00FE3B44" w:rsidRDefault="00342DBD" w:rsidP="00616925">
      <w:pPr>
        <w:pStyle w:val="ListParagraph"/>
        <w:numPr>
          <w:ilvl w:val="0"/>
          <w:numId w:val="10"/>
        </w:numPr>
        <w:rPr>
          <w:rFonts w:asciiTheme="minorHAnsi" w:hAnsiTheme="minorHAnsi" w:cstheme="minorHAnsi"/>
          <w:b/>
          <w:sz w:val="24"/>
          <w:szCs w:val="24"/>
          <w:lang w:val="en-GB"/>
        </w:rPr>
      </w:pPr>
      <w:proofErr w:type="gramStart"/>
      <w:r w:rsidRPr="00FE3B44">
        <w:rPr>
          <w:rFonts w:asciiTheme="minorHAnsi" w:hAnsiTheme="minorHAnsi" w:cstheme="minorHAnsi"/>
          <w:b/>
          <w:sz w:val="24"/>
          <w:szCs w:val="24"/>
          <w:lang w:val="en-GB"/>
        </w:rPr>
        <w:lastRenderedPageBreak/>
        <w:t>provide</w:t>
      </w:r>
      <w:proofErr w:type="gramEnd"/>
      <w:r w:rsidRPr="00FE3B44">
        <w:rPr>
          <w:rFonts w:asciiTheme="minorHAnsi" w:hAnsiTheme="minorHAnsi" w:cstheme="minorHAnsi"/>
          <w:b/>
          <w:sz w:val="24"/>
          <w:szCs w:val="24"/>
          <w:lang w:val="en-GB"/>
        </w:rPr>
        <w:t xml:space="preserve"> all people with disabilities, including those who still work in segregated working environments, with all the necessary </w:t>
      </w:r>
      <w:r w:rsidR="001A1AB4" w:rsidRPr="00FE3B44">
        <w:rPr>
          <w:rFonts w:asciiTheme="minorHAnsi" w:hAnsiTheme="minorHAnsi" w:cstheme="minorHAnsi"/>
          <w:b/>
          <w:sz w:val="24"/>
          <w:szCs w:val="24"/>
          <w:lang w:val="en-GB"/>
        </w:rPr>
        <w:t xml:space="preserve">individualised </w:t>
      </w:r>
      <w:r w:rsidRPr="00FE3B44">
        <w:rPr>
          <w:rFonts w:asciiTheme="minorHAnsi" w:hAnsiTheme="minorHAnsi" w:cstheme="minorHAnsi"/>
          <w:b/>
          <w:sz w:val="24"/>
          <w:szCs w:val="24"/>
          <w:lang w:val="en-GB"/>
        </w:rPr>
        <w:t>support to be employed in the open and inclusive labour market.</w:t>
      </w:r>
    </w:p>
    <w:p w:rsidR="00616925" w:rsidRPr="00FE3B44" w:rsidRDefault="00616925" w:rsidP="00616925">
      <w:pPr>
        <w:pStyle w:val="ListParagraph"/>
        <w:ind w:left="1080"/>
        <w:rPr>
          <w:rFonts w:asciiTheme="minorHAnsi" w:hAnsiTheme="minorHAnsi" w:cstheme="minorHAnsi"/>
          <w:b/>
          <w:sz w:val="24"/>
          <w:szCs w:val="24"/>
          <w:lang w:val="en-GB"/>
        </w:rPr>
      </w:pPr>
    </w:p>
    <w:p w:rsidR="007D0A90" w:rsidRPr="00FE3B44" w:rsidRDefault="00616925" w:rsidP="00616925">
      <w:pPr>
        <w:rPr>
          <w:rFonts w:asciiTheme="minorHAnsi" w:hAnsiTheme="minorHAnsi" w:cstheme="minorHAnsi"/>
          <w:b/>
          <w:sz w:val="24"/>
          <w:szCs w:val="24"/>
          <w:lang w:val="en-GB"/>
        </w:rPr>
      </w:pPr>
      <w:r w:rsidRPr="00FE3B44">
        <w:rPr>
          <w:rFonts w:asciiTheme="minorHAnsi" w:hAnsiTheme="minorHAnsi" w:cstheme="minorHAnsi"/>
          <w:b/>
          <w:sz w:val="24"/>
          <w:szCs w:val="24"/>
          <w:lang w:val="en-GB"/>
        </w:rPr>
        <w:t xml:space="preserve">      </w:t>
      </w:r>
      <w:r w:rsidR="007D0A90" w:rsidRPr="00FE3B44">
        <w:rPr>
          <w:rFonts w:asciiTheme="minorHAnsi" w:hAnsiTheme="minorHAnsi" w:cstheme="minorHAnsi"/>
          <w:b/>
          <w:sz w:val="24"/>
          <w:szCs w:val="24"/>
          <w:lang w:val="en-GB"/>
        </w:rPr>
        <w:t>XI. Monitoring of the Convention</w:t>
      </w:r>
    </w:p>
    <w:p w:rsidR="007D0A90" w:rsidRPr="00FE3B44" w:rsidRDefault="007D0A90" w:rsidP="00950024">
      <w:pPr>
        <w:pStyle w:val="FRABodyText"/>
        <w:ind w:left="720" w:hanging="360"/>
        <w:rPr>
          <w:rFonts w:asciiTheme="minorHAnsi" w:hAnsiTheme="minorHAnsi" w:cstheme="minorHAnsi"/>
          <w:sz w:val="24"/>
          <w:szCs w:val="24"/>
        </w:rPr>
      </w:pPr>
      <w:r w:rsidRPr="00FE3B44">
        <w:rPr>
          <w:rFonts w:asciiTheme="minorHAnsi" w:hAnsiTheme="minorHAnsi" w:cstheme="minorHAnsi"/>
          <w:sz w:val="24"/>
          <w:szCs w:val="24"/>
        </w:rPr>
        <w:t>In 2018, amendments to the Law of Equal Opportunities were passed</w:t>
      </w:r>
      <w:r w:rsidR="00471F4D" w:rsidRPr="00FE3B44">
        <w:rPr>
          <w:rFonts w:asciiTheme="minorHAnsi" w:hAnsiTheme="minorHAnsi" w:cstheme="minorHAnsi"/>
          <w:sz w:val="24"/>
          <w:szCs w:val="24"/>
        </w:rPr>
        <w:t xml:space="preserve">, establishing an independent monitoring mechanism for the implementation of the Convention – the Independent Commission on Monitoring of the Rights of People with Disabilities. The </w:t>
      </w:r>
      <w:r w:rsidR="00112412" w:rsidRPr="00FE3B44">
        <w:rPr>
          <w:rFonts w:asciiTheme="minorHAnsi" w:hAnsiTheme="minorHAnsi" w:cstheme="minorHAnsi"/>
          <w:sz w:val="24"/>
          <w:szCs w:val="24"/>
        </w:rPr>
        <w:t>C</w:t>
      </w:r>
      <w:r w:rsidR="00471F4D" w:rsidRPr="00FE3B44">
        <w:rPr>
          <w:rFonts w:asciiTheme="minorHAnsi" w:hAnsiTheme="minorHAnsi" w:cstheme="minorHAnsi"/>
          <w:sz w:val="24"/>
          <w:szCs w:val="24"/>
        </w:rPr>
        <w:t xml:space="preserve">ommission </w:t>
      </w:r>
      <w:r w:rsidR="00112412" w:rsidRPr="00FE3B44">
        <w:rPr>
          <w:rFonts w:asciiTheme="minorHAnsi" w:hAnsiTheme="minorHAnsi" w:cstheme="minorHAnsi"/>
          <w:sz w:val="24"/>
          <w:szCs w:val="24"/>
        </w:rPr>
        <w:t>started its work on</w:t>
      </w:r>
      <w:r w:rsidR="00471F4D" w:rsidRPr="00FE3B44">
        <w:rPr>
          <w:rFonts w:asciiTheme="minorHAnsi" w:hAnsiTheme="minorHAnsi" w:cstheme="minorHAnsi"/>
          <w:sz w:val="24"/>
          <w:szCs w:val="24"/>
        </w:rPr>
        <w:t xml:space="preserve"> the 1</w:t>
      </w:r>
      <w:r w:rsidR="00471F4D" w:rsidRPr="00FE3B44">
        <w:rPr>
          <w:rFonts w:asciiTheme="minorHAnsi" w:hAnsiTheme="minorHAnsi" w:cstheme="minorHAnsi"/>
          <w:sz w:val="24"/>
          <w:szCs w:val="24"/>
          <w:vertAlign w:val="superscript"/>
        </w:rPr>
        <w:t>st</w:t>
      </w:r>
      <w:r w:rsidR="00471F4D" w:rsidRPr="00FE3B44">
        <w:rPr>
          <w:rFonts w:asciiTheme="minorHAnsi" w:hAnsiTheme="minorHAnsi" w:cstheme="minorHAnsi"/>
          <w:sz w:val="24"/>
          <w:szCs w:val="24"/>
        </w:rPr>
        <w:t xml:space="preserve"> of July 2019. I</w:t>
      </w:r>
      <w:r w:rsidR="00112412" w:rsidRPr="00FE3B44">
        <w:rPr>
          <w:rFonts w:asciiTheme="minorHAnsi" w:hAnsiTheme="minorHAnsi" w:cstheme="minorHAnsi"/>
          <w:sz w:val="24"/>
          <w:szCs w:val="24"/>
        </w:rPr>
        <w:t>t is composed of</w:t>
      </w:r>
      <w:r w:rsidR="00471F4D" w:rsidRPr="00FE3B44">
        <w:rPr>
          <w:rFonts w:asciiTheme="minorHAnsi" w:hAnsiTheme="minorHAnsi" w:cstheme="minorHAnsi"/>
          <w:sz w:val="24"/>
          <w:szCs w:val="24"/>
        </w:rPr>
        <w:t xml:space="preserve"> 5 members – 4 NGO</w:t>
      </w:r>
      <w:r w:rsidR="00112412" w:rsidRPr="00FE3B44">
        <w:rPr>
          <w:rFonts w:asciiTheme="minorHAnsi" w:hAnsiTheme="minorHAnsi" w:cstheme="minorHAnsi"/>
          <w:sz w:val="24"/>
          <w:szCs w:val="24"/>
        </w:rPr>
        <w:t xml:space="preserve"> representatives and 1 representative</w:t>
      </w:r>
      <w:r w:rsidR="00471F4D" w:rsidRPr="00FE3B44">
        <w:rPr>
          <w:rFonts w:asciiTheme="minorHAnsi" w:hAnsiTheme="minorHAnsi" w:cstheme="minorHAnsi"/>
          <w:sz w:val="24"/>
          <w:szCs w:val="24"/>
        </w:rPr>
        <w:t xml:space="preserve"> of the Equal Opportunities Ombudsperson’s Office.</w:t>
      </w:r>
    </w:p>
    <w:p w:rsidR="00471F4D" w:rsidRPr="00FE3B44" w:rsidRDefault="00471F4D" w:rsidP="00950024">
      <w:pPr>
        <w:pStyle w:val="FRABodyText"/>
        <w:ind w:left="720" w:hanging="360"/>
        <w:rPr>
          <w:rFonts w:asciiTheme="minorHAnsi" w:hAnsiTheme="minorHAnsi" w:cstheme="minorHAnsi"/>
          <w:sz w:val="24"/>
          <w:szCs w:val="24"/>
        </w:rPr>
      </w:pPr>
      <w:r w:rsidRPr="00FE3B44">
        <w:rPr>
          <w:rFonts w:asciiTheme="minorHAnsi" w:hAnsiTheme="minorHAnsi" w:cstheme="minorHAnsi"/>
          <w:sz w:val="24"/>
          <w:szCs w:val="24"/>
        </w:rPr>
        <w:t>In 2021 and 2022, the Commission was allocated 22 thousand euros of funding</w:t>
      </w:r>
      <w:r w:rsidR="00112412" w:rsidRPr="00FE3B44">
        <w:rPr>
          <w:rFonts w:asciiTheme="minorHAnsi" w:hAnsiTheme="minorHAnsi" w:cstheme="minorHAnsi"/>
          <w:sz w:val="24"/>
          <w:szCs w:val="24"/>
        </w:rPr>
        <w:t xml:space="preserve"> annually</w:t>
      </w:r>
      <w:r w:rsidRPr="00FE3B44">
        <w:rPr>
          <w:rFonts w:asciiTheme="minorHAnsi" w:hAnsiTheme="minorHAnsi" w:cstheme="minorHAnsi"/>
          <w:sz w:val="24"/>
          <w:szCs w:val="24"/>
        </w:rPr>
        <w:t xml:space="preserve">, which is to cover the activities of the Commission, such as </w:t>
      </w:r>
      <w:r w:rsidR="00112412" w:rsidRPr="00FE3B44">
        <w:rPr>
          <w:rFonts w:asciiTheme="minorHAnsi" w:hAnsiTheme="minorHAnsi" w:cstheme="minorHAnsi"/>
          <w:sz w:val="24"/>
          <w:szCs w:val="24"/>
        </w:rPr>
        <w:t xml:space="preserve">monitoring, </w:t>
      </w:r>
      <w:r w:rsidRPr="00FE3B44">
        <w:rPr>
          <w:rFonts w:asciiTheme="minorHAnsi" w:hAnsiTheme="minorHAnsi" w:cstheme="minorHAnsi"/>
          <w:sz w:val="24"/>
          <w:szCs w:val="24"/>
        </w:rPr>
        <w:t>commissioning of studies and research in the area of the rights of people with disabilities as well as work pay expenses for the members of the Commission. In 2020, due to the lack of funding, and taking into account that at the time the work pay expenses of the Commission could not be covered, the Commission was left with 3 members, all from NGOs.</w:t>
      </w:r>
      <w:r w:rsidR="00BA5B3E" w:rsidRPr="00FE3B44">
        <w:rPr>
          <w:rStyle w:val="FootnoteReference"/>
          <w:rFonts w:asciiTheme="minorHAnsi" w:hAnsiTheme="minorHAnsi" w:cstheme="minorHAnsi"/>
          <w:sz w:val="24"/>
          <w:szCs w:val="24"/>
        </w:rPr>
        <w:footnoteReference w:id="55"/>
      </w:r>
      <w:r w:rsidRPr="00FE3B44">
        <w:rPr>
          <w:rFonts w:asciiTheme="minorHAnsi" w:hAnsiTheme="minorHAnsi" w:cstheme="minorHAnsi"/>
          <w:sz w:val="24"/>
          <w:szCs w:val="24"/>
        </w:rPr>
        <w:t xml:space="preserve"> </w:t>
      </w:r>
    </w:p>
    <w:p w:rsidR="00471F4D" w:rsidRPr="00FE3B44" w:rsidRDefault="00471F4D" w:rsidP="00950024">
      <w:pPr>
        <w:pStyle w:val="FRABodyText"/>
        <w:ind w:left="720" w:hanging="360"/>
        <w:rPr>
          <w:rFonts w:asciiTheme="minorHAnsi" w:hAnsiTheme="minorHAnsi" w:cstheme="minorHAnsi"/>
          <w:sz w:val="24"/>
          <w:szCs w:val="24"/>
        </w:rPr>
      </w:pPr>
      <w:r w:rsidRPr="00FE3B44">
        <w:rPr>
          <w:rFonts w:asciiTheme="minorHAnsi" w:hAnsiTheme="minorHAnsi" w:cstheme="minorHAnsi"/>
          <w:sz w:val="24"/>
          <w:szCs w:val="24"/>
        </w:rPr>
        <w:t>Currently the Commission has 5 members – 4 NGO representatives and 1 representative from the Office of the Equal Opportunities Ombudsperson. Given the wide mandate and a number of functions that the Commission has to carry out, such as</w:t>
      </w:r>
      <w:r w:rsidR="003C2719" w:rsidRPr="00FE3B44">
        <w:rPr>
          <w:rFonts w:asciiTheme="minorHAnsi" w:hAnsiTheme="minorHAnsi" w:cstheme="minorHAnsi"/>
          <w:sz w:val="24"/>
          <w:szCs w:val="24"/>
        </w:rPr>
        <w:t>,</w:t>
      </w:r>
      <w:r w:rsidRPr="00FE3B44">
        <w:rPr>
          <w:rFonts w:asciiTheme="minorHAnsi" w:hAnsiTheme="minorHAnsi" w:cstheme="minorHAnsi"/>
          <w:sz w:val="24"/>
          <w:szCs w:val="24"/>
        </w:rPr>
        <w:t xml:space="preserve"> for example</w:t>
      </w:r>
      <w:r w:rsidR="003C2719" w:rsidRPr="00FE3B44">
        <w:rPr>
          <w:rFonts w:asciiTheme="minorHAnsi" w:hAnsiTheme="minorHAnsi" w:cstheme="minorHAnsi"/>
          <w:sz w:val="24"/>
          <w:szCs w:val="24"/>
        </w:rPr>
        <w:t>,</w:t>
      </w:r>
      <w:r w:rsidRPr="00FE3B44">
        <w:rPr>
          <w:rFonts w:asciiTheme="minorHAnsi" w:hAnsiTheme="minorHAnsi" w:cstheme="minorHAnsi"/>
          <w:sz w:val="24"/>
          <w:szCs w:val="24"/>
        </w:rPr>
        <w:t xml:space="preserve"> </w:t>
      </w:r>
      <w:r w:rsidR="00112412" w:rsidRPr="00FE3B44">
        <w:rPr>
          <w:rFonts w:asciiTheme="minorHAnsi" w:hAnsiTheme="minorHAnsi" w:cstheme="minorHAnsi"/>
          <w:sz w:val="24"/>
          <w:szCs w:val="24"/>
        </w:rPr>
        <w:t xml:space="preserve">provide </w:t>
      </w:r>
      <w:r w:rsidRPr="00FE3B44">
        <w:rPr>
          <w:rFonts w:asciiTheme="minorHAnsi" w:hAnsiTheme="minorHAnsi" w:cstheme="minorHAnsi"/>
          <w:sz w:val="24"/>
          <w:szCs w:val="24"/>
        </w:rPr>
        <w:t xml:space="preserve">opinions on the draft laws concerning people with disabilities, </w:t>
      </w:r>
      <w:r w:rsidR="00112412" w:rsidRPr="00FE3B44">
        <w:rPr>
          <w:rFonts w:asciiTheme="minorHAnsi" w:hAnsiTheme="minorHAnsi" w:cstheme="minorHAnsi"/>
          <w:sz w:val="24"/>
          <w:szCs w:val="24"/>
        </w:rPr>
        <w:t xml:space="preserve">prepare </w:t>
      </w:r>
      <w:r w:rsidRPr="00FE3B44">
        <w:rPr>
          <w:rFonts w:asciiTheme="minorHAnsi" w:hAnsiTheme="minorHAnsi" w:cstheme="minorHAnsi"/>
          <w:sz w:val="24"/>
          <w:szCs w:val="24"/>
        </w:rPr>
        <w:t>monitoring reports</w:t>
      </w:r>
      <w:r w:rsidR="00112412" w:rsidRPr="00FE3B44">
        <w:rPr>
          <w:rFonts w:asciiTheme="minorHAnsi" w:hAnsiTheme="minorHAnsi" w:cstheme="minorHAnsi"/>
          <w:sz w:val="24"/>
          <w:szCs w:val="24"/>
        </w:rPr>
        <w:t>, provide recommendations on the implementation of the Convention</w:t>
      </w:r>
      <w:r w:rsidR="00BA5B3E" w:rsidRPr="00FE3B44">
        <w:rPr>
          <w:rFonts w:asciiTheme="minorHAnsi" w:hAnsiTheme="minorHAnsi" w:cstheme="minorHAnsi"/>
          <w:sz w:val="24"/>
          <w:szCs w:val="24"/>
        </w:rPr>
        <w:t xml:space="preserve"> and others</w:t>
      </w:r>
      <w:r w:rsidRPr="00FE3B44">
        <w:rPr>
          <w:rFonts w:asciiTheme="minorHAnsi" w:hAnsiTheme="minorHAnsi" w:cstheme="minorHAnsi"/>
          <w:sz w:val="24"/>
          <w:szCs w:val="24"/>
        </w:rPr>
        <w:t xml:space="preserve">, the number of the members of the Commission </w:t>
      </w:r>
      <w:r w:rsidR="00112412" w:rsidRPr="00FE3B44">
        <w:rPr>
          <w:rFonts w:asciiTheme="minorHAnsi" w:hAnsiTheme="minorHAnsi" w:cstheme="minorHAnsi"/>
          <w:sz w:val="24"/>
          <w:szCs w:val="24"/>
        </w:rPr>
        <w:t xml:space="preserve">as well as annually allocated funding for its activities </w:t>
      </w:r>
      <w:r w:rsidRPr="00FE3B44">
        <w:rPr>
          <w:rFonts w:asciiTheme="minorHAnsi" w:hAnsiTheme="minorHAnsi" w:cstheme="minorHAnsi"/>
          <w:sz w:val="24"/>
          <w:szCs w:val="24"/>
        </w:rPr>
        <w:t xml:space="preserve">seems insufficient. </w:t>
      </w:r>
    </w:p>
    <w:p w:rsidR="00471F4D" w:rsidRPr="00FE3B44" w:rsidRDefault="00471F4D" w:rsidP="00950024">
      <w:pPr>
        <w:pStyle w:val="FRABodyText"/>
        <w:ind w:left="720" w:hanging="360"/>
        <w:rPr>
          <w:rFonts w:asciiTheme="minorHAnsi" w:hAnsiTheme="minorHAnsi" w:cstheme="minorHAnsi"/>
          <w:sz w:val="24"/>
          <w:szCs w:val="24"/>
        </w:rPr>
      </w:pPr>
      <w:r w:rsidRPr="00FE3B44">
        <w:rPr>
          <w:rFonts w:asciiTheme="minorHAnsi" w:hAnsiTheme="minorHAnsi" w:cstheme="minorHAnsi"/>
          <w:sz w:val="24"/>
          <w:szCs w:val="24"/>
        </w:rPr>
        <w:t>Taking into account the above, we respectfully propose to the Committee to recommend the State party</w:t>
      </w:r>
      <w:r w:rsidR="00282998" w:rsidRPr="00FE3B44">
        <w:rPr>
          <w:rFonts w:asciiTheme="minorHAnsi" w:hAnsiTheme="minorHAnsi" w:cstheme="minorHAnsi"/>
          <w:sz w:val="24"/>
          <w:szCs w:val="24"/>
        </w:rPr>
        <w:t xml:space="preserve"> to</w:t>
      </w:r>
      <w:r w:rsidRPr="00FE3B44">
        <w:rPr>
          <w:rFonts w:asciiTheme="minorHAnsi" w:hAnsiTheme="minorHAnsi" w:cstheme="minorHAnsi"/>
          <w:sz w:val="24"/>
          <w:szCs w:val="24"/>
        </w:rPr>
        <w:t>:</w:t>
      </w:r>
    </w:p>
    <w:p w:rsidR="00471F4D" w:rsidRPr="00FE3B44" w:rsidRDefault="00471F4D" w:rsidP="00174CBB">
      <w:pPr>
        <w:pStyle w:val="FRABodyText"/>
        <w:numPr>
          <w:ilvl w:val="0"/>
          <w:numId w:val="12"/>
        </w:numPr>
        <w:rPr>
          <w:rFonts w:asciiTheme="minorHAnsi" w:hAnsiTheme="minorHAnsi" w:cstheme="minorHAnsi"/>
          <w:b/>
          <w:sz w:val="24"/>
          <w:szCs w:val="24"/>
        </w:rPr>
      </w:pPr>
      <w:r w:rsidRPr="00FE3B44">
        <w:rPr>
          <w:rFonts w:asciiTheme="minorHAnsi" w:hAnsiTheme="minorHAnsi" w:cstheme="minorHAnsi"/>
          <w:b/>
          <w:sz w:val="24"/>
          <w:szCs w:val="24"/>
        </w:rPr>
        <w:t>amend the Law on Equal O</w:t>
      </w:r>
      <w:r w:rsidR="00282998" w:rsidRPr="00FE3B44">
        <w:rPr>
          <w:rFonts w:asciiTheme="minorHAnsi" w:hAnsiTheme="minorHAnsi" w:cstheme="minorHAnsi"/>
          <w:b/>
          <w:sz w:val="24"/>
          <w:szCs w:val="24"/>
        </w:rPr>
        <w:t>pportunities by</w:t>
      </w:r>
      <w:r w:rsidRPr="00FE3B44">
        <w:rPr>
          <w:rFonts w:asciiTheme="minorHAnsi" w:hAnsiTheme="minorHAnsi" w:cstheme="minorHAnsi"/>
          <w:b/>
          <w:sz w:val="24"/>
          <w:szCs w:val="24"/>
        </w:rPr>
        <w:t xml:space="preserve"> increasing the number of members of the Commission;</w:t>
      </w:r>
    </w:p>
    <w:p w:rsidR="00471F4D" w:rsidRPr="00FE3B44" w:rsidRDefault="00112412" w:rsidP="00174CBB">
      <w:pPr>
        <w:pStyle w:val="FRABodyText"/>
        <w:numPr>
          <w:ilvl w:val="0"/>
          <w:numId w:val="12"/>
        </w:numPr>
        <w:rPr>
          <w:rFonts w:asciiTheme="minorHAnsi" w:hAnsiTheme="minorHAnsi" w:cstheme="minorHAnsi"/>
          <w:b/>
          <w:sz w:val="24"/>
          <w:szCs w:val="24"/>
        </w:rPr>
      </w:pPr>
      <w:proofErr w:type="gramStart"/>
      <w:r w:rsidRPr="00FE3B44">
        <w:rPr>
          <w:rFonts w:asciiTheme="minorHAnsi" w:hAnsiTheme="minorHAnsi" w:cstheme="minorHAnsi"/>
          <w:b/>
          <w:sz w:val="24"/>
          <w:szCs w:val="24"/>
        </w:rPr>
        <w:t>ensure</w:t>
      </w:r>
      <w:proofErr w:type="gramEnd"/>
      <w:r w:rsidRPr="00FE3B44">
        <w:rPr>
          <w:rFonts w:asciiTheme="minorHAnsi" w:hAnsiTheme="minorHAnsi" w:cstheme="minorHAnsi"/>
          <w:b/>
          <w:sz w:val="24"/>
          <w:szCs w:val="24"/>
        </w:rPr>
        <w:t xml:space="preserve"> adequate funding and </w:t>
      </w:r>
      <w:r w:rsidR="008974E5" w:rsidRPr="00FE3B44">
        <w:rPr>
          <w:rFonts w:asciiTheme="minorHAnsi" w:hAnsiTheme="minorHAnsi" w:cstheme="minorHAnsi"/>
          <w:b/>
          <w:sz w:val="24"/>
          <w:szCs w:val="24"/>
        </w:rPr>
        <w:t>resources</w:t>
      </w:r>
      <w:r w:rsidR="00471F4D" w:rsidRPr="00FE3B44">
        <w:rPr>
          <w:rFonts w:asciiTheme="minorHAnsi" w:hAnsiTheme="minorHAnsi" w:cstheme="minorHAnsi"/>
          <w:b/>
          <w:sz w:val="24"/>
          <w:szCs w:val="24"/>
        </w:rPr>
        <w:t xml:space="preserve"> for the Commission to carry out its monitoring and other functions. </w:t>
      </w:r>
    </w:p>
    <w:sectPr w:rsidR="00471F4D" w:rsidRPr="00FE3B44" w:rsidSect="001A29A1">
      <w:footerReference w:type="default" r:id="rId12"/>
      <w:pgSz w:w="12240" w:h="15840"/>
      <w:pgMar w:top="1440" w:right="1440" w:bottom="1440"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2D5A" w:rsidRDefault="00162D5A" w:rsidP="00227A9A">
      <w:pPr>
        <w:spacing w:after="0" w:line="240" w:lineRule="auto"/>
      </w:pPr>
      <w:r>
        <w:separator/>
      </w:r>
    </w:p>
  </w:endnote>
  <w:endnote w:type="continuationSeparator" w:id="0">
    <w:p w:rsidR="00162D5A" w:rsidRDefault="00162D5A" w:rsidP="00227A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3056" w:rsidRDefault="00413056">
    <w:pPr>
      <w:pStyle w:val="Footer"/>
      <w:jc w:val="right"/>
    </w:pPr>
    <w:r>
      <w:fldChar w:fldCharType="begin"/>
    </w:r>
    <w:r>
      <w:instrText xml:space="preserve"> PAGE   \* MERGEFORMAT </w:instrText>
    </w:r>
    <w:r>
      <w:fldChar w:fldCharType="separate"/>
    </w:r>
    <w:r w:rsidR="00EA15F2">
      <w:rPr>
        <w:noProof/>
      </w:rPr>
      <w:t>23</w:t>
    </w:r>
    <w:r>
      <w:rPr>
        <w:noProof/>
      </w:rPr>
      <w:fldChar w:fldCharType="end"/>
    </w:r>
  </w:p>
  <w:p w:rsidR="00413056" w:rsidRDefault="0041305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2D5A" w:rsidRDefault="00162D5A" w:rsidP="00227A9A">
      <w:pPr>
        <w:spacing w:after="0" w:line="240" w:lineRule="auto"/>
      </w:pPr>
      <w:r>
        <w:separator/>
      </w:r>
    </w:p>
  </w:footnote>
  <w:footnote w:type="continuationSeparator" w:id="0">
    <w:p w:rsidR="00162D5A" w:rsidRDefault="00162D5A" w:rsidP="00227A9A">
      <w:pPr>
        <w:spacing w:after="0" w:line="240" w:lineRule="auto"/>
      </w:pPr>
      <w:r>
        <w:continuationSeparator/>
      </w:r>
    </w:p>
  </w:footnote>
  <w:footnote w:id="1">
    <w:p w:rsidR="00413056" w:rsidRPr="00D87A85" w:rsidRDefault="00413056">
      <w:pPr>
        <w:pStyle w:val="FootnoteText"/>
        <w:rPr>
          <w:lang w:val="lt-LT"/>
        </w:rPr>
      </w:pPr>
      <w:r>
        <w:rPr>
          <w:rStyle w:val="FootnoteReference"/>
        </w:rPr>
        <w:footnoteRef/>
      </w:r>
      <w:r>
        <w:t xml:space="preserve"> Republic of Lithuania, Law on the Amendment of the Law on Social Integration of People with Disabilities No. XIV-</w:t>
      </w:r>
      <w:r>
        <w:rPr>
          <w:lang w:val="en-GB"/>
        </w:rPr>
        <w:t>1722, 20 December 2022,</w:t>
      </w:r>
      <w:r>
        <w:t xml:space="preserve"> </w:t>
      </w:r>
      <w:hyperlink r:id="rId1" w:history="1">
        <w:r w:rsidRPr="001A1A1A">
          <w:rPr>
            <w:rStyle w:val="Hyperlink"/>
          </w:rPr>
          <w:t>https://e-seimas.lrs.lt/portal/legalAct/lt/TAD/b891853285db11edbdcebd68a7a0df7e?positionInSearchResults=1&amp;searchModelUUID=3065a531-0beb-4439-8395-5f765012f077</w:t>
        </w:r>
      </w:hyperlink>
      <w:r>
        <w:t xml:space="preserve"> </w:t>
      </w:r>
    </w:p>
  </w:footnote>
  <w:footnote w:id="2">
    <w:p w:rsidR="00413056" w:rsidRPr="00B43E38" w:rsidRDefault="00413056" w:rsidP="00227A9A">
      <w:pPr>
        <w:pStyle w:val="FootnoteText"/>
        <w:rPr>
          <w:lang w:val="en-GB"/>
        </w:rPr>
      </w:pPr>
      <w:r w:rsidRPr="00B43E38">
        <w:rPr>
          <w:rStyle w:val="FootnoteReference"/>
          <w:lang w:val="en-GB"/>
        </w:rPr>
        <w:footnoteRef/>
      </w:r>
      <w:r w:rsidRPr="00B43E38">
        <w:rPr>
          <w:lang w:val="en-GB"/>
        </w:rPr>
        <w:t xml:space="preserve"> Republic of Lithuania, Equal Opportunities Ombudsperson‘s Annual Activity Report 2021, </w:t>
      </w:r>
      <w:hyperlink r:id="rId2" w:history="1">
        <w:r w:rsidRPr="00B43E38">
          <w:rPr>
            <w:rStyle w:val="Hyperlink"/>
            <w:lang w:val="en-GB"/>
          </w:rPr>
          <w:t>https://www.lygybe.lt/data/public/uploads/2022/09/2021-metu-lgk-veiklos-ataskaita.pdf</w:t>
        </w:r>
      </w:hyperlink>
      <w:r w:rsidRPr="00B43E38">
        <w:rPr>
          <w:lang w:val="en-GB"/>
        </w:rPr>
        <w:t xml:space="preserve"> </w:t>
      </w:r>
    </w:p>
  </w:footnote>
  <w:footnote w:id="3">
    <w:p w:rsidR="00413056" w:rsidRPr="00B43E38" w:rsidRDefault="00413056" w:rsidP="00227A9A">
      <w:pPr>
        <w:pStyle w:val="FootnoteText"/>
        <w:rPr>
          <w:lang w:val="en-GB"/>
        </w:rPr>
      </w:pPr>
      <w:r w:rsidRPr="00B43E38">
        <w:rPr>
          <w:rStyle w:val="FootnoteReference"/>
          <w:lang w:val="en-GB"/>
        </w:rPr>
        <w:footnoteRef/>
      </w:r>
      <w:r w:rsidRPr="00B43E38">
        <w:rPr>
          <w:lang w:val="en-GB"/>
        </w:rPr>
        <w:t xml:space="preserve"> Republic of Lithuania, Equal Opportunities Ombudsperson‘s Annual Activity Report 2021, </w:t>
      </w:r>
      <w:hyperlink r:id="rId3" w:history="1">
        <w:r w:rsidRPr="00B43E38">
          <w:rPr>
            <w:rStyle w:val="Hyperlink"/>
            <w:lang w:val="en-GB"/>
          </w:rPr>
          <w:t>https://www.lygybe.lt/data/public/uploads/2022/09/2021-metu-lgk-veiklos-ataskaita.pdf</w:t>
        </w:r>
      </w:hyperlink>
      <w:r w:rsidRPr="00B43E38">
        <w:rPr>
          <w:lang w:val="en-GB"/>
        </w:rPr>
        <w:t xml:space="preserve"> </w:t>
      </w:r>
    </w:p>
  </w:footnote>
  <w:footnote w:id="4">
    <w:p w:rsidR="00413056" w:rsidRPr="0009486B" w:rsidRDefault="00413056" w:rsidP="00227A9A">
      <w:pPr>
        <w:pStyle w:val="FootnoteText"/>
        <w:rPr>
          <w:lang w:val="lt-LT"/>
        </w:rPr>
      </w:pPr>
      <w:r w:rsidRPr="00B43E38">
        <w:rPr>
          <w:rStyle w:val="FootnoteReference"/>
          <w:lang w:val="en-GB"/>
        </w:rPr>
        <w:footnoteRef/>
      </w:r>
      <w:r w:rsidRPr="00B43E38">
        <w:rPr>
          <w:lang w:val="en-GB"/>
        </w:rPr>
        <w:t xml:space="preserve"> Republic of Lithuania, Department for the Affairs of People with Disabilities, Survey Report, November 2020, </w:t>
      </w:r>
      <w:hyperlink r:id="rId4" w:history="1">
        <w:r w:rsidRPr="00B43E38">
          <w:rPr>
            <w:rStyle w:val="Hyperlink"/>
            <w:lang w:val="en-GB"/>
          </w:rPr>
          <w:t>https://www.ndt.lt/wp-content/uploads/Ataskaita-Neigalieji-202011.pdf</w:t>
        </w:r>
      </w:hyperlink>
      <w:r w:rsidRPr="0009486B">
        <w:rPr>
          <w:lang w:val="lt-LT"/>
        </w:rPr>
        <w:t xml:space="preserve"> </w:t>
      </w:r>
    </w:p>
  </w:footnote>
  <w:footnote w:id="5">
    <w:p w:rsidR="00413056" w:rsidRPr="00C215DC" w:rsidRDefault="00413056" w:rsidP="00227A9A">
      <w:pPr>
        <w:pStyle w:val="FootnoteText"/>
        <w:rPr>
          <w:lang w:val="lt-LT"/>
        </w:rPr>
      </w:pPr>
      <w:r>
        <w:rPr>
          <w:rStyle w:val="FootnoteReference"/>
        </w:rPr>
        <w:footnoteRef/>
      </w:r>
      <w:r w:rsidRPr="0009486B">
        <w:rPr>
          <w:lang w:val="lt-LT"/>
        </w:rPr>
        <w:t xml:space="preserve"> </w:t>
      </w:r>
      <w:r w:rsidRPr="00B43E38">
        <w:rPr>
          <w:lang w:val="en-GB"/>
        </w:rPr>
        <w:t xml:space="preserve">Republic of Lithuania, Order No. A1-1256 of the Minister of Social Security and Labour on the Approval of 2021-2023 Non-Discrimination Action Plan, 10 December 2020, </w:t>
      </w:r>
      <w:hyperlink r:id="rId5" w:history="1">
        <w:r w:rsidRPr="00B43E38">
          <w:rPr>
            <w:rStyle w:val="Hyperlink"/>
            <w:lang w:val="en-GB"/>
          </w:rPr>
          <w:t>https://e-seimas.lrs.lt/portal/legalAct/lt/TAD/d18f32643b2a11eb8c97e01ffe050e1c/asr</w:t>
        </w:r>
      </w:hyperlink>
      <w:r w:rsidRPr="0009486B">
        <w:rPr>
          <w:lang w:val="lt-LT"/>
        </w:rPr>
        <w:t xml:space="preserve"> </w:t>
      </w:r>
    </w:p>
  </w:footnote>
  <w:footnote w:id="6">
    <w:p w:rsidR="00174CBB" w:rsidRPr="00961FDC" w:rsidRDefault="00174CBB" w:rsidP="00174CBB">
      <w:pPr>
        <w:pStyle w:val="FootnoteText"/>
        <w:ind w:left="10"/>
        <w:rPr>
          <w:rFonts w:asciiTheme="minorHAnsi" w:hAnsiTheme="minorHAnsi" w:cstheme="minorHAnsi"/>
        </w:rPr>
      </w:pPr>
      <w:r w:rsidRPr="00961FDC">
        <w:rPr>
          <w:rStyle w:val="FootnoteReference"/>
          <w:rFonts w:asciiTheme="minorHAnsi" w:hAnsiTheme="minorHAnsi" w:cstheme="minorHAnsi"/>
        </w:rPr>
        <w:footnoteRef/>
      </w:r>
      <w:r w:rsidRPr="00961FDC">
        <w:rPr>
          <w:rFonts w:asciiTheme="minorHAnsi" w:hAnsiTheme="minorHAnsi" w:cstheme="minorHAnsi"/>
        </w:rPr>
        <w:t xml:space="preserve"> </w:t>
      </w:r>
      <w:r w:rsidR="00B42F4B" w:rsidRPr="00961FDC">
        <w:rPr>
          <w:rFonts w:asciiTheme="minorHAnsi" w:hAnsiTheme="minorHAnsi" w:cstheme="minorHAnsi"/>
        </w:rPr>
        <w:t>Republic of Lithuania, Government Resolution No. 9</w:t>
      </w:r>
      <w:r w:rsidR="00B42F4B" w:rsidRPr="00961FDC">
        <w:rPr>
          <w:rFonts w:asciiTheme="minorHAnsi" w:hAnsiTheme="minorHAnsi" w:cstheme="minorHAnsi"/>
          <w:lang w:val="en-GB"/>
        </w:rPr>
        <w:t>98 on the Approval of 2021 National Progress Plan</w:t>
      </w:r>
      <w:r w:rsidR="00B42F4B" w:rsidRPr="00961FDC">
        <w:rPr>
          <w:rFonts w:asciiTheme="minorHAnsi" w:hAnsiTheme="minorHAnsi" w:cstheme="minorHAnsi"/>
          <w:lang w:val="lt-LT"/>
        </w:rPr>
        <w:t xml:space="preserve">, 9 </w:t>
      </w:r>
      <w:proofErr w:type="spellStart"/>
      <w:r w:rsidR="00B42F4B" w:rsidRPr="00961FDC">
        <w:rPr>
          <w:rFonts w:asciiTheme="minorHAnsi" w:hAnsiTheme="minorHAnsi" w:cstheme="minorHAnsi"/>
          <w:lang w:val="lt-LT"/>
        </w:rPr>
        <w:t>September</w:t>
      </w:r>
      <w:proofErr w:type="spellEnd"/>
      <w:r w:rsidR="00B42F4B" w:rsidRPr="00961FDC">
        <w:rPr>
          <w:rFonts w:asciiTheme="minorHAnsi" w:hAnsiTheme="minorHAnsi" w:cstheme="minorHAnsi"/>
          <w:lang w:val="lt-LT"/>
        </w:rPr>
        <w:t xml:space="preserve"> </w:t>
      </w:r>
      <w:r w:rsidR="00B42F4B" w:rsidRPr="00961FDC">
        <w:rPr>
          <w:rFonts w:asciiTheme="minorHAnsi" w:hAnsiTheme="minorHAnsi" w:cstheme="minorHAnsi"/>
          <w:lang w:val="en-GB"/>
        </w:rPr>
        <w:t>2020</w:t>
      </w:r>
      <w:r w:rsidRPr="00961FDC">
        <w:rPr>
          <w:rFonts w:asciiTheme="minorHAnsi" w:hAnsiTheme="minorHAnsi" w:cstheme="minorHAnsi"/>
        </w:rPr>
        <w:t xml:space="preserve"> </w:t>
      </w:r>
      <w:hyperlink r:id="rId6" w:history="1">
        <w:r w:rsidRPr="00961FDC">
          <w:rPr>
            <w:rStyle w:val="Hyperlink"/>
            <w:rFonts w:asciiTheme="minorHAnsi" w:hAnsiTheme="minorHAnsi" w:cstheme="minorHAnsi"/>
          </w:rPr>
          <w:t>https://www.e-tar.lt/portal/lt/legalAct/d492e050f7dd11eaa12ad7c04a383ca0</w:t>
        </w:r>
      </w:hyperlink>
      <w:r w:rsidRPr="00961FDC">
        <w:rPr>
          <w:rFonts w:asciiTheme="minorHAnsi" w:hAnsiTheme="minorHAnsi" w:cstheme="minorHAnsi"/>
        </w:rPr>
        <w:t xml:space="preserve"> </w:t>
      </w:r>
    </w:p>
  </w:footnote>
  <w:footnote w:id="7">
    <w:p w:rsidR="00174CBB" w:rsidRPr="00961FDC" w:rsidRDefault="00174CBB" w:rsidP="00174CBB">
      <w:pPr>
        <w:pStyle w:val="FootnoteText"/>
        <w:ind w:left="10"/>
        <w:rPr>
          <w:rFonts w:asciiTheme="minorHAnsi" w:hAnsiTheme="minorHAnsi" w:cstheme="minorHAnsi"/>
        </w:rPr>
      </w:pPr>
      <w:r w:rsidRPr="00961FDC">
        <w:rPr>
          <w:rStyle w:val="FootnoteReference"/>
          <w:rFonts w:asciiTheme="minorHAnsi" w:hAnsiTheme="minorHAnsi" w:cstheme="minorHAnsi"/>
        </w:rPr>
        <w:footnoteRef/>
      </w:r>
      <w:r w:rsidRPr="00961FDC">
        <w:rPr>
          <w:rFonts w:asciiTheme="minorHAnsi" w:hAnsiTheme="minorHAnsi" w:cstheme="minorHAnsi"/>
        </w:rPr>
        <w:t xml:space="preserve"> </w:t>
      </w:r>
      <w:r w:rsidR="00B42F4B" w:rsidRPr="00961FDC">
        <w:rPr>
          <w:rFonts w:asciiTheme="minorHAnsi" w:hAnsiTheme="minorHAnsi" w:cstheme="minorHAnsi"/>
        </w:rPr>
        <w:t xml:space="preserve">Republic of Lithuania, Ministry of Social Security and </w:t>
      </w:r>
      <w:proofErr w:type="spellStart"/>
      <w:r w:rsidR="00B42F4B" w:rsidRPr="00961FDC">
        <w:rPr>
          <w:rFonts w:asciiTheme="minorHAnsi" w:hAnsiTheme="minorHAnsi" w:cstheme="minorHAnsi"/>
        </w:rPr>
        <w:t>Labour</w:t>
      </w:r>
      <w:proofErr w:type="spellEnd"/>
      <w:r w:rsidR="00B42F4B" w:rsidRPr="00961FDC">
        <w:rPr>
          <w:rFonts w:asciiTheme="minorHAnsi" w:hAnsiTheme="minorHAnsi" w:cstheme="minorHAnsi"/>
        </w:rPr>
        <w:t xml:space="preserve">, Development </w:t>
      </w:r>
      <w:proofErr w:type="spellStart"/>
      <w:r w:rsidR="00B42F4B" w:rsidRPr="00961FDC">
        <w:rPr>
          <w:rFonts w:asciiTheme="minorHAnsi" w:hAnsiTheme="minorHAnsi" w:cstheme="minorHAnsi"/>
        </w:rPr>
        <w:t>Programmes</w:t>
      </w:r>
      <w:proofErr w:type="spellEnd"/>
      <w:r w:rsidRPr="00961FDC">
        <w:rPr>
          <w:rFonts w:asciiTheme="minorHAnsi" w:hAnsiTheme="minorHAnsi" w:cstheme="minorHAnsi"/>
        </w:rPr>
        <w:t xml:space="preserve">, </w:t>
      </w:r>
      <w:hyperlink r:id="rId7" w:history="1">
        <w:r w:rsidRPr="00961FDC">
          <w:rPr>
            <w:rStyle w:val="Hyperlink"/>
            <w:rFonts w:asciiTheme="minorHAnsi" w:hAnsiTheme="minorHAnsi" w:cstheme="minorHAnsi"/>
          </w:rPr>
          <w:t>https://socmin.lrv.lt/lt/administracine-informacija/planavimo-dokumentai/pletros-programos</w:t>
        </w:r>
      </w:hyperlink>
    </w:p>
  </w:footnote>
  <w:footnote w:id="8">
    <w:p w:rsidR="00174CBB" w:rsidRPr="00DE3DC2" w:rsidRDefault="00174CBB" w:rsidP="00174CBB">
      <w:pPr>
        <w:pStyle w:val="FootnoteText"/>
        <w:ind w:left="10"/>
        <w:rPr>
          <w:rFonts w:ascii="Segoe UI" w:hAnsi="Segoe UI" w:cs="Segoe UI"/>
          <w:sz w:val="18"/>
          <w:szCs w:val="18"/>
        </w:rPr>
      </w:pPr>
      <w:r w:rsidRPr="00961FDC">
        <w:rPr>
          <w:rStyle w:val="FootnoteReference"/>
          <w:rFonts w:asciiTheme="minorHAnsi" w:hAnsiTheme="minorHAnsi" w:cstheme="minorHAnsi"/>
        </w:rPr>
        <w:footnoteRef/>
      </w:r>
      <w:r w:rsidRPr="00961FDC">
        <w:rPr>
          <w:rFonts w:asciiTheme="minorHAnsi" w:hAnsiTheme="minorHAnsi" w:cstheme="minorHAnsi"/>
        </w:rPr>
        <w:t xml:space="preserve"> </w:t>
      </w:r>
      <w:r w:rsidR="00B42F4B" w:rsidRPr="00961FDC">
        <w:rPr>
          <w:rFonts w:asciiTheme="minorHAnsi" w:hAnsiTheme="minorHAnsi" w:cstheme="minorHAnsi"/>
        </w:rPr>
        <w:t xml:space="preserve">Republic of Lithuania, Law No. XIV-340 on Amendment of Articles </w:t>
      </w:r>
      <w:r w:rsidRPr="00961FDC">
        <w:rPr>
          <w:rFonts w:asciiTheme="minorHAnsi" w:hAnsiTheme="minorHAnsi" w:cstheme="minorHAnsi"/>
        </w:rPr>
        <w:t xml:space="preserve">2, 3, 8, 10, 12, 19, 22, 24, 27, 28, 33, 34, 39, 42, 46, 49, 53, </w:t>
      </w:r>
      <w:r w:rsidR="00B42F4B" w:rsidRPr="00961FDC">
        <w:rPr>
          <w:rFonts w:asciiTheme="minorHAnsi" w:hAnsiTheme="minorHAnsi" w:cstheme="minorHAnsi"/>
        </w:rPr>
        <w:t xml:space="preserve">Annex </w:t>
      </w:r>
      <w:r w:rsidRPr="00961FDC">
        <w:rPr>
          <w:rFonts w:asciiTheme="minorHAnsi" w:hAnsiTheme="minorHAnsi" w:cstheme="minorHAnsi"/>
        </w:rPr>
        <w:t xml:space="preserve">1 </w:t>
      </w:r>
      <w:r w:rsidR="00B42F4B" w:rsidRPr="00961FDC">
        <w:rPr>
          <w:rFonts w:asciiTheme="minorHAnsi" w:hAnsiTheme="minorHAnsi" w:cstheme="minorHAnsi"/>
        </w:rPr>
        <w:t>and supplementation with Articles</w:t>
      </w:r>
      <w:r w:rsidRPr="00961FDC">
        <w:rPr>
          <w:rFonts w:asciiTheme="minorHAnsi" w:hAnsiTheme="minorHAnsi" w:cstheme="minorHAnsi"/>
        </w:rPr>
        <w:t xml:space="preserve"> 27</w:t>
      </w:r>
      <w:r w:rsidRPr="00961FDC">
        <w:rPr>
          <w:rFonts w:asciiTheme="minorHAnsi" w:hAnsiTheme="minorHAnsi" w:cstheme="minorHAnsi"/>
          <w:vertAlign w:val="superscript"/>
        </w:rPr>
        <w:t>1</w:t>
      </w:r>
      <w:r w:rsidRPr="00961FDC">
        <w:rPr>
          <w:rFonts w:asciiTheme="minorHAnsi" w:hAnsiTheme="minorHAnsi" w:cstheme="minorHAnsi"/>
        </w:rPr>
        <w:t>, 52</w:t>
      </w:r>
      <w:r w:rsidRPr="00961FDC">
        <w:rPr>
          <w:rFonts w:asciiTheme="minorHAnsi" w:hAnsiTheme="minorHAnsi" w:cstheme="minorHAnsi"/>
          <w:vertAlign w:val="superscript"/>
        </w:rPr>
        <w:t xml:space="preserve">1 </w:t>
      </w:r>
      <w:r w:rsidR="00B42F4B" w:rsidRPr="00961FDC">
        <w:rPr>
          <w:rFonts w:asciiTheme="minorHAnsi" w:hAnsiTheme="minorHAnsi" w:cstheme="minorHAnsi"/>
        </w:rPr>
        <w:t>of the Law on Construction, 20 May 2021,</w:t>
      </w:r>
      <w:r w:rsidRPr="00961FDC">
        <w:rPr>
          <w:rFonts w:asciiTheme="minorHAnsi" w:hAnsiTheme="minorHAnsi" w:cstheme="minorHAnsi"/>
        </w:rPr>
        <w:t xml:space="preserve"> </w:t>
      </w:r>
      <w:hyperlink r:id="rId8" w:history="1">
        <w:r w:rsidRPr="00961FDC">
          <w:rPr>
            <w:rStyle w:val="Hyperlink"/>
            <w:rFonts w:asciiTheme="minorHAnsi" w:hAnsiTheme="minorHAnsi" w:cstheme="minorHAnsi"/>
          </w:rPr>
          <w:t>https://www.e-tar.lt/portal/lt/legalAct/f3ae15b0c52b11eba2bad9a0748ee64d</w:t>
        </w:r>
      </w:hyperlink>
      <w:r w:rsidRPr="00DE3DC2">
        <w:rPr>
          <w:rFonts w:ascii="Segoe UI" w:hAnsi="Segoe UI" w:cs="Segoe UI"/>
          <w:sz w:val="18"/>
          <w:szCs w:val="18"/>
        </w:rPr>
        <w:t xml:space="preserve"> </w:t>
      </w:r>
    </w:p>
  </w:footnote>
  <w:footnote w:id="9">
    <w:p w:rsidR="00174CBB" w:rsidRPr="002E0235" w:rsidRDefault="00174CBB" w:rsidP="00174CBB">
      <w:pPr>
        <w:pStyle w:val="FootnoteText"/>
        <w:ind w:left="10"/>
        <w:rPr>
          <w:rFonts w:asciiTheme="minorHAnsi" w:hAnsiTheme="minorHAnsi" w:cstheme="minorHAnsi"/>
        </w:rPr>
      </w:pPr>
      <w:r w:rsidRPr="002E0235">
        <w:rPr>
          <w:rStyle w:val="FootnoteReference"/>
          <w:rFonts w:asciiTheme="minorHAnsi" w:hAnsiTheme="minorHAnsi" w:cstheme="minorHAnsi"/>
        </w:rPr>
        <w:footnoteRef/>
      </w:r>
      <w:r w:rsidRPr="002E0235">
        <w:rPr>
          <w:rFonts w:asciiTheme="minorHAnsi" w:hAnsiTheme="minorHAnsi" w:cstheme="minorHAnsi"/>
        </w:rPr>
        <w:t xml:space="preserve"> </w:t>
      </w:r>
      <w:r w:rsidR="00961FDC" w:rsidRPr="002E0235">
        <w:rPr>
          <w:rFonts w:asciiTheme="minorHAnsi" w:hAnsiTheme="minorHAnsi" w:cstheme="minorHAnsi"/>
        </w:rPr>
        <w:t xml:space="preserve">Republic of Lithuania, Minister for Environment, Order No. D1-653 on the Approval of Construction technical regulation </w:t>
      </w:r>
      <w:r w:rsidRPr="002E0235">
        <w:rPr>
          <w:rFonts w:asciiTheme="minorHAnsi" w:hAnsiTheme="minorHAnsi" w:cstheme="minorHAnsi"/>
        </w:rPr>
        <w:t>STR 2.03.01:2019 „</w:t>
      </w:r>
      <w:r w:rsidR="00961FDC" w:rsidRPr="002E0235">
        <w:rPr>
          <w:rFonts w:asciiTheme="minorHAnsi" w:hAnsiTheme="minorHAnsi" w:cstheme="minorHAnsi"/>
        </w:rPr>
        <w:t>Accessibility of buildings“, 4 November 2019,</w:t>
      </w:r>
      <w:r w:rsidRPr="002E0235">
        <w:rPr>
          <w:rFonts w:asciiTheme="minorHAnsi" w:hAnsiTheme="minorHAnsi" w:cstheme="minorHAnsi"/>
        </w:rPr>
        <w:t xml:space="preserve"> </w:t>
      </w:r>
      <w:hyperlink r:id="rId9" w:history="1">
        <w:r w:rsidRPr="002E0235">
          <w:rPr>
            <w:rStyle w:val="Hyperlink"/>
            <w:rFonts w:asciiTheme="minorHAnsi" w:hAnsiTheme="minorHAnsi" w:cstheme="minorHAnsi"/>
          </w:rPr>
          <w:t>https://www.e-tar.lt/portal/lt/legalAct/103022d0ffbe11e99681cd81dcdca52c</w:t>
        </w:r>
      </w:hyperlink>
    </w:p>
  </w:footnote>
  <w:footnote w:id="10">
    <w:p w:rsidR="00174CBB" w:rsidRPr="00653B48" w:rsidRDefault="00174CBB" w:rsidP="00174CBB">
      <w:pPr>
        <w:widowControl w:val="0"/>
        <w:suppressAutoHyphens/>
        <w:spacing w:after="0" w:line="240" w:lineRule="auto"/>
        <w:rPr>
          <w:rFonts w:asciiTheme="minorHAnsi" w:hAnsiTheme="minorHAnsi" w:cstheme="minorHAnsi"/>
          <w:sz w:val="20"/>
          <w:szCs w:val="20"/>
          <w:lang w:val="en-GB"/>
        </w:rPr>
      </w:pPr>
      <w:r w:rsidRPr="002E0235">
        <w:rPr>
          <w:rStyle w:val="FootnoteReference"/>
          <w:rFonts w:asciiTheme="minorHAnsi" w:hAnsiTheme="minorHAnsi" w:cstheme="minorHAnsi"/>
          <w:sz w:val="20"/>
          <w:szCs w:val="20"/>
        </w:rPr>
        <w:footnoteRef/>
      </w:r>
      <w:r w:rsidRPr="002E0235">
        <w:rPr>
          <w:rFonts w:asciiTheme="minorHAnsi" w:hAnsiTheme="minorHAnsi" w:cstheme="minorHAnsi"/>
          <w:sz w:val="20"/>
          <w:szCs w:val="20"/>
          <w:lang w:val="lt-LT"/>
        </w:rPr>
        <w:t xml:space="preserve"> </w:t>
      </w:r>
      <w:proofErr w:type="spellStart"/>
      <w:r w:rsidRPr="00653B48">
        <w:rPr>
          <w:rFonts w:asciiTheme="minorHAnsi" w:eastAsia="Times New Roman" w:hAnsiTheme="minorHAnsi" w:cstheme="minorHAnsi"/>
          <w:sz w:val="20"/>
          <w:szCs w:val="20"/>
          <w:lang w:val="en-GB" w:eastAsia="lt-LT"/>
        </w:rPr>
        <w:t>Grigaitė</w:t>
      </w:r>
      <w:proofErr w:type="spellEnd"/>
      <w:r w:rsidRPr="00653B48">
        <w:rPr>
          <w:rFonts w:asciiTheme="minorHAnsi" w:eastAsia="Times New Roman" w:hAnsiTheme="minorHAnsi" w:cstheme="minorHAnsi"/>
          <w:sz w:val="20"/>
          <w:szCs w:val="20"/>
          <w:lang w:val="en-GB" w:eastAsia="lt-LT"/>
        </w:rPr>
        <w:t xml:space="preserve">, U., </w:t>
      </w:r>
      <w:proofErr w:type="spellStart"/>
      <w:r w:rsidRPr="00653B48">
        <w:rPr>
          <w:rFonts w:asciiTheme="minorHAnsi" w:eastAsia="Times New Roman" w:hAnsiTheme="minorHAnsi" w:cstheme="minorHAnsi"/>
          <w:sz w:val="20"/>
          <w:szCs w:val="20"/>
          <w:lang w:val="en-GB" w:eastAsia="lt-LT"/>
        </w:rPr>
        <w:t>Ju</w:t>
      </w:r>
      <w:r w:rsidR="001641BB">
        <w:rPr>
          <w:rFonts w:asciiTheme="minorHAnsi" w:eastAsia="Times New Roman" w:hAnsiTheme="minorHAnsi" w:cstheme="minorHAnsi"/>
          <w:sz w:val="20"/>
          <w:szCs w:val="20"/>
          <w:lang w:val="en-GB" w:eastAsia="lt-LT"/>
        </w:rPr>
        <w:t>revičiūtė</w:t>
      </w:r>
      <w:proofErr w:type="spellEnd"/>
      <w:r w:rsidR="001641BB">
        <w:rPr>
          <w:rFonts w:asciiTheme="minorHAnsi" w:eastAsia="Times New Roman" w:hAnsiTheme="minorHAnsi" w:cstheme="minorHAnsi"/>
          <w:sz w:val="20"/>
          <w:szCs w:val="20"/>
          <w:lang w:val="en-GB" w:eastAsia="lt-LT"/>
        </w:rPr>
        <w:t xml:space="preserve">, G. </w:t>
      </w:r>
      <w:proofErr w:type="spellStart"/>
      <w:r w:rsidR="001641BB">
        <w:rPr>
          <w:rFonts w:asciiTheme="minorHAnsi" w:eastAsia="Times New Roman" w:hAnsiTheme="minorHAnsi" w:cstheme="minorHAnsi"/>
          <w:sz w:val="20"/>
          <w:szCs w:val="20"/>
          <w:lang w:val="en-GB" w:eastAsia="lt-LT"/>
        </w:rPr>
        <w:t>ir</w:t>
      </w:r>
      <w:proofErr w:type="spellEnd"/>
      <w:r w:rsidR="001641BB">
        <w:rPr>
          <w:rFonts w:asciiTheme="minorHAnsi" w:eastAsia="Times New Roman" w:hAnsiTheme="minorHAnsi" w:cstheme="minorHAnsi"/>
          <w:sz w:val="20"/>
          <w:szCs w:val="20"/>
          <w:lang w:val="en-GB" w:eastAsia="lt-LT"/>
        </w:rPr>
        <w:t xml:space="preserve"> </w:t>
      </w:r>
      <w:proofErr w:type="spellStart"/>
      <w:r w:rsidR="001641BB">
        <w:rPr>
          <w:rFonts w:asciiTheme="minorHAnsi" w:eastAsia="Times New Roman" w:hAnsiTheme="minorHAnsi" w:cstheme="minorHAnsi"/>
          <w:sz w:val="20"/>
          <w:szCs w:val="20"/>
          <w:lang w:val="en-GB" w:eastAsia="lt-LT"/>
        </w:rPr>
        <w:t>Laugalytė</w:t>
      </w:r>
      <w:proofErr w:type="spellEnd"/>
      <w:r w:rsidR="001641BB">
        <w:rPr>
          <w:rFonts w:asciiTheme="minorHAnsi" w:eastAsia="Times New Roman" w:hAnsiTheme="minorHAnsi" w:cstheme="minorHAnsi"/>
          <w:sz w:val="20"/>
          <w:szCs w:val="20"/>
          <w:lang w:val="en-GB" w:eastAsia="lt-LT"/>
        </w:rPr>
        <w:t xml:space="preserve">, I. </w:t>
      </w:r>
      <w:r w:rsidR="001641BB" w:rsidRPr="001641BB">
        <w:rPr>
          <w:rFonts w:asciiTheme="minorHAnsi" w:hAnsiTheme="minorHAnsi" w:cstheme="minorHAnsi"/>
          <w:sz w:val="20"/>
          <w:szCs w:val="20"/>
        </w:rPr>
        <w:t>“</w:t>
      </w:r>
      <w:r w:rsidR="00961FDC" w:rsidRPr="00653B48">
        <w:rPr>
          <w:rFonts w:asciiTheme="minorHAnsi" w:eastAsia="Times New Roman" w:hAnsiTheme="minorHAnsi" w:cstheme="minorHAnsi"/>
          <w:sz w:val="20"/>
          <w:szCs w:val="20"/>
          <w:lang w:val="en-GB" w:eastAsia="lt-LT"/>
        </w:rPr>
        <w:t>Monitoring report on the results of social integration of persons with disabilities and the implementation of the UN CRPD an</w:t>
      </w:r>
      <w:r w:rsidR="001641BB">
        <w:rPr>
          <w:rFonts w:asciiTheme="minorHAnsi" w:eastAsia="Times New Roman" w:hAnsiTheme="minorHAnsi" w:cstheme="minorHAnsi"/>
          <w:sz w:val="20"/>
          <w:szCs w:val="20"/>
          <w:lang w:val="en-GB" w:eastAsia="lt-LT"/>
        </w:rPr>
        <w:t>d its Optional Protocol in 2020</w:t>
      </w:r>
      <w:r w:rsidR="001641BB" w:rsidRPr="001641BB">
        <w:rPr>
          <w:rFonts w:asciiTheme="minorHAnsi" w:hAnsiTheme="minorHAnsi" w:cstheme="minorHAnsi"/>
          <w:sz w:val="20"/>
          <w:szCs w:val="20"/>
        </w:rPr>
        <w:t>”</w:t>
      </w:r>
      <w:r w:rsidR="00961FDC" w:rsidRPr="00653B48">
        <w:rPr>
          <w:rFonts w:asciiTheme="minorHAnsi" w:eastAsia="Times New Roman" w:hAnsiTheme="minorHAnsi" w:cstheme="minorHAnsi"/>
          <w:sz w:val="20"/>
          <w:szCs w:val="20"/>
          <w:lang w:val="en-GB" w:eastAsia="lt-LT"/>
        </w:rPr>
        <w:t>, 2021</w:t>
      </w:r>
      <w:r w:rsidRPr="00653B48">
        <w:rPr>
          <w:rFonts w:asciiTheme="minorHAnsi" w:eastAsia="Times New Roman" w:hAnsiTheme="minorHAnsi" w:cstheme="minorHAnsi"/>
          <w:sz w:val="20"/>
          <w:szCs w:val="20"/>
          <w:lang w:val="en-GB" w:eastAsia="lt-LT"/>
        </w:rPr>
        <w:t xml:space="preserve">: </w:t>
      </w:r>
      <w:hyperlink r:id="rId10" w:history="1">
        <w:r w:rsidRPr="00653B48">
          <w:rPr>
            <w:rStyle w:val="Hyperlink"/>
            <w:rFonts w:asciiTheme="minorHAnsi" w:hAnsiTheme="minorHAnsi" w:cstheme="minorHAnsi"/>
            <w:sz w:val="20"/>
            <w:szCs w:val="20"/>
            <w:lang w:val="en-GB" w:eastAsia="lt-LT"/>
          </w:rPr>
          <w:t>https://www.ndt.lt/wp-content/uploads/ZTSI-Stebesenos-Ataskaita-9.pdf</w:t>
        </w:r>
      </w:hyperlink>
      <w:r w:rsidRPr="00653B48">
        <w:rPr>
          <w:rFonts w:asciiTheme="minorHAnsi" w:eastAsia="Times New Roman" w:hAnsiTheme="minorHAnsi" w:cstheme="minorHAnsi"/>
          <w:sz w:val="20"/>
          <w:szCs w:val="20"/>
          <w:lang w:val="en-GB" w:eastAsia="lt-LT"/>
        </w:rPr>
        <w:t xml:space="preserve"> </w:t>
      </w:r>
    </w:p>
  </w:footnote>
  <w:footnote w:id="11">
    <w:p w:rsidR="00174CBB" w:rsidRPr="00653B48" w:rsidRDefault="00174CBB" w:rsidP="00174CBB">
      <w:pPr>
        <w:spacing w:after="0" w:line="240" w:lineRule="auto"/>
        <w:ind w:left="10"/>
        <w:rPr>
          <w:rFonts w:asciiTheme="minorHAnsi" w:hAnsiTheme="minorHAnsi" w:cstheme="minorHAnsi"/>
          <w:sz w:val="20"/>
          <w:szCs w:val="20"/>
          <w:lang w:val="en-GB"/>
        </w:rPr>
      </w:pPr>
      <w:r w:rsidRPr="00653B48">
        <w:rPr>
          <w:rStyle w:val="FootnoteReference"/>
          <w:rFonts w:asciiTheme="minorHAnsi" w:hAnsiTheme="minorHAnsi" w:cstheme="minorHAnsi"/>
          <w:sz w:val="20"/>
          <w:szCs w:val="20"/>
          <w:lang w:val="en-GB"/>
        </w:rPr>
        <w:footnoteRef/>
      </w:r>
      <w:r w:rsidRPr="00653B48">
        <w:rPr>
          <w:rFonts w:asciiTheme="minorHAnsi" w:hAnsiTheme="minorHAnsi" w:cstheme="minorHAnsi"/>
          <w:sz w:val="20"/>
          <w:szCs w:val="20"/>
          <w:lang w:val="en-GB"/>
        </w:rPr>
        <w:t xml:space="preserve"> </w:t>
      </w:r>
      <w:r w:rsidR="00961FDC" w:rsidRPr="00653B48">
        <w:rPr>
          <w:rFonts w:asciiTheme="minorHAnsi" w:hAnsiTheme="minorHAnsi" w:cstheme="minorHAnsi"/>
          <w:sz w:val="20"/>
          <w:szCs w:val="20"/>
          <w:lang w:val="en-GB"/>
        </w:rPr>
        <w:t>National institute for social integration, Study on sufficiency and effectiveness of transport services for people with disabilities in Lithuania, 2020,</w:t>
      </w:r>
      <w:r w:rsidRPr="00653B48">
        <w:rPr>
          <w:rFonts w:asciiTheme="minorHAnsi" w:hAnsiTheme="minorHAnsi" w:cstheme="minorHAnsi"/>
          <w:sz w:val="20"/>
          <w:szCs w:val="20"/>
          <w:lang w:val="en-GB"/>
        </w:rPr>
        <w:t xml:space="preserve"> </w:t>
      </w:r>
      <w:hyperlink r:id="rId11" w:history="1">
        <w:r w:rsidRPr="00653B48">
          <w:rPr>
            <w:rStyle w:val="Hyperlink"/>
            <w:rFonts w:asciiTheme="minorHAnsi" w:hAnsiTheme="minorHAnsi" w:cstheme="minorHAnsi"/>
            <w:sz w:val="20"/>
            <w:szCs w:val="20"/>
            <w:lang w:val="en-GB"/>
          </w:rPr>
          <w:t>http://www.ndt.lt/wp-content/uploads/Transporto-paslaugu%CC%A8-pakankamumo-ir-efektyvumo-studija.pdf</w:t>
        </w:r>
      </w:hyperlink>
      <w:r w:rsidRPr="00653B48">
        <w:rPr>
          <w:rStyle w:val="Hyperlink"/>
          <w:rFonts w:asciiTheme="minorHAnsi" w:hAnsiTheme="minorHAnsi" w:cstheme="minorHAnsi"/>
          <w:sz w:val="20"/>
          <w:szCs w:val="20"/>
          <w:lang w:val="en-GB"/>
        </w:rPr>
        <w:t xml:space="preserve"> </w:t>
      </w:r>
    </w:p>
  </w:footnote>
  <w:footnote w:id="12">
    <w:p w:rsidR="00174CBB" w:rsidRPr="00653B48" w:rsidRDefault="00174CBB" w:rsidP="00174CBB">
      <w:pPr>
        <w:pStyle w:val="FootnoteText"/>
        <w:ind w:left="10"/>
        <w:rPr>
          <w:rFonts w:asciiTheme="minorHAnsi" w:hAnsiTheme="minorHAnsi" w:cstheme="minorHAnsi"/>
          <w:lang w:val="en-GB"/>
        </w:rPr>
      </w:pPr>
      <w:r w:rsidRPr="00653B48">
        <w:rPr>
          <w:rStyle w:val="FootnoteReference"/>
          <w:rFonts w:asciiTheme="minorHAnsi" w:hAnsiTheme="minorHAnsi" w:cstheme="minorHAnsi"/>
          <w:lang w:val="en-GB"/>
        </w:rPr>
        <w:footnoteRef/>
      </w:r>
      <w:r w:rsidRPr="00653B48">
        <w:rPr>
          <w:rFonts w:asciiTheme="minorHAnsi" w:hAnsiTheme="minorHAnsi" w:cstheme="minorHAnsi"/>
          <w:lang w:val="en-GB"/>
        </w:rPr>
        <w:t xml:space="preserve"> </w:t>
      </w:r>
      <w:r w:rsidR="00961FDC" w:rsidRPr="00653B48">
        <w:rPr>
          <w:rFonts w:asciiTheme="minorHAnsi" w:hAnsiTheme="minorHAnsi" w:cstheme="minorHAnsi"/>
          <w:lang w:val="en-GB"/>
        </w:rPr>
        <w:t xml:space="preserve">Directive (EU) 2019/882 of the European Parliament and of the Council of 17 April </w:t>
      </w:r>
      <w:r w:rsidRPr="00653B48">
        <w:rPr>
          <w:rFonts w:asciiTheme="minorHAnsi" w:hAnsiTheme="minorHAnsi" w:cstheme="minorHAnsi"/>
          <w:shd w:val="clear" w:color="auto" w:fill="FFFFFF"/>
          <w:lang w:val="en-GB"/>
        </w:rPr>
        <w:t xml:space="preserve">2019 </w:t>
      </w:r>
      <w:r w:rsidR="00961FDC" w:rsidRPr="00653B48">
        <w:rPr>
          <w:rFonts w:asciiTheme="minorHAnsi" w:hAnsiTheme="minorHAnsi" w:cstheme="minorHAnsi"/>
          <w:shd w:val="clear" w:color="auto" w:fill="FFFFFF"/>
          <w:lang w:val="en-GB"/>
        </w:rPr>
        <w:t>on the accessibility requirements for products and services,</w:t>
      </w:r>
      <w:r w:rsidRPr="00653B48">
        <w:rPr>
          <w:rFonts w:asciiTheme="minorHAnsi" w:hAnsiTheme="minorHAnsi" w:cstheme="minorHAnsi"/>
          <w:shd w:val="clear" w:color="auto" w:fill="FFFFFF"/>
          <w:lang w:val="en-GB"/>
        </w:rPr>
        <w:t xml:space="preserve"> </w:t>
      </w:r>
      <w:hyperlink r:id="rId12" w:history="1">
        <w:r w:rsidRPr="00653B48">
          <w:rPr>
            <w:rStyle w:val="Hyperlink"/>
            <w:rFonts w:asciiTheme="minorHAnsi" w:hAnsiTheme="minorHAnsi" w:cstheme="minorHAnsi"/>
            <w:lang w:val="en-GB"/>
          </w:rPr>
          <w:t>https://eur-lex.europa.eu/legal-content/LT/TXT/?uri=CELEX:32019L0882</w:t>
        </w:r>
      </w:hyperlink>
    </w:p>
  </w:footnote>
  <w:footnote w:id="13">
    <w:p w:rsidR="00174CBB" w:rsidRPr="00653B48" w:rsidRDefault="00174CBB" w:rsidP="00174CBB">
      <w:pPr>
        <w:pStyle w:val="FootnoteText"/>
        <w:ind w:left="10"/>
        <w:rPr>
          <w:rFonts w:asciiTheme="minorHAnsi" w:hAnsiTheme="minorHAnsi" w:cstheme="minorHAnsi"/>
          <w:lang w:val="en-GB"/>
        </w:rPr>
      </w:pPr>
      <w:r w:rsidRPr="00653B48">
        <w:rPr>
          <w:rStyle w:val="FootnoteReference"/>
          <w:rFonts w:asciiTheme="minorHAnsi" w:hAnsiTheme="minorHAnsi" w:cstheme="minorHAnsi"/>
          <w:lang w:val="en-GB"/>
        </w:rPr>
        <w:footnoteRef/>
      </w:r>
      <w:r w:rsidRPr="00653B48">
        <w:rPr>
          <w:rFonts w:asciiTheme="minorHAnsi" w:hAnsiTheme="minorHAnsi" w:cstheme="minorHAnsi"/>
          <w:lang w:val="en-GB"/>
        </w:rPr>
        <w:t xml:space="preserve"> </w:t>
      </w:r>
      <w:r w:rsidR="00F75770" w:rsidRPr="00653B48">
        <w:rPr>
          <w:rFonts w:asciiTheme="minorHAnsi" w:hAnsiTheme="minorHAnsi" w:cstheme="minorHAnsi"/>
          <w:lang w:val="en-GB"/>
        </w:rPr>
        <w:t xml:space="preserve">Republic of Lithuania, Law No. XIV-1633 on Accessibility Requirements for Products and Services, 8 December 2022, </w:t>
      </w:r>
      <w:hyperlink r:id="rId13" w:history="1">
        <w:r w:rsidRPr="00653B48">
          <w:rPr>
            <w:rStyle w:val="Hyperlink"/>
            <w:rFonts w:asciiTheme="minorHAnsi" w:hAnsiTheme="minorHAnsi" w:cstheme="minorHAnsi"/>
            <w:lang w:val="en-GB"/>
          </w:rPr>
          <w:t>https://e-seimas.lrs.lt/portal/legalAct/lt/TAD/41fe50327d1e11edbdcebd68a7a0df7e?positionInSearchResults=0&amp;searchModelUUID=0fb131bf-5e7a-4263-b36a-25b63af441bf</w:t>
        </w:r>
      </w:hyperlink>
    </w:p>
  </w:footnote>
  <w:footnote w:id="14">
    <w:p w:rsidR="00174CBB" w:rsidRPr="00DE3DC2" w:rsidRDefault="00174CBB" w:rsidP="00174CBB">
      <w:pPr>
        <w:pStyle w:val="FootnoteText"/>
        <w:ind w:left="10"/>
        <w:rPr>
          <w:rFonts w:ascii="Segoe UI" w:hAnsi="Segoe UI" w:cs="Segoe UI"/>
          <w:sz w:val="18"/>
          <w:szCs w:val="18"/>
        </w:rPr>
      </w:pPr>
      <w:r w:rsidRPr="00653B48">
        <w:rPr>
          <w:rStyle w:val="FootnoteReference"/>
          <w:rFonts w:ascii="Segoe UI" w:hAnsi="Segoe UI" w:cs="Segoe UI"/>
          <w:sz w:val="18"/>
          <w:szCs w:val="18"/>
          <w:lang w:val="en-GB"/>
        </w:rPr>
        <w:footnoteRef/>
      </w:r>
      <w:r w:rsidRPr="00653B48">
        <w:rPr>
          <w:rFonts w:ascii="Segoe UI" w:hAnsi="Segoe UI" w:cs="Segoe UI"/>
          <w:sz w:val="18"/>
          <w:szCs w:val="18"/>
          <w:lang w:val="en-GB"/>
        </w:rPr>
        <w:t xml:space="preserve"> European Disability Forum, “Our Analysis of The European Accessibility Act”, </w:t>
      </w:r>
      <w:r w:rsidR="00BF3743" w:rsidRPr="00653B48">
        <w:rPr>
          <w:rFonts w:ascii="Segoe UI" w:hAnsi="Segoe UI" w:cs="Segoe UI"/>
          <w:sz w:val="18"/>
          <w:szCs w:val="18"/>
          <w:lang w:val="en-GB"/>
        </w:rPr>
        <w:t>7 June 2019</w:t>
      </w:r>
      <w:r w:rsidRPr="00653B48">
        <w:rPr>
          <w:rFonts w:ascii="Segoe UI" w:hAnsi="Segoe UI" w:cs="Segoe UI"/>
          <w:sz w:val="18"/>
          <w:szCs w:val="18"/>
          <w:lang w:val="en-GB"/>
        </w:rPr>
        <w:t xml:space="preserve">, </w:t>
      </w:r>
      <w:hyperlink r:id="rId14" w:history="1">
        <w:r w:rsidRPr="00653B48">
          <w:rPr>
            <w:rStyle w:val="Hyperlink"/>
            <w:rFonts w:ascii="Segoe UI" w:hAnsi="Segoe UI" w:cs="Segoe UI"/>
            <w:sz w:val="18"/>
            <w:szCs w:val="18"/>
            <w:lang w:val="en-GB"/>
          </w:rPr>
          <w:t>http://www.edf-feph.org/newsroom/news/our-analysis-european-accessibility-act?fbclid=IwAR3egs9adVfBX1et22nyhhnjrPD9giWeMEygoktUuadvkDcFffApkfTa2zc</w:t>
        </w:r>
      </w:hyperlink>
    </w:p>
  </w:footnote>
  <w:footnote w:id="15">
    <w:p w:rsidR="00413056" w:rsidRPr="00A31386" w:rsidRDefault="00413056" w:rsidP="00227A9A">
      <w:pPr>
        <w:pStyle w:val="FootnoteText"/>
        <w:rPr>
          <w:lang w:val="lt-LT"/>
        </w:rPr>
      </w:pPr>
      <w:r>
        <w:rPr>
          <w:rStyle w:val="FootnoteReference"/>
        </w:rPr>
        <w:footnoteRef/>
      </w:r>
      <w:r w:rsidRPr="0009486B">
        <w:rPr>
          <w:lang w:val="lt-LT"/>
        </w:rPr>
        <w:t xml:space="preserve"> </w:t>
      </w:r>
      <w:r w:rsidRPr="001F120B">
        <w:rPr>
          <w:lang w:val="en-GB"/>
        </w:rPr>
        <w:t xml:space="preserve">Republic of Lithuania, Law on the Amendment of the Civil Code No. XII-1556, 26 March 2015, </w:t>
      </w:r>
      <w:hyperlink r:id="rId15" w:history="1">
        <w:r w:rsidRPr="001F120B">
          <w:rPr>
            <w:rStyle w:val="Hyperlink"/>
            <w:lang w:val="en-GB"/>
          </w:rPr>
          <w:t>https://www.e-tar.lt/portal/legalAct.html?documentId=e91c2ee0df7a11e48b678a6bad30f55f</w:t>
        </w:r>
      </w:hyperlink>
    </w:p>
  </w:footnote>
  <w:footnote w:id="16">
    <w:p w:rsidR="00413056" w:rsidRPr="001F120B" w:rsidRDefault="00413056" w:rsidP="00227A9A">
      <w:pPr>
        <w:pStyle w:val="FootnoteText"/>
        <w:rPr>
          <w:lang w:val="en-GB"/>
        </w:rPr>
      </w:pPr>
      <w:r>
        <w:rPr>
          <w:rStyle w:val="FootnoteReference"/>
        </w:rPr>
        <w:footnoteRef/>
      </w:r>
      <w:r w:rsidRPr="0009486B">
        <w:rPr>
          <w:lang w:val="lt-LT"/>
        </w:rPr>
        <w:t xml:space="preserve"> </w:t>
      </w:r>
      <w:r w:rsidRPr="001F120B">
        <w:rPr>
          <w:lang w:val="en-GB"/>
        </w:rPr>
        <w:t xml:space="preserve">Republic of Lithuania, Law on the Amendment of the Civil Code No. XII-1556, 26 March 2015, </w:t>
      </w:r>
      <w:hyperlink r:id="rId16" w:history="1">
        <w:r w:rsidRPr="001F120B">
          <w:rPr>
            <w:rStyle w:val="Hyperlink"/>
            <w:lang w:val="en-GB"/>
          </w:rPr>
          <w:t>https://www.e-tar.lt/portal/legalAct.html?documentId=e91c2ee0df7a11e48b678a6bad30f55f</w:t>
        </w:r>
      </w:hyperlink>
    </w:p>
  </w:footnote>
  <w:footnote w:id="17">
    <w:p w:rsidR="00413056" w:rsidRPr="001F120B" w:rsidRDefault="00413056" w:rsidP="00227A9A">
      <w:pPr>
        <w:pStyle w:val="FootnoteText"/>
        <w:rPr>
          <w:lang w:val="en-GB"/>
        </w:rPr>
      </w:pPr>
      <w:r w:rsidRPr="001F120B">
        <w:rPr>
          <w:rStyle w:val="FootnoteReference"/>
          <w:lang w:val="en-GB"/>
        </w:rPr>
        <w:footnoteRef/>
      </w:r>
      <w:r w:rsidRPr="001F120B">
        <w:rPr>
          <w:lang w:val="en-GB"/>
        </w:rPr>
        <w:t xml:space="preserve"> Republic of Lithuania, Law on the Amendment of Articles 1.84, 1.85, 2.10, 2.11, 2.26, 3.14, 3.210, 3.269, 3.279-1, 6.268 and 6.729 of the Civil Code No. XIII-1923, 11 January 2019, </w:t>
      </w:r>
      <w:hyperlink r:id="rId17" w:history="1">
        <w:r w:rsidRPr="001F120B">
          <w:rPr>
            <w:rStyle w:val="Hyperlink"/>
            <w:lang w:val="en-GB"/>
          </w:rPr>
          <w:t>https://www.e-tar.lt/portal/legalAct.html?documentId=e124d1701d4b11e9875cdc20105dd260</w:t>
        </w:r>
      </w:hyperlink>
      <w:r w:rsidRPr="001F120B">
        <w:rPr>
          <w:lang w:val="en-GB"/>
        </w:rPr>
        <w:t xml:space="preserve"> </w:t>
      </w:r>
    </w:p>
  </w:footnote>
  <w:footnote w:id="18">
    <w:p w:rsidR="00413056" w:rsidRPr="001F120B" w:rsidRDefault="00413056" w:rsidP="00227A9A">
      <w:pPr>
        <w:pStyle w:val="FootnoteText"/>
        <w:rPr>
          <w:lang w:val="en-GB"/>
        </w:rPr>
      </w:pPr>
      <w:r w:rsidRPr="001F120B">
        <w:rPr>
          <w:rStyle w:val="FootnoteReference"/>
          <w:lang w:val="en-GB"/>
        </w:rPr>
        <w:footnoteRef/>
      </w:r>
      <w:r w:rsidRPr="001F120B">
        <w:rPr>
          <w:lang w:val="en-GB"/>
        </w:rPr>
        <w:t xml:space="preserve"> National Courts Administration, statistics of court cases in 2021, </w:t>
      </w:r>
      <w:hyperlink r:id="rId18" w:history="1">
        <w:r w:rsidRPr="001F120B">
          <w:rPr>
            <w:rStyle w:val="Hyperlink"/>
            <w:lang w:val="en-GB"/>
          </w:rPr>
          <w:t>https://www.teismai.lt/lt/visuomenei-ir-ziniasklaidai/statistika/106</w:t>
        </w:r>
      </w:hyperlink>
      <w:r w:rsidRPr="001F120B">
        <w:rPr>
          <w:lang w:val="en-GB"/>
        </w:rPr>
        <w:t xml:space="preserve"> </w:t>
      </w:r>
    </w:p>
  </w:footnote>
  <w:footnote w:id="19">
    <w:p w:rsidR="00413056" w:rsidRPr="001F120B" w:rsidRDefault="00413056" w:rsidP="00227A9A">
      <w:pPr>
        <w:pStyle w:val="FootnoteText"/>
        <w:rPr>
          <w:lang w:val="en-GB"/>
        </w:rPr>
      </w:pPr>
      <w:r w:rsidRPr="001F120B">
        <w:rPr>
          <w:rStyle w:val="FootnoteReference"/>
          <w:lang w:val="en-GB"/>
        </w:rPr>
        <w:footnoteRef/>
      </w:r>
      <w:r w:rsidRPr="001F120B">
        <w:rPr>
          <w:lang w:val="en-GB"/>
        </w:rPr>
        <w:t xml:space="preserve"> The register of persons having no legal capacity or limited legal capacity, </w:t>
      </w:r>
      <w:hyperlink r:id="rId19" w:history="1">
        <w:r w:rsidRPr="001F120B">
          <w:rPr>
            <w:rStyle w:val="Hyperlink"/>
            <w:lang w:val="en-GB"/>
          </w:rPr>
          <w:t>https://www.registrucentras.lt/p/1597</w:t>
        </w:r>
      </w:hyperlink>
      <w:r w:rsidRPr="001F120B">
        <w:rPr>
          <w:lang w:val="en-GB"/>
        </w:rPr>
        <w:t xml:space="preserve"> </w:t>
      </w:r>
    </w:p>
  </w:footnote>
  <w:footnote w:id="20">
    <w:p w:rsidR="00413056" w:rsidRPr="001F120B" w:rsidRDefault="00413056" w:rsidP="00227A9A">
      <w:pPr>
        <w:pStyle w:val="FootnoteText"/>
        <w:rPr>
          <w:lang w:val="en-GB"/>
        </w:rPr>
      </w:pPr>
      <w:r w:rsidRPr="001F120B">
        <w:rPr>
          <w:rStyle w:val="FootnoteReference"/>
          <w:lang w:val="en-GB"/>
        </w:rPr>
        <w:footnoteRef/>
      </w:r>
      <w:r w:rsidRPr="001F120B">
        <w:rPr>
          <w:lang w:val="en-GB"/>
        </w:rPr>
        <w:t xml:space="preserve"> The register of persons having no legal capacity or limited legal capacity, </w:t>
      </w:r>
      <w:hyperlink r:id="rId20" w:history="1">
        <w:r w:rsidRPr="001F120B">
          <w:rPr>
            <w:rStyle w:val="Hyperlink"/>
            <w:lang w:val="en-GB"/>
          </w:rPr>
          <w:t>https://www.registrucentras.lt/p/1597</w:t>
        </w:r>
      </w:hyperlink>
      <w:r w:rsidRPr="001F120B">
        <w:rPr>
          <w:lang w:val="en-GB"/>
        </w:rPr>
        <w:t xml:space="preserve"> </w:t>
      </w:r>
    </w:p>
  </w:footnote>
  <w:footnote w:id="21">
    <w:p w:rsidR="00413056" w:rsidRPr="001D3E1E" w:rsidRDefault="00413056" w:rsidP="00227A9A">
      <w:pPr>
        <w:pStyle w:val="FootnoteText"/>
        <w:rPr>
          <w:lang w:val="en-GB"/>
        </w:rPr>
      </w:pPr>
      <w:r w:rsidRPr="001F120B">
        <w:rPr>
          <w:rStyle w:val="FootnoteReference"/>
          <w:lang w:val="en-GB"/>
        </w:rPr>
        <w:footnoteRef/>
      </w:r>
      <w:r w:rsidRPr="001F120B">
        <w:rPr>
          <w:lang w:val="en-GB"/>
        </w:rPr>
        <w:t xml:space="preserve"> The register of persons having no legal capacity or limited legal capacity, </w:t>
      </w:r>
      <w:hyperlink r:id="rId21" w:history="1">
        <w:r w:rsidRPr="001F120B">
          <w:rPr>
            <w:rStyle w:val="Hyperlink"/>
            <w:lang w:val="en-GB"/>
          </w:rPr>
          <w:t>https://www.registrucentras.lt/p/1597</w:t>
        </w:r>
      </w:hyperlink>
      <w:r>
        <w:rPr>
          <w:lang w:val="en-GB"/>
        </w:rPr>
        <w:t xml:space="preserve"> </w:t>
      </w:r>
    </w:p>
  </w:footnote>
  <w:footnote w:id="22">
    <w:p w:rsidR="00413056" w:rsidRPr="00413056" w:rsidRDefault="00413056" w:rsidP="0009486B">
      <w:pPr>
        <w:pStyle w:val="FootnoteText"/>
        <w:rPr>
          <w:rFonts w:asciiTheme="minorHAnsi" w:hAnsiTheme="minorHAnsi" w:cstheme="minorHAnsi"/>
          <w:lang w:val="lt-LT"/>
        </w:rPr>
      </w:pPr>
      <w:r w:rsidRPr="00413056">
        <w:rPr>
          <w:rStyle w:val="FootnoteReference"/>
          <w:rFonts w:asciiTheme="minorHAnsi" w:hAnsiTheme="minorHAnsi" w:cstheme="minorHAnsi"/>
        </w:rPr>
        <w:footnoteRef/>
      </w:r>
      <w:r w:rsidRPr="00413056">
        <w:rPr>
          <w:rFonts w:asciiTheme="minorHAnsi" w:hAnsiTheme="minorHAnsi" w:cstheme="minorHAnsi"/>
        </w:rPr>
        <w:t xml:space="preserve"> Republic of Lithuania, Law on Mental Health Care No. I-1924, 6 June 1995, consolidated version from 1 January 2023, </w:t>
      </w:r>
      <w:hyperlink r:id="rId22" w:history="1">
        <w:r w:rsidRPr="00413056">
          <w:rPr>
            <w:rStyle w:val="Hyperlink"/>
            <w:rFonts w:asciiTheme="minorHAnsi" w:hAnsiTheme="minorHAnsi" w:cstheme="minorHAnsi"/>
          </w:rPr>
          <w:t>https://e-seimas.lrs.lt/portal/legalAct/lt/TAD/TAIS.18311/asr</w:t>
        </w:r>
      </w:hyperlink>
      <w:r w:rsidRPr="00413056">
        <w:rPr>
          <w:rFonts w:asciiTheme="minorHAnsi" w:hAnsiTheme="minorHAnsi" w:cstheme="minorHAnsi"/>
        </w:rPr>
        <w:t xml:space="preserve"> </w:t>
      </w:r>
    </w:p>
  </w:footnote>
  <w:footnote w:id="23">
    <w:p w:rsidR="00413056" w:rsidRPr="00BF40F1" w:rsidRDefault="00413056" w:rsidP="00227A9A">
      <w:pPr>
        <w:pStyle w:val="FootnoteText"/>
        <w:rPr>
          <w:lang w:val="en-GB"/>
        </w:rPr>
      </w:pPr>
      <w:r>
        <w:rPr>
          <w:rStyle w:val="FootnoteReference"/>
        </w:rPr>
        <w:footnoteRef/>
      </w:r>
      <w:r w:rsidRPr="0009486B">
        <w:rPr>
          <w:lang w:val="lt-LT"/>
        </w:rPr>
        <w:t xml:space="preserve"> </w:t>
      </w:r>
      <w:r w:rsidR="009B466D" w:rsidRPr="00BF40F1">
        <w:rPr>
          <w:lang w:val="en-GB"/>
        </w:rPr>
        <w:t xml:space="preserve">Republic of Lithuania, Office of the Parliamentary Ombudspersons, Report on Human Rights Situation in </w:t>
      </w:r>
      <w:proofErr w:type="spellStart"/>
      <w:r w:rsidR="009B466D" w:rsidRPr="00BF40F1">
        <w:rPr>
          <w:lang w:val="en-GB"/>
        </w:rPr>
        <w:t>Skemai</w:t>
      </w:r>
      <w:proofErr w:type="spellEnd"/>
      <w:r w:rsidR="009B466D" w:rsidRPr="00BF40F1">
        <w:rPr>
          <w:lang w:val="en-GB"/>
        </w:rPr>
        <w:t xml:space="preserve"> Social Care Home No. 2020/1-5, 30 September 2020, </w:t>
      </w:r>
      <w:hyperlink r:id="rId23" w:history="1">
        <w:r w:rsidRPr="00BF40F1">
          <w:rPr>
            <w:rStyle w:val="Hyperlink"/>
            <w:rFonts w:cs="Calibri"/>
            <w:lang w:val="en-GB"/>
          </w:rPr>
          <w:t>https://www.lrski.lt/wp-content/uploads/2020/11/NKP-2020-1-5_2020-09-30.pdf</w:t>
        </w:r>
      </w:hyperlink>
    </w:p>
  </w:footnote>
  <w:footnote w:id="24">
    <w:p w:rsidR="00413056" w:rsidRPr="00BF40F1" w:rsidRDefault="00413056" w:rsidP="00227A9A">
      <w:pPr>
        <w:pStyle w:val="FootnoteText"/>
        <w:rPr>
          <w:lang w:val="en-GB"/>
        </w:rPr>
      </w:pPr>
      <w:r w:rsidRPr="00BF40F1">
        <w:rPr>
          <w:rStyle w:val="FootnoteReference"/>
          <w:lang w:val="en-GB"/>
        </w:rPr>
        <w:footnoteRef/>
      </w:r>
      <w:r w:rsidRPr="00BF40F1">
        <w:rPr>
          <w:lang w:val="en-GB"/>
        </w:rPr>
        <w:t xml:space="preserve"> </w:t>
      </w:r>
      <w:r w:rsidR="009B466D" w:rsidRPr="00BF40F1">
        <w:rPr>
          <w:lang w:val="en-GB"/>
        </w:rPr>
        <w:t xml:space="preserve">Republic of Lithuania, Office of the Parliamentary Ombudspersons, Report on Human Rights Situation in </w:t>
      </w:r>
      <w:proofErr w:type="spellStart"/>
      <w:r w:rsidR="009B466D" w:rsidRPr="00BF40F1">
        <w:rPr>
          <w:lang w:val="en-GB"/>
        </w:rPr>
        <w:t>Skemai</w:t>
      </w:r>
      <w:proofErr w:type="spellEnd"/>
      <w:r w:rsidR="009B466D" w:rsidRPr="00BF40F1">
        <w:rPr>
          <w:lang w:val="en-GB"/>
        </w:rPr>
        <w:t xml:space="preserve"> Social Care Home No. 2020/1-5, 30 September 2020, </w:t>
      </w:r>
      <w:hyperlink r:id="rId24" w:history="1">
        <w:r w:rsidR="009B466D" w:rsidRPr="00BF40F1">
          <w:rPr>
            <w:rStyle w:val="Hyperlink"/>
            <w:rFonts w:cs="Calibri"/>
            <w:lang w:val="en-GB"/>
          </w:rPr>
          <w:t>https://www.lrski.lt/wp-content/uploads/2020/11/NKP-2020-1-5_2020-09-30.pdf</w:t>
        </w:r>
      </w:hyperlink>
    </w:p>
  </w:footnote>
  <w:footnote w:id="25">
    <w:p w:rsidR="00413056" w:rsidRPr="0009486B" w:rsidRDefault="00413056" w:rsidP="00227A9A">
      <w:pPr>
        <w:pStyle w:val="FootnoteText"/>
        <w:rPr>
          <w:lang w:val="lt-LT"/>
        </w:rPr>
      </w:pPr>
      <w:r w:rsidRPr="00BF40F1">
        <w:rPr>
          <w:rStyle w:val="FootnoteReference"/>
          <w:lang w:val="en-GB"/>
        </w:rPr>
        <w:footnoteRef/>
      </w:r>
      <w:r w:rsidRPr="00BF40F1">
        <w:rPr>
          <w:lang w:val="en-GB"/>
        </w:rPr>
        <w:t xml:space="preserve"> </w:t>
      </w:r>
      <w:r w:rsidR="009B466D" w:rsidRPr="00BF40F1">
        <w:rPr>
          <w:lang w:val="en-GB"/>
        </w:rPr>
        <w:t xml:space="preserve">Republic of Lithuania, Office of the Parliamentary Ombudspersons, Report on Human Rights Situation in </w:t>
      </w:r>
      <w:proofErr w:type="spellStart"/>
      <w:r w:rsidR="009B466D" w:rsidRPr="00BF40F1">
        <w:rPr>
          <w:lang w:val="en-GB"/>
        </w:rPr>
        <w:t>Skemai</w:t>
      </w:r>
      <w:proofErr w:type="spellEnd"/>
      <w:r w:rsidR="009B466D" w:rsidRPr="00BF40F1">
        <w:rPr>
          <w:lang w:val="en-GB"/>
        </w:rPr>
        <w:t xml:space="preserve"> Social Care Home No. 2020/1-5, 30 September 2020, </w:t>
      </w:r>
      <w:hyperlink r:id="rId25" w:history="1">
        <w:r w:rsidR="009B466D" w:rsidRPr="00BF40F1">
          <w:rPr>
            <w:rStyle w:val="Hyperlink"/>
            <w:rFonts w:cs="Calibri"/>
            <w:lang w:val="en-GB"/>
          </w:rPr>
          <w:t>https://www.lrski.lt/wp-content/uploads/2020/11/NKP-2020-1-5_2020-09-30.pdf</w:t>
        </w:r>
      </w:hyperlink>
    </w:p>
  </w:footnote>
  <w:footnote w:id="26">
    <w:p w:rsidR="00413056" w:rsidRPr="00BF40F1" w:rsidRDefault="00413056" w:rsidP="00227A9A">
      <w:pPr>
        <w:pStyle w:val="FootnoteText"/>
        <w:rPr>
          <w:lang w:val="en-GB"/>
        </w:rPr>
      </w:pPr>
      <w:r>
        <w:rPr>
          <w:rStyle w:val="FootnoteReference"/>
        </w:rPr>
        <w:footnoteRef/>
      </w:r>
      <w:r w:rsidR="0044224B">
        <w:rPr>
          <w:lang w:val="lt-LT"/>
        </w:rPr>
        <w:t xml:space="preserve"> </w:t>
      </w:r>
      <w:r w:rsidR="009B466D" w:rsidRPr="00BF40F1">
        <w:rPr>
          <w:lang w:val="en-GB"/>
        </w:rPr>
        <w:t xml:space="preserve">Republic of Lithuania, Office of the Parliamentary Ombudspersons, Report on Human Rights Situation in </w:t>
      </w:r>
      <w:proofErr w:type="spellStart"/>
      <w:r w:rsidR="00B0128C">
        <w:rPr>
          <w:lang w:val="en-GB"/>
        </w:rPr>
        <w:t>Aknysta</w:t>
      </w:r>
      <w:proofErr w:type="spellEnd"/>
      <w:r w:rsidR="009B466D" w:rsidRPr="00BF40F1">
        <w:rPr>
          <w:lang w:val="en-GB"/>
        </w:rPr>
        <w:t xml:space="preserve"> Social Care Home No.</w:t>
      </w:r>
      <w:r w:rsidRPr="00BF40F1">
        <w:rPr>
          <w:lang w:val="en-GB"/>
        </w:rPr>
        <w:t xml:space="preserve"> </w:t>
      </w:r>
      <w:r w:rsidR="0044224B" w:rsidRPr="00BF40F1">
        <w:rPr>
          <w:lang w:val="en-GB"/>
        </w:rPr>
        <w:t xml:space="preserve">2020/1-3, 22 September 2020, </w:t>
      </w:r>
      <w:hyperlink r:id="rId26" w:history="1">
        <w:r w:rsidRPr="00BF40F1">
          <w:rPr>
            <w:rStyle w:val="Hyperlink"/>
            <w:rFonts w:cs="Calibri"/>
            <w:lang w:val="en-GB"/>
          </w:rPr>
          <w:t>https://www.lrski.lt/wp-content/uploads/2020/11/NKP-2020-1-3_2020-09-22.pdf</w:t>
        </w:r>
      </w:hyperlink>
    </w:p>
  </w:footnote>
  <w:footnote w:id="27">
    <w:p w:rsidR="00413056" w:rsidRPr="00BF40F1" w:rsidRDefault="00413056" w:rsidP="00227A9A">
      <w:pPr>
        <w:pStyle w:val="FootnoteText"/>
        <w:rPr>
          <w:lang w:val="en-GB"/>
        </w:rPr>
      </w:pPr>
      <w:r w:rsidRPr="00BF40F1">
        <w:rPr>
          <w:rStyle w:val="FootnoteReference"/>
          <w:lang w:val="en-GB"/>
        </w:rPr>
        <w:footnoteRef/>
      </w:r>
      <w:r w:rsidR="00D262A7" w:rsidRPr="00BF40F1">
        <w:rPr>
          <w:lang w:val="en-GB"/>
        </w:rPr>
        <w:t xml:space="preserve"> Republic of Lithuania, Office of the Equal Opportunities Ombudsperson, Report on implementation of equal opportunities of persons in detention sites, who crossed Lithuania-Belarus border, </w:t>
      </w:r>
      <w:proofErr w:type="gramStart"/>
      <w:r w:rsidR="00D262A7" w:rsidRPr="00BF40F1">
        <w:rPr>
          <w:lang w:val="en-GB"/>
        </w:rPr>
        <w:t>No</w:t>
      </w:r>
      <w:proofErr w:type="gramEnd"/>
      <w:r w:rsidR="00D262A7" w:rsidRPr="00BF40F1">
        <w:rPr>
          <w:lang w:val="en-GB"/>
        </w:rPr>
        <w:t xml:space="preserve">. </w:t>
      </w:r>
      <w:r w:rsidRPr="00BF40F1">
        <w:rPr>
          <w:lang w:val="en-GB"/>
        </w:rPr>
        <w:t xml:space="preserve"> </w:t>
      </w:r>
      <w:r w:rsidR="00D262A7" w:rsidRPr="00BF40F1">
        <w:rPr>
          <w:lang w:val="en-GB"/>
        </w:rPr>
        <w:t xml:space="preserve">21(NA)-1)-1, 30 December, 2022, </w:t>
      </w:r>
      <w:hyperlink r:id="rId27" w:history="1">
        <w:r w:rsidRPr="00BF40F1">
          <w:rPr>
            <w:rStyle w:val="Hyperlink"/>
            <w:lang w:val="en-GB"/>
          </w:rPr>
          <w:t>https://www.lygybe.lt/data/public/uploads/2023/01/2022-12-30_nepriklausomos-stebesenos-ataskaita.pdf</w:t>
        </w:r>
      </w:hyperlink>
      <w:r w:rsidRPr="00BF40F1">
        <w:rPr>
          <w:lang w:val="en-GB"/>
        </w:rPr>
        <w:t xml:space="preserve"> </w:t>
      </w:r>
    </w:p>
  </w:footnote>
  <w:footnote w:id="28">
    <w:p w:rsidR="00413056" w:rsidRPr="0009486B" w:rsidRDefault="00413056" w:rsidP="00227A9A">
      <w:pPr>
        <w:pStyle w:val="FootnoteText"/>
        <w:rPr>
          <w:lang w:val="lt-LT"/>
        </w:rPr>
      </w:pPr>
      <w:r w:rsidRPr="00BF40F1">
        <w:rPr>
          <w:rStyle w:val="FootnoteReference"/>
          <w:lang w:val="en-GB"/>
        </w:rPr>
        <w:footnoteRef/>
      </w:r>
      <w:r w:rsidRPr="00BF40F1">
        <w:rPr>
          <w:lang w:val="en-GB"/>
        </w:rPr>
        <w:t xml:space="preserve"> </w:t>
      </w:r>
      <w:r w:rsidR="00D262A7" w:rsidRPr="00BF40F1">
        <w:rPr>
          <w:lang w:val="en-GB"/>
        </w:rPr>
        <w:t xml:space="preserve">Republic of Lithuania, Office of the Equal Opportunities Ombudsperson, Report on implementation of equal opportunities of persons in detention sites, who crossed Lithuania-Belarus border, </w:t>
      </w:r>
      <w:proofErr w:type="gramStart"/>
      <w:r w:rsidR="00D262A7" w:rsidRPr="00BF40F1">
        <w:rPr>
          <w:lang w:val="en-GB"/>
        </w:rPr>
        <w:t>No</w:t>
      </w:r>
      <w:proofErr w:type="gramEnd"/>
      <w:r w:rsidR="00D262A7" w:rsidRPr="00BF40F1">
        <w:rPr>
          <w:lang w:val="en-GB"/>
        </w:rPr>
        <w:t xml:space="preserve">.  21(NA)-1)-1, 30 December, 2022, </w:t>
      </w:r>
      <w:hyperlink r:id="rId28" w:history="1">
        <w:r w:rsidR="00D262A7" w:rsidRPr="00BF40F1">
          <w:rPr>
            <w:rStyle w:val="Hyperlink"/>
            <w:lang w:val="en-GB"/>
          </w:rPr>
          <w:t>https://www.lygybe.lt/data/public/uploads/2023/01/2022-12-30_nepriklausomos-stebesenos-ataskaita.pdf</w:t>
        </w:r>
      </w:hyperlink>
      <w:r w:rsidR="00D262A7" w:rsidRPr="0009486B">
        <w:rPr>
          <w:lang w:val="lt-LT"/>
        </w:rPr>
        <w:t xml:space="preserve"> </w:t>
      </w:r>
      <w:r w:rsidRPr="0009486B">
        <w:rPr>
          <w:lang w:val="lt-LT"/>
        </w:rPr>
        <w:t xml:space="preserve"> </w:t>
      </w:r>
    </w:p>
  </w:footnote>
  <w:footnote w:id="29">
    <w:p w:rsidR="00413056" w:rsidRPr="00BF40F1" w:rsidRDefault="00413056" w:rsidP="00342DBD">
      <w:pPr>
        <w:pStyle w:val="FootnoteText"/>
        <w:rPr>
          <w:lang w:val="en-GB"/>
        </w:rPr>
      </w:pPr>
      <w:r>
        <w:rPr>
          <w:rStyle w:val="FootnoteReference"/>
        </w:rPr>
        <w:footnoteRef/>
      </w:r>
      <w:r w:rsidRPr="0009486B">
        <w:rPr>
          <w:lang w:val="lt-LT"/>
        </w:rPr>
        <w:t xml:space="preserve"> </w:t>
      </w:r>
      <w:r w:rsidR="00D262A7" w:rsidRPr="00BF40F1">
        <w:rPr>
          <w:lang w:val="en-GB"/>
        </w:rPr>
        <w:t xml:space="preserve">Republic of Lithuania, Law on Support to Victims of Crime No. XIV-169, 14 January 2021, </w:t>
      </w:r>
      <w:hyperlink r:id="rId29" w:history="1">
        <w:r w:rsidRPr="00BF40F1">
          <w:rPr>
            <w:rStyle w:val="Hyperlink"/>
            <w:lang w:val="en-GB"/>
          </w:rPr>
          <w:t>https://e-seimas.lrs.lt/portal/legalAct/lt/TAD/ce7d8910571711eba1f8b445a2cb2bc7</w:t>
        </w:r>
      </w:hyperlink>
      <w:r w:rsidRPr="00BF40F1">
        <w:rPr>
          <w:lang w:val="en-GB"/>
        </w:rPr>
        <w:t xml:space="preserve"> </w:t>
      </w:r>
    </w:p>
  </w:footnote>
  <w:footnote w:id="30">
    <w:p w:rsidR="00413056" w:rsidRPr="00BF40F1" w:rsidRDefault="00413056" w:rsidP="00342DBD">
      <w:pPr>
        <w:pStyle w:val="FootnoteText"/>
        <w:rPr>
          <w:lang w:val="en-GB"/>
        </w:rPr>
      </w:pPr>
      <w:r w:rsidRPr="00BF40F1">
        <w:rPr>
          <w:rStyle w:val="FootnoteReference"/>
          <w:lang w:val="en-GB"/>
        </w:rPr>
        <w:footnoteRef/>
      </w:r>
      <w:r w:rsidRPr="00BF40F1">
        <w:rPr>
          <w:lang w:val="en-GB"/>
        </w:rPr>
        <w:t xml:space="preserve"> </w:t>
      </w:r>
      <w:r w:rsidR="000629B8" w:rsidRPr="00BF40F1">
        <w:rPr>
          <w:lang w:val="en-GB"/>
        </w:rPr>
        <w:t xml:space="preserve">Republic of </w:t>
      </w:r>
      <w:r w:rsidRPr="00BF40F1">
        <w:rPr>
          <w:szCs w:val="18"/>
          <w:lang w:val="en-GB"/>
        </w:rPr>
        <w:t>Lithuania, Ministry of Justice, ‘On the European Day for Victims of Crime, the Ministry introduces an informational publication’, last accessed 20</w:t>
      </w:r>
      <w:r w:rsidRPr="00BF40F1">
        <w:rPr>
          <w:rFonts w:ascii="Times New Roman" w:hAnsi="Times New Roman"/>
          <w:b/>
          <w:bCs/>
          <w:iCs/>
          <w:szCs w:val="18"/>
          <w:vertAlign w:val="superscript"/>
          <w:lang w:val="en-GB"/>
        </w:rPr>
        <w:t> </w:t>
      </w:r>
      <w:r w:rsidRPr="00BF40F1">
        <w:rPr>
          <w:szCs w:val="18"/>
          <w:lang w:val="en-GB"/>
        </w:rPr>
        <w:t xml:space="preserve">January 2022; </w:t>
      </w:r>
      <w:hyperlink r:id="rId30" w:history="1">
        <w:r w:rsidRPr="00BF40F1">
          <w:rPr>
            <w:rStyle w:val="Hyperlink"/>
            <w:szCs w:val="18"/>
            <w:lang w:val="en-GB"/>
          </w:rPr>
          <w:t>leaflets for people with disabilities</w:t>
        </w:r>
      </w:hyperlink>
      <w:r w:rsidRPr="00BF40F1">
        <w:rPr>
          <w:szCs w:val="18"/>
          <w:lang w:val="en-GB"/>
        </w:rPr>
        <w:t>.</w:t>
      </w:r>
    </w:p>
  </w:footnote>
  <w:footnote w:id="31">
    <w:p w:rsidR="00413056" w:rsidRPr="00BF40F1" w:rsidRDefault="00413056" w:rsidP="00342DBD">
      <w:pPr>
        <w:pStyle w:val="FootnoteText"/>
        <w:rPr>
          <w:lang w:val="en-GB"/>
        </w:rPr>
      </w:pPr>
      <w:r w:rsidRPr="00BF40F1">
        <w:rPr>
          <w:rStyle w:val="FootnoteReference"/>
          <w:lang w:val="en-GB"/>
        </w:rPr>
        <w:footnoteRef/>
      </w:r>
      <w:r w:rsidRPr="00BF40F1">
        <w:rPr>
          <w:lang w:val="en-GB"/>
        </w:rPr>
        <w:t xml:space="preserve"> </w:t>
      </w:r>
      <w:r w:rsidR="000629B8" w:rsidRPr="00BF40F1">
        <w:rPr>
          <w:lang w:val="en-GB"/>
        </w:rPr>
        <w:t xml:space="preserve">Republic of </w:t>
      </w:r>
      <w:r w:rsidRPr="00BF40F1">
        <w:rPr>
          <w:lang w:val="en-GB"/>
        </w:rPr>
        <w:t>Lithuania, Ministry of Social Security and Labour, written communication with HRMI, 14 October 2022.</w:t>
      </w:r>
    </w:p>
  </w:footnote>
  <w:footnote w:id="32">
    <w:p w:rsidR="00413056" w:rsidRPr="00F15C22" w:rsidRDefault="00413056" w:rsidP="00342DBD">
      <w:pPr>
        <w:pStyle w:val="FootnoteText"/>
        <w:rPr>
          <w:lang w:val="en-GB"/>
        </w:rPr>
      </w:pPr>
      <w:r w:rsidRPr="00BF40F1">
        <w:rPr>
          <w:rStyle w:val="FootnoteReference"/>
          <w:lang w:val="en-GB"/>
        </w:rPr>
        <w:footnoteRef/>
      </w:r>
      <w:r w:rsidRPr="00BF40F1">
        <w:rPr>
          <w:lang w:val="en-GB"/>
        </w:rPr>
        <w:t xml:space="preserve"> </w:t>
      </w:r>
      <w:r w:rsidR="000629B8" w:rsidRPr="00BF40F1">
        <w:rPr>
          <w:lang w:val="en-GB"/>
        </w:rPr>
        <w:t xml:space="preserve">Republic of Lithuania, Law on the Amendment of the Law on Protection from Domestic Violence No. XIV-934, 15 March 2022, </w:t>
      </w:r>
      <w:hyperlink r:id="rId31" w:history="1">
        <w:r w:rsidRPr="00BF40F1">
          <w:rPr>
            <w:rStyle w:val="Hyperlink"/>
            <w:lang w:val="en-GB"/>
          </w:rPr>
          <w:t>https://e-seimas.lrs.lt/portal/legalAct/lt/TAD/d8457e12a5fb11ecaf79c2120caf5094</w:t>
        </w:r>
      </w:hyperlink>
      <w:r>
        <w:t xml:space="preserve"> </w:t>
      </w:r>
    </w:p>
  </w:footnote>
  <w:footnote w:id="33">
    <w:p w:rsidR="00413056" w:rsidRPr="006221AE" w:rsidRDefault="00413056" w:rsidP="00342DBD">
      <w:pPr>
        <w:pStyle w:val="FootnoteText"/>
        <w:rPr>
          <w:lang w:val="en-GB"/>
        </w:rPr>
      </w:pPr>
      <w:r>
        <w:rPr>
          <w:rStyle w:val="FootnoteReference"/>
        </w:rPr>
        <w:footnoteRef/>
      </w:r>
      <w:r>
        <w:t xml:space="preserve"> </w:t>
      </w:r>
      <w:r w:rsidR="00A40943" w:rsidRPr="006221AE">
        <w:rPr>
          <w:lang w:val="en-GB"/>
        </w:rPr>
        <w:t xml:space="preserve">Republic of Lithuania, Criminal Code, consolidated version from 1 January 2023, </w:t>
      </w:r>
      <w:hyperlink r:id="rId32" w:history="1">
        <w:r w:rsidRPr="006221AE">
          <w:rPr>
            <w:rStyle w:val="Hyperlink"/>
            <w:lang w:val="en-GB"/>
          </w:rPr>
          <w:t>https://www.e-tar.lt/portal/lt/legalAct/TAR.2B866DFF7D43</w:t>
        </w:r>
      </w:hyperlink>
      <w:r w:rsidRPr="006221AE">
        <w:rPr>
          <w:lang w:val="en-GB"/>
        </w:rPr>
        <w:t xml:space="preserve"> </w:t>
      </w:r>
    </w:p>
  </w:footnote>
  <w:footnote w:id="34">
    <w:p w:rsidR="00413056" w:rsidRPr="00F46F84" w:rsidRDefault="00413056" w:rsidP="00342DBD">
      <w:pPr>
        <w:pStyle w:val="FootnoteText"/>
        <w:rPr>
          <w:lang w:val="en-GB"/>
        </w:rPr>
      </w:pPr>
      <w:r w:rsidRPr="006221AE">
        <w:rPr>
          <w:rStyle w:val="FootnoteReference"/>
          <w:lang w:val="en-GB"/>
        </w:rPr>
        <w:footnoteRef/>
      </w:r>
      <w:r w:rsidRPr="006221AE">
        <w:rPr>
          <w:lang w:val="en-GB"/>
        </w:rPr>
        <w:t xml:space="preserve"> </w:t>
      </w:r>
      <w:r w:rsidR="00203314">
        <w:rPr>
          <w:lang w:val="en-GB"/>
        </w:rPr>
        <w:t>Lithuanian Disability Forum, “</w:t>
      </w:r>
      <w:r w:rsidR="00A40943" w:rsidRPr="006221AE">
        <w:rPr>
          <w:lang w:val="en-GB"/>
        </w:rPr>
        <w:t>Why it is important to recognize hate crimes a</w:t>
      </w:r>
      <w:r w:rsidR="00203314">
        <w:rPr>
          <w:lang w:val="en-GB"/>
        </w:rPr>
        <w:t>gainst people with disabilities”</w:t>
      </w:r>
      <w:r w:rsidR="00A40943" w:rsidRPr="006221AE">
        <w:rPr>
          <w:lang w:val="en-GB"/>
        </w:rPr>
        <w:t xml:space="preserve">, 3 March 2021, </w:t>
      </w:r>
      <w:hyperlink r:id="rId33" w:history="1">
        <w:r w:rsidRPr="006221AE">
          <w:rPr>
            <w:rStyle w:val="Hyperlink"/>
            <w:lang w:val="en-GB"/>
          </w:rPr>
          <w:t>https://www.lnf.lt/kodel-svarbuatpazinti-neapykantos-nusikaltimus-pries-zmones-su-negalia/</w:t>
        </w:r>
      </w:hyperlink>
      <w:r>
        <w:t xml:space="preserve"> </w:t>
      </w:r>
    </w:p>
  </w:footnote>
  <w:footnote w:id="35">
    <w:p w:rsidR="00413056" w:rsidRPr="00AA705D" w:rsidRDefault="00413056" w:rsidP="00342DBD">
      <w:pPr>
        <w:pStyle w:val="FootnoteText"/>
        <w:rPr>
          <w:lang w:val="pt-PT"/>
        </w:rPr>
      </w:pPr>
      <w:r>
        <w:rPr>
          <w:rStyle w:val="FootnoteReference"/>
        </w:rPr>
        <w:footnoteRef/>
      </w:r>
      <w:r w:rsidRPr="00AA705D">
        <w:rPr>
          <w:lang w:val="pt-PT"/>
        </w:rPr>
        <w:t xml:space="preserve"> </w:t>
      </w:r>
      <w:r w:rsidR="00A40863">
        <w:rPr>
          <w:lang w:val="pt-PT"/>
        </w:rPr>
        <w:t xml:space="preserve">Human Rights Monitoring Institute, Independent Report on the Implementation of the </w:t>
      </w:r>
      <w:r w:rsidRPr="00AA705D">
        <w:rPr>
          <w:lang w:val="pt-PT"/>
        </w:rPr>
        <w:t>UN CRPD</w:t>
      </w:r>
      <w:r w:rsidR="00A625FC">
        <w:rPr>
          <w:lang w:val="pt-PT"/>
        </w:rPr>
        <w:t xml:space="preserve"> in 2020</w:t>
      </w:r>
      <w:r w:rsidR="00A40863">
        <w:rPr>
          <w:lang w:val="pt-PT"/>
        </w:rPr>
        <w:t xml:space="preserve">, commissioned by the Department of Affairs of People with Disabilities, </w:t>
      </w:r>
      <w:r w:rsidR="00A625FC">
        <w:rPr>
          <w:lang w:val="pt-PT"/>
        </w:rPr>
        <w:t>2021</w:t>
      </w:r>
      <w:r w:rsidRPr="00AA705D">
        <w:rPr>
          <w:lang w:val="pt-PT"/>
        </w:rPr>
        <w:t>,</w:t>
      </w:r>
      <w:r>
        <w:rPr>
          <w:lang w:val="lt-LT"/>
        </w:rPr>
        <w:t xml:space="preserve"> </w:t>
      </w:r>
      <w:r w:rsidR="00A40863">
        <w:rPr>
          <w:lang w:val="lt-LT"/>
        </w:rPr>
        <w:t xml:space="preserve">p. </w:t>
      </w:r>
      <w:r w:rsidR="00A40863">
        <w:rPr>
          <w:lang w:val="pt-PT"/>
        </w:rPr>
        <w:t xml:space="preserve">78, </w:t>
      </w:r>
      <w:hyperlink r:id="rId34" w:history="1">
        <w:r w:rsidR="00A40863" w:rsidRPr="00703844">
          <w:rPr>
            <w:rStyle w:val="Hyperlink"/>
            <w:lang w:val="pt-PT"/>
          </w:rPr>
          <w:t>https://www.ndt.lt/wp-content/uploads/ZTSI-Stebesenos-Ataskaita-9.pdf</w:t>
        </w:r>
      </w:hyperlink>
      <w:r w:rsidR="00A40863">
        <w:rPr>
          <w:lang w:val="pt-PT"/>
        </w:rPr>
        <w:t xml:space="preserve"> </w:t>
      </w:r>
    </w:p>
  </w:footnote>
  <w:footnote w:id="36">
    <w:p w:rsidR="00413056" w:rsidRPr="00AF3838" w:rsidRDefault="00413056" w:rsidP="00342DBD">
      <w:pPr>
        <w:pStyle w:val="FootnoteText"/>
        <w:rPr>
          <w:lang w:val="en-GB"/>
        </w:rPr>
      </w:pPr>
      <w:r>
        <w:rPr>
          <w:rStyle w:val="FootnoteReference"/>
        </w:rPr>
        <w:footnoteRef/>
      </w:r>
      <w:r>
        <w:t xml:space="preserve"> </w:t>
      </w:r>
      <w:r w:rsidR="00A40863">
        <w:rPr>
          <w:lang w:val="pt-PT"/>
        </w:rPr>
        <w:t xml:space="preserve">Human Rights Monitoring Institute, Independent Report on the Implementation of the </w:t>
      </w:r>
      <w:r w:rsidR="00A40863" w:rsidRPr="00AA705D">
        <w:rPr>
          <w:lang w:val="pt-PT"/>
        </w:rPr>
        <w:t>UN CRPD</w:t>
      </w:r>
      <w:r w:rsidR="00A625FC">
        <w:rPr>
          <w:lang w:val="pt-PT"/>
        </w:rPr>
        <w:t xml:space="preserve"> in 2020</w:t>
      </w:r>
      <w:r w:rsidR="00A40863">
        <w:rPr>
          <w:lang w:val="pt-PT"/>
        </w:rPr>
        <w:t xml:space="preserve">, commissioned by the Department of Affairs of People with Disabilities, </w:t>
      </w:r>
      <w:r w:rsidR="00A625FC">
        <w:rPr>
          <w:lang w:val="pt-PT"/>
        </w:rPr>
        <w:t>2021</w:t>
      </w:r>
      <w:r w:rsidR="00A40863" w:rsidRPr="00AA705D">
        <w:rPr>
          <w:lang w:val="pt-PT"/>
        </w:rPr>
        <w:t>,</w:t>
      </w:r>
      <w:r w:rsidR="00A40863">
        <w:rPr>
          <w:lang w:val="lt-LT"/>
        </w:rPr>
        <w:t xml:space="preserve"> p. </w:t>
      </w:r>
      <w:r w:rsidR="00A40863">
        <w:rPr>
          <w:lang w:val="en-GB"/>
        </w:rPr>
        <w:t>80</w:t>
      </w:r>
      <w:r w:rsidR="00A40863">
        <w:rPr>
          <w:lang w:val="pt-PT"/>
        </w:rPr>
        <w:t xml:space="preserve">, </w:t>
      </w:r>
      <w:hyperlink r:id="rId35" w:history="1">
        <w:r w:rsidR="00A40863" w:rsidRPr="00703844">
          <w:rPr>
            <w:rStyle w:val="Hyperlink"/>
            <w:lang w:val="pt-PT"/>
          </w:rPr>
          <w:t>https://www.ndt.lt/wp-content/uploads/ZTSI-Stebesenos-Ataskaita-9.pdf</w:t>
        </w:r>
      </w:hyperlink>
    </w:p>
  </w:footnote>
  <w:footnote w:id="37">
    <w:p w:rsidR="00413056" w:rsidRPr="00085F46" w:rsidRDefault="00413056" w:rsidP="00342DBD">
      <w:pPr>
        <w:pStyle w:val="FootnoteText"/>
        <w:rPr>
          <w:lang w:val="en-GB"/>
        </w:rPr>
      </w:pPr>
      <w:r>
        <w:rPr>
          <w:rStyle w:val="FootnoteReference"/>
        </w:rPr>
        <w:footnoteRef/>
      </w:r>
      <w:r>
        <w:t xml:space="preserve"> </w:t>
      </w:r>
      <w:r>
        <w:rPr>
          <w:lang w:val="lt-LT"/>
        </w:rPr>
        <w:t xml:space="preserve">U. Grigaitė </w:t>
      </w:r>
      <w:proofErr w:type="spellStart"/>
      <w:r>
        <w:rPr>
          <w:lang w:val="lt-LT"/>
        </w:rPr>
        <w:t>in</w:t>
      </w:r>
      <w:proofErr w:type="spellEnd"/>
      <w:r>
        <w:rPr>
          <w:lang w:val="lt-LT"/>
        </w:rPr>
        <w:t xml:space="preserve"> </w:t>
      </w:r>
      <w:r w:rsidR="001E3845">
        <w:rPr>
          <w:lang w:val="en-GB"/>
        </w:rPr>
        <w:t>“</w:t>
      </w:r>
      <w:proofErr w:type="spellStart"/>
      <w:r>
        <w:rPr>
          <w:lang w:val="lt-LT"/>
        </w:rPr>
        <w:t>Human</w:t>
      </w:r>
      <w:proofErr w:type="spellEnd"/>
      <w:r>
        <w:rPr>
          <w:lang w:val="lt-LT"/>
        </w:rPr>
        <w:t xml:space="preserve"> </w:t>
      </w:r>
      <w:proofErr w:type="spellStart"/>
      <w:r>
        <w:rPr>
          <w:lang w:val="lt-LT"/>
        </w:rPr>
        <w:t>Rights</w:t>
      </w:r>
      <w:proofErr w:type="spellEnd"/>
      <w:r>
        <w:rPr>
          <w:lang w:val="lt-LT"/>
        </w:rPr>
        <w:t xml:space="preserve"> </w:t>
      </w:r>
      <w:proofErr w:type="spellStart"/>
      <w:r>
        <w:rPr>
          <w:lang w:val="lt-LT"/>
        </w:rPr>
        <w:t>Overview</w:t>
      </w:r>
      <w:proofErr w:type="spellEnd"/>
      <w:r>
        <w:rPr>
          <w:lang w:val="lt-LT"/>
        </w:rPr>
        <w:t xml:space="preserve"> </w:t>
      </w:r>
      <w:r>
        <w:rPr>
          <w:lang w:val="en-GB"/>
        </w:rPr>
        <w:t>2020-2021</w:t>
      </w:r>
      <w:r w:rsidR="001E3845">
        <w:rPr>
          <w:lang w:val="en-GB"/>
        </w:rPr>
        <w:t>”</w:t>
      </w:r>
      <w:r>
        <w:rPr>
          <w:lang w:val="en-GB"/>
        </w:rPr>
        <w:t xml:space="preserve">, </w:t>
      </w:r>
      <w:hyperlink r:id="rId36" w:history="1">
        <w:r w:rsidRPr="001A1A1A">
          <w:rPr>
            <w:rStyle w:val="Hyperlink"/>
            <w:lang w:val="en-GB"/>
          </w:rPr>
          <w:t>http://hrmi.lt/wp-content/uploads/2022/12/Human-Rights-Overview_2020-2021_HRMI.pdf</w:t>
        </w:r>
      </w:hyperlink>
      <w:r>
        <w:rPr>
          <w:lang w:val="en-GB"/>
        </w:rPr>
        <w:t xml:space="preserve"> </w:t>
      </w:r>
    </w:p>
  </w:footnote>
  <w:footnote w:id="38">
    <w:p w:rsidR="00413056" w:rsidRPr="00B04317" w:rsidRDefault="00413056" w:rsidP="00342DBD">
      <w:pPr>
        <w:pStyle w:val="FootnoteText"/>
        <w:rPr>
          <w:lang w:val="en-GB"/>
        </w:rPr>
      </w:pPr>
      <w:r>
        <w:rPr>
          <w:rStyle w:val="FootnoteReference"/>
        </w:rPr>
        <w:footnoteRef/>
      </w:r>
      <w:r>
        <w:t xml:space="preserve"> </w:t>
      </w:r>
      <w:r w:rsidR="00A40863">
        <w:t xml:space="preserve">Republic of Lithuania, </w:t>
      </w:r>
      <w:r>
        <w:t xml:space="preserve">State </w:t>
      </w:r>
      <w:r>
        <w:rPr>
          <w:lang w:val="en-GB"/>
        </w:rPr>
        <w:t xml:space="preserve">Audit Report </w:t>
      </w:r>
      <w:r w:rsidR="00A40863">
        <w:rPr>
          <w:lang w:val="en-GB"/>
        </w:rPr>
        <w:t xml:space="preserve">on Social Integration of People with Disabilities, </w:t>
      </w:r>
      <w:r>
        <w:rPr>
          <w:lang w:val="en-GB"/>
        </w:rPr>
        <w:t>2020, p. 7</w:t>
      </w:r>
      <w:r w:rsidR="00A40863">
        <w:rPr>
          <w:lang w:val="en-GB"/>
        </w:rPr>
        <w:t xml:space="preserve">, </w:t>
      </w:r>
      <w:hyperlink r:id="rId37" w:history="1">
        <w:r w:rsidR="00A40863" w:rsidRPr="00703844">
          <w:rPr>
            <w:rStyle w:val="Hyperlink"/>
            <w:lang w:val="en-GB"/>
          </w:rPr>
          <w:t>https://www.lrs.lt/sip/getfile?guid=3ae6e696-9a98-4e82-af09-0f0d4fd0adfd</w:t>
        </w:r>
      </w:hyperlink>
      <w:r w:rsidR="00A40863">
        <w:rPr>
          <w:lang w:val="en-GB"/>
        </w:rPr>
        <w:t xml:space="preserve"> </w:t>
      </w:r>
    </w:p>
  </w:footnote>
  <w:footnote w:id="39">
    <w:p w:rsidR="00A40863" w:rsidRPr="00B04317" w:rsidRDefault="00413056" w:rsidP="00A40863">
      <w:pPr>
        <w:pStyle w:val="FootnoteText"/>
        <w:rPr>
          <w:lang w:val="en-GB"/>
        </w:rPr>
      </w:pPr>
      <w:r>
        <w:rPr>
          <w:rStyle w:val="FootnoteReference"/>
        </w:rPr>
        <w:footnoteRef/>
      </w:r>
      <w:r>
        <w:t xml:space="preserve"> </w:t>
      </w:r>
      <w:r w:rsidR="00A40863">
        <w:t xml:space="preserve">Republic of Lithuania, State </w:t>
      </w:r>
      <w:r w:rsidR="00A40863">
        <w:rPr>
          <w:lang w:val="en-GB"/>
        </w:rPr>
        <w:t xml:space="preserve">Audit Report on Social Integration of People with Disabilities, 2020, p. 8, </w:t>
      </w:r>
      <w:hyperlink r:id="rId38" w:history="1">
        <w:r w:rsidR="00A40863" w:rsidRPr="00703844">
          <w:rPr>
            <w:rStyle w:val="Hyperlink"/>
            <w:lang w:val="en-GB"/>
          </w:rPr>
          <w:t>https://www.lrs.lt/sip/getfile?guid=3ae6e696-9a98-4e82-af09-0f0d4fd0adfd</w:t>
        </w:r>
      </w:hyperlink>
      <w:r w:rsidR="00A40863">
        <w:rPr>
          <w:lang w:val="en-GB"/>
        </w:rPr>
        <w:t xml:space="preserve"> </w:t>
      </w:r>
    </w:p>
    <w:p w:rsidR="00413056" w:rsidRPr="00FD4803" w:rsidRDefault="00413056" w:rsidP="00342DBD">
      <w:pPr>
        <w:pStyle w:val="FootnoteText"/>
        <w:rPr>
          <w:lang w:val="en-GB"/>
        </w:rPr>
      </w:pPr>
    </w:p>
  </w:footnote>
  <w:footnote w:id="40">
    <w:p w:rsidR="00413056" w:rsidRPr="0036724E" w:rsidRDefault="00413056" w:rsidP="00342DBD">
      <w:pPr>
        <w:pStyle w:val="FootnoteText"/>
        <w:rPr>
          <w:lang w:val="lt-LT"/>
        </w:rPr>
      </w:pPr>
      <w:r>
        <w:rPr>
          <w:rStyle w:val="FootnoteReference"/>
        </w:rPr>
        <w:footnoteRef/>
      </w:r>
      <w:r w:rsidRPr="00AA705D">
        <w:rPr>
          <w:lang w:val="pt-PT"/>
        </w:rPr>
        <w:t xml:space="preserve"> </w:t>
      </w:r>
      <w:r w:rsidR="0041133F">
        <w:rPr>
          <w:lang w:val="pt-PT"/>
        </w:rPr>
        <w:t>Care homes operated by civil society organizations, parishes and private entities.</w:t>
      </w:r>
    </w:p>
  </w:footnote>
  <w:footnote w:id="41">
    <w:p w:rsidR="00413056" w:rsidRPr="00D5391D" w:rsidRDefault="00413056" w:rsidP="00342DBD">
      <w:pPr>
        <w:pStyle w:val="FootnoteText"/>
        <w:rPr>
          <w:lang w:val="en-GB"/>
        </w:rPr>
      </w:pPr>
      <w:r w:rsidRPr="00D5391D">
        <w:rPr>
          <w:rStyle w:val="FootnoteReference"/>
          <w:lang w:val="en-GB"/>
        </w:rPr>
        <w:footnoteRef/>
      </w:r>
      <w:r w:rsidR="00931F36" w:rsidRPr="00D5391D">
        <w:rPr>
          <w:lang w:val="en-GB"/>
        </w:rPr>
        <w:t xml:space="preserve"> Republic of Lithuania, Government Resolution No. 931 on the Approval of Social Cohesion </w:t>
      </w:r>
      <w:r w:rsidR="007F384C" w:rsidRPr="00D5391D">
        <w:rPr>
          <w:lang w:val="en-GB"/>
        </w:rPr>
        <w:t xml:space="preserve">Development </w:t>
      </w:r>
      <w:r w:rsidR="00931F36" w:rsidRPr="00D5391D">
        <w:rPr>
          <w:lang w:val="en-GB"/>
        </w:rPr>
        <w:t>Program</w:t>
      </w:r>
      <w:r w:rsidR="00A040E6" w:rsidRPr="00D5391D">
        <w:rPr>
          <w:lang w:val="en-GB"/>
        </w:rPr>
        <w:t>me</w:t>
      </w:r>
      <w:r w:rsidR="00931F36" w:rsidRPr="00D5391D">
        <w:rPr>
          <w:lang w:val="en-GB"/>
        </w:rPr>
        <w:t>, 10 November 2021,</w:t>
      </w:r>
      <w:r w:rsidRPr="00D5391D">
        <w:rPr>
          <w:lang w:val="en-GB"/>
        </w:rPr>
        <w:t xml:space="preserve"> </w:t>
      </w:r>
      <w:hyperlink r:id="rId39" w:history="1">
        <w:r w:rsidRPr="00D5391D">
          <w:rPr>
            <w:rStyle w:val="Hyperlink"/>
            <w:lang w:val="en-GB"/>
          </w:rPr>
          <w:t>https://www.e-tar.lt/portal/lt/legalAct/dd582180438311ec992fe4cdfceb5666</w:t>
        </w:r>
      </w:hyperlink>
      <w:r w:rsidRPr="00D5391D">
        <w:rPr>
          <w:lang w:val="en-GB"/>
        </w:rPr>
        <w:t xml:space="preserve"> </w:t>
      </w:r>
    </w:p>
  </w:footnote>
  <w:footnote w:id="42">
    <w:p w:rsidR="00413056" w:rsidRPr="00D5391D" w:rsidRDefault="00413056" w:rsidP="00342DBD">
      <w:pPr>
        <w:pStyle w:val="FootnoteText"/>
        <w:rPr>
          <w:lang w:val="en-GB"/>
        </w:rPr>
      </w:pPr>
      <w:r w:rsidRPr="00D5391D">
        <w:rPr>
          <w:rStyle w:val="FootnoteReference"/>
          <w:lang w:val="en-GB"/>
        </w:rPr>
        <w:footnoteRef/>
      </w:r>
      <w:r w:rsidRPr="00D5391D">
        <w:rPr>
          <w:lang w:val="en-GB"/>
        </w:rPr>
        <w:t xml:space="preserve"> </w:t>
      </w:r>
      <w:r w:rsidR="00237109" w:rsidRPr="00D5391D">
        <w:rPr>
          <w:lang w:val="en-GB"/>
        </w:rPr>
        <w:t xml:space="preserve">Republic of Lithuania, Order of the Minister of Social Security and Labour No. A1-817 on the Approval of 2021-2023 Action Plan for Social Integration of People with Disabilities, 8 September 2020, </w:t>
      </w:r>
      <w:hyperlink r:id="rId40" w:history="1">
        <w:r w:rsidRPr="00D5391D">
          <w:rPr>
            <w:rStyle w:val="Hyperlink"/>
            <w:lang w:val="en-GB"/>
          </w:rPr>
          <w:t>https://e-seimas.lrs.lt/portal/legalAct/lt/TAD/f4373e32f20911eab72ddb4a109da1b5?jfwid=hxewtp8sj</w:t>
        </w:r>
      </w:hyperlink>
      <w:r w:rsidRPr="00D5391D">
        <w:rPr>
          <w:lang w:val="en-GB"/>
        </w:rPr>
        <w:t xml:space="preserve"> </w:t>
      </w:r>
    </w:p>
  </w:footnote>
  <w:footnote w:id="43">
    <w:p w:rsidR="00413056" w:rsidRPr="006B0FC3" w:rsidRDefault="00413056" w:rsidP="00342DBD">
      <w:pPr>
        <w:pStyle w:val="FootnoteText"/>
        <w:rPr>
          <w:lang w:val="en-GB"/>
        </w:rPr>
      </w:pPr>
      <w:r w:rsidRPr="00D5391D">
        <w:rPr>
          <w:rStyle w:val="FootnoteReference"/>
          <w:lang w:val="en-GB"/>
        </w:rPr>
        <w:footnoteRef/>
      </w:r>
      <w:r w:rsidRPr="00D5391D">
        <w:rPr>
          <w:lang w:val="en-GB"/>
        </w:rPr>
        <w:t xml:space="preserve"> U. </w:t>
      </w:r>
      <w:proofErr w:type="spellStart"/>
      <w:r w:rsidRPr="00D5391D">
        <w:rPr>
          <w:lang w:val="en-GB"/>
        </w:rPr>
        <w:t>Grigaitė</w:t>
      </w:r>
      <w:proofErr w:type="spellEnd"/>
      <w:r w:rsidRPr="00D5391D">
        <w:rPr>
          <w:lang w:val="en-GB"/>
        </w:rPr>
        <w:t xml:space="preserve"> in </w:t>
      </w:r>
      <w:r w:rsidR="00EA15F2">
        <w:rPr>
          <w:lang w:val="en-GB"/>
        </w:rPr>
        <w:t>“</w:t>
      </w:r>
      <w:r w:rsidRPr="00D5391D">
        <w:rPr>
          <w:lang w:val="en-GB"/>
        </w:rPr>
        <w:t>Human Rights Overview 2020-2021</w:t>
      </w:r>
      <w:r w:rsidR="00EA15F2">
        <w:rPr>
          <w:lang w:val="en-GB"/>
        </w:rPr>
        <w:t>”</w:t>
      </w:r>
      <w:bookmarkStart w:id="10" w:name="_GoBack"/>
      <w:bookmarkEnd w:id="10"/>
      <w:r w:rsidRPr="00D5391D">
        <w:rPr>
          <w:lang w:val="en-GB"/>
        </w:rPr>
        <w:t xml:space="preserve">, </w:t>
      </w:r>
      <w:hyperlink r:id="rId41" w:history="1">
        <w:r w:rsidRPr="00D5391D">
          <w:rPr>
            <w:rStyle w:val="Hyperlink"/>
            <w:lang w:val="en-GB"/>
          </w:rPr>
          <w:t>http://hrmi.lt/wp-content/uploads/2022/12/Human-Rights-Overview_2020-2021_HRMI.pdf</w:t>
        </w:r>
      </w:hyperlink>
      <w:r>
        <w:rPr>
          <w:lang w:val="en-GB"/>
        </w:rPr>
        <w:t xml:space="preserve"> </w:t>
      </w:r>
    </w:p>
  </w:footnote>
  <w:footnote w:id="44">
    <w:p w:rsidR="00413056" w:rsidRPr="00D5391D" w:rsidRDefault="00413056" w:rsidP="00342DBD">
      <w:pPr>
        <w:pStyle w:val="FootnoteText"/>
        <w:rPr>
          <w:lang w:val="en-GB"/>
        </w:rPr>
      </w:pPr>
      <w:r>
        <w:rPr>
          <w:rStyle w:val="FootnoteReference"/>
        </w:rPr>
        <w:footnoteRef/>
      </w:r>
      <w:r>
        <w:t xml:space="preserve"> </w:t>
      </w:r>
      <w:r w:rsidRPr="00D5391D">
        <w:rPr>
          <w:lang w:val="en-GB"/>
        </w:rPr>
        <w:t xml:space="preserve">U. </w:t>
      </w:r>
      <w:proofErr w:type="spellStart"/>
      <w:r w:rsidRPr="00D5391D">
        <w:rPr>
          <w:lang w:val="en-GB"/>
        </w:rPr>
        <w:t>Grigaitė</w:t>
      </w:r>
      <w:proofErr w:type="spellEnd"/>
      <w:r w:rsidRPr="00D5391D">
        <w:rPr>
          <w:lang w:val="en-GB"/>
        </w:rPr>
        <w:t xml:space="preserve"> in </w:t>
      </w:r>
      <w:r w:rsidR="00732A2C">
        <w:rPr>
          <w:lang w:val="en-GB"/>
        </w:rPr>
        <w:t>“</w:t>
      </w:r>
      <w:r w:rsidRPr="00D5391D">
        <w:rPr>
          <w:lang w:val="en-GB"/>
        </w:rPr>
        <w:t>Human Rights Overview 2020-2021</w:t>
      </w:r>
      <w:r w:rsidR="00732A2C">
        <w:rPr>
          <w:lang w:val="en-GB"/>
        </w:rPr>
        <w:t>”</w:t>
      </w:r>
      <w:r w:rsidRPr="00D5391D">
        <w:rPr>
          <w:lang w:val="en-GB"/>
        </w:rPr>
        <w:t xml:space="preserve">, </w:t>
      </w:r>
      <w:hyperlink r:id="rId42" w:history="1">
        <w:r w:rsidRPr="00D5391D">
          <w:rPr>
            <w:rStyle w:val="Hyperlink"/>
            <w:lang w:val="en-GB"/>
          </w:rPr>
          <w:t>http://hrmi.lt/wp-content/uploads/2022/12/Human-Rights-Overview_2020-2021_HRMI.pdf</w:t>
        </w:r>
      </w:hyperlink>
      <w:r w:rsidRPr="00D5391D">
        <w:rPr>
          <w:lang w:val="en-GB"/>
        </w:rPr>
        <w:t xml:space="preserve"> </w:t>
      </w:r>
    </w:p>
  </w:footnote>
  <w:footnote w:id="45">
    <w:p w:rsidR="00413056" w:rsidRPr="00C907E7" w:rsidRDefault="00413056" w:rsidP="0009486B">
      <w:pPr>
        <w:pStyle w:val="FootnoteText"/>
      </w:pPr>
      <w:r w:rsidRPr="00D5391D">
        <w:rPr>
          <w:rStyle w:val="FootnoteReference"/>
          <w:lang w:val="en-GB"/>
        </w:rPr>
        <w:footnoteRef/>
      </w:r>
      <w:r w:rsidRPr="00D5391D">
        <w:rPr>
          <w:lang w:val="en-GB"/>
        </w:rPr>
        <w:t xml:space="preserve"> </w:t>
      </w:r>
      <w:r w:rsidR="0098058B" w:rsidRPr="00D5391D">
        <w:rPr>
          <w:lang w:val="en-GB"/>
        </w:rPr>
        <w:t xml:space="preserve">Republic of Lithuania, Law on Education, consolidated version from 1 </w:t>
      </w:r>
      <w:r w:rsidR="00D5391D" w:rsidRPr="00D5391D">
        <w:rPr>
          <w:lang w:val="en-GB"/>
        </w:rPr>
        <w:t>February</w:t>
      </w:r>
      <w:r w:rsidR="0098058B" w:rsidRPr="00D5391D">
        <w:rPr>
          <w:lang w:val="en-GB"/>
        </w:rPr>
        <w:t xml:space="preserve"> 2023 to 28 February 2023, </w:t>
      </w:r>
      <w:hyperlink r:id="rId43" w:history="1">
        <w:r w:rsidRPr="00D5391D">
          <w:rPr>
            <w:rStyle w:val="Hyperlink"/>
            <w:lang w:val="en-GB"/>
          </w:rPr>
          <w:t>https://www.e-tar.lt/portal/lt/legalAct/TAR.9A3AD08EA5D0/asr</w:t>
        </w:r>
      </w:hyperlink>
      <w:r>
        <w:t xml:space="preserve"> </w:t>
      </w:r>
    </w:p>
  </w:footnote>
  <w:footnote w:id="46">
    <w:p w:rsidR="00413056" w:rsidRPr="00070B73" w:rsidRDefault="00413056">
      <w:pPr>
        <w:pStyle w:val="FootnoteText"/>
        <w:rPr>
          <w:lang w:val="en-GB"/>
        </w:rPr>
      </w:pPr>
      <w:r>
        <w:rPr>
          <w:rStyle w:val="FootnoteReference"/>
        </w:rPr>
        <w:footnoteRef/>
      </w:r>
      <w:r>
        <w:t xml:space="preserve"> </w:t>
      </w:r>
      <w:r w:rsidR="00630848">
        <w:rPr>
          <w:lang w:val="en-GB"/>
        </w:rPr>
        <w:t>Education News, “</w:t>
      </w:r>
      <w:r w:rsidR="0098058B" w:rsidRPr="00070B73">
        <w:rPr>
          <w:lang w:val="en-GB"/>
        </w:rPr>
        <w:t>Inclusive education for school</w:t>
      </w:r>
      <w:r w:rsidR="00630848">
        <w:rPr>
          <w:lang w:val="en-GB"/>
        </w:rPr>
        <w:t>s: value as well as a challenge”</w:t>
      </w:r>
      <w:r w:rsidR="0098058B" w:rsidRPr="00070B73">
        <w:rPr>
          <w:lang w:val="en-GB"/>
        </w:rPr>
        <w:t xml:space="preserve">, 27 June 2022, </w:t>
      </w:r>
      <w:hyperlink r:id="rId44" w:history="1">
        <w:r w:rsidRPr="00070B73">
          <w:rPr>
            <w:rStyle w:val="Hyperlink"/>
            <w:lang w:val="en-GB"/>
          </w:rPr>
          <w:t>https://www.svietimonaujienos.lt/itraukusis-ugdymas-mokykloms-ir-vertybe-ir-issukis/</w:t>
        </w:r>
      </w:hyperlink>
    </w:p>
  </w:footnote>
  <w:footnote w:id="47">
    <w:p w:rsidR="00413056" w:rsidRPr="00070B73" w:rsidRDefault="00413056">
      <w:pPr>
        <w:pStyle w:val="FootnoteText"/>
        <w:rPr>
          <w:lang w:val="en-GB"/>
        </w:rPr>
      </w:pPr>
      <w:r w:rsidRPr="00070B73">
        <w:rPr>
          <w:rStyle w:val="FootnoteReference"/>
          <w:lang w:val="en-GB"/>
        </w:rPr>
        <w:footnoteRef/>
      </w:r>
      <w:r w:rsidRPr="00070B73">
        <w:rPr>
          <w:lang w:val="en-GB"/>
        </w:rPr>
        <w:t xml:space="preserve"> </w:t>
      </w:r>
      <w:r w:rsidR="0098058B" w:rsidRPr="00070B73">
        <w:rPr>
          <w:lang w:val="en-GB"/>
        </w:rPr>
        <w:t xml:space="preserve">National Education Agency, contacts for special education centres, </w:t>
      </w:r>
      <w:hyperlink r:id="rId45" w:history="1">
        <w:r w:rsidRPr="00070B73">
          <w:rPr>
            <w:rStyle w:val="Hyperlink"/>
            <w:lang w:val="en-GB"/>
          </w:rPr>
          <w:t>https://www.nsa.smm.lt/wp-content/uploads/2020/07/Spec-mokyklu-ir-spec.-ugdymo-centru-kontaktai.pdf</w:t>
        </w:r>
      </w:hyperlink>
    </w:p>
  </w:footnote>
  <w:footnote w:id="48">
    <w:p w:rsidR="00413056" w:rsidRPr="00070B73" w:rsidRDefault="00413056">
      <w:pPr>
        <w:pStyle w:val="FootnoteText"/>
        <w:rPr>
          <w:lang w:val="en-GB"/>
        </w:rPr>
      </w:pPr>
      <w:r w:rsidRPr="00070B73">
        <w:rPr>
          <w:rStyle w:val="FootnoteReference"/>
          <w:lang w:val="en-GB"/>
        </w:rPr>
        <w:footnoteRef/>
      </w:r>
      <w:r w:rsidR="0098058B" w:rsidRPr="00070B73">
        <w:rPr>
          <w:lang w:val="en-GB"/>
        </w:rPr>
        <w:t xml:space="preserve"> Republic of Lithuania, Ministry of </w:t>
      </w:r>
      <w:r w:rsidR="00630848">
        <w:rPr>
          <w:lang w:val="en-GB"/>
        </w:rPr>
        <w:t>Education, Science and Sports, “</w:t>
      </w:r>
      <w:r w:rsidR="0098058B" w:rsidRPr="00070B73">
        <w:rPr>
          <w:lang w:val="en-GB"/>
        </w:rPr>
        <w:t>Lithuania. Education in the country and in t</w:t>
      </w:r>
      <w:r w:rsidR="00630848">
        <w:rPr>
          <w:lang w:val="en-GB"/>
        </w:rPr>
        <w:t>he regions. Inclusive education”</w:t>
      </w:r>
      <w:r w:rsidR="0098058B" w:rsidRPr="00070B73">
        <w:rPr>
          <w:lang w:val="en-GB"/>
        </w:rPr>
        <w:t xml:space="preserve">, 2022, </w:t>
      </w:r>
      <w:r w:rsidRPr="00070B73">
        <w:rPr>
          <w:lang w:val="en-GB"/>
        </w:rPr>
        <w:t xml:space="preserve"> </w:t>
      </w:r>
      <w:hyperlink r:id="rId46" w:history="1">
        <w:r w:rsidRPr="00070B73">
          <w:rPr>
            <w:rStyle w:val="Hyperlink"/>
            <w:lang w:val="en-GB"/>
          </w:rPr>
          <w:t>https://www.nsa.smm.lt/wp-content/uploads/2022/08/Svietimas-Lietuvoje-2022-web.pdf</w:t>
        </w:r>
      </w:hyperlink>
    </w:p>
  </w:footnote>
  <w:footnote w:id="49">
    <w:p w:rsidR="00413056" w:rsidRPr="00070B73" w:rsidRDefault="00413056" w:rsidP="005640B0">
      <w:pPr>
        <w:pStyle w:val="FootnoteText"/>
        <w:rPr>
          <w:lang w:val="en-GB"/>
        </w:rPr>
      </w:pPr>
      <w:r w:rsidRPr="00070B73">
        <w:rPr>
          <w:rStyle w:val="FootnoteReference"/>
          <w:lang w:val="en-GB"/>
        </w:rPr>
        <w:footnoteRef/>
      </w:r>
      <w:r w:rsidR="00367DAA" w:rsidRPr="00070B73">
        <w:rPr>
          <w:lang w:val="en-GB"/>
        </w:rPr>
        <w:t xml:space="preserve"> Republic of Lithuania, Ministry of Education, Science and Sports, Overview of the situation of education in Lithuania, </w:t>
      </w:r>
      <w:r w:rsidR="00070B73" w:rsidRPr="00070B73">
        <w:rPr>
          <w:lang w:val="en-GB"/>
        </w:rPr>
        <w:t>Infographic</w:t>
      </w:r>
      <w:r w:rsidR="00367DAA" w:rsidRPr="00070B73">
        <w:rPr>
          <w:lang w:val="en-GB"/>
        </w:rPr>
        <w:t>,</w:t>
      </w:r>
      <w:r w:rsidRPr="00070B73">
        <w:rPr>
          <w:lang w:val="en-GB"/>
        </w:rPr>
        <w:t xml:space="preserve"> </w:t>
      </w:r>
      <w:hyperlink r:id="rId47" w:history="1">
        <w:r w:rsidRPr="00070B73">
          <w:rPr>
            <w:rStyle w:val="Hyperlink"/>
            <w:lang w:val="en-GB"/>
          </w:rPr>
          <w:t>https://smsm.lrv.lt/uploads/smsm/documents/files/Infografikai-ir-zemelapis.pdf</w:t>
        </w:r>
      </w:hyperlink>
      <w:r w:rsidRPr="00070B73">
        <w:rPr>
          <w:lang w:val="en-GB"/>
        </w:rPr>
        <w:t xml:space="preserve"> </w:t>
      </w:r>
    </w:p>
  </w:footnote>
  <w:footnote w:id="50">
    <w:p w:rsidR="00413056" w:rsidRPr="00BF0053" w:rsidRDefault="00413056" w:rsidP="00B50400">
      <w:pPr>
        <w:pStyle w:val="FootnoteText"/>
        <w:rPr>
          <w:lang w:val="lt-LT"/>
        </w:rPr>
      </w:pPr>
      <w:r w:rsidRPr="00070B73">
        <w:rPr>
          <w:rStyle w:val="FootnoteReference"/>
          <w:lang w:val="en-GB"/>
        </w:rPr>
        <w:footnoteRef/>
      </w:r>
      <w:r w:rsidRPr="00070B73">
        <w:rPr>
          <w:lang w:val="en-GB"/>
        </w:rPr>
        <w:t xml:space="preserve"> </w:t>
      </w:r>
      <w:r w:rsidR="00367DAA" w:rsidRPr="00070B73">
        <w:rPr>
          <w:lang w:val="en-GB"/>
        </w:rPr>
        <w:t>Republic of Lithuania, Office of the Equal Opportunities Ombudsper</w:t>
      </w:r>
      <w:r w:rsidR="00070B73">
        <w:rPr>
          <w:lang w:val="en-GB"/>
        </w:rPr>
        <w:t>s</w:t>
      </w:r>
      <w:r w:rsidR="00630848">
        <w:rPr>
          <w:lang w:val="en-GB"/>
        </w:rPr>
        <w:t>on, “</w:t>
      </w:r>
      <w:r w:rsidR="00367DAA" w:rsidRPr="00070B73">
        <w:rPr>
          <w:lang w:val="en-GB"/>
        </w:rPr>
        <w:t>Inclusive education from 2024: will the dis</w:t>
      </w:r>
      <w:r w:rsidR="00630848">
        <w:rPr>
          <w:lang w:val="en-GB"/>
        </w:rPr>
        <w:t>crimination be really prevented”</w:t>
      </w:r>
      <w:r w:rsidR="00367DAA" w:rsidRPr="00070B73">
        <w:rPr>
          <w:lang w:val="en-GB"/>
        </w:rPr>
        <w:t xml:space="preserve">, 14 October 2022, </w:t>
      </w:r>
      <w:hyperlink r:id="rId48" w:history="1">
        <w:r w:rsidRPr="00070B73">
          <w:rPr>
            <w:rStyle w:val="Hyperlink"/>
            <w:lang w:val="en-GB"/>
          </w:rPr>
          <w:t>https://www.lygybe.lt/lt/itraukusis-ugdymas-ar-nuo-2024-uju-tikrai-bus-uzkirstas-kelias-diskriminacijai</w:t>
        </w:r>
      </w:hyperlink>
      <w:r>
        <w:rPr>
          <w:lang w:val="lt-LT"/>
        </w:rPr>
        <w:t xml:space="preserve"> </w:t>
      </w:r>
    </w:p>
  </w:footnote>
  <w:footnote w:id="51">
    <w:p w:rsidR="00413056" w:rsidRPr="00D623A3" w:rsidRDefault="00413056" w:rsidP="00342DBD">
      <w:pPr>
        <w:pStyle w:val="FootnoteText"/>
        <w:rPr>
          <w:lang w:val="en-GB"/>
        </w:rPr>
      </w:pPr>
      <w:r>
        <w:rPr>
          <w:rStyle w:val="FootnoteReference"/>
        </w:rPr>
        <w:footnoteRef/>
      </w:r>
      <w:r w:rsidRPr="00AA705D">
        <w:rPr>
          <w:lang w:val="lt-LT"/>
        </w:rPr>
        <w:t xml:space="preserve"> </w:t>
      </w:r>
      <w:r w:rsidR="00AD27DB" w:rsidRPr="00D623A3">
        <w:rPr>
          <w:lang w:val="en-GB"/>
        </w:rPr>
        <w:t xml:space="preserve">Republic of Lithuania, Law No. XIV-139 on the Amendment of Articles 2, 16, 20, 24, 25, 30-2, 35, 38, 41, 42, 43, 44, 45 and 47 of the Law on Employment, 19 July 2022, </w:t>
      </w:r>
      <w:hyperlink r:id="rId49" w:history="1">
        <w:r w:rsidRPr="00D623A3">
          <w:rPr>
            <w:rStyle w:val="Hyperlink"/>
            <w:lang w:val="en-GB"/>
          </w:rPr>
          <w:t>https://www.e-tar.lt/portal/legalAct.html?documentId=a9f055a00c1511edb4cae1b158f98ea5</w:t>
        </w:r>
      </w:hyperlink>
      <w:r w:rsidRPr="00D623A3">
        <w:rPr>
          <w:lang w:val="en-GB"/>
        </w:rPr>
        <w:t xml:space="preserve"> </w:t>
      </w:r>
    </w:p>
  </w:footnote>
  <w:footnote w:id="52">
    <w:p w:rsidR="00413056" w:rsidRPr="00AA705D" w:rsidRDefault="00413056" w:rsidP="00342DBD">
      <w:pPr>
        <w:pStyle w:val="FootnoteText"/>
        <w:rPr>
          <w:lang w:val="lt-LT"/>
        </w:rPr>
      </w:pPr>
      <w:r w:rsidRPr="00D623A3">
        <w:rPr>
          <w:rStyle w:val="FootnoteReference"/>
          <w:lang w:val="en-GB"/>
        </w:rPr>
        <w:footnoteRef/>
      </w:r>
      <w:r w:rsidRPr="00D623A3">
        <w:rPr>
          <w:lang w:val="en-GB"/>
        </w:rPr>
        <w:t xml:space="preserve"> </w:t>
      </w:r>
      <w:r w:rsidR="00AD27DB" w:rsidRPr="00D623A3">
        <w:rPr>
          <w:lang w:val="en-GB"/>
        </w:rPr>
        <w:t xml:space="preserve">Republic of Lithuania, Law No. XIV-1391 on the Abolishment of the Law on Social Enterprises, 19 July 2022, </w:t>
      </w:r>
      <w:hyperlink r:id="rId50" w:history="1">
        <w:r w:rsidRPr="00D623A3">
          <w:rPr>
            <w:rStyle w:val="Hyperlink"/>
            <w:lang w:val="en-GB"/>
          </w:rPr>
          <w:t>https://e-seimas.lrs.lt/portal/legalAct/lt/TAD/d83b5fc2080211edbfe9c72e552dd5bd?jfwid=-sdbw74kmb</w:t>
        </w:r>
      </w:hyperlink>
      <w:r w:rsidRPr="00AA705D">
        <w:rPr>
          <w:lang w:val="lt-LT"/>
        </w:rPr>
        <w:t xml:space="preserve"> </w:t>
      </w:r>
    </w:p>
  </w:footnote>
  <w:footnote w:id="53">
    <w:p w:rsidR="00413056" w:rsidRPr="00D623A3" w:rsidRDefault="00413056" w:rsidP="00342DBD">
      <w:pPr>
        <w:pStyle w:val="FootnoteText"/>
        <w:rPr>
          <w:lang w:val="en-GB"/>
        </w:rPr>
      </w:pPr>
      <w:r>
        <w:rPr>
          <w:rStyle w:val="FootnoteReference"/>
        </w:rPr>
        <w:footnoteRef/>
      </w:r>
      <w:r w:rsidRPr="00AA705D">
        <w:rPr>
          <w:lang w:val="lt-LT"/>
        </w:rPr>
        <w:t xml:space="preserve"> </w:t>
      </w:r>
      <w:r w:rsidR="00FB2921" w:rsidRPr="00D623A3">
        <w:rPr>
          <w:lang w:val="en-GB"/>
        </w:rPr>
        <w:t xml:space="preserve">Republic of Lithuania, Law No. XIV-139 on the Amendment of Articles 2, 16, 20, 24, 25, 30-2, 35, 38, 41, 42, 43, 44, 45 and 47 of the Law on Employment, 19 July 2022, </w:t>
      </w:r>
      <w:hyperlink r:id="rId51" w:history="1">
        <w:r w:rsidR="00FB2921" w:rsidRPr="00D623A3">
          <w:rPr>
            <w:rStyle w:val="Hyperlink"/>
            <w:lang w:val="en-GB"/>
          </w:rPr>
          <w:t>https://www.e-tar.lt/portal/legalAct.html?documentId=a9f055a00c1511edb4cae1b158f98ea5</w:t>
        </w:r>
      </w:hyperlink>
    </w:p>
  </w:footnote>
  <w:footnote w:id="54">
    <w:p w:rsidR="00413056" w:rsidRPr="00AA705D" w:rsidRDefault="00413056" w:rsidP="00342DBD">
      <w:pPr>
        <w:pStyle w:val="FootnoteText"/>
        <w:rPr>
          <w:lang w:val="lt-LT"/>
        </w:rPr>
      </w:pPr>
      <w:r w:rsidRPr="00D623A3">
        <w:rPr>
          <w:rStyle w:val="FootnoteReference"/>
          <w:lang w:val="en-GB"/>
        </w:rPr>
        <w:footnoteRef/>
      </w:r>
      <w:r w:rsidR="00FB2921" w:rsidRPr="00D623A3">
        <w:rPr>
          <w:lang w:val="en-GB"/>
        </w:rPr>
        <w:t xml:space="preserve"> Republic of Lithuania, Government Resolution No. 929 on the Approval of the Inclusive Labour Market Development Programme, 10 November 2021,</w:t>
      </w:r>
      <w:r w:rsidRPr="00D623A3">
        <w:rPr>
          <w:lang w:val="en-GB"/>
        </w:rPr>
        <w:t xml:space="preserve"> </w:t>
      </w:r>
      <w:hyperlink r:id="rId52" w:history="1">
        <w:r w:rsidRPr="00D623A3">
          <w:rPr>
            <w:rStyle w:val="Hyperlink"/>
            <w:lang w:val="en-GB"/>
          </w:rPr>
          <w:t>https://www.e-tar.lt/portal/lt/legalAct/2333b210438311ec992fe4cdfceb5666</w:t>
        </w:r>
      </w:hyperlink>
      <w:r w:rsidRPr="00D623A3">
        <w:rPr>
          <w:lang w:val="en-GB"/>
        </w:rPr>
        <w:t xml:space="preserve"> </w:t>
      </w:r>
    </w:p>
  </w:footnote>
  <w:footnote w:id="55">
    <w:p w:rsidR="00413056" w:rsidRPr="00BA5B3E" w:rsidRDefault="00413056">
      <w:pPr>
        <w:pStyle w:val="FootnoteText"/>
        <w:rPr>
          <w:lang w:val="en-GB"/>
        </w:rPr>
      </w:pPr>
      <w:r>
        <w:rPr>
          <w:rStyle w:val="FootnoteReference"/>
        </w:rPr>
        <w:footnoteRef/>
      </w:r>
      <w:r>
        <w:t xml:space="preserve"> </w:t>
      </w:r>
      <w:r w:rsidR="004949C3">
        <w:rPr>
          <w:lang w:val="pt-PT"/>
        </w:rPr>
        <w:t xml:space="preserve">Human Rights Monitoring Institute, Independent Report on the Implementation of the </w:t>
      </w:r>
      <w:r w:rsidR="004949C3" w:rsidRPr="00AA705D">
        <w:rPr>
          <w:lang w:val="pt-PT"/>
        </w:rPr>
        <w:t>UN CRPD</w:t>
      </w:r>
      <w:r w:rsidR="00A625FC">
        <w:rPr>
          <w:lang w:val="pt-PT"/>
        </w:rPr>
        <w:t xml:space="preserve"> in 2020</w:t>
      </w:r>
      <w:r w:rsidR="004949C3">
        <w:rPr>
          <w:lang w:val="pt-PT"/>
        </w:rPr>
        <w:t xml:space="preserve">, commissioned by the Department of Affairs of People with Disabilities, </w:t>
      </w:r>
      <w:r w:rsidR="00A625FC">
        <w:rPr>
          <w:lang w:val="pt-PT"/>
        </w:rPr>
        <w:t>2021</w:t>
      </w:r>
      <w:r w:rsidR="004949C3" w:rsidRPr="00AA705D">
        <w:rPr>
          <w:lang w:val="pt-PT"/>
        </w:rPr>
        <w:t>,</w:t>
      </w:r>
      <w:r w:rsidR="004949C3">
        <w:rPr>
          <w:lang w:val="lt-LT"/>
        </w:rPr>
        <w:t xml:space="preserve"> p. </w:t>
      </w:r>
      <w:r w:rsidR="004949C3">
        <w:rPr>
          <w:lang w:val="en-GB"/>
        </w:rPr>
        <w:t>167</w:t>
      </w:r>
      <w:r w:rsidR="004949C3">
        <w:rPr>
          <w:lang w:val="pt-PT"/>
        </w:rPr>
        <w:t xml:space="preserve">, </w:t>
      </w:r>
      <w:hyperlink r:id="rId53" w:history="1">
        <w:r w:rsidR="004949C3" w:rsidRPr="00703844">
          <w:rPr>
            <w:rStyle w:val="Hyperlink"/>
            <w:lang w:val="pt-PT"/>
          </w:rPr>
          <w:t>https://www.ndt.lt/wp-content/uploads/ZTSI-Stebesenos-Ataskaita-9.pdf</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B3864"/>
    <w:multiLevelType w:val="hybridMultilevel"/>
    <w:tmpl w:val="DEECA0B6"/>
    <w:lvl w:ilvl="0" w:tplc="E3A02B9E">
      <w:start w:val="1"/>
      <w:numFmt w:val="decimal"/>
      <w:pStyle w:val="FRABodyText"/>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096F39"/>
    <w:multiLevelType w:val="hybridMultilevel"/>
    <w:tmpl w:val="8E6C6FA6"/>
    <w:lvl w:ilvl="0" w:tplc="ECD0A31A">
      <w:start w:val="1"/>
      <w:numFmt w:val="lowerLetter"/>
      <w:lvlText w:val="%1)"/>
      <w:lvlJc w:val="left"/>
      <w:pPr>
        <w:ind w:left="1074" w:hanging="360"/>
      </w:pPr>
      <w:rPr>
        <w:rFonts w:hint="default"/>
      </w:rPr>
    </w:lvl>
    <w:lvl w:ilvl="1" w:tplc="04090019" w:tentative="1">
      <w:start w:val="1"/>
      <w:numFmt w:val="lowerLetter"/>
      <w:lvlText w:val="%2."/>
      <w:lvlJc w:val="left"/>
      <w:pPr>
        <w:ind w:left="1794" w:hanging="360"/>
      </w:pPr>
    </w:lvl>
    <w:lvl w:ilvl="2" w:tplc="0409001B" w:tentative="1">
      <w:start w:val="1"/>
      <w:numFmt w:val="lowerRoman"/>
      <w:lvlText w:val="%3."/>
      <w:lvlJc w:val="right"/>
      <w:pPr>
        <w:ind w:left="2514" w:hanging="180"/>
      </w:pPr>
    </w:lvl>
    <w:lvl w:ilvl="3" w:tplc="0409000F" w:tentative="1">
      <w:start w:val="1"/>
      <w:numFmt w:val="decimal"/>
      <w:lvlText w:val="%4."/>
      <w:lvlJc w:val="left"/>
      <w:pPr>
        <w:ind w:left="3234" w:hanging="360"/>
      </w:pPr>
    </w:lvl>
    <w:lvl w:ilvl="4" w:tplc="04090019" w:tentative="1">
      <w:start w:val="1"/>
      <w:numFmt w:val="lowerLetter"/>
      <w:lvlText w:val="%5."/>
      <w:lvlJc w:val="left"/>
      <w:pPr>
        <w:ind w:left="3954" w:hanging="360"/>
      </w:pPr>
    </w:lvl>
    <w:lvl w:ilvl="5" w:tplc="0409001B" w:tentative="1">
      <w:start w:val="1"/>
      <w:numFmt w:val="lowerRoman"/>
      <w:lvlText w:val="%6."/>
      <w:lvlJc w:val="right"/>
      <w:pPr>
        <w:ind w:left="4674" w:hanging="180"/>
      </w:pPr>
    </w:lvl>
    <w:lvl w:ilvl="6" w:tplc="0409000F" w:tentative="1">
      <w:start w:val="1"/>
      <w:numFmt w:val="decimal"/>
      <w:lvlText w:val="%7."/>
      <w:lvlJc w:val="left"/>
      <w:pPr>
        <w:ind w:left="5394" w:hanging="360"/>
      </w:pPr>
    </w:lvl>
    <w:lvl w:ilvl="7" w:tplc="04090019" w:tentative="1">
      <w:start w:val="1"/>
      <w:numFmt w:val="lowerLetter"/>
      <w:lvlText w:val="%8."/>
      <w:lvlJc w:val="left"/>
      <w:pPr>
        <w:ind w:left="6114" w:hanging="360"/>
      </w:pPr>
    </w:lvl>
    <w:lvl w:ilvl="8" w:tplc="0409001B" w:tentative="1">
      <w:start w:val="1"/>
      <w:numFmt w:val="lowerRoman"/>
      <w:lvlText w:val="%9."/>
      <w:lvlJc w:val="right"/>
      <w:pPr>
        <w:ind w:left="6834" w:hanging="180"/>
      </w:pPr>
    </w:lvl>
  </w:abstractNum>
  <w:abstractNum w:abstractNumId="2" w15:restartNumberingAfterBreak="0">
    <w:nsid w:val="0C141A44"/>
    <w:multiLevelType w:val="hybridMultilevel"/>
    <w:tmpl w:val="37540924"/>
    <w:lvl w:ilvl="0" w:tplc="14844CA0">
      <w:start w:val="1"/>
      <w:numFmt w:val="lowerLetter"/>
      <w:lvlText w:val="%1)"/>
      <w:lvlJc w:val="left"/>
      <w:pPr>
        <w:ind w:left="717" w:hanging="360"/>
      </w:pPr>
      <w:rPr>
        <w:rFonts w:hint="default"/>
        <w:b/>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3" w15:restartNumberingAfterBreak="0">
    <w:nsid w:val="0D896141"/>
    <w:multiLevelType w:val="hybridMultilevel"/>
    <w:tmpl w:val="FD94B87A"/>
    <w:lvl w:ilvl="0" w:tplc="3668BAE2">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15:restartNumberingAfterBreak="0">
    <w:nsid w:val="12660268"/>
    <w:multiLevelType w:val="hybridMultilevel"/>
    <w:tmpl w:val="EB92D8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A66AF5"/>
    <w:multiLevelType w:val="hybridMultilevel"/>
    <w:tmpl w:val="BB845F16"/>
    <w:lvl w:ilvl="0" w:tplc="16145DEC">
      <w:start w:val="1"/>
      <w:numFmt w:val="lowerLetter"/>
      <w:lvlText w:val="%1)"/>
      <w:lvlJc w:val="left"/>
      <w:pPr>
        <w:ind w:left="1074" w:hanging="360"/>
      </w:pPr>
      <w:rPr>
        <w:rFonts w:hint="default"/>
      </w:rPr>
    </w:lvl>
    <w:lvl w:ilvl="1" w:tplc="04090019" w:tentative="1">
      <w:start w:val="1"/>
      <w:numFmt w:val="lowerLetter"/>
      <w:lvlText w:val="%2."/>
      <w:lvlJc w:val="left"/>
      <w:pPr>
        <w:ind w:left="1794" w:hanging="360"/>
      </w:pPr>
    </w:lvl>
    <w:lvl w:ilvl="2" w:tplc="0409001B" w:tentative="1">
      <w:start w:val="1"/>
      <w:numFmt w:val="lowerRoman"/>
      <w:lvlText w:val="%3."/>
      <w:lvlJc w:val="right"/>
      <w:pPr>
        <w:ind w:left="2514" w:hanging="180"/>
      </w:pPr>
    </w:lvl>
    <w:lvl w:ilvl="3" w:tplc="0409000F" w:tentative="1">
      <w:start w:val="1"/>
      <w:numFmt w:val="decimal"/>
      <w:lvlText w:val="%4."/>
      <w:lvlJc w:val="left"/>
      <w:pPr>
        <w:ind w:left="3234" w:hanging="360"/>
      </w:pPr>
    </w:lvl>
    <w:lvl w:ilvl="4" w:tplc="04090019" w:tentative="1">
      <w:start w:val="1"/>
      <w:numFmt w:val="lowerLetter"/>
      <w:lvlText w:val="%5."/>
      <w:lvlJc w:val="left"/>
      <w:pPr>
        <w:ind w:left="3954" w:hanging="360"/>
      </w:pPr>
    </w:lvl>
    <w:lvl w:ilvl="5" w:tplc="0409001B" w:tentative="1">
      <w:start w:val="1"/>
      <w:numFmt w:val="lowerRoman"/>
      <w:lvlText w:val="%6."/>
      <w:lvlJc w:val="right"/>
      <w:pPr>
        <w:ind w:left="4674" w:hanging="180"/>
      </w:pPr>
    </w:lvl>
    <w:lvl w:ilvl="6" w:tplc="0409000F" w:tentative="1">
      <w:start w:val="1"/>
      <w:numFmt w:val="decimal"/>
      <w:lvlText w:val="%7."/>
      <w:lvlJc w:val="left"/>
      <w:pPr>
        <w:ind w:left="5394" w:hanging="360"/>
      </w:pPr>
    </w:lvl>
    <w:lvl w:ilvl="7" w:tplc="04090019" w:tentative="1">
      <w:start w:val="1"/>
      <w:numFmt w:val="lowerLetter"/>
      <w:lvlText w:val="%8."/>
      <w:lvlJc w:val="left"/>
      <w:pPr>
        <w:ind w:left="6114" w:hanging="360"/>
      </w:pPr>
    </w:lvl>
    <w:lvl w:ilvl="8" w:tplc="0409001B" w:tentative="1">
      <w:start w:val="1"/>
      <w:numFmt w:val="lowerRoman"/>
      <w:lvlText w:val="%9."/>
      <w:lvlJc w:val="right"/>
      <w:pPr>
        <w:ind w:left="6834" w:hanging="180"/>
      </w:pPr>
    </w:lvl>
  </w:abstractNum>
  <w:abstractNum w:abstractNumId="6" w15:restartNumberingAfterBreak="0">
    <w:nsid w:val="2F9B13B2"/>
    <w:multiLevelType w:val="hybridMultilevel"/>
    <w:tmpl w:val="2828CB06"/>
    <w:lvl w:ilvl="0" w:tplc="C660FC36">
      <w:start w:val="6"/>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C0D0296"/>
    <w:multiLevelType w:val="hybridMultilevel"/>
    <w:tmpl w:val="66E82F64"/>
    <w:lvl w:ilvl="0" w:tplc="C3AC49C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DF927A9"/>
    <w:multiLevelType w:val="hybridMultilevel"/>
    <w:tmpl w:val="4DAE9DAA"/>
    <w:lvl w:ilvl="0" w:tplc="AA48114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0967BD1"/>
    <w:multiLevelType w:val="hybridMultilevel"/>
    <w:tmpl w:val="523C5D3C"/>
    <w:lvl w:ilvl="0" w:tplc="1414C85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A0314CA"/>
    <w:multiLevelType w:val="hybridMultilevel"/>
    <w:tmpl w:val="821C09D8"/>
    <w:lvl w:ilvl="0" w:tplc="E7FE7BF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C6A0C7C"/>
    <w:multiLevelType w:val="hybridMultilevel"/>
    <w:tmpl w:val="EE90D3B2"/>
    <w:lvl w:ilvl="0" w:tplc="192AC1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01814FE"/>
    <w:multiLevelType w:val="hybridMultilevel"/>
    <w:tmpl w:val="46801C0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7"/>
  </w:num>
  <w:num w:numId="3">
    <w:abstractNumId w:val="9"/>
  </w:num>
  <w:num w:numId="4">
    <w:abstractNumId w:val="12"/>
  </w:num>
  <w:num w:numId="5">
    <w:abstractNumId w:val="4"/>
  </w:num>
  <w:num w:numId="6">
    <w:abstractNumId w:val="8"/>
  </w:num>
  <w:num w:numId="7">
    <w:abstractNumId w:val="3"/>
  </w:num>
  <w:num w:numId="8">
    <w:abstractNumId w:val="2"/>
  </w:num>
  <w:num w:numId="9">
    <w:abstractNumId w:val="11"/>
  </w:num>
  <w:num w:numId="10">
    <w:abstractNumId w:val="10"/>
  </w:num>
  <w:num w:numId="11">
    <w:abstractNumId w:val="5"/>
  </w:num>
  <w:num w:numId="12">
    <w:abstractNumId w:val="1"/>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E04"/>
    <w:rsid w:val="000058DD"/>
    <w:rsid w:val="000136DE"/>
    <w:rsid w:val="000306D4"/>
    <w:rsid w:val="000544D3"/>
    <w:rsid w:val="00054E81"/>
    <w:rsid w:val="00056C77"/>
    <w:rsid w:val="00057CA5"/>
    <w:rsid w:val="000629B8"/>
    <w:rsid w:val="00070B73"/>
    <w:rsid w:val="000743A8"/>
    <w:rsid w:val="0008229D"/>
    <w:rsid w:val="00085F46"/>
    <w:rsid w:val="0009486B"/>
    <w:rsid w:val="000A3E93"/>
    <w:rsid w:val="000B733C"/>
    <w:rsid w:val="000C0534"/>
    <w:rsid w:val="000C4F09"/>
    <w:rsid w:val="000C78FA"/>
    <w:rsid w:val="000D37EE"/>
    <w:rsid w:val="000E0ADF"/>
    <w:rsid w:val="000F1530"/>
    <w:rsid w:val="001047C5"/>
    <w:rsid w:val="001062D0"/>
    <w:rsid w:val="001109CE"/>
    <w:rsid w:val="0011186D"/>
    <w:rsid w:val="00112412"/>
    <w:rsid w:val="00130410"/>
    <w:rsid w:val="00145D1E"/>
    <w:rsid w:val="00147C10"/>
    <w:rsid w:val="00160593"/>
    <w:rsid w:val="00162D5A"/>
    <w:rsid w:val="001641BB"/>
    <w:rsid w:val="00164E1B"/>
    <w:rsid w:val="00172BAE"/>
    <w:rsid w:val="00174CBB"/>
    <w:rsid w:val="00177C14"/>
    <w:rsid w:val="00187A3A"/>
    <w:rsid w:val="00187A61"/>
    <w:rsid w:val="001A1AB4"/>
    <w:rsid w:val="001A29A1"/>
    <w:rsid w:val="001B299B"/>
    <w:rsid w:val="001B3A8E"/>
    <w:rsid w:val="001C1D5E"/>
    <w:rsid w:val="001D26A6"/>
    <w:rsid w:val="001D5234"/>
    <w:rsid w:val="001E12DD"/>
    <w:rsid w:val="001E3845"/>
    <w:rsid w:val="001E3BAB"/>
    <w:rsid w:val="001E5D65"/>
    <w:rsid w:val="001F120B"/>
    <w:rsid w:val="002011B2"/>
    <w:rsid w:val="00201E10"/>
    <w:rsid w:val="00202CE9"/>
    <w:rsid w:val="00203314"/>
    <w:rsid w:val="00203C64"/>
    <w:rsid w:val="00205661"/>
    <w:rsid w:val="0021243A"/>
    <w:rsid w:val="00212A10"/>
    <w:rsid w:val="00215E86"/>
    <w:rsid w:val="0022724E"/>
    <w:rsid w:val="00227A9A"/>
    <w:rsid w:val="0023595C"/>
    <w:rsid w:val="00237109"/>
    <w:rsid w:val="00247569"/>
    <w:rsid w:val="00261585"/>
    <w:rsid w:val="0026799C"/>
    <w:rsid w:val="002719CD"/>
    <w:rsid w:val="00275006"/>
    <w:rsid w:val="0027770A"/>
    <w:rsid w:val="00282998"/>
    <w:rsid w:val="0028412B"/>
    <w:rsid w:val="002A2A9E"/>
    <w:rsid w:val="002B23C7"/>
    <w:rsid w:val="002B2C52"/>
    <w:rsid w:val="002C0F7A"/>
    <w:rsid w:val="002D4C3F"/>
    <w:rsid w:val="002E0235"/>
    <w:rsid w:val="002E0301"/>
    <w:rsid w:val="002E2625"/>
    <w:rsid w:val="002E3333"/>
    <w:rsid w:val="00300AC0"/>
    <w:rsid w:val="00303762"/>
    <w:rsid w:val="003137D9"/>
    <w:rsid w:val="003150A7"/>
    <w:rsid w:val="003272FD"/>
    <w:rsid w:val="003408A2"/>
    <w:rsid w:val="00342DBD"/>
    <w:rsid w:val="003504D5"/>
    <w:rsid w:val="00354751"/>
    <w:rsid w:val="0036237E"/>
    <w:rsid w:val="00367DAA"/>
    <w:rsid w:val="00380BA9"/>
    <w:rsid w:val="00384619"/>
    <w:rsid w:val="003A24A5"/>
    <w:rsid w:val="003A6F45"/>
    <w:rsid w:val="003B3D58"/>
    <w:rsid w:val="003C02EC"/>
    <w:rsid w:val="003C2719"/>
    <w:rsid w:val="003C52EA"/>
    <w:rsid w:val="003D0DB8"/>
    <w:rsid w:val="003F7CAC"/>
    <w:rsid w:val="004029C9"/>
    <w:rsid w:val="00410570"/>
    <w:rsid w:val="0041133F"/>
    <w:rsid w:val="00413056"/>
    <w:rsid w:val="0041606B"/>
    <w:rsid w:val="004178DF"/>
    <w:rsid w:val="00426B69"/>
    <w:rsid w:val="004271A4"/>
    <w:rsid w:val="0043187A"/>
    <w:rsid w:val="00432C9B"/>
    <w:rsid w:val="0044224B"/>
    <w:rsid w:val="0045241A"/>
    <w:rsid w:val="00471F4D"/>
    <w:rsid w:val="004742F6"/>
    <w:rsid w:val="00474EEE"/>
    <w:rsid w:val="0048301E"/>
    <w:rsid w:val="00492E73"/>
    <w:rsid w:val="004949C3"/>
    <w:rsid w:val="004A3155"/>
    <w:rsid w:val="004B51B9"/>
    <w:rsid w:val="004B555C"/>
    <w:rsid w:val="004D336F"/>
    <w:rsid w:val="004D6884"/>
    <w:rsid w:val="004F4AC9"/>
    <w:rsid w:val="005115F9"/>
    <w:rsid w:val="00516DB7"/>
    <w:rsid w:val="00521385"/>
    <w:rsid w:val="00523762"/>
    <w:rsid w:val="00524AA7"/>
    <w:rsid w:val="00535D61"/>
    <w:rsid w:val="00543DCD"/>
    <w:rsid w:val="005441F5"/>
    <w:rsid w:val="00546DC6"/>
    <w:rsid w:val="005640B0"/>
    <w:rsid w:val="0058376C"/>
    <w:rsid w:val="005839C5"/>
    <w:rsid w:val="00586119"/>
    <w:rsid w:val="005A69AE"/>
    <w:rsid w:val="005B5BCE"/>
    <w:rsid w:val="005E0DEF"/>
    <w:rsid w:val="005F2229"/>
    <w:rsid w:val="005F504A"/>
    <w:rsid w:val="00600C8B"/>
    <w:rsid w:val="00606033"/>
    <w:rsid w:val="006149DF"/>
    <w:rsid w:val="00616925"/>
    <w:rsid w:val="00621E97"/>
    <w:rsid w:val="006221AE"/>
    <w:rsid w:val="006279FF"/>
    <w:rsid w:val="00627B66"/>
    <w:rsid w:val="00630848"/>
    <w:rsid w:val="00630A49"/>
    <w:rsid w:val="00646E15"/>
    <w:rsid w:val="00651930"/>
    <w:rsid w:val="00653B48"/>
    <w:rsid w:val="006541E3"/>
    <w:rsid w:val="00665015"/>
    <w:rsid w:val="0066632B"/>
    <w:rsid w:val="00666F03"/>
    <w:rsid w:val="006739B3"/>
    <w:rsid w:val="00675FA1"/>
    <w:rsid w:val="00693B31"/>
    <w:rsid w:val="00695EC8"/>
    <w:rsid w:val="006B20CB"/>
    <w:rsid w:val="006B6CE5"/>
    <w:rsid w:val="006B7991"/>
    <w:rsid w:val="006D3F58"/>
    <w:rsid w:val="006E2103"/>
    <w:rsid w:val="006E4D9F"/>
    <w:rsid w:val="006F095A"/>
    <w:rsid w:val="007228D3"/>
    <w:rsid w:val="007265AA"/>
    <w:rsid w:val="007270DF"/>
    <w:rsid w:val="00732A2C"/>
    <w:rsid w:val="007349C9"/>
    <w:rsid w:val="00763DF9"/>
    <w:rsid w:val="00764A19"/>
    <w:rsid w:val="007653AC"/>
    <w:rsid w:val="00773339"/>
    <w:rsid w:val="0077772C"/>
    <w:rsid w:val="007809B3"/>
    <w:rsid w:val="00786432"/>
    <w:rsid w:val="00794631"/>
    <w:rsid w:val="007B1458"/>
    <w:rsid w:val="007C3B4E"/>
    <w:rsid w:val="007D0A90"/>
    <w:rsid w:val="007D23A2"/>
    <w:rsid w:val="007E2DC2"/>
    <w:rsid w:val="007F384C"/>
    <w:rsid w:val="007F51B1"/>
    <w:rsid w:val="00802444"/>
    <w:rsid w:val="00812948"/>
    <w:rsid w:val="00815D2C"/>
    <w:rsid w:val="0082378A"/>
    <w:rsid w:val="0085043D"/>
    <w:rsid w:val="008542CF"/>
    <w:rsid w:val="008619C4"/>
    <w:rsid w:val="00861ADE"/>
    <w:rsid w:val="00866817"/>
    <w:rsid w:val="00870864"/>
    <w:rsid w:val="00883F68"/>
    <w:rsid w:val="00885B61"/>
    <w:rsid w:val="008974E5"/>
    <w:rsid w:val="008A064F"/>
    <w:rsid w:val="008C03EF"/>
    <w:rsid w:val="008C09E0"/>
    <w:rsid w:val="008D251F"/>
    <w:rsid w:val="008D7274"/>
    <w:rsid w:val="008E00F7"/>
    <w:rsid w:val="008E6B38"/>
    <w:rsid w:val="009017E8"/>
    <w:rsid w:val="00904316"/>
    <w:rsid w:val="00905B79"/>
    <w:rsid w:val="0090612D"/>
    <w:rsid w:val="0092408D"/>
    <w:rsid w:val="00931F36"/>
    <w:rsid w:val="00934518"/>
    <w:rsid w:val="009369BA"/>
    <w:rsid w:val="00942E2A"/>
    <w:rsid w:val="00950024"/>
    <w:rsid w:val="00950724"/>
    <w:rsid w:val="009517BF"/>
    <w:rsid w:val="0095773C"/>
    <w:rsid w:val="00961D43"/>
    <w:rsid w:val="00961FDC"/>
    <w:rsid w:val="00974A04"/>
    <w:rsid w:val="0097786F"/>
    <w:rsid w:val="0098058B"/>
    <w:rsid w:val="00995C74"/>
    <w:rsid w:val="009A175D"/>
    <w:rsid w:val="009A2519"/>
    <w:rsid w:val="009A3A3E"/>
    <w:rsid w:val="009A4CC0"/>
    <w:rsid w:val="009A5FE6"/>
    <w:rsid w:val="009A705E"/>
    <w:rsid w:val="009B466D"/>
    <w:rsid w:val="009C1EEE"/>
    <w:rsid w:val="009D4CAF"/>
    <w:rsid w:val="009E729F"/>
    <w:rsid w:val="009F0173"/>
    <w:rsid w:val="009F066C"/>
    <w:rsid w:val="009F0A28"/>
    <w:rsid w:val="009F1C24"/>
    <w:rsid w:val="00A00034"/>
    <w:rsid w:val="00A02A86"/>
    <w:rsid w:val="00A040E6"/>
    <w:rsid w:val="00A12578"/>
    <w:rsid w:val="00A133EE"/>
    <w:rsid w:val="00A13DAC"/>
    <w:rsid w:val="00A174AB"/>
    <w:rsid w:val="00A20BE5"/>
    <w:rsid w:val="00A40863"/>
    <w:rsid w:val="00A40943"/>
    <w:rsid w:val="00A52208"/>
    <w:rsid w:val="00A625FC"/>
    <w:rsid w:val="00A95C82"/>
    <w:rsid w:val="00AA6591"/>
    <w:rsid w:val="00AA705D"/>
    <w:rsid w:val="00AC4370"/>
    <w:rsid w:val="00AD27DB"/>
    <w:rsid w:val="00B0128C"/>
    <w:rsid w:val="00B159B2"/>
    <w:rsid w:val="00B24A9B"/>
    <w:rsid w:val="00B333FA"/>
    <w:rsid w:val="00B37029"/>
    <w:rsid w:val="00B42F4B"/>
    <w:rsid w:val="00B43E38"/>
    <w:rsid w:val="00B50400"/>
    <w:rsid w:val="00B54D5E"/>
    <w:rsid w:val="00B609FA"/>
    <w:rsid w:val="00B61925"/>
    <w:rsid w:val="00B65CAA"/>
    <w:rsid w:val="00B65F78"/>
    <w:rsid w:val="00B6649C"/>
    <w:rsid w:val="00B81559"/>
    <w:rsid w:val="00B871CA"/>
    <w:rsid w:val="00B97314"/>
    <w:rsid w:val="00BA0B7C"/>
    <w:rsid w:val="00BA114B"/>
    <w:rsid w:val="00BA5B3E"/>
    <w:rsid w:val="00BB0304"/>
    <w:rsid w:val="00BB1318"/>
    <w:rsid w:val="00BB487A"/>
    <w:rsid w:val="00BC007B"/>
    <w:rsid w:val="00BC0F8E"/>
    <w:rsid w:val="00BF3743"/>
    <w:rsid w:val="00BF40F1"/>
    <w:rsid w:val="00C03E5C"/>
    <w:rsid w:val="00C05AEB"/>
    <w:rsid w:val="00C118BD"/>
    <w:rsid w:val="00C1258D"/>
    <w:rsid w:val="00C238A3"/>
    <w:rsid w:val="00C23A38"/>
    <w:rsid w:val="00C3115B"/>
    <w:rsid w:val="00C50EC7"/>
    <w:rsid w:val="00C62EB4"/>
    <w:rsid w:val="00C76F76"/>
    <w:rsid w:val="00C770CE"/>
    <w:rsid w:val="00C77D29"/>
    <w:rsid w:val="00C83963"/>
    <w:rsid w:val="00C84CDB"/>
    <w:rsid w:val="00C85E04"/>
    <w:rsid w:val="00C9076B"/>
    <w:rsid w:val="00C93A00"/>
    <w:rsid w:val="00C94F11"/>
    <w:rsid w:val="00CA5B58"/>
    <w:rsid w:val="00CA7FBD"/>
    <w:rsid w:val="00CC0745"/>
    <w:rsid w:val="00CC77AB"/>
    <w:rsid w:val="00CD7242"/>
    <w:rsid w:val="00CE54C7"/>
    <w:rsid w:val="00CF2EAD"/>
    <w:rsid w:val="00D20512"/>
    <w:rsid w:val="00D262A7"/>
    <w:rsid w:val="00D34C12"/>
    <w:rsid w:val="00D476B2"/>
    <w:rsid w:val="00D5391D"/>
    <w:rsid w:val="00D54168"/>
    <w:rsid w:val="00D623A3"/>
    <w:rsid w:val="00D8746C"/>
    <w:rsid w:val="00D87A85"/>
    <w:rsid w:val="00D87CC3"/>
    <w:rsid w:val="00DA12CF"/>
    <w:rsid w:val="00DA52B1"/>
    <w:rsid w:val="00DB169E"/>
    <w:rsid w:val="00DB7029"/>
    <w:rsid w:val="00DC1977"/>
    <w:rsid w:val="00DD3D21"/>
    <w:rsid w:val="00DD4CA2"/>
    <w:rsid w:val="00DD60E8"/>
    <w:rsid w:val="00DD6816"/>
    <w:rsid w:val="00DE30A9"/>
    <w:rsid w:val="00DF234B"/>
    <w:rsid w:val="00E040D5"/>
    <w:rsid w:val="00E434AB"/>
    <w:rsid w:val="00E447C4"/>
    <w:rsid w:val="00E45DF2"/>
    <w:rsid w:val="00E770A6"/>
    <w:rsid w:val="00E81A8E"/>
    <w:rsid w:val="00E82E25"/>
    <w:rsid w:val="00E87A93"/>
    <w:rsid w:val="00E95409"/>
    <w:rsid w:val="00EA15F2"/>
    <w:rsid w:val="00EA2C5A"/>
    <w:rsid w:val="00EB52AA"/>
    <w:rsid w:val="00EB61CD"/>
    <w:rsid w:val="00EC1B16"/>
    <w:rsid w:val="00EC24E3"/>
    <w:rsid w:val="00ED7037"/>
    <w:rsid w:val="00EE2A29"/>
    <w:rsid w:val="00EE6A16"/>
    <w:rsid w:val="00EF7039"/>
    <w:rsid w:val="00EF755C"/>
    <w:rsid w:val="00F1414C"/>
    <w:rsid w:val="00F26078"/>
    <w:rsid w:val="00F27E6E"/>
    <w:rsid w:val="00F311A2"/>
    <w:rsid w:val="00F36C82"/>
    <w:rsid w:val="00F4157B"/>
    <w:rsid w:val="00F6454C"/>
    <w:rsid w:val="00F75770"/>
    <w:rsid w:val="00F762D8"/>
    <w:rsid w:val="00F85D18"/>
    <w:rsid w:val="00F95E5D"/>
    <w:rsid w:val="00FA03DB"/>
    <w:rsid w:val="00FA2246"/>
    <w:rsid w:val="00FA6D85"/>
    <w:rsid w:val="00FB0CDB"/>
    <w:rsid w:val="00FB2921"/>
    <w:rsid w:val="00FC24D3"/>
    <w:rsid w:val="00FC70EE"/>
    <w:rsid w:val="00FD684B"/>
    <w:rsid w:val="00FE3B44"/>
    <w:rsid w:val="00FF61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5FBF22-FAB5-4E9A-AB06-C19443F9F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52AA"/>
    <w:pPr>
      <w:spacing w:after="160" w:line="259" w:lineRule="auto"/>
    </w:pPr>
    <w:rPr>
      <w:sz w:val="22"/>
      <w:szCs w:val="22"/>
    </w:rPr>
  </w:style>
  <w:style w:type="paragraph" w:styleId="Heading1">
    <w:name w:val="heading 1"/>
    <w:basedOn w:val="Normal"/>
    <w:next w:val="Normal"/>
    <w:link w:val="Heading1Char"/>
    <w:uiPriority w:val="9"/>
    <w:qFormat/>
    <w:rsid w:val="0095002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B52AA"/>
    <w:pPr>
      <w:spacing w:after="0" w:line="240" w:lineRule="auto"/>
      <w:contextualSpacing/>
    </w:pPr>
    <w:rPr>
      <w:rFonts w:ascii="Calibri Light" w:eastAsia="Times New Roman" w:hAnsi="Calibri Light"/>
      <w:spacing w:val="-10"/>
      <w:kern w:val="28"/>
      <w:sz w:val="56"/>
      <w:szCs w:val="56"/>
    </w:rPr>
  </w:style>
  <w:style w:type="character" w:customStyle="1" w:styleId="TitleChar">
    <w:name w:val="Title Char"/>
    <w:link w:val="Title"/>
    <w:uiPriority w:val="10"/>
    <w:rsid w:val="00EB52AA"/>
    <w:rPr>
      <w:rFonts w:ascii="Calibri Light" w:eastAsia="Times New Roman" w:hAnsi="Calibri Light" w:cs="Times New Roman"/>
      <w:spacing w:val="-10"/>
      <w:kern w:val="28"/>
      <w:sz w:val="56"/>
      <w:szCs w:val="56"/>
    </w:rPr>
  </w:style>
  <w:style w:type="paragraph" w:styleId="ListParagraph">
    <w:name w:val="List Paragraph"/>
    <w:basedOn w:val="Normal"/>
    <w:uiPriority w:val="34"/>
    <w:qFormat/>
    <w:rsid w:val="00EB52AA"/>
    <w:pPr>
      <w:ind w:left="720"/>
      <w:contextualSpacing/>
    </w:pPr>
  </w:style>
  <w:style w:type="paragraph" w:customStyle="1" w:styleId="FRABodyText">
    <w:name w:val="(FRA) Body Text"/>
    <w:link w:val="FRABodyTextChar"/>
    <w:autoRedefine/>
    <w:qFormat/>
    <w:rsid w:val="00174CBB"/>
    <w:pPr>
      <w:numPr>
        <w:numId w:val="1"/>
      </w:numPr>
      <w:spacing w:after="120" w:line="276" w:lineRule="auto"/>
      <w:ind w:left="714" w:hanging="357"/>
    </w:pPr>
    <w:rPr>
      <w:rFonts w:ascii="Segoe UI" w:hAnsi="Segoe UI" w:cs="Segoe UI"/>
      <w:bCs/>
      <w:sz w:val="22"/>
      <w:szCs w:val="22"/>
      <w:lang w:val="en-GB" w:eastAsia="en-IE" w:bidi="en-US"/>
    </w:rPr>
  </w:style>
  <w:style w:type="paragraph" w:styleId="FootnoteText">
    <w:name w:val="footnote text"/>
    <w:aliases w:val="Footnote,footnotes,Footnote Text Char2 Char,Footnote Text Char Char1 Char,Footnote Text Char2 Char Char Char,Footnote Text Char1 Char Char Char Char,Footnote Text Char Char Char Char Char Char,Footnote Char Char Char Char,ft,o"/>
    <w:basedOn w:val="Normal"/>
    <w:link w:val="FootnoteTextChar"/>
    <w:uiPriority w:val="99"/>
    <w:unhideWhenUsed/>
    <w:qFormat/>
    <w:rsid w:val="00227A9A"/>
    <w:pPr>
      <w:spacing w:after="0" w:line="240" w:lineRule="auto"/>
    </w:pPr>
    <w:rPr>
      <w:sz w:val="20"/>
      <w:szCs w:val="20"/>
    </w:rPr>
  </w:style>
  <w:style w:type="character" w:customStyle="1" w:styleId="FootnoteTextChar">
    <w:name w:val="Footnote Text Char"/>
    <w:aliases w:val="Footnote Char,footnotes Char,Footnote Text Char2 Char Char,Footnote Text Char Char1 Char Char,Footnote Text Char2 Char Char Char Char,Footnote Text Char1 Char Char Char Char Char,Footnote Text Char Char Char Char Char Char Char,o Char"/>
    <w:link w:val="FootnoteText"/>
    <w:uiPriority w:val="99"/>
    <w:qFormat/>
    <w:rsid w:val="00227A9A"/>
    <w:rPr>
      <w:sz w:val="20"/>
      <w:szCs w:val="20"/>
    </w:rPr>
  </w:style>
  <w:style w:type="character" w:styleId="FootnoteReference">
    <w:name w:val="footnote reference"/>
    <w:aliases w:val="Footnote Refernece,Footnote Reference Number,BVI fnr,callout,Footnote Reference Superscript,Footnote Refernece + (Latein) Arial,10 pt,Blau,16 Point,Superscript 6 Point,Footnote Reference_LVL6,Footnote Reference_LVL61,Ref,FR,4"/>
    <w:uiPriority w:val="99"/>
    <w:unhideWhenUsed/>
    <w:qFormat/>
    <w:rsid w:val="00227A9A"/>
    <w:rPr>
      <w:vertAlign w:val="superscript"/>
    </w:rPr>
  </w:style>
  <w:style w:type="character" w:styleId="Hyperlink">
    <w:name w:val="Hyperlink"/>
    <w:uiPriority w:val="99"/>
    <w:unhideWhenUsed/>
    <w:rsid w:val="00227A9A"/>
    <w:rPr>
      <w:color w:val="0563C1"/>
      <w:u w:val="single"/>
    </w:rPr>
  </w:style>
  <w:style w:type="table" w:styleId="TableGrid">
    <w:name w:val="Table Grid"/>
    <w:basedOn w:val="TableNormal"/>
    <w:uiPriority w:val="39"/>
    <w:rsid w:val="00227A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227A9A"/>
    <w:rPr>
      <w:sz w:val="16"/>
      <w:szCs w:val="16"/>
    </w:rPr>
  </w:style>
  <w:style w:type="paragraph" w:styleId="CommentText">
    <w:name w:val="annotation text"/>
    <w:basedOn w:val="Normal"/>
    <w:link w:val="CommentTextChar"/>
    <w:uiPriority w:val="99"/>
    <w:unhideWhenUsed/>
    <w:rsid w:val="00227A9A"/>
    <w:pPr>
      <w:spacing w:line="240" w:lineRule="auto"/>
    </w:pPr>
    <w:rPr>
      <w:sz w:val="20"/>
      <w:szCs w:val="20"/>
    </w:rPr>
  </w:style>
  <w:style w:type="character" w:customStyle="1" w:styleId="CommentTextChar">
    <w:name w:val="Comment Text Char"/>
    <w:link w:val="CommentText"/>
    <w:uiPriority w:val="99"/>
    <w:rsid w:val="00227A9A"/>
    <w:rPr>
      <w:sz w:val="20"/>
      <w:szCs w:val="20"/>
    </w:rPr>
  </w:style>
  <w:style w:type="paragraph" w:styleId="BalloonText">
    <w:name w:val="Balloon Text"/>
    <w:basedOn w:val="Normal"/>
    <w:link w:val="BalloonTextChar"/>
    <w:uiPriority w:val="99"/>
    <w:semiHidden/>
    <w:unhideWhenUsed/>
    <w:rsid w:val="00227A9A"/>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227A9A"/>
    <w:rPr>
      <w:rFonts w:ascii="Segoe UI" w:hAnsi="Segoe UI" w:cs="Segoe UI"/>
      <w:sz w:val="18"/>
      <w:szCs w:val="18"/>
    </w:rPr>
  </w:style>
  <w:style w:type="character" w:customStyle="1" w:styleId="FRABodyTextChar">
    <w:name w:val="(FRA) Body Text Char"/>
    <w:link w:val="FRABodyText"/>
    <w:rsid w:val="00174CBB"/>
    <w:rPr>
      <w:rFonts w:ascii="Segoe UI" w:hAnsi="Segoe UI" w:cs="Segoe UI"/>
      <w:bCs/>
      <w:sz w:val="22"/>
      <w:szCs w:val="22"/>
      <w:lang w:val="en-GB" w:eastAsia="en-IE" w:bidi="en-US"/>
    </w:rPr>
  </w:style>
  <w:style w:type="character" w:styleId="FollowedHyperlink">
    <w:name w:val="FollowedHyperlink"/>
    <w:uiPriority w:val="99"/>
    <w:semiHidden/>
    <w:unhideWhenUsed/>
    <w:rsid w:val="00227A9A"/>
    <w:rPr>
      <w:color w:val="954F72"/>
      <w:u w:val="single"/>
    </w:rPr>
  </w:style>
  <w:style w:type="paragraph" w:styleId="Header">
    <w:name w:val="header"/>
    <w:basedOn w:val="Normal"/>
    <w:link w:val="HeaderChar"/>
    <w:uiPriority w:val="99"/>
    <w:unhideWhenUsed/>
    <w:rsid w:val="00EA2C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2C5A"/>
  </w:style>
  <w:style w:type="paragraph" w:styleId="Footer">
    <w:name w:val="footer"/>
    <w:basedOn w:val="Normal"/>
    <w:link w:val="FooterChar"/>
    <w:uiPriority w:val="99"/>
    <w:unhideWhenUsed/>
    <w:rsid w:val="00EA2C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2C5A"/>
  </w:style>
  <w:style w:type="paragraph" w:styleId="Revision">
    <w:name w:val="Revision"/>
    <w:hidden/>
    <w:uiPriority w:val="99"/>
    <w:semiHidden/>
    <w:rsid w:val="007270DF"/>
    <w:rPr>
      <w:sz w:val="22"/>
      <w:szCs w:val="22"/>
    </w:rPr>
  </w:style>
  <w:style w:type="paragraph" w:styleId="CommentSubject">
    <w:name w:val="annotation subject"/>
    <w:basedOn w:val="CommentText"/>
    <w:next w:val="CommentText"/>
    <w:link w:val="CommentSubjectChar"/>
    <w:uiPriority w:val="99"/>
    <w:semiHidden/>
    <w:unhideWhenUsed/>
    <w:rsid w:val="00CD7242"/>
    <w:rPr>
      <w:b/>
      <w:bCs/>
    </w:rPr>
  </w:style>
  <w:style w:type="character" w:customStyle="1" w:styleId="CommentSubjectChar">
    <w:name w:val="Comment Subject Char"/>
    <w:link w:val="CommentSubject"/>
    <w:uiPriority w:val="99"/>
    <w:semiHidden/>
    <w:rsid w:val="00CD7242"/>
    <w:rPr>
      <w:b/>
      <w:bCs/>
      <w:sz w:val="20"/>
      <w:szCs w:val="20"/>
    </w:rPr>
  </w:style>
  <w:style w:type="character" w:customStyle="1" w:styleId="Neapdorotaspaminjimas">
    <w:name w:val="Neapdorotas paminėjimas"/>
    <w:uiPriority w:val="99"/>
    <w:semiHidden/>
    <w:unhideWhenUsed/>
    <w:rsid w:val="003408A2"/>
    <w:rPr>
      <w:color w:val="605E5C"/>
      <w:shd w:val="clear" w:color="auto" w:fill="E1DFDD"/>
    </w:rPr>
  </w:style>
  <w:style w:type="paragraph" w:styleId="NormalWeb">
    <w:name w:val="Normal (Web)"/>
    <w:basedOn w:val="Normal"/>
    <w:uiPriority w:val="99"/>
    <w:semiHidden/>
    <w:unhideWhenUsed/>
    <w:rsid w:val="00432C9B"/>
    <w:pPr>
      <w:spacing w:before="100" w:beforeAutospacing="1" w:after="100" w:afterAutospacing="1" w:line="240" w:lineRule="auto"/>
    </w:pPr>
    <w:rPr>
      <w:rFonts w:ascii="Times New Roman" w:eastAsia="Times New Roman" w:hAnsi="Times New Roman"/>
      <w:sz w:val="24"/>
      <w:szCs w:val="24"/>
    </w:rPr>
  </w:style>
  <w:style w:type="character" w:customStyle="1" w:styleId="Heading1Char">
    <w:name w:val="Heading 1 Char"/>
    <w:basedOn w:val="DefaultParagraphFont"/>
    <w:link w:val="Heading1"/>
    <w:uiPriority w:val="9"/>
    <w:rsid w:val="00950024"/>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0725615">
      <w:bodyDiv w:val="1"/>
      <w:marLeft w:val="0"/>
      <w:marRight w:val="0"/>
      <w:marTop w:val="0"/>
      <w:marBottom w:val="0"/>
      <w:divBdr>
        <w:top w:val="none" w:sz="0" w:space="0" w:color="auto"/>
        <w:left w:val="none" w:sz="0" w:space="0" w:color="auto"/>
        <w:bottom w:val="none" w:sz="0" w:space="0" w:color="auto"/>
        <w:right w:val="none" w:sz="0" w:space="0" w:color="auto"/>
      </w:divBdr>
    </w:div>
    <w:div w:id="1355571874">
      <w:bodyDiv w:val="1"/>
      <w:marLeft w:val="0"/>
      <w:marRight w:val="0"/>
      <w:marTop w:val="0"/>
      <w:marBottom w:val="0"/>
      <w:divBdr>
        <w:top w:val="none" w:sz="0" w:space="0" w:color="auto"/>
        <w:left w:val="none" w:sz="0" w:space="0" w:color="auto"/>
        <w:bottom w:val="none" w:sz="0" w:space="0" w:color="auto"/>
        <w:right w:val="none" w:sz="0" w:space="0" w:color="auto"/>
      </w:divBdr>
    </w:div>
    <w:div w:id="1469975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s://e-seimas.lrs.lt/portal/legalAct/lt/TAD/41fe50327d1e11edbdcebd68a7a0df7e?positionInSearchResults=0&amp;searchModelUUID=0fb131bf-5e7a-4263-b36a-25b63af441bf" TargetMode="External"/><Relationship Id="rId18" Type="http://schemas.openxmlformats.org/officeDocument/2006/relationships/hyperlink" Target="https://www.teismai.lt/lt/visuomenei-ir-ziniasklaidai/statistika/106" TargetMode="External"/><Relationship Id="rId26" Type="http://schemas.openxmlformats.org/officeDocument/2006/relationships/hyperlink" Target="https://www.lrski.lt/wp-content/uploads/2020/11/NKP-2020-1-3_2020-09-22.pdf" TargetMode="External"/><Relationship Id="rId39" Type="http://schemas.openxmlformats.org/officeDocument/2006/relationships/hyperlink" Target="https://www.e-tar.lt/portal/lt/legalAct/dd582180438311ec992fe4cdfceb5666" TargetMode="External"/><Relationship Id="rId21" Type="http://schemas.openxmlformats.org/officeDocument/2006/relationships/hyperlink" Target="https://www.registrucentras.lt/p/1597" TargetMode="External"/><Relationship Id="rId34" Type="http://schemas.openxmlformats.org/officeDocument/2006/relationships/hyperlink" Target="https://www.ndt.lt/wp-content/uploads/ZTSI-Stebesenos-Ataskaita-9.pdf" TargetMode="External"/><Relationship Id="rId42" Type="http://schemas.openxmlformats.org/officeDocument/2006/relationships/hyperlink" Target="http://hrmi.lt/wp-content/uploads/2022/12/Human-Rights-Overview_2020-2021_HRMI.pdf" TargetMode="External"/><Relationship Id="rId47" Type="http://schemas.openxmlformats.org/officeDocument/2006/relationships/hyperlink" Target="https://smsm.lrv.lt/uploads/smsm/documents/files/Infografikai-ir-zemelapis.pdf" TargetMode="External"/><Relationship Id="rId50" Type="http://schemas.openxmlformats.org/officeDocument/2006/relationships/hyperlink" Target="https://e-seimas.lrs.lt/portal/legalAct/lt/TAD/d83b5fc2080211edbfe9c72e552dd5bd?jfwid=-sdbw74kmb" TargetMode="External"/><Relationship Id="rId7" Type="http://schemas.openxmlformats.org/officeDocument/2006/relationships/hyperlink" Target="https://socmin.lrv.lt/lt/administracine-informacija/planavimo-dokumentai/pletros-programos" TargetMode="External"/><Relationship Id="rId2" Type="http://schemas.openxmlformats.org/officeDocument/2006/relationships/hyperlink" Target="https://www.lygybe.lt/data/public/uploads/2022/09/2021-metu-lgk-veiklos-ataskaita.pdf" TargetMode="External"/><Relationship Id="rId16" Type="http://schemas.openxmlformats.org/officeDocument/2006/relationships/hyperlink" Target="https://www.e-tar.lt/portal/legalAct.html?documentId=e91c2ee0df7a11e48b678a6bad30f55f" TargetMode="External"/><Relationship Id="rId29" Type="http://schemas.openxmlformats.org/officeDocument/2006/relationships/hyperlink" Target="https://e-seimas.lrs.lt/portal/legalAct/lt/TAD/ce7d8910571711eba1f8b445a2cb2bc7" TargetMode="External"/><Relationship Id="rId11" Type="http://schemas.openxmlformats.org/officeDocument/2006/relationships/hyperlink" Target="http://www.ndt.lt/wp-content/uploads/Transporto-paslaugu%CC%A8-pakankamumo-ir-efektyvumo-studija.pdf" TargetMode="External"/><Relationship Id="rId24" Type="http://schemas.openxmlformats.org/officeDocument/2006/relationships/hyperlink" Target="https://www.lrski.lt/wp-content/uploads/2020/11/NKP-2020-1-5_2020-09-30.pdf" TargetMode="External"/><Relationship Id="rId32" Type="http://schemas.openxmlformats.org/officeDocument/2006/relationships/hyperlink" Target="https://www.e-tar.lt/portal/lt/legalAct/TAR.2B866DFF7D43" TargetMode="External"/><Relationship Id="rId37" Type="http://schemas.openxmlformats.org/officeDocument/2006/relationships/hyperlink" Target="https://www.lrs.lt/sip/getfile?guid=3ae6e696-9a98-4e82-af09-0f0d4fd0adfd" TargetMode="External"/><Relationship Id="rId40" Type="http://schemas.openxmlformats.org/officeDocument/2006/relationships/hyperlink" Target="https://e-seimas.lrs.lt/portal/legalAct/lt/TAD/f4373e32f20911eab72ddb4a109da1b5?jfwid=hxewtp8sj" TargetMode="External"/><Relationship Id="rId45" Type="http://schemas.openxmlformats.org/officeDocument/2006/relationships/hyperlink" Target="https://www.nsa.smm.lt/wp-content/uploads/2020/07/Spec-mokyklu-ir-spec.-ugdymo-centru-kontaktai.pdf" TargetMode="External"/><Relationship Id="rId53" Type="http://schemas.openxmlformats.org/officeDocument/2006/relationships/hyperlink" Target="https://www.ndt.lt/wp-content/uploads/ZTSI-Stebesenos-Ataskaita-9.pdf" TargetMode="External"/><Relationship Id="rId5" Type="http://schemas.openxmlformats.org/officeDocument/2006/relationships/hyperlink" Target="https://e-seimas.lrs.lt/portal/legalAct/lt/TAD/d18f32643b2a11eb8c97e01ffe050e1c/asr" TargetMode="External"/><Relationship Id="rId10" Type="http://schemas.openxmlformats.org/officeDocument/2006/relationships/hyperlink" Target="https://www.ndt.lt/wp-content/uploads/ZTSI-Stebesenos-Ataskaita-9.pdf" TargetMode="External"/><Relationship Id="rId19" Type="http://schemas.openxmlformats.org/officeDocument/2006/relationships/hyperlink" Target="https://www.registrucentras.lt/p/1597" TargetMode="External"/><Relationship Id="rId31" Type="http://schemas.openxmlformats.org/officeDocument/2006/relationships/hyperlink" Target="https://e-seimas.lrs.lt/portal/legalAct/lt/TAD/d8457e12a5fb11ecaf79c2120caf5094" TargetMode="External"/><Relationship Id="rId44" Type="http://schemas.openxmlformats.org/officeDocument/2006/relationships/hyperlink" Target="https://www.svietimonaujienos.lt/itraukusis-ugdymas-mokykloms-ir-vertybe-ir-issukis/" TargetMode="External"/><Relationship Id="rId52" Type="http://schemas.openxmlformats.org/officeDocument/2006/relationships/hyperlink" Target="https://www.e-tar.lt/portal/lt/legalAct/2333b210438311ec992fe4cdfceb5666" TargetMode="External"/><Relationship Id="rId4" Type="http://schemas.openxmlformats.org/officeDocument/2006/relationships/hyperlink" Target="https://www.ndt.lt/wp-content/uploads/Ataskaita-Neigalieji-202011.pdf" TargetMode="External"/><Relationship Id="rId9" Type="http://schemas.openxmlformats.org/officeDocument/2006/relationships/hyperlink" Target="https://www.e-tar.lt/portal/lt/legalAct/103022d0ffbe11e99681cd81dcdca52c" TargetMode="External"/><Relationship Id="rId14" Type="http://schemas.openxmlformats.org/officeDocument/2006/relationships/hyperlink" Target="http://www.edf-feph.org/newsroom/news/our-analysis-european-accessibility-act?fbclid=IwAR3egs9adVfBX1et22nyhhnjrPD9giWeMEygoktUuadvkDcFffApkfTa2zc" TargetMode="External"/><Relationship Id="rId22" Type="http://schemas.openxmlformats.org/officeDocument/2006/relationships/hyperlink" Target="https://e-seimas.lrs.lt/portal/legalAct/lt/TAD/TAIS.18311/asr" TargetMode="External"/><Relationship Id="rId27" Type="http://schemas.openxmlformats.org/officeDocument/2006/relationships/hyperlink" Target="https://www.lygybe.lt/data/public/uploads/2023/01/2022-12-30_nepriklausomos-stebesenos-ataskaita.pdf" TargetMode="External"/><Relationship Id="rId30" Type="http://schemas.openxmlformats.org/officeDocument/2006/relationships/hyperlink" Target="https://tm.lrv.lt/lt/nukentejusiems-nuo-nusikaltimu/elektroninio-leidinio-versija-neigaliesiems" TargetMode="External"/><Relationship Id="rId35" Type="http://schemas.openxmlformats.org/officeDocument/2006/relationships/hyperlink" Target="https://www.ndt.lt/wp-content/uploads/ZTSI-Stebesenos-Ataskaita-9.pdf" TargetMode="External"/><Relationship Id="rId43" Type="http://schemas.openxmlformats.org/officeDocument/2006/relationships/hyperlink" Target="https://www.e-tar.lt/portal/lt/legalAct/TAR.9A3AD08EA5D0/asr" TargetMode="External"/><Relationship Id="rId48" Type="http://schemas.openxmlformats.org/officeDocument/2006/relationships/hyperlink" Target="https://www.lygybe.lt/lt/itraukusis-ugdymas-ar-nuo-2024-uju-tikrai-bus-uzkirstas-kelias-diskriminacijai" TargetMode="External"/><Relationship Id="rId8" Type="http://schemas.openxmlformats.org/officeDocument/2006/relationships/hyperlink" Target="https://www.e-tar.lt/portal/lt/legalAct/f3ae15b0c52b11eba2bad9a0748ee64d" TargetMode="External"/><Relationship Id="rId51" Type="http://schemas.openxmlformats.org/officeDocument/2006/relationships/hyperlink" Target="https://www.e-tar.lt/portal/legalAct.html?documentId=a9f055a00c1511edb4cae1b158f98ea5" TargetMode="External"/><Relationship Id="rId3" Type="http://schemas.openxmlformats.org/officeDocument/2006/relationships/hyperlink" Target="https://www.lygybe.lt/data/public/uploads/2022/09/2021-metu-lgk-veiklos-ataskaita.pdf" TargetMode="External"/><Relationship Id="rId12" Type="http://schemas.openxmlformats.org/officeDocument/2006/relationships/hyperlink" Target="https://eur-lex.europa.eu/legal-content/LT/TXT/?uri=CELEX:32019L0882" TargetMode="External"/><Relationship Id="rId17" Type="http://schemas.openxmlformats.org/officeDocument/2006/relationships/hyperlink" Target="https://www.e-tar.lt/portal/legalAct.html?documentId=e124d1701d4b11e9875cdc20105dd260" TargetMode="External"/><Relationship Id="rId25" Type="http://schemas.openxmlformats.org/officeDocument/2006/relationships/hyperlink" Target="https://www.lrski.lt/wp-content/uploads/2020/11/NKP-2020-1-5_2020-09-30.pdf" TargetMode="External"/><Relationship Id="rId33" Type="http://schemas.openxmlformats.org/officeDocument/2006/relationships/hyperlink" Target="https://www.lnf.lt/kodel-svarbuatpazinti-neapykantos-nusikaltimus-pries-zmones-su-negalia/" TargetMode="External"/><Relationship Id="rId38" Type="http://schemas.openxmlformats.org/officeDocument/2006/relationships/hyperlink" Target="https://www.lrs.lt/sip/getfile?guid=3ae6e696-9a98-4e82-af09-0f0d4fd0adfd" TargetMode="External"/><Relationship Id="rId46" Type="http://schemas.openxmlformats.org/officeDocument/2006/relationships/hyperlink" Target="https://www.nsa.smm.lt/wp-content/uploads/2022/08/Svietimas-Lietuvoje-2022-web.pdf" TargetMode="External"/><Relationship Id="rId20" Type="http://schemas.openxmlformats.org/officeDocument/2006/relationships/hyperlink" Target="https://www.registrucentras.lt/p/1597" TargetMode="External"/><Relationship Id="rId41" Type="http://schemas.openxmlformats.org/officeDocument/2006/relationships/hyperlink" Target="http://hrmi.lt/wp-content/uploads/2022/12/Human-Rights-Overview_2020-2021_HRMI.pdf" TargetMode="External"/><Relationship Id="rId1" Type="http://schemas.openxmlformats.org/officeDocument/2006/relationships/hyperlink" Target="https://e-seimas.lrs.lt/portal/legalAct/lt/TAD/b891853285db11edbdcebd68a7a0df7e?positionInSearchResults=1&amp;searchModelUUID=3065a531-0beb-4439-8395-5f765012f077" TargetMode="External"/><Relationship Id="rId6" Type="http://schemas.openxmlformats.org/officeDocument/2006/relationships/hyperlink" Target="https://www.e-tar.lt/portal/lt/legalAct/d492e050f7dd11eaa12ad7c04a383ca0" TargetMode="External"/><Relationship Id="rId15" Type="http://schemas.openxmlformats.org/officeDocument/2006/relationships/hyperlink" Target="https://www.e-tar.lt/portal/legalAct.html?documentId=e91c2ee0df7a11e48b678a6bad30f55f" TargetMode="External"/><Relationship Id="rId23" Type="http://schemas.openxmlformats.org/officeDocument/2006/relationships/hyperlink" Target="https://www.lrski.lt/wp-content/uploads/2020/11/NKP-2020-1-5_2020-09-30.pdf" TargetMode="External"/><Relationship Id="rId28" Type="http://schemas.openxmlformats.org/officeDocument/2006/relationships/hyperlink" Target="https://www.lygybe.lt/data/public/uploads/2023/01/2022-12-30_nepriklausomos-stebesenos-ataskaita.pdf" TargetMode="External"/><Relationship Id="rId36" Type="http://schemas.openxmlformats.org/officeDocument/2006/relationships/hyperlink" Target="http://hrmi.lt/wp-content/uploads/2022/12/Human-Rights-Overview_2020-2021_HRMI.pdf" TargetMode="External"/><Relationship Id="rId49" Type="http://schemas.openxmlformats.org/officeDocument/2006/relationships/hyperlink" Target="https://www.e-tar.lt/portal/legalAct.html?documentId=a9f055a00c1511edb4cae1b158f98ea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819171-7808-478F-A6E7-572B0AE3D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537</TotalTime>
  <Pages>24</Pages>
  <Words>7753</Words>
  <Characters>44194</Characters>
  <Application>Microsoft Office Word</Application>
  <DocSecurity>0</DocSecurity>
  <Lines>368</Lines>
  <Paragraphs>103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51844</CharactersWithSpaces>
  <SharedDoc>false</SharedDoc>
  <HLinks>
    <vt:vector size="234" baseType="variant">
      <vt:variant>
        <vt:i4>1245250</vt:i4>
      </vt:variant>
      <vt:variant>
        <vt:i4>114</vt:i4>
      </vt:variant>
      <vt:variant>
        <vt:i4>0</vt:i4>
      </vt:variant>
      <vt:variant>
        <vt:i4>5</vt:i4>
      </vt:variant>
      <vt:variant>
        <vt:lpwstr>https://www.e-tar.lt/portal/lt/legalAct/2333b210438311ec992fe4cdfceb5666</vt:lpwstr>
      </vt:variant>
      <vt:variant>
        <vt:lpwstr/>
      </vt:variant>
      <vt:variant>
        <vt:i4>6029387</vt:i4>
      </vt:variant>
      <vt:variant>
        <vt:i4>111</vt:i4>
      </vt:variant>
      <vt:variant>
        <vt:i4>0</vt:i4>
      </vt:variant>
      <vt:variant>
        <vt:i4>5</vt:i4>
      </vt:variant>
      <vt:variant>
        <vt:lpwstr>https://www.e-tar.lt/portal/legalAct.html?documentId=a9f055a00c1511edb4cae1b158f98ea5</vt:lpwstr>
      </vt:variant>
      <vt:variant>
        <vt:lpwstr/>
      </vt:variant>
      <vt:variant>
        <vt:i4>196682</vt:i4>
      </vt:variant>
      <vt:variant>
        <vt:i4>108</vt:i4>
      </vt:variant>
      <vt:variant>
        <vt:i4>0</vt:i4>
      </vt:variant>
      <vt:variant>
        <vt:i4>5</vt:i4>
      </vt:variant>
      <vt:variant>
        <vt:lpwstr>https://e-seimas.lrs.lt/portal/legalAct/lt/TAD/d83b5fc2080211edbfe9c72e552dd5bd?jfwid=-sdbw74kmb</vt:lpwstr>
      </vt:variant>
      <vt:variant>
        <vt:lpwstr/>
      </vt:variant>
      <vt:variant>
        <vt:i4>6029387</vt:i4>
      </vt:variant>
      <vt:variant>
        <vt:i4>105</vt:i4>
      </vt:variant>
      <vt:variant>
        <vt:i4>0</vt:i4>
      </vt:variant>
      <vt:variant>
        <vt:i4>5</vt:i4>
      </vt:variant>
      <vt:variant>
        <vt:lpwstr>https://www.e-tar.lt/portal/legalAct.html?documentId=a9f055a00c1511edb4cae1b158f98ea5</vt:lpwstr>
      </vt:variant>
      <vt:variant>
        <vt:lpwstr/>
      </vt:variant>
      <vt:variant>
        <vt:i4>2490470</vt:i4>
      </vt:variant>
      <vt:variant>
        <vt:i4>102</vt:i4>
      </vt:variant>
      <vt:variant>
        <vt:i4>0</vt:i4>
      </vt:variant>
      <vt:variant>
        <vt:i4>5</vt:i4>
      </vt:variant>
      <vt:variant>
        <vt:lpwstr>https://www.lygybe.lt/lt/itraukusis-ugdymas-ar-nuo-2024-uju-tikrai-bus-uzkirstas-kelias-diskriminacijai</vt:lpwstr>
      </vt:variant>
      <vt:variant>
        <vt:lpwstr/>
      </vt:variant>
      <vt:variant>
        <vt:i4>2228340</vt:i4>
      </vt:variant>
      <vt:variant>
        <vt:i4>99</vt:i4>
      </vt:variant>
      <vt:variant>
        <vt:i4>0</vt:i4>
      </vt:variant>
      <vt:variant>
        <vt:i4>5</vt:i4>
      </vt:variant>
      <vt:variant>
        <vt:lpwstr>https://smsm.lrv.lt/uploads/smsm/documents/files/Infografikai-ir-zemelapis.pdf</vt:lpwstr>
      </vt:variant>
      <vt:variant>
        <vt:lpwstr/>
      </vt:variant>
      <vt:variant>
        <vt:i4>7340134</vt:i4>
      </vt:variant>
      <vt:variant>
        <vt:i4>96</vt:i4>
      </vt:variant>
      <vt:variant>
        <vt:i4>0</vt:i4>
      </vt:variant>
      <vt:variant>
        <vt:i4>5</vt:i4>
      </vt:variant>
      <vt:variant>
        <vt:lpwstr>https://www.nsa.smm.lt/wp-content/uploads/2022/08/Svietimas-Lietuvoje-2022-web.pdf</vt:lpwstr>
      </vt:variant>
      <vt:variant>
        <vt:lpwstr/>
      </vt:variant>
      <vt:variant>
        <vt:i4>6291575</vt:i4>
      </vt:variant>
      <vt:variant>
        <vt:i4>93</vt:i4>
      </vt:variant>
      <vt:variant>
        <vt:i4>0</vt:i4>
      </vt:variant>
      <vt:variant>
        <vt:i4>5</vt:i4>
      </vt:variant>
      <vt:variant>
        <vt:lpwstr>https://www.nsa.smm.lt/wp-content/uploads/2020/07/Spec-mokyklu-ir-spec.-ugdymo-centru-kontaktai.pdf</vt:lpwstr>
      </vt:variant>
      <vt:variant>
        <vt:lpwstr/>
      </vt:variant>
      <vt:variant>
        <vt:i4>6225925</vt:i4>
      </vt:variant>
      <vt:variant>
        <vt:i4>90</vt:i4>
      </vt:variant>
      <vt:variant>
        <vt:i4>0</vt:i4>
      </vt:variant>
      <vt:variant>
        <vt:i4>5</vt:i4>
      </vt:variant>
      <vt:variant>
        <vt:lpwstr>https://www.svietimonaujienos.lt/itraukusis-ugdymas-mokykloms-ir-vertybe-ir-issukis/</vt:lpwstr>
      </vt:variant>
      <vt:variant>
        <vt:lpwstr/>
      </vt:variant>
      <vt:variant>
        <vt:i4>4259916</vt:i4>
      </vt:variant>
      <vt:variant>
        <vt:i4>87</vt:i4>
      </vt:variant>
      <vt:variant>
        <vt:i4>0</vt:i4>
      </vt:variant>
      <vt:variant>
        <vt:i4>5</vt:i4>
      </vt:variant>
      <vt:variant>
        <vt:lpwstr>https://www.e-tar.lt/portal/lt/legalAct/TAR.9A3AD08EA5D0/asr</vt:lpwstr>
      </vt:variant>
      <vt:variant>
        <vt:lpwstr/>
      </vt:variant>
      <vt:variant>
        <vt:i4>6488181</vt:i4>
      </vt:variant>
      <vt:variant>
        <vt:i4>84</vt:i4>
      </vt:variant>
      <vt:variant>
        <vt:i4>0</vt:i4>
      </vt:variant>
      <vt:variant>
        <vt:i4>5</vt:i4>
      </vt:variant>
      <vt:variant>
        <vt:lpwstr>http://hrmi.lt/wp-content/uploads/2022/12/Human-Rights-Overview_2020-2021_HRMI.pdf</vt:lpwstr>
      </vt:variant>
      <vt:variant>
        <vt:lpwstr/>
      </vt:variant>
      <vt:variant>
        <vt:i4>6488181</vt:i4>
      </vt:variant>
      <vt:variant>
        <vt:i4>81</vt:i4>
      </vt:variant>
      <vt:variant>
        <vt:i4>0</vt:i4>
      </vt:variant>
      <vt:variant>
        <vt:i4>5</vt:i4>
      </vt:variant>
      <vt:variant>
        <vt:lpwstr>http://hrmi.lt/wp-content/uploads/2022/12/Human-Rights-Overview_2020-2021_HRMI.pdf</vt:lpwstr>
      </vt:variant>
      <vt:variant>
        <vt:lpwstr/>
      </vt:variant>
      <vt:variant>
        <vt:i4>8257599</vt:i4>
      </vt:variant>
      <vt:variant>
        <vt:i4>78</vt:i4>
      </vt:variant>
      <vt:variant>
        <vt:i4>0</vt:i4>
      </vt:variant>
      <vt:variant>
        <vt:i4>5</vt:i4>
      </vt:variant>
      <vt:variant>
        <vt:lpwstr>https://e-seimas.lrs.lt/portal/legalAct/lt/TAD/f4373e32f20911eab72ddb4a109da1b5?jfwid=hxewtp8sj</vt:lpwstr>
      </vt:variant>
      <vt:variant>
        <vt:lpwstr/>
      </vt:variant>
      <vt:variant>
        <vt:i4>4980811</vt:i4>
      </vt:variant>
      <vt:variant>
        <vt:i4>75</vt:i4>
      </vt:variant>
      <vt:variant>
        <vt:i4>0</vt:i4>
      </vt:variant>
      <vt:variant>
        <vt:i4>5</vt:i4>
      </vt:variant>
      <vt:variant>
        <vt:lpwstr>https://www.e-tar.lt/portal/lt/legalAct/dd582180438311ec992fe4cdfceb5666</vt:lpwstr>
      </vt:variant>
      <vt:variant>
        <vt:lpwstr/>
      </vt:variant>
      <vt:variant>
        <vt:i4>6488181</vt:i4>
      </vt:variant>
      <vt:variant>
        <vt:i4>72</vt:i4>
      </vt:variant>
      <vt:variant>
        <vt:i4>0</vt:i4>
      </vt:variant>
      <vt:variant>
        <vt:i4>5</vt:i4>
      </vt:variant>
      <vt:variant>
        <vt:lpwstr>http://hrmi.lt/wp-content/uploads/2022/12/Human-Rights-Overview_2020-2021_HRMI.pdf</vt:lpwstr>
      </vt:variant>
      <vt:variant>
        <vt:lpwstr/>
      </vt:variant>
      <vt:variant>
        <vt:i4>7209081</vt:i4>
      </vt:variant>
      <vt:variant>
        <vt:i4>69</vt:i4>
      </vt:variant>
      <vt:variant>
        <vt:i4>0</vt:i4>
      </vt:variant>
      <vt:variant>
        <vt:i4>5</vt:i4>
      </vt:variant>
      <vt:variant>
        <vt:lpwstr>https://www.lnf.lt/kodel-svarbuatpazinti-neapykantos-nusikaltimus-pries-zmones-su-negalia/</vt:lpwstr>
      </vt:variant>
      <vt:variant>
        <vt:lpwstr/>
      </vt:variant>
      <vt:variant>
        <vt:i4>196634</vt:i4>
      </vt:variant>
      <vt:variant>
        <vt:i4>66</vt:i4>
      </vt:variant>
      <vt:variant>
        <vt:i4>0</vt:i4>
      </vt:variant>
      <vt:variant>
        <vt:i4>5</vt:i4>
      </vt:variant>
      <vt:variant>
        <vt:lpwstr>https://www.e-tar.lt/portal/lt/legalAct/TAR.2B866DFF7D43</vt:lpwstr>
      </vt:variant>
      <vt:variant>
        <vt:lpwstr/>
      </vt:variant>
      <vt:variant>
        <vt:i4>8323133</vt:i4>
      </vt:variant>
      <vt:variant>
        <vt:i4>63</vt:i4>
      </vt:variant>
      <vt:variant>
        <vt:i4>0</vt:i4>
      </vt:variant>
      <vt:variant>
        <vt:i4>5</vt:i4>
      </vt:variant>
      <vt:variant>
        <vt:lpwstr>https://e-seimas.lrs.lt/portal/legalAct/lt/TAD/d8457e12a5fb11ecaf79c2120caf5094</vt:lpwstr>
      </vt:variant>
      <vt:variant>
        <vt:lpwstr/>
      </vt:variant>
      <vt:variant>
        <vt:i4>8126526</vt:i4>
      </vt:variant>
      <vt:variant>
        <vt:i4>60</vt:i4>
      </vt:variant>
      <vt:variant>
        <vt:i4>0</vt:i4>
      </vt:variant>
      <vt:variant>
        <vt:i4>5</vt:i4>
      </vt:variant>
      <vt:variant>
        <vt:lpwstr>https://tm.lrv.lt/lt/nukentejusiems-nuo-nusikaltimu/elektroninio-leidinio-versija-neigaliesiems</vt:lpwstr>
      </vt:variant>
      <vt:variant>
        <vt:lpwstr/>
      </vt:variant>
      <vt:variant>
        <vt:i4>720988</vt:i4>
      </vt:variant>
      <vt:variant>
        <vt:i4>57</vt:i4>
      </vt:variant>
      <vt:variant>
        <vt:i4>0</vt:i4>
      </vt:variant>
      <vt:variant>
        <vt:i4>5</vt:i4>
      </vt:variant>
      <vt:variant>
        <vt:lpwstr>https://tm.lrv.lt/lt/naujienos/minint-europos-nusikaltimu-auku-diena-teisingumo-ministerija-pristato-informacini-leidini</vt:lpwstr>
      </vt:variant>
      <vt:variant>
        <vt:lpwstr/>
      </vt:variant>
      <vt:variant>
        <vt:i4>2883689</vt:i4>
      </vt:variant>
      <vt:variant>
        <vt:i4>54</vt:i4>
      </vt:variant>
      <vt:variant>
        <vt:i4>0</vt:i4>
      </vt:variant>
      <vt:variant>
        <vt:i4>5</vt:i4>
      </vt:variant>
      <vt:variant>
        <vt:lpwstr>https://e-seimas.lrs.lt/portal/legalAct/lt/TAD/ce7d8910571711eba1f8b445a2cb2bc7</vt:lpwstr>
      </vt:variant>
      <vt:variant>
        <vt:lpwstr/>
      </vt:variant>
      <vt:variant>
        <vt:i4>1179692</vt:i4>
      </vt:variant>
      <vt:variant>
        <vt:i4>51</vt:i4>
      </vt:variant>
      <vt:variant>
        <vt:i4>0</vt:i4>
      </vt:variant>
      <vt:variant>
        <vt:i4>5</vt:i4>
      </vt:variant>
      <vt:variant>
        <vt:lpwstr>https://www.lygybe.lt/data/public/uploads/2023/01/2022-12-30_nepriklausomos-stebesenos-ataskaita.pdf</vt:lpwstr>
      </vt:variant>
      <vt:variant>
        <vt:lpwstr/>
      </vt:variant>
      <vt:variant>
        <vt:i4>1179692</vt:i4>
      </vt:variant>
      <vt:variant>
        <vt:i4>48</vt:i4>
      </vt:variant>
      <vt:variant>
        <vt:i4>0</vt:i4>
      </vt:variant>
      <vt:variant>
        <vt:i4>5</vt:i4>
      </vt:variant>
      <vt:variant>
        <vt:lpwstr>https://www.lygybe.lt/data/public/uploads/2023/01/2022-12-30_nepriklausomos-stebesenos-ataskaita.pdf</vt:lpwstr>
      </vt:variant>
      <vt:variant>
        <vt:lpwstr/>
      </vt:variant>
      <vt:variant>
        <vt:i4>6881298</vt:i4>
      </vt:variant>
      <vt:variant>
        <vt:i4>45</vt:i4>
      </vt:variant>
      <vt:variant>
        <vt:i4>0</vt:i4>
      </vt:variant>
      <vt:variant>
        <vt:i4>5</vt:i4>
      </vt:variant>
      <vt:variant>
        <vt:lpwstr>https://www.lrski.lt/wp-content/uploads/2020/11/NKP-2020-1-3_2020-09-22.pdf</vt:lpwstr>
      </vt:variant>
      <vt:variant>
        <vt:lpwstr/>
      </vt:variant>
      <vt:variant>
        <vt:i4>7208976</vt:i4>
      </vt:variant>
      <vt:variant>
        <vt:i4>42</vt:i4>
      </vt:variant>
      <vt:variant>
        <vt:i4>0</vt:i4>
      </vt:variant>
      <vt:variant>
        <vt:i4>5</vt:i4>
      </vt:variant>
      <vt:variant>
        <vt:lpwstr>https://www.lrski.lt/wp-content/uploads/2020/11/NKP-2020-1-5_2020-09-30.pdf</vt:lpwstr>
      </vt:variant>
      <vt:variant>
        <vt:lpwstr/>
      </vt:variant>
      <vt:variant>
        <vt:i4>7208976</vt:i4>
      </vt:variant>
      <vt:variant>
        <vt:i4>39</vt:i4>
      </vt:variant>
      <vt:variant>
        <vt:i4>0</vt:i4>
      </vt:variant>
      <vt:variant>
        <vt:i4>5</vt:i4>
      </vt:variant>
      <vt:variant>
        <vt:lpwstr>https://www.lrski.lt/wp-content/uploads/2020/11/NKP-2020-1-5_2020-09-30.pdf</vt:lpwstr>
      </vt:variant>
      <vt:variant>
        <vt:lpwstr/>
      </vt:variant>
      <vt:variant>
        <vt:i4>7208976</vt:i4>
      </vt:variant>
      <vt:variant>
        <vt:i4>36</vt:i4>
      </vt:variant>
      <vt:variant>
        <vt:i4>0</vt:i4>
      </vt:variant>
      <vt:variant>
        <vt:i4>5</vt:i4>
      </vt:variant>
      <vt:variant>
        <vt:lpwstr>https://www.lrski.lt/wp-content/uploads/2020/11/NKP-2020-1-5_2020-09-30.pdf</vt:lpwstr>
      </vt:variant>
      <vt:variant>
        <vt:lpwstr/>
      </vt:variant>
      <vt:variant>
        <vt:i4>1507329</vt:i4>
      </vt:variant>
      <vt:variant>
        <vt:i4>33</vt:i4>
      </vt:variant>
      <vt:variant>
        <vt:i4>0</vt:i4>
      </vt:variant>
      <vt:variant>
        <vt:i4>5</vt:i4>
      </vt:variant>
      <vt:variant>
        <vt:lpwstr>https://www.registrucentras.lt/p/1597</vt:lpwstr>
      </vt:variant>
      <vt:variant>
        <vt:lpwstr/>
      </vt:variant>
      <vt:variant>
        <vt:i4>1507329</vt:i4>
      </vt:variant>
      <vt:variant>
        <vt:i4>30</vt:i4>
      </vt:variant>
      <vt:variant>
        <vt:i4>0</vt:i4>
      </vt:variant>
      <vt:variant>
        <vt:i4>5</vt:i4>
      </vt:variant>
      <vt:variant>
        <vt:lpwstr>https://www.registrucentras.lt/p/1597</vt:lpwstr>
      </vt:variant>
      <vt:variant>
        <vt:lpwstr/>
      </vt:variant>
      <vt:variant>
        <vt:i4>1507329</vt:i4>
      </vt:variant>
      <vt:variant>
        <vt:i4>27</vt:i4>
      </vt:variant>
      <vt:variant>
        <vt:i4>0</vt:i4>
      </vt:variant>
      <vt:variant>
        <vt:i4>5</vt:i4>
      </vt:variant>
      <vt:variant>
        <vt:lpwstr>https://www.registrucentras.lt/p/1597</vt:lpwstr>
      </vt:variant>
      <vt:variant>
        <vt:lpwstr/>
      </vt:variant>
      <vt:variant>
        <vt:i4>5242962</vt:i4>
      </vt:variant>
      <vt:variant>
        <vt:i4>24</vt:i4>
      </vt:variant>
      <vt:variant>
        <vt:i4>0</vt:i4>
      </vt:variant>
      <vt:variant>
        <vt:i4>5</vt:i4>
      </vt:variant>
      <vt:variant>
        <vt:lpwstr>https://www.teismai.lt/lt/visuomenei-ir-ziniasklaidai/statistika/106</vt:lpwstr>
      </vt:variant>
      <vt:variant>
        <vt:lpwstr/>
      </vt:variant>
      <vt:variant>
        <vt:i4>917534</vt:i4>
      </vt:variant>
      <vt:variant>
        <vt:i4>21</vt:i4>
      </vt:variant>
      <vt:variant>
        <vt:i4>0</vt:i4>
      </vt:variant>
      <vt:variant>
        <vt:i4>5</vt:i4>
      </vt:variant>
      <vt:variant>
        <vt:lpwstr>https://www.e-tar.lt/portal/legalAct.html?documentId=e124d1701d4b11e9875cdc20105dd260</vt:lpwstr>
      </vt:variant>
      <vt:variant>
        <vt:lpwstr/>
      </vt:variant>
      <vt:variant>
        <vt:i4>5439567</vt:i4>
      </vt:variant>
      <vt:variant>
        <vt:i4>18</vt:i4>
      </vt:variant>
      <vt:variant>
        <vt:i4>0</vt:i4>
      </vt:variant>
      <vt:variant>
        <vt:i4>5</vt:i4>
      </vt:variant>
      <vt:variant>
        <vt:lpwstr>https://www.e-tar.lt/portal/legalAct.html?documentId=e91c2ee0df7a11e48b678a6bad30f55f</vt:lpwstr>
      </vt:variant>
      <vt:variant>
        <vt:lpwstr/>
      </vt:variant>
      <vt:variant>
        <vt:i4>5439567</vt:i4>
      </vt:variant>
      <vt:variant>
        <vt:i4>15</vt:i4>
      </vt:variant>
      <vt:variant>
        <vt:i4>0</vt:i4>
      </vt:variant>
      <vt:variant>
        <vt:i4>5</vt:i4>
      </vt:variant>
      <vt:variant>
        <vt:lpwstr>https://www.e-tar.lt/portal/legalAct.html?documentId=e91c2ee0df7a11e48b678a6bad30f55f</vt:lpwstr>
      </vt:variant>
      <vt:variant>
        <vt:lpwstr/>
      </vt:variant>
      <vt:variant>
        <vt:i4>7405628</vt:i4>
      </vt:variant>
      <vt:variant>
        <vt:i4>12</vt:i4>
      </vt:variant>
      <vt:variant>
        <vt:i4>0</vt:i4>
      </vt:variant>
      <vt:variant>
        <vt:i4>5</vt:i4>
      </vt:variant>
      <vt:variant>
        <vt:lpwstr>https://e-seimas.lrs.lt/portal/legalAct/lt/TAD/d18f32643b2a11eb8c97e01ffe050e1c/asr</vt:lpwstr>
      </vt:variant>
      <vt:variant>
        <vt:lpwstr/>
      </vt:variant>
      <vt:variant>
        <vt:i4>262164</vt:i4>
      </vt:variant>
      <vt:variant>
        <vt:i4>9</vt:i4>
      </vt:variant>
      <vt:variant>
        <vt:i4>0</vt:i4>
      </vt:variant>
      <vt:variant>
        <vt:i4>5</vt:i4>
      </vt:variant>
      <vt:variant>
        <vt:lpwstr>https://www.ndt.lt/wp-content/uploads/Ataskaita-Neigalieji-202011.pdf</vt:lpwstr>
      </vt:variant>
      <vt:variant>
        <vt:lpwstr/>
      </vt:variant>
      <vt:variant>
        <vt:i4>1572866</vt:i4>
      </vt:variant>
      <vt:variant>
        <vt:i4>6</vt:i4>
      </vt:variant>
      <vt:variant>
        <vt:i4>0</vt:i4>
      </vt:variant>
      <vt:variant>
        <vt:i4>5</vt:i4>
      </vt:variant>
      <vt:variant>
        <vt:lpwstr>https://www.lygybe.lt/data/public/uploads/2022/09/2021-metu-lgk-veiklos-ataskaita.pdf</vt:lpwstr>
      </vt:variant>
      <vt:variant>
        <vt:lpwstr/>
      </vt:variant>
      <vt:variant>
        <vt:i4>1572866</vt:i4>
      </vt:variant>
      <vt:variant>
        <vt:i4>3</vt:i4>
      </vt:variant>
      <vt:variant>
        <vt:i4>0</vt:i4>
      </vt:variant>
      <vt:variant>
        <vt:i4>5</vt:i4>
      </vt:variant>
      <vt:variant>
        <vt:lpwstr>https://www.lygybe.lt/data/public/uploads/2022/09/2021-metu-lgk-veiklos-ataskaita.pdf</vt:lpwstr>
      </vt:variant>
      <vt:variant>
        <vt:lpwstr/>
      </vt:variant>
      <vt:variant>
        <vt:i4>7602294</vt:i4>
      </vt:variant>
      <vt:variant>
        <vt:i4>0</vt:i4>
      </vt:variant>
      <vt:variant>
        <vt:i4>0</vt:i4>
      </vt:variant>
      <vt:variant>
        <vt:i4>5</vt:i4>
      </vt:variant>
      <vt:variant>
        <vt:lpwstr>https://e-seimas.lrs.lt/portal/legalAct/lt/TAD/b891853285db11edbdcebd68a7a0df7e?positionInSearchResults=1&amp;searchModelUUID=3065a531-0beb-4439-8395-5f765012f077</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Mėta</dc:creator>
  <cp:keywords/>
  <dc:description/>
  <cp:lastModifiedBy>Mėta</cp:lastModifiedBy>
  <cp:revision>63</cp:revision>
  <dcterms:created xsi:type="dcterms:W3CDTF">2023-02-24T06:55:00Z</dcterms:created>
  <dcterms:modified xsi:type="dcterms:W3CDTF">2023-02-27T08:01:00Z</dcterms:modified>
</cp:coreProperties>
</file>