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09B8" w:rsidRDefault="000B09B8" w:rsidP="00287909">
      <w:pPr>
        <w:jc w:val="right"/>
        <w:rPr>
          <w:rFonts w:ascii="Times New Roman" w:hAnsi="Times New Roman" w:cs="Times New Roman"/>
          <w:b/>
          <w:color w:val="000000" w:themeColor="text1"/>
          <w:sz w:val="28"/>
          <w:szCs w:val="28"/>
          <w:lang w:val="en-US"/>
        </w:rPr>
      </w:pPr>
      <w:r w:rsidRPr="00435632">
        <w:rPr>
          <w:rFonts w:ascii="Times New Roman" w:hAnsi="Times New Roman" w:cs="Times New Roman" w:hint="eastAsia"/>
          <w:b/>
          <w:color w:val="000000" w:themeColor="text1"/>
          <w:sz w:val="28"/>
          <w:szCs w:val="28"/>
          <w:lang w:val="en-US"/>
        </w:rPr>
        <w:t xml:space="preserve">Annex </w:t>
      </w:r>
      <w:r w:rsidR="00DE1E14" w:rsidRPr="00435632">
        <w:rPr>
          <w:rFonts w:ascii="Times New Roman" w:hAnsi="Times New Roman" w:cs="Times New Roman"/>
          <w:b/>
          <w:color w:val="000000" w:themeColor="text1"/>
          <w:sz w:val="28"/>
          <w:szCs w:val="28"/>
          <w:lang w:val="en-US"/>
        </w:rPr>
        <w:t>4</w:t>
      </w:r>
    </w:p>
    <w:p w:rsidR="00287909" w:rsidRPr="00435632" w:rsidRDefault="00287909" w:rsidP="00287909">
      <w:pPr>
        <w:jc w:val="right"/>
        <w:rPr>
          <w:rFonts w:ascii="Times New Roman" w:hAnsi="Times New Roman" w:cs="Times New Roman"/>
          <w:b/>
          <w:color w:val="000000" w:themeColor="text1"/>
          <w:sz w:val="28"/>
          <w:szCs w:val="28"/>
          <w:lang w:val="en-US"/>
        </w:rPr>
      </w:pPr>
    </w:p>
    <w:p w:rsidR="00CA78A1" w:rsidRPr="00435632" w:rsidRDefault="00481FA3" w:rsidP="004D64D5">
      <w:pPr>
        <w:tabs>
          <w:tab w:val="left" w:pos="1680"/>
        </w:tabs>
        <w:spacing w:after="240" w:line="360" w:lineRule="atLeast"/>
        <w:jc w:val="center"/>
        <w:rPr>
          <w:rFonts w:ascii="Times New Roman" w:hAnsi="Times New Roman" w:cs="Times New Roman"/>
          <w:b/>
          <w:snapToGrid w:val="0"/>
          <w:color w:val="000000" w:themeColor="text1"/>
          <w:sz w:val="28"/>
          <w:szCs w:val="28"/>
          <w:lang w:val="en-US"/>
        </w:rPr>
      </w:pPr>
      <w:r w:rsidRPr="00435632">
        <w:rPr>
          <w:rFonts w:ascii="Times New Roman" w:hAnsi="Times New Roman" w:cs="Times New Roman"/>
          <w:b/>
          <w:snapToGrid w:val="0"/>
          <w:color w:val="000000" w:themeColor="text1"/>
          <w:sz w:val="28"/>
          <w:szCs w:val="28"/>
          <w:lang w:val="en-US"/>
        </w:rPr>
        <w:t>Regulation of radio</w:t>
      </w:r>
      <w:r w:rsidR="00C01C91" w:rsidRPr="00435632">
        <w:rPr>
          <w:rFonts w:ascii="Times New Roman" w:hAnsi="Times New Roman" w:cs="Times New Roman"/>
          <w:b/>
          <w:snapToGrid w:val="0"/>
          <w:color w:val="000000" w:themeColor="text1"/>
          <w:sz w:val="28"/>
          <w:szCs w:val="28"/>
          <w:lang w:val="en-US"/>
        </w:rPr>
        <w:t xml:space="preserve"> </w:t>
      </w:r>
      <w:r w:rsidR="00C01C91" w:rsidRPr="000D6509">
        <w:rPr>
          <w:rFonts w:ascii="Times New Roman" w:hAnsi="Times New Roman" w:cs="Times New Roman"/>
          <w:b/>
          <w:snapToGrid w:val="0"/>
          <w:color w:val="000000" w:themeColor="text1"/>
          <w:sz w:val="28"/>
          <w:szCs w:val="28"/>
          <w:lang w:val="en-US"/>
        </w:rPr>
        <w:t>and</w:t>
      </w:r>
      <w:r w:rsidRPr="00435632">
        <w:rPr>
          <w:rFonts w:ascii="Times New Roman" w:hAnsi="Times New Roman" w:cs="Times New Roman"/>
          <w:b/>
          <w:snapToGrid w:val="0"/>
          <w:color w:val="000000" w:themeColor="text1"/>
          <w:sz w:val="28"/>
          <w:szCs w:val="28"/>
          <w:lang w:val="en-US"/>
        </w:rPr>
        <w:t xml:space="preserve"> television programmes, films and </w:t>
      </w:r>
      <w:r w:rsidR="008F51CE">
        <w:rPr>
          <w:rFonts w:ascii="Times New Roman" w:hAnsi="Times New Roman" w:cs="Times New Roman"/>
          <w:b/>
          <w:snapToGrid w:val="0"/>
          <w:color w:val="000000" w:themeColor="text1"/>
          <w:sz w:val="28"/>
          <w:szCs w:val="28"/>
          <w:lang w:val="en-US"/>
        </w:rPr>
        <w:t xml:space="preserve">        </w:t>
      </w:r>
      <w:bookmarkStart w:id="0" w:name="_GoBack"/>
      <w:bookmarkEnd w:id="0"/>
      <w:r w:rsidRPr="00435632">
        <w:rPr>
          <w:rFonts w:ascii="Times New Roman" w:hAnsi="Times New Roman" w:cs="Times New Roman"/>
          <w:b/>
          <w:snapToGrid w:val="0"/>
          <w:color w:val="000000" w:themeColor="text1"/>
          <w:sz w:val="28"/>
          <w:szCs w:val="28"/>
          <w:lang w:val="en-US"/>
        </w:rPr>
        <w:t>obscene and indecent articles</w:t>
      </w:r>
    </w:p>
    <w:p w:rsidR="00F1262A" w:rsidRPr="00287909" w:rsidRDefault="00F1262A" w:rsidP="00F1262A">
      <w:pPr>
        <w:tabs>
          <w:tab w:val="left" w:pos="1680"/>
        </w:tabs>
        <w:snapToGrid w:val="0"/>
        <w:spacing w:line="360" w:lineRule="atLeast"/>
        <w:jc w:val="both"/>
        <w:rPr>
          <w:rFonts w:ascii="Times New Roman" w:hAnsi="Times New Roman" w:cs="Times New Roman"/>
          <w:snapToGrid w:val="0"/>
          <w:color w:val="000000" w:themeColor="text1"/>
          <w:sz w:val="28"/>
          <w:szCs w:val="28"/>
          <w:lang w:val="en-US"/>
        </w:rPr>
      </w:pPr>
    </w:p>
    <w:p w:rsidR="00CA78A1" w:rsidRPr="00435632" w:rsidRDefault="000B09B8" w:rsidP="004D64D5">
      <w:pPr>
        <w:tabs>
          <w:tab w:val="left" w:pos="144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435632">
        <w:rPr>
          <w:rFonts w:ascii="Times New Roman" w:eastAsia="新細明體" w:hAnsi="Times New Roman" w:cs="Times New Roman"/>
          <w:bCs/>
          <w:snapToGrid w:val="0"/>
          <w:color w:val="000000" w:themeColor="text1"/>
          <w:kern w:val="0"/>
          <w:sz w:val="28"/>
          <w:szCs w:val="28"/>
          <w:lang w:val="en-US"/>
        </w:rPr>
        <w:t>1</w:t>
      </w:r>
      <w:r w:rsidR="00CA78A1" w:rsidRPr="00435632">
        <w:rPr>
          <w:rFonts w:ascii="Times New Roman" w:eastAsia="新細明體" w:hAnsi="Times New Roman" w:cs="Times New Roman" w:hint="eastAsia"/>
          <w:bCs/>
          <w:snapToGrid w:val="0"/>
          <w:color w:val="000000" w:themeColor="text1"/>
          <w:kern w:val="0"/>
          <w:sz w:val="28"/>
          <w:szCs w:val="28"/>
          <w:lang w:val="en-US"/>
        </w:rPr>
        <w:t>.</w:t>
      </w:r>
      <w:r w:rsidR="00CA78A1" w:rsidRPr="00435632">
        <w:rPr>
          <w:rFonts w:ascii="Times New Roman" w:eastAsia="新細明體" w:hAnsi="Times New Roman" w:cs="Times New Roman"/>
          <w:bCs/>
          <w:snapToGrid w:val="0"/>
          <w:color w:val="000000" w:themeColor="text1"/>
          <w:kern w:val="0"/>
          <w:sz w:val="28"/>
          <w:szCs w:val="28"/>
          <w:lang w:val="en-US"/>
        </w:rPr>
        <w:tab/>
        <w:t xml:space="preserve">As at December 2020, the three domestic free television </w:t>
      </w:r>
      <w:r w:rsidR="00CA78A1" w:rsidRPr="00D37B26">
        <w:rPr>
          <w:rFonts w:ascii="Times New Roman" w:eastAsia="新細明體" w:hAnsi="Times New Roman" w:cs="Times New Roman"/>
          <w:bCs/>
          <w:snapToGrid w:val="0"/>
          <w:color w:val="000000" w:themeColor="text1"/>
          <w:spacing w:val="4"/>
          <w:kern w:val="0"/>
          <w:sz w:val="28"/>
          <w:szCs w:val="28"/>
          <w:lang w:val="en-US"/>
        </w:rPr>
        <w:t xml:space="preserve">programme service licensees </w:t>
      </w:r>
      <w:r w:rsidR="00CE36C8">
        <w:rPr>
          <w:rFonts w:ascii="Times New Roman" w:eastAsia="新細明體" w:hAnsi="Times New Roman" w:cs="Times New Roman"/>
          <w:bCs/>
          <w:snapToGrid w:val="0"/>
          <w:color w:val="000000" w:themeColor="text1"/>
          <w:spacing w:val="4"/>
          <w:kern w:val="0"/>
          <w:sz w:val="28"/>
          <w:szCs w:val="28"/>
          <w:lang w:val="en-US"/>
        </w:rPr>
        <w:t>were</w:t>
      </w:r>
      <w:r w:rsidR="00CE36C8" w:rsidRPr="00D37B26">
        <w:rPr>
          <w:rFonts w:ascii="Times New Roman" w:eastAsia="新細明體" w:hAnsi="Times New Roman" w:cs="Times New Roman"/>
          <w:bCs/>
          <w:snapToGrid w:val="0"/>
          <w:color w:val="000000" w:themeColor="text1"/>
          <w:spacing w:val="4"/>
          <w:kern w:val="0"/>
          <w:sz w:val="28"/>
          <w:szCs w:val="28"/>
          <w:lang w:val="en-US"/>
        </w:rPr>
        <w:t xml:space="preserve"> </w:t>
      </w:r>
      <w:r w:rsidR="00CA78A1" w:rsidRPr="00D37B26">
        <w:rPr>
          <w:rFonts w:ascii="Times New Roman" w:eastAsia="新細明體" w:hAnsi="Times New Roman" w:cs="Times New Roman"/>
          <w:bCs/>
          <w:snapToGrid w:val="0"/>
          <w:color w:val="000000" w:themeColor="text1"/>
          <w:spacing w:val="4"/>
          <w:kern w:val="0"/>
          <w:sz w:val="28"/>
          <w:szCs w:val="28"/>
          <w:lang w:val="en-US"/>
        </w:rPr>
        <w:t>required to broadcast a total of at least</w:t>
      </w:r>
      <w:r w:rsidR="00CE36C8">
        <w:rPr>
          <w:rFonts w:ascii="Times New Roman" w:eastAsia="新細明體" w:hAnsi="Times New Roman" w:cs="Times New Roman"/>
          <w:bCs/>
          <w:snapToGrid w:val="0"/>
          <w:color w:val="000000" w:themeColor="text1"/>
          <w:kern w:val="0"/>
          <w:sz w:val="28"/>
          <w:szCs w:val="28"/>
          <w:lang w:val="en-US"/>
        </w:rPr>
        <w:t xml:space="preserve"> </w:t>
      </w:r>
      <w:r w:rsidR="00CA78A1" w:rsidRPr="00435632">
        <w:rPr>
          <w:rFonts w:ascii="Times New Roman" w:eastAsia="新細明體" w:hAnsi="Times New Roman" w:cs="Times New Roman"/>
          <w:bCs/>
          <w:snapToGrid w:val="0"/>
          <w:color w:val="000000" w:themeColor="text1"/>
          <w:kern w:val="0"/>
          <w:sz w:val="28"/>
          <w:szCs w:val="28"/>
          <w:lang w:val="en-US"/>
        </w:rPr>
        <w:t xml:space="preserve">70 hours of children’s programmes per week on their Chinese and English channels.  The two sound broadcasting licensees </w:t>
      </w:r>
      <w:r w:rsidR="004E1098">
        <w:rPr>
          <w:rFonts w:ascii="Times New Roman" w:eastAsia="新細明體" w:hAnsi="Times New Roman" w:cs="Times New Roman"/>
          <w:bCs/>
          <w:snapToGrid w:val="0"/>
          <w:color w:val="000000" w:themeColor="text1"/>
          <w:kern w:val="0"/>
          <w:sz w:val="28"/>
          <w:szCs w:val="28"/>
          <w:lang w:val="en-US"/>
        </w:rPr>
        <w:t>were</w:t>
      </w:r>
      <w:r w:rsidR="004E1098" w:rsidRPr="00435632">
        <w:rPr>
          <w:rFonts w:ascii="Times New Roman" w:eastAsia="新細明體" w:hAnsi="Times New Roman" w:cs="Times New Roman"/>
          <w:bCs/>
          <w:snapToGrid w:val="0"/>
          <w:color w:val="000000" w:themeColor="text1"/>
          <w:kern w:val="0"/>
          <w:sz w:val="28"/>
          <w:szCs w:val="28"/>
          <w:lang w:val="en-US"/>
        </w:rPr>
        <w:t xml:space="preserve"> </w:t>
      </w:r>
      <w:r w:rsidR="00CA78A1" w:rsidRPr="00435632">
        <w:rPr>
          <w:rFonts w:ascii="Times New Roman" w:eastAsia="新細明體" w:hAnsi="Times New Roman" w:cs="Times New Roman"/>
          <w:bCs/>
          <w:snapToGrid w:val="0"/>
          <w:color w:val="000000" w:themeColor="text1"/>
          <w:kern w:val="0"/>
          <w:sz w:val="28"/>
          <w:szCs w:val="28"/>
          <w:lang w:val="en-US"/>
        </w:rPr>
        <w:t>required to broadcast a total of at least one hour of children programmes per week.</w:t>
      </w:r>
    </w:p>
    <w:p w:rsidR="00CA78A1" w:rsidRPr="00435632" w:rsidRDefault="00CA78A1" w:rsidP="004D64D5">
      <w:pPr>
        <w:tabs>
          <w:tab w:val="left" w:pos="1680"/>
        </w:tabs>
        <w:spacing w:after="240" w:line="360" w:lineRule="atLeast"/>
        <w:jc w:val="both"/>
        <w:rPr>
          <w:rFonts w:ascii="Times New Roman" w:eastAsia="新細明體" w:hAnsi="Times New Roman" w:cs="Times New Roman"/>
          <w:bCs/>
          <w:i/>
          <w:snapToGrid w:val="0"/>
          <w:color w:val="000000" w:themeColor="text1"/>
          <w:kern w:val="0"/>
          <w:sz w:val="28"/>
          <w:szCs w:val="28"/>
          <w:u w:val="single"/>
          <w:lang w:val="en-US"/>
        </w:rPr>
      </w:pPr>
      <w:r w:rsidRPr="00435632">
        <w:rPr>
          <w:rFonts w:ascii="Times New Roman" w:eastAsia="新細明體" w:hAnsi="Times New Roman" w:cs="Times New Roman"/>
          <w:bCs/>
          <w:snapToGrid w:val="0"/>
          <w:color w:val="000000" w:themeColor="text1"/>
          <w:kern w:val="0"/>
          <w:sz w:val="28"/>
          <w:szCs w:val="28"/>
          <w:u w:val="single"/>
          <w:lang w:val="en-US"/>
        </w:rPr>
        <w:t>Regulation of radio and television programmes</w:t>
      </w:r>
    </w:p>
    <w:p w:rsidR="00CA78A1" w:rsidRPr="00435632" w:rsidRDefault="000B09B8" w:rsidP="003F76FA">
      <w:pPr>
        <w:tabs>
          <w:tab w:val="left" w:pos="1440"/>
        </w:tab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435632">
        <w:rPr>
          <w:rFonts w:ascii="Times New Roman" w:eastAsia="新細明體" w:hAnsi="Times New Roman" w:cs="Times New Roman"/>
          <w:bCs/>
          <w:snapToGrid w:val="0"/>
          <w:color w:val="000000" w:themeColor="text1"/>
          <w:kern w:val="0"/>
          <w:sz w:val="28"/>
          <w:szCs w:val="28"/>
          <w:lang w:val="en-US"/>
        </w:rPr>
        <w:t>2</w:t>
      </w:r>
      <w:r w:rsidR="00CA78A1" w:rsidRPr="00435632">
        <w:rPr>
          <w:rFonts w:ascii="Times New Roman" w:eastAsia="新細明體" w:hAnsi="Times New Roman" w:cs="Times New Roman" w:hint="eastAsia"/>
          <w:bCs/>
          <w:snapToGrid w:val="0"/>
          <w:color w:val="000000" w:themeColor="text1"/>
          <w:kern w:val="0"/>
          <w:sz w:val="28"/>
          <w:szCs w:val="28"/>
          <w:lang w:val="en-US"/>
        </w:rPr>
        <w:t>.</w:t>
      </w:r>
      <w:r w:rsidR="00CA78A1" w:rsidRPr="00435632">
        <w:rPr>
          <w:rFonts w:ascii="Times New Roman" w:eastAsia="新細明體" w:hAnsi="Times New Roman" w:cs="Times New Roman"/>
          <w:bCs/>
          <w:snapToGrid w:val="0"/>
          <w:color w:val="000000" w:themeColor="text1"/>
          <w:kern w:val="0"/>
          <w:sz w:val="28"/>
          <w:szCs w:val="28"/>
          <w:lang w:val="en-US"/>
        </w:rPr>
        <w:tab/>
        <w:t>Television and sound broadcasting are regulated by the Communications Authority, which issued codes of practice to set out clear programme and advertising standards applicable to licensees.  Domestic free television programme service licensees should not broadcast programmes unsuitable for children during family viewing hours (from 4:00 p.m. to 8:30 p.m.), and at times when a large number of children might be expected to be watching television.  Also, licensees should classify programmes unsuitable for children as “Parental Guidance Recommended” or “Mature” to enable viewers to make an informed choice of viewing.  Sound broadcasting licensees must not schedule programmes targeting adult listeners at times when they normally broadcast programmes targeting children.</w:t>
      </w:r>
    </w:p>
    <w:p w:rsidR="00CA78A1" w:rsidRPr="00435632" w:rsidRDefault="00CA78A1" w:rsidP="004D64D5">
      <w:pPr>
        <w:tabs>
          <w:tab w:val="left" w:pos="168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435632">
        <w:rPr>
          <w:rFonts w:ascii="Times New Roman" w:eastAsia="新細明體" w:hAnsi="Times New Roman" w:cs="Times New Roman"/>
          <w:bCs/>
          <w:snapToGrid w:val="0"/>
          <w:color w:val="000000" w:themeColor="text1"/>
          <w:kern w:val="0"/>
          <w:sz w:val="28"/>
          <w:szCs w:val="28"/>
          <w:u w:val="single"/>
          <w:lang w:val="en-US"/>
        </w:rPr>
        <w:t>Film classification and censorship</w:t>
      </w:r>
    </w:p>
    <w:p w:rsidR="00CA78A1" w:rsidRPr="00435632" w:rsidRDefault="00F1262A" w:rsidP="004D64D5">
      <w:pPr>
        <w:tabs>
          <w:tab w:val="left" w:pos="144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435632">
        <w:rPr>
          <w:rFonts w:ascii="Times New Roman" w:eastAsia="新細明體" w:hAnsi="Times New Roman" w:cs="Times New Roman"/>
          <w:bCs/>
          <w:snapToGrid w:val="0"/>
          <w:color w:val="000000" w:themeColor="text1"/>
          <w:kern w:val="0"/>
          <w:sz w:val="28"/>
          <w:szCs w:val="28"/>
          <w:lang w:val="en-US"/>
        </w:rPr>
        <w:t>3</w:t>
      </w:r>
      <w:r w:rsidR="00CA78A1" w:rsidRPr="00435632">
        <w:rPr>
          <w:rFonts w:ascii="Times New Roman" w:eastAsia="新細明體" w:hAnsi="Times New Roman" w:cs="Times New Roman" w:hint="eastAsia"/>
          <w:bCs/>
          <w:snapToGrid w:val="0"/>
          <w:color w:val="000000" w:themeColor="text1"/>
          <w:kern w:val="0"/>
          <w:sz w:val="28"/>
          <w:szCs w:val="28"/>
          <w:lang w:val="en-US"/>
        </w:rPr>
        <w:t>.</w:t>
      </w:r>
      <w:r w:rsidR="00CA78A1" w:rsidRPr="00435632">
        <w:rPr>
          <w:rFonts w:ascii="Times New Roman" w:eastAsia="新細明體" w:hAnsi="Times New Roman" w:cs="Times New Roman"/>
          <w:bCs/>
          <w:snapToGrid w:val="0"/>
          <w:color w:val="000000" w:themeColor="text1"/>
          <w:kern w:val="0"/>
          <w:sz w:val="28"/>
          <w:szCs w:val="28"/>
          <w:lang w:val="en-US"/>
        </w:rPr>
        <w:tab/>
        <w:t xml:space="preserve">The Office for Film, Newspaper and Article Administration has taken up the function of the former Television and Entertainment Licensing Authority in relation to film classification since 1 April 2012.  The policy and legal framework for film classification and censorship mentioned in paragraph 176 of the </w:t>
      </w:r>
      <w:r w:rsidR="001B712A">
        <w:rPr>
          <w:rFonts w:ascii="Times New Roman" w:eastAsia="新細明體" w:hAnsi="Times New Roman" w:cs="Times New Roman" w:hint="eastAsia"/>
          <w:bCs/>
          <w:snapToGrid w:val="0"/>
          <w:color w:val="000000" w:themeColor="text1"/>
          <w:kern w:val="0"/>
          <w:sz w:val="28"/>
          <w:szCs w:val="28"/>
          <w:lang w:val="en-US" w:eastAsia="zh-HK"/>
        </w:rPr>
        <w:t>p</w:t>
      </w:r>
      <w:r w:rsidR="001B712A">
        <w:rPr>
          <w:rFonts w:ascii="Times New Roman" w:eastAsia="新細明體" w:hAnsi="Times New Roman" w:cs="Times New Roman"/>
          <w:bCs/>
          <w:snapToGrid w:val="0"/>
          <w:color w:val="000000" w:themeColor="text1"/>
          <w:kern w:val="0"/>
          <w:sz w:val="28"/>
          <w:szCs w:val="28"/>
          <w:lang w:val="en-US" w:eastAsia="zh-HK"/>
        </w:rPr>
        <w:t>revious</w:t>
      </w:r>
      <w:r w:rsidR="00CA78A1" w:rsidRPr="00435632">
        <w:rPr>
          <w:rFonts w:ascii="Times New Roman" w:eastAsia="新細明體" w:hAnsi="Times New Roman" w:cs="Times New Roman"/>
          <w:bCs/>
          <w:snapToGrid w:val="0"/>
          <w:color w:val="000000" w:themeColor="text1"/>
          <w:kern w:val="0"/>
          <w:sz w:val="28"/>
          <w:szCs w:val="28"/>
          <w:lang w:val="en-US"/>
        </w:rPr>
        <w:t xml:space="preserve"> report remains unchanged.</w:t>
      </w:r>
    </w:p>
    <w:p w:rsidR="004A688B" w:rsidRDefault="004A688B" w:rsidP="004D64D5">
      <w:pPr>
        <w:tabs>
          <w:tab w:val="left" w:pos="1680"/>
        </w:tab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4A688B" w:rsidRDefault="004A688B" w:rsidP="004D64D5">
      <w:pPr>
        <w:tabs>
          <w:tab w:val="left" w:pos="1680"/>
        </w:tab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4A688B" w:rsidRDefault="004A688B" w:rsidP="004D64D5">
      <w:pPr>
        <w:tabs>
          <w:tab w:val="left" w:pos="1680"/>
        </w:tab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CA78A1" w:rsidRPr="00435632" w:rsidRDefault="00CA78A1" w:rsidP="004D64D5">
      <w:pPr>
        <w:tabs>
          <w:tab w:val="left" w:pos="168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435632">
        <w:rPr>
          <w:rFonts w:ascii="Times New Roman" w:eastAsia="新細明體" w:hAnsi="Times New Roman" w:cs="Times New Roman"/>
          <w:bCs/>
          <w:snapToGrid w:val="0"/>
          <w:color w:val="000000" w:themeColor="text1"/>
          <w:kern w:val="0"/>
          <w:sz w:val="28"/>
          <w:szCs w:val="28"/>
          <w:u w:val="single"/>
          <w:lang w:val="en-US"/>
        </w:rPr>
        <w:lastRenderedPageBreak/>
        <w:t>Control of obscene and indecent articles</w:t>
      </w:r>
    </w:p>
    <w:p w:rsidR="00CA78A1" w:rsidRPr="00435632" w:rsidRDefault="00F1262A" w:rsidP="004D64D5">
      <w:pPr>
        <w:tabs>
          <w:tab w:val="left" w:pos="144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435632">
        <w:rPr>
          <w:rFonts w:ascii="Times New Roman" w:eastAsia="新細明體" w:hAnsi="Times New Roman" w:cs="Times New Roman"/>
          <w:bCs/>
          <w:snapToGrid w:val="0"/>
          <w:color w:val="000000" w:themeColor="text1"/>
          <w:kern w:val="0"/>
          <w:sz w:val="28"/>
          <w:szCs w:val="28"/>
          <w:lang w:val="en-US"/>
        </w:rPr>
        <w:t>4</w:t>
      </w:r>
      <w:r w:rsidR="00CA78A1" w:rsidRPr="00435632">
        <w:rPr>
          <w:rFonts w:ascii="Times New Roman" w:eastAsia="新細明體" w:hAnsi="Times New Roman" w:cs="Times New Roman" w:hint="eastAsia"/>
          <w:bCs/>
          <w:snapToGrid w:val="0"/>
          <w:color w:val="000000" w:themeColor="text1"/>
          <w:kern w:val="0"/>
          <w:sz w:val="28"/>
          <w:szCs w:val="28"/>
          <w:lang w:val="en-US"/>
        </w:rPr>
        <w:t>.</w:t>
      </w:r>
      <w:r w:rsidR="00CA78A1" w:rsidRPr="00435632">
        <w:rPr>
          <w:rFonts w:ascii="Times New Roman" w:eastAsia="新細明體" w:hAnsi="Times New Roman" w:cs="Times New Roman"/>
          <w:bCs/>
          <w:snapToGrid w:val="0"/>
          <w:color w:val="000000" w:themeColor="text1"/>
          <w:kern w:val="0"/>
          <w:sz w:val="28"/>
          <w:szCs w:val="28"/>
          <w:lang w:val="en-US"/>
        </w:rPr>
        <w:tab/>
        <w:t xml:space="preserve">The policy and legal framework for the control of obscene and indecent articles mentioned in paragraph 177 of the </w:t>
      </w:r>
      <w:r w:rsidR="001B712A">
        <w:rPr>
          <w:rFonts w:ascii="Times New Roman" w:eastAsia="新細明體" w:hAnsi="Times New Roman" w:cs="Times New Roman"/>
          <w:bCs/>
          <w:snapToGrid w:val="0"/>
          <w:color w:val="000000" w:themeColor="text1"/>
          <w:kern w:val="0"/>
          <w:sz w:val="28"/>
          <w:szCs w:val="28"/>
          <w:lang w:val="en-US"/>
        </w:rPr>
        <w:t>previous</w:t>
      </w:r>
      <w:r w:rsidR="001B712A" w:rsidRPr="00435632">
        <w:rPr>
          <w:rFonts w:ascii="Times New Roman" w:eastAsia="新細明體" w:hAnsi="Times New Roman" w:cs="Times New Roman"/>
          <w:bCs/>
          <w:snapToGrid w:val="0"/>
          <w:color w:val="000000" w:themeColor="text1"/>
          <w:kern w:val="0"/>
          <w:sz w:val="28"/>
          <w:szCs w:val="28"/>
          <w:lang w:val="en-US"/>
        </w:rPr>
        <w:t xml:space="preserve"> </w:t>
      </w:r>
      <w:r w:rsidR="00CA78A1" w:rsidRPr="00435632">
        <w:rPr>
          <w:rFonts w:ascii="Times New Roman" w:eastAsia="新細明體" w:hAnsi="Times New Roman" w:cs="Times New Roman"/>
          <w:bCs/>
          <w:snapToGrid w:val="0"/>
          <w:color w:val="000000" w:themeColor="text1"/>
          <w:kern w:val="0"/>
          <w:sz w:val="28"/>
          <w:szCs w:val="28"/>
          <w:lang w:val="en-US"/>
        </w:rPr>
        <w:t>report remains unchanged.  The Judiciary has implemented administrative arrangements since 2019 to increase the representativeness of the Obscene Articles Tribunal.</w:t>
      </w:r>
    </w:p>
    <w:p w:rsidR="001C7405" w:rsidRPr="00435632" w:rsidRDefault="001C7405">
      <w:pPr>
        <w:rPr>
          <w:color w:val="000000" w:themeColor="text1"/>
          <w:lang w:val="en-US"/>
        </w:rPr>
      </w:pPr>
    </w:p>
    <w:sectPr w:rsidR="001C7405" w:rsidRPr="00435632">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2B1" w:rsidRDefault="004772B1" w:rsidP="00307445">
      <w:r>
        <w:separator/>
      </w:r>
    </w:p>
  </w:endnote>
  <w:endnote w:type="continuationSeparator" w:id="0">
    <w:p w:rsidR="004772B1" w:rsidRDefault="004772B1" w:rsidP="00307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994413"/>
      <w:docPartObj>
        <w:docPartGallery w:val="Page Numbers (Bottom of Page)"/>
        <w:docPartUnique/>
      </w:docPartObj>
    </w:sdtPr>
    <w:sdtEndPr>
      <w:rPr>
        <w:rFonts w:ascii="Times New Roman" w:eastAsia="新細明體" w:hAnsi="Times New Roman"/>
        <w:sz w:val="24"/>
      </w:rPr>
    </w:sdtEndPr>
    <w:sdtContent>
      <w:p w:rsidR="00A063ED" w:rsidRDefault="00A063ED">
        <w:pPr>
          <w:pStyle w:val="a5"/>
          <w:jc w:val="center"/>
        </w:pPr>
        <w:r w:rsidRPr="00435632">
          <w:rPr>
            <w:rFonts w:ascii="Times New Roman" w:eastAsia="新細明體" w:hAnsi="Times New Roman"/>
            <w:sz w:val="24"/>
          </w:rPr>
          <w:fldChar w:fldCharType="begin"/>
        </w:r>
        <w:r w:rsidRPr="00435632">
          <w:rPr>
            <w:rFonts w:ascii="Times New Roman" w:eastAsia="新細明體" w:hAnsi="Times New Roman"/>
            <w:sz w:val="24"/>
          </w:rPr>
          <w:instrText>PAGE   \* MERGEFORMAT</w:instrText>
        </w:r>
        <w:r w:rsidRPr="00435632">
          <w:rPr>
            <w:rFonts w:ascii="Times New Roman" w:eastAsia="新細明體" w:hAnsi="Times New Roman"/>
            <w:sz w:val="24"/>
          </w:rPr>
          <w:fldChar w:fldCharType="separate"/>
        </w:r>
        <w:r w:rsidR="008F51CE" w:rsidRPr="008F51CE">
          <w:rPr>
            <w:rFonts w:ascii="Times New Roman" w:eastAsia="新細明體" w:hAnsi="Times New Roman"/>
            <w:noProof/>
            <w:sz w:val="24"/>
            <w:lang w:val="zh-TW"/>
          </w:rPr>
          <w:t>1</w:t>
        </w:r>
        <w:r w:rsidRPr="00435632">
          <w:rPr>
            <w:rFonts w:ascii="Times New Roman" w:eastAsia="新細明體" w:hAnsi="Times New Roman"/>
            <w:sz w:val="24"/>
          </w:rPr>
          <w:fldChar w:fldCharType="end"/>
        </w:r>
      </w:p>
    </w:sdtContent>
  </w:sdt>
  <w:p w:rsidR="00A063ED" w:rsidRDefault="00A063E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2B1" w:rsidRDefault="004772B1" w:rsidP="00307445">
      <w:r>
        <w:separator/>
      </w:r>
    </w:p>
  </w:footnote>
  <w:footnote w:type="continuationSeparator" w:id="0">
    <w:p w:rsidR="004772B1" w:rsidRDefault="004772B1" w:rsidP="003074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defaultTabStop w:val="48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445"/>
    <w:rsid w:val="00047CA4"/>
    <w:rsid w:val="000B09B8"/>
    <w:rsid w:val="000D6509"/>
    <w:rsid w:val="001B712A"/>
    <w:rsid w:val="001C7405"/>
    <w:rsid w:val="00223E23"/>
    <w:rsid w:val="002633F4"/>
    <w:rsid w:val="00287909"/>
    <w:rsid w:val="00307445"/>
    <w:rsid w:val="003F364D"/>
    <w:rsid w:val="003F76FA"/>
    <w:rsid w:val="00435632"/>
    <w:rsid w:val="004772B1"/>
    <w:rsid w:val="00481FA3"/>
    <w:rsid w:val="004A688B"/>
    <w:rsid w:val="004C7F4F"/>
    <w:rsid w:val="004D64D5"/>
    <w:rsid w:val="004E1098"/>
    <w:rsid w:val="005B0AAB"/>
    <w:rsid w:val="00624985"/>
    <w:rsid w:val="00662DCF"/>
    <w:rsid w:val="006C220E"/>
    <w:rsid w:val="006C26FE"/>
    <w:rsid w:val="007067AF"/>
    <w:rsid w:val="00707382"/>
    <w:rsid w:val="007229D9"/>
    <w:rsid w:val="007F4C1F"/>
    <w:rsid w:val="008115FB"/>
    <w:rsid w:val="008F51CE"/>
    <w:rsid w:val="00951AE1"/>
    <w:rsid w:val="00961730"/>
    <w:rsid w:val="009A7957"/>
    <w:rsid w:val="009B0BDB"/>
    <w:rsid w:val="009B2F65"/>
    <w:rsid w:val="00A063ED"/>
    <w:rsid w:val="00AF70E4"/>
    <w:rsid w:val="00B86C65"/>
    <w:rsid w:val="00C01C91"/>
    <w:rsid w:val="00CA78A1"/>
    <w:rsid w:val="00CE36C8"/>
    <w:rsid w:val="00D37B26"/>
    <w:rsid w:val="00D554A4"/>
    <w:rsid w:val="00DE1E14"/>
    <w:rsid w:val="00F1262A"/>
    <w:rsid w:val="00FA452A"/>
    <w:rsid w:val="00FC6F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1BAF8E4"/>
  <w15:chartTrackingRefBased/>
  <w15:docId w15:val="{D7C68676-A2E3-457D-8441-BA4080FF2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307445"/>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styleId="a3">
    <w:name w:val="header"/>
    <w:basedOn w:val="a"/>
    <w:link w:val="a4"/>
    <w:uiPriority w:val="99"/>
    <w:unhideWhenUsed/>
    <w:rsid w:val="00307445"/>
    <w:pPr>
      <w:tabs>
        <w:tab w:val="center" w:pos="4153"/>
        <w:tab w:val="right" w:pos="8306"/>
      </w:tabs>
      <w:snapToGrid w:val="0"/>
    </w:pPr>
    <w:rPr>
      <w:sz w:val="20"/>
      <w:szCs w:val="20"/>
    </w:rPr>
  </w:style>
  <w:style w:type="character" w:customStyle="1" w:styleId="a4">
    <w:name w:val="頁首 字元"/>
    <w:basedOn w:val="a0"/>
    <w:link w:val="a3"/>
    <w:uiPriority w:val="99"/>
    <w:rsid w:val="00307445"/>
    <w:rPr>
      <w:sz w:val="20"/>
      <w:szCs w:val="20"/>
      <w:lang w:val="en-GB"/>
    </w:rPr>
  </w:style>
  <w:style w:type="paragraph" w:styleId="a5">
    <w:name w:val="footer"/>
    <w:basedOn w:val="a"/>
    <w:link w:val="a6"/>
    <w:uiPriority w:val="99"/>
    <w:unhideWhenUsed/>
    <w:rsid w:val="00307445"/>
    <w:pPr>
      <w:tabs>
        <w:tab w:val="center" w:pos="4153"/>
        <w:tab w:val="right" w:pos="8306"/>
      </w:tabs>
      <w:snapToGrid w:val="0"/>
    </w:pPr>
    <w:rPr>
      <w:sz w:val="20"/>
      <w:szCs w:val="20"/>
    </w:rPr>
  </w:style>
  <w:style w:type="character" w:customStyle="1" w:styleId="a6">
    <w:name w:val="頁尾 字元"/>
    <w:basedOn w:val="a0"/>
    <w:link w:val="a5"/>
    <w:uiPriority w:val="99"/>
    <w:rsid w:val="00307445"/>
    <w:rPr>
      <w:sz w:val="20"/>
      <w:szCs w:val="20"/>
      <w:lang w:val="en-GB"/>
    </w:rPr>
  </w:style>
  <w:style w:type="table" w:styleId="a7">
    <w:name w:val="Table Grid"/>
    <w:basedOn w:val="a1"/>
    <w:rsid w:val="00CA78A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uiPriority w:val="99"/>
    <w:rsid w:val="00CA78A1"/>
    <w:rPr>
      <w:color w:val="0000FF"/>
      <w:u w:val="single"/>
    </w:rPr>
  </w:style>
  <w:style w:type="paragraph" w:customStyle="1" w:styleId="HChG">
    <w:name w:val="_ H _Ch_G"/>
    <w:basedOn w:val="a"/>
    <w:next w:val="a"/>
    <w:qFormat/>
    <w:rsid w:val="00CA78A1"/>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9">
    <w:name w:val="Balloon Text"/>
    <w:basedOn w:val="a"/>
    <w:link w:val="aa"/>
    <w:uiPriority w:val="99"/>
    <w:semiHidden/>
    <w:unhideWhenUsed/>
    <w:rsid w:val="000B09B8"/>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B09B8"/>
    <w:rPr>
      <w:rFonts w:asciiTheme="majorHAnsi" w:eastAsiaTheme="majorEastAsia" w:hAnsiTheme="majorHAnsi" w:cstheme="majorBid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296</Words>
  <Characters>1692</Characters>
  <Application>Microsoft Office Word</Application>
  <DocSecurity>0</DocSecurity>
  <Lines>14</Lines>
  <Paragraphs>3</Paragraphs>
  <ScaleCrop>false</ScaleCrop>
  <Company>HK Govt</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32</cp:revision>
  <cp:lastPrinted>2021-09-10T03:03:00Z</cp:lastPrinted>
  <dcterms:created xsi:type="dcterms:W3CDTF">2021-07-19T02:37:00Z</dcterms:created>
  <dcterms:modified xsi:type="dcterms:W3CDTF">2021-09-30T10:21:00Z</dcterms:modified>
</cp:coreProperties>
</file>