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FC6CB" w14:textId="77777777" w:rsidR="00712684" w:rsidRPr="00037396" w:rsidRDefault="00712684" w:rsidP="00712684">
      <w:pPr>
        <w:jc w:val="center"/>
        <w:rPr>
          <w:rFonts w:ascii="Arial" w:hAnsi="Arial" w:cs="Arial"/>
          <w:b/>
        </w:rPr>
      </w:pPr>
      <w:r w:rsidRPr="00037396">
        <w:rPr>
          <w:rFonts w:ascii="Arial" w:hAnsi="Arial" w:cs="Arial"/>
          <w:b/>
        </w:rPr>
        <w:t>DISCURSO INICIAL</w:t>
      </w:r>
    </w:p>
    <w:p w14:paraId="689A1B3B" w14:textId="77777777" w:rsidR="00712684" w:rsidRPr="00037396" w:rsidRDefault="00712684" w:rsidP="00712684">
      <w:pPr>
        <w:jc w:val="center"/>
        <w:rPr>
          <w:rFonts w:ascii="Arial" w:hAnsi="Arial" w:cs="Arial"/>
          <w:b/>
        </w:rPr>
      </w:pPr>
      <w:r w:rsidRPr="00037396">
        <w:rPr>
          <w:rFonts w:ascii="Arial" w:hAnsi="Arial" w:cs="Arial"/>
          <w:b/>
        </w:rPr>
        <w:t>Evaluación de los informes 18° a 20° combinados del Estado de Guatemala ante el Comité CERD.</w:t>
      </w:r>
    </w:p>
    <w:p w14:paraId="7B139D31" w14:textId="77777777" w:rsidR="00712684" w:rsidRPr="00037396" w:rsidRDefault="00712684" w:rsidP="00712684">
      <w:pPr>
        <w:jc w:val="both"/>
        <w:rPr>
          <w:rFonts w:ascii="Arial" w:hAnsi="Arial" w:cs="Arial"/>
        </w:rPr>
      </w:pPr>
    </w:p>
    <w:p w14:paraId="3A825D2F" w14:textId="77777777" w:rsidR="00712684" w:rsidRPr="00037396" w:rsidRDefault="00712684" w:rsidP="00712684">
      <w:pPr>
        <w:jc w:val="both"/>
        <w:rPr>
          <w:rFonts w:ascii="Arial" w:hAnsi="Arial" w:cs="Arial"/>
          <w:b/>
        </w:rPr>
      </w:pPr>
      <w:proofErr w:type="spellStart"/>
      <w:r w:rsidRPr="00830568">
        <w:rPr>
          <w:rFonts w:ascii="Arial" w:hAnsi="Arial" w:cs="Arial"/>
          <w:lang w:val="es-GT"/>
        </w:rPr>
        <w:t>Kinya</w:t>
      </w:r>
      <w:proofErr w:type="spellEnd"/>
      <w:r w:rsidRPr="00830568">
        <w:rPr>
          <w:rFonts w:ascii="Arial" w:hAnsi="Arial" w:cs="Arial"/>
          <w:lang w:val="es-GT"/>
        </w:rPr>
        <w:t xml:space="preserve">' </w:t>
      </w:r>
      <w:proofErr w:type="spellStart"/>
      <w:r w:rsidRPr="00830568">
        <w:rPr>
          <w:rFonts w:ascii="Arial" w:hAnsi="Arial" w:cs="Arial"/>
          <w:lang w:val="es-GT"/>
        </w:rPr>
        <w:t>poon</w:t>
      </w:r>
      <w:proofErr w:type="spellEnd"/>
      <w:r w:rsidRPr="00830568">
        <w:rPr>
          <w:rFonts w:ascii="Arial" w:hAnsi="Arial" w:cs="Arial"/>
          <w:lang w:val="es-GT"/>
        </w:rPr>
        <w:t xml:space="preserve"> jun </w:t>
      </w:r>
      <w:proofErr w:type="spellStart"/>
      <w:r w:rsidRPr="00830568">
        <w:rPr>
          <w:rFonts w:ascii="Arial" w:hAnsi="Arial" w:cs="Arial"/>
          <w:lang w:val="es-GT"/>
        </w:rPr>
        <w:t>ritziil</w:t>
      </w:r>
      <w:proofErr w:type="spellEnd"/>
      <w:r w:rsidRPr="00830568">
        <w:rPr>
          <w:rFonts w:ascii="Arial" w:hAnsi="Arial" w:cs="Arial"/>
          <w:lang w:val="es-GT"/>
        </w:rPr>
        <w:t xml:space="preserve"> </w:t>
      </w:r>
      <w:proofErr w:type="spellStart"/>
      <w:r w:rsidRPr="00830568">
        <w:rPr>
          <w:rFonts w:ascii="Arial" w:hAnsi="Arial" w:cs="Arial"/>
          <w:lang w:val="es-GT"/>
        </w:rPr>
        <w:t>iwach</w:t>
      </w:r>
      <w:proofErr w:type="spellEnd"/>
      <w:r w:rsidRPr="00830568">
        <w:rPr>
          <w:rFonts w:ascii="Arial" w:hAnsi="Arial" w:cs="Arial"/>
          <w:lang w:val="es-GT"/>
        </w:rPr>
        <w:t xml:space="preserve"> </w:t>
      </w:r>
      <w:proofErr w:type="spellStart"/>
      <w:r w:rsidRPr="00830568">
        <w:rPr>
          <w:rFonts w:ascii="Arial" w:hAnsi="Arial" w:cs="Arial"/>
          <w:lang w:val="es-GT"/>
        </w:rPr>
        <w:t>iwunujeel</w:t>
      </w:r>
      <w:proofErr w:type="spellEnd"/>
      <w:r w:rsidRPr="00830568">
        <w:rPr>
          <w:rFonts w:ascii="Arial" w:hAnsi="Arial" w:cs="Arial"/>
          <w:lang w:val="es-GT"/>
        </w:rPr>
        <w:t xml:space="preserve">. </w:t>
      </w:r>
      <w:r>
        <w:rPr>
          <w:rFonts w:ascii="Arial" w:hAnsi="Arial" w:cs="Arial"/>
        </w:rPr>
        <w:t xml:space="preserve">Señor </w:t>
      </w:r>
      <w:proofErr w:type="gramStart"/>
      <w:r>
        <w:rPr>
          <w:rFonts w:ascii="Arial" w:hAnsi="Arial" w:cs="Arial"/>
        </w:rPr>
        <w:t>Presidente</w:t>
      </w:r>
      <w:proofErr w:type="gramEnd"/>
      <w:r>
        <w:rPr>
          <w:rFonts w:ascii="Arial" w:hAnsi="Arial" w:cs="Arial"/>
        </w:rPr>
        <w:t>, miembros del Comité, representantes de instituciones y sociedad civil, r</w:t>
      </w:r>
      <w:r w:rsidRPr="00037396">
        <w:rPr>
          <w:rFonts w:ascii="Arial" w:hAnsi="Arial" w:cs="Arial"/>
        </w:rPr>
        <w:t xml:space="preserve">eciban un respetuoso saludo </w:t>
      </w:r>
      <w:r>
        <w:rPr>
          <w:rFonts w:ascii="Arial" w:hAnsi="Arial" w:cs="Arial"/>
        </w:rPr>
        <w:t xml:space="preserve">del Estado de Guatemala y </w:t>
      </w:r>
      <w:r w:rsidRPr="00037396">
        <w:rPr>
          <w:rFonts w:ascii="Arial" w:hAnsi="Arial" w:cs="Arial"/>
        </w:rPr>
        <w:t xml:space="preserve">en nombre del señor </w:t>
      </w:r>
      <w:proofErr w:type="gramStart"/>
      <w:r>
        <w:rPr>
          <w:rFonts w:ascii="Arial" w:hAnsi="Arial" w:cs="Arial"/>
        </w:rPr>
        <w:t>Presidente</w:t>
      </w:r>
      <w:proofErr w:type="gramEnd"/>
      <w:r>
        <w:rPr>
          <w:rFonts w:ascii="Arial" w:hAnsi="Arial" w:cs="Arial"/>
        </w:rPr>
        <w:t xml:space="preserve"> </w:t>
      </w:r>
      <w:r w:rsidRPr="00037396">
        <w:rPr>
          <w:rFonts w:ascii="Arial" w:hAnsi="Arial" w:cs="Arial"/>
        </w:rPr>
        <w:t>Bernardo Arévalo de León</w:t>
      </w:r>
      <w:r>
        <w:rPr>
          <w:rFonts w:ascii="Arial" w:hAnsi="Arial" w:cs="Arial"/>
        </w:rPr>
        <w:t xml:space="preserve">. </w:t>
      </w:r>
      <w:r w:rsidRPr="00037396">
        <w:rPr>
          <w:rFonts w:ascii="Arial" w:hAnsi="Arial" w:cs="Arial"/>
        </w:rPr>
        <w:t xml:space="preserve">Señora </w:t>
      </w:r>
      <w:r>
        <w:rPr>
          <w:rFonts w:ascii="Arial" w:hAnsi="Arial" w:cs="Arial"/>
        </w:rPr>
        <w:t xml:space="preserve">Relatora de país, </w:t>
      </w:r>
      <w:proofErr w:type="spellStart"/>
      <w:r>
        <w:rPr>
          <w:rFonts w:ascii="Arial" w:hAnsi="Arial" w:cs="Arial"/>
        </w:rPr>
        <w:t>Verene</w:t>
      </w:r>
      <w:proofErr w:type="spellEnd"/>
      <w:r>
        <w:rPr>
          <w:rFonts w:ascii="Arial" w:hAnsi="Arial" w:cs="Arial"/>
        </w:rPr>
        <w:t xml:space="preserve"> </w:t>
      </w:r>
      <w:proofErr w:type="spellStart"/>
      <w:r>
        <w:rPr>
          <w:rFonts w:ascii="Arial" w:hAnsi="Arial" w:cs="Arial"/>
        </w:rPr>
        <w:t>Shepherd</w:t>
      </w:r>
      <w:proofErr w:type="spellEnd"/>
      <w:r>
        <w:rPr>
          <w:rFonts w:ascii="Arial" w:hAnsi="Arial" w:cs="Arial"/>
        </w:rPr>
        <w:t xml:space="preserve"> </w:t>
      </w:r>
      <w:r w:rsidRPr="00037396">
        <w:rPr>
          <w:rFonts w:ascii="Arial" w:hAnsi="Arial" w:cs="Arial"/>
        </w:rPr>
        <w:t xml:space="preserve">reciba usted y </w:t>
      </w:r>
      <w:r>
        <w:rPr>
          <w:rFonts w:ascii="Arial" w:hAnsi="Arial" w:cs="Arial"/>
        </w:rPr>
        <w:t>el hermano p</w:t>
      </w:r>
      <w:r w:rsidRPr="00037396">
        <w:rPr>
          <w:rFonts w:ascii="Arial" w:hAnsi="Arial" w:cs="Arial"/>
        </w:rPr>
        <w:t>ueblo de Jamaica</w:t>
      </w:r>
      <w:r>
        <w:rPr>
          <w:rFonts w:ascii="Arial" w:hAnsi="Arial" w:cs="Arial"/>
        </w:rPr>
        <w:t xml:space="preserve">, la solidaridad de nuestro país, ante los devastadores efectos del huracán Melissa. </w:t>
      </w:r>
    </w:p>
    <w:p w14:paraId="363D9BA2" w14:textId="77777777" w:rsidR="00712684" w:rsidRPr="00037396" w:rsidRDefault="00712684" w:rsidP="00712684">
      <w:pPr>
        <w:jc w:val="both"/>
        <w:rPr>
          <w:rFonts w:ascii="Arial" w:hAnsi="Arial" w:cs="Arial"/>
          <w:b/>
        </w:rPr>
      </w:pPr>
    </w:p>
    <w:p w14:paraId="74885B3B" w14:textId="77777777" w:rsidR="00712684" w:rsidRPr="00037396" w:rsidRDefault="00712684" w:rsidP="00712684">
      <w:pPr>
        <w:jc w:val="both"/>
        <w:rPr>
          <w:rFonts w:ascii="Arial" w:hAnsi="Arial" w:cs="Arial"/>
        </w:rPr>
      </w:pPr>
      <w:r w:rsidRPr="00037396">
        <w:rPr>
          <w:rFonts w:ascii="Arial" w:hAnsi="Arial" w:cs="Arial"/>
        </w:rPr>
        <w:t>La delegación está integrada por</w:t>
      </w:r>
      <w:r>
        <w:rPr>
          <w:rFonts w:ascii="Arial" w:hAnsi="Arial" w:cs="Arial"/>
        </w:rPr>
        <w:t xml:space="preserve"> los tres poderes del Estado que promueven</w:t>
      </w:r>
      <w:r w:rsidRPr="00037396">
        <w:rPr>
          <w:rFonts w:ascii="Arial" w:hAnsi="Arial" w:cs="Arial"/>
        </w:rPr>
        <w:t xml:space="preserve"> </w:t>
      </w:r>
      <w:r>
        <w:rPr>
          <w:rFonts w:ascii="Arial" w:hAnsi="Arial" w:cs="Arial"/>
        </w:rPr>
        <w:t xml:space="preserve">los </w:t>
      </w:r>
      <w:r w:rsidRPr="00037396">
        <w:rPr>
          <w:rFonts w:ascii="Arial" w:hAnsi="Arial" w:cs="Arial"/>
        </w:rPr>
        <w:t xml:space="preserve">  </w:t>
      </w:r>
      <w:r>
        <w:rPr>
          <w:rFonts w:ascii="Arial" w:hAnsi="Arial" w:cs="Arial"/>
        </w:rPr>
        <w:t xml:space="preserve">derechos de los Pueblos </w:t>
      </w:r>
      <w:r w:rsidRPr="00037396">
        <w:rPr>
          <w:rFonts w:ascii="Arial" w:hAnsi="Arial" w:cs="Arial"/>
        </w:rPr>
        <w:t>Indígenas y las comunidades Afrodescendientes en el país</w:t>
      </w:r>
      <w:r>
        <w:rPr>
          <w:rFonts w:ascii="Arial" w:hAnsi="Arial" w:cs="Arial"/>
        </w:rPr>
        <w:t>. R</w:t>
      </w:r>
      <w:r w:rsidRPr="00037396">
        <w:rPr>
          <w:rFonts w:ascii="Arial" w:hAnsi="Arial" w:cs="Arial"/>
        </w:rPr>
        <w:t xml:space="preserve">econocemos la deuda histórica que se tiene con los titulares de derechos, y que, la reproducción del racismo y la discriminación racial estructural ha sumido en la pobreza y el subdesarrollo a los Pueblos Indígenas. </w:t>
      </w:r>
      <w:r>
        <w:rPr>
          <w:rFonts w:ascii="Arial" w:hAnsi="Arial" w:cs="Arial"/>
        </w:rPr>
        <w:t>S</w:t>
      </w:r>
      <w:r w:rsidRPr="00037396">
        <w:rPr>
          <w:rFonts w:ascii="Arial" w:hAnsi="Arial" w:cs="Arial"/>
        </w:rPr>
        <w:t xml:space="preserve">ubrayamos que el reconocimiento y respeto a los derechos de los Pueblos Indígenas sigue siendo parte de una agenda pendiente de cumplimiento por parte del Estado de Guatemala. </w:t>
      </w:r>
    </w:p>
    <w:p w14:paraId="2E20EE48" w14:textId="77777777" w:rsidR="00712684" w:rsidRPr="00037396" w:rsidRDefault="00712684" w:rsidP="00712684">
      <w:pPr>
        <w:jc w:val="both"/>
        <w:rPr>
          <w:rFonts w:ascii="Arial" w:hAnsi="Arial" w:cs="Arial"/>
        </w:rPr>
      </w:pPr>
    </w:p>
    <w:p w14:paraId="4061FFC5" w14:textId="77777777" w:rsidR="00712684" w:rsidRPr="00037396" w:rsidRDefault="00712684" w:rsidP="00712684">
      <w:pPr>
        <w:jc w:val="both"/>
        <w:rPr>
          <w:rFonts w:ascii="Arial" w:hAnsi="Arial" w:cs="Arial"/>
        </w:rPr>
      </w:pPr>
      <w:r w:rsidRPr="00192CDD">
        <w:rPr>
          <w:rFonts w:ascii="Arial" w:hAnsi="Arial" w:cs="Arial"/>
        </w:rPr>
        <w:t xml:space="preserve">El Organismo </w:t>
      </w:r>
      <w:r w:rsidRPr="00192CDD">
        <w:rPr>
          <w:rFonts w:ascii="Arial" w:hAnsi="Arial" w:cs="Arial"/>
          <w:color w:val="000000" w:themeColor="text1"/>
        </w:rPr>
        <w:t xml:space="preserve">Ejecutivo mantiene una lucha definitiva por defender la democracia y luchar contra la corrupción que promueven aquellos personajes que buscan mantener capturadas las instituciones para perpetuar </w:t>
      </w:r>
      <w:r w:rsidRPr="00192CDD">
        <w:rPr>
          <w:rFonts w:ascii="Arial" w:hAnsi="Arial" w:cs="Arial"/>
        </w:rPr>
        <w:t>la impunidad. En consecuencia, los Pueblos Indígenas enfrentan serias complejidades para asegurar un pronto</w:t>
      </w:r>
      <w:r w:rsidRPr="00037396">
        <w:rPr>
          <w:rFonts w:ascii="Arial" w:hAnsi="Arial" w:cs="Arial"/>
        </w:rPr>
        <w:t xml:space="preserve"> acceso a la justicia,</w:t>
      </w:r>
      <w:r w:rsidRPr="00037396">
        <w:rPr>
          <w:rFonts w:ascii="Arial" w:hAnsi="Arial" w:cs="Arial"/>
          <w:color w:val="FFFF00"/>
        </w:rPr>
        <w:t xml:space="preserve"> </w:t>
      </w:r>
      <w:r w:rsidRPr="00037396">
        <w:rPr>
          <w:rFonts w:ascii="Arial" w:hAnsi="Arial" w:cs="Arial"/>
          <w:color w:val="000000" w:themeColor="text1"/>
        </w:rPr>
        <w:t>batallando contra procesos de criminalización y persecución de las autoridades y liderazgos indígenas, desalojos forzados, pérdida de sus tierras y territo</w:t>
      </w:r>
      <w:r w:rsidRPr="00037396">
        <w:rPr>
          <w:rFonts w:ascii="Arial" w:hAnsi="Arial" w:cs="Arial"/>
        </w:rPr>
        <w:t>rios.</w:t>
      </w:r>
      <w:r>
        <w:rPr>
          <w:rFonts w:ascii="Arial" w:hAnsi="Arial" w:cs="Arial"/>
        </w:rPr>
        <w:t xml:space="preserve"> </w:t>
      </w:r>
    </w:p>
    <w:p w14:paraId="0A9E0A94" w14:textId="77777777" w:rsidR="00712684" w:rsidRPr="00037396" w:rsidRDefault="00712684" w:rsidP="00712684">
      <w:pPr>
        <w:jc w:val="both"/>
        <w:rPr>
          <w:rFonts w:ascii="Arial" w:hAnsi="Arial" w:cs="Arial"/>
          <w:color w:val="000000"/>
        </w:rPr>
      </w:pPr>
    </w:p>
    <w:p w14:paraId="6C08735B" w14:textId="77777777" w:rsidR="00712684" w:rsidRPr="00037396" w:rsidRDefault="00712684" w:rsidP="00712684">
      <w:pPr>
        <w:jc w:val="both"/>
        <w:rPr>
          <w:rFonts w:ascii="Arial" w:hAnsi="Arial" w:cs="Arial"/>
        </w:rPr>
      </w:pPr>
      <w:r>
        <w:rPr>
          <w:rFonts w:ascii="Arial" w:hAnsi="Arial" w:cs="Arial"/>
          <w:color w:val="000000"/>
        </w:rPr>
        <w:t xml:space="preserve">Desde el actual Gobierno como hito histórico se estableció la Asamblea Nacional de diálogo permanente con Autoridades  Indígenas y Ancestrales </w:t>
      </w:r>
      <w:r w:rsidRPr="00037396">
        <w:rPr>
          <w:rFonts w:ascii="Arial" w:hAnsi="Arial" w:cs="Arial"/>
        </w:rPr>
        <w:t xml:space="preserve"> </w:t>
      </w:r>
      <w:r>
        <w:rPr>
          <w:rFonts w:ascii="Arial" w:hAnsi="Arial" w:cs="Arial"/>
        </w:rPr>
        <w:t xml:space="preserve">estableciendo </w:t>
      </w:r>
      <w:r w:rsidRPr="00037396">
        <w:rPr>
          <w:rFonts w:ascii="Arial" w:hAnsi="Arial" w:cs="Arial"/>
        </w:rPr>
        <w:t>agenda</w:t>
      </w:r>
      <w:r>
        <w:rPr>
          <w:rFonts w:ascii="Arial" w:hAnsi="Arial" w:cs="Arial"/>
        </w:rPr>
        <w:t>s</w:t>
      </w:r>
      <w:r w:rsidRPr="00037396">
        <w:rPr>
          <w:rFonts w:ascii="Arial" w:hAnsi="Arial" w:cs="Arial"/>
        </w:rPr>
        <w:t xml:space="preserve"> </w:t>
      </w:r>
      <w:r>
        <w:rPr>
          <w:rFonts w:ascii="Arial" w:hAnsi="Arial" w:cs="Arial"/>
        </w:rPr>
        <w:t xml:space="preserve">nacional y territoriales con </w:t>
      </w:r>
      <w:r w:rsidRPr="00037396">
        <w:rPr>
          <w:rFonts w:ascii="Arial" w:hAnsi="Arial" w:cs="Arial"/>
        </w:rPr>
        <w:t>temáticas que contempla</w:t>
      </w:r>
      <w:r>
        <w:rPr>
          <w:rFonts w:ascii="Arial" w:hAnsi="Arial" w:cs="Arial"/>
        </w:rPr>
        <w:t>n</w:t>
      </w:r>
      <w:r w:rsidRPr="00037396">
        <w:rPr>
          <w:rFonts w:ascii="Arial" w:hAnsi="Arial" w:cs="Arial"/>
        </w:rPr>
        <w:t xml:space="preserve"> compromisos vinculados con la protección y preservación del medio ambiente y la biodiversidad; incremento de la inversión para la reactivación de las economías locales; mejoras en la cobertura en los servicios de salud en las comunidades de los Pueblos Indígenas y el fortalecimiento de la educación bilingüe e intercultural. Estos avances confieren a las Autoridades Indígenas, la facultad de observar, auditar y reformular su cumplimiento</w:t>
      </w:r>
      <w:r>
        <w:rPr>
          <w:rFonts w:ascii="Arial" w:hAnsi="Arial" w:cs="Arial"/>
        </w:rPr>
        <w:t xml:space="preserve">. </w:t>
      </w:r>
      <w:r w:rsidRPr="00997D91">
        <w:rPr>
          <w:rFonts w:ascii="Arial" w:hAnsi="Arial" w:cs="Arial"/>
          <w:b/>
          <w:bCs/>
        </w:rPr>
        <w:t>Como resultado de este proceso</w:t>
      </w:r>
      <w:r>
        <w:rPr>
          <w:rFonts w:ascii="Arial" w:hAnsi="Arial" w:cs="Arial"/>
        </w:rPr>
        <w:t xml:space="preserve">: </w:t>
      </w:r>
      <w:r w:rsidRPr="00037396">
        <w:rPr>
          <w:rFonts w:ascii="Arial" w:hAnsi="Arial" w:cs="Arial"/>
        </w:rPr>
        <w:t xml:space="preserve">se promovió la reforma al artículo 30 BIS de la Ley Orgánica del Presupuesto, aprobado </w:t>
      </w:r>
      <w:r>
        <w:rPr>
          <w:rFonts w:ascii="Arial" w:hAnsi="Arial" w:cs="Arial"/>
        </w:rPr>
        <w:t xml:space="preserve">por el Congreso de la República. </w:t>
      </w:r>
    </w:p>
    <w:p w14:paraId="1B3E4E9D" w14:textId="77777777" w:rsidR="00712684" w:rsidRDefault="00712684" w:rsidP="00712684">
      <w:pPr>
        <w:jc w:val="both"/>
        <w:rPr>
          <w:rFonts w:ascii="Arial" w:hAnsi="Arial" w:cs="Arial"/>
        </w:rPr>
      </w:pPr>
    </w:p>
    <w:p w14:paraId="463885C5" w14:textId="77777777" w:rsidR="00830568" w:rsidRPr="00037396" w:rsidRDefault="00830568" w:rsidP="00712684">
      <w:pPr>
        <w:jc w:val="both"/>
        <w:rPr>
          <w:rFonts w:ascii="Arial" w:hAnsi="Arial" w:cs="Arial"/>
        </w:rPr>
      </w:pPr>
    </w:p>
    <w:p w14:paraId="405AADE2" w14:textId="77777777" w:rsidR="00712684" w:rsidRPr="00037396" w:rsidRDefault="00712684" w:rsidP="00712684">
      <w:pPr>
        <w:jc w:val="both"/>
        <w:rPr>
          <w:rFonts w:ascii="Arial" w:hAnsi="Arial" w:cs="Arial"/>
        </w:rPr>
      </w:pPr>
      <w:r w:rsidRPr="00B641DD">
        <w:rPr>
          <w:rFonts w:ascii="Arial" w:hAnsi="Arial" w:cs="Arial"/>
        </w:rPr>
        <w:lastRenderedPageBreak/>
        <w:t xml:space="preserve">La educación en Guatemala se enmarca en la observancia y respeto a los derechos humanos con especial atención a Pueblos Indígenas como agenda de Estado, con el mejoramiento de la calidad, ampliación en la cobertura e inversión en infraestructura. </w:t>
      </w:r>
      <w:r w:rsidRPr="00037396">
        <w:rPr>
          <w:rFonts w:ascii="Arial" w:hAnsi="Arial" w:cs="Arial"/>
        </w:rPr>
        <w:t xml:space="preserve">En el ámbito de la Educación Bilingüe, se destaca la construcción de materiales educativos en todos los idiomas </w:t>
      </w:r>
      <w:r>
        <w:rPr>
          <w:rFonts w:ascii="Arial" w:hAnsi="Arial" w:cs="Arial"/>
        </w:rPr>
        <w:t xml:space="preserve">indígenas </w:t>
      </w:r>
      <w:r w:rsidRPr="00037396">
        <w:rPr>
          <w:rFonts w:ascii="Arial" w:hAnsi="Arial" w:cs="Arial"/>
        </w:rPr>
        <w:t>y</w:t>
      </w:r>
      <w:r>
        <w:rPr>
          <w:rFonts w:ascii="Arial" w:hAnsi="Arial" w:cs="Arial"/>
        </w:rPr>
        <w:t xml:space="preserve"> la elaboración </w:t>
      </w:r>
      <w:r w:rsidRPr="00037396">
        <w:rPr>
          <w:rFonts w:ascii="Arial" w:hAnsi="Arial" w:cs="Arial"/>
        </w:rPr>
        <w:t xml:space="preserve">de Currículos Locales, </w:t>
      </w:r>
      <w:r>
        <w:rPr>
          <w:rFonts w:ascii="Arial" w:hAnsi="Arial" w:cs="Arial"/>
        </w:rPr>
        <w:t>desde la cultura y el idioma originario como</w:t>
      </w:r>
      <w:r w:rsidRPr="00037396">
        <w:rPr>
          <w:rFonts w:ascii="Arial" w:hAnsi="Arial" w:cs="Arial"/>
        </w:rPr>
        <w:t xml:space="preserve"> el paso </w:t>
      </w:r>
      <w:r>
        <w:rPr>
          <w:rFonts w:ascii="Arial" w:hAnsi="Arial" w:cs="Arial"/>
        </w:rPr>
        <w:t>pendiente</w:t>
      </w:r>
      <w:r w:rsidRPr="00037396">
        <w:rPr>
          <w:rFonts w:ascii="Arial" w:hAnsi="Arial" w:cs="Arial"/>
        </w:rPr>
        <w:t xml:space="preserve"> del Currículo por Pueblos</w:t>
      </w:r>
      <w:r w:rsidRPr="00B641DD">
        <w:rPr>
          <w:rFonts w:ascii="Arial" w:hAnsi="Arial" w:cs="Arial"/>
        </w:rPr>
        <w:t xml:space="preserve">.  En esta misma línea, </w:t>
      </w:r>
      <w:r>
        <w:rPr>
          <w:rFonts w:ascii="Arial" w:hAnsi="Arial" w:cs="Arial"/>
        </w:rPr>
        <w:t>como Estado se están dando los primeros pasos para promover</w:t>
      </w:r>
      <w:r w:rsidRPr="00B641DD">
        <w:rPr>
          <w:rFonts w:ascii="Arial" w:hAnsi="Arial" w:cs="Arial"/>
        </w:rPr>
        <w:t xml:space="preserve"> el acceso y orientación de la educación superior desde y para los Pueblos Indígenas.</w:t>
      </w:r>
    </w:p>
    <w:p w14:paraId="71CD9090" w14:textId="77777777" w:rsidR="00712684" w:rsidRPr="00037396" w:rsidRDefault="00712684" w:rsidP="00712684">
      <w:pPr>
        <w:jc w:val="both"/>
        <w:rPr>
          <w:rFonts w:ascii="Arial" w:hAnsi="Arial" w:cs="Arial"/>
        </w:rPr>
      </w:pPr>
    </w:p>
    <w:p w14:paraId="762FDFDE" w14:textId="77777777" w:rsidR="00712684" w:rsidRPr="00292944" w:rsidRDefault="00712684" w:rsidP="00712684">
      <w:pPr>
        <w:jc w:val="both"/>
        <w:rPr>
          <w:rFonts w:ascii="Arial" w:hAnsi="Arial" w:cs="Arial"/>
          <w:b/>
          <w:bCs/>
        </w:rPr>
      </w:pPr>
      <w:r>
        <w:rPr>
          <w:rFonts w:ascii="Arial" w:hAnsi="Arial" w:cs="Arial"/>
        </w:rPr>
        <w:t xml:space="preserve">Desde este Gobierno se ha manifestado el compromiso para conformar un equipo de trabajo integrado con representación de diversos Pueblos, mujeres y hombres, en puestos claves de toma de decisión a nivel Ministerial, Secretarías, Comisiones Presidenciales y Gobernaciones Departamentales; así como la recuperación de la institucionalidad vinculada a Pueblos Indígenas.  </w:t>
      </w:r>
    </w:p>
    <w:p w14:paraId="25AC35B8" w14:textId="77777777" w:rsidR="00712684" w:rsidRPr="00037396" w:rsidRDefault="00712684" w:rsidP="00712684">
      <w:pPr>
        <w:jc w:val="both"/>
        <w:rPr>
          <w:rFonts w:ascii="Arial" w:hAnsi="Arial" w:cs="Arial"/>
        </w:rPr>
      </w:pPr>
    </w:p>
    <w:p w14:paraId="5A95A73D" w14:textId="77777777" w:rsidR="00712684" w:rsidRPr="00037396" w:rsidRDefault="00712684" w:rsidP="00712684">
      <w:pPr>
        <w:jc w:val="both"/>
        <w:rPr>
          <w:rFonts w:ascii="Arial" w:hAnsi="Arial" w:cs="Arial"/>
        </w:rPr>
      </w:pPr>
      <w:r w:rsidRPr="00037396">
        <w:rPr>
          <w:rFonts w:ascii="Arial" w:hAnsi="Arial" w:cs="Arial"/>
        </w:rPr>
        <w:t xml:space="preserve">En el año 2024, </w:t>
      </w:r>
      <w:r>
        <w:rPr>
          <w:rFonts w:ascii="Arial" w:hAnsi="Arial" w:cs="Arial"/>
        </w:rPr>
        <w:t xml:space="preserve">se </w:t>
      </w:r>
      <w:r w:rsidRPr="00037396">
        <w:rPr>
          <w:rFonts w:ascii="Arial" w:hAnsi="Arial" w:cs="Arial"/>
        </w:rPr>
        <w:t xml:space="preserve">firmó el “Acuerdo Agrario con las organizaciones campesinas” que en su mayoría pertenecen a los Pueblos Indígenas, consensuando cinco temas primordiales: la atención a la conflictividad agraria; el acceso a la tierra; la economía social; la articulación territorial relacionado al desarrollo rural y la creación del espacio político de comunicación permanente. </w:t>
      </w:r>
    </w:p>
    <w:p w14:paraId="3A3DAF5E" w14:textId="77777777" w:rsidR="00712684" w:rsidRPr="00037396" w:rsidRDefault="00712684" w:rsidP="00712684">
      <w:pPr>
        <w:jc w:val="both"/>
        <w:rPr>
          <w:rFonts w:ascii="Arial" w:hAnsi="Arial" w:cs="Arial"/>
        </w:rPr>
      </w:pPr>
    </w:p>
    <w:p w14:paraId="6B7D8BAD" w14:textId="77777777" w:rsidR="00712684" w:rsidRDefault="00712684" w:rsidP="00712684">
      <w:pPr>
        <w:jc w:val="both"/>
        <w:rPr>
          <w:rFonts w:ascii="Arial" w:hAnsi="Arial" w:cs="Arial"/>
        </w:rPr>
      </w:pPr>
      <w:r>
        <w:rPr>
          <w:rFonts w:ascii="Arial" w:hAnsi="Arial" w:cs="Arial"/>
        </w:rPr>
        <w:t xml:space="preserve">Recientemente, en cumplimiento a una obligación internacional y como compromiso de Gobierno </w:t>
      </w:r>
      <w:r w:rsidRPr="00037396">
        <w:rPr>
          <w:rFonts w:ascii="Arial" w:hAnsi="Arial" w:cs="Arial"/>
        </w:rPr>
        <w:t xml:space="preserve">se aprobó la política de protección de personas defensoras de derechos humanos, </w:t>
      </w:r>
      <w:r>
        <w:rPr>
          <w:rFonts w:ascii="Arial" w:hAnsi="Arial" w:cs="Arial"/>
        </w:rPr>
        <w:t xml:space="preserve">que contempla </w:t>
      </w:r>
      <w:r w:rsidRPr="00037396">
        <w:rPr>
          <w:rFonts w:ascii="Arial" w:hAnsi="Arial" w:cs="Arial"/>
        </w:rPr>
        <w:t>la creación de mecanismos de protección de derechos de las personas, Organizaciones, Comunidades y Autoridades de los Pueblos Originarios</w:t>
      </w:r>
      <w:r>
        <w:rPr>
          <w:rFonts w:ascii="Arial" w:hAnsi="Arial" w:cs="Arial"/>
        </w:rPr>
        <w:t xml:space="preserve">. </w:t>
      </w:r>
    </w:p>
    <w:p w14:paraId="4A646694" w14:textId="77777777" w:rsidR="00712684" w:rsidRDefault="00712684" w:rsidP="00712684">
      <w:pPr>
        <w:jc w:val="both"/>
        <w:rPr>
          <w:rFonts w:ascii="Arial" w:hAnsi="Arial" w:cs="Arial"/>
        </w:rPr>
      </w:pPr>
    </w:p>
    <w:p w14:paraId="4F1789CE" w14:textId="0170BF18" w:rsidR="00712684" w:rsidRDefault="00712684" w:rsidP="00712684">
      <w:pPr>
        <w:jc w:val="both"/>
        <w:rPr>
          <w:rFonts w:ascii="Arial" w:hAnsi="Arial" w:cs="Arial"/>
        </w:rPr>
      </w:pPr>
      <w:r>
        <w:rPr>
          <w:rFonts w:ascii="Arial" w:hAnsi="Arial" w:cs="Arial"/>
        </w:rPr>
        <w:t xml:space="preserve">En el tema migratorio, se han generado servicios a la población con pertinencia cultural, ampliación de sedes municipales y departamentales; así como la implementación del </w:t>
      </w:r>
      <w:r w:rsidRPr="00B641DD">
        <w:rPr>
          <w:rFonts w:ascii="Arial" w:hAnsi="Arial" w:cs="Arial"/>
        </w:rPr>
        <w:t>Plan Retorno al Hogar para la reintegración de personas migrantes guatemaltecas retornadas</w:t>
      </w:r>
      <w:r>
        <w:rPr>
          <w:rFonts w:ascii="Arial" w:hAnsi="Arial" w:cs="Arial"/>
        </w:rPr>
        <w:t>, con</w:t>
      </w:r>
      <w:r w:rsidRPr="00B641DD">
        <w:rPr>
          <w:rFonts w:ascii="Arial" w:hAnsi="Arial" w:cs="Arial"/>
        </w:rPr>
        <w:t xml:space="preserve"> planes de vida </w:t>
      </w:r>
      <w:r>
        <w:rPr>
          <w:rFonts w:ascii="Arial" w:hAnsi="Arial" w:cs="Arial"/>
        </w:rPr>
        <w:t>y</w:t>
      </w:r>
      <w:r w:rsidRPr="00B641DD">
        <w:rPr>
          <w:rFonts w:ascii="Arial" w:hAnsi="Arial" w:cs="Arial"/>
        </w:rPr>
        <w:t xml:space="preserve"> diálogo</w:t>
      </w:r>
      <w:r>
        <w:rPr>
          <w:rFonts w:ascii="Arial" w:hAnsi="Arial" w:cs="Arial"/>
        </w:rPr>
        <w:t xml:space="preserve">s comunitarios </w:t>
      </w:r>
      <w:r w:rsidRPr="00B641DD">
        <w:rPr>
          <w:rFonts w:ascii="Arial" w:hAnsi="Arial" w:cs="Arial"/>
        </w:rPr>
        <w:t>para la definición de acciones que at</w:t>
      </w:r>
      <w:r>
        <w:rPr>
          <w:rFonts w:ascii="Arial" w:hAnsi="Arial" w:cs="Arial"/>
        </w:rPr>
        <w:t xml:space="preserve">iendan </w:t>
      </w:r>
      <w:r w:rsidRPr="00B641DD">
        <w:rPr>
          <w:rFonts w:ascii="Arial" w:hAnsi="Arial" w:cs="Arial"/>
        </w:rPr>
        <w:t>las causas que provocan la migración irregular</w:t>
      </w:r>
      <w:r>
        <w:rPr>
          <w:rFonts w:ascii="Arial" w:hAnsi="Arial" w:cs="Arial"/>
        </w:rPr>
        <w:t>,</w:t>
      </w:r>
      <w:r w:rsidRPr="00B641DD">
        <w:rPr>
          <w:rFonts w:ascii="Arial" w:hAnsi="Arial" w:cs="Arial"/>
        </w:rPr>
        <w:t xml:space="preserve"> </w:t>
      </w:r>
      <w:r>
        <w:rPr>
          <w:rFonts w:ascii="Arial" w:hAnsi="Arial" w:cs="Arial"/>
        </w:rPr>
        <w:t>orientándose a</w:t>
      </w:r>
      <w:r w:rsidRPr="00B641DD">
        <w:rPr>
          <w:rFonts w:ascii="Arial" w:hAnsi="Arial" w:cs="Arial"/>
        </w:rPr>
        <w:t xml:space="preserve"> la gestión de su propio desarroll</w:t>
      </w:r>
      <w:r>
        <w:rPr>
          <w:rFonts w:ascii="Arial" w:hAnsi="Arial" w:cs="Arial"/>
        </w:rPr>
        <w:t xml:space="preserve">o. </w:t>
      </w:r>
    </w:p>
    <w:p w14:paraId="3D0CE91A" w14:textId="77777777" w:rsidR="00830568" w:rsidRDefault="00830568" w:rsidP="00712684">
      <w:pPr>
        <w:jc w:val="both"/>
        <w:rPr>
          <w:rFonts w:ascii="Arial" w:hAnsi="Arial" w:cs="Arial"/>
        </w:rPr>
      </w:pPr>
    </w:p>
    <w:p w14:paraId="550E74D5" w14:textId="77777777" w:rsidR="00712684" w:rsidRDefault="00712684" w:rsidP="00712684">
      <w:pPr>
        <w:jc w:val="both"/>
        <w:rPr>
          <w:rFonts w:ascii="Arial" w:hAnsi="Arial" w:cs="Arial"/>
        </w:rPr>
      </w:pPr>
      <w:r w:rsidRPr="00B641DD">
        <w:rPr>
          <w:rFonts w:ascii="Arial" w:hAnsi="Arial" w:cs="Arial"/>
        </w:rPr>
        <w:t xml:space="preserve">En cuanto a las acciones que se implementan desde el </w:t>
      </w:r>
      <w:r w:rsidRPr="00B641DD">
        <w:rPr>
          <w:rFonts w:ascii="Arial" w:hAnsi="Arial" w:cs="Arial"/>
          <w:b/>
          <w:bCs/>
        </w:rPr>
        <w:t>Organismo Judicial</w:t>
      </w:r>
      <w:r w:rsidRPr="00B641DD">
        <w:rPr>
          <w:rFonts w:ascii="Arial" w:hAnsi="Arial" w:cs="Arial"/>
        </w:rPr>
        <w:t xml:space="preserve"> existe una Política de Acceso a la Justicia para Pueblos Indígenas, que establece el acceso a la justicia con pertinencia cultural y lingüística, cuenta con una Secretar</w:t>
      </w:r>
      <w:r>
        <w:rPr>
          <w:rFonts w:ascii="Arial" w:hAnsi="Arial" w:cs="Arial"/>
        </w:rPr>
        <w:t>ía</w:t>
      </w:r>
      <w:r w:rsidRPr="00B641DD">
        <w:rPr>
          <w:rFonts w:ascii="Arial" w:hAnsi="Arial" w:cs="Arial"/>
        </w:rPr>
        <w:t xml:space="preserve"> de Pueblos Indígenas, que se encarga de implementar dicha Política.</w:t>
      </w:r>
      <w:r>
        <w:rPr>
          <w:rFonts w:ascii="Arial" w:hAnsi="Arial" w:cs="Arial"/>
        </w:rPr>
        <w:t xml:space="preserve"> </w:t>
      </w:r>
      <w:r w:rsidRPr="00B641DD">
        <w:rPr>
          <w:rFonts w:ascii="Arial" w:hAnsi="Arial" w:cs="Arial"/>
        </w:rPr>
        <w:t xml:space="preserve">El Organismo Judicial entre otras acciones cuenta con intérpretes en idiomas indígenas quienes atienden audiencias judiciales en los </w:t>
      </w:r>
      <w:r w:rsidRPr="00B641DD">
        <w:rPr>
          <w:rFonts w:ascii="Arial" w:hAnsi="Arial" w:cs="Arial"/>
        </w:rPr>
        <w:lastRenderedPageBreak/>
        <w:t xml:space="preserve">22 idiomas </w:t>
      </w:r>
      <w:r w:rsidRPr="007D3A3C">
        <w:rPr>
          <w:rFonts w:ascii="Arial" w:hAnsi="Arial" w:cs="Arial"/>
        </w:rPr>
        <w:t>mayas</w:t>
      </w:r>
      <w:r w:rsidRPr="00B641DD">
        <w:rPr>
          <w:rFonts w:ascii="Arial" w:hAnsi="Arial" w:cs="Arial"/>
        </w:rPr>
        <w:t xml:space="preserve"> reconocidos en el país. Además de la creación de una cantidad en aumento de juzgados y tribunales con pertinencia cultural indígena, con el objeto de eliminar la discriminación racial.</w:t>
      </w:r>
    </w:p>
    <w:p w14:paraId="26A4F6C8" w14:textId="77777777" w:rsidR="00712684" w:rsidRPr="00B641DD" w:rsidRDefault="00712684" w:rsidP="00712684">
      <w:pPr>
        <w:jc w:val="both"/>
        <w:rPr>
          <w:rFonts w:ascii="Arial" w:hAnsi="Arial" w:cs="Arial"/>
        </w:rPr>
      </w:pPr>
    </w:p>
    <w:p w14:paraId="219C239C" w14:textId="77777777" w:rsidR="00712684" w:rsidRPr="00B641DD" w:rsidRDefault="00712684" w:rsidP="00712684">
      <w:pPr>
        <w:jc w:val="both"/>
        <w:rPr>
          <w:rFonts w:ascii="Arial" w:hAnsi="Arial" w:cs="Arial"/>
        </w:rPr>
      </w:pPr>
      <w:r w:rsidRPr="00B641DD">
        <w:rPr>
          <w:rFonts w:ascii="Arial" w:hAnsi="Arial" w:cs="Arial"/>
        </w:rPr>
        <w:t xml:space="preserve">El Organismo Judicial mantiene comunicación efectiva con autoridades y organizaciones indígenas del país y realiza esfuerzos para una coordinación entre la justicia ordinaria del Estado y la justicia propia de los </w:t>
      </w:r>
      <w:r>
        <w:rPr>
          <w:rFonts w:ascii="Arial" w:hAnsi="Arial" w:cs="Arial"/>
        </w:rPr>
        <w:t>P</w:t>
      </w:r>
      <w:r w:rsidRPr="00B641DD">
        <w:rPr>
          <w:rFonts w:ascii="Arial" w:hAnsi="Arial" w:cs="Arial"/>
        </w:rPr>
        <w:t xml:space="preserve">ueblos </w:t>
      </w:r>
      <w:r>
        <w:rPr>
          <w:rFonts w:ascii="Arial" w:hAnsi="Arial" w:cs="Arial"/>
        </w:rPr>
        <w:t>I</w:t>
      </w:r>
      <w:r w:rsidRPr="00B641DD">
        <w:rPr>
          <w:rFonts w:ascii="Arial" w:hAnsi="Arial" w:cs="Arial"/>
        </w:rPr>
        <w:t xml:space="preserve">ndígenas, concretamente creando centros de mediación y resolución de conflictos, con observancia de la independencia judicial. </w:t>
      </w:r>
    </w:p>
    <w:p w14:paraId="7E0EE00D" w14:textId="77777777" w:rsidR="00712684" w:rsidRDefault="00712684" w:rsidP="00712684">
      <w:pPr>
        <w:jc w:val="both"/>
        <w:rPr>
          <w:rFonts w:ascii="Arial" w:hAnsi="Arial" w:cs="Arial"/>
        </w:rPr>
      </w:pPr>
    </w:p>
    <w:p w14:paraId="1BB63E66" w14:textId="77777777" w:rsidR="00712684" w:rsidRDefault="00712684" w:rsidP="00712684">
      <w:pPr>
        <w:jc w:val="both"/>
        <w:rPr>
          <w:rFonts w:ascii="Arial" w:hAnsi="Arial" w:cs="Arial"/>
        </w:rPr>
      </w:pPr>
      <w:r w:rsidRPr="00C114A6">
        <w:rPr>
          <w:rFonts w:ascii="Arial" w:hAnsi="Arial" w:cs="Arial"/>
        </w:rPr>
        <w:t xml:space="preserve">Conforme a las acciones sustantivas que ha implementado el </w:t>
      </w:r>
      <w:r w:rsidRPr="00C114A6">
        <w:rPr>
          <w:rFonts w:ascii="Arial" w:hAnsi="Arial" w:cs="Arial"/>
          <w:b/>
          <w:bCs/>
        </w:rPr>
        <w:t>Congreso de la Rep</w:t>
      </w:r>
      <w:r>
        <w:rPr>
          <w:rFonts w:ascii="Arial" w:hAnsi="Arial" w:cs="Arial"/>
          <w:b/>
          <w:bCs/>
        </w:rPr>
        <w:t>ú</w:t>
      </w:r>
      <w:r w:rsidRPr="00C114A6">
        <w:rPr>
          <w:rFonts w:ascii="Arial" w:hAnsi="Arial" w:cs="Arial"/>
          <w:b/>
          <w:bCs/>
        </w:rPr>
        <w:t>blica</w:t>
      </w:r>
      <w:r w:rsidRPr="00C114A6">
        <w:rPr>
          <w:rFonts w:ascii="Arial" w:hAnsi="Arial" w:cs="Arial"/>
        </w:rPr>
        <w:t xml:space="preserve"> de Guatemala,</w:t>
      </w:r>
      <w:r>
        <w:rPr>
          <w:rFonts w:ascii="Arial" w:hAnsi="Arial" w:cs="Arial"/>
        </w:rPr>
        <w:t xml:space="preserve"> </w:t>
      </w:r>
      <w:r w:rsidRPr="00C114A6">
        <w:rPr>
          <w:rFonts w:ascii="Arial" w:hAnsi="Arial" w:cs="Arial"/>
        </w:rPr>
        <w:t xml:space="preserve">la décima legislatura 2024 -2028 ha hecho esfuerzos para promover y adoptar acciones a favor de los </w:t>
      </w:r>
      <w:r>
        <w:rPr>
          <w:rFonts w:ascii="Arial" w:hAnsi="Arial" w:cs="Arial"/>
        </w:rPr>
        <w:t>P</w:t>
      </w:r>
      <w:r w:rsidRPr="00C114A6">
        <w:rPr>
          <w:rFonts w:ascii="Arial" w:hAnsi="Arial" w:cs="Arial"/>
        </w:rPr>
        <w:t xml:space="preserve">ueblos </w:t>
      </w:r>
      <w:r>
        <w:rPr>
          <w:rFonts w:ascii="Arial" w:hAnsi="Arial" w:cs="Arial"/>
        </w:rPr>
        <w:t>M</w:t>
      </w:r>
      <w:r w:rsidRPr="00C114A6">
        <w:rPr>
          <w:rFonts w:ascii="Arial" w:hAnsi="Arial" w:cs="Arial"/>
        </w:rPr>
        <w:t xml:space="preserve">aya, </w:t>
      </w:r>
      <w:r>
        <w:rPr>
          <w:rFonts w:ascii="Arial" w:hAnsi="Arial" w:cs="Arial"/>
        </w:rPr>
        <w:t>G</w:t>
      </w:r>
      <w:r w:rsidRPr="00C114A6">
        <w:rPr>
          <w:rFonts w:ascii="Arial" w:hAnsi="Arial" w:cs="Arial"/>
        </w:rPr>
        <w:t>ar</w:t>
      </w:r>
      <w:r>
        <w:rPr>
          <w:rFonts w:ascii="Arial" w:hAnsi="Arial" w:cs="Arial"/>
        </w:rPr>
        <w:t>í</w:t>
      </w:r>
      <w:r w:rsidRPr="00C114A6">
        <w:rPr>
          <w:rFonts w:ascii="Arial" w:hAnsi="Arial" w:cs="Arial"/>
        </w:rPr>
        <w:t xml:space="preserve">funa y </w:t>
      </w:r>
      <w:proofErr w:type="spellStart"/>
      <w:r>
        <w:rPr>
          <w:rFonts w:ascii="Arial" w:hAnsi="Arial" w:cs="Arial"/>
        </w:rPr>
        <w:t>X</w:t>
      </w:r>
      <w:r w:rsidRPr="00C114A6">
        <w:rPr>
          <w:rFonts w:ascii="Arial" w:hAnsi="Arial" w:cs="Arial"/>
        </w:rPr>
        <w:t>inka</w:t>
      </w:r>
      <w:proofErr w:type="spellEnd"/>
      <w:r w:rsidRPr="00C114A6">
        <w:rPr>
          <w:rFonts w:ascii="Arial" w:hAnsi="Arial" w:cs="Arial"/>
        </w:rPr>
        <w:t>. Entre estas acciones se destaca</w:t>
      </w:r>
      <w:r>
        <w:rPr>
          <w:rFonts w:ascii="Arial" w:hAnsi="Arial" w:cs="Arial"/>
        </w:rPr>
        <w:t>n</w:t>
      </w:r>
      <w:r w:rsidRPr="00C114A6">
        <w:rPr>
          <w:rFonts w:ascii="Arial" w:hAnsi="Arial" w:cs="Arial"/>
        </w:rPr>
        <w:t xml:space="preserve"> la aprobación de importantes leyes, entre los que se encuentran el decreto 3</w:t>
      </w:r>
      <w:r>
        <w:rPr>
          <w:rFonts w:ascii="Arial" w:hAnsi="Arial" w:cs="Arial"/>
        </w:rPr>
        <w:t>-</w:t>
      </w:r>
      <w:r w:rsidRPr="00C114A6">
        <w:rPr>
          <w:rFonts w:ascii="Arial" w:hAnsi="Arial" w:cs="Arial"/>
        </w:rPr>
        <w:t>2024 que establece el Día Nacional de los Idiomas Indígenas, el decreto 4</w:t>
      </w:r>
      <w:r>
        <w:rPr>
          <w:rFonts w:ascii="Arial" w:hAnsi="Arial" w:cs="Arial"/>
        </w:rPr>
        <w:t>-</w:t>
      </w:r>
      <w:r w:rsidRPr="00C114A6">
        <w:rPr>
          <w:rFonts w:ascii="Arial" w:hAnsi="Arial" w:cs="Arial"/>
        </w:rPr>
        <w:t xml:space="preserve">2025 </w:t>
      </w:r>
      <w:r>
        <w:rPr>
          <w:rFonts w:ascii="Arial" w:hAnsi="Arial" w:cs="Arial"/>
        </w:rPr>
        <w:t xml:space="preserve">que contiene </w:t>
      </w:r>
      <w:r w:rsidRPr="00C114A6">
        <w:rPr>
          <w:rFonts w:ascii="Arial" w:hAnsi="Arial" w:cs="Arial"/>
        </w:rPr>
        <w:t>el reconocimiento y estipendio anual para las comadronas, el decreto 13</w:t>
      </w:r>
      <w:r>
        <w:rPr>
          <w:rFonts w:ascii="Arial" w:hAnsi="Arial" w:cs="Arial"/>
        </w:rPr>
        <w:t>-</w:t>
      </w:r>
      <w:r w:rsidRPr="00C114A6">
        <w:rPr>
          <w:rFonts w:ascii="Arial" w:hAnsi="Arial" w:cs="Arial"/>
        </w:rPr>
        <w:t xml:space="preserve">2025 reformas a la Ley Orgánica del Presupuesto que permite realizar inversión pública en tierras comunales de los </w:t>
      </w:r>
      <w:r>
        <w:rPr>
          <w:rFonts w:ascii="Arial" w:hAnsi="Arial" w:cs="Arial"/>
        </w:rPr>
        <w:t>P</w:t>
      </w:r>
      <w:r w:rsidRPr="00C114A6">
        <w:rPr>
          <w:rFonts w:ascii="Arial" w:hAnsi="Arial" w:cs="Arial"/>
        </w:rPr>
        <w:t xml:space="preserve">ueblos </w:t>
      </w:r>
      <w:r>
        <w:rPr>
          <w:rFonts w:ascii="Arial" w:hAnsi="Arial" w:cs="Arial"/>
        </w:rPr>
        <w:t>I</w:t>
      </w:r>
      <w:r w:rsidRPr="00C114A6">
        <w:rPr>
          <w:rFonts w:ascii="Arial" w:hAnsi="Arial" w:cs="Arial"/>
        </w:rPr>
        <w:t>ndígenas.</w:t>
      </w:r>
    </w:p>
    <w:p w14:paraId="39848348" w14:textId="77777777" w:rsidR="00712684" w:rsidRPr="00C114A6" w:rsidRDefault="00712684" w:rsidP="00712684">
      <w:pPr>
        <w:jc w:val="both"/>
        <w:rPr>
          <w:rFonts w:ascii="Arial" w:hAnsi="Arial" w:cs="Arial"/>
        </w:rPr>
      </w:pPr>
    </w:p>
    <w:p w14:paraId="2BAD2BC9" w14:textId="77777777" w:rsidR="00712684" w:rsidRDefault="00712684" w:rsidP="00712684">
      <w:pPr>
        <w:jc w:val="both"/>
        <w:rPr>
          <w:rFonts w:ascii="Arial" w:hAnsi="Arial" w:cs="Arial"/>
        </w:rPr>
      </w:pPr>
      <w:r w:rsidRPr="00C114A6">
        <w:rPr>
          <w:rFonts w:ascii="Arial" w:hAnsi="Arial" w:cs="Arial"/>
        </w:rPr>
        <w:t xml:space="preserve">Por primera vez en la historia de la vida democrática la décima legislatura realizó un dialogo territorial con los Pueblos Maya, Garífuna y </w:t>
      </w:r>
      <w:proofErr w:type="spellStart"/>
      <w:r w:rsidRPr="00C114A6">
        <w:rPr>
          <w:rFonts w:ascii="Arial" w:hAnsi="Arial" w:cs="Arial"/>
        </w:rPr>
        <w:t>Xinka</w:t>
      </w:r>
      <w:proofErr w:type="spellEnd"/>
      <w:r w:rsidRPr="00C114A6">
        <w:rPr>
          <w:rFonts w:ascii="Arial" w:hAnsi="Arial" w:cs="Arial"/>
        </w:rPr>
        <w:t xml:space="preserve"> para el impulso de una agenda legislativa qué permitió llegar a los territorios de </w:t>
      </w:r>
      <w:r>
        <w:rPr>
          <w:rFonts w:ascii="Arial" w:hAnsi="Arial" w:cs="Arial"/>
        </w:rPr>
        <w:t>P</w:t>
      </w:r>
      <w:r w:rsidRPr="00C114A6">
        <w:rPr>
          <w:rFonts w:ascii="Arial" w:hAnsi="Arial" w:cs="Arial"/>
        </w:rPr>
        <w:t xml:space="preserve">ueblos </w:t>
      </w:r>
      <w:r>
        <w:rPr>
          <w:rFonts w:ascii="Arial" w:hAnsi="Arial" w:cs="Arial"/>
        </w:rPr>
        <w:t>I</w:t>
      </w:r>
      <w:r w:rsidRPr="00C114A6">
        <w:rPr>
          <w:rFonts w:ascii="Arial" w:hAnsi="Arial" w:cs="Arial"/>
        </w:rPr>
        <w:t xml:space="preserve">ndígenas, esto  para escuchar sus demandas, de tal manera se alcanzó la institucionalización de la política de </w:t>
      </w:r>
      <w:r>
        <w:rPr>
          <w:rFonts w:ascii="Arial" w:hAnsi="Arial" w:cs="Arial"/>
        </w:rPr>
        <w:t>P</w:t>
      </w:r>
      <w:r w:rsidRPr="00C114A6">
        <w:rPr>
          <w:rFonts w:ascii="Arial" w:hAnsi="Arial" w:cs="Arial"/>
        </w:rPr>
        <w:t xml:space="preserve">ueblos </w:t>
      </w:r>
      <w:r>
        <w:rPr>
          <w:rFonts w:ascii="Arial" w:hAnsi="Arial" w:cs="Arial"/>
        </w:rPr>
        <w:t>I</w:t>
      </w:r>
      <w:r w:rsidRPr="00C114A6">
        <w:rPr>
          <w:rFonts w:ascii="Arial" w:hAnsi="Arial" w:cs="Arial"/>
        </w:rPr>
        <w:t>ndígenas del organismo legislativo mediante la aprobación del Acuerdo 14</w:t>
      </w:r>
      <w:r>
        <w:rPr>
          <w:rFonts w:ascii="Arial" w:hAnsi="Arial" w:cs="Arial"/>
        </w:rPr>
        <w:t>-</w:t>
      </w:r>
      <w:r w:rsidRPr="00C114A6">
        <w:rPr>
          <w:rFonts w:ascii="Arial" w:hAnsi="Arial" w:cs="Arial"/>
        </w:rPr>
        <w:t>2024 de Junta Directiva, y como parte de los compromisos institucionales se cuenta con el estudio para la viabilidad de la creación del Departamento de Asuntos de Pueblos Indígenas como acción afirmativa que se encuentra en proceso de aprobación.</w:t>
      </w:r>
    </w:p>
    <w:p w14:paraId="2D759490" w14:textId="77777777" w:rsidR="00712684" w:rsidRPr="00C114A6" w:rsidRDefault="00712684" w:rsidP="00712684">
      <w:pPr>
        <w:jc w:val="both"/>
        <w:rPr>
          <w:rFonts w:ascii="Arial" w:hAnsi="Arial" w:cs="Arial"/>
        </w:rPr>
      </w:pPr>
    </w:p>
    <w:p w14:paraId="12D12A4A" w14:textId="77777777" w:rsidR="00712684" w:rsidRPr="00B641DD" w:rsidRDefault="00712684" w:rsidP="00712684">
      <w:pPr>
        <w:jc w:val="both"/>
        <w:rPr>
          <w:rFonts w:ascii="Arial" w:hAnsi="Arial" w:cs="Arial"/>
        </w:rPr>
      </w:pPr>
      <w:r w:rsidRPr="00C114A6">
        <w:rPr>
          <w:rFonts w:ascii="Arial" w:hAnsi="Arial" w:cs="Arial"/>
        </w:rPr>
        <w:t xml:space="preserve">Dentro de otras iniciativas que impulsa el Congreso de la República en materia de </w:t>
      </w:r>
      <w:r>
        <w:rPr>
          <w:rFonts w:ascii="Arial" w:hAnsi="Arial" w:cs="Arial"/>
        </w:rPr>
        <w:t>P</w:t>
      </w:r>
      <w:r w:rsidRPr="00C114A6">
        <w:rPr>
          <w:rFonts w:ascii="Arial" w:hAnsi="Arial" w:cs="Arial"/>
        </w:rPr>
        <w:t xml:space="preserve">ueblos </w:t>
      </w:r>
      <w:r>
        <w:rPr>
          <w:rFonts w:ascii="Arial" w:hAnsi="Arial" w:cs="Arial"/>
        </w:rPr>
        <w:t>I</w:t>
      </w:r>
      <w:r w:rsidRPr="00C114A6">
        <w:rPr>
          <w:rFonts w:ascii="Arial" w:hAnsi="Arial" w:cs="Arial"/>
        </w:rPr>
        <w:t xml:space="preserve">ndígenas se encuentran; la iniciativa 6130 ley de la dignificación de las mujeres indígenas, que se encuentra en tercer debate, la iniciativa 5938 ley de día de la dignificación de la mujer garífuna y afrodescendiente, y la iniciativa 5546 día del pueblo </w:t>
      </w:r>
      <w:proofErr w:type="spellStart"/>
      <w:r w:rsidRPr="00C114A6">
        <w:rPr>
          <w:rFonts w:ascii="Arial" w:hAnsi="Arial" w:cs="Arial"/>
        </w:rPr>
        <w:t>Xinka</w:t>
      </w:r>
      <w:proofErr w:type="spellEnd"/>
      <w:r w:rsidRPr="00C114A6">
        <w:rPr>
          <w:rFonts w:ascii="Arial" w:hAnsi="Arial" w:cs="Arial"/>
        </w:rPr>
        <w:t xml:space="preserve">, estas 2 ultimas se encuentran en primer debate. Sin embargo, este Organismo del Estado está consciente de la deuda histórica con los </w:t>
      </w:r>
      <w:r>
        <w:rPr>
          <w:rFonts w:ascii="Arial" w:hAnsi="Arial" w:cs="Arial"/>
        </w:rPr>
        <w:t>P</w:t>
      </w:r>
      <w:r w:rsidRPr="00C114A6">
        <w:rPr>
          <w:rFonts w:ascii="Arial" w:hAnsi="Arial" w:cs="Arial"/>
        </w:rPr>
        <w:t xml:space="preserve">ueblos </w:t>
      </w:r>
      <w:r>
        <w:rPr>
          <w:rFonts w:ascii="Arial" w:hAnsi="Arial" w:cs="Arial"/>
        </w:rPr>
        <w:t>Mayas</w:t>
      </w:r>
      <w:r w:rsidRPr="00C114A6">
        <w:rPr>
          <w:rFonts w:ascii="Arial" w:hAnsi="Arial" w:cs="Arial"/>
        </w:rPr>
        <w:t xml:space="preserve">, </w:t>
      </w:r>
      <w:proofErr w:type="spellStart"/>
      <w:r>
        <w:rPr>
          <w:rFonts w:ascii="Arial" w:hAnsi="Arial" w:cs="Arial"/>
        </w:rPr>
        <w:t>X</w:t>
      </w:r>
      <w:r w:rsidRPr="00C114A6">
        <w:rPr>
          <w:rFonts w:ascii="Arial" w:hAnsi="Arial" w:cs="Arial"/>
        </w:rPr>
        <w:t>in</w:t>
      </w:r>
      <w:r>
        <w:rPr>
          <w:rFonts w:ascii="Arial" w:hAnsi="Arial" w:cs="Arial"/>
        </w:rPr>
        <w:t>k</w:t>
      </w:r>
      <w:r w:rsidRPr="00C114A6">
        <w:rPr>
          <w:rFonts w:ascii="Arial" w:hAnsi="Arial" w:cs="Arial"/>
        </w:rPr>
        <w:t>as</w:t>
      </w:r>
      <w:proofErr w:type="spellEnd"/>
      <w:r>
        <w:rPr>
          <w:rFonts w:ascii="Arial" w:hAnsi="Arial" w:cs="Arial"/>
        </w:rPr>
        <w:t>, G</w:t>
      </w:r>
      <w:r w:rsidRPr="00C114A6">
        <w:rPr>
          <w:rFonts w:ascii="Arial" w:hAnsi="Arial" w:cs="Arial"/>
        </w:rPr>
        <w:t xml:space="preserve">arífunas </w:t>
      </w:r>
      <w:r>
        <w:rPr>
          <w:rFonts w:ascii="Arial" w:hAnsi="Arial" w:cs="Arial"/>
        </w:rPr>
        <w:t xml:space="preserve">y comunidades Afrodescendientes </w:t>
      </w:r>
      <w:r w:rsidRPr="00C114A6">
        <w:rPr>
          <w:rFonts w:ascii="Arial" w:hAnsi="Arial" w:cs="Arial"/>
        </w:rPr>
        <w:t xml:space="preserve">en cuanto al cumplimiento de la política interna y la agenda legislativa de estos </w:t>
      </w:r>
      <w:r>
        <w:rPr>
          <w:rFonts w:ascii="Arial" w:hAnsi="Arial" w:cs="Arial"/>
        </w:rPr>
        <w:t>P</w:t>
      </w:r>
      <w:r w:rsidRPr="00C114A6">
        <w:rPr>
          <w:rFonts w:ascii="Arial" w:hAnsi="Arial" w:cs="Arial"/>
        </w:rPr>
        <w:t>ueblos.</w:t>
      </w:r>
    </w:p>
    <w:p w14:paraId="7D50016A" w14:textId="77777777" w:rsidR="00712684" w:rsidRDefault="00712684" w:rsidP="00712684">
      <w:pPr>
        <w:jc w:val="both"/>
        <w:rPr>
          <w:rFonts w:ascii="Arial" w:hAnsi="Arial" w:cs="Arial"/>
        </w:rPr>
      </w:pPr>
    </w:p>
    <w:p w14:paraId="3A2ADC24" w14:textId="77777777" w:rsidR="00830568" w:rsidRDefault="00830568" w:rsidP="00712684">
      <w:pPr>
        <w:jc w:val="both"/>
        <w:rPr>
          <w:rFonts w:ascii="Arial" w:hAnsi="Arial" w:cs="Arial"/>
        </w:rPr>
      </w:pPr>
    </w:p>
    <w:p w14:paraId="015349FB" w14:textId="77777777" w:rsidR="00712684" w:rsidRDefault="00712684" w:rsidP="00712684">
      <w:pPr>
        <w:jc w:val="both"/>
        <w:rPr>
          <w:rFonts w:ascii="Arial" w:hAnsi="Arial" w:cs="Arial"/>
        </w:rPr>
      </w:pPr>
      <w:r w:rsidRPr="00037396">
        <w:rPr>
          <w:rFonts w:ascii="Arial" w:hAnsi="Arial" w:cs="Arial"/>
          <w:highlight w:val="white"/>
        </w:rPr>
        <w:lastRenderedPageBreak/>
        <w:t xml:space="preserve">Señor </w:t>
      </w:r>
      <w:proofErr w:type="gramStart"/>
      <w:r w:rsidRPr="00037396">
        <w:rPr>
          <w:rFonts w:ascii="Arial" w:hAnsi="Arial" w:cs="Arial"/>
          <w:highlight w:val="white"/>
        </w:rPr>
        <w:t>Presidente</w:t>
      </w:r>
      <w:proofErr w:type="gramEnd"/>
      <w:r>
        <w:rPr>
          <w:rFonts w:ascii="Arial" w:hAnsi="Arial" w:cs="Arial"/>
          <w:highlight w:val="white"/>
        </w:rPr>
        <w:t>,</w:t>
      </w:r>
      <w:r w:rsidRPr="00037396">
        <w:rPr>
          <w:rFonts w:ascii="Arial" w:hAnsi="Arial" w:cs="Arial"/>
          <w:highlight w:val="white"/>
        </w:rPr>
        <w:t xml:space="preserve"> distinguidos miembros del Comité</w:t>
      </w:r>
      <w:r>
        <w:rPr>
          <w:rFonts w:ascii="Arial" w:hAnsi="Arial" w:cs="Arial"/>
          <w:highlight w:val="white"/>
        </w:rPr>
        <w:t xml:space="preserve"> y sociedad civil aquí representada</w:t>
      </w:r>
      <w:r w:rsidRPr="00037396">
        <w:rPr>
          <w:rFonts w:ascii="Arial" w:hAnsi="Arial" w:cs="Arial"/>
          <w:highlight w:val="white"/>
        </w:rPr>
        <w:t>,</w:t>
      </w:r>
      <w:r>
        <w:rPr>
          <w:rFonts w:ascii="Arial" w:hAnsi="Arial" w:cs="Arial"/>
          <w:highlight w:val="white"/>
        </w:rPr>
        <w:t xml:space="preserve"> </w:t>
      </w:r>
      <w:r>
        <w:rPr>
          <w:rFonts w:ascii="Arial" w:hAnsi="Arial" w:cs="Arial"/>
        </w:rPr>
        <w:t>lo</w:t>
      </w:r>
      <w:r w:rsidRPr="00037396">
        <w:rPr>
          <w:rFonts w:ascii="Arial" w:hAnsi="Arial" w:cs="Arial"/>
        </w:rPr>
        <w:t xml:space="preserve">s </w:t>
      </w:r>
      <w:r>
        <w:rPr>
          <w:rFonts w:ascii="Arial" w:hAnsi="Arial" w:cs="Arial"/>
        </w:rPr>
        <w:t>tres</w:t>
      </w:r>
      <w:r w:rsidRPr="00037396">
        <w:rPr>
          <w:rFonts w:ascii="Arial" w:hAnsi="Arial" w:cs="Arial"/>
        </w:rPr>
        <w:t xml:space="preserve"> Organismos del Estado aquí representados </w:t>
      </w:r>
      <w:r>
        <w:rPr>
          <w:rFonts w:ascii="Arial" w:hAnsi="Arial" w:cs="Arial"/>
        </w:rPr>
        <w:t xml:space="preserve">reconocemos que seguimos </w:t>
      </w:r>
      <w:r w:rsidRPr="00037396">
        <w:rPr>
          <w:rFonts w:ascii="Arial" w:hAnsi="Arial" w:cs="Arial"/>
        </w:rPr>
        <w:t>teniendo grandes desafíos para garantizar los derechos de los Pueblos Indígenas y Afrodescendientes</w:t>
      </w:r>
      <w:r>
        <w:rPr>
          <w:rFonts w:ascii="Arial" w:hAnsi="Arial" w:cs="Arial"/>
        </w:rPr>
        <w:t>. R</w:t>
      </w:r>
      <w:r w:rsidRPr="00037396">
        <w:rPr>
          <w:rFonts w:ascii="Arial" w:hAnsi="Arial" w:cs="Arial"/>
        </w:rPr>
        <w:t>eafirma</w:t>
      </w:r>
      <w:r>
        <w:rPr>
          <w:rFonts w:ascii="Arial" w:hAnsi="Arial" w:cs="Arial"/>
        </w:rPr>
        <w:t xml:space="preserve">mos nuestro </w:t>
      </w:r>
      <w:r w:rsidRPr="00037396">
        <w:rPr>
          <w:rFonts w:ascii="Arial" w:hAnsi="Arial" w:cs="Arial"/>
        </w:rPr>
        <w:t xml:space="preserve">compromiso irrestricto para hacer efectivos los derechos de </w:t>
      </w:r>
      <w:r>
        <w:rPr>
          <w:rFonts w:ascii="Arial" w:hAnsi="Arial" w:cs="Arial"/>
        </w:rPr>
        <w:t xml:space="preserve">todas y </w:t>
      </w:r>
      <w:r w:rsidRPr="00037396">
        <w:rPr>
          <w:rFonts w:ascii="Arial" w:hAnsi="Arial" w:cs="Arial"/>
        </w:rPr>
        <w:t>todos los guatemaltecos, sin distinción alguna</w:t>
      </w:r>
      <w:r>
        <w:rPr>
          <w:rFonts w:ascii="Arial" w:hAnsi="Arial" w:cs="Arial"/>
        </w:rPr>
        <w:t>. Razón por la que manifestamos quedar receptivos a las recomendaciones de este alto organismo internacional de Derechos Humanos.</w:t>
      </w:r>
    </w:p>
    <w:p w14:paraId="7349C912" w14:textId="77777777" w:rsidR="00712684" w:rsidRPr="00037396" w:rsidRDefault="00712684" w:rsidP="00712684">
      <w:pPr>
        <w:jc w:val="both"/>
        <w:rPr>
          <w:rFonts w:ascii="Arial" w:hAnsi="Arial" w:cs="Arial"/>
        </w:rPr>
      </w:pPr>
    </w:p>
    <w:p w14:paraId="70B39BCB" w14:textId="77777777" w:rsidR="00712684" w:rsidRDefault="00712684" w:rsidP="00712684">
      <w:pPr>
        <w:jc w:val="both"/>
        <w:rPr>
          <w:rFonts w:ascii="Arial" w:hAnsi="Arial" w:cs="Arial"/>
        </w:rPr>
      </w:pPr>
      <w:r w:rsidRPr="00037396">
        <w:rPr>
          <w:rFonts w:ascii="Arial" w:hAnsi="Arial" w:cs="Arial"/>
        </w:rPr>
        <w:t>Muchas gracias.</w:t>
      </w:r>
      <w:bookmarkStart w:id="0" w:name="_heading=h.fsk31j88fn4o" w:colFirst="0" w:colLast="0"/>
      <w:bookmarkEnd w:id="0"/>
    </w:p>
    <w:p w14:paraId="356CA179" w14:textId="77777777" w:rsidR="00712684" w:rsidRPr="00037396" w:rsidRDefault="00712684" w:rsidP="00712684">
      <w:pPr>
        <w:jc w:val="both"/>
        <w:rPr>
          <w:rFonts w:ascii="Arial" w:hAnsi="Arial" w:cs="Arial"/>
        </w:rPr>
      </w:pPr>
      <w:proofErr w:type="spellStart"/>
      <w:r>
        <w:rPr>
          <w:rFonts w:ascii="Arial" w:hAnsi="Arial" w:cs="Arial"/>
        </w:rPr>
        <w:t>Kink’amwaaj</w:t>
      </w:r>
      <w:proofErr w:type="spellEnd"/>
      <w:r>
        <w:rPr>
          <w:rFonts w:ascii="Arial" w:hAnsi="Arial" w:cs="Arial"/>
        </w:rPr>
        <w:t>.</w:t>
      </w:r>
    </w:p>
    <w:p w14:paraId="406CB90C" w14:textId="694BC674" w:rsidR="00A573E1" w:rsidRPr="00712684" w:rsidRDefault="00A573E1" w:rsidP="00712684">
      <w:pPr>
        <w:jc w:val="both"/>
      </w:pPr>
    </w:p>
    <w:sectPr w:rsidR="00A573E1" w:rsidRPr="00712684" w:rsidSect="00601DB1">
      <w:headerReference w:type="default" r:id="rId8"/>
      <w:pgSz w:w="12240" w:h="15840"/>
      <w:pgMar w:top="1985"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41562" w14:textId="77777777" w:rsidR="001A00EA" w:rsidRDefault="001A00EA" w:rsidP="00F623FB">
      <w:pPr>
        <w:spacing w:after="0" w:line="240" w:lineRule="auto"/>
      </w:pPr>
      <w:r>
        <w:separator/>
      </w:r>
    </w:p>
  </w:endnote>
  <w:endnote w:type="continuationSeparator" w:id="0">
    <w:p w14:paraId="7049FC92" w14:textId="77777777" w:rsidR="001A00EA" w:rsidRDefault="001A00EA" w:rsidP="00F62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821048" w14:textId="77777777" w:rsidR="001A00EA" w:rsidRDefault="001A00EA" w:rsidP="00F623FB">
      <w:pPr>
        <w:spacing w:after="0" w:line="240" w:lineRule="auto"/>
      </w:pPr>
      <w:r>
        <w:separator/>
      </w:r>
    </w:p>
  </w:footnote>
  <w:footnote w:type="continuationSeparator" w:id="0">
    <w:p w14:paraId="6DFE256A" w14:textId="77777777" w:rsidR="001A00EA" w:rsidRDefault="001A00EA" w:rsidP="00F623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14555" w14:textId="0FE5C6FE" w:rsidR="00F623FB" w:rsidRDefault="00000000" w:rsidP="00F623FB">
    <w:pPr>
      <w:pStyle w:val="Encabezado"/>
      <w:rPr>
        <w:noProof/>
      </w:rPr>
    </w:pPr>
    <w:sdt>
      <w:sdtPr>
        <w:rPr>
          <w:noProof/>
        </w:rPr>
        <w:id w:val="-468898223"/>
        <w:docPartObj>
          <w:docPartGallery w:val="Page Numbers (Margins)"/>
          <w:docPartUnique/>
        </w:docPartObj>
      </w:sdtPr>
      <w:sdtContent>
        <w:r w:rsidR="00601DB1">
          <w:rPr>
            <w:noProof/>
          </w:rPr>
          <mc:AlternateContent>
            <mc:Choice Requires="wpg">
              <w:drawing>
                <wp:anchor distT="0" distB="0" distL="114300" distR="114300" simplePos="0" relativeHeight="251663360" behindDoc="0" locked="0" layoutInCell="0" allowOverlap="1" wp14:anchorId="6A5806B7" wp14:editId="2170AA64">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1425853497"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418730914"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068DB8" w14:textId="77777777" w:rsidR="00601DB1" w:rsidRDefault="00601DB1">
                                <w:pPr>
                                  <w:pStyle w:val="Encabezado"/>
                                  <w:jc w:val="center"/>
                                </w:pPr>
                                <w:r>
                                  <w:fldChar w:fldCharType="begin"/>
                                </w:r>
                                <w:r>
                                  <w:instrText>PAGE    \* MERGEFORMAT</w:instrText>
                                </w:r>
                                <w:r>
                                  <w:fldChar w:fldCharType="separate"/>
                                </w:r>
                                <w:r>
                                  <w:rPr>
                                    <w:rStyle w:val="Nmerodepgina"/>
                                    <w:b/>
                                    <w:bCs/>
                                    <w:color w:val="074E69" w:themeColor="accent4" w:themeShade="7F"/>
                                    <w:sz w:val="16"/>
                                    <w:szCs w:val="16"/>
                                  </w:rPr>
                                  <w:t>2</w:t>
                                </w:r>
                                <w:r>
                                  <w:rPr>
                                    <w:rStyle w:val="Nmerodepgina"/>
                                    <w:b/>
                                    <w:bCs/>
                                    <w:color w:val="074E69" w:themeColor="accent4" w:themeShade="7F"/>
                                    <w:sz w:val="16"/>
                                    <w:szCs w:val="16"/>
                                  </w:rPr>
                                  <w:fldChar w:fldCharType="end"/>
                                </w:r>
                              </w:p>
                            </w:txbxContent>
                          </wps:txbx>
                          <wps:bodyPr rot="0" vert="horz" wrap="square" lIns="0" tIns="0" rIns="0" bIns="0" anchor="ctr" anchorCtr="0" upright="1">
                            <a:noAutofit/>
                          </wps:bodyPr>
                        </wps:wsp>
                        <wpg:grpSp>
                          <wpg:cNvPr id="747893386" name="Group 72"/>
                          <wpg:cNvGrpSpPr>
                            <a:grpSpLocks/>
                          </wpg:cNvGrpSpPr>
                          <wpg:grpSpPr bwMode="auto">
                            <a:xfrm>
                              <a:off x="886" y="3255"/>
                              <a:ext cx="374" cy="374"/>
                              <a:chOff x="1453" y="14832"/>
                              <a:chExt cx="374" cy="374"/>
                            </a:xfrm>
                          </wpg:grpSpPr>
                          <wps:wsp>
                            <wps:cNvPr id="1143661997"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221347"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6A5806B7" id="Grupo 1" o:spid="_x0000_s1026" style="position:absolute;margin-left:0;margin-top:0;width:38.45pt;height:18.7pt;z-index:251663360;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" filled="f" stroked="f">
                    <v:textbox inset="0,0,0,0">
                      <w:txbxContent>
                        <w:p w14:paraId="4E068DB8" w14:textId="77777777" w:rsidR="00601DB1" w:rsidRDefault="00601DB1">
                          <w:pPr>
                            <w:pStyle w:val="Encabezado"/>
                            <w:jc w:val="center"/>
                          </w:pPr>
                          <w:r>
                            <w:fldChar w:fldCharType="begin"/>
                          </w:r>
                          <w:r>
                            <w:instrText>PAGE    \* MERGEFORMAT</w:instrText>
                          </w:r>
                          <w:r>
                            <w:fldChar w:fldCharType="separate"/>
                          </w:r>
                          <w:r>
                            <w:rPr>
                              <w:rStyle w:val="Nmerodepgina"/>
                              <w:b/>
                              <w:bCs/>
                              <w:color w:val="074E69" w:themeColor="accent4" w:themeShade="7F"/>
                              <w:sz w:val="16"/>
                              <w:szCs w:val="16"/>
                            </w:rPr>
                            <w:t>2</w:t>
                          </w:r>
                          <w:r>
                            <w:rPr>
                              <w:rStyle w:val="Nmerodepgina"/>
                              <w:b/>
                              <w:bCs/>
                              <w:color w:val="074E69"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" fillcolor="#84a2c6" stroked="f"/>
                  </v:group>
                  <w10:wrap anchorx="margin" anchory="page"/>
                </v:group>
              </w:pict>
            </mc:Fallback>
          </mc:AlternateContent>
        </w:r>
      </w:sdtContent>
    </w:sdt>
    <w:r w:rsidR="00F623FB">
      <w:rPr>
        <w:noProof/>
      </w:rPr>
      <w:drawing>
        <wp:anchor distT="0" distB="0" distL="114300" distR="114300" simplePos="0" relativeHeight="251659264" behindDoc="0" locked="0" layoutInCell="1" allowOverlap="1" wp14:anchorId="74680C41" wp14:editId="56AB0223">
          <wp:simplePos x="0" y="0"/>
          <wp:positionH relativeFrom="page">
            <wp:align>right</wp:align>
          </wp:positionH>
          <wp:positionV relativeFrom="paragraph">
            <wp:posOffset>-494030</wp:posOffset>
          </wp:positionV>
          <wp:extent cx="7765415" cy="10048875"/>
          <wp:effectExtent l="0" t="0" r="6985" b="9525"/>
          <wp:wrapNone/>
          <wp:docPr id="1422465404"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80877"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765415" cy="10048875"/>
                  </a:xfrm>
                  <a:prstGeom prst="rect">
                    <a:avLst/>
                  </a:prstGeom>
                </pic:spPr>
              </pic:pic>
            </a:graphicData>
          </a:graphic>
          <wp14:sizeRelH relativeFrom="margin">
            <wp14:pctWidth>0</wp14:pctWidth>
          </wp14:sizeRelH>
          <wp14:sizeRelV relativeFrom="margin">
            <wp14:pctHeight>0</wp14:pctHeight>
          </wp14:sizeRelV>
        </wp:anchor>
      </w:drawing>
    </w:r>
    <w:r w:rsidR="00F623FB">
      <w:rPr>
        <w:noProof/>
      </w:rPr>
      <mc:AlternateContent>
        <mc:Choice Requires="wps">
          <w:drawing>
            <wp:anchor distT="0" distB="0" distL="114300" distR="114300" simplePos="0" relativeHeight="251660288" behindDoc="0" locked="0" layoutInCell="1" allowOverlap="1" wp14:anchorId="797DE189" wp14:editId="6D424964">
              <wp:simplePos x="0" y="0"/>
              <wp:positionH relativeFrom="column">
                <wp:posOffset>-788950</wp:posOffset>
              </wp:positionH>
              <wp:positionV relativeFrom="paragraph">
                <wp:posOffset>-305841</wp:posOffset>
              </wp:positionV>
              <wp:extent cx="3236595" cy="1144270"/>
              <wp:effectExtent l="0" t="0" r="1905" b="0"/>
              <wp:wrapNone/>
              <wp:docPr id="1051237500" name="Rectángulo 1"/>
              <wp:cNvGraphicFramePr/>
              <a:graphic xmlns:a="http://schemas.openxmlformats.org/drawingml/2006/main">
                <a:graphicData uri="http://schemas.microsoft.com/office/word/2010/wordprocessingShape">
                  <wps:wsp>
                    <wps:cNvSpPr/>
                    <wps:spPr>
                      <a:xfrm>
                        <a:off x="0" y="0"/>
                        <a:ext cx="3236595" cy="114427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FE416D" id="Rectángulo 1" o:spid="_x0000_s1026" style="position:absolute;margin-left:-62.1pt;margin-top:-24.1pt;width:254.85pt;height:90.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" fillcolor="white [3212]" stroked="f" strokeweight="1pt"/>
          </w:pict>
        </mc:Fallback>
      </mc:AlternateContent>
    </w:r>
    <w:r w:rsidR="00F623FB">
      <w:rPr>
        <w:noProof/>
      </w:rPr>
      <w:drawing>
        <wp:anchor distT="0" distB="0" distL="114300" distR="114300" simplePos="0" relativeHeight="251661312" behindDoc="0" locked="0" layoutInCell="1" allowOverlap="1" wp14:anchorId="23066EA7" wp14:editId="48CFB0BE">
          <wp:simplePos x="0" y="0"/>
          <wp:positionH relativeFrom="margin">
            <wp:posOffset>-577215</wp:posOffset>
          </wp:positionH>
          <wp:positionV relativeFrom="paragraph">
            <wp:posOffset>-136191</wp:posOffset>
          </wp:positionV>
          <wp:extent cx="2762250" cy="829753"/>
          <wp:effectExtent l="0" t="0" r="0" b="8890"/>
          <wp:wrapNone/>
          <wp:docPr id="1434222298"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54666" name=""/>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2762250" cy="829753"/>
                  </a:xfrm>
                  <a:prstGeom prst="rect">
                    <a:avLst/>
                  </a:prstGeom>
                </pic:spPr>
              </pic:pic>
            </a:graphicData>
          </a:graphic>
          <wp14:sizeRelH relativeFrom="margin">
            <wp14:pctWidth>0</wp14:pctWidth>
          </wp14:sizeRelH>
          <wp14:sizeRelV relativeFrom="margin">
            <wp14:pctHeight>0</wp14:pctHeight>
          </wp14:sizeRelV>
        </wp:anchor>
      </w:drawing>
    </w:r>
  </w:p>
  <w:p w14:paraId="347D95F6" w14:textId="77777777" w:rsidR="00F623FB" w:rsidRDefault="00F623FB" w:rsidP="00F623FB">
    <w:pPr>
      <w:pStyle w:val="Encabezado"/>
    </w:pPr>
  </w:p>
  <w:p w14:paraId="50EECE2A" w14:textId="77777777" w:rsidR="00F623FB" w:rsidRDefault="00F623FB" w:rsidP="00F623FB">
    <w:pPr>
      <w:pStyle w:val="Encabezado"/>
    </w:pPr>
  </w:p>
  <w:p w14:paraId="6FB7C827" w14:textId="77777777" w:rsidR="00F623FB" w:rsidRPr="00F623FB" w:rsidRDefault="00F623FB" w:rsidP="00F623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3E8A"/>
    <w:multiLevelType w:val="hybridMultilevel"/>
    <w:tmpl w:val="D924CF64"/>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 w15:restartNumberingAfterBreak="0">
    <w:nsid w:val="03B61671"/>
    <w:multiLevelType w:val="hybridMultilevel"/>
    <w:tmpl w:val="60C6EF08"/>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3BD0BCF"/>
    <w:multiLevelType w:val="hybridMultilevel"/>
    <w:tmpl w:val="88CC8AF6"/>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 w15:restartNumberingAfterBreak="0">
    <w:nsid w:val="04BB2833"/>
    <w:multiLevelType w:val="hybridMultilevel"/>
    <w:tmpl w:val="BA12FF1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15:restartNumberingAfterBreak="0">
    <w:nsid w:val="05524D4B"/>
    <w:multiLevelType w:val="hybridMultilevel"/>
    <w:tmpl w:val="02E43A6C"/>
    <w:lvl w:ilvl="0" w:tplc="100A0017">
      <w:start w:val="1"/>
      <w:numFmt w:val="lowerLetter"/>
      <w:lvlText w:val="%1)"/>
      <w:lvlJc w:val="left"/>
      <w:pPr>
        <w:ind w:left="360" w:hanging="360"/>
      </w:p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5" w15:restartNumberingAfterBreak="0">
    <w:nsid w:val="0B0203F8"/>
    <w:multiLevelType w:val="hybridMultilevel"/>
    <w:tmpl w:val="F6E06FA6"/>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6" w15:restartNumberingAfterBreak="0">
    <w:nsid w:val="110C3DA1"/>
    <w:multiLevelType w:val="hybridMultilevel"/>
    <w:tmpl w:val="BCFA55BC"/>
    <w:lvl w:ilvl="0" w:tplc="88081D4E">
      <w:start w:val="1"/>
      <w:numFmt w:val="decimal"/>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184B2431"/>
    <w:multiLevelType w:val="hybridMultilevel"/>
    <w:tmpl w:val="576680A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193C41F6"/>
    <w:multiLevelType w:val="hybridMultilevel"/>
    <w:tmpl w:val="7ED409E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1A5720C1"/>
    <w:multiLevelType w:val="hybridMultilevel"/>
    <w:tmpl w:val="93768DEC"/>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0" w15:restartNumberingAfterBreak="0">
    <w:nsid w:val="1BC22A03"/>
    <w:multiLevelType w:val="hybridMultilevel"/>
    <w:tmpl w:val="16C60E3E"/>
    <w:lvl w:ilvl="0" w:tplc="472E476A">
      <w:numFmt w:val="bullet"/>
      <w:lvlText w:val="-"/>
      <w:lvlJc w:val="left"/>
      <w:pPr>
        <w:ind w:left="720" w:hanging="360"/>
      </w:pPr>
      <w:rPr>
        <w:rFonts w:ascii="Calibri" w:eastAsiaTheme="minorHAnsi" w:hAnsi="Calibri" w:cs="Calibri" w:hint="default"/>
        <w:b/>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 w15:restartNumberingAfterBreak="0">
    <w:nsid w:val="20B97ECB"/>
    <w:multiLevelType w:val="hybridMultilevel"/>
    <w:tmpl w:val="F5EABD38"/>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2" w15:restartNumberingAfterBreak="0">
    <w:nsid w:val="21AE4734"/>
    <w:multiLevelType w:val="hybridMultilevel"/>
    <w:tmpl w:val="33584594"/>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24A342D9"/>
    <w:multiLevelType w:val="hybridMultilevel"/>
    <w:tmpl w:val="882C9A7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291003A9"/>
    <w:multiLevelType w:val="hybridMultilevel"/>
    <w:tmpl w:val="891ED530"/>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5" w15:restartNumberingAfterBreak="0">
    <w:nsid w:val="31A95045"/>
    <w:multiLevelType w:val="hybridMultilevel"/>
    <w:tmpl w:val="6A246CEA"/>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6" w15:restartNumberingAfterBreak="0">
    <w:nsid w:val="39AB154E"/>
    <w:multiLevelType w:val="hybridMultilevel"/>
    <w:tmpl w:val="2C6A5194"/>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 w15:restartNumberingAfterBreak="0">
    <w:nsid w:val="39E13625"/>
    <w:multiLevelType w:val="hybridMultilevel"/>
    <w:tmpl w:val="E0A8102C"/>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8" w15:restartNumberingAfterBreak="0">
    <w:nsid w:val="3B1730D8"/>
    <w:multiLevelType w:val="hybridMultilevel"/>
    <w:tmpl w:val="26F864F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3E173DF4"/>
    <w:multiLevelType w:val="hybridMultilevel"/>
    <w:tmpl w:val="0782858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0" w15:restartNumberingAfterBreak="0">
    <w:nsid w:val="3FC4798C"/>
    <w:multiLevelType w:val="hybridMultilevel"/>
    <w:tmpl w:val="A08A6ABE"/>
    <w:lvl w:ilvl="0" w:tplc="00A62C6C">
      <w:numFmt w:val="bullet"/>
      <w:lvlText w:val="-"/>
      <w:lvlJc w:val="left"/>
      <w:pPr>
        <w:ind w:left="720" w:hanging="360"/>
      </w:pPr>
      <w:rPr>
        <w:rFonts w:ascii="Times New Roman" w:eastAsiaTheme="minorHAnsi" w:hAnsi="Times New Roman" w:cs="Times New Roman" w:hint="default"/>
      </w:rPr>
    </w:lvl>
    <w:lvl w:ilvl="1" w:tplc="100A0003">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1" w15:restartNumberingAfterBreak="0">
    <w:nsid w:val="41E65648"/>
    <w:multiLevelType w:val="hybridMultilevel"/>
    <w:tmpl w:val="C3AEA3E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4F7A34C4"/>
    <w:multiLevelType w:val="hybridMultilevel"/>
    <w:tmpl w:val="173CD9DE"/>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3" w15:restartNumberingAfterBreak="0">
    <w:nsid w:val="544A529E"/>
    <w:multiLevelType w:val="hybridMultilevel"/>
    <w:tmpl w:val="652CB382"/>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4" w15:restartNumberingAfterBreak="0">
    <w:nsid w:val="59170AA3"/>
    <w:multiLevelType w:val="hybridMultilevel"/>
    <w:tmpl w:val="799E1240"/>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25" w15:restartNumberingAfterBreak="0">
    <w:nsid w:val="5BF50938"/>
    <w:multiLevelType w:val="hybridMultilevel"/>
    <w:tmpl w:val="BBD8E5CC"/>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6" w15:restartNumberingAfterBreak="0">
    <w:nsid w:val="5E8A2293"/>
    <w:multiLevelType w:val="hybridMultilevel"/>
    <w:tmpl w:val="505417D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 w15:restartNumberingAfterBreak="0">
    <w:nsid w:val="61B65E22"/>
    <w:multiLevelType w:val="hybridMultilevel"/>
    <w:tmpl w:val="EE643648"/>
    <w:lvl w:ilvl="0" w:tplc="100A0017">
      <w:start w:val="1"/>
      <w:numFmt w:val="lowerLetter"/>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 w15:restartNumberingAfterBreak="0">
    <w:nsid w:val="65A379B9"/>
    <w:multiLevelType w:val="hybridMultilevel"/>
    <w:tmpl w:val="17AA4B9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9" w15:restartNumberingAfterBreak="0">
    <w:nsid w:val="6A8B1A4F"/>
    <w:multiLevelType w:val="hybridMultilevel"/>
    <w:tmpl w:val="0FCAF630"/>
    <w:lvl w:ilvl="0" w:tplc="00A62C6C">
      <w:numFmt w:val="bullet"/>
      <w:lvlText w:val="-"/>
      <w:lvlJc w:val="left"/>
      <w:pPr>
        <w:ind w:left="1800" w:hanging="360"/>
      </w:pPr>
      <w:rPr>
        <w:rFonts w:ascii="Times New Roman" w:eastAsiaTheme="minorHAnsi" w:hAnsi="Times New Roman" w:cs="Times New Roman" w:hint="default"/>
      </w:rPr>
    </w:lvl>
    <w:lvl w:ilvl="1" w:tplc="100A0003" w:tentative="1">
      <w:start w:val="1"/>
      <w:numFmt w:val="bullet"/>
      <w:lvlText w:val="o"/>
      <w:lvlJc w:val="left"/>
      <w:pPr>
        <w:ind w:left="2520" w:hanging="360"/>
      </w:pPr>
      <w:rPr>
        <w:rFonts w:ascii="Courier New" w:hAnsi="Courier New" w:cs="Courier New" w:hint="default"/>
      </w:rPr>
    </w:lvl>
    <w:lvl w:ilvl="2" w:tplc="100A0005" w:tentative="1">
      <w:start w:val="1"/>
      <w:numFmt w:val="bullet"/>
      <w:lvlText w:val=""/>
      <w:lvlJc w:val="left"/>
      <w:pPr>
        <w:ind w:left="3240" w:hanging="360"/>
      </w:pPr>
      <w:rPr>
        <w:rFonts w:ascii="Wingdings" w:hAnsi="Wingdings" w:hint="default"/>
      </w:rPr>
    </w:lvl>
    <w:lvl w:ilvl="3" w:tplc="100A0001" w:tentative="1">
      <w:start w:val="1"/>
      <w:numFmt w:val="bullet"/>
      <w:lvlText w:val=""/>
      <w:lvlJc w:val="left"/>
      <w:pPr>
        <w:ind w:left="3960" w:hanging="360"/>
      </w:pPr>
      <w:rPr>
        <w:rFonts w:ascii="Symbol" w:hAnsi="Symbol" w:hint="default"/>
      </w:rPr>
    </w:lvl>
    <w:lvl w:ilvl="4" w:tplc="100A0003" w:tentative="1">
      <w:start w:val="1"/>
      <w:numFmt w:val="bullet"/>
      <w:lvlText w:val="o"/>
      <w:lvlJc w:val="left"/>
      <w:pPr>
        <w:ind w:left="4680" w:hanging="360"/>
      </w:pPr>
      <w:rPr>
        <w:rFonts w:ascii="Courier New" w:hAnsi="Courier New" w:cs="Courier New" w:hint="default"/>
      </w:rPr>
    </w:lvl>
    <w:lvl w:ilvl="5" w:tplc="100A0005" w:tentative="1">
      <w:start w:val="1"/>
      <w:numFmt w:val="bullet"/>
      <w:lvlText w:val=""/>
      <w:lvlJc w:val="left"/>
      <w:pPr>
        <w:ind w:left="5400" w:hanging="360"/>
      </w:pPr>
      <w:rPr>
        <w:rFonts w:ascii="Wingdings" w:hAnsi="Wingdings" w:hint="default"/>
      </w:rPr>
    </w:lvl>
    <w:lvl w:ilvl="6" w:tplc="100A0001" w:tentative="1">
      <w:start w:val="1"/>
      <w:numFmt w:val="bullet"/>
      <w:lvlText w:val=""/>
      <w:lvlJc w:val="left"/>
      <w:pPr>
        <w:ind w:left="6120" w:hanging="360"/>
      </w:pPr>
      <w:rPr>
        <w:rFonts w:ascii="Symbol" w:hAnsi="Symbol" w:hint="default"/>
      </w:rPr>
    </w:lvl>
    <w:lvl w:ilvl="7" w:tplc="100A0003" w:tentative="1">
      <w:start w:val="1"/>
      <w:numFmt w:val="bullet"/>
      <w:lvlText w:val="o"/>
      <w:lvlJc w:val="left"/>
      <w:pPr>
        <w:ind w:left="6840" w:hanging="360"/>
      </w:pPr>
      <w:rPr>
        <w:rFonts w:ascii="Courier New" w:hAnsi="Courier New" w:cs="Courier New" w:hint="default"/>
      </w:rPr>
    </w:lvl>
    <w:lvl w:ilvl="8" w:tplc="100A0005" w:tentative="1">
      <w:start w:val="1"/>
      <w:numFmt w:val="bullet"/>
      <w:lvlText w:val=""/>
      <w:lvlJc w:val="left"/>
      <w:pPr>
        <w:ind w:left="7560" w:hanging="360"/>
      </w:pPr>
      <w:rPr>
        <w:rFonts w:ascii="Wingdings" w:hAnsi="Wingdings" w:hint="default"/>
      </w:rPr>
    </w:lvl>
  </w:abstractNum>
  <w:abstractNum w:abstractNumId="30" w15:restartNumberingAfterBreak="0">
    <w:nsid w:val="7161642E"/>
    <w:multiLevelType w:val="hybridMultilevel"/>
    <w:tmpl w:val="08D63BE4"/>
    <w:lvl w:ilvl="0" w:tplc="100A0001">
      <w:start w:val="1"/>
      <w:numFmt w:val="bullet"/>
      <w:lvlText w:val=""/>
      <w:lvlJc w:val="left"/>
      <w:pPr>
        <w:ind w:left="360" w:hanging="360"/>
      </w:pPr>
      <w:rPr>
        <w:rFonts w:ascii="Symbol" w:hAnsi="Symbol" w:hint="default"/>
      </w:rPr>
    </w:lvl>
    <w:lvl w:ilvl="1" w:tplc="100A0003">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1" w15:restartNumberingAfterBreak="0">
    <w:nsid w:val="723071C9"/>
    <w:multiLevelType w:val="hybridMultilevel"/>
    <w:tmpl w:val="E55CB070"/>
    <w:lvl w:ilvl="0" w:tplc="100A0001">
      <w:start w:val="1"/>
      <w:numFmt w:val="bullet"/>
      <w:lvlText w:val=""/>
      <w:lvlJc w:val="left"/>
      <w:pPr>
        <w:ind w:left="1068" w:hanging="360"/>
      </w:pPr>
      <w:rPr>
        <w:rFonts w:ascii="Symbol" w:hAnsi="Symbol" w:hint="default"/>
      </w:rPr>
    </w:lvl>
    <w:lvl w:ilvl="1" w:tplc="100A0003" w:tentative="1">
      <w:start w:val="1"/>
      <w:numFmt w:val="bullet"/>
      <w:lvlText w:val="o"/>
      <w:lvlJc w:val="left"/>
      <w:pPr>
        <w:ind w:left="1788" w:hanging="360"/>
      </w:pPr>
      <w:rPr>
        <w:rFonts w:ascii="Courier New" w:hAnsi="Courier New" w:cs="Courier New" w:hint="default"/>
      </w:rPr>
    </w:lvl>
    <w:lvl w:ilvl="2" w:tplc="100A0005" w:tentative="1">
      <w:start w:val="1"/>
      <w:numFmt w:val="bullet"/>
      <w:lvlText w:val=""/>
      <w:lvlJc w:val="left"/>
      <w:pPr>
        <w:ind w:left="2508" w:hanging="360"/>
      </w:pPr>
      <w:rPr>
        <w:rFonts w:ascii="Wingdings" w:hAnsi="Wingdings" w:hint="default"/>
      </w:rPr>
    </w:lvl>
    <w:lvl w:ilvl="3" w:tplc="100A0001" w:tentative="1">
      <w:start w:val="1"/>
      <w:numFmt w:val="bullet"/>
      <w:lvlText w:val=""/>
      <w:lvlJc w:val="left"/>
      <w:pPr>
        <w:ind w:left="3228" w:hanging="360"/>
      </w:pPr>
      <w:rPr>
        <w:rFonts w:ascii="Symbol" w:hAnsi="Symbol" w:hint="default"/>
      </w:rPr>
    </w:lvl>
    <w:lvl w:ilvl="4" w:tplc="100A0003" w:tentative="1">
      <w:start w:val="1"/>
      <w:numFmt w:val="bullet"/>
      <w:lvlText w:val="o"/>
      <w:lvlJc w:val="left"/>
      <w:pPr>
        <w:ind w:left="3948" w:hanging="360"/>
      </w:pPr>
      <w:rPr>
        <w:rFonts w:ascii="Courier New" w:hAnsi="Courier New" w:cs="Courier New" w:hint="default"/>
      </w:rPr>
    </w:lvl>
    <w:lvl w:ilvl="5" w:tplc="100A0005" w:tentative="1">
      <w:start w:val="1"/>
      <w:numFmt w:val="bullet"/>
      <w:lvlText w:val=""/>
      <w:lvlJc w:val="left"/>
      <w:pPr>
        <w:ind w:left="4668" w:hanging="360"/>
      </w:pPr>
      <w:rPr>
        <w:rFonts w:ascii="Wingdings" w:hAnsi="Wingdings" w:hint="default"/>
      </w:rPr>
    </w:lvl>
    <w:lvl w:ilvl="6" w:tplc="100A0001" w:tentative="1">
      <w:start w:val="1"/>
      <w:numFmt w:val="bullet"/>
      <w:lvlText w:val=""/>
      <w:lvlJc w:val="left"/>
      <w:pPr>
        <w:ind w:left="5388" w:hanging="360"/>
      </w:pPr>
      <w:rPr>
        <w:rFonts w:ascii="Symbol" w:hAnsi="Symbol" w:hint="default"/>
      </w:rPr>
    </w:lvl>
    <w:lvl w:ilvl="7" w:tplc="100A0003" w:tentative="1">
      <w:start w:val="1"/>
      <w:numFmt w:val="bullet"/>
      <w:lvlText w:val="o"/>
      <w:lvlJc w:val="left"/>
      <w:pPr>
        <w:ind w:left="6108" w:hanging="360"/>
      </w:pPr>
      <w:rPr>
        <w:rFonts w:ascii="Courier New" w:hAnsi="Courier New" w:cs="Courier New" w:hint="default"/>
      </w:rPr>
    </w:lvl>
    <w:lvl w:ilvl="8" w:tplc="100A0005" w:tentative="1">
      <w:start w:val="1"/>
      <w:numFmt w:val="bullet"/>
      <w:lvlText w:val=""/>
      <w:lvlJc w:val="left"/>
      <w:pPr>
        <w:ind w:left="6828" w:hanging="360"/>
      </w:pPr>
      <w:rPr>
        <w:rFonts w:ascii="Wingdings" w:hAnsi="Wingdings" w:hint="default"/>
      </w:rPr>
    </w:lvl>
  </w:abstractNum>
  <w:abstractNum w:abstractNumId="32" w15:restartNumberingAfterBreak="0">
    <w:nsid w:val="735131C3"/>
    <w:multiLevelType w:val="hybridMultilevel"/>
    <w:tmpl w:val="963A938C"/>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33" w15:restartNumberingAfterBreak="0">
    <w:nsid w:val="76CE7E32"/>
    <w:multiLevelType w:val="hybridMultilevel"/>
    <w:tmpl w:val="A9AC9BE4"/>
    <w:lvl w:ilvl="0" w:tplc="F9C2523E">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16cid:durableId="1940991044">
    <w:abstractNumId w:val="10"/>
  </w:num>
  <w:num w:numId="2" w16cid:durableId="1548108845">
    <w:abstractNumId w:val="6"/>
  </w:num>
  <w:num w:numId="3" w16cid:durableId="928587041">
    <w:abstractNumId w:val="20"/>
  </w:num>
  <w:num w:numId="4" w16cid:durableId="824053797">
    <w:abstractNumId w:val="29"/>
  </w:num>
  <w:num w:numId="5" w16cid:durableId="1363441053">
    <w:abstractNumId w:val="25"/>
  </w:num>
  <w:num w:numId="6" w16cid:durableId="533201455">
    <w:abstractNumId w:val="4"/>
  </w:num>
  <w:num w:numId="7" w16cid:durableId="1384599438">
    <w:abstractNumId w:val="22"/>
  </w:num>
  <w:num w:numId="8" w16cid:durableId="732512426">
    <w:abstractNumId w:val="30"/>
  </w:num>
  <w:num w:numId="9" w16cid:durableId="1059673058">
    <w:abstractNumId w:val="23"/>
  </w:num>
  <w:num w:numId="10" w16cid:durableId="2007198769">
    <w:abstractNumId w:val="32"/>
  </w:num>
  <w:num w:numId="11" w16cid:durableId="1992439361">
    <w:abstractNumId w:val="5"/>
  </w:num>
  <w:num w:numId="12" w16cid:durableId="518588687">
    <w:abstractNumId w:val="21"/>
  </w:num>
  <w:num w:numId="13" w16cid:durableId="709450394">
    <w:abstractNumId w:val="33"/>
  </w:num>
  <w:num w:numId="14" w16cid:durableId="1396276860">
    <w:abstractNumId w:val="11"/>
  </w:num>
  <w:num w:numId="15" w16cid:durableId="671185229">
    <w:abstractNumId w:val="24"/>
  </w:num>
  <w:num w:numId="16" w16cid:durableId="25258123">
    <w:abstractNumId w:val="1"/>
  </w:num>
  <w:num w:numId="17" w16cid:durableId="1506896999">
    <w:abstractNumId w:val="16"/>
  </w:num>
  <w:num w:numId="18" w16cid:durableId="1965380041">
    <w:abstractNumId w:val="27"/>
  </w:num>
  <w:num w:numId="19" w16cid:durableId="1258248874">
    <w:abstractNumId w:val="2"/>
  </w:num>
  <w:num w:numId="20" w16cid:durableId="1682707588">
    <w:abstractNumId w:val="17"/>
  </w:num>
  <w:num w:numId="21" w16cid:durableId="479467342">
    <w:abstractNumId w:val="15"/>
  </w:num>
  <w:num w:numId="22" w16cid:durableId="719983142">
    <w:abstractNumId w:val="0"/>
  </w:num>
  <w:num w:numId="23" w16cid:durableId="1929804441">
    <w:abstractNumId w:val="9"/>
  </w:num>
  <w:num w:numId="24" w16cid:durableId="443379630">
    <w:abstractNumId w:val="14"/>
  </w:num>
  <w:num w:numId="25" w16cid:durableId="784614124">
    <w:abstractNumId w:val="7"/>
  </w:num>
  <w:num w:numId="26" w16cid:durableId="783227722">
    <w:abstractNumId w:val="12"/>
  </w:num>
  <w:num w:numId="27" w16cid:durableId="264655731">
    <w:abstractNumId w:val="18"/>
  </w:num>
  <w:num w:numId="28" w16cid:durableId="720399271">
    <w:abstractNumId w:val="13"/>
  </w:num>
  <w:num w:numId="29" w16cid:durableId="1135559821">
    <w:abstractNumId w:val="26"/>
  </w:num>
  <w:num w:numId="30" w16cid:durableId="339352549">
    <w:abstractNumId w:val="28"/>
  </w:num>
  <w:num w:numId="31" w16cid:durableId="55200870">
    <w:abstractNumId w:val="8"/>
  </w:num>
  <w:num w:numId="32" w16cid:durableId="1968199771">
    <w:abstractNumId w:val="31"/>
  </w:num>
  <w:num w:numId="33" w16cid:durableId="1135299578">
    <w:abstractNumId w:val="3"/>
  </w:num>
  <w:num w:numId="34" w16cid:durableId="72557120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3FB"/>
    <w:rsid w:val="00005A42"/>
    <w:rsid w:val="00021370"/>
    <w:rsid w:val="00027FD9"/>
    <w:rsid w:val="000304CF"/>
    <w:rsid w:val="00040F1E"/>
    <w:rsid w:val="00041EF2"/>
    <w:rsid w:val="00057C6A"/>
    <w:rsid w:val="000748B9"/>
    <w:rsid w:val="00074D91"/>
    <w:rsid w:val="000754E5"/>
    <w:rsid w:val="0008357B"/>
    <w:rsid w:val="000C31A1"/>
    <w:rsid w:val="000F0B79"/>
    <w:rsid w:val="00134A7F"/>
    <w:rsid w:val="00195B45"/>
    <w:rsid w:val="001A00EA"/>
    <w:rsid w:val="001B0779"/>
    <w:rsid w:val="001D72CC"/>
    <w:rsid w:val="001E7068"/>
    <w:rsid w:val="001F07E7"/>
    <w:rsid w:val="002174C0"/>
    <w:rsid w:val="0025618A"/>
    <w:rsid w:val="002C0770"/>
    <w:rsid w:val="003543DC"/>
    <w:rsid w:val="00376534"/>
    <w:rsid w:val="004126F1"/>
    <w:rsid w:val="00446742"/>
    <w:rsid w:val="004715FC"/>
    <w:rsid w:val="0047546B"/>
    <w:rsid w:val="004970F9"/>
    <w:rsid w:val="004B0737"/>
    <w:rsid w:val="004E0939"/>
    <w:rsid w:val="004E6E2E"/>
    <w:rsid w:val="0056158A"/>
    <w:rsid w:val="0057431A"/>
    <w:rsid w:val="005A5A25"/>
    <w:rsid w:val="005B36A8"/>
    <w:rsid w:val="005E1774"/>
    <w:rsid w:val="00601DB1"/>
    <w:rsid w:val="0061039E"/>
    <w:rsid w:val="0066295E"/>
    <w:rsid w:val="00701979"/>
    <w:rsid w:val="00712684"/>
    <w:rsid w:val="0071692F"/>
    <w:rsid w:val="007A36C5"/>
    <w:rsid w:val="008074FB"/>
    <w:rsid w:val="0082345D"/>
    <w:rsid w:val="00830568"/>
    <w:rsid w:val="00833EF0"/>
    <w:rsid w:val="0089378D"/>
    <w:rsid w:val="008B43A1"/>
    <w:rsid w:val="008B5721"/>
    <w:rsid w:val="008B5BFA"/>
    <w:rsid w:val="008E2FBA"/>
    <w:rsid w:val="009202FC"/>
    <w:rsid w:val="00931DA4"/>
    <w:rsid w:val="00986FAA"/>
    <w:rsid w:val="0099734C"/>
    <w:rsid w:val="009B62DF"/>
    <w:rsid w:val="009C2EAB"/>
    <w:rsid w:val="009D7DB9"/>
    <w:rsid w:val="00A06C2A"/>
    <w:rsid w:val="00A371AE"/>
    <w:rsid w:val="00A573E1"/>
    <w:rsid w:val="00A61E0F"/>
    <w:rsid w:val="00A6594D"/>
    <w:rsid w:val="00AA6733"/>
    <w:rsid w:val="00B10A3E"/>
    <w:rsid w:val="00B172C9"/>
    <w:rsid w:val="00B24BC9"/>
    <w:rsid w:val="00B30B96"/>
    <w:rsid w:val="00B402CD"/>
    <w:rsid w:val="00B7145E"/>
    <w:rsid w:val="00B72EF5"/>
    <w:rsid w:val="00B837BB"/>
    <w:rsid w:val="00B83FCB"/>
    <w:rsid w:val="00BC0C18"/>
    <w:rsid w:val="00BE5AF6"/>
    <w:rsid w:val="00C41D64"/>
    <w:rsid w:val="00C947AF"/>
    <w:rsid w:val="00CD432F"/>
    <w:rsid w:val="00CF651D"/>
    <w:rsid w:val="00D173AF"/>
    <w:rsid w:val="00DC4F17"/>
    <w:rsid w:val="00DC7843"/>
    <w:rsid w:val="00E20E32"/>
    <w:rsid w:val="00E52A63"/>
    <w:rsid w:val="00E60D56"/>
    <w:rsid w:val="00E72232"/>
    <w:rsid w:val="00E744E6"/>
    <w:rsid w:val="00E963F3"/>
    <w:rsid w:val="00F03548"/>
    <w:rsid w:val="00F14E6B"/>
    <w:rsid w:val="00F326B5"/>
    <w:rsid w:val="00F531FB"/>
    <w:rsid w:val="00F623FB"/>
    <w:rsid w:val="00FC4F7A"/>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033EB"/>
  <w15:chartTrackingRefBased/>
  <w15:docId w15:val="{EDDA884B-DB38-4D6E-9BC1-FE8B227E0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BFA"/>
    <w:rPr>
      <w:kern w:val="0"/>
      <w:lang w:val="es-ES"/>
      <w14:ligatures w14:val="none"/>
    </w:rPr>
  </w:style>
  <w:style w:type="paragraph" w:styleId="Ttulo1">
    <w:name w:val="heading 1"/>
    <w:basedOn w:val="Normal"/>
    <w:next w:val="Normal"/>
    <w:link w:val="Ttulo1Car"/>
    <w:uiPriority w:val="9"/>
    <w:qFormat/>
    <w:rsid w:val="00F623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623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23F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623F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23F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23F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23F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23F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23F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23F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623F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23F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623F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23F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23F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23F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23F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23FB"/>
    <w:rPr>
      <w:rFonts w:eastAsiaTheme="majorEastAsia" w:cstheme="majorBidi"/>
      <w:color w:val="272727" w:themeColor="text1" w:themeTint="D8"/>
    </w:rPr>
  </w:style>
  <w:style w:type="paragraph" w:styleId="Ttulo">
    <w:name w:val="Title"/>
    <w:basedOn w:val="Normal"/>
    <w:next w:val="Normal"/>
    <w:link w:val="TtuloCar"/>
    <w:uiPriority w:val="10"/>
    <w:qFormat/>
    <w:rsid w:val="00F623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23F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23F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23F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23FB"/>
    <w:pPr>
      <w:spacing w:before="160"/>
      <w:jc w:val="center"/>
    </w:pPr>
    <w:rPr>
      <w:i/>
      <w:iCs/>
      <w:color w:val="404040" w:themeColor="text1" w:themeTint="BF"/>
    </w:rPr>
  </w:style>
  <w:style w:type="character" w:customStyle="1" w:styleId="CitaCar">
    <w:name w:val="Cita Car"/>
    <w:basedOn w:val="Fuentedeprrafopredeter"/>
    <w:link w:val="Cita"/>
    <w:uiPriority w:val="29"/>
    <w:rsid w:val="00F623FB"/>
    <w:rPr>
      <w:i/>
      <w:iCs/>
      <w:color w:val="404040" w:themeColor="text1" w:themeTint="BF"/>
    </w:rPr>
  </w:style>
  <w:style w:type="paragraph" w:styleId="Prrafodelista">
    <w:name w:val="List Paragraph"/>
    <w:basedOn w:val="Normal"/>
    <w:uiPriority w:val="34"/>
    <w:qFormat/>
    <w:rsid w:val="00F623FB"/>
    <w:pPr>
      <w:ind w:left="720"/>
      <w:contextualSpacing/>
    </w:pPr>
  </w:style>
  <w:style w:type="character" w:styleId="nfasisintenso">
    <w:name w:val="Intense Emphasis"/>
    <w:basedOn w:val="Fuentedeprrafopredeter"/>
    <w:uiPriority w:val="21"/>
    <w:qFormat/>
    <w:rsid w:val="00F623FB"/>
    <w:rPr>
      <w:i/>
      <w:iCs/>
      <w:color w:val="0F4761" w:themeColor="accent1" w:themeShade="BF"/>
    </w:rPr>
  </w:style>
  <w:style w:type="paragraph" w:styleId="Citadestacada">
    <w:name w:val="Intense Quote"/>
    <w:basedOn w:val="Normal"/>
    <w:next w:val="Normal"/>
    <w:link w:val="CitadestacadaCar"/>
    <w:uiPriority w:val="30"/>
    <w:qFormat/>
    <w:rsid w:val="00F623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23FB"/>
    <w:rPr>
      <w:i/>
      <w:iCs/>
      <w:color w:val="0F4761" w:themeColor="accent1" w:themeShade="BF"/>
    </w:rPr>
  </w:style>
  <w:style w:type="character" w:styleId="Referenciaintensa">
    <w:name w:val="Intense Reference"/>
    <w:basedOn w:val="Fuentedeprrafopredeter"/>
    <w:uiPriority w:val="32"/>
    <w:qFormat/>
    <w:rsid w:val="00F623FB"/>
    <w:rPr>
      <w:b/>
      <w:bCs/>
      <w:smallCaps/>
      <w:color w:val="0F4761" w:themeColor="accent1" w:themeShade="BF"/>
      <w:spacing w:val="5"/>
    </w:rPr>
  </w:style>
  <w:style w:type="paragraph" w:styleId="Encabezado">
    <w:name w:val="header"/>
    <w:basedOn w:val="Normal"/>
    <w:link w:val="EncabezadoCar"/>
    <w:uiPriority w:val="99"/>
    <w:unhideWhenUsed/>
    <w:rsid w:val="00F623F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623FB"/>
  </w:style>
  <w:style w:type="paragraph" w:styleId="Piedepgina">
    <w:name w:val="footer"/>
    <w:basedOn w:val="Normal"/>
    <w:link w:val="PiedepginaCar"/>
    <w:uiPriority w:val="99"/>
    <w:unhideWhenUsed/>
    <w:rsid w:val="00F623F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623FB"/>
  </w:style>
  <w:style w:type="character" w:styleId="Hipervnculo">
    <w:name w:val="Hyperlink"/>
    <w:basedOn w:val="Fuentedeprrafopredeter"/>
    <w:uiPriority w:val="99"/>
    <w:unhideWhenUsed/>
    <w:rsid w:val="00F623FB"/>
    <w:rPr>
      <w:color w:val="467886" w:themeColor="hyperlink"/>
      <w:u w:val="single"/>
    </w:rPr>
  </w:style>
  <w:style w:type="character" w:styleId="Mencinsinresolver">
    <w:name w:val="Unresolved Mention"/>
    <w:basedOn w:val="Fuentedeprrafopredeter"/>
    <w:uiPriority w:val="99"/>
    <w:semiHidden/>
    <w:unhideWhenUsed/>
    <w:rsid w:val="00E60D56"/>
    <w:rPr>
      <w:color w:val="605E5C"/>
      <w:shd w:val="clear" w:color="auto" w:fill="E1DFDD"/>
    </w:rPr>
  </w:style>
  <w:style w:type="paragraph" w:styleId="Sinespaciado">
    <w:name w:val="No Spacing"/>
    <w:uiPriority w:val="1"/>
    <w:qFormat/>
    <w:rsid w:val="001D72CC"/>
    <w:pPr>
      <w:spacing w:after="0" w:line="240" w:lineRule="auto"/>
    </w:pPr>
  </w:style>
  <w:style w:type="character" w:styleId="Nmerodepgina">
    <w:name w:val="page number"/>
    <w:basedOn w:val="Fuentedeprrafopredeter"/>
    <w:uiPriority w:val="99"/>
    <w:unhideWhenUsed/>
    <w:rsid w:val="00601DB1"/>
  </w:style>
  <w:style w:type="table" w:styleId="Tablaconcuadrcula">
    <w:name w:val="Table Grid"/>
    <w:basedOn w:val="Tablanormal"/>
    <w:uiPriority w:val="39"/>
    <w:rsid w:val="00195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6concolores">
    <w:name w:val="Grid Table 6 Colorful"/>
    <w:basedOn w:val="Tablanormal"/>
    <w:uiPriority w:val="51"/>
    <w:rsid w:val="0057431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148800">
      <w:bodyDiv w:val="1"/>
      <w:marLeft w:val="0"/>
      <w:marRight w:val="0"/>
      <w:marTop w:val="0"/>
      <w:marBottom w:val="0"/>
      <w:divBdr>
        <w:top w:val="none" w:sz="0" w:space="0" w:color="auto"/>
        <w:left w:val="none" w:sz="0" w:space="0" w:color="auto"/>
        <w:bottom w:val="none" w:sz="0" w:space="0" w:color="auto"/>
        <w:right w:val="none" w:sz="0" w:space="0" w:color="auto"/>
      </w:divBdr>
      <w:divsChild>
        <w:div w:id="899560923">
          <w:marLeft w:val="547"/>
          <w:marRight w:val="0"/>
          <w:marTop w:val="0"/>
          <w:marBottom w:val="0"/>
          <w:divBdr>
            <w:top w:val="none" w:sz="0" w:space="0" w:color="auto"/>
            <w:left w:val="none" w:sz="0" w:space="0" w:color="auto"/>
            <w:bottom w:val="none" w:sz="0" w:space="0" w:color="auto"/>
            <w:right w:val="none" w:sz="0" w:space="0" w:color="auto"/>
          </w:divBdr>
        </w:div>
      </w:divsChild>
    </w:div>
    <w:div w:id="1227493147">
      <w:bodyDiv w:val="1"/>
      <w:marLeft w:val="0"/>
      <w:marRight w:val="0"/>
      <w:marTop w:val="0"/>
      <w:marBottom w:val="0"/>
      <w:divBdr>
        <w:top w:val="none" w:sz="0" w:space="0" w:color="auto"/>
        <w:left w:val="none" w:sz="0" w:space="0" w:color="auto"/>
        <w:bottom w:val="none" w:sz="0" w:space="0" w:color="auto"/>
        <w:right w:val="none" w:sz="0" w:space="0" w:color="auto"/>
      </w:divBdr>
      <w:divsChild>
        <w:div w:id="950745597">
          <w:marLeft w:val="0"/>
          <w:marRight w:val="0"/>
          <w:marTop w:val="0"/>
          <w:marBottom w:val="0"/>
          <w:divBdr>
            <w:top w:val="none" w:sz="0" w:space="0" w:color="auto"/>
            <w:left w:val="none" w:sz="0" w:space="0" w:color="auto"/>
            <w:bottom w:val="none" w:sz="0" w:space="0" w:color="auto"/>
            <w:right w:val="none" w:sz="0" w:space="0" w:color="auto"/>
          </w:divBdr>
        </w:div>
        <w:div w:id="1147090531">
          <w:marLeft w:val="0"/>
          <w:marRight w:val="0"/>
          <w:marTop w:val="0"/>
          <w:marBottom w:val="0"/>
          <w:divBdr>
            <w:top w:val="none" w:sz="0" w:space="0" w:color="auto"/>
            <w:left w:val="none" w:sz="0" w:space="0" w:color="auto"/>
            <w:bottom w:val="none" w:sz="0" w:space="0" w:color="auto"/>
            <w:right w:val="none" w:sz="0" w:space="0" w:color="auto"/>
          </w:divBdr>
        </w:div>
        <w:div w:id="2099280165">
          <w:marLeft w:val="0"/>
          <w:marRight w:val="0"/>
          <w:marTop w:val="0"/>
          <w:marBottom w:val="0"/>
          <w:divBdr>
            <w:top w:val="none" w:sz="0" w:space="0" w:color="auto"/>
            <w:left w:val="none" w:sz="0" w:space="0" w:color="auto"/>
            <w:bottom w:val="none" w:sz="0" w:space="0" w:color="auto"/>
            <w:right w:val="none" w:sz="0" w:space="0" w:color="auto"/>
          </w:divBdr>
        </w:div>
        <w:div w:id="577518758">
          <w:marLeft w:val="0"/>
          <w:marRight w:val="0"/>
          <w:marTop w:val="0"/>
          <w:marBottom w:val="0"/>
          <w:divBdr>
            <w:top w:val="none" w:sz="0" w:space="0" w:color="auto"/>
            <w:left w:val="none" w:sz="0" w:space="0" w:color="auto"/>
            <w:bottom w:val="none" w:sz="0" w:space="0" w:color="auto"/>
            <w:right w:val="none" w:sz="0" w:space="0" w:color="auto"/>
          </w:divBdr>
        </w:div>
        <w:div w:id="940602963">
          <w:marLeft w:val="0"/>
          <w:marRight w:val="0"/>
          <w:marTop w:val="0"/>
          <w:marBottom w:val="0"/>
          <w:divBdr>
            <w:top w:val="none" w:sz="0" w:space="0" w:color="auto"/>
            <w:left w:val="none" w:sz="0" w:space="0" w:color="auto"/>
            <w:bottom w:val="none" w:sz="0" w:space="0" w:color="auto"/>
            <w:right w:val="none" w:sz="0" w:space="0" w:color="auto"/>
          </w:divBdr>
        </w:div>
        <w:div w:id="57747907">
          <w:marLeft w:val="0"/>
          <w:marRight w:val="0"/>
          <w:marTop w:val="0"/>
          <w:marBottom w:val="0"/>
          <w:divBdr>
            <w:top w:val="none" w:sz="0" w:space="0" w:color="auto"/>
            <w:left w:val="none" w:sz="0" w:space="0" w:color="auto"/>
            <w:bottom w:val="none" w:sz="0" w:space="0" w:color="auto"/>
            <w:right w:val="none" w:sz="0" w:space="0" w:color="auto"/>
          </w:divBdr>
        </w:div>
        <w:div w:id="689141597">
          <w:marLeft w:val="0"/>
          <w:marRight w:val="0"/>
          <w:marTop w:val="0"/>
          <w:marBottom w:val="0"/>
          <w:divBdr>
            <w:top w:val="none" w:sz="0" w:space="0" w:color="auto"/>
            <w:left w:val="none" w:sz="0" w:space="0" w:color="auto"/>
            <w:bottom w:val="none" w:sz="0" w:space="0" w:color="auto"/>
            <w:right w:val="none" w:sz="0" w:space="0" w:color="auto"/>
          </w:divBdr>
        </w:div>
        <w:div w:id="1444954545">
          <w:marLeft w:val="0"/>
          <w:marRight w:val="0"/>
          <w:marTop w:val="0"/>
          <w:marBottom w:val="0"/>
          <w:divBdr>
            <w:top w:val="none" w:sz="0" w:space="0" w:color="auto"/>
            <w:left w:val="none" w:sz="0" w:space="0" w:color="auto"/>
            <w:bottom w:val="none" w:sz="0" w:space="0" w:color="auto"/>
            <w:right w:val="none" w:sz="0" w:space="0" w:color="auto"/>
          </w:divBdr>
        </w:div>
      </w:divsChild>
    </w:div>
    <w:div w:id="2138721416">
      <w:bodyDiv w:val="1"/>
      <w:marLeft w:val="0"/>
      <w:marRight w:val="0"/>
      <w:marTop w:val="0"/>
      <w:marBottom w:val="0"/>
      <w:divBdr>
        <w:top w:val="none" w:sz="0" w:space="0" w:color="auto"/>
        <w:left w:val="none" w:sz="0" w:space="0" w:color="auto"/>
        <w:bottom w:val="none" w:sz="0" w:space="0" w:color="auto"/>
        <w:right w:val="none" w:sz="0" w:space="0" w:color="auto"/>
      </w:divBdr>
      <w:divsChild>
        <w:div w:id="535778689">
          <w:marLeft w:val="0"/>
          <w:marRight w:val="0"/>
          <w:marTop w:val="0"/>
          <w:marBottom w:val="0"/>
          <w:divBdr>
            <w:top w:val="none" w:sz="0" w:space="0" w:color="auto"/>
            <w:left w:val="none" w:sz="0" w:space="0" w:color="auto"/>
            <w:bottom w:val="none" w:sz="0" w:space="0" w:color="auto"/>
            <w:right w:val="none" w:sz="0" w:space="0" w:color="auto"/>
          </w:divBdr>
        </w:div>
        <w:div w:id="1586718063">
          <w:marLeft w:val="0"/>
          <w:marRight w:val="0"/>
          <w:marTop w:val="0"/>
          <w:marBottom w:val="0"/>
          <w:divBdr>
            <w:top w:val="none" w:sz="0" w:space="0" w:color="auto"/>
            <w:left w:val="none" w:sz="0" w:space="0" w:color="auto"/>
            <w:bottom w:val="none" w:sz="0" w:space="0" w:color="auto"/>
            <w:right w:val="none" w:sz="0" w:space="0" w:color="auto"/>
          </w:divBdr>
        </w:div>
        <w:div w:id="189077651">
          <w:marLeft w:val="0"/>
          <w:marRight w:val="0"/>
          <w:marTop w:val="0"/>
          <w:marBottom w:val="0"/>
          <w:divBdr>
            <w:top w:val="none" w:sz="0" w:space="0" w:color="auto"/>
            <w:left w:val="none" w:sz="0" w:space="0" w:color="auto"/>
            <w:bottom w:val="none" w:sz="0" w:space="0" w:color="auto"/>
            <w:right w:val="none" w:sz="0" w:space="0" w:color="auto"/>
          </w:divBdr>
        </w:div>
        <w:div w:id="1292446021">
          <w:marLeft w:val="0"/>
          <w:marRight w:val="0"/>
          <w:marTop w:val="0"/>
          <w:marBottom w:val="0"/>
          <w:divBdr>
            <w:top w:val="none" w:sz="0" w:space="0" w:color="auto"/>
            <w:left w:val="none" w:sz="0" w:space="0" w:color="auto"/>
            <w:bottom w:val="none" w:sz="0" w:space="0" w:color="auto"/>
            <w:right w:val="none" w:sz="0" w:space="0" w:color="auto"/>
          </w:divBdr>
        </w:div>
        <w:div w:id="1113789459">
          <w:marLeft w:val="0"/>
          <w:marRight w:val="0"/>
          <w:marTop w:val="0"/>
          <w:marBottom w:val="0"/>
          <w:divBdr>
            <w:top w:val="none" w:sz="0" w:space="0" w:color="auto"/>
            <w:left w:val="none" w:sz="0" w:space="0" w:color="auto"/>
            <w:bottom w:val="none" w:sz="0" w:space="0" w:color="auto"/>
            <w:right w:val="none" w:sz="0" w:space="0" w:color="auto"/>
          </w:divBdr>
        </w:div>
        <w:div w:id="1017729293">
          <w:marLeft w:val="0"/>
          <w:marRight w:val="0"/>
          <w:marTop w:val="0"/>
          <w:marBottom w:val="0"/>
          <w:divBdr>
            <w:top w:val="none" w:sz="0" w:space="0" w:color="auto"/>
            <w:left w:val="none" w:sz="0" w:space="0" w:color="auto"/>
            <w:bottom w:val="none" w:sz="0" w:space="0" w:color="auto"/>
            <w:right w:val="none" w:sz="0" w:space="0" w:color="auto"/>
          </w:divBdr>
        </w:div>
        <w:div w:id="2073574420">
          <w:marLeft w:val="0"/>
          <w:marRight w:val="0"/>
          <w:marTop w:val="0"/>
          <w:marBottom w:val="0"/>
          <w:divBdr>
            <w:top w:val="none" w:sz="0" w:space="0" w:color="auto"/>
            <w:left w:val="none" w:sz="0" w:space="0" w:color="auto"/>
            <w:bottom w:val="none" w:sz="0" w:space="0" w:color="auto"/>
            <w:right w:val="none" w:sz="0" w:space="0" w:color="auto"/>
          </w:divBdr>
        </w:div>
        <w:div w:id="1863131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2025-11-19T12:59:16+00:00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8EAAA49-E711-4066-B9FE-1141790C302C}">
  <ds:schemaRefs>
    <ds:schemaRef ds:uri="http://schemas.openxmlformats.org/officeDocument/2006/bibliography"/>
  </ds:schemaRefs>
</ds:datastoreItem>
</file>

<file path=customXml/itemProps2.xml><?xml version="1.0" encoding="utf-8"?>
<ds:datastoreItem xmlns:ds="http://schemas.openxmlformats.org/officeDocument/2006/customXml" ds:itemID="{E474D5E5-EDB9-41E4-B58F-749C660EEEC1}"/>
</file>

<file path=customXml/itemProps3.xml><?xml version="1.0" encoding="utf-8"?>
<ds:datastoreItem xmlns:ds="http://schemas.openxmlformats.org/officeDocument/2006/customXml" ds:itemID="{4F037759-E3D5-42E2-9946-401C2AC49492}"/>
</file>

<file path=customXml/itemProps4.xml><?xml version="1.0" encoding="utf-8"?>
<ds:datastoreItem xmlns:ds="http://schemas.openxmlformats.org/officeDocument/2006/customXml" ds:itemID="{E829AEBE-BE71-4245-95F6-94DCF79DF166}"/>
</file>

<file path=docProps/app.xml><?xml version="1.0" encoding="utf-8"?>
<Properties xmlns="http://schemas.openxmlformats.org/officeDocument/2006/extended-properties" xmlns:vt="http://schemas.openxmlformats.org/officeDocument/2006/docPropsVTypes">
  <Template>Normal</Template>
  <TotalTime>0</TotalTime>
  <Pages>4</Pages>
  <Words>1211</Words>
  <Characters>6909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Aura de la cruz Lopez</dc:creator>
  <cp:keywords/>
  <dc:description/>
  <cp:lastModifiedBy>mission4</cp:lastModifiedBy>
  <cp:revision>3</cp:revision>
  <dcterms:created xsi:type="dcterms:W3CDTF">2025-11-19T11:35:00Z</dcterms:created>
  <dcterms:modified xsi:type="dcterms:W3CDTF">2025-11-19T12:30:00Z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