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853153" w14:textId="77777777" w:rsidR="00FC5F1B" w:rsidRPr="00BD2408" w:rsidRDefault="002328F7">
      <w:pPr>
        <w:spacing w:line="276" w:lineRule="auto"/>
        <w:jc w:val="center"/>
        <w:rPr>
          <w:rFonts w:eastAsia="Raleway"/>
          <w:b/>
          <w:sz w:val="36"/>
          <w:szCs w:val="36"/>
        </w:rPr>
      </w:pPr>
      <w:bookmarkStart w:id="0" w:name="_GoBack"/>
      <w:bookmarkEnd w:id="0"/>
      <w:r w:rsidRPr="00BD2408">
        <w:rPr>
          <w:rFonts w:eastAsia="Raleway"/>
          <w:b/>
          <w:sz w:val="36"/>
          <w:szCs w:val="36"/>
        </w:rPr>
        <w:t xml:space="preserve">Additional </w:t>
      </w:r>
      <w:r w:rsidR="00BD2408">
        <w:rPr>
          <w:rFonts w:eastAsia="Raleway"/>
          <w:b/>
          <w:sz w:val="36"/>
          <w:szCs w:val="36"/>
        </w:rPr>
        <w:t>I</w:t>
      </w:r>
      <w:r w:rsidRPr="00BD2408">
        <w:rPr>
          <w:rFonts w:eastAsia="Raleway"/>
          <w:b/>
          <w:sz w:val="36"/>
          <w:szCs w:val="36"/>
        </w:rPr>
        <w:t xml:space="preserve">nformation </w:t>
      </w:r>
    </w:p>
    <w:p w14:paraId="78C1ED41" w14:textId="77777777" w:rsidR="00FC5F1B" w:rsidRPr="00BD2408" w:rsidRDefault="002328F7">
      <w:pPr>
        <w:spacing w:line="276" w:lineRule="auto"/>
        <w:jc w:val="center"/>
        <w:rPr>
          <w:rFonts w:eastAsia="Raleway"/>
          <w:b/>
          <w:sz w:val="36"/>
          <w:szCs w:val="36"/>
        </w:rPr>
      </w:pPr>
      <w:r w:rsidRPr="00BD2408">
        <w:rPr>
          <w:rFonts w:eastAsia="Raleway"/>
          <w:b/>
          <w:sz w:val="36"/>
          <w:szCs w:val="36"/>
        </w:rPr>
        <w:t xml:space="preserve">Brazil’s review to CEDAW  </w:t>
      </w:r>
    </w:p>
    <w:p w14:paraId="42B7C7FB" w14:textId="77777777" w:rsidR="00FC5F1B" w:rsidRDefault="002328F7">
      <w:pPr>
        <w:spacing w:line="276" w:lineRule="auto"/>
        <w:ind w:firstLine="720"/>
        <w:jc w:val="both"/>
        <w:rPr>
          <w:rFonts w:ascii="Raleway Medium" w:eastAsia="Raleway Medium" w:hAnsi="Raleway Medium" w:cs="Raleway Medium"/>
          <w:sz w:val="26"/>
          <w:szCs w:val="26"/>
        </w:rPr>
      </w:pPr>
      <w:r>
        <w:rPr>
          <w:rFonts w:ascii="Raleway Medium" w:eastAsia="Raleway Medium" w:hAnsi="Raleway Medium" w:cs="Raleway Medium"/>
          <w:sz w:val="26"/>
          <w:szCs w:val="26"/>
        </w:rPr>
        <w:t xml:space="preserve"> </w:t>
      </w:r>
    </w:p>
    <w:p w14:paraId="1F7FBB48" w14:textId="77777777" w:rsidR="00BD2408" w:rsidRDefault="00BD2408">
      <w:pPr>
        <w:spacing w:line="276" w:lineRule="auto"/>
        <w:ind w:firstLine="720"/>
        <w:jc w:val="both"/>
        <w:rPr>
          <w:rFonts w:ascii="Raleway Medium" w:eastAsia="Raleway Medium" w:hAnsi="Raleway Medium" w:cs="Raleway Medium"/>
          <w:sz w:val="28"/>
          <w:szCs w:val="28"/>
        </w:rPr>
      </w:pPr>
    </w:p>
    <w:p w14:paraId="02407D7F" w14:textId="77777777" w:rsidR="00FC5F1B" w:rsidRPr="00BD2408" w:rsidRDefault="002328F7">
      <w:pPr>
        <w:spacing w:line="276" w:lineRule="auto"/>
        <w:rPr>
          <w:rFonts w:eastAsia="Raleway"/>
          <w:b/>
          <w:sz w:val="28"/>
          <w:szCs w:val="28"/>
        </w:rPr>
      </w:pPr>
      <w:r w:rsidRPr="00BD2408">
        <w:rPr>
          <w:rFonts w:eastAsia="Raleway"/>
          <w:b/>
          <w:sz w:val="28"/>
          <w:szCs w:val="28"/>
        </w:rPr>
        <w:t>1</w:t>
      </w:r>
      <w:r w:rsidR="00BD2408">
        <w:rPr>
          <w:rFonts w:eastAsia="Raleway"/>
          <w:b/>
          <w:sz w:val="28"/>
          <w:szCs w:val="28"/>
        </w:rPr>
        <w:t xml:space="preserve"> </w:t>
      </w:r>
      <w:r w:rsidRPr="00BD2408">
        <w:rPr>
          <w:rFonts w:eastAsia="Raleway"/>
          <w:b/>
          <w:sz w:val="28"/>
          <w:szCs w:val="28"/>
        </w:rPr>
        <w:t>- Number of marriages of girls in Brazil</w:t>
      </w:r>
    </w:p>
    <w:p w14:paraId="7F1B176C" w14:textId="77777777" w:rsidR="00FC5F1B" w:rsidRPr="00BD2408" w:rsidRDefault="00FC5F1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eastAsia="Raleway Medium"/>
        </w:rPr>
      </w:pPr>
    </w:p>
    <w:p w14:paraId="4D5E8378" w14:textId="77777777" w:rsidR="00FC5F1B" w:rsidRPr="00BD2408" w:rsidRDefault="002328F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eastAsia="Calibri"/>
        </w:rPr>
      </w:pPr>
      <w:r w:rsidRPr="00BD2408">
        <w:rPr>
          <w:rFonts w:eastAsia="Calibri"/>
        </w:rPr>
        <w:t>According to data from the Brazilian Institute of Geography and Statistics (IBGE), these are the numbers of marriages of girls in Brazil, disaggregated by age and years (from 2003 to 2022):</w:t>
      </w:r>
    </w:p>
    <w:p w14:paraId="3DE67F77" w14:textId="77777777" w:rsidR="00FC5F1B" w:rsidRPr="00BD2408" w:rsidRDefault="00FC5F1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eastAsia="Calibri"/>
        </w:rPr>
      </w:pPr>
    </w:p>
    <w:tbl>
      <w:tblPr>
        <w:tblStyle w:val="a"/>
        <w:tblW w:w="6000"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855"/>
        <w:gridCol w:w="2010"/>
        <w:gridCol w:w="3135"/>
      </w:tblGrid>
      <w:tr w:rsidR="00FC5F1B" w:rsidRPr="00BD2408" w14:paraId="20092E0C" w14:textId="77777777">
        <w:trPr>
          <w:trHeight w:val="345"/>
          <w:jc w:val="center"/>
        </w:trPr>
        <w:tc>
          <w:tcPr>
            <w:tcW w:w="855" w:type="dxa"/>
            <w:tcBorders>
              <w:top w:val="single" w:sz="8" w:space="0" w:color="FFFFFF"/>
              <w:left w:val="single" w:sz="8" w:space="0" w:color="FFFFFF"/>
              <w:bottom w:val="single" w:sz="8" w:space="0" w:color="FFFFFF"/>
              <w:right w:val="single" w:sz="8" w:space="0" w:color="FFFFFF"/>
            </w:tcBorders>
            <w:shd w:val="clear" w:color="auto" w:fill="6FC040"/>
            <w:tcMar>
              <w:top w:w="20" w:type="dxa"/>
              <w:left w:w="20" w:type="dxa"/>
              <w:bottom w:w="20" w:type="dxa"/>
              <w:right w:w="20" w:type="dxa"/>
            </w:tcMar>
            <w:vAlign w:val="bottom"/>
          </w:tcPr>
          <w:p w14:paraId="4EB4CF26" w14:textId="77777777" w:rsidR="00FC5F1B" w:rsidRPr="00BD2408" w:rsidRDefault="002328F7">
            <w:pPr>
              <w:tabs>
                <w:tab w:val="left" w:pos="720"/>
              </w:tabs>
              <w:jc w:val="center"/>
            </w:pPr>
            <w:r w:rsidRPr="00BD2408">
              <w:rPr>
                <w:rFonts w:eastAsia="Aptos"/>
                <w:b/>
              </w:rPr>
              <w:t>Year</w:t>
            </w:r>
          </w:p>
        </w:tc>
        <w:tc>
          <w:tcPr>
            <w:tcW w:w="2010" w:type="dxa"/>
            <w:tcBorders>
              <w:top w:val="single" w:sz="8" w:space="0" w:color="FFFFFF"/>
              <w:left w:val="single" w:sz="8" w:space="0" w:color="FFFFFF"/>
              <w:bottom w:val="single" w:sz="8" w:space="0" w:color="FFFFFF"/>
              <w:right w:val="single" w:sz="8" w:space="0" w:color="FFFFFF"/>
            </w:tcBorders>
            <w:shd w:val="clear" w:color="auto" w:fill="6FC040"/>
            <w:tcMar>
              <w:top w:w="20" w:type="dxa"/>
              <w:left w:w="20" w:type="dxa"/>
              <w:bottom w:w="20" w:type="dxa"/>
              <w:right w:w="20" w:type="dxa"/>
            </w:tcMar>
            <w:vAlign w:val="bottom"/>
          </w:tcPr>
          <w:p w14:paraId="097BB342" w14:textId="77777777" w:rsidR="00FC5F1B" w:rsidRPr="00BD2408" w:rsidRDefault="002328F7">
            <w:pPr>
              <w:tabs>
                <w:tab w:val="left" w:pos="720"/>
                <w:tab w:val="left" w:pos="1440"/>
              </w:tabs>
              <w:jc w:val="center"/>
            </w:pPr>
            <w:r w:rsidRPr="00BD2408">
              <w:rPr>
                <w:rFonts w:eastAsia="Aptos"/>
                <w:b/>
              </w:rPr>
              <w:t>Under age 16</w:t>
            </w:r>
          </w:p>
        </w:tc>
        <w:tc>
          <w:tcPr>
            <w:tcW w:w="3135" w:type="dxa"/>
            <w:tcBorders>
              <w:top w:val="single" w:sz="8" w:space="0" w:color="FFFFFF"/>
              <w:left w:val="single" w:sz="8" w:space="0" w:color="FFFFFF"/>
              <w:bottom w:val="single" w:sz="8" w:space="0" w:color="FFFFFF"/>
              <w:right w:val="single" w:sz="8" w:space="0" w:color="FFFFFF"/>
            </w:tcBorders>
            <w:shd w:val="clear" w:color="auto" w:fill="6FC040"/>
            <w:tcMar>
              <w:top w:w="20" w:type="dxa"/>
              <w:left w:w="20" w:type="dxa"/>
              <w:bottom w:w="20" w:type="dxa"/>
              <w:right w:w="20" w:type="dxa"/>
            </w:tcMar>
            <w:vAlign w:val="bottom"/>
          </w:tcPr>
          <w:p w14:paraId="6998A545" w14:textId="77777777" w:rsidR="00FC5F1B" w:rsidRPr="00BD2408" w:rsidRDefault="002328F7">
            <w:pPr>
              <w:tabs>
                <w:tab w:val="left" w:pos="720"/>
                <w:tab w:val="left" w:pos="1440"/>
              </w:tabs>
              <w:jc w:val="center"/>
            </w:pPr>
            <w:r w:rsidRPr="00BD2408">
              <w:rPr>
                <w:rFonts w:eastAsia="Aptos"/>
                <w:b/>
              </w:rPr>
              <w:t xml:space="preserve">Between age 16 and 18 </w:t>
            </w:r>
          </w:p>
        </w:tc>
      </w:tr>
      <w:tr w:rsidR="00FC5F1B" w:rsidRPr="00BD2408" w14:paraId="17359EE2"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1B383E01" w14:textId="77777777" w:rsidR="00FC5F1B" w:rsidRPr="00BD2408" w:rsidRDefault="002328F7">
            <w:pPr>
              <w:tabs>
                <w:tab w:val="left" w:pos="720"/>
              </w:tabs>
              <w:jc w:val="center"/>
            </w:pPr>
            <w:r w:rsidRPr="00BD2408">
              <w:rPr>
                <w:rFonts w:eastAsia="Aptos"/>
              </w:rPr>
              <w:t>2003</w:t>
            </w:r>
          </w:p>
        </w:tc>
        <w:tc>
          <w:tcPr>
            <w:tcW w:w="2010"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57AF7651" w14:textId="77777777" w:rsidR="00FC5F1B" w:rsidRPr="00BD2408" w:rsidRDefault="002328F7">
            <w:pPr>
              <w:tabs>
                <w:tab w:val="left" w:pos="720"/>
                <w:tab w:val="left" w:pos="1440"/>
              </w:tabs>
              <w:jc w:val="center"/>
            </w:pPr>
            <w:r w:rsidRPr="00BD2408">
              <w:rPr>
                <w:rFonts w:eastAsia="Aptos"/>
              </w:rPr>
              <w:t>2620</w:t>
            </w:r>
          </w:p>
        </w:tc>
        <w:tc>
          <w:tcPr>
            <w:tcW w:w="313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015AE5FC" w14:textId="77777777" w:rsidR="00FC5F1B" w:rsidRPr="00BD2408" w:rsidRDefault="002328F7">
            <w:pPr>
              <w:tabs>
                <w:tab w:val="left" w:pos="720"/>
                <w:tab w:val="left" w:pos="1440"/>
              </w:tabs>
              <w:jc w:val="center"/>
            </w:pPr>
            <w:r w:rsidRPr="00BD2408">
              <w:rPr>
                <w:rFonts w:eastAsia="Aptos"/>
              </w:rPr>
              <w:t>84308</w:t>
            </w:r>
          </w:p>
        </w:tc>
      </w:tr>
      <w:tr w:rsidR="00FC5F1B" w:rsidRPr="00BD2408" w14:paraId="3413109A"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7F1D0FA0" w14:textId="77777777" w:rsidR="00FC5F1B" w:rsidRPr="00BD2408" w:rsidRDefault="002328F7">
            <w:pPr>
              <w:tabs>
                <w:tab w:val="left" w:pos="720"/>
              </w:tabs>
              <w:jc w:val="center"/>
            </w:pPr>
            <w:r w:rsidRPr="00BD2408">
              <w:rPr>
                <w:rFonts w:eastAsia="Aptos"/>
              </w:rPr>
              <w:t>2004</w:t>
            </w:r>
          </w:p>
        </w:tc>
        <w:tc>
          <w:tcPr>
            <w:tcW w:w="2010"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18ED7C6E" w14:textId="77777777" w:rsidR="00FC5F1B" w:rsidRPr="00BD2408" w:rsidRDefault="002328F7">
            <w:pPr>
              <w:tabs>
                <w:tab w:val="left" w:pos="720"/>
                <w:tab w:val="left" w:pos="1440"/>
              </w:tabs>
              <w:jc w:val="center"/>
            </w:pPr>
            <w:r w:rsidRPr="00BD2408">
              <w:rPr>
                <w:rFonts w:eastAsia="Aptos"/>
              </w:rPr>
              <w:t>2658</w:t>
            </w:r>
          </w:p>
        </w:tc>
        <w:tc>
          <w:tcPr>
            <w:tcW w:w="313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69CB373D" w14:textId="77777777" w:rsidR="00FC5F1B" w:rsidRPr="00BD2408" w:rsidRDefault="002328F7">
            <w:pPr>
              <w:tabs>
                <w:tab w:val="left" w:pos="720"/>
                <w:tab w:val="left" w:pos="1440"/>
              </w:tabs>
              <w:jc w:val="center"/>
            </w:pPr>
            <w:r w:rsidRPr="00BD2408">
              <w:rPr>
                <w:rFonts w:eastAsia="Aptos"/>
              </w:rPr>
              <w:t>101942</w:t>
            </w:r>
          </w:p>
        </w:tc>
      </w:tr>
      <w:tr w:rsidR="00FC5F1B" w:rsidRPr="00BD2408" w14:paraId="0DE998EF"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5A70BDEF" w14:textId="77777777" w:rsidR="00FC5F1B" w:rsidRPr="00BD2408" w:rsidRDefault="002328F7">
            <w:pPr>
              <w:tabs>
                <w:tab w:val="left" w:pos="720"/>
              </w:tabs>
              <w:jc w:val="center"/>
            </w:pPr>
            <w:r w:rsidRPr="00BD2408">
              <w:rPr>
                <w:rFonts w:eastAsia="Aptos"/>
              </w:rPr>
              <w:t>2005</w:t>
            </w:r>
          </w:p>
        </w:tc>
        <w:tc>
          <w:tcPr>
            <w:tcW w:w="2010"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3233596F" w14:textId="77777777" w:rsidR="00FC5F1B" w:rsidRPr="00BD2408" w:rsidRDefault="002328F7">
            <w:pPr>
              <w:tabs>
                <w:tab w:val="left" w:pos="720"/>
                <w:tab w:val="left" w:pos="1440"/>
              </w:tabs>
              <w:jc w:val="center"/>
            </w:pPr>
            <w:r w:rsidRPr="00BD2408">
              <w:rPr>
                <w:rFonts w:eastAsia="Aptos"/>
              </w:rPr>
              <w:t>2053</w:t>
            </w:r>
          </w:p>
        </w:tc>
        <w:tc>
          <w:tcPr>
            <w:tcW w:w="313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76FAC878" w14:textId="77777777" w:rsidR="00FC5F1B" w:rsidRPr="00BD2408" w:rsidRDefault="002328F7">
            <w:pPr>
              <w:tabs>
                <w:tab w:val="left" w:pos="720"/>
                <w:tab w:val="left" w:pos="1440"/>
              </w:tabs>
              <w:jc w:val="center"/>
            </w:pPr>
            <w:r w:rsidRPr="00BD2408">
              <w:rPr>
                <w:rFonts w:eastAsia="Aptos"/>
              </w:rPr>
              <w:t>99345</w:t>
            </w:r>
          </w:p>
        </w:tc>
      </w:tr>
      <w:tr w:rsidR="00FC5F1B" w:rsidRPr="00BD2408" w14:paraId="41F8C039"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559CCDAF" w14:textId="77777777" w:rsidR="00FC5F1B" w:rsidRPr="00BD2408" w:rsidRDefault="002328F7">
            <w:pPr>
              <w:tabs>
                <w:tab w:val="left" w:pos="720"/>
              </w:tabs>
              <w:jc w:val="center"/>
            </w:pPr>
            <w:r w:rsidRPr="00BD2408">
              <w:rPr>
                <w:rFonts w:eastAsia="Aptos"/>
              </w:rPr>
              <w:t>2006</w:t>
            </w:r>
          </w:p>
        </w:tc>
        <w:tc>
          <w:tcPr>
            <w:tcW w:w="2010"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7B8B89A3" w14:textId="77777777" w:rsidR="00FC5F1B" w:rsidRPr="00BD2408" w:rsidRDefault="002328F7">
            <w:pPr>
              <w:tabs>
                <w:tab w:val="left" w:pos="720"/>
                <w:tab w:val="left" w:pos="1440"/>
              </w:tabs>
              <w:jc w:val="center"/>
            </w:pPr>
            <w:r w:rsidRPr="00BD2408">
              <w:rPr>
                <w:rFonts w:eastAsia="Aptos"/>
              </w:rPr>
              <w:t>2063</w:t>
            </w:r>
          </w:p>
        </w:tc>
        <w:tc>
          <w:tcPr>
            <w:tcW w:w="313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332C34F7" w14:textId="77777777" w:rsidR="00FC5F1B" w:rsidRPr="00BD2408" w:rsidRDefault="002328F7">
            <w:pPr>
              <w:tabs>
                <w:tab w:val="left" w:pos="720"/>
                <w:tab w:val="left" w:pos="1440"/>
              </w:tabs>
              <w:jc w:val="center"/>
            </w:pPr>
            <w:r w:rsidRPr="00BD2408">
              <w:rPr>
                <w:rFonts w:eastAsia="Aptos"/>
              </w:rPr>
              <w:t>97501</w:t>
            </w:r>
          </w:p>
        </w:tc>
      </w:tr>
      <w:tr w:rsidR="00FC5F1B" w:rsidRPr="00BD2408" w14:paraId="463FD01F"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7EF31209" w14:textId="77777777" w:rsidR="00FC5F1B" w:rsidRPr="00BD2408" w:rsidRDefault="002328F7">
            <w:pPr>
              <w:tabs>
                <w:tab w:val="left" w:pos="720"/>
              </w:tabs>
              <w:jc w:val="center"/>
            </w:pPr>
            <w:r w:rsidRPr="00BD2408">
              <w:rPr>
                <w:rFonts w:eastAsia="Aptos"/>
              </w:rPr>
              <w:t>2007</w:t>
            </w:r>
          </w:p>
        </w:tc>
        <w:tc>
          <w:tcPr>
            <w:tcW w:w="2010"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4E07E079" w14:textId="77777777" w:rsidR="00FC5F1B" w:rsidRPr="00BD2408" w:rsidRDefault="002328F7">
            <w:pPr>
              <w:tabs>
                <w:tab w:val="left" w:pos="720"/>
                <w:tab w:val="left" w:pos="1440"/>
              </w:tabs>
              <w:jc w:val="center"/>
            </w:pPr>
            <w:r w:rsidRPr="00BD2408">
              <w:rPr>
                <w:rFonts w:eastAsia="Aptos"/>
              </w:rPr>
              <w:t>1898</w:t>
            </w:r>
          </w:p>
        </w:tc>
        <w:tc>
          <w:tcPr>
            <w:tcW w:w="313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1F3B6FE1" w14:textId="77777777" w:rsidR="00FC5F1B" w:rsidRPr="00BD2408" w:rsidRDefault="002328F7">
            <w:pPr>
              <w:tabs>
                <w:tab w:val="left" w:pos="720"/>
                <w:tab w:val="left" w:pos="1440"/>
              </w:tabs>
              <w:jc w:val="center"/>
            </w:pPr>
            <w:r w:rsidRPr="00BD2408">
              <w:rPr>
                <w:rFonts w:eastAsia="Aptos"/>
              </w:rPr>
              <w:t>92160</w:t>
            </w:r>
          </w:p>
        </w:tc>
      </w:tr>
      <w:tr w:rsidR="00FC5F1B" w:rsidRPr="00BD2408" w14:paraId="5A6FCBDD"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192016BF" w14:textId="77777777" w:rsidR="00FC5F1B" w:rsidRPr="00BD2408" w:rsidRDefault="002328F7">
            <w:pPr>
              <w:tabs>
                <w:tab w:val="left" w:pos="720"/>
              </w:tabs>
              <w:jc w:val="center"/>
            </w:pPr>
            <w:r w:rsidRPr="00BD2408">
              <w:rPr>
                <w:rFonts w:eastAsia="Aptos"/>
              </w:rPr>
              <w:t>2008</w:t>
            </w:r>
          </w:p>
        </w:tc>
        <w:tc>
          <w:tcPr>
            <w:tcW w:w="2010"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7F155CEC" w14:textId="77777777" w:rsidR="00FC5F1B" w:rsidRPr="00BD2408" w:rsidRDefault="002328F7">
            <w:pPr>
              <w:tabs>
                <w:tab w:val="left" w:pos="720"/>
                <w:tab w:val="left" w:pos="1440"/>
              </w:tabs>
              <w:jc w:val="center"/>
            </w:pPr>
            <w:r w:rsidRPr="00BD2408">
              <w:rPr>
                <w:rFonts w:eastAsia="Aptos"/>
              </w:rPr>
              <w:t>1575</w:t>
            </w:r>
          </w:p>
        </w:tc>
        <w:tc>
          <w:tcPr>
            <w:tcW w:w="313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719ACB22" w14:textId="77777777" w:rsidR="00FC5F1B" w:rsidRPr="00BD2408" w:rsidRDefault="002328F7">
            <w:pPr>
              <w:tabs>
                <w:tab w:val="left" w:pos="720"/>
                <w:tab w:val="left" w:pos="1440"/>
              </w:tabs>
              <w:jc w:val="center"/>
            </w:pPr>
            <w:r w:rsidRPr="00BD2408">
              <w:rPr>
                <w:rFonts w:eastAsia="Aptos"/>
              </w:rPr>
              <w:t>89024</w:t>
            </w:r>
          </w:p>
        </w:tc>
      </w:tr>
      <w:tr w:rsidR="00FC5F1B" w:rsidRPr="00BD2408" w14:paraId="77667E44"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0DECC883" w14:textId="77777777" w:rsidR="00FC5F1B" w:rsidRPr="00BD2408" w:rsidRDefault="002328F7">
            <w:pPr>
              <w:tabs>
                <w:tab w:val="left" w:pos="720"/>
              </w:tabs>
              <w:jc w:val="center"/>
            </w:pPr>
            <w:r w:rsidRPr="00BD2408">
              <w:rPr>
                <w:rFonts w:eastAsia="Aptos"/>
              </w:rPr>
              <w:t>2009</w:t>
            </w:r>
          </w:p>
        </w:tc>
        <w:tc>
          <w:tcPr>
            <w:tcW w:w="2010"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4FD4FA4B" w14:textId="77777777" w:rsidR="00FC5F1B" w:rsidRPr="00BD2408" w:rsidRDefault="002328F7">
            <w:pPr>
              <w:tabs>
                <w:tab w:val="left" w:pos="720"/>
                <w:tab w:val="left" w:pos="1440"/>
              </w:tabs>
              <w:jc w:val="center"/>
            </w:pPr>
            <w:r w:rsidRPr="00BD2408">
              <w:rPr>
                <w:rFonts w:eastAsia="Aptos"/>
              </w:rPr>
              <w:t>1406</w:t>
            </w:r>
          </w:p>
        </w:tc>
        <w:tc>
          <w:tcPr>
            <w:tcW w:w="313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3892EBA2" w14:textId="77777777" w:rsidR="00FC5F1B" w:rsidRPr="00BD2408" w:rsidRDefault="002328F7">
            <w:pPr>
              <w:tabs>
                <w:tab w:val="left" w:pos="720"/>
                <w:tab w:val="left" w:pos="1440"/>
              </w:tabs>
              <w:jc w:val="center"/>
            </w:pPr>
            <w:r w:rsidRPr="00BD2408">
              <w:rPr>
                <w:rFonts w:eastAsia="Aptos"/>
              </w:rPr>
              <w:t>81880</w:t>
            </w:r>
          </w:p>
        </w:tc>
      </w:tr>
      <w:tr w:rsidR="00FC5F1B" w:rsidRPr="00BD2408" w14:paraId="2F593315"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3206DD6E" w14:textId="77777777" w:rsidR="00FC5F1B" w:rsidRPr="00BD2408" w:rsidRDefault="002328F7">
            <w:pPr>
              <w:tabs>
                <w:tab w:val="left" w:pos="720"/>
              </w:tabs>
              <w:jc w:val="center"/>
            </w:pPr>
            <w:r w:rsidRPr="00BD2408">
              <w:rPr>
                <w:rFonts w:eastAsia="Aptos"/>
              </w:rPr>
              <w:t>2010</w:t>
            </w:r>
          </w:p>
        </w:tc>
        <w:tc>
          <w:tcPr>
            <w:tcW w:w="2010"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4C69A000" w14:textId="77777777" w:rsidR="00FC5F1B" w:rsidRPr="00BD2408" w:rsidRDefault="002328F7">
            <w:pPr>
              <w:tabs>
                <w:tab w:val="left" w:pos="720"/>
                <w:tab w:val="left" w:pos="1440"/>
              </w:tabs>
              <w:jc w:val="center"/>
            </w:pPr>
            <w:r w:rsidRPr="00BD2408">
              <w:rPr>
                <w:rFonts w:eastAsia="Aptos"/>
              </w:rPr>
              <w:t>1284</w:t>
            </w:r>
          </w:p>
        </w:tc>
        <w:tc>
          <w:tcPr>
            <w:tcW w:w="313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0B2BEE14" w14:textId="77777777" w:rsidR="00FC5F1B" w:rsidRPr="00BD2408" w:rsidRDefault="002328F7">
            <w:pPr>
              <w:tabs>
                <w:tab w:val="left" w:pos="720"/>
                <w:tab w:val="left" w:pos="1440"/>
              </w:tabs>
              <w:jc w:val="center"/>
            </w:pPr>
            <w:r w:rsidRPr="00BD2408">
              <w:rPr>
                <w:rFonts w:eastAsia="Aptos"/>
              </w:rPr>
              <w:t>85478</w:t>
            </w:r>
          </w:p>
        </w:tc>
      </w:tr>
      <w:tr w:rsidR="00FC5F1B" w:rsidRPr="00BD2408" w14:paraId="00F71CBE"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0C0980DA" w14:textId="77777777" w:rsidR="00FC5F1B" w:rsidRPr="00BD2408" w:rsidRDefault="002328F7">
            <w:pPr>
              <w:tabs>
                <w:tab w:val="left" w:pos="720"/>
              </w:tabs>
              <w:jc w:val="center"/>
            </w:pPr>
            <w:r w:rsidRPr="00BD2408">
              <w:rPr>
                <w:rFonts w:eastAsia="Aptos"/>
              </w:rPr>
              <w:t>2011</w:t>
            </w:r>
          </w:p>
        </w:tc>
        <w:tc>
          <w:tcPr>
            <w:tcW w:w="2010"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63A0E4F7" w14:textId="77777777" w:rsidR="00FC5F1B" w:rsidRPr="00BD2408" w:rsidRDefault="002328F7">
            <w:pPr>
              <w:tabs>
                <w:tab w:val="left" w:pos="720"/>
                <w:tab w:val="left" w:pos="1440"/>
              </w:tabs>
              <w:jc w:val="center"/>
            </w:pPr>
            <w:r w:rsidRPr="00BD2408">
              <w:rPr>
                <w:rFonts w:eastAsia="Aptos"/>
              </w:rPr>
              <w:t>1286</w:t>
            </w:r>
          </w:p>
        </w:tc>
        <w:tc>
          <w:tcPr>
            <w:tcW w:w="313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2E7CB34B" w14:textId="77777777" w:rsidR="00FC5F1B" w:rsidRPr="00BD2408" w:rsidRDefault="002328F7">
            <w:pPr>
              <w:tabs>
                <w:tab w:val="left" w:pos="720"/>
                <w:tab w:val="left" w:pos="1440"/>
              </w:tabs>
              <w:jc w:val="center"/>
            </w:pPr>
            <w:r w:rsidRPr="00BD2408">
              <w:rPr>
                <w:rFonts w:eastAsia="Aptos"/>
              </w:rPr>
              <w:t>86533</w:t>
            </w:r>
          </w:p>
        </w:tc>
      </w:tr>
      <w:tr w:rsidR="00FC5F1B" w:rsidRPr="00BD2408" w14:paraId="3F58D02A"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231645FE" w14:textId="77777777" w:rsidR="00FC5F1B" w:rsidRPr="00BD2408" w:rsidRDefault="002328F7">
            <w:pPr>
              <w:tabs>
                <w:tab w:val="left" w:pos="720"/>
              </w:tabs>
              <w:jc w:val="center"/>
            </w:pPr>
            <w:r w:rsidRPr="00BD2408">
              <w:rPr>
                <w:rFonts w:eastAsia="Aptos"/>
              </w:rPr>
              <w:t>2012</w:t>
            </w:r>
          </w:p>
        </w:tc>
        <w:tc>
          <w:tcPr>
            <w:tcW w:w="2010"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2887F81E" w14:textId="77777777" w:rsidR="00FC5F1B" w:rsidRPr="00BD2408" w:rsidRDefault="002328F7">
            <w:pPr>
              <w:tabs>
                <w:tab w:val="left" w:pos="720"/>
                <w:tab w:val="left" w:pos="1440"/>
              </w:tabs>
              <w:jc w:val="center"/>
            </w:pPr>
            <w:r w:rsidRPr="00BD2408">
              <w:rPr>
                <w:rFonts w:eastAsia="Aptos"/>
              </w:rPr>
              <w:t>1003</w:t>
            </w:r>
          </w:p>
        </w:tc>
        <w:tc>
          <w:tcPr>
            <w:tcW w:w="313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034669E3" w14:textId="77777777" w:rsidR="00FC5F1B" w:rsidRPr="00BD2408" w:rsidRDefault="002328F7">
            <w:pPr>
              <w:tabs>
                <w:tab w:val="left" w:pos="720"/>
                <w:tab w:val="left" w:pos="1440"/>
              </w:tabs>
              <w:jc w:val="center"/>
            </w:pPr>
            <w:r w:rsidRPr="00BD2408">
              <w:rPr>
                <w:rFonts w:eastAsia="Aptos"/>
              </w:rPr>
              <w:t>85246</w:t>
            </w:r>
          </w:p>
        </w:tc>
      </w:tr>
      <w:tr w:rsidR="00FC5F1B" w:rsidRPr="00BD2408" w14:paraId="6493FD86"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4D36C146" w14:textId="77777777" w:rsidR="00FC5F1B" w:rsidRPr="00BD2408" w:rsidRDefault="002328F7">
            <w:pPr>
              <w:tabs>
                <w:tab w:val="left" w:pos="720"/>
              </w:tabs>
              <w:jc w:val="center"/>
            </w:pPr>
            <w:r w:rsidRPr="00BD2408">
              <w:rPr>
                <w:rFonts w:eastAsia="Aptos"/>
              </w:rPr>
              <w:t>2013</w:t>
            </w:r>
          </w:p>
        </w:tc>
        <w:tc>
          <w:tcPr>
            <w:tcW w:w="2010"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48A183B4" w14:textId="77777777" w:rsidR="00FC5F1B" w:rsidRPr="00BD2408" w:rsidRDefault="002328F7">
            <w:pPr>
              <w:tabs>
                <w:tab w:val="left" w:pos="720"/>
                <w:tab w:val="left" w:pos="1440"/>
              </w:tabs>
              <w:jc w:val="center"/>
            </w:pPr>
            <w:r w:rsidRPr="00BD2408">
              <w:rPr>
                <w:rFonts w:eastAsia="Aptos"/>
              </w:rPr>
              <w:t>990</w:t>
            </w:r>
          </w:p>
        </w:tc>
        <w:tc>
          <w:tcPr>
            <w:tcW w:w="313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77467218" w14:textId="77777777" w:rsidR="00FC5F1B" w:rsidRPr="00BD2408" w:rsidRDefault="002328F7">
            <w:pPr>
              <w:tabs>
                <w:tab w:val="left" w:pos="720"/>
                <w:tab w:val="left" w:pos="1440"/>
              </w:tabs>
              <w:jc w:val="center"/>
            </w:pPr>
            <w:r w:rsidRPr="00BD2408">
              <w:rPr>
                <w:rFonts w:eastAsia="Aptos"/>
              </w:rPr>
              <w:t>83184</w:t>
            </w:r>
          </w:p>
        </w:tc>
      </w:tr>
      <w:tr w:rsidR="00FC5F1B" w:rsidRPr="00BD2408" w14:paraId="63E76301"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1C71F2CC" w14:textId="77777777" w:rsidR="00FC5F1B" w:rsidRPr="00BD2408" w:rsidRDefault="002328F7">
            <w:pPr>
              <w:tabs>
                <w:tab w:val="left" w:pos="720"/>
              </w:tabs>
              <w:jc w:val="center"/>
            </w:pPr>
            <w:r w:rsidRPr="00BD2408">
              <w:rPr>
                <w:rFonts w:eastAsia="Aptos"/>
              </w:rPr>
              <w:t>2014</w:t>
            </w:r>
          </w:p>
        </w:tc>
        <w:tc>
          <w:tcPr>
            <w:tcW w:w="2010"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5A7C2BEA" w14:textId="77777777" w:rsidR="00FC5F1B" w:rsidRPr="00BD2408" w:rsidRDefault="002328F7">
            <w:pPr>
              <w:tabs>
                <w:tab w:val="left" w:pos="720"/>
                <w:tab w:val="left" w:pos="1440"/>
              </w:tabs>
              <w:jc w:val="center"/>
            </w:pPr>
            <w:r w:rsidRPr="00BD2408">
              <w:rPr>
                <w:rFonts w:eastAsia="Aptos"/>
              </w:rPr>
              <w:t>1044</w:t>
            </w:r>
          </w:p>
        </w:tc>
        <w:tc>
          <w:tcPr>
            <w:tcW w:w="313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68AD8580" w14:textId="77777777" w:rsidR="00FC5F1B" w:rsidRPr="00BD2408" w:rsidRDefault="002328F7">
            <w:pPr>
              <w:tabs>
                <w:tab w:val="left" w:pos="720"/>
                <w:tab w:val="left" w:pos="1440"/>
              </w:tabs>
              <w:jc w:val="center"/>
            </w:pPr>
            <w:r w:rsidRPr="00BD2408">
              <w:rPr>
                <w:rFonts w:eastAsia="Aptos"/>
              </w:rPr>
              <w:t>82304</w:t>
            </w:r>
          </w:p>
        </w:tc>
      </w:tr>
      <w:tr w:rsidR="00FC5F1B" w:rsidRPr="00BD2408" w14:paraId="1A92C667"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3ECDFF98" w14:textId="77777777" w:rsidR="00FC5F1B" w:rsidRPr="00BD2408" w:rsidRDefault="002328F7">
            <w:pPr>
              <w:tabs>
                <w:tab w:val="left" w:pos="720"/>
              </w:tabs>
              <w:jc w:val="center"/>
            </w:pPr>
            <w:r w:rsidRPr="00BD2408">
              <w:rPr>
                <w:rFonts w:eastAsia="Aptos"/>
              </w:rPr>
              <w:t>2015</w:t>
            </w:r>
          </w:p>
        </w:tc>
        <w:tc>
          <w:tcPr>
            <w:tcW w:w="2010"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7FD34913" w14:textId="77777777" w:rsidR="00FC5F1B" w:rsidRPr="00BD2408" w:rsidRDefault="002328F7">
            <w:pPr>
              <w:tabs>
                <w:tab w:val="left" w:pos="720"/>
                <w:tab w:val="left" w:pos="1440"/>
              </w:tabs>
              <w:jc w:val="center"/>
            </w:pPr>
            <w:r w:rsidRPr="00BD2408">
              <w:rPr>
                <w:rFonts w:eastAsia="Aptos"/>
              </w:rPr>
              <w:t>939</w:t>
            </w:r>
          </w:p>
        </w:tc>
        <w:tc>
          <w:tcPr>
            <w:tcW w:w="313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67A75C74" w14:textId="77777777" w:rsidR="00FC5F1B" w:rsidRPr="00BD2408" w:rsidRDefault="002328F7">
            <w:pPr>
              <w:tabs>
                <w:tab w:val="left" w:pos="720"/>
                <w:tab w:val="left" w:pos="1440"/>
              </w:tabs>
              <w:jc w:val="center"/>
            </w:pPr>
            <w:r w:rsidRPr="00BD2408">
              <w:rPr>
                <w:rFonts w:eastAsia="Aptos"/>
              </w:rPr>
              <w:t>77402</w:t>
            </w:r>
          </w:p>
        </w:tc>
      </w:tr>
      <w:tr w:rsidR="00FC5F1B" w:rsidRPr="00BD2408" w14:paraId="5B9AFF6D"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0BD2255A" w14:textId="77777777" w:rsidR="00FC5F1B" w:rsidRPr="00BD2408" w:rsidRDefault="002328F7">
            <w:pPr>
              <w:tabs>
                <w:tab w:val="left" w:pos="720"/>
              </w:tabs>
              <w:jc w:val="center"/>
            </w:pPr>
            <w:r w:rsidRPr="00BD2408">
              <w:rPr>
                <w:rFonts w:eastAsia="Aptos"/>
              </w:rPr>
              <w:t>2016</w:t>
            </w:r>
          </w:p>
        </w:tc>
        <w:tc>
          <w:tcPr>
            <w:tcW w:w="2010"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17EFAF8F" w14:textId="77777777" w:rsidR="00FC5F1B" w:rsidRPr="00BD2408" w:rsidRDefault="002328F7">
            <w:pPr>
              <w:tabs>
                <w:tab w:val="left" w:pos="720"/>
                <w:tab w:val="left" w:pos="1440"/>
              </w:tabs>
              <w:jc w:val="center"/>
            </w:pPr>
            <w:r w:rsidRPr="00BD2408">
              <w:rPr>
                <w:rFonts w:eastAsia="Aptos"/>
              </w:rPr>
              <w:t>709</w:t>
            </w:r>
          </w:p>
        </w:tc>
        <w:tc>
          <w:tcPr>
            <w:tcW w:w="313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612ECDD3" w14:textId="77777777" w:rsidR="00FC5F1B" w:rsidRPr="00BD2408" w:rsidRDefault="002328F7">
            <w:pPr>
              <w:tabs>
                <w:tab w:val="left" w:pos="720"/>
                <w:tab w:val="left" w:pos="1440"/>
              </w:tabs>
              <w:jc w:val="center"/>
            </w:pPr>
            <w:r w:rsidRPr="00BD2408">
              <w:rPr>
                <w:rFonts w:eastAsia="Aptos"/>
              </w:rPr>
              <w:t>68825</w:t>
            </w:r>
          </w:p>
        </w:tc>
      </w:tr>
      <w:tr w:rsidR="00FC5F1B" w:rsidRPr="00BD2408" w14:paraId="5099A333"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6445E864" w14:textId="77777777" w:rsidR="00FC5F1B" w:rsidRPr="00BD2408" w:rsidRDefault="002328F7">
            <w:pPr>
              <w:tabs>
                <w:tab w:val="left" w:pos="720"/>
              </w:tabs>
              <w:jc w:val="center"/>
            </w:pPr>
            <w:r w:rsidRPr="00BD2408">
              <w:rPr>
                <w:rFonts w:eastAsia="Aptos"/>
              </w:rPr>
              <w:t>2017</w:t>
            </w:r>
          </w:p>
        </w:tc>
        <w:tc>
          <w:tcPr>
            <w:tcW w:w="2010"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68F11E77" w14:textId="77777777" w:rsidR="00FC5F1B" w:rsidRPr="00BD2408" w:rsidRDefault="002328F7">
            <w:pPr>
              <w:tabs>
                <w:tab w:val="left" w:pos="720"/>
                <w:tab w:val="left" w:pos="1440"/>
              </w:tabs>
              <w:jc w:val="center"/>
            </w:pPr>
            <w:r w:rsidRPr="00BD2408">
              <w:rPr>
                <w:rFonts w:eastAsia="Aptos"/>
              </w:rPr>
              <w:t>530</w:t>
            </w:r>
          </w:p>
        </w:tc>
        <w:tc>
          <w:tcPr>
            <w:tcW w:w="313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052AA8C8" w14:textId="77777777" w:rsidR="00FC5F1B" w:rsidRPr="00BD2408" w:rsidRDefault="002328F7">
            <w:pPr>
              <w:tabs>
                <w:tab w:val="left" w:pos="720"/>
                <w:tab w:val="left" w:pos="1440"/>
              </w:tabs>
              <w:jc w:val="center"/>
            </w:pPr>
            <w:r w:rsidRPr="00BD2408">
              <w:rPr>
                <w:rFonts w:eastAsia="Aptos"/>
              </w:rPr>
              <w:t>60514</w:t>
            </w:r>
          </w:p>
        </w:tc>
      </w:tr>
      <w:tr w:rsidR="00FC5F1B" w:rsidRPr="00BD2408" w14:paraId="308BEB10"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3116AB41" w14:textId="77777777" w:rsidR="00FC5F1B" w:rsidRPr="00BD2408" w:rsidRDefault="002328F7">
            <w:pPr>
              <w:tabs>
                <w:tab w:val="left" w:pos="720"/>
              </w:tabs>
              <w:jc w:val="center"/>
            </w:pPr>
            <w:r w:rsidRPr="00BD2408">
              <w:rPr>
                <w:rFonts w:eastAsia="Aptos"/>
              </w:rPr>
              <w:t>2018</w:t>
            </w:r>
          </w:p>
        </w:tc>
        <w:tc>
          <w:tcPr>
            <w:tcW w:w="2010"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4DB49A47" w14:textId="77777777" w:rsidR="00FC5F1B" w:rsidRPr="00BD2408" w:rsidRDefault="002328F7">
            <w:pPr>
              <w:tabs>
                <w:tab w:val="left" w:pos="720"/>
                <w:tab w:val="left" w:pos="1440"/>
              </w:tabs>
              <w:jc w:val="center"/>
            </w:pPr>
            <w:r w:rsidRPr="00BD2408">
              <w:rPr>
                <w:rFonts w:eastAsia="Aptos"/>
              </w:rPr>
              <w:t>493</w:t>
            </w:r>
          </w:p>
        </w:tc>
        <w:tc>
          <w:tcPr>
            <w:tcW w:w="313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248F8271" w14:textId="77777777" w:rsidR="00FC5F1B" w:rsidRPr="00BD2408" w:rsidRDefault="002328F7">
            <w:pPr>
              <w:tabs>
                <w:tab w:val="left" w:pos="720"/>
                <w:tab w:val="left" w:pos="1440"/>
              </w:tabs>
              <w:jc w:val="center"/>
            </w:pPr>
            <w:r w:rsidRPr="00BD2408">
              <w:rPr>
                <w:rFonts w:eastAsia="Aptos"/>
              </w:rPr>
              <w:t>54502</w:t>
            </w:r>
          </w:p>
        </w:tc>
      </w:tr>
      <w:tr w:rsidR="00FC5F1B" w:rsidRPr="00BD2408" w14:paraId="0A80F694"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02C59FA1" w14:textId="77777777" w:rsidR="00FC5F1B" w:rsidRPr="00BD2408" w:rsidRDefault="002328F7">
            <w:pPr>
              <w:tabs>
                <w:tab w:val="left" w:pos="720"/>
              </w:tabs>
              <w:jc w:val="center"/>
            </w:pPr>
            <w:r w:rsidRPr="00BD2408">
              <w:rPr>
                <w:rFonts w:eastAsia="Aptos"/>
              </w:rPr>
              <w:t>2019</w:t>
            </w:r>
          </w:p>
        </w:tc>
        <w:tc>
          <w:tcPr>
            <w:tcW w:w="2010"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72899CA8" w14:textId="77777777" w:rsidR="00FC5F1B" w:rsidRPr="00BD2408" w:rsidRDefault="002328F7">
            <w:pPr>
              <w:tabs>
                <w:tab w:val="left" w:pos="720"/>
                <w:tab w:val="left" w:pos="1440"/>
              </w:tabs>
              <w:jc w:val="center"/>
            </w:pPr>
            <w:r w:rsidRPr="00BD2408">
              <w:rPr>
                <w:rFonts w:eastAsia="Aptos"/>
              </w:rPr>
              <w:t>395</w:t>
            </w:r>
          </w:p>
        </w:tc>
        <w:tc>
          <w:tcPr>
            <w:tcW w:w="313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244BC994" w14:textId="77777777" w:rsidR="00FC5F1B" w:rsidRPr="00BD2408" w:rsidRDefault="002328F7">
            <w:pPr>
              <w:tabs>
                <w:tab w:val="left" w:pos="720"/>
                <w:tab w:val="left" w:pos="1440"/>
              </w:tabs>
              <w:jc w:val="center"/>
            </w:pPr>
            <w:r w:rsidRPr="00BD2408">
              <w:rPr>
                <w:rFonts w:eastAsia="Aptos"/>
              </w:rPr>
              <w:t>47410</w:t>
            </w:r>
          </w:p>
        </w:tc>
      </w:tr>
      <w:tr w:rsidR="00FC5F1B" w:rsidRPr="00BD2408" w14:paraId="6BEA9FC1"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10804E01" w14:textId="77777777" w:rsidR="00FC5F1B" w:rsidRPr="00BD2408" w:rsidRDefault="002328F7">
            <w:pPr>
              <w:tabs>
                <w:tab w:val="left" w:pos="720"/>
              </w:tabs>
              <w:jc w:val="center"/>
            </w:pPr>
            <w:r w:rsidRPr="00BD2408">
              <w:rPr>
                <w:rFonts w:eastAsia="Aptos"/>
              </w:rPr>
              <w:t>2020</w:t>
            </w:r>
          </w:p>
        </w:tc>
        <w:tc>
          <w:tcPr>
            <w:tcW w:w="2010"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253D45B8" w14:textId="77777777" w:rsidR="00FC5F1B" w:rsidRPr="00BD2408" w:rsidRDefault="002328F7">
            <w:pPr>
              <w:tabs>
                <w:tab w:val="left" w:pos="720"/>
                <w:tab w:val="left" w:pos="1440"/>
              </w:tabs>
              <w:jc w:val="center"/>
            </w:pPr>
            <w:r w:rsidRPr="00BD2408">
              <w:rPr>
                <w:rFonts w:eastAsia="Aptos"/>
              </w:rPr>
              <w:t>238</w:t>
            </w:r>
          </w:p>
        </w:tc>
        <w:tc>
          <w:tcPr>
            <w:tcW w:w="313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3AA87704" w14:textId="77777777" w:rsidR="00FC5F1B" w:rsidRPr="00BD2408" w:rsidRDefault="002328F7">
            <w:pPr>
              <w:tabs>
                <w:tab w:val="left" w:pos="720"/>
                <w:tab w:val="left" w:pos="1440"/>
              </w:tabs>
              <w:jc w:val="center"/>
            </w:pPr>
            <w:r w:rsidRPr="00BD2408">
              <w:rPr>
                <w:rFonts w:eastAsia="Aptos"/>
              </w:rPr>
              <w:t>36274</w:t>
            </w:r>
          </w:p>
        </w:tc>
      </w:tr>
      <w:tr w:rsidR="00FC5F1B" w:rsidRPr="00BD2408" w14:paraId="18099159"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22FF9E02" w14:textId="77777777" w:rsidR="00FC5F1B" w:rsidRPr="00BD2408" w:rsidRDefault="002328F7">
            <w:pPr>
              <w:tabs>
                <w:tab w:val="left" w:pos="720"/>
              </w:tabs>
              <w:jc w:val="center"/>
            </w:pPr>
            <w:r w:rsidRPr="00BD2408">
              <w:rPr>
                <w:rFonts w:eastAsia="Aptos"/>
              </w:rPr>
              <w:t>2021</w:t>
            </w:r>
          </w:p>
        </w:tc>
        <w:tc>
          <w:tcPr>
            <w:tcW w:w="2010"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435D85F9" w14:textId="77777777" w:rsidR="00FC5F1B" w:rsidRPr="00BD2408" w:rsidRDefault="002328F7">
            <w:pPr>
              <w:tabs>
                <w:tab w:val="left" w:pos="720"/>
                <w:tab w:val="left" w:pos="1440"/>
              </w:tabs>
              <w:jc w:val="center"/>
            </w:pPr>
            <w:r w:rsidRPr="00BD2408">
              <w:rPr>
                <w:rFonts w:eastAsia="Aptos"/>
              </w:rPr>
              <w:t>272</w:t>
            </w:r>
          </w:p>
        </w:tc>
        <w:tc>
          <w:tcPr>
            <w:tcW w:w="3135" w:type="dxa"/>
            <w:tcBorders>
              <w:top w:val="single" w:sz="8" w:space="0" w:color="FFFFFF"/>
              <w:left w:val="single" w:sz="8" w:space="0" w:color="FFFFFF"/>
              <w:bottom w:val="single" w:sz="8" w:space="0" w:color="FFFFFF"/>
              <w:right w:val="single" w:sz="8" w:space="0" w:color="FFFFFF"/>
            </w:tcBorders>
            <w:shd w:val="clear" w:color="auto" w:fill="E6E9EC"/>
            <w:tcMar>
              <w:top w:w="20" w:type="dxa"/>
              <w:left w:w="20" w:type="dxa"/>
              <w:bottom w:w="20" w:type="dxa"/>
              <w:right w:w="20" w:type="dxa"/>
            </w:tcMar>
            <w:vAlign w:val="bottom"/>
          </w:tcPr>
          <w:p w14:paraId="75E973BA" w14:textId="77777777" w:rsidR="00FC5F1B" w:rsidRPr="00BD2408" w:rsidRDefault="002328F7">
            <w:pPr>
              <w:tabs>
                <w:tab w:val="left" w:pos="720"/>
                <w:tab w:val="left" w:pos="1440"/>
              </w:tabs>
              <w:jc w:val="center"/>
            </w:pPr>
            <w:r w:rsidRPr="00BD2408">
              <w:rPr>
                <w:rFonts w:eastAsia="Aptos"/>
              </w:rPr>
              <w:t>38257</w:t>
            </w:r>
          </w:p>
        </w:tc>
      </w:tr>
      <w:tr w:rsidR="00FC5F1B" w:rsidRPr="00BD2408" w14:paraId="09AAD518" w14:textId="77777777">
        <w:trPr>
          <w:trHeight w:val="233"/>
          <w:jc w:val="center"/>
        </w:trPr>
        <w:tc>
          <w:tcPr>
            <w:tcW w:w="85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4219B0AA" w14:textId="77777777" w:rsidR="00FC5F1B" w:rsidRPr="00BD2408" w:rsidRDefault="002328F7">
            <w:pPr>
              <w:tabs>
                <w:tab w:val="left" w:pos="720"/>
              </w:tabs>
              <w:jc w:val="center"/>
            </w:pPr>
            <w:r w:rsidRPr="00BD2408">
              <w:rPr>
                <w:rFonts w:eastAsia="Aptos"/>
              </w:rPr>
              <w:t>2022</w:t>
            </w:r>
          </w:p>
        </w:tc>
        <w:tc>
          <w:tcPr>
            <w:tcW w:w="2010"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6E9B3F79" w14:textId="77777777" w:rsidR="00FC5F1B" w:rsidRPr="00BD2408" w:rsidRDefault="002328F7">
            <w:pPr>
              <w:tabs>
                <w:tab w:val="left" w:pos="720"/>
                <w:tab w:val="left" w:pos="1440"/>
              </w:tabs>
              <w:jc w:val="center"/>
            </w:pPr>
            <w:r w:rsidRPr="00BD2408">
              <w:rPr>
                <w:rFonts w:eastAsia="Aptos"/>
              </w:rPr>
              <w:t>260</w:t>
            </w:r>
          </w:p>
        </w:tc>
        <w:tc>
          <w:tcPr>
            <w:tcW w:w="3135" w:type="dxa"/>
            <w:tcBorders>
              <w:top w:val="single" w:sz="8" w:space="0" w:color="FFFFFF"/>
              <w:left w:val="single" w:sz="8" w:space="0" w:color="FFFFFF"/>
              <w:bottom w:val="single" w:sz="8" w:space="0" w:color="FFFFFF"/>
              <w:right w:val="single" w:sz="8" w:space="0" w:color="FFFFFF"/>
            </w:tcBorders>
            <w:shd w:val="clear" w:color="auto" w:fill="CAD1D7"/>
            <w:tcMar>
              <w:top w:w="20" w:type="dxa"/>
              <w:left w:w="20" w:type="dxa"/>
              <w:bottom w:w="20" w:type="dxa"/>
              <w:right w:w="20" w:type="dxa"/>
            </w:tcMar>
            <w:vAlign w:val="bottom"/>
          </w:tcPr>
          <w:p w14:paraId="54DEFD5E" w14:textId="77777777" w:rsidR="00FC5F1B" w:rsidRPr="00BD2408" w:rsidRDefault="002328F7">
            <w:pPr>
              <w:tabs>
                <w:tab w:val="left" w:pos="720"/>
                <w:tab w:val="left" w:pos="1440"/>
              </w:tabs>
              <w:jc w:val="center"/>
            </w:pPr>
            <w:r w:rsidRPr="00BD2408">
              <w:rPr>
                <w:rFonts w:eastAsia="Aptos"/>
              </w:rPr>
              <w:t>34332</w:t>
            </w:r>
          </w:p>
        </w:tc>
      </w:tr>
    </w:tbl>
    <w:p w14:paraId="79BDBA4E" w14:textId="77777777" w:rsidR="00FC5F1B" w:rsidRPr="00BD2408" w:rsidRDefault="00FC5F1B">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eastAsia="Calibri"/>
        </w:rPr>
      </w:pPr>
    </w:p>
    <w:p w14:paraId="7EA13233" w14:textId="77777777" w:rsidR="00FC5F1B" w:rsidRDefault="00BD240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eastAsia="Calibri"/>
        </w:rPr>
      </w:pPr>
      <w:r>
        <w:rPr>
          <w:rFonts w:eastAsia="Calibri"/>
        </w:rPr>
        <w:tab/>
      </w:r>
      <w:r w:rsidR="002328F7" w:rsidRPr="00BD2408">
        <w:rPr>
          <w:rFonts w:eastAsia="Calibri"/>
        </w:rPr>
        <w:t>It is observed that there are no official data on stable unions by age groups.</w:t>
      </w:r>
    </w:p>
    <w:p w14:paraId="090FD614" w14:textId="77777777" w:rsidR="00BD2408" w:rsidRPr="00BD2408" w:rsidRDefault="00BD240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eastAsia="Calibri"/>
        </w:rPr>
      </w:pPr>
    </w:p>
    <w:p w14:paraId="3F946102" w14:textId="77777777" w:rsidR="00FC5F1B" w:rsidRPr="00BD2408" w:rsidRDefault="00FC5F1B">
      <w:pPr>
        <w:shd w:val="clear" w:color="auto" w:fill="FFFFFF"/>
        <w:jc w:val="both"/>
        <w:rPr>
          <w:rFonts w:eastAsia="Calibri"/>
          <w:b/>
        </w:rPr>
      </w:pPr>
    </w:p>
    <w:p w14:paraId="3A5A55DB" w14:textId="77777777" w:rsidR="00FC5F1B" w:rsidRPr="00BD2408" w:rsidRDefault="002328F7">
      <w:pPr>
        <w:spacing w:line="276" w:lineRule="auto"/>
        <w:rPr>
          <w:rFonts w:eastAsia="Raleway"/>
          <w:b/>
          <w:sz w:val="28"/>
          <w:szCs w:val="28"/>
        </w:rPr>
      </w:pPr>
      <w:r w:rsidRPr="00BD2408">
        <w:rPr>
          <w:rFonts w:eastAsia="Raleway"/>
          <w:b/>
          <w:sz w:val="28"/>
          <w:szCs w:val="28"/>
        </w:rPr>
        <w:t>2- Policies and data on child exploitation and tourism</w:t>
      </w:r>
    </w:p>
    <w:p w14:paraId="369C7B04" w14:textId="77777777" w:rsidR="00FC5F1B" w:rsidRPr="00BD2408" w:rsidRDefault="00FC5F1B">
      <w:pPr>
        <w:shd w:val="clear" w:color="auto" w:fill="FFFFFF"/>
        <w:spacing w:line="276" w:lineRule="auto"/>
        <w:ind w:left="-140" w:right="-140"/>
        <w:jc w:val="both"/>
        <w:rPr>
          <w:rFonts w:eastAsia="Arial"/>
          <w:color w:val="242424"/>
        </w:rPr>
      </w:pPr>
    </w:p>
    <w:p w14:paraId="2C2814BB" w14:textId="77777777" w:rsidR="00FC5F1B" w:rsidRPr="00BD2408" w:rsidRDefault="00BD240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eastAsia="Calibri"/>
        </w:rPr>
      </w:pPr>
      <w:r>
        <w:rPr>
          <w:rFonts w:eastAsia="Calibri"/>
        </w:rPr>
        <w:tab/>
      </w:r>
      <w:r w:rsidR="002328F7" w:rsidRPr="00BD2408">
        <w:rPr>
          <w:rFonts w:eastAsia="Calibri"/>
        </w:rPr>
        <w:t>According to the National Observatory of Human Rights (</w:t>
      </w:r>
      <w:proofErr w:type="spellStart"/>
      <w:r w:rsidR="002328F7" w:rsidRPr="00BD2408">
        <w:rPr>
          <w:rFonts w:eastAsia="Calibri"/>
        </w:rPr>
        <w:t>ObservaDH</w:t>
      </w:r>
      <w:proofErr w:type="spellEnd"/>
      <w:r w:rsidR="002328F7" w:rsidRPr="00BD2408">
        <w:rPr>
          <w:rFonts w:eastAsia="Calibri"/>
        </w:rPr>
        <w:t xml:space="preserve">), regarding the years 2021 and 2022, there was an increase in all crimes classified as non-lethal against children and adolescents, with emphasis on sexual exploitation, rape, abandonment of a person in need of care, and mistreatment. The crimes with the highest number of victims among children and adolescents were rape (about 142 victims per day), </w:t>
      </w:r>
      <w:r w:rsidR="002328F7" w:rsidRPr="00BD2408">
        <w:rPr>
          <w:rFonts w:eastAsia="Calibri"/>
        </w:rPr>
        <w:lastRenderedPageBreak/>
        <w:t>mistreatment (about 61 victims per day), and bodily injury in the context of violence (about 42 victims per day). Furthermore, it was verified that there were 764 records of sexual exploitation in 2021, and 889 in 2022.</w:t>
      </w:r>
    </w:p>
    <w:p w14:paraId="18B02054" w14:textId="77777777" w:rsidR="00FC5F1B" w:rsidRPr="00BD2408" w:rsidRDefault="00FC5F1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eastAsia="Calibri"/>
        </w:rPr>
      </w:pPr>
    </w:p>
    <w:p w14:paraId="60FD4BAF" w14:textId="58929883" w:rsidR="00C223C2" w:rsidRDefault="00C223C2" w:rsidP="00C223C2">
      <w:pPr>
        <w:pStyle w:val="NormalWeb"/>
      </w:pPr>
      <w:r>
        <w:rPr>
          <w:noProof/>
        </w:rPr>
        <w:drawing>
          <wp:inline distT="0" distB="0" distL="0" distR="0" wp14:anchorId="611796B3" wp14:editId="529AEA57">
            <wp:extent cx="5763903" cy="2715260"/>
            <wp:effectExtent l="0" t="0" r="8255" b="8890"/>
            <wp:docPr id="1026550689" name="Imagem 1" descr="Gráfico, Gráfico de barr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550689" name="Imagem 1" descr="Gráfico, Gráfico de barras&#10;&#10;Descrição gerad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86116" cy="2725724"/>
                    </a:xfrm>
                    <a:prstGeom prst="rect">
                      <a:avLst/>
                    </a:prstGeom>
                    <a:noFill/>
                    <a:ln>
                      <a:noFill/>
                    </a:ln>
                  </pic:spPr>
                </pic:pic>
              </a:graphicData>
            </a:graphic>
          </wp:inline>
        </w:drawing>
      </w:r>
    </w:p>
    <w:p w14:paraId="37D4FA8D" w14:textId="5F2ACB50" w:rsidR="00FC5F1B" w:rsidRPr="00BD2408" w:rsidRDefault="00FC5F1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eastAsia="Calibri"/>
        </w:rPr>
      </w:pPr>
    </w:p>
    <w:p w14:paraId="009CCA5E" w14:textId="77777777" w:rsidR="00FC5F1B" w:rsidRPr="00BD2408" w:rsidRDefault="00FC5F1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eastAsia="Calibri"/>
        </w:rPr>
      </w:pPr>
    </w:p>
    <w:p w14:paraId="1A0C3525" w14:textId="77777777" w:rsidR="00FC5F1B" w:rsidRPr="00BD2408" w:rsidRDefault="002328F7">
      <w:pPr>
        <w:pBdr>
          <w:top w:val="nil"/>
          <w:left w:val="nil"/>
          <w:bottom w:val="nil"/>
          <w:right w:val="nil"/>
          <w:between w:val="nil"/>
        </w:pBdr>
        <w:shd w:val="clear" w:color="auto" w:fill="FFFFFF"/>
        <w:spacing w:line="276" w:lineRule="auto"/>
        <w:ind w:left="-140" w:right="-140"/>
        <w:jc w:val="both"/>
        <w:rPr>
          <w:rFonts w:eastAsia="Calibri"/>
        </w:rPr>
      </w:pPr>
      <w:r w:rsidRPr="00BD2408">
        <w:rPr>
          <w:rFonts w:eastAsia="Arial"/>
        </w:rPr>
        <w:t>For further statistical information on violence and violations against children and adolescents, please access:</w:t>
      </w:r>
      <w:r w:rsidRPr="00BD2408">
        <w:rPr>
          <w:rFonts w:eastAsia="Calibri"/>
        </w:rPr>
        <w:t xml:space="preserve">  </w:t>
      </w:r>
      <w:hyperlink r:id="rId9">
        <w:r w:rsidRPr="00BD2408">
          <w:rPr>
            <w:rFonts w:eastAsia="Calibri"/>
            <w:color w:val="0000FF"/>
            <w:u w:val="single"/>
          </w:rPr>
          <w:t>https://experience.arcgis.com/experience/6a0303b2817f482ab550dd024019f6f5/page/CA---Viol%C3%AAncias-e-viola%C3%A7%C3%B5es/</w:t>
        </w:r>
      </w:hyperlink>
    </w:p>
    <w:p w14:paraId="615F7A5F" w14:textId="77777777" w:rsidR="00FC5F1B" w:rsidRPr="00BD2408" w:rsidRDefault="00FC5F1B">
      <w:pPr>
        <w:shd w:val="clear" w:color="auto" w:fill="FFFFFF"/>
        <w:jc w:val="both"/>
        <w:rPr>
          <w:rFonts w:eastAsia="Calibri"/>
        </w:rPr>
      </w:pPr>
    </w:p>
    <w:p w14:paraId="26E6811E" w14:textId="77777777" w:rsidR="00FC5F1B" w:rsidRPr="00BD2408" w:rsidRDefault="002328F7" w:rsidP="00BD2408">
      <w:pPr>
        <w:shd w:val="clear" w:color="auto" w:fill="FFFFFF"/>
        <w:spacing w:line="276" w:lineRule="auto"/>
        <w:ind w:left="-140" w:right="-140"/>
        <w:jc w:val="both"/>
        <w:rPr>
          <w:rFonts w:eastAsia="Arial"/>
        </w:rPr>
      </w:pPr>
      <w:r w:rsidRPr="00BD2408">
        <w:rPr>
          <w:rFonts w:eastAsia="Arial"/>
        </w:rPr>
        <w:t xml:space="preserve">The following tourism-related policies stand out: </w:t>
      </w:r>
    </w:p>
    <w:p w14:paraId="73F41B96" w14:textId="77777777" w:rsidR="00FC5F1B" w:rsidRPr="00BD2408" w:rsidRDefault="002328F7">
      <w:pPr>
        <w:spacing w:before="120" w:after="120" w:line="276" w:lineRule="auto"/>
        <w:ind w:left="-140" w:right="-140"/>
        <w:jc w:val="both"/>
        <w:rPr>
          <w:rFonts w:eastAsia="Arial"/>
          <w:b/>
          <w:u w:val="single"/>
        </w:rPr>
      </w:pPr>
      <w:r w:rsidRPr="00BD2408">
        <w:rPr>
          <w:rFonts w:eastAsia="Arial"/>
          <w:b/>
          <w:u w:val="single"/>
        </w:rPr>
        <w:t>Carnival Campaign</w:t>
      </w:r>
    </w:p>
    <w:p w14:paraId="76D33277" w14:textId="77777777" w:rsidR="00FC5F1B" w:rsidRPr="00BD2408" w:rsidRDefault="002328F7" w:rsidP="00BD2408">
      <w:pPr>
        <w:spacing w:before="240" w:after="240" w:line="276" w:lineRule="auto"/>
        <w:ind w:left="-180" w:firstLine="900"/>
        <w:jc w:val="both"/>
        <w:rPr>
          <w:rFonts w:eastAsia="Arial"/>
        </w:rPr>
      </w:pPr>
      <w:r w:rsidRPr="00BD2408">
        <w:rPr>
          <w:rFonts w:eastAsia="Arial"/>
        </w:rPr>
        <w:t xml:space="preserve">Annual awareness campaign for the prevention, reporting, and combating of various violations of the rights of children and adolescents during the Carnival period. The services provided take into account the most recurrent types of situations involving children and adolescents in large events, such as: sexual exploitation; child labor; use of alcohol and illicit drugs; children and adolescents living on the streets; physical violence; children in situations of neglect; lost children or those in situations of disappearance. </w:t>
      </w:r>
    </w:p>
    <w:p w14:paraId="1F43EB81" w14:textId="77777777" w:rsidR="00FC5F1B" w:rsidRPr="00BD2408" w:rsidRDefault="002328F7">
      <w:pPr>
        <w:spacing w:before="120" w:after="120" w:line="276" w:lineRule="auto"/>
        <w:ind w:left="-140" w:right="-140"/>
        <w:jc w:val="both"/>
        <w:rPr>
          <w:rFonts w:eastAsia="Arial"/>
          <w:b/>
          <w:u w:val="single"/>
        </w:rPr>
      </w:pPr>
      <w:r w:rsidRPr="00BD2408">
        <w:rPr>
          <w:rFonts w:eastAsia="Arial"/>
          <w:b/>
          <w:u w:val="single"/>
        </w:rPr>
        <w:t xml:space="preserve">Brazil Code of Conduct Against the Sexual Exploitation of Children and Adolescents in Tourism </w:t>
      </w:r>
    </w:p>
    <w:p w14:paraId="0BAE797A" w14:textId="77777777" w:rsidR="00FC5F1B" w:rsidRPr="00BD2408" w:rsidRDefault="002328F7" w:rsidP="00BD2408">
      <w:pPr>
        <w:spacing w:before="120" w:after="120" w:line="276" w:lineRule="auto"/>
        <w:ind w:left="-140" w:right="-140" w:firstLine="860"/>
        <w:jc w:val="both"/>
        <w:rPr>
          <w:rFonts w:eastAsia="Arial"/>
          <w:highlight w:val="yellow"/>
        </w:rPr>
      </w:pPr>
      <w:r w:rsidRPr="00BD2408">
        <w:rPr>
          <w:rFonts w:eastAsia="Arial"/>
        </w:rPr>
        <w:t>The objective of the Brazil Code of Conduct is to lead companies and tourism service providers to adopt commitments and an explicit position of repudiation against the sexual exploitation of children and adolescents in their internal policies. It also encourages that these actors promote the dissemination of information and training, aiming to provide their employees and commercial partners with a greater understanding of the topic and guidance on how to act when faced with suspected cases.</w:t>
      </w:r>
      <w:r w:rsidRPr="00BD2408">
        <w:rPr>
          <w:rFonts w:eastAsia="Arial"/>
          <w:highlight w:val="yellow"/>
        </w:rPr>
        <w:t xml:space="preserve"> </w:t>
      </w:r>
    </w:p>
    <w:p w14:paraId="3F76E6FB" w14:textId="77777777" w:rsidR="00FC5F1B" w:rsidRPr="00BD2408" w:rsidRDefault="002328F7" w:rsidP="00BD2408">
      <w:pPr>
        <w:spacing w:before="120" w:after="120" w:line="276" w:lineRule="auto"/>
        <w:ind w:right="120"/>
        <w:jc w:val="both"/>
        <w:rPr>
          <w:rFonts w:eastAsia="Arial"/>
          <w:highlight w:val="yellow"/>
        </w:rPr>
      </w:pPr>
      <w:r w:rsidRPr="00BD2408">
        <w:rPr>
          <w:rFonts w:eastAsia="Arial"/>
          <w:highlight w:val="yellow"/>
        </w:rPr>
        <w:lastRenderedPageBreak/>
        <w:t xml:space="preserve"> </w:t>
      </w:r>
    </w:p>
    <w:p w14:paraId="4F8804B9" w14:textId="77777777" w:rsidR="00FC5F1B" w:rsidRPr="00BD2408" w:rsidRDefault="002328F7">
      <w:pPr>
        <w:spacing w:line="276" w:lineRule="auto"/>
        <w:rPr>
          <w:rFonts w:eastAsia="Raleway"/>
          <w:b/>
          <w:sz w:val="28"/>
          <w:szCs w:val="28"/>
        </w:rPr>
      </w:pPr>
      <w:r w:rsidRPr="00BD2408">
        <w:rPr>
          <w:rFonts w:eastAsia="Raleway"/>
          <w:b/>
          <w:sz w:val="28"/>
          <w:szCs w:val="28"/>
        </w:rPr>
        <w:t>4</w:t>
      </w:r>
      <w:r w:rsidR="00BD2408">
        <w:rPr>
          <w:rFonts w:eastAsia="Raleway"/>
          <w:b/>
          <w:sz w:val="28"/>
          <w:szCs w:val="28"/>
        </w:rPr>
        <w:t xml:space="preserve"> </w:t>
      </w:r>
      <w:r w:rsidRPr="00BD2408">
        <w:rPr>
          <w:rFonts w:eastAsia="Raleway"/>
          <w:b/>
          <w:sz w:val="28"/>
          <w:szCs w:val="28"/>
        </w:rPr>
        <w:t>- Policies for transgender women</w:t>
      </w:r>
    </w:p>
    <w:p w14:paraId="302A095F" w14:textId="77777777" w:rsidR="00FC5F1B" w:rsidRPr="00BD2408" w:rsidRDefault="00FC5F1B">
      <w:pPr>
        <w:spacing w:line="276" w:lineRule="auto"/>
        <w:jc w:val="both"/>
        <w:rPr>
          <w:rFonts w:eastAsia="Raleway Medium"/>
        </w:rPr>
      </w:pPr>
    </w:p>
    <w:p w14:paraId="57B64505" w14:textId="77777777" w:rsidR="00FC5F1B" w:rsidRPr="00BD2408" w:rsidRDefault="002328F7">
      <w:pPr>
        <w:spacing w:line="276" w:lineRule="auto"/>
        <w:ind w:firstLine="720"/>
        <w:jc w:val="both"/>
        <w:rPr>
          <w:rFonts w:eastAsia="Raleway Medium"/>
        </w:rPr>
      </w:pPr>
      <w:r w:rsidRPr="00BD2408">
        <w:rPr>
          <w:rFonts w:eastAsia="Raleway Medium"/>
        </w:rPr>
        <w:t>Brazil follows legislation such as the Maria da Penha Law, as well as jurisprudence, including the ruling by the Superior Court of Justice in the case of Special Appeal 1977124/22, which applies the law irrespective of sexual orientation and/or gender identity. Furthermore, the Supreme Federal Court has recognized gender self-determination through Declaratory Action of Unconstitutionality 28.</w:t>
      </w:r>
    </w:p>
    <w:p w14:paraId="0682C3E9" w14:textId="77777777" w:rsidR="00FC5F1B" w:rsidRDefault="00FC5F1B">
      <w:pPr>
        <w:spacing w:line="276" w:lineRule="auto"/>
        <w:rPr>
          <w:rFonts w:eastAsia="Raleway Medium"/>
          <w:highlight w:val="white"/>
        </w:rPr>
      </w:pPr>
    </w:p>
    <w:p w14:paraId="61A2751E" w14:textId="77777777" w:rsidR="00BD2408" w:rsidRPr="00BD2408" w:rsidRDefault="00BD2408">
      <w:pPr>
        <w:spacing w:line="276" w:lineRule="auto"/>
        <w:rPr>
          <w:rFonts w:eastAsia="Raleway Medium"/>
          <w:highlight w:val="white"/>
        </w:rPr>
      </w:pPr>
    </w:p>
    <w:p w14:paraId="3073F7EF" w14:textId="77777777" w:rsidR="00FC5F1B" w:rsidRPr="00BD2408" w:rsidRDefault="002328F7">
      <w:pPr>
        <w:spacing w:line="276" w:lineRule="auto"/>
        <w:rPr>
          <w:rFonts w:eastAsia="Raleway"/>
          <w:b/>
          <w:sz w:val="28"/>
          <w:szCs w:val="28"/>
          <w:highlight w:val="white"/>
        </w:rPr>
      </w:pPr>
      <w:r w:rsidRPr="00BD2408">
        <w:rPr>
          <w:rFonts w:eastAsia="Raleway"/>
          <w:b/>
          <w:sz w:val="28"/>
          <w:szCs w:val="28"/>
          <w:highlight w:val="white"/>
        </w:rPr>
        <w:t>5- Number of female judges and appellate judges</w:t>
      </w:r>
    </w:p>
    <w:p w14:paraId="6BFB6536" w14:textId="77777777" w:rsidR="00FC5F1B" w:rsidRPr="00BD2408" w:rsidRDefault="00FC5F1B">
      <w:pPr>
        <w:spacing w:line="276" w:lineRule="auto"/>
        <w:rPr>
          <w:rFonts w:eastAsia="Raleway Medium"/>
        </w:rPr>
      </w:pPr>
    </w:p>
    <w:p w14:paraId="2666BD35" w14:textId="77777777" w:rsidR="00FC5F1B" w:rsidRPr="00BD2408" w:rsidRDefault="002328F7" w:rsidP="00BD2408">
      <w:pPr>
        <w:spacing w:line="276" w:lineRule="auto"/>
        <w:ind w:firstLine="720"/>
        <w:jc w:val="both"/>
        <w:rPr>
          <w:rFonts w:eastAsia="Raleway Medium"/>
        </w:rPr>
      </w:pPr>
      <w:r w:rsidRPr="00BD2408">
        <w:rPr>
          <w:rFonts w:eastAsia="Raleway Medium"/>
        </w:rPr>
        <w:t>The majority of male and female judges are white. Mixed-race (</w:t>
      </w:r>
      <w:proofErr w:type="spellStart"/>
      <w:r w:rsidRPr="00BD2408">
        <w:rPr>
          <w:rFonts w:eastAsia="Raleway Medium"/>
        </w:rPr>
        <w:t>parda</w:t>
      </w:r>
      <w:proofErr w:type="spellEnd"/>
      <w:r w:rsidRPr="00BD2408">
        <w:rPr>
          <w:rFonts w:eastAsia="Raleway Medium"/>
        </w:rPr>
        <w:t>) women represent 12.7% of chief judges, 10.8% of substitute judges, and 10.5% of appellate judges. Black women account for 1.4% of chief judges, 2.1% of substitute judges, and 1.2% of appellate judges. Among male judges, mixed-race men represent 15.2% of chief judges, 15.4% of substitute judges, and 9.6% of appellate judges. The lowest percentages are for Black and Asian judges, with only 1.3% of Black chief judges, 1.4% of substitute judges, and 1.1% of appellate judges.</w:t>
      </w:r>
    </w:p>
    <w:p w14:paraId="4E756601" w14:textId="77777777" w:rsidR="00FC5F1B" w:rsidRPr="00BD2408" w:rsidRDefault="002328F7" w:rsidP="00BD2408">
      <w:pPr>
        <w:spacing w:line="276" w:lineRule="auto"/>
        <w:jc w:val="both"/>
        <w:rPr>
          <w:rFonts w:eastAsia="Raleway Medium"/>
        </w:rPr>
      </w:pPr>
      <w:r w:rsidRPr="00BD2408">
        <w:rPr>
          <w:rFonts w:eastAsia="Raleway Medium"/>
          <w:highlight w:val="white"/>
        </w:rPr>
        <w:t>(Source: 2023 Census)</w:t>
      </w:r>
    </w:p>
    <w:p w14:paraId="08D726B5" w14:textId="77777777" w:rsidR="00FC5F1B" w:rsidRPr="00BD2408" w:rsidRDefault="00FC5F1B">
      <w:pPr>
        <w:spacing w:line="276" w:lineRule="auto"/>
        <w:rPr>
          <w:rFonts w:eastAsia="Raleway"/>
          <w:b/>
        </w:rPr>
      </w:pPr>
    </w:p>
    <w:p w14:paraId="40F4A846" w14:textId="77777777" w:rsidR="00FC5F1B" w:rsidRPr="00BD2408" w:rsidRDefault="002328F7" w:rsidP="00BD2408">
      <w:pPr>
        <w:spacing w:line="276" w:lineRule="auto"/>
        <w:jc w:val="both"/>
        <w:rPr>
          <w:rFonts w:eastAsia="Raleway"/>
          <w:b/>
          <w:sz w:val="28"/>
          <w:szCs w:val="28"/>
        </w:rPr>
      </w:pPr>
      <w:r w:rsidRPr="00BD2408">
        <w:rPr>
          <w:rFonts w:eastAsia="Raleway"/>
          <w:b/>
          <w:sz w:val="28"/>
          <w:szCs w:val="28"/>
        </w:rPr>
        <w:t>6</w:t>
      </w:r>
      <w:r w:rsidR="00BD2408">
        <w:rPr>
          <w:rFonts w:eastAsia="Raleway"/>
          <w:b/>
          <w:sz w:val="28"/>
          <w:szCs w:val="28"/>
        </w:rPr>
        <w:t xml:space="preserve"> </w:t>
      </w:r>
      <w:r w:rsidRPr="00BD2408">
        <w:rPr>
          <w:rFonts w:eastAsia="Raleway"/>
          <w:b/>
          <w:sz w:val="28"/>
          <w:szCs w:val="28"/>
        </w:rPr>
        <w:t>-</w:t>
      </w:r>
      <w:r w:rsidR="00BD2408">
        <w:rPr>
          <w:rFonts w:eastAsia="Raleway"/>
          <w:b/>
          <w:sz w:val="28"/>
          <w:szCs w:val="28"/>
        </w:rPr>
        <w:t xml:space="preserve"> </w:t>
      </w:r>
      <w:r w:rsidRPr="00BD2408">
        <w:rPr>
          <w:rFonts w:eastAsia="Raleway"/>
          <w:b/>
          <w:sz w:val="28"/>
          <w:szCs w:val="28"/>
        </w:rPr>
        <w:t>List of national legislation regarding women approved since January 2023</w:t>
      </w:r>
    </w:p>
    <w:p w14:paraId="04E859F4" w14:textId="77777777" w:rsidR="00FC5F1B" w:rsidRPr="00BD2408" w:rsidRDefault="00FC5F1B">
      <w:pPr>
        <w:spacing w:line="276" w:lineRule="auto"/>
        <w:rPr>
          <w:rFonts w:eastAsia="Raleway Medium"/>
        </w:rPr>
      </w:pPr>
    </w:p>
    <w:p w14:paraId="60CF94EB" w14:textId="77777777" w:rsidR="00FC5F1B" w:rsidRPr="00BD2408" w:rsidRDefault="002328F7" w:rsidP="00BD2408">
      <w:pPr>
        <w:shd w:val="clear" w:color="auto" w:fill="FFFFFF"/>
        <w:ind w:firstLine="360"/>
        <w:jc w:val="both"/>
      </w:pPr>
      <w:r w:rsidRPr="00BD2408">
        <w:t>In addition to the normative acts described in the annex submitted by Brazil to CEDAW in 2024, it is necessary to include the following:</w:t>
      </w:r>
    </w:p>
    <w:p w14:paraId="1690ECD1" w14:textId="77777777" w:rsidR="00FC5F1B" w:rsidRPr="00BD2408" w:rsidRDefault="00FC5F1B" w:rsidP="00BD2408">
      <w:pPr>
        <w:shd w:val="clear" w:color="auto" w:fill="FFFFFF"/>
        <w:jc w:val="both"/>
      </w:pPr>
    </w:p>
    <w:p w14:paraId="50D9C18D" w14:textId="77777777" w:rsidR="00FC5F1B" w:rsidRPr="00BD2408" w:rsidRDefault="002328F7" w:rsidP="00BD2408">
      <w:pPr>
        <w:numPr>
          <w:ilvl w:val="0"/>
          <w:numId w:val="1"/>
        </w:numPr>
        <w:shd w:val="clear" w:color="auto" w:fill="FFFFFF"/>
        <w:jc w:val="both"/>
      </w:pPr>
      <w:r w:rsidRPr="00BD2408">
        <w:t xml:space="preserve">Law 14,847 of April 2024 on the provision of private and individualized care for women victims of violence in the Unified Health System services. </w:t>
      </w:r>
    </w:p>
    <w:p w14:paraId="4CE31DD5" w14:textId="77777777" w:rsidR="00FC5F1B" w:rsidRPr="00BD2408" w:rsidRDefault="002328F7" w:rsidP="00BD2408">
      <w:pPr>
        <w:numPr>
          <w:ilvl w:val="0"/>
          <w:numId w:val="1"/>
        </w:numPr>
        <w:shd w:val="clear" w:color="auto" w:fill="FFFFFF"/>
        <w:jc w:val="both"/>
      </w:pPr>
      <w:r w:rsidRPr="00BD2408">
        <w:t xml:space="preserve">Law No. 14,857, of May 2024, which amends the Maria da Penha Law, to determine the confidentiality of the victim's name in proceedings investigating crimes committed in the context of domestic and family violence against women. </w:t>
      </w:r>
    </w:p>
    <w:p w14:paraId="3FFC4587" w14:textId="77777777" w:rsidR="00FC5F1B" w:rsidRPr="00BD2408" w:rsidRDefault="002328F7" w:rsidP="00BD2408">
      <w:pPr>
        <w:numPr>
          <w:ilvl w:val="0"/>
          <w:numId w:val="1"/>
        </w:numPr>
        <w:shd w:val="clear" w:color="auto" w:fill="FFFFFF"/>
        <w:jc w:val="both"/>
      </w:pPr>
      <w:r w:rsidRPr="00BD2408">
        <w:t xml:space="preserve">Law No. 14,649, of August 2023, and Law No. 14,796, of January 2024, respectively inscribe the name of Margarida Alves, heroine of the peasant leagues and rural workers of Brazil, and </w:t>
      </w:r>
      <w:proofErr w:type="spellStart"/>
      <w:r w:rsidRPr="00BD2408">
        <w:t>Dorina</w:t>
      </w:r>
      <w:proofErr w:type="spellEnd"/>
      <w:r w:rsidRPr="00BD2408">
        <w:t xml:space="preserve"> </w:t>
      </w:r>
      <w:proofErr w:type="spellStart"/>
      <w:r w:rsidRPr="00BD2408">
        <w:t>Nowill</w:t>
      </w:r>
      <w:proofErr w:type="spellEnd"/>
      <w:r w:rsidRPr="00BD2408">
        <w:t xml:space="preserve">, blind educator and activist for accessibility for people with disabilities, in the Book of Heroes and Heroines of the Homeland. </w:t>
      </w:r>
    </w:p>
    <w:p w14:paraId="4C041B04" w14:textId="77777777" w:rsidR="00FC5F1B" w:rsidRPr="00BD2408" w:rsidRDefault="002328F7" w:rsidP="00BD2408">
      <w:pPr>
        <w:numPr>
          <w:ilvl w:val="0"/>
          <w:numId w:val="1"/>
        </w:numPr>
        <w:shd w:val="clear" w:color="auto" w:fill="FFFFFF"/>
        <w:jc w:val="both"/>
      </w:pPr>
      <w:r w:rsidRPr="00BD2408">
        <w:t xml:space="preserve">Law No. 14,834, of April 2024, established April 13 as the National Day of Women Samba Musicians, and honors the Rio de Janeiro singer and composer Ivone Lara. </w:t>
      </w:r>
    </w:p>
    <w:p w14:paraId="548D5386" w14:textId="77777777" w:rsidR="00FC5F1B" w:rsidRPr="00BD2408" w:rsidRDefault="002328F7" w:rsidP="00BD2408">
      <w:pPr>
        <w:numPr>
          <w:ilvl w:val="0"/>
          <w:numId w:val="1"/>
        </w:numPr>
        <w:shd w:val="clear" w:color="auto" w:fill="FFFFFF"/>
        <w:jc w:val="both"/>
      </w:pPr>
      <w:r w:rsidRPr="00BD2408">
        <w:t>Decree No. 11,994, of April 2024, addresses the National Strategy for Female Entrepreneurship, "</w:t>
      </w:r>
      <w:proofErr w:type="spellStart"/>
      <w:r w:rsidRPr="00BD2408">
        <w:t>Elas</w:t>
      </w:r>
      <w:proofErr w:type="spellEnd"/>
      <w:r w:rsidRPr="00BD2408">
        <w:t xml:space="preserve"> </w:t>
      </w:r>
      <w:proofErr w:type="spellStart"/>
      <w:r w:rsidRPr="00BD2408">
        <w:t>Empreendem</w:t>
      </w:r>
      <w:proofErr w:type="spellEnd"/>
      <w:r w:rsidRPr="00BD2408">
        <w:t xml:space="preserve">," and the Female Entrepreneurship Committee. </w:t>
      </w:r>
    </w:p>
    <w:p w14:paraId="4CCA2B2C" w14:textId="77777777" w:rsidR="00FC5F1B" w:rsidRPr="00BD2408" w:rsidRDefault="002328F7" w:rsidP="00BD2408">
      <w:pPr>
        <w:numPr>
          <w:ilvl w:val="0"/>
          <w:numId w:val="1"/>
        </w:numPr>
        <w:shd w:val="clear" w:color="auto" w:fill="FFFFFF"/>
        <w:jc w:val="both"/>
      </w:pPr>
      <w:r w:rsidRPr="00BD2408">
        <w:lastRenderedPageBreak/>
        <w:t>Decree No. 12,009, of May 2024 enacts the texts of the ILO's Convention on Decent Work for Domestic Workers (No. 189) and the Recommendation on Decent Work for Domestic Workers (No. 201).</w:t>
      </w:r>
    </w:p>
    <w:p w14:paraId="02E71B9E" w14:textId="77777777" w:rsidR="00FC5F1B" w:rsidRDefault="00FC5F1B">
      <w:pPr>
        <w:pBdr>
          <w:top w:val="nil"/>
          <w:left w:val="nil"/>
          <w:bottom w:val="nil"/>
          <w:right w:val="nil"/>
          <w:between w:val="nil"/>
        </w:pBdr>
        <w:shd w:val="clear" w:color="auto" w:fill="FFFFFF"/>
        <w:jc w:val="both"/>
      </w:pPr>
    </w:p>
    <w:sectPr w:rsidR="00FC5F1B">
      <w:headerReference w:type="default" r:id="rId10"/>
      <w:footerReference w:type="default" r:id="rId11"/>
      <w:pgSz w:w="11900" w:h="16840"/>
      <w:pgMar w:top="1417" w:right="1701" w:bottom="1417" w:left="171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ADF6EC" w14:textId="77777777" w:rsidR="00BC09BD" w:rsidRDefault="00BC09BD">
      <w:r>
        <w:separator/>
      </w:r>
    </w:p>
  </w:endnote>
  <w:endnote w:type="continuationSeparator" w:id="0">
    <w:p w14:paraId="535BB8B9" w14:textId="77777777" w:rsidR="00BC09BD" w:rsidRDefault="00BC0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ptos">
    <w:altName w:val="Calibri"/>
    <w:panose1 w:val="020B06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Raleway">
    <w:altName w:val="Trebuchet MS"/>
    <w:panose1 w:val="020B0604020202020204"/>
    <w:charset w:val="00"/>
    <w:family w:val="auto"/>
    <w:pitch w:val="variable"/>
    <w:sig w:usb0="A00002FF" w:usb1="5000205B" w:usb2="00000000" w:usb3="00000000" w:csb0="00000197" w:csb1="00000000"/>
  </w:font>
  <w:font w:name="Raleway Medium">
    <w:altName w:val="Trebuchet MS"/>
    <w:panose1 w:val="020B0604020202020204"/>
    <w:charset w:val="00"/>
    <w:family w:val="auto"/>
    <w:pitch w:val="variable"/>
    <w:sig w:usb0="A00002FF" w:usb1="5000205B" w:usb2="00000000" w:usb3="00000000" w:csb0="00000197"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5D959" w14:textId="77777777" w:rsidR="00FC5F1B" w:rsidRDefault="00FC5F1B">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3E5AA" w14:textId="77777777" w:rsidR="00BC09BD" w:rsidRDefault="00BC09BD">
      <w:r>
        <w:separator/>
      </w:r>
    </w:p>
  </w:footnote>
  <w:footnote w:type="continuationSeparator" w:id="0">
    <w:p w14:paraId="58DADFCC" w14:textId="77777777" w:rsidR="00BC09BD" w:rsidRDefault="00BC0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2C3EC" w14:textId="77777777" w:rsidR="00FC5F1B" w:rsidRDefault="00FC5F1B">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9778A0"/>
    <w:multiLevelType w:val="multilevel"/>
    <w:tmpl w:val="A3663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4"/>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F1B"/>
    <w:rsid w:val="0003326D"/>
    <w:rsid w:val="002328F7"/>
    <w:rsid w:val="00466631"/>
    <w:rsid w:val="006B12D5"/>
    <w:rsid w:val="00A1170A"/>
    <w:rsid w:val="00BC09BD"/>
    <w:rsid w:val="00BD2408"/>
    <w:rsid w:val="00C223C2"/>
    <w:rsid w:val="00FC5F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A4F60"/>
  <w15:docId w15:val="{0DF4A0A2-E439-BA48-9110-27F92E8A3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t-PT"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US" w:eastAsia="en-U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table" w:customStyle="1" w:styleId="TableNormal0">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160" w:line="278" w:lineRule="auto"/>
    </w:pPr>
    <w:rPr>
      <w:rFonts w:ascii="Aptos" w:eastAsia="Aptos" w:hAnsi="Aptos" w:cs="Aptos"/>
      <w:color w:val="000000"/>
      <w:kern w:val="2"/>
      <w:u w:color="000000"/>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customStyle="1" w:styleId="xmsonormal">
    <w:name w:val="x_msonormal"/>
    <w:pPr>
      <w:spacing w:before="100" w:after="100"/>
    </w:pPr>
    <w:rPr>
      <w:color w:val="000000"/>
      <w:u w:color="00000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Cabealho">
    <w:name w:val="header"/>
    <w:basedOn w:val="Normal"/>
    <w:link w:val="CabealhoChar"/>
    <w:uiPriority w:val="99"/>
    <w:unhideWhenUsed/>
    <w:rsid w:val="00BD2408"/>
    <w:pPr>
      <w:tabs>
        <w:tab w:val="center" w:pos="4252"/>
        <w:tab w:val="right" w:pos="8504"/>
      </w:tabs>
    </w:pPr>
  </w:style>
  <w:style w:type="character" w:customStyle="1" w:styleId="CabealhoChar">
    <w:name w:val="Cabeçalho Char"/>
    <w:basedOn w:val="Fontepargpadro"/>
    <w:link w:val="Cabealho"/>
    <w:uiPriority w:val="99"/>
    <w:rsid w:val="00BD2408"/>
    <w:rPr>
      <w:lang w:val="en-US" w:eastAsia="en-US"/>
    </w:rPr>
  </w:style>
  <w:style w:type="paragraph" w:styleId="Rodap">
    <w:name w:val="footer"/>
    <w:basedOn w:val="Normal"/>
    <w:link w:val="RodapChar"/>
    <w:uiPriority w:val="99"/>
    <w:unhideWhenUsed/>
    <w:rsid w:val="00BD2408"/>
    <w:pPr>
      <w:tabs>
        <w:tab w:val="center" w:pos="4252"/>
        <w:tab w:val="right" w:pos="8504"/>
      </w:tabs>
    </w:pPr>
  </w:style>
  <w:style w:type="character" w:customStyle="1" w:styleId="RodapChar">
    <w:name w:val="Rodapé Char"/>
    <w:basedOn w:val="Fontepargpadro"/>
    <w:link w:val="Rodap"/>
    <w:uiPriority w:val="99"/>
    <w:rsid w:val="00BD2408"/>
    <w:rPr>
      <w:lang w:val="en-US" w:eastAsia="en-US"/>
    </w:rPr>
  </w:style>
  <w:style w:type="paragraph" w:styleId="NormalWeb">
    <w:name w:val="Normal (Web)"/>
    <w:basedOn w:val="Normal"/>
    <w:uiPriority w:val="99"/>
    <w:semiHidden/>
    <w:unhideWhenUsed/>
    <w:rsid w:val="00C223C2"/>
    <w:pPr>
      <w:spacing w:before="100" w:beforeAutospacing="1" w:after="100" w:afterAutospacing="1"/>
    </w:pPr>
    <w:rPr>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2808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xperience.arcgis.com/experience/6a0303b2817f482ab550dd024019f6f5/page/CA---Viol%C3%AAncias-e-viola%C3%A7%C3%B5es/" TargetMode="External"/><Relationship Id="rId14" Type="http://schemas.openxmlformats.org/officeDocument/2006/relationships/customXml" Target="../customXml/item2.xml"/></Relationships>
</file>

<file path=word/theme/theme1.xml><?xml version="1.0" encoding="utf-8"?>
<a:theme xmlns:a="http://schemas.openxmlformats.org/drawingml/2006/main" name="Tema do Office">
  <a:themeElements>
    <a:clrScheme name="Tema do Offic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Tema do Office">
      <a:majorFont>
        <a:latin typeface="Helvetica Neue"/>
        <a:ea typeface="Helvetica Neue"/>
        <a:cs typeface="Helvetica Neue"/>
      </a:majorFont>
      <a:minorFont>
        <a:latin typeface="Helvetica Neue"/>
        <a:ea typeface="Helvetica Neue"/>
        <a:cs typeface="Helvetica Neue"/>
      </a:minorFont>
    </a:fontScheme>
    <a:fmtScheme name="Tema do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4jZ2pGlkI2NXJQZ4BbNXd6MIqQ==">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9BD05BF-76E7-4E42-BB1D-A202534409D6}"/>
</file>

<file path=customXml/itemProps3.xml><?xml version="1.0" encoding="utf-8"?>
<ds:datastoreItem xmlns:ds="http://schemas.openxmlformats.org/officeDocument/2006/customXml" ds:itemID="{34133C7A-C9E3-478A-9622-4237884EE923}"/>
</file>

<file path=docProps/app.xml><?xml version="1.0" encoding="utf-8"?>
<Properties xmlns="http://schemas.openxmlformats.org/officeDocument/2006/extended-properties" xmlns:vt="http://schemas.openxmlformats.org/officeDocument/2006/docPropsVTypes">
  <Template>Normal.dotm</Template>
  <TotalTime>1</TotalTime>
  <Pages>4</Pages>
  <Words>858</Words>
  <Characters>4636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Wallace Medeiros de Melo Alves</cp:lastModifiedBy>
  <cp:revision>2</cp:revision>
  <dcterms:created xsi:type="dcterms:W3CDTF">2024-05-24T13:44:00Z</dcterms:created>
  <dcterms:modified xsi:type="dcterms:W3CDTF">2024-05-24T13:44:00Z</dcterms:modified>
</cp:coreProperties>
</file>