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52A49" w:rsidRDefault="00000000">
      <w:pPr>
        <w:spacing w:before="40" w:after="40" w:line="240" w:lineRule="auto"/>
        <w:jc w:val="center"/>
        <w:rPr>
          <w:rFonts w:ascii="Times New Roman" w:eastAsia="Times New Roman" w:hAnsi="Times New Roman" w:cs="Times New Roman"/>
          <w:b/>
          <w:smallCaps/>
          <w:sz w:val="28"/>
          <w:szCs w:val="28"/>
        </w:rPr>
      </w:pPr>
      <w:r>
        <w:fldChar w:fldCharType="begin"/>
      </w:r>
      <w:r>
        <w:instrText>HYPERLINK "https://context.reverso.net/%D0%BF%D0%B5%D1%80%D0%B5%D0%B2%D0%BE%D0%B4/%D0%B0%D0%BD%D0%B3%D0%BB%D0%B8%D0%B9%D1%81%D0%BA%D0%B8%D0%B9-%D1%80%D1%83%D1%81%D1%81%D0%BA%D0%B8%D0%B9/opening+statement" \h</w:instrText>
      </w:r>
      <w:r>
        <w:fldChar w:fldCharType="separate"/>
      </w:r>
      <w:r>
        <w:rPr>
          <w:rFonts w:ascii="Times New Roman" w:eastAsia="Times New Roman" w:hAnsi="Times New Roman" w:cs="Times New Roman"/>
          <w:b/>
          <w:smallCaps/>
          <w:sz w:val="28"/>
          <w:szCs w:val="28"/>
        </w:rPr>
        <w:t xml:space="preserve">  INTRODUCTORY STATEMENT</w:t>
      </w:r>
      <w:r>
        <w:fldChar w:fldCharType="end"/>
      </w:r>
      <w:r>
        <w:rPr>
          <w:rFonts w:ascii="Times New Roman" w:eastAsia="Times New Roman" w:hAnsi="Times New Roman" w:cs="Times New Roman"/>
          <w:b/>
          <w:smallCaps/>
          <w:sz w:val="28"/>
          <w:szCs w:val="28"/>
        </w:rPr>
        <w:t> </w:t>
      </w:r>
    </w:p>
    <w:p w14:paraId="00000002" w14:textId="77777777" w:rsidR="00352A49" w:rsidRDefault="00352A49">
      <w:pPr>
        <w:spacing w:before="40" w:after="40" w:line="240" w:lineRule="auto"/>
        <w:jc w:val="center"/>
        <w:rPr>
          <w:rFonts w:ascii="Times New Roman" w:eastAsia="Times New Roman" w:hAnsi="Times New Roman" w:cs="Times New Roman"/>
          <w:b/>
          <w:i/>
          <w:sz w:val="4"/>
          <w:szCs w:val="4"/>
        </w:rPr>
      </w:pPr>
    </w:p>
    <w:p w14:paraId="00000003" w14:textId="77777777" w:rsidR="00352A49" w:rsidRDefault="00000000">
      <w:pPr>
        <w:spacing w:before="40" w:after="40" w:line="240" w:lineRule="auto"/>
        <w:ind w:firstLine="426"/>
        <w:jc w:val="both"/>
        <w:rPr>
          <w:rFonts w:ascii="Times New Roman" w:eastAsia="Times New Roman" w:hAnsi="Times New Roman" w:cs="Times New Roman"/>
          <w:b/>
          <w:i/>
          <w:sz w:val="28"/>
          <w:szCs w:val="28"/>
        </w:rPr>
      </w:pPr>
      <w:bookmarkStart w:id="0" w:name="_heading=h.goduvke5seth" w:colFirst="0" w:colLast="0"/>
      <w:bookmarkEnd w:id="0"/>
      <w:r>
        <w:rPr>
          <w:rFonts w:ascii="Times New Roman" w:eastAsia="Times New Roman" w:hAnsi="Times New Roman" w:cs="Times New Roman"/>
          <w:b/>
          <w:i/>
          <w:sz w:val="28"/>
          <w:szCs w:val="28"/>
        </w:rPr>
        <w:t>Mr. Chair, Mr. Vice-Chair, Your Excellences, Distinguished Members of the Committee, Ladies and Gentlemen!</w:t>
      </w:r>
    </w:p>
    <w:p w14:paraId="00000004" w14:textId="77777777" w:rsidR="00352A49" w:rsidRDefault="00352A49">
      <w:pPr>
        <w:spacing w:before="80" w:after="80" w:line="240" w:lineRule="auto"/>
        <w:ind w:firstLine="426"/>
        <w:jc w:val="both"/>
        <w:rPr>
          <w:rFonts w:ascii="Times New Roman" w:eastAsia="Times New Roman" w:hAnsi="Times New Roman" w:cs="Times New Roman"/>
          <w:b/>
          <w:i/>
          <w:sz w:val="28"/>
          <w:szCs w:val="28"/>
        </w:rPr>
      </w:pPr>
    </w:p>
    <w:p w14:paraId="00000005" w14:textId="77777777" w:rsidR="00352A49" w:rsidRDefault="00000000">
      <w:pPr>
        <w:spacing w:before="80" w:after="8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As far as Ukraine is concerned, the UN treaty bodies serve a critical function in upholding and advancing human rights law.</w:t>
      </w:r>
    </w:p>
    <w:p w14:paraId="00000006" w14:textId="77777777" w:rsidR="00352A49" w:rsidRDefault="00000000">
      <w:pPr>
        <w:spacing w:before="80" w:after="8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For us, participation in this dialogue is an opportunity to demonstrate measures taken by the Ukrainian Side to fulfil obligations under the Convention against Torture and Other Cruel, Inhuman or Degrading Treatment or Punishment.</w:t>
      </w:r>
    </w:p>
    <w:p w14:paraId="00000007" w14:textId="77777777" w:rsidR="00352A49" w:rsidRDefault="00000000">
      <w:pPr>
        <w:spacing w:before="80" w:after="8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recommendations provided by the UN Committee against Torture following this meeting will serve as a roadmap for our further actions in this important field.</w:t>
      </w:r>
    </w:p>
    <w:p w14:paraId="00000008" w14:textId="77777777" w:rsidR="00352A49" w:rsidRDefault="00000000">
      <w:pPr>
        <w:spacing w:before="80" w:after="8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First and foremost, I would like to emphasize that measures to prevent and combat torture at the national level are being implemented through a </w:t>
      </w:r>
      <w:r>
        <w:rPr>
          <w:rFonts w:ascii="Times New Roman" w:eastAsia="Times New Roman" w:hAnsi="Times New Roman" w:cs="Times New Roman"/>
          <w:b/>
          <w:i/>
          <w:sz w:val="28"/>
          <w:szCs w:val="28"/>
        </w:rPr>
        <w:t>systemic approach</w:t>
      </w:r>
      <w:r>
        <w:rPr>
          <w:rFonts w:ascii="Times New Roman" w:eastAsia="Times New Roman" w:hAnsi="Times New Roman" w:cs="Times New Roman"/>
          <w:sz w:val="28"/>
          <w:szCs w:val="28"/>
        </w:rPr>
        <w:t xml:space="preserve">. Over the past five years, </w:t>
      </w:r>
      <w:proofErr w:type="gramStart"/>
      <w:r>
        <w:rPr>
          <w:rFonts w:ascii="Times New Roman" w:eastAsia="Times New Roman" w:hAnsi="Times New Roman" w:cs="Times New Roman"/>
          <w:sz w:val="28"/>
          <w:szCs w:val="28"/>
        </w:rPr>
        <w:t>a number of</w:t>
      </w:r>
      <w:proofErr w:type="gramEnd"/>
      <w:r>
        <w:rPr>
          <w:rFonts w:ascii="Times New Roman" w:eastAsia="Times New Roman" w:hAnsi="Times New Roman" w:cs="Times New Roman"/>
          <w:sz w:val="28"/>
          <w:szCs w:val="28"/>
        </w:rPr>
        <w:t xml:space="preserve"> strategic documents have been adopted, either fully or partially addressing this area.</w:t>
      </w:r>
    </w:p>
    <w:p w14:paraId="00000009" w14:textId="77777777" w:rsidR="00352A49" w:rsidRDefault="00000000">
      <w:pPr>
        <w:spacing w:before="80" w:after="8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In 2021, the </w:t>
      </w:r>
      <w:r>
        <w:rPr>
          <w:rFonts w:ascii="Times New Roman" w:eastAsia="Times New Roman" w:hAnsi="Times New Roman" w:cs="Times New Roman"/>
          <w:b/>
          <w:i/>
          <w:sz w:val="28"/>
          <w:szCs w:val="28"/>
        </w:rPr>
        <w:t>Strategy for</w:t>
      </w:r>
      <w:r>
        <w:rPr>
          <w:rFonts w:ascii="Times New Roman" w:eastAsia="Times New Roman" w:hAnsi="Times New Roman" w:cs="Times New Roman"/>
          <w:sz w:val="28"/>
          <w:szCs w:val="28"/>
        </w:rPr>
        <w:t xml:space="preserve"> </w:t>
      </w:r>
      <w:r>
        <w:rPr>
          <w:rFonts w:ascii="Times New Roman" w:eastAsia="Times New Roman" w:hAnsi="Times New Roman" w:cs="Times New Roman"/>
          <w:b/>
          <w:i/>
          <w:sz w:val="28"/>
          <w:szCs w:val="28"/>
        </w:rPr>
        <w:t>Combating Torture in the Criminal Justice System</w:t>
      </w:r>
      <w:r>
        <w:rPr>
          <w:rFonts w:ascii="Times New Roman" w:eastAsia="Times New Roman" w:hAnsi="Times New Roman" w:cs="Times New Roman"/>
          <w:sz w:val="28"/>
          <w:szCs w:val="28"/>
        </w:rPr>
        <w:t xml:space="preserve"> was approved. This document outlines the direction for the development of a national system of combating torture committed by law enforcement personnel.</w:t>
      </w:r>
    </w:p>
    <w:p w14:paraId="0000000A" w14:textId="77777777" w:rsidR="00352A49" w:rsidRDefault="00000000">
      <w:pPr>
        <w:spacing w:before="80" w:after="8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w:t>
      </w:r>
      <w:r>
        <w:rPr>
          <w:rFonts w:ascii="Times New Roman" w:eastAsia="Times New Roman" w:hAnsi="Times New Roman" w:cs="Times New Roman"/>
          <w:b/>
          <w:i/>
          <w:sz w:val="28"/>
          <w:szCs w:val="28"/>
        </w:rPr>
        <w:t>National Human Rights Strategy</w:t>
      </w:r>
      <w:r>
        <w:rPr>
          <w:rFonts w:ascii="Times New Roman" w:eastAsia="Times New Roman" w:hAnsi="Times New Roman" w:cs="Times New Roman"/>
          <w:sz w:val="28"/>
          <w:szCs w:val="28"/>
        </w:rPr>
        <w:t xml:space="preserve"> has been updated to include specific strategic goals </w:t>
      </w:r>
      <w:proofErr w:type="gramStart"/>
      <w:r>
        <w:rPr>
          <w:rFonts w:ascii="Times New Roman" w:eastAsia="Times New Roman" w:hAnsi="Times New Roman" w:cs="Times New Roman"/>
          <w:sz w:val="28"/>
          <w:szCs w:val="28"/>
        </w:rPr>
        <w:t>in the area of</w:t>
      </w:r>
      <w:proofErr w:type="gramEnd"/>
      <w:r>
        <w:rPr>
          <w:rFonts w:ascii="Times New Roman" w:eastAsia="Times New Roman" w:hAnsi="Times New Roman" w:cs="Times New Roman"/>
          <w:sz w:val="28"/>
          <w:szCs w:val="28"/>
        </w:rPr>
        <w:t xml:space="preserve"> combating torture and ensuring the right to liberty and security of person.</w:t>
      </w:r>
    </w:p>
    <w:p w14:paraId="0000000B" w14:textId="77777777" w:rsidR="00352A49" w:rsidRDefault="00000000">
      <w:pPr>
        <w:spacing w:before="80" w:after="8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In 2022, the comprehensive long-term </w:t>
      </w:r>
      <w:r>
        <w:rPr>
          <w:rFonts w:ascii="Times New Roman" w:eastAsia="Times New Roman" w:hAnsi="Times New Roman" w:cs="Times New Roman"/>
          <w:b/>
          <w:i/>
          <w:sz w:val="28"/>
          <w:szCs w:val="28"/>
        </w:rPr>
        <w:t>Strategy for the Reform of the Penitentiary System until 2026</w:t>
      </w:r>
      <w:r>
        <w:rPr>
          <w:rFonts w:ascii="Times New Roman" w:eastAsia="Times New Roman" w:hAnsi="Times New Roman" w:cs="Times New Roman"/>
          <w:sz w:val="28"/>
          <w:szCs w:val="28"/>
        </w:rPr>
        <w:t xml:space="preserve"> was adopted. It aims to address structural problems in this area, as well as to create a humanistic system for the execution of criminal penalties.</w:t>
      </w:r>
    </w:p>
    <w:p w14:paraId="0000000C" w14:textId="77777777" w:rsidR="00352A49" w:rsidRDefault="00000000">
      <w:pPr>
        <w:spacing w:before="80" w:after="8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 want to stress that all these </w:t>
      </w:r>
      <w:r>
        <w:rPr>
          <w:rFonts w:ascii="Times New Roman" w:eastAsia="Times New Roman" w:hAnsi="Times New Roman" w:cs="Times New Roman"/>
          <w:b/>
          <w:i/>
          <w:sz w:val="28"/>
          <w:szCs w:val="28"/>
        </w:rPr>
        <w:t>strategic documents are being adopted and implemented in an extremely difficult time for our Country</w:t>
      </w:r>
      <w:r>
        <w:rPr>
          <w:rFonts w:ascii="Times New Roman" w:eastAsia="Times New Roman" w:hAnsi="Times New Roman" w:cs="Times New Roman"/>
          <w:sz w:val="28"/>
          <w:szCs w:val="28"/>
        </w:rPr>
        <w:t xml:space="preserve">, due to the ongoing armed aggression of the </w:t>
      </w:r>
      <w:proofErr w:type="spellStart"/>
      <w:r>
        <w:rPr>
          <w:rFonts w:ascii="Times New Roman" w:eastAsia="Times New Roman" w:hAnsi="Times New Roman" w:cs="Times New Roman"/>
          <w:sz w:val="28"/>
          <w:szCs w:val="28"/>
        </w:rPr>
        <w:t>russian</w:t>
      </w:r>
      <w:proofErr w:type="spellEnd"/>
      <w:r>
        <w:rPr>
          <w:rFonts w:ascii="Times New Roman" w:eastAsia="Times New Roman" w:hAnsi="Times New Roman" w:cs="Times New Roman"/>
          <w:sz w:val="28"/>
          <w:szCs w:val="28"/>
        </w:rPr>
        <w:t xml:space="preserve"> federation.</w:t>
      </w:r>
    </w:p>
    <w:p w14:paraId="0000000D" w14:textId="77777777" w:rsidR="00352A49" w:rsidRDefault="00000000">
      <w:pPr>
        <w:spacing w:before="80" w:after="80" w:line="240" w:lineRule="auto"/>
        <w:ind w:firstLine="426"/>
        <w:jc w:val="both"/>
        <w:rPr>
          <w:rFonts w:ascii="Times New Roman" w:eastAsia="Times New Roman" w:hAnsi="Times New Roman" w:cs="Times New Roman"/>
          <w:b/>
          <w:i/>
          <w:sz w:val="28"/>
          <w:szCs w:val="28"/>
        </w:rPr>
      </w:pPr>
      <w:bookmarkStart w:id="1" w:name="bookmark=id.nnuv7qmrrei7" w:colFirst="0" w:colLast="0"/>
      <w:bookmarkStart w:id="2" w:name="bookmark=id.7lf90cfpcjp8" w:colFirst="0" w:colLast="0"/>
      <w:bookmarkEnd w:id="1"/>
      <w:bookmarkEnd w:id="2"/>
      <w:r>
        <w:rPr>
          <w:rFonts w:ascii="Times New Roman" w:eastAsia="Times New Roman" w:hAnsi="Times New Roman" w:cs="Times New Roman"/>
          <w:b/>
          <w:i/>
          <w:sz w:val="28"/>
          <w:szCs w:val="28"/>
        </w:rPr>
        <w:t xml:space="preserve">During the reporting period, </w:t>
      </w:r>
      <w:proofErr w:type="gramStart"/>
      <w:r>
        <w:rPr>
          <w:rFonts w:ascii="Times New Roman" w:eastAsia="Times New Roman" w:hAnsi="Times New Roman" w:cs="Times New Roman"/>
          <w:b/>
          <w:i/>
          <w:sz w:val="28"/>
          <w:szCs w:val="28"/>
        </w:rPr>
        <w:t>a number of</w:t>
      </w:r>
      <w:proofErr w:type="gramEnd"/>
      <w:r>
        <w:rPr>
          <w:rFonts w:ascii="Times New Roman" w:eastAsia="Times New Roman" w:hAnsi="Times New Roman" w:cs="Times New Roman"/>
          <w:b/>
          <w:i/>
          <w:sz w:val="28"/>
          <w:szCs w:val="28"/>
        </w:rPr>
        <w:t xml:space="preserve"> amendments were made to criminal legislation, in particular:</w:t>
      </w:r>
    </w:p>
    <w:p w14:paraId="0000000E" w14:textId="77777777" w:rsidR="00352A49" w:rsidRDefault="00000000">
      <w:pPr>
        <w:numPr>
          <w:ilvl w:val="0"/>
          <w:numId w:val="1"/>
        </w:numPr>
        <w:pBdr>
          <w:top w:val="nil"/>
          <w:left w:val="nil"/>
          <w:bottom w:val="nil"/>
          <w:right w:val="nil"/>
          <w:between w:val="nil"/>
        </w:pBdr>
        <w:tabs>
          <w:tab w:val="left" w:pos="709"/>
          <w:tab w:val="left" w:pos="993"/>
        </w:tabs>
        <w:spacing w:before="80" w:after="80" w:line="240" w:lineRule="auto"/>
        <w:ind w:left="0"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norms of the Criminal Code </w:t>
      </w:r>
      <w:proofErr w:type="gramStart"/>
      <w:r>
        <w:rPr>
          <w:rFonts w:ascii="Times New Roman" w:eastAsia="Times New Roman" w:hAnsi="Times New Roman" w:cs="Times New Roman"/>
          <w:color w:val="000000"/>
          <w:sz w:val="28"/>
          <w:szCs w:val="28"/>
        </w:rPr>
        <w:t>with regard to</w:t>
      </w:r>
      <w:proofErr w:type="gramEnd"/>
      <w:r>
        <w:rPr>
          <w:rFonts w:ascii="Times New Roman" w:eastAsia="Times New Roman" w:hAnsi="Times New Roman" w:cs="Times New Roman"/>
          <w:color w:val="000000"/>
          <w:sz w:val="28"/>
          <w:szCs w:val="28"/>
        </w:rPr>
        <w:t xml:space="preserve"> the definition of the concept of “torture” were brought into line with the provisions of the UN Convention against Torture; the concept of “trafficking in persons” was brought into line with the UN Convention against Transnational Organised Crime. Criminal liability for the </w:t>
      </w:r>
      <w:proofErr w:type="gramStart"/>
      <w:r>
        <w:rPr>
          <w:rFonts w:ascii="Times New Roman" w:eastAsia="Times New Roman" w:hAnsi="Times New Roman" w:cs="Times New Roman"/>
          <w:color w:val="000000"/>
          <w:sz w:val="28"/>
          <w:szCs w:val="28"/>
        </w:rPr>
        <w:t>crime  of</w:t>
      </w:r>
      <w:proofErr w:type="gramEnd"/>
      <w:r>
        <w:rPr>
          <w:rFonts w:ascii="Times New Roman" w:eastAsia="Times New Roman" w:hAnsi="Times New Roman" w:cs="Times New Roman"/>
          <w:color w:val="000000"/>
          <w:sz w:val="28"/>
          <w:szCs w:val="28"/>
        </w:rPr>
        <w:t xml:space="preserve"> “enforced disappearance” has also been </w:t>
      </w:r>
      <w:proofErr w:type="gramStart"/>
      <w:r>
        <w:rPr>
          <w:rFonts w:ascii="Times New Roman" w:eastAsia="Times New Roman" w:hAnsi="Times New Roman" w:cs="Times New Roman"/>
          <w:color w:val="000000"/>
          <w:sz w:val="28"/>
          <w:szCs w:val="28"/>
        </w:rPr>
        <w:t>introduced;</w:t>
      </w:r>
      <w:proofErr w:type="gramEnd"/>
    </w:p>
    <w:p w14:paraId="0000000F" w14:textId="77777777" w:rsidR="00352A49" w:rsidRDefault="00000000">
      <w:pPr>
        <w:numPr>
          <w:ilvl w:val="0"/>
          <w:numId w:val="1"/>
        </w:numPr>
        <w:pBdr>
          <w:top w:val="nil"/>
          <w:left w:val="nil"/>
          <w:bottom w:val="nil"/>
          <w:right w:val="nil"/>
          <w:between w:val="nil"/>
        </w:pBdr>
        <w:tabs>
          <w:tab w:val="left" w:pos="709"/>
          <w:tab w:val="left" w:pos="993"/>
        </w:tabs>
        <w:spacing w:before="80" w:after="80" w:line="240" w:lineRule="auto"/>
        <w:ind w:left="0"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in the Code of Criminal </w:t>
      </w:r>
      <w:proofErr w:type="gramStart"/>
      <w:r>
        <w:rPr>
          <w:rFonts w:ascii="Times New Roman" w:eastAsia="Times New Roman" w:hAnsi="Times New Roman" w:cs="Times New Roman"/>
          <w:color w:val="000000"/>
          <w:sz w:val="28"/>
          <w:szCs w:val="28"/>
        </w:rPr>
        <w:t>Procedure</w:t>
      </w:r>
      <w:proofErr w:type="gramEnd"/>
      <w:r>
        <w:rPr>
          <w:rFonts w:ascii="Times New Roman" w:eastAsia="Times New Roman" w:hAnsi="Times New Roman" w:cs="Times New Roman"/>
          <w:color w:val="000000"/>
          <w:sz w:val="28"/>
          <w:szCs w:val="28"/>
        </w:rPr>
        <w:t xml:space="preserve"> it was enshrined mandatory appointment of persons responsible for ensuring the rights of detainees in pre-trial investigative </w:t>
      </w:r>
      <w:proofErr w:type="gramStart"/>
      <w:r>
        <w:rPr>
          <w:rFonts w:ascii="Times New Roman" w:eastAsia="Times New Roman" w:hAnsi="Times New Roman" w:cs="Times New Roman"/>
          <w:color w:val="000000"/>
          <w:sz w:val="28"/>
          <w:szCs w:val="28"/>
        </w:rPr>
        <w:t>bodies;</w:t>
      </w:r>
      <w:proofErr w:type="gramEnd"/>
    </w:p>
    <w:p w14:paraId="00000010" w14:textId="77777777" w:rsidR="00352A49" w:rsidRDefault="00000000">
      <w:pPr>
        <w:numPr>
          <w:ilvl w:val="0"/>
          <w:numId w:val="1"/>
        </w:numPr>
        <w:pBdr>
          <w:top w:val="nil"/>
          <w:left w:val="nil"/>
          <w:bottom w:val="nil"/>
          <w:right w:val="nil"/>
          <w:between w:val="nil"/>
        </w:pBdr>
        <w:tabs>
          <w:tab w:val="left" w:pos="709"/>
          <w:tab w:val="left" w:pos="993"/>
        </w:tabs>
        <w:spacing w:before="80" w:after="80" w:line="240" w:lineRule="auto"/>
        <w:ind w:left="0"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in the Criminal Executive Code and the Law ‘On Pre-trial Detention’ it was enshrined the right of detainees and convicts to be held in proper conditions and, in case of violation of this right, to apply to the commission for consideration of complaints about improper detention </w:t>
      </w:r>
      <w:proofErr w:type="gramStart"/>
      <w:r>
        <w:rPr>
          <w:rFonts w:ascii="Times New Roman" w:eastAsia="Times New Roman" w:hAnsi="Times New Roman" w:cs="Times New Roman"/>
          <w:color w:val="000000"/>
          <w:sz w:val="28"/>
          <w:szCs w:val="28"/>
        </w:rPr>
        <w:t>conditions;</w:t>
      </w:r>
      <w:proofErr w:type="gramEnd"/>
    </w:p>
    <w:p w14:paraId="00000011" w14:textId="77777777" w:rsidR="00352A49" w:rsidRDefault="00000000">
      <w:pPr>
        <w:numPr>
          <w:ilvl w:val="0"/>
          <w:numId w:val="1"/>
        </w:numPr>
        <w:pBdr>
          <w:top w:val="nil"/>
          <w:left w:val="nil"/>
          <w:bottom w:val="nil"/>
          <w:right w:val="nil"/>
          <w:between w:val="nil"/>
        </w:pBdr>
        <w:tabs>
          <w:tab w:val="left" w:pos="709"/>
          <w:tab w:val="left" w:pos="993"/>
        </w:tabs>
        <w:spacing w:before="80" w:after="80" w:line="240" w:lineRule="auto"/>
        <w:ind w:left="0"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the criminal penalty system now includes probation supervision, which provides for a comprehensive impact on the offenders without isolation them from society.</w:t>
      </w:r>
    </w:p>
    <w:p w14:paraId="00000012" w14:textId="77777777" w:rsidR="00352A49" w:rsidRDefault="00352A49">
      <w:pPr>
        <w:spacing w:before="80" w:after="80" w:line="240" w:lineRule="auto"/>
        <w:ind w:firstLine="426"/>
        <w:jc w:val="both"/>
        <w:rPr>
          <w:rFonts w:ascii="Times New Roman" w:eastAsia="Times New Roman" w:hAnsi="Times New Roman" w:cs="Times New Roman"/>
          <w:sz w:val="28"/>
          <w:szCs w:val="28"/>
        </w:rPr>
      </w:pPr>
    </w:p>
    <w:p w14:paraId="00000013" w14:textId="77777777" w:rsidR="00352A49" w:rsidRDefault="00000000">
      <w:pPr>
        <w:spacing w:before="80" w:after="8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In 2024, amendments were made to the Code of Administrative Offences to distinguish between domestic violence, gender-based violence, and sexual harassment, </w:t>
      </w:r>
      <w:proofErr w:type="gramStart"/>
      <w:r>
        <w:rPr>
          <w:rFonts w:ascii="Times New Roman" w:eastAsia="Times New Roman" w:hAnsi="Times New Roman" w:cs="Times New Roman"/>
          <w:sz w:val="28"/>
          <w:szCs w:val="28"/>
        </w:rPr>
        <w:t>taking into account</w:t>
      </w:r>
      <w:proofErr w:type="gramEnd"/>
      <w:r>
        <w:rPr>
          <w:rFonts w:ascii="Times New Roman" w:eastAsia="Times New Roman" w:hAnsi="Times New Roman" w:cs="Times New Roman"/>
          <w:sz w:val="28"/>
          <w:szCs w:val="28"/>
        </w:rPr>
        <w:t xml:space="preserve"> their different subject matter, and to increase administrative liability for such </w:t>
      </w:r>
      <w:proofErr w:type="gramStart"/>
      <w:r>
        <w:rPr>
          <w:rFonts w:ascii="Times New Roman" w:eastAsia="Times New Roman" w:hAnsi="Times New Roman" w:cs="Times New Roman"/>
          <w:sz w:val="28"/>
          <w:szCs w:val="28"/>
        </w:rPr>
        <w:t>acts .A</w:t>
      </w:r>
      <w:proofErr w:type="gramEnd"/>
      <w:r>
        <w:rPr>
          <w:rFonts w:ascii="Times New Roman" w:eastAsia="Times New Roman" w:hAnsi="Times New Roman" w:cs="Times New Roman"/>
          <w:sz w:val="28"/>
          <w:szCs w:val="28"/>
        </w:rPr>
        <w:t xml:space="preserve"> number of legislative initiatives are currently under consideration by the Parliament. These include the draft Law ‘On the Penitentiary System’, as well as </w:t>
      </w:r>
      <w:proofErr w:type="gramStart"/>
      <w:r>
        <w:rPr>
          <w:rFonts w:ascii="Times New Roman" w:eastAsia="Times New Roman" w:hAnsi="Times New Roman" w:cs="Times New Roman"/>
          <w:sz w:val="28"/>
          <w:szCs w:val="28"/>
        </w:rPr>
        <w:t>a number of</w:t>
      </w:r>
      <w:proofErr w:type="gramEnd"/>
      <w:r>
        <w:rPr>
          <w:rFonts w:ascii="Times New Roman" w:eastAsia="Times New Roman" w:hAnsi="Times New Roman" w:cs="Times New Roman"/>
          <w:sz w:val="28"/>
          <w:szCs w:val="28"/>
        </w:rPr>
        <w:t xml:space="preserve"> other draft laws aimed at improving criminal legislation in terms of protecting the rights of persons in detention facilities. These would introduce:</w:t>
      </w:r>
    </w:p>
    <w:p w14:paraId="00000014" w14:textId="77777777" w:rsidR="00352A49" w:rsidRDefault="00000000">
      <w:pPr>
        <w:spacing w:before="80" w:after="8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in the Law ‘On Pre-trial Detention’, the standard of a minimum cell space of </w:t>
      </w:r>
      <w:r>
        <w:rPr>
          <w:rFonts w:ascii="Times New Roman" w:eastAsia="Times New Roman" w:hAnsi="Times New Roman" w:cs="Times New Roman"/>
          <w:sz w:val="28"/>
          <w:szCs w:val="28"/>
        </w:rPr>
        <w:br/>
        <w:t>4 m</w:t>
      </w:r>
      <w:r>
        <w:rPr>
          <w:rFonts w:ascii="Times New Roman" w:eastAsia="Times New Roman" w:hAnsi="Times New Roman" w:cs="Times New Roman"/>
          <w:sz w:val="28"/>
          <w:szCs w:val="28"/>
          <w:vertAlign w:val="superscript"/>
        </w:rPr>
        <w:t xml:space="preserve">2   </w:t>
      </w:r>
      <w:r>
        <w:rPr>
          <w:rFonts w:ascii="Times New Roman" w:eastAsia="Times New Roman" w:hAnsi="Times New Roman" w:cs="Times New Roman"/>
          <w:sz w:val="28"/>
          <w:szCs w:val="28"/>
        </w:rPr>
        <w:t xml:space="preserve">per </w:t>
      </w:r>
      <w:proofErr w:type="gramStart"/>
      <w:r>
        <w:rPr>
          <w:rFonts w:ascii="Times New Roman" w:eastAsia="Times New Roman" w:hAnsi="Times New Roman" w:cs="Times New Roman"/>
          <w:sz w:val="28"/>
          <w:szCs w:val="28"/>
        </w:rPr>
        <w:t>detainee;</w:t>
      </w:r>
      <w:proofErr w:type="gramEnd"/>
    </w:p>
    <w:p w14:paraId="00000015" w14:textId="77777777" w:rsidR="00352A49" w:rsidRDefault="00000000">
      <w:pPr>
        <w:spacing w:before="80" w:after="8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in the Criminal Executive </w:t>
      </w:r>
      <w:proofErr w:type="gramStart"/>
      <w:r>
        <w:rPr>
          <w:rFonts w:ascii="Times New Roman" w:eastAsia="Times New Roman" w:hAnsi="Times New Roman" w:cs="Times New Roman"/>
          <w:sz w:val="28"/>
          <w:szCs w:val="28"/>
        </w:rPr>
        <w:t>Code</w:t>
      </w:r>
      <w:proofErr w:type="gramEnd"/>
      <w:r>
        <w:rPr>
          <w:rFonts w:ascii="Times New Roman" w:eastAsia="Times New Roman" w:hAnsi="Times New Roman" w:cs="Times New Roman"/>
          <w:sz w:val="28"/>
          <w:szCs w:val="28"/>
        </w:rPr>
        <w:t xml:space="preserve"> the right of convicts to short-term visits outside the colony under certain conditions.</w:t>
      </w:r>
    </w:p>
    <w:p w14:paraId="00000016" w14:textId="77777777" w:rsidR="00352A49" w:rsidRDefault="00000000">
      <w:pPr>
        <w:spacing w:before="80" w:after="8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rPr>
        <w:t xml:space="preserve">Procedures for detaining persons in detention places have also been revised. </w:t>
      </w:r>
      <w:r>
        <w:rPr>
          <w:rFonts w:ascii="Times New Roman" w:eastAsia="Times New Roman" w:hAnsi="Times New Roman" w:cs="Times New Roman"/>
          <w:b/>
          <w:i/>
          <w:sz w:val="28"/>
          <w:szCs w:val="28"/>
        </w:rPr>
        <w:br/>
      </w:r>
      <w:r>
        <w:rPr>
          <w:rFonts w:ascii="Times New Roman" w:eastAsia="Times New Roman" w:hAnsi="Times New Roman" w:cs="Times New Roman"/>
          <w:sz w:val="28"/>
          <w:szCs w:val="28"/>
        </w:rPr>
        <w:t>Thus, in 2023, new Internal Regulations for Temporary Detention Centres of the National Police were adopted. The rules</w:t>
      </w:r>
      <w:proofErr w:type="gramStart"/>
      <w:r>
        <w:rPr>
          <w:rFonts w:ascii="Times New Roman" w:eastAsia="Times New Roman" w:hAnsi="Times New Roman" w:cs="Times New Roman"/>
          <w:sz w:val="28"/>
          <w:szCs w:val="28"/>
        </w:rPr>
        <w:t>, in particular, stipulate</w:t>
      </w:r>
      <w:proofErr w:type="gramEnd"/>
      <w:r>
        <w:rPr>
          <w:rFonts w:ascii="Times New Roman" w:eastAsia="Times New Roman" w:hAnsi="Times New Roman" w:cs="Times New Roman"/>
          <w:sz w:val="28"/>
          <w:szCs w:val="28"/>
        </w:rPr>
        <w:t xml:space="preserve"> that actions of police officers in relation to detainees are incompatible with torture or other forms of inhuman treatment.</w:t>
      </w:r>
    </w:p>
    <w:p w14:paraId="00000017" w14:textId="77777777" w:rsidR="00352A49" w:rsidRDefault="00000000">
      <w:pPr>
        <w:spacing w:before="80" w:after="8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In 2018-2019, Internal Regulations for Pre-trial Detention Centres and Penitentiary Institutions of the State Penitentiary Service were approved. These rules are regularly updated.</w:t>
      </w:r>
    </w:p>
    <w:p w14:paraId="00000018" w14:textId="77777777" w:rsidR="00352A49" w:rsidRDefault="00000000">
      <w:pPr>
        <w:spacing w:before="80" w:after="8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In 2024, the Procedure for Holding Persons in Temporary Detention Facilities of the Security Service of Ukraine was revised.</w:t>
      </w:r>
    </w:p>
    <w:p w14:paraId="00000019" w14:textId="77777777" w:rsidR="00352A49" w:rsidRDefault="00000000">
      <w:pPr>
        <w:spacing w:before="80" w:after="8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 would like to underline, that Ukrainian Side remains open and transparent on human rights issues in detention facilities, providing unhindered access for both national and international monitoring mechanisms.</w:t>
      </w:r>
    </w:p>
    <w:p w14:paraId="0000001A" w14:textId="77777777" w:rsidR="00352A49" w:rsidRDefault="00000000">
      <w:pPr>
        <w:spacing w:before="80" w:after="8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For instance, only in 2024, the national preventive mechanism of the Ombudsperson conducted 543 visits to penitentiary institutions. The UN Human Rights Monitoring Mission in Ukraine carried out 44 visits between 2018 and 2024.</w:t>
      </w:r>
    </w:p>
    <w:p w14:paraId="0000001B" w14:textId="77777777" w:rsidR="00352A49" w:rsidRDefault="00000000">
      <w:pPr>
        <w:spacing w:before="80" w:after="8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rPr>
        <w:t>Attention is also paid to other aspects of the criminal justice system.</w:t>
      </w:r>
      <w:r>
        <w:rPr>
          <w:rFonts w:ascii="Times New Roman" w:eastAsia="Times New Roman" w:hAnsi="Times New Roman" w:cs="Times New Roman"/>
          <w:sz w:val="28"/>
          <w:szCs w:val="28"/>
        </w:rPr>
        <w:t xml:space="preserve"> Efforts are being made to develop a </w:t>
      </w:r>
      <w:r>
        <w:rPr>
          <w:rFonts w:ascii="Times New Roman" w:eastAsia="Times New Roman" w:hAnsi="Times New Roman" w:cs="Times New Roman"/>
          <w:b/>
          <w:i/>
          <w:sz w:val="28"/>
          <w:szCs w:val="28"/>
        </w:rPr>
        <w:t>child-friendly juvenile justice system</w:t>
      </w:r>
      <w:r>
        <w:rPr>
          <w:rFonts w:ascii="Times New Roman" w:eastAsia="Times New Roman" w:hAnsi="Times New Roman" w:cs="Times New Roman"/>
          <w:sz w:val="28"/>
          <w:szCs w:val="28"/>
        </w:rPr>
        <w:t>. As a result, over the past five years there has been a steady tendency to reduce juvenile crime, and over the past seven years, the number of minors registered by probation authorities has dropped threefold.</w:t>
      </w:r>
    </w:p>
    <w:p w14:paraId="0000001C" w14:textId="77777777" w:rsidR="00352A49" w:rsidRDefault="00000000">
      <w:pPr>
        <w:spacing w:before="80" w:after="80" w:line="240" w:lineRule="auto"/>
        <w:ind w:firstLine="426"/>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The institutional capacity of relevant authorities has been strengthened. </w:t>
      </w:r>
    </w:p>
    <w:p w14:paraId="0000001D" w14:textId="77777777" w:rsidR="00352A49" w:rsidRDefault="00000000">
      <w:pPr>
        <w:spacing w:before="80" w:after="8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Since 2024, the </w:t>
      </w:r>
      <w:r>
        <w:rPr>
          <w:rFonts w:ascii="Times New Roman" w:eastAsia="Times New Roman" w:hAnsi="Times New Roman" w:cs="Times New Roman"/>
          <w:b/>
          <w:i/>
          <w:sz w:val="28"/>
          <w:szCs w:val="28"/>
        </w:rPr>
        <w:t>Commissioner for Missing Persons under Special Circumstances</w:t>
      </w:r>
      <w:r>
        <w:rPr>
          <w:rFonts w:ascii="Times New Roman" w:eastAsia="Times New Roman" w:hAnsi="Times New Roman" w:cs="Times New Roman"/>
          <w:sz w:val="28"/>
          <w:szCs w:val="28"/>
        </w:rPr>
        <w:t xml:space="preserve"> has been appointed within the </w:t>
      </w:r>
      <w:hyperlink r:id="rId8">
        <w:r>
          <w:rPr>
            <w:rFonts w:ascii="Times New Roman" w:eastAsia="Times New Roman" w:hAnsi="Times New Roman" w:cs="Times New Roman"/>
            <w:sz w:val="28"/>
            <w:szCs w:val="28"/>
          </w:rPr>
          <w:t>system of the Ministry of Internal Affairs</w:t>
        </w:r>
      </w:hyperlink>
      <w:r>
        <w:rPr>
          <w:rFonts w:ascii="Times New Roman" w:eastAsia="Times New Roman" w:hAnsi="Times New Roman" w:cs="Times New Roman"/>
          <w:sz w:val="28"/>
          <w:szCs w:val="28"/>
        </w:rPr>
        <w:t>.</w:t>
      </w:r>
    </w:p>
    <w:p w14:paraId="0000001E" w14:textId="77777777" w:rsidR="00352A49" w:rsidRDefault="00000000">
      <w:pPr>
        <w:spacing w:before="80" w:after="8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 specialised unit for combating torture and other ill-treatment of persons has been launched within the </w:t>
      </w:r>
      <w:r>
        <w:rPr>
          <w:rFonts w:ascii="Times New Roman" w:eastAsia="Times New Roman" w:hAnsi="Times New Roman" w:cs="Times New Roman"/>
          <w:b/>
          <w:i/>
          <w:sz w:val="28"/>
          <w:szCs w:val="28"/>
        </w:rPr>
        <w:t>State Bureau of Investigation</w:t>
      </w:r>
      <w:r>
        <w:rPr>
          <w:rFonts w:ascii="Times New Roman" w:eastAsia="Times New Roman" w:hAnsi="Times New Roman" w:cs="Times New Roman"/>
          <w:sz w:val="28"/>
          <w:szCs w:val="28"/>
        </w:rPr>
        <w:t>. Currently, 157 investigators have been appointed to conduct pre-trial investigations of criminal offences in this category.</w:t>
      </w:r>
    </w:p>
    <w:p w14:paraId="0000001F" w14:textId="77777777" w:rsidR="00352A49" w:rsidRDefault="00000000">
      <w:pPr>
        <w:spacing w:before="80" w:after="8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Within the </w:t>
      </w:r>
      <w:r>
        <w:rPr>
          <w:rFonts w:ascii="Times New Roman" w:eastAsia="Times New Roman" w:hAnsi="Times New Roman" w:cs="Times New Roman"/>
          <w:b/>
          <w:i/>
          <w:sz w:val="28"/>
          <w:szCs w:val="28"/>
        </w:rPr>
        <w:t>Office of the Prosecutor General</w:t>
      </w:r>
      <w:r>
        <w:rPr>
          <w:rFonts w:ascii="Times New Roman" w:eastAsia="Times New Roman" w:hAnsi="Times New Roman" w:cs="Times New Roman"/>
          <w:sz w:val="28"/>
          <w:szCs w:val="28"/>
        </w:rPr>
        <w:t>, separate specialised units have been established to combat human rights violations in the law enforcement and penitentiary sectors, as well as to combat crimes committed in the context of the armed conflict.</w:t>
      </w:r>
    </w:p>
    <w:p w14:paraId="00000020" w14:textId="77777777" w:rsidR="00352A49" w:rsidRDefault="00000000">
      <w:pPr>
        <w:spacing w:before="80" w:after="8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Ministry of Justice has a separate Department of Penitentiary Inspections, whose activities are regulated by inspection standards and methodology approved in 2020.</w:t>
      </w:r>
    </w:p>
    <w:p w14:paraId="00000021" w14:textId="77777777" w:rsidR="00352A49" w:rsidRDefault="00000000">
      <w:pPr>
        <w:spacing w:before="80" w:after="8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Since 2024, positions of persons responsible for observing the rights of convicts and preventing torture have been introduced into the </w:t>
      </w:r>
      <w:r>
        <w:rPr>
          <w:rFonts w:ascii="Times New Roman" w:eastAsia="Times New Roman" w:hAnsi="Times New Roman" w:cs="Times New Roman"/>
          <w:b/>
          <w:i/>
          <w:sz w:val="28"/>
          <w:szCs w:val="28"/>
        </w:rPr>
        <w:t>staff of correctional colonies</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br/>
        <w:t>Such positions already exist in 56 penal institutions.</w:t>
      </w:r>
    </w:p>
    <w:p w14:paraId="00000022" w14:textId="77777777" w:rsidR="00352A49" w:rsidRDefault="00000000">
      <w:pPr>
        <w:spacing w:before="80" w:after="8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rPr>
        <w:lastRenderedPageBreak/>
        <w:t>We have developed the digital infrastructure of both law enforcement agencies and the penitentiary system.</w:t>
      </w:r>
      <w:r>
        <w:rPr>
          <w:rFonts w:ascii="Times New Roman" w:eastAsia="Times New Roman" w:hAnsi="Times New Roman" w:cs="Times New Roman"/>
          <w:sz w:val="28"/>
          <w:szCs w:val="28"/>
        </w:rPr>
        <w:tab/>
      </w:r>
    </w:p>
    <w:p w14:paraId="00000023" w14:textId="77777777" w:rsidR="00352A49" w:rsidRDefault="00000000">
      <w:pPr>
        <w:spacing w:before="80" w:after="80" w:line="240" w:lineRule="auto"/>
        <w:ind w:firstLine="426"/>
        <w:jc w:val="both"/>
        <w:rPr>
          <w:rFonts w:ascii="Times New Roman" w:eastAsia="Times New Roman" w:hAnsi="Times New Roman" w:cs="Times New Roman"/>
          <w:b/>
          <w:i/>
          <w:sz w:val="28"/>
          <w:szCs w:val="28"/>
        </w:rPr>
      </w:pPr>
      <w:proofErr w:type="gramStart"/>
      <w:r>
        <w:rPr>
          <w:rFonts w:ascii="Times New Roman" w:eastAsia="Times New Roman" w:hAnsi="Times New Roman" w:cs="Times New Roman"/>
          <w:b/>
          <w:i/>
          <w:sz w:val="28"/>
          <w:szCs w:val="28"/>
        </w:rPr>
        <w:t>A number of</w:t>
      </w:r>
      <w:proofErr w:type="gramEnd"/>
      <w:r>
        <w:rPr>
          <w:rFonts w:ascii="Times New Roman" w:eastAsia="Times New Roman" w:hAnsi="Times New Roman" w:cs="Times New Roman"/>
          <w:b/>
          <w:i/>
          <w:sz w:val="28"/>
          <w:szCs w:val="28"/>
        </w:rPr>
        <w:t xml:space="preserve"> registries have been launched:</w:t>
      </w:r>
    </w:p>
    <w:p w14:paraId="00000024" w14:textId="77777777" w:rsidR="00352A49" w:rsidRDefault="00000000">
      <w:pPr>
        <w:numPr>
          <w:ilvl w:val="0"/>
          <w:numId w:val="2"/>
        </w:numPr>
        <w:pBdr>
          <w:top w:val="nil"/>
          <w:left w:val="nil"/>
          <w:bottom w:val="nil"/>
          <w:right w:val="nil"/>
          <w:between w:val="nil"/>
        </w:pBdr>
        <w:tabs>
          <w:tab w:val="left" w:pos="1560"/>
        </w:tabs>
        <w:spacing w:before="80" w:after="80" w:line="240" w:lineRule="auto"/>
        <w:ind w:hanging="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Unified register of convicted persons and persons taken into custody; </w:t>
      </w:r>
      <w:r>
        <w:rPr>
          <w:rFonts w:ascii="Times New Roman" w:eastAsia="Times New Roman" w:hAnsi="Times New Roman" w:cs="Times New Roman"/>
          <w:i/>
          <w:color w:val="000000"/>
          <w:sz w:val="28"/>
          <w:szCs w:val="28"/>
        </w:rPr>
        <w:t>and</w:t>
      </w:r>
    </w:p>
    <w:p w14:paraId="00000025" w14:textId="77777777" w:rsidR="00352A49" w:rsidRDefault="00000000">
      <w:pPr>
        <w:numPr>
          <w:ilvl w:val="0"/>
          <w:numId w:val="2"/>
        </w:numPr>
        <w:pBdr>
          <w:top w:val="nil"/>
          <w:left w:val="nil"/>
          <w:bottom w:val="nil"/>
          <w:right w:val="nil"/>
          <w:between w:val="nil"/>
        </w:pBdr>
        <w:tabs>
          <w:tab w:val="left" w:pos="1560"/>
        </w:tabs>
        <w:spacing w:before="80" w:after="80" w:line="240" w:lineRule="auto"/>
        <w:ind w:hanging="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Unified register of missing persons under special circumstances.</w:t>
      </w:r>
    </w:p>
    <w:p w14:paraId="00000026" w14:textId="77777777" w:rsidR="00352A49" w:rsidRDefault="00000000">
      <w:pPr>
        <w:spacing w:before="80" w:after="8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w:t>
      </w:r>
      <w:r>
        <w:rPr>
          <w:rFonts w:ascii="Times New Roman" w:eastAsia="Times New Roman" w:hAnsi="Times New Roman" w:cs="Times New Roman"/>
          <w:b/>
          <w:i/>
          <w:sz w:val="28"/>
          <w:szCs w:val="28"/>
        </w:rPr>
        <w:t>“Custody Records”</w:t>
      </w:r>
      <w:r>
        <w:rPr>
          <w:rFonts w:ascii="Times New Roman" w:eastAsia="Times New Roman" w:hAnsi="Times New Roman" w:cs="Times New Roman"/>
          <w:sz w:val="28"/>
          <w:szCs w:val="28"/>
        </w:rPr>
        <w:t xml:space="preserve"> information subsystem has been introduced. It contains information about individuals from the moment of their actual detention until their release.</w:t>
      </w:r>
    </w:p>
    <w:p w14:paraId="00000027" w14:textId="77777777" w:rsidR="00352A49" w:rsidRDefault="00000000">
      <w:pPr>
        <w:spacing w:before="80" w:after="8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This subsystem is already operational in 95 temporary detention centres and </w:t>
      </w:r>
      <w:r>
        <w:rPr>
          <w:rFonts w:ascii="Times New Roman" w:eastAsia="Times New Roman" w:hAnsi="Times New Roman" w:cs="Times New Roman"/>
          <w:sz w:val="28"/>
          <w:szCs w:val="28"/>
        </w:rPr>
        <w:br/>
        <w:t>131 territorial police units, including 115 units launched during Russia's full-scale invasion to Ukraine.</w:t>
      </w:r>
    </w:p>
    <w:p w14:paraId="00000028" w14:textId="77777777" w:rsidR="00352A49" w:rsidRDefault="00000000">
      <w:pPr>
        <w:spacing w:before="80" w:after="8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An automated exchange of information on detained persons between law enforcement agencies and free legal aid centres is being introduced.</w:t>
      </w:r>
    </w:p>
    <w:p w14:paraId="00000029" w14:textId="77777777" w:rsidR="00352A49" w:rsidRDefault="00000000">
      <w:pPr>
        <w:spacing w:before="80" w:after="8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Detainees and prisoners are guaranteed the </w:t>
      </w:r>
      <w:r>
        <w:rPr>
          <w:rFonts w:ascii="Times New Roman" w:eastAsia="Times New Roman" w:hAnsi="Times New Roman" w:cs="Times New Roman"/>
          <w:b/>
          <w:i/>
          <w:sz w:val="28"/>
          <w:szCs w:val="28"/>
        </w:rPr>
        <w:t xml:space="preserve">right to legal </w:t>
      </w:r>
      <w:proofErr w:type="spellStart"/>
      <w:r>
        <w:rPr>
          <w:rFonts w:ascii="Times New Roman" w:eastAsia="Times New Roman" w:hAnsi="Times New Roman" w:cs="Times New Roman"/>
          <w:b/>
          <w:i/>
          <w:sz w:val="28"/>
          <w:szCs w:val="28"/>
        </w:rPr>
        <w:t>defense</w:t>
      </w:r>
      <w:proofErr w:type="spellEnd"/>
      <w:r>
        <w:rPr>
          <w:rFonts w:ascii="Times New Roman" w:eastAsia="Times New Roman" w:hAnsi="Times New Roman" w:cs="Times New Roman"/>
          <w:sz w:val="28"/>
          <w:szCs w:val="28"/>
        </w:rPr>
        <w:t xml:space="preserve"> and drafting procedural documents. In cases of violence or torture against such persons, they have the right for free legal representation of their interests in court. Convicted persons have similar rights.</w:t>
      </w:r>
    </w:p>
    <w:p w14:paraId="0000002A" w14:textId="77777777" w:rsidR="00352A49" w:rsidRDefault="00000000">
      <w:pPr>
        <w:spacing w:before="80" w:after="8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State social programs aimed at preventing and combating domestic violence and gender-based violence, as well as combating human trafficking, are being implemented. These programs provide for a comprehensive approach to overcoming such negative things.</w:t>
      </w:r>
    </w:p>
    <w:p w14:paraId="0000002B" w14:textId="77777777" w:rsidR="00352A49" w:rsidRDefault="00000000">
      <w:pPr>
        <w:spacing w:before="80" w:after="8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Free secondary legal aid is provided to victims of domestic violence. Since 2023, victims of human trafficking have also received such right.</w:t>
      </w:r>
    </w:p>
    <w:p w14:paraId="0000002C" w14:textId="77777777" w:rsidR="00352A49" w:rsidRDefault="00000000">
      <w:pPr>
        <w:spacing w:before="80" w:after="8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 would like to draw special attention to the changes in national legislation caused, </w:t>
      </w:r>
      <w:r>
        <w:rPr>
          <w:rFonts w:ascii="Times New Roman" w:eastAsia="Times New Roman" w:hAnsi="Times New Roman" w:cs="Times New Roman"/>
          <w:sz w:val="28"/>
          <w:szCs w:val="28"/>
        </w:rPr>
        <w:br/>
        <w:t xml:space="preserve">in particular, by </w:t>
      </w:r>
      <w:proofErr w:type="spellStart"/>
      <w:r>
        <w:rPr>
          <w:rFonts w:ascii="Times New Roman" w:eastAsia="Times New Roman" w:hAnsi="Times New Roman" w:cs="Times New Roman"/>
          <w:sz w:val="28"/>
          <w:szCs w:val="28"/>
        </w:rPr>
        <w:t>russia’s</w:t>
      </w:r>
      <w:proofErr w:type="spellEnd"/>
      <w:r>
        <w:rPr>
          <w:rFonts w:ascii="Times New Roman" w:eastAsia="Times New Roman" w:hAnsi="Times New Roman" w:cs="Times New Roman"/>
          <w:sz w:val="28"/>
          <w:szCs w:val="28"/>
        </w:rPr>
        <w:t xml:space="preserve"> armed aggression against Ukraine and the </w:t>
      </w:r>
      <w:r>
        <w:rPr>
          <w:rFonts w:ascii="Times New Roman" w:eastAsia="Times New Roman" w:hAnsi="Times New Roman" w:cs="Times New Roman"/>
          <w:b/>
          <w:i/>
          <w:sz w:val="28"/>
          <w:szCs w:val="28"/>
        </w:rPr>
        <w:t>commission of war crimes and crimes of aggression by representatives of the aggressor state on the territory of Ukraine. Ukrainian law enforcement agencies have initiated investigations into 163700 such crimes</w:t>
      </w:r>
      <w:r>
        <w:rPr>
          <w:rFonts w:ascii="Times New Roman" w:eastAsia="Times New Roman" w:hAnsi="Times New Roman" w:cs="Times New Roman"/>
          <w:sz w:val="28"/>
          <w:szCs w:val="28"/>
        </w:rPr>
        <w:t>.</w:t>
      </w:r>
    </w:p>
    <w:p w14:paraId="0000002D" w14:textId="77777777" w:rsidR="00352A49" w:rsidRDefault="00000000">
      <w:pPr>
        <w:spacing w:before="80" w:after="8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In 2024, Criminal Code was amended with the aim to ensure criminal prosecution for the most serious international crimes (the crime of genocide, the crime of aggression, crimes against humanity and war crimes), as well as bringing it into line with </w:t>
      </w:r>
      <w:r>
        <w:rPr>
          <w:rFonts w:ascii="Times New Roman" w:eastAsia="Times New Roman" w:hAnsi="Times New Roman" w:cs="Times New Roman"/>
          <w:sz w:val="28"/>
          <w:szCs w:val="28"/>
        </w:rPr>
        <w:br/>
        <w:t>the provisions of the Rome Statute of the International Criminal Court, which entered into force for Ukraine in 2025.</w:t>
      </w:r>
    </w:p>
    <w:p w14:paraId="0000002E" w14:textId="77777777" w:rsidR="00352A49" w:rsidRDefault="00000000">
      <w:pPr>
        <w:spacing w:before="80" w:after="8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In 2022, the </w:t>
      </w:r>
      <w:r>
        <w:rPr>
          <w:rFonts w:ascii="Times New Roman" w:eastAsia="Times New Roman" w:hAnsi="Times New Roman" w:cs="Times New Roman"/>
          <w:b/>
          <w:i/>
          <w:sz w:val="28"/>
          <w:szCs w:val="28"/>
        </w:rPr>
        <w:t>Procedure for the detention of prisoners of war</w:t>
      </w:r>
      <w:r>
        <w:rPr>
          <w:rFonts w:ascii="Times New Roman" w:eastAsia="Times New Roman" w:hAnsi="Times New Roman" w:cs="Times New Roman"/>
          <w:sz w:val="28"/>
          <w:szCs w:val="28"/>
        </w:rPr>
        <w:t xml:space="preserve"> was approved. </w:t>
      </w:r>
      <w:r>
        <w:rPr>
          <w:rFonts w:ascii="Times New Roman" w:eastAsia="Times New Roman" w:hAnsi="Times New Roman" w:cs="Times New Roman"/>
          <w:sz w:val="28"/>
          <w:szCs w:val="28"/>
        </w:rPr>
        <w:br/>
        <w:t xml:space="preserve">It stipulates, among other things, that </w:t>
      </w:r>
      <w:r>
        <w:rPr>
          <w:rFonts w:ascii="Times New Roman" w:eastAsia="Times New Roman" w:hAnsi="Times New Roman" w:cs="Times New Roman"/>
          <w:b/>
          <w:i/>
          <w:sz w:val="28"/>
          <w:szCs w:val="28"/>
        </w:rPr>
        <w:t>interrogation</w:t>
      </w:r>
      <w:r>
        <w:rPr>
          <w:rFonts w:ascii="Times New Roman" w:eastAsia="Times New Roman" w:hAnsi="Times New Roman" w:cs="Times New Roman"/>
          <w:sz w:val="28"/>
          <w:szCs w:val="28"/>
        </w:rPr>
        <w:t xml:space="preserve"> of prisoners of war should be carried out in a language they understand, </w:t>
      </w:r>
      <w:r>
        <w:rPr>
          <w:rFonts w:ascii="Times New Roman" w:eastAsia="Times New Roman" w:hAnsi="Times New Roman" w:cs="Times New Roman"/>
          <w:b/>
          <w:i/>
          <w:sz w:val="28"/>
          <w:szCs w:val="28"/>
        </w:rPr>
        <w:t>without the use of torture</w:t>
      </w:r>
      <w:r>
        <w:rPr>
          <w:rFonts w:ascii="Times New Roman" w:eastAsia="Times New Roman" w:hAnsi="Times New Roman" w:cs="Times New Roman"/>
          <w:sz w:val="28"/>
          <w:szCs w:val="28"/>
        </w:rPr>
        <w:t xml:space="preserve"> or other coercive measures.</w:t>
      </w:r>
    </w:p>
    <w:p w14:paraId="0000002F" w14:textId="77777777" w:rsidR="00352A49" w:rsidRDefault="00000000">
      <w:pPr>
        <w:spacing w:before="80" w:after="8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conditions of detention for </w:t>
      </w:r>
      <w:proofErr w:type="spellStart"/>
      <w:r>
        <w:rPr>
          <w:rFonts w:ascii="Times New Roman" w:eastAsia="Times New Roman" w:hAnsi="Times New Roman" w:cs="Times New Roman"/>
          <w:sz w:val="28"/>
          <w:szCs w:val="28"/>
        </w:rPr>
        <w:t>russian</w:t>
      </w:r>
      <w:proofErr w:type="spellEnd"/>
      <w:r>
        <w:rPr>
          <w:rFonts w:ascii="Times New Roman" w:eastAsia="Times New Roman" w:hAnsi="Times New Roman" w:cs="Times New Roman"/>
          <w:sz w:val="28"/>
          <w:szCs w:val="28"/>
        </w:rPr>
        <w:t xml:space="preserve"> prisoners of war in the camps designated for this purpose comply with the core standards of international humanitarian law and have been inspected multiple times by international monitoring mechanisms. In particular, </w:t>
      </w:r>
      <w:r>
        <w:rPr>
          <w:rFonts w:ascii="Times New Roman" w:eastAsia="Times New Roman" w:hAnsi="Times New Roman" w:cs="Times New Roman"/>
          <w:sz w:val="28"/>
          <w:szCs w:val="28"/>
        </w:rPr>
        <w:br/>
        <w:t xml:space="preserve">112 times by the International Committee of the Red Cross between 2018 and 2024. </w:t>
      </w:r>
    </w:p>
    <w:p w14:paraId="00000030" w14:textId="77777777" w:rsidR="00352A49" w:rsidRDefault="00000000">
      <w:pPr>
        <w:spacing w:before="80" w:after="8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At the same time, despite numerous appeals from international human rights mechanisms, the </w:t>
      </w:r>
      <w:proofErr w:type="spellStart"/>
      <w:r>
        <w:rPr>
          <w:rFonts w:ascii="Times New Roman" w:eastAsia="Times New Roman" w:hAnsi="Times New Roman" w:cs="Times New Roman"/>
          <w:sz w:val="28"/>
          <w:szCs w:val="28"/>
        </w:rPr>
        <w:t>russian</w:t>
      </w:r>
      <w:proofErr w:type="spellEnd"/>
      <w:r>
        <w:rPr>
          <w:rFonts w:ascii="Times New Roman" w:eastAsia="Times New Roman" w:hAnsi="Times New Roman" w:cs="Times New Roman"/>
          <w:sz w:val="28"/>
          <w:szCs w:val="28"/>
        </w:rPr>
        <w:t xml:space="preserve"> authorities continue to </w:t>
      </w:r>
      <w:proofErr w:type="gramStart"/>
      <w:r>
        <w:rPr>
          <w:rFonts w:ascii="Times New Roman" w:eastAsia="Times New Roman" w:hAnsi="Times New Roman" w:cs="Times New Roman"/>
          <w:sz w:val="28"/>
          <w:szCs w:val="28"/>
        </w:rPr>
        <w:t>deny  access</w:t>
      </w:r>
      <w:proofErr w:type="gramEnd"/>
      <w:r>
        <w:rPr>
          <w:rFonts w:ascii="Times New Roman" w:eastAsia="Times New Roman" w:hAnsi="Times New Roman" w:cs="Times New Roman"/>
          <w:sz w:val="28"/>
          <w:szCs w:val="28"/>
        </w:rPr>
        <w:t xml:space="preserve"> to Ukrainian prisoners of war, as well as and civilian detainees, held by </w:t>
      </w:r>
      <w:proofErr w:type="spellStart"/>
      <w:r>
        <w:rPr>
          <w:rFonts w:ascii="Times New Roman" w:eastAsia="Times New Roman" w:hAnsi="Times New Roman" w:cs="Times New Roman"/>
          <w:sz w:val="28"/>
          <w:szCs w:val="28"/>
        </w:rPr>
        <w:t>russia</w:t>
      </w:r>
      <w:proofErr w:type="spellEnd"/>
      <w:r>
        <w:rPr>
          <w:rFonts w:ascii="Times New Roman" w:eastAsia="Times New Roman" w:hAnsi="Times New Roman" w:cs="Times New Roman"/>
          <w:sz w:val="28"/>
          <w:szCs w:val="28"/>
        </w:rPr>
        <w:t xml:space="preserve"> in violation of international humanitarian law.</w:t>
      </w:r>
    </w:p>
    <w:p w14:paraId="00000031" w14:textId="77777777" w:rsidR="00352A49" w:rsidRDefault="00000000">
      <w:pPr>
        <w:spacing w:before="80" w:after="80" w:line="240" w:lineRule="auto"/>
        <w:ind w:firstLine="426"/>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lastRenderedPageBreak/>
        <w:t>The Ukrainian Side has also been taking measures to support victims and those affected by armed aggression.</w:t>
      </w:r>
    </w:p>
    <w:p w14:paraId="00000032" w14:textId="77777777" w:rsidR="00352A49" w:rsidRDefault="00000000">
      <w:pPr>
        <w:spacing w:before="80" w:after="8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Since 2022, victims of criminal offenses against sexual freedom and inviolability, torture or cruel treatment, deprived of liberty </w:t>
      </w:r>
      <w:proofErr w:type="gramStart"/>
      <w:r>
        <w:rPr>
          <w:rFonts w:ascii="Times New Roman" w:eastAsia="Times New Roman" w:hAnsi="Times New Roman" w:cs="Times New Roman"/>
          <w:sz w:val="28"/>
          <w:szCs w:val="28"/>
        </w:rPr>
        <w:t>as a result of</w:t>
      </w:r>
      <w:proofErr w:type="gramEnd"/>
      <w:r>
        <w:rPr>
          <w:rFonts w:ascii="Times New Roman" w:eastAsia="Times New Roman" w:hAnsi="Times New Roman" w:cs="Times New Roman"/>
          <w:sz w:val="28"/>
          <w:szCs w:val="28"/>
        </w:rPr>
        <w:t xml:space="preserve"> armed aggression against Ukraine have been entitled to free secondary legal aid.</w:t>
      </w:r>
    </w:p>
    <w:p w14:paraId="00000033" w14:textId="77777777" w:rsidR="00352A49" w:rsidRDefault="00000000">
      <w:pPr>
        <w:spacing w:before="80" w:after="8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In 2024, the legal status of victims of sexual violence related to </w:t>
      </w:r>
      <w:proofErr w:type="spellStart"/>
      <w:r>
        <w:rPr>
          <w:rFonts w:ascii="Times New Roman" w:eastAsia="Times New Roman" w:hAnsi="Times New Roman" w:cs="Times New Roman"/>
          <w:sz w:val="28"/>
          <w:szCs w:val="28"/>
        </w:rPr>
        <w:t>russia's</w:t>
      </w:r>
      <w:proofErr w:type="spellEnd"/>
      <w:r>
        <w:rPr>
          <w:rFonts w:ascii="Times New Roman" w:eastAsia="Times New Roman" w:hAnsi="Times New Roman" w:cs="Times New Roman"/>
          <w:sz w:val="28"/>
          <w:szCs w:val="28"/>
        </w:rPr>
        <w:t xml:space="preserve"> armed aggression against Ukraine and the legal basis for providing them with urgent interim reparations were determined at the legislative level.</w:t>
      </w:r>
    </w:p>
    <w:p w14:paraId="00000034" w14:textId="77777777" w:rsidR="00352A49" w:rsidRDefault="00000000">
      <w:pPr>
        <w:spacing w:before="80" w:after="8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An international compensation mechanism for damages caused by </w:t>
      </w:r>
      <w:proofErr w:type="spellStart"/>
      <w:r>
        <w:rPr>
          <w:rFonts w:ascii="Times New Roman" w:eastAsia="Times New Roman" w:hAnsi="Times New Roman" w:cs="Times New Roman"/>
          <w:sz w:val="28"/>
          <w:szCs w:val="28"/>
        </w:rPr>
        <w:t>russia's</w:t>
      </w:r>
      <w:proofErr w:type="spellEnd"/>
      <w:r>
        <w:rPr>
          <w:rFonts w:ascii="Times New Roman" w:eastAsia="Times New Roman" w:hAnsi="Times New Roman" w:cs="Times New Roman"/>
          <w:sz w:val="28"/>
          <w:szCs w:val="28"/>
        </w:rPr>
        <w:t xml:space="preserve"> aggression against Ukraine is being developed. In 2024, 40 categories of claims that can be submitted to the International Register of Damages were approved. Among them, </w:t>
      </w:r>
      <w:r>
        <w:rPr>
          <w:rFonts w:ascii="Times New Roman" w:eastAsia="Times New Roman" w:hAnsi="Times New Roman" w:cs="Times New Roman"/>
          <w:sz w:val="28"/>
          <w:szCs w:val="28"/>
        </w:rPr>
        <w:br/>
        <w:t>in particular, torture, deprivation of liberty, and sexual violence.</w:t>
      </w:r>
    </w:p>
    <w:p w14:paraId="00000035" w14:textId="77777777" w:rsidR="00352A49" w:rsidRDefault="00000000">
      <w:pPr>
        <w:spacing w:before="80" w:after="8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recent adoption of the UN Human Rights Council resolution on the human rights situation in Ukraine stemming from the </w:t>
      </w:r>
      <w:proofErr w:type="spellStart"/>
      <w:r>
        <w:rPr>
          <w:rFonts w:ascii="Times New Roman" w:eastAsia="Times New Roman" w:hAnsi="Times New Roman" w:cs="Times New Roman"/>
          <w:sz w:val="28"/>
          <w:szCs w:val="28"/>
        </w:rPr>
        <w:t>russian</w:t>
      </w:r>
      <w:proofErr w:type="spellEnd"/>
      <w:r>
        <w:rPr>
          <w:rFonts w:ascii="Times New Roman" w:eastAsia="Times New Roman" w:hAnsi="Times New Roman" w:cs="Times New Roman"/>
          <w:sz w:val="28"/>
          <w:szCs w:val="28"/>
        </w:rPr>
        <w:t xml:space="preserve"> aggression, initiated by the Ukrainian delegation, reaffirms strong international support. This important document strongly condemns </w:t>
      </w:r>
      <w:proofErr w:type="spellStart"/>
      <w:r>
        <w:rPr>
          <w:rFonts w:ascii="Times New Roman" w:eastAsia="Times New Roman" w:hAnsi="Times New Roman" w:cs="Times New Roman"/>
          <w:sz w:val="28"/>
          <w:szCs w:val="28"/>
        </w:rPr>
        <w:t>russia's</w:t>
      </w:r>
      <w:proofErr w:type="spellEnd"/>
      <w:r>
        <w:rPr>
          <w:rFonts w:ascii="Times New Roman" w:eastAsia="Times New Roman" w:hAnsi="Times New Roman" w:cs="Times New Roman"/>
          <w:sz w:val="28"/>
          <w:szCs w:val="28"/>
        </w:rPr>
        <w:t xml:space="preserve"> actions, including the systematic and widespread use of torture, enforced disappearances, and sexual violence, which are part of its coordinated state policy.</w:t>
      </w:r>
    </w:p>
    <w:p w14:paraId="00000036" w14:textId="77777777" w:rsidR="00352A49" w:rsidRDefault="00000000">
      <w:pPr>
        <w:spacing w:before="80" w:after="8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In this context, we also </w:t>
      </w:r>
      <w:r>
        <w:rPr>
          <w:rFonts w:ascii="Times New Roman" w:eastAsia="Times New Roman" w:hAnsi="Times New Roman" w:cs="Times New Roman"/>
          <w:b/>
          <w:i/>
          <w:sz w:val="28"/>
          <w:szCs w:val="28"/>
        </w:rPr>
        <w:t xml:space="preserve">welcome the extension of the mandate of the </w:t>
      </w:r>
      <w:r>
        <w:rPr>
          <w:rFonts w:ascii="Times New Roman" w:eastAsia="Times New Roman" w:hAnsi="Times New Roman" w:cs="Times New Roman"/>
          <w:b/>
          <w:i/>
          <w:sz w:val="28"/>
          <w:szCs w:val="28"/>
        </w:rPr>
        <w:br/>
        <w:t>UN Independent International Commission of Inquiry on Ukraine</w:t>
      </w:r>
      <w:r>
        <w:rPr>
          <w:rFonts w:ascii="Times New Roman" w:eastAsia="Times New Roman" w:hAnsi="Times New Roman" w:cs="Times New Roman"/>
          <w:sz w:val="28"/>
          <w:szCs w:val="28"/>
        </w:rPr>
        <w:t>, whose work is vital to ensuring accountability for war crimes and crimes against humanity!</w:t>
      </w:r>
    </w:p>
    <w:p w14:paraId="00000037" w14:textId="77777777" w:rsidR="00352A49" w:rsidRDefault="00352A49">
      <w:pPr>
        <w:spacing w:before="80" w:after="80" w:line="240" w:lineRule="auto"/>
        <w:ind w:firstLine="426"/>
        <w:jc w:val="both"/>
        <w:rPr>
          <w:rFonts w:ascii="Times New Roman" w:eastAsia="Times New Roman" w:hAnsi="Times New Roman" w:cs="Times New Roman"/>
          <w:sz w:val="28"/>
          <w:szCs w:val="28"/>
        </w:rPr>
      </w:pPr>
    </w:p>
    <w:p w14:paraId="00000038" w14:textId="77777777" w:rsidR="00352A49" w:rsidRDefault="00000000">
      <w:pPr>
        <w:spacing w:before="80" w:after="80" w:line="240" w:lineRule="auto"/>
        <w:ind w:firstLine="426"/>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Thank you for your attention!</w:t>
      </w:r>
    </w:p>
    <w:p w14:paraId="00000039" w14:textId="77777777" w:rsidR="00352A49" w:rsidRDefault="00000000">
      <w:pPr>
        <w:spacing w:before="40" w:after="40" w:line="240" w:lineRule="auto"/>
        <w:ind w:firstLine="708"/>
        <w:jc w:val="center"/>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_____________</w:t>
      </w:r>
    </w:p>
    <w:p w14:paraId="0000003A" w14:textId="77777777" w:rsidR="00352A49" w:rsidRDefault="00352A49">
      <w:pPr>
        <w:spacing w:before="40" w:after="40" w:line="240" w:lineRule="auto"/>
        <w:ind w:firstLine="708"/>
        <w:jc w:val="both"/>
        <w:rPr>
          <w:rFonts w:ascii="Times New Roman" w:eastAsia="Times New Roman" w:hAnsi="Times New Roman" w:cs="Times New Roman"/>
          <w:b/>
          <w:i/>
          <w:sz w:val="28"/>
          <w:szCs w:val="28"/>
        </w:rPr>
      </w:pPr>
    </w:p>
    <w:p w14:paraId="00000048" w14:textId="24B8570C" w:rsidR="00352A49" w:rsidRDefault="00352A49" w:rsidP="00495D2F">
      <w:pPr>
        <w:spacing w:before="40" w:after="40" w:line="240" w:lineRule="auto"/>
        <w:rPr>
          <w:rFonts w:ascii="Times New Roman" w:eastAsia="Times New Roman" w:hAnsi="Times New Roman" w:cs="Times New Roman"/>
          <w:b/>
          <w:i/>
          <w:sz w:val="28"/>
          <w:szCs w:val="28"/>
        </w:rPr>
      </w:pPr>
    </w:p>
    <w:sectPr w:rsidR="00352A49">
      <w:headerReference w:type="default" r:id="rId9"/>
      <w:pgSz w:w="11906" w:h="16838"/>
      <w:pgMar w:top="567" w:right="680" w:bottom="567" w:left="1134" w:header="284" w:footer="28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177696" w14:textId="77777777" w:rsidR="002E25F5" w:rsidRDefault="002E25F5">
      <w:pPr>
        <w:spacing w:after="0" w:line="240" w:lineRule="auto"/>
      </w:pPr>
      <w:r>
        <w:separator/>
      </w:r>
    </w:p>
  </w:endnote>
  <w:endnote w:type="continuationSeparator" w:id="0">
    <w:p w14:paraId="08837D78" w14:textId="77777777" w:rsidR="002E25F5" w:rsidRDefault="002E25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13C96D52-20DE-41AB-B306-D9B792B5BBF1}"/>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embedRegular r:id="rId2" w:fontKey="{8568E562-EA80-47D2-8F0A-05E93BD1073E}"/>
    <w:embedBold r:id="rId3" w:fontKey="{055DDDD4-D5E7-4CC2-88CF-524D45E1BEA4}"/>
    <w:embedItalic r:id="rId4" w:fontKey="{69BA8A07-CC34-4918-BB61-927E6E0F2485}"/>
  </w:font>
  <w:font w:name="Play">
    <w:charset w:val="00"/>
    <w:family w:val="auto"/>
    <w:pitch w:val="default"/>
    <w:embedRegular r:id="rId5" w:fontKey="{4CA36D87-6188-4EE8-8EB2-673EC8E2BA49}"/>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roman"/>
    <w:notTrueType/>
    <w:pitch w:val="default"/>
    <w:embedRegular r:id="rId6" w:fontKey="{9E360D15-D5B6-44D7-9202-C5E464298E05}"/>
  </w:font>
  <w:font w:name="Calibri">
    <w:panose1 w:val="020F0502020204030204"/>
    <w:charset w:val="00"/>
    <w:family w:val="swiss"/>
    <w:pitch w:val="variable"/>
    <w:sig w:usb0="E4002EFF" w:usb1="C000247B" w:usb2="00000009" w:usb3="00000000" w:csb0="000001FF" w:csb1="00000000"/>
    <w:embedRegular r:id="rId7" w:fontKey="{76E4A2FC-2592-4913-8A4A-D5550F001A9A}"/>
  </w:font>
  <w:font w:name="Cambria">
    <w:panose1 w:val="02040503050406030204"/>
    <w:charset w:val="00"/>
    <w:family w:val="roman"/>
    <w:pitch w:val="variable"/>
    <w:sig w:usb0="E00006FF" w:usb1="420024FF" w:usb2="02000000" w:usb3="00000000" w:csb0="0000019F" w:csb1="00000000"/>
    <w:embedRegular r:id="rId8" w:fontKey="{53C3B9C2-1854-42B2-9BF8-BEA936D77A7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CE942" w14:textId="77777777" w:rsidR="002E25F5" w:rsidRDefault="002E25F5">
      <w:pPr>
        <w:spacing w:after="0" w:line="240" w:lineRule="auto"/>
      </w:pPr>
      <w:r>
        <w:separator/>
      </w:r>
    </w:p>
  </w:footnote>
  <w:footnote w:type="continuationSeparator" w:id="0">
    <w:p w14:paraId="5A0FE60F" w14:textId="77777777" w:rsidR="002E25F5" w:rsidRDefault="002E25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9" w14:textId="61492130" w:rsidR="00352A49" w:rsidRDefault="00000000">
    <w:pPr>
      <w:pBdr>
        <w:top w:val="nil"/>
        <w:left w:val="nil"/>
        <w:bottom w:val="nil"/>
        <w:right w:val="nil"/>
        <w:between w:val="nil"/>
      </w:pBdr>
      <w:tabs>
        <w:tab w:val="center" w:pos="4819"/>
        <w:tab w:val="right" w:pos="9639"/>
      </w:tabs>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fldChar w:fldCharType="begin"/>
    </w:r>
    <w:r>
      <w:rPr>
        <w:rFonts w:ascii="Times New Roman" w:eastAsia="Times New Roman" w:hAnsi="Times New Roman" w:cs="Times New Roman"/>
        <w:color w:val="000000"/>
        <w:sz w:val="18"/>
        <w:szCs w:val="18"/>
      </w:rPr>
      <w:instrText>PAGE</w:instrText>
    </w:r>
    <w:r>
      <w:rPr>
        <w:rFonts w:ascii="Times New Roman" w:eastAsia="Times New Roman" w:hAnsi="Times New Roman" w:cs="Times New Roman"/>
        <w:color w:val="000000"/>
        <w:sz w:val="18"/>
        <w:szCs w:val="18"/>
      </w:rPr>
      <w:fldChar w:fldCharType="separate"/>
    </w:r>
    <w:r w:rsidR="009C5266">
      <w:rPr>
        <w:rFonts w:ascii="Times New Roman" w:eastAsia="Times New Roman" w:hAnsi="Times New Roman" w:cs="Times New Roman"/>
        <w:noProof/>
        <w:color w:val="000000"/>
        <w:sz w:val="18"/>
        <w:szCs w:val="18"/>
      </w:rPr>
      <w:t>2</w:t>
    </w:r>
    <w:r>
      <w:rPr>
        <w:rFonts w:ascii="Times New Roman" w:eastAsia="Times New Roman" w:hAnsi="Times New Roman" w:cs="Times New Roman"/>
        <w:color w:val="000000"/>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53DAA"/>
    <w:multiLevelType w:val="multilevel"/>
    <w:tmpl w:val="A8A08124"/>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 w15:restartNumberingAfterBreak="0">
    <w:nsid w:val="118B231B"/>
    <w:multiLevelType w:val="multilevel"/>
    <w:tmpl w:val="16CAC5A8"/>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num w:numId="1" w16cid:durableId="1958023992">
    <w:abstractNumId w:val="1"/>
  </w:num>
  <w:num w:numId="2" w16cid:durableId="1391660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A49"/>
    <w:rsid w:val="002E25F5"/>
    <w:rsid w:val="00352A49"/>
    <w:rsid w:val="00495D2F"/>
    <w:rsid w:val="00573304"/>
    <w:rsid w:val="009C52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2B713"/>
  <w15:docId w15:val="{0BCCF391-32BC-4167-B498-999B832CE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360" w:after="80"/>
      <w:outlineLvl w:val="0"/>
    </w:pPr>
    <w:rPr>
      <w:rFonts w:ascii="Play" w:eastAsia="Play" w:hAnsi="Play" w:cs="Play"/>
      <w:color w:val="0F4761"/>
      <w:sz w:val="40"/>
      <w:szCs w:val="40"/>
    </w:rPr>
  </w:style>
  <w:style w:type="paragraph" w:styleId="2">
    <w:name w:val="heading 2"/>
    <w:basedOn w:val="a"/>
    <w:next w:val="a"/>
    <w:uiPriority w:val="9"/>
    <w:semiHidden/>
    <w:unhideWhenUsed/>
    <w:qFormat/>
    <w:pPr>
      <w:keepNext/>
      <w:keepLines/>
      <w:spacing w:before="160" w:after="80"/>
      <w:outlineLvl w:val="1"/>
    </w:pPr>
    <w:rPr>
      <w:rFonts w:ascii="Play" w:eastAsia="Play" w:hAnsi="Play" w:cs="Play"/>
      <w:color w:val="0F4761"/>
      <w:sz w:val="32"/>
      <w:szCs w:val="32"/>
    </w:rPr>
  </w:style>
  <w:style w:type="paragraph" w:styleId="3">
    <w:name w:val="heading 3"/>
    <w:basedOn w:val="a"/>
    <w:next w:val="a"/>
    <w:uiPriority w:val="9"/>
    <w:semiHidden/>
    <w:unhideWhenUsed/>
    <w:qFormat/>
    <w:pPr>
      <w:keepNext/>
      <w:keepLines/>
      <w:spacing w:before="160" w:after="80"/>
      <w:outlineLvl w:val="2"/>
    </w:pPr>
    <w:rPr>
      <w:color w:val="0F4761"/>
      <w:sz w:val="28"/>
      <w:szCs w:val="28"/>
    </w:rPr>
  </w:style>
  <w:style w:type="paragraph" w:styleId="4">
    <w:name w:val="heading 4"/>
    <w:basedOn w:val="a"/>
    <w:next w:val="a"/>
    <w:uiPriority w:val="9"/>
    <w:semiHidden/>
    <w:unhideWhenUsed/>
    <w:qFormat/>
    <w:pPr>
      <w:keepNext/>
      <w:keepLines/>
      <w:spacing w:before="80" w:after="40"/>
      <w:outlineLvl w:val="3"/>
    </w:pPr>
    <w:rPr>
      <w:i/>
      <w:color w:val="0F4761"/>
    </w:rPr>
  </w:style>
  <w:style w:type="paragraph" w:styleId="5">
    <w:name w:val="heading 5"/>
    <w:basedOn w:val="a"/>
    <w:next w:val="a"/>
    <w:uiPriority w:val="9"/>
    <w:semiHidden/>
    <w:unhideWhenUsed/>
    <w:qFormat/>
    <w:pPr>
      <w:keepNext/>
      <w:keepLines/>
      <w:spacing w:before="80" w:after="40"/>
      <w:outlineLvl w:val="4"/>
    </w:pPr>
    <w:rPr>
      <w:color w:val="0F4761"/>
    </w:rPr>
  </w:style>
  <w:style w:type="paragraph" w:styleId="6">
    <w:name w:val="heading 6"/>
    <w:basedOn w:val="a"/>
    <w:next w:val="a"/>
    <w:uiPriority w:val="9"/>
    <w:semiHidden/>
    <w:unhideWhenUsed/>
    <w:qFormat/>
    <w:pPr>
      <w:keepNext/>
      <w:keepLines/>
      <w:spacing w:before="40" w:after="0"/>
      <w:outlineLvl w:val="5"/>
    </w:pPr>
    <w:rPr>
      <w:i/>
      <w:color w:val="59595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spacing w:after="80" w:line="240" w:lineRule="auto"/>
    </w:pPr>
    <w:rPr>
      <w:rFonts w:ascii="Play" w:eastAsia="Play" w:hAnsi="Play" w:cs="Play"/>
      <w:sz w:val="56"/>
      <w:szCs w:val="56"/>
    </w:rPr>
  </w:style>
  <w:style w:type="table" w:customStyle="1" w:styleId="TableNormal0">
    <w:name w:val="Table Normal"/>
    <w:tblPr>
      <w:tblCellMar>
        <w:top w:w="0" w:type="dxa"/>
        <w:left w:w="0" w:type="dxa"/>
        <w:bottom w:w="0" w:type="dxa"/>
        <w:right w:w="0" w:type="dxa"/>
      </w:tblCellMar>
    </w:tblPr>
  </w:style>
  <w:style w:type="paragraph" w:styleId="a4">
    <w:name w:val="Subtitle"/>
    <w:basedOn w:val="a"/>
    <w:next w:val="a"/>
    <w:uiPriority w:val="11"/>
    <w:qFormat/>
    <w:rPr>
      <w:color w:val="595959"/>
      <w:sz w:val="28"/>
      <w:szCs w:val="28"/>
    </w:rPr>
  </w:style>
  <w:style w:type="paragraph" w:styleId="a5">
    <w:name w:val="annotation text"/>
    <w:basedOn w:val="a"/>
    <w:link w:val="a6"/>
    <w:uiPriority w:val="99"/>
    <w:semiHidden/>
    <w:unhideWhenUsed/>
    <w:pPr>
      <w:spacing w:line="240" w:lineRule="auto"/>
    </w:pPr>
    <w:rPr>
      <w:sz w:val="20"/>
      <w:szCs w:val="20"/>
    </w:rPr>
  </w:style>
  <w:style w:type="character" w:customStyle="1" w:styleId="a6">
    <w:name w:val="Текст примітки Знак"/>
    <w:basedOn w:val="a0"/>
    <w:link w:val="a5"/>
    <w:uiPriority w:val="99"/>
    <w:semiHidden/>
    <w:rPr>
      <w:sz w:val="20"/>
      <w:szCs w:val="20"/>
    </w:rPr>
  </w:style>
  <w:style w:type="character" w:styleId="a7">
    <w:name w:val="annotation reference"/>
    <w:basedOn w:val="a0"/>
    <w:uiPriority w:val="99"/>
    <w:semiHidden/>
    <w:unhideWhenUsed/>
    <w:rPr>
      <w:sz w:val="16"/>
      <w:szCs w:val="16"/>
    </w:rPr>
  </w:style>
  <w:style w:type="paragraph" w:styleId="a8">
    <w:name w:val="Balloon Text"/>
    <w:basedOn w:val="a"/>
    <w:link w:val="a9"/>
    <w:uiPriority w:val="99"/>
    <w:semiHidden/>
    <w:unhideWhenUsed/>
    <w:rsid w:val="00562356"/>
    <w:pPr>
      <w:spacing w:after="0" w:line="240" w:lineRule="auto"/>
    </w:pPr>
    <w:rPr>
      <w:rFonts w:ascii="Tahoma" w:hAnsi="Tahoma" w:cs="Tahoma"/>
      <w:sz w:val="16"/>
      <w:szCs w:val="16"/>
    </w:rPr>
  </w:style>
  <w:style w:type="character" w:customStyle="1" w:styleId="a9">
    <w:name w:val="Текст у виносці Знак"/>
    <w:basedOn w:val="a0"/>
    <w:link w:val="a8"/>
    <w:uiPriority w:val="99"/>
    <w:semiHidden/>
    <w:rsid w:val="00562356"/>
    <w:rPr>
      <w:rFonts w:ascii="Tahoma" w:hAnsi="Tahoma" w:cs="Tahoma"/>
      <w:sz w:val="16"/>
      <w:szCs w:val="16"/>
    </w:rPr>
  </w:style>
  <w:style w:type="paragraph" w:styleId="aa">
    <w:name w:val="List Paragraph"/>
    <w:basedOn w:val="a"/>
    <w:uiPriority w:val="34"/>
    <w:qFormat/>
    <w:rsid w:val="00562356"/>
    <w:pPr>
      <w:ind w:left="720"/>
      <w:contextualSpacing/>
    </w:pPr>
  </w:style>
  <w:style w:type="paragraph" w:styleId="ab">
    <w:name w:val="annotation subject"/>
    <w:basedOn w:val="a5"/>
    <w:next w:val="a5"/>
    <w:link w:val="ac"/>
    <w:uiPriority w:val="99"/>
    <w:semiHidden/>
    <w:unhideWhenUsed/>
    <w:rsid w:val="00BD7D8E"/>
    <w:rPr>
      <w:b/>
      <w:bCs/>
    </w:rPr>
  </w:style>
  <w:style w:type="character" w:customStyle="1" w:styleId="ac">
    <w:name w:val="Тема примітки Знак"/>
    <w:basedOn w:val="a6"/>
    <w:link w:val="ab"/>
    <w:uiPriority w:val="99"/>
    <w:semiHidden/>
    <w:rsid w:val="00BD7D8E"/>
    <w:rPr>
      <w:b/>
      <w:bCs/>
      <w:sz w:val="20"/>
      <w:szCs w:val="20"/>
    </w:rPr>
  </w:style>
  <w:style w:type="paragraph" w:styleId="ad">
    <w:name w:val="header"/>
    <w:basedOn w:val="a"/>
    <w:link w:val="ae"/>
    <w:uiPriority w:val="99"/>
    <w:unhideWhenUsed/>
    <w:rsid w:val="009E05D1"/>
    <w:pPr>
      <w:tabs>
        <w:tab w:val="center" w:pos="4819"/>
        <w:tab w:val="right" w:pos="9639"/>
      </w:tabs>
      <w:spacing w:after="0" w:line="240" w:lineRule="auto"/>
    </w:pPr>
  </w:style>
  <w:style w:type="character" w:customStyle="1" w:styleId="ae">
    <w:name w:val="Верхній колонтитул Знак"/>
    <w:basedOn w:val="a0"/>
    <w:link w:val="ad"/>
    <w:uiPriority w:val="99"/>
    <w:rsid w:val="009E05D1"/>
  </w:style>
  <w:style w:type="paragraph" w:styleId="af">
    <w:name w:val="footer"/>
    <w:basedOn w:val="a"/>
    <w:link w:val="af0"/>
    <w:uiPriority w:val="99"/>
    <w:unhideWhenUsed/>
    <w:rsid w:val="009E05D1"/>
    <w:pPr>
      <w:tabs>
        <w:tab w:val="center" w:pos="4819"/>
        <w:tab w:val="right" w:pos="9639"/>
      </w:tabs>
      <w:spacing w:after="0" w:line="240" w:lineRule="auto"/>
    </w:pPr>
  </w:style>
  <w:style w:type="character" w:customStyle="1" w:styleId="af0">
    <w:name w:val="Нижній колонтитул Знак"/>
    <w:basedOn w:val="a0"/>
    <w:link w:val="af"/>
    <w:uiPriority w:val="99"/>
    <w:rsid w:val="009E05D1"/>
  </w:style>
  <w:style w:type="character" w:styleId="af1">
    <w:name w:val="Emphasis"/>
    <w:basedOn w:val="a0"/>
    <w:uiPriority w:val="20"/>
    <w:qFormat/>
    <w:rsid w:val="00E4635F"/>
    <w:rPr>
      <w:i/>
      <w:iCs/>
    </w:rPr>
  </w:style>
  <w:style w:type="paragraph" w:styleId="af2">
    <w:name w:val="Revision"/>
    <w:hidden/>
    <w:uiPriority w:val="99"/>
    <w:semiHidden/>
    <w:rsid w:val="00065C9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ontext.reverso.net/%D0%BF%D0%B5%D1%80%D0%B5%D0%B2%D0%BE%D0%B4/%D0%B0%D0%BD%D0%B3%D0%BB%D0%B8%D0%B9%D1%81%D0%BA%D0%B8%D0%B9-%D1%83%D0%BA%D1%80%D0%B0%D0%B8%D0%BD%D1%81%D0%BA%D0%B8%D0%B9/system+of+the+Ministry+of+Internal+Affair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kcqGL4g9SLcBQiXRklZnRfXgqw==">CgMxLjAyDmguZ29kdXZrZTVzZXRoMg9pZC5ubnV2N3FtcnJlaTcyD2lkLjdsZjkwY2ZwY2pwODIOaC5wcms2M25mdHR1Y3k4AHIhMWZBM2J5QVBUdGVla2Y5bUtiUTNsWHJXeFE3NmVRZTkt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1694</Words>
  <Characters>9660</Characters>
  <Application>Microsoft Office Word</Application>
  <DocSecurity>0</DocSecurity>
  <Lines>80</Lines>
  <Paragraphs>22</Paragraphs>
  <ScaleCrop>false</ScaleCrop>
  <Company/>
  <LinksUpToDate>false</LinksUpToDate>
  <CharactersWithSpaces>11332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Світлана Рогозянська</dc:creator>
  <cp:lastModifiedBy>Natalia Moshkivska</cp:lastModifiedBy>
  <cp:revision>3</cp:revision>
  <dcterms:created xsi:type="dcterms:W3CDTF">2025-04-22T13:48:00Z</dcterms:created>
  <dcterms:modified xsi:type="dcterms:W3CDTF">2025-04-22T13:48:00Z</dcterms:modified>
</cp:coreProperties>
</file>