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F3AFD" w14:textId="77777777" w:rsidR="00583845" w:rsidRDefault="00583845" w:rsidP="00583845">
      <w:pPr>
        <w:tabs>
          <w:tab w:val="left" w:pos="7200"/>
        </w:tabs>
        <w:spacing w:after="100" w:afterAutospacing="1"/>
        <w:jc w:val="center"/>
        <w:rPr>
          <w:rFonts w:ascii="Times New Roman" w:hAnsi="Times New Roman" w:cs="Times New Roman"/>
          <w:b/>
          <w:bCs/>
          <w:color w:val="4472C4" w:themeColor="accent1"/>
          <w:sz w:val="44"/>
          <w:szCs w:val="44"/>
          <w:u w:val="single"/>
          <w:lang w:val="fr-MA"/>
        </w:rPr>
      </w:pPr>
    </w:p>
    <w:p w14:paraId="6FF7F58A" w14:textId="51AFE349" w:rsidR="00DD4D7D" w:rsidRPr="00DD4D7D" w:rsidRDefault="00DD4D7D" w:rsidP="00583845">
      <w:pPr>
        <w:tabs>
          <w:tab w:val="left" w:pos="7200"/>
        </w:tabs>
        <w:spacing w:after="100" w:afterAutospacing="1"/>
        <w:jc w:val="center"/>
        <w:rPr>
          <w:rFonts w:ascii="Times New Roman" w:hAnsi="Times New Roman" w:cs="Times New Roman"/>
          <w:b/>
          <w:bCs/>
          <w:color w:val="4472C4" w:themeColor="accent1"/>
          <w:sz w:val="44"/>
          <w:szCs w:val="44"/>
          <w:u w:val="single"/>
          <w:lang w:val="fr-MA"/>
        </w:rPr>
      </w:pPr>
      <w:r w:rsidRPr="00DD4D7D">
        <w:rPr>
          <w:rFonts w:ascii="Times New Roman" w:hAnsi="Times New Roman" w:cs="Times New Roman"/>
          <w:b/>
          <w:bCs/>
          <w:color w:val="4472C4" w:themeColor="accent1"/>
          <w:sz w:val="44"/>
          <w:szCs w:val="44"/>
          <w:u w:val="single"/>
          <w:lang w:val="fr-MA"/>
        </w:rPr>
        <w:t>RAPPORT ALTERNATIF</w:t>
      </w:r>
    </w:p>
    <w:p w14:paraId="16939663" w14:textId="77777777" w:rsidR="00DD4D7D" w:rsidRPr="00FB2156" w:rsidRDefault="00DD4D7D" w:rsidP="00583845">
      <w:pPr>
        <w:tabs>
          <w:tab w:val="left" w:pos="7200"/>
        </w:tabs>
        <w:spacing w:after="360"/>
        <w:jc w:val="center"/>
        <w:rPr>
          <w:rFonts w:ascii="Times New Roman" w:hAnsi="Times New Roman" w:cs="Times New Roman"/>
          <w:b/>
          <w:bCs/>
          <w:color w:val="000000" w:themeColor="text1"/>
          <w:sz w:val="40"/>
          <w:szCs w:val="40"/>
          <w:lang w:val="fr-MA"/>
        </w:rPr>
      </w:pPr>
      <w:r w:rsidRPr="00FB2156">
        <w:rPr>
          <w:rFonts w:ascii="Times New Roman" w:hAnsi="Times New Roman" w:cs="Times New Roman"/>
          <w:b/>
          <w:bCs/>
          <w:color w:val="000000" w:themeColor="text1"/>
          <w:sz w:val="40"/>
          <w:szCs w:val="40"/>
          <w:lang w:val="fr-MA"/>
        </w:rPr>
        <w:t>AU RAPPORT PÉRIODIQUE DU GOUVERNEMENT DU MAROC</w:t>
      </w:r>
    </w:p>
    <w:p w14:paraId="36FD1321" w14:textId="77777777" w:rsidR="00DD4D7D" w:rsidRPr="00122CB7" w:rsidRDefault="00DD4D7D" w:rsidP="00DD4D7D">
      <w:pPr>
        <w:tabs>
          <w:tab w:val="left" w:pos="7200"/>
        </w:tabs>
        <w:spacing w:after="240" w:line="276" w:lineRule="auto"/>
        <w:jc w:val="center"/>
        <w:rPr>
          <w:rFonts w:ascii="Times New Roman" w:hAnsi="Times New Roman" w:cs="Times New Roman"/>
          <w:b/>
          <w:bCs/>
          <w:sz w:val="24"/>
          <w:szCs w:val="24"/>
          <w:lang w:val="fr-MA"/>
        </w:rPr>
      </w:pPr>
      <w:r w:rsidRPr="00122CB7">
        <w:rPr>
          <w:rFonts w:ascii="Times New Roman" w:hAnsi="Times New Roman" w:cs="Times New Roman"/>
          <w:b/>
          <w:bCs/>
          <w:sz w:val="24"/>
          <w:szCs w:val="24"/>
          <w:lang w:val="fr-MA"/>
        </w:rPr>
        <w:t>En vertu de l’article 18 de Convention sur l'élimination de toutes les formes de discrimination à l'égard des femmes</w:t>
      </w:r>
    </w:p>
    <w:p w14:paraId="25D3B78D" w14:textId="77777777" w:rsidR="00DD4D7D" w:rsidRPr="00A86D7A" w:rsidRDefault="00DD4D7D" w:rsidP="00DD4D7D">
      <w:pPr>
        <w:tabs>
          <w:tab w:val="left" w:pos="7200"/>
        </w:tabs>
        <w:spacing w:after="240" w:line="276" w:lineRule="auto"/>
        <w:jc w:val="center"/>
        <w:rPr>
          <w:rFonts w:ascii="Times New Roman" w:hAnsi="Times New Roman" w:cs="Times New Roman"/>
          <w:b/>
          <w:bCs/>
          <w:color w:val="4472C4" w:themeColor="accent1"/>
          <w:sz w:val="40"/>
          <w:szCs w:val="40"/>
          <w:lang w:val="fr-MA"/>
        </w:rPr>
      </w:pPr>
      <w:r w:rsidRPr="00A86D7A">
        <w:rPr>
          <w:rFonts w:ascii="Times New Roman" w:hAnsi="Times New Roman" w:cs="Times New Roman"/>
          <w:b/>
          <w:bCs/>
          <w:color w:val="4472C4" w:themeColor="accent1"/>
          <w:sz w:val="40"/>
          <w:szCs w:val="40"/>
          <w:lang w:val="fr-MA"/>
        </w:rPr>
        <w:t>PORTANT SUR LES FEMMES CONDAMNÉES À MORT</w:t>
      </w:r>
    </w:p>
    <w:p w14:paraId="07928871" w14:textId="427A2737" w:rsidR="00DD4D7D" w:rsidRPr="00122CB7" w:rsidRDefault="00DD4D7D" w:rsidP="00034020">
      <w:pPr>
        <w:pStyle w:val="Corpsdetexte"/>
        <w:spacing w:after="240" w:line="276" w:lineRule="auto"/>
        <w:jc w:val="both"/>
        <w:rPr>
          <w:rFonts w:ascii="Times New Roman" w:hAnsi="Times New Roman" w:cs="Times New Roman"/>
          <w:sz w:val="24"/>
          <w:szCs w:val="24"/>
          <w:lang w:bidi="ar-MA"/>
        </w:rPr>
      </w:pPr>
      <w:r w:rsidRPr="00122CB7">
        <w:rPr>
          <w:rFonts w:ascii="Times New Roman" w:hAnsi="Times New Roman" w:cs="Times New Roman"/>
          <w:sz w:val="24"/>
          <w:szCs w:val="24"/>
          <w:lang w:bidi="ar-MA"/>
        </w:rPr>
        <w:t xml:space="preserve">Fondé en </w:t>
      </w:r>
      <w:r>
        <w:rPr>
          <w:rFonts w:ascii="Times New Roman" w:hAnsi="Times New Roman" w:cs="Times New Roman"/>
          <w:sz w:val="24"/>
          <w:szCs w:val="24"/>
          <w:lang w:bidi="ar-MA"/>
        </w:rPr>
        <w:t>1999</w:t>
      </w:r>
      <w:r w:rsidRPr="00122CB7">
        <w:rPr>
          <w:rFonts w:ascii="Times New Roman" w:hAnsi="Times New Roman" w:cs="Times New Roman"/>
          <w:sz w:val="24"/>
          <w:szCs w:val="24"/>
          <w:lang w:bidi="ar-MA"/>
        </w:rPr>
        <w:t>, l</w:t>
      </w:r>
      <w:r>
        <w:rPr>
          <w:rFonts w:ascii="Times New Roman" w:hAnsi="Times New Roman" w:cs="Times New Roman"/>
          <w:sz w:val="24"/>
          <w:szCs w:val="24"/>
          <w:lang w:bidi="ar-MA"/>
        </w:rPr>
        <w:t>’Observatoire Marocain des Prisons (OMP)</w:t>
      </w:r>
      <w:r w:rsidRPr="00122CB7">
        <w:rPr>
          <w:rFonts w:ascii="Times New Roman" w:hAnsi="Times New Roman" w:cs="Times New Roman"/>
          <w:sz w:val="24"/>
          <w:szCs w:val="24"/>
          <w:lang w:bidi="ar-MA"/>
        </w:rPr>
        <w:t xml:space="preserve"> rassemble quatorze associations marocaines de défense des droits humains.</w:t>
      </w:r>
      <w:r w:rsidR="001F162A">
        <w:rPr>
          <w:rFonts w:ascii="Times New Roman" w:hAnsi="Times New Roman" w:cs="Times New Roman"/>
          <w:sz w:val="24"/>
          <w:szCs w:val="24"/>
          <w:lang w:bidi="ar-MA"/>
        </w:rPr>
        <w:t xml:space="preserve"> </w:t>
      </w:r>
      <w:r w:rsidRPr="00122CB7">
        <w:rPr>
          <w:rFonts w:ascii="Times New Roman" w:hAnsi="Times New Roman" w:cs="Times New Roman"/>
          <w:sz w:val="24"/>
          <w:szCs w:val="24"/>
          <w:lang w:bidi="ar-MA"/>
        </w:rPr>
        <w:t>Elle constitue un mécanisme national de coordination des efforts des défenseurs des droits de l’homme au Maroc, en vue de protéger le droit à la vie en toutes circonstances.</w:t>
      </w:r>
      <w:r>
        <w:rPr>
          <w:rFonts w:ascii="Times New Roman" w:hAnsi="Times New Roman" w:cs="Times New Roman"/>
          <w:sz w:val="24"/>
          <w:szCs w:val="24"/>
          <w:lang w:bidi="ar-MA"/>
        </w:rPr>
        <w:t xml:space="preserve"> </w:t>
      </w:r>
      <w:r w:rsidRPr="00122CB7">
        <w:rPr>
          <w:rFonts w:ascii="Times New Roman" w:hAnsi="Times New Roman" w:cs="Times New Roman"/>
          <w:sz w:val="24"/>
          <w:szCs w:val="24"/>
          <w:lang w:bidi="ar-MA"/>
        </w:rPr>
        <w:t>Depuis sa création, l</w:t>
      </w:r>
      <w:r>
        <w:rPr>
          <w:rFonts w:ascii="Times New Roman" w:hAnsi="Times New Roman" w:cs="Times New Roman"/>
          <w:sz w:val="24"/>
          <w:szCs w:val="24"/>
          <w:lang w:bidi="ar-MA"/>
        </w:rPr>
        <w:t>’OMP</w:t>
      </w:r>
      <w:r w:rsidRPr="00122CB7">
        <w:rPr>
          <w:rFonts w:ascii="Times New Roman" w:hAnsi="Times New Roman" w:cs="Times New Roman"/>
          <w:sz w:val="24"/>
          <w:szCs w:val="24"/>
          <w:lang w:bidi="ar-MA"/>
        </w:rPr>
        <w:t xml:space="preserve"> mène des campagnes de sensibilisation et produit des enquêtes sur la situation des condamnés à mort. Elle mène des campagnes de plaidoyer auprès des décideurs politiques et mobilise, à travers l’organisation de conférences et de rencontres politiques, les parlementaires marocains afin de faire vivre le débat au Parlement sur la peine de mort. Enfin, elle participe chaque année à la Journée mondiale contre la peine de mort (10 octobre) à travers l’organisation de tables rondes, de conférences de presse, de sit-in et par l’envoi de mémorandums adressés au chef du gouvernement.</w:t>
      </w:r>
      <w:r>
        <w:rPr>
          <w:rFonts w:ascii="Times New Roman" w:hAnsi="Times New Roman" w:cs="Times New Roman"/>
          <w:sz w:val="24"/>
          <w:szCs w:val="24"/>
          <w:lang w:bidi="ar-MA"/>
        </w:rPr>
        <w:t xml:space="preserve"> L’OMP</w:t>
      </w:r>
      <w:r w:rsidRPr="00122CB7">
        <w:rPr>
          <w:rFonts w:ascii="Times New Roman" w:hAnsi="Times New Roman" w:cs="Times New Roman"/>
          <w:sz w:val="24"/>
          <w:szCs w:val="24"/>
          <w:lang w:bidi="ar-MA"/>
        </w:rPr>
        <w:t xml:space="preserve"> est membre d</w:t>
      </w:r>
      <w:r>
        <w:rPr>
          <w:rFonts w:ascii="Times New Roman" w:hAnsi="Times New Roman" w:cs="Times New Roman"/>
          <w:sz w:val="24"/>
          <w:szCs w:val="24"/>
          <w:lang w:bidi="ar-MA"/>
        </w:rPr>
        <w:t xml:space="preserve">e la </w:t>
      </w:r>
      <w:r w:rsidRPr="00122CB7">
        <w:rPr>
          <w:rFonts w:ascii="Times New Roman" w:hAnsi="Times New Roman" w:cs="Times New Roman"/>
          <w:sz w:val="24"/>
          <w:szCs w:val="24"/>
          <w:lang w:bidi="ar-MA"/>
        </w:rPr>
        <w:t xml:space="preserve">Coalition </w:t>
      </w:r>
      <w:r>
        <w:rPr>
          <w:rFonts w:ascii="Times New Roman" w:hAnsi="Times New Roman" w:cs="Times New Roman"/>
          <w:sz w:val="24"/>
          <w:szCs w:val="24"/>
          <w:lang w:bidi="ar-MA"/>
        </w:rPr>
        <w:t xml:space="preserve">Marocaine </w:t>
      </w:r>
      <w:r w:rsidRPr="00122CB7">
        <w:rPr>
          <w:rFonts w:ascii="Times New Roman" w:hAnsi="Times New Roman" w:cs="Times New Roman"/>
          <w:sz w:val="24"/>
          <w:szCs w:val="24"/>
          <w:lang w:bidi="ar-MA"/>
        </w:rPr>
        <w:t xml:space="preserve">contre la peine de mort </w:t>
      </w:r>
      <w:r>
        <w:rPr>
          <w:rFonts w:ascii="Times New Roman" w:hAnsi="Times New Roman" w:cs="Times New Roman"/>
          <w:sz w:val="24"/>
          <w:szCs w:val="24"/>
          <w:lang w:bidi="ar-MA"/>
        </w:rPr>
        <w:t xml:space="preserve">et de </w:t>
      </w:r>
      <w:r w:rsidRPr="00122CB7">
        <w:rPr>
          <w:rFonts w:ascii="Times New Roman" w:hAnsi="Times New Roman" w:cs="Times New Roman"/>
          <w:sz w:val="24"/>
          <w:szCs w:val="24"/>
          <w:lang w:bidi="ar-MA"/>
        </w:rPr>
        <w:t>la Coalition mondiale contre la peine de mort.</w:t>
      </w:r>
    </w:p>
    <w:p w14:paraId="1B891685" w14:textId="77777777" w:rsidR="00DD4D7D" w:rsidRPr="00DD4D7D" w:rsidRDefault="00DD4D7D" w:rsidP="00DD4D7D">
      <w:pPr>
        <w:pStyle w:val="Corpsdetexte"/>
        <w:spacing w:after="240" w:line="276" w:lineRule="auto"/>
        <w:jc w:val="both"/>
        <w:rPr>
          <w:rFonts w:ascii="Times New Roman" w:hAnsi="Times New Roman" w:cs="Times New Roman"/>
          <w:b/>
          <w:bCs/>
          <w:sz w:val="28"/>
          <w:szCs w:val="28"/>
          <w:u w:val="single"/>
          <w:lang w:bidi="ar-MA"/>
        </w:rPr>
      </w:pPr>
      <w:r w:rsidRPr="00DD4D7D">
        <w:rPr>
          <w:rFonts w:ascii="Times New Roman" w:hAnsi="Times New Roman" w:cs="Times New Roman"/>
          <w:b/>
          <w:bCs/>
          <w:color w:val="4472C4" w:themeColor="accent1"/>
          <w:sz w:val="28"/>
          <w:szCs w:val="28"/>
          <w:u w:val="single"/>
          <w:lang w:bidi="ar-MA"/>
        </w:rPr>
        <w:t>INTRODUCTION</w:t>
      </w:r>
      <w:r w:rsidRPr="00DD4D7D">
        <w:rPr>
          <w:rFonts w:ascii="Times New Roman" w:hAnsi="Times New Roman" w:cs="Times New Roman"/>
          <w:b/>
          <w:bCs/>
          <w:sz w:val="28"/>
          <w:szCs w:val="28"/>
          <w:u w:val="single"/>
          <w:lang w:bidi="ar-MA"/>
        </w:rPr>
        <w:t xml:space="preserve"> </w:t>
      </w:r>
    </w:p>
    <w:p w14:paraId="0AEEAA61" w14:textId="0C3E2C1D" w:rsidR="00DD4D7D" w:rsidRDefault="00DD4D7D" w:rsidP="001F162A">
      <w:pPr>
        <w:pStyle w:val="Corpsdetexte"/>
        <w:spacing w:after="240" w:line="276" w:lineRule="auto"/>
        <w:jc w:val="both"/>
        <w:rPr>
          <w:rFonts w:ascii="Times New Roman" w:hAnsi="Times New Roman" w:cs="Times New Roman"/>
          <w:sz w:val="24"/>
          <w:szCs w:val="24"/>
          <w:lang w:bidi="ar-MA"/>
        </w:rPr>
      </w:pPr>
      <w:r w:rsidRPr="00122CB7">
        <w:rPr>
          <w:rFonts w:ascii="Times New Roman" w:hAnsi="Times New Roman" w:cs="Times New Roman"/>
          <w:sz w:val="24"/>
          <w:szCs w:val="24"/>
          <w:lang w:bidi="ar-MA"/>
        </w:rPr>
        <w:t>Tandis que le Comité de la Convention sur l'élimination de toutes les formes de discrimination à l’égard des femmes examine les rapports des États parties à ses sessions et traite ses conclusions et recommandations en tant que observations finales, l</w:t>
      </w:r>
      <w:r>
        <w:rPr>
          <w:rFonts w:ascii="Times New Roman" w:hAnsi="Times New Roman" w:cs="Times New Roman"/>
          <w:sz w:val="24"/>
          <w:szCs w:val="24"/>
          <w:lang w:bidi="ar-MA"/>
        </w:rPr>
        <w:t>’Observatoire Marocain des Prisons (OMP)</w:t>
      </w:r>
      <w:r w:rsidRPr="00122CB7">
        <w:rPr>
          <w:rFonts w:ascii="Times New Roman" w:hAnsi="Times New Roman" w:cs="Times New Roman"/>
          <w:sz w:val="24"/>
          <w:szCs w:val="24"/>
          <w:lang w:bidi="ar-MA"/>
        </w:rPr>
        <w:t xml:space="preserve"> vise, par ce rapport, à apporter sa contribution en </w:t>
      </w:r>
      <w:r>
        <w:rPr>
          <w:rFonts w:ascii="Times New Roman" w:hAnsi="Times New Roman" w:cs="Times New Roman"/>
          <w:sz w:val="24"/>
          <w:szCs w:val="24"/>
          <w:lang w:bidi="ar-MA"/>
        </w:rPr>
        <w:t xml:space="preserve">traitant d’une question spécifique qui n’est pas traitée dans </w:t>
      </w:r>
      <w:r w:rsidRPr="00122CB7">
        <w:rPr>
          <w:rFonts w:ascii="Times New Roman" w:hAnsi="Times New Roman" w:cs="Times New Roman"/>
          <w:sz w:val="24"/>
          <w:szCs w:val="24"/>
          <w:lang w:bidi="ar-MA"/>
        </w:rPr>
        <w:t>le rapport de l’État ;</w:t>
      </w:r>
      <w:r>
        <w:rPr>
          <w:rFonts w:ascii="Times New Roman" w:hAnsi="Times New Roman" w:cs="Times New Roman"/>
          <w:sz w:val="24"/>
          <w:szCs w:val="24"/>
          <w:lang w:bidi="ar-MA"/>
        </w:rPr>
        <w:t xml:space="preserve"> </w:t>
      </w:r>
      <w:r w:rsidRPr="00122CB7">
        <w:rPr>
          <w:rFonts w:ascii="Times New Roman" w:hAnsi="Times New Roman" w:cs="Times New Roman"/>
          <w:sz w:val="24"/>
          <w:szCs w:val="24"/>
          <w:lang w:bidi="ar-MA"/>
        </w:rPr>
        <w:t>ce</w:t>
      </w:r>
      <w:r>
        <w:rPr>
          <w:rFonts w:ascii="Times New Roman" w:hAnsi="Times New Roman" w:cs="Times New Roman"/>
          <w:sz w:val="24"/>
          <w:szCs w:val="24"/>
          <w:lang w:bidi="ar-MA"/>
        </w:rPr>
        <w:t>l</w:t>
      </w:r>
      <w:r w:rsidRPr="00122CB7">
        <w:rPr>
          <w:rFonts w:ascii="Times New Roman" w:hAnsi="Times New Roman" w:cs="Times New Roman"/>
          <w:sz w:val="24"/>
          <w:szCs w:val="24"/>
          <w:lang w:bidi="ar-MA"/>
        </w:rPr>
        <w:t>l</w:t>
      </w:r>
      <w:r>
        <w:rPr>
          <w:rFonts w:ascii="Times New Roman" w:hAnsi="Times New Roman" w:cs="Times New Roman"/>
          <w:sz w:val="24"/>
          <w:szCs w:val="24"/>
          <w:lang w:bidi="ar-MA"/>
        </w:rPr>
        <w:t xml:space="preserve">e </w:t>
      </w:r>
      <w:r w:rsidRPr="00122CB7">
        <w:rPr>
          <w:rFonts w:ascii="Times New Roman" w:hAnsi="Times New Roman" w:cs="Times New Roman"/>
          <w:sz w:val="24"/>
          <w:szCs w:val="24"/>
          <w:lang w:bidi="ar-MA"/>
        </w:rPr>
        <w:t>des femmes condamnées à mort</w:t>
      </w:r>
      <w:r>
        <w:rPr>
          <w:rFonts w:ascii="Times New Roman" w:hAnsi="Times New Roman" w:cs="Times New Roman"/>
          <w:sz w:val="24"/>
          <w:szCs w:val="24"/>
          <w:lang w:bidi="ar-MA"/>
        </w:rPr>
        <w:t xml:space="preserve">. Cette contribution vise à fournir des </w:t>
      </w:r>
      <w:r w:rsidRPr="00122CB7">
        <w:rPr>
          <w:rFonts w:ascii="Times New Roman" w:hAnsi="Times New Roman" w:cs="Times New Roman"/>
          <w:sz w:val="24"/>
          <w:szCs w:val="24"/>
          <w:lang w:bidi="ar-MA"/>
        </w:rPr>
        <w:t>informations sur l’application de la peine de mort au Maroc tout en mettant en lumière la situation particulière de femmes condamnées à mort</w:t>
      </w:r>
      <w:r>
        <w:rPr>
          <w:rFonts w:ascii="Times New Roman" w:hAnsi="Times New Roman" w:cs="Times New Roman"/>
          <w:sz w:val="24"/>
          <w:szCs w:val="24"/>
          <w:lang w:bidi="ar-MA"/>
        </w:rPr>
        <w:t xml:space="preserve">. </w:t>
      </w:r>
    </w:p>
    <w:p w14:paraId="010B08C2" w14:textId="51113C3A" w:rsidR="00DD4D7D" w:rsidRPr="00DD4D7D" w:rsidRDefault="00DD4D7D" w:rsidP="00DD4D7D">
      <w:pPr>
        <w:pStyle w:val="Corpsdetexte"/>
        <w:spacing w:after="240" w:line="276" w:lineRule="auto"/>
        <w:jc w:val="both"/>
        <w:rPr>
          <w:rFonts w:ascii="Times New Roman" w:hAnsi="Times New Roman" w:cs="Times New Roman"/>
          <w:b/>
          <w:bCs/>
          <w:color w:val="4472C4" w:themeColor="accent1"/>
          <w:sz w:val="28"/>
          <w:szCs w:val="28"/>
          <w:u w:val="single"/>
          <w:lang w:bidi="ar-MA"/>
        </w:rPr>
      </w:pPr>
      <w:r w:rsidRPr="00DD4D7D">
        <w:rPr>
          <w:rFonts w:ascii="Times New Roman" w:hAnsi="Times New Roman" w:cs="Times New Roman"/>
          <w:b/>
          <w:bCs/>
          <w:color w:val="4472C4" w:themeColor="accent1"/>
          <w:sz w:val="28"/>
          <w:szCs w:val="28"/>
          <w:u w:val="single"/>
          <w:lang w:bidi="ar-MA"/>
        </w:rPr>
        <w:t>I. Les conditions de détention des femmes condamnées à mort</w:t>
      </w:r>
      <w:r>
        <w:rPr>
          <w:rFonts w:ascii="Times New Roman" w:hAnsi="Times New Roman" w:cs="Times New Roman"/>
          <w:b/>
          <w:bCs/>
          <w:color w:val="4472C4" w:themeColor="accent1"/>
          <w:sz w:val="28"/>
          <w:szCs w:val="28"/>
          <w:u w:val="single"/>
          <w:lang w:bidi="ar-MA"/>
        </w:rPr>
        <w:t> :</w:t>
      </w:r>
    </w:p>
    <w:p w14:paraId="1D93D3B2" w14:textId="19DF3D19" w:rsidR="00583845" w:rsidRDefault="00DD4D7D" w:rsidP="00583845">
      <w:pPr>
        <w:spacing w:before="115" w:after="240" w:line="276" w:lineRule="auto"/>
        <w:jc w:val="both"/>
        <w:rPr>
          <w:rFonts w:ascii="Times New Roman" w:hAnsi="Times New Roman" w:cs="Times New Roman"/>
          <w:sz w:val="24"/>
          <w:szCs w:val="24"/>
          <w:lang w:bidi="ar-MA"/>
        </w:rPr>
      </w:pPr>
      <w:r w:rsidRPr="00122CB7">
        <w:rPr>
          <w:rFonts w:ascii="Times New Roman" w:hAnsi="Times New Roman" w:cs="Times New Roman"/>
          <w:sz w:val="24"/>
          <w:szCs w:val="24"/>
          <w:lang w:bidi="ar-MA"/>
        </w:rPr>
        <w:t>Au Maroc, même si le nombre de femmes condamnées à mort est faible (2</w:t>
      </w:r>
      <w:r>
        <w:rPr>
          <w:rFonts w:ascii="Times New Roman" w:hAnsi="Times New Roman" w:cs="Times New Roman"/>
          <w:sz w:val="24"/>
          <w:szCs w:val="24"/>
          <w:lang w:bidi="ar-MA"/>
        </w:rPr>
        <w:t xml:space="preserve"> </w:t>
      </w:r>
      <w:r w:rsidRPr="00122CB7">
        <w:rPr>
          <w:rFonts w:ascii="Times New Roman" w:hAnsi="Times New Roman" w:cs="Times New Roman"/>
          <w:sz w:val="24"/>
          <w:szCs w:val="24"/>
          <w:lang w:bidi="ar-MA"/>
        </w:rPr>
        <w:t>femmes)</w:t>
      </w:r>
      <w:r w:rsidR="00034020">
        <w:rPr>
          <w:rFonts w:ascii="Times New Roman" w:hAnsi="Times New Roman" w:cs="Times New Roman"/>
          <w:sz w:val="24"/>
          <w:szCs w:val="24"/>
          <w:lang w:bidi="ar-MA"/>
        </w:rPr>
        <w:t>,</w:t>
      </w:r>
      <w:r w:rsidRPr="00122CB7">
        <w:rPr>
          <w:rFonts w:ascii="Times New Roman" w:hAnsi="Times New Roman" w:cs="Times New Roman"/>
          <w:sz w:val="24"/>
          <w:szCs w:val="24"/>
          <w:lang w:bidi="ar-MA"/>
        </w:rPr>
        <w:t xml:space="preserve"> </w:t>
      </w:r>
      <w:r>
        <w:rPr>
          <w:rFonts w:ascii="Times New Roman" w:hAnsi="Times New Roman" w:cs="Times New Roman"/>
          <w:sz w:val="24"/>
          <w:szCs w:val="24"/>
          <w:lang w:bidi="ar-MA"/>
        </w:rPr>
        <w:t>cela</w:t>
      </w:r>
      <w:r w:rsidRPr="00122CB7">
        <w:rPr>
          <w:rFonts w:ascii="Times New Roman" w:hAnsi="Times New Roman" w:cs="Times New Roman"/>
          <w:sz w:val="24"/>
          <w:szCs w:val="24"/>
          <w:lang w:bidi="ar-MA"/>
        </w:rPr>
        <w:t xml:space="preserve"> ne doit pas empêcher d’accorder une importance particulière à leurs conditions de détention et </w:t>
      </w:r>
    </w:p>
    <w:p w14:paraId="6314E85F" w14:textId="77777777" w:rsidR="00583845" w:rsidRDefault="00583845" w:rsidP="00DD4D7D">
      <w:pPr>
        <w:spacing w:before="115" w:after="240" w:line="276" w:lineRule="auto"/>
        <w:jc w:val="both"/>
        <w:rPr>
          <w:rFonts w:ascii="Times New Roman" w:hAnsi="Times New Roman" w:cs="Times New Roman"/>
          <w:sz w:val="24"/>
          <w:szCs w:val="24"/>
          <w:lang w:bidi="ar-MA"/>
        </w:rPr>
      </w:pPr>
    </w:p>
    <w:p w14:paraId="1F5BB2D3" w14:textId="0509C69B" w:rsidR="00DD4D7D" w:rsidRDefault="00DD4D7D" w:rsidP="00DD4D7D">
      <w:pPr>
        <w:spacing w:before="115" w:after="240" w:line="276" w:lineRule="auto"/>
        <w:jc w:val="both"/>
        <w:rPr>
          <w:rFonts w:ascii="Times New Roman" w:hAnsi="Times New Roman" w:cs="Times New Roman"/>
          <w:sz w:val="24"/>
          <w:szCs w:val="24"/>
          <w:lang w:bidi="ar-MA"/>
        </w:rPr>
      </w:pPr>
      <w:proofErr w:type="gramStart"/>
      <w:r w:rsidRPr="00122CB7">
        <w:rPr>
          <w:rFonts w:ascii="Times New Roman" w:hAnsi="Times New Roman" w:cs="Times New Roman"/>
          <w:sz w:val="24"/>
          <w:szCs w:val="24"/>
          <w:lang w:bidi="ar-MA"/>
        </w:rPr>
        <w:t>d’élargir</w:t>
      </w:r>
      <w:proofErr w:type="gramEnd"/>
      <w:r w:rsidRPr="00122CB7">
        <w:rPr>
          <w:rFonts w:ascii="Times New Roman" w:hAnsi="Times New Roman" w:cs="Times New Roman"/>
          <w:sz w:val="24"/>
          <w:szCs w:val="24"/>
          <w:lang w:bidi="ar-MA"/>
        </w:rPr>
        <w:t xml:space="preserve"> le mouvement sociétal en faveur de l’abolition de la peine de mort au mouvement qui milite pour les droits des femmes</w:t>
      </w:r>
      <w:r w:rsidR="009A0751" w:rsidRPr="00122CB7">
        <w:rPr>
          <w:rFonts w:ascii="Times New Roman" w:hAnsi="Times New Roman" w:cs="Times New Roman"/>
          <w:sz w:val="24"/>
          <w:szCs w:val="24"/>
          <w:vertAlign w:val="superscript"/>
          <w:lang w:bidi="ar-MA"/>
        </w:rPr>
        <w:footnoteReference w:id="1"/>
      </w:r>
      <w:r w:rsidRPr="00122CB7">
        <w:rPr>
          <w:rFonts w:ascii="Times New Roman" w:hAnsi="Times New Roman" w:cs="Times New Roman"/>
          <w:sz w:val="24"/>
          <w:szCs w:val="24"/>
          <w:lang w:bidi="ar-MA"/>
        </w:rPr>
        <w:t>. Surtout que les femmes détenues condamnées à mort ont besoin d’une prise en charge médicale particulière (suivi gynécologique régulier, fourniture de produits hygiéniques, etc.).</w:t>
      </w:r>
    </w:p>
    <w:p w14:paraId="1BE812E9" w14:textId="02180165" w:rsidR="00DD4D7D" w:rsidRPr="00122CB7" w:rsidRDefault="00DD4D7D" w:rsidP="00DD4D7D">
      <w:pPr>
        <w:spacing w:before="115" w:after="240" w:line="276" w:lineRule="auto"/>
        <w:jc w:val="both"/>
        <w:rPr>
          <w:rFonts w:ascii="Times New Roman" w:hAnsi="Times New Roman" w:cs="Times New Roman"/>
          <w:sz w:val="24"/>
          <w:szCs w:val="24"/>
          <w:lang w:bidi="ar-MA"/>
        </w:rPr>
      </w:pPr>
      <w:r>
        <w:rPr>
          <w:rFonts w:ascii="Times New Roman" w:hAnsi="Times New Roman" w:cs="Times New Roman"/>
          <w:sz w:val="24"/>
          <w:szCs w:val="24"/>
          <w:lang w:bidi="ar-MA"/>
        </w:rPr>
        <w:t xml:space="preserve">Les deux femmes condamnées à mort sont actuellement incarcérées </w:t>
      </w:r>
      <w:r w:rsidRPr="00DD4D7D">
        <w:rPr>
          <w:rFonts w:ascii="Times New Roman" w:hAnsi="Times New Roman" w:cs="Times New Roman"/>
          <w:sz w:val="24"/>
          <w:szCs w:val="24"/>
          <w:lang w:bidi="ar-MA"/>
        </w:rPr>
        <w:t xml:space="preserve">dans les prisons de Tanger et Larache, condamnées pour crimes contre les personnes. </w:t>
      </w:r>
      <w:r w:rsidR="0033578A">
        <w:rPr>
          <w:rFonts w:ascii="Times New Roman" w:hAnsi="Times New Roman" w:cs="Times New Roman"/>
          <w:sz w:val="24"/>
          <w:szCs w:val="24"/>
          <w:lang w:bidi="ar-MA"/>
        </w:rPr>
        <w:t>L’une des 2</w:t>
      </w:r>
      <w:r w:rsidRPr="00DD4D7D">
        <w:rPr>
          <w:rFonts w:ascii="Times New Roman" w:hAnsi="Times New Roman" w:cs="Times New Roman"/>
          <w:sz w:val="24"/>
          <w:szCs w:val="24"/>
          <w:lang w:bidi="ar-MA"/>
        </w:rPr>
        <w:t xml:space="preserve"> condamnée</w:t>
      </w:r>
      <w:r w:rsidR="0033578A">
        <w:rPr>
          <w:rFonts w:ascii="Times New Roman" w:hAnsi="Times New Roman" w:cs="Times New Roman"/>
          <w:sz w:val="24"/>
          <w:szCs w:val="24"/>
          <w:lang w:bidi="ar-MA"/>
        </w:rPr>
        <w:t>s</w:t>
      </w:r>
      <w:r w:rsidRPr="00DD4D7D">
        <w:rPr>
          <w:rFonts w:ascii="Times New Roman" w:hAnsi="Times New Roman" w:cs="Times New Roman"/>
          <w:sz w:val="24"/>
          <w:szCs w:val="24"/>
          <w:lang w:bidi="ar-MA"/>
        </w:rPr>
        <w:t xml:space="preserve"> est une femme mariée avec un enfant, quinquagénaire, elle ne disposait d’aucune source de revenu. En détention, elle a gardé contact avec sa famille et jouit de son droit de visite, de passer et recevoir des appels téléphoniques à fréquence de 3 fois par semaine, elle ne suit aucune formation en prison, son fils poursuit ses études au collège, il avait 12 ans la date de sa condamnation, c’est sa sœur qui s’occupe de </w:t>
      </w:r>
      <w:r w:rsidR="00050344" w:rsidRPr="00DD4D7D">
        <w:rPr>
          <w:rFonts w:ascii="Times New Roman" w:hAnsi="Times New Roman" w:cs="Times New Roman"/>
          <w:sz w:val="24"/>
          <w:szCs w:val="24"/>
          <w:lang w:bidi="ar-MA"/>
        </w:rPr>
        <w:t>lui.</w:t>
      </w:r>
      <w:r w:rsidRPr="00DD4D7D">
        <w:rPr>
          <w:rFonts w:ascii="Times New Roman" w:hAnsi="Times New Roman" w:cs="Times New Roman"/>
          <w:sz w:val="24"/>
          <w:szCs w:val="24"/>
          <w:lang w:bidi="ar-MA"/>
        </w:rPr>
        <w:t xml:space="preserve"> La condamnation a eu des effets dévastateurs sur sa famille (détresse émotionnelle, détérioration de leurs conditions de vie, leurs relations aux autres…) et sur elle qui souffre de troubles mentaux et d’autres physiques. Elle souhaite que son fils puisse bénéficier du loyer d’une maison en sa possession et que le locataire ne paie pas, elle espère une révision de sa peine ou bénéficier d’une grâce, elle avait déjà déposé une demande de grâce. Elle a peur d’être exécutée si les exécutions reprenaient au Maroc. </w:t>
      </w:r>
    </w:p>
    <w:p w14:paraId="312A33D9" w14:textId="77777777" w:rsidR="00DD4D7D" w:rsidRDefault="00DD4D7D" w:rsidP="00DD4D7D">
      <w:pPr>
        <w:spacing w:before="115" w:after="240" w:line="276" w:lineRule="auto"/>
        <w:jc w:val="both"/>
        <w:rPr>
          <w:rFonts w:ascii="Times New Roman" w:hAnsi="Times New Roman" w:cs="Times New Roman"/>
          <w:sz w:val="24"/>
          <w:szCs w:val="24"/>
          <w:lang w:bidi="ar-MA"/>
        </w:rPr>
      </w:pPr>
      <w:r w:rsidRPr="00122CB7">
        <w:rPr>
          <w:rFonts w:ascii="Times New Roman" w:hAnsi="Times New Roman" w:cs="Times New Roman"/>
          <w:sz w:val="24"/>
          <w:szCs w:val="24"/>
          <w:lang w:bidi="ar-MA"/>
        </w:rPr>
        <w:t>Les conditions de détention des condamnés à mort au Maroc sont particulièrement éprouvantes. Ce qui a été conclu suite à une visite de terrain et réalisé en juillet 2019 par la Coalition marocaine contre la peine de mort.</w:t>
      </w:r>
      <w:r>
        <w:rPr>
          <w:rFonts w:ascii="Times New Roman" w:hAnsi="Times New Roman" w:cs="Times New Roman"/>
          <w:sz w:val="24"/>
          <w:szCs w:val="24"/>
          <w:lang w:bidi="ar-MA"/>
        </w:rPr>
        <w:t xml:space="preserve"> Dans certaines prisons, les condamnés à mort sont séparés des autres détenus. </w:t>
      </w:r>
    </w:p>
    <w:p w14:paraId="3B13DAB2" w14:textId="2B1823A9" w:rsidR="00DD4D7D" w:rsidRDefault="00DD4D7D" w:rsidP="00DD4D7D">
      <w:pPr>
        <w:spacing w:before="115" w:after="240" w:line="276" w:lineRule="auto"/>
        <w:jc w:val="both"/>
        <w:rPr>
          <w:rFonts w:ascii="Times New Roman" w:hAnsi="Times New Roman" w:cs="Times New Roman"/>
          <w:sz w:val="24"/>
          <w:szCs w:val="24"/>
          <w:lang w:bidi="ar-MA"/>
        </w:rPr>
      </w:pPr>
      <w:r w:rsidRPr="00122CB7">
        <w:rPr>
          <w:rFonts w:ascii="Times New Roman" w:hAnsi="Times New Roman" w:cs="Times New Roman"/>
          <w:sz w:val="24"/>
          <w:szCs w:val="24"/>
          <w:lang w:bidi="ar-MA"/>
        </w:rPr>
        <w:t>Quant aux femmes condamnées à mort, leur situation se rend de plus en plus invisible, c’est pour cela que la 19</w:t>
      </w:r>
      <w:r w:rsidRPr="001F162A">
        <w:rPr>
          <w:rFonts w:ascii="Times New Roman" w:hAnsi="Times New Roman" w:cs="Times New Roman"/>
          <w:sz w:val="24"/>
          <w:szCs w:val="24"/>
          <w:lang w:bidi="ar-MA"/>
        </w:rPr>
        <w:t>ème</w:t>
      </w:r>
      <w:r w:rsidRPr="00122CB7">
        <w:rPr>
          <w:rFonts w:ascii="Times New Roman" w:hAnsi="Times New Roman" w:cs="Times New Roman"/>
          <w:sz w:val="24"/>
          <w:szCs w:val="24"/>
          <w:lang w:bidi="ar-MA"/>
        </w:rPr>
        <w:t xml:space="preserve"> Journée mondiale contre la peine de mort d’année 2021 a été dédiée aux femmes et célébrée sous le mot d’ordre </w:t>
      </w:r>
      <w:r w:rsidR="001F162A" w:rsidRPr="00122CB7">
        <w:rPr>
          <w:rFonts w:ascii="Times New Roman" w:hAnsi="Times New Roman" w:cs="Times New Roman"/>
          <w:sz w:val="24"/>
          <w:szCs w:val="24"/>
          <w:vertAlign w:val="superscript"/>
          <w:lang w:bidi="ar-MA"/>
        </w:rPr>
        <w:footnoteReference w:id="2"/>
      </w:r>
      <w:r w:rsidRPr="00122CB7">
        <w:rPr>
          <w:rFonts w:ascii="Times New Roman" w:hAnsi="Times New Roman" w:cs="Times New Roman"/>
          <w:sz w:val="24"/>
          <w:szCs w:val="24"/>
          <w:lang w:bidi="ar-MA"/>
        </w:rPr>
        <w:t>: « Les femmes et la peine de mort, une réalité invisible »</w:t>
      </w:r>
      <w:r>
        <w:rPr>
          <w:rFonts w:ascii="Times New Roman" w:hAnsi="Times New Roman" w:cs="Times New Roman"/>
          <w:sz w:val="24"/>
          <w:szCs w:val="24"/>
          <w:lang w:bidi="ar-MA"/>
        </w:rPr>
        <w:t>. L</w:t>
      </w:r>
      <w:r w:rsidRPr="00122CB7">
        <w:rPr>
          <w:rFonts w:ascii="Times New Roman" w:hAnsi="Times New Roman" w:cs="Times New Roman"/>
          <w:sz w:val="24"/>
          <w:szCs w:val="24"/>
          <w:lang w:bidi="ar-MA"/>
        </w:rPr>
        <w:t>a discrimination fondée sur le sexe et le genre, expose les femmes à des formes croisées d’inégalités structurelles. Ces préjugés peuvent peser lourdement sur la détermination de la peine, notamment lorsque les femmes sont stéréotypées comme étant une mauvaise mère, une sorcière ou une femme fatale. Cette discrimination peut également conduire à ce que des circonstances atténuantes essentielles ne soient pas prises en compte lors de l’arrestation et du procès, comme le fait d’être victime de violences et d’abus sexistes.</w:t>
      </w:r>
    </w:p>
    <w:p w14:paraId="4295C252" w14:textId="342369F7" w:rsidR="00DD4D7D" w:rsidRDefault="00DD4D7D" w:rsidP="00FE390D">
      <w:pPr>
        <w:spacing w:before="115" w:after="240" w:line="276" w:lineRule="auto"/>
        <w:jc w:val="both"/>
        <w:rPr>
          <w:rFonts w:ascii="Times New Roman" w:hAnsi="Times New Roman" w:cs="Times New Roman"/>
          <w:sz w:val="24"/>
          <w:szCs w:val="24"/>
          <w:lang w:bidi="ar-MA"/>
        </w:rPr>
      </w:pPr>
      <w:r>
        <w:rPr>
          <w:rFonts w:ascii="Times New Roman" w:hAnsi="Times New Roman" w:cs="Times New Roman"/>
          <w:sz w:val="24"/>
          <w:szCs w:val="24"/>
          <w:lang w:bidi="ar-MA"/>
        </w:rPr>
        <w:t xml:space="preserve">Le Maroc observe un </w:t>
      </w:r>
      <w:r w:rsidRPr="00D244F0">
        <w:rPr>
          <w:rFonts w:ascii="Times New Roman" w:hAnsi="Times New Roman" w:cs="Times New Roman"/>
          <w:sz w:val="24"/>
          <w:szCs w:val="24"/>
          <w:lang w:bidi="ar-MA"/>
        </w:rPr>
        <w:t>moratoire de fait sur les exécutions</w:t>
      </w:r>
      <w:r w:rsidRPr="00122CB7">
        <w:rPr>
          <w:rFonts w:ascii="Times New Roman" w:hAnsi="Times New Roman" w:cs="Times New Roman"/>
          <w:sz w:val="24"/>
          <w:szCs w:val="24"/>
          <w:lang w:bidi="ar-MA"/>
        </w:rPr>
        <w:t xml:space="preserve"> depuis 1993</w:t>
      </w:r>
      <w:r>
        <w:rPr>
          <w:rFonts w:ascii="Times New Roman" w:hAnsi="Times New Roman" w:cs="Times New Roman"/>
          <w:sz w:val="24"/>
          <w:szCs w:val="24"/>
          <w:lang w:bidi="ar-MA"/>
        </w:rPr>
        <w:t xml:space="preserve">. Les </w:t>
      </w:r>
      <w:r w:rsidRPr="00D244F0">
        <w:rPr>
          <w:rFonts w:ascii="Times New Roman" w:hAnsi="Times New Roman" w:cs="Times New Roman"/>
          <w:sz w:val="24"/>
          <w:szCs w:val="24"/>
          <w:lang w:bidi="ar-MA"/>
        </w:rPr>
        <w:t>tribunaux continuent de prononcer régulièrement des condamnations à mort. En 2020, 9 personnes ont été con</w:t>
      </w:r>
      <w:r>
        <w:rPr>
          <w:rFonts w:ascii="Times New Roman" w:hAnsi="Times New Roman" w:cs="Times New Roman"/>
          <w:sz w:val="24"/>
          <w:szCs w:val="24"/>
          <w:lang w:bidi="ar-MA"/>
        </w:rPr>
        <w:t>damnées à la peine capitale. F</w:t>
      </w:r>
      <w:r w:rsidRPr="00D244F0">
        <w:rPr>
          <w:rFonts w:ascii="Times New Roman" w:hAnsi="Times New Roman" w:cs="Times New Roman"/>
          <w:sz w:val="24"/>
          <w:szCs w:val="24"/>
          <w:lang w:bidi="ar-MA"/>
        </w:rPr>
        <w:t xml:space="preserve">in de 2020, le nombre total </w:t>
      </w:r>
      <w:r>
        <w:rPr>
          <w:rFonts w:ascii="Times New Roman" w:hAnsi="Times New Roman" w:cs="Times New Roman"/>
          <w:sz w:val="24"/>
          <w:szCs w:val="24"/>
          <w:lang w:bidi="ar-MA"/>
        </w:rPr>
        <w:t xml:space="preserve">de condamnés à mort était de </w:t>
      </w:r>
      <w:r w:rsidRPr="00D244F0">
        <w:rPr>
          <w:rFonts w:ascii="Times New Roman" w:hAnsi="Times New Roman" w:cs="Times New Roman"/>
          <w:sz w:val="24"/>
          <w:szCs w:val="24"/>
          <w:lang w:bidi="ar-MA"/>
        </w:rPr>
        <w:t>73, dont 3% de femmes</w:t>
      </w:r>
      <w:r w:rsidR="001F162A" w:rsidRPr="00122CB7">
        <w:rPr>
          <w:rFonts w:ascii="Times New Roman" w:hAnsi="Times New Roman" w:cs="Times New Roman"/>
          <w:sz w:val="24"/>
          <w:szCs w:val="24"/>
          <w:vertAlign w:val="superscript"/>
          <w:lang w:bidi="ar-MA"/>
        </w:rPr>
        <w:footnoteReference w:id="3"/>
      </w:r>
      <w:r w:rsidR="001F162A" w:rsidRPr="00122CB7">
        <w:rPr>
          <w:rFonts w:ascii="Times New Roman" w:hAnsi="Times New Roman" w:cs="Times New Roman"/>
          <w:sz w:val="24"/>
          <w:szCs w:val="24"/>
          <w:lang w:bidi="ar-MA"/>
        </w:rPr>
        <w:t>.</w:t>
      </w:r>
    </w:p>
    <w:p w14:paraId="4DA50052" w14:textId="77777777" w:rsidR="00583845" w:rsidRPr="00FE390D" w:rsidRDefault="00583845" w:rsidP="00FE390D">
      <w:pPr>
        <w:spacing w:before="115" w:after="240" w:line="276" w:lineRule="auto"/>
        <w:jc w:val="both"/>
        <w:rPr>
          <w:rFonts w:ascii="Times New Roman" w:hAnsi="Times New Roman" w:cs="Times New Roman"/>
          <w:sz w:val="24"/>
          <w:szCs w:val="24"/>
          <w:lang w:bidi="ar-MA"/>
        </w:rPr>
      </w:pPr>
    </w:p>
    <w:p w14:paraId="064C8F9F" w14:textId="69872B91" w:rsidR="00DD4D7D" w:rsidRPr="00FB2156" w:rsidRDefault="00DD4D7D" w:rsidP="00DD4D7D">
      <w:pPr>
        <w:pStyle w:val="Corpsdetexte"/>
        <w:spacing w:after="240" w:line="276" w:lineRule="auto"/>
        <w:jc w:val="both"/>
        <w:rPr>
          <w:rFonts w:ascii="Times New Roman" w:hAnsi="Times New Roman" w:cs="Times New Roman"/>
          <w:b/>
          <w:bCs/>
          <w:color w:val="4472C4" w:themeColor="accent1"/>
          <w:sz w:val="28"/>
          <w:szCs w:val="28"/>
          <w:u w:val="single"/>
          <w:lang w:bidi="ar-MA"/>
        </w:rPr>
      </w:pPr>
      <w:r w:rsidRPr="00FB2156">
        <w:rPr>
          <w:rFonts w:ascii="Times New Roman" w:hAnsi="Times New Roman" w:cs="Times New Roman"/>
          <w:b/>
          <w:bCs/>
          <w:color w:val="4472C4" w:themeColor="accent1"/>
          <w:sz w:val="28"/>
          <w:szCs w:val="28"/>
          <w:u w:val="single"/>
          <w:lang w:bidi="ar-MA"/>
        </w:rPr>
        <w:t>I</w:t>
      </w:r>
      <w:r w:rsidR="00FB2156" w:rsidRPr="00FB2156">
        <w:rPr>
          <w:rFonts w:ascii="Times New Roman" w:hAnsi="Times New Roman" w:cs="Times New Roman"/>
          <w:b/>
          <w:bCs/>
          <w:color w:val="4472C4" w:themeColor="accent1"/>
          <w:sz w:val="28"/>
          <w:szCs w:val="28"/>
          <w:u w:val="single"/>
          <w:lang w:bidi="ar-MA"/>
        </w:rPr>
        <w:t>I</w:t>
      </w:r>
      <w:r w:rsidRPr="00FB2156">
        <w:rPr>
          <w:rFonts w:ascii="Times New Roman" w:hAnsi="Times New Roman" w:cs="Times New Roman"/>
          <w:b/>
          <w:bCs/>
          <w:color w:val="4472C4" w:themeColor="accent1"/>
          <w:sz w:val="28"/>
          <w:szCs w:val="28"/>
          <w:u w:val="single"/>
          <w:lang w:bidi="ar-MA"/>
        </w:rPr>
        <w:t xml:space="preserve">. Le cadre </w:t>
      </w:r>
      <w:r w:rsidR="00034020" w:rsidRPr="00FB2156">
        <w:rPr>
          <w:rFonts w:ascii="Times New Roman" w:hAnsi="Times New Roman" w:cs="Times New Roman"/>
          <w:b/>
          <w:bCs/>
          <w:color w:val="4472C4" w:themeColor="accent1"/>
          <w:sz w:val="28"/>
          <w:szCs w:val="28"/>
          <w:u w:val="single"/>
          <w:lang w:bidi="ar-MA"/>
        </w:rPr>
        <w:t>législatif</w:t>
      </w:r>
      <w:r w:rsidR="00034020">
        <w:rPr>
          <w:rFonts w:ascii="Times New Roman" w:hAnsi="Times New Roman" w:cs="Times New Roman"/>
          <w:b/>
          <w:bCs/>
          <w:color w:val="4472C4" w:themeColor="accent1"/>
          <w:sz w:val="28"/>
          <w:szCs w:val="28"/>
          <w:u w:val="single"/>
          <w:lang w:bidi="ar-MA"/>
        </w:rPr>
        <w:t xml:space="preserve"> :</w:t>
      </w:r>
    </w:p>
    <w:p w14:paraId="422E7358" w14:textId="77777777" w:rsidR="00DD4D7D" w:rsidRDefault="00DD4D7D" w:rsidP="00DD4D7D">
      <w:pPr>
        <w:pStyle w:val="Corpsdetexte"/>
        <w:numPr>
          <w:ilvl w:val="0"/>
          <w:numId w:val="2"/>
        </w:numPr>
        <w:spacing w:after="240" w:line="276" w:lineRule="auto"/>
        <w:jc w:val="both"/>
        <w:rPr>
          <w:rFonts w:ascii="Times New Roman" w:hAnsi="Times New Roman" w:cs="Times New Roman"/>
          <w:sz w:val="24"/>
          <w:szCs w:val="24"/>
          <w:lang w:bidi="ar-MA"/>
        </w:rPr>
      </w:pPr>
      <w:r>
        <w:rPr>
          <w:rFonts w:ascii="Times New Roman" w:hAnsi="Times New Roman" w:cs="Times New Roman"/>
          <w:sz w:val="24"/>
          <w:szCs w:val="24"/>
          <w:lang w:bidi="ar-MA"/>
        </w:rPr>
        <w:t xml:space="preserve">Le Maroc a ratifié la Convention internationale sur la protection des femmes contre toutes les formes de discrimination, néanmoins, il n’a pas ratifié les instruments régionaux africains et notamment le Protocole à la Charte africaine relatif aux droits des femmes en Afrique. Il n’a pas non plus ratifié les deux Protocoles au Pacte international sur les droits civils et politiques. </w:t>
      </w:r>
    </w:p>
    <w:p w14:paraId="0B0BD3BC" w14:textId="5F42A200" w:rsidR="00DD4D7D" w:rsidRDefault="00DD4D7D" w:rsidP="00DD4D7D">
      <w:pPr>
        <w:pStyle w:val="Corpsdetexte"/>
        <w:numPr>
          <w:ilvl w:val="0"/>
          <w:numId w:val="2"/>
        </w:numPr>
        <w:spacing w:after="240" w:line="276" w:lineRule="auto"/>
        <w:jc w:val="both"/>
        <w:rPr>
          <w:rFonts w:ascii="Times New Roman" w:hAnsi="Times New Roman" w:cs="Times New Roman"/>
          <w:sz w:val="24"/>
          <w:szCs w:val="24"/>
          <w:lang w:bidi="ar-MA"/>
        </w:rPr>
      </w:pPr>
      <w:r>
        <w:rPr>
          <w:rFonts w:ascii="Times New Roman" w:hAnsi="Times New Roman" w:cs="Times New Roman"/>
          <w:sz w:val="24"/>
          <w:szCs w:val="24"/>
          <w:lang w:bidi="ar-MA"/>
        </w:rPr>
        <w:t>La Constitution de Maroc stipule dans son Préambule que : « </w:t>
      </w:r>
      <w:r w:rsidRPr="00F252EA">
        <w:rPr>
          <w:rFonts w:ascii="Times New Roman" w:hAnsi="Times New Roman" w:cs="Times New Roman"/>
          <w:i/>
          <w:sz w:val="24"/>
          <w:szCs w:val="24"/>
          <w:lang w:bidi="ar-MA"/>
        </w:rPr>
        <w:t>le Royaume du Maroc s’engage à protéger et promouvoir les dispositifs de droits de l’Homme</w:t>
      </w:r>
      <w:r>
        <w:rPr>
          <w:rFonts w:ascii="Times New Roman" w:hAnsi="Times New Roman" w:cs="Times New Roman"/>
          <w:sz w:val="24"/>
          <w:szCs w:val="24"/>
          <w:lang w:bidi="ar-MA"/>
        </w:rPr>
        <w:t xml:space="preserve"> » </w:t>
      </w:r>
      <w:r w:rsidR="00FE390D">
        <w:rPr>
          <w:rFonts w:ascii="Times New Roman" w:hAnsi="Times New Roman" w:cs="Times New Roman"/>
          <w:sz w:val="24"/>
          <w:szCs w:val="24"/>
          <w:lang w:bidi="ar-MA"/>
        </w:rPr>
        <w:t>[...] «</w:t>
      </w:r>
      <w:r>
        <w:rPr>
          <w:rFonts w:ascii="Times New Roman" w:hAnsi="Times New Roman" w:cs="Times New Roman"/>
          <w:sz w:val="24"/>
          <w:szCs w:val="24"/>
          <w:lang w:bidi="ar-MA"/>
        </w:rPr>
        <w:t> </w:t>
      </w:r>
      <w:r w:rsidRPr="00F252EA">
        <w:rPr>
          <w:rFonts w:ascii="Times New Roman" w:hAnsi="Times New Roman" w:cs="Times New Roman"/>
          <w:i/>
          <w:sz w:val="24"/>
          <w:szCs w:val="24"/>
          <w:lang w:bidi="ar-MA"/>
        </w:rPr>
        <w:t>bannir et combattre toute discrimination à l’encontre de quiconque en raison du sexe.</w:t>
      </w:r>
      <w:r>
        <w:rPr>
          <w:rFonts w:ascii="Times New Roman" w:hAnsi="Times New Roman" w:cs="Times New Roman"/>
          <w:sz w:val="24"/>
          <w:szCs w:val="24"/>
          <w:lang w:bidi="ar-MA"/>
        </w:rPr>
        <w:t> »</w:t>
      </w:r>
    </w:p>
    <w:p w14:paraId="5FC681D3" w14:textId="77777777" w:rsidR="00DD4D7D" w:rsidRDefault="00DD4D7D" w:rsidP="00DD4D7D">
      <w:pPr>
        <w:pStyle w:val="Corpsdetexte"/>
        <w:numPr>
          <w:ilvl w:val="0"/>
          <w:numId w:val="2"/>
        </w:numPr>
        <w:spacing w:after="240" w:line="276" w:lineRule="auto"/>
        <w:jc w:val="both"/>
        <w:rPr>
          <w:rFonts w:ascii="Times New Roman" w:hAnsi="Times New Roman" w:cs="Times New Roman"/>
          <w:sz w:val="24"/>
          <w:szCs w:val="24"/>
          <w:lang w:bidi="ar-MA"/>
        </w:rPr>
      </w:pPr>
      <w:r>
        <w:rPr>
          <w:rFonts w:ascii="Times New Roman" w:hAnsi="Times New Roman" w:cs="Times New Roman"/>
          <w:sz w:val="24"/>
          <w:szCs w:val="24"/>
          <w:lang w:bidi="ar-MA"/>
        </w:rPr>
        <w:t xml:space="preserve">Conformément à l’article 1 de la Convention CEDAW, le Maroc a inscrit dans sa Constitution le principe d’interdiction de toute forme de discriminations, néanmoins, la Constitution ne contient aucune disposition disposant expressément de l’égalité entre les hommes et les femmes. </w:t>
      </w:r>
    </w:p>
    <w:p w14:paraId="51DDE015" w14:textId="59CF7EB1" w:rsidR="00DD4D7D" w:rsidRPr="007A72E8" w:rsidRDefault="00DD4D7D" w:rsidP="007A72E8">
      <w:pPr>
        <w:pStyle w:val="Corpsdetexte"/>
        <w:numPr>
          <w:ilvl w:val="0"/>
          <w:numId w:val="2"/>
        </w:numPr>
        <w:spacing w:after="240" w:line="276" w:lineRule="auto"/>
        <w:jc w:val="both"/>
        <w:rPr>
          <w:rFonts w:ascii="Times New Roman" w:hAnsi="Times New Roman" w:cs="Times New Roman"/>
          <w:sz w:val="24"/>
          <w:szCs w:val="24"/>
          <w:lang w:bidi="ar-MA"/>
        </w:rPr>
      </w:pPr>
      <w:r w:rsidRPr="001F162A">
        <w:rPr>
          <w:rFonts w:ascii="Times New Roman" w:hAnsi="Times New Roman" w:cs="Times New Roman"/>
          <w:sz w:val="24"/>
          <w:szCs w:val="24"/>
          <w:lang w:bidi="ar-MA"/>
        </w:rPr>
        <w:t xml:space="preserve">Si la Constitution du Maroc protège le droit à la vie en son article 20, le Maroc s’est systématiquement abstenu </w:t>
      </w:r>
      <w:r w:rsidR="00FE390D" w:rsidRPr="001F162A">
        <w:rPr>
          <w:rFonts w:ascii="Times New Roman" w:hAnsi="Times New Roman" w:cs="Times New Roman"/>
          <w:sz w:val="24"/>
          <w:szCs w:val="24"/>
          <w:lang w:bidi="ar-MA"/>
        </w:rPr>
        <w:t>lors des</w:t>
      </w:r>
      <w:r w:rsidRPr="001F162A">
        <w:rPr>
          <w:rFonts w:ascii="Times New Roman" w:hAnsi="Times New Roman" w:cs="Times New Roman"/>
          <w:sz w:val="24"/>
          <w:szCs w:val="24"/>
          <w:lang w:bidi="ar-MA"/>
        </w:rPr>
        <w:t xml:space="preserve"> votes sur les résolutions de l’Assemblée générale des Nations unies visant à un moratoire sur l’application de la peine de mort (abstention aux résolutions de 2007 au 2020).</w:t>
      </w:r>
    </w:p>
    <w:p w14:paraId="47EA79FE" w14:textId="27F2BA24" w:rsidR="00DD4D7D" w:rsidRPr="007A72E8" w:rsidRDefault="00DD4D7D" w:rsidP="00DD4D7D">
      <w:pPr>
        <w:pStyle w:val="Corpsdetexte"/>
        <w:spacing w:after="240" w:line="276" w:lineRule="auto"/>
        <w:jc w:val="both"/>
        <w:rPr>
          <w:rFonts w:ascii="Times New Roman" w:hAnsi="Times New Roman" w:cs="Times New Roman"/>
          <w:b/>
          <w:bCs/>
          <w:color w:val="4472C4" w:themeColor="accent1"/>
          <w:sz w:val="28"/>
          <w:szCs w:val="28"/>
          <w:u w:val="single"/>
          <w:lang w:bidi="ar-MA"/>
        </w:rPr>
      </w:pPr>
      <w:r w:rsidRPr="007A72E8">
        <w:rPr>
          <w:rFonts w:ascii="Times New Roman" w:hAnsi="Times New Roman" w:cs="Times New Roman"/>
          <w:b/>
          <w:bCs/>
          <w:color w:val="4472C4" w:themeColor="accent1"/>
          <w:sz w:val="28"/>
          <w:szCs w:val="28"/>
          <w:u w:val="single"/>
          <w:lang w:bidi="ar-MA"/>
        </w:rPr>
        <w:t>II</w:t>
      </w:r>
      <w:r w:rsidR="007A72E8">
        <w:rPr>
          <w:rFonts w:ascii="Times New Roman" w:hAnsi="Times New Roman" w:cs="Times New Roman"/>
          <w:b/>
          <w:bCs/>
          <w:color w:val="4472C4" w:themeColor="accent1"/>
          <w:sz w:val="28"/>
          <w:szCs w:val="28"/>
          <w:u w:val="single"/>
          <w:lang w:bidi="ar-MA"/>
        </w:rPr>
        <w:t>I</w:t>
      </w:r>
      <w:r w:rsidRPr="007A72E8">
        <w:rPr>
          <w:rFonts w:ascii="Times New Roman" w:hAnsi="Times New Roman" w:cs="Times New Roman"/>
          <w:b/>
          <w:bCs/>
          <w:color w:val="4472C4" w:themeColor="accent1"/>
          <w:sz w:val="28"/>
          <w:szCs w:val="28"/>
          <w:u w:val="single"/>
          <w:lang w:bidi="ar-MA"/>
        </w:rPr>
        <w:t>. Les femmes et la peine de mort en pratique</w:t>
      </w:r>
      <w:r w:rsidR="007A72E8">
        <w:rPr>
          <w:rFonts w:ascii="Times New Roman" w:hAnsi="Times New Roman" w:cs="Times New Roman"/>
          <w:b/>
          <w:bCs/>
          <w:color w:val="4472C4" w:themeColor="accent1"/>
          <w:sz w:val="28"/>
          <w:szCs w:val="28"/>
          <w:u w:val="single"/>
          <w:lang w:bidi="ar-MA"/>
        </w:rPr>
        <w:t> :</w:t>
      </w:r>
      <w:r w:rsidRPr="007A72E8">
        <w:rPr>
          <w:rFonts w:ascii="Times New Roman" w:hAnsi="Times New Roman" w:cs="Times New Roman"/>
          <w:b/>
          <w:bCs/>
          <w:color w:val="4472C4" w:themeColor="accent1"/>
          <w:sz w:val="28"/>
          <w:szCs w:val="28"/>
          <w:u w:val="single"/>
          <w:lang w:bidi="ar-MA"/>
        </w:rPr>
        <w:t xml:space="preserve"> </w:t>
      </w:r>
    </w:p>
    <w:p w14:paraId="0956E27D" w14:textId="07A42153" w:rsidR="00DD4D7D" w:rsidRPr="001F162A" w:rsidRDefault="00DD4D7D" w:rsidP="009278E0">
      <w:pPr>
        <w:pStyle w:val="Corpsdetexte"/>
        <w:numPr>
          <w:ilvl w:val="0"/>
          <w:numId w:val="4"/>
        </w:numPr>
        <w:spacing w:after="240" w:line="276" w:lineRule="auto"/>
        <w:jc w:val="both"/>
        <w:rPr>
          <w:rFonts w:ascii="Times New Roman" w:hAnsi="Times New Roman" w:cs="Times New Roman"/>
          <w:sz w:val="24"/>
          <w:szCs w:val="24"/>
          <w:lang w:bidi="ar-MA"/>
        </w:rPr>
      </w:pPr>
      <w:r w:rsidRPr="001F162A">
        <w:rPr>
          <w:rFonts w:ascii="Times New Roman" w:hAnsi="Times New Roman" w:cs="Times New Roman"/>
          <w:sz w:val="24"/>
          <w:szCs w:val="24"/>
          <w:lang w:bidi="ar-MA"/>
        </w:rPr>
        <w:t xml:space="preserve">Les accusations qui conduisent les femmes à être condamnées à mort sont le plus souvent la suite de violences subies par les femmes elles-mêmes, les dispositions du code pénal concernant la peine capitale est la même pour les hommes et les femmes, elles concernent les crimes contre les personnes, sauf que le code de procédure pénale interdit l’exécution des femmes enceintes. </w:t>
      </w:r>
    </w:p>
    <w:p w14:paraId="5FF7AFA7" w14:textId="0239683D" w:rsidR="00583845" w:rsidRDefault="00DD4D7D" w:rsidP="009278E0">
      <w:pPr>
        <w:pStyle w:val="Corpsdetexte"/>
        <w:numPr>
          <w:ilvl w:val="0"/>
          <w:numId w:val="4"/>
        </w:numPr>
        <w:spacing w:after="240" w:line="276" w:lineRule="auto"/>
        <w:jc w:val="both"/>
        <w:rPr>
          <w:rFonts w:ascii="Times New Roman" w:hAnsi="Times New Roman" w:cs="Times New Roman"/>
          <w:sz w:val="24"/>
          <w:szCs w:val="24"/>
          <w:lang w:bidi="ar-MA"/>
        </w:rPr>
      </w:pPr>
      <w:r w:rsidRPr="001F162A">
        <w:rPr>
          <w:rFonts w:ascii="Times New Roman" w:hAnsi="Times New Roman" w:cs="Times New Roman"/>
          <w:sz w:val="24"/>
          <w:szCs w:val="24"/>
          <w:lang w:bidi="ar-MA"/>
        </w:rPr>
        <w:t xml:space="preserve">Les procès des femmes condamnées à </w:t>
      </w:r>
      <w:r w:rsidR="007A72E8" w:rsidRPr="001F162A">
        <w:rPr>
          <w:rFonts w:ascii="Times New Roman" w:hAnsi="Times New Roman" w:cs="Times New Roman"/>
          <w:sz w:val="24"/>
          <w:szCs w:val="24"/>
          <w:lang w:bidi="ar-MA"/>
        </w:rPr>
        <w:t>mort :</w:t>
      </w:r>
      <w:r w:rsidRPr="001F162A">
        <w:rPr>
          <w:rFonts w:ascii="Times New Roman" w:hAnsi="Times New Roman" w:cs="Times New Roman"/>
          <w:sz w:val="24"/>
          <w:szCs w:val="24"/>
          <w:lang w:bidi="ar-MA"/>
        </w:rPr>
        <w:t xml:space="preserve"> En application de l’article 2 de la CEDAW, les Etats s’engagent à instaurer une protection juridictionnelle des femmes, le faible nombre de femmes magistrates et avocates est </w:t>
      </w:r>
      <w:r w:rsidR="007A72E8" w:rsidRPr="001F162A">
        <w:rPr>
          <w:rFonts w:ascii="Times New Roman" w:hAnsi="Times New Roman" w:cs="Times New Roman"/>
          <w:sz w:val="24"/>
          <w:szCs w:val="24"/>
          <w:lang w:bidi="ar-MA"/>
        </w:rPr>
        <w:t>dû</w:t>
      </w:r>
      <w:r w:rsidRPr="001F162A">
        <w:rPr>
          <w:rFonts w:ascii="Times New Roman" w:hAnsi="Times New Roman" w:cs="Times New Roman"/>
          <w:sz w:val="24"/>
          <w:szCs w:val="24"/>
          <w:lang w:bidi="ar-MA"/>
        </w:rPr>
        <w:t xml:space="preserve"> au fait que les femmes occupent moins de postes à responsabilité que les hommes, tous secteurs confondus. C’est le cas pour d’autres postes de décisions, mais grâce aux différentes actions menées par la société civile notamment auprès des acteurs de la chaine pénale, des progrès ont été réalisés dans ce sens, le nombre augmente de plus en plus, des associations défendant leurs intérêts ont vu le jour, le Maroc a pu, aussi, réaliser des avancées remarquables en matière de promotion de la situation de la femme et des droits de l’homme, les avocates étaient plus touchées par ces mesures impliquant une forte augmentation de leurs rangs.</w:t>
      </w:r>
    </w:p>
    <w:p w14:paraId="653B8763" w14:textId="5119A5BA" w:rsidR="00DD4D7D" w:rsidRPr="001F162A" w:rsidRDefault="00DD4D7D" w:rsidP="00583845">
      <w:pPr>
        <w:pStyle w:val="Corpsdetexte"/>
        <w:spacing w:after="240" w:line="276" w:lineRule="auto"/>
        <w:ind w:left="928"/>
        <w:jc w:val="both"/>
        <w:rPr>
          <w:rFonts w:ascii="Times New Roman" w:hAnsi="Times New Roman" w:cs="Times New Roman"/>
          <w:sz w:val="24"/>
          <w:szCs w:val="24"/>
          <w:lang w:bidi="ar-MA"/>
        </w:rPr>
      </w:pPr>
      <w:r w:rsidRPr="001F162A">
        <w:rPr>
          <w:rFonts w:ascii="Times New Roman" w:hAnsi="Times New Roman" w:cs="Times New Roman"/>
          <w:sz w:val="24"/>
          <w:szCs w:val="24"/>
          <w:lang w:bidi="ar-MA"/>
        </w:rPr>
        <w:lastRenderedPageBreak/>
        <w:t xml:space="preserve"> </w:t>
      </w:r>
    </w:p>
    <w:p w14:paraId="37C5C0B9" w14:textId="77777777" w:rsidR="00DD4D7D" w:rsidRPr="001F162A" w:rsidRDefault="00DD4D7D" w:rsidP="009278E0">
      <w:pPr>
        <w:pStyle w:val="Corpsdetexte"/>
        <w:numPr>
          <w:ilvl w:val="0"/>
          <w:numId w:val="4"/>
        </w:numPr>
        <w:spacing w:after="240" w:line="276" w:lineRule="auto"/>
        <w:jc w:val="both"/>
        <w:rPr>
          <w:rFonts w:ascii="Times New Roman" w:hAnsi="Times New Roman" w:cs="Times New Roman"/>
          <w:sz w:val="24"/>
          <w:szCs w:val="24"/>
          <w:lang w:bidi="ar-MA"/>
        </w:rPr>
      </w:pPr>
      <w:r w:rsidRPr="001F162A">
        <w:rPr>
          <w:rFonts w:ascii="Times New Roman" w:hAnsi="Times New Roman" w:cs="Times New Roman"/>
          <w:sz w:val="24"/>
          <w:szCs w:val="24"/>
          <w:lang w:bidi="ar-MA"/>
        </w:rPr>
        <w:t xml:space="preserve"> Les conditions de détention des femmes condamnées à mort </w:t>
      </w:r>
    </w:p>
    <w:p w14:paraId="7C1B592E" w14:textId="20E74187" w:rsidR="009C564B" w:rsidRDefault="00DD4D7D" w:rsidP="00583845">
      <w:pPr>
        <w:pStyle w:val="Corpsdetexte"/>
        <w:numPr>
          <w:ilvl w:val="0"/>
          <w:numId w:val="4"/>
        </w:numPr>
        <w:spacing w:after="240" w:line="276" w:lineRule="auto"/>
        <w:jc w:val="both"/>
        <w:rPr>
          <w:rFonts w:ascii="Times New Roman" w:hAnsi="Times New Roman" w:cs="Times New Roman"/>
          <w:sz w:val="24"/>
          <w:szCs w:val="24"/>
          <w:lang w:bidi="ar-MA"/>
        </w:rPr>
      </w:pPr>
      <w:r w:rsidRPr="001F162A">
        <w:rPr>
          <w:rFonts w:ascii="Times New Roman" w:hAnsi="Times New Roman" w:cs="Times New Roman"/>
          <w:sz w:val="24"/>
          <w:szCs w:val="24"/>
          <w:lang w:bidi="ar-MA"/>
        </w:rPr>
        <w:t xml:space="preserve">Les problématiques spécifiques rencontrées par les femmes proches de condamnés à mort au </w:t>
      </w:r>
      <w:r w:rsidR="007A72E8" w:rsidRPr="001F162A">
        <w:rPr>
          <w:rFonts w:ascii="Times New Roman" w:hAnsi="Times New Roman" w:cs="Times New Roman"/>
          <w:sz w:val="24"/>
          <w:szCs w:val="24"/>
          <w:lang w:bidi="ar-MA"/>
        </w:rPr>
        <w:t>Maroc, les</w:t>
      </w:r>
      <w:r w:rsidRPr="001F162A">
        <w:rPr>
          <w:rFonts w:ascii="Times New Roman" w:hAnsi="Times New Roman" w:cs="Times New Roman"/>
          <w:sz w:val="24"/>
          <w:szCs w:val="24"/>
          <w:lang w:bidi="ar-MA"/>
        </w:rPr>
        <w:t xml:space="preserve"> femmes condamnées à mort au Maroc perdent le droit de se servir ou de profiter des revenus des biens en leurs possessions ainsi que le droit à l’héritage. </w:t>
      </w:r>
    </w:p>
    <w:p w14:paraId="62C9AE82" w14:textId="77777777" w:rsidR="00583845" w:rsidRPr="00583845" w:rsidRDefault="00583845" w:rsidP="00583845">
      <w:pPr>
        <w:pStyle w:val="Corpsdetexte"/>
        <w:spacing w:after="240" w:line="276" w:lineRule="auto"/>
        <w:ind w:left="928"/>
        <w:jc w:val="both"/>
        <w:rPr>
          <w:rFonts w:ascii="Times New Roman" w:hAnsi="Times New Roman" w:cs="Times New Roman"/>
          <w:sz w:val="24"/>
          <w:szCs w:val="24"/>
          <w:lang w:bidi="ar-MA"/>
        </w:rPr>
      </w:pPr>
    </w:p>
    <w:p w14:paraId="086AFBFB" w14:textId="49A46076" w:rsidR="00DD4D7D" w:rsidRDefault="00DD4D7D" w:rsidP="00DD4D7D">
      <w:pPr>
        <w:pStyle w:val="Corpsdetexte"/>
        <w:rPr>
          <w:rFonts w:ascii="Times New Roman" w:hAnsi="Times New Roman" w:cs="Times New Roman"/>
          <w:b/>
          <w:bCs/>
          <w:color w:val="4472C4" w:themeColor="accent1"/>
          <w:sz w:val="28"/>
          <w:szCs w:val="28"/>
          <w:u w:val="single"/>
          <w:lang w:bidi="ar-MA"/>
        </w:rPr>
      </w:pPr>
      <w:r w:rsidRPr="007A72E8">
        <w:rPr>
          <w:rFonts w:ascii="Times New Roman" w:hAnsi="Times New Roman" w:cs="Times New Roman"/>
          <w:b/>
          <w:bCs/>
          <w:color w:val="4472C4" w:themeColor="accent1"/>
          <w:sz w:val="28"/>
          <w:szCs w:val="28"/>
          <w:u w:val="single"/>
          <w:lang w:bidi="ar-MA"/>
        </w:rPr>
        <w:t>RECOMMANDATIONS</w:t>
      </w:r>
      <w:r w:rsidR="007A72E8">
        <w:rPr>
          <w:rFonts w:ascii="Times New Roman" w:hAnsi="Times New Roman" w:cs="Times New Roman"/>
          <w:b/>
          <w:bCs/>
          <w:color w:val="4472C4" w:themeColor="accent1"/>
          <w:sz w:val="28"/>
          <w:szCs w:val="28"/>
          <w:u w:val="single"/>
          <w:lang w:bidi="ar-MA"/>
        </w:rPr>
        <w:t> :</w:t>
      </w:r>
    </w:p>
    <w:p w14:paraId="42156389" w14:textId="77777777" w:rsidR="007A72E8" w:rsidRPr="007A72E8" w:rsidRDefault="007A72E8" w:rsidP="00DD4D7D">
      <w:pPr>
        <w:pStyle w:val="Corpsdetexte"/>
        <w:rPr>
          <w:rFonts w:ascii="Times New Roman" w:hAnsi="Times New Roman" w:cs="Times New Roman"/>
          <w:b/>
          <w:bCs/>
          <w:color w:val="4472C4" w:themeColor="accent1"/>
          <w:sz w:val="28"/>
          <w:szCs w:val="28"/>
          <w:u w:val="single"/>
          <w:lang w:bidi="ar-MA"/>
        </w:rPr>
      </w:pPr>
    </w:p>
    <w:p w14:paraId="0B5191A5" w14:textId="3F41A452" w:rsidR="00DD4D7D" w:rsidRPr="00122CB7" w:rsidRDefault="00DD4D7D" w:rsidP="009278E0">
      <w:pPr>
        <w:pStyle w:val="Corpsdetexte"/>
        <w:numPr>
          <w:ilvl w:val="0"/>
          <w:numId w:val="5"/>
        </w:numPr>
        <w:spacing w:after="240" w:line="276" w:lineRule="auto"/>
        <w:jc w:val="both"/>
        <w:rPr>
          <w:rFonts w:ascii="Times New Roman" w:hAnsi="Times New Roman" w:cs="Times New Roman"/>
          <w:sz w:val="24"/>
          <w:szCs w:val="24"/>
          <w:lang w:bidi="ar-MA"/>
        </w:rPr>
      </w:pPr>
      <w:r w:rsidRPr="00122CB7">
        <w:rPr>
          <w:rFonts w:ascii="Times New Roman" w:hAnsi="Times New Roman" w:cs="Times New Roman"/>
          <w:sz w:val="24"/>
          <w:szCs w:val="24"/>
          <w:lang w:bidi="ar-MA"/>
        </w:rPr>
        <w:t>Ratifier le deuxième protocole facultatif relatif aux droits civils et politiques conformément aux recommandations de l’instance équité et réconciliations (IER).</w:t>
      </w:r>
    </w:p>
    <w:p w14:paraId="3538EE71" w14:textId="77777777" w:rsidR="003C3E73" w:rsidRDefault="00DD4D7D" w:rsidP="009278E0">
      <w:pPr>
        <w:pStyle w:val="Corpsdetexte"/>
        <w:numPr>
          <w:ilvl w:val="0"/>
          <w:numId w:val="5"/>
        </w:numPr>
        <w:spacing w:after="240" w:line="276" w:lineRule="auto"/>
        <w:jc w:val="both"/>
        <w:rPr>
          <w:rFonts w:ascii="Times New Roman" w:hAnsi="Times New Roman" w:cs="Times New Roman"/>
          <w:sz w:val="24"/>
          <w:szCs w:val="24"/>
          <w:lang w:bidi="ar-MA"/>
        </w:rPr>
      </w:pPr>
      <w:r w:rsidRPr="00807628">
        <w:rPr>
          <w:rFonts w:ascii="Times New Roman" w:hAnsi="Times New Roman" w:cs="Times New Roman"/>
          <w:sz w:val="24"/>
          <w:szCs w:val="24"/>
          <w:lang w:bidi="ar-MA"/>
        </w:rPr>
        <w:t xml:space="preserve">Officialiser le moratoire sur les exécutions capitales en soutenant et votant positivement pour la résolution de l’AG des </w:t>
      </w:r>
      <w:r w:rsidRPr="007549CC">
        <w:rPr>
          <w:rFonts w:ascii="Times New Roman" w:hAnsi="Times New Roman" w:cs="Times New Roman"/>
          <w:sz w:val="24"/>
          <w:szCs w:val="24"/>
          <w:lang w:bidi="ar-MA"/>
        </w:rPr>
        <w:t xml:space="preserve">Nations unies appelant à l’instauration </w:t>
      </w:r>
      <w:r w:rsidRPr="00B24CE9">
        <w:rPr>
          <w:rFonts w:ascii="Times New Roman" w:hAnsi="Times New Roman" w:cs="Times New Roman"/>
          <w:sz w:val="24"/>
          <w:szCs w:val="24"/>
          <w:lang w:bidi="ar-MA"/>
        </w:rPr>
        <w:t>d’un moratoire universel sur l’</w:t>
      </w:r>
      <w:r w:rsidRPr="00400596">
        <w:rPr>
          <w:rFonts w:ascii="Times New Roman" w:hAnsi="Times New Roman" w:cs="Times New Roman"/>
          <w:sz w:val="24"/>
          <w:szCs w:val="24"/>
          <w:lang w:bidi="ar-MA"/>
        </w:rPr>
        <w:t>application de la peine de mort.</w:t>
      </w:r>
    </w:p>
    <w:p w14:paraId="534D2907" w14:textId="6420239D" w:rsidR="00DD4D7D" w:rsidRPr="00122CB7" w:rsidRDefault="00DD4D7D" w:rsidP="009278E0">
      <w:pPr>
        <w:pStyle w:val="Corpsdetexte"/>
        <w:numPr>
          <w:ilvl w:val="0"/>
          <w:numId w:val="5"/>
        </w:numPr>
        <w:spacing w:after="240" w:line="276" w:lineRule="auto"/>
        <w:jc w:val="both"/>
        <w:rPr>
          <w:rFonts w:ascii="Times New Roman" w:hAnsi="Times New Roman" w:cs="Times New Roman"/>
          <w:sz w:val="24"/>
          <w:szCs w:val="24"/>
          <w:lang w:bidi="ar-MA"/>
        </w:rPr>
      </w:pPr>
      <w:r w:rsidRPr="00122CB7">
        <w:rPr>
          <w:rFonts w:ascii="Times New Roman" w:hAnsi="Times New Roman" w:cs="Times New Roman"/>
          <w:sz w:val="24"/>
          <w:szCs w:val="24"/>
          <w:lang w:bidi="ar-MA"/>
        </w:rPr>
        <w:t xml:space="preserve">Réviser le </w:t>
      </w:r>
      <w:r>
        <w:rPr>
          <w:rFonts w:ascii="Times New Roman" w:hAnsi="Times New Roman" w:cs="Times New Roman"/>
          <w:sz w:val="24"/>
          <w:szCs w:val="24"/>
          <w:lang w:bidi="ar-MA"/>
        </w:rPr>
        <w:t>C</w:t>
      </w:r>
      <w:r w:rsidRPr="00122CB7">
        <w:rPr>
          <w:rFonts w:ascii="Times New Roman" w:hAnsi="Times New Roman" w:cs="Times New Roman"/>
          <w:sz w:val="24"/>
          <w:szCs w:val="24"/>
          <w:lang w:bidi="ar-MA"/>
        </w:rPr>
        <w:t xml:space="preserve">ode pénal marocain et abolir définitivement la peine de mort en conformité avec l’article 20 de la </w:t>
      </w:r>
      <w:r>
        <w:rPr>
          <w:rFonts w:ascii="Times New Roman" w:hAnsi="Times New Roman" w:cs="Times New Roman"/>
          <w:sz w:val="24"/>
          <w:szCs w:val="24"/>
          <w:lang w:bidi="ar-MA"/>
        </w:rPr>
        <w:t>C</w:t>
      </w:r>
      <w:r w:rsidRPr="00122CB7">
        <w:rPr>
          <w:rFonts w:ascii="Times New Roman" w:hAnsi="Times New Roman" w:cs="Times New Roman"/>
          <w:sz w:val="24"/>
          <w:szCs w:val="24"/>
          <w:lang w:bidi="ar-MA"/>
        </w:rPr>
        <w:t>onstitution</w:t>
      </w:r>
      <w:r w:rsidRPr="00122CB7">
        <w:rPr>
          <w:rFonts w:ascii="Times New Roman" w:hAnsi="Times New Roman" w:cs="Times New Roman"/>
          <w:sz w:val="24"/>
          <w:szCs w:val="24"/>
          <w:rtl/>
          <w:lang w:bidi="ar-MA"/>
        </w:rPr>
        <w:t>.</w:t>
      </w:r>
    </w:p>
    <w:p w14:paraId="7656F290" w14:textId="0105344B" w:rsidR="00DD4D7D" w:rsidRPr="003C3E73" w:rsidRDefault="00DD4D7D" w:rsidP="009278E0">
      <w:pPr>
        <w:pStyle w:val="Corpsdetexte"/>
        <w:numPr>
          <w:ilvl w:val="0"/>
          <w:numId w:val="5"/>
        </w:numPr>
        <w:spacing w:after="240" w:line="276" w:lineRule="auto"/>
        <w:jc w:val="both"/>
        <w:rPr>
          <w:rFonts w:ascii="Times New Roman" w:hAnsi="Times New Roman" w:cs="Times New Roman"/>
          <w:sz w:val="24"/>
          <w:szCs w:val="24"/>
          <w:lang w:bidi="ar-MA"/>
        </w:rPr>
      </w:pPr>
      <w:r w:rsidRPr="00122CB7">
        <w:rPr>
          <w:rFonts w:ascii="Times New Roman" w:hAnsi="Times New Roman" w:cs="Times New Roman"/>
          <w:sz w:val="24"/>
          <w:szCs w:val="24"/>
          <w:lang w:bidi="ar-MA"/>
        </w:rPr>
        <w:t>Réformer l</w:t>
      </w:r>
      <w:r>
        <w:rPr>
          <w:rFonts w:ascii="Times New Roman" w:hAnsi="Times New Roman" w:cs="Times New Roman"/>
          <w:sz w:val="24"/>
          <w:szCs w:val="24"/>
          <w:lang w:bidi="ar-MA"/>
        </w:rPr>
        <w:t xml:space="preserve">e Code de </w:t>
      </w:r>
      <w:r w:rsidRPr="00122CB7">
        <w:rPr>
          <w:rFonts w:ascii="Times New Roman" w:hAnsi="Times New Roman" w:cs="Times New Roman"/>
          <w:sz w:val="24"/>
          <w:szCs w:val="24"/>
          <w:lang w:bidi="ar-MA"/>
        </w:rPr>
        <w:t>procédure pénale afin d’instaurer l’obligation de mener une expertise médico-psychiatrique dans le jugement des crimes les plus graves</w:t>
      </w:r>
      <w:r>
        <w:rPr>
          <w:rFonts w:ascii="Times New Roman" w:hAnsi="Times New Roman" w:cs="Times New Roman"/>
          <w:sz w:val="24"/>
          <w:szCs w:val="24"/>
          <w:lang w:bidi="ar-MA"/>
        </w:rPr>
        <w:t xml:space="preserve"> et de protéger les femmes risquant d’être condamnées à mort mais aussi de protéger les besoins spécifiques des femmes proches de condamnées à mort. </w:t>
      </w:r>
    </w:p>
    <w:p w14:paraId="00A46F3C" w14:textId="3FB3D22D" w:rsidR="00DD4D7D" w:rsidRDefault="00DD4D7D" w:rsidP="009278E0">
      <w:pPr>
        <w:pStyle w:val="Corpsdetexte"/>
        <w:numPr>
          <w:ilvl w:val="0"/>
          <w:numId w:val="5"/>
        </w:numPr>
        <w:spacing w:after="240" w:line="276" w:lineRule="auto"/>
        <w:jc w:val="both"/>
        <w:rPr>
          <w:rFonts w:ascii="Times New Roman" w:hAnsi="Times New Roman" w:cs="Times New Roman"/>
          <w:sz w:val="24"/>
          <w:szCs w:val="24"/>
          <w:lang w:bidi="ar-MA"/>
        </w:rPr>
      </w:pPr>
      <w:r w:rsidRPr="00122CB7">
        <w:rPr>
          <w:rFonts w:ascii="Times New Roman" w:hAnsi="Times New Roman" w:cs="Times New Roman"/>
          <w:sz w:val="24"/>
          <w:szCs w:val="24"/>
          <w:lang w:bidi="ar-MA"/>
        </w:rPr>
        <w:t xml:space="preserve">Prendre les mesures nécessaires en vue de l’amélioration des conditions de détention des </w:t>
      </w:r>
      <w:r>
        <w:rPr>
          <w:rFonts w:ascii="Times New Roman" w:hAnsi="Times New Roman" w:cs="Times New Roman"/>
          <w:sz w:val="24"/>
          <w:szCs w:val="24"/>
          <w:lang w:bidi="ar-MA"/>
        </w:rPr>
        <w:t xml:space="preserve">femmes </w:t>
      </w:r>
      <w:r w:rsidRPr="00122CB7">
        <w:rPr>
          <w:rFonts w:ascii="Times New Roman" w:hAnsi="Times New Roman" w:cs="Times New Roman"/>
          <w:sz w:val="24"/>
          <w:szCs w:val="24"/>
          <w:lang w:bidi="ar-MA"/>
        </w:rPr>
        <w:t>condamnées à mort, en prenant en considération les besoins particulières des femmes</w:t>
      </w:r>
      <w:r w:rsidR="003C3E73">
        <w:rPr>
          <w:rFonts w:ascii="Times New Roman" w:hAnsi="Times New Roman" w:cs="Times New Roman"/>
          <w:sz w:val="24"/>
          <w:szCs w:val="24"/>
          <w:lang w:bidi="ar-MA"/>
        </w:rPr>
        <w:t>.</w:t>
      </w:r>
      <w:r w:rsidRPr="00122CB7">
        <w:rPr>
          <w:rFonts w:ascii="Times New Roman" w:hAnsi="Times New Roman" w:cs="Times New Roman"/>
          <w:sz w:val="24"/>
          <w:szCs w:val="24"/>
          <w:lang w:bidi="ar-MA"/>
        </w:rPr>
        <w:t xml:space="preserve">  </w:t>
      </w:r>
    </w:p>
    <w:p w14:paraId="3F4BFA15" w14:textId="50D4CC7A" w:rsidR="00DD4D7D" w:rsidRPr="007549CC" w:rsidRDefault="00DD4D7D" w:rsidP="009278E0">
      <w:pPr>
        <w:pStyle w:val="Corpsdetexte"/>
        <w:numPr>
          <w:ilvl w:val="0"/>
          <w:numId w:val="5"/>
        </w:numPr>
        <w:spacing w:after="240" w:line="276" w:lineRule="auto"/>
        <w:jc w:val="both"/>
        <w:rPr>
          <w:rFonts w:ascii="Times New Roman" w:hAnsi="Times New Roman" w:cs="Times New Roman"/>
          <w:sz w:val="24"/>
          <w:szCs w:val="24"/>
          <w:lang w:bidi="ar-MA"/>
        </w:rPr>
      </w:pPr>
      <w:r w:rsidRPr="007549CC">
        <w:rPr>
          <w:rFonts w:ascii="Times New Roman" w:hAnsi="Times New Roman" w:cs="Times New Roman"/>
          <w:sz w:val="24"/>
          <w:szCs w:val="24"/>
          <w:lang w:bidi="ar-MA"/>
        </w:rPr>
        <w:t>Mettre en place toutes le</w:t>
      </w:r>
      <w:r>
        <w:rPr>
          <w:rFonts w:ascii="Times New Roman" w:hAnsi="Times New Roman" w:cs="Times New Roman"/>
          <w:sz w:val="24"/>
          <w:szCs w:val="24"/>
          <w:lang w:bidi="ar-MA"/>
        </w:rPr>
        <w:t>s mesures afin que les droits e</w:t>
      </w:r>
      <w:r w:rsidRPr="007549CC">
        <w:rPr>
          <w:rFonts w:ascii="Times New Roman" w:hAnsi="Times New Roman" w:cs="Times New Roman"/>
          <w:sz w:val="24"/>
          <w:szCs w:val="24"/>
          <w:lang w:bidi="ar-MA"/>
        </w:rPr>
        <w:t>t les besoins spécifiques des femmes proches de condamnés à mort soient protégé</w:t>
      </w:r>
      <w:r w:rsidR="003C3E73">
        <w:rPr>
          <w:rFonts w:ascii="Times New Roman" w:hAnsi="Times New Roman" w:cs="Times New Roman"/>
          <w:sz w:val="24"/>
          <w:szCs w:val="24"/>
          <w:lang w:bidi="ar-MA"/>
        </w:rPr>
        <w:t>s.</w:t>
      </w:r>
    </w:p>
    <w:p w14:paraId="081D9A04" w14:textId="6C56DEA9" w:rsidR="00DD4D7D" w:rsidRDefault="00DD4D7D" w:rsidP="009278E0">
      <w:pPr>
        <w:pStyle w:val="Corpsdetexte"/>
        <w:spacing w:after="240" w:line="276" w:lineRule="auto"/>
        <w:ind w:left="568"/>
        <w:jc w:val="both"/>
        <w:rPr>
          <w:rFonts w:ascii="Times New Roman" w:hAnsi="Times New Roman" w:cs="Times New Roman"/>
          <w:sz w:val="24"/>
          <w:szCs w:val="24"/>
          <w:lang w:bidi="ar-MA"/>
        </w:rPr>
      </w:pPr>
    </w:p>
    <w:p w14:paraId="5BA8E48A" w14:textId="77777777" w:rsidR="00583845" w:rsidRPr="009278E0" w:rsidRDefault="00583845" w:rsidP="009278E0">
      <w:pPr>
        <w:pStyle w:val="Corpsdetexte"/>
        <w:spacing w:after="240" w:line="276" w:lineRule="auto"/>
        <w:ind w:left="568"/>
        <w:jc w:val="both"/>
        <w:rPr>
          <w:rFonts w:ascii="Times New Roman" w:hAnsi="Times New Roman" w:cs="Times New Roman"/>
          <w:sz w:val="24"/>
          <w:szCs w:val="24"/>
          <w:lang w:bidi="ar-MA"/>
        </w:rPr>
      </w:pPr>
    </w:p>
    <w:sectPr w:rsidR="00583845" w:rsidRPr="009278E0">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61664" w14:textId="77777777" w:rsidR="000C4A4B" w:rsidRDefault="000C4A4B" w:rsidP="00DD4D7D">
      <w:r>
        <w:separator/>
      </w:r>
    </w:p>
  </w:endnote>
  <w:endnote w:type="continuationSeparator" w:id="0">
    <w:p w14:paraId="17F01BD0" w14:textId="77777777" w:rsidR="000C4A4B" w:rsidRDefault="000C4A4B" w:rsidP="00DD4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3789D" w14:textId="77777777" w:rsidR="000C4A4B" w:rsidRDefault="000C4A4B" w:rsidP="00DD4D7D">
      <w:r>
        <w:separator/>
      </w:r>
    </w:p>
  </w:footnote>
  <w:footnote w:type="continuationSeparator" w:id="0">
    <w:p w14:paraId="3265A7A6" w14:textId="77777777" w:rsidR="000C4A4B" w:rsidRDefault="000C4A4B" w:rsidP="00DD4D7D">
      <w:r>
        <w:continuationSeparator/>
      </w:r>
    </w:p>
  </w:footnote>
  <w:footnote w:id="1">
    <w:p w14:paraId="5FC17282" w14:textId="5D9C5B36" w:rsidR="009A0751" w:rsidRPr="00D66813" w:rsidRDefault="009A0751" w:rsidP="009A0751">
      <w:pPr>
        <w:pStyle w:val="Notedebasdepage"/>
        <w:jc w:val="both"/>
        <w:rPr>
          <w:rFonts w:ascii="Times New Roman" w:hAnsi="Times New Roman" w:cs="Times New Roman"/>
        </w:rPr>
      </w:pPr>
      <w:r w:rsidRPr="00D66813">
        <w:rPr>
          <w:rStyle w:val="Appelnotedebasdep"/>
          <w:rFonts w:ascii="Times New Roman" w:hAnsi="Times New Roman" w:cs="Times New Roman"/>
        </w:rPr>
        <w:footnoteRef/>
      </w:r>
      <w:r w:rsidRPr="00D66813">
        <w:rPr>
          <w:rFonts w:ascii="Times New Roman" w:hAnsi="Times New Roman" w:cs="Times New Roman"/>
        </w:rPr>
        <w:t xml:space="preserve"> https://www.fidh.org/fr/themes/droits-des-femmes/les-femmes-et-la-peine-de-mort-une-realite-invisible-27436</w:t>
      </w:r>
    </w:p>
  </w:footnote>
  <w:footnote w:id="2">
    <w:p w14:paraId="07DD2A5C" w14:textId="77777777" w:rsidR="001F162A" w:rsidRPr="00D66813" w:rsidRDefault="001F162A" w:rsidP="001F162A">
      <w:pPr>
        <w:pStyle w:val="Notedebasdepage"/>
        <w:jc w:val="both"/>
        <w:rPr>
          <w:rFonts w:ascii="Times New Roman" w:hAnsi="Times New Roman" w:cs="Times New Roman"/>
        </w:rPr>
      </w:pPr>
      <w:r w:rsidRPr="00D66813">
        <w:rPr>
          <w:rStyle w:val="Appelnotedebasdep"/>
          <w:rFonts w:ascii="Times New Roman" w:hAnsi="Times New Roman" w:cs="Times New Roman"/>
        </w:rPr>
        <w:footnoteRef/>
      </w:r>
      <w:r w:rsidRPr="00D66813">
        <w:rPr>
          <w:rFonts w:ascii="Times New Roman" w:hAnsi="Times New Roman" w:cs="Times New Roman"/>
        </w:rPr>
        <w:t xml:space="preserve"> https://www.fidh.org/fr/themes/droits-des-femmes/les-femmes-et-la-peine-de-mort-une-realite-invisible-27436</w:t>
      </w:r>
    </w:p>
  </w:footnote>
  <w:footnote w:id="3">
    <w:p w14:paraId="3047C62C" w14:textId="77777777" w:rsidR="001F162A" w:rsidRPr="00D66813" w:rsidRDefault="001F162A" w:rsidP="001F162A">
      <w:pPr>
        <w:pStyle w:val="Notedebasdepage"/>
        <w:jc w:val="both"/>
        <w:rPr>
          <w:rFonts w:ascii="Times New Roman" w:hAnsi="Times New Roman" w:cs="Times New Roman"/>
        </w:rPr>
      </w:pPr>
      <w:r w:rsidRPr="00D66813">
        <w:rPr>
          <w:rStyle w:val="Appelnotedebasdep"/>
          <w:rFonts w:ascii="Times New Roman" w:hAnsi="Times New Roman" w:cs="Times New Roman"/>
        </w:rPr>
        <w:footnoteRef/>
      </w:r>
      <w:r w:rsidRPr="00D66813">
        <w:rPr>
          <w:rFonts w:ascii="Times New Roman" w:hAnsi="Times New Roman" w:cs="Times New Roman"/>
        </w:rPr>
        <w:t xml:space="preserve"> https://www.fidh.org/fr/themes/droits-des-femmes/les-femmes-et-la-peine-de-mort-une-realite-invisible-27436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E47FE" w14:textId="6592D9DA" w:rsidR="00583845" w:rsidRDefault="00583845" w:rsidP="00583845">
    <w:pPr>
      <w:pStyle w:val="En-tte"/>
    </w:pPr>
    <w:r>
      <w:tab/>
    </w:r>
    <w:r w:rsidRPr="00BE621C">
      <w:rPr>
        <w:rFonts w:ascii="Calibri" w:eastAsia="Calibri" w:hAnsi="Calibri" w:cs="Arial"/>
        <w:noProof/>
        <w:sz w:val="20"/>
        <w:szCs w:val="20"/>
        <w:lang w:eastAsia="fr-FR"/>
      </w:rPr>
      <w:drawing>
        <wp:inline distT="0" distB="0" distL="0" distR="0" wp14:anchorId="33761605" wp14:editId="6CAAD1A7">
          <wp:extent cx="1102203" cy="761365"/>
          <wp:effectExtent l="0" t="0" r="3175" b="635"/>
          <wp:docPr id="3" name="Image 2" descr="C:\Users\m.sadki\Downloads\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sadki\Downloads\images.png"/>
                  <pic:cNvPicPr>
                    <a:picLocks noChangeAspect="1" noChangeArrowheads="1"/>
                  </pic:cNvPicPr>
                </pic:nvPicPr>
                <pic:blipFill>
                  <a:blip r:embed="rId1"/>
                  <a:srcRect/>
                  <a:stretch>
                    <a:fillRect/>
                  </a:stretch>
                </pic:blipFill>
                <pic:spPr bwMode="auto">
                  <a:xfrm>
                    <a:off x="0" y="0"/>
                    <a:ext cx="1102203" cy="761365"/>
                  </a:xfrm>
                  <a:prstGeom prst="rect">
                    <a:avLst/>
                  </a:prstGeom>
                  <a:noFill/>
                  <a:ln w="9525">
                    <a:noFill/>
                    <a:miter lim="800000"/>
                    <a:headEnd/>
                    <a:tailEnd/>
                  </a:ln>
                </pic:spPr>
              </pic:pic>
            </a:graphicData>
          </a:graphic>
        </wp:inline>
      </w:drawing>
    </w:r>
    <w:r>
      <w:t xml:space="preserve">                                                                                              </w:t>
    </w:r>
    <w:r w:rsidRPr="00BE621C">
      <w:rPr>
        <w:noProof/>
        <w:sz w:val="20"/>
        <w:szCs w:val="20"/>
        <w:lang w:eastAsia="fr-FR"/>
      </w:rPr>
      <w:drawing>
        <wp:inline distT="0" distB="0" distL="0" distR="0" wp14:anchorId="270983F6" wp14:editId="6EAFB3D5">
          <wp:extent cx="980025" cy="66738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980025" cy="6673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155A8F24"/>
    <w:lvl w:ilvl="0" w:tplc="A2843624">
      <w:numFmt w:val="bullet"/>
      <w:lvlText w:val=""/>
      <w:lvlJc w:val="left"/>
      <w:pPr>
        <w:ind w:left="720" w:hanging="360"/>
      </w:pPr>
      <w:rPr>
        <w:rFonts w:ascii="Symbol" w:eastAsia="Batang" w:hAnsi="Symbol" w:hint="default"/>
        <w:b w:val="0"/>
        <w:color w:val="000000"/>
        <w:sz w:val="26"/>
      </w:rPr>
    </w:lvl>
    <w:lvl w:ilvl="1" w:tplc="72688F2A">
      <w:numFmt w:val="bullet"/>
      <w:lvlText w:val=""/>
      <w:lvlJc w:val="left"/>
      <w:pPr>
        <w:ind w:left="720" w:hanging="360"/>
      </w:pPr>
      <w:rPr>
        <w:rFonts w:ascii="Symbol" w:eastAsia="Batang" w:hAnsi="Symbol" w:hint="default"/>
        <w:b w:val="0"/>
        <w:color w:val="000000"/>
        <w:sz w:val="26"/>
      </w:rPr>
    </w:lvl>
    <w:lvl w:ilvl="2" w:tplc="D922907E">
      <w:numFmt w:val="bullet"/>
      <w:lvlText w:val=""/>
      <w:lvlJc w:val="left"/>
      <w:pPr>
        <w:ind w:left="720" w:hanging="360"/>
      </w:pPr>
      <w:rPr>
        <w:rFonts w:ascii="Symbol" w:eastAsia="Batang" w:hAnsi="Symbol" w:hint="default"/>
        <w:b w:val="0"/>
        <w:color w:val="000000"/>
        <w:sz w:val="26"/>
      </w:rPr>
    </w:lvl>
    <w:lvl w:ilvl="3" w:tplc="AE8EF18E">
      <w:numFmt w:val="bullet"/>
      <w:lvlText w:val=""/>
      <w:lvlJc w:val="left"/>
      <w:pPr>
        <w:ind w:left="720" w:hanging="360"/>
      </w:pPr>
      <w:rPr>
        <w:rFonts w:ascii="Symbol" w:eastAsia="Batang" w:hAnsi="Symbol" w:hint="default"/>
        <w:b w:val="0"/>
        <w:color w:val="000000"/>
        <w:sz w:val="26"/>
      </w:rPr>
    </w:lvl>
    <w:lvl w:ilvl="4" w:tplc="6240BC96">
      <w:numFmt w:val="bullet"/>
      <w:lvlText w:val=""/>
      <w:lvlJc w:val="left"/>
      <w:pPr>
        <w:ind w:left="720" w:hanging="360"/>
      </w:pPr>
      <w:rPr>
        <w:rFonts w:ascii="Symbol" w:eastAsia="Batang" w:hAnsi="Symbol" w:hint="default"/>
        <w:b w:val="0"/>
        <w:color w:val="000000"/>
        <w:sz w:val="26"/>
      </w:rPr>
    </w:lvl>
    <w:lvl w:ilvl="5" w:tplc="6EEA7172">
      <w:numFmt w:val="bullet"/>
      <w:lvlText w:val=""/>
      <w:lvlJc w:val="left"/>
      <w:pPr>
        <w:ind w:left="720" w:hanging="360"/>
      </w:pPr>
      <w:rPr>
        <w:rFonts w:ascii="Symbol" w:eastAsia="Batang" w:hAnsi="Symbol" w:hint="default"/>
        <w:b w:val="0"/>
        <w:color w:val="000000"/>
        <w:sz w:val="26"/>
      </w:rPr>
    </w:lvl>
    <w:lvl w:ilvl="6" w:tplc="97807964">
      <w:numFmt w:val="bullet"/>
      <w:lvlText w:val=""/>
      <w:lvlJc w:val="left"/>
      <w:pPr>
        <w:ind w:left="720" w:hanging="360"/>
      </w:pPr>
      <w:rPr>
        <w:rFonts w:ascii="Symbol" w:eastAsia="Batang" w:hAnsi="Symbol" w:hint="default"/>
        <w:b w:val="0"/>
        <w:color w:val="000000"/>
        <w:sz w:val="26"/>
      </w:rPr>
    </w:lvl>
    <w:lvl w:ilvl="7" w:tplc="715AE71C">
      <w:numFmt w:val="bullet"/>
      <w:lvlText w:val=""/>
      <w:lvlJc w:val="left"/>
      <w:pPr>
        <w:ind w:left="720" w:hanging="360"/>
      </w:pPr>
      <w:rPr>
        <w:rFonts w:ascii="Symbol" w:eastAsia="Batang" w:hAnsi="Symbol" w:hint="default"/>
        <w:b w:val="0"/>
        <w:color w:val="000000"/>
        <w:sz w:val="26"/>
      </w:rPr>
    </w:lvl>
    <w:lvl w:ilvl="8" w:tplc="D86E6FCA">
      <w:numFmt w:val="bullet"/>
      <w:lvlText w:val=""/>
      <w:lvlJc w:val="left"/>
      <w:pPr>
        <w:ind w:left="720" w:hanging="360"/>
      </w:pPr>
      <w:rPr>
        <w:rFonts w:ascii="Symbol" w:eastAsia="Batang" w:hAnsi="Symbol" w:hint="default"/>
        <w:b w:val="0"/>
        <w:color w:val="000000"/>
        <w:sz w:val="26"/>
      </w:rPr>
    </w:lvl>
  </w:abstractNum>
  <w:abstractNum w:abstractNumId="1" w15:restartNumberingAfterBreak="0">
    <w:nsid w:val="1C5C21A2"/>
    <w:multiLevelType w:val="hybridMultilevel"/>
    <w:tmpl w:val="64824D8E"/>
    <w:lvl w:ilvl="0" w:tplc="F39AEA56">
      <w:start w:val="1"/>
      <w:numFmt w:val="decimal"/>
      <w:lvlText w:val="%1."/>
      <w:lvlJc w:val="left"/>
      <w:pPr>
        <w:ind w:left="928" w:hanging="360"/>
      </w:pPr>
      <w:rPr>
        <w:rFonts w:hint="default"/>
      </w:rPr>
    </w:lvl>
    <w:lvl w:ilvl="1" w:tplc="040C0019" w:tentative="1">
      <w:start w:val="1"/>
      <w:numFmt w:val="lowerLetter"/>
      <w:lvlText w:val="%2."/>
      <w:lvlJc w:val="left"/>
      <w:pPr>
        <w:ind w:left="1648" w:hanging="360"/>
      </w:pPr>
    </w:lvl>
    <w:lvl w:ilvl="2" w:tplc="040C001B" w:tentative="1">
      <w:start w:val="1"/>
      <w:numFmt w:val="lowerRoman"/>
      <w:lvlText w:val="%3."/>
      <w:lvlJc w:val="right"/>
      <w:pPr>
        <w:ind w:left="2368" w:hanging="180"/>
      </w:pPr>
    </w:lvl>
    <w:lvl w:ilvl="3" w:tplc="040C000F" w:tentative="1">
      <w:start w:val="1"/>
      <w:numFmt w:val="decimal"/>
      <w:lvlText w:val="%4."/>
      <w:lvlJc w:val="left"/>
      <w:pPr>
        <w:ind w:left="3088" w:hanging="360"/>
      </w:pPr>
    </w:lvl>
    <w:lvl w:ilvl="4" w:tplc="040C0019" w:tentative="1">
      <w:start w:val="1"/>
      <w:numFmt w:val="lowerLetter"/>
      <w:lvlText w:val="%5."/>
      <w:lvlJc w:val="left"/>
      <w:pPr>
        <w:ind w:left="3808" w:hanging="360"/>
      </w:pPr>
    </w:lvl>
    <w:lvl w:ilvl="5" w:tplc="040C001B" w:tentative="1">
      <w:start w:val="1"/>
      <w:numFmt w:val="lowerRoman"/>
      <w:lvlText w:val="%6."/>
      <w:lvlJc w:val="right"/>
      <w:pPr>
        <w:ind w:left="4528" w:hanging="180"/>
      </w:pPr>
    </w:lvl>
    <w:lvl w:ilvl="6" w:tplc="040C000F" w:tentative="1">
      <w:start w:val="1"/>
      <w:numFmt w:val="decimal"/>
      <w:lvlText w:val="%7."/>
      <w:lvlJc w:val="left"/>
      <w:pPr>
        <w:ind w:left="5248" w:hanging="360"/>
      </w:pPr>
    </w:lvl>
    <w:lvl w:ilvl="7" w:tplc="040C0019" w:tentative="1">
      <w:start w:val="1"/>
      <w:numFmt w:val="lowerLetter"/>
      <w:lvlText w:val="%8."/>
      <w:lvlJc w:val="left"/>
      <w:pPr>
        <w:ind w:left="5968" w:hanging="360"/>
      </w:pPr>
    </w:lvl>
    <w:lvl w:ilvl="8" w:tplc="040C001B" w:tentative="1">
      <w:start w:val="1"/>
      <w:numFmt w:val="lowerRoman"/>
      <w:lvlText w:val="%9."/>
      <w:lvlJc w:val="right"/>
      <w:pPr>
        <w:ind w:left="6688" w:hanging="180"/>
      </w:pPr>
    </w:lvl>
  </w:abstractNum>
  <w:abstractNum w:abstractNumId="2" w15:restartNumberingAfterBreak="0">
    <w:nsid w:val="3A34179F"/>
    <w:multiLevelType w:val="hybridMultilevel"/>
    <w:tmpl w:val="9140E1C2"/>
    <w:lvl w:ilvl="0" w:tplc="450E76A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7911558"/>
    <w:multiLevelType w:val="hybridMultilevel"/>
    <w:tmpl w:val="33D4B9CE"/>
    <w:lvl w:ilvl="0" w:tplc="68283192">
      <w:start w:val="1"/>
      <w:numFmt w:val="decimal"/>
      <w:lvlText w:val="%1."/>
      <w:lvlJc w:val="left"/>
      <w:pPr>
        <w:ind w:left="928" w:hanging="360"/>
      </w:pPr>
      <w:rPr>
        <w:rFonts w:hint="default"/>
      </w:rPr>
    </w:lvl>
    <w:lvl w:ilvl="1" w:tplc="040C0019" w:tentative="1">
      <w:start w:val="1"/>
      <w:numFmt w:val="lowerLetter"/>
      <w:lvlText w:val="%2."/>
      <w:lvlJc w:val="left"/>
      <w:pPr>
        <w:ind w:left="1648" w:hanging="360"/>
      </w:pPr>
    </w:lvl>
    <w:lvl w:ilvl="2" w:tplc="040C001B" w:tentative="1">
      <w:start w:val="1"/>
      <w:numFmt w:val="lowerRoman"/>
      <w:lvlText w:val="%3."/>
      <w:lvlJc w:val="right"/>
      <w:pPr>
        <w:ind w:left="2368" w:hanging="180"/>
      </w:pPr>
    </w:lvl>
    <w:lvl w:ilvl="3" w:tplc="040C000F" w:tentative="1">
      <w:start w:val="1"/>
      <w:numFmt w:val="decimal"/>
      <w:lvlText w:val="%4."/>
      <w:lvlJc w:val="left"/>
      <w:pPr>
        <w:ind w:left="3088" w:hanging="360"/>
      </w:pPr>
    </w:lvl>
    <w:lvl w:ilvl="4" w:tplc="040C0019" w:tentative="1">
      <w:start w:val="1"/>
      <w:numFmt w:val="lowerLetter"/>
      <w:lvlText w:val="%5."/>
      <w:lvlJc w:val="left"/>
      <w:pPr>
        <w:ind w:left="3808" w:hanging="360"/>
      </w:pPr>
    </w:lvl>
    <w:lvl w:ilvl="5" w:tplc="040C001B" w:tentative="1">
      <w:start w:val="1"/>
      <w:numFmt w:val="lowerRoman"/>
      <w:lvlText w:val="%6."/>
      <w:lvlJc w:val="right"/>
      <w:pPr>
        <w:ind w:left="4528" w:hanging="180"/>
      </w:pPr>
    </w:lvl>
    <w:lvl w:ilvl="6" w:tplc="040C000F" w:tentative="1">
      <w:start w:val="1"/>
      <w:numFmt w:val="decimal"/>
      <w:lvlText w:val="%7."/>
      <w:lvlJc w:val="left"/>
      <w:pPr>
        <w:ind w:left="5248" w:hanging="360"/>
      </w:pPr>
    </w:lvl>
    <w:lvl w:ilvl="7" w:tplc="040C0019" w:tentative="1">
      <w:start w:val="1"/>
      <w:numFmt w:val="lowerLetter"/>
      <w:lvlText w:val="%8."/>
      <w:lvlJc w:val="left"/>
      <w:pPr>
        <w:ind w:left="5968" w:hanging="360"/>
      </w:pPr>
    </w:lvl>
    <w:lvl w:ilvl="8" w:tplc="040C001B" w:tentative="1">
      <w:start w:val="1"/>
      <w:numFmt w:val="lowerRoman"/>
      <w:lvlText w:val="%9."/>
      <w:lvlJc w:val="right"/>
      <w:pPr>
        <w:ind w:left="6688" w:hanging="180"/>
      </w:pPr>
    </w:lvl>
  </w:abstractNum>
  <w:abstractNum w:abstractNumId="4" w15:restartNumberingAfterBreak="0">
    <w:nsid w:val="6C5428E2"/>
    <w:multiLevelType w:val="hybridMultilevel"/>
    <w:tmpl w:val="6A9AFBE6"/>
    <w:lvl w:ilvl="0" w:tplc="040C000F">
      <w:start w:val="1"/>
      <w:numFmt w:val="decimal"/>
      <w:lvlText w:val="%1."/>
      <w:lvlJc w:val="left"/>
      <w:pPr>
        <w:ind w:left="928"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989236796">
    <w:abstractNumId w:val="0"/>
  </w:num>
  <w:num w:numId="2" w16cid:durableId="1184201627">
    <w:abstractNumId w:val="4"/>
  </w:num>
  <w:num w:numId="3" w16cid:durableId="1430739781">
    <w:abstractNumId w:val="2"/>
  </w:num>
  <w:num w:numId="4" w16cid:durableId="1051272732">
    <w:abstractNumId w:val="3"/>
  </w:num>
  <w:num w:numId="5" w16cid:durableId="10746208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D7D"/>
    <w:rsid w:val="00034020"/>
    <w:rsid w:val="00050344"/>
    <w:rsid w:val="000C4A4B"/>
    <w:rsid w:val="001F162A"/>
    <w:rsid w:val="00263DE6"/>
    <w:rsid w:val="0033578A"/>
    <w:rsid w:val="003C3E73"/>
    <w:rsid w:val="004702EF"/>
    <w:rsid w:val="00583845"/>
    <w:rsid w:val="0068074E"/>
    <w:rsid w:val="007A72E8"/>
    <w:rsid w:val="007D1D54"/>
    <w:rsid w:val="009278E0"/>
    <w:rsid w:val="009A0751"/>
    <w:rsid w:val="009C564B"/>
    <w:rsid w:val="00A86D7A"/>
    <w:rsid w:val="00B32803"/>
    <w:rsid w:val="00D64F07"/>
    <w:rsid w:val="00DD4D7D"/>
    <w:rsid w:val="00FB2156"/>
    <w:rsid w:val="00FE390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E6F187"/>
  <w15:chartTrackingRefBased/>
  <w15:docId w15:val="{9EDF8C18-3D1A-485E-9092-AA711A8EB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D4D7D"/>
    <w:pPr>
      <w:widowControl w:val="0"/>
      <w:autoSpaceDE w:val="0"/>
      <w:autoSpaceDN w:val="0"/>
      <w:spacing w:after="0" w:line="240" w:lineRule="auto"/>
    </w:pPr>
    <w:rPr>
      <w:rFonts w:ascii="Arial MT" w:eastAsia="Arial MT" w:hAnsi="Arial MT" w:cs="Arial M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rsid w:val="00DD4D7D"/>
  </w:style>
  <w:style w:type="character" w:customStyle="1" w:styleId="CorpsdetexteCar">
    <w:name w:val="Corps de texte Car"/>
    <w:basedOn w:val="Policepardfaut"/>
    <w:link w:val="Corpsdetexte"/>
    <w:uiPriority w:val="1"/>
    <w:rsid w:val="00DD4D7D"/>
    <w:rPr>
      <w:rFonts w:ascii="Arial MT" w:eastAsia="Arial MT" w:hAnsi="Arial MT" w:cs="Arial MT"/>
    </w:rPr>
  </w:style>
  <w:style w:type="paragraph" w:styleId="Notedebasdepage">
    <w:name w:val="footnote text"/>
    <w:aliases w:val="Footnote Expulsion,Footnote Expulsion Char,Footnote Text_a,5_G"/>
    <w:basedOn w:val="Normal"/>
    <w:link w:val="NotedebasdepageCar"/>
    <w:uiPriority w:val="99"/>
    <w:unhideWhenUsed/>
    <w:qFormat/>
    <w:rsid w:val="00DD4D7D"/>
    <w:rPr>
      <w:sz w:val="20"/>
      <w:szCs w:val="20"/>
    </w:rPr>
  </w:style>
  <w:style w:type="character" w:customStyle="1" w:styleId="NotedebasdepageCar">
    <w:name w:val="Note de bas de page Car"/>
    <w:aliases w:val="Footnote Expulsion Car,Footnote Expulsion Char Car,Footnote Text_a Car,5_G Car"/>
    <w:basedOn w:val="Policepardfaut"/>
    <w:link w:val="Notedebasdepage"/>
    <w:uiPriority w:val="99"/>
    <w:rsid w:val="00DD4D7D"/>
    <w:rPr>
      <w:rFonts w:ascii="Arial MT" w:eastAsia="Arial MT" w:hAnsi="Arial MT" w:cs="Arial MT"/>
      <w:sz w:val="20"/>
      <w:szCs w:val="20"/>
    </w:rPr>
  </w:style>
  <w:style w:type="character" w:styleId="Appelnotedebasdep">
    <w:name w:val="footnote reference"/>
    <w:aliases w:val="4_GA,4_G"/>
    <w:uiPriority w:val="99"/>
    <w:unhideWhenUsed/>
    <w:rsid w:val="00DD4D7D"/>
    <w:rPr>
      <w:vertAlign w:val="superscript"/>
    </w:rPr>
  </w:style>
  <w:style w:type="character" w:styleId="Marquedecommentaire">
    <w:name w:val="annotation reference"/>
    <w:uiPriority w:val="99"/>
    <w:semiHidden/>
    <w:unhideWhenUsed/>
    <w:rsid w:val="00DD4D7D"/>
    <w:rPr>
      <w:sz w:val="16"/>
      <w:szCs w:val="16"/>
    </w:rPr>
  </w:style>
  <w:style w:type="paragraph" w:styleId="Commentaire">
    <w:name w:val="annotation text"/>
    <w:basedOn w:val="Normal"/>
    <w:link w:val="CommentaireCar"/>
    <w:uiPriority w:val="99"/>
    <w:unhideWhenUsed/>
    <w:rsid w:val="00DD4D7D"/>
    <w:rPr>
      <w:sz w:val="20"/>
      <w:szCs w:val="20"/>
    </w:rPr>
  </w:style>
  <w:style w:type="character" w:customStyle="1" w:styleId="CommentaireCar">
    <w:name w:val="Commentaire Car"/>
    <w:basedOn w:val="Policepardfaut"/>
    <w:link w:val="Commentaire"/>
    <w:uiPriority w:val="99"/>
    <w:rsid w:val="00DD4D7D"/>
    <w:rPr>
      <w:rFonts w:ascii="Arial MT" w:eastAsia="Arial MT" w:hAnsi="Arial MT" w:cs="Arial MT"/>
      <w:sz w:val="20"/>
      <w:szCs w:val="20"/>
    </w:rPr>
  </w:style>
  <w:style w:type="paragraph" w:styleId="En-tte">
    <w:name w:val="header"/>
    <w:basedOn w:val="Normal"/>
    <w:link w:val="En-tteCar"/>
    <w:uiPriority w:val="99"/>
    <w:unhideWhenUsed/>
    <w:rsid w:val="00D64F07"/>
    <w:pPr>
      <w:tabs>
        <w:tab w:val="center" w:pos="4536"/>
        <w:tab w:val="right" w:pos="9072"/>
      </w:tabs>
    </w:pPr>
  </w:style>
  <w:style w:type="character" w:customStyle="1" w:styleId="En-tteCar">
    <w:name w:val="En-tête Car"/>
    <w:basedOn w:val="Policepardfaut"/>
    <w:link w:val="En-tte"/>
    <w:uiPriority w:val="99"/>
    <w:rsid w:val="00D64F07"/>
    <w:rPr>
      <w:rFonts w:ascii="Arial MT" w:eastAsia="Arial MT" w:hAnsi="Arial MT" w:cs="Arial MT"/>
    </w:rPr>
  </w:style>
  <w:style w:type="paragraph" w:styleId="Pieddepage">
    <w:name w:val="footer"/>
    <w:basedOn w:val="Normal"/>
    <w:link w:val="PieddepageCar"/>
    <w:uiPriority w:val="99"/>
    <w:unhideWhenUsed/>
    <w:rsid w:val="00D64F07"/>
    <w:pPr>
      <w:tabs>
        <w:tab w:val="center" w:pos="4536"/>
        <w:tab w:val="right" w:pos="9072"/>
      </w:tabs>
    </w:pPr>
  </w:style>
  <w:style w:type="character" w:customStyle="1" w:styleId="PieddepageCar">
    <w:name w:val="Pied de page Car"/>
    <w:basedOn w:val="Policepardfaut"/>
    <w:link w:val="Pieddepage"/>
    <w:uiPriority w:val="99"/>
    <w:rsid w:val="00D64F07"/>
    <w:rPr>
      <w:rFonts w:ascii="Arial MT" w:eastAsia="Arial MT" w:hAnsi="Arial MT" w:cs="Arial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97614B75B84E4C841CE911BA0CCB9D" ma:contentTypeVersion="0" ma:contentTypeDescription="Create a new document." ma:contentTypeScope="" ma:versionID="1767317f18db5fda6be79de3c4e3da6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0EEAB0-5B56-448A-A67A-DB6892A5D480}"/>
</file>

<file path=customXml/itemProps2.xml><?xml version="1.0" encoding="utf-8"?>
<ds:datastoreItem xmlns:ds="http://schemas.openxmlformats.org/officeDocument/2006/customXml" ds:itemID="{C2DDC67E-B2CB-4892-8781-1F19DAF39B25}"/>
</file>

<file path=customXml/itemProps3.xml><?xml version="1.0" encoding="utf-8"?>
<ds:datastoreItem xmlns:ds="http://schemas.openxmlformats.org/officeDocument/2006/customXml" ds:itemID="{9BD28F80-C9FA-4333-88A7-E93D606AC7B2}"/>
</file>

<file path=docProps/app.xml><?xml version="1.0" encoding="utf-8"?>
<Properties xmlns="http://schemas.openxmlformats.org/officeDocument/2006/extended-properties" xmlns:vt="http://schemas.openxmlformats.org/officeDocument/2006/docPropsVTypes">
  <Template>Normal</Template>
  <TotalTime>0</TotalTime>
  <Pages>4</Pages>
  <Words>1383</Words>
  <Characters>7612</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fadoua el</dc:creator>
  <cp:keywords/>
  <dc:description/>
  <cp:lastModifiedBy>fadoua el</cp:lastModifiedBy>
  <cp:revision>2</cp:revision>
  <dcterms:created xsi:type="dcterms:W3CDTF">2022-05-20T17:49:00Z</dcterms:created>
  <dcterms:modified xsi:type="dcterms:W3CDTF">2022-05-20T17:49:00Z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0x010100F397614B75B84E4C841CE911BA0CCB9D</vt:lpwstr>
  </property>
</Properties>
</file>