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1B7E" w14:textId="2AFA96EE" w:rsidR="00420269" w:rsidRDefault="00420269">
      <w:pPr>
        <w:spacing w:after="0" w:line="240" w:lineRule="auto"/>
        <w:jc w:val="left"/>
      </w:pPr>
    </w:p>
    <w:p w14:paraId="2C758D33" w14:textId="77777777" w:rsidR="00F25153" w:rsidRDefault="00F25153" w:rsidP="00F502E0">
      <w:pPr>
        <w:rPr>
          <w:b/>
          <w:lang w:val="en-GB"/>
        </w:rPr>
      </w:pPr>
    </w:p>
    <w:p w14:paraId="40645544" w14:textId="3461FA16" w:rsidR="00DE2EF7" w:rsidRDefault="00DE2EF7" w:rsidP="00F25153">
      <w:pPr>
        <w:jc w:val="center"/>
        <w:rPr>
          <w:b/>
          <w:lang w:val="en-GB"/>
        </w:rPr>
      </w:pPr>
      <w:r w:rsidRPr="00420269">
        <w:rPr>
          <w:b/>
          <w:lang w:val="en-GB"/>
        </w:rPr>
        <w:t>An</w:t>
      </w:r>
      <w:r w:rsidR="00F25153">
        <w:rPr>
          <w:b/>
          <w:lang w:val="en-GB"/>
        </w:rPr>
        <w:t>nex</w:t>
      </w:r>
      <w:r w:rsidRPr="00420269">
        <w:rPr>
          <w:b/>
          <w:lang w:val="en-GB"/>
        </w:rPr>
        <w:t xml:space="preserve"> I</w:t>
      </w:r>
      <w:r w:rsidR="00F25153">
        <w:rPr>
          <w:b/>
          <w:lang w:val="en-GB"/>
        </w:rPr>
        <w:t>I</w:t>
      </w:r>
      <w:r w:rsidR="004130D2">
        <w:rPr>
          <w:b/>
          <w:lang w:val="en-GB"/>
        </w:rPr>
        <w:t>I</w:t>
      </w:r>
    </w:p>
    <w:p w14:paraId="4EA27E5A" w14:textId="77777777" w:rsidR="004130D2" w:rsidRPr="00D13348" w:rsidRDefault="004130D2" w:rsidP="004130D2">
      <w:pPr>
        <w:rPr>
          <w:lang w:val="en-GB"/>
        </w:rPr>
      </w:pPr>
    </w:p>
    <w:p w14:paraId="4AD62F31" w14:textId="77777777" w:rsidR="004130D2" w:rsidRPr="00D13348" w:rsidRDefault="004130D2" w:rsidP="004130D2">
      <w:pPr>
        <w:pStyle w:val="CabealhodeTabela"/>
        <w:shd w:val="clear" w:color="auto" w:fill="808080" w:themeFill="background1" w:themeFillShade="80"/>
        <w:ind w:left="0"/>
        <w:rPr>
          <w:b/>
          <w:color w:val="FFC000"/>
          <w:sz w:val="18"/>
        </w:rPr>
      </w:pPr>
      <w:bookmarkStart w:id="0" w:name="_Toc79667520"/>
      <w:r w:rsidRPr="00D13348">
        <w:rPr>
          <w:b/>
          <w:color w:val="FFC000"/>
          <w:sz w:val="18"/>
        </w:rPr>
        <w:t xml:space="preserve">Table </w:t>
      </w:r>
      <w:r w:rsidRPr="00D13348">
        <w:fldChar w:fldCharType="begin"/>
      </w:r>
      <w:r w:rsidRPr="00D13348">
        <w:rPr>
          <w:b/>
          <w:color w:val="FFC000"/>
          <w:sz w:val="18"/>
        </w:rPr>
        <w:instrText xml:space="preserve"> SEQ Tabela \* ARABIC </w:instrText>
      </w:r>
      <w:r w:rsidRPr="00D13348">
        <w:fldChar w:fldCharType="separate"/>
      </w:r>
      <w:r w:rsidRPr="00D13348">
        <w:rPr>
          <w:b/>
          <w:noProof/>
          <w:color w:val="FFC000"/>
          <w:sz w:val="18"/>
        </w:rPr>
        <w:t>1</w:t>
      </w:r>
      <w:r w:rsidRPr="00D13348">
        <w:fldChar w:fldCharType="end"/>
      </w:r>
      <w:r w:rsidRPr="00D13348">
        <w:rPr>
          <w:b/>
          <w:color w:val="FFC000"/>
          <w:sz w:val="18"/>
        </w:rPr>
        <w:t xml:space="preserve"> - Inspection Actions (alone or jointly) conducted by the National Republican Guard (GNR) (2019-2020)</w:t>
      </w:r>
      <w:bookmarkEnd w:id="0"/>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850"/>
        <w:gridCol w:w="1134"/>
        <w:gridCol w:w="992"/>
        <w:gridCol w:w="908"/>
        <w:gridCol w:w="945"/>
        <w:gridCol w:w="854"/>
      </w:tblGrid>
      <w:tr w:rsidR="004130D2" w:rsidRPr="00D13348" w14:paraId="628E006D" w14:textId="77777777" w:rsidTr="00DB5FCB">
        <w:trPr>
          <w:trHeight w:val="315"/>
          <w:jc w:val="center"/>
        </w:trPr>
        <w:tc>
          <w:tcPr>
            <w:tcW w:w="3368" w:type="dxa"/>
            <w:tcBorders>
              <w:top w:val="single" w:sz="4" w:space="0" w:color="auto"/>
              <w:left w:val="nil"/>
              <w:bottom w:val="single" w:sz="4" w:space="0" w:color="auto"/>
              <w:right w:val="single" w:sz="4" w:space="0" w:color="auto"/>
            </w:tcBorders>
            <w:noWrap/>
            <w:vAlign w:val="center"/>
            <w:hideMark/>
          </w:tcPr>
          <w:p w14:paraId="15DD453E" w14:textId="77777777" w:rsidR="004130D2" w:rsidRPr="00D13348" w:rsidRDefault="004130D2" w:rsidP="00DB5FCB">
            <w:pPr>
              <w:spacing w:after="0" w:line="240" w:lineRule="auto"/>
              <w:jc w:val="right"/>
              <w:rPr>
                <w:b/>
                <w:color w:val="000000"/>
                <w:sz w:val="20"/>
                <w:lang w:val="en-GB"/>
              </w:rPr>
            </w:pPr>
            <w:r w:rsidRPr="00D13348">
              <w:rPr>
                <w:b/>
                <w:color w:val="000000"/>
                <w:sz w:val="20"/>
                <w:lang w:val="en-GB"/>
              </w:rPr>
              <w:t xml:space="preserve">Year </w:t>
            </w:r>
            <w:r w:rsidRPr="00D13348">
              <w:rPr>
                <w:b/>
                <w:sz w:val="20"/>
                <w:szCs w:val="18"/>
                <w:lang w:val="en-GB"/>
              </w:rPr>
              <w:t>→</w:t>
            </w:r>
            <w:r w:rsidRPr="00D13348">
              <w:rPr>
                <w:b/>
                <w:color w:val="000000"/>
                <w:sz w:val="20"/>
                <w:szCs w:val="20"/>
                <w:lang w:val="en-GB"/>
              </w:rPr>
              <w:t> </w:t>
            </w:r>
          </w:p>
          <w:p w14:paraId="64B61837" w14:textId="77777777" w:rsidR="004130D2" w:rsidRPr="00D13348" w:rsidRDefault="004130D2" w:rsidP="00DB5FCB">
            <w:pPr>
              <w:spacing w:after="0" w:line="240" w:lineRule="auto"/>
              <w:rPr>
                <w:b/>
                <w:color w:val="000000"/>
                <w:sz w:val="20"/>
                <w:szCs w:val="20"/>
                <w:lang w:val="en-GB"/>
              </w:rPr>
            </w:pPr>
            <w:r w:rsidRPr="00D13348">
              <w:rPr>
                <w:b/>
                <w:color w:val="000000"/>
                <w:sz w:val="20"/>
                <w:szCs w:val="20"/>
                <w:lang w:val="en-GB"/>
              </w:rPr>
              <w:t xml:space="preserve">Locals/Areas </w:t>
            </w:r>
            <w:r w:rsidRPr="00D13348">
              <w:rPr>
                <w:b/>
                <w:sz w:val="20"/>
                <w:szCs w:val="20"/>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8CBD4C4"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2019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AE346C"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7C1E0F89"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8470829"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2020</w:t>
            </w:r>
          </w:p>
        </w:tc>
        <w:tc>
          <w:tcPr>
            <w:tcW w:w="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10DD71"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4A0C1C01"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D9B380A"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Var.% 2019-2020</w:t>
            </w:r>
          </w:p>
        </w:tc>
        <w:tc>
          <w:tcPr>
            <w:tcW w:w="854"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14:paraId="56C1C421"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Dif. 2019-2020</w:t>
            </w:r>
          </w:p>
        </w:tc>
      </w:tr>
      <w:tr w:rsidR="004130D2" w:rsidRPr="00D13348" w14:paraId="55B9284A" w14:textId="77777777" w:rsidTr="00DB5FCB">
        <w:trPr>
          <w:trHeight w:val="315"/>
          <w:jc w:val="center"/>
        </w:trPr>
        <w:tc>
          <w:tcPr>
            <w:tcW w:w="3368" w:type="dxa"/>
            <w:tcBorders>
              <w:top w:val="single" w:sz="4" w:space="0" w:color="auto"/>
              <w:left w:val="nil"/>
              <w:bottom w:val="nil"/>
              <w:right w:val="single" w:sz="4" w:space="0" w:color="auto"/>
            </w:tcBorders>
            <w:noWrap/>
            <w:vAlign w:val="center"/>
            <w:hideMark/>
          </w:tcPr>
          <w:p w14:paraId="7CB338A6"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Agricultural activity</w:t>
            </w:r>
          </w:p>
        </w:tc>
        <w:tc>
          <w:tcPr>
            <w:tcW w:w="850" w:type="dxa"/>
            <w:tcBorders>
              <w:top w:val="single" w:sz="4" w:space="0" w:color="auto"/>
              <w:left w:val="single" w:sz="4" w:space="0" w:color="auto"/>
              <w:bottom w:val="nil"/>
              <w:right w:val="single" w:sz="4" w:space="0" w:color="auto"/>
            </w:tcBorders>
            <w:noWrap/>
            <w:vAlign w:val="center"/>
            <w:hideMark/>
          </w:tcPr>
          <w:p w14:paraId="02913D75"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415</w:t>
            </w:r>
          </w:p>
        </w:tc>
        <w:tc>
          <w:tcPr>
            <w:tcW w:w="1134" w:type="dxa"/>
            <w:tcBorders>
              <w:top w:val="single" w:sz="4" w:space="0" w:color="auto"/>
              <w:left w:val="single" w:sz="4" w:space="0" w:color="auto"/>
              <w:bottom w:val="nil"/>
              <w:right w:val="single" w:sz="4" w:space="0" w:color="auto"/>
            </w:tcBorders>
            <w:vAlign w:val="center"/>
            <w:hideMark/>
          </w:tcPr>
          <w:p w14:paraId="18EF5C71"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44%</w:t>
            </w:r>
          </w:p>
        </w:tc>
        <w:tc>
          <w:tcPr>
            <w:tcW w:w="992" w:type="dxa"/>
            <w:tcBorders>
              <w:top w:val="single" w:sz="4" w:space="0" w:color="auto"/>
              <w:left w:val="single" w:sz="4" w:space="0" w:color="auto"/>
              <w:bottom w:val="nil"/>
              <w:right w:val="single" w:sz="4" w:space="0" w:color="auto"/>
            </w:tcBorders>
            <w:noWrap/>
            <w:vAlign w:val="center"/>
            <w:hideMark/>
          </w:tcPr>
          <w:p w14:paraId="31BA119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427</w:t>
            </w:r>
          </w:p>
        </w:tc>
        <w:tc>
          <w:tcPr>
            <w:tcW w:w="908" w:type="dxa"/>
            <w:tcBorders>
              <w:top w:val="single" w:sz="4" w:space="0" w:color="auto"/>
              <w:left w:val="single" w:sz="4" w:space="0" w:color="auto"/>
              <w:bottom w:val="nil"/>
              <w:right w:val="single" w:sz="4" w:space="0" w:color="auto"/>
            </w:tcBorders>
            <w:vAlign w:val="center"/>
            <w:hideMark/>
          </w:tcPr>
          <w:p w14:paraId="4A42146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59%</w:t>
            </w:r>
          </w:p>
        </w:tc>
        <w:tc>
          <w:tcPr>
            <w:tcW w:w="945" w:type="dxa"/>
            <w:tcBorders>
              <w:top w:val="single" w:sz="4" w:space="0" w:color="auto"/>
              <w:left w:val="single" w:sz="4" w:space="0" w:color="auto"/>
              <w:bottom w:val="nil"/>
              <w:right w:val="single" w:sz="4" w:space="0" w:color="auto"/>
            </w:tcBorders>
            <w:noWrap/>
            <w:vAlign w:val="bottom"/>
            <w:hideMark/>
          </w:tcPr>
          <w:p w14:paraId="64160DA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w:t>
            </w:r>
          </w:p>
        </w:tc>
        <w:tc>
          <w:tcPr>
            <w:tcW w:w="854" w:type="dxa"/>
            <w:tcBorders>
              <w:top w:val="single" w:sz="4" w:space="0" w:color="auto"/>
              <w:left w:val="single" w:sz="4" w:space="0" w:color="auto"/>
              <w:bottom w:val="nil"/>
              <w:right w:val="nil"/>
            </w:tcBorders>
            <w:vAlign w:val="bottom"/>
            <w:hideMark/>
          </w:tcPr>
          <w:p w14:paraId="3D17D0FC"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w:t>
            </w:r>
          </w:p>
        </w:tc>
      </w:tr>
      <w:tr w:rsidR="004130D2" w:rsidRPr="00D13348" w14:paraId="63475963" w14:textId="77777777" w:rsidTr="00DB5FCB">
        <w:trPr>
          <w:trHeight w:val="315"/>
          <w:jc w:val="center"/>
        </w:trPr>
        <w:tc>
          <w:tcPr>
            <w:tcW w:w="3368" w:type="dxa"/>
            <w:tcBorders>
              <w:top w:val="nil"/>
              <w:left w:val="nil"/>
              <w:bottom w:val="nil"/>
              <w:right w:val="single" w:sz="4" w:space="0" w:color="auto"/>
            </w:tcBorders>
            <w:noWrap/>
            <w:vAlign w:val="center"/>
            <w:hideMark/>
          </w:tcPr>
          <w:p w14:paraId="3B4B896E"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Shipyards/Industrial</w:t>
            </w:r>
          </w:p>
        </w:tc>
        <w:tc>
          <w:tcPr>
            <w:tcW w:w="850" w:type="dxa"/>
            <w:tcBorders>
              <w:top w:val="nil"/>
              <w:left w:val="single" w:sz="4" w:space="0" w:color="auto"/>
              <w:bottom w:val="nil"/>
              <w:right w:val="single" w:sz="4" w:space="0" w:color="auto"/>
            </w:tcBorders>
            <w:noWrap/>
            <w:vAlign w:val="center"/>
            <w:hideMark/>
          </w:tcPr>
          <w:p w14:paraId="5BE4260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115</w:t>
            </w:r>
          </w:p>
        </w:tc>
        <w:tc>
          <w:tcPr>
            <w:tcW w:w="1134" w:type="dxa"/>
            <w:tcBorders>
              <w:top w:val="nil"/>
              <w:left w:val="single" w:sz="4" w:space="0" w:color="auto"/>
              <w:bottom w:val="nil"/>
              <w:right w:val="single" w:sz="4" w:space="0" w:color="auto"/>
            </w:tcBorders>
            <w:vAlign w:val="center"/>
            <w:hideMark/>
          </w:tcPr>
          <w:p w14:paraId="5A9428B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w:t>
            </w:r>
          </w:p>
        </w:tc>
        <w:tc>
          <w:tcPr>
            <w:tcW w:w="992" w:type="dxa"/>
            <w:tcBorders>
              <w:top w:val="nil"/>
              <w:left w:val="single" w:sz="4" w:space="0" w:color="auto"/>
              <w:bottom w:val="nil"/>
              <w:right w:val="single" w:sz="4" w:space="0" w:color="auto"/>
            </w:tcBorders>
            <w:noWrap/>
            <w:vAlign w:val="center"/>
            <w:hideMark/>
          </w:tcPr>
          <w:p w14:paraId="00EBFC6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57</w:t>
            </w:r>
          </w:p>
        </w:tc>
        <w:tc>
          <w:tcPr>
            <w:tcW w:w="908" w:type="dxa"/>
            <w:tcBorders>
              <w:top w:val="nil"/>
              <w:left w:val="single" w:sz="4" w:space="0" w:color="auto"/>
              <w:bottom w:val="nil"/>
              <w:right w:val="single" w:sz="4" w:space="0" w:color="auto"/>
            </w:tcBorders>
            <w:vAlign w:val="center"/>
            <w:hideMark/>
          </w:tcPr>
          <w:p w14:paraId="783FE804"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w:t>
            </w:r>
          </w:p>
        </w:tc>
        <w:tc>
          <w:tcPr>
            <w:tcW w:w="945" w:type="dxa"/>
            <w:tcBorders>
              <w:top w:val="nil"/>
              <w:left w:val="single" w:sz="4" w:space="0" w:color="auto"/>
              <w:bottom w:val="nil"/>
              <w:right w:val="single" w:sz="4" w:space="0" w:color="auto"/>
            </w:tcBorders>
            <w:noWrap/>
            <w:vAlign w:val="bottom"/>
            <w:hideMark/>
          </w:tcPr>
          <w:p w14:paraId="46B4DC6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-50%</w:t>
            </w:r>
          </w:p>
        </w:tc>
        <w:tc>
          <w:tcPr>
            <w:tcW w:w="854" w:type="dxa"/>
            <w:tcBorders>
              <w:top w:val="nil"/>
              <w:left w:val="single" w:sz="4" w:space="0" w:color="auto"/>
              <w:bottom w:val="nil"/>
              <w:right w:val="nil"/>
            </w:tcBorders>
            <w:vAlign w:val="bottom"/>
            <w:hideMark/>
          </w:tcPr>
          <w:p w14:paraId="2378905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-58</w:t>
            </w:r>
          </w:p>
        </w:tc>
      </w:tr>
      <w:tr w:rsidR="004130D2" w:rsidRPr="00D13348" w14:paraId="20D0C801" w14:textId="77777777" w:rsidTr="00DB5FCB">
        <w:trPr>
          <w:trHeight w:val="315"/>
          <w:jc w:val="center"/>
        </w:trPr>
        <w:tc>
          <w:tcPr>
            <w:tcW w:w="3368" w:type="dxa"/>
            <w:tcBorders>
              <w:top w:val="nil"/>
              <w:left w:val="nil"/>
              <w:bottom w:val="nil"/>
              <w:right w:val="single" w:sz="4" w:space="0" w:color="auto"/>
            </w:tcBorders>
            <w:noWrap/>
            <w:vAlign w:val="center"/>
            <w:hideMark/>
          </w:tcPr>
          <w:p w14:paraId="433D12BE"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Hotel Establishments</w:t>
            </w:r>
          </w:p>
        </w:tc>
        <w:tc>
          <w:tcPr>
            <w:tcW w:w="850" w:type="dxa"/>
            <w:tcBorders>
              <w:top w:val="nil"/>
              <w:left w:val="single" w:sz="4" w:space="0" w:color="auto"/>
              <w:bottom w:val="nil"/>
              <w:right w:val="single" w:sz="4" w:space="0" w:color="auto"/>
            </w:tcBorders>
            <w:noWrap/>
            <w:vAlign w:val="center"/>
            <w:hideMark/>
          </w:tcPr>
          <w:p w14:paraId="1904CC75"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45</w:t>
            </w:r>
          </w:p>
        </w:tc>
        <w:tc>
          <w:tcPr>
            <w:tcW w:w="1134" w:type="dxa"/>
            <w:tcBorders>
              <w:top w:val="nil"/>
              <w:left w:val="single" w:sz="4" w:space="0" w:color="auto"/>
              <w:bottom w:val="nil"/>
              <w:right w:val="single" w:sz="4" w:space="0" w:color="auto"/>
            </w:tcBorders>
            <w:vAlign w:val="center"/>
            <w:hideMark/>
          </w:tcPr>
          <w:p w14:paraId="6824584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w:t>
            </w:r>
          </w:p>
        </w:tc>
        <w:tc>
          <w:tcPr>
            <w:tcW w:w="992" w:type="dxa"/>
            <w:tcBorders>
              <w:top w:val="nil"/>
              <w:left w:val="single" w:sz="4" w:space="0" w:color="auto"/>
              <w:bottom w:val="nil"/>
              <w:right w:val="single" w:sz="4" w:space="0" w:color="auto"/>
            </w:tcBorders>
            <w:noWrap/>
            <w:vAlign w:val="center"/>
            <w:hideMark/>
          </w:tcPr>
          <w:p w14:paraId="555B895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35</w:t>
            </w:r>
          </w:p>
        </w:tc>
        <w:tc>
          <w:tcPr>
            <w:tcW w:w="908" w:type="dxa"/>
            <w:tcBorders>
              <w:top w:val="nil"/>
              <w:left w:val="single" w:sz="4" w:space="0" w:color="auto"/>
              <w:bottom w:val="nil"/>
              <w:right w:val="single" w:sz="4" w:space="0" w:color="auto"/>
            </w:tcBorders>
            <w:vAlign w:val="center"/>
            <w:hideMark/>
          </w:tcPr>
          <w:p w14:paraId="33B09783" w14:textId="77777777" w:rsidR="004130D2" w:rsidRPr="00D13348" w:rsidRDefault="004130D2" w:rsidP="00DB5FCB">
            <w:pPr>
              <w:tabs>
                <w:tab w:val="left" w:pos="225"/>
              </w:tabs>
              <w:spacing w:after="0" w:line="240" w:lineRule="auto"/>
              <w:jc w:val="right"/>
              <w:rPr>
                <w:color w:val="000000"/>
                <w:sz w:val="20"/>
                <w:szCs w:val="20"/>
                <w:lang w:val="en-GB"/>
              </w:rPr>
            </w:pPr>
            <w:r w:rsidRPr="00D13348">
              <w:rPr>
                <w:color w:val="000000"/>
                <w:sz w:val="20"/>
                <w:szCs w:val="20"/>
                <w:lang w:val="en-GB"/>
              </w:rPr>
              <w:t>5%</w:t>
            </w:r>
          </w:p>
        </w:tc>
        <w:tc>
          <w:tcPr>
            <w:tcW w:w="945" w:type="dxa"/>
            <w:tcBorders>
              <w:top w:val="nil"/>
              <w:left w:val="single" w:sz="4" w:space="0" w:color="auto"/>
              <w:bottom w:val="nil"/>
              <w:right w:val="single" w:sz="4" w:space="0" w:color="auto"/>
            </w:tcBorders>
            <w:noWrap/>
            <w:vAlign w:val="bottom"/>
            <w:hideMark/>
          </w:tcPr>
          <w:p w14:paraId="18B14C51"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-22%</w:t>
            </w:r>
          </w:p>
        </w:tc>
        <w:tc>
          <w:tcPr>
            <w:tcW w:w="854" w:type="dxa"/>
            <w:tcBorders>
              <w:top w:val="nil"/>
              <w:left w:val="single" w:sz="4" w:space="0" w:color="auto"/>
              <w:bottom w:val="nil"/>
              <w:right w:val="nil"/>
            </w:tcBorders>
            <w:vAlign w:val="bottom"/>
            <w:hideMark/>
          </w:tcPr>
          <w:p w14:paraId="64C97D1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-10</w:t>
            </w:r>
          </w:p>
        </w:tc>
      </w:tr>
      <w:tr w:rsidR="004130D2" w:rsidRPr="00D13348" w14:paraId="23935FB3" w14:textId="77777777" w:rsidTr="00DB5FCB">
        <w:trPr>
          <w:trHeight w:val="315"/>
          <w:jc w:val="center"/>
        </w:trPr>
        <w:tc>
          <w:tcPr>
            <w:tcW w:w="3368" w:type="dxa"/>
            <w:tcBorders>
              <w:top w:val="nil"/>
              <w:left w:val="nil"/>
              <w:bottom w:val="nil"/>
              <w:right w:val="single" w:sz="4" w:space="0" w:color="auto"/>
            </w:tcBorders>
            <w:noWrap/>
            <w:vAlign w:val="center"/>
            <w:hideMark/>
          </w:tcPr>
          <w:p w14:paraId="04959061"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Nightlife Establishments</w:t>
            </w:r>
          </w:p>
        </w:tc>
        <w:tc>
          <w:tcPr>
            <w:tcW w:w="850" w:type="dxa"/>
            <w:tcBorders>
              <w:top w:val="nil"/>
              <w:left w:val="single" w:sz="4" w:space="0" w:color="auto"/>
              <w:bottom w:val="nil"/>
              <w:right w:val="single" w:sz="4" w:space="0" w:color="auto"/>
            </w:tcBorders>
            <w:noWrap/>
            <w:vAlign w:val="center"/>
            <w:hideMark/>
          </w:tcPr>
          <w:p w14:paraId="78D08DA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207</w:t>
            </w:r>
          </w:p>
        </w:tc>
        <w:tc>
          <w:tcPr>
            <w:tcW w:w="1134" w:type="dxa"/>
            <w:tcBorders>
              <w:top w:val="nil"/>
              <w:left w:val="single" w:sz="4" w:space="0" w:color="auto"/>
              <w:bottom w:val="nil"/>
              <w:right w:val="single" w:sz="4" w:space="0" w:color="auto"/>
            </w:tcBorders>
            <w:vAlign w:val="center"/>
            <w:hideMark/>
          </w:tcPr>
          <w:p w14:paraId="73D8787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22%</w:t>
            </w:r>
          </w:p>
        </w:tc>
        <w:tc>
          <w:tcPr>
            <w:tcW w:w="992" w:type="dxa"/>
            <w:tcBorders>
              <w:top w:val="nil"/>
              <w:left w:val="single" w:sz="4" w:space="0" w:color="auto"/>
              <w:bottom w:val="nil"/>
              <w:right w:val="single" w:sz="4" w:space="0" w:color="auto"/>
            </w:tcBorders>
            <w:noWrap/>
            <w:vAlign w:val="center"/>
            <w:hideMark/>
          </w:tcPr>
          <w:p w14:paraId="5292843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59</w:t>
            </w:r>
          </w:p>
        </w:tc>
        <w:tc>
          <w:tcPr>
            <w:tcW w:w="908" w:type="dxa"/>
            <w:tcBorders>
              <w:top w:val="nil"/>
              <w:left w:val="single" w:sz="4" w:space="0" w:color="auto"/>
              <w:bottom w:val="nil"/>
              <w:right w:val="single" w:sz="4" w:space="0" w:color="auto"/>
            </w:tcBorders>
            <w:vAlign w:val="center"/>
            <w:hideMark/>
          </w:tcPr>
          <w:p w14:paraId="59E6E5C1"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w:t>
            </w:r>
          </w:p>
        </w:tc>
        <w:tc>
          <w:tcPr>
            <w:tcW w:w="945" w:type="dxa"/>
            <w:tcBorders>
              <w:top w:val="nil"/>
              <w:left w:val="single" w:sz="4" w:space="0" w:color="auto"/>
              <w:bottom w:val="nil"/>
              <w:right w:val="single" w:sz="4" w:space="0" w:color="auto"/>
            </w:tcBorders>
            <w:noWrap/>
            <w:vAlign w:val="bottom"/>
            <w:hideMark/>
          </w:tcPr>
          <w:p w14:paraId="0A090AA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-71%</w:t>
            </w:r>
          </w:p>
        </w:tc>
        <w:tc>
          <w:tcPr>
            <w:tcW w:w="854" w:type="dxa"/>
            <w:tcBorders>
              <w:top w:val="nil"/>
              <w:left w:val="single" w:sz="4" w:space="0" w:color="auto"/>
              <w:bottom w:val="nil"/>
              <w:right w:val="nil"/>
            </w:tcBorders>
            <w:vAlign w:val="bottom"/>
            <w:hideMark/>
          </w:tcPr>
          <w:p w14:paraId="17EABE4D"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-148</w:t>
            </w:r>
          </w:p>
        </w:tc>
      </w:tr>
      <w:tr w:rsidR="004130D2" w:rsidRPr="00D13348" w14:paraId="5947C91A" w14:textId="77777777" w:rsidTr="00DB5FCB">
        <w:trPr>
          <w:trHeight w:val="360"/>
          <w:jc w:val="center"/>
        </w:trPr>
        <w:tc>
          <w:tcPr>
            <w:tcW w:w="3368" w:type="dxa"/>
            <w:tcBorders>
              <w:top w:val="nil"/>
              <w:left w:val="nil"/>
              <w:bottom w:val="single" w:sz="4" w:space="0" w:color="auto"/>
              <w:right w:val="single" w:sz="4" w:space="0" w:color="auto"/>
            </w:tcBorders>
            <w:noWrap/>
            <w:vAlign w:val="center"/>
            <w:hideMark/>
          </w:tcPr>
          <w:p w14:paraId="67CB13B1"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Others</w:t>
            </w:r>
          </w:p>
        </w:tc>
        <w:tc>
          <w:tcPr>
            <w:tcW w:w="850" w:type="dxa"/>
            <w:tcBorders>
              <w:top w:val="nil"/>
              <w:left w:val="single" w:sz="4" w:space="0" w:color="auto"/>
              <w:bottom w:val="single" w:sz="4" w:space="0" w:color="auto"/>
              <w:right w:val="single" w:sz="4" w:space="0" w:color="auto"/>
            </w:tcBorders>
            <w:noWrap/>
            <w:vAlign w:val="center"/>
            <w:hideMark/>
          </w:tcPr>
          <w:p w14:paraId="74BF59F2"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152</w:t>
            </w:r>
          </w:p>
        </w:tc>
        <w:tc>
          <w:tcPr>
            <w:tcW w:w="1134" w:type="dxa"/>
            <w:tcBorders>
              <w:top w:val="nil"/>
              <w:left w:val="single" w:sz="4" w:space="0" w:color="auto"/>
              <w:bottom w:val="single" w:sz="4" w:space="0" w:color="auto"/>
              <w:right w:val="single" w:sz="4" w:space="0" w:color="auto"/>
            </w:tcBorders>
            <w:vAlign w:val="center"/>
            <w:hideMark/>
          </w:tcPr>
          <w:p w14:paraId="6BEA814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16%</w:t>
            </w:r>
          </w:p>
        </w:tc>
        <w:tc>
          <w:tcPr>
            <w:tcW w:w="992" w:type="dxa"/>
            <w:tcBorders>
              <w:top w:val="nil"/>
              <w:left w:val="single" w:sz="4" w:space="0" w:color="auto"/>
              <w:bottom w:val="single" w:sz="4" w:space="0" w:color="auto"/>
              <w:right w:val="single" w:sz="4" w:space="0" w:color="auto"/>
            </w:tcBorders>
            <w:noWrap/>
            <w:vAlign w:val="center"/>
            <w:hideMark/>
          </w:tcPr>
          <w:p w14:paraId="1E6ECEC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140</w:t>
            </w:r>
          </w:p>
        </w:tc>
        <w:tc>
          <w:tcPr>
            <w:tcW w:w="908" w:type="dxa"/>
            <w:tcBorders>
              <w:top w:val="nil"/>
              <w:left w:val="single" w:sz="4" w:space="0" w:color="auto"/>
              <w:bottom w:val="single" w:sz="4" w:space="0" w:color="auto"/>
              <w:right w:val="single" w:sz="4" w:space="0" w:color="auto"/>
            </w:tcBorders>
            <w:vAlign w:val="center"/>
            <w:hideMark/>
          </w:tcPr>
          <w:p w14:paraId="1BFF4225"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19%</w:t>
            </w:r>
          </w:p>
        </w:tc>
        <w:tc>
          <w:tcPr>
            <w:tcW w:w="945" w:type="dxa"/>
            <w:tcBorders>
              <w:top w:val="nil"/>
              <w:left w:val="single" w:sz="4" w:space="0" w:color="auto"/>
              <w:bottom w:val="single" w:sz="4" w:space="0" w:color="auto"/>
              <w:right w:val="single" w:sz="4" w:space="0" w:color="auto"/>
            </w:tcBorders>
            <w:noWrap/>
            <w:vAlign w:val="bottom"/>
            <w:hideMark/>
          </w:tcPr>
          <w:p w14:paraId="2A99527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w:t>
            </w:r>
          </w:p>
        </w:tc>
        <w:tc>
          <w:tcPr>
            <w:tcW w:w="854" w:type="dxa"/>
            <w:tcBorders>
              <w:top w:val="nil"/>
              <w:left w:val="single" w:sz="4" w:space="0" w:color="auto"/>
              <w:bottom w:val="single" w:sz="4" w:space="0" w:color="auto"/>
              <w:right w:val="nil"/>
            </w:tcBorders>
            <w:vAlign w:val="bottom"/>
            <w:hideMark/>
          </w:tcPr>
          <w:p w14:paraId="56FD94F1"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w:t>
            </w:r>
          </w:p>
        </w:tc>
      </w:tr>
      <w:tr w:rsidR="004130D2" w:rsidRPr="00D13348" w14:paraId="4D111AB0" w14:textId="77777777" w:rsidTr="00DB5FCB">
        <w:trPr>
          <w:trHeight w:val="300"/>
          <w:jc w:val="center"/>
        </w:trPr>
        <w:tc>
          <w:tcPr>
            <w:tcW w:w="33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FAC556" w14:textId="77777777" w:rsidR="004130D2" w:rsidRPr="00D13348" w:rsidRDefault="004130D2" w:rsidP="00DB5FCB">
            <w:pPr>
              <w:spacing w:after="0" w:line="240" w:lineRule="auto"/>
              <w:jc w:val="right"/>
              <w:rPr>
                <w:b/>
                <w:bCs/>
                <w:color w:val="000000"/>
                <w:sz w:val="20"/>
                <w:szCs w:val="20"/>
                <w:lang w:val="en-GB"/>
              </w:rPr>
            </w:pPr>
            <w:r w:rsidRPr="00D13348">
              <w:rPr>
                <w:b/>
                <w:color w:val="000000"/>
                <w:sz w:val="20"/>
                <w:lang w:val="en-GB"/>
              </w:rPr>
              <w:t xml:space="preserve">Total </w:t>
            </w:r>
            <w:r w:rsidRPr="00D13348">
              <w:rPr>
                <w:b/>
                <w:sz w:val="20"/>
                <w:szCs w:val="16"/>
                <w:lang w:val="en-GB"/>
              </w:rPr>
              <w:t>→</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713461"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934</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F359A9"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100%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C37BF1"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718</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769455"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100%</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1255B2B"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-23%</w:t>
            </w:r>
          </w:p>
        </w:tc>
        <w:tc>
          <w:tcPr>
            <w:tcW w:w="854" w:type="dxa"/>
            <w:tcBorders>
              <w:top w:val="single" w:sz="4" w:space="0" w:color="auto"/>
              <w:left w:val="single" w:sz="4" w:space="0" w:color="auto"/>
              <w:bottom w:val="single" w:sz="4" w:space="0" w:color="auto"/>
              <w:right w:val="nil"/>
            </w:tcBorders>
            <w:shd w:val="clear" w:color="auto" w:fill="BFBFBF" w:themeFill="background1" w:themeFillShade="BF"/>
            <w:vAlign w:val="bottom"/>
            <w:hideMark/>
          </w:tcPr>
          <w:p w14:paraId="312755BE"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-216</w:t>
            </w:r>
          </w:p>
        </w:tc>
      </w:tr>
    </w:tbl>
    <w:p w14:paraId="2439A26A" w14:textId="02FAC243" w:rsidR="004130D2" w:rsidRDefault="004130D2" w:rsidP="004130D2">
      <w:pPr>
        <w:ind w:left="-142"/>
        <w:rPr>
          <w:sz w:val="16"/>
          <w:lang w:val="en-GB"/>
        </w:rPr>
      </w:pPr>
      <w:r w:rsidRPr="00D13348">
        <w:rPr>
          <w:sz w:val="16"/>
          <w:lang w:val="en-GB"/>
        </w:rPr>
        <w:t>Source: Data provided by the GNR/Direção de Informação.</w:t>
      </w:r>
    </w:p>
    <w:p w14:paraId="68FB399D" w14:textId="08DE1B80" w:rsidR="004130D2" w:rsidRDefault="004130D2" w:rsidP="004130D2">
      <w:pPr>
        <w:ind w:left="-142"/>
        <w:rPr>
          <w:sz w:val="16"/>
          <w:lang w:val="en-GB"/>
        </w:rPr>
      </w:pPr>
    </w:p>
    <w:p w14:paraId="4BD1B15A" w14:textId="4A14917F" w:rsidR="004130D2" w:rsidRDefault="004130D2" w:rsidP="004130D2">
      <w:pPr>
        <w:ind w:left="-142"/>
        <w:rPr>
          <w:sz w:val="16"/>
          <w:lang w:val="en-GB"/>
        </w:rPr>
      </w:pPr>
    </w:p>
    <w:p w14:paraId="121E95A6" w14:textId="460F3887" w:rsidR="004130D2" w:rsidRDefault="004130D2" w:rsidP="004130D2">
      <w:pPr>
        <w:ind w:left="-142"/>
        <w:rPr>
          <w:sz w:val="16"/>
          <w:lang w:val="en-GB"/>
        </w:rPr>
      </w:pPr>
    </w:p>
    <w:p w14:paraId="50F87EA4" w14:textId="64042C11" w:rsidR="004130D2" w:rsidRDefault="004130D2" w:rsidP="004130D2">
      <w:pPr>
        <w:ind w:left="-142"/>
        <w:rPr>
          <w:sz w:val="16"/>
          <w:lang w:val="en-GB"/>
        </w:rPr>
      </w:pPr>
    </w:p>
    <w:p w14:paraId="0F1B83A9" w14:textId="486DF0B8" w:rsidR="004130D2" w:rsidRDefault="004130D2" w:rsidP="004130D2">
      <w:pPr>
        <w:ind w:left="-142"/>
        <w:rPr>
          <w:sz w:val="16"/>
          <w:lang w:val="en-GB"/>
        </w:rPr>
      </w:pPr>
    </w:p>
    <w:p w14:paraId="3CB8ACA5" w14:textId="56ECBE35" w:rsidR="004130D2" w:rsidRDefault="004130D2" w:rsidP="004130D2">
      <w:pPr>
        <w:ind w:left="-142"/>
        <w:rPr>
          <w:sz w:val="16"/>
          <w:lang w:val="en-GB"/>
        </w:rPr>
      </w:pPr>
    </w:p>
    <w:p w14:paraId="5349D42A" w14:textId="1FF9E962" w:rsidR="004130D2" w:rsidRDefault="004130D2" w:rsidP="004130D2">
      <w:pPr>
        <w:ind w:left="-142"/>
        <w:rPr>
          <w:sz w:val="16"/>
          <w:lang w:val="en-GB"/>
        </w:rPr>
      </w:pPr>
    </w:p>
    <w:p w14:paraId="517B296B" w14:textId="60076E5F" w:rsidR="004130D2" w:rsidRDefault="004130D2" w:rsidP="004130D2">
      <w:pPr>
        <w:ind w:left="-142"/>
        <w:rPr>
          <w:sz w:val="16"/>
          <w:lang w:val="en-GB"/>
        </w:rPr>
      </w:pPr>
    </w:p>
    <w:p w14:paraId="182211F9" w14:textId="46074891" w:rsidR="004130D2" w:rsidRDefault="004130D2" w:rsidP="004130D2">
      <w:pPr>
        <w:ind w:left="-142"/>
        <w:rPr>
          <w:sz w:val="16"/>
          <w:lang w:val="en-GB"/>
        </w:rPr>
      </w:pPr>
    </w:p>
    <w:p w14:paraId="2077B2DA" w14:textId="6B22A005" w:rsidR="004130D2" w:rsidRDefault="004130D2" w:rsidP="004130D2">
      <w:pPr>
        <w:ind w:left="-142"/>
        <w:rPr>
          <w:sz w:val="16"/>
          <w:lang w:val="en-GB"/>
        </w:rPr>
      </w:pPr>
    </w:p>
    <w:p w14:paraId="2A61CBDD" w14:textId="669610EF" w:rsidR="004130D2" w:rsidRDefault="004130D2" w:rsidP="004130D2">
      <w:pPr>
        <w:ind w:left="-142"/>
        <w:rPr>
          <w:sz w:val="16"/>
          <w:lang w:val="en-GB"/>
        </w:rPr>
      </w:pPr>
    </w:p>
    <w:p w14:paraId="261487ED" w14:textId="6E49E4F5" w:rsidR="004130D2" w:rsidRDefault="004130D2" w:rsidP="004130D2">
      <w:pPr>
        <w:ind w:left="-142"/>
        <w:rPr>
          <w:sz w:val="16"/>
          <w:lang w:val="en-GB"/>
        </w:rPr>
      </w:pPr>
    </w:p>
    <w:p w14:paraId="23E1819E" w14:textId="3F23AB92" w:rsidR="004130D2" w:rsidRDefault="004130D2" w:rsidP="004130D2">
      <w:pPr>
        <w:ind w:left="-142"/>
        <w:rPr>
          <w:sz w:val="16"/>
          <w:lang w:val="en-GB"/>
        </w:rPr>
      </w:pPr>
    </w:p>
    <w:p w14:paraId="5679E8F0" w14:textId="70243DC0" w:rsidR="004130D2" w:rsidRDefault="004130D2" w:rsidP="004130D2">
      <w:pPr>
        <w:ind w:left="-142"/>
        <w:rPr>
          <w:sz w:val="16"/>
          <w:lang w:val="en-GB"/>
        </w:rPr>
      </w:pPr>
    </w:p>
    <w:p w14:paraId="3961CF8F" w14:textId="74FA418E" w:rsidR="004130D2" w:rsidRDefault="004130D2" w:rsidP="004130D2">
      <w:pPr>
        <w:ind w:left="-142"/>
        <w:rPr>
          <w:sz w:val="16"/>
          <w:lang w:val="en-GB"/>
        </w:rPr>
      </w:pPr>
    </w:p>
    <w:p w14:paraId="3FB1D009" w14:textId="64DC8F29" w:rsidR="004130D2" w:rsidRDefault="004130D2" w:rsidP="004130D2">
      <w:pPr>
        <w:ind w:left="-142"/>
        <w:rPr>
          <w:sz w:val="16"/>
          <w:lang w:val="en-GB"/>
        </w:rPr>
      </w:pPr>
    </w:p>
    <w:p w14:paraId="7C6CF4CE" w14:textId="77777777" w:rsidR="004130D2" w:rsidRPr="00D13348" w:rsidRDefault="004130D2" w:rsidP="004130D2">
      <w:pPr>
        <w:ind w:left="-142"/>
        <w:rPr>
          <w:rFonts w:cstheme="minorHAnsi"/>
          <w:szCs w:val="20"/>
          <w:lang w:val="en-GB"/>
        </w:rPr>
      </w:pPr>
    </w:p>
    <w:p w14:paraId="52187321" w14:textId="77777777" w:rsidR="004130D2" w:rsidRPr="00D13348" w:rsidRDefault="004130D2" w:rsidP="004130D2">
      <w:pPr>
        <w:pStyle w:val="CabealhodeTabela"/>
        <w:shd w:val="clear" w:color="auto" w:fill="808080" w:themeFill="background1" w:themeFillShade="80"/>
        <w:ind w:left="0"/>
        <w:rPr>
          <w:b/>
          <w:color w:val="FFC000"/>
          <w:sz w:val="18"/>
        </w:rPr>
      </w:pPr>
      <w:bookmarkStart w:id="1" w:name="_Toc79667521"/>
      <w:r w:rsidRPr="00D13348">
        <w:rPr>
          <w:b/>
          <w:color w:val="FFC000"/>
          <w:sz w:val="18"/>
        </w:rPr>
        <w:t xml:space="preserve">Table </w:t>
      </w:r>
      <w:r w:rsidRPr="00D13348">
        <w:fldChar w:fldCharType="begin"/>
      </w:r>
      <w:r w:rsidRPr="00D13348">
        <w:rPr>
          <w:b/>
          <w:color w:val="FFC000"/>
          <w:sz w:val="18"/>
        </w:rPr>
        <w:instrText xml:space="preserve"> SEQ Tabela \* ARABIC </w:instrText>
      </w:r>
      <w:r w:rsidRPr="00D13348">
        <w:fldChar w:fldCharType="separate"/>
      </w:r>
      <w:r w:rsidRPr="00D13348">
        <w:rPr>
          <w:b/>
          <w:noProof/>
          <w:color w:val="FFC000"/>
          <w:sz w:val="18"/>
        </w:rPr>
        <w:t>2</w:t>
      </w:r>
      <w:r w:rsidRPr="00D13348">
        <w:fldChar w:fldCharType="end"/>
      </w:r>
      <w:r w:rsidRPr="00D13348">
        <w:rPr>
          <w:b/>
          <w:color w:val="FFC000"/>
          <w:sz w:val="18"/>
        </w:rPr>
        <w:t xml:space="preserve"> - </w:t>
      </w:r>
      <w:bookmarkEnd w:id="1"/>
      <w:r w:rsidRPr="00D13348">
        <w:rPr>
          <w:b/>
          <w:color w:val="FFC000"/>
          <w:sz w:val="18"/>
        </w:rPr>
        <w:t>Inspection Actions (alone or jointly) conducted by the Public Security Police (PSP) (2019-2020)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806"/>
        <w:gridCol w:w="1113"/>
        <w:gridCol w:w="775"/>
        <w:gridCol w:w="890"/>
        <w:gridCol w:w="733"/>
        <w:gridCol w:w="1059"/>
      </w:tblGrid>
      <w:tr w:rsidR="004130D2" w:rsidRPr="00D13348" w14:paraId="27E4CE1A" w14:textId="77777777" w:rsidTr="00DB5FCB">
        <w:trPr>
          <w:trHeight w:val="473"/>
          <w:jc w:val="center"/>
        </w:trPr>
        <w:tc>
          <w:tcPr>
            <w:tcW w:w="3980" w:type="dxa"/>
            <w:tcBorders>
              <w:top w:val="single" w:sz="4" w:space="0" w:color="auto"/>
              <w:left w:val="nil"/>
              <w:bottom w:val="single" w:sz="4" w:space="0" w:color="auto"/>
              <w:right w:val="single" w:sz="4" w:space="0" w:color="auto"/>
            </w:tcBorders>
            <w:noWrap/>
            <w:vAlign w:val="center"/>
            <w:hideMark/>
          </w:tcPr>
          <w:p w14:paraId="0F05A2CA" w14:textId="77777777" w:rsidR="004130D2" w:rsidRPr="00D13348" w:rsidRDefault="004130D2" w:rsidP="00DB5FCB">
            <w:pPr>
              <w:spacing w:after="0" w:line="240" w:lineRule="auto"/>
              <w:jc w:val="right"/>
              <w:rPr>
                <w:rFonts w:cstheme="minorHAnsi"/>
                <w:b/>
                <w:color w:val="000000"/>
                <w:sz w:val="20"/>
                <w:szCs w:val="16"/>
                <w:lang w:val="en-GB"/>
              </w:rPr>
            </w:pPr>
            <w:r w:rsidRPr="00D13348">
              <w:rPr>
                <w:rFonts w:cstheme="minorHAnsi"/>
                <w:b/>
                <w:color w:val="000000"/>
                <w:sz w:val="20"/>
                <w:szCs w:val="16"/>
                <w:lang w:val="en-GB"/>
              </w:rPr>
              <w:t xml:space="preserve">Year </w:t>
            </w:r>
            <w:r w:rsidRPr="00D13348">
              <w:rPr>
                <w:rFonts w:cstheme="minorHAnsi"/>
                <w:b/>
                <w:sz w:val="20"/>
                <w:szCs w:val="16"/>
                <w:lang w:val="en-GB"/>
              </w:rPr>
              <w:t>→</w:t>
            </w:r>
            <w:r w:rsidRPr="00D13348">
              <w:rPr>
                <w:rFonts w:cstheme="minorHAnsi"/>
                <w:b/>
                <w:color w:val="000000"/>
                <w:sz w:val="20"/>
                <w:szCs w:val="16"/>
                <w:lang w:val="en-GB"/>
              </w:rPr>
              <w:t> </w:t>
            </w:r>
          </w:p>
          <w:p w14:paraId="6642E524" w14:textId="77777777" w:rsidR="004130D2" w:rsidRPr="00D13348" w:rsidRDefault="004130D2" w:rsidP="00DB5FCB">
            <w:pPr>
              <w:spacing w:after="0" w:line="240" w:lineRule="auto"/>
              <w:rPr>
                <w:b/>
                <w:i/>
                <w:color w:val="000000"/>
                <w:sz w:val="20"/>
                <w:szCs w:val="20"/>
                <w:lang w:val="en-GB"/>
              </w:rPr>
            </w:pPr>
            <w:r w:rsidRPr="00D13348">
              <w:rPr>
                <w:rFonts w:cstheme="minorHAnsi"/>
                <w:b/>
                <w:color w:val="000000"/>
                <w:sz w:val="20"/>
                <w:szCs w:val="16"/>
                <w:lang w:val="en-GB"/>
              </w:rPr>
              <w:t xml:space="preserve">Locals/Areas </w:t>
            </w:r>
            <w:r w:rsidRPr="00D13348">
              <w:rPr>
                <w:rFonts w:cstheme="minorHAnsi"/>
                <w:b/>
                <w:sz w:val="20"/>
                <w:szCs w:val="16"/>
                <w:lang w:val="en-GB"/>
              </w:rPr>
              <w:t>↓</w:t>
            </w:r>
          </w:p>
        </w:tc>
        <w:tc>
          <w:tcPr>
            <w:tcW w:w="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F5D740A"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2019</w:t>
            </w:r>
          </w:p>
        </w:tc>
        <w:tc>
          <w:tcPr>
            <w:tcW w:w="11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3974EE"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4A47AB5F"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 xml:space="preserve"> (%)</w:t>
            </w:r>
          </w:p>
        </w:tc>
        <w:tc>
          <w:tcPr>
            <w:tcW w:w="77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A863E58"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2020</w:t>
            </w:r>
          </w:p>
        </w:tc>
        <w:tc>
          <w:tcPr>
            <w:tcW w:w="8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127FD9"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1FBF856B"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 xml:space="preserve"> (%)</w:t>
            </w:r>
          </w:p>
        </w:tc>
        <w:tc>
          <w:tcPr>
            <w:tcW w:w="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16E2EB1"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Var.% 2019-2020</w:t>
            </w:r>
          </w:p>
        </w:tc>
        <w:tc>
          <w:tcPr>
            <w:tcW w:w="1077"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14:paraId="4B020774"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Dif. 2019-2020</w:t>
            </w:r>
          </w:p>
        </w:tc>
      </w:tr>
      <w:tr w:rsidR="004130D2" w:rsidRPr="00D13348" w14:paraId="298BF713" w14:textId="77777777" w:rsidTr="00DB5FCB">
        <w:trPr>
          <w:trHeight w:val="315"/>
          <w:jc w:val="center"/>
        </w:trPr>
        <w:tc>
          <w:tcPr>
            <w:tcW w:w="3980" w:type="dxa"/>
            <w:tcBorders>
              <w:top w:val="single" w:sz="4" w:space="0" w:color="auto"/>
              <w:left w:val="nil"/>
              <w:bottom w:val="nil"/>
              <w:right w:val="single" w:sz="4" w:space="0" w:color="auto"/>
            </w:tcBorders>
            <w:noWrap/>
            <w:vAlign w:val="center"/>
            <w:hideMark/>
          </w:tcPr>
          <w:p w14:paraId="0FC37093"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Nightlife Establishments</w:t>
            </w:r>
          </w:p>
        </w:tc>
        <w:tc>
          <w:tcPr>
            <w:tcW w:w="806" w:type="dxa"/>
            <w:tcBorders>
              <w:top w:val="single" w:sz="4" w:space="0" w:color="auto"/>
              <w:left w:val="single" w:sz="4" w:space="0" w:color="auto"/>
              <w:bottom w:val="nil"/>
              <w:right w:val="single" w:sz="4" w:space="0" w:color="auto"/>
            </w:tcBorders>
            <w:noWrap/>
            <w:hideMark/>
          </w:tcPr>
          <w:p w14:paraId="57C2628F" w14:textId="77777777" w:rsidR="004130D2" w:rsidRPr="00D13348" w:rsidRDefault="004130D2" w:rsidP="00DB5FCB">
            <w:pPr>
              <w:spacing w:after="0" w:line="240" w:lineRule="auto"/>
              <w:jc w:val="right"/>
              <w:rPr>
                <w:color w:val="000000"/>
                <w:sz w:val="20"/>
                <w:szCs w:val="20"/>
                <w:lang w:val="en-GB"/>
              </w:rPr>
            </w:pPr>
            <w:r w:rsidRPr="00D13348">
              <w:rPr>
                <w:bCs/>
                <w:color w:val="000000"/>
                <w:sz w:val="20"/>
                <w:szCs w:val="20"/>
                <w:lang w:val="en-GB"/>
              </w:rPr>
              <w:t>983</w:t>
            </w:r>
          </w:p>
        </w:tc>
        <w:tc>
          <w:tcPr>
            <w:tcW w:w="1116" w:type="dxa"/>
            <w:tcBorders>
              <w:top w:val="single" w:sz="4" w:space="0" w:color="auto"/>
              <w:left w:val="single" w:sz="4" w:space="0" w:color="auto"/>
              <w:bottom w:val="nil"/>
              <w:right w:val="single" w:sz="4" w:space="0" w:color="auto"/>
            </w:tcBorders>
            <w:hideMark/>
          </w:tcPr>
          <w:p w14:paraId="574BF9C4" w14:textId="77777777" w:rsidR="004130D2" w:rsidRPr="00D13348" w:rsidRDefault="004130D2" w:rsidP="00DB5FCB">
            <w:pPr>
              <w:spacing w:after="0" w:line="240" w:lineRule="auto"/>
              <w:jc w:val="right"/>
              <w:rPr>
                <w:bCs/>
                <w:color w:val="000000"/>
                <w:sz w:val="20"/>
                <w:szCs w:val="20"/>
                <w:lang w:val="en-GB"/>
              </w:rPr>
            </w:pPr>
            <w:r w:rsidRPr="00D13348">
              <w:rPr>
                <w:bCs/>
                <w:color w:val="000000"/>
                <w:sz w:val="20"/>
                <w:szCs w:val="20"/>
                <w:lang w:val="en-GB"/>
              </w:rPr>
              <w:t>18%</w:t>
            </w:r>
          </w:p>
        </w:tc>
        <w:tc>
          <w:tcPr>
            <w:tcW w:w="775" w:type="dxa"/>
            <w:tcBorders>
              <w:top w:val="single" w:sz="4" w:space="0" w:color="auto"/>
              <w:left w:val="single" w:sz="4" w:space="0" w:color="auto"/>
              <w:bottom w:val="nil"/>
              <w:right w:val="single" w:sz="4" w:space="0" w:color="auto"/>
            </w:tcBorders>
            <w:noWrap/>
            <w:hideMark/>
          </w:tcPr>
          <w:p w14:paraId="18B9AAAC" w14:textId="77777777" w:rsidR="004130D2" w:rsidRPr="00D13348" w:rsidRDefault="004130D2" w:rsidP="00DB5FCB">
            <w:pPr>
              <w:spacing w:after="0" w:line="240" w:lineRule="auto"/>
              <w:jc w:val="right"/>
              <w:rPr>
                <w:color w:val="000000"/>
                <w:sz w:val="20"/>
                <w:szCs w:val="20"/>
                <w:lang w:val="en-GB"/>
              </w:rPr>
            </w:pPr>
            <w:r w:rsidRPr="00D13348">
              <w:rPr>
                <w:bCs/>
                <w:color w:val="000000"/>
                <w:sz w:val="20"/>
                <w:szCs w:val="20"/>
                <w:lang w:val="en-GB"/>
              </w:rPr>
              <w:t>675</w:t>
            </w:r>
          </w:p>
        </w:tc>
        <w:tc>
          <w:tcPr>
            <w:tcW w:w="898" w:type="dxa"/>
            <w:tcBorders>
              <w:top w:val="single" w:sz="4" w:space="0" w:color="auto"/>
              <w:left w:val="single" w:sz="4" w:space="0" w:color="auto"/>
              <w:bottom w:val="nil"/>
              <w:right w:val="single" w:sz="4" w:space="0" w:color="auto"/>
            </w:tcBorders>
            <w:hideMark/>
          </w:tcPr>
          <w:p w14:paraId="25D5537D"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7%</w:t>
            </w:r>
          </w:p>
        </w:tc>
        <w:tc>
          <w:tcPr>
            <w:tcW w:w="704" w:type="dxa"/>
            <w:tcBorders>
              <w:top w:val="single" w:sz="4" w:space="0" w:color="auto"/>
              <w:left w:val="single" w:sz="4" w:space="0" w:color="auto"/>
              <w:bottom w:val="nil"/>
              <w:right w:val="single" w:sz="4" w:space="0" w:color="auto"/>
            </w:tcBorders>
            <w:noWrap/>
            <w:hideMark/>
          </w:tcPr>
          <w:p w14:paraId="03F0B56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 xml:space="preserve"> </w:t>
            </w:r>
            <w:r w:rsidRPr="00D13348">
              <w:rPr>
                <w:bCs/>
                <w:color w:val="000000"/>
                <w:sz w:val="20"/>
                <w:szCs w:val="20"/>
                <w:lang w:val="en-GB"/>
              </w:rPr>
              <w:t>-31%</w:t>
            </w:r>
          </w:p>
        </w:tc>
        <w:tc>
          <w:tcPr>
            <w:tcW w:w="1077" w:type="dxa"/>
            <w:tcBorders>
              <w:top w:val="single" w:sz="4" w:space="0" w:color="auto"/>
              <w:left w:val="single" w:sz="4" w:space="0" w:color="auto"/>
              <w:bottom w:val="nil"/>
              <w:right w:val="nil"/>
            </w:tcBorders>
            <w:hideMark/>
          </w:tcPr>
          <w:p w14:paraId="446D20B1" w14:textId="77777777" w:rsidR="004130D2" w:rsidRPr="00D13348" w:rsidRDefault="004130D2" w:rsidP="00DB5FCB">
            <w:pPr>
              <w:spacing w:after="0" w:line="240" w:lineRule="auto"/>
              <w:jc w:val="right"/>
              <w:rPr>
                <w:color w:val="000000"/>
                <w:sz w:val="20"/>
                <w:szCs w:val="20"/>
                <w:lang w:val="en-GB"/>
              </w:rPr>
            </w:pPr>
            <w:r w:rsidRPr="00D13348">
              <w:rPr>
                <w:bCs/>
                <w:color w:val="000000"/>
                <w:sz w:val="20"/>
                <w:szCs w:val="20"/>
                <w:lang w:val="en-GB"/>
              </w:rPr>
              <w:t>-308</w:t>
            </w:r>
          </w:p>
        </w:tc>
      </w:tr>
      <w:tr w:rsidR="004130D2" w:rsidRPr="00D13348" w14:paraId="0C6C8C8E" w14:textId="77777777" w:rsidTr="00DB5FCB">
        <w:trPr>
          <w:trHeight w:val="315"/>
          <w:jc w:val="center"/>
        </w:trPr>
        <w:tc>
          <w:tcPr>
            <w:tcW w:w="3980" w:type="dxa"/>
            <w:tcBorders>
              <w:top w:val="nil"/>
              <w:left w:val="nil"/>
              <w:bottom w:val="single" w:sz="4" w:space="0" w:color="auto"/>
              <w:right w:val="single" w:sz="4" w:space="0" w:color="auto"/>
            </w:tcBorders>
            <w:noWrap/>
            <w:vAlign w:val="center"/>
            <w:hideMark/>
          </w:tcPr>
          <w:p w14:paraId="79926665"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Restaurant Establishments</w:t>
            </w:r>
          </w:p>
        </w:tc>
        <w:tc>
          <w:tcPr>
            <w:tcW w:w="806" w:type="dxa"/>
            <w:tcBorders>
              <w:top w:val="nil"/>
              <w:left w:val="single" w:sz="4" w:space="0" w:color="auto"/>
              <w:bottom w:val="single" w:sz="4" w:space="0" w:color="auto"/>
              <w:right w:val="single" w:sz="4" w:space="0" w:color="auto"/>
            </w:tcBorders>
            <w:noWrap/>
            <w:hideMark/>
          </w:tcPr>
          <w:p w14:paraId="006F3060" w14:textId="77777777" w:rsidR="004130D2" w:rsidRPr="00D13348" w:rsidRDefault="004130D2" w:rsidP="00DB5FCB">
            <w:pPr>
              <w:spacing w:after="0" w:line="240" w:lineRule="auto"/>
              <w:jc w:val="right"/>
              <w:rPr>
                <w:bCs/>
                <w:color w:val="000000"/>
                <w:sz w:val="20"/>
                <w:szCs w:val="20"/>
                <w:lang w:val="en-GB"/>
              </w:rPr>
            </w:pPr>
            <w:r w:rsidRPr="00D13348">
              <w:rPr>
                <w:bCs/>
                <w:color w:val="000000"/>
                <w:sz w:val="20"/>
                <w:szCs w:val="20"/>
                <w:lang w:val="en-GB"/>
              </w:rPr>
              <w:t>4.609</w:t>
            </w:r>
          </w:p>
        </w:tc>
        <w:tc>
          <w:tcPr>
            <w:tcW w:w="1116" w:type="dxa"/>
            <w:tcBorders>
              <w:top w:val="nil"/>
              <w:left w:val="single" w:sz="4" w:space="0" w:color="auto"/>
              <w:bottom w:val="single" w:sz="4" w:space="0" w:color="auto"/>
              <w:right w:val="single" w:sz="4" w:space="0" w:color="auto"/>
            </w:tcBorders>
            <w:hideMark/>
          </w:tcPr>
          <w:p w14:paraId="449F73C5" w14:textId="77777777" w:rsidR="004130D2" w:rsidRPr="00D13348" w:rsidRDefault="004130D2" w:rsidP="00DB5FCB">
            <w:pPr>
              <w:spacing w:after="0" w:line="240" w:lineRule="auto"/>
              <w:jc w:val="right"/>
              <w:rPr>
                <w:bCs/>
                <w:color w:val="000000"/>
                <w:sz w:val="20"/>
                <w:szCs w:val="20"/>
                <w:lang w:val="en-GB"/>
              </w:rPr>
            </w:pPr>
            <w:r w:rsidRPr="00D13348">
              <w:rPr>
                <w:bCs/>
                <w:color w:val="000000"/>
                <w:sz w:val="20"/>
                <w:szCs w:val="20"/>
                <w:lang w:val="en-GB"/>
              </w:rPr>
              <w:t>82%</w:t>
            </w:r>
          </w:p>
        </w:tc>
        <w:tc>
          <w:tcPr>
            <w:tcW w:w="775" w:type="dxa"/>
            <w:tcBorders>
              <w:top w:val="nil"/>
              <w:left w:val="single" w:sz="4" w:space="0" w:color="auto"/>
              <w:bottom w:val="single" w:sz="4" w:space="0" w:color="auto"/>
              <w:right w:val="single" w:sz="4" w:space="0" w:color="auto"/>
            </w:tcBorders>
            <w:noWrap/>
            <w:hideMark/>
          </w:tcPr>
          <w:p w14:paraId="34291C71" w14:textId="77777777" w:rsidR="004130D2" w:rsidRPr="00D13348" w:rsidRDefault="004130D2" w:rsidP="00DB5FCB">
            <w:pPr>
              <w:spacing w:after="0" w:line="240" w:lineRule="auto"/>
              <w:jc w:val="right"/>
              <w:rPr>
                <w:bCs/>
                <w:color w:val="000000"/>
                <w:sz w:val="20"/>
                <w:szCs w:val="20"/>
                <w:lang w:val="en-GB"/>
              </w:rPr>
            </w:pPr>
            <w:r w:rsidRPr="00D13348">
              <w:rPr>
                <w:bCs/>
                <w:color w:val="000000"/>
                <w:sz w:val="20"/>
                <w:szCs w:val="20"/>
                <w:lang w:val="en-GB"/>
              </w:rPr>
              <w:t>8.372</w:t>
            </w:r>
          </w:p>
        </w:tc>
        <w:tc>
          <w:tcPr>
            <w:tcW w:w="898" w:type="dxa"/>
            <w:tcBorders>
              <w:top w:val="nil"/>
              <w:left w:val="single" w:sz="4" w:space="0" w:color="auto"/>
              <w:bottom w:val="single" w:sz="4" w:space="0" w:color="auto"/>
              <w:right w:val="single" w:sz="4" w:space="0" w:color="auto"/>
            </w:tcBorders>
            <w:hideMark/>
          </w:tcPr>
          <w:p w14:paraId="2834F21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82%</w:t>
            </w:r>
          </w:p>
        </w:tc>
        <w:tc>
          <w:tcPr>
            <w:tcW w:w="704" w:type="dxa"/>
            <w:tcBorders>
              <w:top w:val="nil"/>
              <w:left w:val="single" w:sz="4" w:space="0" w:color="auto"/>
              <w:bottom w:val="single" w:sz="4" w:space="0" w:color="auto"/>
              <w:right w:val="single" w:sz="4" w:space="0" w:color="auto"/>
            </w:tcBorders>
            <w:noWrap/>
            <w:hideMark/>
          </w:tcPr>
          <w:p w14:paraId="1239454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+82%</w:t>
            </w:r>
          </w:p>
        </w:tc>
        <w:tc>
          <w:tcPr>
            <w:tcW w:w="1077" w:type="dxa"/>
            <w:tcBorders>
              <w:top w:val="nil"/>
              <w:left w:val="single" w:sz="4" w:space="0" w:color="auto"/>
              <w:bottom w:val="single" w:sz="4" w:space="0" w:color="auto"/>
              <w:right w:val="nil"/>
            </w:tcBorders>
            <w:hideMark/>
          </w:tcPr>
          <w:p w14:paraId="3A23D9F0" w14:textId="77777777" w:rsidR="004130D2" w:rsidRPr="00D13348" w:rsidRDefault="004130D2" w:rsidP="00DB5FCB">
            <w:pPr>
              <w:spacing w:after="0" w:line="240" w:lineRule="auto"/>
              <w:jc w:val="right"/>
              <w:rPr>
                <w:bCs/>
                <w:color w:val="000000"/>
                <w:sz w:val="20"/>
                <w:szCs w:val="20"/>
                <w:lang w:val="en-GB"/>
              </w:rPr>
            </w:pPr>
            <w:r w:rsidRPr="00D13348">
              <w:rPr>
                <w:bCs/>
                <w:color w:val="000000"/>
                <w:sz w:val="20"/>
                <w:szCs w:val="20"/>
                <w:lang w:val="en-GB"/>
              </w:rPr>
              <w:t>+3.763</w:t>
            </w:r>
          </w:p>
        </w:tc>
      </w:tr>
      <w:tr w:rsidR="004130D2" w:rsidRPr="00D13348" w14:paraId="2082E391" w14:textId="77777777" w:rsidTr="00DB5FCB">
        <w:trPr>
          <w:trHeight w:val="300"/>
          <w:jc w:val="center"/>
        </w:trPr>
        <w:tc>
          <w:tcPr>
            <w:tcW w:w="39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58D830" w14:textId="77777777" w:rsidR="004130D2" w:rsidRPr="00D13348" w:rsidRDefault="004130D2" w:rsidP="00DB5FCB">
            <w:pPr>
              <w:spacing w:after="0" w:line="240" w:lineRule="auto"/>
              <w:jc w:val="right"/>
              <w:rPr>
                <w:b/>
                <w:bCs/>
                <w:color w:val="000000"/>
                <w:sz w:val="20"/>
                <w:szCs w:val="20"/>
                <w:lang w:val="en-GB"/>
              </w:rPr>
            </w:pPr>
            <w:r w:rsidRPr="00D13348">
              <w:rPr>
                <w:b/>
                <w:color w:val="000000"/>
                <w:sz w:val="20"/>
                <w:lang w:val="en-GB"/>
              </w:rPr>
              <w:t xml:space="preserve">Total </w:t>
            </w:r>
            <w:r w:rsidRPr="00D13348">
              <w:rPr>
                <w:b/>
                <w:sz w:val="20"/>
                <w:szCs w:val="16"/>
                <w:lang w:val="en-GB"/>
              </w:rPr>
              <w:t>→</w:t>
            </w:r>
          </w:p>
        </w:tc>
        <w:tc>
          <w:tcPr>
            <w:tcW w:w="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6A708B"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5.592</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6C6CCC" w14:textId="77777777" w:rsidR="004130D2" w:rsidRPr="00D13348" w:rsidRDefault="004130D2" w:rsidP="00DB5FCB">
            <w:pPr>
              <w:tabs>
                <w:tab w:val="left" w:pos="357"/>
              </w:tabs>
              <w:spacing w:after="0" w:line="240" w:lineRule="auto"/>
              <w:jc w:val="right"/>
              <w:rPr>
                <w:b/>
                <w:bCs/>
                <w:color w:val="000000"/>
                <w:sz w:val="20"/>
                <w:szCs w:val="20"/>
                <w:lang w:val="en-GB"/>
              </w:rPr>
            </w:pPr>
            <w:r w:rsidRPr="00D13348">
              <w:rPr>
                <w:b/>
                <w:bCs/>
                <w:color w:val="000000"/>
                <w:sz w:val="20"/>
                <w:szCs w:val="20"/>
                <w:lang w:val="en-GB"/>
              </w:rPr>
              <w:tab/>
              <w:t>100%</w:t>
            </w:r>
          </w:p>
        </w:tc>
        <w:tc>
          <w:tcPr>
            <w:tcW w:w="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96A1F5"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9.047</w:t>
            </w:r>
          </w:p>
        </w:tc>
        <w:tc>
          <w:tcPr>
            <w:tcW w:w="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CFF14C"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100%</w:t>
            </w:r>
          </w:p>
        </w:tc>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68BA6B"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+62%</w:t>
            </w:r>
          </w:p>
        </w:tc>
        <w:tc>
          <w:tcPr>
            <w:tcW w:w="107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7C44B20"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+3.455</w:t>
            </w:r>
          </w:p>
        </w:tc>
      </w:tr>
    </w:tbl>
    <w:p w14:paraId="5860FC74" w14:textId="77777777" w:rsidR="004130D2" w:rsidRPr="00D13348" w:rsidRDefault="004130D2" w:rsidP="004130D2">
      <w:pPr>
        <w:ind w:left="-142"/>
        <w:rPr>
          <w:sz w:val="16"/>
          <w:lang w:val="en-GB"/>
        </w:rPr>
      </w:pPr>
      <w:r w:rsidRPr="00D13348">
        <w:rPr>
          <w:sz w:val="16"/>
          <w:lang w:val="en-GB"/>
        </w:rPr>
        <w:t xml:space="preserve">Source: Data provided by the Public Security Police (PSP)/Unidade </w:t>
      </w:r>
      <w:proofErr w:type="spellStart"/>
      <w:r w:rsidRPr="00D13348">
        <w:rPr>
          <w:sz w:val="16"/>
          <w:lang w:val="en-GB"/>
        </w:rPr>
        <w:t>Orgânica</w:t>
      </w:r>
      <w:proofErr w:type="spellEnd"/>
      <w:r w:rsidRPr="00D13348">
        <w:rPr>
          <w:sz w:val="16"/>
          <w:lang w:val="en-GB"/>
        </w:rPr>
        <w:t xml:space="preserve"> de </w:t>
      </w:r>
      <w:proofErr w:type="spellStart"/>
      <w:r w:rsidRPr="00D13348">
        <w:rPr>
          <w:sz w:val="16"/>
          <w:lang w:val="en-GB"/>
        </w:rPr>
        <w:t>Operações</w:t>
      </w:r>
      <w:proofErr w:type="spellEnd"/>
      <w:r w:rsidRPr="00D13348">
        <w:rPr>
          <w:sz w:val="16"/>
          <w:lang w:val="en-GB"/>
        </w:rPr>
        <w:t xml:space="preserve"> e Segurança.</w:t>
      </w:r>
    </w:p>
    <w:p w14:paraId="1BC1D29F" w14:textId="5E6AF5EE" w:rsidR="004130D2" w:rsidRDefault="004130D2" w:rsidP="004130D2">
      <w:pPr>
        <w:ind w:left="-142"/>
        <w:rPr>
          <w:sz w:val="16"/>
          <w:lang w:val="en-GB"/>
        </w:rPr>
      </w:pPr>
    </w:p>
    <w:p w14:paraId="48699A34" w14:textId="430366AD" w:rsidR="004130D2" w:rsidRDefault="004130D2" w:rsidP="004130D2">
      <w:pPr>
        <w:ind w:left="-142"/>
        <w:rPr>
          <w:sz w:val="16"/>
          <w:lang w:val="en-GB"/>
        </w:rPr>
      </w:pPr>
    </w:p>
    <w:p w14:paraId="7486D582" w14:textId="77777777" w:rsidR="004130D2" w:rsidRPr="00D13348" w:rsidRDefault="004130D2" w:rsidP="004130D2">
      <w:pPr>
        <w:ind w:left="-142"/>
        <w:rPr>
          <w:sz w:val="16"/>
          <w:lang w:val="en-GB"/>
        </w:rPr>
      </w:pPr>
    </w:p>
    <w:p w14:paraId="75B9E77D" w14:textId="77777777" w:rsidR="004130D2" w:rsidRPr="00D13348" w:rsidRDefault="004130D2" w:rsidP="004130D2">
      <w:pPr>
        <w:pStyle w:val="CabealhodeTabela"/>
        <w:shd w:val="clear" w:color="auto" w:fill="808080" w:themeFill="background1" w:themeFillShade="80"/>
        <w:ind w:left="0"/>
        <w:rPr>
          <w:b/>
          <w:color w:val="FFC000"/>
          <w:sz w:val="18"/>
        </w:rPr>
      </w:pPr>
      <w:bookmarkStart w:id="2" w:name="_Toc79667522"/>
      <w:r w:rsidRPr="00D13348">
        <w:rPr>
          <w:b/>
          <w:color w:val="FFC000"/>
          <w:sz w:val="18"/>
        </w:rPr>
        <w:t xml:space="preserve">Table </w:t>
      </w:r>
      <w:r w:rsidRPr="00D13348">
        <w:fldChar w:fldCharType="begin"/>
      </w:r>
      <w:r w:rsidRPr="00D13348">
        <w:rPr>
          <w:b/>
          <w:color w:val="FFC000"/>
          <w:sz w:val="18"/>
        </w:rPr>
        <w:instrText xml:space="preserve"> SEQ Tabela \* ARABIC </w:instrText>
      </w:r>
      <w:r w:rsidRPr="00D13348">
        <w:fldChar w:fldCharType="separate"/>
      </w:r>
      <w:r w:rsidRPr="00D13348">
        <w:rPr>
          <w:b/>
          <w:noProof/>
          <w:color w:val="FFC000"/>
          <w:sz w:val="18"/>
        </w:rPr>
        <w:t>3</w:t>
      </w:r>
      <w:r w:rsidRPr="00D13348">
        <w:fldChar w:fldCharType="end"/>
      </w:r>
      <w:r w:rsidRPr="00D13348">
        <w:rPr>
          <w:b/>
          <w:color w:val="FFC000"/>
          <w:sz w:val="18"/>
        </w:rPr>
        <w:t xml:space="preserve"> - Inspection Actions (alone or jointly) conducted by the Immigration and Borders Service (SEF) (2019-2020)</w:t>
      </w:r>
      <w:bookmarkEnd w:id="2"/>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993"/>
        <w:gridCol w:w="992"/>
        <w:gridCol w:w="850"/>
        <w:gridCol w:w="1043"/>
        <w:gridCol w:w="945"/>
        <w:gridCol w:w="1060"/>
      </w:tblGrid>
      <w:tr w:rsidR="004130D2" w:rsidRPr="00D13348" w14:paraId="5474F45E" w14:textId="77777777" w:rsidTr="00DB5FCB">
        <w:trPr>
          <w:trHeight w:val="500"/>
          <w:jc w:val="center"/>
        </w:trPr>
        <w:tc>
          <w:tcPr>
            <w:tcW w:w="3849" w:type="dxa"/>
            <w:tcBorders>
              <w:top w:val="single" w:sz="4" w:space="0" w:color="auto"/>
              <w:left w:val="nil"/>
              <w:bottom w:val="single" w:sz="4" w:space="0" w:color="auto"/>
              <w:right w:val="single" w:sz="4" w:space="0" w:color="auto"/>
            </w:tcBorders>
            <w:noWrap/>
            <w:vAlign w:val="center"/>
            <w:hideMark/>
          </w:tcPr>
          <w:p w14:paraId="77F29C6B" w14:textId="77777777" w:rsidR="004130D2" w:rsidRPr="00D13348" w:rsidRDefault="004130D2" w:rsidP="00DB5FCB">
            <w:pPr>
              <w:spacing w:after="0" w:line="240" w:lineRule="auto"/>
              <w:jc w:val="right"/>
              <w:rPr>
                <w:b/>
                <w:color w:val="000000"/>
                <w:sz w:val="20"/>
                <w:szCs w:val="20"/>
                <w:lang w:val="en-GB"/>
              </w:rPr>
            </w:pPr>
            <w:r w:rsidRPr="00D13348">
              <w:rPr>
                <w:b/>
                <w:color w:val="000000"/>
                <w:sz w:val="20"/>
                <w:szCs w:val="20"/>
                <w:lang w:val="en-GB"/>
              </w:rPr>
              <w:t xml:space="preserve">Years </w:t>
            </w:r>
            <w:r w:rsidRPr="00D13348">
              <w:rPr>
                <w:b/>
                <w:sz w:val="20"/>
                <w:szCs w:val="20"/>
                <w:lang w:val="en-GB"/>
              </w:rPr>
              <w:t>→</w:t>
            </w:r>
            <w:r w:rsidRPr="00D13348">
              <w:rPr>
                <w:b/>
                <w:color w:val="000000"/>
                <w:sz w:val="20"/>
                <w:szCs w:val="20"/>
                <w:lang w:val="en-GB"/>
              </w:rPr>
              <w:t> </w:t>
            </w:r>
          </w:p>
          <w:p w14:paraId="3167B85F" w14:textId="77777777" w:rsidR="004130D2" w:rsidRPr="00D13348" w:rsidRDefault="004130D2" w:rsidP="00DB5FCB">
            <w:pPr>
              <w:spacing w:after="0" w:line="240" w:lineRule="auto"/>
              <w:rPr>
                <w:b/>
                <w:color w:val="000000"/>
                <w:sz w:val="20"/>
                <w:szCs w:val="20"/>
                <w:lang w:val="en-GB"/>
              </w:rPr>
            </w:pPr>
            <w:r w:rsidRPr="00D13348">
              <w:rPr>
                <w:b/>
                <w:color w:val="000000"/>
                <w:sz w:val="20"/>
                <w:szCs w:val="20"/>
                <w:lang w:val="en-GB"/>
              </w:rPr>
              <w:t xml:space="preserve">Locals/Areas </w:t>
            </w:r>
            <w:r w:rsidRPr="00D13348">
              <w:rPr>
                <w:b/>
                <w:sz w:val="20"/>
                <w:szCs w:val="20"/>
                <w:lang w:val="en-GB"/>
              </w:rPr>
              <w:t>↓</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18E5F5"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2019</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3AD2DB"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74B7CFEE"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AB0DC64"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2020</w:t>
            </w:r>
          </w:p>
        </w:tc>
        <w:tc>
          <w:tcPr>
            <w:tcW w:w="1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03B6C6" w14:textId="77777777" w:rsidR="004130D2" w:rsidRPr="00D13348" w:rsidRDefault="004130D2" w:rsidP="00DB5FCB">
            <w:pPr>
              <w:spacing w:after="0" w:line="240" w:lineRule="auto"/>
              <w:jc w:val="center"/>
              <w:rPr>
                <w:sz w:val="20"/>
                <w:szCs w:val="20"/>
                <w:lang w:val="en-GB"/>
              </w:rPr>
            </w:pPr>
            <w:r w:rsidRPr="00D13348">
              <w:rPr>
                <w:sz w:val="20"/>
                <w:szCs w:val="20"/>
                <w:lang w:val="en-GB"/>
              </w:rPr>
              <w:t xml:space="preserve">Total weight </w:t>
            </w:r>
          </w:p>
          <w:p w14:paraId="6F87D0F3"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 xml:space="preserve"> (%)</w:t>
            </w:r>
          </w:p>
        </w:tc>
        <w:tc>
          <w:tcPr>
            <w:tcW w:w="94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867E068"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Var.% 2019-2020</w:t>
            </w:r>
          </w:p>
        </w:tc>
        <w:tc>
          <w:tcPr>
            <w:tcW w:w="1060" w:type="dxa"/>
            <w:tcBorders>
              <w:top w:val="single" w:sz="4" w:space="0" w:color="auto"/>
              <w:left w:val="single" w:sz="4" w:space="0" w:color="auto"/>
              <w:bottom w:val="single" w:sz="4" w:space="0" w:color="auto"/>
              <w:right w:val="nil"/>
            </w:tcBorders>
            <w:shd w:val="clear" w:color="auto" w:fill="A6A6A6" w:themeFill="background1" w:themeFillShade="A6"/>
            <w:vAlign w:val="center"/>
            <w:hideMark/>
          </w:tcPr>
          <w:p w14:paraId="5418BF6F" w14:textId="77777777" w:rsidR="004130D2" w:rsidRPr="00D13348" w:rsidRDefault="004130D2" w:rsidP="00DB5FCB">
            <w:pPr>
              <w:spacing w:after="0" w:line="240" w:lineRule="auto"/>
              <w:jc w:val="center"/>
              <w:rPr>
                <w:color w:val="000000"/>
                <w:sz w:val="20"/>
                <w:szCs w:val="20"/>
                <w:lang w:val="en-GB"/>
              </w:rPr>
            </w:pPr>
            <w:r w:rsidRPr="00D13348">
              <w:rPr>
                <w:color w:val="000000"/>
                <w:sz w:val="20"/>
                <w:szCs w:val="20"/>
                <w:lang w:val="en-GB"/>
              </w:rPr>
              <w:t>Dif. 2019-2020</w:t>
            </w:r>
          </w:p>
        </w:tc>
      </w:tr>
      <w:tr w:rsidR="004130D2" w:rsidRPr="00D13348" w14:paraId="422296A0" w14:textId="77777777" w:rsidTr="00DB5FCB">
        <w:trPr>
          <w:trHeight w:val="315"/>
          <w:jc w:val="center"/>
        </w:trPr>
        <w:tc>
          <w:tcPr>
            <w:tcW w:w="3849" w:type="dxa"/>
            <w:tcBorders>
              <w:top w:val="single" w:sz="4" w:space="0" w:color="auto"/>
              <w:left w:val="nil"/>
              <w:bottom w:val="nil"/>
              <w:right w:val="single" w:sz="4" w:space="0" w:color="auto"/>
            </w:tcBorders>
            <w:noWrap/>
            <w:vAlign w:val="center"/>
            <w:hideMark/>
          </w:tcPr>
          <w:p w14:paraId="25CF9B55"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Hotel Establishments</w:t>
            </w:r>
          </w:p>
        </w:tc>
        <w:tc>
          <w:tcPr>
            <w:tcW w:w="993" w:type="dxa"/>
            <w:tcBorders>
              <w:top w:val="single" w:sz="4" w:space="0" w:color="auto"/>
              <w:left w:val="single" w:sz="4" w:space="0" w:color="auto"/>
              <w:bottom w:val="nil"/>
              <w:right w:val="single" w:sz="4" w:space="0" w:color="auto"/>
            </w:tcBorders>
            <w:noWrap/>
            <w:vAlign w:val="center"/>
            <w:hideMark/>
          </w:tcPr>
          <w:p w14:paraId="2886D5E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275</w:t>
            </w:r>
          </w:p>
        </w:tc>
        <w:tc>
          <w:tcPr>
            <w:tcW w:w="992" w:type="dxa"/>
            <w:tcBorders>
              <w:top w:val="single" w:sz="4" w:space="0" w:color="auto"/>
              <w:left w:val="single" w:sz="4" w:space="0" w:color="auto"/>
              <w:bottom w:val="nil"/>
              <w:right w:val="single" w:sz="4" w:space="0" w:color="auto"/>
            </w:tcBorders>
            <w:vAlign w:val="center"/>
            <w:hideMark/>
          </w:tcPr>
          <w:p w14:paraId="57C910CD"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w:t>
            </w:r>
          </w:p>
        </w:tc>
        <w:tc>
          <w:tcPr>
            <w:tcW w:w="850" w:type="dxa"/>
            <w:tcBorders>
              <w:top w:val="single" w:sz="4" w:space="0" w:color="auto"/>
              <w:left w:val="single" w:sz="4" w:space="0" w:color="auto"/>
              <w:bottom w:val="nil"/>
              <w:right w:val="single" w:sz="4" w:space="0" w:color="auto"/>
            </w:tcBorders>
            <w:noWrap/>
            <w:vAlign w:val="center"/>
            <w:hideMark/>
          </w:tcPr>
          <w:p w14:paraId="57967B6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64</w:t>
            </w:r>
          </w:p>
        </w:tc>
        <w:tc>
          <w:tcPr>
            <w:tcW w:w="1043" w:type="dxa"/>
            <w:tcBorders>
              <w:top w:val="single" w:sz="4" w:space="0" w:color="auto"/>
              <w:left w:val="single" w:sz="4" w:space="0" w:color="auto"/>
              <w:bottom w:val="nil"/>
              <w:right w:val="single" w:sz="4" w:space="0" w:color="auto"/>
            </w:tcBorders>
            <w:vAlign w:val="center"/>
            <w:hideMark/>
          </w:tcPr>
          <w:p w14:paraId="43095D6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w:t>
            </w:r>
          </w:p>
        </w:tc>
        <w:tc>
          <w:tcPr>
            <w:tcW w:w="945" w:type="dxa"/>
            <w:tcBorders>
              <w:top w:val="single" w:sz="4" w:space="0" w:color="auto"/>
              <w:left w:val="single" w:sz="4" w:space="0" w:color="auto"/>
              <w:bottom w:val="nil"/>
              <w:right w:val="single" w:sz="4" w:space="0" w:color="auto"/>
            </w:tcBorders>
            <w:noWrap/>
            <w:vAlign w:val="center"/>
            <w:hideMark/>
          </w:tcPr>
          <w:p w14:paraId="59515F0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-77%</w:t>
            </w:r>
          </w:p>
        </w:tc>
        <w:tc>
          <w:tcPr>
            <w:tcW w:w="1060" w:type="dxa"/>
            <w:tcBorders>
              <w:top w:val="single" w:sz="4" w:space="0" w:color="auto"/>
              <w:left w:val="single" w:sz="4" w:space="0" w:color="auto"/>
              <w:bottom w:val="nil"/>
              <w:right w:val="nil"/>
            </w:tcBorders>
            <w:vAlign w:val="bottom"/>
            <w:hideMark/>
          </w:tcPr>
          <w:p w14:paraId="21B89B1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-211</w:t>
            </w:r>
          </w:p>
        </w:tc>
      </w:tr>
      <w:tr w:rsidR="004130D2" w:rsidRPr="00D13348" w14:paraId="6CFFCD33" w14:textId="77777777" w:rsidTr="00DB5FCB">
        <w:trPr>
          <w:trHeight w:val="315"/>
          <w:jc w:val="center"/>
        </w:trPr>
        <w:tc>
          <w:tcPr>
            <w:tcW w:w="3849" w:type="dxa"/>
            <w:tcBorders>
              <w:top w:val="nil"/>
              <w:left w:val="nil"/>
              <w:bottom w:val="nil"/>
              <w:right w:val="single" w:sz="4" w:space="0" w:color="auto"/>
            </w:tcBorders>
            <w:noWrap/>
            <w:vAlign w:val="center"/>
            <w:hideMark/>
          </w:tcPr>
          <w:p w14:paraId="43F946BA"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Shipyards/Industrial</w:t>
            </w:r>
          </w:p>
        </w:tc>
        <w:tc>
          <w:tcPr>
            <w:tcW w:w="993" w:type="dxa"/>
            <w:tcBorders>
              <w:top w:val="nil"/>
              <w:left w:val="single" w:sz="4" w:space="0" w:color="auto"/>
              <w:bottom w:val="nil"/>
              <w:right w:val="single" w:sz="4" w:space="0" w:color="auto"/>
            </w:tcBorders>
            <w:noWrap/>
            <w:vAlign w:val="center"/>
            <w:hideMark/>
          </w:tcPr>
          <w:p w14:paraId="4D1B15CD"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94</w:t>
            </w:r>
          </w:p>
        </w:tc>
        <w:tc>
          <w:tcPr>
            <w:tcW w:w="992" w:type="dxa"/>
            <w:tcBorders>
              <w:top w:val="nil"/>
              <w:left w:val="single" w:sz="4" w:space="0" w:color="auto"/>
              <w:bottom w:val="nil"/>
              <w:right w:val="single" w:sz="4" w:space="0" w:color="auto"/>
            </w:tcBorders>
            <w:vAlign w:val="center"/>
            <w:hideMark/>
          </w:tcPr>
          <w:p w14:paraId="2320373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w:t>
            </w:r>
          </w:p>
        </w:tc>
        <w:tc>
          <w:tcPr>
            <w:tcW w:w="850" w:type="dxa"/>
            <w:tcBorders>
              <w:top w:val="nil"/>
              <w:left w:val="single" w:sz="4" w:space="0" w:color="auto"/>
              <w:bottom w:val="nil"/>
              <w:right w:val="single" w:sz="4" w:space="0" w:color="auto"/>
            </w:tcBorders>
            <w:noWrap/>
            <w:vAlign w:val="center"/>
            <w:hideMark/>
          </w:tcPr>
          <w:p w14:paraId="25F2CF03"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48</w:t>
            </w:r>
          </w:p>
        </w:tc>
        <w:tc>
          <w:tcPr>
            <w:tcW w:w="1043" w:type="dxa"/>
            <w:tcBorders>
              <w:top w:val="nil"/>
              <w:left w:val="single" w:sz="4" w:space="0" w:color="auto"/>
              <w:bottom w:val="nil"/>
              <w:right w:val="single" w:sz="4" w:space="0" w:color="auto"/>
            </w:tcBorders>
            <w:vAlign w:val="center"/>
            <w:hideMark/>
          </w:tcPr>
          <w:p w14:paraId="6EFC6900"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w:t>
            </w:r>
          </w:p>
        </w:tc>
        <w:tc>
          <w:tcPr>
            <w:tcW w:w="945" w:type="dxa"/>
            <w:tcBorders>
              <w:top w:val="nil"/>
              <w:left w:val="single" w:sz="4" w:space="0" w:color="auto"/>
              <w:bottom w:val="nil"/>
              <w:right w:val="single" w:sz="4" w:space="0" w:color="auto"/>
            </w:tcBorders>
            <w:noWrap/>
            <w:vAlign w:val="center"/>
            <w:hideMark/>
          </w:tcPr>
          <w:p w14:paraId="645506B4"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-49%</w:t>
            </w:r>
          </w:p>
        </w:tc>
        <w:tc>
          <w:tcPr>
            <w:tcW w:w="1060" w:type="dxa"/>
            <w:tcBorders>
              <w:top w:val="nil"/>
              <w:left w:val="single" w:sz="4" w:space="0" w:color="auto"/>
              <w:bottom w:val="nil"/>
              <w:right w:val="nil"/>
            </w:tcBorders>
            <w:vAlign w:val="bottom"/>
            <w:hideMark/>
          </w:tcPr>
          <w:p w14:paraId="2CEF2233"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-46</w:t>
            </w:r>
          </w:p>
        </w:tc>
      </w:tr>
      <w:tr w:rsidR="004130D2" w:rsidRPr="00D13348" w14:paraId="413507B1" w14:textId="77777777" w:rsidTr="00DB5FCB">
        <w:trPr>
          <w:trHeight w:val="315"/>
          <w:jc w:val="center"/>
        </w:trPr>
        <w:tc>
          <w:tcPr>
            <w:tcW w:w="3849" w:type="dxa"/>
            <w:tcBorders>
              <w:top w:val="nil"/>
              <w:left w:val="nil"/>
              <w:bottom w:val="nil"/>
              <w:right w:val="single" w:sz="4" w:space="0" w:color="auto"/>
            </w:tcBorders>
            <w:noWrap/>
            <w:vAlign w:val="center"/>
            <w:hideMark/>
          </w:tcPr>
          <w:p w14:paraId="2C701317"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Agricultural activity</w:t>
            </w:r>
          </w:p>
        </w:tc>
        <w:tc>
          <w:tcPr>
            <w:tcW w:w="993" w:type="dxa"/>
            <w:tcBorders>
              <w:top w:val="nil"/>
              <w:left w:val="single" w:sz="4" w:space="0" w:color="auto"/>
              <w:bottom w:val="nil"/>
              <w:right w:val="single" w:sz="4" w:space="0" w:color="auto"/>
            </w:tcBorders>
            <w:noWrap/>
            <w:vAlign w:val="center"/>
            <w:hideMark/>
          </w:tcPr>
          <w:p w14:paraId="6299330B"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126</w:t>
            </w:r>
          </w:p>
        </w:tc>
        <w:tc>
          <w:tcPr>
            <w:tcW w:w="992" w:type="dxa"/>
            <w:tcBorders>
              <w:top w:val="nil"/>
              <w:left w:val="single" w:sz="4" w:space="0" w:color="auto"/>
              <w:bottom w:val="nil"/>
              <w:right w:val="single" w:sz="4" w:space="0" w:color="auto"/>
            </w:tcBorders>
            <w:vAlign w:val="center"/>
            <w:hideMark/>
          </w:tcPr>
          <w:p w14:paraId="2A48171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w:t>
            </w:r>
          </w:p>
        </w:tc>
        <w:tc>
          <w:tcPr>
            <w:tcW w:w="850" w:type="dxa"/>
            <w:tcBorders>
              <w:top w:val="nil"/>
              <w:left w:val="single" w:sz="4" w:space="0" w:color="auto"/>
              <w:bottom w:val="nil"/>
              <w:right w:val="single" w:sz="4" w:space="0" w:color="auto"/>
            </w:tcBorders>
            <w:noWrap/>
            <w:vAlign w:val="center"/>
            <w:hideMark/>
          </w:tcPr>
          <w:p w14:paraId="2AAAD55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127</w:t>
            </w:r>
          </w:p>
        </w:tc>
        <w:tc>
          <w:tcPr>
            <w:tcW w:w="1043" w:type="dxa"/>
            <w:tcBorders>
              <w:top w:val="nil"/>
              <w:left w:val="single" w:sz="4" w:space="0" w:color="auto"/>
              <w:bottom w:val="nil"/>
              <w:right w:val="single" w:sz="4" w:space="0" w:color="auto"/>
            </w:tcBorders>
            <w:vAlign w:val="center"/>
            <w:hideMark/>
          </w:tcPr>
          <w:p w14:paraId="76C7AB2B"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w:t>
            </w:r>
          </w:p>
        </w:tc>
        <w:tc>
          <w:tcPr>
            <w:tcW w:w="945" w:type="dxa"/>
            <w:tcBorders>
              <w:top w:val="nil"/>
              <w:left w:val="single" w:sz="4" w:space="0" w:color="auto"/>
              <w:bottom w:val="nil"/>
              <w:right w:val="single" w:sz="4" w:space="0" w:color="auto"/>
            </w:tcBorders>
            <w:noWrap/>
            <w:vAlign w:val="center"/>
            <w:hideMark/>
          </w:tcPr>
          <w:p w14:paraId="64FE89C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w:t>
            </w:r>
          </w:p>
        </w:tc>
        <w:tc>
          <w:tcPr>
            <w:tcW w:w="1060" w:type="dxa"/>
            <w:tcBorders>
              <w:top w:val="nil"/>
              <w:left w:val="single" w:sz="4" w:space="0" w:color="auto"/>
              <w:bottom w:val="nil"/>
              <w:right w:val="nil"/>
            </w:tcBorders>
            <w:vAlign w:val="bottom"/>
            <w:hideMark/>
          </w:tcPr>
          <w:p w14:paraId="13F88C8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w:t>
            </w:r>
          </w:p>
        </w:tc>
      </w:tr>
      <w:tr w:rsidR="004130D2" w:rsidRPr="00D13348" w14:paraId="7DCE1859" w14:textId="77777777" w:rsidTr="00DB5FCB">
        <w:trPr>
          <w:trHeight w:val="315"/>
          <w:jc w:val="center"/>
        </w:trPr>
        <w:tc>
          <w:tcPr>
            <w:tcW w:w="3849" w:type="dxa"/>
            <w:tcBorders>
              <w:top w:val="nil"/>
              <w:left w:val="nil"/>
              <w:bottom w:val="nil"/>
              <w:right w:val="single" w:sz="4" w:space="0" w:color="auto"/>
            </w:tcBorders>
            <w:noWrap/>
            <w:vAlign w:val="center"/>
            <w:hideMark/>
          </w:tcPr>
          <w:p w14:paraId="2A74DE8E"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Transport Terminals</w:t>
            </w:r>
          </w:p>
        </w:tc>
        <w:tc>
          <w:tcPr>
            <w:tcW w:w="993" w:type="dxa"/>
            <w:tcBorders>
              <w:top w:val="nil"/>
              <w:left w:val="single" w:sz="4" w:space="0" w:color="auto"/>
              <w:bottom w:val="nil"/>
              <w:right w:val="single" w:sz="4" w:space="0" w:color="auto"/>
            </w:tcBorders>
            <w:noWrap/>
            <w:vAlign w:val="center"/>
            <w:hideMark/>
          </w:tcPr>
          <w:p w14:paraId="608AAB7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451</w:t>
            </w:r>
          </w:p>
        </w:tc>
        <w:tc>
          <w:tcPr>
            <w:tcW w:w="992" w:type="dxa"/>
            <w:tcBorders>
              <w:top w:val="nil"/>
              <w:left w:val="single" w:sz="4" w:space="0" w:color="auto"/>
              <w:bottom w:val="nil"/>
              <w:right w:val="single" w:sz="4" w:space="0" w:color="auto"/>
            </w:tcBorders>
            <w:vAlign w:val="center"/>
            <w:hideMark/>
          </w:tcPr>
          <w:p w14:paraId="42E14282"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9%</w:t>
            </w:r>
          </w:p>
        </w:tc>
        <w:tc>
          <w:tcPr>
            <w:tcW w:w="850" w:type="dxa"/>
            <w:tcBorders>
              <w:top w:val="nil"/>
              <w:left w:val="single" w:sz="4" w:space="0" w:color="auto"/>
              <w:bottom w:val="nil"/>
              <w:right w:val="single" w:sz="4" w:space="0" w:color="auto"/>
            </w:tcBorders>
            <w:noWrap/>
            <w:vAlign w:val="center"/>
            <w:hideMark/>
          </w:tcPr>
          <w:p w14:paraId="56C1513D"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107</w:t>
            </w:r>
          </w:p>
        </w:tc>
        <w:tc>
          <w:tcPr>
            <w:tcW w:w="1043" w:type="dxa"/>
            <w:tcBorders>
              <w:top w:val="nil"/>
              <w:left w:val="single" w:sz="4" w:space="0" w:color="auto"/>
              <w:bottom w:val="nil"/>
              <w:right w:val="single" w:sz="4" w:space="0" w:color="auto"/>
            </w:tcBorders>
            <w:vAlign w:val="center"/>
            <w:hideMark/>
          </w:tcPr>
          <w:p w14:paraId="51566D1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w:t>
            </w:r>
          </w:p>
        </w:tc>
        <w:tc>
          <w:tcPr>
            <w:tcW w:w="945" w:type="dxa"/>
            <w:tcBorders>
              <w:top w:val="nil"/>
              <w:left w:val="single" w:sz="4" w:space="0" w:color="auto"/>
              <w:bottom w:val="nil"/>
              <w:right w:val="single" w:sz="4" w:space="0" w:color="auto"/>
            </w:tcBorders>
            <w:noWrap/>
            <w:vAlign w:val="center"/>
            <w:hideMark/>
          </w:tcPr>
          <w:p w14:paraId="7BA42D0C"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-76%</w:t>
            </w:r>
          </w:p>
        </w:tc>
        <w:tc>
          <w:tcPr>
            <w:tcW w:w="1060" w:type="dxa"/>
            <w:tcBorders>
              <w:top w:val="nil"/>
              <w:left w:val="single" w:sz="4" w:space="0" w:color="auto"/>
              <w:bottom w:val="nil"/>
              <w:right w:val="nil"/>
            </w:tcBorders>
            <w:vAlign w:val="bottom"/>
            <w:hideMark/>
          </w:tcPr>
          <w:p w14:paraId="646124C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-344</w:t>
            </w:r>
          </w:p>
        </w:tc>
      </w:tr>
      <w:tr w:rsidR="004130D2" w:rsidRPr="00D13348" w14:paraId="6AD2152E" w14:textId="77777777" w:rsidTr="00DB5FCB">
        <w:trPr>
          <w:trHeight w:val="315"/>
          <w:jc w:val="center"/>
        </w:trPr>
        <w:tc>
          <w:tcPr>
            <w:tcW w:w="3849" w:type="dxa"/>
            <w:tcBorders>
              <w:top w:val="nil"/>
              <w:left w:val="nil"/>
              <w:bottom w:val="nil"/>
              <w:right w:val="single" w:sz="4" w:space="0" w:color="auto"/>
            </w:tcBorders>
            <w:noWrap/>
            <w:vAlign w:val="center"/>
            <w:hideMark/>
          </w:tcPr>
          <w:p w14:paraId="668917E6"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Restaurant Establishments</w:t>
            </w:r>
          </w:p>
        </w:tc>
        <w:tc>
          <w:tcPr>
            <w:tcW w:w="993" w:type="dxa"/>
            <w:tcBorders>
              <w:top w:val="nil"/>
              <w:left w:val="single" w:sz="4" w:space="0" w:color="auto"/>
              <w:bottom w:val="nil"/>
              <w:right w:val="single" w:sz="4" w:space="0" w:color="auto"/>
            </w:tcBorders>
            <w:noWrap/>
            <w:vAlign w:val="center"/>
            <w:hideMark/>
          </w:tcPr>
          <w:p w14:paraId="3466BF4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571</w:t>
            </w:r>
          </w:p>
        </w:tc>
        <w:tc>
          <w:tcPr>
            <w:tcW w:w="992" w:type="dxa"/>
            <w:tcBorders>
              <w:top w:val="nil"/>
              <w:left w:val="single" w:sz="4" w:space="0" w:color="auto"/>
              <w:bottom w:val="nil"/>
              <w:right w:val="single" w:sz="4" w:space="0" w:color="auto"/>
            </w:tcBorders>
            <w:vAlign w:val="center"/>
            <w:hideMark/>
          </w:tcPr>
          <w:p w14:paraId="64C4CFC5"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11%</w:t>
            </w:r>
          </w:p>
        </w:tc>
        <w:tc>
          <w:tcPr>
            <w:tcW w:w="850" w:type="dxa"/>
            <w:tcBorders>
              <w:top w:val="nil"/>
              <w:left w:val="single" w:sz="4" w:space="0" w:color="auto"/>
              <w:bottom w:val="nil"/>
              <w:right w:val="single" w:sz="4" w:space="0" w:color="auto"/>
            </w:tcBorders>
            <w:noWrap/>
            <w:vAlign w:val="center"/>
            <w:hideMark/>
          </w:tcPr>
          <w:p w14:paraId="6D63B59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356</w:t>
            </w:r>
          </w:p>
        </w:tc>
        <w:tc>
          <w:tcPr>
            <w:tcW w:w="1043" w:type="dxa"/>
            <w:tcBorders>
              <w:top w:val="nil"/>
              <w:left w:val="single" w:sz="4" w:space="0" w:color="auto"/>
              <w:bottom w:val="nil"/>
              <w:right w:val="single" w:sz="4" w:space="0" w:color="auto"/>
            </w:tcBorders>
            <w:vAlign w:val="center"/>
            <w:hideMark/>
          </w:tcPr>
          <w:p w14:paraId="253B74AC"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12%</w:t>
            </w:r>
          </w:p>
        </w:tc>
        <w:tc>
          <w:tcPr>
            <w:tcW w:w="945" w:type="dxa"/>
            <w:tcBorders>
              <w:top w:val="nil"/>
              <w:left w:val="single" w:sz="4" w:space="0" w:color="auto"/>
              <w:bottom w:val="nil"/>
              <w:right w:val="single" w:sz="4" w:space="0" w:color="auto"/>
            </w:tcBorders>
            <w:noWrap/>
            <w:vAlign w:val="center"/>
            <w:hideMark/>
          </w:tcPr>
          <w:p w14:paraId="74F7B124"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-38%</w:t>
            </w:r>
          </w:p>
        </w:tc>
        <w:tc>
          <w:tcPr>
            <w:tcW w:w="1060" w:type="dxa"/>
            <w:tcBorders>
              <w:top w:val="nil"/>
              <w:left w:val="single" w:sz="4" w:space="0" w:color="auto"/>
              <w:bottom w:val="nil"/>
              <w:right w:val="nil"/>
            </w:tcBorders>
            <w:vAlign w:val="bottom"/>
            <w:hideMark/>
          </w:tcPr>
          <w:p w14:paraId="5D5396EE"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-215</w:t>
            </w:r>
          </w:p>
        </w:tc>
      </w:tr>
      <w:tr w:rsidR="004130D2" w:rsidRPr="00D13348" w14:paraId="5F6FE45C" w14:textId="77777777" w:rsidTr="00DB5FCB">
        <w:trPr>
          <w:trHeight w:val="315"/>
          <w:jc w:val="center"/>
        </w:trPr>
        <w:tc>
          <w:tcPr>
            <w:tcW w:w="3849" w:type="dxa"/>
            <w:tcBorders>
              <w:top w:val="nil"/>
              <w:left w:val="nil"/>
              <w:bottom w:val="nil"/>
              <w:right w:val="single" w:sz="4" w:space="0" w:color="auto"/>
            </w:tcBorders>
            <w:noWrap/>
            <w:vAlign w:val="center"/>
            <w:hideMark/>
          </w:tcPr>
          <w:p w14:paraId="1883750F"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Nightlife Establishments</w:t>
            </w:r>
          </w:p>
        </w:tc>
        <w:tc>
          <w:tcPr>
            <w:tcW w:w="993" w:type="dxa"/>
            <w:tcBorders>
              <w:top w:val="nil"/>
              <w:left w:val="single" w:sz="4" w:space="0" w:color="auto"/>
              <w:bottom w:val="nil"/>
              <w:right w:val="single" w:sz="4" w:space="0" w:color="auto"/>
            </w:tcBorders>
            <w:noWrap/>
            <w:vAlign w:val="center"/>
            <w:hideMark/>
          </w:tcPr>
          <w:p w14:paraId="062E70E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101</w:t>
            </w:r>
          </w:p>
        </w:tc>
        <w:tc>
          <w:tcPr>
            <w:tcW w:w="992" w:type="dxa"/>
            <w:tcBorders>
              <w:top w:val="nil"/>
              <w:left w:val="single" w:sz="4" w:space="0" w:color="auto"/>
              <w:bottom w:val="nil"/>
              <w:right w:val="single" w:sz="4" w:space="0" w:color="auto"/>
            </w:tcBorders>
            <w:vAlign w:val="center"/>
            <w:hideMark/>
          </w:tcPr>
          <w:p w14:paraId="3EAF21F1"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w:t>
            </w:r>
          </w:p>
        </w:tc>
        <w:tc>
          <w:tcPr>
            <w:tcW w:w="850" w:type="dxa"/>
            <w:tcBorders>
              <w:top w:val="nil"/>
              <w:left w:val="single" w:sz="4" w:space="0" w:color="auto"/>
              <w:bottom w:val="nil"/>
              <w:right w:val="single" w:sz="4" w:space="0" w:color="auto"/>
            </w:tcBorders>
            <w:noWrap/>
            <w:vAlign w:val="center"/>
            <w:hideMark/>
          </w:tcPr>
          <w:p w14:paraId="5FB5FF54"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36</w:t>
            </w:r>
          </w:p>
        </w:tc>
        <w:tc>
          <w:tcPr>
            <w:tcW w:w="1043" w:type="dxa"/>
            <w:tcBorders>
              <w:top w:val="nil"/>
              <w:left w:val="single" w:sz="4" w:space="0" w:color="auto"/>
              <w:bottom w:val="nil"/>
              <w:right w:val="single" w:sz="4" w:space="0" w:color="auto"/>
            </w:tcBorders>
            <w:vAlign w:val="center"/>
            <w:hideMark/>
          </w:tcPr>
          <w:p w14:paraId="64111F1E"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w:t>
            </w:r>
          </w:p>
        </w:tc>
        <w:tc>
          <w:tcPr>
            <w:tcW w:w="945" w:type="dxa"/>
            <w:tcBorders>
              <w:top w:val="nil"/>
              <w:left w:val="single" w:sz="4" w:space="0" w:color="auto"/>
              <w:bottom w:val="nil"/>
              <w:right w:val="single" w:sz="4" w:space="0" w:color="auto"/>
            </w:tcBorders>
            <w:noWrap/>
            <w:vAlign w:val="center"/>
            <w:hideMark/>
          </w:tcPr>
          <w:p w14:paraId="7FE3A76C"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-64%</w:t>
            </w:r>
          </w:p>
        </w:tc>
        <w:tc>
          <w:tcPr>
            <w:tcW w:w="1060" w:type="dxa"/>
            <w:tcBorders>
              <w:top w:val="nil"/>
              <w:left w:val="single" w:sz="4" w:space="0" w:color="auto"/>
              <w:bottom w:val="nil"/>
              <w:right w:val="nil"/>
            </w:tcBorders>
            <w:vAlign w:val="bottom"/>
            <w:hideMark/>
          </w:tcPr>
          <w:p w14:paraId="5B9ADF2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-65</w:t>
            </w:r>
          </w:p>
        </w:tc>
      </w:tr>
      <w:tr w:rsidR="004130D2" w:rsidRPr="00D13348" w14:paraId="050E9AEA" w14:textId="77777777" w:rsidTr="00DB5FCB">
        <w:trPr>
          <w:trHeight w:val="315"/>
          <w:jc w:val="center"/>
        </w:trPr>
        <w:tc>
          <w:tcPr>
            <w:tcW w:w="3849" w:type="dxa"/>
            <w:tcBorders>
              <w:top w:val="nil"/>
              <w:left w:val="nil"/>
              <w:bottom w:val="nil"/>
              <w:right w:val="single" w:sz="4" w:space="0" w:color="auto"/>
            </w:tcBorders>
            <w:noWrap/>
            <w:vAlign w:val="center"/>
            <w:hideMark/>
          </w:tcPr>
          <w:p w14:paraId="62988DAA"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Public streets</w:t>
            </w:r>
          </w:p>
        </w:tc>
        <w:tc>
          <w:tcPr>
            <w:tcW w:w="993" w:type="dxa"/>
            <w:tcBorders>
              <w:top w:val="nil"/>
              <w:left w:val="single" w:sz="4" w:space="0" w:color="auto"/>
              <w:bottom w:val="nil"/>
              <w:right w:val="single" w:sz="4" w:space="0" w:color="auto"/>
            </w:tcBorders>
            <w:noWrap/>
            <w:vAlign w:val="center"/>
            <w:hideMark/>
          </w:tcPr>
          <w:p w14:paraId="117F905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148</w:t>
            </w:r>
          </w:p>
        </w:tc>
        <w:tc>
          <w:tcPr>
            <w:tcW w:w="992" w:type="dxa"/>
            <w:tcBorders>
              <w:top w:val="nil"/>
              <w:left w:val="single" w:sz="4" w:space="0" w:color="auto"/>
              <w:bottom w:val="nil"/>
              <w:right w:val="single" w:sz="4" w:space="0" w:color="auto"/>
            </w:tcBorders>
            <w:vAlign w:val="center"/>
            <w:hideMark/>
          </w:tcPr>
          <w:p w14:paraId="65D154C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w:t>
            </w:r>
          </w:p>
        </w:tc>
        <w:tc>
          <w:tcPr>
            <w:tcW w:w="850" w:type="dxa"/>
            <w:tcBorders>
              <w:top w:val="nil"/>
              <w:left w:val="single" w:sz="4" w:space="0" w:color="auto"/>
              <w:bottom w:val="nil"/>
              <w:right w:val="single" w:sz="4" w:space="0" w:color="auto"/>
            </w:tcBorders>
            <w:noWrap/>
            <w:vAlign w:val="center"/>
            <w:hideMark/>
          </w:tcPr>
          <w:p w14:paraId="2AAE948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49</w:t>
            </w:r>
          </w:p>
        </w:tc>
        <w:tc>
          <w:tcPr>
            <w:tcW w:w="1043" w:type="dxa"/>
            <w:tcBorders>
              <w:top w:val="nil"/>
              <w:left w:val="single" w:sz="4" w:space="0" w:color="auto"/>
              <w:bottom w:val="nil"/>
              <w:right w:val="single" w:sz="4" w:space="0" w:color="auto"/>
            </w:tcBorders>
            <w:vAlign w:val="center"/>
            <w:hideMark/>
          </w:tcPr>
          <w:p w14:paraId="06852CBB"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w:t>
            </w:r>
          </w:p>
        </w:tc>
        <w:tc>
          <w:tcPr>
            <w:tcW w:w="945" w:type="dxa"/>
            <w:tcBorders>
              <w:top w:val="nil"/>
              <w:left w:val="single" w:sz="4" w:space="0" w:color="auto"/>
              <w:bottom w:val="nil"/>
              <w:right w:val="single" w:sz="4" w:space="0" w:color="auto"/>
            </w:tcBorders>
            <w:noWrap/>
            <w:vAlign w:val="center"/>
            <w:hideMark/>
          </w:tcPr>
          <w:p w14:paraId="3E11B70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-67%</w:t>
            </w:r>
          </w:p>
        </w:tc>
        <w:tc>
          <w:tcPr>
            <w:tcW w:w="1060" w:type="dxa"/>
            <w:tcBorders>
              <w:top w:val="nil"/>
              <w:left w:val="single" w:sz="4" w:space="0" w:color="auto"/>
              <w:bottom w:val="nil"/>
              <w:right w:val="nil"/>
            </w:tcBorders>
            <w:vAlign w:val="bottom"/>
            <w:hideMark/>
          </w:tcPr>
          <w:p w14:paraId="48A88BF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-99</w:t>
            </w:r>
          </w:p>
        </w:tc>
      </w:tr>
      <w:tr w:rsidR="004130D2" w:rsidRPr="00D13348" w14:paraId="44DB040A" w14:textId="77777777" w:rsidTr="00DB5FCB">
        <w:trPr>
          <w:trHeight w:val="315"/>
          <w:jc w:val="center"/>
        </w:trPr>
        <w:tc>
          <w:tcPr>
            <w:tcW w:w="3849" w:type="dxa"/>
            <w:tcBorders>
              <w:top w:val="nil"/>
              <w:left w:val="nil"/>
              <w:bottom w:val="nil"/>
              <w:right w:val="single" w:sz="4" w:space="0" w:color="auto"/>
            </w:tcBorders>
            <w:noWrap/>
            <w:vAlign w:val="center"/>
            <w:hideMark/>
          </w:tcPr>
          <w:p w14:paraId="1C59B31D"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Mobile Controls</w:t>
            </w:r>
          </w:p>
        </w:tc>
        <w:tc>
          <w:tcPr>
            <w:tcW w:w="993" w:type="dxa"/>
            <w:tcBorders>
              <w:top w:val="nil"/>
              <w:left w:val="single" w:sz="4" w:space="0" w:color="auto"/>
              <w:bottom w:val="nil"/>
              <w:right w:val="single" w:sz="4" w:space="0" w:color="auto"/>
            </w:tcBorders>
            <w:noWrap/>
            <w:vAlign w:val="center"/>
            <w:hideMark/>
          </w:tcPr>
          <w:p w14:paraId="38392A8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426</w:t>
            </w:r>
          </w:p>
        </w:tc>
        <w:tc>
          <w:tcPr>
            <w:tcW w:w="992" w:type="dxa"/>
            <w:tcBorders>
              <w:top w:val="nil"/>
              <w:left w:val="single" w:sz="4" w:space="0" w:color="auto"/>
              <w:bottom w:val="nil"/>
              <w:right w:val="single" w:sz="4" w:space="0" w:color="auto"/>
            </w:tcBorders>
            <w:vAlign w:val="center"/>
            <w:hideMark/>
          </w:tcPr>
          <w:p w14:paraId="0421C32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8%</w:t>
            </w:r>
          </w:p>
        </w:tc>
        <w:tc>
          <w:tcPr>
            <w:tcW w:w="850" w:type="dxa"/>
            <w:tcBorders>
              <w:top w:val="nil"/>
              <w:left w:val="single" w:sz="4" w:space="0" w:color="auto"/>
              <w:bottom w:val="nil"/>
              <w:right w:val="single" w:sz="4" w:space="0" w:color="auto"/>
            </w:tcBorders>
            <w:noWrap/>
            <w:vAlign w:val="center"/>
            <w:hideMark/>
          </w:tcPr>
          <w:p w14:paraId="1E4892E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382</w:t>
            </w:r>
          </w:p>
        </w:tc>
        <w:tc>
          <w:tcPr>
            <w:tcW w:w="1043" w:type="dxa"/>
            <w:tcBorders>
              <w:top w:val="nil"/>
              <w:left w:val="single" w:sz="4" w:space="0" w:color="auto"/>
              <w:bottom w:val="nil"/>
              <w:right w:val="single" w:sz="4" w:space="0" w:color="auto"/>
            </w:tcBorders>
            <w:vAlign w:val="center"/>
            <w:hideMark/>
          </w:tcPr>
          <w:p w14:paraId="61385253"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13%</w:t>
            </w:r>
          </w:p>
        </w:tc>
        <w:tc>
          <w:tcPr>
            <w:tcW w:w="945" w:type="dxa"/>
            <w:tcBorders>
              <w:top w:val="nil"/>
              <w:left w:val="single" w:sz="4" w:space="0" w:color="auto"/>
              <w:bottom w:val="nil"/>
              <w:right w:val="single" w:sz="4" w:space="0" w:color="auto"/>
            </w:tcBorders>
            <w:noWrap/>
            <w:vAlign w:val="center"/>
            <w:hideMark/>
          </w:tcPr>
          <w:p w14:paraId="48BB3303"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-10%</w:t>
            </w:r>
          </w:p>
        </w:tc>
        <w:tc>
          <w:tcPr>
            <w:tcW w:w="1060" w:type="dxa"/>
            <w:tcBorders>
              <w:top w:val="nil"/>
              <w:left w:val="single" w:sz="4" w:space="0" w:color="auto"/>
              <w:bottom w:val="nil"/>
              <w:right w:val="nil"/>
            </w:tcBorders>
            <w:vAlign w:val="bottom"/>
            <w:hideMark/>
          </w:tcPr>
          <w:p w14:paraId="50A0D367"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-44</w:t>
            </w:r>
          </w:p>
        </w:tc>
      </w:tr>
      <w:tr w:rsidR="004130D2" w:rsidRPr="00D13348" w14:paraId="1B328890" w14:textId="77777777" w:rsidTr="00DB5FCB">
        <w:trPr>
          <w:trHeight w:val="315"/>
          <w:jc w:val="center"/>
        </w:trPr>
        <w:tc>
          <w:tcPr>
            <w:tcW w:w="3849" w:type="dxa"/>
            <w:tcBorders>
              <w:top w:val="nil"/>
              <w:left w:val="nil"/>
              <w:bottom w:val="nil"/>
              <w:right w:val="single" w:sz="4" w:space="0" w:color="auto"/>
            </w:tcBorders>
            <w:noWrap/>
            <w:vAlign w:val="center"/>
            <w:hideMark/>
          </w:tcPr>
          <w:p w14:paraId="2136C382"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Diligence requested by the documentary area</w:t>
            </w:r>
          </w:p>
        </w:tc>
        <w:tc>
          <w:tcPr>
            <w:tcW w:w="993" w:type="dxa"/>
            <w:tcBorders>
              <w:top w:val="nil"/>
              <w:left w:val="single" w:sz="4" w:space="0" w:color="auto"/>
              <w:bottom w:val="nil"/>
              <w:right w:val="single" w:sz="4" w:space="0" w:color="auto"/>
            </w:tcBorders>
            <w:noWrap/>
            <w:vAlign w:val="center"/>
            <w:hideMark/>
          </w:tcPr>
          <w:p w14:paraId="4CF71DD4"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1.448</w:t>
            </w:r>
          </w:p>
        </w:tc>
        <w:tc>
          <w:tcPr>
            <w:tcW w:w="992" w:type="dxa"/>
            <w:tcBorders>
              <w:top w:val="nil"/>
              <w:left w:val="single" w:sz="4" w:space="0" w:color="auto"/>
              <w:bottom w:val="nil"/>
              <w:right w:val="single" w:sz="4" w:space="0" w:color="auto"/>
            </w:tcBorders>
            <w:vAlign w:val="center"/>
            <w:hideMark/>
          </w:tcPr>
          <w:p w14:paraId="3F40326B"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29%</w:t>
            </w:r>
          </w:p>
        </w:tc>
        <w:tc>
          <w:tcPr>
            <w:tcW w:w="850" w:type="dxa"/>
            <w:tcBorders>
              <w:top w:val="nil"/>
              <w:left w:val="single" w:sz="4" w:space="0" w:color="auto"/>
              <w:bottom w:val="nil"/>
              <w:right w:val="single" w:sz="4" w:space="0" w:color="auto"/>
            </w:tcBorders>
            <w:noWrap/>
            <w:vAlign w:val="center"/>
            <w:hideMark/>
          </w:tcPr>
          <w:p w14:paraId="1CDB1BFF"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1.018</w:t>
            </w:r>
          </w:p>
        </w:tc>
        <w:tc>
          <w:tcPr>
            <w:tcW w:w="1043" w:type="dxa"/>
            <w:tcBorders>
              <w:top w:val="nil"/>
              <w:left w:val="single" w:sz="4" w:space="0" w:color="auto"/>
              <w:bottom w:val="nil"/>
              <w:right w:val="single" w:sz="4" w:space="0" w:color="auto"/>
            </w:tcBorders>
            <w:vAlign w:val="center"/>
            <w:hideMark/>
          </w:tcPr>
          <w:p w14:paraId="1CCDD969"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34%</w:t>
            </w:r>
          </w:p>
        </w:tc>
        <w:tc>
          <w:tcPr>
            <w:tcW w:w="945" w:type="dxa"/>
            <w:tcBorders>
              <w:top w:val="nil"/>
              <w:left w:val="single" w:sz="4" w:space="0" w:color="auto"/>
              <w:bottom w:val="nil"/>
              <w:right w:val="single" w:sz="4" w:space="0" w:color="auto"/>
            </w:tcBorders>
            <w:noWrap/>
            <w:vAlign w:val="center"/>
            <w:hideMark/>
          </w:tcPr>
          <w:p w14:paraId="201A477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-30%</w:t>
            </w:r>
          </w:p>
        </w:tc>
        <w:tc>
          <w:tcPr>
            <w:tcW w:w="1060" w:type="dxa"/>
            <w:tcBorders>
              <w:top w:val="nil"/>
              <w:left w:val="single" w:sz="4" w:space="0" w:color="auto"/>
              <w:bottom w:val="nil"/>
              <w:right w:val="nil"/>
            </w:tcBorders>
            <w:vAlign w:val="bottom"/>
            <w:hideMark/>
          </w:tcPr>
          <w:p w14:paraId="2B349485"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-430</w:t>
            </w:r>
          </w:p>
        </w:tc>
      </w:tr>
      <w:tr w:rsidR="004130D2" w:rsidRPr="00D13348" w14:paraId="77FF95EE" w14:textId="77777777" w:rsidTr="00DB5FCB">
        <w:trPr>
          <w:trHeight w:val="315"/>
          <w:jc w:val="center"/>
        </w:trPr>
        <w:tc>
          <w:tcPr>
            <w:tcW w:w="3849" w:type="dxa"/>
            <w:tcBorders>
              <w:top w:val="nil"/>
              <w:left w:val="nil"/>
              <w:bottom w:val="single" w:sz="4" w:space="0" w:color="auto"/>
              <w:right w:val="single" w:sz="4" w:space="0" w:color="auto"/>
            </w:tcBorders>
            <w:noWrap/>
            <w:vAlign w:val="center"/>
            <w:hideMark/>
          </w:tcPr>
          <w:p w14:paraId="7CADB268" w14:textId="77777777" w:rsidR="004130D2" w:rsidRPr="00D13348" w:rsidRDefault="004130D2" w:rsidP="00DB5FCB">
            <w:pPr>
              <w:spacing w:after="0" w:line="240" w:lineRule="auto"/>
              <w:rPr>
                <w:i/>
                <w:color w:val="000000"/>
                <w:sz w:val="20"/>
                <w:szCs w:val="20"/>
                <w:lang w:val="en-GB"/>
              </w:rPr>
            </w:pPr>
            <w:r w:rsidRPr="00D13348">
              <w:rPr>
                <w:i/>
                <w:color w:val="000000"/>
                <w:sz w:val="20"/>
                <w:szCs w:val="20"/>
                <w:lang w:val="en-GB"/>
              </w:rPr>
              <w:t>Others</w:t>
            </w:r>
          </w:p>
        </w:tc>
        <w:tc>
          <w:tcPr>
            <w:tcW w:w="993" w:type="dxa"/>
            <w:tcBorders>
              <w:top w:val="nil"/>
              <w:left w:val="single" w:sz="4" w:space="0" w:color="auto"/>
              <w:bottom w:val="single" w:sz="4" w:space="0" w:color="auto"/>
              <w:right w:val="single" w:sz="4" w:space="0" w:color="auto"/>
            </w:tcBorders>
            <w:noWrap/>
            <w:vAlign w:val="center"/>
            <w:hideMark/>
          </w:tcPr>
          <w:p w14:paraId="2EA24588"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1.396</w:t>
            </w:r>
          </w:p>
        </w:tc>
        <w:tc>
          <w:tcPr>
            <w:tcW w:w="992" w:type="dxa"/>
            <w:tcBorders>
              <w:top w:val="nil"/>
              <w:left w:val="single" w:sz="4" w:space="0" w:color="auto"/>
              <w:bottom w:val="single" w:sz="4" w:space="0" w:color="auto"/>
              <w:right w:val="single" w:sz="4" w:space="0" w:color="auto"/>
            </w:tcBorders>
            <w:vAlign w:val="center"/>
            <w:hideMark/>
          </w:tcPr>
          <w:p w14:paraId="22522EB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28%</w:t>
            </w:r>
          </w:p>
        </w:tc>
        <w:tc>
          <w:tcPr>
            <w:tcW w:w="850" w:type="dxa"/>
            <w:tcBorders>
              <w:top w:val="nil"/>
              <w:left w:val="single" w:sz="4" w:space="0" w:color="auto"/>
              <w:bottom w:val="single" w:sz="4" w:space="0" w:color="auto"/>
              <w:right w:val="single" w:sz="4" w:space="0" w:color="auto"/>
            </w:tcBorders>
            <w:noWrap/>
            <w:vAlign w:val="center"/>
            <w:hideMark/>
          </w:tcPr>
          <w:p w14:paraId="45D75183"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773</w:t>
            </w:r>
          </w:p>
        </w:tc>
        <w:tc>
          <w:tcPr>
            <w:tcW w:w="1043" w:type="dxa"/>
            <w:tcBorders>
              <w:top w:val="nil"/>
              <w:left w:val="single" w:sz="4" w:space="0" w:color="auto"/>
              <w:bottom w:val="single" w:sz="4" w:space="0" w:color="auto"/>
              <w:right w:val="single" w:sz="4" w:space="0" w:color="auto"/>
            </w:tcBorders>
            <w:vAlign w:val="center"/>
            <w:hideMark/>
          </w:tcPr>
          <w:p w14:paraId="705EF46A"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26%</w:t>
            </w:r>
          </w:p>
        </w:tc>
        <w:tc>
          <w:tcPr>
            <w:tcW w:w="945" w:type="dxa"/>
            <w:tcBorders>
              <w:top w:val="nil"/>
              <w:left w:val="single" w:sz="4" w:space="0" w:color="auto"/>
              <w:bottom w:val="single" w:sz="4" w:space="0" w:color="auto"/>
              <w:right w:val="single" w:sz="4" w:space="0" w:color="auto"/>
            </w:tcBorders>
            <w:noWrap/>
            <w:vAlign w:val="center"/>
            <w:hideMark/>
          </w:tcPr>
          <w:p w14:paraId="05D380F2"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-45%</w:t>
            </w:r>
          </w:p>
        </w:tc>
        <w:tc>
          <w:tcPr>
            <w:tcW w:w="1060" w:type="dxa"/>
            <w:tcBorders>
              <w:top w:val="nil"/>
              <w:left w:val="single" w:sz="4" w:space="0" w:color="auto"/>
              <w:bottom w:val="single" w:sz="4" w:space="0" w:color="auto"/>
              <w:right w:val="nil"/>
            </w:tcBorders>
            <w:vAlign w:val="bottom"/>
            <w:hideMark/>
          </w:tcPr>
          <w:p w14:paraId="1E066FE6" w14:textId="77777777" w:rsidR="004130D2" w:rsidRPr="00D13348" w:rsidRDefault="004130D2" w:rsidP="00DB5FCB">
            <w:pPr>
              <w:spacing w:after="0" w:line="240" w:lineRule="auto"/>
              <w:jc w:val="right"/>
              <w:rPr>
                <w:color w:val="000000"/>
                <w:sz w:val="20"/>
                <w:szCs w:val="20"/>
                <w:lang w:val="en-GB"/>
              </w:rPr>
            </w:pPr>
            <w:r w:rsidRPr="00D13348">
              <w:rPr>
                <w:color w:val="000000"/>
                <w:sz w:val="20"/>
                <w:szCs w:val="20"/>
                <w:lang w:val="en-GB"/>
              </w:rPr>
              <w:t>-623</w:t>
            </w:r>
          </w:p>
        </w:tc>
      </w:tr>
      <w:tr w:rsidR="004130D2" w:rsidRPr="00D13348" w14:paraId="17AEEC96" w14:textId="77777777" w:rsidTr="00DB5FCB">
        <w:trPr>
          <w:trHeight w:val="300"/>
          <w:jc w:val="center"/>
        </w:trPr>
        <w:tc>
          <w:tcPr>
            <w:tcW w:w="3849" w:type="dxa"/>
            <w:tcBorders>
              <w:top w:val="single" w:sz="4" w:space="0" w:color="auto"/>
              <w:left w:val="nil"/>
              <w:bottom w:val="single" w:sz="4" w:space="0" w:color="auto"/>
              <w:right w:val="single" w:sz="4" w:space="0" w:color="auto"/>
            </w:tcBorders>
            <w:shd w:val="clear" w:color="auto" w:fill="BFBFBF"/>
            <w:noWrap/>
            <w:vAlign w:val="center"/>
            <w:hideMark/>
          </w:tcPr>
          <w:p w14:paraId="2327C153" w14:textId="77777777" w:rsidR="004130D2" w:rsidRPr="00D13348" w:rsidRDefault="004130D2" w:rsidP="00DB5FCB">
            <w:pPr>
              <w:spacing w:after="0" w:line="240" w:lineRule="auto"/>
              <w:jc w:val="right"/>
              <w:rPr>
                <w:b/>
                <w:bCs/>
                <w:color w:val="000000"/>
                <w:sz w:val="20"/>
                <w:szCs w:val="20"/>
                <w:lang w:val="en-GB"/>
              </w:rPr>
            </w:pPr>
            <w:r w:rsidRPr="00D13348">
              <w:rPr>
                <w:b/>
                <w:color w:val="000000"/>
                <w:sz w:val="20"/>
                <w:szCs w:val="20"/>
                <w:lang w:val="en-GB"/>
              </w:rPr>
              <w:t>Total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05C5A" w14:textId="77777777" w:rsidR="004130D2" w:rsidRPr="00D13348" w:rsidRDefault="004130D2" w:rsidP="00DB5FCB">
            <w:pPr>
              <w:spacing w:after="0" w:line="240" w:lineRule="auto"/>
              <w:jc w:val="right"/>
              <w:rPr>
                <w:b/>
                <w:bCs/>
                <w:color w:val="000000"/>
                <w:sz w:val="20"/>
                <w:szCs w:val="20"/>
                <w:highlight w:val="yellow"/>
                <w:lang w:val="en-GB"/>
              </w:rPr>
            </w:pPr>
            <w:r w:rsidRPr="00D13348">
              <w:rPr>
                <w:b/>
                <w:bCs/>
                <w:color w:val="000000"/>
                <w:sz w:val="20"/>
                <w:szCs w:val="20"/>
                <w:lang w:val="en-GB"/>
              </w:rPr>
              <w:t>5.036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53C250" w14:textId="77777777" w:rsidR="004130D2" w:rsidRPr="00D13348" w:rsidRDefault="004130D2" w:rsidP="00DB5FCB">
            <w:pPr>
              <w:spacing w:after="0" w:line="240" w:lineRule="auto"/>
              <w:jc w:val="right"/>
              <w:rPr>
                <w:b/>
                <w:bCs/>
                <w:color w:val="000000"/>
                <w:sz w:val="20"/>
                <w:szCs w:val="20"/>
                <w:highlight w:val="yellow"/>
                <w:lang w:val="en-GB"/>
              </w:rPr>
            </w:pPr>
            <w:r w:rsidRPr="00D13348">
              <w:rPr>
                <w:b/>
                <w:bCs/>
                <w:color w:val="000000"/>
                <w:sz w:val="20"/>
                <w:szCs w:val="20"/>
                <w:lang w:val="en-GB"/>
              </w:rPr>
              <w:t>100%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95233D5" w14:textId="77777777" w:rsidR="004130D2" w:rsidRPr="00D13348" w:rsidRDefault="004130D2" w:rsidP="00DB5FCB">
            <w:pPr>
              <w:spacing w:after="0" w:line="240" w:lineRule="auto"/>
              <w:jc w:val="right"/>
              <w:rPr>
                <w:b/>
                <w:bCs/>
                <w:color w:val="000000"/>
                <w:sz w:val="20"/>
                <w:szCs w:val="20"/>
                <w:highlight w:val="yellow"/>
                <w:lang w:val="en-GB"/>
              </w:rPr>
            </w:pPr>
            <w:r w:rsidRPr="00D13348">
              <w:rPr>
                <w:b/>
                <w:bCs/>
                <w:color w:val="000000"/>
                <w:sz w:val="20"/>
                <w:szCs w:val="20"/>
                <w:lang w:val="en-GB"/>
              </w:rPr>
              <w:t>2.960</w:t>
            </w:r>
          </w:p>
        </w:tc>
        <w:tc>
          <w:tcPr>
            <w:tcW w:w="1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9B31C6"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100%</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D11FAB" w14:textId="77777777" w:rsidR="004130D2" w:rsidRPr="00D13348" w:rsidRDefault="004130D2" w:rsidP="00DB5FCB">
            <w:pPr>
              <w:spacing w:after="0" w:line="240" w:lineRule="auto"/>
              <w:jc w:val="right"/>
              <w:rPr>
                <w:b/>
                <w:bCs/>
                <w:color w:val="000000"/>
                <w:sz w:val="20"/>
                <w:szCs w:val="20"/>
                <w:highlight w:val="yellow"/>
                <w:lang w:val="en-GB"/>
              </w:rPr>
            </w:pPr>
            <w:r w:rsidRPr="00D13348">
              <w:rPr>
                <w:b/>
                <w:bCs/>
                <w:color w:val="000000"/>
                <w:sz w:val="20"/>
                <w:szCs w:val="20"/>
                <w:lang w:val="en-GB"/>
              </w:rPr>
              <w:t>-41%</w:t>
            </w:r>
          </w:p>
        </w:tc>
        <w:tc>
          <w:tcPr>
            <w:tcW w:w="1060" w:type="dxa"/>
            <w:tcBorders>
              <w:top w:val="single" w:sz="4" w:space="0" w:color="auto"/>
              <w:left w:val="single" w:sz="4" w:space="0" w:color="auto"/>
              <w:bottom w:val="single" w:sz="4" w:space="0" w:color="auto"/>
              <w:right w:val="nil"/>
            </w:tcBorders>
            <w:shd w:val="clear" w:color="auto" w:fill="BFBFBF" w:themeFill="background1" w:themeFillShade="BF"/>
            <w:vAlign w:val="bottom"/>
            <w:hideMark/>
          </w:tcPr>
          <w:p w14:paraId="26B8B971" w14:textId="77777777" w:rsidR="004130D2" w:rsidRPr="00D13348" w:rsidRDefault="004130D2" w:rsidP="00DB5FCB">
            <w:pPr>
              <w:spacing w:after="0" w:line="240" w:lineRule="auto"/>
              <w:jc w:val="right"/>
              <w:rPr>
                <w:b/>
                <w:bCs/>
                <w:color w:val="000000"/>
                <w:sz w:val="20"/>
                <w:szCs w:val="20"/>
                <w:lang w:val="en-GB"/>
              </w:rPr>
            </w:pPr>
            <w:r w:rsidRPr="00D13348">
              <w:rPr>
                <w:b/>
                <w:bCs/>
                <w:color w:val="000000"/>
                <w:sz w:val="20"/>
                <w:szCs w:val="20"/>
                <w:lang w:val="en-GB"/>
              </w:rPr>
              <w:t xml:space="preserve">-2.076 </w:t>
            </w:r>
          </w:p>
        </w:tc>
      </w:tr>
    </w:tbl>
    <w:p w14:paraId="2CB6E360" w14:textId="77777777" w:rsidR="004130D2" w:rsidRPr="00D13348" w:rsidRDefault="004130D2" w:rsidP="004130D2">
      <w:pPr>
        <w:ind w:left="-426"/>
        <w:rPr>
          <w:sz w:val="16"/>
          <w:lang w:val="en-GB"/>
        </w:rPr>
      </w:pPr>
      <w:r w:rsidRPr="00D13348">
        <w:rPr>
          <w:sz w:val="16"/>
          <w:lang w:val="en-GB"/>
        </w:rPr>
        <w:t xml:space="preserve">Source: Table produced from the </w:t>
      </w:r>
      <w:r w:rsidRPr="00D13348">
        <w:rPr>
          <w:i/>
          <w:sz w:val="16"/>
          <w:lang w:val="en-GB"/>
        </w:rPr>
        <w:t>2020 Annual Security Report</w:t>
      </w:r>
      <w:r w:rsidRPr="00D13348">
        <w:rPr>
          <w:sz w:val="16"/>
          <w:lang w:val="en-GB"/>
        </w:rPr>
        <w:t>.</w:t>
      </w:r>
    </w:p>
    <w:p w14:paraId="118F3F5B" w14:textId="77777777" w:rsidR="00F25153" w:rsidRPr="00420269" w:rsidRDefault="00F25153" w:rsidP="00F25153">
      <w:pPr>
        <w:jc w:val="center"/>
        <w:rPr>
          <w:b/>
          <w:lang w:val="en-GB"/>
        </w:rPr>
      </w:pPr>
    </w:p>
    <w:sectPr w:rsidR="00F25153" w:rsidRPr="00420269" w:rsidSect="00F25153">
      <w:headerReference w:type="default" r:id="rId11"/>
      <w:footerReference w:type="default" r:id="rId12"/>
      <w:pgSz w:w="16838" w:h="11906" w:orient="landscape"/>
      <w:pgMar w:top="-109" w:right="1418" w:bottom="284"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9587" w14:textId="77777777" w:rsidR="00550AF3" w:rsidRDefault="00550AF3">
      <w:pPr>
        <w:spacing w:after="0" w:line="240" w:lineRule="auto"/>
      </w:pPr>
      <w:r>
        <w:separator/>
      </w:r>
    </w:p>
  </w:endnote>
  <w:endnote w:type="continuationSeparator" w:id="0">
    <w:p w14:paraId="64F02386" w14:textId="77777777" w:rsidR="00550AF3" w:rsidRDefault="0055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D524" w14:textId="601056EC" w:rsidR="00717ADB" w:rsidRPr="00CD42B7" w:rsidRDefault="00717ADB" w:rsidP="00CD42B7">
    <w:pPr>
      <w:pStyle w:val="Rodap"/>
      <w:jc w:val="right"/>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2E4EC" w14:textId="77777777" w:rsidR="00550AF3" w:rsidRDefault="00550AF3">
      <w:pPr>
        <w:spacing w:after="0" w:line="240" w:lineRule="auto"/>
      </w:pPr>
      <w:r>
        <w:separator/>
      </w:r>
    </w:p>
  </w:footnote>
  <w:footnote w:type="continuationSeparator" w:id="0">
    <w:p w14:paraId="2793918E" w14:textId="77777777" w:rsidR="00550AF3" w:rsidRDefault="0055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246B" w14:textId="77777777" w:rsidR="00717ADB" w:rsidRPr="00F502E0" w:rsidRDefault="00717ADB" w:rsidP="00F502E0">
    <w:pPr>
      <w:spacing w:after="0" w:line="240" w:lineRule="auto"/>
      <w:jc w:val="center"/>
      <w:rPr>
        <w:rFonts w:ascii="Tahoma" w:eastAsia="Times New Roman" w:hAnsi="Tahoma" w:cs="Tahoma"/>
        <w:b/>
        <w:i/>
        <w:iCs/>
        <w:sz w:val="22"/>
        <w:szCs w:val="22"/>
        <w:lang w:eastAsia="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61C"/>
    <w:multiLevelType w:val="hybridMultilevel"/>
    <w:tmpl w:val="EBBC51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F52729"/>
    <w:multiLevelType w:val="hybridMultilevel"/>
    <w:tmpl w:val="0C2AF1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66A36CF"/>
    <w:multiLevelType w:val="hybridMultilevel"/>
    <w:tmpl w:val="D4566B9E"/>
    <w:lvl w:ilvl="0" w:tplc="6BDC49FA">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77550F4"/>
    <w:multiLevelType w:val="hybridMultilevel"/>
    <w:tmpl w:val="EBE0B6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C6A6FB1"/>
    <w:multiLevelType w:val="hybridMultilevel"/>
    <w:tmpl w:val="92CE6A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35E2F12"/>
    <w:multiLevelType w:val="hybridMultilevel"/>
    <w:tmpl w:val="FA34297C"/>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13E61990"/>
    <w:multiLevelType w:val="hybridMultilevel"/>
    <w:tmpl w:val="2222D1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514671D"/>
    <w:multiLevelType w:val="hybridMultilevel"/>
    <w:tmpl w:val="10FE290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64934E8"/>
    <w:multiLevelType w:val="hybridMultilevel"/>
    <w:tmpl w:val="0BD09974"/>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C254E6"/>
    <w:multiLevelType w:val="hybridMultilevel"/>
    <w:tmpl w:val="C82AA48A"/>
    <w:lvl w:ilvl="0" w:tplc="3DAA09AC">
      <w:numFmt w:val="bullet"/>
      <w:lvlText w:val="-"/>
      <w:lvlJc w:val="left"/>
      <w:pPr>
        <w:ind w:left="720" w:hanging="360"/>
      </w:pPr>
      <w:rPr>
        <w:rFonts w:ascii="Tahoma" w:eastAsia="SimSun"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19D52AAC"/>
    <w:multiLevelType w:val="hybridMultilevel"/>
    <w:tmpl w:val="DD327484"/>
    <w:lvl w:ilvl="0" w:tplc="370068AA">
      <w:start w:val="4"/>
      <w:numFmt w:val="bullet"/>
      <w:lvlText w:val="-"/>
      <w:lvlJc w:val="left"/>
      <w:pPr>
        <w:ind w:left="720" w:hanging="360"/>
      </w:pPr>
      <w:rPr>
        <w:rFonts w:ascii="Tahoma" w:eastAsia="SimSun"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1F6F115F"/>
    <w:multiLevelType w:val="hybridMultilevel"/>
    <w:tmpl w:val="4B1CE6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A23529"/>
    <w:multiLevelType w:val="multilevel"/>
    <w:tmpl w:val="24A42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DF08E4"/>
    <w:multiLevelType w:val="hybridMultilevel"/>
    <w:tmpl w:val="67B63F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8AC192B"/>
    <w:multiLevelType w:val="hybridMultilevel"/>
    <w:tmpl w:val="992A8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C471AD"/>
    <w:multiLevelType w:val="hybridMultilevel"/>
    <w:tmpl w:val="0FD839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C405110"/>
    <w:multiLevelType w:val="hybridMultilevel"/>
    <w:tmpl w:val="3BD81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30296D"/>
    <w:multiLevelType w:val="hybridMultilevel"/>
    <w:tmpl w:val="F1FC0060"/>
    <w:lvl w:ilvl="0" w:tplc="08160003">
      <w:start w:val="1"/>
      <w:numFmt w:val="bullet"/>
      <w:lvlText w:val="o"/>
      <w:lvlJc w:val="left"/>
      <w:pPr>
        <w:ind w:left="1434" w:hanging="360"/>
      </w:pPr>
      <w:rPr>
        <w:rFonts w:ascii="Courier New" w:hAnsi="Courier New" w:cs="Courier New"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18" w15:restartNumberingAfterBreak="0">
    <w:nsid w:val="355403D4"/>
    <w:multiLevelType w:val="hybridMultilevel"/>
    <w:tmpl w:val="168C4478"/>
    <w:lvl w:ilvl="0" w:tplc="6BDC49F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5E31153"/>
    <w:multiLevelType w:val="hybridMultilevel"/>
    <w:tmpl w:val="51EC3894"/>
    <w:lvl w:ilvl="0" w:tplc="3DAA09AC">
      <w:numFmt w:val="bullet"/>
      <w:lvlText w:val="-"/>
      <w:lvlJc w:val="left"/>
      <w:pPr>
        <w:ind w:left="720" w:hanging="360"/>
      </w:pPr>
      <w:rPr>
        <w:rFonts w:ascii="Tahoma" w:eastAsia="SimSun"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A1B62B1"/>
    <w:multiLevelType w:val="hybridMultilevel"/>
    <w:tmpl w:val="3C5ACAF4"/>
    <w:lvl w:ilvl="0" w:tplc="B866C5B4">
      <w:numFmt w:val="bullet"/>
      <w:lvlText w:val="-"/>
      <w:lvlJc w:val="left"/>
      <w:pPr>
        <w:ind w:left="720" w:hanging="360"/>
      </w:pPr>
      <w:rPr>
        <w:rFonts w:ascii="Calibri Light" w:eastAsia="Times New Roman" w:hAnsi="Calibri Light"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D1472C1"/>
    <w:multiLevelType w:val="hybridMultilevel"/>
    <w:tmpl w:val="37646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B0846B8"/>
    <w:multiLevelType w:val="hybridMultilevel"/>
    <w:tmpl w:val="92E6F2C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DED3F2A"/>
    <w:multiLevelType w:val="hybridMultilevel"/>
    <w:tmpl w:val="F09066E0"/>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9A13BC7"/>
    <w:multiLevelType w:val="hybridMultilevel"/>
    <w:tmpl w:val="EC2CE88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B836FB4"/>
    <w:multiLevelType w:val="hybridMultilevel"/>
    <w:tmpl w:val="33ACA6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CE91C32"/>
    <w:multiLevelType w:val="multilevel"/>
    <w:tmpl w:val="A7B427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F004AE9"/>
    <w:multiLevelType w:val="hybridMultilevel"/>
    <w:tmpl w:val="FF04EC3C"/>
    <w:lvl w:ilvl="0" w:tplc="3DAA09AC">
      <w:numFmt w:val="bullet"/>
      <w:lvlText w:val="-"/>
      <w:lvlJc w:val="left"/>
      <w:pPr>
        <w:ind w:left="720" w:hanging="360"/>
      </w:pPr>
      <w:rPr>
        <w:rFonts w:ascii="Tahoma" w:eastAsia="SimSun"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0416702"/>
    <w:multiLevelType w:val="hybridMultilevel"/>
    <w:tmpl w:val="BC3E47D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37415BF"/>
    <w:multiLevelType w:val="hybridMultilevel"/>
    <w:tmpl w:val="C86C53C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82638F1"/>
    <w:multiLevelType w:val="hybridMultilevel"/>
    <w:tmpl w:val="FA58AE1E"/>
    <w:lvl w:ilvl="0" w:tplc="DF986E32">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1" w15:restartNumberingAfterBreak="0">
    <w:nsid w:val="698F6939"/>
    <w:multiLevelType w:val="hybridMultilevel"/>
    <w:tmpl w:val="191A684A"/>
    <w:lvl w:ilvl="0" w:tplc="773CC780">
      <w:numFmt w:val="bullet"/>
      <w:lvlText w:val="-"/>
      <w:lvlJc w:val="left"/>
      <w:pPr>
        <w:ind w:left="720" w:hanging="360"/>
      </w:pPr>
      <w:rPr>
        <w:rFonts w:ascii="Tahoma" w:eastAsia="SimSun"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9E12A95"/>
    <w:multiLevelType w:val="hybridMultilevel"/>
    <w:tmpl w:val="93ACCD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DD43132"/>
    <w:multiLevelType w:val="hybridMultilevel"/>
    <w:tmpl w:val="169CA75E"/>
    <w:lvl w:ilvl="0" w:tplc="08160003">
      <w:start w:val="1"/>
      <w:numFmt w:val="bullet"/>
      <w:lvlText w:val="o"/>
      <w:lvlJc w:val="left"/>
      <w:pPr>
        <w:ind w:left="1434" w:hanging="360"/>
      </w:pPr>
      <w:rPr>
        <w:rFonts w:ascii="Courier New" w:hAnsi="Courier New" w:cs="Courier New" w:hint="default"/>
      </w:rPr>
    </w:lvl>
    <w:lvl w:ilvl="1" w:tplc="08160003" w:tentative="1">
      <w:start w:val="1"/>
      <w:numFmt w:val="bullet"/>
      <w:lvlText w:val="o"/>
      <w:lvlJc w:val="left"/>
      <w:pPr>
        <w:ind w:left="2154" w:hanging="360"/>
      </w:pPr>
      <w:rPr>
        <w:rFonts w:ascii="Courier New" w:hAnsi="Courier New" w:cs="Courier New" w:hint="default"/>
      </w:rPr>
    </w:lvl>
    <w:lvl w:ilvl="2" w:tplc="08160005" w:tentative="1">
      <w:start w:val="1"/>
      <w:numFmt w:val="bullet"/>
      <w:lvlText w:val=""/>
      <w:lvlJc w:val="left"/>
      <w:pPr>
        <w:ind w:left="2874" w:hanging="360"/>
      </w:pPr>
      <w:rPr>
        <w:rFonts w:ascii="Wingdings" w:hAnsi="Wingdings" w:hint="default"/>
      </w:rPr>
    </w:lvl>
    <w:lvl w:ilvl="3" w:tplc="08160001" w:tentative="1">
      <w:start w:val="1"/>
      <w:numFmt w:val="bullet"/>
      <w:lvlText w:val=""/>
      <w:lvlJc w:val="left"/>
      <w:pPr>
        <w:ind w:left="3594" w:hanging="360"/>
      </w:pPr>
      <w:rPr>
        <w:rFonts w:ascii="Symbol" w:hAnsi="Symbol" w:hint="default"/>
      </w:rPr>
    </w:lvl>
    <w:lvl w:ilvl="4" w:tplc="08160003" w:tentative="1">
      <w:start w:val="1"/>
      <w:numFmt w:val="bullet"/>
      <w:lvlText w:val="o"/>
      <w:lvlJc w:val="left"/>
      <w:pPr>
        <w:ind w:left="4314" w:hanging="360"/>
      </w:pPr>
      <w:rPr>
        <w:rFonts w:ascii="Courier New" w:hAnsi="Courier New" w:cs="Courier New" w:hint="default"/>
      </w:rPr>
    </w:lvl>
    <w:lvl w:ilvl="5" w:tplc="08160005" w:tentative="1">
      <w:start w:val="1"/>
      <w:numFmt w:val="bullet"/>
      <w:lvlText w:val=""/>
      <w:lvlJc w:val="left"/>
      <w:pPr>
        <w:ind w:left="5034" w:hanging="360"/>
      </w:pPr>
      <w:rPr>
        <w:rFonts w:ascii="Wingdings" w:hAnsi="Wingdings" w:hint="default"/>
      </w:rPr>
    </w:lvl>
    <w:lvl w:ilvl="6" w:tplc="08160001" w:tentative="1">
      <w:start w:val="1"/>
      <w:numFmt w:val="bullet"/>
      <w:lvlText w:val=""/>
      <w:lvlJc w:val="left"/>
      <w:pPr>
        <w:ind w:left="5754" w:hanging="360"/>
      </w:pPr>
      <w:rPr>
        <w:rFonts w:ascii="Symbol" w:hAnsi="Symbol" w:hint="default"/>
      </w:rPr>
    </w:lvl>
    <w:lvl w:ilvl="7" w:tplc="08160003" w:tentative="1">
      <w:start w:val="1"/>
      <w:numFmt w:val="bullet"/>
      <w:lvlText w:val="o"/>
      <w:lvlJc w:val="left"/>
      <w:pPr>
        <w:ind w:left="6474" w:hanging="360"/>
      </w:pPr>
      <w:rPr>
        <w:rFonts w:ascii="Courier New" w:hAnsi="Courier New" w:cs="Courier New" w:hint="default"/>
      </w:rPr>
    </w:lvl>
    <w:lvl w:ilvl="8" w:tplc="08160005" w:tentative="1">
      <w:start w:val="1"/>
      <w:numFmt w:val="bullet"/>
      <w:lvlText w:val=""/>
      <w:lvlJc w:val="left"/>
      <w:pPr>
        <w:ind w:left="7194" w:hanging="360"/>
      </w:pPr>
      <w:rPr>
        <w:rFonts w:ascii="Wingdings" w:hAnsi="Wingdings" w:hint="default"/>
      </w:rPr>
    </w:lvl>
  </w:abstractNum>
  <w:abstractNum w:abstractNumId="34" w15:restartNumberingAfterBreak="0">
    <w:nsid w:val="6FE327EF"/>
    <w:multiLevelType w:val="hybridMultilevel"/>
    <w:tmpl w:val="8342F0A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5" w15:restartNumberingAfterBreak="0">
    <w:nsid w:val="79D83765"/>
    <w:multiLevelType w:val="hybridMultilevel"/>
    <w:tmpl w:val="9640AAA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7BE3078A"/>
    <w:multiLevelType w:val="hybridMultilevel"/>
    <w:tmpl w:val="91A0149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1"/>
  </w:num>
  <w:num w:numId="2">
    <w:abstractNumId w:val="28"/>
  </w:num>
  <w:num w:numId="3">
    <w:abstractNumId w:val="14"/>
  </w:num>
  <w:num w:numId="4">
    <w:abstractNumId w:val="25"/>
  </w:num>
  <w:num w:numId="5">
    <w:abstractNumId w:val="21"/>
  </w:num>
  <w:num w:numId="6">
    <w:abstractNumId w:val="34"/>
  </w:num>
  <w:num w:numId="7">
    <w:abstractNumId w:val="16"/>
  </w:num>
  <w:num w:numId="8">
    <w:abstractNumId w:val="32"/>
  </w:num>
  <w:num w:numId="9">
    <w:abstractNumId w:val="29"/>
  </w:num>
  <w:num w:numId="10">
    <w:abstractNumId w:val="19"/>
  </w:num>
  <w:num w:numId="11">
    <w:abstractNumId w:val="26"/>
  </w:num>
  <w:num w:numId="12">
    <w:abstractNumId w:val="3"/>
  </w:num>
  <w:num w:numId="13">
    <w:abstractNumId w:val="4"/>
  </w:num>
  <w:num w:numId="14">
    <w:abstractNumId w:val="22"/>
  </w:num>
  <w:num w:numId="15">
    <w:abstractNumId w:val="35"/>
  </w:num>
  <w:num w:numId="16">
    <w:abstractNumId w:val="27"/>
  </w:num>
  <w:num w:numId="17">
    <w:abstractNumId w:val="9"/>
  </w:num>
  <w:num w:numId="18">
    <w:abstractNumId w:val="15"/>
  </w:num>
  <w:num w:numId="19">
    <w:abstractNumId w:val="6"/>
  </w:num>
  <w:num w:numId="20">
    <w:abstractNumId w:val="12"/>
  </w:num>
  <w:num w:numId="21">
    <w:abstractNumId w:val="23"/>
  </w:num>
  <w:num w:numId="22">
    <w:abstractNumId w:val="13"/>
  </w:num>
  <w:num w:numId="23">
    <w:abstractNumId w:val="1"/>
  </w:num>
  <w:num w:numId="24">
    <w:abstractNumId w:val="5"/>
  </w:num>
  <w:num w:numId="25">
    <w:abstractNumId w:val="17"/>
  </w:num>
  <w:num w:numId="26">
    <w:abstractNumId w:val="33"/>
  </w:num>
  <w:num w:numId="27">
    <w:abstractNumId w:val="31"/>
  </w:num>
  <w:num w:numId="28">
    <w:abstractNumId w:val="7"/>
  </w:num>
  <w:num w:numId="29">
    <w:abstractNumId w:val="10"/>
  </w:num>
  <w:num w:numId="30">
    <w:abstractNumId w:val="8"/>
  </w:num>
  <w:num w:numId="31">
    <w:abstractNumId w:val="18"/>
  </w:num>
  <w:num w:numId="32">
    <w:abstractNumId w:val="36"/>
  </w:num>
  <w:num w:numId="33">
    <w:abstractNumId w:val="30"/>
  </w:num>
  <w:num w:numId="34">
    <w:abstractNumId w:val="36"/>
  </w:num>
  <w:num w:numId="35">
    <w:abstractNumId w:val="24"/>
  </w:num>
  <w:num w:numId="36">
    <w:abstractNumId w:val="2"/>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PT" w:vendorID="64" w:dllVersion="6" w:nlCheck="1" w:checkStyle="0"/>
  <w:activeWritingStyle w:appName="MSWord" w:lang="en-GB" w:vendorID="64" w:dllVersion="6" w:nlCheck="1" w:checkStyle="1"/>
  <w:activeWritingStyle w:appName="MSWord" w:lang="en-GB"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sjSwtDC0sDQwNTFQ0lEKTi0uzszPAykwNK4FACrfQVktAAAA"/>
  </w:docVars>
  <w:rsids>
    <w:rsidRoot w:val="00E55CFE"/>
    <w:rsid w:val="00006507"/>
    <w:rsid w:val="00007F28"/>
    <w:rsid w:val="00012DA6"/>
    <w:rsid w:val="00016012"/>
    <w:rsid w:val="00016E61"/>
    <w:rsid w:val="0002593C"/>
    <w:rsid w:val="00030953"/>
    <w:rsid w:val="00057AA0"/>
    <w:rsid w:val="00064584"/>
    <w:rsid w:val="00064A22"/>
    <w:rsid w:val="00067A98"/>
    <w:rsid w:val="000717A1"/>
    <w:rsid w:val="00085494"/>
    <w:rsid w:val="000869C9"/>
    <w:rsid w:val="00086C21"/>
    <w:rsid w:val="00087CBE"/>
    <w:rsid w:val="0009258E"/>
    <w:rsid w:val="00094128"/>
    <w:rsid w:val="00094CC6"/>
    <w:rsid w:val="000963D8"/>
    <w:rsid w:val="0009766D"/>
    <w:rsid w:val="000A7ADD"/>
    <w:rsid w:val="000B264B"/>
    <w:rsid w:val="000B7510"/>
    <w:rsid w:val="000C1A72"/>
    <w:rsid w:val="000E2E00"/>
    <w:rsid w:val="000F77EC"/>
    <w:rsid w:val="0010695E"/>
    <w:rsid w:val="00111F80"/>
    <w:rsid w:val="00124C23"/>
    <w:rsid w:val="001301AE"/>
    <w:rsid w:val="00132344"/>
    <w:rsid w:val="00140684"/>
    <w:rsid w:val="00142F8D"/>
    <w:rsid w:val="00143D98"/>
    <w:rsid w:val="00146F21"/>
    <w:rsid w:val="00152706"/>
    <w:rsid w:val="00156D28"/>
    <w:rsid w:val="00157338"/>
    <w:rsid w:val="001642CC"/>
    <w:rsid w:val="001645E9"/>
    <w:rsid w:val="00171AD1"/>
    <w:rsid w:val="00171C64"/>
    <w:rsid w:val="001738CC"/>
    <w:rsid w:val="00176D8D"/>
    <w:rsid w:val="001771D0"/>
    <w:rsid w:val="00181B31"/>
    <w:rsid w:val="00182E92"/>
    <w:rsid w:val="001843FB"/>
    <w:rsid w:val="0019127E"/>
    <w:rsid w:val="00193C98"/>
    <w:rsid w:val="00195F7C"/>
    <w:rsid w:val="001C5F81"/>
    <w:rsid w:val="001D77FB"/>
    <w:rsid w:val="001E04F2"/>
    <w:rsid w:val="001E1DC0"/>
    <w:rsid w:val="001E58A6"/>
    <w:rsid w:val="002048C1"/>
    <w:rsid w:val="002052C1"/>
    <w:rsid w:val="00210867"/>
    <w:rsid w:val="002156D6"/>
    <w:rsid w:val="00224C91"/>
    <w:rsid w:val="002263CE"/>
    <w:rsid w:val="00227046"/>
    <w:rsid w:val="00233F56"/>
    <w:rsid w:val="00237410"/>
    <w:rsid w:val="002406D6"/>
    <w:rsid w:val="00240E8A"/>
    <w:rsid w:val="00241D3A"/>
    <w:rsid w:val="002448AA"/>
    <w:rsid w:val="00246099"/>
    <w:rsid w:val="002511FC"/>
    <w:rsid w:val="0025370F"/>
    <w:rsid w:val="0025503C"/>
    <w:rsid w:val="00257563"/>
    <w:rsid w:val="00265ECF"/>
    <w:rsid w:val="002677F3"/>
    <w:rsid w:val="00273D87"/>
    <w:rsid w:val="002758B2"/>
    <w:rsid w:val="0027732E"/>
    <w:rsid w:val="00286A10"/>
    <w:rsid w:val="002908F5"/>
    <w:rsid w:val="002B39FE"/>
    <w:rsid w:val="002B5185"/>
    <w:rsid w:val="002C0CB8"/>
    <w:rsid w:val="002C58B2"/>
    <w:rsid w:val="002C7E9F"/>
    <w:rsid w:val="002D48DD"/>
    <w:rsid w:val="002D762B"/>
    <w:rsid w:val="002E007C"/>
    <w:rsid w:val="002E0A81"/>
    <w:rsid w:val="002E484C"/>
    <w:rsid w:val="002F0709"/>
    <w:rsid w:val="003019D7"/>
    <w:rsid w:val="00306214"/>
    <w:rsid w:val="003074EA"/>
    <w:rsid w:val="00312B44"/>
    <w:rsid w:val="00315D51"/>
    <w:rsid w:val="00320C17"/>
    <w:rsid w:val="00330DA3"/>
    <w:rsid w:val="003364BC"/>
    <w:rsid w:val="00337904"/>
    <w:rsid w:val="003445C3"/>
    <w:rsid w:val="0034552D"/>
    <w:rsid w:val="00346517"/>
    <w:rsid w:val="0035135F"/>
    <w:rsid w:val="003578AA"/>
    <w:rsid w:val="003612BD"/>
    <w:rsid w:val="00362F0D"/>
    <w:rsid w:val="003839C6"/>
    <w:rsid w:val="0038626C"/>
    <w:rsid w:val="00386A02"/>
    <w:rsid w:val="00395A8F"/>
    <w:rsid w:val="00397533"/>
    <w:rsid w:val="003A0FA7"/>
    <w:rsid w:val="003A1B93"/>
    <w:rsid w:val="003A79F4"/>
    <w:rsid w:val="003B4B3C"/>
    <w:rsid w:val="003B6FD4"/>
    <w:rsid w:val="003B7CA4"/>
    <w:rsid w:val="003C021E"/>
    <w:rsid w:val="003C3DA9"/>
    <w:rsid w:val="003D0ADB"/>
    <w:rsid w:val="003D2B07"/>
    <w:rsid w:val="003E5007"/>
    <w:rsid w:val="003E600A"/>
    <w:rsid w:val="003F5744"/>
    <w:rsid w:val="003F704F"/>
    <w:rsid w:val="00410D50"/>
    <w:rsid w:val="00411CCC"/>
    <w:rsid w:val="004130D2"/>
    <w:rsid w:val="00413BAE"/>
    <w:rsid w:val="00420269"/>
    <w:rsid w:val="004210EF"/>
    <w:rsid w:val="004237F8"/>
    <w:rsid w:val="00425508"/>
    <w:rsid w:val="0043622F"/>
    <w:rsid w:val="00436253"/>
    <w:rsid w:val="004374A2"/>
    <w:rsid w:val="00440BE8"/>
    <w:rsid w:val="00443C43"/>
    <w:rsid w:val="0044410B"/>
    <w:rsid w:val="00446C63"/>
    <w:rsid w:val="0047062E"/>
    <w:rsid w:val="004906E0"/>
    <w:rsid w:val="004915EA"/>
    <w:rsid w:val="004B3167"/>
    <w:rsid w:val="004B6CB0"/>
    <w:rsid w:val="004B7690"/>
    <w:rsid w:val="004C18F2"/>
    <w:rsid w:val="004C65CC"/>
    <w:rsid w:val="004D39EB"/>
    <w:rsid w:val="004D45DA"/>
    <w:rsid w:val="004D57EC"/>
    <w:rsid w:val="004E2324"/>
    <w:rsid w:val="004E44E3"/>
    <w:rsid w:val="00501A23"/>
    <w:rsid w:val="00506249"/>
    <w:rsid w:val="00514026"/>
    <w:rsid w:val="0051564B"/>
    <w:rsid w:val="0051618A"/>
    <w:rsid w:val="005207BE"/>
    <w:rsid w:val="005220A7"/>
    <w:rsid w:val="005372DC"/>
    <w:rsid w:val="00545DF4"/>
    <w:rsid w:val="00550AF3"/>
    <w:rsid w:val="0056026F"/>
    <w:rsid w:val="00560DEE"/>
    <w:rsid w:val="00566B4D"/>
    <w:rsid w:val="00593C35"/>
    <w:rsid w:val="005A39AB"/>
    <w:rsid w:val="005A549B"/>
    <w:rsid w:val="005B73ED"/>
    <w:rsid w:val="005C69B8"/>
    <w:rsid w:val="005D46B4"/>
    <w:rsid w:val="005D6895"/>
    <w:rsid w:val="005E343C"/>
    <w:rsid w:val="005E4A64"/>
    <w:rsid w:val="005E7DC6"/>
    <w:rsid w:val="005F0F79"/>
    <w:rsid w:val="005F71F7"/>
    <w:rsid w:val="00600129"/>
    <w:rsid w:val="0060795F"/>
    <w:rsid w:val="006117B3"/>
    <w:rsid w:val="0062075F"/>
    <w:rsid w:val="00627FDC"/>
    <w:rsid w:val="00631AFD"/>
    <w:rsid w:val="00632F73"/>
    <w:rsid w:val="00633B96"/>
    <w:rsid w:val="0063584A"/>
    <w:rsid w:val="00637FD1"/>
    <w:rsid w:val="00640059"/>
    <w:rsid w:val="00641FB9"/>
    <w:rsid w:val="00645D0D"/>
    <w:rsid w:val="006508BE"/>
    <w:rsid w:val="00652070"/>
    <w:rsid w:val="00656771"/>
    <w:rsid w:val="006672E4"/>
    <w:rsid w:val="00675DCB"/>
    <w:rsid w:val="00680CCB"/>
    <w:rsid w:val="006821DF"/>
    <w:rsid w:val="00682957"/>
    <w:rsid w:val="006946E2"/>
    <w:rsid w:val="00696368"/>
    <w:rsid w:val="006A2921"/>
    <w:rsid w:val="006A3976"/>
    <w:rsid w:val="006A6E68"/>
    <w:rsid w:val="006B336F"/>
    <w:rsid w:val="006B5FE6"/>
    <w:rsid w:val="006C1319"/>
    <w:rsid w:val="006C520F"/>
    <w:rsid w:val="006C698F"/>
    <w:rsid w:val="006C6FCB"/>
    <w:rsid w:val="006D7492"/>
    <w:rsid w:val="006E1808"/>
    <w:rsid w:val="006E4CC3"/>
    <w:rsid w:val="006F2371"/>
    <w:rsid w:val="00700A85"/>
    <w:rsid w:val="007118A0"/>
    <w:rsid w:val="0071481D"/>
    <w:rsid w:val="0071515A"/>
    <w:rsid w:val="00716716"/>
    <w:rsid w:val="00717ADB"/>
    <w:rsid w:val="00723288"/>
    <w:rsid w:val="007338EF"/>
    <w:rsid w:val="00741E87"/>
    <w:rsid w:val="00743EF5"/>
    <w:rsid w:val="00745EC0"/>
    <w:rsid w:val="0075289D"/>
    <w:rsid w:val="00757EB9"/>
    <w:rsid w:val="007763CB"/>
    <w:rsid w:val="00777FAD"/>
    <w:rsid w:val="00781A03"/>
    <w:rsid w:val="0078333E"/>
    <w:rsid w:val="0079469A"/>
    <w:rsid w:val="00797B00"/>
    <w:rsid w:val="007E1F89"/>
    <w:rsid w:val="007E6CFC"/>
    <w:rsid w:val="007F4559"/>
    <w:rsid w:val="007F5ADE"/>
    <w:rsid w:val="007F7EC7"/>
    <w:rsid w:val="0080536A"/>
    <w:rsid w:val="008056D5"/>
    <w:rsid w:val="00810C20"/>
    <w:rsid w:val="008178ED"/>
    <w:rsid w:val="00821D4A"/>
    <w:rsid w:val="00832336"/>
    <w:rsid w:val="00832B73"/>
    <w:rsid w:val="0083581E"/>
    <w:rsid w:val="008361D8"/>
    <w:rsid w:val="00837310"/>
    <w:rsid w:val="008377C9"/>
    <w:rsid w:val="00844F8E"/>
    <w:rsid w:val="00861997"/>
    <w:rsid w:val="0086489B"/>
    <w:rsid w:val="00864B63"/>
    <w:rsid w:val="0086796E"/>
    <w:rsid w:val="00871E2E"/>
    <w:rsid w:val="008806EB"/>
    <w:rsid w:val="008821FB"/>
    <w:rsid w:val="0088776F"/>
    <w:rsid w:val="008928A4"/>
    <w:rsid w:val="00897021"/>
    <w:rsid w:val="008A47CD"/>
    <w:rsid w:val="008A607C"/>
    <w:rsid w:val="008A6503"/>
    <w:rsid w:val="008B2B82"/>
    <w:rsid w:val="008B5443"/>
    <w:rsid w:val="008B7E51"/>
    <w:rsid w:val="008B7F89"/>
    <w:rsid w:val="008C021A"/>
    <w:rsid w:val="008C3007"/>
    <w:rsid w:val="008D0D30"/>
    <w:rsid w:val="008D115F"/>
    <w:rsid w:val="008D3345"/>
    <w:rsid w:val="008D4ED8"/>
    <w:rsid w:val="008E2DB5"/>
    <w:rsid w:val="008F1E8C"/>
    <w:rsid w:val="008F3EC3"/>
    <w:rsid w:val="00902552"/>
    <w:rsid w:val="00906B3A"/>
    <w:rsid w:val="009110EB"/>
    <w:rsid w:val="00912F26"/>
    <w:rsid w:val="0091577A"/>
    <w:rsid w:val="009262CD"/>
    <w:rsid w:val="00930A20"/>
    <w:rsid w:val="00930C19"/>
    <w:rsid w:val="00931CEC"/>
    <w:rsid w:val="00932F9C"/>
    <w:rsid w:val="00933A7E"/>
    <w:rsid w:val="00935F58"/>
    <w:rsid w:val="009441E7"/>
    <w:rsid w:val="009444B4"/>
    <w:rsid w:val="00945A4E"/>
    <w:rsid w:val="009466D8"/>
    <w:rsid w:val="00947D1C"/>
    <w:rsid w:val="009505BA"/>
    <w:rsid w:val="00966A31"/>
    <w:rsid w:val="009710AB"/>
    <w:rsid w:val="009811B9"/>
    <w:rsid w:val="00983FC4"/>
    <w:rsid w:val="00987203"/>
    <w:rsid w:val="00991264"/>
    <w:rsid w:val="0099345E"/>
    <w:rsid w:val="00994AF7"/>
    <w:rsid w:val="009A0D31"/>
    <w:rsid w:val="009A6972"/>
    <w:rsid w:val="009B66D0"/>
    <w:rsid w:val="009B7BEF"/>
    <w:rsid w:val="009C795A"/>
    <w:rsid w:val="009D25DA"/>
    <w:rsid w:val="009E31E3"/>
    <w:rsid w:val="009F0241"/>
    <w:rsid w:val="009F1C2A"/>
    <w:rsid w:val="009F3797"/>
    <w:rsid w:val="00A026B1"/>
    <w:rsid w:val="00A05862"/>
    <w:rsid w:val="00A15EB4"/>
    <w:rsid w:val="00A16828"/>
    <w:rsid w:val="00A21599"/>
    <w:rsid w:val="00A350B7"/>
    <w:rsid w:val="00A35F54"/>
    <w:rsid w:val="00A44D78"/>
    <w:rsid w:val="00A45258"/>
    <w:rsid w:val="00A45D54"/>
    <w:rsid w:val="00A46E30"/>
    <w:rsid w:val="00A565EC"/>
    <w:rsid w:val="00A56A62"/>
    <w:rsid w:val="00A57697"/>
    <w:rsid w:val="00A610B7"/>
    <w:rsid w:val="00A61223"/>
    <w:rsid w:val="00A623D7"/>
    <w:rsid w:val="00A65208"/>
    <w:rsid w:val="00A90B6A"/>
    <w:rsid w:val="00AB42CB"/>
    <w:rsid w:val="00AC4378"/>
    <w:rsid w:val="00AC67B5"/>
    <w:rsid w:val="00AD078C"/>
    <w:rsid w:val="00AD51FE"/>
    <w:rsid w:val="00AE0C4A"/>
    <w:rsid w:val="00AE3E43"/>
    <w:rsid w:val="00AF2CBF"/>
    <w:rsid w:val="00AF4B04"/>
    <w:rsid w:val="00AF5074"/>
    <w:rsid w:val="00AF5311"/>
    <w:rsid w:val="00B05E89"/>
    <w:rsid w:val="00B13722"/>
    <w:rsid w:val="00B14C27"/>
    <w:rsid w:val="00B16BBB"/>
    <w:rsid w:val="00B1700C"/>
    <w:rsid w:val="00B1790E"/>
    <w:rsid w:val="00B17B89"/>
    <w:rsid w:val="00B21ED6"/>
    <w:rsid w:val="00B23BA7"/>
    <w:rsid w:val="00B35BA9"/>
    <w:rsid w:val="00B45E2F"/>
    <w:rsid w:val="00B466F6"/>
    <w:rsid w:val="00B50D5E"/>
    <w:rsid w:val="00B526D5"/>
    <w:rsid w:val="00B60A3B"/>
    <w:rsid w:val="00B61553"/>
    <w:rsid w:val="00B6362D"/>
    <w:rsid w:val="00B66E1F"/>
    <w:rsid w:val="00B775BF"/>
    <w:rsid w:val="00B822D2"/>
    <w:rsid w:val="00B95932"/>
    <w:rsid w:val="00B96077"/>
    <w:rsid w:val="00B97F31"/>
    <w:rsid w:val="00BA1D7A"/>
    <w:rsid w:val="00BB040F"/>
    <w:rsid w:val="00BB3DF9"/>
    <w:rsid w:val="00BB3FC2"/>
    <w:rsid w:val="00BC1C56"/>
    <w:rsid w:val="00BC5810"/>
    <w:rsid w:val="00BD654A"/>
    <w:rsid w:val="00BE2F6E"/>
    <w:rsid w:val="00BF0028"/>
    <w:rsid w:val="00C00472"/>
    <w:rsid w:val="00C02642"/>
    <w:rsid w:val="00C05CA4"/>
    <w:rsid w:val="00C13314"/>
    <w:rsid w:val="00C22050"/>
    <w:rsid w:val="00C2358F"/>
    <w:rsid w:val="00C32651"/>
    <w:rsid w:val="00C3452B"/>
    <w:rsid w:val="00C36E7C"/>
    <w:rsid w:val="00C436A3"/>
    <w:rsid w:val="00C459CF"/>
    <w:rsid w:val="00C479A1"/>
    <w:rsid w:val="00C529A7"/>
    <w:rsid w:val="00C54DE9"/>
    <w:rsid w:val="00C652C4"/>
    <w:rsid w:val="00C666E2"/>
    <w:rsid w:val="00C66FA2"/>
    <w:rsid w:val="00C67C24"/>
    <w:rsid w:val="00C70148"/>
    <w:rsid w:val="00C70D1C"/>
    <w:rsid w:val="00C77A7F"/>
    <w:rsid w:val="00C840E5"/>
    <w:rsid w:val="00CA2E66"/>
    <w:rsid w:val="00CB2380"/>
    <w:rsid w:val="00CB3C4E"/>
    <w:rsid w:val="00CB4F46"/>
    <w:rsid w:val="00CC1482"/>
    <w:rsid w:val="00CC3B6C"/>
    <w:rsid w:val="00CC4A7B"/>
    <w:rsid w:val="00CC5061"/>
    <w:rsid w:val="00CC6BF1"/>
    <w:rsid w:val="00CD01BF"/>
    <w:rsid w:val="00CD42B7"/>
    <w:rsid w:val="00CD73B8"/>
    <w:rsid w:val="00CE16E8"/>
    <w:rsid w:val="00CE1757"/>
    <w:rsid w:val="00CE4855"/>
    <w:rsid w:val="00CE5C5A"/>
    <w:rsid w:val="00D065EC"/>
    <w:rsid w:val="00D0692F"/>
    <w:rsid w:val="00D101BE"/>
    <w:rsid w:val="00D14E71"/>
    <w:rsid w:val="00D16236"/>
    <w:rsid w:val="00D17072"/>
    <w:rsid w:val="00D30EDE"/>
    <w:rsid w:val="00D34875"/>
    <w:rsid w:val="00D37C04"/>
    <w:rsid w:val="00D40EEF"/>
    <w:rsid w:val="00D411CF"/>
    <w:rsid w:val="00D41462"/>
    <w:rsid w:val="00D45725"/>
    <w:rsid w:val="00D542B5"/>
    <w:rsid w:val="00D546C0"/>
    <w:rsid w:val="00D558FA"/>
    <w:rsid w:val="00D70A9F"/>
    <w:rsid w:val="00D72432"/>
    <w:rsid w:val="00D73B33"/>
    <w:rsid w:val="00D757AC"/>
    <w:rsid w:val="00D97EF7"/>
    <w:rsid w:val="00DA12D5"/>
    <w:rsid w:val="00DA6513"/>
    <w:rsid w:val="00DA7DB1"/>
    <w:rsid w:val="00DB1FC5"/>
    <w:rsid w:val="00DB7811"/>
    <w:rsid w:val="00DC0336"/>
    <w:rsid w:val="00DD2242"/>
    <w:rsid w:val="00DD2BB9"/>
    <w:rsid w:val="00DD31ED"/>
    <w:rsid w:val="00DD3831"/>
    <w:rsid w:val="00DE1E02"/>
    <w:rsid w:val="00DE2EF7"/>
    <w:rsid w:val="00DE3D85"/>
    <w:rsid w:val="00DE711E"/>
    <w:rsid w:val="00DF11DF"/>
    <w:rsid w:val="00DF40C3"/>
    <w:rsid w:val="00E015B0"/>
    <w:rsid w:val="00E04EC9"/>
    <w:rsid w:val="00E07FB1"/>
    <w:rsid w:val="00E139E0"/>
    <w:rsid w:val="00E13CEE"/>
    <w:rsid w:val="00E140D1"/>
    <w:rsid w:val="00E15452"/>
    <w:rsid w:val="00E20BB8"/>
    <w:rsid w:val="00E25F6A"/>
    <w:rsid w:val="00E27615"/>
    <w:rsid w:val="00E343D6"/>
    <w:rsid w:val="00E36128"/>
    <w:rsid w:val="00E441FC"/>
    <w:rsid w:val="00E5393D"/>
    <w:rsid w:val="00E55CFE"/>
    <w:rsid w:val="00E57668"/>
    <w:rsid w:val="00E67540"/>
    <w:rsid w:val="00E70942"/>
    <w:rsid w:val="00E7192A"/>
    <w:rsid w:val="00E74FFB"/>
    <w:rsid w:val="00E82EFF"/>
    <w:rsid w:val="00E86455"/>
    <w:rsid w:val="00E87C76"/>
    <w:rsid w:val="00E9581E"/>
    <w:rsid w:val="00EA0B7E"/>
    <w:rsid w:val="00EA2742"/>
    <w:rsid w:val="00EA43AE"/>
    <w:rsid w:val="00EA66CF"/>
    <w:rsid w:val="00EB6E09"/>
    <w:rsid w:val="00EE0787"/>
    <w:rsid w:val="00EE17E7"/>
    <w:rsid w:val="00F00E94"/>
    <w:rsid w:val="00F101B5"/>
    <w:rsid w:val="00F124CE"/>
    <w:rsid w:val="00F128D1"/>
    <w:rsid w:val="00F25153"/>
    <w:rsid w:val="00F362E0"/>
    <w:rsid w:val="00F43962"/>
    <w:rsid w:val="00F502E0"/>
    <w:rsid w:val="00F50896"/>
    <w:rsid w:val="00F546DB"/>
    <w:rsid w:val="00F55B54"/>
    <w:rsid w:val="00F654B0"/>
    <w:rsid w:val="00F7170D"/>
    <w:rsid w:val="00F83CC7"/>
    <w:rsid w:val="00F86FA7"/>
    <w:rsid w:val="00F945C4"/>
    <w:rsid w:val="00F963C8"/>
    <w:rsid w:val="00F97268"/>
    <w:rsid w:val="00FA4DD4"/>
    <w:rsid w:val="00FA6B8D"/>
    <w:rsid w:val="00FB134E"/>
    <w:rsid w:val="00FC1A72"/>
    <w:rsid w:val="00FC27E0"/>
    <w:rsid w:val="00FD379D"/>
    <w:rsid w:val="00FE21B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449BE"/>
  <w15:docId w15:val="{48D14BD8-691B-452F-8B0C-CCE0CC5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AAF"/>
    <w:pPr>
      <w:spacing w:after="120" w:line="360" w:lineRule="auto"/>
      <w:jc w:val="both"/>
    </w:pPr>
    <w:rPr>
      <w:sz w:val="24"/>
      <w:szCs w:val="24"/>
      <w:lang w:eastAsia="zh-CN"/>
    </w:rPr>
  </w:style>
  <w:style w:type="paragraph" w:styleId="Ttulo1">
    <w:name w:val="heading 1"/>
    <w:basedOn w:val="Normal"/>
    <w:next w:val="Normal"/>
    <w:qFormat/>
    <w:rsid w:val="00CD6834"/>
    <w:pPr>
      <w:keepNext/>
      <w:spacing w:before="240" w:after="60"/>
      <w:outlineLvl w:val="0"/>
    </w:pPr>
    <w:rPr>
      <w:rFonts w:cs="Arial"/>
      <w:b/>
      <w:bCs/>
      <w:kern w:val="32"/>
      <w:sz w:val="32"/>
      <w:szCs w:val="32"/>
    </w:rPr>
  </w:style>
  <w:style w:type="paragraph" w:styleId="Ttulo2">
    <w:name w:val="heading 2"/>
    <w:basedOn w:val="Normal"/>
    <w:next w:val="Normal"/>
    <w:qFormat/>
    <w:rsid w:val="00CD6834"/>
    <w:pPr>
      <w:keepNext/>
      <w:spacing w:before="240" w:after="60"/>
      <w:outlineLvl w:val="1"/>
    </w:pPr>
    <w:rPr>
      <w:rFonts w:cs="Arial"/>
      <w:b/>
      <w:bCs/>
      <w:i/>
      <w:iCs/>
      <w:sz w:val="28"/>
      <w:szCs w:val="28"/>
    </w:rPr>
  </w:style>
  <w:style w:type="paragraph" w:styleId="Ttulo3">
    <w:name w:val="heading 3"/>
    <w:basedOn w:val="Normal"/>
    <w:next w:val="Normal"/>
    <w:qFormat/>
    <w:rsid w:val="00CD6834"/>
    <w:pPr>
      <w:keepNext/>
      <w:spacing w:before="240" w:after="60"/>
      <w:outlineLvl w:val="2"/>
    </w:pPr>
    <w:rPr>
      <w:rFonts w:cs="Arial"/>
      <w:b/>
      <w:bCs/>
      <w:sz w:val="26"/>
      <w:szCs w:val="26"/>
    </w:rPr>
  </w:style>
  <w:style w:type="paragraph" w:styleId="Ttulo7">
    <w:name w:val="heading 7"/>
    <w:basedOn w:val="Normal"/>
    <w:next w:val="Normal"/>
    <w:qFormat/>
    <w:rsid w:val="00152D03"/>
    <w:pPr>
      <w:spacing w:before="240" w:after="60"/>
      <w:outlineLvl w:val="6"/>
    </w:pPr>
  </w:style>
  <w:style w:type="paragraph" w:styleId="Ttulo8">
    <w:name w:val="heading 8"/>
    <w:basedOn w:val="Normal"/>
    <w:next w:val="Normal"/>
    <w:qFormat/>
    <w:rsid w:val="00152D03"/>
    <w:pPr>
      <w:spacing w:before="240" w:after="60"/>
      <w:outlineLvl w:val="7"/>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D6834"/>
    <w:pPr>
      <w:tabs>
        <w:tab w:val="center" w:pos="4252"/>
        <w:tab w:val="right" w:pos="8504"/>
      </w:tabs>
      <w:spacing w:after="0"/>
    </w:pPr>
  </w:style>
  <w:style w:type="paragraph" w:styleId="Rodap">
    <w:name w:val="footer"/>
    <w:basedOn w:val="Normal"/>
    <w:link w:val="RodapCarter"/>
    <w:uiPriority w:val="99"/>
    <w:rsid w:val="00CD6834"/>
    <w:pPr>
      <w:tabs>
        <w:tab w:val="center" w:pos="4252"/>
        <w:tab w:val="right" w:pos="8504"/>
      </w:tabs>
      <w:spacing w:after="0" w:line="240" w:lineRule="auto"/>
    </w:pPr>
  </w:style>
  <w:style w:type="character" w:styleId="Hiperligao">
    <w:name w:val="Hyperlink"/>
    <w:basedOn w:val="Tipodeletrapredefinidodopargrafo"/>
    <w:uiPriority w:val="99"/>
    <w:rsid w:val="00CD6834"/>
    <w:rPr>
      <w:color w:val="0000FF"/>
      <w:u w:val="single"/>
    </w:rPr>
  </w:style>
  <w:style w:type="character" w:styleId="Nmerodepgina">
    <w:name w:val="page number"/>
    <w:basedOn w:val="Tipodeletrapredefinidodopargrafo"/>
    <w:rsid w:val="00CB4AB9"/>
  </w:style>
  <w:style w:type="table" w:styleId="TabelacomGrelha">
    <w:name w:val="Table Grid"/>
    <w:basedOn w:val="Tabelanormal"/>
    <w:uiPriority w:val="39"/>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9A767D"/>
    <w:rPr>
      <w:sz w:val="24"/>
      <w:szCs w:val="24"/>
      <w:lang w:eastAsia="zh-CN"/>
    </w:rPr>
  </w:style>
  <w:style w:type="paragraph" w:styleId="PargrafodaLista">
    <w:name w:val="List Paragraph"/>
    <w:aliases w:val="body,Odsek zoznamu2,Heading3,Lista 1,Evidence on Demand bullet points,CEIL PEAKS bullet points,Scriptoria bullet points,Dot pt,F5 List Paragraph,List Paragraph1,No Spacing1,List Paragraph Char Char Char,Indicator Text,Numbered Para 1"/>
    <w:basedOn w:val="Normal"/>
    <w:link w:val="PargrafodaListaCarter"/>
    <w:uiPriority w:val="34"/>
    <w:qFormat/>
    <w:rsid w:val="00AD51FE"/>
    <w:pPr>
      <w:ind w:left="720"/>
      <w:contextualSpacing/>
    </w:pPr>
  </w:style>
  <w:style w:type="paragraph" w:customStyle="1" w:styleId="Default">
    <w:name w:val="Default"/>
    <w:uiPriority w:val="99"/>
    <w:rsid w:val="00AD51FE"/>
    <w:pPr>
      <w:autoSpaceDE w:val="0"/>
      <w:autoSpaceDN w:val="0"/>
      <w:adjustRightInd w:val="0"/>
    </w:pPr>
    <w:rPr>
      <w:color w:val="000000"/>
      <w:sz w:val="24"/>
      <w:szCs w:val="24"/>
    </w:rPr>
  </w:style>
  <w:style w:type="character" w:customStyle="1" w:styleId="RodapCarter">
    <w:name w:val="Rodapé Caráter"/>
    <w:basedOn w:val="Tipodeletrapredefinidodopargrafo"/>
    <w:link w:val="Rodap"/>
    <w:uiPriority w:val="99"/>
    <w:rsid w:val="00CD42B7"/>
    <w:rPr>
      <w:sz w:val="24"/>
      <w:szCs w:val="24"/>
      <w:lang w:eastAsia="zh-CN"/>
    </w:rPr>
  </w:style>
  <w:style w:type="paragraph" w:styleId="Textodebalo">
    <w:name w:val="Balloon Text"/>
    <w:basedOn w:val="Normal"/>
    <w:link w:val="TextodebaloCarter"/>
    <w:semiHidden/>
    <w:unhideWhenUsed/>
    <w:rsid w:val="00700A8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semiHidden/>
    <w:rsid w:val="00700A85"/>
    <w:rPr>
      <w:rFonts w:ascii="Segoe UI" w:hAnsi="Segoe UI" w:cs="Segoe UI"/>
      <w:sz w:val="18"/>
      <w:szCs w:val="18"/>
      <w:lang w:eastAsia="zh-CN"/>
    </w:rPr>
  </w:style>
  <w:style w:type="character" w:styleId="Refdecomentrio">
    <w:name w:val="annotation reference"/>
    <w:basedOn w:val="Tipodeletrapredefinidodopargrafo"/>
    <w:semiHidden/>
    <w:unhideWhenUsed/>
    <w:rsid w:val="00CD73B8"/>
    <w:rPr>
      <w:sz w:val="16"/>
      <w:szCs w:val="16"/>
    </w:rPr>
  </w:style>
  <w:style w:type="paragraph" w:styleId="Textodecomentrio">
    <w:name w:val="annotation text"/>
    <w:basedOn w:val="Normal"/>
    <w:link w:val="TextodecomentrioCarter"/>
    <w:unhideWhenUsed/>
    <w:rsid w:val="00CD73B8"/>
    <w:pPr>
      <w:spacing w:line="240" w:lineRule="auto"/>
    </w:pPr>
    <w:rPr>
      <w:sz w:val="20"/>
      <w:szCs w:val="20"/>
    </w:rPr>
  </w:style>
  <w:style w:type="character" w:customStyle="1" w:styleId="TextodecomentrioCarter">
    <w:name w:val="Texto de comentário Caráter"/>
    <w:basedOn w:val="Tipodeletrapredefinidodopargrafo"/>
    <w:link w:val="Textodecomentrio"/>
    <w:rsid w:val="00CD73B8"/>
    <w:rPr>
      <w:lang w:eastAsia="zh-CN"/>
    </w:rPr>
  </w:style>
  <w:style w:type="paragraph" w:styleId="Assuntodecomentrio">
    <w:name w:val="annotation subject"/>
    <w:basedOn w:val="Textodecomentrio"/>
    <w:next w:val="Textodecomentrio"/>
    <w:link w:val="AssuntodecomentrioCarter"/>
    <w:semiHidden/>
    <w:unhideWhenUsed/>
    <w:rsid w:val="00CD73B8"/>
    <w:rPr>
      <w:b/>
      <w:bCs/>
    </w:rPr>
  </w:style>
  <w:style w:type="character" w:customStyle="1" w:styleId="AssuntodecomentrioCarter">
    <w:name w:val="Assunto de comentário Caráter"/>
    <w:basedOn w:val="TextodecomentrioCarter"/>
    <w:link w:val="Assuntodecomentrio"/>
    <w:semiHidden/>
    <w:rsid w:val="00CD73B8"/>
    <w:rPr>
      <w:b/>
      <w:bCs/>
      <w:lang w:eastAsia="zh-CN"/>
    </w:rPr>
  </w:style>
  <w:style w:type="paragraph" w:customStyle="1" w:styleId="P68B1DB1-Normal6">
    <w:name w:val="P68B1DB1-Normal6"/>
    <w:basedOn w:val="Normal"/>
    <w:rsid w:val="003B4B3C"/>
    <w:rPr>
      <w:rFonts w:ascii="Tahoma" w:hAnsi="Tahoma" w:cs="Tahoma"/>
      <w:color w:val="FF0000"/>
      <w:sz w:val="22"/>
      <w:szCs w:val="20"/>
      <w:lang w:val="en-GB" w:eastAsia="en-GB"/>
    </w:rPr>
  </w:style>
  <w:style w:type="paragraph" w:styleId="NormalWeb">
    <w:name w:val="Normal (Web)"/>
    <w:basedOn w:val="Normal"/>
    <w:uiPriority w:val="99"/>
    <w:unhideWhenUsed/>
    <w:rsid w:val="00E82EFF"/>
    <w:pPr>
      <w:spacing w:before="100" w:beforeAutospacing="1" w:after="100" w:afterAutospacing="1" w:line="240" w:lineRule="auto"/>
      <w:jc w:val="left"/>
    </w:pPr>
    <w:rPr>
      <w:rFonts w:eastAsia="Times New Roman"/>
      <w:lang w:eastAsia="pt-PT"/>
    </w:rPr>
  </w:style>
  <w:style w:type="table" w:styleId="TabeladeGrelha4-Destaque3">
    <w:name w:val="Grid Table 4 Accent 3"/>
    <w:basedOn w:val="Tabelanormal"/>
    <w:uiPriority w:val="49"/>
    <w:rsid w:val="00E82EFF"/>
    <w:rPr>
      <w:rFonts w:eastAsia="Times New Roma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ormaltextrun">
    <w:name w:val="normaltextrun"/>
    <w:basedOn w:val="Tipodeletrapredefinidodopargrafo"/>
    <w:rsid w:val="00E82EFF"/>
  </w:style>
  <w:style w:type="paragraph" w:customStyle="1" w:styleId="paragraph">
    <w:name w:val="paragraph"/>
    <w:basedOn w:val="Normal"/>
    <w:rsid w:val="00E82EFF"/>
    <w:pPr>
      <w:spacing w:before="100" w:beforeAutospacing="1" w:after="100" w:afterAutospacing="1" w:line="240" w:lineRule="auto"/>
      <w:jc w:val="left"/>
    </w:pPr>
    <w:rPr>
      <w:rFonts w:ascii="Calibri" w:eastAsiaTheme="minorHAnsi" w:hAnsi="Calibri" w:cs="Calibri"/>
      <w:sz w:val="22"/>
      <w:szCs w:val="22"/>
      <w:lang w:eastAsia="pt-PT"/>
    </w:rPr>
  </w:style>
  <w:style w:type="character" w:customStyle="1" w:styleId="MenoNoResolvida1">
    <w:name w:val="Menção Não Resolvida1"/>
    <w:basedOn w:val="Tipodeletrapredefinidodopargrafo"/>
    <w:uiPriority w:val="99"/>
    <w:semiHidden/>
    <w:unhideWhenUsed/>
    <w:rsid w:val="00DA7DB1"/>
    <w:rPr>
      <w:color w:val="605E5C"/>
      <w:shd w:val="clear" w:color="auto" w:fill="E1DFDD"/>
    </w:rPr>
  </w:style>
  <w:style w:type="paragraph" w:customStyle="1" w:styleId="SingleTxtG">
    <w:name w:val="_ Single Txt_G"/>
    <w:basedOn w:val="Normal"/>
    <w:link w:val="SingleTxtGChar"/>
    <w:qFormat/>
    <w:rsid w:val="008377C9"/>
    <w:pPr>
      <w:suppressAutoHyphens/>
      <w:spacing w:line="240" w:lineRule="atLeast"/>
      <w:ind w:left="1134" w:right="1134"/>
    </w:pPr>
    <w:rPr>
      <w:sz w:val="20"/>
      <w:szCs w:val="20"/>
      <w:lang w:val="en-GB"/>
    </w:rPr>
  </w:style>
  <w:style w:type="character" w:customStyle="1" w:styleId="SingleTxtGChar">
    <w:name w:val="_ Single Txt_G Char"/>
    <w:basedOn w:val="Tipodeletrapredefinidodopargrafo"/>
    <w:link w:val="SingleTxtG"/>
    <w:rsid w:val="008377C9"/>
    <w:rPr>
      <w:lang w:val="en-GB" w:eastAsia="zh-CN"/>
    </w:rPr>
  </w:style>
  <w:style w:type="character" w:styleId="Refdenotaderodap">
    <w:name w:val="footnote reference"/>
    <w:aliases w:val="4_G,Footnote symbol,Footnote reference number,Times 10 Point,Exposant 3 Point,EN Footnote Reference,note TESI,Footnote,BVI fnr,Footnote Reference Number,E FNZ,-E Fußnotenzeichen,Footnote#,Ref,de nota al pie,SUPERS,stylish,callout"/>
    <w:link w:val="BVIfnrCarattereCharCharCharChar"/>
    <w:uiPriority w:val="99"/>
    <w:qFormat/>
    <w:rsid w:val="00F55B54"/>
    <w:rPr>
      <w:rFonts w:ascii="Times New Roman" w:hAnsi="Times New Roman"/>
      <w:sz w:val="18"/>
      <w:vertAlign w:val="superscript"/>
    </w:rPr>
  </w:style>
  <w:style w:type="character" w:styleId="Forte">
    <w:name w:val="Strong"/>
    <w:basedOn w:val="Tipodeletrapredefinidodopargrafo"/>
    <w:uiPriority w:val="22"/>
    <w:qFormat/>
    <w:rsid w:val="00987203"/>
    <w:rPr>
      <w:b/>
      <w:bCs/>
    </w:rPr>
  </w:style>
  <w:style w:type="character" w:customStyle="1" w:styleId="PargrafodaListaCarter">
    <w:name w:val="Parágrafo da Lista Caráter"/>
    <w:aliases w:val="body Caráter,Odsek zoznamu2 Caráter,Heading3 Caráter,Lista 1 Caráter,Evidence on Demand bullet points Caráter,CEIL PEAKS bullet points Caráter,Scriptoria bullet points Caráter,Dot pt Caráter,F5 List Paragraph Caráter"/>
    <w:link w:val="PargrafodaLista"/>
    <w:uiPriority w:val="99"/>
    <w:qFormat/>
    <w:locked/>
    <w:rsid w:val="00A15EB4"/>
    <w:rPr>
      <w:sz w:val="24"/>
      <w:szCs w:val="24"/>
      <w:lang w:eastAsia="zh-CN"/>
    </w:rPr>
  </w:style>
  <w:style w:type="character" w:customStyle="1" w:styleId="object">
    <w:name w:val="object"/>
    <w:basedOn w:val="Tipodeletrapredefinidodopargrafo"/>
    <w:rsid w:val="00A15EB4"/>
  </w:style>
  <w:style w:type="character" w:customStyle="1" w:styleId="MenoNoResolvida2">
    <w:name w:val="Menção Não Resolvida2"/>
    <w:basedOn w:val="Tipodeletrapredefinidodopargrafo"/>
    <w:uiPriority w:val="99"/>
    <w:semiHidden/>
    <w:unhideWhenUsed/>
    <w:rsid w:val="00912F26"/>
    <w:rPr>
      <w:color w:val="605E5C"/>
      <w:shd w:val="clear" w:color="auto" w:fill="E1DFDD"/>
    </w:rPr>
  </w:style>
  <w:style w:type="paragraph" w:styleId="HTMLpr-formatado">
    <w:name w:val="HTML Preformatted"/>
    <w:link w:val="HTMLpr-formatadoCarter"/>
    <w:uiPriority w:val="99"/>
    <w:rsid w:val="00D546C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bdr w:val="nil"/>
    </w:rPr>
  </w:style>
  <w:style w:type="character" w:customStyle="1" w:styleId="HTMLpr-formatadoCarter">
    <w:name w:val="HTML pré-formatado Caráter"/>
    <w:basedOn w:val="Tipodeletrapredefinidodopargrafo"/>
    <w:link w:val="HTMLpr-formatado"/>
    <w:uiPriority w:val="99"/>
    <w:rsid w:val="00D546C0"/>
    <w:rPr>
      <w:rFonts w:ascii="Courier New" w:eastAsia="Courier New" w:hAnsi="Courier New" w:cs="Courier New"/>
      <w:color w:val="000000"/>
      <w:u w:color="000000"/>
      <w:bdr w:val="nil"/>
    </w:rPr>
  </w:style>
  <w:style w:type="character" w:styleId="nfase">
    <w:name w:val="Emphasis"/>
    <w:basedOn w:val="Tipodeletrapredefinidodopargrafo"/>
    <w:uiPriority w:val="20"/>
    <w:qFormat/>
    <w:rsid w:val="001E04F2"/>
    <w:rPr>
      <w:i/>
      <w:iCs/>
    </w:rPr>
  </w:style>
  <w:style w:type="character" w:styleId="Hiperligaovisitada">
    <w:name w:val="FollowedHyperlink"/>
    <w:basedOn w:val="Tipodeletrapredefinidodopargrafo"/>
    <w:semiHidden/>
    <w:unhideWhenUsed/>
    <w:rsid w:val="004D57EC"/>
    <w:rPr>
      <w:color w:val="800080" w:themeColor="followedHyperlink"/>
      <w:u w:val="single"/>
    </w:rPr>
  </w:style>
  <w:style w:type="character" w:customStyle="1" w:styleId="MenoNoResolvida3">
    <w:name w:val="Menção Não Resolvida3"/>
    <w:basedOn w:val="Tipodeletrapredefinidodopargrafo"/>
    <w:uiPriority w:val="99"/>
    <w:semiHidden/>
    <w:unhideWhenUsed/>
    <w:rsid w:val="00DE3D85"/>
    <w:rPr>
      <w:color w:val="605E5C"/>
      <w:shd w:val="clear" w:color="auto" w:fill="E1DFDD"/>
    </w:rPr>
  </w:style>
  <w:style w:type="paragraph" w:styleId="Textodenotaderodap">
    <w:name w:val="footnote text"/>
    <w:aliases w:val="Footnote Text Char2,Footnote Text Char1 Char,Footnote Text Char Char Char,Footnote Text Char1 Char Char Char Char Char,Footnote Text Char Char Char Char Char Char Char,Footnote Text Char Char1,FA Fu,Text poznámky pod čiarou 007"/>
    <w:basedOn w:val="Normal"/>
    <w:link w:val="TextodenotaderodapCarter"/>
    <w:uiPriority w:val="99"/>
    <w:unhideWhenUsed/>
    <w:qFormat/>
    <w:rsid w:val="00B822D2"/>
    <w:pPr>
      <w:spacing w:after="0" w:line="240" w:lineRule="auto"/>
      <w:ind w:left="1434" w:hanging="357"/>
      <w:jc w:val="left"/>
    </w:pPr>
    <w:rPr>
      <w:rFonts w:ascii="Calibri" w:eastAsiaTheme="minorHAnsi" w:hAnsi="Calibri" w:cs="Calibri"/>
      <w:sz w:val="20"/>
      <w:szCs w:val="20"/>
      <w:lang w:eastAsia="en-US"/>
    </w:rPr>
  </w:style>
  <w:style w:type="character" w:customStyle="1" w:styleId="TextodenotaderodapCarter">
    <w:name w:val="Texto de nota de rodapé Caráter"/>
    <w:aliases w:val="Footnote Text Char2 Caráter,Footnote Text Char1 Char Caráter,Footnote Text Char Char Char Caráter,Footnote Text Char1 Char Char Char Char Char Caráter,Footnote Text Char Char Char Char Char Char Char Caráter,FA Fu Caráter"/>
    <w:basedOn w:val="Tipodeletrapredefinidodopargrafo"/>
    <w:link w:val="Textodenotaderodap"/>
    <w:uiPriority w:val="99"/>
    <w:qFormat/>
    <w:rsid w:val="00B822D2"/>
    <w:rPr>
      <w:rFonts w:ascii="Calibri" w:eastAsiaTheme="minorHAnsi" w:hAnsi="Calibri" w:cs="Calibri"/>
      <w:lang w:eastAsia="en-US"/>
    </w:rPr>
  </w:style>
  <w:style w:type="paragraph" w:customStyle="1" w:styleId="BVIfnrCarattereCharCharCharChar">
    <w:name w:val="BVI fnr Carattere Char Char Char Char"/>
    <w:aliases w:val="BVI fnr Car Car Carattere Char Char Char Char,BVI fnr Car Carattere Char Char Char Char,BVI fnr Car Car Car Car Carattere Char Char Char Char Char, BVI fnr Car Car Carattere Char Char Char Char"/>
    <w:basedOn w:val="Normal"/>
    <w:link w:val="Refdenotaderodap"/>
    <w:uiPriority w:val="99"/>
    <w:rsid w:val="005D6895"/>
    <w:pPr>
      <w:spacing w:after="160" w:line="240" w:lineRule="exact"/>
      <w:jc w:val="left"/>
    </w:pPr>
    <w:rPr>
      <w:sz w:val="18"/>
      <w:szCs w:val="20"/>
      <w:vertAlign w:val="superscript"/>
      <w:lang w:eastAsia="pt-PT"/>
    </w:rPr>
  </w:style>
  <w:style w:type="character" w:customStyle="1" w:styleId="nc684nl6">
    <w:name w:val="nc684nl6"/>
    <w:basedOn w:val="Tipodeletrapredefinidodopargrafo"/>
    <w:rsid w:val="00330DA3"/>
  </w:style>
  <w:style w:type="paragraph" w:styleId="Reviso">
    <w:name w:val="Revision"/>
    <w:hidden/>
    <w:uiPriority w:val="99"/>
    <w:semiHidden/>
    <w:rsid w:val="00AC67B5"/>
    <w:rPr>
      <w:sz w:val="24"/>
      <w:szCs w:val="24"/>
      <w:lang w:eastAsia="zh-CN"/>
    </w:rPr>
  </w:style>
  <w:style w:type="character" w:customStyle="1" w:styleId="MenoNoResolvida4">
    <w:name w:val="Menção Não Resolvida4"/>
    <w:basedOn w:val="Tipodeletrapredefinidodopargrafo"/>
    <w:uiPriority w:val="99"/>
    <w:semiHidden/>
    <w:unhideWhenUsed/>
    <w:rsid w:val="00560DEE"/>
    <w:rPr>
      <w:color w:val="605E5C"/>
      <w:shd w:val="clear" w:color="auto" w:fill="E1DFDD"/>
    </w:rPr>
  </w:style>
  <w:style w:type="character" w:customStyle="1" w:styleId="MenoNoResolvida5">
    <w:name w:val="Menção Não Resolvida5"/>
    <w:basedOn w:val="Tipodeletrapredefinidodopargrafo"/>
    <w:uiPriority w:val="99"/>
    <w:semiHidden/>
    <w:unhideWhenUsed/>
    <w:rsid w:val="00E13CEE"/>
    <w:rPr>
      <w:color w:val="605E5C"/>
      <w:shd w:val="clear" w:color="auto" w:fill="E1DFDD"/>
    </w:rPr>
  </w:style>
  <w:style w:type="paragraph" w:customStyle="1" w:styleId="CabealhodeTabela">
    <w:name w:val="Cabeçalho de Tabela"/>
    <w:basedOn w:val="Normal"/>
    <w:uiPriority w:val="10"/>
    <w:qFormat/>
    <w:rsid w:val="004130D2"/>
    <w:pPr>
      <w:keepNext/>
      <w:pBdr>
        <w:top w:val="single" w:sz="4" w:space="1" w:color="4F81BD" w:themeColor="accent1"/>
        <w:left w:val="single" w:sz="4" w:space="6" w:color="4F81BD" w:themeColor="accent1"/>
        <w:bottom w:val="single" w:sz="4" w:space="2" w:color="4F81BD" w:themeColor="accent1"/>
        <w:right w:val="single" w:sz="4" w:space="6" w:color="4F81BD" w:themeColor="accent1"/>
      </w:pBdr>
      <w:shd w:val="clear" w:color="auto" w:fill="365F91" w:themeFill="accent1" w:themeFillShade="BF"/>
      <w:spacing w:before="160" w:after="160" w:line="240" w:lineRule="auto"/>
      <w:ind w:left="144" w:right="144"/>
      <w:jc w:val="center"/>
    </w:pPr>
    <w:rPr>
      <w:rFonts w:asciiTheme="minorHAnsi" w:eastAsiaTheme="majorEastAsia" w:hAnsiTheme="minorHAnsi" w:cstheme="majorBidi"/>
      <w:color w:val="FFFFFF" w:themeColor="background1"/>
      <w:kern w:val="20"/>
      <w:sz w:val="16"/>
      <w:szCs w:val="16"/>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2927">
      <w:bodyDiv w:val="1"/>
      <w:marLeft w:val="0"/>
      <w:marRight w:val="0"/>
      <w:marTop w:val="0"/>
      <w:marBottom w:val="0"/>
      <w:divBdr>
        <w:top w:val="none" w:sz="0" w:space="0" w:color="auto"/>
        <w:left w:val="none" w:sz="0" w:space="0" w:color="auto"/>
        <w:bottom w:val="none" w:sz="0" w:space="0" w:color="auto"/>
        <w:right w:val="none" w:sz="0" w:space="0" w:color="auto"/>
      </w:divBdr>
    </w:div>
    <w:div w:id="466893942">
      <w:bodyDiv w:val="1"/>
      <w:marLeft w:val="0"/>
      <w:marRight w:val="0"/>
      <w:marTop w:val="0"/>
      <w:marBottom w:val="0"/>
      <w:divBdr>
        <w:top w:val="none" w:sz="0" w:space="0" w:color="auto"/>
        <w:left w:val="none" w:sz="0" w:space="0" w:color="auto"/>
        <w:bottom w:val="none" w:sz="0" w:space="0" w:color="auto"/>
        <w:right w:val="none" w:sz="0" w:space="0" w:color="auto"/>
      </w:divBdr>
    </w:div>
    <w:div w:id="670372975">
      <w:bodyDiv w:val="1"/>
      <w:marLeft w:val="0"/>
      <w:marRight w:val="0"/>
      <w:marTop w:val="0"/>
      <w:marBottom w:val="0"/>
      <w:divBdr>
        <w:top w:val="none" w:sz="0" w:space="0" w:color="auto"/>
        <w:left w:val="none" w:sz="0" w:space="0" w:color="auto"/>
        <w:bottom w:val="none" w:sz="0" w:space="0" w:color="auto"/>
        <w:right w:val="none" w:sz="0" w:space="0" w:color="auto"/>
      </w:divBdr>
    </w:div>
    <w:div w:id="1030258143">
      <w:bodyDiv w:val="1"/>
      <w:marLeft w:val="0"/>
      <w:marRight w:val="0"/>
      <w:marTop w:val="0"/>
      <w:marBottom w:val="0"/>
      <w:divBdr>
        <w:top w:val="none" w:sz="0" w:space="0" w:color="auto"/>
        <w:left w:val="none" w:sz="0" w:space="0" w:color="auto"/>
        <w:bottom w:val="none" w:sz="0" w:space="0" w:color="auto"/>
        <w:right w:val="none" w:sz="0" w:space="0" w:color="auto"/>
      </w:divBdr>
    </w:div>
    <w:div w:id="1154226762">
      <w:bodyDiv w:val="1"/>
      <w:marLeft w:val="0"/>
      <w:marRight w:val="0"/>
      <w:marTop w:val="0"/>
      <w:marBottom w:val="0"/>
      <w:divBdr>
        <w:top w:val="none" w:sz="0" w:space="0" w:color="auto"/>
        <w:left w:val="none" w:sz="0" w:space="0" w:color="auto"/>
        <w:bottom w:val="none" w:sz="0" w:space="0" w:color="auto"/>
        <w:right w:val="none" w:sz="0" w:space="0" w:color="auto"/>
      </w:divBdr>
    </w:div>
    <w:div w:id="1281304515">
      <w:bodyDiv w:val="1"/>
      <w:marLeft w:val="0"/>
      <w:marRight w:val="0"/>
      <w:marTop w:val="0"/>
      <w:marBottom w:val="0"/>
      <w:divBdr>
        <w:top w:val="none" w:sz="0" w:space="0" w:color="auto"/>
        <w:left w:val="none" w:sz="0" w:space="0" w:color="auto"/>
        <w:bottom w:val="none" w:sz="0" w:space="0" w:color="auto"/>
        <w:right w:val="none" w:sz="0" w:space="0" w:color="auto"/>
      </w:divBdr>
    </w:div>
    <w:div w:id="1427730819">
      <w:bodyDiv w:val="1"/>
      <w:marLeft w:val="0"/>
      <w:marRight w:val="0"/>
      <w:marTop w:val="0"/>
      <w:marBottom w:val="0"/>
      <w:divBdr>
        <w:top w:val="none" w:sz="0" w:space="0" w:color="auto"/>
        <w:left w:val="none" w:sz="0" w:space="0" w:color="auto"/>
        <w:bottom w:val="none" w:sz="0" w:space="0" w:color="auto"/>
        <w:right w:val="none" w:sz="0" w:space="0" w:color="auto"/>
      </w:divBdr>
    </w:div>
    <w:div w:id="1603804197">
      <w:bodyDiv w:val="1"/>
      <w:marLeft w:val="0"/>
      <w:marRight w:val="0"/>
      <w:marTop w:val="0"/>
      <w:marBottom w:val="0"/>
      <w:divBdr>
        <w:top w:val="none" w:sz="0" w:space="0" w:color="auto"/>
        <w:left w:val="none" w:sz="0" w:space="0" w:color="auto"/>
        <w:bottom w:val="none" w:sz="0" w:space="0" w:color="auto"/>
        <w:right w:val="none" w:sz="0" w:space="0" w:color="auto"/>
      </w:divBdr>
    </w:div>
    <w:div w:id="1613392736">
      <w:bodyDiv w:val="1"/>
      <w:marLeft w:val="0"/>
      <w:marRight w:val="0"/>
      <w:marTop w:val="0"/>
      <w:marBottom w:val="0"/>
      <w:divBdr>
        <w:top w:val="none" w:sz="0" w:space="0" w:color="auto"/>
        <w:left w:val="none" w:sz="0" w:space="0" w:color="auto"/>
        <w:bottom w:val="none" w:sz="0" w:space="0" w:color="auto"/>
        <w:right w:val="none" w:sz="0" w:space="0" w:color="auto"/>
      </w:divBdr>
    </w:div>
    <w:div w:id="1746611256">
      <w:bodyDiv w:val="1"/>
      <w:marLeft w:val="0"/>
      <w:marRight w:val="0"/>
      <w:marTop w:val="0"/>
      <w:marBottom w:val="0"/>
      <w:divBdr>
        <w:top w:val="none" w:sz="0" w:space="0" w:color="auto"/>
        <w:left w:val="none" w:sz="0" w:space="0" w:color="auto"/>
        <w:bottom w:val="none" w:sz="0" w:space="0" w:color="auto"/>
        <w:right w:val="none" w:sz="0" w:space="0" w:color="auto"/>
      </w:divBdr>
    </w:div>
    <w:div w:id="2021276170">
      <w:bodyDiv w:val="1"/>
      <w:marLeft w:val="0"/>
      <w:marRight w:val="0"/>
      <w:marTop w:val="0"/>
      <w:marBottom w:val="0"/>
      <w:divBdr>
        <w:top w:val="none" w:sz="0" w:space="0" w:color="auto"/>
        <w:left w:val="none" w:sz="0" w:space="0" w:color="auto"/>
        <w:bottom w:val="none" w:sz="0" w:space="0" w:color="auto"/>
        <w:right w:val="none" w:sz="0" w:space="0" w:color="auto"/>
      </w:divBdr>
    </w:div>
    <w:div w:id="2026512975">
      <w:bodyDiv w:val="1"/>
      <w:marLeft w:val="0"/>
      <w:marRight w:val="0"/>
      <w:marTop w:val="0"/>
      <w:marBottom w:val="0"/>
      <w:divBdr>
        <w:top w:val="none" w:sz="0" w:space="0" w:color="auto"/>
        <w:left w:val="none" w:sz="0" w:space="0" w:color="auto"/>
        <w:bottom w:val="none" w:sz="0" w:space="0" w:color="auto"/>
        <w:right w:val="none" w:sz="0" w:space="0" w:color="auto"/>
      </w:divBdr>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
    <w:div w:id="21463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BE09B-89C0-4C58-AA79-27CEEA996E2F}">
  <ds:schemaRefs>
    <ds:schemaRef ds:uri="http://schemas.microsoft.com/sharepoint/v3/contenttype/forms"/>
  </ds:schemaRefs>
</ds:datastoreItem>
</file>

<file path=customXml/itemProps2.xml><?xml version="1.0" encoding="utf-8"?>
<ds:datastoreItem xmlns:ds="http://schemas.openxmlformats.org/officeDocument/2006/customXml" ds:itemID="{3A94B5F3-A4BF-4640-B2A7-DE869D700DBE}">
  <ds:schemaRefs>
    <ds:schemaRef ds:uri="http://schemas.openxmlformats.org/officeDocument/2006/bibliography"/>
  </ds:schemaRefs>
</ds:datastoreItem>
</file>

<file path=customXml/itemProps3.xml><?xml version="1.0" encoding="utf-8"?>
<ds:datastoreItem xmlns:ds="http://schemas.openxmlformats.org/officeDocument/2006/customXml" ds:itemID="{AA36D186-198F-49A9-86E5-45841E714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EF05A-3E3D-4ACB-BDE5-07581C9E432F}"/>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1589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Exmo(a) Senhor(a):</vt:lpstr>
      <vt:lpstr>Exmo(a) Senhor(a):</vt:lpstr>
    </vt:vector>
  </TitlesOfParts>
  <Company>PKF Consulting</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creator>Rui Afonso</dc:creator>
  <cp:lastModifiedBy>Miguel Alegre</cp:lastModifiedBy>
  <cp:revision>3</cp:revision>
  <cp:lastPrinted>2022-03-23T18:11:00Z</cp:lastPrinted>
  <dcterms:created xsi:type="dcterms:W3CDTF">2022-04-12T08:37:00Z</dcterms:created>
  <dcterms:modified xsi:type="dcterms:W3CDTF">2022-04-12T08:42:00Z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