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FBFBF" w:themeColor="background1" w:themeShade="BF"/>
  <w:body>
    <w:p w14:paraId="389C69AA" w14:textId="77777777" w:rsidR="0040646B" w:rsidRPr="001C7248" w:rsidRDefault="0040646B" w:rsidP="0040646B">
      <w:pPr>
        <w:pStyle w:val="corte1datos"/>
        <w:ind w:left="3402" w:right="51"/>
        <w:jc w:val="both"/>
        <w:rPr>
          <w:rFonts w:cs="Arial"/>
          <w:sz w:val="26"/>
          <w:szCs w:val="26"/>
        </w:rPr>
      </w:pPr>
      <w:r w:rsidRPr="001C7248">
        <w:rPr>
          <w:rFonts w:cs="Arial"/>
          <w:sz w:val="26"/>
          <w:szCs w:val="26"/>
        </w:rPr>
        <w:t>Amparo en revisión 1368/2015</w:t>
      </w:r>
    </w:p>
    <w:p w14:paraId="638E7539" w14:textId="2CA55AC3" w:rsidR="0040646B" w:rsidRPr="001C7248" w:rsidRDefault="0040646B" w:rsidP="0040646B">
      <w:pPr>
        <w:pStyle w:val="corte1datos"/>
        <w:ind w:left="3402" w:right="51"/>
        <w:jc w:val="both"/>
        <w:rPr>
          <w:rFonts w:cs="Arial"/>
          <w:sz w:val="26"/>
          <w:szCs w:val="26"/>
        </w:rPr>
      </w:pPr>
      <w:r w:rsidRPr="001C7248">
        <w:rPr>
          <w:rFonts w:cs="Arial"/>
          <w:sz w:val="26"/>
          <w:szCs w:val="26"/>
        </w:rPr>
        <w:t xml:space="preserve">quejosO Y RECURRENTE: </w:t>
      </w:r>
      <w:r w:rsidR="00CA314B">
        <w:rPr>
          <w:rFonts w:cs="Arial"/>
          <w:sz w:val="26"/>
          <w:szCs w:val="26"/>
        </w:rPr>
        <w:t>***************</w:t>
      </w:r>
    </w:p>
    <w:p w14:paraId="6B33FD12" w14:textId="77777777" w:rsidR="0040646B" w:rsidRPr="001C7248" w:rsidRDefault="0040646B" w:rsidP="0040646B">
      <w:pPr>
        <w:pStyle w:val="corte1datos"/>
        <w:tabs>
          <w:tab w:val="left" w:pos="7155"/>
        </w:tabs>
        <w:ind w:left="3828" w:right="51"/>
        <w:jc w:val="both"/>
        <w:rPr>
          <w:rFonts w:cs="Arial"/>
          <w:sz w:val="26"/>
          <w:szCs w:val="26"/>
        </w:rPr>
      </w:pPr>
      <w:r>
        <w:rPr>
          <w:rFonts w:cs="Arial"/>
          <w:sz w:val="26"/>
          <w:szCs w:val="26"/>
        </w:rPr>
        <w:tab/>
      </w:r>
    </w:p>
    <w:p w14:paraId="448094EC" w14:textId="77777777" w:rsidR="0040646B" w:rsidRPr="001C7248" w:rsidRDefault="0040646B" w:rsidP="0040646B">
      <w:pPr>
        <w:pStyle w:val="corte1datos"/>
        <w:ind w:left="3828" w:right="51"/>
        <w:jc w:val="both"/>
        <w:rPr>
          <w:rFonts w:cs="Arial"/>
          <w:sz w:val="26"/>
          <w:szCs w:val="26"/>
        </w:rPr>
      </w:pPr>
    </w:p>
    <w:p w14:paraId="13DE0578" w14:textId="77777777" w:rsidR="0040646B" w:rsidRPr="001C7248" w:rsidRDefault="0040646B" w:rsidP="0040646B">
      <w:pPr>
        <w:pStyle w:val="corte1datos"/>
        <w:ind w:left="3828" w:right="51"/>
        <w:jc w:val="both"/>
        <w:rPr>
          <w:rFonts w:cs="Arial"/>
          <w:sz w:val="26"/>
          <w:szCs w:val="26"/>
        </w:rPr>
      </w:pPr>
    </w:p>
    <w:p w14:paraId="47847701" w14:textId="77777777" w:rsidR="0040646B" w:rsidRPr="001C7248" w:rsidRDefault="0040646B" w:rsidP="0040646B">
      <w:pPr>
        <w:pStyle w:val="corte3centro"/>
        <w:spacing w:line="240" w:lineRule="auto"/>
        <w:ind w:left="-567" w:firstLine="567"/>
        <w:jc w:val="both"/>
        <w:rPr>
          <w:rFonts w:cs="Arial"/>
          <w:sz w:val="16"/>
          <w:szCs w:val="16"/>
        </w:rPr>
      </w:pPr>
      <w:r w:rsidRPr="001C7248">
        <w:rPr>
          <w:rFonts w:cs="Arial"/>
          <w:sz w:val="16"/>
          <w:szCs w:val="16"/>
        </w:rPr>
        <w:t>VISTO BUENO</w:t>
      </w:r>
    </w:p>
    <w:p w14:paraId="3FD633DC" w14:textId="77777777" w:rsidR="0040646B" w:rsidRPr="001C7248" w:rsidRDefault="0040646B" w:rsidP="0040646B">
      <w:pPr>
        <w:pStyle w:val="corte3centro"/>
        <w:spacing w:line="240" w:lineRule="auto"/>
        <w:ind w:left="-567" w:firstLine="567"/>
        <w:jc w:val="both"/>
        <w:rPr>
          <w:rFonts w:cs="Arial"/>
          <w:sz w:val="16"/>
          <w:szCs w:val="16"/>
        </w:rPr>
      </w:pPr>
      <w:r w:rsidRPr="001C7248">
        <w:rPr>
          <w:rFonts w:cs="Arial"/>
          <w:sz w:val="16"/>
          <w:szCs w:val="16"/>
        </w:rPr>
        <w:t>SR. MINISTRO</w:t>
      </w:r>
    </w:p>
    <w:p w14:paraId="1790583D" w14:textId="77777777" w:rsidR="0040646B" w:rsidRPr="001C7248" w:rsidRDefault="0040646B" w:rsidP="0040646B">
      <w:pPr>
        <w:pStyle w:val="corte2ponente"/>
        <w:ind w:right="-799"/>
        <w:jc w:val="both"/>
        <w:rPr>
          <w:rFonts w:cs="Arial"/>
          <w:sz w:val="26"/>
          <w:szCs w:val="26"/>
        </w:rPr>
      </w:pPr>
      <w:r w:rsidRPr="001C7248">
        <w:rPr>
          <w:rFonts w:cs="Arial"/>
          <w:sz w:val="26"/>
          <w:szCs w:val="26"/>
        </w:rPr>
        <w:t>PONENTE: ministro ALFREDO GUTIÉRREZ ORTIZ MENA</w:t>
      </w:r>
    </w:p>
    <w:p w14:paraId="1795E36B" w14:textId="77777777" w:rsidR="0040646B" w:rsidRPr="001C7248" w:rsidRDefault="0040646B" w:rsidP="0040646B">
      <w:pPr>
        <w:pStyle w:val="corte2ponente"/>
        <w:ind w:right="51"/>
        <w:jc w:val="both"/>
        <w:rPr>
          <w:rFonts w:cs="Arial"/>
          <w:sz w:val="26"/>
          <w:szCs w:val="26"/>
        </w:rPr>
      </w:pPr>
    </w:p>
    <w:p w14:paraId="6C424FBE" w14:textId="77777777" w:rsidR="0040646B" w:rsidRPr="001C7248" w:rsidRDefault="0040646B" w:rsidP="0040646B">
      <w:pPr>
        <w:pStyle w:val="corte3centro"/>
        <w:spacing w:line="240" w:lineRule="auto"/>
        <w:ind w:left="-567" w:firstLine="567"/>
        <w:jc w:val="both"/>
        <w:rPr>
          <w:rFonts w:cs="Arial"/>
          <w:sz w:val="16"/>
          <w:szCs w:val="16"/>
        </w:rPr>
      </w:pPr>
      <w:r w:rsidRPr="001C7248">
        <w:rPr>
          <w:rFonts w:cs="Arial"/>
          <w:sz w:val="16"/>
          <w:szCs w:val="16"/>
        </w:rPr>
        <w:t>COTEJÓ</w:t>
      </w:r>
    </w:p>
    <w:p w14:paraId="46FA1DFD" w14:textId="77777777" w:rsidR="0040646B" w:rsidRPr="001C7248" w:rsidRDefault="0040646B" w:rsidP="0040646B">
      <w:pPr>
        <w:pStyle w:val="corte2ponente"/>
        <w:rPr>
          <w:rFonts w:cs="Arial"/>
          <w:sz w:val="26"/>
          <w:szCs w:val="26"/>
        </w:rPr>
      </w:pPr>
      <w:r w:rsidRPr="001C7248">
        <w:rPr>
          <w:rFonts w:cs="Arial"/>
          <w:sz w:val="26"/>
          <w:szCs w:val="26"/>
        </w:rPr>
        <w:t>SECRETARIA: MARÍA DOLORES IGAREDA DIEZ DE SOLLANO</w:t>
      </w:r>
    </w:p>
    <w:p w14:paraId="045D5765" w14:textId="77777777" w:rsidR="0040646B" w:rsidRDefault="0040646B" w:rsidP="0040646B">
      <w:pPr>
        <w:pStyle w:val="corte2ponente"/>
        <w:rPr>
          <w:rFonts w:cs="Arial"/>
          <w:sz w:val="26"/>
          <w:szCs w:val="26"/>
        </w:rPr>
      </w:pPr>
      <w:r w:rsidRPr="001C7248">
        <w:rPr>
          <w:rFonts w:cs="Arial"/>
          <w:sz w:val="26"/>
          <w:szCs w:val="26"/>
        </w:rPr>
        <w:t>COLABORADOR: DANIEL QUINTANILLA CASTRO</w:t>
      </w:r>
    </w:p>
    <w:p w14:paraId="0BEE6110" w14:textId="77777777" w:rsidR="0040646B" w:rsidRDefault="0040646B" w:rsidP="0040646B">
      <w:pPr>
        <w:pStyle w:val="corte2ponente"/>
        <w:rPr>
          <w:rFonts w:cs="Arial"/>
          <w:b w:val="0"/>
          <w:sz w:val="26"/>
          <w:szCs w:val="26"/>
        </w:rPr>
      </w:pPr>
    </w:p>
    <w:p w14:paraId="530E4C19" w14:textId="77777777" w:rsidR="0040646B" w:rsidRPr="00123F62" w:rsidRDefault="0040646B" w:rsidP="0040646B">
      <w:pPr>
        <w:pStyle w:val="corte2ponente"/>
        <w:rPr>
          <w:rFonts w:cs="Arial"/>
          <w:b w:val="0"/>
          <w:sz w:val="26"/>
          <w:szCs w:val="26"/>
        </w:rPr>
      </w:pPr>
    </w:p>
    <w:p w14:paraId="668A3824" w14:textId="77777777" w:rsidR="0040646B" w:rsidRDefault="0040646B" w:rsidP="0040646B">
      <w:pPr>
        <w:pStyle w:val="corte4fondo"/>
        <w:ind w:right="51" w:firstLine="0"/>
        <w:rPr>
          <w:rFonts w:cs="Arial"/>
          <w:sz w:val="26"/>
          <w:szCs w:val="26"/>
        </w:rPr>
      </w:pPr>
      <w:r>
        <w:rPr>
          <w:rFonts w:cs="Arial"/>
          <w:sz w:val="26"/>
          <w:szCs w:val="26"/>
        </w:rPr>
        <w:t xml:space="preserve">Tal como lo solicitó el quejoso en su demanda de amparo indirecto y en su escrito de recurso de revisión, y con base en los artículos 2 y 21 de la Convención de los Derechos de las Personas con Discapacidad, a </w:t>
      </w:r>
      <w:proofErr w:type="gramStart"/>
      <w:r>
        <w:rPr>
          <w:rFonts w:cs="Arial"/>
          <w:sz w:val="26"/>
          <w:szCs w:val="26"/>
        </w:rPr>
        <w:t>continuación</w:t>
      </w:r>
      <w:proofErr w:type="gramEnd"/>
      <w:r>
        <w:rPr>
          <w:rFonts w:cs="Arial"/>
          <w:sz w:val="26"/>
          <w:szCs w:val="26"/>
        </w:rPr>
        <w:t xml:space="preserve"> se presenta la sentencia en formato de lectura fácil. Posteriormente, se presenta la sentencia en un formato judicial tradicional </w:t>
      </w:r>
    </w:p>
    <w:p w14:paraId="5F98ADD8" w14:textId="77777777" w:rsidR="0040646B" w:rsidRDefault="0040646B" w:rsidP="0040646B">
      <w:pPr>
        <w:pStyle w:val="corte4fondo"/>
        <w:ind w:right="51" w:firstLine="0"/>
        <w:rPr>
          <w:rFonts w:cs="Arial"/>
          <w:sz w:val="26"/>
          <w:szCs w:val="26"/>
        </w:rPr>
      </w:pPr>
    </w:p>
    <w:p w14:paraId="7F521F77" w14:textId="77777777" w:rsidR="0040646B" w:rsidRDefault="0040646B" w:rsidP="0040646B">
      <w:pPr>
        <w:pStyle w:val="corte4fondo"/>
        <w:ind w:right="51" w:firstLine="0"/>
        <w:rPr>
          <w:rFonts w:cs="Arial"/>
          <w:sz w:val="26"/>
          <w:szCs w:val="26"/>
        </w:rPr>
      </w:pPr>
    </w:p>
    <w:p w14:paraId="0C8E1CEF" w14:textId="77777777" w:rsidR="0040646B" w:rsidRDefault="0040646B" w:rsidP="0040646B">
      <w:pPr>
        <w:pStyle w:val="corte2ponente"/>
        <w:jc w:val="center"/>
        <w:rPr>
          <w:rFonts w:cs="Arial"/>
          <w:sz w:val="28"/>
          <w:szCs w:val="28"/>
        </w:rPr>
      </w:pPr>
      <w:r w:rsidRPr="00312D37">
        <w:rPr>
          <w:rFonts w:cs="Arial"/>
          <w:sz w:val="28"/>
          <w:szCs w:val="28"/>
        </w:rPr>
        <w:t>Sentencia en formato de lectura fácil</w:t>
      </w:r>
    </w:p>
    <w:p w14:paraId="42F8A450" w14:textId="77777777" w:rsidR="0040646B" w:rsidRDefault="0040646B" w:rsidP="0040646B">
      <w:pPr>
        <w:pStyle w:val="corte4fondo"/>
        <w:ind w:right="51" w:firstLine="0"/>
        <w:rPr>
          <w:rFonts w:cs="Arial"/>
          <w:sz w:val="26"/>
          <w:szCs w:val="26"/>
        </w:rPr>
      </w:pPr>
    </w:p>
    <w:p w14:paraId="57C46056" w14:textId="77777777" w:rsidR="0040646B" w:rsidRDefault="0040646B" w:rsidP="0040646B">
      <w:pPr>
        <w:pStyle w:val="corte4fondo"/>
        <w:ind w:right="51" w:firstLine="0"/>
        <w:rPr>
          <w:rFonts w:cs="Arial"/>
          <w:sz w:val="26"/>
          <w:szCs w:val="26"/>
        </w:rPr>
      </w:pPr>
    </w:p>
    <w:p w14:paraId="23B0A3D4" w14:textId="77777777" w:rsidR="0040646B" w:rsidRPr="00123F62" w:rsidRDefault="0040646B" w:rsidP="0040646B">
      <w:pPr>
        <w:spacing w:line="360" w:lineRule="auto"/>
        <w:jc w:val="both"/>
        <w:rPr>
          <w:rFonts w:ascii="Arial" w:eastAsia="Arial" w:hAnsi="Arial" w:cs="Arial"/>
          <w:sz w:val="28"/>
          <w:szCs w:val="28"/>
          <w:lang w:val="es-MX"/>
        </w:rPr>
      </w:pPr>
      <w:r w:rsidRPr="00123F62">
        <w:rPr>
          <w:rFonts w:ascii="Arial" w:eastAsia="Arial" w:hAnsi="Arial" w:cs="Arial"/>
          <w:sz w:val="28"/>
          <w:szCs w:val="28"/>
          <w:lang w:val="es-MX"/>
        </w:rPr>
        <w:t>Tú</w:t>
      </w:r>
      <w:r>
        <w:rPr>
          <w:rFonts w:ascii="Arial" w:eastAsia="Arial" w:hAnsi="Arial" w:cs="Arial"/>
          <w:sz w:val="28"/>
          <w:szCs w:val="28"/>
          <w:lang w:val="es-MX"/>
        </w:rPr>
        <w:t>, Tomás, le pediste al juez</w:t>
      </w:r>
      <w:r w:rsidRPr="00123F62">
        <w:rPr>
          <w:rFonts w:ascii="Arial" w:eastAsia="Arial" w:hAnsi="Arial" w:cs="Arial"/>
          <w:sz w:val="28"/>
          <w:szCs w:val="28"/>
          <w:lang w:val="es-MX"/>
        </w:rPr>
        <w:t xml:space="preserve"> que te quitara el estado de interdicción. El estado de interdicción te prohíbe decidir por ti mismo. </w:t>
      </w:r>
    </w:p>
    <w:p w14:paraId="4A89B4A9"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1FE49D86"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Tú le dijiste al juez</w:t>
      </w:r>
      <w:r w:rsidRPr="00123F62">
        <w:rPr>
          <w:rFonts w:ascii="Arial" w:eastAsia="Arial" w:hAnsi="Arial" w:cs="Arial"/>
          <w:sz w:val="28"/>
          <w:szCs w:val="28"/>
          <w:lang w:val="es-MX"/>
        </w:rPr>
        <w:t xml:space="preserve"> que el juicio de interdicción estuvo mal. Nadie te explicó de qué trataba el juicio. No te dejaron opinar.</w:t>
      </w:r>
    </w:p>
    <w:p w14:paraId="207BE743"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4C63B70D"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 xml:space="preserve">Tú le </w:t>
      </w:r>
      <w:r>
        <w:rPr>
          <w:rFonts w:ascii="Arial" w:eastAsia="Arial" w:hAnsi="Arial" w:cs="Arial"/>
          <w:sz w:val="28"/>
          <w:szCs w:val="28"/>
          <w:lang w:val="es-MX"/>
        </w:rPr>
        <w:t>dijiste al juez</w:t>
      </w:r>
      <w:r w:rsidRPr="00123F62">
        <w:rPr>
          <w:rFonts w:ascii="Arial" w:eastAsia="Arial" w:hAnsi="Arial" w:cs="Arial"/>
          <w:sz w:val="28"/>
          <w:szCs w:val="28"/>
          <w:lang w:val="es-MX"/>
        </w:rPr>
        <w:t xml:space="preserve"> que tu tutor no debe opinar por ti. Tú puedes opinar por ti mismo.</w:t>
      </w:r>
    </w:p>
    <w:p w14:paraId="28725307" w14:textId="77777777" w:rsidR="0040646B" w:rsidRPr="00123F62" w:rsidRDefault="0040646B" w:rsidP="0040646B">
      <w:pPr>
        <w:spacing w:before="200" w:after="200" w:line="480" w:lineRule="auto"/>
        <w:ind w:left="720"/>
        <w:jc w:val="both"/>
        <w:rPr>
          <w:rFonts w:ascii="Arial" w:eastAsia="Arial" w:hAnsi="Arial" w:cs="Arial"/>
          <w:sz w:val="28"/>
          <w:szCs w:val="28"/>
          <w:lang w:val="es-MX"/>
        </w:rPr>
      </w:pPr>
    </w:p>
    <w:p w14:paraId="44E7FD33" w14:textId="77777777" w:rsidR="0040646B" w:rsidRPr="00123F62" w:rsidRDefault="0040646B" w:rsidP="0040646B">
      <w:pPr>
        <w:spacing w:before="200" w:after="200" w:line="480" w:lineRule="auto"/>
        <w:jc w:val="both"/>
        <w:rPr>
          <w:rFonts w:ascii="Arial" w:eastAsia="Arial" w:hAnsi="Arial" w:cs="Arial"/>
          <w:b/>
          <w:sz w:val="28"/>
          <w:szCs w:val="28"/>
          <w:lang w:val="es-MX"/>
        </w:rPr>
      </w:pPr>
      <w:r w:rsidRPr="00123F62">
        <w:rPr>
          <w:rFonts w:ascii="Arial" w:eastAsia="Arial" w:hAnsi="Arial" w:cs="Arial"/>
          <w:sz w:val="28"/>
          <w:szCs w:val="28"/>
          <w:lang w:val="es-MX"/>
        </w:rPr>
        <w:lastRenderedPageBreak/>
        <w:t>Tú le d</w:t>
      </w:r>
      <w:r>
        <w:rPr>
          <w:rFonts w:ascii="Arial" w:eastAsia="Arial" w:hAnsi="Arial" w:cs="Arial"/>
          <w:sz w:val="28"/>
          <w:szCs w:val="28"/>
          <w:lang w:val="es-MX"/>
        </w:rPr>
        <w:t xml:space="preserve">ijiste al juez </w:t>
      </w:r>
      <w:r w:rsidRPr="00123F62">
        <w:rPr>
          <w:rFonts w:ascii="Arial" w:eastAsia="Arial" w:hAnsi="Arial" w:cs="Arial"/>
          <w:sz w:val="28"/>
          <w:szCs w:val="28"/>
          <w:lang w:val="es-MX"/>
        </w:rPr>
        <w:t>que nadie te explicó las consecuencias del juicio de interdicción.</w:t>
      </w:r>
    </w:p>
    <w:p w14:paraId="12E95636" w14:textId="77777777" w:rsidR="0040646B" w:rsidRPr="00123F62" w:rsidRDefault="0040646B" w:rsidP="0040646B">
      <w:pPr>
        <w:spacing w:before="200" w:after="200" w:line="480" w:lineRule="auto"/>
        <w:jc w:val="both"/>
        <w:rPr>
          <w:rFonts w:ascii="Arial" w:eastAsia="Arial" w:hAnsi="Arial" w:cs="Arial"/>
          <w:b/>
          <w:sz w:val="28"/>
          <w:szCs w:val="28"/>
          <w:lang w:val="es-MX"/>
        </w:rPr>
      </w:pPr>
    </w:p>
    <w:p w14:paraId="1C9D1070"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El j</w:t>
      </w:r>
      <w:r w:rsidRPr="00123F62">
        <w:rPr>
          <w:rFonts w:ascii="Arial" w:eastAsia="Arial" w:hAnsi="Arial" w:cs="Arial"/>
          <w:sz w:val="28"/>
          <w:szCs w:val="28"/>
          <w:lang w:val="es-MX"/>
        </w:rPr>
        <w:t>uez decidió</w:t>
      </w:r>
      <w:r>
        <w:rPr>
          <w:rFonts w:ascii="Arial" w:eastAsia="Arial" w:hAnsi="Arial" w:cs="Arial"/>
          <w:sz w:val="28"/>
          <w:szCs w:val="28"/>
          <w:lang w:val="es-MX"/>
        </w:rPr>
        <w:t xml:space="preserve"> que no iba a revisar tu caso. El juez dijo que tu tutor </w:t>
      </w:r>
      <w:r w:rsidRPr="00123F62">
        <w:rPr>
          <w:rFonts w:ascii="Arial" w:eastAsia="Arial" w:hAnsi="Arial" w:cs="Arial"/>
          <w:sz w:val="28"/>
          <w:szCs w:val="28"/>
          <w:lang w:val="es-MX"/>
        </w:rPr>
        <w:t xml:space="preserve">opinó por ti </w:t>
      </w:r>
      <w:r>
        <w:rPr>
          <w:rFonts w:ascii="Arial" w:eastAsia="Arial" w:hAnsi="Arial" w:cs="Arial"/>
          <w:sz w:val="28"/>
          <w:szCs w:val="28"/>
          <w:lang w:val="es-MX"/>
        </w:rPr>
        <w:t>en el juicio de interdicción. El j</w:t>
      </w:r>
      <w:r w:rsidRPr="00123F62">
        <w:rPr>
          <w:rFonts w:ascii="Arial" w:eastAsia="Arial" w:hAnsi="Arial" w:cs="Arial"/>
          <w:sz w:val="28"/>
          <w:szCs w:val="28"/>
          <w:lang w:val="es-MX"/>
        </w:rPr>
        <w:t xml:space="preserve">uez dijo que no era necesario que opinaras. </w:t>
      </w:r>
    </w:p>
    <w:p w14:paraId="508C62B7"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34B3F201" w14:textId="77777777" w:rsidR="0040646B"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 xml:space="preserve">Le pediste a los </w:t>
      </w:r>
      <w:proofErr w:type="gramStart"/>
      <w:r w:rsidRPr="00123F62">
        <w:rPr>
          <w:rFonts w:ascii="Arial" w:eastAsia="Arial" w:hAnsi="Arial" w:cs="Arial"/>
          <w:sz w:val="28"/>
          <w:szCs w:val="28"/>
          <w:lang w:val="es-MX"/>
        </w:rPr>
        <w:t>Ministros</w:t>
      </w:r>
      <w:proofErr w:type="gramEnd"/>
      <w:r w:rsidRPr="00123F62">
        <w:rPr>
          <w:rFonts w:ascii="Arial" w:eastAsia="Arial" w:hAnsi="Arial" w:cs="Arial"/>
          <w:sz w:val="28"/>
          <w:szCs w:val="28"/>
          <w:lang w:val="es-MX"/>
        </w:rPr>
        <w:t xml:space="preserve"> de la Suprema Corte de Justicia de la Nación que revis</w:t>
      </w:r>
      <w:r>
        <w:rPr>
          <w:rFonts w:ascii="Arial" w:eastAsia="Arial" w:hAnsi="Arial" w:cs="Arial"/>
          <w:sz w:val="28"/>
          <w:szCs w:val="28"/>
          <w:lang w:val="es-MX"/>
        </w:rPr>
        <w:t xml:space="preserve">aran si la decisión del juez </w:t>
      </w:r>
      <w:r w:rsidRPr="00123F62">
        <w:rPr>
          <w:rFonts w:ascii="Arial" w:eastAsia="Arial" w:hAnsi="Arial" w:cs="Arial"/>
          <w:sz w:val="28"/>
          <w:szCs w:val="28"/>
          <w:lang w:val="es-MX"/>
        </w:rPr>
        <w:t xml:space="preserve">estuvo bien. </w:t>
      </w:r>
    </w:p>
    <w:p w14:paraId="7657DCF0"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23C3D575" w14:textId="77777777" w:rsidR="0040646B" w:rsidRPr="00123F62" w:rsidRDefault="0040646B" w:rsidP="0040646B">
      <w:pPr>
        <w:spacing w:before="200" w:after="200" w:line="480" w:lineRule="auto"/>
        <w:jc w:val="both"/>
        <w:rPr>
          <w:rFonts w:ascii="Arial" w:eastAsia="Arial" w:hAnsi="Arial" w:cs="Arial"/>
          <w:sz w:val="36"/>
          <w:szCs w:val="36"/>
          <w:lang w:val="es-MX"/>
        </w:rPr>
      </w:pPr>
      <w:r w:rsidRPr="00123F62">
        <w:rPr>
          <w:rFonts w:ascii="Arial" w:eastAsia="Arial" w:hAnsi="Arial" w:cs="Arial"/>
          <w:sz w:val="36"/>
          <w:szCs w:val="36"/>
          <w:lang w:val="es-MX"/>
        </w:rPr>
        <w:t xml:space="preserve">Los </w:t>
      </w:r>
      <w:proofErr w:type="gramStart"/>
      <w:r w:rsidRPr="00123F62">
        <w:rPr>
          <w:rFonts w:ascii="Arial" w:eastAsia="Arial" w:hAnsi="Arial" w:cs="Arial"/>
          <w:sz w:val="36"/>
          <w:szCs w:val="36"/>
          <w:lang w:val="es-MX"/>
        </w:rPr>
        <w:t>Ministros</w:t>
      </w:r>
      <w:proofErr w:type="gramEnd"/>
      <w:r w:rsidRPr="00123F62">
        <w:rPr>
          <w:rFonts w:ascii="Arial" w:eastAsia="Arial" w:hAnsi="Arial" w:cs="Arial"/>
          <w:sz w:val="36"/>
          <w:szCs w:val="36"/>
          <w:lang w:val="es-MX"/>
        </w:rPr>
        <w:t xml:space="preserve"> te dimos la razón, nadie te explicó qué es el juicio de interdicción, ni te dejaron opinar. </w:t>
      </w:r>
    </w:p>
    <w:p w14:paraId="2AE09D22"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w:t>
      </w:r>
    </w:p>
    <w:p w14:paraId="05F8DA9A"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36E6F0BB"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También le pediste al j</w:t>
      </w:r>
      <w:r w:rsidRPr="00123F62">
        <w:rPr>
          <w:rFonts w:ascii="Arial" w:eastAsia="Arial" w:hAnsi="Arial" w:cs="Arial"/>
          <w:sz w:val="28"/>
          <w:szCs w:val="28"/>
          <w:lang w:val="es-MX"/>
        </w:rPr>
        <w:t xml:space="preserve">uez que te quitara el estado de interdicción y dijera si la interdicción viola o no tus derechos. </w:t>
      </w:r>
    </w:p>
    <w:p w14:paraId="54AE04E8"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32FF235B"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lastRenderedPageBreak/>
        <w:t xml:space="preserve">Tú le dijiste a los </w:t>
      </w:r>
      <w:proofErr w:type="gramStart"/>
      <w:r w:rsidRPr="00123F62">
        <w:rPr>
          <w:rFonts w:ascii="Arial" w:eastAsia="Arial" w:hAnsi="Arial" w:cs="Arial"/>
          <w:sz w:val="28"/>
          <w:szCs w:val="28"/>
          <w:lang w:val="es-MX"/>
        </w:rPr>
        <w:t>Ministros</w:t>
      </w:r>
      <w:proofErr w:type="gramEnd"/>
      <w:r w:rsidRPr="00123F62">
        <w:rPr>
          <w:rFonts w:ascii="Arial" w:eastAsia="Arial" w:hAnsi="Arial" w:cs="Arial"/>
          <w:sz w:val="28"/>
          <w:szCs w:val="28"/>
          <w:lang w:val="es-MX"/>
        </w:rPr>
        <w:t xml:space="preserve"> que la interdicción viola tu derecho a ser igual a los demás que sí tienen derecho a decidir sobre su vida.</w:t>
      </w:r>
    </w:p>
    <w:p w14:paraId="00FC2331"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63DECD10"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 xml:space="preserve">Tú le dijiste a los </w:t>
      </w:r>
      <w:proofErr w:type="gramStart"/>
      <w:r w:rsidRPr="00123F62">
        <w:rPr>
          <w:rFonts w:ascii="Arial" w:eastAsia="Arial" w:hAnsi="Arial" w:cs="Arial"/>
          <w:sz w:val="28"/>
          <w:szCs w:val="28"/>
          <w:lang w:val="es-MX"/>
        </w:rPr>
        <w:t>Ministros</w:t>
      </w:r>
      <w:proofErr w:type="gramEnd"/>
      <w:r w:rsidRPr="00123F62">
        <w:rPr>
          <w:rFonts w:ascii="Arial" w:eastAsia="Arial" w:hAnsi="Arial" w:cs="Arial"/>
          <w:sz w:val="28"/>
          <w:szCs w:val="28"/>
          <w:lang w:val="es-MX"/>
        </w:rPr>
        <w:t xml:space="preserve"> que la interdicción viola tu derecho a decidir sobre tu vida.</w:t>
      </w:r>
    </w:p>
    <w:p w14:paraId="756DDCD7"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12BE1D58"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 xml:space="preserve">Tú le dijiste a los </w:t>
      </w:r>
      <w:proofErr w:type="gramStart"/>
      <w:r w:rsidRPr="00123F62">
        <w:rPr>
          <w:rFonts w:ascii="Arial" w:eastAsia="Arial" w:hAnsi="Arial" w:cs="Arial"/>
          <w:sz w:val="28"/>
          <w:szCs w:val="28"/>
          <w:lang w:val="es-MX"/>
        </w:rPr>
        <w:t>Ministros</w:t>
      </w:r>
      <w:proofErr w:type="gramEnd"/>
      <w:r w:rsidRPr="00123F62">
        <w:rPr>
          <w:rFonts w:ascii="Arial" w:eastAsia="Arial" w:hAnsi="Arial" w:cs="Arial"/>
          <w:sz w:val="28"/>
          <w:szCs w:val="28"/>
          <w:lang w:val="es-MX"/>
        </w:rPr>
        <w:t xml:space="preserve"> que la interdicción viola tu derecho a heredar (heredar es cuando alguien deja un papel que dice que si se muere te regala sus cosas). </w:t>
      </w:r>
    </w:p>
    <w:p w14:paraId="2278688D"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004FA9D1"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 xml:space="preserve">Tú le dijiste a los </w:t>
      </w:r>
      <w:proofErr w:type="gramStart"/>
      <w:r w:rsidRPr="00123F62">
        <w:rPr>
          <w:rFonts w:ascii="Arial" w:eastAsia="Arial" w:hAnsi="Arial" w:cs="Arial"/>
          <w:sz w:val="28"/>
          <w:szCs w:val="28"/>
          <w:lang w:val="es-MX"/>
        </w:rPr>
        <w:t>Ministros</w:t>
      </w:r>
      <w:proofErr w:type="gramEnd"/>
      <w:r w:rsidRPr="00123F62">
        <w:rPr>
          <w:rFonts w:ascii="Arial" w:eastAsia="Arial" w:hAnsi="Arial" w:cs="Arial"/>
          <w:sz w:val="28"/>
          <w:szCs w:val="28"/>
          <w:lang w:val="es-MX"/>
        </w:rPr>
        <w:t xml:space="preserve"> que la interdicción viola tu derecho a que se vigile que no te engañen las personas a las que les pides ayuda para tomar decisiones (esto se llama salvaguardias).</w:t>
      </w:r>
    </w:p>
    <w:p w14:paraId="0B325A12"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25B61F49"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 xml:space="preserve">Tú le dijiste a los </w:t>
      </w:r>
      <w:proofErr w:type="gramStart"/>
      <w:r w:rsidRPr="00123F62">
        <w:rPr>
          <w:rFonts w:ascii="Arial" w:eastAsia="Arial" w:hAnsi="Arial" w:cs="Arial"/>
          <w:sz w:val="28"/>
          <w:szCs w:val="28"/>
          <w:lang w:val="es-MX"/>
        </w:rPr>
        <w:t>Ministros</w:t>
      </w:r>
      <w:proofErr w:type="gramEnd"/>
      <w:r w:rsidRPr="00123F62">
        <w:rPr>
          <w:rFonts w:ascii="Arial" w:eastAsia="Arial" w:hAnsi="Arial" w:cs="Arial"/>
          <w:sz w:val="28"/>
          <w:szCs w:val="28"/>
          <w:lang w:val="es-MX"/>
        </w:rPr>
        <w:t xml:space="preserve"> que la interdicción promueve estereotipos (ideas falsas) sobre las personas con discapacidad.</w:t>
      </w:r>
    </w:p>
    <w:p w14:paraId="56DB04F5" w14:textId="77777777" w:rsidR="0040646B" w:rsidRPr="00123F62" w:rsidRDefault="0040646B" w:rsidP="0040646B">
      <w:pPr>
        <w:spacing w:before="200" w:after="200" w:line="480" w:lineRule="auto"/>
        <w:rPr>
          <w:rFonts w:ascii="Arial" w:eastAsia="Arial" w:hAnsi="Arial" w:cs="Arial"/>
          <w:sz w:val="36"/>
          <w:szCs w:val="36"/>
          <w:lang w:val="es-MX"/>
        </w:rPr>
      </w:pPr>
    </w:p>
    <w:p w14:paraId="2B5A069B" w14:textId="77777777" w:rsidR="0040646B" w:rsidRPr="00123F62" w:rsidRDefault="0040646B" w:rsidP="0040646B">
      <w:pPr>
        <w:spacing w:before="200" w:after="200" w:line="480" w:lineRule="auto"/>
        <w:jc w:val="both"/>
        <w:rPr>
          <w:rFonts w:ascii="Arial" w:eastAsia="Arial" w:hAnsi="Arial" w:cs="Arial"/>
          <w:sz w:val="36"/>
          <w:szCs w:val="36"/>
          <w:lang w:val="es-MX"/>
        </w:rPr>
      </w:pPr>
      <w:r w:rsidRPr="00123F62">
        <w:rPr>
          <w:rFonts w:ascii="Arial" w:eastAsia="Arial" w:hAnsi="Arial" w:cs="Arial"/>
          <w:sz w:val="36"/>
          <w:szCs w:val="36"/>
          <w:lang w:val="es-MX"/>
        </w:rPr>
        <w:lastRenderedPageBreak/>
        <w:t xml:space="preserve">Los </w:t>
      </w:r>
      <w:proofErr w:type="gramStart"/>
      <w:r w:rsidRPr="00123F62">
        <w:rPr>
          <w:rFonts w:ascii="Arial" w:eastAsia="Arial" w:hAnsi="Arial" w:cs="Arial"/>
          <w:sz w:val="36"/>
          <w:szCs w:val="36"/>
          <w:lang w:val="es-MX"/>
        </w:rPr>
        <w:t>Ministros</w:t>
      </w:r>
      <w:proofErr w:type="gramEnd"/>
      <w:r w:rsidRPr="00123F62">
        <w:rPr>
          <w:rFonts w:ascii="Arial" w:eastAsia="Arial" w:hAnsi="Arial" w:cs="Arial"/>
          <w:sz w:val="36"/>
          <w:szCs w:val="36"/>
          <w:lang w:val="es-MX"/>
        </w:rPr>
        <w:t xml:space="preserve"> estudiamos si la interdicción viola o no tus derechos. Los </w:t>
      </w:r>
      <w:proofErr w:type="gramStart"/>
      <w:r w:rsidRPr="00123F62">
        <w:rPr>
          <w:rFonts w:ascii="Arial" w:eastAsia="Arial" w:hAnsi="Arial" w:cs="Arial"/>
          <w:sz w:val="36"/>
          <w:szCs w:val="36"/>
          <w:lang w:val="es-MX"/>
        </w:rPr>
        <w:t>Ministros</w:t>
      </w:r>
      <w:proofErr w:type="gramEnd"/>
      <w:r w:rsidRPr="00123F62">
        <w:rPr>
          <w:rFonts w:ascii="Arial" w:eastAsia="Arial" w:hAnsi="Arial" w:cs="Arial"/>
          <w:sz w:val="36"/>
          <w:szCs w:val="36"/>
          <w:lang w:val="es-MX"/>
        </w:rPr>
        <w:t xml:space="preserve"> estamos decidiendo si debes estar en estado de interdicción o no.</w:t>
      </w:r>
    </w:p>
    <w:p w14:paraId="37BC3124" w14:textId="77777777" w:rsidR="0040646B" w:rsidRPr="00123F62" w:rsidRDefault="0040646B" w:rsidP="0040646B">
      <w:pPr>
        <w:spacing w:before="200" w:after="200" w:line="480" w:lineRule="auto"/>
        <w:rPr>
          <w:rFonts w:ascii="Arial" w:eastAsia="Arial" w:hAnsi="Arial" w:cs="Arial"/>
          <w:i/>
          <w:sz w:val="28"/>
          <w:szCs w:val="28"/>
          <w:lang w:val="es-MX"/>
        </w:rPr>
      </w:pPr>
    </w:p>
    <w:p w14:paraId="49B5FAD5"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 xml:space="preserve">Los </w:t>
      </w:r>
      <w:proofErr w:type="gramStart"/>
      <w:r w:rsidRPr="00123F62">
        <w:rPr>
          <w:rFonts w:ascii="Arial" w:eastAsia="Arial" w:hAnsi="Arial" w:cs="Arial"/>
          <w:sz w:val="28"/>
          <w:szCs w:val="28"/>
          <w:lang w:val="es-MX"/>
        </w:rPr>
        <w:t>Ministros</w:t>
      </w:r>
      <w:proofErr w:type="gramEnd"/>
      <w:r w:rsidRPr="00123F62">
        <w:rPr>
          <w:rFonts w:ascii="Arial" w:eastAsia="Arial" w:hAnsi="Arial" w:cs="Arial"/>
          <w:sz w:val="28"/>
          <w:szCs w:val="28"/>
          <w:lang w:val="es-MX"/>
        </w:rPr>
        <w:t xml:space="preserve"> queremos que sepas varias cosas.</w:t>
      </w:r>
    </w:p>
    <w:p w14:paraId="6564A587"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612F1850"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Hay una ley en la Ciudad de México que se llama Código Civil. Esta ley dice que las personas con discapacidad no pueden decidir por sí mismas y que el tutor debe decidir por ellas.</w:t>
      </w:r>
    </w:p>
    <w:p w14:paraId="66C4A0F5"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205FC66D"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Cuando te declararon</w:t>
      </w:r>
      <w:r>
        <w:rPr>
          <w:rFonts w:ascii="Arial" w:eastAsia="Arial" w:hAnsi="Arial" w:cs="Arial"/>
          <w:sz w:val="28"/>
          <w:szCs w:val="28"/>
          <w:lang w:val="es-MX"/>
        </w:rPr>
        <w:t xml:space="preserve"> en estado de interdicción, el j</w:t>
      </w:r>
      <w:r w:rsidRPr="00123F62">
        <w:rPr>
          <w:rFonts w:ascii="Arial" w:eastAsia="Arial" w:hAnsi="Arial" w:cs="Arial"/>
          <w:sz w:val="28"/>
          <w:szCs w:val="28"/>
          <w:lang w:val="es-MX"/>
        </w:rPr>
        <w:t xml:space="preserve">uez dijo que no puedes decidir por ti mismo porque eres una persona con discapacidad. </w:t>
      </w:r>
    </w:p>
    <w:p w14:paraId="154BFAE6"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1EE4FEFB"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 xml:space="preserve">Mientras estés en estado de interdicción, tu tutor va a decidir por ti. Va a decidir dónde vives, con quién vives, en qué puedes gastar tu dinero, a qué doctor vas. </w:t>
      </w:r>
    </w:p>
    <w:p w14:paraId="5216AA37" w14:textId="77777777" w:rsidR="0040646B" w:rsidRPr="00123F62" w:rsidRDefault="0040646B" w:rsidP="0040646B">
      <w:pPr>
        <w:spacing w:before="200" w:after="200" w:line="480" w:lineRule="auto"/>
        <w:rPr>
          <w:rFonts w:ascii="Arial" w:eastAsia="Arial" w:hAnsi="Arial" w:cs="Arial"/>
          <w:sz w:val="28"/>
          <w:szCs w:val="28"/>
          <w:lang w:val="es-MX"/>
        </w:rPr>
      </w:pPr>
    </w:p>
    <w:p w14:paraId="4A8CE150"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lastRenderedPageBreak/>
        <w:t xml:space="preserve">Pero tú tienes derecho a una vida independiente. Eso significa que tú tendrías derecho a decidir dónde y con quién vivir, a qué hora hacer tus actividades diarias, elegir el médico que quieras que te atienda. Eso es un derecho que deberíamos de tener todas las personas, todo el tiempo. </w:t>
      </w:r>
    </w:p>
    <w:p w14:paraId="19AC9208" w14:textId="77777777" w:rsidR="0040646B" w:rsidRPr="00123F62" w:rsidRDefault="0040646B" w:rsidP="0040646B">
      <w:pPr>
        <w:spacing w:before="200" w:after="200" w:line="480" w:lineRule="auto"/>
        <w:rPr>
          <w:rFonts w:ascii="Arial" w:eastAsia="Arial" w:hAnsi="Arial" w:cs="Arial"/>
          <w:sz w:val="28"/>
          <w:szCs w:val="28"/>
          <w:lang w:val="es-MX"/>
        </w:rPr>
      </w:pPr>
    </w:p>
    <w:p w14:paraId="0C6AF9D4"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Este y otros derechos están escritos en un documento que se llama Convención sobre los Derechos de las Personas con Discapacidad.</w:t>
      </w:r>
    </w:p>
    <w:p w14:paraId="7EFEE0FA" w14:textId="77777777" w:rsidR="0040646B" w:rsidRPr="00123F62" w:rsidRDefault="0040646B" w:rsidP="0040646B">
      <w:pPr>
        <w:spacing w:before="200" w:after="200" w:line="480" w:lineRule="auto"/>
        <w:rPr>
          <w:rFonts w:ascii="Arial" w:eastAsia="Arial" w:hAnsi="Arial" w:cs="Arial"/>
          <w:sz w:val="28"/>
          <w:szCs w:val="28"/>
          <w:lang w:val="es-MX"/>
        </w:rPr>
      </w:pPr>
    </w:p>
    <w:p w14:paraId="1309C20C"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 xml:space="preserve">La Convención protege tu derecho a decidir y a que puedas buscar apoyos para tomar tus decisiones. </w:t>
      </w:r>
    </w:p>
    <w:p w14:paraId="7865F722" w14:textId="77777777" w:rsidR="0040646B" w:rsidRPr="00123F62" w:rsidRDefault="0040646B" w:rsidP="0040646B">
      <w:pPr>
        <w:spacing w:before="200" w:after="200" w:line="480" w:lineRule="auto"/>
        <w:rPr>
          <w:rFonts w:ascii="Arial" w:eastAsia="Arial" w:hAnsi="Arial" w:cs="Arial"/>
          <w:sz w:val="28"/>
          <w:szCs w:val="28"/>
          <w:lang w:val="es-MX"/>
        </w:rPr>
      </w:pPr>
    </w:p>
    <w:p w14:paraId="7AC6DD11"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En el artículo 12 de esa Convención dice que tú tienes derecho a opinar y decidir sobre tu vida. Eso se llama que tienes derecho a la capacidad jurídica.</w:t>
      </w:r>
    </w:p>
    <w:p w14:paraId="5806C54C" w14:textId="77777777" w:rsidR="0040646B" w:rsidRPr="00123F62" w:rsidRDefault="0040646B" w:rsidP="0040646B">
      <w:pPr>
        <w:spacing w:before="200" w:after="200" w:line="480" w:lineRule="auto"/>
        <w:rPr>
          <w:rFonts w:ascii="Arial" w:eastAsia="Arial" w:hAnsi="Arial" w:cs="Arial"/>
          <w:sz w:val="28"/>
          <w:szCs w:val="28"/>
          <w:lang w:val="es-MX"/>
        </w:rPr>
      </w:pPr>
    </w:p>
    <w:p w14:paraId="16CBCAC8"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 xml:space="preserve">La persona que te apoye no puede tomar decisiones por ti. </w:t>
      </w:r>
    </w:p>
    <w:p w14:paraId="232F09CA" w14:textId="77777777" w:rsidR="0040646B" w:rsidRPr="00123F62" w:rsidRDefault="0040646B" w:rsidP="0040646B">
      <w:pPr>
        <w:spacing w:before="200" w:after="200" w:line="480" w:lineRule="auto"/>
        <w:rPr>
          <w:rFonts w:ascii="Arial" w:eastAsia="Arial" w:hAnsi="Arial" w:cs="Arial"/>
          <w:sz w:val="28"/>
          <w:szCs w:val="28"/>
          <w:lang w:val="es-MX"/>
        </w:rPr>
      </w:pPr>
    </w:p>
    <w:p w14:paraId="5E974786"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lastRenderedPageBreak/>
        <w:t>Los jueces deben tomar unas medidas que se llaman salvaguardias. Las salvaguardias son para asegurar que las personas q</w:t>
      </w:r>
      <w:r>
        <w:rPr>
          <w:rFonts w:ascii="Arial" w:eastAsia="Arial" w:hAnsi="Arial" w:cs="Arial"/>
          <w:sz w:val="28"/>
          <w:szCs w:val="28"/>
          <w:lang w:val="es-MX"/>
        </w:rPr>
        <w:t>ue te apoyan no te engañen. El j</w:t>
      </w:r>
      <w:r w:rsidRPr="00123F62">
        <w:rPr>
          <w:rFonts w:ascii="Arial" w:eastAsia="Arial" w:hAnsi="Arial" w:cs="Arial"/>
          <w:sz w:val="28"/>
          <w:szCs w:val="28"/>
          <w:lang w:val="es-MX"/>
        </w:rPr>
        <w:t>uez debe revisar que las salvaguardias funcionen bien.</w:t>
      </w:r>
    </w:p>
    <w:p w14:paraId="6C9FC1E9" w14:textId="77777777" w:rsidR="0040646B" w:rsidRPr="00123F62" w:rsidRDefault="0040646B" w:rsidP="0040646B">
      <w:pPr>
        <w:spacing w:before="200" w:after="200" w:line="480" w:lineRule="auto"/>
        <w:rPr>
          <w:rFonts w:ascii="Arial" w:eastAsia="Arial" w:hAnsi="Arial" w:cs="Arial"/>
          <w:sz w:val="28"/>
          <w:szCs w:val="28"/>
          <w:lang w:val="es-MX"/>
        </w:rPr>
      </w:pPr>
    </w:p>
    <w:p w14:paraId="47DEE681"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 xml:space="preserve">Los jueces deben hacerle caso a lo que dice la Convención sobre los Derechos de las Personas con Discapacidad. </w:t>
      </w:r>
    </w:p>
    <w:p w14:paraId="4D3DBB34" w14:textId="77777777" w:rsidR="0040646B" w:rsidRPr="00123F62" w:rsidRDefault="0040646B" w:rsidP="0040646B">
      <w:pPr>
        <w:spacing w:before="200" w:after="200" w:line="480" w:lineRule="auto"/>
        <w:rPr>
          <w:rFonts w:ascii="Arial" w:eastAsia="Arial" w:hAnsi="Arial" w:cs="Arial"/>
          <w:sz w:val="28"/>
          <w:szCs w:val="28"/>
          <w:lang w:val="es-MX"/>
        </w:rPr>
      </w:pPr>
    </w:p>
    <w:p w14:paraId="544399A6"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 xml:space="preserve">La discapacidad no es una enfermedad que deba curarse. </w:t>
      </w:r>
    </w:p>
    <w:p w14:paraId="406A5464" w14:textId="77777777" w:rsidR="0040646B" w:rsidRPr="00123F62" w:rsidRDefault="0040646B" w:rsidP="0040646B">
      <w:pPr>
        <w:spacing w:before="200" w:after="200" w:line="480" w:lineRule="auto"/>
        <w:rPr>
          <w:rFonts w:ascii="Arial" w:eastAsia="Arial" w:hAnsi="Arial" w:cs="Arial"/>
          <w:sz w:val="28"/>
          <w:szCs w:val="28"/>
          <w:lang w:val="es-MX"/>
        </w:rPr>
      </w:pPr>
    </w:p>
    <w:p w14:paraId="4A34470F"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La discapacidad es la desventaja que tienes cuando te encuentras barreras que si las juntas con la deficiencia que tienes, no te dejan hacer las mismas cosas que hacen los demás.</w:t>
      </w:r>
    </w:p>
    <w:p w14:paraId="5296F645" w14:textId="77777777" w:rsidR="0040646B" w:rsidRPr="00123F62" w:rsidRDefault="0040646B" w:rsidP="0040646B">
      <w:pPr>
        <w:spacing w:before="200" w:after="200" w:line="480" w:lineRule="auto"/>
        <w:rPr>
          <w:rFonts w:ascii="Arial" w:eastAsia="Arial" w:hAnsi="Arial" w:cs="Arial"/>
          <w:sz w:val="28"/>
          <w:szCs w:val="28"/>
          <w:lang w:val="es-MX"/>
        </w:rPr>
      </w:pPr>
    </w:p>
    <w:p w14:paraId="04729D85"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No hay personas normales y otras anormales. Todos somos diferentes y eso está bien.</w:t>
      </w:r>
    </w:p>
    <w:p w14:paraId="3C11B2BC" w14:textId="77777777" w:rsidR="0040646B" w:rsidRPr="00123F62" w:rsidRDefault="0040646B" w:rsidP="0040646B">
      <w:pPr>
        <w:spacing w:before="200" w:after="200" w:line="480" w:lineRule="auto"/>
        <w:rPr>
          <w:rFonts w:ascii="Arial" w:eastAsia="Arial" w:hAnsi="Arial" w:cs="Arial"/>
          <w:sz w:val="28"/>
          <w:szCs w:val="28"/>
          <w:lang w:val="es-MX"/>
        </w:rPr>
      </w:pPr>
    </w:p>
    <w:p w14:paraId="0E02B1B6"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La ley y los jueces deben ayudar para que ya no existan barreras y tú puedas hacer las mismas cosas que los demás.</w:t>
      </w:r>
    </w:p>
    <w:p w14:paraId="18685DAC" w14:textId="77777777" w:rsidR="0040646B" w:rsidRPr="00123F62" w:rsidRDefault="0040646B" w:rsidP="0040646B">
      <w:pPr>
        <w:spacing w:before="200" w:after="200" w:line="480" w:lineRule="auto"/>
        <w:rPr>
          <w:rFonts w:ascii="Arial" w:eastAsia="Arial" w:hAnsi="Arial" w:cs="Arial"/>
          <w:sz w:val="28"/>
          <w:szCs w:val="28"/>
          <w:lang w:val="es-MX"/>
        </w:rPr>
      </w:pPr>
    </w:p>
    <w:p w14:paraId="76DE5F0E"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Nadie te puede quitar tus derechos por ser una persona con discapacidad.</w:t>
      </w:r>
    </w:p>
    <w:p w14:paraId="6EBDA9B1" w14:textId="77777777" w:rsidR="0040646B" w:rsidRDefault="0040646B" w:rsidP="0040646B">
      <w:pPr>
        <w:spacing w:before="200" w:after="200" w:line="480" w:lineRule="auto"/>
        <w:rPr>
          <w:rFonts w:ascii="Arial" w:eastAsia="Arial" w:hAnsi="Arial" w:cs="Arial"/>
          <w:b/>
          <w:sz w:val="28"/>
          <w:szCs w:val="28"/>
          <w:lang w:val="es-MX"/>
        </w:rPr>
      </w:pPr>
    </w:p>
    <w:p w14:paraId="01C3C390" w14:textId="77777777" w:rsidR="0040646B" w:rsidRPr="00123F62" w:rsidRDefault="0040646B" w:rsidP="0040646B">
      <w:pPr>
        <w:spacing w:before="200" w:after="200" w:line="480" w:lineRule="auto"/>
        <w:rPr>
          <w:rFonts w:ascii="Arial" w:eastAsia="Arial" w:hAnsi="Arial" w:cs="Arial"/>
          <w:b/>
          <w:sz w:val="28"/>
          <w:szCs w:val="28"/>
          <w:lang w:val="es-MX"/>
        </w:rPr>
      </w:pPr>
      <w:r w:rsidRPr="00123F62">
        <w:rPr>
          <w:rFonts w:ascii="Arial" w:eastAsia="Arial" w:hAnsi="Arial" w:cs="Arial"/>
          <w:b/>
          <w:sz w:val="28"/>
          <w:szCs w:val="28"/>
          <w:lang w:val="es-MX"/>
        </w:rPr>
        <w:t xml:space="preserve">¿Qué decidimos los </w:t>
      </w:r>
      <w:proofErr w:type="gramStart"/>
      <w:r w:rsidRPr="00123F62">
        <w:rPr>
          <w:rFonts w:ascii="Arial" w:eastAsia="Arial" w:hAnsi="Arial" w:cs="Arial"/>
          <w:b/>
          <w:sz w:val="28"/>
          <w:szCs w:val="28"/>
          <w:lang w:val="es-MX"/>
        </w:rPr>
        <w:t>Ministros</w:t>
      </w:r>
      <w:proofErr w:type="gramEnd"/>
      <w:r w:rsidRPr="00123F62">
        <w:rPr>
          <w:rFonts w:ascii="Arial" w:eastAsia="Arial" w:hAnsi="Arial" w:cs="Arial"/>
          <w:b/>
          <w:sz w:val="28"/>
          <w:szCs w:val="28"/>
          <w:lang w:val="es-MX"/>
        </w:rPr>
        <w:t xml:space="preserve"> sobre tu caso?</w:t>
      </w:r>
    </w:p>
    <w:p w14:paraId="4E3226A8" w14:textId="77777777" w:rsidR="0040646B" w:rsidRPr="00123F62" w:rsidRDefault="0040646B" w:rsidP="0040646B">
      <w:pPr>
        <w:spacing w:before="200" w:after="200" w:line="480" w:lineRule="auto"/>
        <w:rPr>
          <w:rFonts w:ascii="Arial" w:eastAsia="Arial" w:hAnsi="Arial" w:cs="Arial"/>
          <w:sz w:val="28"/>
          <w:szCs w:val="28"/>
          <w:lang w:val="es-MX"/>
        </w:rPr>
      </w:pPr>
    </w:p>
    <w:p w14:paraId="7501CF7A"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Nosotros decidimos que tienes razón.</w:t>
      </w:r>
    </w:p>
    <w:p w14:paraId="618160FF" w14:textId="77777777" w:rsidR="0040646B" w:rsidRPr="00123F62" w:rsidRDefault="0040646B" w:rsidP="0040646B">
      <w:pPr>
        <w:spacing w:before="200" w:after="200" w:line="480" w:lineRule="auto"/>
        <w:rPr>
          <w:rFonts w:ascii="Arial" w:eastAsia="Arial" w:hAnsi="Arial" w:cs="Arial"/>
          <w:sz w:val="28"/>
          <w:szCs w:val="28"/>
          <w:lang w:val="es-MX"/>
        </w:rPr>
      </w:pPr>
    </w:p>
    <w:p w14:paraId="3B730335"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 xml:space="preserve">El estado de interdicción no se te debe aplicar. </w:t>
      </w:r>
    </w:p>
    <w:p w14:paraId="464EE9A9" w14:textId="77777777" w:rsidR="0040646B" w:rsidRPr="00123F62" w:rsidRDefault="0040646B" w:rsidP="0040646B">
      <w:pPr>
        <w:spacing w:before="200" w:after="200" w:line="480" w:lineRule="auto"/>
        <w:rPr>
          <w:rFonts w:ascii="Arial" w:eastAsia="Arial" w:hAnsi="Arial" w:cs="Arial"/>
          <w:sz w:val="28"/>
          <w:szCs w:val="28"/>
          <w:lang w:val="es-MX"/>
        </w:rPr>
      </w:pPr>
    </w:p>
    <w:p w14:paraId="5C66D754" w14:textId="77777777" w:rsidR="0040646B" w:rsidRPr="00123F62" w:rsidRDefault="0040646B" w:rsidP="0040646B">
      <w:pPr>
        <w:spacing w:before="200" w:after="200" w:line="480" w:lineRule="auto"/>
        <w:rPr>
          <w:rFonts w:ascii="Arial" w:eastAsia="Arial" w:hAnsi="Arial" w:cs="Arial"/>
          <w:sz w:val="28"/>
          <w:szCs w:val="28"/>
          <w:lang w:val="es-MX"/>
        </w:rPr>
      </w:pPr>
      <w:r>
        <w:rPr>
          <w:rFonts w:ascii="Arial" w:eastAsia="Arial" w:hAnsi="Arial" w:cs="Arial"/>
          <w:sz w:val="28"/>
          <w:szCs w:val="28"/>
          <w:lang w:val="es-MX"/>
        </w:rPr>
        <w:t>El j</w:t>
      </w:r>
      <w:r w:rsidRPr="00123F62">
        <w:rPr>
          <w:rFonts w:ascii="Arial" w:eastAsia="Arial" w:hAnsi="Arial" w:cs="Arial"/>
          <w:sz w:val="28"/>
          <w:szCs w:val="28"/>
          <w:lang w:val="es-MX"/>
        </w:rPr>
        <w:t>uez debe reconocer tu derecho a decidir por ti mismo (</w:t>
      </w:r>
      <w:r>
        <w:rPr>
          <w:rFonts w:ascii="Arial" w:eastAsia="Arial" w:hAnsi="Arial" w:cs="Arial"/>
          <w:sz w:val="28"/>
          <w:szCs w:val="28"/>
          <w:lang w:val="es-MX"/>
        </w:rPr>
        <w:t xml:space="preserve">tu </w:t>
      </w:r>
      <w:r w:rsidRPr="00123F62">
        <w:rPr>
          <w:rFonts w:ascii="Arial" w:eastAsia="Arial" w:hAnsi="Arial" w:cs="Arial"/>
          <w:sz w:val="28"/>
          <w:szCs w:val="28"/>
          <w:lang w:val="es-MX"/>
        </w:rPr>
        <w:t xml:space="preserve">derecho a la capacidad jurídica y a la vida independiente). </w:t>
      </w:r>
    </w:p>
    <w:p w14:paraId="705F90AC" w14:textId="77777777" w:rsidR="0040646B" w:rsidRPr="00123F62" w:rsidRDefault="0040646B" w:rsidP="0040646B">
      <w:pPr>
        <w:spacing w:before="200" w:after="200" w:line="480" w:lineRule="auto"/>
        <w:rPr>
          <w:rFonts w:ascii="Arial" w:eastAsia="Arial" w:hAnsi="Arial" w:cs="Arial"/>
          <w:sz w:val="28"/>
          <w:szCs w:val="28"/>
          <w:lang w:val="es-MX"/>
        </w:rPr>
      </w:pPr>
    </w:p>
    <w:p w14:paraId="1D3E0A8D"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 xml:space="preserve">El juez </w:t>
      </w:r>
      <w:r w:rsidRPr="00123F62">
        <w:rPr>
          <w:rFonts w:ascii="Arial" w:eastAsia="Arial" w:hAnsi="Arial" w:cs="Arial"/>
          <w:sz w:val="28"/>
          <w:szCs w:val="28"/>
          <w:lang w:val="es-MX"/>
        </w:rPr>
        <w:t>debe reconocer tu derecho a heredar. Esto significa que una persona puede dejar escrito que cuando se muera, te regala sus cosas.</w:t>
      </w:r>
    </w:p>
    <w:p w14:paraId="702784A2" w14:textId="77777777" w:rsidR="0040646B" w:rsidRPr="00123F62" w:rsidRDefault="0040646B" w:rsidP="0040646B">
      <w:pPr>
        <w:spacing w:before="200" w:after="200" w:line="480" w:lineRule="auto"/>
        <w:rPr>
          <w:rFonts w:ascii="Arial" w:eastAsia="Arial" w:hAnsi="Arial" w:cs="Arial"/>
          <w:sz w:val="28"/>
          <w:szCs w:val="28"/>
          <w:lang w:val="es-MX"/>
        </w:rPr>
      </w:pPr>
    </w:p>
    <w:p w14:paraId="37182AA5"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 xml:space="preserve">El juez </w:t>
      </w:r>
      <w:r w:rsidRPr="00123F62">
        <w:rPr>
          <w:rFonts w:ascii="Arial" w:eastAsia="Arial" w:hAnsi="Arial" w:cs="Arial"/>
          <w:sz w:val="28"/>
          <w:szCs w:val="28"/>
          <w:lang w:val="es-MX"/>
        </w:rPr>
        <w:t>debe preguntarte si quieres elegir a una o varias personas para que te apoyen cuando tomes decisiones. Esto te lo debe dar por escrito en un documento que se llama sentencia.</w:t>
      </w:r>
    </w:p>
    <w:p w14:paraId="6806E964" w14:textId="77777777" w:rsidR="0040646B" w:rsidRDefault="0040646B" w:rsidP="0040646B">
      <w:pPr>
        <w:spacing w:before="200" w:after="200" w:line="480" w:lineRule="auto"/>
        <w:rPr>
          <w:rFonts w:ascii="Arial" w:eastAsia="Arial" w:hAnsi="Arial" w:cs="Arial"/>
          <w:sz w:val="28"/>
          <w:szCs w:val="28"/>
          <w:lang w:val="es-MX"/>
        </w:rPr>
      </w:pPr>
    </w:p>
    <w:p w14:paraId="6C348C53"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Puedes pedir que una persona te apoye para lo que necesites. Por ejemplo: para que puedas planchar tu ropa o arreglarla cuando se rompa.</w:t>
      </w:r>
    </w:p>
    <w:p w14:paraId="36F834AE" w14:textId="77777777" w:rsidR="0040646B" w:rsidRPr="00123F62" w:rsidRDefault="0040646B" w:rsidP="0040646B">
      <w:pPr>
        <w:spacing w:before="200" w:after="200" w:line="480" w:lineRule="auto"/>
        <w:rPr>
          <w:rFonts w:ascii="Arial" w:eastAsia="Arial" w:hAnsi="Arial" w:cs="Arial"/>
          <w:sz w:val="28"/>
          <w:szCs w:val="28"/>
          <w:lang w:val="es-MX"/>
        </w:rPr>
      </w:pPr>
    </w:p>
    <w:p w14:paraId="6B09B9AC"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Puedes pedir que una persona te apoye para que puedas recordar que tiene que realizar trámites o pagar tus servicios.</w:t>
      </w:r>
    </w:p>
    <w:p w14:paraId="6F24D9BE" w14:textId="77777777" w:rsidR="0040646B" w:rsidRPr="00123F62" w:rsidRDefault="0040646B" w:rsidP="0040646B">
      <w:pPr>
        <w:spacing w:before="200" w:after="200" w:line="480" w:lineRule="auto"/>
        <w:rPr>
          <w:rFonts w:ascii="Arial" w:eastAsia="Arial" w:hAnsi="Arial" w:cs="Arial"/>
          <w:sz w:val="28"/>
          <w:szCs w:val="28"/>
          <w:lang w:val="es-MX"/>
        </w:rPr>
      </w:pPr>
    </w:p>
    <w:p w14:paraId="73C23B57"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Puedes pedir que una persona te apoye para saber cómo llegar a algún lugar o para calcular el tiempo y ser puntual.</w:t>
      </w:r>
    </w:p>
    <w:p w14:paraId="7D6B7967" w14:textId="77777777" w:rsidR="0040646B" w:rsidRPr="00123F62" w:rsidRDefault="0040646B" w:rsidP="0040646B">
      <w:pPr>
        <w:spacing w:before="200" w:after="200" w:line="480" w:lineRule="auto"/>
        <w:rPr>
          <w:rFonts w:ascii="Arial" w:eastAsia="Arial" w:hAnsi="Arial" w:cs="Arial"/>
          <w:sz w:val="28"/>
          <w:szCs w:val="28"/>
          <w:lang w:val="es-MX"/>
        </w:rPr>
      </w:pPr>
    </w:p>
    <w:p w14:paraId="1F1D6DEA"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Puedes pedir que una persona te apoye para que puedas abrir una cuenta en el banco, cobrar un cheque, hacer un depósito o entender tus estados de cuenta.</w:t>
      </w:r>
    </w:p>
    <w:p w14:paraId="470E6979" w14:textId="77777777" w:rsidR="0040646B" w:rsidRPr="00123F62" w:rsidRDefault="0040646B" w:rsidP="0040646B">
      <w:pPr>
        <w:spacing w:before="200" w:after="200" w:line="480" w:lineRule="auto"/>
        <w:rPr>
          <w:rFonts w:ascii="Arial" w:eastAsia="Arial" w:hAnsi="Arial" w:cs="Arial"/>
          <w:sz w:val="28"/>
          <w:szCs w:val="28"/>
          <w:lang w:val="es-MX"/>
        </w:rPr>
      </w:pPr>
    </w:p>
    <w:p w14:paraId="0EF11B08"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Puedes pedir que una persona te apoye en tus visitas al médico o al comprar medicina.</w:t>
      </w:r>
    </w:p>
    <w:p w14:paraId="1CB21FF9" w14:textId="77777777" w:rsidR="0040646B" w:rsidRDefault="0040646B" w:rsidP="0040646B">
      <w:pPr>
        <w:spacing w:before="200" w:after="200" w:line="480" w:lineRule="auto"/>
        <w:rPr>
          <w:rFonts w:ascii="Arial" w:eastAsia="Arial" w:hAnsi="Arial" w:cs="Arial"/>
          <w:sz w:val="28"/>
          <w:szCs w:val="28"/>
          <w:lang w:val="es-MX"/>
        </w:rPr>
      </w:pPr>
    </w:p>
    <w:p w14:paraId="788161D4"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lastRenderedPageBreak/>
        <w:t>Puedes pedir que una persona te apoye para que hagas una lista de compras para el mercado o supermercado.</w:t>
      </w:r>
    </w:p>
    <w:p w14:paraId="16930212" w14:textId="77777777" w:rsidR="0040646B" w:rsidRPr="00123F62" w:rsidRDefault="0040646B" w:rsidP="0040646B">
      <w:pPr>
        <w:spacing w:before="200" w:after="200" w:line="480" w:lineRule="auto"/>
        <w:rPr>
          <w:rFonts w:ascii="Arial" w:eastAsia="Arial" w:hAnsi="Arial" w:cs="Arial"/>
          <w:sz w:val="28"/>
          <w:szCs w:val="28"/>
          <w:lang w:val="es-MX"/>
        </w:rPr>
      </w:pPr>
    </w:p>
    <w:p w14:paraId="20C3305A"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 xml:space="preserve">El juez </w:t>
      </w:r>
      <w:r w:rsidRPr="00123F62">
        <w:rPr>
          <w:rFonts w:ascii="Arial" w:eastAsia="Arial" w:hAnsi="Arial" w:cs="Arial"/>
          <w:sz w:val="28"/>
          <w:szCs w:val="28"/>
          <w:lang w:val="es-MX"/>
        </w:rPr>
        <w:t>debe decidir qué medidas va a haber para asegurar que las personas que te apoyen no te engañen. Estas medidas se llaman salvaguardias.</w:t>
      </w:r>
    </w:p>
    <w:p w14:paraId="7B22AEEE" w14:textId="77777777" w:rsidR="0040646B" w:rsidRPr="00123F62" w:rsidRDefault="0040646B" w:rsidP="0040646B">
      <w:pPr>
        <w:spacing w:before="200" w:after="200" w:line="480" w:lineRule="auto"/>
        <w:rPr>
          <w:rFonts w:ascii="Arial" w:eastAsia="Arial" w:hAnsi="Arial" w:cs="Arial"/>
          <w:sz w:val="28"/>
          <w:szCs w:val="28"/>
          <w:lang w:val="es-MX"/>
        </w:rPr>
      </w:pPr>
    </w:p>
    <w:p w14:paraId="7C9DD02D"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 xml:space="preserve">El juez </w:t>
      </w:r>
      <w:r w:rsidRPr="00123F62">
        <w:rPr>
          <w:rFonts w:ascii="Arial" w:eastAsia="Arial" w:hAnsi="Arial" w:cs="Arial"/>
          <w:sz w:val="28"/>
          <w:szCs w:val="28"/>
          <w:lang w:val="es-MX"/>
        </w:rPr>
        <w:t>te debe explicar con palabras que entiendas, cuáles son las consecuencias de elegir que una persona te apoye a tomar decisiones.</w:t>
      </w:r>
    </w:p>
    <w:p w14:paraId="4D4847F5" w14:textId="77777777" w:rsidR="0040646B" w:rsidRPr="00123F62" w:rsidRDefault="0040646B" w:rsidP="0040646B">
      <w:pPr>
        <w:spacing w:before="200" w:after="200" w:line="480" w:lineRule="auto"/>
        <w:rPr>
          <w:rFonts w:ascii="Arial" w:eastAsia="Arial" w:hAnsi="Arial" w:cs="Arial"/>
          <w:sz w:val="28"/>
          <w:szCs w:val="28"/>
          <w:lang w:val="es-MX"/>
        </w:rPr>
      </w:pPr>
    </w:p>
    <w:p w14:paraId="5999CC12" w14:textId="7D23E4D5" w:rsidR="0040646B"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Cuando tú quieras, puedes cambiar de opinión y decidir si quieres que te apoye otra persona.</w:t>
      </w:r>
    </w:p>
    <w:p w14:paraId="650EB131" w14:textId="77777777" w:rsidR="0040646B" w:rsidRPr="00123F62" w:rsidRDefault="0040646B" w:rsidP="0040646B">
      <w:pPr>
        <w:spacing w:before="200" w:after="200" w:line="480" w:lineRule="auto"/>
        <w:rPr>
          <w:rFonts w:ascii="Arial" w:eastAsia="Arial" w:hAnsi="Arial" w:cs="Arial"/>
          <w:sz w:val="28"/>
          <w:szCs w:val="28"/>
          <w:lang w:val="es-MX"/>
        </w:rPr>
      </w:pPr>
    </w:p>
    <w:p w14:paraId="7C36C466" w14:textId="77777777" w:rsidR="0040646B" w:rsidRPr="00123F62" w:rsidRDefault="0040646B" w:rsidP="0040646B">
      <w:pPr>
        <w:spacing w:before="200" w:after="200" w:line="480" w:lineRule="auto"/>
        <w:rPr>
          <w:rFonts w:ascii="Arial" w:eastAsia="Arial" w:hAnsi="Arial" w:cs="Arial"/>
          <w:i/>
          <w:sz w:val="28"/>
          <w:szCs w:val="28"/>
          <w:lang w:val="es-MX"/>
        </w:rPr>
      </w:pPr>
      <w:r w:rsidRPr="00123F62">
        <w:rPr>
          <w:rFonts w:ascii="Arial" w:eastAsia="Arial" w:hAnsi="Arial" w:cs="Arial"/>
          <w:sz w:val="28"/>
          <w:szCs w:val="28"/>
          <w:lang w:val="es-MX"/>
        </w:rPr>
        <w:t>------</w:t>
      </w:r>
    </w:p>
    <w:p w14:paraId="5C19728A" w14:textId="77777777" w:rsidR="0040646B" w:rsidRPr="00123F62" w:rsidRDefault="0040646B" w:rsidP="0040646B">
      <w:pPr>
        <w:spacing w:before="200" w:after="200" w:line="480" w:lineRule="auto"/>
        <w:rPr>
          <w:rFonts w:ascii="Arial" w:eastAsia="Arial" w:hAnsi="Arial" w:cs="Arial"/>
          <w:sz w:val="28"/>
          <w:szCs w:val="28"/>
          <w:lang w:val="es-MX"/>
        </w:rPr>
      </w:pPr>
    </w:p>
    <w:p w14:paraId="574C1124"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Tú le pediste a</w:t>
      </w:r>
      <w:r>
        <w:rPr>
          <w:rFonts w:ascii="Arial" w:eastAsia="Arial" w:hAnsi="Arial" w:cs="Arial"/>
          <w:sz w:val="28"/>
          <w:szCs w:val="28"/>
          <w:lang w:val="es-MX"/>
        </w:rPr>
        <w:t>l juez</w:t>
      </w:r>
      <w:r w:rsidRPr="00123F62">
        <w:rPr>
          <w:rFonts w:ascii="Arial" w:eastAsia="Arial" w:hAnsi="Arial" w:cs="Arial"/>
          <w:sz w:val="28"/>
          <w:szCs w:val="28"/>
          <w:lang w:val="es-MX"/>
        </w:rPr>
        <w:t xml:space="preserve"> que escribiera su decisión en pa</w:t>
      </w:r>
      <w:r>
        <w:rPr>
          <w:rFonts w:ascii="Arial" w:eastAsia="Arial" w:hAnsi="Arial" w:cs="Arial"/>
          <w:sz w:val="28"/>
          <w:szCs w:val="28"/>
          <w:lang w:val="es-MX"/>
        </w:rPr>
        <w:t>labras que pudieras entender. El j</w:t>
      </w:r>
      <w:r w:rsidRPr="00123F62">
        <w:rPr>
          <w:rFonts w:ascii="Arial" w:eastAsia="Arial" w:hAnsi="Arial" w:cs="Arial"/>
          <w:sz w:val="28"/>
          <w:szCs w:val="28"/>
          <w:lang w:val="es-MX"/>
        </w:rPr>
        <w:t xml:space="preserve">uez no quiso. </w:t>
      </w:r>
    </w:p>
    <w:p w14:paraId="0A4D70E6" w14:textId="77777777" w:rsidR="0040646B" w:rsidRDefault="0040646B" w:rsidP="0040646B">
      <w:pPr>
        <w:spacing w:before="200" w:after="200" w:line="480" w:lineRule="auto"/>
        <w:rPr>
          <w:rFonts w:ascii="Arial" w:eastAsia="Arial" w:hAnsi="Arial" w:cs="Arial"/>
          <w:sz w:val="28"/>
          <w:szCs w:val="28"/>
          <w:lang w:val="es-MX"/>
        </w:rPr>
      </w:pPr>
    </w:p>
    <w:p w14:paraId="57F0D1D0"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lastRenderedPageBreak/>
        <w:t xml:space="preserve">Tú le pediste a los </w:t>
      </w:r>
      <w:proofErr w:type="gramStart"/>
      <w:r>
        <w:rPr>
          <w:rFonts w:ascii="Arial" w:eastAsia="Arial" w:hAnsi="Arial" w:cs="Arial"/>
          <w:sz w:val="28"/>
          <w:szCs w:val="28"/>
          <w:lang w:val="es-MX"/>
        </w:rPr>
        <w:t>Ministros</w:t>
      </w:r>
      <w:proofErr w:type="gramEnd"/>
      <w:r>
        <w:rPr>
          <w:rFonts w:ascii="Arial" w:eastAsia="Arial" w:hAnsi="Arial" w:cs="Arial"/>
          <w:sz w:val="28"/>
          <w:szCs w:val="28"/>
          <w:lang w:val="es-MX"/>
        </w:rPr>
        <w:t xml:space="preserve"> que decidan si el juez</w:t>
      </w:r>
      <w:r w:rsidRPr="00123F62">
        <w:rPr>
          <w:rFonts w:ascii="Arial" w:eastAsia="Arial" w:hAnsi="Arial" w:cs="Arial"/>
          <w:sz w:val="28"/>
          <w:szCs w:val="28"/>
          <w:lang w:val="es-MX"/>
        </w:rPr>
        <w:t xml:space="preserve"> debe escribir su decisión con palabras sencillas o con palabras complicadas.</w:t>
      </w:r>
    </w:p>
    <w:p w14:paraId="4CAE037C" w14:textId="77777777" w:rsidR="0040646B" w:rsidRPr="00123F62" w:rsidRDefault="0040646B" w:rsidP="0040646B">
      <w:pPr>
        <w:spacing w:before="200" w:after="200" w:line="480" w:lineRule="auto"/>
        <w:rPr>
          <w:rFonts w:ascii="Arial" w:eastAsia="Arial" w:hAnsi="Arial" w:cs="Arial"/>
          <w:sz w:val="28"/>
          <w:szCs w:val="28"/>
          <w:lang w:val="es-MX"/>
        </w:rPr>
      </w:pPr>
    </w:p>
    <w:p w14:paraId="4AC88D9A" w14:textId="77777777" w:rsidR="0040646B" w:rsidRPr="00FE374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 xml:space="preserve">Los </w:t>
      </w:r>
      <w:proofErr w:type="gramStart"/>
      <w:r>
        <w:rPr>
          <w:rFonts w:ascii="Arial" w:eastAsia="Arial" w:hAnsi="Arial" w:cs="Arial"/>
          <w:sz w:val="28"/>
          <w:szCs w:val="28"/>
          <w:lang w:val="es-MX"/>
        </w:rPr>
        <w:t>Ministros</w:t>
      </w:r>
      <w:proofErr w:type="gramEnd"/>
      <w:r>
        <w:rPr>
          <w:rFonts w:ascii="Arial" w:eastAsia="Arial" w:hAnsi="Arial" w:cs="Arial"/>
          <w:sz w:val="28"/>
          <w:szCs w:val="28"/>
          <w:lang w:val="es-MX"/>
        </w:rPr>
        <w:t xml:space="preserve"> dicen que el</w:t>
      </w:r>
      <w:r w:rsidRPr="00123F62">
        <w:rPr>
          <w:rFonts w:ascii="Arial" w:eastAsia="Arial" w:hAnsi="Arial" w:cs="Arial"/>
          <w:sz w:val="28"/>
          <w:szCs w:val="28"/>
          <w:lang w:val="es-MX"/>
        </w:rPr>
        <w:t xml:space="preserve"> juez debe escribir su decisión en palabras que puedas entender (</w:t>
      </w:r>
      <w:r>
        <w:rPr>
          <w:rFonts w:ascii="Arial" w:eastAsia="Arial" w:hAnsi="Arial" w:cs="Arial"/>
          <w:sz w:val="28"/>
          <w:szCs w:val="28"/>
          <w:lang w:val="es-MX"/>
        </w:rPr>
        <w:t xml:space="preserve">esto se llama </w:t>
      </w:r>
      <w:r w:rsidRPr="00123F62">
        <w:rPr>
          <w:rFonts w:ascii="Arial" w:eastAsia="Arial" w:hAnsi="Arial" w:cs="Arial"/>
          <w:sz w:val="28"/>
          <w:szCs w:val="28"/>
          <w:lang w:val="es-MX"/>
        </w:rPr>
        <w:t>lectura fácil) para que puedas opinar,</w:t>
      </w:r>
      <w:r>
        <w:rPr>
          <w:rFonts w:ascii="Arial" w:eastAsia="Arial" w:hAnsi="Arial" w:cs="Arial"/>
          <w:sz w:val="28"/>
          <w:szCs w:val="28"/>
          <w:lang w:val="es-MX"/>
        </w:rPr>
        <w:t xml:space="preserve"> como todos las demás personas.</w:t>
      </w:r>
    </w:p>
    <w:p w14:paraId="18D07D8F" w14:textId="77777777" w:rsidR="0040646B" w:rsidRDefault="0040646B" w:rsidP="0040646B">
      <w:pPr>
        <w:pStyle w:val="corte1datos"/>
        <w:ind w:left="0" w:right="51"/>
        <w:jc w:val="both"/>
        <w:rPr>
          <w:rFonts w:cs="Arial"/>
          <w:sz w:val="26"/>
          <w:szCs w:val="26"/>
        </w:rPr>
        <w:sectPr w:rsidR="0040646B" w:rsidSect="003F601F">
          <w:headerReference w:type="even" r:id="rId11"/>
          <w:headerReference w:type="default" r:id="rId12"/>
          <w:footerReference w:type="even" r:id="rId13"/>
          <w:footerReference w:type="default" r:id="rId14"/>
          <w:pgSz w:w="12242" w:h="20163" w:code="5"/>
          <w:pgMar w:top="3686" w:right="1134" w:bottom="1701" w:left="1814" w:header="1134" w:footer="1508" w:gutter="0"/>
          <w:pgNumType w:start="1"/>
          <w:cols w:space="720"/>
          <w:titlePg/>
          <w:docGrid w:linePitch="272"/>
        </w:sectPr>
      </w:pPr>
    </w:p>
    <w:p w14:paraId="18A26367" w14:textId="77777777" w:rsidR="00066B89" w:rsidRPr="001C7248" w:rsidRDefault="00066B89" w:rsidP="00066B89">
      <w:pPr>
        <w:pStyle w:val="corte1datos"/>
        <w:ind w:left="2694" w:right="51"/>
        <w:jc w:val="both"/>
        <w:rPr>
          <w:rFonts w:cs="Arial"/>
          <w:sz w:val="26"/>
          <w:szCs w:val="26"/>
        </w:rPr>
      </w:pPr>
      <w:r w:rsidRPr="001C7248">
        <w:rPr>
          <w:rFonts w:cs="Arial"/>
          <w:sz w:val="26"/>
          <w:szCs w:val="26"/>
        </w:rPr>
        <w:lastRenderedPageBreak/>
        <w:t>Amparo en revisión 1368/2015</w:t>
      </w:r>
    </w:p>
    <w:p w14:paraId="28CC28BB" w14:textId="5B8DC505" w:rsidR="00066B89" w:rsidRPr="001C7248" w:rsidRDefault="00066B89" w:rsidP="00066B89">
      <w:pPr>
        <w:pStyle w:val="corte1datos"/>
        <w:ind w:left="2694" w:right="51"/>
        <w:jc w:val="both"/>
        <w:rPr>
          <w:rFonts w:cs="Arial"/>
          <w:sz w:val="26"/>
          <w:szCs w:val="26"/>
        </w:rPr>
      </w:pPr>
      <w:r w:rsidRPr="001C7248">
        <w:rPr>
          <w:rFonts w:cs="Arial"/>
          <w:sz w:val="26"/>
          <w:szCs w:val="26"/>
        </w:rPr>
        <w:t xml:space="preserve">quejosO Y RECURRENTE: </w:t>
      </w:r>
      <w:r w:rsidR="005927D1">
        <w:rPr>
          <w:rFonts w:cs="Arial"/>
          <w:sz w:val="26"/>
          <w:szCs w:val="26"/>
        </w:rPr>
        <w:t>***********</w:t>
      </w:r>
    </w:p>
    <w:p w14:paraId="011D7E68" w14:textId="1B2EC50E" w:rsidR="00066B89" w:rsidRDefault="00066B89" w:rsidP="00066B89">
      <w:pPr>
        <w:pStyle w:val="corte1datos"/>
        <w:ind w:left="2694" w:right="51"/>
        <w:jc w:val="both"/>
        <w:rPr>
          <w:rFonts w:cs="Arial"/>
          <w:sz w:val="26"/>
          <w:szCs w:val="26"/>
        </w:rPr>
      </w:pPr>
    </w:p>
    <w:p w14:paraId="2BC0B6BA" w14:textId="77777777" w:rsidR="00066B89" w:rsidRPr="001C7248" w:rsidRDefault="00066B89" w:rsidP="0040646B">
      <w:pPr>
        <w:pStyle w:val="corte1datos"/>
        <w:ind w:left="0" w:right="51"/>
        <w:jc w:val="both"/>
        <w:rPr>
          <w:rFonts w:cs="Arial"/>
          <w:sz w:val="26"/>
          <w:szCs w:val="26"/>
        </w:rPr>
      </w:pPr>
    </w:p>
    <w:p w14:paraId="650F68C3" w14:textId="0210B170" w:rsidR="00292E12" w:rsidRPr="001C7248" w:rsidRDefault="00353181" w:rsidP="00292E12">
      <w:pPr>
        <w:pStyle w:val="corte4fondo"/>
        <w:ind w:right="51" w:firstLine="0"/>
        <w:rPr>
          <w:rFonts w:cs="Arial"/>
          <w:sz w:val="26"/>
          <w:szCs w:val="26"/>
        </w:rPr>
      </w:pPr>
      <w:r w:rsidRPr="001C7248">
        <w:rPr>
          <w:rFonts w:cs="Arial"/>
          <w:sz w:val="26"/>
          <w:szCs w:val="26"/>
        </w:rPr>
        <w:t>Ciudad de México</w:t>
      </w:r>
      <w:r w:rsidR="00292E12" w:rsidRPr="001C7248">
        <w:rPr>
          <w:rFonts w:cs="Arial"/>
          <w:sz w:val="26"/>
          <w:szCs w:val="26"/>
        </w:rPr>
        <w:t>. La Primera Sala de la Suprema Corte de Justicia de la Nació</w:t>
      </w:r>
      <w:r w:rsidR="002A2F92">
        <w:rPr>
          <w:rFonts w:cs="Arial"/>
          <w:sz w:val="26"/>
          <w:szCs w:val="26"/>
        </w:rPr>
        <w:t>n, en sesión correspondiente al 13 de marzo de 2019</w:t>
      </w:r>
      <w:r w:rsidR="00292E12" w:rsidRPr="001C7248">
        <w:rPr>
          <w:rFonts w:cs="Arial"/>
          <w:sz w:val="26"/>
          <w:szCs w:val="26"/>
        </w:rPr>
        <w:t xml:space="preserve"> emite la siguiente:</w:t>
      </w:r>
    </w:p>
    <w:p w14:paraId="1B32FD4C" w14:textId="006449BB" w:rsidR="00292E12" w:rsidRPr="001C7248" w:rsidRDefault="00066B89" w:rsidP="00066B89">
      <w:pPr>
        <w:pStyle w:val="corte4fondo"/>
        <w:tabs>
          <w:tab w:val="left" w:pos="3720"/>
        </w:tabs>
        <w:ind w:right="51" w:firstLine="0"/>
        <w:rPr>
          <w:rFonts w:cs="Arial"/>
          <w:sz w:val="26"/>
          <w:szCs w:val="26"/>
        </w:rPr>
      </w:pPr>
      <w:r>
        <w:rPr>
          <w:rFonts w:cs="Arial"/>
          <w:sz w:val="26"/>
          <w:szCs w:val="26"/>
        </w:rPr>
        <w:tab/>
      </w:r>
    </w:p>
    <w:p w14:paraId="0E2C1B23" w14:textId="77777777" w:rsidR="00292E12" w:rsidRPr="001C7248" w:rsidRDefault="00292E12" w:rsidP="00292E12">
      <w:pPr>
        <w:pStyle w:val="corte4fondo"/>
        <w:ind w:right="51" w:firstLine="0"/>
        <w:jc w:val="center"/>
        <w:rPr>
          <w:rFonts w:cs="Arial"/>
          <w:b/>
          <w:sz w:val="26"/>
          <w:szCs w:val="26"/>
        </w:rPr>
      </w:pPr>
      <w:r w:rsidRPr="001C7248">
        <w:rPr>
          <w:rFonts w:cs="Arial"/>
          <w:b/>
          <w:sz w:val="26"/>
          <w:szCs w:val="26"/>
        </w:rPr>
        <w:t>S E N T E N C I A</w:t>
      </w:r>
    </w:p>
    <w:p w14:paraId="4D19CEFA" w14:textId="77777777" w:rsidR="00292E12" w:rsidRPr="001C7248" w:rsidRDefault="00292E12" w:rsidP="00292E12">
      <w:pPr>
        <w:pStyle w:val="corte4fondo"/>
        <w:tabs>
          <w:tab w:val="left" w:pos="142"/>
        </w:tabs>
        <w:ind w:firstLine="0"/>
        <w:rPr>
          <w:rFonts w:cs="Arial"/>
          <w:b/>
          <w:spacing w:val="160"/>
          <w:sz w:val="26"/>
          <w:szCs w:val="26"/>
        </w:rPr>
      </w:pPr>
    </w:p>
    <w:p w14:paraId="72262EAD" w14:textId="77777777" w:rsidR="00E42B57" w:rsidRPr="001C7248" w:rsidRDefault="00E42B57" w:rsidP="00E42B57">
      <w:pPr>
        <w:spacing w:line="360" w:lineRule="auto"/>
        <w:jc w:val="both"/>
        <w:rPr>
          <w:rFonts w:ascii="Arial" w:hAnsi="Arial" w:cs="Arial"/>
          <w:sz w:val="26"/>
          <w:szCs w:val="26"/>
        </w:rPr>
      </w:pPr>
      <w:r w:rsidRPr="001C7248">
        <w:rPr>
          <w:rFonts w:ascii="Arial" w:hAnsi="Arial" w:cs="Arial"/>
          <w:sz w:val="26"/>
          <w:szCs w:val="26"/>
        </w:rPr>
        <w:t>Mediante la cual se resuelve el amparo en revisión 1368/2015 promovido en contra del fallo constitucional dictado el 11 de marzo de 2014 por el Juez Primero de Distrito en Materia Civil en el Distrito Federal, en el juicio de amparo indirecto 864/2013.</w:t>
      </w:r>
    </w:p>
    <w:p w14:paraId="3DD9853B" w14:textId="77777777" w:rsidR="00B37329" w:rsidRPr="001C7248" w:rsidRDefault="00B37329" w:rsidP="00E42B57">
      <w:pPr>
        <w:spacing w:line="360" w:lineRule="auto"/>
        <w:jc w:val="both"/>
        <w:rPr>
          <w:rFonts w:ascii="Arial" w:hAnsi="Arial" w:cs="Arial"/>
          <w:sz w:val="26"/>
          <w:szCs w:val="26"/>
        </w:rPr>
      </w:pPr>
    </w:p>
    <w:p w14:paraId="34CCA963" w14:textId="4D51B862" w:rsidR="00F64110" w:rsidRPr="001C7248" w:rsidRDefault="00E42B57" w:rsidP="00E42B57">
      <w:pPr>
        <w:spacing w:line="360" w:lineRule="auto"/>
        <w:jc w:val="both"/>
        <w:rPr>
          <w:rFonts w:ascii="Arial" w:hAnsi="Arial" w:cs="Arial"/>
          <w:sz w:val="26"/>
          <w:szCs w:val="26"/>
        </w:rPr>
      </w:pPr>
      <w:r w:rsidRPr="001C7248">
        <w:rPr>
          <w:rFonts w:ascii="Arial" w:hAnsi="Arial" w:cs="Arial"/>
          <w:sz w:val="26"/>
          <w:szCs w:val="26"/>
        </w:rPr>
        <w:t xml:space="preserve">El problema jurídico planteado a esta Primera Sala de la Suprema Corte de Justicia de la Nación consiste en analizar la constitucionalidad </w:t>
      </w:r>
      <w:r w:rsidR="00F64110" w:rsidRPr="001C7248">
        <w:rPr>
          <w:rFonts w:ascii="Arial" w:hAnsi="Arial" w:cs="Arial"/>
          <w:sz w:val="26"/>
          <w:szCs w:val="26"/>
        </w:rPr>
        <w:t>de la figura del estado de interdicción en relación con el derecho a la capacidad jurídica, a</w:t>
      </w:r>
      <w:r w:rsidR="009527AC" w:rsidRPr="001C7248">
        <w:rPr>
          <w:rFonts w:ascii="Arial" w:hAnsi="Arial" w:cs="Arial"/>
          <w:sz w:val="26"/>
          <w:szCs w:val="26"/>
        </w:rPr>
        <w:t xml:space="preserve"> vivir de forma independiente</w:t>
      </w:r>
      <w:r w:rsidR="00477B8F" w:rsidRPr="001C7248">
        <w:rPr>
          <w:rFonts w:ascii="Arial" w:hAnsi="Arial" w:cs="Arial"/>
          <w:sz w:val="26"/>
          <w:szCs w:val="26"/>
        </w:rPr>
        <w:t xml:space="preserve"> y a la igualdad, así como</w:t>
      </w:r>
      <w:r w:rsidR="00F64110" w:rsidRPr="001C7248">
        <w:rPr>
          <w:rFonts w:ascii="Arial" w:hAnsi="Arial" w:cs="Arial"/>
          <w:sz w:val="26"/>
          <w:szCs w:val="26"/>
        </w:rPr>
        <w:t xml:space="preserve"> la obligación de establecer salvaguardias adecuadas y efectivas por parte de las autoridades.</w:t>
      </w:r>
    </w:p>
    <w:p w14:paraId="09536A79" w14:textId="77777777" w:rsidR="00292E12" w:rsidRPr="001C7248" w:rsidRDefault="00292E12" w:rsidP="00292E12">
      <w:pPr>
        <w:pStyle w:val="corte4fondo"/>
        <w:tabs>
          <w:tab w:val="left" w:pos="0"/>
        </w:tabs>
        <w:ind w:right="51" w:firstLine="0"/>
        <w:rPr>
          <w:rFonts w:cs="Arial"/>
          <w:b/>
          <w:spacing w:val="160"/>
          <w:sz w:val="26"/>
          <w:szCs w:val="26"/>
        </w:rPr>
      </w:pPr>
    </w:p>
    <w:p w14:paraId="60284C0B" w14:textId="77777777" w:rsidR="00292E12" w:rsidRPr="001C7248" w:rsidRDefault="00624931" w:rsidP="00624931">
      <w:pPr>
        <w:pStyle w:val="corte4fondo"/>
        <w:tabs>
          <w:tab w:val="left" w:pos="567"/>
        </w:tabs>
        <w:spacing w:line="276" w:lineRule="auto"/>
        <w:ind w:left="1080" w:right="51" w:firstLine="0"/>
        <w:jc w:val="center"/>
        <w:rPr>
          <w:rFonts w:cs="Arial"/>
          <w:sz w:val="26"/>
          <w:szCs w:val="26"/>
        </w:rPr>
      </w:pPr>
      <w:r w:rsidRPr="001C7248">
        <w:rPr>
          <w:rFonts w:cs="Arial"/>
          <w:b/>
          <w:sz w:val="26"/>
          <w:szCs w:val="26"/>
        </w:rPr>
        <w:t xml:space="preserve">I. </w:t>
      </w:r>
      <w:r w:rsidR="00292E12" w:rsidRPr="001C7248">
        <w:rPr>
          <w:rFonts w:cs="Arial"/>
          <w:b/>
          <w:sz w:val="26"/>
          <w:szCs w:val="26"/>
        </w:rPr>
        <w:t>ANTECEDENTES DEL CASO</w:t>
      </w:r>
    </w:p>
    <w:p w14:paraId="04FA22A8" w14:textId="77777777" w:rsidR="0014373B" w:rsidRPr="001C7248" w:rsidRDefault="0014373B" w:rsidP="00AD1F4F">
      <w:pPr>
        <w:pStyle w:val="corte4fondo"/>
        <w:tabs>
          <w:tab w:val="left" w:pos="567"/>
        </w:tabs>
        <w:ind w:right="51" w:firstLine="0"/>
        <w:rPr>
          <w:rFonts w:cs="Arial"/>
          <w:b/>
          <w:sz w:val="26"/>
          <w:szCs w:val="26"/>
        </w:rPr>
      </w:pPr>
    </w:p>
    <w:p w14:paraId="0B1046A6" w14:textId="00AD200F" w:rsidR="0014373B" w:rsidRPr="001C7248" w:rsidRDefault="0014373B" w:rsidP="00AE4DC7">
      <w:pPr>
        <w:pStyle w:val="corte4fondo"/>
        <w:numPr>
          <w:ilvl w:val="1"/>
          <w:numId w:val="2"/>
        </w:numPr>
        <w:ind w:left="0" w:firstLine="0"/>
        <w:rPr>
          <w:rFonts w:cs="Arial"/>
          <w:sz w:val="26"/>
          <w:szCs w:val="26"/>
        </w:rPr>
      </w:pPr>
      <w:r w:rsidRPr="001C7248">
        <w:rPr>
          <w:rFonts w:cs="Arial"/>
          <w:sz w:val="26"/>
          <w:szCs w:val="26"/>
        </w:rPr>
        <w:t xml:space="preserve">Debido a la complejidad procesal </w:t>
      </w:r>
      <w:r w:rsidR="00F34807" w:rsidRPr="001C7248">
        <w:rPr>
          <w:rFonts w:cs="Arial"/>
          <w:sz w:val="26"/>
          <w:szCs w:val="26"/>
        </w:rPr>
        <w:t xml:space="preserve">y diversidad de los </w:t>
      </w:r>
      <w:r w:rsidRPr="001C7248">
        <w:rPr>
          <w:rFonts w:cs="Arial"/>
          <w:sz w:val="26"/>
          <w:szCs w:val="26"/>
        </w:rPr>
        <w:t>hechos</w:t>
      </w:r>
      <w:r w:rsidR="001504F5" w:rsidRPr="001C7248">
        <w:rPr>
          <w:rFonts w:cs="Arial"/>
          <w:sz w:val="26"/>
          <w:szCs w:val="26"/>
        </w:rPr>
        <w:t>, éstos se agrupará</w:t>
      </w:r>
      <w:r w:rsidR="007B00EF" w:rsidRPr="001C7248">
        <w:rPr>
          <w:rFonts w:cs="Arial"/>
          <w:sz w:val="26"/>
          <w:szCs w:val="26"/>
        </w:rPr>
        <w:t xml:space="preserve">n en dos </w:t>
      </w:r>
      <w:r w:rsidR="00C77547" w:rsidRPr="001C7248">
        <w:rPr>
          <w:rFonts w:cs="Arial"/>
          <w:sz w:val="26"/>
          <w:szCs w:val="26"/>
        </w:rPr>
        <w:t>inciso</w:t>
      </w:r>
      <w:r w:rsidR="007B00EF" w:rsidRPr="001C7248">
        <w:rPr>
          <w:rFonts w:cs="Arial"/>
          <w:sz w:val="26"/>
          <w:szCs w:val="26"/>
        </w:rPr>
        <w:t>s. E</w:t>
      </w:r>
      <w:r w:rsidR="00231617" w:rsidRPr="001C7248">
        <w:rPr>
          <w:rFonts w:cs="Arial"/>
          <w:sz w:val="26"/>
          <w:szCs w:val="26"/>
        </w:rPr>
        <w:t>n e</w:t>
      </w:r>
      <w:r w:rsidR="007B00EF" w:rsidRPr="001C7248">
        <w:rPr>
          <w:rFonts w:cs="Arial"/>
          <w:sz w:val="26"/>
          <w:szCs w:val="26"/>
        </w:rPr>
        <w:t xml:space="preserve">l primer </w:t>
      </w:r>
      <w:r w:rsidR="00C77547" w:rsidRPr="001C7248">
        <w:rPr>
          <w:rFonts w:cs="Arial"/>
          <w:sz w:val="26"/>
          <w:szCs w:val="26"/>
        </w:rPr>
        <w:t>inciso</w:t>
      </w:r>
      <w:r w:rsidR="00131D36" w:rsidRPr="001C7248">
        <w:rPr>
          <w:rFonts w:cs="Arial"/>
          <w:sz w:val="26"/>
          <w:szCs w:val="26"/>
        </w:rPr>
        <w:t xml:space="preserve"> se relatará</w:t>
      </w:r>
      <w:r w:rsidR="007B00EF" w:rsidRPr="001C7248">
        <w:rPr>
          <w:rFonts w:cs="Arial"/>
          <w:sz w:val="26"/>
          <w:szCs w:val="26"/>
        </w:rPr>
        <w:t xml:space="preserve"> </w:t>
      </w:r>
      <w:r w:rsidR="00F33740" w:rsidRPr="001C7248">
        <w:rPr>
          <w:rFonts w:cs="Arial"/>
          <w:sz w:val="26"/>
          <w:szCs w:val="26"/>
        </w:rPr>
        <w:t xml:space="preserve">la jurisdicción voluntaria y </w:t>
      </w:r>
      <w:r w:rsidR="007B00EF" w:rsidRPr="001C7248">
        <w:rPr>
          <w:rFonts w:cs="Arial"/>
          <w:sz w:val="26"/>
          <w:szCs w:val="26"/>
        </w:rPr>
        <w:t>declaratoria de est</w:t>
      </w:r>
      <w:r w:rsidR="00C77547" w:rsidRPr="001C7248">
        <w:rPr>
          <w:rFonts w:cs="Arial"/>
          <w:sz w:val="26"/>
          <w:szCs w:val="26"/>
        </w:rPr>
        <w:t xml:space="preserve">ado de interdicción </w:t>
      </w:r>
      <w:r w:rsidR="00B5056A">
        <w:rPr>
          <w:rFonts w:cs="Arial"/>
          <w:sz w:val="26"/>
          <w:szCs w:val="26"/>
        </w:rPr>
        <w:t>*************</w:t>
      </w:r>
      <w:r w:rsidR="00C77547" w:rsidRPr="001C7248">
        <w:rPr>
          <w:rFonts w:cs="Arial"/>
          <w:sz w:val="26"/>
          <w:szCs w:val="26"/>
        </w:rPr>
        <w:t xml:space="preserve">. </w:t>
      </w:r>
      <w:r w:rsidR="00192902" w:rsidRPr="001C7248">
        <w:rPr>
          <w:rFonts w:cs="Arial"/>
          <w:sz w:val="26"/>
          <w:szCs w:val="26"/>
        </w:rPr>
        <w:t>E</w:t>
      </w:r>
      <w:r w:rsidR="00C77547" w:rsidRPr="001C7248">
        <w:rPr>
          <w:rFonts w:cs="Arial"/>
          <w:sz w:val="26"/>
          <w:szCs w:val="26"/>
        </w:rPr>
        <w:t>l</w:t>
      </w:r>
      <w:r w:rsidR="007B00EF" w:rsidRPr="001C7248">
        <w:rPr>
          <w:rFonts w:cs="Arial"/>
          <w:sz w:val="26"/>
          <w:szCs w:val="26"/>
        </w:rPr>
        <w:t xml:space="preserve"> segundo</w:t>
      </w:r>
      <w:r w:rsidR="00C77547" w:rsidRPr="001C7248">
        <w:rPr>
          <w:rFonts w:cs="Arial"/>
          <w:sz w:val="26"/>
          <w:szCs w:val="26"/>
        </w:rPr>
        <w:t xml:space="preserve"> inciso se</w:t>
      </w:r>
      <w:r w:rsidR="007B00EF" w:rsidRPr="001C7248">
        <w:rPr>
          <w:rFonts w:cs="Arial"/>
          <w:sz w:val="26"/>
          <w:szCs w:val="26"/>
        </w:rPr>
        <w:t xml:space="preserve"> </w:t>
      </w:r>
      <w:r w:rsidR="00131D36" w:rsidRPr="001C7248">
        <w:rPr>
          <w:rFonts w:cs="Arial"/>
          <w:sz w:val="26"/>
          <w:szCs w:val="26"/>
        </w:rPr>
        <w:t xml:space="preserve">referirá al </w:t>
      </w:r>
      <w:r w:rsidR="007B00EF" w:rsidRPr="001C7248">
        <w:rPr>
          <w:rFonts w:cs="Arial"/>
          <w:sz w:val="26"/>
          <w:szCs w:val="26"/>
        </w:rPr>
        <w:t xml:space="preserve">juicio sucesorio </w:t>
      </w:r>
      <w:r w:rsidR="00B5056A">
        <w:rPr>
          <w:rFonts w:cs="Arial"/>
          <w:sz w:val="26"/>
          <w:szCs w:val="26"/>
        </w:rPr>
        <w:t>*************</w:t>
      </w:r>
      <w:r w:rsidR="00823F17" w:rsidRPr="001C7248">
        <w:rPr>
          <w:rFonts w:cs="Arial"/>
          <w:sz w:val="26"/>
          <w:szCs w:val="26"/>
        </w:rPr>
        <w:t xml:space="preserve">. </w:t>
      </w:r>
    </w:p>
    <w:p w14:paraId="68A14224" w14:textId="77777777" w:rsidR="00823F17" w:rsidRPr="001C7248" w:rsidRDefault="00823F17" w:rsidP="00823F17">
      <w:pPr>
        <w:pStyle w:val="Prrafodelista"/>
        <w:spacing w:line="360" w:lineRule="auto"/>
        <w:ind w:left="0"/>
        <w:jc w:val="both"/>
        <w:rPr>
          <w:rFonts w:ascii="Arial" w:hAnsi="Arial" w:cs="Arial"/>
          <w:sz w:val="26"/>
          <w:szCs w:val="26"/>
        </w:rPr>
      </w:pPr>
    </w:p>
    <w:p w14:paraId="79378F99" w14:textId="30FE5042" w:rsidR="00823F17" w:rsidRPr="001C7248" w:rsidRDefault="00823F17" w:rsidP="00823F17">
      <w:pPr>
        <w:pStyle w:val="Prrafodelista"/>
        <w:spacing w:line="360" w:lineRule="auto"/>
        <w:ind w:left="0"/>
        <w:jc w:val="both"/>
        <w:rPr>
          <w:rFonts w:ascii="Arial" w:hAnsi="Arial" w:cs="Arial"/>
          <w:sz w:val="26"/>
          <w:szCs w:val="26"/>
        </w:rPr>
      </w:pPr>
      <w:r w:rsidRPr="001C7248">
        <w:rPr>
          <w:rFonts w:ascii="Arial" w:hAnsi="Arial" w:cs="Arial"/>
          <w:b/>
          <w:sz w:val="26"/>
          <w:szCs w:val="26"/>
        </w:rPr>
        <w:t xml:space="preserve">A) Declaratoria de estado de interdicción </w:t>
      </w:r>
      <w:r w:rsidR="00B5056A">
        <w:rPr>
          <w:rFonts w:ascii="Arial" w:hAnsi="Arial" w:cs="Arial"/>
          <w:b/>
          <w:sz w:val="26"/>
          <w:szCs w:val="26"/>
        </w:rPr>
        <w:t>*************</w:t>
      </w:r>
    </w:p>
    <w:p w14:paraId="7A51793A" w14:textId="3F442327" w:rsidR="00AE4935" w:rsidRPr="001C7248" w:rsidRDefault="00AE4935" w:rsidP="00AE4DC7">
      <w:pPr>
        <w:pStyle w:val="corte4fondo"/>
        <w:numPr>
          <w:ilvl w:val="1"/>
          <w:numId w:val="2"/>
        </w:numPr>
        <w:ind w:left="0" w:firstLine="0"/>
        <w:rPr>
          <w:rFonts w:cs="Arial"/>
          <w:sz w:val="26"/>
          <w:szCs w:val="26"/>
        </w:rPr>
      </w:pPr>
      <w:r w:rsidRPr="001C7248">
        <w:rPr>
          <w:rFonts w:cs="Arial"/>
          <w:sz w:val="26"/>
          <w:szCs w:val="26"/>
        </w:rPr>
        <w:t xml:space="preserve">De la información que consta en el expediente, se advierte que </w:t>
      </w:r>
      <w:r w:rsidR="00B5056A">
        <w:rPr>
          <w:rFonts w:cs="Arial"/>
          <w:sz w:val="26"/>
          <w:szCs w:val="26"/>
        </w:rPr>
        <w:t>[Luisa]</w:t>
      </w:r>
      <w:r w:rsidR="00B5056A">
        <w:rPr>
          <w:rStyle w:val="Refdenotaalpie"/>
          <w:rFonts w:cs="Arial"/>
          <w:sz w:val="26"/>
          <w:szCs w:val="26"/>
        </w:rPr>
        <w:footnoteReference w:id="1"/>
      </w:r>
      <w:r w:rsidRPr="001C7248">
        <w:rPr>
          <w:rFonts w:cs="Arial"/>
          <w:sz w:val="26"/>
          <w:szCs w:val="26"/>
        </w:rPr>
        <w:t xml:space="preserve"> promovió en vía de jurisdicción voluntaria la declaratoria de interdicción de sus </w:t>
      </w:r>
      <w:r w:rsidRPr="001C7248">
        <w:rPr>
          <w:rFonts w:cs="Arial"/>
          <w:sz w:val="26"/>
          <w:szCs w:val="26"/>
        </w:rPr>
        <w:lastRenderedPageBreak/>
        <w:t xml:space="preserve">hijos </w:t>
      </w:r>
      <w:r w:rsidR="00B5056A">
        <w:rPr>
          <w:rFonts w:cs="Arial"/>
          <w:sz w:val="26"/>
          <w:szCs w:val="26"/>
        </w:rPr>
        <w:t xml:space="preserve">[Ernesto] </w:t>
      </w:r>
      <w:r w:rsidRPr="001C7248">
        <w:rPr>
          <w:rFonts w:cs="Arial"/>
          <w:sz w:val="26"/>
          <w:szCs w:val="26"/>
        </w:rPr>
        <w:t xml:space="preserve">y </w:t>
      </w:r>
      <w:r w:rsidR="00B5056A">
        <w:rPr>
          <w:rFonts w:cs="Arial"/>
          <w:sz w:val="26"/>
          <w:szCs w:val="26"/>
        </w:rPr>
        <w:t>[Sofía]</w:t>
      </w:r>
      <w:r w:rsidRPr="001C7248">
        <w:rPr>
          <w:rFonts w:cs="Arial"/>
          <w:sz w:val="26"/>
          <w:szCs w:val="26"/>
        </w:rPr>
        <w:t xml:space="preserve"> y</w:t>
      </w:r>
      <w:r w:rsidR="002A2F92">
        <w:rPr>
          <w:rFonts w:cs="Arial"/>
          <w:sz w:val="26"/>
          <w:szCs w:val="26"/>
        </w:rPr>
        <w:t xml:space="preserve"> solicitó</w:t>
      </w:r>
      <w:r w:rsidRPr="001C7248">
        <w:rPr>
          <w:rFonts w:cs="Arial"/>
          <w:sz w:val="26"/>
          <w:szCs w:val="26"/>
        </w:rPr>
        <w:t xml:space="preserve"> </w:t>
      </w:r>
      <w:r w:rsidR="00213EF9" w:rsidRPr="001C7248">
        <w:rPr>
          <w:rFonts w:cs="Arial"/>
          <w:sz w:val="26"/>
          <w:szCs w:val="26"/>
        </w:rPr>
        <w:t xml:space="preserve">que </w:t>
      </w:r>
      <w:r w:rsidRPr="001C7248">
        <w:rPr>
          <w:rFonts w:cs="Arial"/>
          <w:sz w:val="26"/>
          <w:szCs w:val="26"/>
        </w:rPr>
        <w:t>se decretara la tutela legítima a su favor</w:t>
      </w:r>
      <w:r w:rsidR="00823F17" w:rsidRPr="001C7248">
        <w:rPr>
          <w:rStyle w:val="Refdenotaalpie"/>
          <w:rFonts w:cs="Arial"/>
          <w:sz w:val="26"/>
          <w:szCs w:val="26"/>
        </w:rPr>
        <w:footnoteReference w:id="2"/>
      </w:r>
      <w:r w:rsidRPr="001C7248">
        <w:rPr>
          <w:rFonts w:cs="Arial"/>
          <w:sz w:val="26"/>
          <w:szCs w:val="26"/>
        </w:rPr>
        <w:t xml:space="preserve">. </w:t>
      </w:r>
      <w:r w:rsidR="00E958AE" w:rsidRPr="001C7248">
        <w:rPr>
          <w:rFonts w:cs="Arial"/>
          <w:sz w:val="26"/>
          <w:szCs w:val="26"/>
        </w:rPr>
        <w:t>Una vez hechos los reconocimientos médicos y s</w:t>
      </w:r>
      <w:r w:rsidRPr="001C7248">
        <w:rPr>
          <w:rFonts w:cs="Arial"/>
          <w:sz w:val="26"/>
          <w:szCs w:val="26"/>
        </w:rPr>
        <w:t>eguidos los trámites de ley</w:t>
      </w:r>
      <w:r w:rsidR="00D60224" w:rsidRPr="001C7248">
        <w:rPr>
          <w:rFonts w:cs="Arial"/>
          <w:sz w:val="26"/>
          <w:szCs w:val="26"/>
        </w:rPr>
        <w:t>, el juez</w:t>
      </w:r>
      <w:r w:rsidRPr="001C7248">
        <w:rPr>
          <w:rFonts w:cs="Arial"/>
          <w:sz w:val="26"/>
          <w:szCs w:val="26"/>
        </w:rPr>
        <w:t xml:space="preserve"> declaró en estado de interdicción a </w:t>
      </w:r>
      <w:r w:rsidR="00CD49DC">
        <w:rPr>
          <w:rFonts w:cs="Arial"/>
          <w:sz w:val="26"/>
          <w:szCs w:val="26"/>
        </w:rPr>
        <w:t>[Ernesto]</w:t>
      </w:r>
      <w:r w:rsidR="00B5056A">
        <w:rPr>
          <w:rFonts w:cs="Arial"/>
          <w:sz w:val="26"/>
          <w:szCs w:val="26"/>
        </w:rPr>
        <w:t xml:space="preserve"> </w:t>
      </w:r>
      <w:r w:rsidR="00FF69EC" w:rsidRPr="001C7248">
        <w:rPr>
          <w:rFonts w:cs="Arial"/>
          <w:sz w:val="26"/>
          <w:szCs w:val="26"/>
        </w:rPr>
        <w:t xml:space="preserve">y </w:t>
      </w:r>
      <w:r w:rsidR="00B5056A">
        <w:rPr>
          <w:rFonts w:cs="Arial"/>
          <w:sz w:val="26"/>
          <w:szCs w:val="26"/>
        </w:rPr>
        <w:t>[Sofía]</w:t>
      </w:r>
      <w:r w:rsidR="008339D9" w:rsidRPr="001C7248">
        <w:rPr>
          <w:rStyle w:val="Refdenotaalpie"/>
          <w:rFonts w:cs="Arial"/>
          <w:sz w:val="26"/>
          <w:szCs w:val="26"/>
        </w:rPr>
        <w:footnoteReference w:id="3"/>
      </w:r>
      <w:r w:rsidR="009D4DBF" w:rsidRPr="001C7248">
        <w:rPr>
          <w:rFonts w:cs="Arial"/>
          <w:sz w:val="26"/>
          <w:szCs w:val="26"/>
        </w:rPr>
        <w:t xml:space="preserve"> mediante sentencia de 14 de agosto de 1995</w:t>
      </w:r>
      <w:r w:rsidR="00E958AE" w:rsidRPr="001C7248">
        <w:rPr>
          <w:rFonts w:cs="Arial"/>
          <w:sz w:val="26"/>
          <w:szCs w:val="26"/>
        </w:rPr>
        <w:t>.</w:t>
      </w:r>
      <w:r w:rsidR="00FF69EC" w:rsidRPr="001C7248">
        <w:rPr>
          <w:rFonts w:cs="Arial"/>
          <w:sz w:val="26"/>
          <w:szCs w:val="26"/>
        </w:rPr>
        <w:t xml:space="preserve"> </w:t>
      </w:r>
      <w:r w:rsidR="00E958AE" w:rsidRPr="001C7248">
        <w:rPr>
          <w:rFonts w:cs="Arial"/>
          <w:sz w:val="26"/>
          <w:szCs w:val="26"/>
        </w:rPr>
        <w:t>A</w:t>
      </w:r>
      <w:r w:rsidR="00CD0E55" w:rsidRPr="001C7248">
        <w:rPr>
          <w:rFonts w:cs="Arial"/>
          <w:sz w:val="26"/>
          <w:szCs w:val="26"/>
        </w:rPr>
        <w:t xml:space="preserve"> su vez,</w:t>
      </w:r>
      <w:r w:rsidRPr="001C7248">
        <w:rPr>
          <w:rFonts w:cs="Arial"/>
          <w:sz w:val="26"/>
          <w:szCs w:val="26"/>
        </w:rPr>
        <w:t xml:space="preserve"> designó como tutriz definitiva a su madre </w:t>
      </w:r>
      <w:r w:rsidR="00B5056A">
        <w:rPr>
          <w:rFonts w:cs="Arial"/>
          <w:sz w:val="26"/>
          <w:szCs w:val="26"/>
        </w:rPr>
        <w:t>[Luisa]</w:t>
      </w:r>
      <w:r w:rsidRPr="001C7248">
        <w:rPr>
          <w:rFonts w:cs="Arial"/>
          <w:sz w:val="26"/>
          <w:szCs w:val="26"/>
        </w:rPr>
        <w:t xml:space="preserve"> y como curadores mancomunados a sus hermanos </w:t>
      </w:r>
      <w:r w:rsidR="00B5056A">
        <w:rPr>
          <w:rFonts w:cs="Arial"/>
          <w:sz w:val="26"/>
          <w:szCs w:val="26"/>
        </w:rPr>
        <w:t>[Ramiro]</w:t>
      </w:r>
      <w:r w:rsidRPr="001C7248">
        <w:rPr>
          <w:rFonts w:cs="Arial"/>
          <w:sz w:val="26"/>
          <w:szCs w:val="26"/>
        </w:rPr>
        <w:t xml:space="preserve"> y </w:t>
      </w:r>
      <w:r w:rsidR="00B5056A">
        <w:rPr>
          <w:rFonts w:cs="Arial"/>
          <w:sz w:val="26"/>
          <w:szCs w:val="26"/>
        </w:rPr>
        <w:t>[Héctor]</w:t>
      </w:r>
      <w:r w:rsidRPr="001C7248">
        <w:rPr>
          <w:rFonts w:cs="Arial"/>
          <w:sz w:val="26"/>
          <w:szCs w:val="26"/>
        </w:rPr>
        <w:t xml:space="preserve">. </w:t>
      </w:r>
    </w:p>
    <w:p w14:paraId="22A4B0FD" w14:textId="77777777" w:rsidR="00F70997" w:rsidRPr="001C7248" w:rsidRDefault="00F70997" w:rsidP="00F70997">
      <w:pPr>
        <w:pStyle w:val="corte4fondo"/>
        <w:tabs>
          <w:tab w:val="left" w:pos="0"/>
        </w:tabs>
        <w:ind w:right="51" w:firstLine="0"/>
        <w:rPr>
          <w:rFonts w:cs="Arial"/>
          <w:sz w:val="26"/>
          <w:szCs w:val="26"/>
        </w:rPr>
      </w:pPr>
    </w:p>
    <w:p w14:paraId="3AAB7D1A" w14:textId="7B1C4144" w:rsidR="000978AA" w:rsidRPr="001C7248" w:rsidRDefault="00C070FA" w:rsidP="00AE4DC7">
      <w:pPr>
        <w:pStyle w:val="corte4fondo"/>
        <w:numPr>
          <w:ilvl w:val="1"/>
          <w:numId w:val="2"/>
        </w:numPr>
        <w:ind w:left="0" w:firstLine="0"/>
        <w:rPr>
          <w:rFonts w:cs="Arial"/>
          <w:sz w:val="26"/>
          <w:szCs w:val="24"/>
        </w:rPr>
      </w:pPr>
      <w:r w:rsidRPr="001C7248">
        <w:rPr>
          <w:rFonts w:cs="Arial"/>
          <w:sz w:val="26"/>
          <w:szCs w:val="24"/>
        </w:rPr>
        <w:t>En</w:t>
      </w:r>
      <w:r w:rsidR="00C93864" w:rsidRPr="001C7248">
        <w:rPr>
          <w:rFonts w:cs="Arial"/>
          <w:sz w:val="26"/>
          <w:szCs w:val="24"/>
        </w:rPr>
        <w:t xml:space="preserve"> 2008</w:t>
      </w:r>
      <w:r w:rsidR="00AE4935" w:rsidRPr="001C7248">
        <w:rPr>
          <w:rFonts w:cs="Arial"/>
          <w:sz w:val="26"/>
          <w:szCs w:val="24"/>
        </w:rPr>
        <w:t xml:space="preserve"> fallece la madre y tu</w:t>
      </w:r>
      <w:r w:rsidR="00ED5541" w:rsidRPr="001C7248">
        <w:rPr>
          <w:rFonts w:cs="Arial"/>
          <w:sz w:val="26"/>
          <w:szCs w:val="24"/>
        </w:rPr>
        <w:t>tora</w:t>
      </w:r>
      <w:r w:rsidR="00ED5541" w:rsidRPr="001C7248">
        <w:rPr>
          <w:rStyle w:val="Refdenotaalpie"/>
          <w:rFonts w:cs="Arial"/>
          <w:sz w:val="26"/>
          <w:szCs w:val="24"/>
        </w:rPr>
        <w:footnoteReference w:id="4"/>
      </w:r>
      <w:r w:rsidR="00C93864" w:rsidRPr="001C7248">
        <w:rPr>
          <w:rFonts w:cs="Arial"/>
          <w:sz w:val="26"/>
          <w:szCs w:val="24"/>
        </w:rPr>
        <w:t>.</w:t>
      </w:r>
      <w:r w:rsidR="0036771F" w:rsidRPr="001C7248">
        <w:rPr>
          <w:rFonts w:cs="Arial"/>
          <w:sz w:val="26"/>
          <w:szCs w:val="24"/>
        </w:rPr>
        <w:t xml:space="preserve"> </w:t>
      </w:r>
      <w:r w:rsidR="00CD49DC">
        <w:rPr>
          <w:rFonts w:cs="Arial"/>
          <w:sz w:val="26"/>
          <w:szCs w:val="24"/>
        </w:rPr>
        <w:t>[Ernesto]</w:t>
      </w:r>
      <w:r w:rsidR="00ED5541" w:rsidRPr="001C7248">
        <w:rPr>
          <w:rFonts w:cs="Arial"/>
          <w:sz w:val="26"/>
          <w:szCs w:val="24"/>
        </w:rPr>
        <w:t xml:space="preserve"> </w:t>
      </w:r>
      <w:r w:rsidRPr="001C7248">
        <w:rPr>
          <w:rFonts w:cs="Arial"/>
          <w:sz w:val="26"/>
          <w:szCs w:val="24"/>
        </w:rPr>
        <w:t>vive</w:t>
      </w:r>
      <w:r w:rsidR="00ED5541" w:rsidRPr="001C7248">
        <w:rPr>
          <w:rFonts w:cs="Arial"/>
          <w:sz w:val="26"/>
          <w:szCs w:val="24"/>
        </w:rPr>
        <w:t xml:space="preserve"> </w:t>
      </w:r>
      <w:r w:rsidRPr="001C7248">
        <w:rPr>
          <w:rFonts w:cs="Arial"/>
          <w:sz w:val="26"/>
          <w:szCs w:val="24"/>
        </w:rPr>
        <w:t>con</w:t>
      </w:r>
      <w:r w:rsidR="00ED5541" w:rsidRPr="001C7248">
        <w:rPr>
          <w:rFonts w:cs="Arial"/>
          <w:sz w:val="26"/>
          <w:szCs w:val="24"/>
        </w:rPr>
        <w:t xml:space="preserve"> su media hermana </w:t>
      </w:r>
      <w:r w:rsidR="00CD49DC">
        <w:rPr>
          <w:rFonts w:cs="Arial"/>
          <w:sz w:val="26"/>
          <w:szCs w:val="24"/>
        </w:rPr>
        <w:t>[Flor]</w:t>
      </w:r>
      <w:r w:rsidR="001B170B" w:rsidRPr="001C7248">
        <w:rPr>
          <w:rFonts w:cs="Arial"/>
          <w:sz w:val="26"/>
          <w:szCs w:val="24"/>
        </w:rPr>
        <w:t>, quien</w:t>
      </w:r>
      <w:r w:rsidR="007F21CA" w:rsidRPr="001C7248">
        <w:rPr>
          <w:rFonts w:cs="Arial"/>
          <w:sz w:val="26"/>
          <w:szCs w:val="24"/>
        </w:rPr>
        <w:t xml:space="preserve"> posteriormente</w:t>
      </w:r>
      <w:r w:rsidRPr="001C7248">
        <w:rPr>
          <w:rFonts w:cs="Arial"/>
          <w:sz w:val="26"/>
          <w:szCs w:val="24"/>
        </w:rPr>
        <w:t xml:space="preserve"> </w:t>
      </w:r>
      <w:r w:rsidR="001B170B" w:rsidRPr="001C7248">
        <w:rPr>
          <w:rFonts w:cs="Arial"/>
          <w:sz w:val="26"/>
          <w:szCs w:val="24"/>
        </w:rPr>
        <w:t>también fallece</w:t>
      </w:r>
      <w:r w:rsidR="001B170B" w:rsidRPr="001C7248">
        <w:rPr>
          <w:rStyle w:val="Refdenotaalpie"/>
          <w:rFonts w:cs="Arial"/>
          <w:sz w:val="26"/>
          <w:szCs w:val="24"/>
        </w:rPr>
        <w:footnoteReference w:id="5"/>
      </w:r>
      <w:r w:rsidR="001B170B" w:rsidRPr="001C7248">
        <w:rPr>
          <w:rFonts w:cs="Arial"/>
          <w:sz w:val="26"/>
          <w:szCs w:val="24"/>
        </w:rPr>
        <w:t>.</w:t>
      </w:r>
      <w:r w:rsidR="000978AA" w:rsidRPr="001C7248">
        <w:rPr>
          <w:rFonts w:cs="Arial"/>
          <w:sz w:val="26"/>
          <w:szCs w:val="24"/>
        </w:rPr>
        <w:t xml:space="preserve"> </w:t>
      </w:r>
      <w:r w:rsidR="00C93864" w:rsidRPr="001C7248">
        <w:rPr>
          <w:rFonts w:cs="Arial"/>
          <w:sz w:val="26"/>
          <w:szCs w:val="24"/>
        </w:rPr>
        <w:t xml:space="preserve">Por ello, después de esa fecha, </w:t>
      </w:r>
      <w:r w:rsidR="000978AA" w:rsidRPr="001C7248">
        <w:rPr>
          <w:rFonts w:cs="Arial"/>
          <w:sz w:val="26"/>
          <w:szCs w:val="24"/>
        </w:rPr>
        <w:t xml:space="preserve">quien </w:t>
      </w:r>
      <w:r w:rsidR="00CD49DC">
        <w:rPr>
          <w:rFonts w:cs="Arial"/>
          <w:sz w:val="26"/>
          <w:szCs w:val="24"/>
        </w:rPr>
        <w:t>asiste a [Ernesto] es</w:t>
      </w:r>
      <w:r w:rsidR="000978AA" w:rsidRPr="001C7248">
        <w:rPr>
          <w:rFonts w:cs="Arial"/>
          <w:sz w:val="26"/>
          <w:szCs w:val="24"/>
        </w:rPr>
        <w:t xml:space="preserve"> </w:t>
      </w:r>
      <w:r w:rsidR="00CD49DC">
        <w:rPr>
          <w:rFonts w:cs="Arial"/>
          <w:sz w:val="26"/>
          <w:szCs w:val="24"/>
        </w:rPr>
        <w:t>[Fernanda]</w:t>
      </w:r>
      <w:r w:rsidR="000978AA" w:rsidRPr="001C7248">
        <w:rPr>
          <w:rFonts w:cs="Arial"/>
          <w:sz w:val="26"/>
          <w:szCs w:val="24"/>
        </w:rPr>
        <w:t xml:space="preserve">, hija de </w:t>
      </w:r>
      <w:r w:rsidR="00CD49DC">
        <w:rPr>
          <w:rFonts w:cs="Arial"/>
          <w:sz w:val="26"/>
          <w:szCs w:val="24"/>
        </w:rPr>
        <w:t xml:space="preserve">[Flor] </w:t>
      </w:r>
      <w:r w:rsidR="000978AA" w:rsidRPr="001C7248">
        <w:rPr>
          <w:rFonts w:cs="Arial"/>
          <w:sz w:val="26"/>
          <w:szCs w:val="24"/>
        </w:rPr>
        <w:t>y sobrina de</w:t>
      </w:r>
      <w:r w:rsidR="0036771F" w:rsidRPr="001C7248">
        <w:rPr>
          <w:rFonts w:cs="Arial"/>
          <w:sz w:val="26"/>
          <w:szCs w:val="24"/>
        </w:rPr>
        <w:t xml:space="preserve"> </w:t>
      </w:r>
      <w:r w:rsidR="00CD49DC">
        <w:rPr>
          <w:rFonts w:cs="Arial"/>
          <w:sz w:val="26"/>
          <w:szCs w:val="24"/>
        </w:rPr>
        <w:t>[Ernesto]</w:t>
      </w:r>
      <w:r w:rsidR="000978AA" w:rsidRPr="001C7248">
        <w:rPr>
          <w:rStyle w:val="Refdenotaalpie"/>
          <w:rFonts w:cs="Arial"/>
          <w:sz w:val="26"/>
          <w:szCs w:val="24"/>
        </w:rPr>
        <w:footnoteReference w:id="6"/>
      </w:r>
      <w:r w:rsidR="000978AA" w:rsidRPr="001C7248">
        <w:rPr>
          <w:rFonts w:cs="Arial"/>
          <w:sz w:val="26"/>
          <w:szCs w:val="24"/>
        </w:rPr>
        <w:t>.</w:t>
      </w:r>
    </w:p>
    <w:p w14:paraId="5B52CBBE" w14:textId="77777777" w:rsidR="000978AA" w:rsidRPr="001C7248" w:rsidRDefault="000978AA" w:rsidP="003A452B">
      <w:pPr>
        <w:pStyle w:val="Prrafodelista"/>
        <w:spacing w:line="360" w:lineRule="auto"/>
        <w:rPr>
          <w:rFonts w:ascii="Arial" w:hAnsi="Arial" w:cs="Arial"/>
          <w:sz w:val="26"/>
          <w:szCs w:val="24"/>
        </w:rPr>
      </w:pPr>
    </w:p>
    <w:p w14:paraId="2326AAC3" w14:textId="10329BB1" w:rsidR="00AE4935" w:rsidRPr="001C7248" w:rsidRDefault="007F21CA" w:rsidP="00AE4DC7">
      <w:pPr>
        <w:pStyle w:val="corte4fondo"/>
        <w:numPr>
          <w:ilvl w:val="1"/>
          <w:numId w:val="2"/>
        </w:numPr>
        <w:ind w:left="0" w:firstLine="0"/>
        <w:rPr>
          <w:rFonts w:cs="Arial"/>
          <w:sz w:val="26"/>
          <w:szCs w:val="24"/>
        </w:rPr>
      </w:pPr>
      <w:r w:rsidRPr="001C7248">
        <w:rPr>
          <w:rFonts w:cs="Arial"/>
          <w:sz w:val="26"/>
          <w:szCs w:val="24"/>
        </w:rPr>
        <w:t>Más adelante</w:t>
      </w:r>
      <w:r w:rsidR="00ED5541" w:rsidRPr="001C7248">
        <w:rPr>
          <w:rFonts w:cs="Arial"/>
          <w:sz w:val="26"/>
          <w:szCs w:val="24"/>
        </w:rPr>
        <w:t>, en atención a un</w:t>
      </w:r>
      <w:r w:rsidR="00AE4935" w:rsidRPr="001C7248">
        <w:rPr>
          <w:rFonts w:cs="Arial"/>
          <w:sz w:val="26"/>
          <w:szCs w:val="24"/>
        </w:rPr>
        <w:t xml:space="preserve"> escrito presentado por el curador </w:t>
      </w:r>
      <w:r w:rsidR="00B5056A">
        <w:rPr>
          <w:rFonts w:cs="Arial"/>
          <w:sz w:val="26"/>
          <w:szCs w:val="24"/>
        </w:rPr>
        <w:t>[Héctor]</w:t>
      </w:r>
      <w:r w:rsidR="00D60224" w:rsidRPr="001C7248">
        <w:rPr>
          <w:rStyle w:val="Refdenotaalpie"/>
          <w:rFonts w:cs="Arial"/>
          <w:sz w:val="26"/>
          <w:szCs w:val="24"/>
        </w:rPr>
        <w:footnoteReference w:id="7"/>
      </w:r>
      <w:r w:rsidR="00AE4935" w:rsidRPr="001C7248">
        <w:rPr>
          <w:rFonts w:cs="Arial"/>
          <w:sz w:val="26"/>
          <w:szCs w:val="24"/>
        </w:rPr>
        <w:t xml:space="preserve">, se designó como tutriz a </w:t>
      </w:r>
      <w:r w:rsidR="00CD49DC">
        <w:rPr>
          <w:rFonts w:cs="Arial"/>
          <w:sz w:val="26"/>
          <w:szCs w:val="24"/>
        </w:rPr>
        <w:t>[Patricia]</w:t>
      </w:r>
      <w:r w:rsidRPr="001C7248">
        <w:rPr>
          <w:rFonts w:cs="Arial"/>
          <w:sz w:val="26"/>
          <w:szCs w:val="24"/>
        </w:rPr>
        <w:t xml:space="preserve"> (</w:t>
      </w:r>
      <w:r w:rsidR="0074608B" w:rsidRPr="001C7248">
        <w:rPr>
          <w:rFonts w:cs="Arial"/>
          <w:sz w:val="26"/>
          <w:szCs w:val="24"/>
        </w:rPr>
        <w:t>también hija de</w:t>
      </w:r>
      <w:r w:rsidR="00CD49DC">
        <w:rPr>
          <w:rFonts w:cs="Arial"/>
          <w:sz w:val="26"/>
          <w:szCs w:val="24"/>
        </w:rPr>
        <w:t xml:space="preserve"> [Flor]</w:t>
      </w:r>
      <w:r w:rsidR="00AF0D0F" w:rsidRPr="001C7248">
        <w:rPr>
          <w:rFonts w:cs="Arial"/>
          <w:sz w:val="26"/>
          <w:szCs w:val="24"/>
        </w:rPr>
        <w:t xml:space="preserve">, media hermana de </w:t>
      </w:r>
      <w:r w:rsidR="00CD49DC">
        <w:rPr>
          <w:rFonts w:cs="Arial"/>
          <w:sz w:val="26"/>
          <w:szCs w:val="24"/>
        </w:rPr>
        <w:t>[Fernanda] y sobrina de [Ernesto]</w:t>
      </w:r>
      <w:r w:rsidRPr="001C7248">
        <w:rPr>
          <w:rFonts w:cs="Arial"/>
          <w:sz w:val="26"/>
          <w:szCs w:val="24"/>
        </w:rPr>
        <w:t>)</w:t>
      </w:r>
      <w:r w:rsidR="005D039A" w:rsidRPr="001C7248">
        <w:rPr>
          <w:rStyle w:val="Refdenotaalpie"/>
          <w:rFonts w:cs="Arial"/>
          <w:sz w:val="26"/>
          <w:szCs w:val="24"/>
        </w:rPr>
        <w:footnoteReference w:id="8"/>
      </w:r>
      <w:r w:rsidR="00AE4935" w:rsidRPr="001C7248">
        <w:rPr>
          <w:rFonts w:cs="Arial"/>
          <w:sz w:val="26"/>
          <w:szCs w:val="24"/>
        </w:rPr>
        <w:t xml:space="preserve">. </w:t>
      </w:r>
    </w:p>
    <w:p w14:paraId="4370C979" w14:textId="77777777" w:rsidR="001A5197" w:rsidRPr="001C7248" w:rsidRDefault="001A5197" w:rsidP="003A452B">
      <w:pPr>
        <w:pStyle w:val="Prrafodelista"/>
        <w:spacing w:line="360" w:lineRule="auto"/>
        <w:rPr>
          <w:rFonts w:ascii="Arial" w:hAnsi="Arial" w:cs="Arial"/>
          <w:sz w:val="26"/>
          <w:szCs w:val="24"/>
        </w:rPr>
      </w:pPr>
    </w:p>
    <w:p w14:paraId="349ABD00" w14:textId="6E0CBE08" w:rsidR="00AA02AC" w:rsidRPr="001C7248" w:rsidRDefault="003F75DF" w:rsidP="00AE4DC7">
      <w:pPr>
        <w:pStyle w:val="corte4fondo"/>
        <w:numPr>
          <w:ilvl w:val="1"/>
          <w:numId w:val="2"/>
        </w:numPr>
        <w:ind w:left="0" w:firstLine="0"/>
        <w:rPr>
          <w:rFonts w:cs="Arial"/>
          <w:sz w:val="26"/>
          <w:szCs w:val="24"/>
        </w:rPr>
      </w:pPr>
      <w:r w:rsidRPr="001C7248">
        <w:rPr>
          <w:rFonts w:cs="Arial"/>
          <w:sz w:val="26"/>
          <w:szCs w:val="24"/>
        </w:rPr>
        <w:t xml:space="preserve">En </w:t>
      </w:r>
      <w:r w:rsidR="001A5197" w:rsidRPr="001C7248">
        <w:rPr>
          <w:rFonts w:cs="Arial"/>
          <w:sz w:val="26"/>
          <w:szCs w:val="24"/>
        </w:rPr>
        <w:t xml:space="preserve">2012, </w:t>
      </w:r>
      <w:r w:rsidR="00CD49DC">
        <w:rPr>
          <w:rFonts w:cs="Arial"/>
          <w:sz w:val="26"/>
          <w:szCs w:val="24"/>
        </w:rPr>
        <w:t>[Ernesto]</w:t>
      </w:r>
      <w:r w:rsidR="0036771F" w:rsidRPr="001C7248">
        <w:rPr>
          <w:rFonts w:cs="Arial"/>
          <w:sz w:val="26"/>
          <w:szCs w:val="24"/>
        </w:rPr>
        <w:t xml:space="preserve"> </w:t>
      </w:r>
      <w:r w:rsidR="001A5197" w:rsidRPr="001C7248">
        <w:rPr>
          <w:rFonts w:cs="Arial"/>
          <w:sz w:val="26"/>
          <w:szCs w:val="24"/>
        </w:rPr>
        <w:t xml:space="preserve">contrajo matrimonio con </w:t>
      </w:r>
      <w:r w:rsidR="00CD49DC">
        <w:rPr>
          <w:rFonts w:cs="Arial"/>
          <w:sz w:val="26"/>
          <w:szCs w:val="24"/>
        </w:rPr>
        <w:t>[Martha]</w:t>
      </w:r>
      <w:r w:rsidR="001A5197" w:rsidRPr="001C7248">
        <w:rPr>
          <w:rStyle w:val="Refdenotaalpie"/>
          <w:rFonts w:cs="Arial"/>
          <w:sz w:val="26"/>
          <w:szCs w:val="24"/>
        </w:rPr>
        <w:footnoteReference w:id="9"/>
      </w:r>
      <w:r w:rsidR="00F33740" w:rsidRPr="001C7248">
        <w:rPr>
          <w:rFonts w:cs="Arial"/>
          <w:sz w:val="26"/>
          <w:szCs w:val="24"/>
        </w:rPr>
        <w:t>,</w:t>
      </w:r>
      <w:r w:rsidR="00617180" w:rsidRPr="001C7248">
        <w:rPr>
          <w:rFonts w:cs="Arial"/>
          <w:sz w:val="26"/>
          <w:szCs w:val="24"/>
        </w:rPr>
        <w:t xml:space="preserve"> quien </w:t>
      </w:r>
      <w:r w:rsidR="00897BC7" w:rsidRPr="001C7248">
        <w:rPr>
          <w:rFonts w:cs="Arial"/>
          <w:sz w:val="26"/>
          <w:szCs w:val="24"/>
        </w:rPr>
        <w:t>promovió un</w:t>
      </w:r>
      <w:r w:rsidR="00AE4935" w:rsidRPr="001C7248">
        <w:rPr>
          <w:rFonts w:cs="Arial"/>
          <w:sz w:val="26"/>
          <w:szCs w:val="24"/>
        </w:rPr>
        <w:t xml:space="preserve"> incidente de remoción y designación de tutora </w:t>
      </w:r>
      <w:r w:rsidR="00897BC7" w:rsidRPr="001C7248">
        <w:rPr>
          <w:rFonts w:cs="Arial"/>
          <w:sz w:val="26"/>
          <w:szCs w:val="24"/>
        </w:rPr>
        <w:t>en el que solicitó la</w:t>
      </w:r>
      <w:r w:rsidR="00AE4935" w:rsidRPr="001C7248">
        <w:rPr>
          <w:rFonts w:cs="Arial"/>
          <w:sz w:val="26"/>
          <w:szCs w:val="24"/>
        </w:rPr>
        <w:t xml:space="preserve"> separación de </w:t>
      </w:r>
      <w:r w:rsidR="00CD49DC">
        <w:rPr>
          <w:rFonts w:cs="Arial"/>
          <w:sz w:val="26"/>
          <w:szCs w:val="24"/>
        </w:rPr>
        <w:lastRenderedPageBreak/>
        <w:t>[Patricia]</w:t>
      </w:r>
      <w:r w:rsidR="00AE4935" w:rsidRPr="001C7248">
        <w:rPr>
          <w:rFonts w:cs="Arial"/>
          <w:sz w:val="26"/>
          <w:szCs w:val="24"/>
        </w:rPr>
        <w:t xml:space="preserve"> del cargo de tutriz</w:t>
      </w:r>
      <w:r w:rsidR="00617180" w:rsidRPr="001C7248">
        <w:rPr>
          <w:rStyle w:val="Refdenotaalpie"/>
          <w:rFonts w:cs="Arial"/>
          <w:sz w:val="26"/>
          <w:szCs w:val="24"/>
        </w:rPr>
        <w:footnoteReference w:id="10"/>
      </w:r>
      <w:r w:rsidR="006A4927" w:rsidRPr="001C7248">
        <w:rPr>
          <w:rFonts w:cs="Arial"/>
          <w:sz w:val="26"/>
          <w:szCs w:val="24"/>
        </w:rPr>
        <w:t xml:space="preserve"> (c</w:t>
      </w:r>
      <w:r w:rsidR="00AA02AC" w:rsidRPr="001C7248">
        <w:rPr>
          <w:rFonts w:cs="Arial"/>
          <w:sz w:val="26"/>
          <w:szCs w:val="24"/>
        </w:rPr>
        <w:t xml:space="preserve">abe mencionar que </w:t>
      </w:r>
      <w:r w:rsidRPr="001C7248">
        <w:rPr>
          <w:rFonts w:cs="Arial"/>
          <w:sz w:val="26"/>
          <w:szCs w:val="24"/>
        </w:rPr>
        <w:t xml:space="preserve">en </w:t>
      </w:r>
      <w:r w:rsidR="00DD675E" w:rsidRPr="001C7248">
        <w:rPr>
          <w:rFonts w:cs="Arial"/>
          <w:sz w:val="26"/>
          <w:szCs w:val="24"/>
        </w:rPr>
        <w:t>2016</w:t>
      </w:r>
      <w:r w:rsidR="00AA02AC" w:rsidRPr="001C7248">
        <w:rPr>
          <w:rFonts w:cs="Arial"/>
          <w:sz w:val="26"/>
          <w:szCs w:val="24"/>
        </w:rPr>
        <w:t xml:space="preserve"> se declaró la nulidad del matrimonio de </w:t>
      </w:r>
      <w:r w:rsidR="00CD49DC">
        <w:rPr>
          <w:rFonts w:cs="Arial"/>
          <w:sz w:val="26"/>
          <w:szCs w:val="24"/>
        </w:rPr>
        <w:t xml:space="preserve">[Ernesto] </w:t>
      </w:r>
      <w:r w:rsidR="00AA02AC" w:rsidRPr="001C7248">
        <w:rPr>
          <w:rFonts w:cs="Arial"/>
          <w:sz w:val="26"/>
          <w:szCs w:val="24"/>
        </w:rPr>
        <w:t xml:space="preserve">y </w:t>
      </w:r>
      <w:r w:rsidR="00CD49DC">
        <w:rPr>
          <w:rFonts w:cs="Arial"/>
          <w:sz w:val="26"/>
          <w:szCs w:val="24"/>
        </w:rPr>
        <w:t>[Martha]</w:t>
      </w:r>
      <w:r w:rsidR="006A4927" w:rsidRPr="001C7248">
        <w:rPr>
          <w:rFonts w:cs="Arial"/>
          <w:sz w:val="26"/>
          <w:szCs w:val="24"/>
        </w:rPr>
        <w:t>)</w:t>
      </w:r>
      <w:r w:rsidR="00DD675E" w:rsidRPr="001C7248">
        <w:rPr>
          <w:rStyle w:val="Refdenotaalpie"/>
          <w:rFonts w:cs="Arial"/>
          <w:sz w:val="26"/>
          <w:szCs w:val="24"/>
        </w:rPr>
        <w:footnoteReference w:id="11"/>
      </w:r>
      <w:r w:rsidR="00AA02AC" w:rsidRPr="001C7248">
        <w:rPr>
          <w:rFonts w:cs="Arial"/>
          <w:sz w:val="26"/>
          <w:szCs w:val="24"/>
        </w:rPr>
        <w:t>.</w:t>
      </w:r>
      <w:r w:rsidR="007F21CA" w:rsidRPr="001C7248">
        <w:rPr>
          <w:rFonts w:cs="Arial"/>
          <w:sz w:val="26"/>
          <w:szCs w:val="24"/>
        </w:rPr>
        <w:t xml:space="preserve"> </w:t>
      </w:r>
      <w:r w:rsidR="00AA02AC" w:rsidRPr="001C7248">
        <w:rPr>
          <w:rFonts w:cs="Arial"/>
          <w:sz w:val="26"/>
          <w:szCs w:val="24"/>
        </w:rPr>
        <w:t xml:space="preserve">El juez, mediante sentencia interlocutoria, removió a </w:t>
      </w:r>
      <w:r w:rsidR="00CD49DC">
        <w:rPr>
          <w:rFonts w:cs="Arial"/>
          <w:sz w:val="26"/>
          <w:szCs w:val="24"/>
        </w:rPr>
        <w:t>[Patricia]</w:t>
      </w:r>
      <w:r w:rsidR="00AA02AC" w:rsidRPr="001C7248">
        <w:rPr>
          <w:rFonts w:cs="Arial"/>
          <w:sz w:val="26"/>
          <w:szCs w:val="24"/>
        </w:rPr>
        <w:t xml:space="preserve"> de su cargo de tutriz y </w:t>
      </w:r>
      <w:proofErr w:type="gramStart"/>
      <w:r w:rsidR="00AA02AC" w:rsidRPr="001C7248">
        <w:rPr>
          <w:rFonts w:cs="Arial"/>
          <w:sz w:val="26"/>
          <w:szCs w:val="24"/>
        </w:rPr>
        <w:t>nombró como</w:t>
      </w:r>
      <w:proofErr w:type="gramEnd"/>
      <w:r w:rsidR="00AA02AC" w:rsidRPr="001C7248">
        <w:rPr>
          <w:rFonts w:cs="Arial"/>
          <w:sz w:val="26"/>
          <w:szCs w:val="24"/>
        </w:rPr>
        <w:t xml:space="preserve"> </w:t>
      </w:r>
      <w:r w:rsidR="002A2F92">
        <w:rPr>
          <w:rFonts w:cs="Arial"/>
          <w:sz w:val="26"/>
          <w:szCs w:val="24"/>
        </w:rPr>
        <w:t>tutora a</w:t>
      </w:r>
      <w:r w:rsidR="00AA02AC" w:rsidRPr="001C7248">
        <w:rPr>
          <w:rFonts w:cs="Arial"/>
          <w:sz w:val="26"/>
          <w:szCs w:val="24"/>
        </w:rPr>
        <w:t xml:space="preserve"> </w:t>
      </w:r>
      <w:r w:rsidR="00CD49DC">
        <w:rPr>
          <w:rFonts w:cs="Arial"/>
          <w:sz w:val="26"/>
          <w:szCs w:val="24"/>
        </w:rPr>
        <w:t>[Martha]</w:t>
      </w:r>
      <w:r w:rsidR="00AA02AC" w:rsidRPr="001C7248">
        <w:rPr>
          <w:rStyle w:val="Refdenotaalpie"/>
          <w:rFonts w:cs="Arial"/>
          <w:sz w:val="26"/>
          <w:szCs w:val="24"/>
        </w:rPr>
        <w:footnoteReference w:id="12"/>
      </w:r>
      <w:r w:rsidR="00AA02AC" w:rsidRPr="001C7248">
        <w:rPr>
          <w:rFonts w:cs="Arial"/>
          <w:sz w:val="26"/>
          <w:szCs w:val="24"/>
        </w:rPr>
        <w:t>.</w:t>
      </w:r>
    </w:p>
    <w:p w14:paraId="5DD72604" w14:textId="77777777" w:rsidR="00AE4935" w:rsidRPr="001C7248" w:rsidRDefault="00AE4935" w:rsidP="00F70997">
      <w:pPr>
        <w:pStyle w:val="corte4fondo"/>
        <w:tabs>
          <w:tab w:val="left" w:pos="0"/>
        </w:tabs>
        <w:ind w:right="51" w:firstLine="0"/>
        <w:rPr>
          <w:rFonts w:cs="Arial"/>
          <w:sz w:val="26"/>
          <w:szCs w:val="26"/>
        </w:rPr>
      </w:pPr>
    </w:p>
    <w:p w14:paraId="21DA5A2C" w14:textId="7BAA2D43" w:rsidR="00AE4935" w:rsidRPr="001C7248" w:rsidRDefault="00AE4935" w:rsidP="00AE4DC7">
      <w:pPr>
        <w:pStyle w:val="corte4fondo"/>
        <w:numPr>
          <w:ilvl w:val="1"/>
          <w:numId w:val="2"/>
        </w:numPr>
        <w:ind w:left="0" w:firstLine="0"/>
        <w:rPr>
          <w:rFonts w:cs="Arial"/>
          <w:sz w:val="26"/>
          <w:szCs w:val="24"/>
        </w:rPr>
      </w:pPr>
      <w:r w:rsidRPr="001C7248">
        <w:rPr>
          <w:rFonts w:cs="Arial"/>
          <w:sz w:val="26"/>
          <w:szCs w:val="24"/>
        </w:rPr>
        <w:t xml:space="preserve">Inconformes con la anterior resolución, </w:t>
      </w:r>
      <w:r w:rsidR="006A4927" w:rsidRPr="001C7248">
        <w:rPr>
          <w:rFonts w:cs="Arial"/>
          <w:sz w:val="26"/>
          <w:szCs w:val="24"/>
        </w:rPr>
        <w:t>la</w:t>
      </w:r>
      <w:r w:rsidRPr="001C7248">
        <w:rPr>
          <w:rFonts w:cs="Arial"/>
          <w:sz w:val="26"/>
          <w:szCs w:val="24"/>
        </w:rPr>
        <w:t xml:space="preserve"> </w:t>
      </w:r>
      <w:r w:rsidR="006A4927" w:rsidRPr="001C7248">
        <w:rPr>
          <w:rFonts w:cs="Arial"/>
          <w:sz w:val="26"/>
          <w:szCs w:val="24"/>
        </w:rPr>
        <w:t>p</w:t>
      </w:r>
      <w:r w:rsidRPr="001C7248">
        <w:rPr>
          <w:rFonts w:cs="Arial"/>
          <w:sz w:val="26"/>
          <w:szCs w:val="24"/>
        </w:rPr>
        <w:t xml:space="preserve">residenta del Consejo Local de Tutelas en la Delegación Miguel Hidalgo, y </w:t>
      </w:r>
      <w:r w:rsidR="00CD49DC">
        <w:rPr>
          <w:rFonts w:cs="Arial"/>
          <w:sz w:val="26"/>
          <w:szCs w:val="24"/>
        </w:rPr>
        <w:t>[Patricia]</w:t>
      </w:r>
      <w:r w:rsidRPr="001C7248">
        <w:rPr>
          <w:rFonts w:cs="Arial"/>
          <w:sz w:val="26"/>
          <w:szCs w:val="24"/>
        </w:rPr>
        <w:t>, promovieron recursos de apelació</w:t>
      </w:r>
      <w:r w:rsidR="00F33740" w:rsidRPr="001C7248">
        <w:rPr>
          <w:rFonts w:cs="Arial"/>
          <w:sz w:val="26"/>
          <w:szCs w:val="24"/>
        </w:rPr>
        <w:t>n</w:t>
      </w:r>
      <w:r w:rsidR="00910062" w:rsidRPr="001C7248">
        <w:rPr>
          <w:rStyle w:val="Refdenotaalpie"/>
          <w:rFonts w:cs="Arial"/>
          <w:sz w:val="26"/>
          <w:szCs w:val="24"/>
        </w:rPr>
        <w:footnoteReference w:id="13"/>
      </w:r>
      <w:r w:rsidRPr="001C7248">
        <w:rPr>
          <w:rFonts w:cs="Arial"/>
          <w:sz w:val="26"/>
          <w:szCs w:val="24"/>
        </w:rPr>
        <w:t xml:space="preserve">. </w:t>
      </w:r>
    </w:p>
    <w:p w14:paraId="20092FCF" w14:textId="77777777" w:rsidR="00CE4D97" w:rsidRPr="001C7248" w:rsidRDefault="00CE4D97" w:rsidP="00F10A58">
      <w:pPr>
        <w:pStyle w:val="Prrafodelista"/>
        <w:spacing w:line="360" w:lineRule="auto"/>
        <w:rPr>
          <w:rFonts w:ascii="Arial" w:hAnsi="Arial" w:cs="Arial"/>
          <w:sz w:val="26"/>
          <w:szCs w:val="24"/>
        </w:rPr>
      </w:pPr>
    </w:p>
    <w:p w14:paraId="10E6F645" w14:textId="1CFFA800" w:rsidR="00D03CA5" w:rsidRPr="001C7248" w:rsidRDefault="00C43DD8" w:rsidP="00AE4DC7">
      <w:pPr>
        <w:pStyle w:val="corte4fondo"/>
        <w:numPr>
          <w:ilvl w:val="1"/>
          <w:numId w:val="2"/>
        </w:numPr>
        <w:ind w:left="0" w:firstLine="0"/>
        <w:rPr>
          <w:rFonts w:cs="Arial"/>
          <w:sz w:val="26"/>
          <w:szCs w:val="24"/>
        </w:rPr>
      </w:pPr>
      <w:r w:rsidRPr="001C7248">
        <w:rPr>
          <w:rFonts w:cs="Arial"/>
          <w:sz w:val="26"/>
          <w:szCs w:val="24"/>
        </w:rPr>
        <w:t>M</w:t>
      </w:r>
      <w:r w:rsidR="00CE4D97" w:rsidRPr="001C7248">
        <w:rPr>
          <w:rFonts w:cs="Arial"/>
          <w:sz w:val="26"/>
          <w:szCs w:val="24"/>
        </w:rPr>
        <w:t>ientras dichos recursos de apelación estaban pendientes de resolución,</w:t>
      </w:r>
      <w:r w:rsidR="00AF6F50">
        <w:rPr>
          <w:rFonts w:cs="Arial"/>
          <w:sz w:val="26"/>
          <w:szCs w:val="24"/>
        </w:rPr>
        <w:t xml:space="preserve"> </w:t>
      </w:r>
      <w:r w:rsidR="00CD49DC">
        <w:rPr>
          <w:rFonts w:cs="Arial"/>
          <w:sz w:val="26"/>
          <w:szCs w:val="24"/>
        </w:rPr>
        <w:t>[Ernesto]</w:t>
      </w:r>
      <w:r w:rsidR="00402598" w:rsidRPr="001C7248">
        <w:rPr>
          <w:rFonts w:cs="Arial"/>
          <w:sz w:val="26"/>
          <w:szCs w:val="24"/>
        </w:rPr>
        <w:t xml:space="preserve"> presentó</w:t>
      </w:r>
      <w:r w:rsidRPr="001C7248">
        <w:rPr>
          <w:rFonts w:cs="Arial"/>
          <w:sz w:val="26"/>
          <w:szCs w:val="24"/>
        </w:rPr>
        <w:t xml:space="preserve"> en 2013</w:t>
      </w:r>
      <w:r w:rsidR="00CE4D97" w:rsidRPr="001C7248">
        <w:rPr>
          <w:rFonts w:cs="Arial"/>
          <w:sz w:val="26"/>
          <w:szCs w:val="24"/>
        </w:rPr>
        <w:t>, por su propio derecho</w:t>
      </w:r>
      <w:r w:rsidR="00402598" w:rsidRPr="001C7248">
        <w:rPr>
          <w:rFonts w:cs="Arial"/>
          <w:sz w:val="26"/>
          <w:szCs w:val="24"/>
        </w:rPr>
        <w:t>, un escrito ante el juez de lo familiar en el cual solicitó</w:t>
      </w:r>
      <w:r w:rsidR="0086454B" w:rsidRPr="001C7248">
        <w:rPr>
          <w:rStyle w:val="Refdenotaalpie"/>
          <w:rFonts w:cs="Arial"/>
          <w:sz w:val="26"/>
          <w:szCs w:val="24"/>
        </w:rPr>
        <w:footnoteReference w:id="14"/>
      </w:r>
      <w:r w:rsidR="00D03CA5" w:rsidRPr="001C7248">
        <w:rPr>
          <w:rFonts w:cs="Arial"/>
          <w:sz w:val="26"/>
          <w:szCs w:val="24"/>
        </w:rPr>
        <w:t>:</w:t>
      </w:r>
    </w:p>
    <w:p w14:paraId="3297FB28" w14:textId="77777777" w:rsidR="00D03CA5" w:rsidRPr="001C7248" w:rsidRDefault="00D03CA5" w:rsidP="00D03CA5">
      <w:pPr>
        <w:pStyle w:val="Prrafodelista"/>
        <w:spacing w:line="360" w:lineRule="auto"/>
        <w:rPr>
          <w:rFonts w:ascii="Arial" w:hAnsi="Arial" w:cs="Arial"/>
          <w:sz w:val="26"/>
          <w:szCs w:val="24"/>
        </w:rPr>
      </w:pPr>
    </w:p>
    <w:p w14:paraId="5A543B8C" w14:textId="1FFA8950" w:rsidR="00D03CA5" w:rsidRPr="001C7248" w:rsidRDefault="00D03CA5" w:rsidP="00AE4DC7">
      <w:pPr>
        <w:pStyle w:val="corte4fondo"/>
        <w:numPr>
          <w:ilvl w:val="0"/>
          <w:numId w:val="15"/>
        </w:numPr>
        <w:spacing w:line="276" w:lineRule="auto"/>
        <w:rPr>
          <w:rFonts w:cs="Arial"/>
          <w:sz w:val="26"/>
          <w:szCs w:val="24"/>
        </w:rPr>
      </w:pPr>
      <w:r w:rsidRPr="001C7248">
        <w:rPr>
          <w:rFonts w:cs="Arial"/>
          <w:sz w:val="26"/>
          <w:szCs w:val="24"/>
        </w:rPr>
        <w:t>E</w:t>
      </w:r>
      <w:r w:rsidR="00402598" w:rsidRPr="001C7248">
        <w:rPr>
          <w:rFonts w:cs="Arial"/>
          <w:sz w:val="26"/>
          <w:szCs w:val="24"/>
        </w:rPr>
        <w:t>l reconocimiento judicial de su lugar de residencia, así como de su derecho a vivir en ese lugar</w:t>
      </w:r>
      <w:r w:rsidRPr="001C7248">
        <w:rPr>
          <w:rFonts w:cs="Arial"/>
          <w:sz w:val="26"/>
          <w:szCs w:val="24"/>
        </w:rPr>
        <w:t>.</w:t>
      </w:r>
    </w:p>
    <w:p w14:paraId="2A6A8E81" w14:textId="25CC0C24" w:rsidR="00D03CA5" w:rsidRPr="001C7248" w:rsidRDefault="00D03CA5" w:rsidP="00AE4DC7">
      <w:pPr>
        <w:pStyle w:val="corte4fondo"/>
        <w:numPr>
          <w:ilvl w:val="0"/>
          <w:numId w:val="15"/>
        </w:numPr>
        <w:spacing w:line="276" w:lineRule="auto"/>
        <w:rPr>
          <w:rFonts w:cs="Arial"/>
          <w:sz w:val="26"/>
          <w:szCs w:val="24"/>
        </w:rPr>
      </w:pPr>
      <w:r w:rsidRPr="001C7248">
        <w:rPr>
          <w:rFonts w:cs="Arial"/>
          <w:sz w:val="26"/>
          <w:szCs w:val="24"/>
        </w:rPr>
        <w:t>E</w:t>
      </w:r>
      <w:r w:rsidR="00402598" w:rsidRPr="001C7248">
        <w:rPr>
          <w:rFonts w:cs="Arial"/>
          <w:sz w:val="26"/>
          <w:szCs w:val="24"/>
        </w:rPr>
        <w:t>l reconocimiento de su derecho a vivir de manera independiente y a elegir a las personas con las que desea vivir</w:t>
      </w:r>
      <w:r w:rsidRPr="001C7248">
        <w:rPr>
          <w:rFonts w:cs="Arial"/>
          <w:sz w:val="26"/>
          <w:szCs w:val="24"/>
        </w:rPr>
        <w:t>.</w:t>
      </w:r>
    </w:p>
    <w:p w14:paraId="07CE84CE" w14:textId="35700712" w:rsidR="00D03CA5" w:rsidRPr="001C7248" w:rsidRDefault="00D03CA5" w:rsidP="00AE4DC7">
      <w:pPr>
        <w:pStyle w:val="corte4fondo"/>
        <w:numPr>
          <w:ilvl w:val="0"/>
          <w:numId w:val="15"/>
        </w:numPr>
        <w:spacing w:line="276" w:lineRule="auto"/>
        <w:rPr>
          <w:rFonts w:cs="Arial"/>
          <w:sz w:val="26"/>
          <w:szCs w:val="24"/>
        </w:rPr>
      </w:pPr>
      <w:r w:rsidRPr="001C7248">
        <w:rPr>
          <w:rFonts w:cs="Arial"/>
          <w:sz w:val="26"/>
          <w:szCs w:val="24"/>
        </w:rPr>
        <w:t>E</w:t>
      </w:r>
      <w:r w:rsidR="00402598" w:rsidRPr="001C7248">
        <w:rPr>
          <w:rFonts w:cs="Arial"/>
          <w:sz w:val="26"/>
          <w:szCs w:val="24"/>
        </w:rPr>
        <w:t>l reconocimiento de su derecho a disponer de sus ingresos económicos y a administrar los g</w:t>
      </w:r>
      <w:r w:rsidRPr="001C7248">
        <w:rPr>
          <w:rFonts w:cs="Arial"/>
          <w:sz w:val="26"/>
          <w:szCs w:val="24"/>
        </w:rPr>
        <w:t>astos de su vida independiente.</w:t>
      </w:r>
    </w:p>
    <w:p w14:paraId="078E8883" w14:textId="69DFA6F0" w:rsidR="00D03CA5" w:rsidRPr="001C7248" w:rsidRDefault="00D03CA5" w:rsidP="00AE4DC7">
      <w:pPr>
        <w:pStyle w:val="corte4fondo"/>
        <w:numPr>
          <w:ilvl w:val="0"/>
          <w:numId w:val="15"/>
        </w:numPr>
        <w:spacing w:line="276" w:lineRule="auto"/>
        <w:rPr>
          <w:rFonts w:cs="Arial"/>
          <w:sz w:val="26"/>
          <w:szCs w:val="24"/>
        </w:rPr>
      </w:pPr>
      <w:r w:rsidRPr="001C7248">
        <w:rPr>
          <w:rFonts w:cs="Arial"/>
          <w:sz w:val="26"/>
          <w:szCs w:val="24"/>
        </w:rPr>
        <w:t>La disposición por parte del juez</w:t>
      </w:r>
      <w:r w:rsidR="00402598" w:rsidRPr="001C7248">
        <w:rPr>
          <w:rFonts w:cs="Arial"/>
          <w:sz w:val="26"/>
          <w:szCs w:val="24"/>
        </w:rPr>
        <w:t xml:space="preserve"> de los ajustes razonables y el soporte necesario en la toma de decisiones con el fin de poder vivir de manera independiente</w:t>
      </w:r>
      <w:r w:rsidRPr="001C7248">
        <w:rPr>
          <w:rFonts w:cs="Arial"/>
          <w:sz w:val="26"/>
          <w:szCs w:val="24"/>
        </w:rPr>
        <w:t>.</w:t>
      </w:r>
    </w:p>
    <w:p w14:paraId="6A4B844C" w14:textId="1FC3157D" w:rsidR="00402598" w:rsidRPr="001C7248" w:rsidRDefault="00D03CA5" w:rsidP="00AE4DC7">
      <w:pPr>
        <w:pStyle w:val="corte4fondo"/>
        <w:numPr>
          <w:ilvl w:val="0"/>
          <w:numId w:val="15"/>
        </w:numPr>
        <w:spacing w:line="276" w:lineRule="auto"/>
        <w:rPr>
          <w:rFonts w:cs="Arial"/>
          <w:sz w:val="26"/>
          <w:szCs w:val="24"/>
        </w:rPr>
      </w:pPr>
      <w:r w:rsidRPr="001C7248">
        <w:rPr>
          <w:rFonts w:cs="Arial"/>
          <w:sz w:val="26"/>
          <w:szCs w:val="24"/>
        </w:rPr>
        <w:t>Q</w:t>
      </w:r>
      <w:r w:rsidR="00402598" w:rsidRPr="001C7248">
        <w:rPr>
          <w:rFonts w:cs="Arial"/>
          <w:sz w:val="26"/>
          <w:szCs w:val="24"/>
        </w:rPr>
        <w:t xml:space="preserve">ue el juez se abstuviera de ordenar o sujetarlo a vivir en domicilio alguno y con persona alguna. </w:t>
      </w:r>
    </w:p>
    <w:p w14:paraId="4FFC000B" w14:textId="77777777" w:rsidR="00402598" w:rsidRPr="001C7248" w:rsidRDefault="00402598" w:rsidP="00934DFB">
      <w:pPr>
        <w:pStyle w:val="Prrafodelista"/>
        <w:spacing w:line="360" w:lineRule="auto"/>
        <w:rPr>
          <w:rFonts w:ascii="Arial" w:hAnsi="Arial" w:cs="Arial"/>
          <w:sz w:val="26"/>
          <w:szCs w:val="24"/>
        </w:rPr>
      </w:pPr>
    </w:p>
    <w:p w14:paraId="70A13D40" w14:textId="6A73EEA1" w:rsidR="00402598" w:rsidRPr="001C7248" w:rsidRDefault="00C43DD8" w:rsidP="00AE4DC7">
      <w:pPr>
        <w:pStyle w:val="corte4fondo"/>
        <w:numPr>
          <w:ilvl w:val="1"/>
          <w:numId w:val="2"/>
        </w:numPr>
        <w:ind w:left="0" w:firstLine="0"/>
        <w:rPr>
          <w:rFonts w:cs="Arial"/>
          <w:sz w:val="26"/>
          <w:szCs w:val="24"/>
        </w:rPr>
      </w:pPr>
      <w:r w:rsidRPr="001C7248">
        <w:rPr>
          <w:rFonts w:cs="Arial"/>
          <w:sz w:val="26"/>
          <w:szCs w:val="24"/>
        </w:rPr>
        <w:lastRenderedPageBreak/>
        <w:t>E</w:t>
      </w:r>
      <w:r w:rsidR="00402598" w:rsidRPr="001C7248">
        <w:rPr>
          <w:rFonts w:cs="Arial"/>
          <w:sz w:val="26"/>
          <w:szCs w:val="24"/>
        </w:rPr>
        <w:t xml:space="preserve">l </w:t>
      </w:r>
      <w:r w:rsidR="00586038" w:rsidRPr="001C7248">
        <w:rPr>
          <w:rFonts w:cs="Arial"/>
          <w:sz w:val="26"/>
          <w:szCs w:val="24"/>
        </w:rPr>
        <w:t>j</w:t>
      </w:r>
      <w:r w:rsidR="00402598" w:rsidRPr="001C7248">
        <w:rPr>
          <w:rFonts w:cs="Arial"/>
          <w:sz w:val="26"/>
          <w:szCs w:val="24"/>
        </w:rPr>
        <w:t>uez emitió una resolución en la que determi</w:t>
      </w:r>
      <w:r w:rsidR="00AF6F50">
        <w:rPr>
          <w:rFonts w:cs="Arial"/>
          <w:sz w:val="26"/>
          <w:szCs w:val="24"/>
        </w:rPr>
        <w:t xml:space="preserve">nó no acordar lo solicitado por </w:t>
      </w:r>
      <w:r w:rsidR="00CD49DC">
        <w:rPr>
          <w:rFonts w:cs="Arial"/>
          <w:sz w:val="26"/>
          <w:szCs w:val="24"/>
        </w:rPr>
        <w:t>[Ernesto]</w:t>
      </w:r>
      <w:r w:rsidRPr="001C7248">
        <w:rPr>
          <w:rStyle w:val="Refdenotaalpie"/>
          <w:rFonts w:cs="Arial"/>
          <w:sz w:val="26"/>
          <w:szCs w:val="24"/>
        </w:rPr>
        <w:footnoteReference w:id="15"/>
      </w:r>
      <w:r w:rsidR="00586038" w:rsidRPr="001C7248">
        <w:rPr>
          <w:rFonts w:cs="Arial"/>
          <w:sz w:val="26"/>
          <w:szCs w:val="24"/>
        </w:rPr>
        <w:t>,</w:t>
      </w:r>
      <w:r w:rsidR="00402598" w:rsidRPr="001C7248">
        <w:rPr>
          <w:rFonts w:cs="Arial"/>
          <w:sz w:val="26"/>
          <w:szCs w:val="24"/>
        </w:rPr>
        <w:t xml:space="preserve"> hasta que la promoción fuera interpuesta por su representante legal. </w:t>
      </w:r>
      <w:r w:rsidR="00910062" w:rsidRPr="001C7248">
        <w:rPr>
          <w:rFonts w:cs="Arial"/>
          <w:sz w:val="26"/>
          <w:szCs w:val="24"/>
        </w:rPr>
        <w:t xml:space="preserve">En contra de esta resolución, </w:t>
      </w:r>
      <w:r w:rsidR="00CD49DC">
        <w:rPr>
          <w:rFonts w:cs="Arial"/>
          <w:sz w:val="26"/>
          <w:szCs w:val="24"/>
        </w:rPr>
        <w:t>[Ernesto]</w:t>
      </w:r>
      <w:r w:rsidR="00910062" w:rsidRPr="001C7248">
        <w:rPr>
          <w:rFonts w:cs="Arial"/>
          <w:sz w:val="26"/>
          <w:szCs w:val="24"/>
        </w:rPr>
        <w:t xml:space="preserve"> interpuso juicio de amparo indirecto. </w:t>
      </w:r>
    </w:p>
    <w:p w14:paraId="284E62AB" w14:textId="77777777" w:rsidR="009824F6" w:rsidRPr="001C7248" w:rsidRDefault="009824F6" w:rsidP="009824F6">
      <w:pPr>
        <w:pStyle w:val="Prrafodelista"/>
        <w:spacing w:line="360" w:lineRule="auto"/>
        <w:ind w:left="0"/>
        <w:jc w:val="both"/>
        <w:rPr>
          <w:rFonts w:ascii="Arial" w:hAnsi="Arial" w:cs="Arial"/>
          <w:sz w:val="26"/>
          <w:szCs w:val="24"/>
        </w:rPr>
      </w:pPr>
    </w:p>
    <w:p w14:paraId="2629B7B5" w14:textId="733BF925" w:rsidR="00A91150" w:rsidRPr="001C7248" w:rsidRDefault="007F21CA" w:rsidP="00AE4DC7">
      <w:pPr>
        <w:pStyle w:val="corte4fondo"/>
        <w:numPr>
          <w:ilvl w:val="1"/>
          <w:numId w:val="2"/>
        </w:numPr>
        <w:ind w:left="0" w:firstLine="0"/>
        <w:rPr>
          <w:rFonts w:cs="Arial"/>
          <w:sz w:val="26"/>
          <w:szCs w:val="24"/>
        </w:rPr>
      </w:pPr>
      <w:r w:rsidRPr="001C7248">
        <w:rPr>
          <w:rFonts w:cs="Arial"/>
          <w:sz w:val="26"/>
          <w:szCs w:val="24"/>
        </w:rPr>
        <w:t>Mientras se encontraba pendiente de resolución el amparo, l</w:t>
      </w:r>
      <w:r w:rsidR="00A91150" w:rsidRPr="001C7248">
        <w:rPr>
          <w:rFonts w:cs="Arial"/>
          <w:sz w:val="26"/>
          <w:szCs w:val="24"/>
        </w:rPr>
        <w:t>a sala familiar dictó sentencia</w:t>
      </w:r>
      <w:r w:rsidRPr="001C7248">
        <w:rPr>
          <w:rFonts w:cs="Arial"/>
          <w:sz w:val="26"/>
          <w:szCs w:val="24"/>
        </w:rPr>
        <w:t xml:space="preserve"> en los recursos de apelación. En la resolución </w:t>
      </w:r>
      <w:r w:rsidR="00A91150" w:rsidRPr="001C7248">
        <w:rPr>
          <w:rFonts w:cs="Arial"/>
          <w:sz w:val="26"/>
          <w:szCs w:val="24"/>
        </w:rPr>
        <w:t>modif</w:t>
      </w:r>
      <w:r w:rsidR="004140D0">
        <w:rPr>
          <w:rFonts w:cs="Arial"/>
          <w:sz w:val="26"/>
          <w:szCs w:val="24"/>
        </w:rPr>
        <w:t>icó la sentencia interlocutoria</w:t>
      </w:r>
      <w:r w:rsidR="00A91150" w:rsidRPr="001C7248">
        <w:rPr>
          <w:rFonts w:cs="Arial"/>
          <w:sz w:val="26"/>
          <w:szCs w:val="24"/>
        </w:rPr>
        <w:t xml:space="preserve"> para el efecto de que </w:t>
      </w:r>
      <w:r w:rsidRPr="001C7248">
        <w:rPr>
          <w:rFonts w:cs="Arial"/>
          <w:sz w:val="26"/>
          <w:szCs w:val="24"/>
        </w:rPr>
        <w:t>el juez</w:t>
      </w:r>
      <w:r w:rsidR="00A91150" w:rsidRPr="001C7248">
        <w:rPr>
          <w:rFonts w:cs="Arial"/>
          <w:sz w:val="26"/>
          <w:szCs w:val="24"/>
        </w:rPr>
        <w:t xml:space="preserve"> design</w:t>
      </w:r>
      <w:r w:rsidR="00586038" w:rsidRPr="001C7248">
        <w:rPr>
          <w:rFonts w:cs="Arial"/>
          <w:sz w:val="26"/>
          <w:szCs w:val="24"/>
        </w:rPr>
        <w:t>ara</w:t>
      </w:r>
      <w:r w:rsidR="00A91150" w:rsidRPr="001C7248">
        <w:rPr>
          <w:rFonts w:cs="Arial"/>
          <w:sz w:val="26"/>
          <w:szCs w:val="24"/>
        </w:rPr>
        <w:t xml:space="preserve"> como </w:t>
      </w:r>
      <w:r w:rsidR="004140D0">
        <w:rPr>
          <w:rFonts w:cs="Arial"/>
          <w:sz w:val="26"/>
          <w:szCs w:val="24"/>
        </w:rPr>
        <w:t xml:space="preserve">tutor o </w:t>
      </w:r>
      <w:r w:rsidR="00A91150" w:rsidRPr="001C7248">
        <w:rPr>
          <w:rFonts w:cs="Arial"/>
          <w:sz w:val="26"/>
          <w:szCs w:val="24"/>
        </w:rPr>
        <w:t>tutriz provisional a una persona de las listas de auxiliares del Tribunal Superior de Justicia del Distrito Federal</w:t>
      </w:r>
      <w:r w:rsidR="00586038" w:rsidRPr="001C7248">
        <w:rPr>
          <w:rFonts w:cs="Arial"/>
          <w:sz w:val="26"/>
          <w:szCs w:val="24"/>
        </w:rPr>
        <w:t>,</w:t>
      </w:r>
      <w:r w:rsidR="00A91150" w:rsidRPr="001C7248">
        <w:rPr>
          <w:rFonts w:cs="Arial"/>
          <w:sz w:val="26"/>
          <w:szCs w:val="24"/>
        </w:rPr>
        <w:t xml:space="preserve"> en lugar de </w:t>
      </w:r>
      <w:r w:rsidR="00CD49DC">
        <w:rPr>
          <w:rFonts w:cs="Arial"/>
          <w:sz w:val="26"/>
          <w:szCs w:val="24"/>
        </w:rPr>
        <w:t>[Martha]</w:t>
      </w:r>
      <w:r w:rsidR="00A91150" w:rsidRPr="001C7248">
        <w:rPr>
          <w:rFonts w:cs="Arial"/>
          <w:sz w:val="26"/>
          <w:szCs w:val="24"/>
        </w:rPr>
        <w:t xml:space="preserve">. </w:t>
      </w:r>
      <w:r w:rsidR="00D21B87" w:rsidRPr="001C7248">
        <w:rPr>
          <w:rFonts w:cs="Arial"/>
          <w:sz w:val="26"/>
          <w:szCs w:val="24"/>
        </w:rPr>
        <w:t>E</w:t>
      </w:r>
      <w:r w:rsidR="00AF6F50">
        <w:rPr>
          <w:rFonts w:cs="Arial"/>
          <w:sz w:val="26"/>
          <w:szCs w:val="24"/>
        </w:rPr>
        <w:t xml:space="preserve">n contra de esta resolución, </w:t>
      </w:r>
      <w:r w:rsidR="00CD49DC">
        <w:rPr>
          <w:rFonts w:cs="Arial"/>
          <w:sz w:val="26"/>
          <w:szCs w:val="24"/>
        </w:rPr>
        <w:t>[Ernesto]</w:t>
      </w:r>
      <w:r w:rsidR="00A91150" w:rsidRPr="001C7248">
        <w:rPr>
          <w:rFonts w:cs="Arial"/>
          <w:sz w:val="26"/>
          <w:szCs w:val="24"/>
        </w:rPr>
        <w:t xml:space="preserve"> presentó su primera ampliación a la demanda de amparo original</w:t>
      </w:r>
      <w:r w:rsidR="0070551F" w:rsidRPr="001C7248">
        <w:rPr>
          <w:rStyle w:val="Refdenotaalpie"/>
          <w:rFonts w:cs="Arial"/>
          <w:sz w:val="26"/>
          <w:szCs w:val="24"/>
        </w:rPr>
        <w:footnoteReference w:id="16"/>
      </w:r>
      <w:r w:rsidR="00A91150" w:rsidRPr="001C7248">
        <w:rPr>
          <w:rFonts w:cs="Arial"/>
          <w:sz w:val="26"/>
          <w:szCs w:val="24"/>
        </w:rPr>
        <w:t xml:space="preserve">. </w:t>
      </w:r>
    </w:p>
    <w:p w14:paraId="208B98CD" w14:textId="61CF2420" w:rsidR="004A2434" w:rsidRPr="001C7248" w:rsidRDefault="004A2434" w:rsidP="001F2611">
      <w:pPr>
        <w:pStyle w:val="Prrafodelista"/>
        <w:spacing w:line="360" w:lineRule="auto"/>
        <w:rPr>
          <w:rFonts w:ascii="Arial" w:hAnsi="Arial" w:cs="Arial"/>
          <w:sz w:val="26"/>
          <w:szCs w:val="24"/>
        </w:rPr>
      </w:pPr>
    </w:p>
    <w:p w14:paraId="37F6683F" w14:textId="3FC1D047" w:rsidR="004A2434" w:rsidRPr="001C7248" w:rsidRDefault="004A2434" w:rsidP="001F2611">
      <w:pPr>
        <w:spacing w:line="360" w:lineRule="auto"/>
        <w:rPr>
          <w:rFonts w:ascii="Arial" w:hAnsi="Arial" w:cs="Arial"/>
          <w:sz w:val="26"/>
          <w:szCs w:val="24"/>
        </w:rPr>
      </w:pPr>
      <w:r w:rsidRPr="001C7248">
        <w:rPr>
          <w:rFonts w:ascii="Arial" w:hAnsi="Arial" w:cs="Arial"/>
          <w:b/>
          <w:sz w:val="26"/>
          <w:szCs w:val="24"/>
        </w:rPr>
        <w:t xml:space="preserve">B) Juicio sucesorio </w:t>
      </w:r>
      <w:r w:rsidR="00B5056A">
        <w:rPr>
          <w:rFonts w:ascii="Arial" w:hAnsi="Arial" w:cs="Arial"/>
          <w:b/>
          <w:sz w:val="26"/>
          <w:szCs w:val="24"/>
        </w:rPr>
        <w:t>*************</w:t>
      </w:r>
    </w:p>
    <w:p w14:paraId="5D0AC537" w14:textId="29051FD4" w:rsidR="00586038" w:rsidRPr="001C7248" w:rsidRDefault="00134B77" w:rsidP="00AE4DC7">
      <w:pPr>
        <w:pStyle w:val="corte4fondo"/>
        <w:numPr>
          <w:ilvl w:val="1"/>
          <w:numId w:val="2"/>
        </w:numPr>
        <w:ind w:left="0" w:firstLine="0"/>
        <w:rPr>
          <w:rFonts w:cs="Arial"/>
          <w:sz w:val="26"/>
          <w:szCs w:val="24"/>
        </w:rPr>
      </w:pPr>
      <w:r w:rsidRPr="001C7248">
        <w:rPr>
          <w:rFonts w:cs="Arial"/>
          <w:sz w:val="26"/>
          <w:szCs w:val="24"/>
        </w:rPr>
        <w:t xml:space="preserve">Al fallecer </w:t>
      </w:r>
      <w:r w:rsidR="007F21CA" w:rsidRPr="001C7248">
        <w:rPr>
          <w:rFonts w:cs="Arial"/>
          <w:sz w:val="26"/>
          <w:szCs w:val="24"/>
        </w:rPr>
        <w:t xml:space="preserve">la </w:t>
      </w:r>
      <w:r w:rsidR="00AF6F50">
        <w:rPr>
          <w:rFonts w:cs="Arial"/>
          <w:sz w:val="26"/>
          <w:szCs w:val="24"/>
        </w:rPr>
        <w:t xml:space="preserve">madre de </w:t>
      </w:r>
      <w:r w:rsidR="00CD49DC">
        <w:rPr>
          <w:rFonts w:cs="Arial"/>
          <w:sz w:val="26"/>
          <w:szCs w:val="24"/>
        </w:rPr>
        <w:t>[Ernesto]</w:t>
      </w:r>
      <w:r w:rsidRPr="001C7248">
        <w:rPr>
          <w:rFonts w:cs="Arial"/>
          <w:sz w:val="26"/>
          <w:szCs w:val="24"/>
        </w:rPr>
        <w:t xml:space="preserve">, </w:t>
      </w:r>
      <w:r w:rsidR="00AF6F50">
        <w:rPr>
          <w:rFonts w:cs="Arial"/>
          <w:sz w:val="26"/>
          <w:szCs w:val="24"/>
        </w:rPr>
        <w:t>[Fernanda]</w:t>
      </w:r>
      <w:r w:rsidRPr="001C7248">
        <w:rPr>
          <w:rFonts w:cs="Arial"/>
          <w:sz w:val="26"/>
          <w:szCs w:val="24"/>
        </w:rPr>
        <w:t xml:space="preserve">, </w:t>
      </w:r>
      <w:r w:rsidR="00AE4935" w:rsidRPr="001C7248">
        <w:rPr>
          <w:rFonts w:cs="Arial"/>
          <w:sz w:val="26"/>
          <w:szCs w:val="24"/>
        </w:rPr>
        <w:t>en su carácter de albacea, den</w:t>
      </w:r>
      <w:r w:rsidRPr="001C7248">
        <w:rPr>
          <w:rFonts w:cs="Arial"/>
          <w:sz w:val="26"/>
          <w:szCs w:val="24"/>
        </w:rPr>
        <w:t xml:space="preserve">unció la sucesión testamentaria. De acuerdo con las constancias del juicio sucesorio, </w:t>
      </w:r>
      <w:r w:rsidR="007F21CA" w:rsidRPr="001C7248">
        <w:rPr>
          <w:rFonts w:cs="Arial"/>
          <w:sz w:val="26"/>
          <w:szCs w:val="24"/>
        </w:rPr>
        <w:t>la m</w:t>
      </w:r>
      <w:r w:rsidR="00AF6F50">
        <w:rPr>
          <w:rFonts w:cs="Arial"/>
          <w:sz w:val="26"/>
          <w:szCs w:val="24"/>
        </w:rPr>
        <w:t>adre</w:t>
      </w:r>
      <w:r w:rsidR="00CA314B">
        <w:rPr>
          <w:rFonts w:cs="Arial"/>
          <w:sz w:val="26"/>
          <w:szCs w:val="24"/>
        </w:rPr>
        <w:t xml:space="preserve"> de</w:t>
      </w:r>
      <w:r w:rsidR="00AF6F50">
        <w:rPr>
          <w:rFonts w:cs="Arial"/>
          <w:sz w:val="26"/>
          <w:szCs w:val="24"/>
        </w:rPr>
        <w:t xml:space="preserve"> </w:t>
      </w:r>
      <w:r w:rsidR="00CD49DC">
        <w:rPr>
          <w:rFonts w:cs="Arial"/>
          <w:sz w:val="26"/>
          <w:szCs w:val="24"/>
        </w:rPr>
        <w:t>[Ernesto]</w:t>
      </w:r>
      <w:r w:rsidRPr="001C7248">
        <w:rPr>
          <w:rFonts w:cs="Arial"/>
          <w:sz w:val="26"/>
          <w:szCs w:val="24"/>
        </w:rPr>
        <w:t xml:space="preserve"> </w:t>
      </w:r>
      <w:proofErr w:type="gramStart"/>
      <w:r w:rsidRPr="001C7248">
        <w:rPr>
          <w:rFonts w:cs="Arial"/>
          <w:sz w:val="26"/>
          <w:szCs w:val="24"/>
        </w:rPr>
        <w:t>nombró como</w:t>
      </w:r>
      <w:proofErr w:type="gramEnd"/>
      <w:r w:rsidRPr="001C7248">
        <w:rPr>
          <w:rFonts w:cs="Arial"/>
          <w:sz w:val="26"/>
          <w:szCs w:val="24"/>
        </w:rPr>
        <w:t xml:space="preserve"> heredero</w:t>
      </w:r>
      <w:r w:rsidR="007F21CA" w:rsidRPr="001C7248">
        <w:rPr>
          <w:rFonts w:cs="Arial"/>
          <w:sz w:val="26"/>
          <w:szCs w:val="24"/>
        </w:rPr>
        <w:t>s</w:t>
      </w:r>
      <w:r w:rsidRPr="001C7248">
        <w:rPr>
          <w:rFonts w:cs="Arial"/>
          <w:sz w:val="26"/>
          <w:szCs w:val="24"/>
        </w:rPr>
        <w:t xml:space="preserve"> de to</w:t>
      </w:r>
      <w:r w:rsidR="00AF6F50">
        <w:rPr>
          <w:rFonts w:cs="Arial"/>
          <w:sz w:val="26"/>
          <w:szCs w:val="24"/>
        </w:rPr>
        <w:t>dos sus bienes a sus hijos [Ernesto] y [Sofía]</w:t>
      </w:r>
      <w:r w:rsidRPr="001C7248">
        <w:rPr>
          <w:rStyle w:val="Refdenotaalpie"/>
          <w:rFonts w:cs="Arial"/>
          <w:sz w:val="26"/>
          <w:szCs w:val="24"/>
        </w:rPr>
        <w:footnoteReference w:id="17"/>
      </w:r>
      <w:r w:rsidR="00586038" w:rsidRPr="001C7248">
        <w:rPr>
          <w:rFonts w:cs="Arial"/>
          <w:sz w:val="26"/>
          <w:szCs w:val="24"/>
        </w:rPr>
        <w:t xml:space="preserve">. </w:t>
      </w:r>
    </w:p>
    <w:p w14:paraId="0F78AE37" w14:textId="77777777" w:rsidR="00586038" w:rsidRPr="001C7248" w:rsidRDefault="00586038" w:rsidP="00586038">
      <w:pPr>
        <w:pStyle w:val="Prrafodelista"/>
        <w:spacing w:line="360" w:lineRule="auto"/>
        <w:ind w:left="0"/>
        <w:jc w:val="both"/>
        <w:rPr>
          <w:rFonts w:ascii="Arial" w:hAnsi="Arial" w:cs="Arial"/>
          <w:sz w:val="26"/>
          <w:szCs w:val="24"/>
        </w:rPr>
      </w:pPr>
    </w:p>
    <w:p w14:paraId="056BE8B8" w14:textId="1BDA83F5" w:rsidR="008C037F" w:rsidRPr="001C7248" w:rsidRDefault="007F21CA" w:rsidP="00AE4DC7">
      <w:pPr>
        <w:pStyle w:val="corte4fondo"/>
        <w:numPr>
          <w:ilvl w:val="1"/>
          <w:numId w:val="2"/>
        </w:numPr>
        <w:ind w:left="0" w:firstLine="0"/>
        <w:rPr>
          <w:rFonts w:cs="Arial"/>
          <w:sz w:val="26"/>
          <w:szCs w:val="24"/>
        </w:rPr>
      </w:pPr>
      <w:r w:rsidRPr="001C7248">
        <w:rPr>
          <w:rFonts w:cs="Arial"/>
          <w:sz w:val="26"/>
          <w:szCs w:val="24"/>
        </w:rPr>
        <w:t>M</w:t>
      </w:r>
      <w:r w:rsidR="00F15E0E" w:rsidRPr="001C7248">
        <w:rPr>
          <w:rFonts w:cs="Arial"/>
          <w:sz w:val="26"/>
          <w:szCs w:val="24"/>
        </w:rPr>
        <w:t xml:space="preserve">ediante solicitud de </w:t>
      </w:r>
      <w:r w:rsidR="00B5056A">
        <w:rPr>
          <w:rFonts w:cs="Arial"/>
          <w:sz w:val="26"/>
          <w:szCs w:val="24"/>
        </w:rPr>
        <w:t>[Héctor]</w:t>
      </w:r>
      <w:r w:rsidR="00F15E0E" w:rsidRPr="001C7248">
        <w:rPr>
          <w:rStyle w:val="Refdenotaalpie"/>
          <w:rFonts w:cs="Arial"/>
          <w:sz w:val="26"/>
          <w:szCs w:val="24"/>
        </w:rPr>
        <w:footnoteReference w:id="18"/>
      </w:r>
      <w:r w:rsidR="00F15E0E" w:rsidRPr="001C7248">
        <w:rPr>
          <w:rFonts w:cs="Arial"/>
          <w:sz w:val="26"/>
          <w:szCs w:val="24"/>
        </w:rPr>
        <w:t>, hermano y curador de</w:t>
      </w:r>
      <w:r w:rsidR="00D21B87" w:rsidRPr="001C7248">
        <w:rPr>
          <w:rFonts w:cs="Arial"/>
          <w:sz w:val="26"/>
          <w:szCs w:val="24"/>
        </w:rPr>
        <w:t xml:space="preserve"> </w:t>
      </w:r>
      <w:r w:rsidR="00CD49DC">
        <w:rPr>
          <w:rFonts w:cs="Arial"/>
          <w:sz w:val="26"/>
          <w:szCs w:val="24"/>
        </w:rPr>
        <w:t>[Ernesto]</w:t>
      </w:r>
      <w:r w:rsidR="00F15E0E" w:rsidRPr="001C7248">
        <w:rPr>
          <w:rFonts w:cs="Arial"/>
          <w:sz w:val="26"/>
          <w:szCs w:val="24"/>
        </w:rPr>
        <w:t xml:space="preserve">, se </w:t>
      </w:r>
      <w:proofErr w:type="gramStart"/>
      <w:r w:rsidR="00F15E0E" w:rsidRPr="001C7248">
        <w:rPr>
          <w:rFonts w:cs="Arial"/>
          <w:sz w:val="26"/>
          <w:szCs w:val="24"/>
        </w:rPr>
        <w:t>nombró como</w:t>
      </w:r>
      <w:proofErr w:type="gramEnd"/>
      <w:r w:rsidR="00F15E0E" w:rsidRPr="001C7248">
        <w:rPr>
          <w:rFonts w:cs="Arial"/>
          <w:sz w:val="26"/>
          <w:szCs w:val="24"/>
        </w:rPr>
        <w:t xml:space="preserve"> tutriz definitiva a</w:t>
      </w:r>
      <w:r w:rsidR="00AF6F50">
        <w:rPr>
          <w:rFonts w:cs="Arial"/>
          <w:sz w:val="26"/>
          <w:szCs w:val="24"/>
        </w:rPr>
        <w:t xml:space="preserve"> </w:t>
      </w:r>
      <w:r w:rsidR="00CD49DC">
        <w:rPr>
          <w:rFonts w:cs="Arial"/>
          <w:sz w:val="26"/>
          <w:szCs w:val="24"/>
        </w:rPr>
        <w:t>[Patricia]</w:t>
      </w:r>
      <w:r w:rsidR="00F15E0E" w:rsidRPr="001C7248">
        <w:rPr>
          <w:rFonts w:cs="Arial"/>
          <w:sz w:val="26"/>
          <w:szCs w:val="24"/>
        </w:rPr>
        <w:t xml:space="preserve">, a quien ya se le había otorgado dicho cargo en la jurisdicción voluntaria </w:t>
      </w:r>
      <w:r w:rsidR="00B5056A">
        <w:rPr>
          <w:rFonts w:cs="Arial"/>
          <w:sz w:val="26"/>
          <w:szCs w:val="24"/>
        </w:rPr>
        <w:t>*************</w:t>
      </w:r>
      <w:r w:rsidR="00F15E0E" w:rsidRPr="001C7248">
        <w:rPr>
          <w:rStyle w:val="Refdenotaalpie"/>
          <w:rFonts w:cs="Arial"/>
          <w:sz w:val="26"/>
          <w:szCs w:val="24"/>
        </w:rPr>
        <w:footnoteReference w:id="19"/>
      </w:r>
      <w:r w:rsidR="003E53E7" w:rsidRPr="001C7248">
        <w:rPr>
          <w:rFonts w:cs="Arial"/>
          <w:sz w:val="26"/>
          <w:szCs w:val="24"/>
        </w:rPr>
        <w:t>, reseñada en el inciso A) de este apartado.</w:t>
      </w:r>
      <w:r w:rsidR="00F15E0E" w:rsidRPr="001C7248">
        <w:rPr>
          <w:rFonts w:cs="Arial"/>
          <w:sz w:val="26"/>
          <w:szCs w:val="24"/>
        </w:rPr>
        <w:t xml:space="preserve"> </w:t>
      </w:r>
    </w:p>
    <w:p w14:paraId="0568AB9C" w14:textId="77777777" w:rsidR="00F15E0E" w:rsidRPr="001C7248" w:rsidRDefault="00F15E0E" w:rsidP="00F15E0E">
      <w:pPr>
        <w:pStyle w:val="Prrafodelista"/>
        <w:spacing w:line="360" w:lineRule="auto"/>
        <w:ind w:left="0"/>
        <w:jc w:val="both"/>
        <w:rPr>
          <w:rFonts w:ascii="Arial" w:hAnsi="Arial" w:cs="Arial"/>
          <w:sz w:val="26"/>
          <w:szCs w:val="24"/>
        </w:rPr>
      </w:pPr>
    </w:p>
    <w:p w14:paraId="032EBDA0" w14:textId="44A2C8FA" w:rsidR="00F15E0E" w:rsidRPr="001C7248" w:rsidRDefault="00CE17A8" w:rsidP="00AE4DC7">
      <w:pPr>
        <w:pStyle w:val="corte4fondo"/>
        <w:numPr>
          <w:ilvl w:val="1"/>
          <w:numId w:val="2"/>
        </w:numPr>
        <w:ind w:left="0" w:firstLine="0"/>
        <w:rPr>
          <w:rFonts w:cs="Arial"/>
          <w:sz w:val="26"/>
          <w:szCs w:val="24"/>
        </w:rPr>
      </w:pPr>
      <w:r w:rsidRPr="001C7248">
        <w:rPr>
          <w:rFonts w:cs="Arial"/>
          <w:sz w:val="26"/>
          <w:szCs w:val="24"/>
        </w:rPr>
        <w:lastRenderedPageBreak/>
        <w:t xml:space="preserve">Es importante </w:t>
      </w:r>
      <w:r w:rsidR="006770AF" w:rsidRPr="001C7248">
        <w:rPr>
          <w:rFonts w:cs="Arial"/>
          <w:sz w:val="26"/>
          <w:szCs w:val="24"/>
        </w:rPr>
        <w:t>mencionar</w:t>
      </w:r>
      <w:r w:rsidRPr="001C7248">
        <w:rPr>
          <w:rFonts w:cs="Arial"/>
          <w:sz w:val="26"/>
          <w:szCs w:val="24"/>
        </w:rPr>
        <w:t xml:space="preserve"> </w:t>
      </w:r>
      <w:proofErr w:type="gramStart"/>
      <w:r w:rsidRPr="001C7248">
        <w:rPr>
          <w:rFonts w:cs="Arial"/>
          <w:sz w:val="26"/>
          <w:szCs w:val="24"/>
        </w:rPr>
        <w:t>que</w:t>
      </w:r>
      <w:proofErr w:type="gramEnd"/>
      <w:r w:rsidRPr="001C7248">
        <w:rPr>
          <w:rFonts w:cs="Arial"/>
          <w:sz w:val="26"/>
          <w:szCs w:val="24"/>
        </w:rPr>
        <w:t xml:space="preserve"> en </w:t>
      </w:r>
      <w:r w:rsidR="006770AF" w:rsidRPr="001C7248">
        <w:rPr>
          <w:rFonts w:cs="Arial"/>
          <w:sz w:val="26"/>
          <w:szCs w:val="24"/>
        </w:rPr>
        <w:t>este punto del juicio sucesorio</w:t>
      </w:r>
      <w:r w:rsidR="004140D0">
        <w:rPr>
          <w:rFonts w:cs="Arial"/>
          <w:sz w:val="26"/>
          <w:szCs w:val="24"/>
        </w:rPr>
        <w:t>,</w:t>
      </w:r>
      <w:r w:rsidR="00D21B87" w:rsidRPr="001C7248">
        <w:rPr>
          <w:rFonts w:cs="Arial"/>
          <w:sz w:val="26"/>
          <w:szCs w:val="24"/>
        </w:rPr>
        <w:t xml:space="preserve"> </w:t>
      </w:r>
      <w:r w:rsidR="00CD49DC">
        <w:rPr>
          <w:rFonts w:cs="Arial"/>
          <w:sz w:val="26"/>
          <w:szCs w:val="24"/>
        </w:rPr>
        <w:t>[Ernesto]</w:t>
      </w:r>
      <w:r w:rsidR="00D21B87" w:rsidRPr="001C7248">
        <w:rPr>
          <w:rFonts w:cs="Arial"/>
          <w:sz w:val="26"/>
          <w:szCs w:val="24"/>
        </w:rPr>
        <w:t xml:space="preserve"> </w:t>
      </w:r>
      <w:r w:rsidR="008B7331">
        <w:rPr>
          <w:rFonts w:cs="Arial"/>
          <w:sz w:val="26"/>
          <w:szCs w:val="24"/>
        </w:rPr>
        <w:t>vive</w:t>
      </w:r>
      <w:r w:rsidR="00D21B87" w:rsidRPr="001C7248">
        <w:rPr>
          <w:rFonts w:cs="Arial"/>
          <w:sz w:val="26"/>
          <w:szCs w:val="24"/>
        </w:rPr>
        <w:t xml:space="preserve"> </w:t>
      </w:r>
      <w:r w:rsidR="006770AF" w:rsidRPr="001C7248">
        <w:rPr>
          <w:rFonts w:cs="Arial"/>
          <w:sz w:val="26"/>
          <w:szCs w:val="24"/>
        </w:rPr>
        <w:t>con</w:t>
      </w:r>
      <w:r w:rsidR="00AF6F50">
        <w:rPr>
          <w:rFonts w:cs="Arial"/>
          <w:sz w:val="26"/>
          <w:szCs w:val="24"/>
        </w:rPr>
        <w:t xml:space="preserve"> [Fernanda]</w:t>
      </w:r>
      <w:r w:rsidRPr="001C7248">
        <w:rPr>
          <w:rFonts w:cs="Arial"/>
          <w:sz w:val="26"/>
          <w:szCs w:val="24"/>
        </w:rPr>
        <w:t xml:space="preserve">, quien ostenta el cargo de albacea. Así, después de múltiples solicitudes </w:t>
      </w:r>
      <w:r w:rsidR="00C07E89" w:rsidRPr="001C7248">
        <w:rPr>
          <w:rFonts w:cs="Arial"/>
          <w:sz w:val="26"/>
          <w:szCs w:val="24"/>
        </w:rPr>
        <w:t xml:space="preserve">de localización y presentación hechas por </w:t>
      </w:r>
      <w:r w:rsidR="00C532BD" w:rsidRPr="001C7248">
        <w:rPr>
          <w:rFonts w:cs="Arial"/>
          <w:sz w:val="26"/>
          <w:szCs w:val="24"/>
        </w:rPr>
        <w:t>la</w:t>
      </w:r>
      <w:r w:rsidR="007F21CA" w:rsidRPr="001C7248">
        <w:rPr>
          <w:rFonts w:cs="Arial"/>
          <w:sz w:val="26"/>
          <w:szCs w:val="24"/>
        </w:rPr>
        <w:t xml:space="preserve"> tutriz</w:t>
      </w:r>
      <w:r w:rsidR="00C532BD" w:rsidRPr="001C7248">
        <w:rPr>
          <w:rFonts w:cs="Arial"/>
          <w:sz w:val="26"/>
          <w:szCs w:val="24"/>
        </w:rPr>
        <w:t xml:space="preserve"> </w:t>
      </w:r>
      <w:r w:rsidR="00CD49DC">
        <w:rPr>
          <w:rFonts w:cs="Arial"/>
          <w:sz w:val="26"/>
          <w:szCs w:val="24"/>
        </w:rPr>
        <w:t>[Patricia]</w:t>
      </w:r>
      <w:r w:rsidR="00C07E89" w:rsidRPr="001C7248">
        <w:rPr>
          <w:rFonts w:cs="Arial"/>
          <w:sz w:val="26"/>
          <w:szCs w:val="24"/>
        </w:rPr>
        <w:t xml:space="preserve"> para que </w:t>
      </w:r>
      <w:r w:rsidR="00AF6F50">
        <w:rPr>
          <w:rFonts w:cs="Arial"/>
          <w:sz w:val="26"/>
          <w:szCs w:val="24"/>
        </w:rPr>
        <w:t>[Fernanda] y [Ernesto]</w:t>
      </w:r>
      <w:r w:rsidR="00C07E89" w:rsidRPr="001C7248">
        <w:rPr>
          <w:rFonts w:cs="Arial"/>
          <w:sz w:val="26"/>
          <w:szCs w:val="24"/>
        </w:rPr>
        <w:t xml:space="preserve"> comparecier</w:t>
      </w:r>
      <w:r w:rsidR="00D21B87" w:rsidRPr="001C7248">
        <w:rPr>
          <w:rFonts w:cs="Arial"/>
          <w:sz w:val="26"/>
          <w:szCs w:val="24"/>
        </w:rPr>
        <w:t>a</w:t>
      </w:r>
      <w:r w:rsidR="00C07E89" w:rsidRPr="001C7248">
        <w:rPr>
          <w:rFonts w:cs="Arial"/>
          <w:sz w:val="26"/>
          <w:szCs w:val="24"/>
        </w:rPr>
        <w:t>n en el juzgado</w:t>
      </w:r>
      <w:r w:rsidR="00C43DD8" w:rsidRPr="001C7248">
        <w:rPr>
          <w:rStyle w:val="Refdenotaalpie"/>
          <w:rFonts w:cs="Arial"/>
          <w:sz w:val="26"/>
          <w:szCs w:val="24"/>
        </w:rPr>
        <w:footnoteReference w:id="20"/>
      </w:r>
      <w:r w:rsidR="00B73847" w:rsidRPr="001C7248">
        <w:rPr>
          <w:rFonts w:cs="Arial"/>
          <w:sz w:val="26"/>
          <w:szCs w:val="24"/>
        </w:rPr>
        <w:t>,</w:t>
      </w:r>
      <w:r w:rsidR="00C43DD8" w:rsidRPr="001C7248">
        <w:rPr>
          <w:rFonts w:cs="Arial"/>
          <w:sz w:val="26"/>
          <w:szCs w:val="24"/>
        </w:rPr>
        <w:t xml:space="preserve"> </w:t>
      </w:r>
      <w:r w:rsidR="00B73847" w:rsidRPr="001C7248">
        <w:rPr>
          <w:rFonts w:cs="Arial"/>
          <w:sz w:val="26"/>
          <w:szCs w:val="24"/>
        </w:rPr>
        <w:t>f</w:t>
      </w:r>
      <w:r w:rsidR="00C43DD8" w:rsidRPr="001C7248">
        <w:rPr>
          <w:rFonts w:cs="Arial"/>
          <w:sz w:val="26"/>
          <w:szCs w:val="24"/>
        </w:rPr>
        <w:t xml:space="preserve">inalmente, en 2012, </w:t>
      </w:r>
      <w:r w:rsidR="00C07E89" w:rsidRPr="001C7248">
        <w:rPr>
          <w:rFonts w:cs="Arial"/>
          <w:sz w:val="26"/>
          <w:szCs w:val="24"/>
        </w:rPr>
        <w:t>se celebró una audiencia en la que estuvieron presentes</w:t>
      </w:r>
      <w:r w:rsidR="00AF6F50">
        <w:rPr>
          <w:rFonts w:cs="Arial"/>
          <w:sz w:val="26"/>
          <w:szCs w:val="24"/>
        </w:rPr>
        <w:t xml:space="preserve"> [Ernesto]</w:t>
      </w:r>
      <w:r w:rsidR="00C07E89" w:rsidRPr="001C7248">
        <w:rPr>
          <w:rFonts w:cs="Arial"/>
          <w:sz w:val="26"/>
          <w:szCs w:val="24"/>
        </w:rPr>
        <w:t xml:space="preserve">, </w:t>
      </w:r>
      <w:r w:rsidR="00AF6F50">
        <w:rPr>
          <w:rFonts w:cs="Arial"/>
          <w:sz w:val="26"/>
          <w:szCs w:val="24"/>
        </w:rPr>
        <w:t xml:space="preserve">[Fernanda] </w:t>
      </w:r>
      <w:r w:rsidR="00C07E89" w:rsidRPr="001C7248">
        <w:rPr>
          <w:rFonts w:cs="Arial"/>
          <w:sz w:val="26"/>
          <w:szCs w:val="24"/>
        </w:rPr>
        <w:t xml:space="preserve">y </w:t>
      </w:r>
      <w:r w:rsidR="00CD49DC">
        <w:rPr>
          <w:rFonts w:cs="Arial"/>
          <w:sz w:val="26"/>
          <w:szCs w:val="24"/>
        </w:rPr>
        <w:t>[Patricia]</w:t>
      </w:r>
      <w:r w:rsidR="00AF6F50">
        <w:rPr>
          <w:rFonts w:cs="Arial"/>
          <w:sz w:val="26"/>
          <w:szCs w:val="24"/>
        </w:rPr>
        <w:t xml:space="preserve">. En dicha audiencia, </w:t>
      </w:r>
      <w:r w:rsidR="00CD49DC">
        <w:rPr>
          <w:rFonts w:cs="Arial"/>
          <w:sz w:val="26"/>
          <w:szCs w:val="24"/>
        </w:rPr>
        <w:t>[Patricia]</w:t>
      </w:r>
      <w:r w:rsidR="00C07E89" w:rsidRPr="001C7248">
        <w:rPr>
          <w:rFonts w:cs="Arial"/>
          <w:sz w:val="26"/>
          <w:szCs w:val="24"/>
        </w:rPr>
        <w:t>, en calidad de tutriz definitiva de</w:t>
      </w:r>
      <w:r w:rsidR="00D21B87" w:rsidRPr="001C7248">
        <w:rPr>
          <w:rFonts w:cs="Arial"/>
          <w:sz w:val="26"/>
          <w:szCs w:val="24"/>
        </w:rPr>
        <w:t xml:space="preserve"> </w:t>
      </w:r>
      <w:r w:rsidR="00CD49DC">
        <w:rPr>
          <w:rFonts w:cs="Arial"/>
          <w:sz w:val="26"/>
          <w:szCs w:val="24"/>
        </w:rPr>
        <w:t>[Ernesto]</w:t>
      </w:r>
      <w:r w:rsidR="00C07E89" w:rsidRPr="001C7248">
        <w:rPr>
          <w:rFonts w:cs="Arial"/>
          <w:sz w:val="26"/>
          <w:szCs w:val="24"/>
        </w:rPr>
        <w:t>, aceptó la institución de heredero</w:t>
      </w:r>
      <w:r w:rsidR="00C07E89" w:rsidRPr="001C7248">
        <w:rPr>
          <w:rStyle w:val="Refdenotaalpie"/>
          <w:rFonts w:cs="Arial"/>
          <w:sz w:val="26"/>
          <w:szCs w:val="24"/>
        </w:rPr>
        <w:footnoteReference w:id="21"/>
      </w:r>
      <w:r w:rsidR="00C43DD8" w:rsidRPr="001C7248">
        <w:rPr>
          <w:rFonts w:cs="Arial"/>
          <w:sz w:val="26"/>
          <w:szCs w:val="24"/>
        </w:rPr>
        <w:t xml:space="preserve"> y</w:t>
      </w:r>
      <w:r w:rsidR="00B73847" w:rsidRPr="001C7248">
        <w:rPr>
          <w:rFonts w:cs="Arial"/>
          <w:sz w:val="26"/>
          <w:szCs w:val="24"/>
        </w:rPr>
        <w:t>,</w:t>
      </w:r>
      <w:r w:rsidR="00C43DD8" w:rsidRPr="001C7248">
        <w:rPr>
          <w:rFonts w:cs="Arial"/>
          <w:sz w:val="26"/>
          <w:szCs w:val="24"/>
        </w:rPr>
        <w:t xml:space="preserve"> unos días después</w:t>
      </w:r>
      <w:r w:rsidR="00B73847" w:rsidRPr="001C7248">
        <w:rPr>
          <w:rFonts w:cs="Arial"/>
          <w:sz w:val="26"/>
          <w:szCs w:val="24"/>
        </w:rPr>
        <w:t>,</w:t>
      </w:r>
      <w:r w:rsidR="00EA2126" w:rsidRPr="001C7248">
        <w:rPr>
          <w:rFonts w:cs="Arial"/>
          <w:sz w:val="26"/>
          <w:szCs w:val="24"/>
        </w:rPr>
        <w:t xml:space="preserve"> la juez</w:t>
      </w:r>
      <w:r w:rsidR="003E53E7" w:rsidRPr="001C7248">
        <w:rPr>
          <w:rFonts w:cs="Arial"/>
          <w:sz w:val="26"/>
          <w:szCs w:val="24"/>
        </w:rPr>
        <w:t>a</w:t>
      </w:r>
      <w:r w:rsidR="00AF6F50">
        <w:rPr>
          <w:rFonts w:cs="Arial"/>
          <w:sz w:val="26"/>
          <w:szCs w:val="24"/>
        </w:rPr>
        <w:t xml:space="preserve"> reconoció a</w:t>
      </w:r>
      <w:r w:rsidR="00D21B87" w:rsidRPr="001C7248">
        <w:rPr>
          <w:rFonts w:cs="Arial"/>
          <w:sz w:val="26"/>
          <w:szCs w:val="24"/>
        </w:rPr>
        <w:t xml:space="preserve"> </w:t>
      </w:r>
      <w:r w:rsidR="00CD49DC">
        <w:rPr>
          <w:rFonts w:cs="Arial"/>
          <w:sz w:val="26"/>
          <w:szCs w:val="24"/>
        </w:rPr>
        <w:t>[Ernesto]</w:t>
      </w:r>
      <w:r w:rsidR="00EA2126" w:rsidRPr="001C7248">
        <w:rPr>
          <w:rFonts w:cs="Arial"/>
          <w:sz w:val="26"/>
          <w:szCs w:val="24"/>
        </w:rPr>
        <w:t xml:space="preserve"> como único y universal heredero de la sucesión</w:t>
      </w:r>
      <w:r w:rsidR="00EA2126" w:rsidRPr="001C7248">
        <w:rPr>
          <w:rStyle w:val="Refdenotaalpie"/>
          <w:rFonts w:cs="Arial"/>
          <w:sz w:val="26"/>
          <w:szCs w:val="24"/>
        </w:rPr>
        <w:footnoteReference w:id="22"/>
      </w:r>
      <w:r w:rsidR="00EA2126" w:rsidRPr="001C7248">
        <w:rPr>
          <w:rFonts w:cs="Arial"/>
          <w:sz w:val="26"/>
          <w:szCs w:val="24"/>
        </w:rPr>
        <w:t xml:space="preserve">. </w:t>
      </w:r>
    </w:p>
    <w:p w14:paraId="43554E75" w14:textId="661B19CF" w:rsidR="00FB75FA" w:rsidRPr="001C7248" w:rsidRDefault="00FB75FA" w:rsidP="00EA2126">
      <w:pPr>
        <w:pStyle w:val="Prrafodelista"/>
        <w:spacing w:line="360" w:lineRule="auto"/>
        <w:ind w:left="0"/>
        <w:jc w:val="both"/>
        <w:rPr>
          <w:rFonts w:ascii="Arial" w:hAnsi="Arial" w:cs="Arial"/>
          <w:sz w:val="26"/>
          <w:szCs w:val="24"/>
        </w:rPr>
      </w:pPr>
    </w:p>
    <w:p w14:paraId="3AAFB1AD" w14:textId="60D19715" w:rsidR="00AE4935" w:rsidRPr="001C7248" w:rsidRDefault="00E57803" w:rsidP="00AE4DC7">
      <w:pPr>
        <w:pStyle w:val="corte4fondo"/>
        <w:numPr>
          <w:ilvl w:val="1"/>
          <w:numId w:val="2"/>
        </w:numPr>
        <w:ind w:left="0" w:firstLine="0"/>
        <w:rPr>
          <w:rFonts w:cs="Arial"/>
          <w:sz w:val="26"/>
          <w:szCs w:val="24"/>
        </w:rPr>
      </w:pPr>
      <w:r w:rsidRPr="001C7248">
        <w:rPr>
          <w:rFonts w:cs="Arial"/>
          <w:sz w:val="26"/>
          <w:szCs w:val="24"/>
        </w:rPr>
        <w:t>Más</w:t>
      </w:r>
      <w:r w:rsidR="003E53E7" w:rsidRPr="001C7248">
        <w:rPr>
          <w:rFonts w:cs="Arial"/>
          <w:sz w:val="26"/>
          <w:szCs w:val="24"/>
        </w:rPr>
        <w:t xml:space="preserve"> adelante, </w:t>
      </w:r>
      <w:r w:rsidR="00FB75FA" w:rsidRPr="001C7248">
        <w:rPr>
          <w:rFonts w:cs="Arial"/>
          <w:sz w:val="26"/>
          <w:szCs w:val="24"/>
        </w:rPr>
        <w:t>por su propio derecho</w:t>
      </w:r>
      <w:r w:rsidR="005E118D" w:rsidRPr="001C7248">
        <w:rPr>
          <w:rFonts w:cs="Arial"/>
          <w:sz w:val="26"/>
          <w:szCs w:val="24"/>
        </w:rPr>
        <w:t>,</w:t>
      </w:r>
      <w:r w:rsidR="00FB75FA" w:rsidRPr="001C7248">
        <w:rPr>
          <w:rFonts w:cs="Arial"/>
          <w:sz w:val="26"/>
          <w:szCs w:val="24"/>
        </w:rPr>
        <w:t xml:space="preserve"> </w:t>
      </w:r>
      <w:r w:rsidR="00AF6F50">
        <w:rPr>
          <w:rFonts w:cs="Arial"/>
          <w:sz w:val="26"/>
          <w:szCs w:val="24"/>
        </w:rPr>
        <w:t xml:space="preserve">[Ernesto] </w:t>
      </w:r>
      <w:r w:rsidR="00FB75FA" w:rsidRPr="001C7248">
        <w:rPr>
          <w:rFonts w:cs="Arial"/>
          <w:sz w:val="26"/>
          <w:szCs w:val="24"/>
        </w:rPr>
        <w:t>autorizó a ciertas personas para oír y recibir notificaciones; imponerse de los autos; interponer recurso</w:t>
      </w:r>
      <w:r w:rsidR="005E118D" w:rsidRPr="001C7248">
        <w:rPr>
          <w:rFonts w:cs="Arial"/>
          <w:sz w:val="26"/>
          <w:szCs w:val="24"/>
        </w:rPr>
        <w:t>s</w:t>
      </w:r>
      <w:r w:rsidR="00FB75FA" w:rsidRPr="001C7248">
        <w:rPr>
          <w:rFonts w:cs="Arial"/>
          <w:sz w:val="26"/>
          <w:szCs w:val="24"/>
        </w:rPr>
        <w:t xml:space="preserve"> y ofrecer y rendir pruebas, entre otros actos. Además, solicitó copias certificadas de todo lo actuado en la sucesión testam</w:t>
      </w:r>
      <w:r w:rsidR="00610210" w:rsidRPr="001C7248">
        <w:rPr>
          <w:rFonts w:cs="Arial"/>
          <w:sz w:val="26"/>
          <w:szCs w:val="24"/>
        </w:rPr>
        <w:t>entaria</w:t>
      </w:r>
      <w:r w:rsidR="005E118D" w:rsidRPr="001C7248">
        <w:rPr>
          <w:rStyle w:val="Refdenotaalpie"/>
          <w:rFonts w:cs="Arial"/>
          <w:sz w:val="26"/>
          <w:szCs w:val="24"/>
        </w:rPr>
        <w:footnoteReference w:id="23"/>
      </w:r>
      <w:r w:rsidR="00610210" w:rsidRPr="001C7248">
        <w:rPr>
          <w:rFonts w:cs="Arial"/>
          <w:sz w:val="26"/>
          <w:szCs w:val="24"/>
        </w:rPr>
        <w:t>.</w:t>
      </w:r>
      <w:r w:rsidR="005E118D" w:rsidRPr="001C7248">
        <w:rPr>
          <w:rFonts w:cs="Arial"/>
          <w:sz w:val="26"/>
          <w:szCs w:val="24"/>
        </w:rPr>
        <w:t xml:space="preserve"> La j</w:t>
      </w:r>
      <w:r w:rsidR="00FB75FA" w:rsidRPr="001C7248">
        <w:rPr>
          <w:rFonts w:cs="Arial"/>
          <w:sz w:val="26"/>
          <w:szCs w:val="24"/>
        </w:rPr>
        <w:t>uez</w:t>
      </w:r>
      <w:r w:rsidR="003E53E7" w:rsidRPr="001C7248">
        <w:rPr>
          <w:rFonts w:cs="Arial"/>
          <w:sz w:val="26"/>
          <w:szCs w:val="24"/>
        </w:rPr>
        <w:t>a</w:t>
      </w:r>
      <w:r w:rsidR="00FB75FA" w:rsidRPr="001C7248">
        <w:rPr>
          <w:rFonts w:cs="Arial"/>
          <w:sz w:val="26"/>
          <w:szCs w:val="24"/>
        </w:rPr>
        <w:t xml:space="preserve"> acordó que</w:t>
      </w:r>
      <w:r w:rsidR="008B7331">
        <w:rPr>
          <w:rFonts w:cs="Arial"/>
          <w:sz w:val="26"/>
          <w:szCs w:val="24"/>
        </w:rPr>
        <w:t>,</w:t>
      </w:r>
      <w:r w:rsidR="00FB75FA" w:rsidRPr="001C7248">
        <w:rPr>
          <w:rFonts w:cs="Arial"/>
          <w:sz w:val="26"/>
          <w:szCs w:val="24"/>
        </w:rPr>
        <w:t xml:space="preserve"> en </w:t>
      </w:r>
      <w:proofErr w:type="gramStart"/>
      <w:r w:rsidR="00FB75FA" w:rsidRPr="001C7248">
        <w:rPr>
          <w:rFonts w:cs="Arial"/>
          <w:sz w:val="26"/>
          <w:szCs w:val="24"/>
        </w:rPr>
        <w:t xml:space="preserve">tanto </w:t>
      </w:r>
      <w:r w:rsidR="00D21B87" w:rsidRPr="001C7248">
        <w:rPr>
          <w:rFonts w:cs="Arial"/>
          <w:sz w:val="26"/>
          <w:szCs w:val="24"/>
        </w:rPr>
        <w:t xml:space="preserve"> </w:t>
      </w:r>
      <w:r w:rsidR="00CD49DC">
        <w:rPr>
          <w:rFonts w:cs="Arial"/>
          <w:sz w:val="26"/>
          <w:szCs w:val="24"/>
        </w:rPr>
        <w:t>[</w:t>
      </w:r>
      <w:proofErr w:type="gramEnd"/>
      <w:r w:rsidR="00CD49DC">
        <w:rPr>
          <w:rFonts w:cs="Arial"/>
          <w:sz w:val="26"/>
          <w:szCs w:val="24"/>
        </w:rPr>
        <w:t>Ernesto]</w:t>
      </w:r>
      <w:r w:rsidR="00FB75FA" w:rsidRPr="001C7248">
        <w:rPr>
          <w:rFonts w:cs="Arial"/>
          <w:sz w:val="26"/>
          <w:szCs w:val="24"/>
        </w:rPr>
        <w:t xml:space="preserve"> se </w:t>
      </w:r>
      <w:r w:rsidR="003E53E7" w:rsidRPr="001C7248">
        <w:rPr>
          <w:rFonts w:cs="Arial"/>
          <w:sz w:val="26"/>
          <w:szCs w:val="24"/>
        </w:rPr>
        <w:t>encontrara incapacitado</w:t>
      </w:r>
      <w:r w:rsidR="008B7331">
        <w:rPr>
          <w:rFonts w:cs="Arial"/>
          <w:sz w:val="26"/>
          <w:szCs w:val="24"/>
        </w:rPr>
        <w:t>,</w:t>
      </w:r>
      <w:r w:rsidR="001E592A" w:rsidRPr="001C7248">
        <w:rPr>
          <w:rFonts w:cs="Arial"/>
          <w:sz w:val="26"/>
          <w:szCs w:val="24"/>
        </w:rPr>
        <w:t xml:space="preserve"> resolvería lo que en derecho correspondiera</w:t>
      </w:r>
      <w:r w:rsidR="003E53E7" w:rsidRPr="001C7248">
        <w:rPr>
          <w:rFonts w:cs="Arial"/>
          <w:sz w:val="26"/>
          <w:szCs w:val="24"/>
        </w:rPr>
        <w:t>,</w:t>
      </w:r>
      <w:r w:rsidR="001E592A" w:rsidRPr="001C7248">
        <w:rPr>
          <w:rFonts w:cs="Arial"/>
          <w:sz w:val="26"/>
          <w:szCs w:val="24"/>
        </w:rPr>
        <w:t xml:space="preserve"> hasta que l</w:t>
      </w:r>
      <w:r w:rsidR="003E53E7" w:rsidRPr="001C7248">
        <w:rPr>
          <w:rFonts w:cs="Arial"/>
          <w:sz w:val="26"/>
          <w:szCs w:val="24"/>
        </w:rPr>
        <w:t>a</w:t>
      </w:r>
      <w:r w:rsidR="001E592A" w:rsidRPr="001C7248">
        <w:rPr>
          <w:rFonts w:cs="Arial"/>
          <w:sz w:val="26"/>
          <w:szCs w:val="24"/>
        </w:rPr>
        <w:t xml:space="preserve"> promoción fuera presentada</w:t>
      </w:r>
      <w:r w:rsidR="00115B48" w:rsidRPr="001C7248">
        <w:rPr>
          <w:rFonts w:cs="Arial"/>
          <w:sz w:val="26"/>
          <w:szCs w:val="24"/>
        </w:rPr>
        <w:t xml:space="preserve"> por su tutriz</w:t>
      </w:r>
      <w:r w:rsidR="001E592A" w:rsidRPr="001C7248">
        <w:rPr>
          <w:rStyle w:val="Refdenotaalpie"/>
          <w:rFonts w:cs="Arial"/>
          <w:sz w:val="26"/>
          <w:szCs w:val="24"/>
        </w:rPr>
        <w:footnoteReference w:id="24"/>
      </w:r>
      <w:r w:rsidR="00115B48" w:rsidRPr="001C7248">
        <w:rPr>
          <w:rFonts w:cs="Arial"/>
          <w:sz w:val="26"/>
          <w:szCs w:val="24"/>
        </w:rPr>
        <w:t>.</w:t>
      </w:r>
      <w:r w:rsidR="00FB75FA" w:rsidRPr="001C7248">
        <w:rPr>
          <w:rFonts w:cs="Arial"/>
          <w:sz w:val="26"/>
          <w:szCs w:val="24"/>
        </w:rPr>
        <w:t xml:space="preserve"> </w:t>
      </w:r>
    </w:p>
    <w:p w14:paraId="01400528" w14:textId="77777777" w:rsidR="00610210" w:rsidRPr="001C7248" w:rsidRDefault="00610210" w:rsidP="00AE4935">
      <w:pPr>
        <w:spacing w:line="360" w:lineRule="auto"/>
        <w:jc w:val="both"/>
        <w:rPr>
          <w:rFonts w:ascii="Arial" w:hAnsi="Arial" w:cs="Arial"/>
          <w:sz w:val="26"/>
          <w:szCs w:val="24"/>
        </w:rPr>
      </w:pPr>
    </w:p>
    <w:p w14:paraId="157F6C21" w14:textId="63131F32" w:rsidR="009C2F16" w:rsidRPr="001C7248" w:rsidRDefault="00043CBC" w:rsidP="00AE4DC7">
      <w:pPr>
        <w:pStyle w:val="corte4fondo"/>
        <w:numPr>
          <w:ilvl w:val="1"/>
          <w:numId w:val="2"/>
        </w:numPr>
        <w:ind w:left="0" w:firstLine="0"/>
        <w:rPr>
          <w:rFonts w:cs="Arial"/>
          <w:sz w:val="26"/>
          <w:szCs w:val="24"/>
        </w:rPr>
      </w:pPr>
      <w:r w:rsidRPr="001C7248">
        <w:rPr>
          <w:rFonts w:cs="Arial"/>
          <w:sz w:val="26"/>
          <w:szCs w:val="24"/>
        </w:rPr>
        <w:t>Finalmente</w:t>
      </w:r>
      <w:r w:rsidR="00610210" w:rsidRPr="001C7248">
        <w:rPr>
          <w:rFonts w:cs="Arial"/>
          <w:sz w:val="26"/>
          <w:szCs w:val="24"/>
        </w:rPr>
        <w:t xml:space="preserve">, </w:t>
      </w:r>
      <w:r w:rsidR="00CD49DC">
        <w:rPr>
          <w:rFonts w:cs="Arial"/>
          <w:sz w:val="26"/>
          <w:szCs w:val="24"/>
        </w:rPr>
        <w:t>[Ernesto]</w:t>
      </w:r>
      <w:r w:rsidR="00610210" w:rsidRPr="001C7248">
        <w:rPr>
          <w:rFonts w:cs="Arial"/>
          <w:sz w:val="26"/>
          <w:szCs w:val="24"/>
        </w:rPr>
        <w:t>,</w:t>
      </w:r>
      <w:r w:rsidR="00AE4935" w:rsidRPr="001C7248">
        <w:rPr>
          <w:rFonts w:cs="Arial"/>
          <w:sz w:val="26"/>
          <w:szCs w:val="24"/>
        </w:rPr>
        <w:t xml:space="preserve"> por su propio derecho</w:t>
      </w:r>
      <w:r w:rsidR="00610210" w:rsidRPr="001C7248">
        <w:rPr>
          <w:rFonts w:cs="Arial"/>
          <w:sz w:val="26"/>
          <w:szCs w:val="24"/>
        </w:rPr>
        <w:t xml:space="preserve">, </w:t>
      </w:r>
      <w:r w:rsidR="00AE4935" w:rsidRPr="001C7248">
        <w:rPr>
          <w:rFonts w:cs="Arial"/>
          <w:sz w:val="26"/>
          <w:szCs w:val="24"/>
        </w:rPr>
        <w:t>solicitó la adjudicación del bien inmueble del cua</w:t>
      </w:r>
      <w:r w:rsidR="00610210" w:rsidRPr="001C7248">
        <w:rPr>
          <w:rFonts w:cs="Arial"/>
          <w:sz w:val="26"/>
          <w:szCs w:val="24"/>
        </w:rPr>
        <w:t>l es único y universal heredero</w:t>
      </w:r>
      <w:r w:rsidR="00AE4935" w:rsidRPr="001C7248">
        <w:rPr>
          <w:rFonts w:cs="Arial"/>
          <w:sz w:val="26"/>
          <w:szCs w:val="24"/>
        </w:rPr>
        <w:t xml:space="preserve"> con el fin de que le </w:t>
      </w:r>
      <w:r w:rsidR="00165806" w:rsidRPr="001C7248">
        <w:rPr>
          <w:rFonts w:cs="Arial"/>
          <w:sz w:val="26"/>
          <w:szCs w:val="24"/>
        </w:rPr>
        <w:t>fueran</w:t>
      </w:r>
      <w:r w:rsidR="00AE4935" w:rsidRPr="001C7248">
        <w:rPr>
          <w:rFonts w:cs="Arial"/>
          <w:sz w:val="26"/>
          <w:szCs w:val="24"/>
        </w:rPr>
        <w:t xml:space="preserve"> reconocidos</w:t>
      </w:r>
      <w:r w:rsidR="00610210" w:rsidRPr="001C7248">
        <w:rPr>
          <w:rFonts w:cs="Arial"/>
          <w:sz w:val="26"/>
          <w:szCs w:val="24"/>
        </w:rPr>
        <w:t xml:space="preserve"> sus derechos a ser propietario;</w:t>
      </w:r>
      <w:r w:rsidR="00AE4935" w:rsidRPr="001C7248">
        <w:rPr>
          <w:rFonts w:cs="Arial"/>
          <w:sz w:val="26"/>
          <w:szCs w:val="24"/>
        </w:rPr>
        <w:t xml:space="preserve"> a controlar sus propios asun</w:t>
      </w:r>
      <w:r w:rsidR="00610210" w:rsidRPr="001C7248">
        <w:rPr>
          <w:rFonts w:cs="Arial"/>
          <w:sz w:val="26"/>
          <w:szCs w:val="24"/>
        </w:rPr>
        <w:t xml:space="preserve">tos económicos; </w:t>
      </w:r>
      <w:r w:rsidR="00AE4935" w:rsidRPr="001C7248">
        <w:rPr>
          <w:rFonts w:cs="Arial"/>
          <w:sz w:val="26"/>
          <w:szCs w:val="24"/>
        </w:rPr>
        <w:t>a vivir de form</w:t>
      </w:r>
      <w:r w:rsidR="00610210" w:rsidRPr="001C7248">
        <w:rPr>
          <w:rFonts w:cs="Arial"/>
          <w:sz w:val="26"/>
          <w:szCs w:val="24"/>
        </w:rPr>
        <w:t>a independiente en la comunidad;</w:t>
      </w:r>
      <w:r w:rsidR="00AE4935" w:rsidRPr="001C7248">
        <w:rPr>
          <w:rFonts w:cs="Arial"/>
          <w:sz w:val="26"/>
          <w:szCs w:val="24"/>
        </w:rPr>
        <w:t xml:space="preserve"> a elegir su lugar de residencia y a solicitar la partición de la herencia</w:t>
      </w:r>
      <w:r w:rsidR="00B64F53" w:rsidRPr="001C7248">
        <w:rPr>
          <w:rStyle w:val="Refdenotaalpie"/>
          <w:rFonts w:cs="Arial"/>
          <w:sz w:val="26"/>
          <w:szCs w:val="24"/>
        </w:rPr>
        <w:footnoteReference w:id="25"/>
      </w:r>
      <w:r w:rsidR="00AE4935" w:rsidRPr="001C7248">
        <w:rPr>
          <w:rFonts w:cs="Arial"/>
          <w:sz w:val="26"/>
          <w:szCs w:val="24"/>
        </w:rPr>
        <w:t xml:space="preserve">. </w:t>
      </w:r>
      <w:r w:rsidR="00B64F53" w:rsidRPr="001C7248">
        <w:rPr>
          <w:rFonts w:cs="Arial"/>
          <w:sz w:val="26"/>
          <w:szCs w:val="24"/>
        </w:rPr>
        <w:t>La juez</w:t>
      </w:r>
      <w:r w:rsidR="00165806" w:rsidRPr="001C7248">
        <w:rPr>
          <w:rFonts w:cs="Arial"/>
          <w:sz w:val="26"/>
          <w:szCs w:val="24"/>
        </w:rPr>
        <w:t>a</w:t>
      </w:r>
      <w:r w:rsidR="00B64F53" w:rsidRPr="001C7248">
        <w:rPr>
          <w:rFonts w:cs="Arial"/>
          <w:sz w:val="26"/>
          <w:szCs w:val="24"/>
        </w:rPr>
        <w:t xml:space="preserve"> </w:t>
      </w:r>
      <w:r w:rsidR="00115B48" w:rsidRPr="001C7248">
        <w:rPr>
          <w:rFonts w:cs="Arial"/>
          <w:sz w:val="26"/>
          <w:szCs w:val="24"/>
        </w:rPr>
        <w:t>determinó</w:t>
      </w:r>
      <w:r w:rsidRPr="001C7248">
        <w:rPr>
          <w:rFonts w:cs="Arial"/>
          <w:sz w:val="26"/>
          <w:szCs w:val="24"/>
        </w:rPr>
        <w:t xml:space="preserve"> que </w:t>
      </w:r>
      <w:r w:rsidRPr="001C7248">
        <w:rPr>
          <w:rFonts w:cs="Arial"/>
          <w:sz w:val="26"/>
          <w:szCs w:val="24"/>
        </w:rPr>
        <w:lastRenderedPageBreak/>
        <w:t xml:space="preserve">debería de estarse a lo acordado </w:t>
      </w:r>
      <w:r w:rsidR="00B64F53" w:rsidRPr="001C7248">
        <w:rPr>
          <w:rFonts w:cs="Arial"/>
          <w:sz w:val="26"/>
          <w:szCs w:val="24"/>
        </w:rPr>
        <w:t xml:space="preserve">anteriormente </w:t>
      </w:r>
      <w:r w:rsidRPr="001C7248">
        <w:rPr>
          <w:rFonts w:cs="Arial"/>
          <w:sz w:val="26"/>
          <w:szCs w:val="24"/>
        </w:rPr>
        <w:t>hasta que se exhibiera la resolución en la que se revo</w:t>
      </w:r>
      <w:r w:rsidR="00165806" w:rsidRPr="001C7248">
        <w:rPr>
          <w:rFonts w:cs="Arial"/>
          <w:sz w:val="26"/>
          <w:szCs w:val="24"/>
        </w:rPr>
        <w:t>cara</w:t>
      </w:r>
      <w:r w:rsidRPr="001C7248">
        <w:rPr>
          <w:rFonts w:cs="Arial"/>
          <w:sz w:val="26"/>
          <w:szCs w:val="24"/>
        </w:rPr>
        <w:t xml:space="preserve"> el estado de interdicción de</w:t>
      </w:r>
      <w:r w:rsidR="00165806" w:rsidRPr="001C7248">
        <w:rPr>
          <w:rFonts w:cs="Arial"/>
          <w:sz w:val="26"/>
          <w:szCs w:val="24"/>
        </w:rPr>
        <w:t xml:space="preserve"> </w:t>
      </w:r>
      <w:r w:rsidR="00CD49DC">
        <w:rPr>
          <w:rFonts w:cs="Arial"/>
          <w:sz w:val="26"/>
          <w:szCs w:val="24"/>
        </w:rPr>
        <w:t>[Ernesto]</w:t>
      </w:r>
      <w:r w:rsidR="003060D3" w:rsidRPr="001C7248">
        <w:rPr>
          <w:rStyle w:val="Refdenotaalpie"/>
          <w:rFonts w:cs="Arial"/>
          <w:sz w:val="26"/>
          <w:szCs w:val="24"/>
        </w:rPr>
        <w:footnoteReference w:id="26"/>
      </w:r>
      <w:r w:rsidRPr="001C7248">
        <w:rPr>
          <w:rFonts w:cs="Arial"/>
          <w:sz w:val="26"/>
          <w:szCs w:val="24"/>
        </w:rPr>
        <w:t xml:space="preserve">. </w:t>
      </w:r>
      <w:r w:rsidR="00D62D30">
        <w:rPr>
          <w:rFonts w:cs="Arial"/>
          <w:sz w:val="26"/>
          <w:szCs w:val="24"/>
        </w:rPr>
        <w:t>En contra de esta resolución,</w:t>
      </w:r>
      <w:r w:rsidR="00165806" w:rsidRPr="001C7248">
        <w:rPr>
          <w:rFonts w:cs="Arial"/>
          <w:sz w:val="26"/>
          <w:szCs w:val="24"/>
        </w:rPr>
        <w:t xml:space="preserve"> </w:t>
      </w:r>
      <w:r w:rsidR="00CD49DC">
        <w:rPr>
          <w:rFonts w:cs="Arial"/>
          <w:sz w:val="26"/>
          <w:szCs w:val="24"/>
        </w:rPr>
        <w:t>[Ernesto]</w:t>
      </w:r>
      <w:r w:rsidR="00165806" w:rsidRPr="001C7248">
        <w:rPr>
          <w:rFonts w:cs="Arial"/>
          <w:sz w:val="26"/>
          <w:szCs w:val="24"/>
        </w:rPr>
        <w:t xml:space="preserve"> </w:t>
      </w:r>
      <w:r w:rsidR="009C2F16" w:rsidRPr="001C7248">
        <w:rPr>
          <w:rFonts w:cs="Arial"/>
          <w:sz w:val="26"/>
          <w:szCs w:val="24"/>
        </w:rPr>
        <w:t>presentó su segunda ampliación a la demanda de amparo original</w:t>
      </w:r>
      <w:r w:rsidR="005F4ABC" w:rsidRPr="001C7248">
        <w:rPr>
          <w:rStyle w:val="Refdenotaalpie"/>
          <w:rFonts w:cs="Arial"/>
          <w:sz w:val="26"/>
          <w:szCs w:val="24"/>
        </w:rPr>
        <w:footnoteReference w:id="27"/>
      </w:r>
      <w:r w:rsidR="009C2F16" w:rsidRPr="001C7248">
        <w:rPr>
          <w:rFonts w:cs="Arial"/>
          <w:sz w:val="26"/>
          <w:szCs w:val="24"/>
        </w:rPr>
        <w:t xml:space="preserve">. </w:t>
      </w:r>
    </w:p>
    <w:p w14:paraId="0881BC77" w14:textId="77777777" w:rsidR="009F45EC" w:rsidRPr="001C7248" w:rsidRDefault="009F45EC" w:rsidP="009F45EC">
      <w:pPr>
        <w:pStyle w:val="Prrafodelista"/>
        <w:spacing w:line="360" w:lineRule="auto"/>
        <w:ind w:left="0"/>
        <w:jc w:val="both"/>
        <w:rPr>
          <w:rFonts w:ascii="Arial" w:hAnsi="Arial" w:cs="Arial"/>
          <w:sz w:val="26"/>
          <w:szCs w:val="24"/>
        </w:rPr>
      </w:pPr>
    </w:p>
    <w:p w14:paraId="660A6233" w14:textId="77777777" w:rsidR="00292E12" w:rsidRPr="001C7248" w:rsidRDefault="00624931" w:rsidP="00624931">
      <w:pPr>
        <w:pStyle w:val="corte4fondo"/>
        <w:tabs>
          <w:tab w:val="left" w:pos="567"/>
        </w:tabs>
        <w:ind w:right="51" w:firstLine="0"/>
        <w:jc w:val="center"/>
        <w:rPr>
          <w:rFonts w:cs="Arial"/>
          <w:sz w:val="26"/>
          <w:szCs w:val="26"/>
        </w:rPr>
      </w:pPr>
      <w:r w:rsidRPr="001C7248">
        <w:rPr>
          <w:rFonts w:cs="Arial"/>
          <w:b/>
          <w:sz w:val="26"/>
          <w:szCs w:val="26"/>
        </w:rPr>
        <w:t xml:space="preserve">II. </w:t>
      </w:r>
      <w:r w:rsidR="00292E12" w:rsidRPr="001C7248">
        <w:rPr>
          <w:rFonts w:cs="Arial"/>
          <w:b/>
          <w:sz w:val="26"/>
          <w:szCs w:val="26"/>
        </w:rPr>
        <w:t>TRÁMITE DEL JUICIO DE AMPARO</w:t>
      </w:r>
    </w:p>
    <w:p w14:paraId="376637F3" w14:textId="77777777" w:rsidR="00292E12" w:rsidRPr="001C7248" w:rsidRDefault="00292E12" w:rsidP="00292E12">
      <w:pPr>
        <w:pStyle w:val="Prrafodelista"/>
        <w:spacing w:line="360" w:lineRule="auto"/>
        <w:rPr>
          <w:rFonts w:ascii="Arial" w:hAnsi="Arial" w:cs="Arial"/>
          <w:sz w:val="26"/>
          <w:szCs w:val="26"/>
        </w:rPr>
      </w:pPr>
    </w:p>
    <w:p w14:paraId="5E23CAE6" w14:textId="3059394E" w:rsidR="00115B48" w:rsidRPr="001C7248" w:rsidRDefault="00115B48" w:rsidP="00115B48">
      <w:pPr>
        <w:spacing w:line="360" w:lineRule="auto"/>
        <w:rPr>
          <w:rFonts w:ascii="Arial" w:hAnsi="Arial" w:cs="Arial"/>
          <w:b/>
          <w:sz w:val="26"/>
          <w:szCs w:val="26"/>
        </w:rPr>
      </w:pPr>
      <w:r w:rsidRPr="001C7248">
        <w:rPr>
          <w:rFonts w:ascii="Arial" w:hAnsi="Arial" w:cs="Arial"/>
          <w:b/>
          <w:sz w:val="26"/>
          <w:szCs w:val="26"/>
        </w:rPr>
        <w:t>Juicio de amparo indirecto</w:t>
      </w:r>
    </w:p>
    <w:p w14:paraId="677D3958" w14:textId="1BB5A8A1" w:rsidR="00AD3432" w:rsidRPr="001C7248" w:rsidRDefault="00CD49DC" w:rsidP="00AE4DC7">
      <w:pPr>
        <w:pStyle w:val="corte4fondo"/>
        <w:numPr>
          <w:ilvl w:val="1"/>
          <w:numId w:val="2"/>
        </w:numPr>
        <w:ind w:left="0" w:firstLine="0"/>
        <w:rPr>
          <w:rFonts w:cs="Arial"/>
          <w:sz w:val="26"/>
          <w:szCs w:val="24"/>
        </w:rPr>
      </w:pPr>
      <w:r>
        <w:rPr>
          <w:rFonts w:cs="Arial"/>
          <w:sz w:val="26"/>
          <w:szCs w:val="24"/>
        </w:rPr>
        <w:t>[Ernesto]</w:t>
      </w:r>
      <w:r w:rsidR="00510CE3" w:rsidRPr="001C7248">
        <w:rPr>
          <w:rFonts w:cs="Arial"/>
          <w:sz w:val="26"/>
          <w:szCs w:val="24"/>
        </w:rPr>
        <w:t>,</w:t>
      </w:r>
      <w:r w:rsidR="00AD3432" w:rsidRPr="001C7248">
        <w:rPr>
          <w:rFonts w:cs="Arial"/>
          <w:sz w:val="26"/>
          <w:szCs w:val="24"/>
        </w:rPr>
        <w:t xml:space="preserve"> por su propio derecho, demandó el amparo y protección de la Justicia Federal</w:t>
      </w:r>
      <w:r w:rsidR="00CC7258" w:rsidRPr="001C7248">
        <w:rPr>
          <w:rStyle w:val="Refdenotaalpie"/>
          <w:rFonts w:cs="Arial"/>
          <w:sz w:val="26"/>
          <w:szCs w:val="24"/>
        </w:rPr>
        <w:footnoteReference w:id="28"/>
      </w:r>
      <w:r w:rsidR="00AD3432" w:rsidRPr="001C7248">
        <w:rPr>
          <w:rFonts w:cs="Arial"/>
          <w:sz w:val="26"/>
          <w:szCs w:val="24"/>
        </w:rPr>
        <w:t xml:space="preserve"> en contra de las autoridades y por los actos que a continuación se precisan: </w:t>
      </w:r>
    </w:p>
    <w:p w14:paraId="4A0DDD87" w14:textId="77777777" w:rsidR="00AD3432" w:rsidRPr="001C7248" w:rsidRDefault="00AD3432" w:rsidP="00AD3432">
      <w:pPr>
        <w:spacing w:line="360" w:lineRule="auto"/>
        <w:jc w:val="both"/>
        <w:rPr>
          <w:rFonts w:ascii="Arial" w:hAnsi="Arial" w:cs="Arial"/>
          <w:sz w:val="26"/>
          <w:szCs w:val="24"/>
        </w:rPr>
      </w:pPr>
    </w:p>
    <w:p w14:paraId="3B22BFAB" w14:textId="77777777" w:rsidR="001F2611" w:rsidRPr="001C7248" w:rsidRDefault="00AD3432" w:rsidP="0070021D">
      <w:pPr>
        <w:spacing w:line="360" w:lineRule="auto"/>
        <w:jc w:val="both"/>
        <w:rPr>
          <w:rFonts w:ascii="Arial" w:hAnsi="Arial" w:cs="Arial"/>
          <w:b/>
          <w:sz w:val="26"/>
          <w:szCs w:val="24"/>
        </w:rPr>
      </w:pPr>
      <w:r w:rsidRPr="001C7248">
        <w:rPr>
          <w:rFonts w:ascii="Arial" w:hAnsi="Arial" w:cs="Arial"/>
          <w:b/>
          <w:sz w:val="26"/>
          <w:szCs w:val="24"/>
        </w:rPr>
        <w:t xml:space="preserve">a) </w:t>
      </w:r>
      <w:r w:rsidR="003F0FBE" w:rsidRPr="001C7248">
        <w:rPr>
          <w:rFonts w:ascii="Arial" w:hAnsi="Arial" w:cs="Arial"/>
          <w:b/>
          <w:sz w:val="26"/>
          <w:szCs w:val="24"/>
        </w:rPr>
        <w:t>De</w:t>
      </w:r>
      <w:r w:rsidRPr="001C7248">
        <w:rPr>
          <w:rFonts w:ascii="Arial" w:hAnsi="Arial" w:cs="Arial"/>
          <w:b/>
          <w:sz w:val="26"/>
          <w:szCs w:val="24"/>
        </w:rPr>
        <w:t xml:space="preserve">l </w:t>
      </w:r>
      <w:proofErr w:type="gramStart"/>
      <w:r w:rsidRPr="001C7248">
        <w:rPr>
          <w:rFonts w:ascii="Arial" w:hAnsi="Arial" w:cs="Arial"/>
          <w:b/>
          <w:sz w:val="26"/>
          <w:szCs w:val="24"/>
        </w:rPr>
        <w:t>Presidente</w:t>
      </w:r>
      <w:proofErr w:type="gramEnd"/>
      <w:r w:rsidRPr="001C7248">
        <w:rPr>
          <w:rFonts w:ascii="Arial" w:hAnsi="Arial" w:cs="Arial"/>
          <w:b/>
          <w:sz w:val="26"/>
          <w:szCs w:val="24"/>
        </w:rPr>
        <w:t xml:space="preserve"> de los </w:t>
      </w:r>
      <w:r w:rsidR="001F2611" w:rsidRPr="001C7248">
        <w:rPr>
          <w:rFonts w:ascii="Arial" w:hAnsi="Arial" w:cs="Arial"/>
          <w:b/>
          <w:sz w:val="26"/>
          <w:szCs w:val="24"/>
        </w:rPr>
        <w:t>Estados Unidos Mexicanos:</w:t>
      </w:r>
    </w:p>
    <w:p w14:paraId="10F867DA" w14:textId="3740C3C4" w:rsidR="00AD3432" w:rsidRPr="001C7248" w:rsidRDefault="00AD3432" w:rsidP="00AE4DC7">
      <w:pPr>
        <w:pStyle w:val="Prrafodelista"/>
        <w:numPr>
          <w:ilvl w:val="0"/>
          <w:numId w:val="4"/>
        </w:numPr>
        <w:spacing w:line="360" w:lineRule="auto"/>
        <w:jc w:val="both"/>
        <w:rPr>
          <w:rFonts w:ascii="Arial" w:hAnsi="Arial" w:cs="Arial"/>
          <w:sz w:val="26"/>
          <w:szCs w:val="24"/>
        </w:rPr>
      </w:pPr>
      <w:r w:rsidRPr="001C7248">
        <w:rPr>
          <w:rFonts w:ascii="Arial" w:hAnsi="Arial" w:cs="Arial"/>
          <w:sz w:val="26"/>
          <w:szCs w:val="24"/>
        </w:rPr>
        <w:t>La expedición y promulgación del Código Civil para el Distrito y Territorios Federales en materia común</w:t>
      </w:r>
      <w:r w:rsidR="00074638" w:rsidRPr="001C7248">
        <w:rPr>
          <w:rFonts w:ascii="Arial" w:hAnsi="Arial" w:cs="Arial"/>
          <w:sz w:val="26"/>
          <w:szCs w:val="24"/>
        </w:rPr>
        <w:t xml:space="preserve"> y</w:t>
      </w:r>
      <w:r w:rsidRPr="001C7248">
        <w:rPr>
          <w:rFonts w:ascii="Arial" w:hAnsi="Arial" w:cs="Arial"/>
          <w:sz w:val="26"/>
          <w:szCs w:val="24"/>
        </w:rPr>
        <w:t xml:space="preserve"> para toda la República en materia federal, en relación con los </w:t>
      </w:r>
      <w:r w:rsidRPr="001C7248">
        <w:rPr>
          <w:rFonts w:ascii="Arial" w:hAnsi="Arial" w:cs="Arial"/>
          <w:b/>
          <w:sz w:val="26"/>
          <w:szCs w:val="24"/>
        </w:rPr>
        <w:t>artículos 23 y 450,</w:t>
      </w:r>
      <w:r w:rsidR="00BE53AD" w:rsidRPr="001C7248">
        <w:rPr>
          <w:rFonts w:ascii="Arial" w:hAnsi="Arial" w:cs="Arial"/>
          <w:b/>
          <w:sz w:val="26"/>
          <w:szCs w:val="24"/>
        </w:rPr>
        <w:t xml:space="preserve"> fracción II,</w:t>
      </w:r>
      <w:r w:rsidR="0017695C">
        <w:rPr>
          <w:rFonts w:ascii="Arial" w:hAnsi="Arial" w:cs="Arial"/>
          <w:b/>
          <w:sz w:val="26"/>
          <w:szCs w:val="24"/>
        </w:rPr>
        <w:t xml:space="preserve"> 537, </w:t>
      </w:r>
      <w:r w:rsidR="001F2611" w:rsidRPr="001C7248">
        <w:rPr>
          <w:rFonts w:ascii="Arial" w:hAnsi="Arial" w:cs="Arial"/>
          <w:b/>
          <w:sz w:val="26"/>
          <w:szCs w:val="24"/>
        </w:rPr>
        <w:t>1313 y 1341</w:t>
      </w:r>
      <w:r w:rsidR="001F2611" w:rsidRPr="001C7248">
        <w:rPr>
          <w:rStyle w:val="Refdenotaalpie"/>
          <w:rFonts w:ascii="Arial" w:hAnsi="Arial" w:cs="Arial"/>
          <w:sz w:val="26"/>
          <w:szCs w:val="24"/>
        </w:rPr>
        <w:footnoteReference w:id="29"/>
      </w:r>
      <w:r w:rsidR="001F2611" w:rsidRPr="001C7248">
        <w:rPr>
          <w:rFonts w:ascii="Arial" w:hAnsi="Arial" w:cs="Arial"/>
          <w:sz w:val="26"/>
          <w:szCs w:val="24"/>
        </w:rPr>
        <w:t xml:space="preserve"> del Código Civil</w:t>
      </w:r>
      <w:r w:rsidR="0017695C">
        <w:rPr>
          <w:rFonts w:ascii="Arial" w:hAnsi="Arial" w:cs="Arial"/>
          <w:sz w:val="26"/>
          <w:szCs w:val="24"/>
        </w:rPr>
        <w:t>.</w:t>
      </w:r>
      <w:r w:rsidR="0017695C">
        <w:rPr>
          <w:rFonts w:ascii="Arial" w:hAnsi="Arial" w:cs="Arial"/>
          <w:sz w:val="26"/>
          <w:szCs w:val="24"/>
          <w:highlight w:val="green"/>
        </w:rPr>
        <w:t xml:space="preserve"> </w:t>
      </w:r>
    </w:p>
    <w:p w14:paraId="24B4C793" w14:textId="77777777" w:rsidR="00AD3432" w:rsidRPr="001C7248" w:rsidRDefault="00AD3432" w:rsidP="00AD3432">
      <w:pPr>
        <w:rPr>
          <w:rFonts w:ascii="Arial" w:hAnsi="Arial"/>
          <w:sz w:val="26"/>
        </w:rPr>
      </w:pPr>
    </w:p>
    <w:p w14:paraId="40580021" w14:textId="77777777" w:rsidR="00EC09E4" w:rsidRPr="001C7248" w:rsidRDefault="00AD3432" w:rsidP="0070021D">
      <w:pPr>
        <w:spacing w:line="360" w:lineRule="auto"/>
        <w:jc w:val="both"/>
        <w:rPr>
          <w:rFonts w:ascii="Arial" w:hAnsi="Arial" w:cs="Arial"/>
          <w:b/>
          <w:sz w:val="26"/>
          <w:szCs w:val="24"/>
        </w:rPr>
      </w:pPr>
      <w:r w:rsidRPr="001C7248">
        <w:rPr>
          <w:rFonts w:ascii="Arial" w:hAnsi="Arial" w:cs="Arial"/>
          <w:b/>
          <w:sz w:val="26"/>
          <w:szCs w:val="24"/>
        </w:rPr>
        <w:t xml:space="preserve">b) </w:t>
      </w:r>
      <w:r w:rsidR="003F0FBE" w:rsidRPr="001C7248">
        <w:rPr>
          <w:rFonts w:ascii="Arial" w:hAnsi="Arial" w:cs="Arial"/>
          <w:b/>
          <w:sz w:val="26"/>
          <w:szCs w:val="24"/>
        </w:rPr>
        <w:t>De</w:t>
      </w:r>
      <w:r w:rsidRPr="001C7248">
        <w:rPr>
          <w:rFonts w:ascii="Arial" w:hAnsi="Arial" w:cs="Arial"/>
          <w:b/>
          <w:sz w:val="26"/>
          <w:szCs w:val="24"/>
        </w:rPr>
        <w:t xml:space="preserve">l </w:t>
      </w:r>
      <w:proofErr w:type="gramStart"/>
      <w:r w:rsidRPr="001C7248">
        <w:rPr>
          <w:rFonts w:ascii="Arial" w:hAnsi="Arial" w:cs="Arial"/>
          <w:b/>
          <w:sz w:val="26"/>
          <w:szCs w:val="24"/>
        </w:rPr>
        <w:t>Jefe</w:t>
      </w:r>
      <w:proofErr w:type="gramEnd"/>
      <w:r w:rsidRPr="001C7248">
        <w:rPr>
          <w:rFonts w:ascii="Arial" w:hAnsi="Arial" w:cs="Arial"/>
          <w:b/>
          <w:sz w:val="26"/>
          <w:szCs w:val="24"/>
        </w:rPr>
        <w:t xml:space="preserve"> d</w:t>
      </w:r>
      <w:r w:rsidR="00EC09E4" w:rsidRPr="001C7248">
        <w:rPr>
          <w:rFonts w:ascii="Arial" w:hAnsi="Arial" w:cs="Arial"/>
          <w:b/>
          <w:sz w:val="26"/>
          <w:szCs w:val="24"/>
        </w:rPr>
        <w:t>e Gobierno del Distrito Federal:</w:t>
      </w:r>
      <w:r w:rsidRPr="001C7248">
        <w:rPr>
          <w:rFonts w:ascii="Arial" w:hAnsi="Arial" w:cs="Arial"/>
          <w:b/>
          <w:sz w:val="26"/>
          <w:szCs w:val="24"/>
        </w:rPr>
        <w:t xml:space="preserve"> </w:t>
      </w:r>
    </w:p>
    <w:p w14:paraId="465920C7" w14:textId="1497CBB8" w:rsidR="00AD3432" w:rsidRPr="001C7248" w:rsidRDefault="00AD3432" w:rsidP="00AE4DC7">
      <w:pPr>
        <w:pStyle w:val="Prrafodelista"/>
        <w:numPr>
          <w:ilvl w:val="0"/>
          <w:numId w:val="3"/>
        </w:numPr>
        <w:spacing w:line="360" w:lineRule="auto"/>
        <w:ind w:left="426"/>
        <w:jc w:val="both"/>
        <w:rPr>
          <w:rFonts w:ascii="Arial" w:hAnsi="Arial" w:cs="Arial"/>
          <w:sz w:val="26"/>
          <w:szCs w:val="24"/>
        </w:rPr>
      </w:pPr>
      <w:r w:rsidRPr="001C7248">
        <w:rPr>
          <w:rFonts w:ascii="Arial" w:hAnsi="Arial" w:cs="Arial"/>
          <w:sz w:val="26"/>
          <w:szCs w:val="24"/>
        </w:rPr>
        <w:t xml:space="preserve">La promulgación del Decreto por el que se derogan, </w:t>
      </w:r>
      <w:proofErr w:type="gramStart"/>
      <w:r w:rsidRPr="001C7248">
        <w:rPr>
          <w:rFonts w:ascii="Arial" w:hAnsi="Arial" w:cs="Arial"/>
          <w:sz w:val="26"/>
          <w:szCs w:val="24"/>
        </w:rPr>
        <w:t>reforman</w:t>
      </w:r>
      <w:proofErr w:type="gramEnd"/>
      <w:r w:rsidRPr="001C7248">
        <w:rPr>
          <w:rFonts w:ascii="Arial" w:hAnsi="Arial" w:cs="Arial"/>
          <w:sz w:val="26"/>
          <w:szCs w:val="24"/>
        </w:rPr>
        <w:t xml:space="preserve"> y adicionan diversas disposiciones del Código Civil para el Distrito Federal en materia común y del Código de Procedimientos Civiles para el Distrito Federal de 22 de mayo de 2000</w:t>
      </w:r>
      <w:r w:rsidR="00074638" w:rsidRPr="001C7248">
        <w:rPr>
          <w:rFonts w:ascii="Arial" w:hAnsi="Arial" w:cs="Arial"/>
          <w:sz w:val="26"/>
          <w:szCs w:val="24"/>
        </w:rPr>
        <w:t>;</w:t>
      </w:r>
      <w:r w:rsidRPr="001C7248">
        <w:rPr>
          <w:rFonts w:ascii="Arial" w:hAnsi="Arial" w:cs="Arial"/>
          <w:sz w:val="26"/>
          <w:szCs w:val="24"/>
        </w:rPr>
        <w:t xml:space="preserve"> publicado en la Gaceta Oficial del Distrito Federal el 25 de </w:t>
      </w:r>
      <w:r w:rsidRPr="001C7248">
        <w:rPr>
          <w:rFonts w:ascii="Arial" w:hAnsi="Arial" w:cs="Arial"/>
          <w:sz w:val="26"/>
          <w:szCs w:val="24"/>
        </w:rPr>
        <w:lastRenderedPageBreak/>
        <w:t xml:space="preserve">mayo del </w:t>
      </w:r>
      <w:r w:rsidR="00074638" w:rsidRPr="001C7248">
        <w:rPr>
          <w:rFonts w:ascii="Arial" w:hAnsi="Arial" w:cs="Arial"/>
          <w:sz w:val="26"/>
          <w:szCs w:val="24"/>
        </w:rPr>
        <w:t>mismo año</w:t>
      </w:r>
      <w:r w:rsidRPr="001C7248">
        <w:rPr>
          <w:rFonts w:ascii="Arial" w:hAnsi="Arial" w:cs="Arial"/>
          <w:sz w:val="26"/>
          <w:szCs w:val="24"/>
        </w:rPr>
        <w:t xml:space="preserve"> y en el Diario Oficial de la Federación el 29 de mayo de</w:t>
      </w:r>
      <w:r w:rsidR="004140D0">
        <w:rPr>
          <w:rFonts w:ascii="Arial" w:hAnsi="Arial" w:cs="Arial"/>
          <w:sz w:val="26"/>
          <w:szCs w:val="24"/>
        </w:rPr>
        <w:t xml:space="preserve"> ese</w:t>
      </w:r>
      <w:r w:rsidRPr="001C7248">
        <w:rPr>
          <w:rFonts w:ascii="Arial" w:hAnsi="Arial" w:cs="Arial"/>
          <w:sz w:val="26"/>
          <w:szCs w:val="24"/>
        </w:rPr>
        <w:t xml:space="preserve"> mismo año, en relación con los artículos </w:t>
      </w:r>
      <w:r w:rsidRPr="001C7248">
        <w:rPr>
          <w:rFonts w:ascii="Arial" w:hAnsi="Arial" w:cs="Arial"/>
          <w:b/>
          <w:sz w:val="26"/>
          <w:szCs w:val="24"/>
        </w:rPr>
        <w:t>23 y 450, fracción II</w:t>
      </w:r>
      <w:r w:rsidR="00EC09E4" w:rsidRPr="001C7248">
        <w:rPr>
          <w:rFonts w:ascii="Arial" w:hAnsi="Arial" w:cs="Arial"/>
          <w:b/>
          <w:sz w:val="26"/>
          <w:szCs w:val="24"/>
        </w:rPr>
        <w:t>, 1313 y 1341</w:t>
      </w:r>
      <w:r w:rsidR="00EC09E4" w:rsidRPr="001C7248">
        <w:rPr>
          <w:rFonts w:ascii="Arial" w:hAnsi="Arial" w:cs="Arial"/>
          <w:sz w:val="26"/>
          <w:szCs w:val="24"/>
        </w:rPr>
        <w:t xml:space="preserve"> del Código Civil</w:t>
      </w:r>
      <w:r w:rsidRPr="001C7248">
        <w:rPr>
          <w:rFonts w:ascii="Arial" w:hAnsi="Arial" w:cs="Arial"/>
          <w:sz w:val="26"/>
          <w:szCs w:val="24"/>
        </w:rPr>
        <w:t>.</w:t>
      </w:r>
    </w:p>
    <w:p w14:paraId="644B4BFB" w14:textId="77777777" w:rsidR="00AD3432" w:rsidRPr="001C7248" w:rsidRDefault="00AD3432" w:rsidP="00AD3432">
      <w:pPr>
        <w:spacing w:line="360" w:lineRule="auto"/>
        <w:jc w:val="both"/>
        <w:rPr>
          <w:rFonts w:ascii="Arial" w:hAnsi="Arial" w:cs="Arial"/>
          <w:sz w:val="26"/>
          <w:szCs w:val="24"/>
        </w:rPr>
      </w:pPr>
    </w:p>
    <w:p w14:paraId="08056865" w14:textId="28753CDF" w:rsidR="00785C24" w:rsidRPr="001C7248" w:rsidRDefault="00AD3432" w:rsidP="0070021D">
      <w:pPr>
        <w:spacing w:line="360" w:lineRule="auto"/>
        <w:jc w:val="both"/>
        <w:rPr>
          <w:rFonts w:ascii="Arial" w:hAnsi="Arial" w:cs="Arial"/>
          <w:b/>
          <w:sz w:val="26"/>
          <w:szCs w:val="24"/>
        </w:rPr>
      </w:pPr>
      <w:r w:rsidRPr="001C7248">
        <w:rPr>
          <w:rFonts w:ascii="Arial" w:hAnsi="Arial" w:cs="Arial"/>
          <w:b/>
          <w:sz w:val="26"/>
          <w:szCs w:val="24"/>
        </w:rPr>
        <w:t xml:space="preserve">c) </w:t>
      </w:r>
      <w:r w:rsidR="003F0FBE" w:rsidRPr="001C7248">
        <w:rPr>
          <w:rFonts w:ascii="Arial" w:hAnsi="Arial" w:cs="Arial"/>
          <w:b/>
          <w:sz w:val="26"/>
          <w:szCs w:val="24"/>
        </w:rPr>
        <w:t>De l</w:t>
      </w:r>
      <w:r w:rsidRPr="001C7248">
        <w:rPr>
          <w:rFonts w:ascii="Arial" w:hAnsi="Arial" w:cs="Arial"/>
          <w:b/>
          <w:sz w:val="26"/>
          <w:szCs w:val="24"/>
        </w:rPr>
        <w:t>a Asamblea Le</w:t>
      </w:r>
      <w:r w:rsidR="0050427A" w:rsidRPr="001C7248">
        <w:rPr>
          <w:rFonts w:ascii="Arial" w:hAnsi="Arial" w:cs="Arial"/>
          <w:b/>
          <w:sz w:val="26"/>
          <w:szCs w:val="24"/>
        </w:rPr>
        <w:t>gislativa del Distrito Federal:</w:t>
      </w:r>
    </w:p>
    <w:p w14:paraId="4DCC15D5" w14:textId="252C0289" w:rsidR="0070021D" w:rsidRPr="001C7248" w:rsidRDefault="00AD3432" w:rsidP="00AE4DC7">
      <w:pPr>
        <w:pStyle w:val="Prrafodelista"/>
        <w:numPr>
          <w:ilvl w:val="0"/>
          <w:numId w:val="3"/>
        </w:numPr>
        <w:spacing w:line="360" w:lineRule="auto"/>
        <w:ind w:left="426"/>
        <w:jc w:val="both"/>
        <w:rPr>
          <w:rFonts w:ascii="Arial" w:hAnsi="Arial" w:cs="Arial"/>
          <w:sz w:val="26"/>
          <w:szCs w:val="24"/>
        </w:rPr>
      </w:pPr>
      <w:r w:rsidRPr="001C7248">
        <w:rPr>
          <w:rFonts w:ascii="Arial" w:hAnsi="Arial" w:cs="Arial"/>
          <w:sz w:val="26"/>
          <w:szCs w:val="24"/>
        </w:rPr>
        <w:t>La aprobación y expedición del Decreto por el que se derogan, reforma</w:t>
      </w:r>
      <w:r w:rsidR="002D1A57" w:rsidRPr="001C7248">
        <w:rPr>
          <w:rFonts w:ascii="Arial" w:hAnsi="Arial" w:cs="Arial"/>
          <w:sz w:val="26"/>
          <w:szCs w:val="24"/>
        </w:rPr>
        <w:t>n</w:t>
      </w:r>
      <w:r w:rsidRPr="001C7248">
        <w:rPr>
          <w:rFonts w:ascii="Arial" w:hAnsi="Arial" w:cs="Arial"/>
          <w:sz w:val="26"/>
          <w:szCs w:val="24"/>
        </w:rPr>
        <w:t xml:space="preserve"> y adicionan diversas disposiciones del Código Civil para el Distrito Federal en materia</w:t>
      </w:r>
      <w:r w:rsidR="004140D0">
        <w:rPr>
          <w:rFonts w:ascii="Arial" w:hAnsi="Arial" w:cs="Arial"/>
          <w:sz w:val="26"/>
          <w:szCs w:val="24"/>
        </w:rPr>
        <w:t xml:space="preserve"> de incapacidad</w:t>
      </w:r>
      <w:r w:rsidRPr="001C7248">
        <w:rPr>
          <w:rFonts w:ascii="Arial" w:hAnsi="Arial" w:cs="Arial"/>
          <w:sz w:val="26"/>
          <w:szCs w:val="24"/>
        </w:rPr>
        <w:t xml:space="preserve"> y del Código de Procedimientos Civiles para el Distrito Federal </w:t>
      </w:r>
      <w:r w:rsidR="005B1E5E" w:rsidRPr="001C7248">
        <w:rPr>
          <w:rFonts w:ascii="Arial" w:hAnsi="Arial" w:cs="Arial"/>
          <w:sz w:val="26"/>
          <w:szCs w:val="24"/>
        </w:rPr>
        <w:t>(</w:t>
      </w:r>
      <w:r w:rsidRPr="001C7248">
        <w:rPr>
          <w:rFonts w:ascii="Arial" w:hAnsi="Arial" w:cs="Arial"/>
          <w:sz w:val="26"/>
          <w:szCs w:val="24"/>
        </w:rPr>
        <w:t xml:space="preserve">publicado en la Gaceta Oficial del Distrito Federal el </w:t>
      </w:r>
      <w:r w:rsidR="005B1E5E" w:rsidRPr="001C7248">
        <w:rPr>
          <w:rFonts w:ascii="Arial" w:hAnsi="Arial" w:cs="Arial"/>
          <w:sz w:val="26"/>
          <w:szCs w:val="24"/>
        </w:rPr>
        <w:t>25</w:t>
      </w:r>
      <w:r w:rsidRPr="001C7248">
        <w:rPr>
          <w:rFonts w:ascii="Arial" w:hAnsi="Arial" w:cs="Arial"/>
          <w:sz w:val="26"/>
          <w:szCs w:val="24"/>
        </w:rPr>
        <w:t xml:space="preserve"> de mayo</w:t>
      </w:r>
      <w:r w:rsidR="005B1E5E" w:rsidRPr="001C7248">
        <w:rPr>
          <w:rFonts w:ascii="Arial" w:hAnsi="Arial" w:cs="Arial"/>
          <w:sz w:val="26"/>
          <w:szCs w:val="24"/>
        </w:rPr>
        <w:t xml:space="preserve"> de 2000)</w:t>
      </w:r>
      <w:r w:rsidRPr="001C7248">
        <w:rPr>
          <w:rFonts w:ascii="Arial" w:hAnsi="Arial" w:cs="Arial"/>
          <w:sz w:val="26"/>
          <w:szCs w:val="24"/>
        </w:rPr>
        <w:t xml:space="preserve">, en relación con los artículos </w:t>
      </w:r>
      <w:r w:rsidRPr="001C7248">
        <w:rPr>
          <w:rFonts w:ascii="Arial" w:hAnsi="Arial" w:cs="Arial"/>
          <w:b/>
          <w:sz w:val="26"/>
          <w:szCs w:val="24"/>
        </w:rPr>
        <w:t>23 y 450, fracción II</w:t>
      </w:r>
      <w:r w:rsidR="00785C24" w:rsidRPr="001C7248">
        <w:rPr>
          <w:rFonts w:ascii="Arial" w:hAnsi="Arial" w:cs="Arial"/>
          <w:b/>
          <w:sz w:val="26"/>
          <w:szCs w:val="24"/>
        </w:rPr>
        <w:t>,</w:t>
      </w:r>
      <w:r w:rsidRPr="001C7248">
        <w:rPr>
          <w:rFonts w:ascii="Arial" w:hAnsi="Arial" w:cs="Arial"/>
          <w:b/>
          <w:sz w:val="26"/>
          <w:szCs w:val="24"/>
        </w:rPr>
        <w:t xml:space="preserve"> </w:t>
      </w:r>
      <w:r w:rsidR="00785C24" w:rsidRPr="001C7248">
        <w:rPr>
          <w:rFonts w:ascii="Arial" w:hAnsi="Arial" w:cs="Arial"/>
          <w:b/>
          <w:sz w:val="26"/>
          <w:szCs w:val="24"/>
        </w:rPr>
        <w:t>1313 y 1341</w:t>
      </w:r>
      <w:r w:rsidR="00785C24" w:rsidRPr="001C7248">
        <w:rPr>
          <w:rFonts w:ascii="Arial" w:hAnsi="Arial" w:cs="Arial"/>
          <w:sz w:val="26"/>
          <w:szCs w:val="24"/>
        </w:rPr>
        <w:t xml:space="preserve"> </w:t>
      </w:r>
      <w:r w:rsidR="0070021D" w:rsidRPr="001C7248">
        <w:rPr>
          <w:rFonts w:ascii="Arial" w:hAnsi="Arial" w:cs="Arial"/>
          <w:sz w:val="26"/>
          <w:szCs w:val="24"/>
        </w:rPr>
        <w:t>del Código Civil.</w:t>
      </w:r>
    </w:p>
    <w:p w14:paraId="37AEC648" w14:textId="3D7FEA79" w:rsidR="00AD3432" w:rsidRPr="001C7248" w:rsidRDefault="0070021D" w:rsidP="00AE4DC7">
      <w:pPr>
        <w:pStyle w:val="Prrafodelista"/>
        <w:numPr>
          <w:ilvl w:val="0"/>
          <w:numId w:val="3"/>
        </w:numPr>
        <w:spacing w:line="360" w:lineRule="auto"/>
        <w:ind w:left="426"/>
        <w:jc w:val="both"/>
        <w:rPr>
          <w:rFonts w:ascii="Arial" w:hAnsi="Arial" w:cs="Arial"/>
          <w:sz w:val="26"/>
          <w:szCs w:val="24"/>
        </w:rPr>
      </w:pPr>
      <w:r w:rsidRPr="001C7248">
        <w:rPr>
          <w:rFonts w:ascii="Arial" w:hAnsi="Arial" w:cs="Arial"/>
          <w:sz w:val="26"/>
          <w:szCs w:val="24"/>
        </w:rPr>
        <w:t>L</w:t>
      </w:r>
      <w:r w:rsidR="00AD3432" w:rsidRPr="001C7248">
        <w:rPr>
          <w:rFonts w:ascii="Arial" w:hAnsi="Arial" w:cs="Arial"/>
          <w:sz w:val="26"/>
          <w:szCs w:val="24"/>
        </w:rPr>
        <w:t>a omisión de proporcionar medidas adecuadas y efectivas para</w:t>
      </w:r>
      <w:r w:rsidR="005B1E5E" w:rsidRPr="001C7248">
        <w:rPr>
          <w:rFonts w:ascii="Arial" w:hAnsi="Arial" w:cs="Arial"/>
          <w:sz w:val="26"/>
          <w:szCs w:val="24"/>
        </w:rPr>
        <w:t xml:space="preserve"> que pueda ejercer sus derechos</w:t>
      </w:r>
      <w:r w:rsidR="00AD3432" w:rsidRPr="001C7248">
        <w:rPr>
          <w:rFonts w:ascii="Arial" w:hAnsi="Arial" w:cs="Arial"/>
          <w:sz w:val="26"/>
          <w:szCs w:val="24"/>
        </w:rPr>
        <w:t xml:space="preserve"> </w:t>
      </w:r>
      <w:r w:rsidR="005B1E5E" w:rsidRPr="001C7248">
        <w:rPr>
          <w:rFonts w:ascii="Arial" w:hAnsi="Arial" w:cs="Arial"/>
          <w:sz w:val="26"/>
          <w:szCs w:val="24"/>
        </w:rPr>
        <w:t>e</w:t>
      </w:r>
      <w:r w:rsidR="00AD3432" w:rsidRPr="001C7248">
        <w:rPr>
          <w:rFonts w:ascii="Arial" w:hAnsi="Arial" w:cs="Arial"/>
          <w:sz w:val="26"/>
          <w:szCs w:val="24"/>
        </w:rPr>
        <w:t xml:space="preserve"> impedir abusos, dada su condición de persona con discapacidad intelectual</w:t>
      </w:r>
      <w:r w:rsidR="00074638" w:rsidRPr="001C7248">
        <w:rPr>
          <w:rFonts w:ascii="Arial" w:hAnsi="Arial" w:cs="Arial"/>
          <w:sz w:val="26"/>
          <w:szCs w:val="24"/>
        </w:rPr>
        <w:t xml:space="preserve">. </w:t>
      </w:r>
    </w:p>
    <w:p w14:paraId="46F999CA" w14:textId="77777777" w:rsidR="00AD3432" w:rsidRPr="001C7248" w:rsidRDefault="00AD3432" w:rsidP="00AD3432">
      <w:pPr>
        <w:spacing w:line="360" w:lineRule="auto"/>
        <w:jc w:val="both"/>
        <w:rPr>
          <w:rFonts w:ascii="Arial" w:hAnsi="Arial" w:cs="Arial"/>
          <w:sz w:val="26"/>
          <w:szCs w:val="24"/>
        </w:rPr>
      </w:pPr>
    </w:p>
    <w:p w14:paraId="307BFED0" w14:textId="77777777" w:rsidR="009473DD" w:rsidRPr="001C7248" w:rsidRDefault="00AD3432" w:rsidP="0070021D">
      <w:pPr>
        <w:spacing w:line="360" w:lineRule="auto"/>
        <w:jc w:val="both"/>
        <w:rPr>
          <w:rFonts w:ascii="Arial" w:hAnsi="Arial" w:cs="Arial"/>
          <w:b/>
          <w:sz w:val="26"/>
          <w:szCs w:val="24"/>
        </w:rPr>
      </w:pPr>
      <w:r w:rsidRPr="001C7248">
        <w:rPr>
          <w:rFonts w:ascii="Arial" w:hAnsi="Arial" w:cs="Arial"/>
          <w:b/>
          <w:sz w:val="26"/>
          <w:szCs w:val="24"/>
        </w:rPr>
        <w:t xml:space="preserve">d) </w:t>
      </w:r>
      <w:r w:rsidR="00074638" w:rsidRPr="001C7248">
        <w:rPr>
          <w:rFonts w:ascii="Arial" w:hAnsi="Arial" w:cs="Arial"/>
          <w:b/>
          <w:sz w:val="26"/>
          <w:szCs w:val="24"/>
        </w:rPr>
        <w:t>De</w:t>
      </w:r>
      <w:r w:rsidRPr="001C7248">
        <w:rPr>
          <w:rFonts w:ascii="Arial" w:hAnsi="Arial" w:cs="Arial"/>
          <w:b/>
          <w:sz w:val="26"/>
          <w:szCs w:val="24"/>
        </w:rPr>
        <w:t xml:space="preserve">l Juez Cuadragésimo de lo </w:t>
      </w:r>
      <w:r w:rsidR="009473DD" w:rsidRPr="001C7248">
        <w:rPr>
          <w:rFonts w:ascii="Arial" w:hAnsi="Arial" w:cs="Arial"/>
          <w:b/>
          <w:sz w:val="26"/>
          <w:szCs w:val="24"/>
        </w:rPr>
        <w:t>Familiar en el Distrito Federal:</w:t>
      </w:r>
      <w:r w:rsidRPr="001C7248">
        <w:rPr>
          <w:rFonts w:ascii="Arial" w:hAnsi="Arial" w:cs="Arial"/>
          <w:b/>
          <w:sz w:val="26"/>
          <w:szCs w:val="24"/>
        </w:rPr>
        <w:t xml:space="preserve"> </w:t>
      </w:r>
    </w:p>
    <w:p w14:paraId="33BF9134" w14:textId="0385892D" w:rsidR="0070021D" w:rsidRPr="001C7248" w:rsidRDefault="00AD3432" w:rsidP="00AE4DC7">
      <w:pPr>
        <w:pStyle w:val="Prrafodelista"/>
        <w:numPr>
          <w:ilvl w:val="0"/>
          <w:numId w:val="3"/>
        </w:numPr>
        <w:spacing w:line="360" w:lineRule="auto"/>
        <w:ind w:left="426"/>
        <w:jc w:val="both"/>
        <w:rPr>
          <w:rFonts w:ascii="Arial" w:hAnsi="Arial" w:cs="Arial"/>
          <w:sz w:val="26"/>
          <w:szCs w:val="24"/>
        </w:rPr>
      </w:pPr>
      <w:r w:rsidRPr="001C7248">
        <w:rPr>
          <w:rFonts w:ascii="Arial" w:hAnsi="Arial" w:cs="Arial"/>
          <w:sz w:val="26"/>
          <w:szCs w:val="24"/>
        </w:rPr>
        <w:t>Todo lo actuado en las diligencias de</w:t>
      </w:r>
      <w:r w:rsidR="004140D0">
        <w:rPr>
          <w:rFonts w:ascii="Arial" w:hAnsi="Arial" w:cs="Arial"/>
          <w:sz w:val="26"/>
          <w:szCs w:val="24"/>
        </w:rPr>
        <w:t xml:space="preserve"> la</w:t>
      </w:r>
      <w:r w:rsidRPr="001C7248">
        <w:rPr>
          <w:rFonts w:ascii="Arial" w:hAnsi="Arial" w:cs="Arial"/>
          <w:sz w:val="26"/>
          <w:szCs w:val="24"/>
        </w:rPr>
        <w:t xml:space="preserve"> jurisdicción volu</w:t>
      </w:r>
      <w:r w:rsidR="0070021D" w:rsidRPr="001C7248">
        <w:rPr>
          <w:rFonts w:ascii="Arial" w:hAnsi="Arial" w:cs="Arial"/>
          <w:sz w:val="26"/>
          <w:szCs w:val="24"/>
        </w:rPr>
        <w:t xml:space="preserve">ntaria-interdicción </w:t>
      </w:r>
      <w:r w:rsidR="00B5056A">
        <w:rPr>
          <w:rFonts w:ascii="Arial" w:hAnsi="Arial" w:cs="Arial"/>
          <w:sz w:val="26"/>
          <w:szCs w:val="24"/>
        </w:rPr>
        <w:t>*************</w:t>
      </w:r>
      <w:r w:rsidR="0070021D" w:rsidRPr="001C7248">
        <w:rPr>
          <w:rFonts w:ascii="Arial" w:hAnsi="Arial" w:cs="Arial"/>
          <w:sz w:val="26"/>
          <w:szCs w:val="24"/>
        </w:rPr>
        <w:t xml:space="preserve"> y</w:t>
      </w:r>
      <w:r w:rsidR="00074638" w:rsidRPr="001C7248">
        <w:rPr>
          <w:rFonts w:ascii="Arial" w:hAnsi="Arial" w:cs="Arial"/>
          <w:sz w:val="26"/>
          <w:szCs w:val="24"/>
        </w:rPr>
        <w:t xml:space="preserve"> la sentencia definitiva emitida el</w:t>
      </w:r>
      <w:r w:rsidRPr="001C7248">
        <w:rPr>
          <w:rFonts w:ascii="Arial" w:hAnsi="Arial" w:cs="Arial"/>
          <w:sz w:val="26"/>
          <w:szCs w:val="24"/>
        </w:rPr>
        <w:t xml:space="preserve"> </w:t>
      </w:r>
      <w:r w:rsidRPr="001C7248">
        <w:rPr>
          <w:rFonts w:ascii="Arial" w:hAnsi="Arial" w:cs="Arial"/>
          <w:b/>
          <w:sz w:val="26"/>
          <w:szCs w:val="24"/>
        </w:rPr>
        <w:t>14 de agosto de 1995</w:t>
      </w:r>
      <w:r w:rsidR="0070021D" w:rsidRPr="001C7248">
        <w:rPr>
          <w:rFonts w:ascii="Arial" w:hAnsi="Arial" w:cs="Arial"/>
          <w:sz w:val="26"/>
          <w:szCs w:val="24"/>
        </w:rPr>
        <w:t xml:space="preserve">, </w:t>
      </w:r>
      <w:r w:rsidRPr="001C7248">
        <w:rPr>
          <w:rFonts w:ascii="Arial" w:hAnsi="Arial" w:cs="Arial"/>
          <w:sz w:val="26"/>
          <w:szCs w:val="24"/>
        </w:rPr>
        <w:t>por la cual fue decl</w:t>
      </w:r>
      <w:r w:rsidR="00160B64" w:rsidRPr="001C7248">
        <w:rPr>
          <w:rFonts w:ascii="Arial" w:hAnsi="Arial" w:cs="Arial"/>
          <w:sz w:val="26"/>
          <w:szCs w:val="24"/>
        </w:rPr>
        <w:t>arado en estado de interdicción</w:t>
      </w:r>
      <w:r w:rsidR="0070021D" w:rsidRPr="001C7248">
        <w:rPr>
          <w:rFonts w:ascii="Arial" w:hAnsi="Arial" w:cs="Arial"/>
          <w:sz w:val="26"/>
          <w:szCs w:val="24"/>
        </w:rPr>
        <w:t>.</w:t>
      </w:r>
    </w:p>
    <w:p w14:paraId="6496C3E4" w14:textId="4C3082E5" w:rsidR="0070021D" w:rsidRPr="001C7248" w:rsidRDefault="0070021D" w:rsidP="00AE4DC7">
      <w:pPr>
        <w:pStyle w:val="Prrafodelista"/>
        <w:numPr>
          <w:ilvl w:val="0"/>
          <w:numId w:val="3"/>
        </w:numPr>
        <w:spacing w:line="360" w:lineRule="auto"/>
        <w:ind w:left="426"/>
        <w:jc w:val="both"/>
        <w:rPr>
          <w:rFonts w:ascii="Arial" w:hAnsi="Arial" w:cs="Arial"/>
          <w:sz w:val="26"/>
          <w:szCs w:val="24"/>
        </w:rPr>
      </w:pPr>
      <w:r w:rsidRPr="001C7248">
        <w:rPr>
          <w:rFonts w:ascii="Arial" w:hAnsi="Arial" w:cs="Arial"/>
          <w:sz w:val="26"/>
          <w:szCs w:val="24"/>
        </w:rPr>
        <w:t>La</w:t>
      </w:r>
      <w:r w:rsidR="00160B64" w:rsidRPr="001C7248">
        <w:rPr>
          <w:rFonts w:ascii="Arial" w:hAnsi="Arial" w:cs="Arial"/>
          <w:sz w:val="26"/>
          <w:szCs w:val="24"/>
        </w:rPr>
        <w:t xml:space="preserve"> </w:t>
      </w:r>
      <w:r w:rsidR="00160B64" w:rsidRPr="001C7248">
        <w:rPr>
          <w:rFonts w:ascii="Arial" w:hAnsi="Arial" w:cs="Arial"/>
          <w:b/>
          <w:sz w:val="26"/>
          <w:szCs w:val="24"/>
        </w:rPr>
        <w:t>sentencia interlocutoria de 17 de junio de 2013,</w:t>
      </w:r>
      <w:r w:rsidR="00160B64" w:rsidRPr="001C7248">
        <w:rPr>
          <w:rFonts w:ascii="Arial" w:hAnsi="Arial" w:cs="Arial"/>
          <w:sz w:val="26"/>
          <w:szCs w:val="24"/>
        </w:rPr>
        <w:t xml:space="preserve"> dictada en el incidente de remoción de tutriz y nombramiento de tutora, mediante la cual se resolvió remover del cargo de tutriz a </w:t>
      </w:r>
      <w:r w:rsidR="00CD49DC">
        <w:rPr>
          <w:rFonts w:ascii="Arial" w:hAnsi="Arial" w:cs="Arial"/>
          <w:sz w:val="26"/>
          <w:szCs w:val="24"/>
        </w:rPr>
        <w:t>[Patricia]</w:t>
      </w:r>
      <w:r w:rsidR="00160B64" w:rsidRPr="001C7248">
        <w:rPr>
          <w:rFonts w:ascii="Arial" w:hAnsi="Arial" w:cs="Arial"/>
          <w:sz w:val="26"/>
          <w:szCs w:val="24"/>
        </w:rPr>
        <w:t xml:space="preserve"> y designar como tutriz definitiva a </w:t>
      </w:r>
      <w:r w:rsidR="00CD49DC">
        <w:rPr>
          <w:rFonts w:ascii="Arial" w:hAnsi="Arial" w:cs="Arial"/>
          <w:sz w:val="26"/>
          <w:szCs w:val="24"/>
        </w:rPr>
        <w:t>[Martha]</w:t>
      </w:r>
      <w:r w:rsidR="00160B64" w:rsidRPr="001C7248">
        <w:rPr>
          <w:rFonts w:ascii="Arial" w:hAnsi="Arial" w:cs="Arial"/>
          <w:sz w:val="26"/>
          <w:szCs w:val="24"/>
        </w:rPr>
        <w:t xml:space="preserve"> y la inminente ejecución de las sentencias dictadas en </w:t>
      </w:r>
      <w:r w:rsidR="00D62D30">
        <w:rPr>
          <w:rFonts w:ascii="Arial" w:hAnsi="Arial" w:cs="Arial"/>
          <w:sz w:val="26"/>
          <w:szCs w:val="24"/>
        </w:rPr>
        <w:t>los tocas de apelación ***************** y ***************</w:t>
      </w:r>
      <w:r w:rsidR="00160B64" w:rsidRPr="001C7248">
        <w:rPr>
          <w:rFonts w:ascii="Arial" w:hAnsi="Arial" w:cs="Arial"/>
          <w:sz w:val="26"/>
          <w:szCs w:val="24"/>
        </w:rPr>
        <w:t>.</w:t>
      </w:r>
    </w:p>
    <w:p w14:paraId="2DD85A2B" w14:textId="579C8C03" w:rsidR="00AF3152" w:rsidRPr="001C7248" w:rsidRDefault="0070021D" w:rsidP="00AE4DC7">
      <w:pPr>
        <w:pStyle w:val="Prrafodelista"/>
        <w:numPr>
          <w:ilvl w:val="0"/>
          <w:numId w:val="3"/>
        </w:numPr>
        <w:spacing w:line="360" w:lineRule="auto"/>
        <w:ind w:left="426"/>
        <w:jc w:val="both"/>
        <w:rPr>
          <w:rFonts w:ascii="Arial" w:hAnsi="Arial" w:cs="Arial"/>
          <w:sz w:val="26"/>
          <w:szCs w:val="24"/>
        </w:rPr>
      </w:pPr>
      <w:r w:rsidRPr="001C7248">
        <w:rPr>
          <w:rFonts w:ascii="Arial" w:hAnsi="Arial" w:cs="Arial"/>
          <w:sz w:val="26"/>
          <w:szCs w:val="24"/>
        </w:rPr>
        <w:t>L</w:t>
      </w:r>
      <w:r w:rsidR="00AD3432" w:rsidRPr="001C7248">
        <w:rPr>
          <w:rFonts w:ascii="Arial" w:hAnsi="Arial" w:cs="Arial"/>
          <w:sz w:val="26"/>
          <w:szCs w:val="24"/>
        </w:rPr>
        <w:t>os</w:t>
      </w:r>
      <w:r w:rsidR="00AF3152" w:rsidRPr="001C7248">
        <w:rPr>
          <w:rFonts w:ascii="Arial" w:hAnsi="Arial" w:cs="Arial"/>
          <w:sz w:val="26"/>
          <w:szCs w:val="24"/>
        </w:rPr>
        <w:t xml:space="preserve"> acuerdos de fechas</w:t>
      </w:r>
      <w:r w:rsidR="00160B64" w:rsidRPr="001C7248">
        <w:rPr>
          <w:rFonts w:ascii="Arial" w:hAnsi="Arial" w:cs="Arial"/>
          <w:sz w:val="26"/>
          <w:szCs w:val="24"/>
        </w:rPr>
        <w:t xml:space="preserve"> siguientes</w:t>
      </w:r>
      <w:r w:rsidR="00AF3152" w:rsidRPr="001C7248">
        <w:rPr>
          <w:rFonts w:ascii="Arial" w:hAnsi="Arial" w:cs="Arial"/>
          <w:sz w:val="26"/>
          <w:szCs w:val="24"/>
        </w:rPr>
        <w:t>:</w:t>
      </w:r>
    </w:p>
    <w:p w14:paraId="45D09238" w14:textId="77777777" w:rsidR="008F6DFF" w:rsidRPr="001C7248" w:rsidRDefault="008F6DFF" w:rsidP="008F6DFF">
      <w:pPr>
        <w:jc w:val="both"/>
        <w:rPr>
          <w:rFonts w:ascii="Arial" w:hAnsi="Arial" w:cs="Arial"/>
          <w:sz w:val="26"/>
          <w:szCs w:val="24"/>
        </w:rPr>
      </w:pPr>
    </w:p>
    <w:tbl>
      <w:tblPr>
        <w:tblStyle w:val="Tablaconcuadrcula"/>
        <w:tblW w:w="0" w:type="auto"/>
        <w:tblInd w:w="1101" w:type="dxa"/>
        <w:tblLook w:val="04A0" w:firstRow="1" w:lastRow="0" w:firstColumn="1" w:lastColumn="0" w:noHBand="0" w:noVBand="1"/>
      </w:tblPr>
      <w:tblGrid>
        <w:gridCol w:w="1275"/>
        <w:gridCol w:w="3119"/>
      </w:tblGrid>
      <w:tr w:rsidR="00AF3152" w:rsidRPr="001C7248" w14:paraId="58927B27" w14:textId="77777777" w:rsidTr="00AF3152">
        <w:tc>
          <w:tcPr>
            <w:tcW w:w="1275" w:type="dxa"/>
          </w:tcPr>
          <w:p w14:paraId="30965BB1" w14:textId="694408C7" w:rsidR="00AF3152" w:rsidRPr="001C7248" w:rsidRDefault="00AF3152" w:rsidP="008F6DFF">
            <w:pPr>
              <w:jc w:val="both"/>
              <w:rPr>
                <w:rFonts w:ascii="Arial" w:hAnsi="Arial" w:cs="Arial"/>
                <w:sz w:val="26"/>
                <w:szCs w:val="24"/>
              </w:rPr>
            </w:pPr>
            <w:r w:rsidRPr="001C7248">
              <w:rPr>
                <w:rFonts w:ascii="Arial" w:hAnsi="Arial" w:cs="Arial"/>
                <w:sz w:val="26"/>
                <w:szCs w:val="24"/>
              </w:rPr>
              <w:t>2011</w:t>
            </w:r>
          </w:p>
        </w:tc>
        <w:tc>
          <w:tcPr>
            <w:tcW w:w="3119" w:type="dxa"/>
          </w:tcPr>
          <w:p w14:paraId="0A304815" w14:textId="77777777" w:rsidR="00AF3152" w:rsidRPr="001C7248" w:rsidRDefault="00AF3152" w:rsidP="008F6DFF">
            <w:pPr>
              <w:jc w:val="both"/>
              <w:rPr>
                <w:rFonts w:ascii="Arial" w:hAnsi="Arial" w:cs="Arial"/>
                <w:sz w:val="26"/>
                <w:szCs w:val="24"/>
              </w:rPr>
            </w:pPr>
            <w:r w:rsidRPr="001C7248">
              <w:rPr>
                <w:rFonts w:ascii="Arial" w:hAnsi="Arial" w:cs="Arial"/>
                <w:sz w:val="26"/>
                <w:szCs w:val="24"/>
              </w:rPr>
              <w:t>12 de enero</w:t>
            </w:r>
          </w:p>
          <w:p w14:paraId="794A0F90" w14:textId="79922693" w:rsidR="00AF3152" w:rsidRPr="001C7248" w:rsidRDefault="00AF3152" w:rsidP="008F6DFF">
            <w:pPr>
              <w:jc w:val="both"/>
              <w:rPr>
                <w:rFonts w:ascii="Arial" w:hAnsi="Arial" w:cs="Arial"/>
                <w:sz w:val="26"/>
                <w:szCs w:val="24"/>
              </w:rPr>
            </w:pPr>
            <w:r w:rsidRPr="001C7248">
              <w:rPr>
                <w:rFonts w:ascii="Arial" w:hAnsi="Arial" w:cs="Arial"/>
                <w:sz w:val="26"/>
                <w:szCs w:val="24"/>
              </w:rPr>
              <w:t>27 de mayo</w:t>
            </w:r>
          </w:p>
          <w:p w14:paraId="29440186" w14:textId="77777777" w:rsidR="00AF3152" w:rsidRPr="001C7248" w:rsidRDefault="00AF3152" w:rsidP="008F6DFF">
            <w:pPr>
              <w:jc w:val="both"/>
              <w:rPr>
                <w:rFonts w:ascii="Arial" w:hAnsi="Arial" w:cs="Arial"/>
                <w:sz w:val="26"/>
                <w:szCs w:val="24"/>
              </w:rPr>
            </w:pPr>
            <w:r w:rsidRPr="001C7248">
              <w:rPr>
                <w:rFonts w:ascii="Arial" w:hAnsi="Arial" w:cs="Arial"/>
                <w:sz w:val="26"/>
                <w:szCs w:val="24"/>
              </w:rPr>
              <w:t>5 de julio</w:t>
            </w:r>
          </w:p>
          <w:p w14:paraId="13485285" w14:textId="4FA03769" w:rsidR="00AF3152" w:rsidRPr="001C7248" w:rsidRDefault="00AF3152" w:rsidP="008F6DFF">
            <w:pPr>
              <w:jc w:val="both"/>
              <w:rPr>
                <w:rFonts w:ascii="Arial" w:hAnsi="Arial" w:cs="Arial"/>
                <w:sz w:val="26"/>
                <w:szCs w:val="24"/>
              </w:rPr>
            </w:pPr>
            <w:r w:rsidRPr="001C7248">
              <w:rPr>
                <w:rFonts w:ascii="Arial" w:hAnsi="Arial" w:cs="Arial"/>
                <w:sz w:val="26"/>
                <w:szCs w:val="24"/>
              </w:rPr>
              <w:t>3 y 20 de octubre</w:t>
            </w:r>
          </w:p>
        </w:tc>
      </w:tr>
      <w:tr w:rsidR="00AF3152" w:rsidRPr="001C7248" w14:paraId="75AD2821" w14:textId="77777777" w:rsidTr="00AF3152">
        <w:tc>
          <w:tcPr>
            <w:tcW w:w="1275" w:type="dxa"/>
          </w:tcPr>
          <w:p w14:paraId="068B61E9" w14:textId="7347D243" w:rsidR="00AF3152" w:rsidRPr="001C7248" w:rsidRDefault="00AF3152" w:rsidP="008F6DFF">
            <w:pPr>
              <w:jc w:val="both"/>
              <w:rPr>
                <w:rFonts w:ascii="Arial" w:hAnsi="Arial" w:cs="Arial"/>
                <w:sz w:val="26"/>
                <w:szCs w:val="24"/>
              </w:rPr>
            </w:pPr>
            <w:r w:rsidRPr="001C7248">
              <w:rPr>
                <w:rFonts w:ascii="Arial" w:hAnsi="Arial" w:cs="Arial"/>
                <w:sz w:val="26"/>
                <w:szCs w:val="24"/>
              </w:rPr>
              <w:t>2012</w:t>
            </w:r>
          </w:p>
        </w:tc>
        <w:tc>
          <w:tcPr>
            <w:tcW w:w="3119" w:type="dxa"/>
          </w:tcPr>
          <w:p w14:paraId="10899C87" w14:textId="77777777" w:rsidR="00AF3152" w:rsidRPr="001C7248" w:rsidRDefault="00AF3152" w:rsidP="008F6DFF">
            <w:pPr>
              <w:jc w:val="both"/>
              <w:rPr>
                <w:rFonts w:ascii="Arial" w:hAnsi="Arial" w:cs="Arial"/>
                <w:sz w:val="26"/>
                <w:szCs w:val="24"/>
              </w:rPr>
            </w:pPr>
            <w:r w:rsidRPr="001C7248">
              <w:rPr>
                <w:rFonts w:ascii="Arial" w:hAnsi="Arial" w:cs="Arial"/>
                <w:sz w:val="26"/>
                <w:szCs w:val="24"/>
              </w:rPr>
              <w:t>14 de febrero</w:t>
            </w:r>
          </w:p>
          <w:p w14:paraId="7D0338D8" w14:textId="77777777" w:rsidR="00AF3152" w:rsidRPr="001C7248" w:rsidRDefault="00AF3152" w:rsidP="008F6DFF">
            <w:pPr>
              <w:jc w:val="both"/>
              <w:rPr>
                <w:rFonts w:ascii="Arial" w:hAnsi="Arial" w:cs="Arial"/>
                <w:sz w:val="26"/>
                <w:szCs w:val="24"/>
              </w:rPr>
            </w:pPr>
            <w:r w:rsidRPr="001C7248">
              <w:rPr>
                <w:rFonts w:ascii="Arial" w:hAnsi="Arial" w:cs="Arial"/>
                <w:sz w:val="26"/>
                <w:szCs w:val="24"/>
              </w:rPr>
              <w:t>23 de mayo</w:t>
            </w:r>
          </w:p>
          <w:p w14:paraId="18A3B60B" w14:textId="77777777" w:rsidR="00AF3152" w:rsidRPr="001C7248" w:rsidRDefault="00AF3152" w:rsidP="008F6DFF">
            <w:pPr>
              <w:jc w:val="both"/>
              <w:rPr>
                <w:rFonts w:ascii="Arial" w:hAnsi="Arial" w:cs="Arial"/>
                <w:sz w:val="26"/>
                <w:szCs w:val="24"/>
              </w:rPr>
            </w:pPr>
            <w:r w:rsidRPr="001C7248">
              <w:rPr>
                <w:rFonts w:ascii="Arial" w:hAnsi="Arial" w:cs="Arial"/>
                <w:sz w:val="26"/>
                <w:szCs w:val="24"/>
              </w:rPr>
              <w:t>10 de agosto</w:t>
            </w:r>
          </w:p>
          <w:p w14:paraId="2C37D9D9" w14:textId="005832CA" w:rsidR="00AF3152" w:rsidRPr="001C7248" w:rsidRDefault="00AF3152" w:rsidP="008F6DFF">
            <w:pPr>
              <w:jc w:val="both"/>
              <w:rPr>
                <w:rFonts w:ascii="Arial" w:hAnsi="Arial" w:cs="Arial"/>
                <w:sz w:val="26"/>
                <w:szCs w:val="24"/>
              </w:rPr>
            </w:pPr>
            <w:r w:rsidRPr="001C7248">
              <w:rPr>
                <w:rFonts w:ascii="Arial" w:hAnsi="Arial" w:cs="Arial"/>
                <w:sz w:val="26"/>
                <w:szCs w:val="24"/>
              </w:rPr>
              <w:t>12 de octubre</w:t>
            </w:r>
          </w:p>
        </w:tc>
      </w:tr>
      <w:tr w:rsidR="00AF3152" w:rsidRPr="001C7248" w14:paraId="1DC95EBC" w14:textId="77777777" w:rsidTr="00AF3152">
        <w:tc>
          <w:tcPr>
            <w:tcW w:w="1275" w:type="dxa"/>
          </w:tcPr>
          <w:p w14:paraId="0EE97313" w14:textId="282CF2CB" w:rsidR="00AF3152" w:rsidRPr="001C7248" w:rsidRDefault="00AF3152" w:rsidP="008F6DFF">
            <w:pPr>
              <w:jc w:val="both"/>
              <w:rPr>
                <w:rFonts w:ascii="Arial" w:hAnsi="Arial" w:cs="Arial"/>
                <w:sz w:val="26"/>
                <w:szCs w:val="24"/>
              </w:rPr>
            </w:pPr>
            <w:r w:rsidRPr="001C7248">
              <w:rPr>
                <w:rFonts w:ascii="Arial" w:hAnsi="Arial" w:cs="Arial"/>
                <w:sz w:val="26"/>
                <w:szCs w:val="24"/>
              </w:rPr>
              <w:lastRenderedPageBreak/>
              <w:t>2013</w:t>
            </w:r>
          </w:p>
        </w:tc>
        <w:tc>
          <w:tcPr>
            <w:tcW w:w="3119" w:type="dxa"/>
          </w:tcPr>
          <w:p w14:paraId="410AEE2C" w14:textId="77777777" w:rsidR="00AF3152" w:rsidRPr="001C7248" w:rsidRDefault="00AF3152" w:rsidP="008F6DFF">
            <w:pPr>
              <w:jc w:val="both"/>
              <w:rPr>
                <w:rFonts w:ascii="Arial" w:hAnsi="Arial" w:cs="Arial"/>
                <w:sz w:val="26"/>
                <w:szCs w:val="24"/>
              </w:rPr>
            </w:pPr>
            <w:r w:rsidRPr="001C7248">
              <w:rPr>
                <w:rFonts w:ascii="Arial" w:hAnsi="Arial" w:cs="Arial"/>
                <w:sz w:val="26"/>
                <w:szCs w:val="24"/>
              </w:rPr>
              <w:t>17 de junio</w:t>
            </w:r>
          </w:p>
          <w:p w14:paraId="2CF067C3" w14:textId="3E3E59A9" w:rsidR="00F55013" w:rsidRPr="001C7248" w:rsidRDefault="00F55013" w:rsidP="008F6DFF">
            <w:pPr>
              <w:jc w:val="both"/>
              <w:rPr>
                <w:rFonts w:ascii="Arial" w:hAnsi="Arial" w:cs="Arial"/>
                <w:sz w:val="26"/>
                <w:szCs w:val="24"/>
              </w:rPr>
            </w:pPr>
            <w:r w:rsidRPr="001C7248">
              <w:rPr>
                <w:rFonts w:ascii="Arial" w:hAnsi="Arial" w:cs="Arial"/>
                <w:sz w:val="26"/>
                <w:szCs w:val="24"/>
              </w:rPr>
              <w:t>9 de septiembre</w:t>
            </w:r>
          </w:p>
        </w:tc>
      </w:tr>
    </w:tbl>
    <w:p w14:paraId="33EEED09" w14:textId="3838AA48" w:rsidR="003E53E7" w:rsidRPr="001C7248" w:rsidRDefault="003E53E7" w:rsidP="003E53E7">
      <w:pPr>
        <w:spacing w:line="360" w:lineRule="auto"/>
        <w:ind w:left="708"/>
        <w:jc w:val="both"/>
        <w:rPr>
          <w:rFonts w:ascii="Arial" w:hAnsi="Arial" w:cs="Arial"/>
          <w:sz w:val="26"/>
          <w:szCs w:val="24"/>
        </w:rPr>
      </w:pPr>
    </w:p>
    <w:p w14:paraId="4F801685" w14:textId="77777777" w:rsidR="00160B64" w:rsidRPr="001C7248" w:rsidRDefault="00AD3432" w:rsidP="0070021D">
      <w:pPr>
        <w:spacing w:line="360" w:lineRule="auto"/>
        <w:jc w:val="both"/>
        <w:rPr>
          <w:rFonts w:ascii="Arial" w:hAnsi="Arial" w:cs="Arial"/>
          <w:b/>
          <w:sz w:val="26"/>
          <w:szCs w:val="24"/>
        </w:rPr>
      </w:pPr>
      <w:r w:rsidRPr="001C7248">
        <w:rPr>
          <w:rFonts w:ascii="Arial" w:hAnsi="Arial" w:cs="Arial"/>
          <w:b/>
          <w:sz w:val="26"/>
          <w:szCs w:val="24"/>
        </w:rPr>
        <w:t xml:space="preserve">e) </w:t>
      </w:r>
      <w:r w:rsidR="00074638" w:rsidRPr="001C7248">
        <w:rPr>
          <w:rFonts w:ascii="Arial" w:hAnsi="Arial" w:cs="Arial"/>
          <w:b/>
          <w:sz w:val="26"/>
          <w:szCs w:val="24"/>
        </w:rPr>
        <w:t>De l</w:t>
      </w:r>
      <w:r w:rsidRPr="001C7248">
        <w:rPr>
          <w:rFonts w:ascii="Arial" w:hAnsi="Arial" w:cs="Arial"/>
          <w:b/>
          <w:sz w:val="26"/>
          <w:szCs w:val="24"/>
        </w:rPr>
        <w:t xml:space="preserve">os </w:t>
      </w:r>
      <w:r w:rsidR="003E53E7" w:rsidRPr="001C7248">
        <w:rPr>
          <w:rFonts w:ascii="Arial" w:hAnsi="Arial" w:cs="Arial"/>
          <w:b/>
          <w:sz w:val="26"/>
          <w:szCs w:val="24"/>
        </w:rPr>
        <w:t>m</w:t>
      </w:r>
      <w:r w:rsidRPr="001C7248">
        <w:rPr>
          <w:rFonts w:ascii="Arial" w:hAnsi="Arial" w:cs="Arial"/>
          <w:b/>
          <w:sz w:val="26"/>
          <w:szCs w:val="24"/>
        </w:rPr>
        <w:t>agistrados integrantes de la Cuarta Sala Familiar del Tribunal Superior d</w:t>
      </w:r>
      <w:r w:rsidR="00160B64" w:rsidRPr="001C7248">
        <w:rPr>
          <w:rFonts w:ascii="Arial" w:hAnsi="Arial" w:cs="Arial"/>
          <w:b/>
          <w:sz w:val="26"/>
          <w:szCs w:val="24"/>
        </w:rPr>
        <w:t>e Justicia del Distrito Federal:</w:t>
      </w:r>
    </w:p>
    <w:p w14:paraId="7C1088CA" w14:textId="527D7690" w:rsidR="0070021D" w:rsidRPr="001C7248" w:rsidRDefault="00AD3432" w:rsidP="00AE4DC7">
      <w:pPr>
        <w:pStyle w:val="Prrafodelista"/>
        <w:numPr>
          <w:ilvl w:val="0"/>
          <w:numId w:val="5"/>
        </w:numPr>
        <w:spacing w:line="360" w:lineRule="auto"/>
        <w:jc w:val="both"/>
        <w:rPr>
          <w:rFonts w:ascii="Arial" w:hAnsi="Arial" w:cs="Arial"/>
          <w:sz w:val="26"/>
          <w:szCs w:val="24"/>
        </w:rPr>
      </w:pPr>
      <w:r w:rsidRPr="001C7248">
        <w:rPr>
          <w:rFonts w:ascii="Arial" w:hAnsi="Arial" w:cs="Arial"/>
          <w:sz w:val="26"/>
          <w:szCs w:val="24"/>
        </w:rPr>
        <w:t xml:space="preserve">Los procedimientos de los recursos de apelación interpuestos por la </w:t>
      </w:r>
      <w:proofErr w:type="gramStart"/>
      <w:r w:rsidRPr="001C7248">
        <w:rPr>
          <w:rFonts w:ascii="Arial" w:hAnsi="Arial" w:cs="Arial"/>
          <w:sz w:val="26"/>
          <w:szCs w:val="24"/>
        </w:rPr>
        <w:t>Presidenta</w:t>
      </w:r>
      <w:proofErr w:type="gramEnd"/>
      <w:r w:rsidRPr="001C7248">
        <w:rPr>
          <w:rFonts w:ascii="Arial" w:hAnsi="Arial" w:cs="Arial"/>
          <w:sz w:val="26"/>
          <w:szCs w:val="24"/>
        </w:rPr>
        <w:t xml:space="preserve"> del Consejo Local de Tutela de la Delegación Miguel Hidalgo y por </w:t>
      </w:r>
      <w:r w:rsidR="00CD49DC">
        <w:rPr>
          <w:rFonts w:ascii="Arial" w:hAnsi="Arial" w:cs="Arial"/>
          <w:sz w:val="26"/>
          <w:szCs w:val="24"/>
        </w:rPr>
        <w:t>[Patricia]</w:t>
      </w:r>
      <w:r w:rsidR="00074638" w:rsidRPr="001C7248">
        <w:rPr>
          <w:rFonts w:ascii="Arial" w:hAnsi="Arial" w:cs="Arial"/>
          <w:sz w:val="26"/>
          <w:szCs w:val="24"/>
        </w:rPr>
        <w:t>,</w:t>
      </w:r>
      <w:r w:rsidRPr="001C7248">
        <w:rPr>
          <w:rFonts w:ascii="Arial" w:hAnsi="Arial" w:cs="Arial"/>
          <w:sz w:val="26"/>
          <w:szCs w:val="24"/>
        </w:rPr>
        <w:t xml:space="preserve"> en contra de la sentencia inte</w:t>
      </w:r>
      <w:r w:rsidR="00697067" w:rsidRPr="001C7248">
        <w:rPr>
          <w:rFonts w:ascii="Arial" w:hAnsi="Arial" w:cs="Arial"/>
          <w:sz w:val="26"/>
          <w:szCs w:val="24"/>
        </w:rPr>
        <w:t>rlocutoria dictada el 17 de junio de 2013</w:t>
      </w:r>
      <w:r w:rsidRPr="001C7248">
        <w:rPr>
          <w:rFonts w:ascii="Arial" w:hAnsi="Arial" w:cs="Arial"/>
          <w:sz w:val="26"/>
          <w:szCs w:val="24"/>
        </w:rPr>
        <w:t xml:space="preserve"> en el incidente de remoción de tutriz y nombramiento de tutora</w:t>
      </w:r>
      <w:r w:rsidR="0070021D" w:rsidRPr="001C7248">
        <w:rPr>
          <w:rFonts w:ascii="Arial" w:hAnsi="Arial" w:cs="Arial"/>
          <w:sz w:val="26"/>
          <w:szCs w:val="24"/>
        </w:rPr>
        <w:t xml:space="preserve">. </w:t>
      </w:r>
    </w:p>
    <w:p w14:paraId="5349E2BE" w14:textId="3BB736FB" w:rsidR="00AD3432" w:rsidRPr="001C7248" w:rsidRDefault="0070021D" w:rsidP="00AE4DC7">
      <w:pPr>
        <w:pStyle w:val="Prrafodelista"/>
        <w:numPr>
          <w:ilvl w:val="0"/>
          <w:numId w:val="5"/>
        </w:numPr>
        <w:spacing w:line="360" w:lineRule="auto"/>
        <w:jc w:val="both"/>
        <w:rPr>
          <w:rFonts w:ascii="Arial" w:hAnsi="Arial" w:cs="Arial"/>
          <w:sz w:val="26"/>
          <w:szCs w:val="24"/>
        </w:rPr>
      </w:pPr>
      <w:r w:rsidRPr="001C7248">
        <w:rPr>
          <w:rFonts w:ascii="Arial" w:hAnsi="Arial" w:cs="Arial"/>
          <w:sz w:val="26"/>
          <w:szCs w:val="24"/>
        </w:rPr>
        <w:t>L</w:t>
      </w:r>
      <w:r w:rsidR="00AD3432" w:rsidRPr="001C7248">
        <w:rPr>
          <w:rFonts w:ascii="Arial" w:hAnsi="Arial" w:cs="Arial"/>
          <w:sz w:val="26"/>
          <w:szCs w:val="24"/>
        </w:rPr>
        <w:t xml:space="preserve">as sentencias </w:t>
      </w:r>
      <w:r w:rsidR="00697067" w:rsidRPr="001C7248">
        <w:rPr>
          <w:rFonts w:ascii="Arial" w:hAnsi="Arial" w:cs="Arial"/>
          <w:sz w:val="26"/>
          <w:szCs w:val="24"/>
        </w:rPr>
        <w:t>dictadas el 22 de octubre de 2013</w:t>
      </w:r>
      <w:r w:rsidR="00AD3432" w:rsidRPr="001C7248">
        <w:rPr>
          <w:rFonts w:ascii="Arial" w:hAnsi="Arial" w:cs="Arial"/>
          <w:sz w:val="26"/>
          <w:szCs w:val="24"/>
        </w:rPr>
        <w:t xml:space="preserve"> en los </w:t>
      </w:r>
      <w:r w:rsidR="00074638" w:rsidRPr="001C7248">
        <w:rPr>
          <w:rFonts w:ascii="Arial" w:hAnsi="Arial" w:cs="Arial"/>
          <w:sz w:val="26"/>
          <w:szCs w:val="24"/>
        </w:rPr>
        <w:t>tocas</w:t>
      </w:r>
      <w:r w:rsidR="00D05EEE">
        <w:rPr>
          <w:rFonts w:ascii="Arial" w:hAnsi="Arial" w:cs="Arial"/>
          <w:sz w:val="26"/>
          <w:szCs w:val="24"/>
        </w:rPr>
        <w:t xml:space="preserve"> de apelación</w:t>
      </w:r>
      <w:r w:rsidR="00D62D30">
        <w:rPr>
          <w:rFonts w:ascii="Arial" w:hAnsi="Arial" w:cs="Arial"/>
          <w:sz w:val="26"/>
          <w:szCs w:val="24"/>
        </w:rPr>
        <w:t xml:space="preserve"> ************** y ****************</w:t>
      </w:r>
      <w:r w:rsidR="00D72D8E" w:rsidRPr="001C7248">
        <w:rPr>
          <w:rFonts w:ascii="Arial" w:hAnsi="Arial" w:cs="Arial"/>
          <w:sz w:val="26"/>
          <w:szCs w:val="24"/>
        </w:rPr>
        <w:t>, la cuales</w:t>
      </w:r>
      <w:r w:rsidR="00074638" w:rsidRPr="001C7248">
        <w:rPr>
          <w:rFonts w:ascii="Arial" w:hAnsi="Arial" w:cs="Arial"/>
          <w:sz w:val="26"/>
          <w:szCs w:val="24"/>
        </w:rPr>
        <w:t xml:space="preserve"> </w:t>
      </w:r>
      <w:r w:rsidR="00AD3432" w:rsidRPr="001C7248">
        <w:rPr>
          <w:rFonts w:ascii="Arial" w:hAnsi="Arial" w:cs="Arial"/>
          <w:sz w:val="26"/>
          <w:szCs w:val="24"/>
        </w:rPr>
        <w:t>r</w:t>
      </w:r>
      <w:r w:rsidR="00D72D8E" w:rsidRPr="001C7248">
        <w:rPr>
          <w:rFonts w:ascii="Arial" w:hAnsi="Arial" w:cs="Arial"/>
          <w:sz w:val="26"/>
          <w:szCs w:val="24"/>
        </w:rPr>
        <w:t>esolvieron dichos</w:t>
      </w:r>
      <w:r w:rsidR="00AD3432" w:rsidRPr="001C7248">
        <w:rPr>
          <w:rFonts w:ascii="Arial" w:hAnsi="Arial" w:cs="Arial"/>
          <w:sz w:val="26"/>
          <w:szCs w:val="24"/>
        </w:rPr>
        <w:t xml:space="preserve"> recursos. </w:t>
      </w:r>
    </w:p>
    <w:p w14:paraId="548C7720" w14:textId="77777777" w:rsidR="00AD3432" w:rsidRPr="001C7248" w:rsidRDefault="00AD3432" w:rsidP="00AD3432">
      <w:pPr>
        <w:spacing w:line="360" w:lineRule="auto"/>
        <w:jc w:val="both"/>
        <w:rPr>
          <w:rFonts w:ascii="Arial" w:hAnsi="Arial" w:cs="Arial"/>
          <w:sz w:val="26"/>
          <w:szCs w:val="24"/>
        </w:rPr>
      </w:pPr>
    </w:p>
    <w:p w14:paraId="7F753E3B" w14:textId="77777777" w:rsidR="007F405A" w:rsidRPr="001C7248" w:rsidRDefault="00AD3432" w:rsidP="0079208C">
      <w:pPr>
        <w:spacing w:line="360" w:lineRule="auto"/>
        <w:jc w:val="both"/>
        <w:rPr>
          <w:rFonts w:ascii="Arial" w:hAnsi="Arial" w:cs="Arial"/>
          <w:b/>
          <w:sz w:val="26"/>
          <w:szCs w:val="24"/>
        </w:rPr>
      </w:pPr>
      <w:r w:rsidRPr="001C7248">
        <w:rPr>
          <w:rFonts w:ascii="Arial" w:hAnsi="Arial" w:cs="Arial"/>
          <w:b/>
          <w:sz w:val="26"/>
          <w:szCs w:val="24"/>
        </w:rPr>
        <w:t xml:space="preserve">f) </w:t>
      </w:r>
      <w:r w:rsidR="00D72D8E" w:rsidRPr="001C7248">
        <w:rPr>
          <w:rFonts w:ascii="Arial" w:hAnsi="Arial" w:cs="Arial"/>
          <w:b/>
          <w:sz w:val="26"/>
          <w:szCs w:val="24"/>
        </w:rPr>
        <w:t>De</w:t>
      </w:r>
      <w:r w:rsidRPr="001C7248">
        <w:rPr>
          <w:rFonts w:ascii="Arial" w:hAnsi="Arial" w:cs="Arial"/>
          <w:b/>
          <w:sz w:val="26"/>
          <w:szCs w:val="24"/>
        </w:rPr>
        <w:t>l Juez Décimo Noveno de lo Familiar del Tribunal Superior d</w:t>
      </w:r>
      <w:r w:rsidR="007F405A" w:rsidRPr="001C7248">
        <w:rPr>
          <w:rFonts w:ascii="Arial" w:hAnsi="Arial" w:cs="Arial"/>
          <w:b/>
          <w:sz w:val="26"/>
          <w:szCs w:val="24"/>
        </w:rPr>
        <w:t>e Justicia del Distrito Federal:</w:t>
      </w:r>
    </w:p>
    <w:p w14:paraId="2BC2FA3E" w14:textId="7C4768B2" w:rsidR="00AD3432" w:rsidRPr="001C7248" w:rsidRDefault="0079208C" w:rsidP="00AE4DC7">
      <w:pPr>
        <w:pStyle w:val="Prrafodelista"/>
        <w:numPr>
          <w:ilvl w:val="0"/>
          <w:numId w:val="6"/>
        </w:numPr>
        <w:spacing w:line="360" w:lineRule="auto"/>
        <w:jc w:val="both"/>
        <w:rPr>
          <w:rFonts w:ascii="Arial" w:hAnsi="Arial" w:cs="Arial"/>
          <w:sz w:val="26"/>
          <w:szCs w:val="24"/>
        </w:rPr>
      </w:pPr>
      <w:r w:rsidRPr="001C7248">
        <w:rPr>
          <w:rFonts w:ascii="Arial" w:hAnsi="Arial" w:cs="Arial"/>
          <w:sz w:val="26"/>
          <w:szCs w:val="24"/>
        </w:rPr>
        <w:t>L</w:t>
      </w:r>
      <w:r w:rsidR="00AD3432" w:rsidRPr="001C7248">
        <w:rPr>
          <w:rFonts w:ascii="Arial" w:hAnsi="Arial" w:cs="Arial"/>
          <w:sz w:val="26"/>
          <w:szCs w:val="24"/>
        </w:rPr>
        <w:t>os autos de 5</w:t>
      </w:r>
      <w:r w:rsidR="00697067" w:rsidRPr="001C7248">
        <w:rPr>
          <w:rFonts w:ascii="Arial" w:hAnsi="Arial" w:cs="Arial"/>
          <w:sz w:val="26"/>
          <w:szCs w:val="24"/>
        </w:rPr>
        <w:t xml:space="preserve"> de noviembre y 10 de diciembre 2013</w:t>
      </w:r>
      <w:r w:rsidR="00AD3432" w:rsidRPr="001C7248">
        <w:rPr>
          <w:rFonts w:ascii="Arial" w:hAnsi="Arial" w:cs="Arial"/>
          <w:sz w:val="26"/>
          <w:szCs w:val="24"/>
        </w:rPr>
        <w:t>, mediante los cuales le fueron aplicados los artículos 23, 450</w:t>
      </w:r>
      <w:r w:rsidR="00632A32" w:rsidRPr="001C7248">
        <w:rPr>
          <w:rFonts w:ascii="Arial" w:hAnsi="Arial" w:cs="Arial"/>
          <w:sz w:val="26"/>
          <w:szCs w:val="24"/>
        </w:rPr>
        <w:t>,</w:t>
      </w:r>
      <w:r w:rsidR="00AD3432" w:rsidRPr="001C7248">
        <w:rPr>
          <w:rFonts w:ascii="Arial" w:hAnsi="Arial" w:cs="Arial"/>
          <w:sz w:val="26"/>
          <w:szCs w:val="24"/>
        </w:rPr>
        <w:t xml:space="preserve"> fracción II, 1313, 1316, 1341 del Código Civil para el Distrito Federal y demás relativos a la capacidad para heredar</w:t>
      </w:r>
      <w:r w:rsidR="007F405A" w:rsidRPr="001C7248">
        <w:rPr>
          <w:rStyle w:val="Refdenotaalpie"/>
          <w:rFonts w:ascii="Arial" w:hAnsi="Arial" w:cs="Arial"/>
          <w:sz w:val="26"/>
          <w:szCs w:val="24"/>
        </w:rPr>
        <w:footnoteReference w:id="30"/>
      </w:r>
      <w:r w:rsidR="00AD3432" w:rsidRPr="001C7248">
        <w:rPr>
          <w:rFonts w:ascii="Arial" w:hAnsi="Arial" w:cs="Arial"/>
          <w:sz w:val="26"/>
          <w:szCs w:val="24"/>
        </w:rPr>
        <w:t>.</w:t>
      </w:r>
    </w:p>
    <w:p w14:paraId="7206DA69" w14:textId="77777777" w:rsidR="00AD3432" w:rsidRPr="001C7248" w:rsidRDefault="00AD3432" w:rsidP="00AD3432">
      <w:pPr>
        <w:spacing w:line="360" w:lineRule="auto"/>
        <w:jc w:val="both"/>
        <w:rPr>
          <w:rFonts w:ascii="Arial" w:hAnsi="Arial" w:cs="Arial"/>
          <w:sz w:val="26"/>
          <w:szCs w:val="24"/>
        </w:rPr>
      </w:pPr>
    </w:p>
    <w:p w14:paraId="2F324AD5" w14:textId="77777777" w:rsidR="00632A32" w:rsidRPr="001C7248" w:rsidRDefault="00AD3432" w:rsidP="004D02C2">
      <w:pPr>
        <w:spacing w:line="360" w:lineRule="auto"/>
        <w:jc w:val="both"/>
        <w:rPr>
          <w:rFonts w:ascii="Arial" w:hAnsi="Arial" w:cs="Arial"/>
          <w:b/>
          <w:sz w:val="26"/>
          <w:szCs w:val="24"/>
        </w:rPr>
      </w:pPr>
      <w:r w:rsidRPr="001C7248">
        <w:rPr>
          <w:rFonts w:ascii="Arial" w:hAnsi="Arial" w:cs="Arial"/>
          <w:b/>
          <w:sz w:val="26"/>
          <w:szCs w:val="24"/>
        </w:rPr>
        <w:t xml:space="preserve">g) </w:t>
      </w:r>
      <w:r w:rsidR="00D72D8E" w:rsidRPr="001C7248">
        <w:rPr>
          <w:rFonts w:ascii="Arial" w:hAnsi="Arial" w:cs="Arial"/>
          <w:b/>
          <w:sz w:val="26"/>
          <w:szCs w:val="24"/>
        </w:rPr>
        <w:t>De</w:t>
      </w:r>
      <w:r w:rsidRPr="001C7248">
        <w:rPr>
          <w:rFonts w:ascii="Arial" w:hAnsi="Arial" w:cs="Arial"/>
          <w:b/>
          <w:sz w:val="26"/>
          <w:szCs w:val="24"/>
        </w:rPr>
        <w:t xml:space="preserve">l </w:t>
      </w:r>
      <w:r w:rsidR="003E53E7" w:rsidRPr="001C7248">
        <w:rPr>
          <w:rFonts w:ascii="Arial" w:hAnsi="Arial" w:cs="Arial"/>
          <w:b/>
          <w:sz w:val="26"/>
          <w:szCs w:val="24"/>
        </w:rPr>
        <w:t>d</w:t>
      </w:r>
      <w:r w:rsidRPr="001C7248">
        <w:rPr>
          <w:rFonts w:ascii="Arial" w:hAnsi="Arial" w:cs="Arial"/>
          <w:b/>
          <w:sz w:val="26"/>
          <w:szCs w:val="24"/>
        </w:rPr>
        <w:t>irector del Regist</w:t>
      </w:r>
      <w:r w:rsidR="00632A32" w:rsidRPr="001C7248">
        <w:rPr>
          <w:rFonts w:ascii="Arial" w:hAnsi="Arial" w:cs="Arial"/>
          <w:b/>
          <w:sz w:val="26"/>
          <w:szCs w:val="24"/>
        </w:rPr>
        <w:t>ro Civil de la Ciudad de México:</w:t>
      </w:r>
    </w:p>
    <w:p w14:paraId="37734B00" w14:textId="62FAA59A" w:rsidR="00010A96" w:rsidRPr="001C7248" w:rsidRDefault="00D72D8E" w:rsidP="00AE4DC7">
      <w:pPr>
        <w:pStyle w:val="Prrafodelista"/>
        <w:numPr>
          <w:ilvl w:val="0"/>
          <w:numId w:val="6"/>
        </w:numPr>
        <w:spacing w:line="360" w:lineRule="auto"/>
        <w:jc w:val="both"/>
        <w:rPr>
          <w:rFonts w:ascii="Arial" w:hAnsi="Arial" w:cs="Arial"/>
          <w:sz w:val="26"/>
          <w:szCs w:val="24"/>
        </w:rPr>
      </w:pPr>
      <w:r w:rsidRPr="001C7248">
        <w:rPr>
          <w:rFonts w:ascii="Arial" w:hAnsi="Arial" w:cs="Arial"/>
          <w:sz w:val="26"/>
          <w:szCs w:val="24"/>
        </w:rPr>
        <w:t>L</w:t>
      </w:r>
      <w:r w:rsidR="00AD3432" w:rsidRPr="001C7248">
        <w:rPr>
          <w:rFonts w:ascii="Arial" w:hAnsi="Arial" w:cs="Arial"/>
          <w:sz w:val="26"/>
          <w:szCs w:val="24"/>
        </w:rPr>
        <w:t>a inscripción de la</w:t>
      </w:r>
      <w:r w:rsidRPr="001C7248">
        <w:rPr>
          <w:rFonts w:ascii="Arial" w:hAnsi="Arial" w:cs="Arial"/>
          <w:sz w:val="26"/>
          <w:szCs w:val="24"/>
        </w:rPr>
        <w:t>s resoluciones de fechas 14</w:t>
      </w:r>
      <w:r w:rsidR="00AD3432" w:rsidRPr="001C7248">
        <w:rPr>
          <w:rFonts w:ascii="Arial" w:hAnsi="Arial" w:cs="Arial"/>
          <w:sz w:val="26"/>
          <w:szCs w:val="24"/>
        </w:rPr>
        <w:t xml:space="preserve"> de agosto de </w:t>
      </w:r>
      <w:r w:rsidRPr="001C7248">
        <w:rPr>
          <w:rFonts w:ascii="Arial" w:hAnsi="Arial" w:cs="Arial"/>
          <w:sz w:val="26"/>
          <w:szCs w:val="24"/>
        </w:rPr>
        <w:t xml:space="preserve">1995 </w:t>
      </w:r>
      <w:r w:rsidR="00AD3432" w:rsidRPr="001C7248">
        <w:rPr>
          <w:rFonts w:ascii="Arial" w:hAnsi="Arial" w:cs="Arial"/>
          <w:sz w:val="26"/>
          <w:szCs w:val="24"/>
        </w:rPr>
        <w:t xml:space="preserve">y </w:t>
      </w:r>
      <w:r w:rsidRPr="001C7248">
        <w:rPr>
          <w:rFonts w:ascii="Arial" w:hAnsi="Arial" w:cs="Arial"/>
          <w:sz w:val="26"/>
          <w:szCs w:val="24"/>
        </w:rPr>
        <w:t xml:space="preserve">17 </w:t>
      </w:r>
      <w:r w:rsidR="00AD3432" w:rsidRPr="001C7248">
        <w:rPr>
          <w:rFonts w:ascii="Arial" w:hAnsi="Arial" w:cs="Arial"/>
          <w:sz w:val="26"/>
          <w:szCs w:val="24"/>
        </w:rPr>
        <w:t xml:space="preserve">de junio de </w:t>
      </w:r>
      <w:r w:rsidRPr="001C7248">
        <w:rPr>
          <w:rFonts w:ascii="Arial" w:hAnsi="Arial" w:cs="Arial"/>
          <w:sz w:val="26"/>
          <w:szCs w:val="24"/>
        </w:rPr>
        <w:t>2013</w:t>
      </w:r>
      <w:r w:rsidR="00632A32" w:rsidRPr="001C7248">
        <w:rPr>
          <w:rFonts w:ascii="Arial" w:hAnsi="Arial" w:cs="Arial"/>
          <w:sz w:val="26"/>
          <w:szCs w:val="24"/>
        </w:rPr>
        <w:t>,</w:t>
      </w:r>
      <w:r w:rsidRPr="001C7248">
        <w:rPr>
          <w:rFonts w:ascii="Arial" w:hAnsi="Arial" w:cs="Arial"/>
          <w:sz w:val="26"/>
          <w:szCs w:val="24"/>
        </w:rPr>
        <w:t xml:space="preserve"> </w:t>
      </w:r>
      <w:r w:rsidR="00AD3432" w:rsidRPr="001C7248">
        <w:rPr>
          <w:rFonts w:ascii="Arial" w:hAnsi="Arial" w:cs="Arial"/>
          <w:sz w:val="26"/>
          <w:szCs w:val="24"/>
        </w:rPr>
        <w:t xml:space="preserve">dictadas por el Juez Cuadragésimo de lo Familiar en el expediente </w:t>
      </w:r>
      <w:r w:rsidR="00B5056A">
        <w:rPr>
          <w:rFonts w:ascii="Arial" w:hAnsi="Arial" w:cs="Arial"/>
          <w:sz w:val="26"/>
          <w:szCs w:val="24"/>
        </w:rPr>
        <w:t>*************</w:t>
      </w:r>
      <w:r w:rsidR="00AD3432" w:rsidRPr="001C7248">
        <w:rPr>
          <w:rFonts w:ascii="Arial" w:hAnsi="Arial" w:cs="Arial"/>
          <w:sz w:val="26"/>
          <w:szCs w:val="24"/>
        </w:rPr>
        <w:t xml:space="preserve"> y las anotaciones correspondient</w:t>
      </w:r>
      <w:r w:rsidRPr="001C7248">
        <w:rPr>
          <w:rFonts w:ascii="Arial" w:hAnsi="Arial" w:cs="Arial"/>
          <w:sz w:val="26"/>
          <w:szCs w:val="24"/>
        </w:rPr>
        <w:t xml:space="preserve">es en su acta de nacimiento, tal como lo ordena el artículo 89 del Código </w:t>
      </w:r>
      <w:r w:rsidR="00632A32" w:rsidRPr="001C7248">
        <w:rPr>
          <w:rFonts w:ascii="Arial" w:hAnsi="Arial" w:cs="Arial"/>
          <w:sz w:val="26"/>
          <w:szCs w:val="24"/>
        </w:rPr>
        <w:t>Civil para el Distrito Federal.</w:t>
      </w:r>
    </w:p>
    <w:p w14:paraId="0BF5EFB3" w14:textId="0BAD6EFD" w:rsidR="00AD3432" w:rsidRPr="001C7248" w:rsidRDefault="00D72D8E" w:rsidP="00AE4DC7">
      <w:pPr>
        <w:pStyle w:val="Prrafodelista"/>
        <w:numPr>
          <w:ilvl w:val="0"/>
          <w:numId w:val="6"/>
        </w:numPr>
        <w:spacing w:line="360" w:lineRule="auto"/>
        <w:jc w:val="both"/>
        <w:rPr>
          <w:rFonts w:ascii="Arial" w:hAnsi="Arial" w:cs="Arial"/>
          <w:sz w:val="26"/>
          <w:szCs w:val="24"/>
        </w:rPr>
      </w:pPr>
      <w:r w:rsidRPr="001C7248">
        <w:rPr>
          <w:rFonts w:ascii="Arial" w:hAnsi="Arial" w:cs="Arial"/>
          <w:sz w:val="26"/>
          <w:szCs w:val="24"/>
        </w:rPr>
        <w:t>M</w:t>
      </w:r>
      <w:r w:rsidR="0070551F" w:rsidRPr="001C7248">
        <w:rPr>
          <w:rFonts w:ascii="Arial" w:hAnsi="Arial" w:cs="Arial"/>
          <w:sz w:val="26"/>
          <w:szCs w:val="24"/>
        </w:rPr>
        <w:t xml:space="preserve">ediante la primera </w:t>
      </w:r>
      <w:r w:rsidR="00AD3432" w:rsidRPr="001C7248">
        <w:rPr>
          <w:rFonts w:ascii="Arial" w:hAnsi="Arial" w:cs="Arial"/>
          <w:sz w:val="26"/>
          <w:szCs w:val="24"/>
        </w:rPr>
        <w:t>ampliación de su demanda de</w:t>
      </w:r>
      <w:r w:rsidR="00024C9E" w:rsidRPr="001C7248">
        <w:rPr>
          <w:rFonts w:ascii="Arial" w:hAnsi="Arial" w:cs="Arial"/>
          <w:sz w:val="26"/>
          <w:szCs w:val="24"/>
        </w:rPr>
        <w:t xml:space="preserve"> amparo</w:t>
      </w:r>
      <w:r w:rsidRPr="001C7248">
        <w:rPr>
          <w:rFonts w:ascii="Arial" w:hAnsi="Arial" w:cs="Arial"/>
          <w:sz w:val="26"/>
          <w:szCs w:val="24"/>
        </w:rPr>
        <w:t>,</w:t>
      </w:r>
      <w:r w:rsidR="00AD3432" w:rsidRPr="001C7248">
        <w:rPr>
          <w:rFonts w:ascii="Arial" w:hAnsi="Arial" w:cs="Arial"/>
          <w:sz w:val="26"/>
          <w:szCs w:val="24"/>
        </w:rPr>
        <w:t xml:space="preserve"> también impugnó la misma </w:t>
      </w:r>
      <w:proofErr w:type="gramStart"/>
      <w:r w:rsidR="00AD3432" w:rsidRPr="001C7248">
        <w:rPr>
          <w:rFonts w:ascii="Arial" w:hAnsi="Arial" w:cs="Arial"/>
          <w:sz w:val="26"/>
          <w:szCs w:val="24"/>
        </w:rPr>
        <w:t>obligación</w:t>
      </w:r>
      <w:proofErr w:type="gramEnd"/>
      <w:r w:rsidRPr="001C7248">
        <w:rPr>
          <w:rFonts w:ascii="Arial" w:hAnsi="Arial" w:cs="Arial"/>
          <w:sz w:val="26"/>
          <w:szCs w:val="24"/>
        </w:rPr>
        <w:t xml:space="preserve"> pero, en esta ocasión, ordenada mediante</w:t>
      </w:r>
      <w:r w:rsidR="00AD3432" w:rsidRPr="001C7248">
        <w:rPr>
          <w:rFonts w:ascii="Arial" w:hAnsi="Arial" w:cs="Arial"/>
          <w:sz w:val="26"/>
          <w:szCs w:val="24"/>
        </w:rPr>
        <w:t xml:space="preserve"> las sentencias dictadas en los tocas</w:t>
      </w:r>
      <w:r w:rsidRPr="001C7248">
        <w:rPr>
          <w:rFonts w:ascii="Arial" w:hAnsi="Arial" w:cs="Arial"/>
          <w:sz w:val="26"/>
          <w:szCs w:val="24"/>
        </w:rPr>
        <w:t xml:space="preserve"> de apelación</w:t>
      </w:r>
      <w:r w:rsidR="00AD3432" w:rsidRPr="001C7248">
        <w:rPr>
          <w:rFonts w:ascii="Arial" w:hAnsi="Arial" w:cs="Arial"/>
          <w:sz w:val="26"/>
          <w:szCs w:val="24"/>
        </w:rPr>
        <w:t xml:space="preserve"> </w:t>
      </w:r>
      <w:r w:rsidR="00D62D30">
        <w:rPr>
          <w:rFonts w:ascii="Arial" w:hAnsi="Arial" w:cs="Arial"/>
          <w:sz w:val="26"/>
          <w:szCs w:val="24"/>
        </w:rPr>
        <w:t>***************</w:t>
      </w:r>
      <w:r w:rsidR="00AD3432" w:rsidRPr="001C7248">
        <w:rPr>
          <w:rFonts w:ascii="Arial" w:hAnsi="Arial" w:cs="Arial"/>
          <w:sz w:val="26"/>
          <w:szCs w:val="24"/>
        </w:rPr>
        <w:t xml:space="preserve"> y </w:t>
      </w:r>
      <w:r w:rsidR="00D62D30">
        <w:rPr>
          <w:rFonts w:ascii="Arial" w:hAnsi="Arial" w:cs="Arial"/>
          <w:sz w:val="26"/>
          <w:szCs w:val="24"/>
        </w:rPr>
        <w:t>***************</w:t>
      </w:r>
      <w:r w:rsidR="00AD3432" w:rsidRPr="001C7248">
        <w:rPr>
          <w:rFonts w:ascii="Arial" w:hAnsi="Arial" w:cs="Arial"/>
          <w:sz w:val="26"/>
          <w:szCs w:val="24"/>
        </w:rPr>
        <w:t>.</w:t>
      </w:r>
    </w:p>
    <w:p w14:paraId="74F95BBF" w14:textId="77777777" w:rsidR="00AD3432" w:rsidRPr="001C7248" w:rsidRDefault="00AD3432" w:rsidP="00AD3432">
      <w:pPr>
        <w:spacing w:line="360" w:lineRule="auto"/>
        <w:jc w:val="both"/>
        <w:rPr>
          <w:rFonts w:ascii="Arial" w:hAnsi="Arial" w:cs="Arial"/>
          <w:sz w:val="26"/>
          <w:szCs w:val="24"/>
        </w:rPr>
      </w:pPr>
    </w:p>
    <w:p w14:paraId="58B39E50" w14:textId="77777777" w:rsidR="00632A32" w:rsidRPr="001C7248" w:rsidRDefault="00AD3432" w:rsidP="004D02C2">
      <w:pPr>
        <w:spacing w:line="360" w:lineRule="auto"/>
        <w:jc w:val="both"/>
        <w:rPr>
          <w:rFonts w:ascii="Arial" w:hAnsi="Arial" w:cs="Arial"/>
          <w:b/>
          <w:sz w:val="26"/>
          <w:szCs w:val="24"/>
        </w:rPr>
      </w:pPr>
      <w:r w:rsidRPr="001C7248">
        <w:rPr>
          <w:rFonts w:ascii="Arial" w:hAnsi="Arial" w:cs="Arial"/>
          <w:b/>
          <w:sz w:val="26"/>
          <w:szCs w:val="24"/>
        </w:rPr>
        <w:t xml:space="preserve">h) </w:t>
      </w:r>
      <w:r w:rsidR="00D72D8E" w:rsidRPr="001C7248">
        <w:rPr>
          <w:rFonts w:ascii="Arial" w:hAnsi="Arial" w:cs="Arial"/>
          <w:b/>
          <w:sz w:val="26"/>
          <w:szCs w:val="24"/>
        </w:rPr>
        <w:t>De</w:t>
      </w:r>
      <w:r w:rsidRPr="001C7248">
        <w:rPr>
          <w:rFonts w:ascii="Arial" w:hAnsi="Arial" w:cs="Arial"/>
          <w:b/>
          <w:sz w:val="26"/>
          <w:szCs w:val="24"/>
        </w:rPr>
        <w:t xml:space="preserve">l Consejo Local de Tutelas </w:t>
      </w:r>
      <w:r w:rsidR="00632A32" w:rsidRPr="001C7248">
        <w:rPr>
          <w:rFonts w:ascii="Arial" w:hAnsi="Arial" w:cs="Arial"/>
          <w:b/>
          <w:sz w:val="26"/>
          <w:szCs w:val="24"/>
        </w:rPr>
        <w:t>en la Delegación Miguel Hidalgo:</w:t>
      </w:r>
    </w:p>
    <w:p w14:paraId="1D41B7A8" w14:textId="24420CA8" w:rsidR="00AD3432" w:rsidRPr="001C7248" w:rsidRDefault="00AD3432" w:rsidP="00AE4DC7">
      <w:pPr>
        <w:pStyle w:val="Prrafodelista"/>
        <w:numPr>
          <w:ilvl w:val="0"/>
          <w:numId w:val="6"/>
        </w:numPr>
        <w:spacing w:line="360" w:lineRule="auto"/>
        <w:jc w:val="both"/>
        <w:rPr>
          <w:rFonts w:ascii="Arial" w:hAnsi="Arial" w:cs="Arial"/>
          <w:sz w:val="26"/>
          <w:szCs w:val="24"/>
        </w:rPr>
      </w:pPr>
      <w:r w:rsidRPr="001C7248">
        <w:rPr>
          <w:rFonts w:ascii="Arial" w:hAnsi="Arial" w:cs="Arial"/>
          <w:sz w:val="26"/>
          <w:szCs w:val="24"/>
        </w:rPr>
        <w:t xml:space="preserve">Todas y cada una de las promociones que ha presentado ante el Juzgado Cuadragésimo de lo Familiar </w:t>
      </w:r>
      <w:r w:rsidR="00D05EEE">
        <w:rPr>
          <w:rFonts w:ascii="Arial" w:hAnsi="Arial" w:cs="Arial"/>
          <w:sz w:val="26"/>
          <w:szCs w:val="24"/>
        </w:rPr>
        <w:t xml:space="preserve">en el expediente </w:t>
      </w:r>
      <w:r w:rsidR="00B5056A">
        <w:rPr>
          <w:rFonts w:ascii="Arial" w:hAnsi="Arial" w:cs="Arial"/>
          <w:sz w:val="26"/>
          <w:szCs w:val="24"/>
        </w:rPr>
        <w:t>*************</w:t>
      </w:r>
      <w:r w:rsidR="008B7331">
        <w:rPr>
          <w:rFonts w:ascii="Arial" w:hAnsi="Arial" w:cs="Arial"/>
          <w:sz w:val="26"/>
          <w:szCs w:val="24"/>
        </w:rPr>
        <w:t xml:space="preserve">, así como </w:t>
      </w:r>
      <w:r w:rsidRPr="001C7248">
        <w:rPr>
          <w:rFonts w:ascii="Arial" w:hAnsi="Arial" w:cs="Arial"/>
          <w:sz w:val="26"/>
          <w:szCs w:val="24"/>
        </w:rPr>
        <w:t xml:space="preserve">cada una de las promociones presentadas en los tocas </w:t>
      </w:r>
      <w:r w:rsidR="00D62D30">
        <w:rPr>
          <w:rFonts w:ascii="Arial" w:hAnsi="Arial" w:cs="Arial"/>
          <w:sz w:val="26"/>
          <w:szCs w:val="24"/>
        </w:rPr>
        <w:t>***************</w:t>
      </w:r>
      <w:r w:rsidRPr="001C7248">
        <w:rPr>
          <w:rFonts w:ascii="Arial" w:hAnsi="Arial" w:cs="Arial"/>
          <w:sz w:val="26"/>
          <w:szCs w:val="24"/>
        </w:rPr>
        <w:t xml:space="preserve"> y </w:t>
      </w:r>
      <w:r w:rsidR="00D62D30">
        <w:rPr>
          <w:rFonts w:ascii="Arial" w:hAnsi="Arial" w:cs="Arial"/>
          <w:sz w:val="26"/>
          <w:szCs w:val="24"/>
        </w:rPr>
        <w:t>***************</w:t>
      </w:r>
      <w:r w:rsidRPr="001C7248">
        <w:rPr>
          <w:rFonts w:ascii="Arial" w:hAnsi="Arial" w:cs="Arial"/>
          <w:sz w:val="26"/>
          <w:szCs w:val="24"/>
        </w:rPr>
        <w:t>.</w:t>
      </w:r>
    </w:p>
    <w:p w14:paraId="7D2F78E0" w14:textId="77777777" w:rsidR="00AD3432" w:rsidRPr="001C7248" w:rsidRDefault="00AD3432" w:rsidP="00AD3432">
      <w:pPr>
        <w:spacing w:line="360" w:lineRule="auto"/>
        <w:jc w:val="both"/>
        <w:rPr>
          <w:rFonts w:ascii="Arial" w:hAnsi="Arial" w:cs="Arial"/>
          <w:sz w:val="26"/>
          <w:szCs w:val="24"/>
        </w:rPr>
      </w:pPr>
    </w:p>
    <w:p w14:paraId="2FF00C68" w14:textId="605CCB77" w:rsidR="003230D1" w:rsidRPr="001C7248" w:rsidRDefault="00AD3432" w:rsidP="004D02C2">
      <w:pPr>
        <w:spacing w:line="360" w:lineRule="auto"/>
        <w:jc w:val="both"/>
        <w:rPr>
          <w:rFonts w:ascii="Arial" w:hAnsi="Arial" w:cs="Arial"/>
          <w:b/>
          <w:sz w:val="26"/>
          <w:szCs w:val="24"/>
        </w:rPr>
      </w:pPr>
      <w:r w:rsidRPr="001C7248">
        <w:rPr>
          <w:rFonts w:ascii="Arial" w:hAnsi="Arial" w:cs="Arial"/>
          <w:b/>
          <w:sz w:val="26"/>
          <w:szCs w:val="24"/>
        </w:rPr>
        <w:t xml:space="preserve">i) </w:t>
      </w:r>
      <w:r w:rsidR="00D72D8E" w:rsidRPr="001C7248">
        <w:rPr>
          <w:rFonts w:ascii="Arial" w:hAnsi="Arial" w:cs="Arial"/>
          <w:b/>
          <w:sz w:val="26"/>
          <w:szCs w:val="24"/>
        </w:rPr>
        <w:t>De</w:t>
      </w:r>
      <w:r w:rsidRPr="001C7248">
        <w:rPr>
          <w:rFonts w:ascii="Arial" w:hAnsi="Arial" w:cs="Arial"/>
          <w:b/>
          <w:sz w:val="26"/>
          <w:szCs w:val="24"/>
        </w:rPr>
        <w:t>l Consejo Local de Tutela</w:t>
      </w:r>
      <w:r w:rsidR="00D05EEE">
        <w:rPr>
          <w:rFonts w:ascii="Arial" w:hAnsi="Arial" w:cs="Arial"/>
          <w:b/>
          <w:sz w:val="26"/>
          <w:szCs w:val="24"/>
        </w:rPr>
        <w:t>s</w:t>
      </w:r>
      <w:r w:rsidRPr="001C7248">
        <w:rPr>
          <w:rFonts w:ascii="Arial" w:hAnsi="Arial" w:cs="Arial"/>
          <w:b/>
          <w:sz w:val="26"/>
          <w:szCs w:val="24"/>
        </w:rPr>
        <w:t xml:space="preserve"> en la Delegación Venustiano Carranza</w:t>
      </w:r>
      <w:r w:rsidR="003230D1" w:rsidRPr="001C7248">
        <w:rPr>
          <w:rFonts w:ascii="Arial" w:hAnsi="Arial" w:cs="Arial"/>
          <w:b/>
          <w:sz w:val="26"/>
          <w:szCs w:val="24"/>
        </w:rPr>
        <w:t>:</w:t>
      </w:r>
    </w:p>
    <w:p w14:paraId="213D2934" w14:textId="42D09F2F" w:rsidR="00AD3432" w:rsidRPr="001C7248" w:rsidRDefault="00AD3432" w:rsidP="00AE4DC7">
      <w:pPr>
        <w:pStyle w:val="Prrafodelista"/>
        <w:numPr>
          <w:ilvl w:val="0"/>
          <w:numId w:val="7"/>
        </w:numPr>
        <w:spacing w:line="360" w:lineRule="auto"/>
        <w:jc w:val="both"/>
        <w:rPr>
          <w:rFonts w:ascii="Arial" w:hAnsi="Arial" w:cs="Arial"/>
          <w:sz w:val="26"/>
          <w:szCs w:val="24"/>
        </w:rPr>
      </w:pPr>
      <w:r w:rsidRPr="001C7248">
        <w:rPr>
          <w:rFonts w:ascii="Arial" w:hAnsi="Arial" w:cs="Arial"/>
          <w:sz w:val="26"/>
          <w:szCs w:val="24"/>
        </w:rPr>
        <w:t>Todas y cada una de las promociones que ha presentado ante el Juzgado Cuadragésimo de lo Familiar en el Distrito F</w:t>
      </w:r>
      <w:r w:rsidR="009F6E1D" w:rsidRPr="001C7248">
        <w:rPr>
          <w:rFonts w:ascii="Arial" w:hAnsi="Arial" w:cs="Arial"/>
          <w:sz w:val="26"/>
          <w:szCs w:val="24"/>
        </w:rPr>
        <w:t xml:space="preserve">ederal en el expediente </w:t>
      </w:r>
      <w:r w:rsidR="00B5056A">
        <w:rPr>
          <w:rFonts w:ascii="Arial" w:hAnsi="Arial" w:cs="Arial"/>
          <w:sz w:val="26"/>
          <w:szCs w:val="24"/>
        </w:rPr>
        <w:t>*************</w:t>
      </w:r>
      <w:r w:rsidR="003230D1" w:rsidRPr="001C7248">
        <w:rPr>
          <w:rStyle w:val="Refdenotaalpie"/>
          <w:rFonts w:ascii="Arial" w:hAnsi="Arial" w:cs="Arial"/>
          <w:sz w:val="26"/>
          <w:szCs w:val="24"/>
        </w:rPr>
        <w:footnoteReference w:id="31"/>
      </w:r>
      <w:r w:rsidRPr="001C7248">
        <w:rPr>
          <w:rFonts w:ascii="Arial" w:hAnsi="Arial" w:cs="Arial"/>
          <w:sz w:val="26"/>
          <w:szCs w:val="24"/>
        </w:rPr>
        <w:t>.</w:t>
      </w:r>
    </w:p>
    <w:p w14:paraId="4262853C" w14:textId="77777777" w:rsidR="00AD3432" w:rsidRPr="001C7248" w:rsidRDefault="00AD3432" w:rsidP="003230D1">
      <w:pPr>
        <w:spacing w:line="360" w:lineRule="auto"/>
        <w:rPr>
          <w:rFonts w:ascii="Arial" w:hAnsi="Arial"/>
          <w:sz w:val="26"/>
        </w:rPr>
      </w:pPr>
    </w:p>
    <w:p w14:paraId="589E245D" w14:textId="3E223EB5" w:rsidR="00AD3432" w:rsidRPr="0017695C" w:rsidRDefault="003230D1" w:rsidP="00AE4DC7">
      <w:pPr>
        <w:pStyle w:val="corte4fondo"/>
        <w:numPr>
          <w:ilvl w:val="1"/>
          <w:numId w:val="2"/>
        </w:numPr>
        <w:ind w:left="0" w:firstLine="0"/>
        <w:rPr>
          <w:rFonts w:cs="Arial"/>
          <w:sz w:val="26"/>
          <w:szCs w:val="24"/>
        </w:rPr>
      </w:pPr>
      <w:r w:rsidRPr="0017695C">
        <w:rPr>
          <w:rFonts w:cs="Arial"/>
          <w:sz w:val="26"/>
          <w:szCs w:val="24"/>
        </w:rPr>
        <w:t xml:space="preserve">El juez </w:t>
      </w:r>
      <w:r w:rsidR="00CC7258" w:rsidRPr="0017695C">
        <w:rPr>
          <w:rFonts w:cs="Arial"/>
          <w:sz w:val="26"/>
          <w:szCs w:val="24"/>
        </w:rPr>
        <w:t>de distrito que conoció del asunto</w:t>
      </w:r>
      <w:r w:rsidR="00E666D8" w:rsidRPr="0017695C">
        <w:rPr>
          <w:rFonts w:cs="Arial"/>
          <w:sz w:val="26"/>
          <w:szCs w:val="24"/>
        </w:rPr>
        <w:t xml:space="preserve"> </w:t>
      </w:r>
      <w:r w:rsidR="00AD3432" w:rsidRPr="0017695C">
        <w:rPr>
          <w:rFonts w:cs="Arial"/>
          <w:sz w:val="26"/>
          <w:szCs w:val="24"/>
        </w:rPr>
        <w:t>admitió la demanda</w:t>
      </w:r>
      <w:r w:rsidRPr="0017695C">
        <w:rPr>
          <w:rFonts w:cs="Arial"/>
          <w:sz w:val="26"/>
          <w:szCs w:val="24"/>
        </w:rPr>
        <w:t xml:space="preserve"> de amparo</w:t>
      </w:r>
      <w:r w:rsidR="00E666D8" w:rsidRPr="0017695C">
        <w:rPr>
          <w:rStyle w:val="Refdenotaalpie"/>
          <w:rFonts w:cs="Arial"/>
          <w:sz w:val="26"/>
          <w:szCs w:val="24"/>
        </w:rPr>
        <w:footnoteReference w:id="32"/>
      </w:r>
      <w:r w:rsidR="00D72D8E" w:rsidRPr="0017695C">
        <w:rPr>
          <w:rFonts w:cs="Arial"/>
          <w:sz w:val="26"/>
          <w:szCs w:val="24"/>
        </w:rPr>
        <w:t>;</w:t>
      </w:r>
      <w:r w:rsidR="00AD3432" w:rsidRPr="0017695C">
        <w:rPr>
          <w:rFonts w:cs="Arial"/>
          <w:sz w:val="26"/>
          <w:szCs w:val="24"/>
        </w:rPr>
        <w:t xml:space="preserve"> registró el juicio con e</w:t>
      </w:r>
      <w:r w:rsidR="00D72D8E" w:rsidRPr="0017695C">
        <w:rPr>
          <w:rFonts w:cs="Arial"/>
          <w:sz w:val="26"/>
          <w:szCs w:val="24"/>
        </w:rPr>
        <w:t>l número de expediente 864/2013;</w:t>
      </w:r>
      <w:r w:rsidR="00AD3432" w:rsidRPr="0017695C">
        <w:rPr>
          <w:rFonts w:cs="Arial"/>
          <w:sz w:val="26"/>
          <w:szCs w:val="24"/>
        </w:rPr>
        <w:t xml:space="preserve"> solicitó el informe justificado a las autoridades responsables</w:t>
      </w:r>
      <w:r w:rsidRPr="0017695C">
        <w:rPr>
          <w:rFonts w:cs="Arial"/>
          <w:sz w:val="26"/>
          <w:szCs w:val="24"/>
        </w:rPr>
        <w:t xml:space="preserve"> y dio al a</w:t>
      </w:r>
      <w:r w:rsidR="00AD3432" w:rsidRPr="0017695C">
        <w:rPr>
          <w:rFonts w:cs="Arial"/>
          <w:sz w:val="26"/>
          <w:szCs w:val="24"/>
        </w:rPr>
        <w:t>gente del Ministerio Público de la Federación la intervención legal que le corresponde</w:t>
      </w:r>
      <w:r w:rsidR="00E666D8" w:rsidRPr="0017695C">
        <w:rPr>
          <w:rStyle w:val="Refdenotaalpie"/>
          <w:rFonts w:cs="Arial"/>
          <w:sz w:val="26"/>
          <w:szCs w:val="24"/>
        </w:rPr>
        <w:footnoteReference w:id="33"/>
      </w:r>
      <w:r w:rsidR="00AD3432" w:rsidRPr="0017695C">
        <w:rPr>
          <w:rFonts w:cs="Arial"/>
          <w:sz w:val="26"/>
          <w:szCs w:val="24"/>
        </w:rPr>
        <w:t>.</w:t>
      </w:r>
    </w:p>
    <w:p w14:paraId="45E5EE42" w14:textId="77777777" w:rsidR="00AD3432" w:rsidRPr="001C7248" w:rsidRDefault="00AD3432" w:rsidP="00AD3432">
      <w:pPr>
        <w:spacing w:line="360" w:lineRule="auto"/>
        <w:jc w:val="both"/>
        <w:rPr>
          <w:rFonts w:ascii="Arial" w:hAnsi="Arial" w:cs="Arial"/>
          <w:sz w:val="26"/>
          <w:szCs w:val="24"/>
        </w:rPr>
      </w:pPr>
    </w:p>
    <w:p w14:paraId="3F02999A" w14:textId="5A647BAC" w:rsidR="000F083E" w:rsidRDefault="00EB46D7" w:rsidP="00AE4DC7">
      <w:pPr>
        <w:pStyle w:val="corte4fondo"/>
        <w:numPr>
          <w:ilvl w:val="1"/>
          <w:numId w:val="2"/>
        </w:numPr>
        <w:ind w:left="0" w:firstLine="0"/>
        <w:rPr>
          <w:rFonts w:cs="Arial"/>
          <w:sz w:val="26"/>
          <w:szCs w:val="24"/>
        </w:rPr>
      </w:pPr>
      <w:r w:rsidRPr="001C7248">
        <w:rPr>
          <w:rFonts w:cs="Arial"/>
          <w:sz w:val="26"/>
          <w:szCs w:val="24"/>
        </w:rPr>
        <w:t>El</w:t>
      </w:r>
      <w:r w:rsidR="00D56888" w:rsidRPr="001C7248">
        <w:rPr>
          <w:rFonts w:cs="Arial"/>
          <w:sz w:val="26"/>
          <w:szCs w:val="24"/>
        </w:rPr>
        <w:t xml:space="preserve"> juez de distrito</w:t>
      </w:r>
      <w:r w:rsidR="00AD3432" w:rsidRPr="001C7248">
        <w:rPr>
          <w:rFonts w:cs="Arial"/>
          <w:sz w:val="26"/>
          <w:szCs w:val="24"/>
        </w:rPr>
        <w:t xml:space="preserve"> celebró</w:t>
      </w:r>
      <w:r w:rsidR="00DA1D57" w:rsidRPr="001C7248">
        <w:rPr>
          <w:rFonts w:cs="Arial"/>
          <w:sz w:val="26"/>
          <w:szCs w:val="24"/>
        </w:rPr>
        <w:t xml:space="preserve"> la</w:t>
      </w:r>
      <w:r w:rsidR="00AD3432" w:rsidRPr="001C7248">
        <w:rPr>
          <w:rFonts w:cs="Arial"/>
          <w:sz w:val="26"/>
          <w:szCs w:val="24"/>
        </w:rPr>
        <w:t xml:space="preserve"> audiencia c</w:t>
      </w:r>
      <w:r w:rsidR="00D72D8E" w:rsidRPr="001C7248">
        <w:rPr>
          <w:rFonts w:cs="Arial"/>
          <w:sz w:val="26"/>
          <w:szCs w:val="24"/>
        </w:rPr>
        <w:t>onstitucional y dictó sentencia</w:t>
      </w:r>
      <w:r w:rsidR="00AD3432" w:rsidRPr="001C7248">
        <w:rPr>
          <w:rFonts w:cs="Arial"/>
          <w:sz w:val="26"/>
          <w:szCs w:val="24"/>
        </w:rPr>
        <w:t xml:space="preserve"> en la que concedió el amparo al quejoso</w:t>
      </w:r>
      <w:r w:rsidR="000F083E">
        <w:rPr>
          <w:rFonts w:cs="Arial"/>
          <w:sz w:val="26"/>
          <w:szCs w:val="24"/>
        </w:rPr>
        <w:t xml:space="preserve"> en contra</w:t>
      </w:r>
      <w:r w:rsidR="00D05EEE">
        <w:rPr>
          <w:rFonts w:cs="Arial"/>
          <w:sz w:val="26"/>
          <w:szCs w:val="24"/>
        </w:rPr>
        <w:t xml:space="preserve"> de</w:t>
      </w:r>
      <w:r w:rsidR="000F083E">
        <w:rPr>
          <w:rFonts w:cs="Arial"/>
          <w:sz w:val="26"/>
          <w:szCs w:val="24"/>
        </w:rPr>
        <w:t xml:space="preserve"> la sentencia de 22 de octubre de 2013 en los tocas de apelación </w:t>
      </w:r>
      <w:r w:rsidR="00D62D30">
        <w:rPr>
          <w:rFonts w:cs="Arial"/>
          <w:sz w:val="26"/>
          <w:szCs w:val="24"/>
        </w:rPr>
        <w:t>***************</w:t>
      </w:r>
      <w:r w:rsidR="000F083E">
        <w:rPr>
          <w:rFonts w:cs="Arial"/>
          <w:sz w:val="26"/>
          <w:szCs w:val="24"/>
        </w:rPr>
        <w:t xml:space="preserve"> y </w:t>
      </w:r>
      <w:r w:rsidR="00D62D30">
        <w:rPr>
          <w:rFonts w:cs="Arial"/>
          <w:sz w:val="26"/>
          <w:szCs w:val="24"/>
        </w:rPr>
        <w:t>***************</w:t>
      </w:r>
      <w:r w:rsidR="000F083E">
        <w:rPr>
          <w:rFonts w:cs="Arial"/>
          <w:sz w:val="26"/>
          <w:szCs w:val="24"/>
        </w:rPr>
        <w:t>,</w:t>
      </w:r>
      <w:r w:rsidR="00AD3432" w:rsidRPr="001C7248">
        <w:rPr>
          <w:rFonts w:cs="Arial"/>
          <w:sz w:val="26"/>
          <w:szCs w:val="24"/>
        </w:rPr>
        <w:t xml:space="preserve"> al considerar que la sala responsable emitió una resolución en</w:t>
      </w:r>
      <w:r w:rsidR="00D72D8E" w:rsidRPr="001C7248">
        <w:rPr>
          <w:rFonts w:cs="Arial"/>
          <w:sz w:val="26"/>
          <w:szCs w:val="24"/>
        </w:rPr>
        <w:t xml:space="preserve"> la</w:t>
      </w:r>
      <w:r w:rsidR="00AD3432" w:rsidRPr="001C7248">
        <w:rPr>
          <w:rFonts w:cs="Arial"/>
          <w:sz w:val="26"/>
          <w:szCs w:val="24"/>
        </w:rPr>
        <w:t xml:space="preserve"> que</w:t>
      </w:r>
      <w:r w:rsidR="00D72D8E" w:rsidRPr="001C7248">
        <w:rPr>
          <w:rFonts w:cs="Arial"/>
          <w:sz w:val="26"/>
          <w:szCs w:val="24"/>
        </w:rPr>
        <w:t>,</w:t>
      </w:r>
      <w:r w:rsidR="00AD3432" w:rsidRPr="001C7248">
        <w:rPr>
          <w:rFonts w:cs="Arial"/>
          <w:sz w:val="26"/>
          <w:szCs w:val="24"/>
        </w:rPr>
        <w:t xml:space="preserve"> de forma unilateral</w:t>
      </w:r>
      <w:r w:rsidR="00D72D8E" w:rsidRPr="001C7248">
        <w:rPr>
          <w:rFonts w:cs="Arial"/>
          <w:sz w:val="26"/>
          <w:szCs w:val="24"/>
        </w:rPr>
        <w:t>,</w:t>
      </w:r>
      <w:r w:rsidR="00AD3432" w:rsidRPr="001C7248">
        <w:rPr>
          <w:rFonts w:cs="Arial"/>
          <w:sz w:val="26"/>
          <w:szCs w:val="24"/>
        </w:rPr>
        <w:t xml:space="preserve"> designó como tutor a una de las persona</w:t>
      </w:r>
      <w:r w:rsidR="005362E7" w:rsidRPr="001C7248">
        <w:rPr>
          <w:rFonts w:cs="Arial"/>
          <w:sz w:val="26"/>
          <w:szCs w:val="24"/>
        </w:rPr>
        <w:t>s registradas en</w:t>
      </w:r>
      <w:r w:rsidR="00AD3432" w:rsidRPr="001C7248">
        <w:rPr>
          <w:rFonts w:cs="Arial"/>
          <w:sz w:val="26"/>
          <w:szCs w:val="24"/>
        </w:rPr>
        <w:t xml:space="preserve"> las listas del Tribunal Superior d</w:t>
      </w:r>
      <w:r w:rsidR="00DA1D57" w:rsidRPr="001C7248">
        <w:rPr>
          <w:rFonts w:cs="Arial"/>
          <w:sz w:val="26"/>
          <w:szCs w:val="24"/>
        </w:rPr>
        <w:t>e Justicia del Distrito Federal</w:t>
      </w:r>
      <w:r w:rsidR="005362E7" w:rsidRPr="001C7248">
        <w:rPr>
          <w:rFonts w:cs="Arial"/>
          <w:sz w:val="26"/>
          <w:szCs w:val="24"/>
        </w:rPr>
        <w:t>,</w:t>
      </w:r>
      <w:r w:rsidR="00AD3432" w:rsidRPr="001C7248">
        <w:rPr>
          <w:rFonts w:cs="Arial"/>
          <w:sz w:val="26"/>
          <w:szCs w:val="24"/>
        </w:rPr>
        <w:t xml:space="preserve"> sin atender a la opinión que</w:t>
      </w:r>
      <w:r w:rsidR="00D62D30">
        <w:rPr>
          <w:rFonts w:cs="Arial"/>
          <w:sz w:val="26"/>
          <w:szCs w:val="24"/>
        </w:rPr>
        <w:t xml:space="preserve"> </w:t>
      </w:r>
      <w:r w:rsidR="00CD49DC">
        <w:rPr>
          <w:rFonts w:cs="Arial"/>
          <w:sz w:val="26"/>
          <w:szCs w:val="24"/>
        </w:rPr>
        <w:t>[Ernesto]</w:t>
      </w:r>
      <w:r w:rsidR="000F083E">
        <w:rPr>
          <w:rFonts w:cs="Arial"/>
          <w:sz w:val="26"/>
          <w:szCs w:val="24"/>
        </w:rPr>
        <w:t xml:space="preserve"> pudiera tener al respecto</w:t>
      </w:r>
      <w:r w:rsidR="00D05EEE">
        <w:rPr>
          <w:rStyle w:val="Refdenotaalpie"/>
          <w:rFonts w:cs="Arial"/>
          <w:sz w:val="26"/>
          <w:szCs w:val="24"/>
        </w:rPr>
        <w:footnoteReference w:id="34"/>
      </w:r>
      <w:r w:rsidR="000F083E">
        <w:rPr>
          <w:rFonts w:cs="Arial"/>
          <w:sz w:val="26"/>
          <w:szCs w:val="24"/>
        </w:rPr>
        <w:t>.</w:t>
      </w:r>
    </w:p>
    <w:p w14:paraId="54FB267F" w14:textId="77777777" w:rsidR="000F083E" w:rsidRDefault="000F083E" w:rsidP="000F083E">
      <w:pPr>
        <w:pStyle w:val="corte4fondo"/>
        <w:ind w:firstLine="0"/>
        <w:rPr>
          <w:rFonts w:cs="Arial"/>
          <w:sz w:val="26"/>
          <w:szCs w:val="24"/>
        </w:rPr>
      </w:pPr>
    </w:p>
    <w:p w14:paraId="20F23817" w14:textId="6DA83BCC" w:rsidR="00AD3432" w:rsidRPr="001C7248" w:rsidRDefault="00D72D8E" w:rsidP="00AE4DC7">
      <w:pPr>
        <w:pStyle w:val="corte4fondo"/>
        <w:numPr>
          <w:ilvl w:val="1"/>
          <w:numId w:val="2"/>
        </w:numPr>
        <w:ind w:left="0" w:firstLine="0"/>
        <w:rPr>
          <w:rFonts w:cs="Arial"/>
          <w:sz w:val="26"/>
          <w:szCs w:val="24"/>
        </w:rPr>
      </w:pPr>
      <w:r w:rsidRPr="001C7248">
        <w:rPr>
          <w:rFonts w:cs="Arial"/>
          <w:sz w:val="26"/>
          <w:szCs w:val="24"/>
        </w:rPr>
        <w:t>E</w:t>
      </w:r>
      <w:r w:rsidR="00AD3432" w:rsidRPr="001C7248">
        <w:rPr>
          <w:rFonts w:cs="Arial"/>
          <w:sz w:val="26"/>
          <w:szCs w:val="24"/>
        </w:rPr>
        <w:t>s decir</w:t>
      </w:r>
      <w:r w:rsidRPr="001C7248">
        <w:rPr>
          <w:rFonts w:cs="Arial"/>
          <w:sz w:val="26"/>
          <w:szCs w:val="24"/>
        </w:rPr>
        <w:t>,</w:t>
      </w:r>
      <w:r w:rsidR="00AD3432" w:rsidRPr="001C7248">
        <w:rPr>
          <w:rFonts w:cs="Arial"/>
          <w:sz w:val="26"/>
          <w:szCs w:val="24"/>
        </w:rPr>
        <w:t xml:space="preserve"> consi</w:t>
      </w:r>
      <w:r w:rsidRPr="001C7248">
        <w:rPr>
          <w:rFonts w:cs="Arial"/>
          <w:sz w:val="26"/>
          <w:szCs w:val="24"/>
        </w:rPr>
        <w:t>deró</w:t>
      </w:r>
      <w:r w:rsidR="006210FF" w:rsidRPr="001C7248">
        <w:rPr>
          <w:rFonts w:cs="Arial"/>
          <w:sz w:val="26"/>
          <w:szCs w:val="24"/>
        </w:rPr>
        <w:t xml:space="preserve"> que</w:t>
      </w:r>
      <w:r w:rsidRPr="001C7248">
        <w:rPr>
          <w:rFonts w:cs="Arial"/>
          <w:sz w:val="26"/>
          <w:szCs w:val="24"/>
        </w:rPr>
        <w:t xml:space="preserve"> </w:t>
      </w:r>
      <w:r w:rsidR="00274F2F" w:rsidRPr="001C7248">
        <w:rPr>
          <w:rFonts w:cs="Arial"/>
          <w:sz w:val="26"/>
          <w:szCs w:val="24"/>
        </w:rPr>
        <w:t xml:space="preserve">se </w:t>
      </w:r>
      <w:r w:rsidR="005362E7" w:rsidRPr="001C7248">
        <w:rPr>
          <w:rFonts w:cs="Arial"/>
          <w:sz w:val="26"/>
          <w:szCs w:val="24"/>
        </w:rPr>
        <w:t>había vulnerado</w:t>
      </w:r>
      <w:r w:rsidRPr="001C7248">
        <w:rPr>
          <w:rFonts w:cs="Arial"/>
          <w:sz w:val="26"/>
          <w:szCs w:val="24"/>
        </w:rPr>
        <w:t xml:space="preserve"> el derecho</w:t>
      </w:r>
      <w:r w:rsidR="006210FF" w:rsidRPr="001C7248">
        <w:rPr>
          <w:rFonts w:cs="Arial"/>
          <w:sz w:val="26"/>
          <w:szCs w:val="24"/>
        </w:rPr>
        <w:t xml:space="preserve"> de audiencia</w:t>
      </w:r>
      <w:r w:rsidRPr="001C7248">
        <w:rPr>
          <w:rFonts w:cs="Arial"/>
          <w:sz w:val="26"/>
          <w:szCs w:val="24"/>
        </w:rPr>
        <w:t xml:space="preserve"> de</w:t>
      </w:r>
      <w:r w:rsidR="00D62D30">
        <w:rPr>
          <w:rFonts w:cs="Arial"/>
          <w:sz w:val="26"/>
          <w:szCs w:val="24"/>
        </w:rPr>
        <w:t xml:space="preserve"> </w:t>
      </w:r>
      <w:r w:rsidR="00CD49DC">
        <w:rPr>
          <w:rFonts w:cs="Arial"/>
          <w:sz w:val="26"/>
          <w:szCs w:val="24"/>
        </w:rPr>
        <w:t>[Ernesto]</w:t>
      </w:r>
      <w:r w:rsidRPr="001C7248">
        <w:rPr>
          <w:rFonts w:cs="Arial"/>
          <w:sz w:val="26"/>
          <w:szCs w:val="24"/>
        </w:rPr>
        <w:t xml:space="preserve"> </w:t>
      </w:r>
      <w:r w:rsidR="006210FF" w:rsidRPr="001C7248">
        <w:rPr>
          <w:rFonts w:cs="Arial"/>
          <w:sz w:val="26"/>
          <w:szCs w:val="24"/>
        </w:rPr>
        <w:t xml:space="preserve">pues, </w:t>
      </w:r>
      <w:r w:rsidR="00AD3432" w:rsidRPr="001C7248">
        <w:rPr>
          <w:rFonts w:cs="Arial"/>
          <w:sz w:val="26"/>
          <w:szCs w:val="24"/>
        </w:rPr>
        <w:t>del contenido de las constancias</w:t>
      </w:r>
      <w:r w:rsidR="005362E7" w:rsidRPr="001C7248">
        <w:rPr>
          <w:rFonts w:cs="Arial"/>
          <w:sz w:val="26"/>
          <w:szCs w:val="24"/>
        </w:rPr>
        <w:t>, se advertía</w:t>
      </w:r>
      <w:r w:rsidR="00AD3432" w:rsidRPr="001C7248">
        <w:rPr>
          <w:rFonts w:cs="Arial"/>
          <w:sz w:val="26"/>
          <w:szCs w:val="24"/>
        </w:rPr>
        <w:t xml:space="preserve"> </w:t>
      </w:r>
      <w:r w:rsidR="006210FF" w:rsidRPr="001C7248">
        <w:rPr>
          <w:rFonts w:cs="Arial"/>
          <w:sz w:val="26"/>
          <w:szCs w:val="24"/>
        </w:rPr>
        <w:t xml:space="preserve">que </w:t>
      </w:r>
      <w:r w:rsidR="000F083E">
        <w:rPr>
          <w:rFonts w:cs="Arial"/>
          <w:sz w:val="26"/>
          <w:szCs w:val="24"/>
        </w:rPr>
        <w:t>no se le</w:t>
      </w:r>
      <w:r w:rsidR="006210FF" w:rsidRPr="001C7248">
        <w:rPr>
          <w:rFonts w:cs="Arial"/>
          <w:sz w:val="26"/>
          <w:szCs w:val="24"/>
        </w:rPr>
        <w:t xml:space="preserve"> otorgó</w:t>
      </w:r>
      <w:r w:rsidR="00AD3432" w:rsidRPr="001C7248">
        <w:rPr>
          <w:rFonts w:cs="Arial"/>
          <w:sz w:val="26"/>
          <w:szCs w:val="24"/>
        </w:rPr>
        <w:t xml:space="preserve"> </w:t>
      </w:r>
      <w:r w:rsidR="006210FF" w:rsidRPr="001C7248">
        <w:rPr>
          <w:rFonts w:cs="Arial"/>
          <w:sz w:val="26"/>
          <w:szCs w:val="24"/>
        </w:rPr>
        <w:lastRenderedPageBreak/>
        <w:t xml:space="preserve">la </w:t>
      </w:r>
      <w:r w:rsidR="00AD3432" w:rsidRPr="001C7248">
        <w:rPr>
          <w:rFonts w:cs="Arial"/>
          <w:sz w:val="26"/>
          <w:szCs w:val="24"/>
        </w:rPr>
        <w:t xml:space="preserve">posibilidad de comparecer </w:t>
      </w:r>
      <w:r w:rsidR="006210FF" w:rsidRPr="001C7248">
        <w:rPr>
          <w:rFonts w:cs="Arial"/>
          <w:sz w:val="26"/>
          <w:szCs w:val="24"/>
        </w:rPr>
        <w:t xml:space="preserve">para poder </w:t>
      </w:r>
      <w:r w:rsidR="00AD3432" w:rsidRPr="001C7248">
        <w:rPr>
          <w:rFonts w:cs="Arial"/>
          <w:sz w:val="26"/>
          <w:szCs w:val="24"/>
        </w:rPr>
        <w:t>apreciar su capacidad física y mental, lo cual permitiría, a s</w:t>
      </w:r>
      <w:r w:rsidR="00DA1D57" w:rsidRPr="001C7248">
        <w:rPr>
          <w:rFonts w:cs="Arial"/>
          <w:sz w:val="26"/>
          <w:szCs w:val="24"/>
        </w:rPr>
        <w:t>u vez, ponderar su intervención</w:t>
      </w:r>
      <w:r w:rsidR="00AD3432" w:rsidRPr="001C7248">
        <w:rPr>
          <w:rFonts w:cs="Arial"/>
          <w:sz w:val="26"/>
          <w:szCs w:val="24"/>
        </w:rPr>
        <w:t xml:space="preserve"> </w:t>
      </w:r>
      <w:r w:rsidR="00DA1D57" w:rsidRPr="001C7248">
        <w:rPr>
          <w:rFonts w:cs="Arial"/>
          <w:sz w:val="26"/>
          <w:szCs w:val="24"/>
        </w:rPr>
        <w:t xml:space="preserve">atendiendo al grado de la diversidad funcional </w:t>
      </w:r>
      <w:r w:rsidR="00AD3432" w:rsidRPr="001C7248">
        <w:rPr>
          <w:rFonts w:cs="Arial"/>
          <w:sz w:val="26"/>
          <w:szCs w:val="24"/>
        </w:rPr>
        <w:t>que presenta</w:t>
      </w:r>
      <w:r w:rsidR="00D05EEE">
        <w:rPr>
          <w:rFonts w:cs="Arial"/>
          <w:sz w:val="26"/>
          <w:szCs w:val="24"/>
        </w:rPr>
        <w:t>ra</w:t>
      </w:r>
      <w:r w:rsidR="006210FF" w:rsidRPr="001C7248">
        <w:rPr>
          <w:rFonts w:cs="Arial"/>
          <w:sz w:val="26"/>
          <w:szCs w:val="24"/>
        </w:rPr>
        <w:t xml:space="preserve"> </w:t>
      </w:r>
      <w:r w:rsidR="00DA1D57" w:rsidRPr="001C7248">
        <w:rPr>
          <w:rFonts w:cs="Arial"/>
          <w:sz w:val="26"/>
          <w:szCs w:val="24"/>
        </w:rPr>
        <w:t xml:space="preserve">y así </w:t>
      </w:r>
      <w:r w:rsidR="00E666D8" w:rsidRPr="001C7248">
        <w:rPr>
          <w:rFonts w:cs="Arial"/>
          <w:sz w:val="26"/>
          <w:szCs w:val="24"/>
        </w:rPr>
        <w:t xml:space="preserve">cumplir con </w:t>
      </w:r>
      <w:r w:rsidR="006210FF" w:rsidRPr="001C7248">
        <w:rPr>
          <w:rFonts w:cs="Arial"/>
          <w:sz w:val="26"/>
          <w:szCs w:val="24"/>
        </w:rPr>
        <w:t xml:space="preserve">las obligaciones establecidas por los </w:t>
      </w:r>
      <w:r w:rsidR="00AD3432" w:rsidRPr="001C7248">
        <w:rPr>
          <w:rFonts w:cs="Arial"/>
          <w:sz w:val="26"/>
          <w:szCs w:val="24"/>
        </w:rPr>
        <w:t>artículos 12 y 13 de la Convención sobre los Derechos de las Personas con Discapacidad</w:t>
      </w:r>
      <w:r w:rsidR="00E666D8" w:rsidRPr="001C7248">
        <w:rPr>
          <w:rStyle w:val="Refdenotaalpie"/>
          <w:rFonts w:cs="Arial"/>
          <w:sz w:val="26"/>
          <w:szCs w:val="24"/>
        </w:rPr>
        <w:footnoteReference w:id="35"/>
      </w:r>
      <w:r w:rsidR="00AD3432" w:rsidRPr="001C7248">
        <w:rPr>
          <w:rFonts w:cs="Arial"/>
          <w:sz w:val="26"/>
          <w:szCs w:val="24"/>
        </w:rPr>
        <w:t>.</w:t>
      </w:r>
    </w:p>
    <w:p w14:paraId="075E833B" w14:textId="77777777" w:rsidR="00AD3432" w:rsidRPr="001C7248" w:rsidRDefault="00AD3432" w:rsidP="00AD3432">
      <w:pPr>
        <w:spacing w:line="360" w:lineRule="auto"/>
        <w:jc w:val="both"/>
        <w:rPr>
          <w:rFonts w:ascii="Arial" w:hAnsi="Arial" w:cs="Arial"/>
          <w:sz w:val="26"/>
          <w:szCs w:val="24"/>
        </w:rPr>
      </w:pPr>
    </w:p>
    <w:p w14:paraId="4DCBFDB7" w14:textId="753A1E18" w:rsidR="00274F2F" w:rsidRPr="001C7248" w:rsidRDefault="00655C19" w:rsidP="00274F2F">
      <w:pPr>
        <w:pStyle w:val="corte4fondo"/>
        <w:ind w:firstLine="0"/>
        <w:rPr>
          <w:rFonts w:cs="Arial"/>
          <w:sz w:val="26"/>
          <w:szCs w:val="24"/>
        </w:rPr>
      </w:pPr>
      <w:r w:rsidRPr="001C7248">
        <w:rPr>
          <w:rFonts w:cs="Arial"/>
          <w:b/>
          <w:sz w:val="26"/>
          <w:szCs w:val="24"/>
        </w:rPr>
        <w:t>R</w:t>
      </w:r>
      <w:r w:rsidR="00AD3432" w:rsidRPr="001C7248">
        <w:rPr>
          <w:rFonts w:cs="Arial"/>
          <w:b/>
          <w:sz w:val="26"/>
          <w:szCs w:val="24"/>
        </w:rPr>
        <w:t>ecurso de revisión</w:t>
      </w:r>
      <w:r w:rsidR="00274F2F" w:rsidRPr="001C7248">
        <w:rPr>
          <w:rFonts w:cs="Arial"/>
          <w:b/>
          <w:sz w:val="26"/>
          <w:szCs w:val="24"/>
        </w:rPr>
        <w:t xml:space="preserve"> y solicitud de </w:t>
      </w:r>
      <w:r w:rsidR="00CF6654" w:rsidRPr="001C7248">
        <w:rPr>
          <w:rFonts w:cs="Arial"/>
          <w:b/>
          <w:sz w:val="26"/>
          <w:szCs w:val="24"/>
        </w:rPr>
        <w:t>reasunción de competencia</w:t>
      </w:r>
    </w:p>
    <w:p w14:paraId="6D59A75B" w14:textId="605B3C53" w:rsidR="00AD3432" w:rsidRPr="001C7248" w:rsidRDefault="00AD3432" w:rsidP="00AE4DC7">
      <w:pPr>
        <w:pStyle w:val="corte4fondo"/>
        <w:numPr>
          <w:ilvl w:val="1"/>
          <w:numId w:val="2"/>
        </w:numPr>
        <w:ind w:left="0" w:firstLine="0"/>
        <w:rPr>
          <w:rFonts w:cs="Arial"/>
          <w:sz w:val="26"/>
          <w:szCs w:val="24"/>
        </w:rPr>
      </w:pPr>
      <w:r w:rsidRPr="001C7248">
        <w:rPr>
          <w:rFonts w:cs="Arial"/>
          <w:sz w:val="26"/>
          <w:szCs w:val="24"/>
        </w:rPr>
        <w:t xml:space="preserve">Inconforme con dicho fallo, </w:t>
      </w:r>
      <w:r w:rsidR="00CD49DC">
        <w:rPr>
          <w:rFonts w:cs="Arial"/>
          <w:sz w:val="26"/>
          <w:szCs w:val="24"/>
        </w:rPr>
        <w:t>[Ernesto]</w:t>
      </w:r>
      <w:r w:rsidRPr="001C7248">
        <w:rPr>
          <w:rFonts w:cs="Arial"/>
          <w:sz w:val="26"/>
          <w:szCs w:val="24"/>
        </w:rPr>
        <w:t xml:space="preserve"> interpuso recurso de revisión</w:t>
      </w:r>
      <w:r w:rsidR="00FF34C2" w:rsidRPr="001C7248">
        <w:rPr>
          <w:rStyle w:val="Refdenotaalpie"/>
          <w:rFonts w:cs="Arial"/>
          <w:sz w:val="26"/>
          <w:szCs w:val="24"/>
        </w:rPr>
        <w:footnoteReference w:id="36"/>
      </w:r>
      <w:r w:rsidRPr="001C7248">
        <w:rPr>
          <w:rFonts w:cs="Arial"/>
          <w:sz w:val="26"/>
          <w:szCs w:val="24"/>
        </w:rPr>
        <w:t>.</w:t>
      </w:r>
      <w:r w:rsidR="00274F2F" w:rsidRPr="001C7248">
        <w:rPr>
          <w:rFonts w:cs="Arial"/>
          <w:sz w:val="26"/>
          <w:szCs w:val="24"/>
        </w:rPr>
        <w:t xml:space="preserve"> </w:t>
      </w:r>
      <w:r w:rsidR="006210FF" w:rsidRPr="001C7248">
        <w:rPr>
          <w:rFonts w:cs="Arial"/>
          <w:sz w:val="26"/>
          <w:szCs w:val="24"/>
        </w:rPr>
        <w:t xml:space="preserve">Posteriormente, </w:t>
      </w:r>
      <w:r w:rsidR="00CD49DC">
        <w:rPr>
          <w:rFonts w:cs="Arial"/>
          <w:sz w:val="26"/>
          <w:szCs w:val="24"/>
        </w:rPr>
        <w:t>[Ernesto]</w:t>
      </w:r>
      <w:r w:rsidR="006210FF" w:rsidRPr="001C7248">
        <w:rPr>
          <w:rFonts w:cs="Arial"/>
          <w:sz w:val="26"/>
          <w:szCs w:val="24"/>
        </w:rPr>
        <w:t xml:space="preserve"> </w:t>
      </w:r>
      <w:r w:rsidRPr="001C7248">
        <w:rPr>
          <w:rFonts w:cs="Arial"/>
          <w:sz w:val="26"/>
          <w:szCs w:val="24"/>
        </w:rPr>
        <w:t>solicitó a esta Suprema Corte de Justicia de la Nación que atrajera el amparo en revisión al estimar que se trata</w:t>
      </w:r>
      <w:r w:rsidR="005362E7" w:rsidRPr="001C7248">
        <w:rPr>
          <w:rFonts w:cs="Arial"/>
          <w:sz w:val="26"/>
          <w:szCs w:val="24"/>
        </w:rPr>
        <w:t>ba</w:t>
      </w:r>
      <w:r w:rsidRPr="001C7248">
        <w:rPr>
          <w:rFonts w:cs="Arial"/>
          <w:sz w:val="26"/>
          <w:szCs w:val="24"/>
        </w:rPr>
        <w:t xml:space="preserve"> de un asunto de interés y trascendencia para el orden jurídico</w:t>
      </w:r>
      <w:r w:rsidR="000D39EF" w:rsidRPr="001C7248">
        <w:rPr>
          <w:rStyle w:val="Refdenotaalpie"/>
          <w:rFonts w:cs="Arial"/>
          <w:sz w:val="26"/>
          <w:szCs w:val="24"/>
        </w:rPr>
        <w:footnoteReference w:id="37"/>
      </w:r>
      <w:r w:rsidRPr="001C7248">
        <w:rPr>
          <w:rFonts w:cs="Arial"/>
          <w:sz w:val="26"/>
          <w:szCs w:val="24"/>
        </w:rPr>
        <w:t xml:space="preserve">. </w:t>
      </w:r>
    </w:p>
    <w:p w14:paraId="63CC4D09" w14:textId="77777777" w:rsidR="00AD3432" w:rsidRPr="001C7248" w:rsidRDefault="00AD3432" w:rsidP="00AD3432">
      <w:pPr>
        <w:spacing w:line="360" w:lineRule="auto"/>
        <w:jc w:val="both"/>
        <w:rPr>
          <w:rFonts w:ascii="Arial" w:hAnsi="Arial" w:cs="Arial"/>
          <w:sz w:val="26"/>
          <w:szCs w:val="24"/>
        </w:rPr>
      </w:pPr>
    </w:p>
    <w:p w14:paraId="2FB4473C" w14:textId="3F3F1BD0" w:rsidR="00AD3432" w:rsidRPr="0017695C" w:rsidRDefault="007D1312" w:rsidP="00AE4DC7">
      <w:pPr>
        <w:pStyle w:val="corte4fondo"/>
        <w:numPr>
          <w:ilvl w:val="1"/>
          <w:numId w:val="2"/>
        </w:numPr>
        <w:ind w:left="0" w:firstLine="0"/>
        <w:rPr>
          <w:rFonts w:cs="Arial"/>
          <w:sz w:val="26"/>
          <w:szCs w:val="24"/>
        </w:rPr>
      </w:pPr>
      <w:r w:rsidRPr="0017695C">
        <w:rPr>
          <w:rFonts w:cs="Arial"/>
          <w:sz w:val="26"/>
          <w:szCs w:val="24"/>
        </w:rPr>
        <w:t>E</w:t>
      </w:r>
      <w:r w:rsidR="00AD3432" w:rsidRPr="0017695C">
        <w:rPr>
          <w:rFonts w:cs="Arial"/>
          <w:sz w:val="26"/>
          <w:szCs w:val="24"/>
        </w:rPr>
        <w:t xml:space="preserve">l </w:t>
      </w:r>
      <w:proofErr w:type="gramStart"/>
      <w:r w:rsidR="00AD3432" w:rsidRPr="0017695C">
        <w:rPr>
          <w:rFonts w:cs="Arial"/>
          <w:sz w:val="26"/>
          <w:szCs w:val="24"/>
        </w:rPr>
        <w:t>Presidente</w:t>
      </w:r>
      <w:proofErr w:type="gramEnd"/>
      <w:r w:rsidR="00AD3432" w:rsidRPr="0017695C">
        <w:rPr>
          <w:rFonts w:cs="Arial"/>
          <w:sz w:val="26"/>
          <w:szCs w:val="24"/>
        </w:rPr>
        <w:t xml:space="preserve"> de la Primera Sala tuvo por recibida la solicitud de reasunción de competencia</w:t>
      </w:r>
      <w:r w:rsidR="00E06DF3" w:rsidRPr="0017695C">
        <w:rPr>
          <w:rFonts w:cs="Arial"/>
          <w:sz w:val="26"/>
          <w:szCs w:val="24"/>
        </w:rPr>
        <w:t xml:space="preserve"> y la </w:t>
      </w:r>
      <w:r w:rsidR="00AD3432" w:rsidRPr="0017695C">
        <w:rPr>
          <w:rFonts w:cs="Arial"/>
          <w:sz w:val="26"/>
          <w:szCs w:val="24"/>
        </w:rPr>
        <w:t xml:space="preserve">sometió a consideración de los </w:t>
      </w:r>
      <w:r w:rsidR="005362E7" w:rsidRPr="0017695C">
        <w:rPr>
          <w:rFonts w:cs="Arial"/>
          <w:sz w:val="26"/>
          <w:szCs w:val="24"/>
        </w:rPr>
        <w:t>m</w:t>
      </w:r>
      <w:r w:rsidR="00AD3432" w:rsidRPr="0017695C">
        <w:rPr>
          <w:rFonts w:cs="Arial"/>
          <w:sz w:val="26"/>
          <w:szCs w:val="24"/>
        </w:rPr>
        <w:t xml:space="preserve">inistros </w:t>
      </w:r>
      <w:r w:rsidR="00E06DF3" w:rsidRPr="0017695C">
        <w:rPr>
          <w:rFonts w:cs="Arial"/>
          <w:sz w:val="26"/>
          <w:szCs w:val="24"/>
        </w:rPr>
        <w:t>integrantes</w:t>
      </w:r>
      <w:r w:rsidR="005362E7" w:rsidRPr="0017695C">
        <w:rPr>
          <w:rFonts w:cs="Arial"/>
          <w:sz w:val="26"/>
          <w:szCs w:val="24"/>
        </w:rPr>
        <w:t>,</w:t>
      </w:r>
      <w:r w:rsidR="00E06DF3" w:rsidRPr="0017695C">
        <w:rPr>
          <w:rFonts w:cs="Arial"/>
          <w:sz w:val="26"/>
          <w:szCs w:val="24"/>
        </w:rPr>
        <w:t xml:space="preserve"> debido a que</w:t>
      </w:r>
      <w:r w:rsidR="00CA314B">
        <w:rPr>
          <w:rFonts w:cs="Arial"/>
          <w:sz w:val="26"/>
          <w:szCs w:val="24"/>
        </w:rPr>
        <w:t xml:space="preserve"> </w:t>
      </w:r>
      <w:r w:rsidR="00CD49DC">
        <w:rPr>
          <w:rFonts w:cs="Arial"/>
          <w:sz w:val="26"/>
          <w:szCs w:val="24"/>
        </w:rPr>
        <w:t>[Ernesto]</w:t>
      </w:r>
      <w:r w:rsidR="00E06DF3" w:rsidRPr="0017695C">
        <w:rPr>
          <w:rFonts w:cs="Arial"/>
          <w:sz w:val="26"/>
          <w:szCs w:val="24"/>
        </w:rPr>
        <w:t xml:space="preserve"> no contaba con legitimación para formular dicha solicitud</w:t>
      </w:r>
      <w:r w:rsidRPr="0017695C">
        <w:rPr>
          <w:rStyle w:val="Refdenotaalpie"/>
          <w:rFonts w:cs="Arial"/>
          <w:sz w:val="26"/>
          <w:szCs w:val="24"/>
        </w:rPr>
        <w:footnoteReference w:id="38"/>
      </w:r>
      <w:r w:rsidR="0017695C">
        <w:rPr>
          <w:rFonts w:cs="Arial"/>
          <w:sz w:val="26"/>
          <w:szCs w:val="24"/>
        </w:rPr>
        <w:t>.</w:t>
      </w:r>
    </w:p>
    <w:p w14:paraId="321D9107" w14:textId="77777777" w:rsidR="00AD3432" w:rsidRPr="001C7248" w:rsidRDefault="00AD3432" w:rsidP="00AD3432">
      <w:pPr>
        <w:spacing w:line="360" w:lineRule="auto"/>
        <w:jc w:val="both"/>
        <w:rPr>
          <w:rFonts w:ascii="Arial" w:hAnsi="Arial" w:cs="Arial"/>
          <w:sz w:val="26"/>
          <w:szCs w:val="24"/>
        </w:rPr>
      </w:pPr>
    </w:p>
    <w:p w14:paraId="33519748" w14:textId="5DEE8D17" w:rsidR="00AD3432" w:rsidRPr="001C7248" w:rsidRDefault="005362E7" w:rsidP="00AE4DC7">
      <w:pPr>
        <w:pStyle w:val="corte4fondo"/>
        <w:numPr>
          <w:ilvl w:val="1"/>
          <w:numId w:val="2"/>
        </w:numPr>
        <w:ind w:left="0" w:firstLine="0"/>
        <w:rPr>
          <w:rFonts w:cs="Arial"/>
          <w:sz w:val="26"/>
          <w:szCs w:val="24"/>
        </w:rPr>
      </w:pPr>
      <w:r w:rsidRPr="0017695C">
        <w:rPr>
          <w:rFonts w:cs="Arial"/>
          <w:sz w:val="26"/>
          <w:szCs w:val="24"/>
        </w:rPr>
        <w:t>L</w:t>
      </w:r>
      <w:r w:rsidR="00AD3432" w:rsidRPr="0017695C">
        <w:rPr>
          <w:rFonts w:cs="Arial"/>
          <w:sz w:val="26"/>
          <w:szCs w:val="24"/>
        </w:rPr>
        <w:t>a</w:t>
      </w:r>
      <w:r w:rsidRPr="0017695C">
        <w:rPr>
          <w:rFonts w:cs="Arial"/>
          <w:sz w:val="26"/>
          <w:szCs w:val="24"/>
        </w:rPr>
        <w:t xml:space="preserve"> Primera</w:t>
      </w:r>
      <w:r w:rsidR="00AD3432" w:rsidRPr="0017695C">
        <w:rPr>
          <w:rFonts w:cs="Arial"/>
          <w:sz w:val="26"/>
          <w:szCs w:val="24"/>
        </w:rPr>
        <w:t xml:space="preserve"> Sala determinó reasumir su competencia originaria</w:t>
      </w:r>
      <w:r w:rsidRPr="0017695C">
        <w:rPr>
          <w:rStyle w:val="Refdenotaalpie"/>
          <w:rFonts w:cs="Arial"/>
          <w:sz w:val="26"/>
          <w:szCs w:val="24"/>
        </w:rPr>
        <w:footnoteReference w:id="39"/>
      </w:r>
      <w:r w:rsidRPr="0017695C">
        <w:rPr>
          <w:rFonts w:cs="Arial"/>
          <w:sz w:val="26"/>
          <w:szCs w:val="24"/>
        </w:rPr>
        <w:t>, e</w:t>
      </w:r>
      <w:r w:rsidR="00DA1D57" w:rsidRPr="0017695C">
        <w:rPr>
          <w:rFonts w:cs="Arial"/>
          <w:sz w:val="26"/>
          <w:szCs w:val="24"/>
        </w:rPr>
        <w:t>n consecuencia</w:t>
      </w:r>
      <w:r w:rsidR="00132794" w:rsidRPr="0017695C">
        <w:rPr>
          <w:rFonts w:cs="Arial"/>
          <w:sz w:val="26"/>
          <w:szCs w:val="24"/>
        </w:rPr>
        <w:t xml:space="preserve">, el </w:t>
      </w:r>
      <w:proofErr w:type="gramStart"/>
      <w:r w:rsidR="00132794" w:rsidRPr="0017695C">
        <w:rPr>
          <w:rFonts w:cs="Arial"/>
          <w:sz w:val="26"/>
          <w:szCs w:val="24"/>
        </w:rPr>
        <w:t>Presidente</w:t>
      </w:r>
      <w:proofErr w:type="gramEnd"/>
      <w:r w:rsidR="00132794" w:rsidRPr="0017695C">
        <w:rPr>
          <w:rFonts w:cs="Arial"/>
          <w:sz w:val="26"/>
          <w:szCs w:val="24"/>
        </w:rPr>
        <w:t xml:space="preserve"> de este Alto Tribunal registró el presente amparo en revisión con el número 1368/2015 y remitió los autos al Ministro Ponente para la </w:t>
      </w:r>
      <w:r w:rsidR="00132794" w:rsidRPr="0017695C">
        <w:rPr>
          <w:rFonts w:cs="Arial"/>
          <w:sz w:val="26"/>
          <w:szCs w:val="24"/>
        </w:rPr>
        <w:lastRenderedPageBreak/>
        <w:t>elaboración el proyecto de resolución</w:t>
      </w:r>
      <w:r w:rsidR="00DA1D57" w:rsidRPr="0017695C">
        <w:rPr>
          <w:rStyle w:val="Refdenotaalpie"/>
          <w:rFonts w:cs="Arial"/>
          <w:sz w:val="26"/>
          <w:szCs w:val="24"/>
        </w:rPr>
        <w:footnoteReference w:id="40"/>
      </w:r>
      <w:r w:rsidR="00132794" w:rsidRPr="0017695C">
        <w:rPr>
          <w:rFonts w:cs="Arial"/>
          <w:sz w:val="26"/>
          <w:szCs w:val="24"/>
        </w:rPr>
        <w:t xml:space="preserve">. Por último, el entonces </w:t>
      </w:r>
      <w:proofErr w:type="gramStart"/>
      <w:r w:rsidR="00132794" w:rsidRPr="0017695C">
        <w:rPr>
          <w:rFonts w:cs="Arial"/>
          <w:sz w:val="26"/>
          <w:szCs w:val="24"/>
        </w:rPr>
        <w:t>Presidente</w:t>
      </w:r>
      <w:proofErr w:type="gramEnd"/>
      <w:r w:rsidR="00132794" w:rsidRPr="0017695C">
        <w:rPr>
          <w:rFonts w:cs="Arial"/>
          <w:sz w:val="26"/>
          <w:szCs w:val="24"/>
        </w:rPr>
        <w:t xml:space="preserve"> de la Primera Sala ordenó que ésta se a</w:t>
      </w:r>
      <w:r w:rsidRPr="0017695C">
        <w:rPr>
          <w:rFonts w:cs="Arial"/>
          <w:sz w:val="26"/>
          <w:szCs w:val="24"/>
        </w:rPr>
        <w:t>b</w:t>
      </w:r>
      <w:r w:rsidR="00132794" w:rsidRPr="0017695C">
        <w:rPr>
          <w:rFonts w:cs="Arial"/>
          <w:sz w:val="26"/>
          <w:szCs w:val="24"/>
        </w:rPr>
        <w:t>ocara al conocimiento del asunto</w:t>
      </w:r>
      <w:r w:rsidR="00A5274E" w:rsidRPr="0017695C">
        <w:rPr>
          <w:rStyle w:val="Refdenotaalpie"/>
          <w:rFonts w:cs="Arial"/>
          <w:sz w:val="26"/>
          <w:szCs w:val="24"/>
        </w:rPr>
        <w:footnoteReference w:id="41"/>
      </w:r>
      <w:r w:rsidR="00132794" w:rsidRPr="0017695C">
        <w:rPr>
          <w:rFonts w:cs="Arial"/>
          <w:sz w:val="26"/>
          <w:szCs w:val="24"/>
        </w:rPr>
        <w:t xml:space="preserve">. </w:t>
      </w:r>
    </w:p>
    <w:p w14:paraId="5C25618C" w14:textId="77777777" w:rsidR="00B26E5C" w:rsidRPr="001C7248" w:rsidRDefault="00B26E5C" w:rsidP="00B26E5C">
      <w:pPr>
        <w:pStyle w:val="Prrafodelista"/>
        <w:spacing w:line="360" w:lineRule="auto"/>
        <w:ind w:left="0"/>
        <w:jc w:val="both"/>
        <w:rPr>
          <w:rFonts w:ascii="Arial" w:hAnsi="Arial" w:cs="Arial"/>
          <w:sz w:val="26"/>
          <w:szCs w:val="24"/>
        </w:rPr>
      </w:pPr>
    </w:p>
    <w:p w14:paraId="211C2123" w14:textId="77777777" w:rsidR="00AD3432" w:rsidRPr="001C7248" w:rsidRDefault="00624931" w:rsidP="00624931">
      <w:pPr>
        <w:pStyle w:val="Prrafodelista"/>
        <w:spacing w:after="160" w:line="259" w:lineRule="auto"/>
        <w:ind w:left="1800" w:hanging="1233"/>
        <w:contextualSpacing/>
        <w:jc w:val="center"/>
        <w:rPr>
          <w:rFonts w:ascii="Arial" w:hAnsi="Arial" w:cs="Arial"/>
          <w:b/>
          <w:sz w:val="26"/>
          <w:szCs w:val="24"/>
        </w:rPr>
      </w:pPr>
      <w:r w:rsidRPr="001C7248">
        <w:rPr>
          <w:rFonts w:ascii="Arial" w:hAnsi="Arial" w:cs="Arial"/>
          <w:b/>
          <w:sz w:val="26"/>
          <w:szCs w:val="24"/>
        </w:rPr>
        <w:t xml:space="preserve">III. </w:t>
      </w:r>
      <w:r w:rsidR="00AD3432" w:rsidRPr="001C7248">
        <w:rPr>
          <w:rFonts w:ascii="Arial" w:hAnsi="Arial" w:cs="Arial"/>
          <w:b/>
          <w:sz w:val="26"/>
          <w:szCs w:val="24"/>
        </w:rPr>
        <w:t>COMPETENCIA</w:t>
      </w:r>
    </w:p>
    <w:p w14:paraId="4F2FF70F" w14:textId="77777777" w:rsidR="00AD3432" w:rsidRPr="001C7248" w:rsidRDefault="00AD3432" w:rsidP="00D56888">
      <w:pPr>
        <w:pStyle w:val="Prrafodelista"/>
        <w:spacing w:line="360" w:lineRule="auto"/>
        <w:ind w:left="1080"/>
        <w:rPr>
          <w:rFonts w:ascii="Arial" w:hAnsi="Arial" w:cs="Arial"/>
          <w:sz w:val="26"/>
          <w:szCs w:val="24"/>
        </w:rPr>
      </w:pPr>
    </w:p>
    <w:p w14:paraId="7E25CEE4" w14:textId="5C32F0D4" w:rsidR="002D0A20" w:rsidRPr="001C7248" w:rsidRDefault="00AD3432" w:rsidP="00AE4DC7">
      <w:pPr>
        <w:pStyle w:val="corte4fondo"/>
        <w:numPr>
          <w:ilvl w:val="1"/>
          <w:numId w:val="2"/>
        </w:numPr>
        <w:ind w:left="0" w:firstLine="0"/>
        <w:rPr>
          <w:rFonts w:cs="Arial"/>
          <w:sz w:val="26"/>
          <w:szCs w:val="24"/>
        </w:rPr>
      </w:pPr>
      <w:r w:rsidRPr="001C7248">
        <w:rPr>
          <w:rFonts w:cs="Arial"/>
          <w:sz w:val="26"/>
          <w:szCs w:val="24"/>
        </w:rPr>
        <w:t xml:space="preserve">Esta Primera Sala de la Suprema Corte de Justicia de la Nación es competente para conocer del presente recurso de revisión, en términos de los artículos 107, fracción VIII, inciso a), de la Constitución Política de los Estados Unidos Mexicanos; 23, 83, 86 y 91 de la Ley de Amparo; 10, fracción II, inciso a), y 14, fracción II, párrafo primero de la Ley Orgánica del </w:t>
      </w:r>
      <w:r w:rsidR="002D0A20" w:rsidRPr="001C7248">
        <w:rPr>
          <w:rFonts w:cs="Arial"/>
          <w:sz w:val="26"/>
          <w:szCs w:val="24"/>
        </w:rPr>
        <w:t>Poder Judicial de la Federación,</w:t>
      </w:r>
      <w:r w:rsidRPr="001C7248">
        <w:rPr>
          <w:rFonts w:cs="Arial"/>
          <w:sz w:val="26"/>
          <w:szCs w:val="24"/>
        </w:rPr>
        <w:t xml:space="preserve"> así como del </w:t>
      </w:r>
      <w:r w:rsidR="002D0A20" w:rsidRPr="001C7248">
        <w:rPr>
          <w:rFonts w:cs="Arial"/>
          <w:sz w:val="26"/>
          <w:szCs w:val="24"/>
        </w:rPr>
        <w:t>Acuerdo General Plenario 5/2013,</w:t>
      </w:r>
      <w:r w:rsidRPr="001C7248">
        <w:rPr>
          <w:rFonts w:cs="Arial"/>
          <w:sz w:val="26"/>
          <w:szCs w:val="24"/>
        </w:rPr>
        <w:t xml:space="preserve"> en virtud de que el recurso se interpuso en contra de una sentencia dictada por un juez de distrito en la audiencia constitucional de un juicio de amparo indirecto en el que se planteó </w:t>
      </w:r>
      <w:r w:rsidRPr="008117C0">
        <w:rPr>
          <w:rFonts w:cs="Arial"/>
          <w:sz w:val="26"/>
          <w:szCs w:val="24"/>
        </w:rPr>
        <w:t>la inconstitucionalidad de</w:t>
      </w:r>
      <w:r w:rsidR="008117C0" w:rsidRPr="008117C0">
        <w:rPr>
          <w:rFonts w:cs="Arial"/>
          <w:sz w:val="26"/>
          <w:szCs w:val="24"/>
        </w:rPr>
        <w:t xml:space="preserve">l régimen de interdicción. </w:t>
      </w:r>
    </w:p>
    <w:p w14:paraId="0B7EF5DF" w14:textId="77777777" w:rsidR="002D0A20" w:rsidRPr="001C7248" w:rsidRDefault="002D0A20" w:rsidP="002D0A20">
      <w:pPr>
        <w:pStyle w:val="Prrafodelista"/>
        <w:spacing w:line="360" w:lineRule="auto"/>
        <w:ind w:left="0"/>
        <w:jc w:val="both"/>
        <w:rPr>
          <w:rFonts w:ascii="Arial" w:hAnsi="Arial" w:cs="Arial"/>
          <w:sz w:val="26"/>
          <w:szCs w:val="24"/>
        </w:rPr>
      </w:pPr>
    </w:p>
    <w:p w14:paraId="20AB1500" w14:textId="77777777" w:rsidR="00AD3432" w:rsidRPr="001C7248" w:rsidRDefault="00624931" w:rsidP="00624931">
      <w:pPr>
        <w:spacing w:after="160" w:line="259" w:lineRule="auto"/>
        <w:contextualSpacing/>
        <w:jc w:val="center"/>
        <w:rPr>
          <w:rFonts w:ascii="Arial" w:hAnsi="Arial" w:cs="Arial"/>
          <w:b/>
          <w:sz w:val="26"/>
          <w:szCs w:val="24"/>
        </w:rPr>
      </w:pPr>
      <w:r w:rsidRPr="001C7248">
        <w:rPr>
          <w:rFonts w:ascii="Arial" w:hAnsi="Arial" w:cs="Arial"/>
          <w:b/>
          <w:sz w:val="26"/>
          <w:szCs w:val="24"/>
        </w:rPr>
        <w:t xml:space="preserve">IV. </w:t>
      </w:r>
      <w:r w:rsidR="00AD3432" w:rsidRPr="001C7248">
        <w:rPr>
          <w:rFonts w:ascii="Arial" w:hAnsi="Arial" w:cs="Arial"/>
          <w:b/>
          <w:sz w:val="26"/>
          <w:szCs w:val="24"/>
        </w:rPr>
        <w:t>OPORTUNIDAD Y LEGITIMACIÓN</w:t>
      </w:r>
    </w:p>
    <w:p w14:paraId="5E516230" w14:textId="77777777" w:rsidR="00AD3432" w:rsidRPr="001C7248" w:rsidRDefault="00AD3432" w:rsidP="00546409">
      <w:pPr>
        <w:pStyle w:val="Prrafodelista"/>
        <w:spacing w:line="360" w:lineRule="auto"/>
        <w:ind w:left="1080"/>
        <w:rPr>
          <w:rFonts w:ascii="Arial" w:hAnsi="Arial" w:cs="Arial"/>
          <w:sz w:val="26"/>
          <w:szCs w:val="24"/>
        </w:rPr>
      </w:pPr>
    </w:p>
    <w:p w14:paraId="7330A653" w14:textId="7380A2FD" w:rsidR="00437C27" w:rsidRPr="001C7248" w:rsidRDefault="00E958AE" w:rsidP="00AE4DC7">
      <w:pPr>
        <w:pStyle w:val="corte4fondo"/>
        <w:numPr>
          <w:ilvl w:val="1"/>
          <w:numId w:val="2"/>
        </w:numPr>
        <w:ind w:left="0" w:firstLine="0"/>
        <w:rPr>
          <w:rFonts w:cs="Arial"/>
          <w:sz w:val="26"/>
          <w:szCs w:val="24"/>
        </w:rPr>
      </w:pPr>
      <w:r w:rsidRPr="001C7248">
        <w:rPr>
          <w:rFonts w:cs="Arial"/>
          <w:sz w:val="26"/>
          <w:szCs w:val="24"/>
        </w:rPr>
        <w:t xml:space="preserve">Debido a </w:t>
      </w:r>
      <w:r w:rsidR="00AD3432" w:rsidRPr="001C7248">
        <w:rPr>
          <w:rFonts w:cs="Arial"/>
          <w:sz w:val="26"/>
          <w:szCs w:val="24"/>
        </w:rPr>
        <w:t>que el tribunal colegiado ya tuvo por admitido el recurso de revisión resulta innecesario pronunciarse sobre la oportunidad y legitimación de la parte recurrente, de manera que es viable proceder al estudio de las demás cuestiones</w:t>
      </w:r>
      <w:r w:rsidRPr="001C7248">
        <w:rPr>
          <w:rFonts w:cs="Arial"/>
          <w:sz w:val="26"/>
          <w:szCs w:val="24"/>
        </w:rPr>
        <w:t xml:space="preserve"> planteadas</w:t>
      </w:r>
      <w:r w:rsidR="00AD3432" w:rsidRPr="001C7248">
        <w:rPr>
          <w:rFonts w:cs="Arial"/>
          <w:sz w:val="26"/>
          <w:szCs w:val="24"/>
        </w:rPr>
        <w:t xml:space="preserve">. </w:t>
      </w:r>
    </w:p>
    <w:p w14:paraId="2C69A4A8" w14:textId="77777777" w:rsidR="00437C27" w:rsidRPr="001C7248" w:rsidRDefault="00437C27" w:rsidP="00AD3432">
      <w:pPr>
        <w:spacing w:line="360" w:lineRule="auto"/>
        <w:jc w:val="both"/>
        <w:rPr>
          <w:rFonts w:ascii="Arial" w:hAnsi="Arial" w:cs="Arial"/>
          <w:sz w:val="26"/>
          <w:szCs w:val="24"/>
        </w:rPr>
      </w:pPr>
    </w:p>
    <w:p w14:paraId="6BDE8716" w14:textId="77777777" w:rsidR="00437C27" w:rsidRPr="001C7248" w:rsidRDefault="00624931" w:rsidP="00546409">
      <w:pPr>
        <w:spacing w:line="360" w:lineRule="auto"/>
        <w:jc w:val="center"/>
        <w:rPr>
          <w:rFonts w:ascii="Arial" w:hAnsi="Arial" w:cs="Arial"/>
          <w:b/>
          <w:sz w:val="26"/>
          <w:szCs w:val="24"/>
        </w:rPr>
      </w:pPr>
      <w:r w:rsidRPr="001C7248">
        <w:rPr>
          <w:rFonts w:ascii="Arial" w:hAnsi="Arial" w:cs="Arial"/>
          <w:b/>
          <w:sz w:val="26"/>
          <w:szCs w:val="24"/>
        </w:rPr>
        <w:t xml:space="preserve">V. </w:t>
      </w:r>
      <w:r w:rsidR="00437C27" w:rsidRPr="001C7248">
        <w:rPr>
          <w:rFonts w:ascii="Arial" w:hAnsi="Arial" w:cs="Arial"/>
          <w:b/>
          <w:sz w:val="26"/>
          <w:szCs w:val="24"/>
        </w:rPr>
        <w:t>ELEMENTOS NECESARIOS PARA RESOLVER</w:t>
      </w:r>
    </w:p>
    <w:p w14:paraId="52F150D3" w14:textId="77777777" w:rsidR="00437C27" w:rsidRPr="001C7248" w:rsidRDefault="00437C27" w:rsidP="00546409">
      <w:pPr>
        <w:pStyle w:val="Prrafodelista"/>
        <w:spacing w:line="360" w:lineRule="auto"/>
        <w:ind w:left="1800"/>
        <w:rPr>
          <w:rFonts w:ascii="Arial" w:hAnsi="Arial" w:cs="Arial"/>
          <w:sz w:val="26"/>
          <w:szCs w:val="24"/>
        </w:rPr>
      </w:pPr>
    </w:p>
    <w:p w14:paraId="45BE2683" w14:textId="15EB38BD" w:rsidR="00EB7561" w:rsidRPr="001C7248" w:rsidRDefault="00097B50" w:rsidP="00AE4DC7">
      <w:pPr>
        <w:pStyle w:val="corte4fondo"/>
        <w:numPr>
          <w:ilvl w:val="1"/>
          <w:numId w:val="2"/>
        </w:numPr>
        <w:ind w:left="0" w:firstLine="0"/>
        <w:rPr>
          <w:rFonts w:cs="Arial"/>
          <w:sz w:val="26"/>
          <w:szCs w:val="24"/>
        </w:rPr>
      </w:pPr>
      <w:r w:rsidRPr="001C7248">
        <w:rPr>
          <w:rFonts w:cs="Arial"/>
          <w:sz w:val="26"/>
          <w:szCs w:val="24"/>
        </w:rPr>
        <w:t xml:space="preserve">A </w:t>
      </w:r>
      <w:proofErr w:type="gramStart"/>
      <w:r w:rsidRPr="001C7248">
        <w:rPr>
          <w:rFonts w:cs="Arial"/>
          <w:sz w:val="26"/>
          <w:szCs w:val="24"/>
        </w:rPr>
        <w:t>continuación</w:t>
      </w:r>
      <w:proofErr w:type="gramEnd"/>
      <w:r w:rsidR="00C9044E" w:rsidRPr="001C7248">
        <w:rPr>
          <w:rFonts w:cs="Arial"/>
          <w:sz w:val="26"/>
          <w:szCs w:val="24"/>
        </w:rPr>
        <w:t xml:space="preserve"> se sintetizan los concept</w:t>
      </w:r>
      <w:r w:rsidR="00D62D30">
        <w:rPr>
          <w:rFonts w:cs="Arial"/>
          <w:sz w:val="26"/>
          <w:szCs w:val="24"/>
        </w:rPr>
        <w:t xml:space="preserve">os de violación expuestos por </w:t>
      </w:r>
      <w:r w:rsidR="00CD49DC">
        <w:rPr>
          <w:rFonts w:cs="Arial"/>
          <w:sz w:val="26"/>
          <w:szCs w:val="24"/>
        </w:rPr>
        <w:t>[Ernesto]</w:t>
      </w:r>
      <w:r w:rsidRPr="001C7248">
        <w:rPr>
          <w:rFonts w:cs="Arial"/>
          <w:sz w:val="26"/>
          <w:szCs w:val="24"/>
        </w:rPr>
        <w:t xml:space="preserve"> en su demanda de amparo</w:t>
      </w:r>
      <w:r w:rsidR="001367DB" w:rsidRPr="001C7248">
        <w:rPr>
          <w:rFonts w:cs="Arial"/>
          <w:sz w:val="26"/>
          <w:szCs w:val="24"/>
        </w:rPr>
        <w:t xml:space="preserve"> y en las ampliaciones de la misma</w:t>
      </w:r>
      <w:r w:rsidRPr="001C7248">
        <w:rPr>
          <w:rFonts w:cs="Arial"/>
          <w:sz w:val="26"/>
          <w:szCs w:val="24"/>
        </w:rPr>
        <w:t>,</w:t>
      </w:r>
      <w:r w:rsidR="00437C27" w:rsidRPr="001C7248">
        <w:rPr>
          <w:rFonts w:cs="Arial"/>
          <w:sz w:val="26"/>
          <w:szCs w:val="24"/>
        </w:rPr>
        <w:t xml:space="preserve"> </w:t>
      </w:r>
      <w:r w:rsidR="00D05EEE">
        <w:rPr>
          <w:rFonts w:cs="Arial"/>
          <w:sz w:val="26"/>
          <w:szCs w:val="24"/>
        </w:rPr>
        <w:t xml:space="preserve">al igual que </w:t>
      </w:r>
      <w:r w:rsidR="00437C27" w:rsidRPr="001C7248">
        <w:rPr>
          <w:rFonts w:cs="Arial"/>
          <w:sz w:val="26"/>
          <w:szCs w:val="24"/>
        </w:rPr>
        <w:t>las consideraciones del juez de distrito para conceder el amparo y los agravios</w:t>
      </w:r>
      <w:r w:rsidR="002D0A20" w:rsidRPr="001C7248">
        <w:rPr>
          <w:rFonts w:cs="Arial"/>
          <w:sz w:val="26"/>
          <w:szCs w:val="24"/>
        </w:rPr>
        <w:t xml:space="preserve"> expu</w:t>
      </w:r>
      <w:r w:rsidR="00E958AE" w:rsidRPr="001C7248">
        <w:rPr>
          <w:rFonts w:cs="Arial"/>
          <w:sz w:val="26"/>
          <w:szCs w:val="24"/>
        </w:rPr>
        <w:t>estos en el recurso de revisión</w:t>
      </w:r>
      <w:r w:rsidR="00C9044E" w:rsidRPr="001C7248">
        <w:rPr>
          <w:rFonts w:cs="Arial"/>
          <w:sz w:val="26"/>
          <w:szCs w:val="24"/>
        </w:rPr>
        <w:t xml:space="preserve">. </w:t>
      </w:r>
    </w:p>
    <w:p w14:paraId="2880E384" w14:textId="77777777" w:rsidR="00C9044E" w:rsidRPr="001C7248" w:rsidRDefault="00C9044E" w:rsidP="00C9044E">
      <w:pPr>
        <w:pStyle w:val="Prrafodelista"/>
        <w:spacing w:line="360" w:lineRule="auto"/>
        <w:ind w:left="0"/>
        <w:jc w:val="both"/>
        <w:rPr>
          <w:rFonts w:ascii="Arial" w:hAnsi="Arial" w:cs="Arial"/>
          <w:sz w:val="26"/>
          <w:szCs w:val="24"/>
        </w:rPr>
      </w:pPr>
    </w:p>
    <w:p w14:paraId="704D72E4" w14:textId="3DB8056B" w:rsidR="002937AB" w:rsidRPr="001C7248" w:rsidRDefault="00495DF4" w:rsidP="00495DF4">
      <w:pPr>
        <w:pStyle w:val="Prrafodelista"/>
        <w:spacing w:line="360" w:lineRule="auto"/>
        <w:ind w:left="0"/>
        <w:jc w:val="center"/>
        <w:rPr>
          <w:rFonts w:ascii="Arial" w:hAnsi="Arial" w:cs="Arial"/>
          <w:sz w:val="26"/>
          <w:szCs w:val="24"/>
        </w:rPr>
      </w:pPr>
      <w:r w:rsidRPr="001C7248">
        <w:rPr>
          <w:rFonts w:ascii="Arial" w:hAnsi="Arial" w:cs="Arial"/>
          <w:b/>
          <w:sz w:val="26"/>
          <w:szCs w:val="24"/>
        </w:rPr>
        <w:lastRenderedPageBreak/>
        <w:t>A</w:t>
      </w:r>
      <w:r w:rsidR="00B06CC6" w:rsidRPr="001C7248">
        <w:rPr>
          <w:rFonts w:ascii="Arial" w:hAnsi="Arial" w:cs="Arial"/>
          <w:b/>
          <w:sz w:val="26"/>
          <w:szCs w:val="24"/>
        </w:rPr>
        <w:t xml:space="preserve">) </w:t>
      </w:r>
      <w:r w:rsidR="006C7900" w:rsidRPr="001C7248">
        <w:rPr>
          <w:rFonts w:ascii="Arial" w:hAnsi="Arial" w:cs="Arial"/>
          <w:b/>
          <w:sz w:val="26"/>
          <w:szCs w:val="24"/>
        </w:rPr>
        <w:t xml:space="preserve">Demanda de </w:t>
      </w:r>
      <w:r w:rsidR="00F63ECF" w:rsidRPr="001C7248">
        <w:rPr>
          <w:rFonts w:ascii="Arial" w:hAnsi="Arial" w:cs="Arial"/>
          <w:b/>
          <w:sz w:val="26"/>
          <w:szCs w:val="24"/>
        </w:rPr>
        <w:t>a</w:t>
      </w:r>
      <w:r w:rsidR="006C7900" w:rsidRPr="001C7248">
        <w:rPr>
          <w:rFonts w:ascii="Arial" w:hAnsi="Arial" w:cs="Arial"/>
          <w:b/>
          <w:sz w:val="26"/>
          <w:szCs w:val="24"/>
        </w:rPr>
        <w:t>mparo</w:t>
      </w:r>
      <w:r w:rsidR="00557CC7" w:rsidRPr="001C7248">
        <w:rPr>
          <w:rFonts w:ascii="Arial" w:hAnsi="Arial" w:cs="Arial"/>
          <w:b/>
          <w:sz w:val="26"/>
          <w:szCs w:val="24"/>
        </w:rPr>
        <w:t xml:space="preserve"> y ampliaciones</w:t>
      </w:r>
    </w:p>
    <w:p w14:paraId="03B5E75E" w14:textId="3748A65A" w:rsidR="002937AB" w:rsidRPr="001C7248" w:rsidRDefault="002937AB" w:rsidP="00AE4DC7">
      <w:pPr>
        <w:pStyle w:val="corte4fondo"/>
        <w:numPr>
          <w:ilvl w:val="1"/>
          <w:numId w:val="2"/>
        </w:numPr>
        <w:ind w:left="0" w:firstLine="0"/>
        <w:rPr>
          <w:rFonts w:cs="Arial"/>
          <w:sz w:val="26"/>
          <w:szCs w:val="24"/>
        </w:rPr>
      </w:pPr>
      <w:r w:rsidRPr="001C7248">
        <w:rPr>
          <w:rFonts w:cs="Arial"/>
          <w:sz w:val="26"/>
          <w:szCs w:val="24"/>
        </w:rPr>
        <w:t>En un primer apartado</w:t>
      </w:r>
      <w:r w:rsidR="00D05EEE">
        <w:rPr>
          <w:rFonts w:cs="Arial"/>
          <w:sz w:val="26"/>
          <w:szCs w:val="24"/>
        </w:rPr>
        <w:t xml:space="preserve">, </w:t>
      </w:r>
      <w:r w:rsidR="00D62D30">
        <w:rPr>
          <w:rFonts w:cs="Arial"/>
          <w:sz w:val="26"/>
          <w:szCs w:val="24"/>
        </w:rPr>
        <w:t>[Ernesto]</w:t>
      </w:r>
      <w:r w:rsidRPr="001C7248">
        <w:rPr>
          <w:rFonts w:cs="Arial"/>
          <w:sz w:val="26"/>
          <w:szCs w:val="24"/>
        </w:rPr>
        <w:t xml:space="preserve"> narra los ant</w:t>
      </w:r>
      <w:r w:rsidR="00D936F6" w:rsidRPr="001C7248">
        <w:rPr>
          <w:rFonts w:cs="Arial"/>
          <w:sz w:val="26"/>
          <w:szCs w:val="24"/>
        </w:rPr>
        <w:t>ecedentes del asunto</w:t>
      </w:r>
      <w:r w:rsidR="005A35AA" w:rsidRPr="001C7248">
        <w:rPr>
          <w:rStyle w:val="Refdenotaalpie"/>
          <w:rFonts w:cs="Arial"/>
          <w:sz w:val="26"/>
          <w:szCs w:val="24"/>
        </w:rPr>
        <w:footnoteReference w:id="42"/>
      </w:r>
      <w:r w:rsidR="00D936F6" w:rsidRPr="001C7248">
        <w:rPr>
          <w:rFonts w:cs="Arial"/>
          <w:sz w:val="26"/>
          <w:szCs w:val="24"/>
        </w:rPr>
        <w:t>,</w:t>
      </w:r>
      <w:r w:rsidRPr="001C7248">
        <w:rPr>
          <w:rFonts w:cs="Arial"/>
          <w:sz w:val="26"/>
          <w:szCs w:val="24"/>
        </w:rPr>
        <w:t xml:space="preserve"> las premisas para la exposición de sus conceptos de violación</w:t>
      </w:r>
      <w:r w:rsidR="00D936F6" w:rsidRPr="001C7248">
        <w:rPr>
          <w:rFonts w:cs="Arial"/>
          <w:sz w:val="26"/>
          <w:szCs w:val="24"/>
        </w:rPr>
        <w:t>, así como una aclaración previa</w:t>
      </w:r>
      <w:r w:rsidRPr="001C7248">
        <w:rPr>
          <w:rFonts w:cs="Arial"/>
          <w:sz w:val="26"/>
          <w:szCs w:val="24"/>
        </w:rPr>
        <w:t>. En este apar</w:t>
      </w:r>
      <w:r w:rsidR="00333355" w:rsidRPr="001C7248">
        <w:rPr>
          <w:rFonts w:cs="Arial"/>
          <w:sz w:val="26"/>
          <w:szCs w:val="24"/>
        </w:rPr>
        <w:t>t</w:t>
      </w:r>
      <w:r w:rsidRPr="001C7248">
        <w:rPr>
          <w:rFonts w:cs="Arial"/>
          <w:sz w:val="26"/>
          <w:szCs w:val="24"/>
        </w:rPr>
        <w:t xml:space="preserve">ado </w:t>
      </w:r>
      <w:r w:rsidR="008C25FD" w:rsidRPr="001C7248">
        <w:rPr>
          <w:rFonts w:cs="Arial"/>
          <w:sz w:val="26"/>
          <w:szCs w:val="24"/>
        </w:rPr>
        <w:t>hace manifestaciones</w:t>
      </w:r>
      <w:r w:rsidRPr="001C7248">
        <w:rPr>
          <w:rFonts w:cs="Arial"/>
          <w:sz w:val="26"/>
          <w:szCs w:val="24"/>
        </w:rPr>
        <w:t xml:space="preserve"> </w:t>
      </w:r>
      <w:r w:rsidR="008C25FD" w:rsidRPr="001C7248">
        <w:rPr>
          <w:rFonts w:cs="Arial"/>
          <w:sz w:val="26"/>
          <w:szCs w:val="24"/>
        </w:rPr>
        <w:t>relacionadas con la capacidad jurídica, el nombramiento de un representante especial, la materia de la controve</w:t>
      </w:r>
      <w:r w:rsidR="004E1E22" w:rsidRPr="001C7248">
        <w:rPr>
          <w:rFonts w:cs="Arial"/>
          <w:sz w:val="26"/>
          <w:szCs w:val="24"/>
        </w:rPr>
        <w:t>rsia y su capacidad intelectual.</w:t>
      </w:r>
    </w:p>
    <w:p w14:paraId="79A36BDB" w14:textId="77777777" w:rsidR="002937AB" w:rsidRPr="001C7248" w:rsidRDefault="002937AB" w:rsidP="002937AB">
      <w:pPr>
        <w:pStyle w:val="Prrafodelista"/>
        <w:spacing w:line="360" w:lineRule="auto"/>
        <w:ind w:left="0"/>
        <w:jc w:val="both"/>
        <w:rPr>
          <w:rFonts w:ascii="Arial" w:hAnsi="Arial" w:cs="Arial"/>
          <w:sz w:val="26"/>
          <w:szCs w:val="24"/>
        </w:rPr>
      </w:pPr>
    </w:p>
    <w:p w14:paraId="3BC01FC3" w14:textId="5E960B48" w:rsidR="002937AB" w:rsidRPr="001C7248" w:rsidRDefault="002937AB" w:rsidP="00AE4DC7">
      <w:pPr>
        <w:pStyle w:val="Prrafodelista"/>
        <w:numPr>
          <w:ilvl w:val="0"/>
          <w:numId w:val="17"/>
        </w:numPr>
        <w:spacing w:line="360" w:lineRule="auto"/>
        <w:jc w:val="both"/>
        <w:rPr>
          <w:rFonts w:ascii="Arial" w:hAnsi="Arial" w:cs="Arial"/>
          <w:b/>
          <w:sz w:val="26"/>
          <w:szCs w:val="24"/>
        </w:rPr>
      </w:pPr>
      <w:r w:rsidRPr="001C7248">
        <w:rPr>
          <w:rFonts w:ascii="Arial" w:hAnsi="Arial" w:cs="Arial"/>
          <w:b/>
          <w:sz w:val="26"/>
          <w:szCs w:val="24"/>
        </w:rPr>
        <w:t>Capacidad jurídica</w:t>
      </w:r>
    </w:p>
    <w:p w14:paraId="084446AB" w14:textId="7B24C736" w:rsidR="00DB3F93" w:rsidRPr="001C7248" w:rsidRDefault="000B71AF" w:rsidP="00AE4DC7">
      <w:pPr>
        <w:pStyle w:val="corte4fondo"/>
        <w:numPr>
          <w:ilvl w:val="1"/>
          <w:numId w:val="2"/>
        </w:numPr>
        <w:ind w:left="0" w:firstLine="0"/>
        <w:rPr>
          <w:rFonts w:cs="Arial"/>
          <w:sz w:val="26"/>
          <w:szCs w:val="24"/>
        </w:rPr>
      </w:pPr>
      <w:r w:rsidRPr="001C7248">
        <w:rPr>
          <w:rFonts w:cs="Arial"/>
          <w:sz w:val="26"/>
          <w:szCs w:val="24"/>
        </w:rPr>
        <w:t>Solicita que se admita a trámite su demanda sin la intervención de un representante</w:t>
      </w:r>
      <w:r w:rsidR="00F846EB" w:rsidRPr="001C7248">
        <w:rPr>
          <w:rFonts w:cs="Arial"/>
          <w:sz w:val="26"/>
          <w:szCs w:val="24"/>
        </w:rPr>
        <w:t xml:space="preserve"> ya que, </w:t>
      </w:r>
      <w:r w:rsidRPr="001C7248">
        <w:rPr>
          <w:rFonts w:cs="Arial"/>
          <w:sz w:val="26"/>
          <w:szCs w:val="24"/>
        </w:rPr>
        <w:t>p</w:t>
      </w:r>
      <w:r w:rsidR="00DB3F93" w:rsidRPr="001C7248">
        <w:rPr>
          <w:rFonts w:cs="Arial"/>
          <w:sz w:val="26"/>
          <w:szCs w:val="24"/>
        </w:rPr>
        <w:t>ese a no gozar de capacidad de ejercicio en términos del artículo 450, fracción II, del Código Civil para el Distrito Feder</w:t>
      </w:r>
      <w:r w:rsidRPr="001C7248">
        <w:rPr>
          <w:rFonts w:cs="Arial"/>
          <w:sz w:val="26"/>
          <w:szCs w:val="24"/>
        </w:rPr>
        <w:t>al (en adelante “código civil”)</w:t>
      </w:r>
      <w:r w:rsidR="00F846EB" w:rsidRPr="001C7248">
        <w:rPr>
          <w:rFonts w:cs="Arial"/>
          <w:sz w:val="26"/>
          <w:szCs w:val="24"/>
        </w:rPr>
        <w:t>,</w:t>
      </w:r>
      <w:r w:rsidR="00DB3F93" w:rsidRPr="001C7248">
        <w:rPr>
          <w:rFonts w:cs="Arial"/>
          <w:sz w:val="26"/>
          <w:szCs w:val="24"/>
        </w:rPr>
        <w:t xml:space="preserve"> no debe desestimase su pretensión</w:t>
      </w:r>
      <w:r w:rsidRPr="001C7248">
        <w:rPr>
          <w:rFonts w:cs="Arial"/>
          <w:sz w:val="26"/>
          <w:szCs w:val="24"/>
        </w:rPr>
        <w:t xml:space="preserve"> </w:t>
      </w:r>
      <w:r w:rsidR="00F846EB" w:rsidRPr="001C7248">
        <w:rPr>
          <w:rFonts w:cs="Arial"/>
          <w:sz w:val="26"/>
          <w:szCs w:val="24"/>
        </w:rPr>
        <w:t>porque</w:t>
      </w:r>
      <w:r w:rsidR="00DB3F93" w:rsidRPr="001C7248">
        <w:rPr>
          <w:rFonts w:cs="Arial"/>
          <w:sz w:val="26"/>
          <w:szCs w:val="24"/>
        </w:rPr>
        <w:t xml:space="preserve"> el fondo del asunto versa en torno a si es constitucional o no que se limite su capacidad de ejercer sus derechos</w:t>
      </w:r>
      <w:r w:rsidR="00D05EEE">
        <w:rPr>
          <w:rFonts w:cs="Arial"/>
          <w:sz w:val="26"/>
          <w:szCs w:val="24"/>
        </w:rPr>
        <w:t xml:space="preserve"> de</w:t>
      </w:r>
      <w:r w:rsidR="00DB3F93" w:rsidRPr="001C7248">
        <w:rPr>
          <w:rFonts w:cs="Arial"/>
          <w:sz w:val="26"/>
          <w:szCs w:val="24"/>
        </w:rPr>
        <w:t xml:space="preserve"> manera directa, sin intervención de un tercero, como lo es el tutor.</w:t>
      </w:r>
    </w:p>
    <w:p w14:paraId="073C94E0" w14:textId="77777777" w:rsidR="007D37E5" w:rsidRPr="001C7248" w:rsidRDefault="007D37E5" w:rsidP="002937AB">
      <w:pPr>
        <w:pStyle w:val="Prrafodelista"/>
        <w:spacing w:line="360" w:lineRule="auto"/>
        <w:ind w:left="0"/>
        <w:jc w:val="both"/>
        <w:rPr>
          <w:rFonts w:ascii="Arial" w:hAnsi="Arial" w:cs="Arial"/>
          <w:sz w:val="26"/>
          <w:szCs w:val="24"/>
        </w:rPr>
      </w:pPr>
    </w:p>
    <w:p w14:paraId="10FB2460" w14:textId="7998F636" w:rsidR="00DB3F93" w:rsidRPr="001C7248" w:rsidRDefault="00DB3F93" w:rsidP="00AE4DC7">
      <w:pPr>
        <w:pStyle w:val="corte4fondo"/>
        <w:numPr>
          <w:ilvl w:val="1"/>
          <w:numId w:val="2"/>
        </w:numPr>
        <w:ind w:left="0" w:firstLine="0"/>
        <w:rPr>
          <w:rFonts w:cs="Arial"/>
          <w:sz w:val="26"/>
          <w:szCs w:val="24"/>
        </w:rPr>
      </w:pPr>
      <w:r w:rsidRPr="001C7248">
        <w:rPr>
          <w:rFonts w:cs="Arial"/>
          <w:sz w:val="26"/>
          <w:szCs w:val="24"/>
        </w:rPr>
        <w:t xml:space="preserve">La Convención sobre los Derechos de las Personas con Discapacidad </w:t>
      </w:r>
      <w:r w:rsidR="00D05EEE">
        <w:rPr>
          <w:rFonts w:cs="Arial"/>
          <w:sz w:val="26"/>
          <w:szCs w:val="24"/>
        </w:rPr>
        <w:t>(en adelante “CDPD</w:t>
      </w:r>
      <w:r w:rsidR="00F846EB" w:rsidRPr="001C7248">
        <w:rPr>
          <w:rFonts w:cs="Arial"/>
          <w:sz w:val="26"/>
          <w:szCs w:val="24"/>
        </w:rPr>
        <w:t xml:space="preserve">” o “la Convención”) </w:t>
      </w:r>
      <w:r w:rsidRPr="001C7248">
        <w:rPr>
          <w:rFonts w:cs="Arial"/>
          <w:sz w:val="26"/>
          <w:szCs w:val="24"/>
        </w:rPr>
        <w:t>establece que l</w:t>
      </w:r>
      <w:r w:rsidR="00DE34CF" w:rsidRPr="001C7248">
        <w:rPr>
          <w:rFonts w:cs="Arial"/>
          <w:sz w:val="26"/>
          <w:szCs w:val="24"/>
        </w:rPr>
        <w:t xml:space="preserve">os Estados deben respetar el </w:t>
      </w:r>
      <w:r w:rsidR="007D37E5" w:rsidRPr="001C7248">
        <w:rPr>
          <w:rFonts w:cs="Arial"/>
          <w:sz w:val="26"/>
          <w:szCs w:val="24"/>
        </w:rPr>
        <w:t xml:space="preserve">derecho de </w:t>
      </w:r>
      <w:r w:rsidR="00DE34CF" w:rsidRPr="001C7248">
        <w:rPr>
          <w:rFonts w:cs="Arial"/>
          <w:sz w:val="26"/>
          <w:szCs w:val="24"/>
        </w:rPr>
        <w:t>acceso a la justicia de las personas con discapacidad</w:t>
      </w:r>
      <w:r w:rsidR="00DE34CF" w:rsidRPr="001C7248">
        <w:rPr>
          <w:rStyle w:val="Refdenotaalpie"/>
          <w:rFonts w:cs="Arial"/>
          <w:sz w:val="26"/>
          <w:szCs w:val="24"/>
        </w:rPr>
        <w:footnoteReference w:id="43"/>
      </w:r>
      <w:r w:rsidR="007D37E5" w:rsidRPr="001C7248">
        <w:rPr>
          <w:rFonts w:cs="Arial"/>
          <w:sz w:val="26"/>
          <w:szCs w:val="24"/>
        </w:rPr>
        <w:t>, por lo que si no se le permitiera acceder al juicio de amparo sin un representante se le estaría violan</w:t>
      </w:r>
      <w:r w:rsidR="00F846EB" w:rsidRPr="001C7248">
        <w:rPr>
          <w:rFonts w:cs="Arial"/>
          <w:sz w:val="26"/>
          <w:szCs w:val="24"/>
        </w:rPr>
        <w:t>do</w:t>
      </w:r>
      <w:r w:rsidR="00D05EEE">
        <w:rPr>
          <w:rFonts w:cs="Arial"/>
          <w:sz w:val="26"/>
          <w:szCs w:val="24"/>
        </w:rPr>
        <w:t xml:space="preserve"> dicho derecho</w:t>
      </w:r>
      <w:r w:rsidR="007D37E5" w:rsidRPr="001C7248">
        <w:rPr>
          <w:rFonts w:cs="Arial"/>
          <w:sz w:val="26"/>
          <w:szCs w:val="24"/>
        </w:rPr>
        <w:t xml:space="preserve"> al no tener acceso en igualdad de </w:t>
      </w:r>
      <w:r w:rsidR="00F846EB" w:rsidRPr="001C7248">
        <w:rPr>
          <w:rFonts w:cs="Arial"/>
          <w:sz w:val="26"/>
          <w:szCs w:val="24"/>
        </w:rPr>
        <w:t xml:space="preserve">condiciones </w:t>
      </w:r>
      <w:r w:rsidR="007D37E5" w:rsidRPr="001C7248">
        <w:rPr>
          <w:rFonts w:cs="Arial"/>
          <w:sz w:val="26"/>
          <w:szCs w:val="24"/>
        </w:rPr>
        <w:t>que los demás ciudadanos.</w:t>
      </w:r>
    </w:p>
    <w:p w14:paraId="3DAAA7CE" w14:textId="77777777" w:rsidR="00DB3F93" w:rsidRPr="001C7248" w:rsidRDefault="00DB3F93" w:rsidP="002937AB">
      <w:pPr>
        <w:pStyle w:val="Prrafodelista"/>
        <w:spacing w:line="360" w:lineRule="auto"/>
        <w:ind w:left="0"/>
        <w:jc w:val="both"/>
        <w:rPr>
          <w:rFonts w:ascii="Arial" w:hAnsi="Arial" w:cs="Arial"/>
          <w:sz w:val="26"/>
          <w:szCs w:val="24"/>
        </w:rPr>
      </w:pPr>
    </w:p>
    <w:p w14:paraId="34FBB25E" w14:textId="18F25F6A" w:rsidR="002937AB" w:rsidRPr="001C7248" w:rsidRDefault="00F846EB" w:rsidP="00AE4DC7">
      <w:pPr>
        <w:pStyle w:val="Prrafodelista"/>
        <w:numPr>
          <w:ilvl w:val="0"/>
          <w:numId w:val="17"/>
        </w:numPr>
        <w:spacing w:line="360" w:lineRule="auto"/>
        <w:jc w:val="both"/>
        <w:rPr>
          <w:rFonts w:ascii="Arial" w:hAnsi="Arial" w:cs="Arial"/>
          <w:b/>
          <w:sz w:val="26"/>
          <w:szCs w:val="24"/>
        </w:rPr>
      </w:pPr>
      <w:r w:rsidRPr="001C7248">
        <w:rPr>
          <w:rFonts w:ascii="Arial" w:hAnsi="Arial" w:cs="Arial"/>
          <w:b/>
          <w:sz w:val="26"/>
          <w:szCs w:val="24"/>
        </w:rPr>
        <w:t>Nombramiento de un representante</w:t>
      </w:r>
      <w:r w:rsidR="002937AB" w:rsidRPr="001C7248">
        <w:rPr>
          <w:rFonts w:ascii="Arial" w:hAnsi="Arial" w:cs="Arial"/>
          <w:b/>
          <w:sz w:val="26"/>
          <w:szCs w:val="24"/>
        </w:rPr>
        <w:t xml:space="preserve"> especial</w:t>
      </w:r>
    </w:p>
    <w:p w14:paraId="604B1733" w14:textId="7C2A64F5" w:rsidR="004971EA" w:rsidRPr="001C7248" w:rsidRDefault="00080459" w:rsidP="00AE4DC7">
      <w:pPr>
        <w:pStyle w:val="corte4fondo"/>
        <w:numPr>
          <w:ilvl w:val="1"/>
          <w:numId w:val="2"/>
        </w:numPr>
        <w:ind w:left="0" w:firstLine="0"/>
        <w:rPr>
          <w:rFonts w:cs="Arial"/>
          <w:sz w:val="26"/>
          <w:szCs w:val="24"/>
        </w:rPr>
      </w:pPr>
      <w:r>
        <w:rPr>
          <w:rFonts w:cs="Arial"/>
          <w:sz w:val="26"/>
          <w:szCs w:val="24"/>
        </w:rPr>
        <w:lastRenderedPageBreak/>
        <w:t>R</w:t>
      </w:r>
      <w:r w:rsidR="00F846EB" w:rsidRPr="001C7248">
        <w:rPr>
          <w:rFonts w:cs="Arial"/>
          <w:sz w:val="26"/>
          <w:szCs w:val="24"/>
        </w:rPr>
        <w:t>echaza el nombramiento de un representante especial</w:t>
      </w:r>
      <w:r w:rsidR="00D05EEE">
        <w:rPr>
          <w:rFonts w:cs="Arial"/>
          <w:sz w:val="26"/>
          <w:szCs w:val="24"/>
        </w:rPr>
        <w:t>,</w:t>
      </w:r>
      <w:r>
        <w:rPr>
          <w:rFonts w:cs="Arial"/>
          <w:sz w:val="26"/>
          <w:szCs w:val="24"/>
        </w:rPr>
        <w:t xml:space="preserve"> n</w:t>
      </w:r>
      <w:r w:rsidRPr="001C7248">
        <w:rPr>
          <w:rFonts w:cs="Arial"/>
          <w:sz w:val="26"/>
          <w:szCs w:val="24"/>
        </w:rPr>
        <w:t xml:space="preserve">o </w:t>
      </w:r>
      <w:proofErr w:type="gramStart"/>
      <w:r w:rsidRPr="001C7248">
        <w:rPr>
          <w:rFonts w:cs="Arial"/>
          <w:sz w:val="26"/>
          <w:szCs w:val="24"/>
        </w:rPr>
        <w:t>obstante</w:t>
      </w:r>
      <w:proofErr w:type="gramEnd"/>
      <w:r w:rsidRPr="001C7248">
        <w:rPr>
          <w:rFonts w:cs="Arial"/>
          <w:sz w:val="26"/>
          <w:szCs w:val="24"/>
        </w:rPr>
        <w:t xml:space="preserve"> lo dispuesto por el artículo 8 de la Ley de Amparo</w:t>
      </w:r>
      <w:r w:rsidRPr="001C7248">
        <w:rPr>
          <w:rStyle w:val="Refdenotaalpie"/>
          <w:rFonts w:cs="Arial"/>
          <w:sz w:val="26"/>
          <w:szCs w:val="24"/>
        </w:rPr>
        <w:footnoteReference w:id="44"/>
      </w:r>
      <w:r w:rsidR="00B44750" w:rsidRPr="001C7248">
        <w:rPr>
          <w:rFonts w:cs="Arial"/>
          <w:sz w:val="26"/>
          <w:szCs w:val="24"/>
        </w:rPr>
        <w:t>,</w:t>
      </w:r>
      <w:r w:rsidR="00F846EB" w:rsidRPr="001C7248">
        <w:rPr>
          <w:rFonts w:cs="Arial"/>
          <w:sz w:val="26"/>
          <w:szCs w:val="24"/>
        </w:rPr>
        <w:t xml:space="preserve"> porque </w:t>
      </w:r>
      <w:r w:rsidR="00490152" w:rsidRPr="001C7248">
        <w:rPr>
          <w:rFonts w:cs="Arial"/>
          <w:sz w:val="26"/>
          <w:szCs w:val="24"/>
        </w:rPr>
        <w:t>dicho</w:t>
      </w:r>
      <w:r w:rsidR="00F846EB" w:rsidRPr="001C7248">
        <w:rPr>
          <w:rFonts w:cs="Arial"/>
          <w:sz w:val="26"/>
          <w:szCs w:val="24"/>
        </w:rPr>
        <w:t xml:space="preserve"> nombramiento vulneraría sus derechos fundamentales</w:t>
      </w:r>
      <w:r w:rsidR="00490152" w:rsidRPr="001C7248">
        <w:rPr>
          <w:rFonts w:cs="Arial"/>
          <w:sz w:val="26"/>
          <w:szCs w:val="24"/>
        </w:rPr>
        <w:t xml:space="preserve">, puesto que la materia y objeto del presente juicio de amparo consiste en el ejercicio de sus derechos por sí mismo. </w:t>
      </w:r>
    </w:p>
    <w:p w14:paraId="69DB178E" w14:textId="77777777" w:rsidR="00615EF9" w:rsidRPr="001C7248" w:rsidRDefault="00615EF9" w:rsidP="002937AB">
      <w:pPr>
        <w:pStyle w:val="Prrafodelista"/>
        <w:spacing w:line="360" w:lineRule="auto"/>
        <w:ind w:left="0"/>
        <w:jc w:val="both"/>
        <w:rPr>
          <w:rFonts w:ascii="Arial" w:hAnsi="Arial" w:cs="Arial"/>
          <w:sz w:val="26"/>
          <w:szCs w:val="24"/>
        </w:rPr>
      </w:pPr>
    </w:p>
    <w:p w14:paraId="22C6EDEC" w14:textId="0E05AA24" w:rsidR="00615EF9" w:rsidRDefault="00490152" w:rsidP="00615EF9">
      <w:pPr>
        <w:pStyle w:val="corte4fondo"/>
        <w:numPr>
          <w:ilvl w:val="1"/>
          <w:numId w:val="2"/>
        </w:numPr>
        <w:ind w:left="0" w:firstLine="0"/>
        <w:rPr>
          <w:rFonts w:cs="Arial"/>
          <w:sz w:val="26"/>
          <w:szCs w:val="24"/>
        </w:rPr>
      </w:pPr>
      <w:r w:rsidRPr="001C7248">
        <w:rPr>
          <w:rFonts w:cs="Arial"/>
          <w:sz w:val="26"/>
          <w:szCs w:val="24"/>
        </w:rPr>
        <w:t xml:space="preserve">Si se considera que debe nombrarse un representante especial es preciso que se tome en cuenta el párrafo segundo del artículo 8 de la Ley de Amparo, en el que se establece que </w:t>
      </w:r>
      <w:r w:rsidR="00615EF9" w:rsidRPr="001C7248">
        <w:rPr>
          <w:rFonts w:cs="Arial"/>
          <w:sz w:val="26"/>
          <w:szCs w:val="24"/>
        </w:rPr>
        <w:t xml:space="preserve">cuando el menor </w:t>
      </w:r>
      <w:r w:rsidRPr="001C7248">
        <w:rPr>
          <w:rFonts w:cs="Arial"/>
          <w:sz w:val="26"/>
          <w:szCs w:val="24"/>
        </w:rPr>
        <w:t>hubiere cumplido catorce años podrá hacer la designación de representante, por lo que designa a</w:t>
      </w:r>
      <w:r w:rsidR="00B44750" w:rsidRPr="001C7248">
        <w:rPr>
          <w:rFonts w:cs="Arial"/>
          <w:sz w:val="26"/>
          <w:szCs w:val="24"/>
        </w:rPr>
        <w:t xml:space="preserve"> </w:t>
      </w:r>
      <w:r w:rsidR="005927D1">
        <w:rPr>
          <w:rFonts w:cs="Arial"/>
          <w:sz w:val="26"/>
          <w:szCs w:val="24"/>
        </w:rPr>
        <w:t xml:space="preserve">[Fernanda] </w:t>
      </w:r>
      <w:r w:rsidRPr="001C7248">
        <w:rPr>
          <w:rFonts w:cs="Arial"/>
          <w:sz w:val="26"/>
          <w:szCs w:val="24"/>
        </w:rPr>
        <w:t>como representante especial.</w:t>
      </w:r>
    </w:p>
    <w:p w14:paraId="3875531C" w14:textId="77777777" w:rsidR="009807B4" w:rsidRDefault="009807B4" w:rsidP="009807B4">
      <w:pPr>
        <w:pStyle w:val="Prrafodelista"/>
        <w:rPr>
          <w:rFonts w:cs="Arial"/>
          <w:sz w:val="26"/>
          <w:szCs w:val="24"/>
        </w:rPr>
      </w:pPr>
    </w:p>
    <w:p w14:paraId="723E60FF" w14:textId="77777777" w:rsidR="009807B4" w:rsidRPr="00D05EEE" w:rsidRDefault="009807B4" w:rsidP="009807B4">
      <w:pPr>
        <w:pStyle w:val="corte4fondo"/>
        <w:ind w:firstLine="0"/>
        <w:rPr>
          <w:rFonts w:cs="Arial"/>
          <w:sz w:val="26"/>
          <w:szCs w:val="24"/>
        </w:rPr>
      </w:pPr>
    </w:p>
    <w:p w14:paraId="3BFAE243" w14:textId="74A91347" w:rsidR="00615EF9" w:rsidRPr="001C7248" w:rsidRDefault="00112077" w:rsidP="00AE4DC7">
      <w:pPr>
        <w:pStyle w:val="corte4fondo"/>
        <w:numPr>
          <w:ilvl w:val="1"/>
          <w:numId w:val="2"/>
        </w:numPr>
        <w:ind w:left="0" w:firstLine="0"/>
        <w:rPr>
          <w:rFonts w:cs="Arial"/>
          <w:sz w:val="26"/>
          <w:szCs w:val="24"/>
        </w:rPr>
      </w:pPr>
      <w:r w:rsidRPr="001C7248">
        <w:rPr>
          <w:rFonts w:cs="Arial"/>
          <w:sz w:val="26"/>
          <w:szCs w:val="24"/>
        </w:rPr>
        <w:t xml:space="preserve">En caso de que se designe un representante, su </w:t>
      </w:r>
      <w:r w:rsidR="00615EF9" w:rsidRPr="001C7248">
        <w:rPr>
          <w:rFonts w:cs="Arial"/>
          <w:sz w:val="26"/>
          <w:szCs w:val="24"/>
        </w:rPr>
        <w:t>intervención únicamente tendrá por objeto aportar elementos que optimicen el ejercicio de su derecho, ampliar sus beneficios,</w:t>
      </w:r>
      <w:r w:rsidR="00D05EEE">
        <w:rPr>
          <w:rFonts w:cs="Arial"/>
          <w:sz w:val="26"/>
          <w:szCs w:val="24"/>
        </w:rPr>
        <w:t xml:space="preserve"> y</w:t>
      </w:r>
      <w:r w:rsidR="00615EF9" w:rsidRPr="001C7248">
        <w:rPr>
          <w:rFonts w:cs="Arial"/>
          <w:sz w:val="26"/>
          <w:szCs w:val="24"/>
        </w:rPr>
        <w:t xml:space="preserve"> vigilar y actuar para que el procedimiento de amparo se desarroll</w:t>
      </w:r>
      <w:r w:rsidRPr="001C7248">
        <w:rPr>
          <w:rFonts w:cs="Arial"/>
          <w:sz w:val="26"/>
          <w:szCs w:val="24"/>
        </w:rPr>
        <w:t>e</w:t>
      </w:r>
      <w:r w:rsidR="00615EF9" w:rsidRPr="001C7248">
        <w:rPr>
          <w:rFonts w:cs="Arial"/>
          <w:sz w:val="26"/>
          <w:szCs w:val="24"/>
        </w:rPr>
        <w:t xml:space="preserve"> en los mejores términos para él, sin que en ningún momento se sustituya ni limite su posibilidad de hacer valer sus derechos. </w:t>
      </w:r>
      <w:r w:rsidRPr="001C7248">
        <w:rPr>
          <w:rFonts w:cs="Arial"/>
          <w:sz w:val="26"/>
          <w:szCs w:val="24"/>
        </w:rPr>
        <w:t>D</w:t>
      </w:r>
      <w:r w:rsidR="00615EF9" w:rsidRPr="001C7248">
        <w:rPr>
          <w:rFonts w:cs="Arial"/>
          <w:sz w:val="26"/>
          <w:szCs w:val="24"/>
        </w:rPr>
        <w:t>icho nombramiento no puede implicar que será sustituido o que no pueda actuar en el juicio directamente, ya que la calidad de la participación consiste sólo en mejorar su estatus de quejoso durante el juicio de amparo, pero no ejercer una figura que le prive</w:t>
      </w:r>
      <w:r w:rsidR="00D05EEE">
        <w:rPr>
          <w:rFonts w:cs="Arial"/>
          <w:sz w:val="26"/>
          <w:szCs w:val="24"/>
        </w:rPr>
        <w:t xml:space="preserve"> de</w:t>
      </w:r>
      <w:r w:rsidR="00615EF9" w:rsidRPr="001C7248">
        <w:rPr>
          <w:rFonts w:cs="Arial"/>
          <w:sz w:val="26"/>
          <w:szCs w:val="24"/>
        </w:rPr>
        <w:t xml:space="preserve"> o limite su propia representación.</w:t>
      </w:r>
    </w:p>
    <w:p w14:paraId="6276BF04" w14:textId="77777777" w:rsidR="00490152" w:rsidRPr="001C7248" w:rsidRDefault="00490152" w:rsidP="002937AB">
      <w:pPr>
        <w:pStyle w:val="Prrafodelista"/>
        <w:spacing w:line="360" w:lineRule="auto"/>
        <w:ind w:left="0"/>
        <w:jc w:val="both"/>
        <w:rPr>
          <w:rFonts w:ascii="Arial" w:hAnsi="Arial" w:cs="Arial"/>
          <w:sz w:val="26"/>
          <w:szCs w:val="24"/>
        </w:rPr>
      </w:pPr>
    </w:p>
    <w:p w14:paraId="2C1420E1" w14:textId="3199BA65" w:rsidR="002937AB" w:rsidRPr="001C7248" w:rsidRDefault="002937AB" w:rsidP="00AE4DC7">
      <w:pPr>
        <w:pStyle w:val="Prrafodelista"/>
        <w:numPr>
          <w:ilvl w:val="0"/>
          <w:numId w:val="17"/>
        </w:numPr>
        <w:spacing w:line="360" w:lineRule="auto"/>
        <w:jc w:val="both"/>
        <w:rPr>
          <w:rFonts w:ascii="Arial" w:hAnsi="Arial" w:cs="Arial"/>
          <w:b/>
          <w:sz w:val="26"/>
          <w:szCs w:val="24"/>
        </w:rPr>
      </w:pPr>
      <w:r w:rsidRPr="001C7248">
        <w:rPr>
          <w:rFonts w:ascii="Arial" w:hAnsi="Arial" w:cs="Arial"/>
          <w:b/>
          <w:sz w:val="26"/>
          <w:szCs w:val="24"/>
        </w:rPr>
        <w:t>Materia de la controversia</w:t>
      </w:r>
    </w:p>
    <w:p w14:paraId="27076A46" w14:textId="2AB2F14C" w:rsidR="002937AB" w:rsidRPr="001C7248" w:rsidRDefault="00D52784" w:rsidP="00AE4DC7">
      <w:pPr>
        <w:pStyle w:val="corte4fondo"/>
        <w:numPr>
          <w:ilvl w:val="1"/>
          <w:numId w:val="2"/>
        </w:numPr>
        <w:ind w:left="0" w:firstLine="0"/>
        <w:rPr>
          <w:rFonts w:cs="Arial"/>
          <w:sz w:val="26"/>
          <w:szCs w:val="24"/>
        </w:rPr>
      </w:pPr>
      <w:r w:rsidRPr="001C7248">
        <w:rPr>
          <w:rFonts w:cs="Arial"/>
          <w:sz w:val="26"/>
          <w:szCs w:val="24"/>
        </w:rPr>
        <w:t>La controversia versa sobre la contradicción entre los regímenes de capacidad para las personas con discapacidad del código civil y el que adopta la C</w:t>
      </w:r>
      <w:r w:rsidR="00F67CB6" w:rsidRPr="001C7248">
        <w:rPr>
          <w:rFonts w:cs="Arial"/>
          <w:sz w:val="26"/>
          <w:szCs w:val="24"/>
        </w:rPr>
        <w:t>DPD</w:t>
      </w:r>
      <w:r w:rsidRPr="001C7248">
        <w:rPr>
          <w:rFonts w:cs="Arial"/>
          <w:sz w:val="26"/>
          <w:szCs w:val="24"/>
        </w:rPr>
        <w:t>.</w:t>
      </w:r>
      <w:r w:rsidR="006A7016" w:rsidRPr="001C7248">
        <w:rPr>
          <w:rFonts w:cs="Arial"/>
          <w:sz w:val="26"/>
          <w:szCs w:val="24"/>
        </w:rPr>
        <w:t xml:space="preserve"> Los artículos 23 y 450, fracción II, del código civil </w:t>
      </w:r>
      <w:r w:rsidR="000040AC" w:rsidRPr="001C7248">
        <w:rPr>
          <w:rFonts w:cs="Arial"/>
          <w:sz w:val="26"/>
          <w:szCs w:val="24"/>
        </w:rPr>
        <w:t>disponen un</w:t>
      </w:r>
      <w:r w:rsidR="006A7016" w:rsidRPr="001C7248">
        <w:rPr>
          <w:rFonts w:cs="Arial"/>
          <w:sz w:val="26"/>
          <w:szCs w:val="24"/>
        </w:rPr>
        <w:t xml:space="preserve"> régimen </w:t>
      </w:r>
      <w:r w:rsidR="000040AC" w:rsidRPr="001C7248">
        <w:rPr>
          <w:rFonts w:cs="Arial"/>
          <w:sz w:val="26"/>
          <w:szCs w:val="24"/>
        </w:rPr>
        <w:lastRenderedPageBreak/>
        <w:t>(estado de</w:t>
      </w:r>
      <w:r w:rsidR="006A7016" w:rsidRPr="001C7248">
        <w:rPr>
          <w:rFonts w:cs="Arial"/>
          <w:sz w:val="26"/>
          <w:szCs w:val="24"/>
        </w:rPr>
        <w:t xml:space="preserve"> interdicción</w:t>
      </w:r>
      <w:r w:rsidR="000040AC" w:rsidRPr="001C7248">
        <w:rPr>
          <w:rFonts w:cs="Arial"/>
          <w:sz w:val="26"/>
          <w:szCs w:val="24"/>
        </w:rPr>
        <w:t xml:space="preserve">) que asume </w:t>
      </w:r>
      <w:r w:rsidR="006A7016" w:rsidRPr="001C7248">
        <w:rPr>
          <w:rFonts w:cs="Arial"/>
          <w:sz w:val="26"/>
          <w:szCs w:val="24"/>
        </w:rPr>
        <w:t>el modelo médico o rehabilitador</w:t>
      </w:r>
      <w:r w:rsidR="000040AC" w:rsidRPr="001C7248">
        <w:rPr>
          <w:rFonts w:cs="Arial"/>
          <w:sz w:val="26"/>
          <w:szCs w:val="24"/>
        </w:rPr>
        <w:t xml:space="preserve">, </w:t>
      </w:r>
      <w:r w:rsidR="00C66641" w:rsidRPr="001C7248">
        <w:rPr>
          <w:rFonts w:cs="Arial"/>
          <w:sz w:val="26"/>
          <w:szCs w:val="24"/>
        </w:rPr>
        <w:t>en el que se</w:t>
      </w:r>
      <w:r w:rsidR="000040AC" w:rsidRPr="001C7248">
        <w:rPr>
          <w:rFonts w:cs="Arial"/>
          <w:sz w:val="26"/>
          <w:szCs w:val="24"/>
        </w:rPr>
        <w:t xml:space="preserve"> lim</w:t>
      </w:r>
      <w:r w:rsidR="006A7016" w:rsidRPr="001C7248">
        <w:rPr>
          <w:rFonts w:cs="Arial"/>
          <w:sz w:val="26"/>
          <w:szCs w:val="24"/>
        </w:rPr>
        <w:t>ita la capacidad de ejercicio de la persona imponiéndole un tutor</w:t>
      </w:r>
      <w:r w:rsidR="000040AC" w:rsidRPr="001C7248">
        <w:rPr>
          <w:rFonts w:cs="Arial"/>
          <w:sz w:val="26"/>
          <w:szCs w:val="24"/>
        </w:rPr>
        <w:t xml:space="preserve"> que suple su voluntad y </w:t>
      </w:r>
      <w:r w:rsidR="00C66641" w:rsidRPr="001C7248">
        <w:rPr>
          <w:rFonts w:cs="Arial"/>
          <w:sz w:val="26"/>
          <w:szCs w:val="24"/>
        </w:rPr>
        <w:t>mediante el cual</w:t>
      </w:r>
      <w:r w:rsidR="000040AC" w:rsidRPr="001C7248">
        <w:rPr>
          <w:rFonts w:cs="Arial"/>
          <w:sz w:val="26"/>
          <w:szCs w:val="24"/>
        </w:rPr>
        <w:t xml:space="preserve"> ejerce de manera indirecta sus derechos.</w:t>
      </w:r>
    </w:p>
    <w:p w14:paraId="477FA284" w14:textId="0C4542D7" w:rsidR="00F67CB6" w:rsidRPr="001C7248" w:rsidRDefault="00F67CB6" w:rsidP="00F67CB6">
      <w:pPr>
        <w:pStyle w:val="Prrafodelista"/>
        <w:spacing w:line="360" w:lineRule="auto"/>
        <w:ind w:left="0"/>
        <w:jc w:val="both"/>
        <w:rPr>
          <w:rFonts w:ascii="Arial" w:hAnsi="Arial" w:cs="Arial"/>
          <w:sz w:val="26"/>
          <w:szCs w:val="24"/>
        </w:rPr>
      </w:pPr>
    </w:p>
    <w:p w14:paraId="068A7F2B" w14:textId="2DDFC428" w:rsidR="00F67CB6" w:rsidRPr="001C7248" w:rsidRDefault="00F67CB6" w:rsidP="00AE4DC7">
      <w:pPr>
        <w:pStyle w:val="corte4fondo"/>
        <w:numPr>
          <w:ilvl w:val="1"/>
          <w:numId w:val="2"/>
        </w:numPr>
        <w:ind w:left="0" w:firstLine="0"/>
        <w:rPr>
          <w:rFonts w:cs="Arial"/>
          <w:sz w:val="26"/>
          <w:szCs w:val="24"/>
        </w:rPr>
      </w:pPr>
      <w:r w:rsidRPr="001C7248">
        <w:rPr>
          <w:rFonts w:cs="Arial"/>
          <w:sz w:val="26"/>
          <w:szCs w:val="24"/>
        </w:rPr>
        <w:t>En cambio, la CDPD adopta el modelo social, bajo el cual se reconoce la capacidad de las personas con discapacidad y se asume que el umbral por el que se determina que una persona manifiesta su voluntad, libre de vicios del consentimiento, debe ser ampliado para incluir los procesos volitivos de las personas con discapacidad intelectual.</w:t>
      </w:r>
    </w:p>
    <w:p w14:paraId="6D6780B4" w14:textId="77777777" w:rsidR="00744198" w:rsidRPr="001C7248" w:rsidRDefault="00744198" w:rsidP="00744198">
      <w:pPr>
        <w:spacing w:line="360" w:lineRule="auto"/>
        <w:jc w:val="both"/>
        <w:rPr>
          <w:rFonts w:ascii="Arial" w:hAnsi="Arial" w:cs="Arial"/>
          <w:sz w:val="26"/>
          <w:szCs w:val="24"/>
        </w:rPr>
      </w:pPr>
    </w:p>
    <w:p w14:paraId="68C58C8B" w14:textId="39C12D49" w:rsidR="00D936F6" w:rsidRPr="001C7248" w:rsidRDefault="00D936F6" w:rsidP="00AE4DC7">
      <w:pPr>
        <w:pStyle w:val="Prrafodelista"/>
        <w:numPr>
          <w:ilvl w:val="0"/>
          <w:numId w:val="17"/>
        </w:numPr>
        <w:spacing w:line="360" w:lineRule="auto"/>
        <w:jc w:val="both"/>
        <w:rPr>
          <w:rFonts w:ascii="Arial" w:hAnsi="Arial" w:cs="Arial"/>
          <w:b/>
          <w:sz w:val="26"/>
          <w:szCs w:val="24"/>
        </w:rPr>
      </w:pPr>
      <w:r w:rsidRPr="001C7248">
        <w:rPr>
          <w:rFonts w:ascii="Arial" w:hAnsi="Arial" w:cs="Arial"/>
          <w:b/>
          <w:sz w:val="26"/>
          <w:szCs w:val="24"/>
        </w:rPr>
        <w:t>Aclaración previa</w:t>
      </w:r>
    </w:p>
    <w:p w14:paraId="456B0761" w14:textId="7A150C06" w:rsidR="002937AB" w:rsidRPr="001C7248" w:rsidRDefault="00EF32E7" w:rsidP="00AE4DC7">
      <w:pPr>
        <w:pStyle w:val="corte4fondo"/>
        <w:numPr>
          <w:ilvl w:val="1"/>
          <w:numId w:val="2"/>
        </w:numPr>
        <w:ind w:left="0" w:firstLine="0"/>
        <w:rPr>
          <w:rFonts w:cs="Arial"/>
          <w:sz w:val="26"/>
          <w:szCs w:val="24"/>
        </w:rPr>
      </w:pPr>
      <w:r w:rsidRPr="001C7248">
        <w:rPr>
          <w:rFonts w:cs="Arial"/>
          <w:sz w:val="26"/>
          <w:szCs w:val="24"/>
        </w:rPr>
        <w:t xml:space="preserve">En este apartado manifiesta que tiene un retraso mental moderado, de naturaleza incurable, desde aproximadamente los </w:t>
      </w:r>
      <w:r w:rsidR="00C92F19" w:rsidRPr="001C7248">
        <w:rPr>
          <w:rFonts w:cs="Arial"/>
          <w:sz w:val="26"/>
          <w:szCs w:val="24"/>
        </w:rPr>
        <w:t>cinco</w:t>
      </w:r>
      <w:r w:rsidRPr="001C7248">
        <w:rPr>
          <w:rFonts w:cs="Arial"/>
          <w:sz w:val="26"/>
          <w:szCs w:val="24"/>
        </w:rPr>
        <w:t xml:space="preserve"> </w:t>
      </w:r>
      <w:proofErr w:type="gramStart"/>
      <w:r w:rsidRPr="001C7248">
        <w:rPr>
          <w:rFonts w:cs="Arial"/>
          <w:sz w:val="26"/>
          <w:szCs w:val="24"/>
        </w:rPr>
        <w:t>años de edad</w:t>
      </w:r>
      <w:proofErr w:type="gramEnd"/>
      <w:r w:rsidRPr="001C7248">
        <w:rPr>
          <w:rFonts w:cs="Arial"/>
          <w:sz w:val="26"/>
          <w:szCs w:val="24"/>
        </w:rPr>
        <w:t xml:space="preserve">. </w:t>
      </w:r>
      <w:r w:rsidR="00C92F19" w:rsidRPr="001C7248">
        <w:rPr>
          <w:rFonts w:cs="Arial"/>
          <w:sz w:val="26"/>
          <w:szCs w:val="24"/>
        </w:rPr>
        <w:t>Señala que s</w:t>
      </w:r>
      <w:r w:rsidRPr="001C7248">
        <w:rPr>
          <w:rFonts w:cs="Arial"/>
          <w:sz w:val="26"/>
          <w:szCs w:val="24"/>
        </w:rPr>
        <w:t>egún el DSM-IV-TR sobre Criterios Diag</w:t>
      </w:r>
      <w:r w:rsidR="00C92F19" w:rsidRPr="001C7248">
        <w:rPr>
          <w:rFonts w:cs="Arial"/>
          <w:sz w:val="26"/>
          <w:szCs w:val="24"/>
        </w:rPr>
        <w:t>nósticos</w:t>
      </w:r>
      <w:r w:rsidR="00541ED8">
        <w:rPr>
          <w:rStyle w:val="Refdenotaalpie"/>
          <w:rFonts w:cs="Arial"/>
          <w:sz w:val="26"/>
          <w:szCs w:val="24"/>
        </w:rPr>
        <w:footnoteReference w:id="45"/>
      </w:r>
      <w:r w:rsidR="00C92F19" w:rsidRPr="001C7248">
        <w:rPr>
          <w:rFonts w:cs="Arial"/>
          <w:sz w:val="26"/>
          <w:szCs w:val="24"/>
        </w:rPr>
        <w:t xml:space="preserve">, el retraso mental es </w:t>
      </w:r>
      <w:r w:rsidRPr="001C7248">
        <w:rPr>
          <w:rFonts w:cs="Arial"/>
          <w:sz w:val="26"/>
          <w:szCs w:val="24"/>
        </w:rPr>
        <w:t>una capacidad intelectual significativamente i</w:t>
      </w:r>
      <w:r w:rsidR="00C92F19" w:rsidRPr="001C7248">
        <w:rPr>
          <w:rFonts w:cs="Arial"/>
          <w:sz w:val="26"/>
          <w:szCs w:val="24"/>
        </w:rPr>
        <w:t>nferior al promedio que provoca</w:t>
      </w:r>
      <w:r w:rsidRPr="001C7248">
        <w:rPr>
          <w:rFonts w:cs="Arial"/>
          <w:sz w:val="26"/>
          <w:szCs w:val="24"/>
        </w:rPr>
        <w:t xml:space="preserve"> déficit o alteraciones de ocurrencia adaptativa actual (eficacia de la persona para satisfacer las exigencia planteadas para su</w:t>
      </w:r>
      <w:r w:rsidR="00C92F19" w:rsidRPr="001C7248">
        <w:rPr>
          <w:rFonts w:cs="Arial"/>
          <w:sz w:val="26"/>
          <w:szCs w:val="24"/>
        </w:rPr>
        <w:t xml:space="preserve"> edad y su grupo cultural), en </w:t>
      </w:r>
      <w:r w:rsidRPr="001C7248">
        <w:rPr>
          <w:rFonts w:cs="Arial"/>
          <w:sz w:val="26"/>
          <w:szCs w:val="24"/>
        </w:rPr>
        <w:t>por lo menos dos de las siguientes áreas: comunicación personal, vida doméstica, habilidades sociales/interpersonales, utilización de recursos comunitarios, autocontrol, habilidades académicas funcionales, trabajo, ocio, salud y seguridad.</w:t>
      </w:r>
    </w:p>
    <w:p w14:paraId="55B6ED72" w14:textId="77777777" w:rsidR="00EF32E7" w:rsidRPr="001C7248" w:rsidRDefault="00EF32E7" w:rsidP="00EF32E7">
      <w:pPr>
        <w:pStyle w:val="Prrafodelista"/>
        <w:spacing w:line="360" w:lineRule="auto"/>
        <w:ind w:left="0"/>
        <w:jc w:val="both"/>
        <w:rPr>
          <w:rFonts w:ascii="Arial" w:hAnsi="Arial" w:cs="Arial"/>
          <w:sz w:val="26"/>
          <w:szCs w:val="24"/>
        </w:rPr>
      </w:pPr>
    </w:p>
    <w:p w14:paraId="6F797B33" w14:textId="377C1211" w:rsidR="008850C9" w:rsidRPr="001C7248" w:rsidRDefault="008C25FD" w:rsidP="00AE4DC7">
      <w:pPr>
        <w:pStyle w:val="corte4fondo"/>
        <w:numPr>
          <w:ilvl w:val="1"/>
          <w:numId w:val="2"/>
        </w:numPr>
        <w:ind w:left="0" w:firstLine="0"/>
        <w:rPr>
          <w:rFonts w:cs="Arial"/>
          <w:sz w:val="26"/>
          <w:szCs w:val="24"/>
        </w:rPr>
      </w:pPr>
      <w:r w:rsidRPr="001C7248">
        <w:rPr>
          <w:rFonts w:cs="Arial"/>
          <w:sz w:val="26"/>
          <w:szCs w:val="24"/>
        </w:rPr>
        <w:t>Expuesto lo anterior,</w:t>
      </w:r>
      <w:r w:rsidR="008850C9" w:rsidRPr="001C7248">
        <w:rPr>
          <w:rFonts w:cs="Arial"/>
          <w:sz w:val="26"/>
          <w:szCs w:val="24"/>
        </w:rPr>
        <w:t xml:space="preserve"> expresa propiamente sus conceptos de violación en los cuales al</w:t>
      </w:r>
      <w:r w:rsidR="00112077" w:rsidRPr="001C7248">
        <w:rPr>
          <w:rFonts w:cs="Arial"/>
          <w:sz w:val="26"/>
          <w:szCs w:val="24"/>
        </w:rPr>
        <w:t>ega</w:t>
      </w:r>
      <w:r w:rsidR="008850C9" w:rsidRPr="001C7248">
        <w:rPr>
          <w:rFonts w:cs="Arial"/>
          <w:sz w:val="26"/>
          <w:szCs w:val="24"/>
        </w:rPr>
        <w:t xml:space="preserve"> la inconstitucionalidad de </w:t>
      </w:r>
      <w:r w:rsidR="0079263C" w:rsidRPr="001C7248">
        <w:rPr>
          <w:rFonts w:cs="Arial"/>
          <w:sz w:val="26"/>
          <w:szCs w:val="24"/>
        </w:rPr>
        <w:t>la figura del estado de interdicción prevista en el código civil.</w:t>
      </w:r>
    </w:p>
    <w:p w14:paraId="7A20420F" w14:textId="77777777" w:rsidR="008850C9" w:rsidRPr="001C7248" w:rsidRDefault="008850C9" w:rsidP="008850C9">
      <w:pPr>
        <w:spacing w:line="360" w:lineRule="auto"/>
        <w:jc w:val="both"/>
        <w:rPr>
          <w:rFonts w:ascii="Arial" w:hAnsi="Arial" w:cs="Arial"/>
          <w:sz w:val="26"/>
          <w:szCs w:val="24"/>
        </w:rPr>
      </w:pPr>
    </w:p>
    <w:p w14:paraId="7ADF2096" w14:textId="2DCDD4F8" w:rsidR="00B06CC6" w:rsidRPr="001C7248" w:rsidRDefault="00B06CC6" w:rsidP="0083249A">
      <w:pPr>
        <w:spacing w:line="360" w:lineRule="auto"/>
        <w:jc w:val="both"/>
        <w:rPr>
          <w:rFonts w:ascii="Arial" w:hAnsi="Arial" w:cs="Arial"/>
          <w:b/>
          <w:sz w:val="26"/>
          <w:szCs w:val="24"/>
        </w:rPr>
      </w:pPr>
      <w:r w:rsidRPr="001C7248">
        <w:rPr>
          <w:rFonts w:ascii="Arial" w:hAnsi="Arial" w:cs="Arial"/>
          <w:b/>
          <w:sz w:val="26"/>
          <w:szCs w:val="24"/>
        </w:rPr>
        <w:t>1) Violación al derecho al reconocimiento de la personalidad jurídica, capacidad jurídica y dignidad humana</w:t>
      </w:r>
    </w:p>
    <w:p w14:paraId="2D28A6C1" w14:textId="53671C14" w:rsidR="00222687" w:rsidRPr="001C7248" w:rsidRDefault="00C92F19" w:rsidP="00AE4DC7">
      <w:pPr>
        <w:pStyle w:val="corte4fondo"/>
        <w:numPr>
          <w:ilvl w:val="1"/>
          <w:numId w:val="2"/>
        </w:numPr>
        <w:ind w:left="0" w:firstLine="0"/>
        <w:rPr>
          <w:rFonts w:cs="Arial"/>
          <w:sz w:val="26"/>
          <w:szCs w:val="24"/>
        </w:rPr>
      </w:pPr>
      <w:r w:rsidRPr="001C7248">
        <w:rPr>
          <w:rFonts w:cs="Arial"/>
          <w:sz w:val="26"/>
          <w:szCs w:val="24"/>
        </w:rPr>
        <w:lastRenderedPageBreak/>
        <w:t>Los</w:t>
      </w:r>
      <w:r w:rsidR="00852DDA" w:rsidRPr="001C7248">
        <w:rPr>
          <w:rFonts w:cs="Arial"/>
          <w:sz w:val="26"/>
          <w:szCs w:val="24"/>
        </w:rPr>
        <w:t xml:space="preserve"> artículos 23, 450, fracción II</w:t>
      </w:r>
      <w:r w:rsidR="001F118F" w:rsidRPr="001C7248">
        <w:rPr>
          <w:rFonts w:cs="Arial"/>
          <w:sz w:val="26"/>
          <w:szCs w:val="24"/>
        </w:rPr>
        <w:t>,</w:t>
      </w:r>
      <w:r w:rsidR="00852DDA" w:rsidRPr="001C7248">
        <w:rPr>
          <w:rFonts w:cs="Arial"/>
          <w:sz w:val="26"/>
          <w:szCs w:val="24"/>
        </w:rPr>
        <w:t xml:space="preserve"> y 537, del </w:t>
      </w:r>
      <w:r w:rsidR="008F2B57" w:rsidRPr="001C7248">
        <w:rPr>
          <w:rFonts w:cs="Arial"/>
          <w:sz w:val="26"/>
          <w:szCs w:val="24"/>
        </w:rPr>
        <w:t>c</w:t>
      </w:r>
      <w:r w:rsidR="00852DDA" w:rsidRPr="001C7248">
        <w:rPr>
          <w:rFonts w:cs="Arial"/>
          <w:sz w:val="26"/>
          <w:szCs w:val="24"/>
        </w:rPr>
        <w:t>ódigo</w:t>
      </w:r>
      <w:r w:rsidR="00DE306B" w:rsidRPr="001C7248">
        <w:rPr>
          <w:rFonts w:cs="Arial"/>
          <w:sz w:val="26"/>
          <w:szCs w:val="24"/>
        </w:rPr>
        <w:t xml:space="preserve"> </w:t>
      </w:r>
      <w:r w:rsidR="008F2B57" w:rsidRPr="001C7248">
        <w:rPr>
          <w:rFonts w:cs="Arial"/>
          <w:sz w:val="26"/>
          <w:szCs w:val="24"/>
        </w:rPr>
        <w:t>c</w:t>
      </w:r>
      <w:r w:rsidR="00DE306B" w:rsidRPr="001C7248">
        <w:rPr>
          <w:rFonts w:cs="Arial"/>
          <w:sz w:val="26"/>
          <w:szCs w:val="24"/>
        </w:rPr>
        <w:t xml:space="preserve">ivil </w:t>
      </w:r>
      <w:r w:rsidRPr="001C7248">
        <w:rPr>
          <w:rFonts w:cs="Arial"/>
          <w:sz w:val="26"/>
          <w:szCs w:val="24"/>
        </w:rPr>
        <w:t>son inconstitucionales</w:t>
      </w:r>
      <w:r w:rsidR="0059565F" w:rsidRPr="001C7248">
        <w:rPr>
          <w:rFonts w:cs="Arial"/>
          <w:sz w:val="26"/>
          <w:szCs w:val="24"/>
        </w:rPr>
        <w:t xml:space="preserve"> porque </w:t>
      </w:r>
      <w:r w:rsidR="0059565F" w:rsidRPr="00C6516C">
        <w:rPr>
          <w:rFonts w:cs="Arial"/>
          <w:b/>
          <w:sz w:val="26"/>
          <w:szCs w:val="24"/>
        </w:rPr>
        <w:t>v</w:t>
      </w:r>
      <w:r w:rsidR="00DE306B" w:rsidRPr="00C6516C">
        <w:rPr>
          <w:rFonts w:cs="Arial"/>
          <w:b/>
          <w:sz w:val="26"/>
          <w:szCs w:val="24"/>
        </w:rPr>
        <w:t>iolan e</w:t>
      </w:r>
      <w:r w:rsidR="00852DDA" w:rsidRPr="00C6516C">
        <w:rPr>
          <w:rFonts w:cs="Arial"/>
          <w:b/>
          <w:sz w:val="26"/>
          <w:szCs w:val="24"/>
        </w:rPr>
        <w:t>l derecho al reconocimiento de la personalidad, capac</w:t>
      </w:r>
      <w:r w:rsidR="00DE306B" w:rsidRPr="00C6516C">
        <w:rPr>
          <w:rFonts w:cs="Arial"/>
          <w:b/>
          <w:sz w:val="26"/>
          <w:szCs w:val="24"/>
        </w:rPr>
        <w:t>idad jurídica y dignidad humana</w:t>
      </w:r>
      <w:r w:rsidR="00DE306B" w:rsidRPr="001C7248">
        <w:rPr>
          <w:rFonts w:cs="Arial"/>
          <w:sz w:val="26"/>
          <w:szCs w:val="24"/>
        </w:rPr>
        <w:t xml:space="preserve"> previsto</w:t>
      </w:r>
      <w:r w:rsidR="00F463B3" w:rsidRPr="001C7248">
        <w:rPr>
          <w:rFonts w:cs="Arial"/>
          <w:sz w:val="26"/>
          <w:szCs w:val="24"/>
        </w:rPr>
        <w:t>s</w:t>
      </w:r>
      <w:r w:rsidR="00DE306B" w:rsidRPr="001C7248">
        <w:rPr>
          <w:rFonts w:cs="Arial"/>
          <w:sz w:val="26"/>
          <w:szCs w:val="24"/>
        </w:rPr>
        <w:t xml:space="preserve"> por</w:t>
      </w:r>
      <w:r w:rsidR="00852DDA" w:rsidRPr="001C7248">
        <w:rPr>
          <w:rFonts w:cs="Arial"/>
          <w:sz w:val="26"/>
          <w:szCs w:val="24"/>
        </w:rPr>
        <w:t xml:space="preserve"> los artículos 1</w:t>
      </w:r>
      <w:r w:rsidR="00D6503A" w:rsidRPr="001C7248">
        <w:rPr>
          <w:rFonts w:cs="Arial"/>
          <w:sz w:val="26"/>
          <w:szCs w:val="24"/>
        </w:rPr>
        <w:t xml:space="preserve"> </w:t>
      </w:r>
      <w:r w:rsidR="001F118F" w:rsidRPr="001C7248">
        <w:rPr>
          <w:rFonts w:cs="Arial"/>
          <w:sz w:val="26"/>
          <w:szCs w:val="24"/>
        </w:rPr>
        <w:t>constitucional, 12.2</w:t>
      </w:r>
      <w:r w:rsidR="00D6503A" w:rsidRPr="001C7248">
        <w:rPr>
          <w:rFonts w:cs="Arial"/>
          <w:sz w:val="26"/>
          <w:szCs w:val="24"/>
        </w:rPr>
        <w:t xml:space="preserve"> </w:t>
      </w:r>
      <w:r w:rsidR="00852DDA" w:rsidRPr="001C7248">
        <w:rPr>
          <w:rFonts w:cs="Arial"/>
          <w:sz w:val="26"/>
          <w:szCs w:val="24"/>
        </w:rPr>
        <w:t xml:space="preserve">de la </w:t>
      </w:r>
      <w:r w:rsidR="003B7E60" w:rsidRPr="001C7248">
        <w:rPr>
          <w:rFonts w:cs="Arial"/>
          <w:sz w:val="26"/>
          <w:szCs w:val="24"/>
        </w:rPr>
        <w:t>CDPD</w:t>
      </w:r>
      <w:r w:rsidR="00D6503A" w:rsidRPr="001C7248">
        <w:rPr>
          <w:rStyle w:val="Refdenotaalpie"/>
          <w:rFonts w:cs="Arial"/>
          <w:sz w:val="26"/>
          <w:szCs w:val="24"/>
        </w:rPr>
        <w:footnoteReference w:id="46"/>
      </w:r>
      <w:r w:rsidR="00852DDA" w:rsidRPr="001C7248">
        <w:rPr>
          <w:rFonts w:cs="Arial"/>
          <w:sz w:val="26"/>
          <w:szCs w:val="24"/>
        </w:rPr>
        <w:t xml:space="preserve"> y 3 de la Convención Americana </w:t>
      </w:r>
      <w:r w:rsidR="008F2B57" w:rsidRPr="001C7248">
        <w:rPr>
          <w:rFonts w:cs="Arial"/>
          <w:sz w:val="26"/>
          <w:szCs w:val="24"/>
        </w:rPr>
        <w:t>sobre</w:t>
      </w:r>
      <w:r w:rsidR="00852DDA" w:rsidRPr="001C7248">
        <w:rPr>
          <w:rFonts w:cs="Arial"/>
          <w:sz w:val="26"/>
          <w:szCs w:val="24"/>
        </w:rPr>
        <w:t xml:space="preserve"> Derechos Humanos</w:t>
      </w:r>
      <w:r w:rsidR="003B7E60" w:rsidRPr="001C7248">
        <w:rPr>
          <w:rFonts w:cs="Arial"/>
          <w:sz w:val="26"/>
          <w:szCs w:val="24"/>
        </w:rPr>
        <w:t xml:space="preserve"> (</w:t>
      </w:r>
      <w:r w:rsidR="008F2B57" w:rsidRPr="001C7248">
        <w:rPr>
          <w:rFonts w:cs="Arial"/>
          <w:sz w:val="26"/>
          <w:szCs w:val="24"/>
        </w:rPr>
        <w:t xml:space="preserve">en </w:t>
      </w:r>
      <w:r w:rsidR="003B7E60" w:rsidRPr="001C7248">
        <w:rPr>
          <w:rFonts w:cs="Arial"/>
          <w:sz w:val="26"/>
          <w:szCs w:val="24"/>
        </w:rPr>
        <w:t>adelante “CADH”)</w:t>
      </w:r>
      <w:r w:rsidR="00D6503A" w:rsidRPr="001C7248">
        <w:rPr>
          <w:rStyle w:val="Refdenotaalpie"/>
          <w:rFonts w:cs="Arial"/>
          <w:sz w:val="26"/>
          <w:szCs w:val="24"/>
        </w:rPr>
        <w:footnoteReference w:id="47"/>
      </w:r>
      <w:r w:rsidR="00852DDA" w:rsidRPr="001C7248">
        <w:rPr>
          <w:rFonts w:cs="Arial"/>
          <w:sz w:val="26"/>
          <w:szCs w:val="24"/>
        </w:rPr>
        <w:t xml:space="preserve">. </w:t>
      </w:r>
      <w:r w:rsidR="002103AF" w:rsidRPr="001C7248">
        <w:rPr>
          <w:rFonts w:cs="Arial"/>
          <w:sz w:val="26"/>
          <w:szCs w:val="24"/>
        </w:rPr>
        <w:t xml:space="preserve">Divide su exposición </w:t>
      </w:r>
      <w:r w:rsidR="00D561A4" w:rsidRPr="001C7248">
        <w:rPr>
          <w:rFonts w:cs="Arial"/>
          <w:sz w:val="26"/>
          <w:szCs w:val="24"/>
        </w:rPr>
        <w:t>en varios apartados en los que expone</w:t>
      </w:r>
      <w:r w:rsidR="002103AF" w:rsidRPr="001C7248">
        <w:rPr>
          <w:rFonts w:cs="Arial"/>
          <w:sz w:val="26"/>
          <w:szCs w:val="24"/>
        </w:rPr>
        <w:t xml:space="preserve"> la titularidad del reconocimiento a la capacidad jurídica, la dimensión y el alcance del reconocimiento a la capacidad jurídica en los artículos 3 de la </w:t>
      </w:r>
      <w:r w:rsidR="003B7E60" w:rsidRPr="001C7248">
        <w:rPr>
          <w:rFonts w:cs="Arial"/>
          <w:sz w:val="26"/>
          <w:szCs w:val="24"/>
        </w:rPr>
        <w:t>CADH</w:t>
      </w:r>
      <w:r w:rsidR="002103AF" w:rsidRPr="001C7248">
        <w:rPr>
          <w:rFonts w:cs="Arial"/>
          <w:sz w:val="26"/>
          <w:szCs w:val="24"/>
        </w:rPr>
        <w:t xml:space="preserve"> y 12 de la CDPD</w:t>
      </w:r>
      <w:r w:rsidR="003023BB">
        <w:rPr>
          <w:rFonts w:cs="Arial"/>
          <w:sz w:val="26"/>
          <w:szCs w:val="24"/>
        </w:rPr>
        <w:t xml:space="preserve"> y</w:t>
      </w:r>
      <w:r w:rsidR="002103AF" w:rsidRPr="001C7248">
        <w:rPr>
          <w:rFonts w:cs="Arial"/>
          <w:sz w:val="26"/>
          <w:szCs w:val="24"/>
        </w:rPr>
        <w:t xml:space="preserve"> la violación a los artículos 1, 4 y 133 de la Constitución Federal</w:t>
      </w:r>
      <w:r w:rsidR="003023BB">
        <w:rPr>
          <w:rFonts w:cs="Arial"/>
          <w:sz w:val="26"/>
          <w:szCs w:val="24"/>
        </w:rPr>
        <w:t>, así como el</w:t>
      </w:r>
      <w:r w:rsidR="002103AF" w:rsidRPr="001C7248">
        <w:rPr>
          <w:rFonts w:cs="Arial"/>
          <w:sz w:val="26"/>
          <w:szCs w:val="24"/>
        </w:rPr>
        <w:t xml:space="preserve"> 19 de la CDPD</w:t>
      </w:r>
      <w:r w:rsidR="00D561A4" w:rsidRPr="001C7248">
        <w:rPr>
          <w:rStyle w:val="Refdenotaalpie"/>
          <w:rFonts w:cs="Arial"/>
          <w:sz w:val="26"/>
          <w:szCs w:val="24"/>
        </w:rPr>
        <w:footnoteReference w:id="48"/>
      </w:r>
      <w:r w:rsidR="002103AF" w:rsidRPr="001C7248">
        <w:rPr>
          <w:rFonts w:cs="Arial"/>
          <w:sz w:val="26"/>
          <w:szCs w:val="24"/>
        </w:rPr>
        <w:t>.</w:t>
      </w:r>
    </w:p>
    <w:p w14:paraId="47AE34ED" w14:textId="77777777" w:rsidR="002103AF" w:rsidRPr="001C7248" w:rsidRDefault="002103AF" w:rsidP="002103AF">
      <w:pPr>
        <w:spacing w:line="360" w:lineRule="auto"/>
        <w:jc w:val="both"/>
        <w:rPr>
          <w:rFonts w:ascii="Arial" w:hAnsi="Arial" w:cs="Arial"/>
          <w:sz w:val="26"/>
          <w:szCs w:val="24"/>
        </w:rPr>
      </w:pPr>
    </w:p>
    <w:p w14:paraId="6A3D559B" w14:textId="710948C4" w:rsidR="003B7E60" w:rsidRPr="001C7248" w:rsidRDefault="00741C9F" w:rsidP="00741C9F">
      <w:pPr>
        <w:spacing w:line="360" w:lineRule="auto"/>
        <w:ind w:left="708"/>
        <w:jc w:val="both"/>
        <w:rPr>
          <w:rFonts w:ascii="Arial" w:hAnsi="Arial" w:cs="Arial"/>
          <w:sz w:val="26"/>
          <w:szCs w:val="24"/>
        </w:rPr>
      </w:pPr>
      <w:r w:rsidRPr="001C7248">
        <w:rPr>
          <w:rFonts w:ascii="Arial" w:hAnsi="Arial" w:cs="Arial"/>
          <w:sz w:val="26"/>
          <w:szCs w:val="24"/>
        </w:rPr>
        <w:t xml:space="preserve">(i) </w:t>
      </w:r>
      <w:r w:rsidR="00E12C06" w:rsidRPr="001C7248">
        <w:rPr>
          <w:rFonts w:ascii="Arial" w:hAnsi="Arial" w:cs="Arial"/>
          <w:sz w:val="26"/>
          <w:szCs w:val="24"/>
        </w:rPr>
        <w:t xml:space="preserve">Las normas relativas a los derechos humanos, dentro de las cuales se encuentra el reconocimiento de la capacidad jurídica, deben ser interpretadas conforme a la Constitución Federal y </w:t>
      </w:r>
      <w:r w:rsidR="00C06E89" w:rsidRPr="001C7248">
        <w:rPr>
          <w:rFonts w:ascii="Arial" w:hAnsi="Arial" w:cs="Arial"/>
          <w:sz w:val="26"/>
          <w:szCs w:val="24"/>
        </w:rPr>
        <w:t xml:space="preserve">a los </w:t>
      </w:r>
      <w:r w:rsidR="00E12C06" w:rsidRPr="001C7248">
        <w:rPr>
          <w:rFonts w:ascii="Arial" w:hAnsi="Arial" w:cs="Arial"/>
          <w:sz w:val="26"/>
          <w:szCs w:val="24"/>
        </w:rPr>
        <w:t>tratados internacionales.</w:t>
      </w:r>
      <w:r w:rsidR="003B7E60" w:rsidRPr="001C7248">
        <w:rPr>
          <w:rFonts w:ascii="Arial" w:hAnsi="Arial" w:cs="Arial"/>
          <w:sz w:val="26"/>
          <w:szCs w:val="24"/>
        </w:rPr>
        <w:t xml:space="preserve"> El derecho a la personalidad es un derecho humano reconocido por el texto constitucional, por la CDPD y por la </w:t>
      </w:r>
      <w:r w:rsidR="003F0461" w:rsidRPr="001C7248">
        <w:rPr>
          <w:rFonts w:ascii="Arial" w:hAnsi="Arial" w:cs="Arial"/>
          <w:sz w:val="26"/>
          <w:szCs w:val="24"/>
        </w:rPr>
        <w:t>CADH</w:t>
      </w:r>
      <w:r w:rsidR="003B7E60" w:rsidRPr="001C7248">
        <w:rPr>
          <w:rFonts w:ascii="Arial" w:hAnsi="Arial" w:cs="Arial"/>
          <w:sz w:val="26"/>
          <w:szCs w:val="24"/>
        </w:rPr>
        <w:t>, por lo que se concluye que como persona con una discapacidad intelectual es titular del derecho al reconocimiento de la personalidad.</w:t>
      </w:r>
    </w:p>
    <w:p w14:paraId="12F85281" w14:textId="77777777" w:rsidR="003B7E60" w:rsidRPr="001C7248" w:rsidRDefault="003B7E60" w:rsidP="00741C9F">
      <w:pPr>
        <w:spacing w:line="360" w:lineRule="auto"/>
        <w:ind w:left="708"/>
        <w:jc w:val="both"/>
        <w:rPr>
          <w:rFonts w:ascii="Arial" w:hAnsi="Arial" w:cs="Arial"/>
          <w:sz w:val="26"/>
          <w:szCs w:val="24"/>
        </w:rPr>
      </w:pPr>
    </w:p>
    <w:p w14:paraId="0921E319" w14:textId="5E295D51" w:rsidR="003B7E60" w:rsidRPr="001C7248" w:rsidRDefault="003B7E60" w:rsidP="00741C9F">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ii</w:t>
      </w:r>
      <w:proofErr w:type="spellEnd"/>
      <w:r w:rsidRPr="001C7248">
        <w:rPr>
          <w:rFonts w:ascii="Arial" w:hAnsi="Arial" w:cs="Arial"/>
          <w:sz w:val="26"/>
          <w:szCs w:val="24"/>
        </w:rPr>
        <w:t>) El sistema jurídico mexicano distingue entre capacidad de goce y capacidad de ejercicio, pero se debe discernir qué debe entenderse por capacidad</w:t>
      </w:r>
      <w:r w:rsidR="00B7411D">
        <w:rPr>
          <w:rFonts w:ascii="Arial" w:hAnsi="Arial" w:cs="Arial"/>
          <w:sz w:val="26"/>
          <w:szCs w:val="24"/>
        </w:rPr>
        <w:t xml:space="preserve"> conforme a la concepción plasmada en</w:t>
      </w:r>
      <w:r w:rsidRPr="001C7248">
        <w:rPr>
          <w:rFonts w:ascii="Arial" w:hAnsi="Arial" w:cs="Arial"/>
          <w:sz w:val="26"/>
          <w:szCs w:val="24"/>
        </w:rPr>
        <w:t xml:space="preserve"> el artí</w:t>
      </w:r>
      <w:r w:rsidR="00F32700" w:rsidRPr="001C7248">
        <w:rPr>
          <w:rFonts w:ascii="Arial" w:hAnsi="Arial" w:cs="Arial"/>
          <w:sz w:val="26"/>
          <w:szCs w:val="24"/>
        </w:rPr>
        <w:t xml:space="preserve">culo 12 de la CDPD y el 3 </w:t>
      </w:r>
      <w:r w:rsidRPr="001C7248">
        <w:rPr>
          <w:rFonts w:ascii="Arial" w:hAnsi="Arial" w:cs="Arial"/>
          <w:sz w:val="26"/>
          <w:szCs w:val="24"/>
        </w:rPr>
        <w:t>de la CADH</w:t>
      </w:r>
      <w:r w:rsidR="00F32700" w:rsidRPr="001C7248">
        <w:rPr>
          <w:rFonts w:ascii="Arial" w:hAnsi="Arial" w:cs="Arial"/>
          <w:sz w:val="26"/>
          <w:szCs w:val="24"/>
        </w:rPr>
        <w:t xml:space="preserve"> para determinar si la figura de interdicción prevista en el régimen mexicano vulnera o no un derecho tutelado por la CDPD y por la CADH</w:t>
      </w:r>
      <w:r w:rsidR="00612C08" w:rsidRPr="001C7248">
        <w:rPr>
          <w:rFonts w:ascii="Arial" w:hAnsi="Arial" w:cs="Arial"/>
          <w:sz w:val="26"/>
          <w:szCs w:val="24"/>
        </w:rPr>
        <w:t>.</w:t>
      </w:r>
    </w:p>
    <w:p w14:paraId="69DA229B" w14:textId="77777777" w:rsidR="00612C08" w:rsidRPr="001C7248" w:rsidRDefault="00612C08" w:rsidP="00741C9F">
      <w:pPr>
        <w:spacing w:line="360" w:lineRule="auto"/>
        <w:ind w:left="708"/>
        <w:jc w:val="both"/>
        <w:rPr>
          <w:rFonts w:ascii="Arial" w:hAnsi="Arial" w:cs="Arial"/>
          <w:sz w:val="26"/>
          <w:szCs w:val="24"/>
        </w:rPr>
      </w:pPr>
    </w:p>
    <w:p w14:paraId="5A4D5967" w14:textId="51101856" w:rsidR="00612C08" w:rsidRPr="001C7248" w:rsidRDefault="00612C08" w:rsidP="00741C9F">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iii</w:t>
      </w:r>
      <w:proofErr w:type="spellEnd"/>
      <w:r w:rsidRPr="001C7248">
        <w:rPr>
          <w:rFonts w:ascii="Arial" w:hAnsi="Arial" w:cs="Arial"/>
          <w:sz w:val="26"/>
          <w:szCs w:val="24"/>
        </w:rPr>
        <w:t xml:space="preserve">) El derecho a la personalidad jurídica </w:t>
      </w:r>
      <w:r w:rsidR="00F87C2E" w:rsidRPr="001C7248">
        <w:rPr>
          <w:rFonts w:ascii="Arial" w:hAnsi="Arial" w:cs="Arial"/>
          <w:sz w:val="26"/>
          <w:szCs w:val="24"/>
        </w:rPr>
        <w:t>t</w:t>
      </w:r>
      <w:r w:rsidRPr="001C7248">
        <w:rPr>
          <w:rFonts w:ascii="Arial" w:hAnsi="Arial" w:cs="Arial"/>
          <w:sz w:val="26"/>
          <w:szCs w:val="24"/>
        </w:rPr>
        <w:t>utelado por la CADH implica tanto el ser titular de derechos</w:t>
      </w:r>
      <w:r w:rsidR="0085581F" w:rsidRPr="001C7248">
        <w:rPr>
          <w:rStyle w:val="Refdenotaalpie"/>
          <w:rFonts w:ascii="Arial" w:hAnsi="Arial" w:cs="Arial"/>
          <w:sz w:val="26"/>
          <w:szCs w:val="24"/>
        </w:rPr>
        <w:footnoteReference w:id="49"/>
      </w:r>
      <w:r w:rsidRPr="001C7248">
        <w:rPr>
          <w:rFonts w:ascii="Arial" w:hAnsi="Arial" w:cs="Arial"/>
          <w:sz w:val="26"/>
          <w:szCs w:val="24"/>
        </w:rPr>
        <w:t xml:space="preserve"> como el derecho a ejercer los mismos</w:t>
      </w:r>
      <w:r w:rsidR="00F87C2E" w:rsidRPr="001C7248">
        <w:rPr>
          <w:rFonts w:ascii="Arial" w:hAnsi="Arial" w:cs="Arial"/>
          <w:sz w:val="26"/>
          <w:szCs w:val="24"/>
        </w:rPr>
        <w:t xml:space="preserve"> y hace </w:t>
      </w:r>
      <w:r w:rsidRPr="001C7248">
        <w:rPr>
          <w:rFonts w:ascii="Arial" w:hAnsi="Arial" w:cs="Arial"/>
          <w:sz w:val="26"/>
          <w:szCs w:val="24"/>
        </w:rPr>
        <w:t xml:space="preserve">énfasis en la importancia de proteger estos derechos respecto de personas en situación </w:t>
      </w:r>
      <w:r w:rsidR="00F87C2E" w:rsidRPr="001C7248">
        <w:rPr>
          <w:rFonts w:ascii="Arial" w:hAnsi="Arial" w:cs="Arial"/>
          <w:sz w:val="26"/>
          <w:szCs w:val="24"/>
        </w:rPr>
        <w:t>de vulnerabilidad</w:t>
      </w:r>
      <w:r w:rsidRPr="001C7248">
        <w:rPr>
          <w:rFonts w:ascii="Arial" w:hAnsi="Arial" w:cs="Arial"/>
          <w:sz w:val="26"/>
          <w:szCs w:val="24"/>
        </w:rPr>
        <w:t>.</w:t>
      </w:r>
    </w:p>
    <w:p w14:paraId="7A4B4AA6" w14:textId="77777777" w:rsidR="00F87C2E" w:rsidRPr="001C7248" w:rsidRDefault="00F87C2E" w:rsidP="00741C9F">
      <w:pPr>
        <w:spacing w:line="360" w:lineRule="auto"/>
        <w:ind w:left="708"/>
        <w:jc w:val="both"/>
        <w:rPr>
          <w:rFonts w:ascii="Arial" w:hAnsi="Arial" w:cs="Arial"/>
          <w:sz w:val="26"/>
          <w:szCs w:val="24"/>
        </w:rPr>
      </w:pPr>
    </w:p>
    <w:p w14:paraId="2CBBA28B" w14:textId="35E35D7F" w:rsidR="00767CE2" w:rsidRPr="001C7248" w:rsidRDefault="00F87C2E" w:rsidP="00767CE2">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iv</w:t>
      </w:r>
      <w:proofErr w:type="spellEnd"/>
      <w:r w:rsidRPr="001C7248">
        <w:rPr>
          <w:rFonts w:ascii="Arial" w:hAnsi="Arial" w:cs="Arial"/>
          <w:sz w:val="26"/>
          <w:szCs w:val="24"/>
        </w:rPr>
        <w:t xml:space="preserve">) </w:t>
      </w:r>
      <w:r w:rsidR="00C06E89" w:rsidRPr="001C7248">
        <w:rPr>
          <w:rFonts w:ascii="Arial" w:hAnsi="Arial" w:cs="Arial"/>
          <w:sz w:val="26"/>
          <w:szCs w:val="24"/>
        </w:rPr>
        <w:t>E</w:t>
      </w:r>
      <w:r w:rsidRPr="001C7248">
        <w:rPr>
          <w:rFonts w:ascii="Arial" w:hAnsi="Arial" w:cs="Arial"/>
          <w:sz w:val="26"/>
          <w:szCs w:val="24"/>
        </w:rPr>
        <w:t xml:space="preserve">l artículo 12 de la CDPD </w:t>
      </w:r>
      <w:r w:rsidR="00C06E89" w:rsidRPr="001C7248">
        <w:rPr>
          <w:rFonts w:ascii="Arial" w:hAnsi="Arial" w:cs="Arial"/>
          <w:sz w:val="26"/>
          <w:szCs w:val="24"/>
        </w:rPr>
        <w:t>estatuye</w:t>
      </w:r>
      <w:r w:rsidRPr="001C7248">
        <w:rPr>
          <w:rFonts w:ascii="Arial" w:hAnsi="Arial" w:cs="Arial"/>
          <w:sz w:val="26"/>
          <w:szCs w:val="24"/>
        </w:rPr>
        <w:t xml:space="preserve"> el derecho al reconocimiento de la personal</w:t>
      </w:r>
      <w:r w:rsidR="0005580B" w:rsidRPr="001C7248">
        <w:rPr>
          <w:rFonts w:ascii="Arial" w:hAnsi="Arial" w:cs="Arial"/>
          <w:sz w:val="26"/>
          <w:szCs w:val="24"/>
        </w:rPr>
        <w:t>idad y a la capacidad jurídica</w:t>
      </w:r>
      <w:r w:rsidR="0006430D" w:rsidRPr="001C7248">
        <w:rPr>
          <w:rFonts w:ascii="Arial" w:hAnsi="Arial" w:cs="Arial"/>
          <w:sz w:val="26"/>
          <w:szCs w:val="24"/>
        </w:rPr>
        <w:t xml:space="preserve">, precepto que </w:t>
      </w:r>
      <w:r w:rsidR="0005580B" w:rsidRPr="001C7248">
        <w:rPr>
          <w:rFonts w:ascii="Arial" w:hAnsi="Arial" w:cs="Arial"/>
          <w:sz w:val="26"/>
          <w:szCs w:val="24"/>
        </w:rPr>
        <w:t>debe entender</w:t>
      </w:r>
      <w:r w:rsidR="0006430D" w:rsidRPr="001C7248">
        <w:rPr>
          <w:rFonts w:ascii="Arial" w:hAnsi="Arial" w:cs="Arial"/>
          <w:sz w:val="26"/>
          <w:szCs w:val="24"/>
        </w:rPr>
        <w:t>se</w:t>
      </w:r>
      <w:r w:rsidR="0005580B" w:rsidRPr="001C7248">
        <w:rPr>
          <w:rFonts w:ascii="Arial" w:hAnsi="Arial" w:cs="Arial"/>
          <w:sz w:val="26"/>
          <w:szCs w:val="24"/>
        </w:rPr>
        <w:t xml:space="preserve"> a la luz de los artículos 3, </w:t>
      </w:r>
      <w:r w:rsidR="002E3022">
        <w:rPr>
          <w:rFonts w:ascii="Arial" w:hAnsi="Arial" w:cs="Arial"/>
          <w:sz w:val="26"/>
          <w:szCs w:val="24"/>
        </w:rPr>
        <w:t>14, 17 y 19 de la propia CDPD</w:t>
      </w:r>
      <w:r w:rsidR="0005580B" w:rsidRPr="001C7248">
        <w:rPr>
          <w:rFonts w:ascii="Arial" w:hAnsi="Arial" w:cs="Arial"/>
          <w:sz w:val="26"/>
          <w:szCs w:val="24"/>
        </w:rPr>
        <w:t>.</w:t>
      </w:r>
      <w:r w:rsidR="0006430D" w:rsidRPr="001C7248">
        <w:rPr>
          <w:rFonts w:ascii="Arial" w:hAnsi="Arial" w:cs="Arial"/>
          <w:sz w:val="26"/>
          <w:szCs w:val="24"/>
        </w:rPr>
        <w:t xml:space="preserve"> </w:t>
      </w:r>
      <w:r w:rsidR="00C06E89" w:rsidRPr="001C7248">
        <w:rPr>
          <w:rFonts w:ascii="Arial" w:hAnsi="Arial" w:cs="Arial"/>
          <w:sz w:val="26"/>
          <w:szCs w:val="24"/>
        </w:rPr>
        <w:t>Por ello</w:t>
      </w:r>
      <w:r w:rsidR="0006430D" w:rsidRPr="001C7248">
        <w:rPr>
          <w:rFonts w:ascii="Arial" w:hAnsi="Arial" w:cs="Arial"/>
          <w:sz w:val="26"/>
          <w:szCs w:val="24"/>
        </w:rPr>
        <w:t xml:space="preserve">, la concepción de capacidad jurídica que tutela la CDPD debe ser consecuente con la libertad de tomar las propias decisiones (artículo 3); acorde con el ejercicio de la libertad en igualdad de condiciones y seguridad de la persona (artículo </w:t>
      </w:r>
      <w:r w:rsidR="0006430D" w:rsidRPr="001C7248">
        <w:rPr>
          <w:rFonts w:ascii="Arial" w:hAnsi="Arial" w:cs="Arial"/>
          <w:sz w:val="26"/>
          <w:szCs w:val="24"/>
        </w:rPr>
        <w:lastRenderedPageBreak/>
        <w:t>14</w:t>
      </w:r>
      <w:r w:rsidR="0006430D" w:rsidRPr="001C7248">
        <w:rPr>
          <w:rStyle w:val="Refdenotaalpie"/>
          <w:rFonts w:ascii="Arial" w:hAnsi="Arial" w:cs="Arial"/>
          <w:sz w:val="26"/>
          <w:szCs w:val="24"/>
        </w:rPr>
        <w:footnoteReference w:id="50"/>
      </w:r>
      <w:r w:rsidR="0006430D" w:rsidRPr="001C7248">
        <w:rPr>
          <w:rFonts w:ascii="Arial" w:hAnsi="Arial" w:cs="Arial"/>
          <w:sz w:val="26"/>
          <w:szCs w:val="24"/>
        </w:rPr>
        <w:t>); coherente con el respeto a la integridad física y mental (artículo 17</w:t>
      </w:r>
      <w:r w:rsidR="0006430D" w:rsidRPr="001C7248">
        <w:rPr>
          <w:rStyle w:val="Refdenotaalpie"/>
          <w:rFonts w:ascii="Arial" w:hAnsi="Arial" w:cs="Arial"/>
          <w:sz w:val="26"/>
          <w:szCs w:val="24"/>
        </w:rPr>
        <w:footnoteReference w:id="51"/>
      </w:r>
      <w:r w:rsidR="0006430D" w:rsidRPr="001C7248">
        <w:rPr>
          <w:rFonts w:ascii="Arial" w:hAnsi="Arial" w:cs="Arial"/>
          <w:sz w:val="26"/>
          <w:szCs w:val="24"/>
        </w:rPr>
        <w:t>) y congruente con el derecho a vivir en comunidad y a elegir libremente el lugar de residencia (artículo 19)</w:t>
      </w:r>
      <w:r w:rsidR="00235C02" w:rsidRPr="001C7248">
        <w:rPr>
          <w:rFonts w:ascii="Arial" w:hAnsi="Arial" w:cs="Arial"/>
          <w:sz w:val="26"/>
          <w:szCs w:val="24"/>
        </w:rPr>
        <w:t>.</w:t>
      </w:r>
      <w:r w:rsidR="00767CE2" w:rsidRPr="001C7248">
        <w:rPr>
          <w:rFonts w:ascii="Arial" w:hAnsi="Arial" w:cs="Arial"/>
          <w:sz w:val="26"/>
          <w:szCs w:val="24"/>
        </w:rPr>
        <w:t xml:space="preserve"> Por tanto, interpretando en conjunto la CDPD</w:t>
      </w:r>
      <w:r w:rsidR="008F2B57" w:rsidRPr="001C7248">
        <w:rPr>
          <w:rFonts w:ascii="Arial" w:hAnsi="Arial" w:cs="Arial"/>
          <w:sz w:val="26"/>
          <w:szCs w:val="24"/>
        </w:rPr>
        <w:t>,</w:t>
      </w:r>
      <w:r w:rsidR="00767CE2" w:rsidRPr="001C7248">
        <w:rPr>
          <w:rFonts w:ascii="Arial" w:hAnsi="Arial" w:cs="Arial"/>
          <w:sz w:val="26"/>
          <w:szCs w:val="24"/>
        </w:rPr>
        <w:t xml:space="preserve"> debe concluirse que:</w:t>
      </w:r>
    </w:p>
    <w:p w14:paraId="79C2C0A9" w14:textId="77777777" w:rsidR="00767CE2" w:rsidRPr="001C7248" w:rsidRDefault="00767CE2" w:rsidP="00767CE2">
      <w:pPr>
        <w:spacing w:line="360" w:lineRule="auto"/>
        <w:ind w:left="708"/>
        <w:jc w:val="both"/>
        <w:rPr>
          <w:rFonts w:ascii="Arial" w:hAnsi="Arial" w:cs="Arial"/>
          <w:sz w:val="26"/>
          <w:szCs w:val="24"/>
        </w:rPr>
      </w:pPr>
    </w:p>
    <w:p w14:paraId="44B02B17" w14:textId="17297B70" w:rsidR="001C362E" w:rsidRPr="001C7248" w:rsidRDefault="00767CE2" w:rsidP="00AE4DC7">
      <w:pPr>
        <w:pStyle w:val="Prrafodelista"/>
        <w:numPr>
          <w:ilvl w:val="0"/>
          <w:numId w:val="7"/>
        </w:numPr>
        <w:spacing w:after="60" w:line="276" w:lineRule="auto"/>
        <w:ind w:left="1276" w:hanging="357"/>
        <w:jc w:val="both"/>
        <w:rPr>
          <w:rFonts w:ascii="Arial" w:hAnsi="Arial" w:cs="Arial"/>
          <w:sz w:val="26"/>
          <w:szCs w:val="24"/>
        </w:rPr>
      </w:pPr>
      <w:r w:rsidRPr="001C7248">
        <w:rPr>
          <w:rFonts w:ascii="Arial" w:hAnsi="Arial" w:cs="Arial"/>
          <w:sz w:val="26"/>
          <w:szCs w:val="24"/>
        </w:rPr>
        <w:t xml:space="preserve">No se podría aceptar una interpretación que suponga afirmar que se puede suprimir el derecho a ejercitar los derechos por uno mismo y simultáneamente que éste tenga libertad </w:t>
      </w:r>
      <w:r w:rsidR="001C362E" w:rsidRPr="001C7248">
        <w:rPr>
          <w:rFonts w:ascii="Arial" w:hAnsi="Arial" w:cs="Arial"/>
          <w:sz w:val="26"/>
          <w:szCs w:val="24"/>
        </w:rPr>
        <w:t>de tomar sus decisiones propias, pues dicha interpretación resultaría incongruente.</w:t>
      </w:r>
    </w:p>
    <w:p w14:paraId="780DC8CA" w14:textId="046E0CA2" w:rsidR="001C362E" w:rsidRPr="001C7248" w:rsidRDefault="001C362E" w:rsidP="00AE4DC7">
      <w:pPr>
        <w:pStyle w:val="Prrafodelista"/>
        <w:numPr>
          <w:ilvl w:val="0"/>
          <w:numId w:val="7"/>
        </w:numPr>
        <w:spacing w:after="60" w:line="276" w:lineRule="auto"/>
        <w:ind w:left="1276" w:hanging="357"/>
        <w:jc w:val="both"/>
        <w:rPr>
          <w:rFonts w:ascii="Arial" w:hAnsi="Arial" w:cs="Arial"/>
          <w:sz w:val="26"/>
          <w:szCs w:val="24"/>
        </w:rPr>
      </w:pPr>
      <w:r w:rsidRPr="001C7248">
        <w:rPr>
          <w:rFonts w:ascii="Arial" w:hAnsi="Arial" w:cs="Arial"/>
          <w:sz w:val="26"/>
          <w:szCs w:val="24"/>
        </w:rPr>
        <w:t>No es sostenible alegar que un individuo simultáneamente pueda, por un lado, estar desprovisto del derecho a hacer valer</w:t>
      </w:r>
      <w:r w:rsidR="002E3022">
        <w:rPr>
          <w:rFonts w:ascii="Arial" w:hAnsi="Arial" w:cs="Arial"/>
          <w:sz w:val="26"/>
          <w:szCs w:val="24"/>
        </w:rPr>
        <w:t xml:space="preserve"> por sí mismo</w:t>
      </w:r>
      <w:r w:rsidRPr="001C7248">
        <w:rPr>
          <w:rFonts w:ascii="Arial" w:hAnsi="Arial" w:cs="Arial"/>
          <w:sz w:val="26"/>
          <w:szCs w:val="24"/>
        </w:rPr>
        <w:t xml:space="preserve"> sus derechos a la libertad y seguridad y que, por otro lado, disfrute la libertad y seguridad en igualdad de condiciones qu</w:t>
      </w:r>
      <w:r w:rsidR="00B7411D">
        <w:rPr>
          <w:rFonts w:ascii="Arial" w:hAnsi="Arial" w:cs="Arial"/>
          <w:sz w:val="26"/>
          <w:szCs w:val="24"/>
        </w:rPr>
        <w:t>e las personas sin discapacidad.</w:t>
      </w:r>
    </w:p>
    <w:p w14:paraId="0BDB991B" w14:textId="67F16670" w:rsidR="001C362E" w:rsidRPr="001C7248" w:rsidRDefault="001C362E" w:rsidP="00AE4DC7">
      <w:pPr>
        <w:pStyle w:val="Prrafodelista"/>
        <w:numPr>
          <w:ilvl w:val="0"/>
          <w:numId w:val="7"/>
        </w:numPr>
        <w:spacing w:after="60" w:line="276" w:lineRule="auto"/>
        <w:ind w:left="1276" w:hanging="357"/>
        <w:jc w:val="both"/>
        <w:rPr>
          <w:rFonts w:ascii="Arial" w:hAnsi="Arial" w:cs="Arial"/>
          <w:sz w:val="26"/>
          <w:szCs w:val="24"/>
        </w:rPr>
      </w:pPr>
      <w:r w:rsidRPr="001C7248">
        <w:rPr>
          <w:rFonts w:ascii="Arial" w:hAnsi="Arial" w:cs="Arial"/>
          <w:sz w:val="26"/>
          <w:szCs w:val="24"/>
        </w:rPr>
        <w:t xml:space="preserve">No puede alegarse que una persona desprovista de la capacidad para hacer valer por sí misma sus derechos sea tratada con respeto e integridad, pues el individuo está sujeto a la voluntad y buena fe de un tercero que toma todas las decisiones importantes en su vida por la persona en estado de interdicción, pues la figura de la interdicción asume un modelo de sustitución en la toma de decisiones. </w:t>
      </w:r>
    </w:p>
    <w:p w14:paraId="6BE171D2" w14:textId="670AFB42" w:rsidR="00C213AC" w:rsidRPr="001C7248" w:rsidRDefault="00C213AC" w:rsidP="00AE4DC7">
      <w:pPr>
        <w:pStyle w:val="Prrafodelista"/>
        <w:numPr>
          <w:ilvl w:val="0"/>
          <w:numId w:val="7"/>
        </w:numPr>
        <w:spacing w:after="60" w:line="276" w:lineRule="auto"/>
        <w:ind w:left="1276" w:hanging="357"/>
        <w:jc w:val="both"/>
        <w:rPr>
          <w:rFonts w:ascii="Arial" w:hAnsi="Arial" w:cs="Arial"/>
          <w:sz w:val="26"/>
          <w:szCs w:val="24"/>
        </w:rPr>
      </w:pPr>
      <w:r w:rsidRPr="001C7248">
        <w:rPr>
          <w:rFonts w:ascii="Arial" w:hAnsi="Arial" w:cs="Arial"/>
          <w:sz w:val="26"/>
          <w:szCs w:val="24"/>
        </w:rPr>
        <w:t>La falta de capacidad de ejercicio no es conciliable con la idea de que el sujeto pueda vivir integrado a la sociedad y que pueda elegir dónde residir. La persona en estado de interdicción está sujeta a la voluntad de su tutor. Sea el tutor bien intencionado o no, es éste quien decide dónde vive la persona con discapacidad intelectual y con arreglo a qué sistema de vida.</w:t>
      </w:r>
    </w:p>
    <w:p w14:paraId="6156AF30" w14:textId="77777777" w:rsidR="00C213AC" w:rsidRPr="001C7248" w:rsidRDefault="00C213AC" w:rsidP="00C213AC">
      <w:pPr>
        <w:pStyle w:val="Prrafodelista"/>
        <w:spacing w:line="360" w:lineRule="auto"/>
        <w:ind w:left="1276"/>
        <w:jc w:val="both"/>
        <w:rPr>
          <w:rFonts w:ascii="Arial" w:hAnsi="Arial" w:cs="Arial"/>
          <w:sz w:val="26"/>
          <w:szCs w:val="24"/>
        </w:rPr>
      </w:pPr>
    </w:p>
    <w:p w14:paraId="71F9E839" w14:textId="569C3FD4" w:rsidR="005F3EFD" w:rsidRPr="001C7248" w:rsidRDefault="00A011B0" w:rsidP="00C213AC">
      <w:pPr>
        <w:spacing w:line="360" w:lineRule="auto"/>
        <w:ind w:left="708"/>
        <w:jc w:val="both"/>
        <w:rPr>
          <w:rFonts w:ascii="Arial" w:hAnsi="Arial" w:cs="Arial"/>
          <w:sz w:val="26"/>
          <w:szCs w:val="24"/>
        </w:rPr>
      </w:pPr>
      <w:r w:rsidRPr="001C7248">
        <w:rPr>
          <w:rFonts w:ascii="Arial" w:hAnsi="Arial" w:cs="Arial"/>
          <w:sz w:val="26"/>
          <w:szCs w:val="24"/>
        </w:rPr>
        <w:lastRenderedPageBreak/>
        <w:t xml:space="preserve">(v) </w:t>
      </w:r>
      <w:r w:rsidR="008F2B57" w:rsidRPr="001C7248">
        <w:rPr>
          <w:rFonts w:ascii="Arial" w:hAnsi="Arial" w:cs="Arial"/>
          <w:sz w:val="26"/>
          <w:szCs w:val="24"/>
        </w:rPr>
        <w:t>El artículo 12 de la Convención</w:t>
      </w:r>
      <w:r w:rsidR="005F3EFD" w:rsidRPr="001C7248">
        <w:rPr>
          <w:rFonts w:ascii="Arial" w:hAnsi="Arial" w:cs="Arial"/>
          <w:sz w:val="26"/>
          <w:szCs w:val="24"/>
        </w:rPr>
        <w:t xml:space="preserve"> debe ser entendido como reconocimiento </w:t>
      </w:r>
      <w:r w:rsidR="00C23CC5" w:rsidRPr="001C7248">
        <w:rPr>
          <w:rFonts w:ascii="Arial" w:hAnsi="Arial" w:cs="Arial"/>
          <w:sz w:val="26"/>
          <w:szCs w:val="24"/>
        </w:rPr>
        <w:t xml:space="preserve">tanto </w:t>
      </w:r>
      <w:r w:rsidR="005F3EFD" w:rsidRPr="001C7248">
        <w:rPr>
          <w:rFonts w:ascii="Arial" w:hAnsi="Arial" w:cs="Arial"/>
          <w:sz w:val="26"/>
          <w:szCs w:val="24"/>
        </w:rPr>
        <w:t>de la capacidad de goce</w:t>
      </w:r>
      <w:r w:rsidR="00151E2F" w:rsidRPr="001C7248">
        <w:rPr>
          <w:rFonts w:ascii="Arial" w:hAnsi="Arial" w:cs="Arial"/>
          <w:sz w:val="26"/>
          <w:szCs w:val="24"/>
        </w:rPr>
        <w:t>,</w:t>
      </w:r>
      <w:r w:rsidR="005F3EFD" w:rsidRPr="001C7248">
        <w:rPr>
          <w:rFonts w:ascii="Arial" w:hAnsi="Arial" w:cs="Arial"/>
          <w:sz w:val="26"/>
          <w:szCs w:val="24"/>
        </w:rPr>
        <w:t xml:space="preserve"> co</w:t>
      </w:r>
      <w:r w:rsidRPr="001C7248">
        <w:rPr>
          <w:rFonts w:ascii="Arial" w:hAnsi="Arial" w:cs="Arial"/>
          <w:sz w:val="26"/>
          <w:szCs w:val="24"/>
        </w:rPr>
        <w:t>mo de la capacidad de ejercicio, ya que l</w:t>
      </w:r>
      <w:r w:rsidR="00151E2F" w:rsidRPr="001C7248">
        <w:rPr>
          <w:rFonts w:ascii="Arial" w:hAnsi="Arial" w:cs="Arial"/>
          <w:sz w:val="26"/>
          <w:szCs w:val="24"/>
        </w:rPr>
        <w:t>a finalidad de la CDPD es generar una serie de derechos y obligaciones a favor de las personas con discapacidad, cuya finalidad sea, entre otros, procurar la autonomía e independencia, incluyendo la libertad de tomar sus propias decisiones.</w:t>
      </w:r>
    </w:p>
    <w:p w14:paraId="3615B366" w14:textId="77777777" w:rsidR="005F3EFD" w:rsidRPr="001C7248" w:rsidRDefault="005F3EFD" w:rsidP="00C213AC">
      <w:pPr>
        <w:spacing w:line="360" w:lineRule="auto"/>
        <w:ind w:left="708"/>
        <w:jc w:val="both"/>
        <w:rPr>
          <w:rFonts w:ascii="Arial" w:hAnsi="Arial" w:cs="Arial"/>
          <w:sz w:val="26"/>
          <w:szCs w:val="24"/>
        </w:rPr>
      </w:pPr>
    </w:p>
    <w:p w14:paraId="24F43F43" w14:textId="51F2036D" w:rsidR="00C213AC" w:rsidRPr="001C7248" w:rsidRDefault="005F3EFD" w:rsidP="00C213AC">
      <w:pPr>
        <w:spacing w:line="360" w:lineRule="auto"/>
        <w:ind w:left="708"/>
        <w:jc w:val="both"/>
        <w:rPr>
          <w:rFonts w:ascii="Arial" w:hAnsi="Arial" w:cs="Arial"/>
          <w:sz w:val="26"/>
          <w:szCs w:val="24"/>
        </w:rPr>
      </w:pPr>
      <w:r w:rsidRPr="001C7248">
        <w:rPr>
          <w:rFonts w:ascii="Arial" w:hAnsi="Arial" w:cs="Arial"/>
          <w:sz w:val="26"/>
          <w:szCs w:val="24"/>
        </w:rPr>
        <w:t xml:space="preserve">(vi) </w:t>
      </w:r>
      <w:r w:rsidR="008C1192" w:rsidRPr="001C7248">
        <w:rPr>
          <w:rFonts w:ascii="Arial" w:hAnsi="Arial" w:cs="Arial"/>
          <w:sz w:val="26"/>
          <w:szCs w:val="24"/>
        </w:rPr>
        <w:t>El artículo 12</w:t>
      </w:r>
      <w:r w:rsidRPr="001C7248">
        <w:rPr>
          <w:rFonts w:ascii="Arial" w:hAnsi="Arial" w:cs="Arial"/>
          <w:sz w:val="26"/>
          <w:szCs w:val="24"/>
        </w:rPr>
        <w:t xml:space="preserve"> debe ser interpretado como un medio cuyo fin es que la persona con discapacidad tome sus propias decisiones, tanto personales como sobre las políticas y programas que lo</w:t>
      </w:r>
      <w:r w:rsidR="008C1192" w:rsidRPr="001C7248">
        <w:rPr>
          <w:rFonts w:ascii="Arial" w:hAnsi="Arial" w:cs="Arial"/>
          <w:sz w:val="26"/>
          <w:szCs w:val="24"/>
        </w:rPr>
        <w:t xml:space="preserve"> afectan directamente, por</w:t>
      </w:r>
      <w:r w:rsidRPr="001C7248">
        <w:rPr>
          <w:rFonts w:ascii="Arial" w:hAnsi="Arial" w:cs="Arial"/>
          <w:sz w:val="26"/>
          <w:szCs w:val="24"/>
        </w:rPr>
        <w:t xml:space="preserve"> lo que debe ser dotado de un significado que proteja el derecho al reconocimiento de la capacidad de ejercicio de las personas con discapacidad, tal como consta en los trabajos preparatorios de la Convención.</w:t>
      </w:r>
    </w:p>
    <w:p w14:paraId="6A2BED63" w14:textId="77777777" w:rsidR="001C362E" w:rsidRPr="001C7248" w:rsidRDefault="001C362E" w:rsidP="00741C9F">
      <w:pPr>
        <w:spacing w:line="360" w:lineRule="auto"/>
        <w:ind w:left="708"/>
        <w:jc w:val="both"/>
        <w:rPr>
          <w:rFonts w:ascii="Arial" w:hAnsi="Arial" w:cs="Arial"/>
          <w:sz w:val="26"/>
          <w:szCs w:val="24"/>
        </w:rPr>
      </w:pPr>
    </w:p>
    <w:p w14:paraId="7AEBCE5A" w14:textId="117FD8E8" w:rsidR="00852DDA" w:rsidRPr="001C7248" w:rsidRDefault="005F3EFD" w:rsidP="00C23CC5">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vii</w:t>
      </w:r>
      <w:proofErr w:type="spellEnd"/>
      <w:r w:rsidRPr="001C7248">
        <w:rPr>
          <w:rFonts w:ascii="Arial" w:hAnsi="Arial" w:cs="Arial"/>
          <w:sz w:val="26"/>
          <w:szCs w:val="24"/>
        </w:rPr>
        <w:t>) La figura del esta</w:t>
      </w:r>
      <w:r w:rsidR="00022774" w:rsidRPr="001C7248">
        <w:rPr>
          <w:rFonts w:ascii="Arial" w:hAnsi="Arial" w:cs="Arial"/>
          <w:sz w:val="26"/>
          <w:szCs w:val="24"/>
        </w:rPr>
        <w:t>do de i</w:t>
      </w:r>
      <w:r w:rsidR="00852DDA" w:rsidRPr="001C7248">
        <w:rPr>
          <w:rFonts w:ascii="Arial" w:hAnsi="Arial" w:cs="Arial"/>
          <w:sz w:val="26"/>
          <w:szCs w:val="24"/>
        </w:rPr>
        <w:t xml:space="preserve">nterdicción </w:t>
      </w:r>
      <w:r w:rsidR="00C23CC5" w:rsidRPr="001C7248">
        <w:rPr>
          <w:rFonts w:ascii="Arial" w:hAnsi="Arial" w:cs="Arial"/>
          <w:sz w:val="26"/>
          <w:szCs w:val="24"/>
        </w:rPr>
        <w:t>implica</w:t>
      </w:r>
      <w:r w:rsidR="00022774" w:rsidRPr="001C7248">
        <w:rPr>
          <w:rFonts w:ascii="Arial" w:hAnsi="Arial" w:cs="Arial"/>
          <w:sz w:val="26"/>
          <w:szCs w:val="24"/>
        </w:rPr>
        <w:t xml:space="preserve"> que no tienen capacidad jurídica las personas que no pueden gobernarse, obligarse o manifestar su voluntad por sí mismas</w:t>
      </w:r>
      <w:r w:rsidR="00C51597" w:rsidRPr="001C7248">
        <w:rPr>
          <w:rFonts w:ascii="Arial" w:hAnsi="Arial" w:cs="Arial"/>
          <w:sz w:val="26"/>
          <w:szCs w:val="24"/>
        </w:rPr>
        <w:t xml:space="preserve"> o por algún medio que l</w:t>
      </w:r>
      <w:r w:rsidR="00C23CC5" w:rsidRPr="001C7248">
        <w:rPr>
          <w:rFonts w:ascii="Arial" w:hAnsi="Arial" w:cs="Arial"/>
          <w:sz w:val="26"/>
          <w:szCs w:val="24"/>
        </w:rPr>
        <w:t>a supla, por lo que</w:t>
      </w:r>
      <w:r w:rsidR="001F118F" w:rsidRPr="001C7248">
        <w:rPr>
          <w:rFonts w:ascii="Arial" w:hAnsi="Arial" w:cs="Arial"/>
          <w:sz w:val="26"/>
          <w:szCs w:val="24"/>
        </w:rPr>
        <w:t xml:space="preserve"> r</w:t>
      </w:r>
      <w:r w:rsidR="00C51597" w:rsidRPr="001C7248">
        <w:rPr>
          <w:rFonts w:ascii="Arial" w:hAnsi="Arial" w:cs="Arial"/>
          <w:sz w:val="26"/>
          <w:szCs w:val="24"/>
        </w:rPr>
        <w:t>estringe</w:t>
      </w:r>
      <w:r w:rsidR="00022774" w:rsidRPr="001C7248">
        <w:rPr>
          <w:rFonts w:ascii="Arial" w:hAnsi="Arial" w:cs="Arial"/>
          <w:sz w:val="26"/>
          <w:szCs w:val="24"/>
        </w:rPr>
        <w:t xml:space="preserve"> de manera directa y manifiesta el derecho al reconocimien</w:t>
      </w:r>
      <w:r w:rsidR="00C51597" w:rsidRPr="001C7248">
        <w:rPr>
          <w:rFonts w:ascii="Arial" w:hAnsi="Arial" w:cs="Arial"/>
          <w:sz w:val="26"/>
          <w:szCs w:val="24"/>
        </w:rPr>
        <w:t>t</w:t>
      </w:r>
      <w:r w:rsidR="00F87C2E" w:rsidRPr="001C7248">
        <w:rPr>
          <w:rFonts w:ascii="Arial" w:hAnsi="Arial" w:cs="Arial"/>
          <w:sz w:val="26"/>
          <w:szCs w:val="24"/>
        </w:rPr>
        <w:t>o de la capacidad de ejercicio.</w:t>
      </w:r>
      <w:r w:rsidR="00C23CC5" w:rsidRPr="001C7248">
        <w:rPr>
          <w:rFonts w:ascii="Arial" w:hAnsi="Arial" w:cs="Arial"/>
          <w:sz w:val="26"/>
          <w:szCs w:val="24"/>
        </w:rPr>
        <w:t xml:space="preserve"> </w:t>
      </w:r>
      <w:r w:rsidR="00C51597" w:rsidRPr="001C7248">
        <w:rPr>
          <w:rFonts w:ascii="Arial" w:hAnsi="Arial" w:cs="Arial"/>
          <w:sz w:val="26"/>
          <w:szCs w:val="24"/>
        </w:rPr>
        <w:t>Por lo tanto,</w:t>
      </w:r>
      <w:r w:rsidR="00022774" w:rsidRPr="001C7248">
        <w:rPr>
          <w:rFonts w:ascii="Arial" w:hAnsi="Arial" w:cs="Arial"/>
          <w:sz w:val="26"/>
          <w:szCs w:val="24"/>
        </w:rPr>
        <w:t xml:space="preserve"> el estado de interdicción, </w:t>
      </w:r>
      <w:r w:rsidR="005B7A66" w:rsidRPr="001C7248">
        <w:rPr>
          <w:rFonts w:ascii="Arial" w:hAnsi="Arial" w:cs="Arial"/>
          <w:sz w:val="26"/>
          <w:szCs w:val="24"/>
        </w:rPr>
        <w:t xml:space="preserve">tal como </w:t>
      </w:r>
      <w:r w:rsidR="008C1192" w:rsidRPr="001C7248">
        <w:rPr>
          <w:rFonts w:ascii="Arial" w:hAnsi="Arial" w:cs="Arial"/>
          <w:sz w:val="26"/>
          <w:szCs w:val="24"/>
        </w:rPr>
        <w:t>e</w:t>
      </w:r>
      <w:r w:rsidR="005B7A66" w:rsidRPr="001C7248">
        <w:rPr>
          <w:rFonts w:ascii="Arial" w:hAnsi="Arial" w:cs="Arial"/>
          <w:sz w:val="26"/>
          <w:szCs w:val="24"/>
        </w:rPr>
        <w:t>st</w:t>
      </w:r>
      <w:r w:rsidR="008C1192" w:rsidRPr="001C7248">
        <w:rPr>
          <w:rFonts w:ascii="Arial" w:hAnsi="Arial" w:cs="Arial"/>
          <w:sz w:val="26"/>
          <w:szCs w:val="24"/>
        </w:rPr>
        <w:t>á</w:t>
      </w:r>
      <w:r w:rsidR="005B7A66" w:rsidRPr="001C7248">
        <w:rPr>
          <w:rFonts w:ascii="Arial" w:hAnsi="Arial" w:cs="Arial"/>
          <w:sz w:val="26"/>
          <w:szCs w:val="24"/>
        </w:rPr>
        <w:t xml:space="preserve"> regulado en el </w:t>
      </w:r>
      <w:r w:rsidR="00C23CC5" w:rsidRPr="001C7248">
        <w:rPr>
          <w:rFonts w:ascii="Arial" w:hAnsi="Arial" w:cs="Arial"/>
          <w:sz w:val="26"/>
          <w:szCs w:val="24"/>
        </w:rPr>
        <w:t>c</w:t>
      </w:r>
      <w:r w:rsidR="005B7A66" w:rsidRPr="001C7248">
        <w:rPr>
          <w:rFonts w:ascii="Arial" w:hAnsi="Arial" w:cs="Arial"/>
          <w:sz w:val="26"/>
          <w:szCs w:val="24"/>
        </w:rPr>
        <w:t xml:space="preserve">ódigo </w:t>
      </w:r>
      <w:r w:rsidR="00C23CC5" w:rsidRPr="001C7248">
        <w:rPr>
          <w:rFonts w:ascii="Arial" w:hAnsi="Arial" w:cs="Arial"/>
          <w:sz w:val="26"/>
          <w:szCs w:val="24"/>
        </w:rPr>
        <w:t>c</w:t>
      </w:r>
      <w:r w:rsidR="005B7A66" w:rsidRPr="001C7248">
        <w:rPr>
          <w:rFonts w:ascii="Arial" w:hAnsi="Arial" w:cs="Arial"/>
          <w:sz w:val="26"/>
          <w:szCs w:val="24"/>
        </w:rPr>
        <w:t>ivil</w:t>
      </w:r>
      <w:r w:rsidR="00B7411D">
        <w:rPr>
          <w:rFonts w:ascii="Arial" w:hAnsi="Arial" w:cs="Arial"/>
          <w:sz w:val="26"/>
          <w:szCs w:val="24"/>
        </w:rPr>
        <w:t>,</w:t>
      </w:r>
      <w:r w:rsidR="005B7A66" w:rsidRPr="001C7248">
        <w:rPr>
          <w:rFonts w:ascii="Arial" w:hAnsi="Arial" w:cs="Arial"/>
          <w:sz w:val="26"/>
          <w:szCs w:val="24"/>
        </w:rPr>
        <w:t xml:space="preserve"> </w:t>
      </w:r>
      <w:r w:rsidR="00022774" w:rsidRPr="001C7248">
        <w:rPr>
          <w:rFonts w:ascii="Arial" w:hAnsi="Arial" w:cs="Arial"/>
          <w:sz w:val="26"/>
          <w:szCs w:val="24"/>
        </w:rPr>
        <w:t xml:space="preserve">suprime </w:t>
      </w:r>
      <w:r w:rsidR="00852DDA" w:rsidRPr="001C7248">
        <w:rPr>
          <w:rFonts w:ascii="Arial" w:hAnsi="Arial" w:cs="Arial"/>
          <w:sz w:val="26"/>
          <w:szCs w:val="24"/>
        </w:rPr>
        <w:t>el der</w:t>
      </w:r>
      <w:r w:rsidR="00B7411D">
        <w:rPr>
          <w:rFonts w:ascii="Arial" w:hAnsi="Arial" w:cs="Arial"/>
          <w:sz w:val="26"/>
          <w:szCs w:val="24"/>
        </w:rPr>
        <w:t>echo a la personalidad jurídica</w:t>
      </w:r>
      <w:r w:rsidR="008C1192" w:rsidRPr="001C7248">
        <w:rPr>
          <w:rFonts w:ascii="Arial" w:hAnsi="Arial" w:cs="Arial"/>
          <w:sz w:val="26"/>
          <w:szCs w:val="24"/>
        </w:rPr>
        <w:t xml:space="preserve"> pues establece que</w:t>
      </w:r>
      <w:r w:rsidR="00852DDA" w:rsidRPr="001C7248">
        <w:rPr>
          <w:rFonts w:ascii="Arial" w:hAnsi="Arial" w:cs="Arial"/>
          <w:sz w:val="26"/>
          <w:szCs w:val="24"/>
        </w:rPr>
        <w:t xml:space="preserve"> </w:t>
      </w:r>
      <w:r w:rsidR="005B7A66" w:rsidRPr="001C7248">
        <w:rPr>
          <w:rFonts w:ascii="Arial" w:hAnsi="Arial" w:cs="Arial"/>
          <w:sz w:val="26"/>
          <w:szCs w:val="24"/>
        </w:rPr>
        <w:t xml:space="preserve">las </w:t>
      </w:r>
      <w:r w:rsidR="00852DDA" w:rsidRPr="001C7248">
        <w:rPr>
          <w:rFonts w:ascii="Arial" w:hAnsi="Arial" w:cs="Arial"/>
          <w:sz w:val="26"/>
          <w:szCs w:val="24"/>
        </w:rPr>
        <w:t>personas</w:t>
      </w:r>
      <w:r w:rsidR="005B7A66" w:rsidRPr="001C7248">
        <w:rPr>
          <w:rFonts w:ascii="Arial" w:hAnsi="Arial" w:cs="Arial"/>
          <w:sz w:val="26"/>
          <w:szCs w:val="24"/>
        </w:rPr>
        <w:t xml:space="preserve"> con discapacidad pueden ser</w:t>
      </w:r>
      <w:r w:rsidR="00852DDA" w:rsidRPr="001C7248">
        <w:rPr>
          <w:rFonts w:ascii="Arial" w:hAnsi="Arial" w:cs="Arial"/>
          <w:sz w:val="26"/>
          <w:szCs w:val="24"/>
        </w:rPr>
        <w:t xml:space="preserve"> desprovistas de la capacidad para hacer valer sus d</w:t>
      </w:r>
      <w:r w:rsidR="00C23CC5" w:rsidRPr="001C7248">
        <w:rPr>
          <w:rFonts w:ascii="Arial" w:hAnsi="Arial" w:cs="Arial"/>
          <w:sz w:val="26"/>
          <w:szCs w:val="24"/>
        </w:rPr>
        <w:t>erechos por sí mismos y</w:t>
      </w:r>
      <w:r w:rsidR="008C1192" w:rsidRPr="001C7248">
        <w:rPr>
          <w:rFonts w:ascii="Arial" w:hAnsi="Arial" w:cs="Arial"/>
          <w:sz w:val="26"/>
          <w:szCs w:val="24"/>
        </w:rPr>
        <w:t>,</w:t>
      </w:r>
      <w:r w:rsidR="00C23CC5" w:rsidRPr="001C7248">
        <w:rPr>
          <w:rFonts w:ascii="Arial" w:hAnsi="Arial" w:cs="Arial"/>
          <w:sz w:val="26"/>
          <w:szCs w:val="24"/>
        </w:rPr>
        <w:t xml:space="preserve"> con ello</w:t>
      </w:r>
      <w:r w:rsidR="008C1192" w:rsidRPr="001C7248">
        <w:rPr>
          <w:rFonts w:ascii="Arial" w:hAnsi="Arial" w:cs="Arial"/>
          <w:sz w:val="26"/>
          <w:szCs w:val="24"/>
        </w:rPr>
        <w:t>,</w:t>
      </w:r>
      <w:r w:rsidR="00C23CC5" w:rsidRPr="001C7248">
        <w:rPr>
          <w:rFonts w:ascii="Arial" w:hAnsi="Arial" w:cs="Arial"/>
          <w:sz w:val="26"/>
          <w:szCs w:val="24"/>
        </w:rPr>
        <w:t xml:space="preserve"> se</w:t>
      </w:r>
      <w:r w:rsidR="005B7A66" w:rsidRPr="001C7248">
        <w:rPr>
          <w:rFonts w:ascii="Arial" w:hAnsi="Arial" w:cs="Arial"/>
          <w:sz w:val="26"/>
          <w:szCs w:val="24"/>
        </w:rPr>
        <w:t xml:space="preserve"> transgrede</w:t>
      </w:r>
      <w:r w:rsidR="00852DDA" w:rsidRPr="001C7248">
        <w:rPr>
          <w:rFonts w:ascii="Arial" w:hAnsi="Arial" w:cs="Arial"/>
          <w:sz w:val="26"/>
          <w:szCs w:val="24"/>
        </w:rPr>
        <w:t xml:space="preserve"> al artículo 12 de la </w:t>
      </w:r>
      <w:r w:rsidR="00C51597" w:rsidRPr="001C7248">
        <w:rPr>
          <w:rFonts w:ascii="Arial" w:hAnsi="Arial" w:cs="Arial"/>
          <w:sz w:val="26"/>
          <w:szCs w:val="24"/>
        </w:rPr>
        <w:t>CDPD</w:t>
      </w:r>
      <w:r w:rsidR="00C23CC5" w:rsidRPr="001C7248">
        <w:rPr>
          <w:rFonts w:ascii="Arial" w:hAnsi="Arial" w:cs="Arial"/>
          <w:sz w:val="26"/>
          <w:szCs w:val="24"/>
        </w:rPr>
        <w:t xml:space="preserve"> y se </w:t>
      </w:r>
      <w:r w:rsidR="00852DDA" w:rsidRPr="001C7248">
        <w:rPr>
          <w:rFonts w:ascii="Arial" w:hAnsi="Arial" w:cs="Arial"/>
          <w:sz w:val="26"/>
          <w:szCs w:val="24"/>
        </w:rPr>
        <w:t>viola la dignidad humana</w:t>
      </w:r>
      <w:r w:rsidR="00C23CC5" w:rsidRPr="001C7248">
        <w:rPr>
          <w:rFonts w:ascii="Arial" w:hAnsi="Arial" w:cs="Arial"/>
          <w:sz w:val="26"/>
          <w:szCs w:val="24"/>
        </w:rPr>
        <w:t>.</w:t>
      </w:r>
    </w:p>
    <w:p w14:paraId="779D785A" w14:textId="77777777" w:rsidR="00C23CC5" w:rsidRPr="001C7248" w:rsidRDefault="00C23CC5" w:rsidP="00C23CC5">
      <w:pPr>
        <w:spacing w:line="360" w:lineRule="auto"/>
        <w:ind w:left="708"/>
        <w:jc w:val="both"/>
        <w:rPr>
          <w:rFonts w:ascii="Arial" w:hAnsi="Arial" w:cs="Arial"/>
          <w:sz w:val="26"/>
          <w:szCs w:val="24"/>
        </w:rPr>
      </w:pPr>
    </w:p>
    <w:p w14:paraId="6F1F198A" w14:textId="03B6338F" w:rsidR="00C23CC5" w:rsidRPr="001C7248" w:rsidRDefault="00C23CC5" w:rsidP="00C23CC5">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viii</w:t>
      </w:r>
      <w:proofErr w:type="spellEnd"/>
      <w:r w:rsidRPr="001C7248">
        <w:rPr>
          <w:rFonts w:ascii="Arial" w:hAnsi="Arial" w:cs="Arial"/>
          <w:sz w:val="26"/>
          <w:szCs w:val="24"/>
        </w:rPr>
        <w:t xml:space="preserve">) </w:t>
      </w:r>
      <w:r w:rsidR="00357001" w:rsidRPr="001C7248">
        <w:rPr>
          <w:rFonts w:ascii="Arial" w:hAnsi="Arial" w:cs="Arial"/>
          <w:sz w:val="26"/>
          <w:szCs w:val="24"/>
        </w:rPr>
        <w:t xml:space="preserve">En la jurisdicción voluntaria-interdicción </w:t>
      </w:r>
      <w:r w:rsidR="00B5056A">
        <w:rPr>
          <w:rFonts w:ascii="Arial" w:hAnsi="Arial" w:cs="Arial"/>
          <w:sz w:val="26"/>
          <w:szCs w:val="24"/>
        </w:rPr>
        <w:t>*************</w:t>
      </w:r>
      <w:r w:rsidR="00357001" w:rsidRPr="001C7248">
        <w:rPr>
          <w:rFonts w:ascii="Arial" w:hAnsi="Arial" w:cs="Arial"/>
          <w:sz w:val="26"/>
          <w:szCs w:val="24"/>
        </w:rPr>
        <w:t>, así como en l</w:t>
      </w:r>
      <w:r w:rsidRPr="001C7248">
        <w:rPr>
          <w:rFonts w:ascii="Arial" w:hAnsi="Arial" w:cs="Arial"/>
          <w:sz w:val="26"/>
          <w:szCs w:val="24"/>
        </w:rPr>
        <w:t>a sentencia de 14 de agosto de 1995</w:t>
      </w:r>
      <w:r w:rsidR="00357001" w:rsidRPr="001C7248">
        <w:rPr>
          <w:rFonts w:ascii="Arial" w:hAnsi="Arial" w:cs="Arial"/>
          <w:sz w:val="26"/>
          <w:szCs w:val="24"/>
        </w:rPr>
        <w:t xml:space="preserve"> (y demás actuaciones relacionadas)</w:t>
      </w:r>
      <w:r w:rsidR="00BA7414" w:rsidRPr="001C7248">
        <w:rPr>
          <w:rFonts w:ascii="Arial" w:hAnsi="Arial" w:cs="Arial"/>
          <w:sz w:val="26"/>
          <w:szCs w:val="24"/>
        </w:rPr>
        <w:t xml:space="preserve"> y en la sentencia interlocutoria de 17 de junio de 2013</w:t>
      </w:r>
      <w:r w:rsidR="00357001" w:rsidRPr="001C7248">
        <w:rPr>
          <w:rFonts w:ascii="Arial" w:hAnsi="Arial" w:cs="Arial"/>
          <w:sz w:val="26"/>
          <w:szCs w:val="24"/>
        </w:rPr>
        <w:t xml:space="preserve"> se</w:t>
      </w:r>
      <w:r w:rsidRPr="001C7248">
        <w:rPr>
          <w:rFonts w:ascii="Arial" w:hAnsi="Arial" w:cs="Arial"/>
          <w:sz w:val="26"/>
          <w:szCs w:val="24"/>
        </w:rPr>
        <w:t xml:space="preserve"> aplic</w:t>
      </w:r>
      <w:r w:rsidR="00357001" w:rsidRPr="001C7248">
        <w:rPr>
          <w:rFonts w:ascii="Arial" w:hAnsi="Arial" w:cs="Arial"/>
          <w:sz w:val="26"/>
          <w:szCs w:val="24"/>
        </w:rPr>
        <w:t>aron</w:t>
      </w:r>
      <w:r w:rsidRPr="001C7248">
        <w:rPr>
          <w:rFonts w:ascii="Arial" w:hAnsi="Arial" w:cs="Arial"/>
          <w:sz w:val="26"/>
          <w:szCs w:val="24"/>
        </w:rPr>
        <w:t xml:space="preserve"> en su perjuicio </w:t>
      </w:r>
      <w:r w:rsidR="00357001" w:rsidRPr="001C7248">
        <w:rPr>
          <w:rFonts w:ascii="Arial" w:hAnsi="Arial" w:cs="Arial"/>
          <w:sz w:val="26"/>
          <w:szCs w:val="24"/>
        </w:rPr>
        <w:t>los</w:t>
      </w:r>
      <w:r w:rsidRPr="001C7248">
        <w:rPr>
          <w:rFonts w:ascii="Arial" w:hAnsi="Arial" w:cs="Arial"/>
          <w:sz w:val="26"/>
          <w:szCs w:val="24"/>
        </w:rPr>
        <w:t xml:space="preserve"> artículo</w:t>
      </w:r>
      <w:r w:rsidR="00357001" w:rsidRPr="001C7248">
        <w:rPr>
          <w:rFonts w:ascii="Arial" w:hAnsi="Arial" w:cs="Arial"/>
          <w:sz w:val="26"/>
          <w:szCs w:val="24"/>
        </w:rPr>
        <w:t>s 23,</w:t>
      </w:r>
      <w:r w:rsidRPr="001C7248">
        <w:rPr>
          <w:rFonts w:ascii="Arial" w:hAnsi="Arial" w:cs="Arial"/>
          <w:sz w:val="26"/>
          <w:szCs w:val="24"/>
        </w:rPr>
        <w:t xml:space="preserve"> 450, fracción II,</w:t>
      </w:r>
      <w:r w:rsidR="00357001" w:rsidRPr="001C7248">
        <w:rPr>
          <w:rFonts w:ascii="Arial" w:hAnsi="Arial" w:cs="Arial"/>
          <w:sz w:val="26"/>
          <w:szCs w:val="24"/>
        </w:rPr>
        <w:t xml:space="preserve"> </w:t>
      </w:r>
      <w:r w:rsidR="00726A8A" w:rsidRPr="001C7248">
        <w:rPr>
          <w:rFonts w:ascii="Arial" w:hAnsi="Arial" w:cs="Arial"/>
          <w:sz w:val="26"/>
          <w:szCs w:val="24"/>
        </w:rPr>
        <w:t>y 537</w:t>
      </w:r>
      <w:r w:rsidR="00357001" w:rsidRPr="001C7248">
        <w:rPr>
          <w:rFonts w:ascii="Arial" w:hAnsi="Arial" w:cs="Arial"/>
          <w:sz w:val="26"/>
          <w:szCs w:val="24"/>
        </w:rPr>
        <w:t xml:space="preserve"> del código civil: se</w:t>
      </w:r>
      <w:r w:rsidRPr="001C7248">
        <w:rPr>
          <w:rFonts w:ascii="Arial" w:hAnsi="Arial" w:cs="Arial"/>
          <w:sz w:val="26"/>
          <w:szCs w:val="24"/>
        </w:rPr>
        <w:t xml:space="preserve"> le privó </w:t>
      </w:r>
      <w:r w:rsidRPr="001C7248">
        <w:rPr>
          <w:rFonts w:ascii="Arial" w:hAnsi="Arial" w:cs="Arial"/>
          <w:sz w:val="26"/>
          <w:szCs w:val="24"/>
        </w:rPr>
        <w:lastRenderedPageBreak/>
        <w:t xml:space="preserve">de su capacidad de ejercicio </w:t>
      </w:r>
      <w:r w:rsidR="00357001" w:rsidRPr="001C7248">
        <w:rPr>
          <w:rFonts w:ascii="Arial" w:hAnsi="Arial" w:cs="Arial"/>
          <w:sz w:val="26"/>
          <w:szCs w:val="24"/>
        </w:rPr>
        <w:t>desconociéndose</w:t>
      </w:r>
      <w:r w:rsidRPr="001C7248">
        <w:rPr>
          <w:rFonts w:ascii="Arial" w:hAnsi="Arial" w:cs="Arial"/>
          <w:sz w:val="26"/>
          <w:szCs w:val="24"/>
        </w:rPr>
        <w:t xml:space="preserve"> la capacidad jurídica –de goce y de ejercicio– </w:t>
      </w:r>
      <w:r w:rsidR="00497EBD" w:rsidRPr="001C7248">
        <w:rPr>
          <w:rFonts w:ascii="Arial" w:hAnsi="Arial" w:cs="Arial"/>
          <w:sz w:val="26"/>
          <w:szCs w:val="24"/>
        </w:rPr>
        <w:t xml:space="preserve">a la </w:t>
      </w:r>
      <w:r w:rsidRPr="001C7248">
        <w:rPr>
          <w:rFonts w:ascii="Arial" w:hAnsi="Arial" w:cs="Arial"/>
          <w:sz w:val="26"/>
          <w:szCs w:val="24"/>
        </w:rPr>
        <w:t>que como persona tiene de</w:t>
      </w:r>
      <w:r w:rsidR="00FF778A" w:rsidRPr="001C7248">
        <w:rPr>
          <w:rFonts w:ascii="Arial" w:hAnsi="Arial" w:cs="Arial"/>
          <w:sz w:val="26"/>
          <w:szCs w:val="24"/>
        </w:rPr>
        <w:t>recho,</w:t>
      </w:r>
      <w:r w:rsidR="00357001" w:rsidRPr="001C7248">
        <w:rPr>
          <w:rFonts w:ascii="Arial" w:hAnsi="Arial" w:cs="Arial"/>
          <w:sz w:val="26"/>
          <w:szCs w:val="24"/>
        </w:rPr>
        <w:t xml:space="preserve"> </w:t>
      </w:r>
      <w:r w:rsidR="00497EBD" w:rsidRPr="001C7248">
        <w:rPr>
          <w:rFonts w:ascii="Arial" w:hAnsi="Arial" w:cs="Arial"/>
          <w:sz w:val="26"/>
          <w:szCs w:val="24"/>
        </w:rPr>
        <w:t xml:space="preserve">en transgresión a </w:t>
      </w:r>
      <w:r w:rsidR="00357001" w:rsidRPr="001C7248">
        <w:rPr>
          <w:rFonts w:ascii="Arial" w:hAnsi="Arial" w:cs="Arial"/>
          <w:sz w:val="26"/>
          <w:szCs w:val="24"/>
        </w:rPr>
        <w:t>los</w:t>
      </w:r>
      <w:r w:rsidR="00FF778A" w:rsidRPr="001C7248">
        <w:rPr>
          <w:rFonts w:ascii="Arial" w:hAnsi="Arial" w:cs="Arial"/>
          <w:sz w:val="26"/>
          <w:szCs w:val="24"/>
        </w:rPr>
        <w:t xml:space="preserve"> artículo</w:t>
      </w:r>
      <w:r w:rsidR="00357001" w:rsidRPr="001C7248">
        <w:rPr>
          <w:rFonts w:ascii="Arial" w:hAnsi="Arial" w:cs="Arial"/>
          <w:sz w:val="26"/>
          <w:szCs w:val="24"/>
        </w:rPr>
        <w:t>s</w:t>
      </w:r>
      <w:r w:rsidR="00FF778A" w:rsidRPr="001C7248">
        <w:rPr>
          <w:rFonts w:ascii="Arial" w:hAnsi="Arial" w:cs="Arial"/>
          <w:sz w:val="26"/>
          <w:szCs w:val="24"/>
        </w:rPr>
        <w:t xml:space="preserve"> 12 </w:t>
      </w:r>
      <w:r w:rsidR="00357001" w:rsidRPr="001C7248">
        <w:rPr>
          <w:rFonts w:ascii="Arial" w:hAnsi="Arial" w:cs="Arial"/>
          <w:sz w:val="26"/>
          <w:szCs w:val="24"/>
        </w:rPr>
        <w:t>y 19 de la CDPD,</w:t>
      </w:r>
      <w:r w:rsidR="00FF778A" w:rsidRPr="001C7248">
        <w:rPr>
          <w:rFonts w:ascii="Arial" w:hAnsi="Arial" w:cs="Arial"/>
          <w:sz w:val="26"/>
          <w:szCs w:val="24"/>
        </w:rPr>
        <w:t xml:space="preserve"> pues el retraso mental moderado</w:t>
      </w:r>
      <w:r w:rsidR="0093333D" w:rsidRPr="001C7248">
        <w:rPr>
          <w:rFonts w:ascii="Arial" w:hAnsi="Arial" w:cs="Arial"/>
          <w:sz w:val="26"/>
          <w:szCs w:val="24"/>
        </w:rPr>
        <w:t xml:space="preserve"> no impide que pueda ejercitar su capacidad de goce y ejercicio</w:t>
      </w:r>
      <w:r w:rsidR="00497EBD" w:rsidRPr="001C7248">
        <w:rPr>
          <w:rFonts w:ascii="Arial" w:hAnsi="Arial" w:cs="Arial"/>
          <w:sz w:val="26"/>
          <w:szCs w:val="24"/>
        </w:rPr>
        <w:t xml:space="preserve">, así como </w:t>
      </w:r>
      <w:r w:rsidR="002E3022">
        <w:rPr>
          <w:rFonts w:ascii="Arial" w:hAnsi="Arial" w:cs="Arial"/>
          <w:sz w:val="26"/>
          <w:szCs w:val="24"/>
        </w:rPr>
        <w:t>tomar</w:t>
      </w:r>
      <w:r w:rsidR="0093333D" w:rsidRPr="001C7248">
        <w:rPr>
          <w:rFonts w:ascii="Arial" w:hAnsi="Arial" w:cs="Arial"/>
          <w:sz w:val="26"/>
          <w:szCs w:val="24"/>
        </w:rPr>
        <w:t xml:space="preserve"> decisiones respecto de su vida.</w:t>
      </w:r>
    </w:p>
    <w:p w14:paraId="5B474815" w14:textId="77777777" w:rsidR="0093333D" w:rsidRPr="001C7248" w:rsidRDefault="0093333D" w:rsidP="00C23CC5">
      <w:pPr>
        <w:spacing w:line="360" w:lineRule="auto"/>
        <w:ind w:left="708"/>
        <w:jc w:val="both"/>
        <w:rPr>
          <w:rFonts w:ascii="Arial" w:hAnsi="Arial" w:cs="Arial"/>
          <w:sz w:val="26"/>
          <w:szCs w:val="24"/>
        </w:rPr>
      </w:pPr>
    </w:p>
    <w:p w14:paraId="55045FF4" w14:textId="7C0D41DC" w:rsidR="0093333D" w:rsidRPr="001C7248" w:rsidRDefault="0093333D" w:rsidP="00C23CC5">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ix</w:t>
      </w:r>
      <w:proofErr w:type="spellEnd"/>
      <w:r w:rsidRPr="001C7248">
        <w:rPr>
          <w:rFonts w:ascii="Arial" w:hAnsi="Arial" w:cs="Arial"/>
          <w:sz w:val="26"/>
          <w:szCs w:val="24"/>
        </w:rPr>
        <w:t xml:space="preserve">) </w:t>
      </w:r>
      <w:r w:rsidR="0048645A" w:rsidRPr="001C7248">
        <w:rPr>
          <w:rFonts w:ascii="Arial" w:hAnsi="Arial" w:cs="Arial"/>
          <w:sz w:val="26"/>
          <w:szCs w:val="24"/>
        </w:rPr>
        <w:t>Desconocen su capacidad jurídica t</w:t>
      </w:r>
      <w:r w:rsidR="00357001" w:rsidRPr="001C7248">
        <w:rPr>
          <w:rFonts w:ascii="Arial" w:hAnsi="Arial" w:cs="Arial"/>
          <w:sz w:val="26"/>
          <w:szCs w:val="24"/>
        </w:rPr>
        <w:t>ambién l</w:t>
      </w:r>
      <w:r w:rsidRPr="001C7248">
        <w:rPr>
          <w:rFonts w:ascii="Arial" w:hAnsi="Arial" w:cs="Arial"/>
          <w:sz w:val="26"/>
          <w:szCs w:val="24"/>
        </w:rPr>
        <w:t>os acuerdos mediante los cuales el juez requirió que se le presentara en el local del juzgado</w:t>
      </w:r>
      <w:r w:rsidR="0048645A" w:rsidRPr="001C7248">
        <w:rPr>
          <w:rFonts w:ascii="Arial" w:hAnsi="Arial" w:cs="Arial"/>
          <w:sz w:val="26"/>
          <w:szCs w:val="24"/>
        </w:rPr>
        <w:t>,</w:t>
      </w:r>
      <w:r w:rsidRPr="001C7248">
        <w:rPr>
          <w:rFonts w:ascii="Arial" w:hAnsi="Arial" w:cs="Arial"/>
          <w:sz w:val="26"/>
          <w:szCs w:val="24"/>
        </w:rPr>
        <w:t xml:space="preserve"> con la finalidad de entregarlo y ponerlo en custod</w:t>
      </w:r>
      <w:r w:rsidR="00357001" w:rsidRPr="001C7248">
        <w:rPr>
          <w:rFonts w:ascii="Arial" w:hAnsi="Arial" w:cs="Arial"/>
          <w:sz w:val="26"/>
          <w:szCs w:val="24"/>
        </w:rPr>
        <w:t>ia de su tutora y</w:t>
      </w:r>
      <w:r w:rsidRPr="001C7248">
        <w:rPr>
          <w:rFonts w:ascii="Arial" w:hAnsi="Arial" w:cs="Arial"/>
          <w:sz w:val="26"/>
          <w:szCs w:val="24"/>
        </w:rPr>
        <w:t xml:space="preserve"> vivir donde ella dispusiera</w:t>
      </w:r>
      <w:r w:rsidR="0048645A" w:rsidRPr="001C7248">
        <w:rPr>
          <w:rStyle w:val="Refdenotaalpie"/>
          <w:rFonts w:ascii="Arial" w:hAnsi="Arial" w:cs="Arial"/>
          <w:sz w:val="26"/>
          <w:szCs w:val="24"/>
        </w:rPr>
        <w:footnoteReference w:id="52"/>
      </w:r>
      <w:r w:rsidR="00357001" w:rsidRPr="001C7248">
        <w:rPr>
          <w:rFonts w:ascii="Arial" w:hAnsi="Arial" w:cs="Arial"/>
          <w:sz w:val="26"/>
          <w:szCs w:val="24"/>
        </w:rPr>
        <w:t>. Además,</w:t>
      </w:r>
      <w:r w:rsidRPr="001C7248">
        <w:rPr>
          <w:rFonts w:ascii="Arial" w:hAnsi="Arial" w:cs="Arial"/>
          <w:sz w:val="26"/>
          <w:szCs w:val="24"/>
        </w:rPr>
        <w:t xml:space="preserve"> en ningún momento </w:t>
      </w:r>
      <w:r w:rsidR="00151E2F" w:rsidRPr="001C7248">
        <w:rPr>
          <w:rFonts w:ascii="Arial" w:hAnsi="Arial" w:cs="Arial"/>
          <w:sz w:val="26"/>
          <w:szCs w:val="24"/>
        </w:rPr>
        <w:t xml:space="preserve">se </w:t>
      </w:r>
      <w:r w:rsidRPr="001C7248">
        <w:rPr>
          <w:rFonts w:ascii="Arial" w:hAnsi="Arial" w:cs="Arial"/>
          <w:sz w:val="26"/>
          <w:szCs w:val="24"/>
        </w:rPr>
        <w:t>ordena que le notifiquen</w:t>
      </w:r>
      <w:r w:rsidR="00357001" w:rsidRPr="001C7248">
        <w:rPr>
          <w:rFonts w:ascii="Arial" w:hAnsi="Arial" w:cs="Arial"/>
          <w:sz w:val="26"/>
          <w:szCs w:val="24"/>
        </w:rPr>
        <w:t xml:space="preserve"> para que se presente al juzgado, </w:t>
      </w:r>
      <w:r w:rsidRPr="001C7248">
        <w:rPr>
          <w:rFonts w:ascii="Arial" w:hAnsi="Arial" w:cs="Arial"/>
          <w:sz w:val="26"/>
          <w:szCs w:val="24"/>
        </w:rPr>
        <w:t>desconoci</w:t>
      </w:r>
      <w:r w:rsidR="0048645A" w:rsidRPr="001C7248">
        <w:rPr>
          <w:rFonts w:ascii="Arial" w:hAnsi="Arial" w:cs="Arial"/>
          <w:sz w:val="26"/>
          <w:szCs w:val="24"/>
        </w:rPr>
        <w:t>é</w:t>
      </w:r>
      <w:r w:rsidR="00357001" w:rsidRPr="001C7248">
        <w:rPr>
          <w:rFonts w:ascii="Arial" w:hAnsi="Arial" w:cs="Arial"/>
          <w:sz w:val="26"/>
          <w:szCs w:val="24"/>
        </w:rPr>
        <w:t>nd</w:t>
      </w:r>
      <w:r w:rsidR="00151E2F" w:rsidRPr="001C7248">
        <w:rPr>
          <w:rFonts w:ascii="Arial" w:hAnsi="Arial" w:cs="Arial"/>
          <w:sz w:val="26"/>
          <w:szCs w:val="24"/>
        </w:rPr>
        <w:t>o</w:t>
      </w:r>
      <w:r w:rsidR="0048645A" w:rsidRPr="001C7248">
        <w:rPr>
          <w:rFonts w:ascii="Arial" w:hAnsi="Arial" w:cs="Arial"/>
          <w:sz w:val="26"/>
          <w:szCs w:val="24"/>
        </w:rPr>
        <w:t>se</w:t>
      </w:r>
      <w:r w:rsidR="00151E2F" w:rsidRPr="001C7248">
        <w:rPr>
          <w:rFonts w:ascii="Arial" w:hAnsi="Arial" w:cs="Arial"/>
          <w:sz w:val="26"/>
          <w:szCs w:val="24"/>
        </w:rPr>
        <w:t xml:space="preserve"> con ello</w:t>
      </w:r>
      <w:r w:rsidR="00357001" w:rsidRPr="001C7248">
        <w:rPr>
          <w:rFonts w:ascii="Arial" w:hAnsi="Arial" w:cs="Arial"/>
          <w:sz w:val="26"/>
          <w:szCs w:val="24"/>
        </w:rPr>
        <w:t xml:space="preserve"> su derecho a la</w:t>
      </w:r>
      <w:r w:rsidRPr="001C7248">
        <w:rPr>
          <w:rFonts w:ascii="Arial" w:hAnsi="Arial" w:cs="Arial"/>
          <w:sz w:val="26"/>
          <w:szCs w:val="24"/>
        </w:rPr>
        <w:t xml:space="preserve"> personalidad y capacidad jurídica</w:t>
      </w:r>
      <w:r w:rsidR="00151E2F" w:rsidRPr="001C7248">
        <w:rPr>
          <w:rFonts w:ascii="Arial" w:hAnsi="Arial" w:cs="Arial"/>
          <w:sz w:val="26"/>
          <w:szCs w:val="24"/>
        </w:rPr>
        <w:t xml:space="preserve"> tuteladas por la Convención.</w:t>
      </w:r>
    </w:p>
    <w:p w14:paraId="3DDB9F78" w14:textId="77777777" w:rsidR="00357001" w:rsidRPr="001C7248" w:rsidRDefault="00357001" w:rsidP="00C23CC5">
      <w:pPr>
        <w:spacing w:line="360" w:lineRule="auto"/>
        <w:ind w:left="708"/>
        <w:jc w:val="both"/>
        <w:rPr>
          <w:rFonts w:ascii="Arial" w:hAnsi="Arial" w:cs="Arial"/>
          <w:sz w:val="26"/>
          <w:szCs w:val="24"/>
        </w:rPr>
      </w:pPr>
    </w:p>
    <w:p w14:paraId="2D819463" w14:textId="4CC91037" w:rsidR="00357001" w:rsidRPr="001C7248" w:rsidRDefault="00357001" w:rsidP="00C23CC5">
      <w:pPr>
        <w:spacing w:line="360" w:lineRule="auto"/>
        <w:ind w:left="708"/>
        <w:jc w:val="both"/>
        <w:rPr>
          <w:rFonts w:ascii="Arial" w:hAnsi="Arial" w:cs="Arial"/>
          <w:sz w:val="26"/>
          <w:szCs w:val="24"/>
        </w:rPr>
      </w:pPr>
      <w:r w:rsidRPr="001C7248">
        <w:rPr>
          <w:rFonts w:ascii="Arial" w:hAnsi="Arial" w:cs="Arial"/>
          <w:sz w:val="26"/>
          <w:szCs w:val="24"/>
        </w:rPr>
        <w:t xml:space="preserve">(x) </w:t>
      </w:r>
      <w:r w:rsidR="00BA7414" w:rsidRPr="001C7248">
        <w:rPr>
          <w:rFonts w:ascii="Arial" w:hAnsi="Arial" w:cs="Arial"/>
          <w:sz w:val="26"/>
          <w:szCs w:val="24"/>
        </w:rPr>
        <w:t xml:space="preserve">En el acuerdo de 9 de septiembre de 2013 el juez niega de nueva cuenta y </w:t>
      </w:r>
      <w:r w:rsidR="00726A8A" w:rsidRPr="001C7248">
        <w:rPr>
          <w:rFonts w:ascii="Arial" w:hAnsi="Arial" w:cs="Arial"/>
          <w:sz w:val="26"/>
          <w:szCs w:val="24"/>
        </w:rPr>
        <w:t xml:space="preserve">de manera tajante su capacidad </w:t>
      </w:r>
      <w:r w:rsidR="00BA7414" w:rsidRPr="001C7248">
        <w:rPr>
          <w:rFonts w:ascii="Arial" w:hAnsi="Arial" w:cs="Arial"/>
          <w:sz w:val="26"/>
          <w:szCs w:val="24"/>
        </w:rPr>
        <w:t xml:space="preserve">de ejercicio y, además, </w:t>
      </w:r>
      <w:r w:rsidR="00726A8A" w:rsidRPr="001C7248">
        <w:rPr>
          <w:rFonts w:ascii="Arial" w:hAnsi="Arial" w:cs="Arial"/>
          <w:sz w:val="26"/>
          <w:szCs w:val="24"/>
        </w:rPr>
        <w:t>restringe</w:t>
      </w:r>
      <w:r w:rsidR="00BA7414" w:rsidRPr="001C7248">
        <w:rPr>
          <w:rFonts w:ascii="Arial" w:hAnsi="Arial" w:cs="Arial"/>
          <w:sz w:val="26"/>
          <w:szCs w:val="24"/>
        </w:rPr>
        <w:t xml:space="preserve"> su derecho contenido en el artículo 13 de la CDPD al impedir que acceda a la justicia y pueda presentar una promoción ante el juzgador.</w:t>
      </w:r>
    </w:p>
    <w:p w14:paraId="6A72DA1C" w14:textId="77777777" w:rsidR="008E2D2E" w:rsidRPr="001C7248" w:rsidRDefault="008E2D2E" w:rsidP="00C23CC5">
      <w:pPr>
        <w:spacing w:line="360" w:lineRule="auto"/>
        <w:ind w:left="708"/>
        <w:jc w:val="both"/>
        <w:rPr>
          <w:rFonts w:ascii="Arial" w:hAnsi="Arial" w:cs="Arial"/>
          <w:sz w:val="26"/>
          <w:szCs w:val="24"/>
        </w:rPr>
      </w:pPr>
    </w:p>
    <w:p w14:paraId="532666C5" w14:textId="605EF18F" w:rsidR="008E2D2E" w:rsidRPr="001C7248" w:rsidRDefault="0048645A" w:rsidP="00C23CC5">
      <w:pPr>
        <w:spacing w:line="360" w:lineRule="auto"/>
        <w:ind w:left="708"/>
        <w:jc w:val="both"/>
        <w:rPr>
          <w:rFonts w:ascii="Arial" w:hAnsi="Arial" w:cs="Arial"/>
          <w:sz w:val="26"/>
          <w:szCs w:val="24"/>
        </w:rPr>
      </w:pPr>
      <w:r w:rsidRPr="001C7248">
        <w:rPr>
          <w:rFonts w:ascii="Arial" w:hAnsi="Arial" w:cs="Arial"/>
          <w:sz w:val="26"/>
          <w:szCs w:val="24"/>
        </w:rPr>
        <w:t>(xi</w:t>
      </w:r>
      <w:r w:rsidR="008E2D2E" w:rsidRPr="001C7248">
        <w:rPr>
          <w:rFonts w:ascii="Arial" w:hAnsi="Arial" w:cs="Arial"/>
          <w:sz w:val="26"/>
          <w:szCs w:val="24"/>
        </w:rPr>
        <w:t>) Además, el estado de interdicción viola su dignidad humana: al ser despojado de su capacidad de ejercicio ha sufrido un daño en el derecho a que su personalidad sea reconocida</w:t>
      </w:r>
      <w:r w:rsidR="00726A8A" w:rsidRPr="001C7248">
        <w:rPr>
          <w:rFonts w:ascii="Arial" w:hAnsi="Arial" w:cs="Arial"/>
          <w:sz w:val="26"/>
          <w:szCs w:val="24"/>
        </w:rPr>
        <w:t xml:space="preserve"> y </w:t>
      </w:r>
      <w:r w:rsidR="008E2D2E" w:rsidRPr="001C7248">
        <w:rPr>
          <w:rFonts w:ascii="Arial" w:hAnsi="Arial" w:cs="Arial"/>
          <w:sz w:val="26"/>
          <w:szCs w:val="24"/>
        </w:rPr>
        <w:t>en su dignidad</w:t>
      </w:r>
      <w:r w:rsidR="00726A8A" w:rsidRPr="001C7248">
        <w:rPr>
          <w:rFonts w:ascii="Arial" w:hAnsi="Arial" w:cs="Arial"/>
          <w:sz w:val="26"/>
          <w:szCs w:val="24"/>
        </w:rPr>
        <w:t xml:space="preserve">, por lo que se violan </w:t>
      </w:r>
      <w:r w:rsidR="008E2D2E" w:rsidRPr="001C7248">
        <w:rPr>
          <w:rFonts w:ascii="Arial" w:hAnsi="Arial" w:cs="Arial"/>
          <w:sz w:val="26"/>
          <w:szCs w:val="24"/>
        </w:rPr>
        <w:t xml:space="preserve">los fines para </w:t>
      </w:r>
      <w:r w:rsidR="004E12C5" w:rsidRPr="001C7248">
        <w:rPr>
          <w:rFonts w:ascii="Arial" w:hAnsi="Arial" w:cs="Arial"/>
          <w:sz w:val="26"/>
          <w:szCs w:val="24"/>
        </w:rPr>
        <w:t>los cuales fue suscrita la CDPD, como lo son</w:t>
      </w:r>
      <w:r w:rsidR="008E2D2E" w:rsidRPr="001C7248">
        <w:rPr>
          <w:rFonts w:ascii="Arial" w:hAnsi="Arial" w:cs="Arial"/>
          <w:sz w:val="26"/>
          <w:szCs w:val="24"/>
        </w:rPr>
        <w:t xml:space="preserve"> la protección y</w:t>
      </w:r>
      <w:r w:rsidR="004E12C5" w:rsidRPr="001C7248">
        <w:rPr>
          <w:rFonts w:ascii="Arial" w:hAnsi="Arial" w:cs="Arial"/>
          <w:sz w:val="26"/>
          <w:szCs w:val="24"/>
        </w:rPr>
        <w:t xml:space="preserve"> el</w:t>
      </w:r>
      <w:r w:rsidR="008E2D2E" w:rsidRPr="001C7248">
        <w:rPr>
          <w:rFonts w:ascii="Arial" w:hAnsi="Arial" w:cs="Arial"/>
          <w:sz w:val="26"/>
          <w:szCs w:val="24"/>
        </w:rPr>
        <w:t xml:space="preserve"> reconocimiento de la dignidad humana de las personas con discapacidad.</w:t>
      </w:r>
    </w:p>
    <w:p w14:paraId="4B4C6A6F" w14:textId="77777777" w:rsidR="0048645A" w:rsidRPr="001C7248" w:rsidRDefault="0048645A" w:rsidP="0048645A">
      <w:pPr>
        <w:spacing w:line="360" w:lineRule="auto"/>
        <w:ind w:left="708"/>
        <w:jc w:val="both"/>
        <w:rPr>
          <w:rFonts w:ascii="Arial" w:hAnsi="Arial" w:cs="Arial"/>
          <w:sz w:val="26"/>
          <w:szCs w:val="24"/>
        </w:rPr>
      </w:pPr>
    </w:p>
    <w:p w14:paraId="4D9BF758" w14:textId="2E19E659" w:rsidR="0048645A" w:rsidRPr="001C7248" w:rsidRDefault="0048645A" w:rsidP="0048645A">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x</w:t>
      </w:r>
      <w:r w:rsidR="009A3E16">
        <w:rPr>
          <w:rFonts w:ascii="Arial" w:hAnsi="Arial" w:cs="Arial"/>
          <w:sz w:val="26"/>
          <w:szCs w:val="24"/>
        </w:rPr>
        <w:t>i</w:t>
      </w:r>
      <w:r w:rsidRPr="001C7248">
        <w:rPr>
          <w:rFonts w:ascii="Arial" w:hAnsi="Arial" w:cs="Arial"/>
          <w:sz w:val="26"/>
          <w:szCs w:val="24"/>
        </w:rPr>
        <w:t>i</w:t>
      </w:r>
      <w:proofErr w:type="spellEnd"/>
      <w:r w:rsidRPr="001C7248">
        <w:rPr>
          <w:rFonts w:ascii="Arial" w:hAnsi="Arial" w:cs="Arial"/>
          <w:sz w:val="26"/>
          <w:szCs w:val="24"/>
        </w:rPr>
        <w:t>) En conclusión, resulta inconstitucional el estado de interdicción declarado mediante sentencia de 14 de agosto de 1995 y reiterado a través de los actos mencionados.</w:t>
      </w:r>
    </w:p>
    <w:p w14:paraId="30243AD3" w14:textId="02E8DDA1" w:rsidR="00C23CC5" w:rsidRPr="001C7248" w:rsidRDefault="00C23CC5" w:rsidP="00B06CC6">
      <w:pPr>
        <w:spacing w:line="360" w:lineRule="auto"/>
        <w:jc w:val="both"/>
        <w:rPr>
          <w:rFonts w:ascii="Arial" w:hAnsi="Arial" w:cs="Arial"/>
          <w:sz w:val="26"/>
          <w:szCs w:val="24"/>
        </w:rPr>
      </w:pPr>
    </w:p>
    <w:p w14:paraId="751D5F95" w14:textId="395BE059" w:rsidR="00B06CC6" w:rsidRPr="001C7248" w:rsidRDefault="00B06CC6" w:rsidP="0083249A">
      <w:pPr>
        <w:spacing w:line="360" w:lineRule="auto"/>
        <w:jc w:val="both"/>
        <w:rPr>
          <w:rFonts w:ascii="Arial" w:hAnsi="Arial" w:cs="Arial"/>
          <w:b/>
          <w:sz w:val="26"/>
          <w:szCs w:val="24"/>
        </w:rPr>
      </w:pPr>
      <w:r w:rsidRPr="001C7248">
        <w:rPr>
          <w:rFonts w:ascii="Arial" w:hAnsi="Arial" w:cs="Arial"/>
          <w:b/>
          <w:sz w:val="26"/>
          <w:szCs w:val="24"/>
        </w:rPr>
        <w:lastRenderedPageBreak/>
        <w:t>2) Vulneración al derecho a una vida independiente</w:t>
      </w:r>
    </w:p>
    <w:p w14:paraId="43585F69" w14:textId="082E5AB0" w:rsidR="00852DDA" w:rsidRPr="001C7248" w:rsidRDefault="00E60518" w:rsidP="00AE4DC7">
      <w:pPr>
        <w:pStyle w:val="corte4fondo"/>
        <w:numPr>
          <w:ilvl w:val="1"/>
          <w:numId w:val="2"/>
        </w:numPr>
        <w:ind w:left="0" w:firstLine="0"/>
        <w:rPr>
          <w:rFonts w:cs="Arial"/>
          <w:sz w:val="26"/>
          <w:szCs w:val="24"/>
        </w:rPr>
      </w:pPr>
      <w:r w:rsidRPr="001C7248">
        <w:rPr>
          <w:rFonts w:cs="Arial"/>
          <w:sz w:val="26"/>
          <w:szCs w:val="24"/>
        </w:rPr>
        <w:t>Son</w:t>
      </w:r>
      <w:r w:rsidR="00893DC9" w:rsidRPr="001C7248">
        <w:rPr>
          <w:rFonts w:cs="Arial"/>
          <w:sz w:val="26"/>
          <w:szCs w:val="24"/>
        </w:rPr>
        <w:t xml:space="preserve"> inconstitucional</w:t>
      </w:r>
      <w:r w:rsidRPr="001C7248">
        <w:rPr>
          <w:rFonts w:cs="Arial"/>
          <w:sz w:val="26"/>
          <w:szCs w:val="24"/>
        </w:rPr>
        <w:t>es</w:t>
      </w:r>
      <w:r w:rsidR="00852DDA" w:rsidRPr="001C7248">
        <w:rPr>
          <w:rFonts w:cs="Arial"/>
          <w:sz w:val="26"/>
          <w:szCs w:val="24"/>
        </w:rPr>
        <w:t xml:space="preserve"> los artículos 23, 450</w:t>
      </w:r>
      <w:r w:rsidR="00682DC6" w:rsidRPr="001C7248">
        <w:rPr>
          <w:rFonts w:cs="Arial"/>
          <w:sz w:val="26"/>
          <w:szCs w:val="24"/>
        </w:rPr>
        <w:t>,</w:t>
      </w:r>
      <w:r w:rsidR="00852DDA" w:rsidRPr="001C7248">
        <w:rPr>
          <w:rFonts w:cs="Arial"/>
          <w:sz w:val="26"/>
          <w:szCs w:val="24"/>
        </w:rPr>
        <w:t xml:space="preserve"> fracción II, </w:t>
      </w:r>
      <w:r w:rsidR="00F97943" w:rsidRPr="001C7248">
        <w:rPr>
          <w:rFonts w:cs="Arial"/>
          <w:sz w:val="26"/>
          <w:szCs w:val="24"/>
        </w:rPr>
        <w:t xml:space="preserve">y </w:t>
      </w:r>
      <w:r w:rsidR="00852DDA" w:rsidRPr="001C7248">
        <w:rPr>
          <w:rFonts w:cs="Arial"/>
          <w:sz w:val="26"/>
          <w:szCs w:val="24"/>
        </w:rPr>
        <w:t xml:space="preserve">537 del </w:t>
      </w:r>
      <w:r w:rsidR="00893DC9" w:rsidRPr="001C7248">
        <w:rPr>
          <w:rFonts w:cs="Arial"/>
          <w:sz w:val="26"/>
          <w:szCs w:val="24"/>
        </w:rPr>
        <w:t>código civil,</w:t>
      </w:r>
      <w:r w:rsidR="00852DDA" w:rsidRPr="001C7248">
        <w:rPr>
          <w:rFonts w:cs="Arial"/>
          <w:sz w:val="26"/>
          <w:szCs w:val="24"/>
        </w:rPr>
        <w:t xml:space="preserve"> pues r</w:t>
      </w:r>
      <w:r w:rsidR="00C51597" w:rsidRPr="001C7248">
        <w:rPr>
          <w:rFonts w:cs="Arial"/>
          <w:sz w:val="26"/>
          <w:szCs w:val="24"/>
        </w:rPr>
        <w:t>estringen su derecho a elegir un lugar de</w:t>
      </w:r>
      <w:r w:rsidR="00852DDA" w:rsidRPr="001C7248">
        <w:rPr>
          <w:rFonts w:cs="Arial"/>
          <w:sz w:val="26"/>
          <w:szCs w:val="24"/>
        </w:rPr>
        <w:t xml:space="preserve"> resid</w:t>
      </w:r>
      <w:r w:rsidR="005B7A66" w:rsidRPr="001C7248">
        <w:rPr>
          <w:rFonts w:cs="Arial"/>
          <w:sz w:val="26"/>
          <w:szCs w:val="24"/>
        </w:rPr>
        <w:t xml:space="preserve">encia y a </w:t>
      </w:r>
      <w:r w:rsidR="00852DDA" w:rsidRPr="001C7248">
        <w:rPr>
          <w:rFonts w:cs="Arial"/>
          <w:sz w:val="26"/>
          <w:szCs w:val="24"/>
        </w:rPr>
        <w:t>decidir</w:t>
      </w:r>
      <w:r w:rsidR="005B7A66" w:rsidRPr="001C7248">
        <w:rPr>
          <w:rFonts w:cs="Arial"/>
          <w:sz w:val="26"/>
          <w:szCs w:val="24"/>
        </w:rPr>
        <w:t>, de manera independiente,</w:t>
      </w:r>
      <w:r w:rsidR="00852DDA" w:rsidRPr="001C7248">
        <w:rPr>
          <w:rFonts w:cs="Arial"/>
          <w:sz w:val="26"/>
          <w:szCs w:val="24"/>
        </w:rPr>
        <w:t xml:space="preserve"> con quién desea habitarla</w:t>
      </w:r>
      <w:r w:rsidR="008141BD" w:rsidRPr="001C7248">
        <w:rPr>
          <w:rFonts w:cs="Arial"/>
          <w:sz w:val="26"/>
          <w:szCs w:val="24"/>
        </w:rPr>
        <w:t xml:space="preserve"> por lo que se viola </w:t>
      </w:r>
      <w:r w:rsidR="00165208" w:rsidRPr="001C7248">
        <w:rPr>
          <w:rFonts w:cs="Arial"/>
          <w:sz w:val="26"/>
          <w:szCs w:val="24"/>
        </w:rPr>
        <w:t xml:space="preserve">el </w:t>
      </w:r>
      <w:r w:rsidR="00893DC9" w:rsidRPr="001C7248">
        <w:rPr>
          <w:rFonts w:cs="Arial"/>
          <w:sz w:val="26"/>
          <w:szCs w:val="24"/>
        </w:rPr>
        <w:t>artículo 19</w:t>
      </w:r>
      <w:r w:rsidR="008141BD" w:rsidRPr="001C7248">
        <w:rPr>
          <w:rFonts w:cs="Arial"/>
          <w:sz w:val="26"/>
          <w:szCs w:val="24"/>
        </w:rPr>
        <w:t xml:space="preserve"> inciso</w:t>
      </w:r>
      <w:r w:rsidR="00165208" w:rsidRPr="001C7248">
        <w:rPr>
          <w:rFonts w:cs="Arial"/>
          <w:sz w:val="26"/>
          <w:szCs w:val="24"/>
        </w:rPr>
        <w:t xml:space="preserve"> a)</w:t>
      </w:r>
      <w:r w:rsidR="00893DC9" w:rsidRPr="001C7248">
        <w:rPr>
          <w:rFonts w:cs="Arial"/>
          <w:sz w:val="26"/>
          <w:szCs w:val="24"/>
        </w:rPr>
        <w:t xml:space="preserve"> de la CDPD</w:t>
      </w:r>
      <w:r w:rsidR="00852DDA" w:rsidRPr="001C7248">
        <w:rPr>
          <w:rFonts w:cs="Arial"/>
          <w:sz w:val="26"/>
          <w:szCs w:val="24"/>
        </w:rPr>
        <w:t xml:space="preserve">. </w:t>
      </w:r>
      <w:r w:rsidR="005B7A66" w:rsidRPr="001C7248">
        <w:rPr>
          <w:rFonts w:cs="Arial"/>
          <w:sz w:val="26"/>
          <w:szCs w:val="24"/>
        </w:rPr>
        <w:t xml:space="preserve">Tal restricción </w:t>
      </w:r>
      <w:r w:rsidR="00852DDA" w:rsidRPr="001C7248">
        <w:rPr>
          <w:rFonts w:cs="Arial"/>
          <w:sz w:val="26"/>
          <w:szCs w:val="24"/>
        </w:rPr>
        <w:t>es</w:t>
      </w:r>
      <w:r w:rsidR="005B7A66" w:rsidRPr="001C7248">
        <w:rPr>
          <w:rFonts w:cs="Arial"/>
          <w:sz w:val="26"/>
          <w:szCs w:val="24"/>
        </w:rPr>
        <w:t>,</w:t>
      </w:r>
      <w:r w:rsidR="00852DDA" w:rsidRPr="001C7248">
        <w:rPr>
          <w:rFonts w:cs="Arial"/>
          <w:sz w:val="26"/>
          <w:szCs w:val="24"/>
        </w:rPr>
        <w:t xml:space="preserve"> a su vez</w:t>
      </w:r>
      <w:r w:rsidR="005B7A66" w:rsidRPr="001C7248">
        <w:rPr>
          <w:rFonts w:cs="Arial"/>
          <w:sz w:val="26"/>
          <w:szCs w:val="24"/>
        </w:rPr>
        <w:t>, violatoria</w:t>
      </w:r>
      <w:r w:rsidR="00852DDA" w:rsidRPr="001C7248">
        <w:rPr>
          <w:rFonts w:cs="Arial"/>
          <w:sz w:val="26"/>
          <w:szCs w:val="24"/>
        </w:rPr>
        <w:t xml:space="preserve"> de los artículos 1, 4 y 133 </w:t>
      </w:r>
      <w:r w:rsidR="00682DC6" w:rsidRPr="001C7248">
        <w:rPr>
          <w:rFonts w:cs="Arial"/>
          <w:sz w:val="26"/>
          <w:szCs w:val="24"/>
        </w:rPr>
        <w:t>c</w:t>
      </w:r>
      <w:r w:rsidR="00852DDA" w:rsidRPr="001C7248">
        <w:rPr>
          <w:rFonts w:cs="Arial"/>
          <w:sz w:val="26"/>
          <w:szCs w:val="24"/>
        </w:rPr>
        <w:t xml:space="preserve">onstitucionales. </w:t>
      </w:r>
    </w:p>
    <w:p w14:paraId="4B239A3E" w14:textId="77777777" w:rsidR="002C412B" w:rsidRPr="001C7248" w:rsidRDefault="002C412B" w:rsidP="00436BC5">
      <w:pPr>
        <w:spacing w:line="360" w:lineRule="auto"/>
        <w:ind w:left="708"/>
        <w:jc w:val="both"/>
        <w:rPr>
          <w:rFonts w:ascii="Arial" w:hAnsi="Arial" w:cs="Arial"/>
          <w:sz w:val="26"/>
          <w:szCs w:val="24"/>
        </w:rPr>
      </w:pPr>
    </w:p>
    <w:p w14:paraId="1C1004A8" w14:textId="220F1AC2" w:rsidR="00093986" w:rsidRPr="001C7248" w:rsidRDefault="006D753F" w:rsidP="00436BC5">
      <w:pPr>
        <w:spacing w:line="360" w:lineRule="auto"/>
        <w:ind w:left="708"/>
        <w:jc w:val="both"/>
        <w:rPr>
          <w:rFonts w:ascii="Arial" w:hAnsi="Arial" w:cs="Arial"/>
          <w:sz w:val="26"/>
          <w:szCs w:val="24"/>
        </w:rPr>
      </w:pPr>
      <w:r w:rsidRPr="001C7248">
        <w:rPr>
          <w:rFonts w:ascii="Arial" w:hAnsi="Arial" w:cs="Arial"/>
          <w:sz w:val="26"/>
          <w:szCs w:val="24"/>
        </w:rPr>
        <w:t xml:space="preserve">(i) </w:t>
      </w:r>
      <w:r w:rsidR="00F15974" w:rsidRPr="001C7248">
        <w:rPr>
          <w:rFonts w:ascii="Arial" w:hAnsi="Arial" w:cs="Arial"/>
          <w:sz w:val="26"/>
          <w:szCs w:val="24"/>
        </w:rPr>
        <w:t>Las personas con discapacidad tienen derecho a</w:t>
      </w:r>
      <w:r w:rsidR="002E3022">
        <w:rPr>
          <w:rFonts w:ascii="Arial" w:hAnsi="Arial" w:cs="Arial"/>
          <w:sz w:val="26"/>
          <w:szCs w:val="24"/>
        </w:rPr>
        <w:t xml:space="preserve"> elegir, en igualdad de condiciones que las demás, su lugar de residencia y </w:t>
      </w:r>
      <w:r w:rsidR="00F15974" w:rsidRPr="001C7248">
        <w:rPr>
          <w:rFonts w:ascii="Arial" w:hAnsi="Arial" w:cs="Arial"/>
          <w:sz w:val="26"/>
          <w:szCs w:val="24"/>
        </w:rPr>
        <w:t xml:space="preserve">dónde y con quién desean vivir, sin que sea vean obligadas a vivir con arreglo a un sistema de vida específico, </w:t>
      </w:r>
      <w:r w:rsidR="002E3022">
        <w:rPr>
          <w:rFonts w:ascii="Arial" w:hAnsi="Arial" w:cs="Arial"/>
          <w:sz w:val="26"/>
          <w:szCs w:val="24"/>
        </w:rPr>
        <w:t xml:space="preserve">tal </w:t>
      </w:r>
      <w:r w:rsidR="00F15974" w:rsidRPr="001C7248">
        <w:rPr>
          <w:rFonts w:ascii="Arial" w:hAnsi="Arial" w:cs="Arial"/>
          <w:sz w:val="26"/>
          <w:szCs w:val="24"/>
        </w:rPr>
        <w:t>como lo prescribe el artículo 19 de la CDPD.</w:t>
      </w:r>
    </w:p>
    <w:p w14:paraId="7B79A452" w14:textId="77777777" w:rsidR="00093986" w:rsidRPr="001C7248" w:rsidRDefault="00093986" w:rsidP="00436BC5">
      <w:pPr>
        <w:spacing w:line="360" w:lineRule="auto"/>
        <w:ind w:left="708"/>
        <w:jc w:val="both"/>
        <w:rPr>
          <w:rFonts w:ascii="Arial" w:hAnsi="Arial" w:cs="Arial"/>
          <w:sz w:val="26"/>
          <w:szCs w:val="24"/>
        </w:rPr>
      </w:pPr>
    </w:p>
    <w:p w14:paraId="493AECA4" w14:textId="21AAD39B" w:rsidR="00F15974" w:rsidRPr="001C7248" w:rsidRDefault="00093986" w:rsidP="00436BC5">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ii</w:t>
      </w:r>
      <w:proofErr w:type="spellEnd"/>
      <w:r w:rsidRPr="001C7248">
        <w:rPr>
          <w:rFonts w:ascii="Arial" w:hAnsi="Arial" w:cs="Arial"/>
          <w:sz w:val="26"/>
          <w:szCs w:val="24"/>
        </w:rPr>
        <w:t>) Dicho</w:t>
      </w:r>
      <w:r w:rsidR="00F15974" w:rsidRPr="001C7248">
        <w:rPr>
          <w:rFonts w:ascii="Arial" w:hAnsi="Arial" w:cs="Arial"/>
          <w:sz w:val="26"/>
          <w:szCs w:val="24"/>
        </w:rPr>
        <w:t xml:space="preserve"> precepto establece dos derechos: 1)</w:t>
      </w:r>
      <w:r w:rsidRPr="001C7248">
        <w:rPr>
          <w:rFonts w:ascii="Arial" w:hAnsi="Arial" w:cs="Arial"/>
          <w:sz w:val="26"/>
          <w:szCs w:val="24"/>
        </w:rPr>
        <w:t xml:space="preserve"> derecho a</w:t>
      </w:r>
      <w:r w:rsidR="00F15974" w:rsidRPr="001C7248">
        <w:rPr>
          <w:rFonts w:ascii="Arial" w:hAnsi="Arial" w:cs="Arial"/>
          <w:sz w:val="26"/>
          <w:szCs w:val="24"/>
        </w:rPr>
        <w:t xml:space="preserve"> elegir dónde </w:t>
      </w:r>
      <w:r w:rsidRPr="001C7248">
        <w:rPr>
          <w:rFonts w:ascii="Arial" w:hAnsi="Arial" w:cs="Arial"/>
          <w:sz w:val="26"/>
          <w:szCs w:val="24"/>
        </w:rPr>
        <w:t xml:space="preserve">se </w:t>
      </w:r>
      <w:r w:rsidR="00F15974" w:rsidRPr="001C7248">
        <w:rPr>
          <w:rFonts w:ascii="Arial" w:hAnsi="Arial" w:cs="Arial"/>
          <w:sz w:val="26"/>
          <w:szCs w:val="24"/>
        </w:rPr>
        <w:t xml:space="preserve">quiere tener </w:t>
      </w:r>
      <w:r w:rsidRPr="001C7248">
        <w:rPr>
          <w:rFonts w:ascii="Arial" w:hAnsi="Arial" w:cs="Arial"/>
          <w:sz w:val="26"/>
          <w:szCs w:val="24"/>
        </w:rPr>
        <w:t>el</w:t>
      </w:r>
      <w:r w:rsidR="00F15974" w:rsidRPr="001C7248">
        <w:rPr>
          <w:rFonts w:ascii="Arial" w:hAnsi="Arial" w:cs="Arial"/>
          <w:sz w:val="26"/>
          <w:szCs w:val="24"/>
        </w:rPr>
        <w:t xml:space="preserve"> lugar de residencia y 2) </w:t>
      </w:r>
      <w:r w:rsidRPr="001C7248">
        <w:rPr>
          <w:rFonts w:ascii="Arial" w:hAnsi="Arial" w:cs="Arial"/>
          <w:sz w:val="26"/>
          <w:szCs w:val="24"/>
        </w:rPr>
        <w:t xml:space="preserve">derecho a elegir </w:t>
      </w:r>
      <w:r w:rsidR="00F15974" w:rsidRPr="001C7248">
        <w:rPr>
          <w:rFonts w:ascii="Arial" w:hAnsi="Arial" w:cs="Arial"/>
          <w:sz w:val="26"/>
          <w:szCs w:val="24"/>
        </w:rPr>
        <w:t xml:space="preserve">con quién </w:t>
      </w:r>
      <w:r w:rsidRPr="001C7248">
        <w:rPr>
          <w:rFonts w:ascii="Arial" w:hAnsi="Arial" w:cs="Arial"/>
          <w:sz w:val="26"/>
          <w:szCs w:val="24"/>
        </w:rPr>
        <w:t xml:space="preserve">se </w:t>
      </w:r>
      <w:r w:rsidR="00F15974" w:rsidRPr="001C7248">
        <w:rPr>
          <w:rFonts w:ascii="Arial" w:hAnsi="Arial" w:cs="Arial"/>
          <w:sz w:val="26"/>
          <w:szCs w:val="24"/>
        </w:rPr>
        <w:t>quiere vivir en el lugar en donde</w:t>
      </w:r>
      <w:r w:rsidRPr="001C7248">
        <w:rPr>
          <w:rFonts w:ascii="Arial" w:hAnsi="Arial" w:cs="Arial"/>
          <w:sz w:val="26"/>
          <w:szCs w:val="24"/>
        </w:rPr>
        <w:t xml:space="preserve"> se haya</w:t>
      </w:r>
      <w:r w:rsidR="00F15974" w:rsidRPr="001C7248">
        <w:rPr>
          <w:rFonts w:ascii="Arial" w:hAnsi="Arial" w:cs="Arial"/>
          <w:sz w:val="26"/>
          <w:szCs w:val="24"/>
        </w:rPr>
        <w:t xml:space="preserve"> decidido</w:t>
      </w:r>
      <w:r w:rsidRPr="001C7248">
        <w:rPr>
          <w:rFonts w:ascii="Arial" w:hAnsi="Arial" w:cs="Arial"/>
          <w:sz w:val="26"/>
          <w:szCs w:val="24"/>
        </w:rPr>
        <w:t xml:space="preserve">. Además, </w:t>
      </w:r>
      <w:r w:rsidR="00E60518" w:rsidRPr="001C7248">
        <w:rPr>
          <w:rFonts w:ascii="Arial" w:hAnsi="Arial" w:cs="Arial"/>
          <w:sz w:val="26"/>
          <w:szCs w:val="24"/>
        </w:rPr>
        <w:t xml:space="preserve">el precepto </w:t>
      </w:r>
      <w:r w:rsidRPr="001C7248">
        <w:rPr>
          <w:rFonts w:ascii="Arial" w:hAnsi="Arial" w:cs="Arial"/>
          <w:sz w:val="26"/>
          <w:szCs w:val="24"/>
        </w:rPr>
        <w:t>añade una condicionante:</w:t>
      </w:r>
      <w:r w:rsidR="00F15974" w:rsidRPr="001C7248">
        <w:rPr>
          <w:rFonts w:ascii="Arial" w:hAnsi="Arial" w:cs="Arial"/>
          <w:sz w:val="26"/>
          <w:szCs w:val="24"/>
        </w:rPr>
        <w:t xml:space="preserve"> que la elección del lugar y de con quién </w:t>
      </w:r>
      <w:r w:rsidRPr="001C7248">
        <w:rPr>
          <w:rFonts w:ascii="Arial" w:hAnsi="Arial" w:cs="Arial"/>
          <w:sz w:val="26"/>
          <w:szCs w:val="24"/>
        </w:rPr>
        <w:t>se desea</w:t>
      </w:r>
      <w:r w:rsidR="00F15974" w:rsidRPr="001C7248">
        <w:rPr>
          <w:rFonts w:ascii="Arial" w:hAnsi="Arial" w:cs="Arial"/>
          <w:sz w:val="26"/>
          <w:szCs w:val="24"/>
        </w:rPr>
        <w:t xml:space="preserve"> vivir </w:t>
      </w:r>
      <w:r w:rsidRPr="001C7248">
        <w:rPr>
          <w:rFonts w:ascii="Arial" w:hAnsi="Arial" w:cs="Arial"/>
          <w:sz w:val="26"/>
          <w:szCs w:val="24"/>
        </w:rPr>
        <w:t>se realice</w:t>
      </w:r>
      <w:r w:rsidR="00F15974" w:rsidRPr="001C7248">
        <w:rPr>
          <w:rFonts w:ascii="Arial" w:hAnsi="Arial" w:cs="Arial"/>
          <w:sz w:val="26"/>
          <w:szCs w:val="24"/>
        </w:rPr>
        <w:t xml:space="preserve"> en igualdad de condiciones que las</w:t>
      </w:r>
      <w:r w:rsidRPr="001C7248">
        <w:rPr>
          <w:rFonts w:ascii="Arial" w:hAnsi="Arial" w:cs="Arial"/>
          <w:sz w:val="26"/>
          <w:szCs w:val="24"/>
        </w:rPr>
        <w:t xml:space="preserve"> demás personas de la comunidad, esto es,</w:t>
      </w:r>
      <w:r w:rsidR="00F15974" w:rsidRPr="001C7248">
        <w:rPr>
          <w:rFonts w:ascii="Arial" w:hAnsi="Arial" w:cs="Arial"/>
          <w:sz w:val="26"/>
          <w:szCs w:val="24"/>
        </w:rPr>
        <w:t xml:space="preserve"> que no exista un trato diferenciado hacia las personas con discapacidad por </w:t>
      </w:r>
      <w:r w:rsidRPr="001C7248">
        <w:rPr>
          <w:rFonts w:ascii="Arial" w:hAnsi="Arial" w:cs="Arial"/>
          <w:sz w:val="26"/>
          <w:szCs w:val="24"/>
        </w:rPr>
        <w:t>su condición</w:t>
      </w:r>
      <w:r w:rsidR="00F15974" w:rsidRPr="001C7248">
        <w:rPr>
          <w:rFonts w:ascii="Arial" w:hAnsi="Arial" w:cs="Arial"/>
          <w:sz w:val="26"/>
          <w:szCs w:val="24"/>
        </w:rPr>
        <w:t xml:space="preserve">. También el artículo dispone </w:t>
      </w:r>
      <w:r w:rsidRPr="001C7248">
        <w:rPr>
          <w:rFonts w:ascii="Arial" w:hAnsi="Arial" w:cs="Arial"/>
          <w:sz w:val="26"/>
          <w:szCs w:val="24"/>
        </w:rPr>
        <w:t>una</w:t>
      </w:r>
      <w:r w:rsidR="00F15974" w:rsidRPr="001C7248">
        <w:rPr>
          <w:rFonts w:ascii="Arial" w:hAnsi="Arial" w:cs="Arial"/>
          <w:sz w:val="26"/>
          <w:szCs w:val="24"/>
        </w:rPr>
        <w:t xml:space="preserve"> prohibición para el Estado</w:t>
      </w:r>
      <w:r w:rsidR="002E3022">
        <w:rPr>
          <w:rFonts w:ascii="Arial" w:hAnsi="Arial" w:cs="Arial"/>
          <w:sz w:val="26"/>
          <w:szCs w:val="24"/>
        </w:rPr>
        <w:t xml:space="preserve"> </w:t>
      </w:r>
      <w:r w:rsidR="00F15974" w:rsidRPr="001C7248">
        <w:rPr>
          <w:rFonts w:ascii="Arial" w:hAnsi="Arial" w:cs="Arial"/>
          <w:sz w:val="26"/>
          <w:szCs w:val="24"/>
        </w:rPr>
        <w:t>en el sentido de que no se puede obligar a las personas con discapacidad a vivir con arreglo a un sistema de vida específico.</w:t>
      </w:r>
    </w:p>
    <w:p w14:paraId="0080A75A" w14:textId="77777777" w:rsidR="00F15974" w:rsidRPr="001C7248" w:rsidRDefault="00F15974" w:rsidP="006D753F">
      <w:pPr>
        <w:spacing w:line="360" w:lineRule="auto"/>
        <w:ind w:left="708"/>
        <w:jc w:val="both"/>
        <w:rPr>
          <w:rFonts w:ascii="Arial" w:hAnsi="Arial" w:cs="Arial"/>
          <w:sz w:val="26"/>
          <w:szCs w:val="24"/>
        </w:rPr>
      </w:pPr>
    </w:p>
    <w:p w14:paraId="4D0B3AEE" w14:textId="5852CA57" w:rsidR="00F15974" w:rsidRPr="001C7248" w:rsidRDefault="00F15974" w:rsidP="006D753F">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ii</w:t>
      </w:r>
      <w:r w:rsidR="00945AD5">
        <w:rPr>
          <w:rFonts w:ascii="Arial" w:hAnsi="Arial" w:cs="Arial"/>
          <w:sz w:val="26"/>
          <w:szCs w:val="24"/>
        </w:rPr>
        <w:t>i</w:t>
      </w:r>
      <w:proofErr w:type="spellEnd"/>
      <w:r w:rsidRPr="001C7248">
        <w:rPr>
          <w:rFonts w:ascii="Arial" w:hAnsi="Arial" w:cs="Arial"/>
          <w:sz w:val="26"/>
          <w:szCs w:val="24"/>
        </w:rPr>
        <w:t>) El artículo 19 de la CDPD debe ser interpretado de manera que no sea incompatible con otros artículos de la Convención, por lo cual es preciso entender su significado a la luz de los artículos 3, 12, 14 y 17 de la CDPD. Dichos preceptos establecen:</w:t>
      </w:r>
    </w:p>
    <w:p w14:paraId="633CFD97" w14:textId="6FED7BDE" w:rsidR="00F15974" w:rsidRPr="001C7248" w:rsidRDefault="00F15974" w:rsidP="00AE4DC7">
      <w:pPr>
        <w:pStyle w:val="Prrafodelista"/>
        <w:numPr>
          <w:ilvl w:val="0"/>
          <w:numId w:val="8"/>
        </w:numPr>
        <w:spacing w:after="60" w:line="276" w:lineRule="auto"/>
        <w:ind w:left="1423" w:hanging="357"/>
        <w:jc w:val="both"/>
        <w:rPr>
          <w:rFonts w:ascii="Arial" w:hAnsi="Arial" w:cs="Arial"/>
          <w:sz w:val="26"/>
          <w:szCs w:val="24"/>
        </w:rPr>
      </w:pPr>
      <w:r w:rsidRPr="001C7248">
        <w:rPr>
          <w:rFonts w:ascii="Arial" w:hAnsi="Arial" w:cs="Arial"/>
          <w:sz w:val="26"/>
          <w:szCs w:val="24"/>
        </w:rPr>
        <w:t>Algunos principios rectores de la CDPD son la dignidad, la autonomía individual, la independencia y la posibilidad de tomar las propias decisiones (artículo 3).</w:t>
      </w:r>
    </w:p>
    <w:p w14:paraId="7F4E0A49" w14:textId="2A26BE6A" w:rsidR="00F15974" w:rsidRPr="001C7248" w:rsidRDefault="00F15974" w:rsidP="00AE4DC7">
      <w:pPr>
        <w:pStyle w:val="Prrafodelista"/>
        <w:numPr>
          <w:ilvl w:val="0"/>
          <w:numId w:val="8"/>
        </w:numPr>
        <w:spacing w:after="60" w:line="276" w:lineRule="auto"/>
        <w:ind w:left="1423" w:hanging="357"/>
        <w:jc w:val="both"/>
        <w:rPr>
          <w:rFonts w:ascii="Arial" w:hAnsi="Arial" w:cs="Arial"/>
          <w:sz w:val="26"/>
          <w:szCs w:val="24"/>
        </w:rPr>
      </w:pPr>
      <w:r w:rsidRPr="001C7248">
        <w:rPr>
          <w:rFonts w:ascii="Arial" w:hAnsi="Arial" w:cs="Arial"/>
          <w:sz w:val="26"/>
          <w:szCs w:val="24"/>
        </w:rPr>
        <w:lastRenderedPageBreak/>
        <w:t xml:space="preserve">Las personas con discapacidad tienen derecho a que les sea reconocida su </w:t>
      </w:r>
      <w:proofErr w:type="gramStart"/>
      <w:r w:rsidRPr="001C7248">
        <w:rPr>
          <w:rFonts w:ascii="Arial" w:hAnsi="Arial" w:cs="Arial"/>
          <w:sz w:val="26"/>
          <w:szCs w:val="24"/>
        </w:rPr>
        <w:t>personalidad jurídica y su capacidad jurídica</w:t>
      </w:r>
      <w:proofErr w:type="gramEnd"/>
      <w:r w:rsidRPr="001C7248">
        <w:rPr>
          <w:rFonts w:ascii="Arial" w:hAnsi="Arial" w:cs="Arial"/>
          <w:sz w:val="26"/>
          <w:szCs w:val="24"/>
        </w:rPr>
        <w:t>, de goce y ejercicio, en igualdad de condiciones con las demás en todos los aspectos de su vida (artículo 12).</w:t>
      </w:r>
    </w:p>
    <w:p w14:paraId="1588F188" w14:textId="2A88C002" w:rsidR="00F15974" w:rsidRPr="001C7248" w:rsidRDefault="00F15974" w:rsidP="00AE4DC7">
      <w:pPr>
        <w:pStyle w:val="Prrafodelista"/>
        <w:numPr>
          <w:ilvl w:val="0"/>
          <w:numId w:val="8"/>
        </w:numPr>
        <w:spacing w:after="60" w:line="276" w:lineRule="auto"/>
        <w:ind w:left="1423" w:hanging="357"/>
        <w:jc w:val="both"/>
        <w:rPr>
          <w:rFonts w:ascii="Arial" w:hAnsi="Arial" w:cs="Arial"/>
          <w:sz w:val="26"/>
          <w:szCs w:val="24"/>
        </w:rPr>
      </w:pPr>
      <w:r w:rsidRPr="001C7248">
        <w:rPr>
          <w:rFonts w:ascii="Arial" w:hAnsi="Arial" w:cs="Arial"/>
          <w:sz w:val="26"/>
          <w:szCs w:val="24"/>
        </w:rPr>
        <w:t>Las personas con discapacidad tienen derecho a la libertad y seguridad en igualdad de condiciones con los demás (artículo 14).</w:t>
      </w:r>
    </w:p>
    <w:p w14:paraId="591492D0" w14:textId="640498A8" w:rsidR="00F15974" w:rsidRPr="002402AF" w:rsidRDefault="00F15974" w:rsidP="00AE4DC7">
      <w:pPr>
        <w:pStyle w:val="Prrafodelista"/>
        <w:numPr>
          <w:ilvl w:val="0"/>
          <w:numId w:val="8"/>
        </w:numPr>
        <w:spacing w:after="60" w:line="276" w:lineRule="auto"/>
        <w:ind w:left="1423" w:hanging="357"/>
        <w:jc w:val="both"/>
        <w:rPr>
          <w:rFonts w:ascii="Arial" w:hAnsi="Arial" w:cs="Arial"/>
          <w:sz w:val="26"/>
          <w:szCs w:val="24"/>
        </w:rPr>
      </w:pPr>
      <w:r w:rsidRPr="002402AF">
        <w:rPr>
          <w:rFonts w:ascii="Arial" w:hAnsi="Arial" w:cs="Arial"/>
          <w:sz w:val="26"/>
          <w:szCs w:val="24"/>
        </w:rPr>
        <w:t xml:space="preserve">Las personas con discapacidad tienen derecho a que se respete su integridad </w:t>
      </w:r>
      <w:r w:rsidR="001F6FE4" w:rsidRPr="002402AF">
        <w:rPr>
          <w:rFonts w:ascii="Arial" w:hAnsi="Arial" w:cs="Arial"/>
          <w:sz w:val="26"/>
          <w:szCs w:val="24"/>
        </w:rPr>
        <w:t>física y mental (artículo 17</w:t>
      </w:r>
      <w:r w:rsidR="00B7411D">
        <w:rPr>
          <w:rFonts w:ascii="Arial" w:hAnsi="Arial" w:cs="Arial"/>
          <w:sz w:val="26"/>
          <w:szCs w:val="24"/>
        </w:rPr>
        <w:t>).</w:t>
      </w:r>
    </w:p>
    <w:p w14:paraId="21738FD3" w14:textId="77777777" w:rsidR="00F15974" w:rsidRPr="001C7248" w:rsidRDefault="00F15974" w:rsidP="00F15974">
      <w:pPr>
        <w:spacing w:line="360" w:lineRule="auto"/>
        <w:ind w:left="708"/>
        <w:jc w:val="both"/>
        <w:rPr>
          <w:rFonts w:ascii="Arial" w:hAnsi="Arial" w:cs="Arial"/>
          <w:sz w:val="26"/>
          <w:szCs w:val="24"/>
        </w:rPr>
      </w:pPr>
    </w:p>
    <w:p w14:paraId="2FCAE704" w14:textId="1F613F2C" w:rsidR="003C1A50" w:rsidRPr="001C7248" w:rsidRDefault="003C1A50" w:rsidP="003C1A50">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w:t>
      </w:r>
      <w:r w:rsidR="00945AD5">
        <w:rPr>
          <w:rFonts w:ascii="Arial" w:hAnsi="Arial" w:cs="Arial"/>
          <w:sz w:val="26"/>
          <w:szCs w:val="24"/>
        </w:rPr>
        <w:t>v</w:t>
      </w:r>
      <w:proofErr w:type="spellEnd"/>
      <w:r w:rsidRPr="001C7248">
        <w:rPr>
          <w:rFonts w:ascii="Arial" w:hAnsi="Arial" w:cs="Arial"/>
          <w:sz w:val="26"/>
          <w:szCs w:val="24"/>
        </w:rPr>
        <w:t>) Por tanto, el derecho a tener una vida independiente y a ser incluido en la comunidad, que se traduce en tener la oportunidad de elegir su lugar de residencia y dónde y con quién vivir, debe ser consecuente con la libertad de tomar las propias decisiones, congruente con el reconocimiento de la personalidad y capacidad jurídica de las personas con discapacidad, con el ejercicio de la libertad en igualdad de condiciones y seguridad de la persona</w:t>
      </w:r>
      <w:r w:rsidR="00E60518" w:rsidRPr="001C7248">
        <w:rPr>
          <w:rFonts w:ascii="Arial" w:hAnsi="Arial" w:cs="Arial"/>
          <w:sz w:val="26"/>
          <w:szCs w:val="24"/>
        </w:rPr>
        <w:t>,</w:t>
      </w:r>
      <w:r w:rsidRPr="001C7248">
        <w:rPr>
          <w:rFonts w:ascii="Arial" w:hAnsi="Arial" w:cs="Arial"/>
          <w:sz w:val="26"/>
          <w:szCs w:val="24"/>
        </w:rPr>
        <w:t xml:space="preserve"> y con el respeto a la integridad física y mental. </w:t>
      </w:r>
    </w:p>
    <w:p w14:paraId="13954ACB" w14:textId="77777777" w:rsidR="003C1A50" w:rsidRPr="001C7248" w:rsidRDefault="003C1A50" w:rsidP="003C1A50">
      <w:pPr>
        <w:spacing w:line="360" w:lineRule="auto"/>
        <w:ind w:left="708"/>
        <w:jc w:val="both"/>
        <w:rPr>
          <w:rFonts w:ascii="Arial" w:hAnsi="Arial" w:cs="Arial"/>
          <w:sz w:val="26"/>
          <w:szCs w:val="24"/>
        </w:rPr>
      </w:pPr>
    </w:p>
    <w:p w14:paraId="72FA325D" w14:textId="60F9B2C2" w:rsidR="00245240" w:rsidRPr="001C7248" w:rsidRDefault="00245240" w:rsidP="003C1A50">
      <w:pPr>
        <w:spacing w:line="360" w:lineRule="auto"/>
        <w:ind w:left="708"/>
        <w:jc w:val="both"/>
        <w:rPr>
          <w:rFonts w:ascii="Arial" w:hAnsi="Arial" w:cs="Arial"/>
          <w:sz w:val="26"/>
          <w:szCs w:val="24"/>
        </w:rPr>
      </w:pPr>
      <w:r w:rsidRPr="001C7248">
        <w:rPr>
          <w:rFonts w:ascii="Arial" w:hAnsi="Arial" w:cs="Arial"/>
          <w:sz w:val="26"/>
          <w:szCs w:val="24"/>
        </w:rPr>
        <w:t>(v) De la interpretación armónica del artículo 19 con los artículos 3, 12, 14 y 17 de la CDPD se concluye</w:t>
      </w:r>
      <w:r w:rsidR="00DB4722" w:rsidRPr="001C7248">
        <w:rPr>
          <w:rFonts w:ascii="Arial" w:hAnsi="Arial" w:cs="Arial"/>
          <w:sz w:val="26"/>
          <w:szCs w:val="24"/>
        </w:rPr>
        <w:t xml:space="preserve"> que el estado de interdicción no respeta los dispuesto por la Convención debido a que</w:t>
      </w:r>
      <w:r w:rsidRPr="001C7248">
        <w:rPr>
          <w:rFonts w:ascii="Arial" w:hAnsi="Arial" w:cs="Arial"/>
          <w:sz w:val="26"/>
          <w:szCs w:val="24"/>
        </w:rPr>
        <w:t>:</w:t>
      </w:r>
    </w:p>
    <w:p w14:paraId="298868C7" w14:textId="77777777" w:rsidR="00235CE9" w:rsidRPr="001C7248" w:rsidRDefault="00235CE9" w:rsidP="003C1A50">
      <w:pPr>
        <w:spacing w:line="360" w:lineRule="auto"/>
        <w:ind w:left="708"/>
        <w:jc w:val="both"/>
        <w:rPr>
          <w:rFonts w:ascii="Arial" w:hAnsi="Arial" w:cs="Arial"/>
          <w:sz w:val="26"/>
          <w:szCs w:val="24"/>
        </w:rPr>
      </w:pPr>
    </w:p>
    <w:p w14:paraId="72E98740" w14:textId="45BDDC16" w:rsidR="007A4648" w:rsidRPr="001C7248" w:rsidRDefault="006B7124" w:rsidP="00AE4DC7">
      <w:pPr>
        <w:pStyle w:val="Prrafodelista"/>
        <w:numPr>
          <w:ilvl w:val="0"/>
          <w:numId w:val="9"/>
        </w:numPr>
        <w:spacing w:after="60" w:line="276" w:lineRule="auto"/>
        <w:ind w:left="1423" w:hanging="357"/>
        <w:jc w:val="both"/>
        <w:rPr>
          <w:rFonts w:ascii="Arial" w:hAnsi="Arial" w:cs="Arial"/>
          <w:sz w:val="26"/>
          <w:szCs w:val="24"/>
        </w:rPr>
      </w:pPr>
      <w:r w:rsidRPr="001C7248">
        <w:rPr>
          <w:rFonts w:ascii="Arial" w:hAnsi="Arial" w:cs="Arial"/>
          <w:sz w:val="26"/>
          <w:szCs w:val="24"/>
        </w:rPr>
        <w:t xml:space="preserve">No posibilita que las </w:t>
      </w:r>
      <w:r w:rsidR="00245240" w:rsidRPr="001C7248">
        <w:rPr>
          <w:rFonts w:ascii="Arial" w:hAnsi="Arial" w:cs="Arial"/>
          <w:sz w:val="26"/>
          <w:szCs w:val="24"/>
        </w:rPr>
        <w:t>personas con discapacidad</w:t>
      </w:r>
      <w:r w:rsidR="00B7411D">
        <w:rPr>
          <w:rFonts w:ascii="Arial" w:hAnsi="Arial" w:cs="Arial"/>
          <w:sz w:val="26"/>
          <w:szCs w:val="24"/>
        </w:rPr>
        <w:t xml:space="preserve"> puedan</w:t>
      </w:r>
      <w:r w:rsidR="00245240" w:rsidRPr="001C7248">
        <w:rPr>
          <w:rFonts w:ascii="Arial" w:hAnsi="Arial" w:cs="Arial"/>
          <w:sz w:val="26"/>
          <w:szCs w:val="24"/>
        </w:rPr>
        <w:t xml:space="preserve"> elegir </w:t>
      </w:r>
      <w:r w:rsidR="002E3022">
        <w:rPr>
          <w:rFonts w:ascii="Arial" w:hAnsi="Arial" w:cs="Arial"/>
          <w:sz w:val="26"/>
          <w:szCs w:val="24"/>
        </w:rPr>
        <w:t>su lugar de residencia y</w:t>
      </w:r>
      <w:r w:rsidR="00245240" w:rsidRPr="001C7248">
        <w:rPr>
          <w:rFonts w:ascii="Arial" w:hAnsi="Arial" w:cs="Arial"/>
          <w:sz w:val="26"/>
          <w:szCs w:val="24"/>
        </w:rPr>
        <w:t xml:space="preserve"> dónde y con quién vivir</w:t>
      </w:r>
      <w:r w:rsidRPr="001C7248">
        <w:rPr>
          <w:rFonts w:ascii="Arial" w:hAnsi="Arial" w:cs="Arial"/>
          <w:sz w:val="26"/>
          <w:szCs w:val="24"/>
        </w:rPr>
        <w:t>. N</w:t>
      </w:r>
      <w:r w:rsidR="00245240" w:rsidRPr="001C7248">
        <w:rPr>
          <w:rFonts w:ascii="Arial" w:hAnsi="Arial" w:cs="Arial"/>
          <w:sz w:val="26"/>
          <w:szCs w:val="24"/>
        </w:rPr>
        <w:t>o se puede aceptar que se les imponga y se vean obligadas a vivir con arreglo a un sistema de vida específico, pues tienen derecho a tomar sus propias decisiones en el ejercicio de su libertad.</w:t>
      </w:r>
      <w:r w:rsidRPr="001C7248">
        <w:rPr>
          <w:rFonts w:ascii="Arial" w:hAnsi="Arial" w:cs="Arial"/>
          <w:sz w:val="26"/>
          <w:szCs w:val="24"/>
        </w:rPr>
        <w:t xml:space="preserve"> L</w:t>
      </w:r>
      <w:r w:rsidR="00245240" w:rsidRPr="001C7248">
        <w:rPr>
          <w:rFonts w:ascii="Arial" w:hAnsi="Arial" w:cs="Arial"/>
          <w:sz w:val="26"/>
          <w:szCs w:val="24"/>
        </w:rPr>
        <w:t xml:space="preserve">a persona en </w:t>
      </w:r>
      <w:r w:rsidR="007A4648" w:rsidRPr="001C7248">
        <w:rPr>
          <w:rFonts w:ascii="Arial" w:hAnsi="Arial" w:cs="Arial"/>
          <w:sz w:val="26"/>
          <w:szCs w:val="24"/>
        </w:rPr>
        <w:t>e</w:t>
      </w:r>
      <w:r w:rsidR="00245240" w:rsidRPr="001C7248">
        <w:rPr>
          <w:rFonts w:ascii="Arial" w:hAnsi="Arial" w:cs="Arial"/>
          <w:sz w:val="26"/>
          <w:szCs w:val="24"/>
        </w:rPr>
        <w:t xml:space="preserve">stado de </w:t>
      </w:r>
      <w:r w:rsidR="007A4648" w:rsidRPr="001C7248">
        <w:rPr>
          <w:rFonts w:ascii="Arial" w:hAnsi="Arial" w:cs="Arial"/>
          <w:sz w:val="26"/>
          <w:szCs w:val="24"/>
        </w:rPr>
        <w:t>i</w:t>
      </w:r>
      <w:r w:rsidR="00245240" w:rsidRPr="001C7248">
        <w:rPr>
          <w:rFonts w:ascii="Arial" w:hAnsi="Arial" w:cs="Arial"/>
          <w:sz w:val="26"/>
          <w:szCs w:val="24"/>
        </w:rPr>
        <w:t>nterdicción está sujeta a la voluntad de su tutor</w:t>
      </w:r>
      <w:r w:rsidR="007A4648" w:rsidRPr="001C7248">
        <w:rPr>
          <w:rFonts w:ascii="Arial" w:hAnsi="Arial" w:cs="Arial"/>
          <w:sz w:val="26"/>
          <w:szCs w:val="24"/>
        </w:rPr>
        <w:t xml:space="preserve">, sea </w:t>
      </w:r>
      <w:proofErr w:type="gramStart"/>
      <w:r w:rsidR="007A4648" w:rsidRPr="001C7248">
        <w:rPr>
          <w:rFonts w:ascii="Arial" w:hAnsi="Arial" w:cs="Arial"/>
          <w:sz w:val="26"/>
          <w:szCs w:val="24"/>
        </w:rPr>
        <w:t>éste</w:t>
      </w:r>
      <w:proofErr w:type="gramEnd"/>
      <w:r w:rsidR="00245240" w:rsidRPr="001C7248">
        <w:rPr>
          <w:rFonts w:ascii="Arial" w:hAnsi="Arial" w:cs="Arial"/>
          <w:sz w:val="26"/>
          <w:szCs w:val="24"/>
        </w:rPr>
        <w:t xml:space="preserve"> bien intencionado o no, es</w:t>
      </w:r>
      <w:r w:rsidRPr="001C7248">
        <w:rPr>
          <w:rFonts w:ascii="Arial" w:hAnsi="Arial" w:cs="Arial"/>
          <w:sz w:val="26"/>
          <w:szCs w:val="24"/>
        </w:rPr>
        <w:t xml:space="preserve"> éste</w:t>
      </w:r>
      <w:r w:rsidR="00245240" w:rsidRPr="001C7248">
        <w:rPr>
          <w:rFonts w:ascii="Arial" w:hAnsi="Arial" w:cs="Arial"/>
          <w:sz w:val="26"/>
          <w:szCs w:val="24"/>
        </w:rPr>
        <w:t xml:space="preserve"> quien decide dónde vive la persona con discapacidad intelectual y con arreglo a qué sistema de vida, por lo que es contradictorio pensar que se está respetando el derecho de las personas con discapacidad a vivir de forma independiente a través de la figura del </w:t>
      </w:r>
      <w:r w:rsidR="007A4648" w:rsidRPr="001C7248">
        <w:rPr>
          <w:rFonts w:ascii="Arial" w:hAnsi="Arial" w:cs="Arial"/>
          <w:sz w:val="26"/>
          <w:szCs w:val="24"/>
        </w:rPr>
        <w:t>e</w:t>
      </w:r>
      <w:r w:rsidR="00245240" w:rsidRPr="001C7248">
        <w:rPr>
          <w:rFonts w:ascii="Arial" w:hAnsi="Arial" w:cs="Arial"/>
          <w:sz w:val="26"/>
          <w:szCs w:val="24"/>
        </w:rPr>
        <w:t xml:space="preserve">stado de </w:t>
      </w:r>
      <w:r w:rsidR="007A4648" w:rsidRPr="001C7248">
        <w:rPr>
          <w:rFonts w:ascii="Arial" w:hAnsi="Arial" w:cs="Arial"/>
          <w:sz w:val="26"/>
          <w:szCs w:val="24"/>
        </w:rPr>
        <w:t>interdicción.</w:t>
      </w:r>
    </w:p>
    <w:p w14:paraId="3963D4CE" w14:textId="2AD1A7F1" w:rsidR="00245240" w:rsidRPr="001C7248" w:rsidRDefault="006B7124" w:rsidP="00AE4DC7">
      <w:pPr>
        <w:pStyle w:val="Prrafodelista"/>
        <w:numPr>
          <w:ilvl w:val="0"/>
          <w:numId w:val="9"/>
        </w:numPr>
        <w:spacing w:after="60" w:line="276" w:lineRule="auto"/>
        <w:ind w:left="1423" w:hanging="357"/>
        <w:jc w:val="both"/>
        <w:rPr>
          <w:rFonts w:ascii="Arial" w:hAnsi="Arial" w:cs="Arial"/>
          <w:sz w:val="26"/>
          <w:szCs w:val="24"/>
        </w:rPr>
      </w:pPr>
      <w:r w:rsidRPr="001C7248">
        <w:rPr>
          <w:rFonts w:ascii="Arial" w:hAnsi="Arial" w:cs="Arial"/>
          <w:sz w:val="26"/>
          <w:szCs w:val="24"/>
        </w:rPr>
        <w:t>La</w:t>
      </w:r>
      <w:r w:rsidR="00245240" w:rsidRPr="001C7248">
        <w:rPr>
          <w:rFonts w:ascii="Arial" w:hAnsi="Arial" w:cs="Arial"/>
          <w:sz w:val="26"/>
          <w:szCs w:val="24"/>
        </w:rPr>
        <w:t xml:space="preserve"> igualdad de condiciones que</w:t>
      </w:r>
      <w:r w:rsidRPr="001C7248">
        <w:rPr>
          <w:rFonts w:ascii="Arial" w:hAnsi="Arial" w:cs="Arial"/>
          <w:sz w:val="26"/>
          <w:szCs w:val="24"/>
        </w:rPr>
        <w:t xml:space="preserve"> establece la Convención implica que</w:t>
      </w:r>
      <w:r w:rsidR="00245240" w:rsidRPr="001C7248">
        <w:rPr>
          <w:rFonts w:ascii="Arial" w:hAnsi="Arial" w:cs="Arial"/>
          <w:sz w:val="26"/>
          <w:szCs w:val="24"/>
        </w:rPr>
        <w:t xml:space="preserve"> no deben existir diferencias en </w:t>
      </w:r>
      <w:r w:rsidRPr="001C7248">
        <w:rPr>
          <w:rFonts w:ascii="Arial" w:hAnsi="Arial" w:cs="Arial"/>
          <w:sz w:val="26"/>
          <w:szCs w:val="24"/>
        </w:rPr>
        <w:t>cuanto a la oportunidad de las personas con discapacidad para</w:t>
      </w:r>
      <w:r w:rsidR="00245240" w:rsidRPr="001C7248">
        <w:rPr>
          <w:rFonts w:ascii="Arial" w:hAnsi="Arial" w:cs="Arial"/>
          <w:sz w:val="26"/>
          <w:szCs w:val="24"/>
        </w:rPr>
        <w:t xml:space="preserve"> elegir su lugar de residencia, dónde y con quién vivir, respecto de </w:t>
      </w:r>
      <w:r w:rsidRPr="001C7248">
        <w:rPr>
          <w:rFonts w:ascii="Arial" w:hAnsi="Arial" w:cs="Arial"/>
          <w:sz w:val="26"/>
          <w:szCs w:val="24"/>
        </w:rPr>
        <w:t>las demás personas</w:t>
      </w:r>
      <w:r w:rsidR="007A4648" w:rsidRPr="001C7248">
        <w:rPr>
          <w:rFonts w:ascii="Arial" w:hAnsi="Arial" w:cs="Arial"/>
          <w:sz w:val="26"/>
          <w:szCs w:val="24"/>
        </w:rPr>
        <w:t>.</w:t>
      </w:r>
      <w:r w:rsidR="00245240" w:rsidRPr="001C7248">
        <w:rPr>
          <w:rFonts w:ascii="Arial" w:hAnsi="Arial" w:cs="Arial"/>
          <w:sz w:val="26"/>
          <w:szCs w:val="24"/>
        </w:rPr>
        <w:t xml:space="preserve"> </w:t>
      </w:r>
    </w:p>
    <w:p w14:paraId="6F281C24" w14:textId="0B448029" w:rsidR="00DB4722" w:rsidRPr="001C7248" w:rsidRDefault="00476905" w:rsidP="00AE4DC7">
      <w:pPr>
        <w:pStyle w:val="Prrafodelista"/>
        <w:numPr>
          <w:ilvl w:val="0"/>
          <w:numId w:val="9"/>
        </w:numPr>
        <w:spacing w:after="60" w:line="276" w:lineRule="auto"/>
        <w:ind w:left="1423" w:hanging="357"/>
        <w:jc w:val="both"/>
        <w:rPr>
          <w:rFonts w:ascii="Arial" w:hAnsi="Arial" w:cs="Arial"/>
          <w:sz w:val="26"/>
          <w:szCs w:val="24"/>
        </w:rPr>
      </w:pPr>
      <w:r w:rsidRPr="001C7248">
        <w:rPr>
          <w:rFonts w:ascii="Arial" w:hAnsi="Arial" w:cs="Arial"/>
          <w:sz w:val="26"/>
          <w:szCs w:val="24"/>
        </w:rPr>
        <w:lastRenderedPageBreak/>
        <w:t>E</w:t>
      </w:r>
      <w:r w:rsidR="00DB4722" w:rsidRPr="001C7248">
        <w:rPr>
          <w:rFonts w:ascii="Arial" w:hAnsi="Arial" w:cs="Arial"/>
          <w:sz w:val="26"/>
          <w:szCs w:val="24"/>
        </w:rPr>
        <w:t>stá sujeta a la voluntad y buena fe de un tercero que toma todas las decisiones importantes en su vida por la persona en estado</w:t>
      </w:r>
      <w:r w:rsidR="006A0D3F">
        <w:rPr>
          <w:rFonts w:ascii="Arial" w:hAnsi="Arial" w:cs="Arial"/>
          <w:sz w:val="26"/>
          <w:szCs w:val="24"/>
        </w:rPr>
        <w:t xml:space="preserve"> de interdicción;</w:t>
      </w:r>
      <w:r w:rsidR="00DB4722" w:rsidRPr="001C7248">
        <w:rPr>
          <w:rFonts w:ascii="Arial" w:hAnsi="Arial" w:cs="Arial"/>
          <w:sz w:val="26"/>
          <w:szCs w:val="24"/>
        </w:rPr>
        <w:t xml:space="preserve"> la figura de interdicción asume un modelo de sustitución en la toma de decisiones.</w:t>
      </w:r>
    </w:p>
    <w:p w14:paraId="79DF959A" w14:textId="77777777" w:rsidR="00245240" w:rsidRPr="001C7248" w:rsidRDefault="00245240" w:rsidP="00DB4722">
      <w:pPr>
        <w:pStyle w:val="Prrafodelista"/>
        <w:spacing w:line="360" w:lineRule="auto"/>
        <w:ind w:left="1428"/>
        <w:jc w:val="both"/>
        <w:rPr>
          <w:rFonts w:ascii="Arial" w:hAnsi="Arial" w:cs="Arial"/>
          <w:sz w:val="26"/>
          <w:szCs w:val="24"/>
        </w:rPr>
      </w:pPr>
    </w:p>
    <w:p w14:paraId="01DDC631" w14:textId="419546F1" w:rsidR="00FC147C" w:rsidRPr="001C7248" w:rsidRDefault="00FC147C" w:rsidP="00FC147C">
      <w:pPr>
        <w:spacing w:line="360" w:lineRule="auto"/>
        <w:ind w:left="708"/>
        <w:jc w:val="both"/>
        <w:rPr>
          <w:rFonts w:ascii="Arial" w:hAnsi="Arial" w:cs="Arial"/>
          <w:sz w:val="26"/>
          <w:szCs w:val="24"/>
        </w:rPr>
      </w:pPr>
      <w:r w:rsidRPr="001C7248">
        <w:rPr>
          <w:rFonts w:ascii="Arial" w:hAnsi="Arial" w:cs="Arial"/>
          <w:sz w:val="26"/>
          <w:szCs w:val="24"/>
        </w:rPr>
        <w:t>(v</w:t>
      </w:r>
      <w:r w:rsidR="00945AD5">
        <w:rPr>
          <w:rFonts w:ascii="Arial" w:hAnsi="Arial" w:cs="Arial"/>
          <w:sz w:val="26"/>
          <w:szCs w:val="24"/>
        </w:rPr>
        <w:t>i</w:t>
      </w:r>
      <w:r w:rsidRPr="001C7248">
        <w:rPr>
          <w:rFonts w:ascii="Arial" w:hAnsi="Arial" w:cs="Arial"/>
          <w:sz w:val="26"/>
          <w:szCs w:val="24"/>
        </w:rPr>
        <w:t>) El artículo 19 de la CDPD debe ser interpretado atendiendo a esa finalidad: como un medio para alcanzar la finalidad de que las personas con discapacidad tomen sus propias decisiones en cuanto a la vida que desean llevar, específicamente respecto de su lugar de residencia y las personas</w:t>
      </w:r>
      <w:r w:rsidR="003D72ED" w:rsidRPr="001C7248">
        <w:rPr>
          <w:rFonts w:ascii="Arial" w:hAnsi="Arial" w:cs="Arial"/>
          <w:sz w:val="26"/>
          <w:szCs w:val="24"/>
        </w:rPr>
        <w:t xml:space="preserve"> que habiten y vivan con ellos.</w:t>
      </w:r>
    </w:p>
    <w:p w14:paraId="28FC6823" w14:textId="77777777" w:rsidR="005469B6" w:rsidRPr="001C7248" w:rsidRDefault="005469B6" w:rsidP="00FC147C">
      <w:pPr>
        <w:spacing w:line="360" w:lineRule="auto"/>
        <w:ind w:left="708"/>
        <w:jc w:val="both"/>
        <w:rPr>
          <w:rFonts w:ascii="Arial" w:hAnsi="Arial" w:cs="Arial"/>
          <w:sz w:val="26"/>
          <w:szCs w:val="24"/>
        </w:rPr>
      </w:pPr>
    </w:p>
    <w:p w14:paraId="7633DD54" w14:textId="2F78D240" w:rsidR="005469B6" w:rsidRPr="001C7248" w:rsidRDefault="005469B6" w:rsidP="00FC147C">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vi</w:t>
      </w:r>
      <w:r w:rsidR="00945AD5">
        <w:rPr>
          <w:rFonts w:ascii="Arial" w:hAnsi="Arial" w:cs="Arial"/>
          <w:sz w:val="26"/>
          <w:szCs w:val="24"/>
        </w:rPr>
        <w:t>i</w:t>
      </w:r>
      <w:proofErr w:type="spellEnd"/>
      <w:r w:rsidRPr="001C7248">
        <w:rPr>
          <w:rFonts w:ascii="Arial" w:hAnsi="Arial" w:cs="Arial"/>
          <w:sz w:val="26"/>
          <w:szCs w:val="24"/>
        </w:rPr>
        <w:t>) La figura del estado de interdicción suprime el derecho de las personas con discapacidad a vivir de forma independiente y a ser inclu</w:t>
      </w:r>
      <w:r w:rsidR="0095416D" w:rsidRPr="001C7248">
        <w:rPr>
          <w:rFonts w:ascii="Arial" w:hAnsi="Arial" w:cs="Arial"/>
          <w:sz w:val="26"/>
          <w:szCs w:val="24"/>
        </w:rPr>
        <w:t>ido</w:t>
      </w:r>
      <w:r w:rsidRPr="001C7248">
        <w:rPr>
          <w:rFonts w:ascii="Arial" w:hAnsi="Arial" w:cs="Arial"/>
          <w:sz w:val="26"/>
          <w:szCs w:val="24"/>
        </w:rPr>
        <w:t>s en la comunidad</w:t>
      </w:r>
      <w:r w:rsidR="00B7411D">
        <w:rPr>
          <w:rFonts w:ascii="Arial" w:hAnsi="Arial" w:cs="Arial"/>
          <w:sz w:val="26"/>
          <w:szCs w:val="24"/>
        </w:rPr>
        <w:t>, pues supone que no</w:t>
      </w:r>
      <w:r w:rsidR="0095416D" w:rsidRPr="001C7248">
        <w:rPr>
          <w:rFonts w:ascii="Arial" w:hAnsi="Arial" w:cs="Arial"/>
          <w:sz w:val="26"/>
          <w:szCs w:val="24"/>
        </w:rPr>
        <w:t xml:space="preserve"> pueden gobernarse, obligarse o manifestar su voluntad por sí mismos o por algún medio que las supla.</w:t>
      </w:r>
    </w:p>
    <w:p w14:paraId="209860D3" w14:textId="77777777" w:rsidR="0095416D" w:rsidRPr="001C7248" w:rsidRDefault="0095416D" w:rsidP="00FC147C">
      <w:pPr>
        <w:spacing w:line="360" w:lineRule="auto"/>
        <w:ind w:left="708"/>
        <w:jc w:val="both"/>
        <w:rPr>
          <w:rFonts w:ascii="Arial" w:hAnsi="Arial" w:cs="Arial"/>
          <w:sz w:val="26"/>
          <w:szCs w:val="24"/>
        </w:rPr>
      </w:pPr>
    </w:p>
    <w:p w14:paraId="7B5E7AE6" w14:textId="0C68E935" w:rsidR="00E94CDE" w:rsidRPr="001C7248" w:rsidRDefault="0095416D" w:rsidP="00E94CDE">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vii</w:t>
      </w:r>
      <w:r w:rsidR="00945AD5">
        <w:rPr>
          <w:rFonts w:ascii="Arial" w:hAnsi="Arial" w:cs="Arial"/>
          <w:sz w:val="26"/>
          <w:szCs w:val="24"/>
        </w:rPr>
        <w:t>i</w:t>
      </w:r>
      <w:proofErr w:type="spellEnd"/>
      <w:r w:rsidRPr="001C7248">
        <w:rPr>
          <w:rFonts w:ascii="Arial" w:hAnsi="Arial" w:cs="Arial"/>
          <w:sz w:val="26"/>
          <w:szCs w:val="24"/>
        </w:rPr>
        <w:t xml:space="preserve">) </w:t>
      </w:r>
      <w:r w:rsidR="00B7411D">
        <w:rPr>
          <w:rFonts w:ascii="Arial" w:hAnsi="Arial" w:cs="Arial"/>
          <w:sz w:val="26"/>
          <w:szCs w:val="24"/>
        </w:rPr>
        <w:t>A</w:t>
      </w:r>
      <w:r w:rsidR="000557AB" w:rsidRPr="001C7248">
        <w:rPr>
          <w:rFonts w:ascii="Arial" w:hAnsi="Arial" w:cs="Arial"/>
          <w:sz w:val="26"/>
          <w:szCs w:val="24"/>
        </w:rPr>
        <w:t xml:space="preserve"> </w:t>
      </w:r>
      <w:r w:rsidRPr="001C7248">
        <w:rPr>
          <w:rFonts w:ascii="Arial" w:hAnsi="Arial" w:cs="Arial"/>
          <w:sz w:val="26"/>
          <w:szCs w:val="24"/>
        </w:rPr>
        <w:t xml:space="preserve">lo largo del procedimiento en ningún momento se </w:t>
      </w:r>
      <w:r w:rsidR="00E33A1A" w:rsidRPr="001C7248">
        <w:rPr>
          <w:rFonts w:ascii="Arial" w:hAnsi="Arial" w:cs="Arial"/>
          <w:sz w:val="26"/>
          <w:szCs w:val="24"/>
        </w:rPr>
        <w:t>le</w:t>
      </w:r>
      <w:r w:rsidRPr="001C7248">
        <w:rPr>
          <w:rFonts w:ascii="Arial" w:hAnsi="Arial" w:cs="Arial"/>
          <w:sz w:val="26"/>
          <w:szCs w:val="24"/>
        </w:rPr>
        <w:t xml:space="preserve"> ha preguntado</w:t>
      </w:r>
      <w:r w:rsidR="00D62D30">
        <w:rPr>
          <w:rFonts w:ascii="Arial" w:hAnsi="Arial" w:cs="Arial"/>
          <w:sz w:val="26"/>
          <w:szCs w:val="24"/>
        </w:rPr>
        <w:t xml:space="preserve"> a [Ernesto]</w:t>
      </w:r>
      <w:r w:rsidRPr="001C7248">
        <w:rPr>
          <w:rFonts w:ascii="Arial" w:hAnsi="Arial" w:cs="Arial"/>
          <w:sz w:val="26"/>
          <w:szCs w:val="24"/>
        </w:rPr>
        <w:t xml:space="preserve"> con quién y dónde dese</w:t>
      </w:r>
      <w:r w:rsidR="00E33A1A" w:rsidRPr="001C7248">
        <w:rPr>
          <w:rFonts w:ascii="Arial" w:hAnsi="Arial" w:cs="Arial"/>
          <w:sz w:val="26"/>
          <w:szCs w:val="24"/>
        </w:rPr>
        <w:t>a</w:t>
      </w:r>
      <w:r w:rsidRPr="001C7248">
        <w:rPr>
          <w:rFonts w:ascii="Arial" w:hAnsi="Arial" w:cs="Arial"/>
          <w:sz w:val="26"/>
          <w:szCs w:val="24"/>
        </w:rPr>
        <w:t xml:space="preserve"> vivir. En cambio, se han hecho diversos requerimientos a </w:t>
      </w:r>
      <w:r w:rsidR="00E33A1A" w:rsidRPr="001C7248">
        <w:rPr>
          <w:rFonts w:ascii="Arial" w:hAnsi="Arial" w:cs="Arial"/>
          <w:sz w:val="26"/>
          <w:szCs w:val="24"/>
        </w:rPr>
        <w:t xml:space="preserve">su </w:t>
      </w:r>
      <w:proofErr w:type="gramStart"/>
      <w:r w:rsidRPr="001C7248">
        <w:rPr>
          <w:rFonts w:ascii="Arial" w:hAnsi="Arial" w:cs="Arial"/>
          <w:sz w:val="26"/>
          <w:szCs w:val="24"/>
        </w:rPr>
        <w:t>sobrina</w:t>
      </w:r>
      <w:r w:rsidR="006A0D3F">
        <w:rPr>
          <w:rFonts w:ascii="Arial" w:hAnsi="Arial" w:cs="Arial"/>
          <w:sz w:val="26"/>
          <w:szCs w:val="24"/>
        </w:rPr>
        <w:t>,</w:t>
      </w:r>
      <w:r w:rsidRPr="001C7248">
        <w:rPr>
          <w:rFonts w:ascii="Arial" w:hAnsi="Arial" w:cs="Arial"/>
          <w:sz w:val="26"/>
          <w:szCs w:val="24"/>
        </w:rPr>
        <w:t xml:space="preserve"> </w:t>
      </w:r>
      <w:r w:rsidR="00D62D30">
        <w:rPr>
          <w:rFonts w:ascii="Arial" w:hAnsi="Arial" w:cs="Arial"/>
          <w:sz w:val="26"/>
          <w:szCs w:val="24"/>
        </w:rPr>
        <w:t xml:space="preserve"> a</w:t>
      </w:r>
      <w:proofErr w:type="gramEnd"/>
      <w:r w:rsidR="00D62D30">
        <w:rPr>
          <w:rFonts w:ascii="Arial" w:hAnsi="Arial" w:cs="Arial"/>
          <w:sz w:val="26"/>
          <w:szCs w:val="24"/>
        </w:rPr>
        <w:t xml:space="preserve"> [Fernanda]</w:t>
      </w:r>
      <w:r w:rsidR="006A0D3F">
        <w:rPr>
          <w:rFonts w:ascii="Arial" w:hAnsi="Arial" w:cs="Arial"/>
          <w:sz w:val="26"/>
          <w:szCs w:val="24"/>
        </w:rPr>
        <w:t>,</w:t>
      </w:r>
      <w:r w:rsidRPr="001C7248">
        <w:rPr>
          <w:rFonts w:ascii="Arial" w:hAnsi="Arial" w:cs="Arial"/>
          <w:sz w:val="26"/>
          <w:szCs w:val="24"/>
        </w:rPr>
        <w:t xml:space="preserve"> y a </w:t>
      </w:r>
      <w:r w:rsidR="00E33A1A" w:rsidRPr="001C7248">
        <w:rPr>
          <w:rFonts w:ascii="Arial" w:hAnsi="Arial" w:cs="Arial"/>
          <w:sz w:val="26"/>
          <w:szCs w:val="24"/>
        </w:rPr>
        <w:t>su</w:t>
      </w:r>
      <w:r w:rsidRPr="001C7248">
        <w:rPr>
          <w:rFonts w:ascii="Arial" w:hAnsi="Arial" w:cs="Arial"/>
          <w:sz w:val="26"/>
          <w:szCs w:val="24"/>
        </w:rPr>
        <w:t xml:space="preserve"> esposa</w:t>
      </w:r>
      <w:r w:rsidR="00D62D30">
        <w:rPr>
          <w:rFonts w:ascii="Arial" w:hAnsi="Arial" w:cs="Arial"/>
          <w:sz w:val="26"/>
          <w:szCs w:val="24"/>
        </w:rPr>
        <w:t xml:space="preserve"> </w:t>
      </w:r>
      <w:r w:rsidR="00CD49DC">
        <w:rPr>
          <w:rFonts w:ascii="Arial" w:hAnsi="Arial" w:cs="Arial"/>
          <w:sz w:val="26"/>
          <w:szCs w:val="24"/>
        </w:rPr>
        <w:t>[Martha]</w:t>
      </w:r>
      <w:r w:rsidR="00E33A1A" w:rsidRPr="001C7248">
        <w:rPr>
          <w:rFonts w:ascii="Arial" w:hAnsi="Arial" w:cs="Arial"/>
          <w:sz w:val="26"/>
          <w:szCs w:val="24"/>
        </w:rPr>
        <w:t>,</w:t>
      </w:r>
      <w:r w:rsidRPr="001C7248">
        <w:rPr>
          <w:rFonts w:ascii="Arial" w:hAnsi="Arial" w:cs="Arial"/>
          <w:sz w:val="26"/>
          <w:szCs w:val="24"/>
        </w:rPr>
        <w:t xml:space="preserve"> </w:t>
      </w:r>
      <w:r w:rsidR="001F6FE4" w:rsidRPr="001C7248">
        <w:rPr>
          <w:rFonts w:ascii="Arial" w:hAnsi="Arial" w:cs="Arial"/>
          <w:sz w:val="26"/>
          <w:szCs w:val="24"/>
        </w:rPr>
        <w:t>para</w:t>
      </w:r>
      <w:r w:rsidRPr="001C7248">
        <w:rPr>
          <w:rFonts w:ascii="Arial" w:hAnsi="Arial" w:cs="Arial"/>
          <w:sz w:val="26"/>
          <w:szCs w:val="24"/>
        </w:rPr>
        <w:t xml:space="preserve"> que </w:t>
      </w:r>
      <w:r w:rsidR="00E33A1A" w:rsidRPr="001C7248">
        <w:rPr>
          <w:rFonts w:ascii="Arial" w:hAnsi="Arial" w:cs="Arial"/>
          <w:sz w:val="26"/>
          <w:szCs w:val="24"/>
        </w:rPr>
        <w:t xml:space="preserve">le </w:t>
      </w:r>
      <w:r w:rsidRPr="001C7248">
        <w:rPr>
          <w:rFonts w:ascii="Arial" w:hAnsi="Arial" w:cs="Arial"/>
          <w:sz w:val="26"/>
          <w:szCs w:val="24"/>
        </w:rPr>
        <w:t xml:space="preserve">presenten en el juzgado </w:t>
      </w:r>
      <w:r w:rsidR="001F6FE4" w:rsidRPr="001C7248">
        <w:rPr>
          <w:rFonts w:ascii="Arial" w:hAnsi="Arial" w:cs="Arial"/>
          <w:sz w:val="26"/>
          <w:szCs w:val="24"/>
        </w:rPr>
        <w:t>a</w:t>
      </w:r>
      <w:r w:rsidRPr="001C7248">
        <w:rPr>
          <w:rFonts w:ascii="Arial" w:hAnsi="Arial" w:cs="Arial"/>
          <w:sz w:val="26"/>
          <w:szCs w:val="24"/>
        </w:rPr>
        <w:t xml:space="preserve"> efecto de que </w:t>
      </w:r>
      <w:r w:rsidR="00E33A1A" w:rsidRPr="001C7248">
        <w:rPr>
          <w:rFonts w:ascii="Arial" w:hAnsi="Arial" w:cs="Arial"/>
          <w:sz w:val="26"/>
          <w:szCs w:val="24"/>
        </w:rPr>
        <w:t>se</w:t>
      </w:r>
      <w:r w:rsidRPr="001C7248">
        <w:rPr>
          <w:rFonts w:ascii="Arial" w:hAnsi="Arial" w:cs="Arial"/>
          <w:sz w:val="26"/>
          <w:szCs w:val="24"/>
        </w:rPr>
        <w:t xml:space="preserve"> vaya a vivir con la persona que el juez familiar ordene. Si bien el juez en ninguno de sus acuerdos ha dicho expresamente que los requerimientos que se practicaban a </w:t>
      </w:r>
      <w:r w:rsidR="00E33A1A" w:rsidRPr="001C7248">
        <w:rPr>
          <w:rFonts w:ascii="Arial" w:hAnsi="Arial" w:cs="Arial"/>
          <w:sz w:val="26"/>
          <w:szCs w:val="24"/>
        </w:rPr>
        <w:t xml:space="preserve">sus </w:t>
      </w:r>
      <w:r w:rsidRPr="001C7248">
        <w:rPr>
          <w:rFonts w:ascii="Arial" w:hAnsi="Arial" w:cs="Arial"/>
          <w:sz w:val="26"/>
          <w:szCs w:val="24"/>
        </w:rPr>
        <w:t xml:space="preserve">familiares eran con el objetivo de que </w:t>
      </w:r>
      <w:r w:rsidR="00E33A1A" w:rsidRPr="001C7248">
        <w:rPr>
          <w:rFonts w:ascii="Arial" w:hAnsi="Arial" w:cs="Arial"/>
          <w:sz w:val="26"/>
          <w:szCs w:val="24"/>
        </w:rPr>
        <w:t>se</w:t>
      </w:r>
      <w:r w:rsidRPr="001C7248">
        <w:rPr>
          <w:rFonts w:ascii="Arial" w:hAnsi="Arial" w:cs="Arial"/>
          <w:sz w:val="26"/>
          <w:szCs w:val="24"/>
        </w:rPr>
        <w:t xml:space="preserve"> fuera a vivir con una persona en específico, ello se desprende claramente de una simple lectura de las peticiones que se le formulaban al juez y las contestaciones que éste daba a las mismas en los autos.</w:t>
      </w:r>
    </w:p>
    <w:p w14:paraId="3761D164" w14:textId="77777777" w:rsidR="008F4BF8" w:rsidRPr="001C7248" w:rsidRDefault="008F4BF8" w:rsidP="00E94CDE">
      <w:pPr>
        <w:spacing w:line="360" w:lineRule="auto"/>
        <w:ind w:left="708"/>
        <w:jc w:val="both"/>
        <w:rPr>
          <w:rFonts w:ascii="Arial" w:hAnsi="Arial" w:cs="Arial"/>
          <w:sz w:val="26"/>
          <w:szCs w:val="24"/>
        </w:rPr>
      </w:pPr>
    </w:p>
    <w:p w14:paraId="6FFB06E7" w14:textId="78B49246" w:rsidR="0095416D" w:rsidRPr="001C7248" w:rsidRDefault="001F6FE4" w:rsidP="00AE4DC7">
      <w:pPr>
        <w:pStyle w:val="Prrafodelista"/>
        <w:numPr>
          <w:ilvl w:val="0"/>
          <w:numId w:val="10"/>
        </w:numPr>
        <w:spacing w:after="60" w:line="276" w:lineRule="auto"/>
        <w:ind w:left="1423" w:hanging="357"/>
        <w:jc w:val="both"/>
        <w:rPr>
          <w:rFonts w:ascii="Arial" w:hAnsi="Arial" w:cs="Arial"/>
          <w:sz w:val="26"/>
          <w:szCs w:val="24"/>
        </w:rPr>
      </w:pPr>
      <w:r w:rsidRPr="001C7248">
        <w:rPr>
          <w:rFonts w:ascii="Arial" w:hAnsi="Arial" w:cs="Arial"/>
          <w:sz w:val="26"/>
          <w:szCs w:val="24"/>
        </w:rPr>
        <w:t>E</w:t>
      </w:r>
      <w:r w:rsidR="0095416D" w:rsidRPr="001C7248">
        <w:rPr>
          <w:rFonts w:ascii="Arial" w:hAnsi="Arial" w:cs="Arial"/>
          <w:sz w:val="26"/>
          <w:szCs w:val="24"/>
        </w:rPr>
        <w:t xml:space="preserve">n el acuerdo de 12 de enero de 2011 el juez citó a </w:t>
      </w:r>
      <w:r w:rsidR="00CD49DC">
        <w:rPr>
          <w:rFonts w:ascii="Arial" w:hAnsi="Arial" w:cs="Arial"/>
          <w:sz w:val="26"/>
          <w:szCs w:val="24"/>
        </w:rPr>
        <w:t>[Patricia]</w:t>
      </w:r>
      <w:r w:rsidR="0095416D" w:rsidRPr="001C7248">
        <w:rPr>
          <w:rFonts w:ascii="Arial" w:hAnsi="Arial" w:cs="Arial"/>
          <w:sz w:val="26"/>
          <w:szCs w:val="24"/>
        </w:rPr>
        <w:t xml:space="preserve"> a comparecer en el juzgado para acepta</w:t>
      </w:r>
      <w:r w:rsidR="006A0D3F">
        <w:rPr>
          <w:rFonts w:ascii="Arial" w:hAnsi="Arial" w:cs="Arial"/>
          <w:sz w:val="26"/>
          <w:szCs w:val="24"/>
        </w:rPr>
        <w:t>r el cargo de tutriz definitiva</w:t>
      </w:r>
      <w:r w:rsidR="0095416D" w:rsidRPr="001C7248">
        <w:rPr>
          <w:rFonts w:ascii="Arial" w:hAnsi="Arial" w:cs="Arial"/>
          <w:sz w:val="26"/>
          <w:szCs w:val="24"/>
        </w:rPr>
        <w:t xml:space="preserve"> y requirió </w:t>
      </w:r>
      <w:r w:rsidR="00B7411D">
        <w:rPr>
          <w:rFonts w:ascii="Arial" w:hAnsi="Arial" w:cs="Arial"/>
          <w:sz w:val="26"/>
          <w:szCs w:val="24"/>
        </w:rPr>
        <w:t>a</w:t>
      </w:r>
      <w:r w:rsidR="00CA314B">
        <w:rPr>
          <w:rFonts w:ascii="Arial" w:hAnsi="Arial" w:cs="Arial"/>
          <w:sz w:val="26"/>
          <w:szCs w:val="24"/>
        </w:rPr>
        <w:t xml:space="preserve"> [Fernanda] </w:t>
      </w:r>
      <w:r w:rsidR="006A0D3F">
        <w:rPr>
          <w:rFonts w:ascii="Arial" w:hAnsi="Arial" w:cs="Arial"/>
          <w:sz w:val="26"/>
          <w:szCs w:val="24"/>
        </w:rPr>
        <w:t>para que</w:t>
      </w:r>
      <w:r w:rsidR="0095416D" w:rsidRPr="001C7248">
        <w:rPr>
          <w:rFonts w:ascii="Arial" w:hAnsi="Arial" w:cs="Arial"/>
          <w:sz w:val="26"/>
          <w:szCs w:val="24"/>
        </w:rPr>
        <w:t xml:space="preserve"> </w:t>
      </w:r>
      <w:r w:rsidR="0095416D" w:rsidRPr="00B7411D">
        <w:rPr>
          <w:rFonts w:ascii="Arial" w:hAnsi="Arial" w:cs="Arial"/>
          <w:i/>
          <w:sz w:val="26"/>
          <w:szCs w:val="24"/>
        </w:rPr>
        <w:t>presentara</w:t>
      </w:r>
      <w:r w:rsidR="006A0D3F">
        <w:rPr>
          <w:rFonts w:ascii="Arial" w:hAnsi="Arial" w:cs="Arial"/>
          <w:i/>
          <w:sz w:val="26"/>
          <w:szCs w:val="24"/>
        </w:rPr>
        <w:t xml:space="preserve"> </w:t>
      </w:r>
      <w:r w:rsidR="00A701E6">
        <w:rPr>
          <w:rFonts w:ascii="Arial" w:hAnsi="Arial" w:cs="Arial"/>
          <w:sz w:val="26"/>
          <w:szCs w:val="24"/>
        </w:rPr>
        <w:t>a [Ernesto]</w:t>
      </w:r>
      <w:r w:rsidR="0095416D" w:rsidRPr="001C7248">
        <w:rPr>
          <w:rFonts w:ascii="Arial" w:hAnsi="Arial" w:cs="Arial"/>
          <w:sz w:val="26"/>
          <w:szCs w:val="24"/>
        </w:rPr>
        <w:t xml:space="preserve"> en el juzgado</w:t>
      </w:r>
      <w:r w:rsidR="00EE7BEB" w:rsidRPr="001C7248">
        <w:rPr>
          <w:rFonts w:ascii="Arial" w:hAnsi="Arial" w:cs="Arial"/>
          <w:sz w:val="26"/>
          <w:szCs w:val="24"/>
        </w:rPr>
        <w:t xml:space="preserve">, </w:t>
      </w:r>
      <w:r w:rsidR="0095416D" w:rsidRPr="001C7248">
        <w:rPr>
          <w:rFonts w:ascii="Arial" w:hAnsi="Arial" w:cs="Arial"/>
          <w:sz w:val="26"/>
          <w:szCs w:val="24"/>
        </w:rPr>
        <w:t xml:space="preserve">apercibida que de no hacerlo se le arrestaría por doce horas. </w:t>
      </w:r>
    </w:p>
    <w:p w14:paraId="709C3B53" w14:textId="10E5771C" w:rsidR="00E94CDE" w:rsidRPr="001C7248" w:rsidRDefault="00E94CDE" w:rsidP="00AE4DC7">
      <w:pPr>
        <w:pStyle w:val="Prrafodelista"/>
        <w:numPr>
          <w:ilvl w:val="0"/>
          <w:numId w:val="10"/>
        </w:numPr>
        <w:spacing w:after="60" w:line="276" w:lineRule="auto"/>
        <w:ind w:left="1423" w:hanging="357"/>
        <w:jc w:val="both"/>
        <w:rPr>
          <w:rFonts w:ascii="Arial" w:hAnsi="Arial" w:cs="Arial"/>
          <w:sz w:val="26"/>
          <w:szCs w:val="24"/>
        </w:rPr>
      </w:pPr>
      <w:r w:rsidRPr="001C7248">
        <w:rPr>
          <w:rFonts w:ascii="Arial" w:hAnsi="Arial" w:cs="Arial"/>
          <w:sz w:val="26"/>
          <w:szCs w:val="24"/>
        </w:rPr>
        <w:lastRenderedPageBreak/>
        <w:t xml:space="preserve">El 30 de marzo de 2011 </w:t>
      </w:r>
      <w:r w:rsidR="00A701E6">
        <w:rPr>
          <w:rFonts w:ascii="Arial" w:hAnsi="Arial" w:cs="Arial"/>
          <w:sz w:val="26"/>
          <w:szCs w:val="24"/>
        </w:rPr>
        <w:t xml:space="preserve">[Germán] </w:t>
      </w:r>
      <w:r w:rsidRPr="001C7248">
        <w:rPr>
          <w:rFonts w:ascii="Arial" w:hAnsi="Arial" w:cs="Arial"/>
          <w:sz w:val="26"/>
          <w:szCs w:val="24"/>
        </w:rPr>
        <w:t>presentó una promoción en la que solicitó al juez que se presentara a</w:t>
      </w:r>
      <w:r w:rsidR="00EE7BEB" w:rsidRPr="001C7248">
        <w:rPr>
          <w:rFonts w:ascii="Arial" w:hAnsi="Arial" w:cs="Arial"/>
          <w:sz w:val="26"/>
          <w:szCs w:val="24"/>
        </w:rPr>
        <w:t xml:space="preserve"> </w:t>
      </w:r>
      <w:r w:rsidR="00CD49DC">
        <w:rPr>
          <w:rFonts w:ascii="Arial" w:hAnsi="Arial" w:cs="Arial"/>
          <w:sz w:val="26"/>
          <w:szCs w:val="24"/>
        </w:rPr>
        <w:t>[Ernesto]</w:t>
      </w:r>
      <w:r w:rsidRPr="001C7248">
        <w:rPr>
          <w:rFonts w:ascii="Arial" w:hAnsi="Arial" w:cs="Arial"/>
          <w:sz w:val="26"/>
          <w:szCs w:val="24"/>
        </w:rPr>
        <w:t xml:space="preserve"> </w:t>
      </w:r>
      <w:r w:rsidR="008F7CD9" w:rsidRPr="001C7248">
        <w:rPr>
          <w:rFonts w:ascii="Arial" w:hAnsi="Arial" w:cs="Arial"/>
          <w:sz w:val="26"/>
          <w:szCs w:val="24"/>
        </w:rPr>
        <w:t>para</w:t>
      </w:r>
      <w:r w:rsidRPr="001C7248">
        <w:rPr>
          <w:rFonts w:ascii="Arial" w:hAnsi="Arial" w:cs="Arial"/>
          <w:sz w:val="26"/>
          <w:szCs w:val="24"/>
        </w:rPr>
        <w:t xml:space="preserve"> </w:t>
      </w:r>
      <w:r w:rsidRPr="00B7411D">
        <w:rPr>
          <w:rFonts w:ascii="Arial" w:hAnsi="Arial" w:cs="Arial"/>
          <w:i/>
          <w:sz w:val="26"/>
          <w:szCs w:val="24"/>
        </w:rPr>
        <w:t>entreg</w:t>
      </w:r>
      <w:r w:rsidR="008F7CD9" w:rsidRPr="00B7411D">
        <w:rPr>
          <w:rFonts w:ascii="Arial" w:hAnsi="Arial" w:cs="Arial"/>
          <w:i/>
          <w:sz w:val="26"/>
          <w:szCs w:val="24"/>
        </w:rPr>
        <w:t>arlo</w:t>
      </w:r>
      <w:r w:rsidRPr="001C7248">
        <w:rPr>
          <w:rFonts w:ascii="Arial" w:hAnsi="Arial" w:cs="Arial"/>
          <w:sz w:val="26"/>
          <w:szCs w:val="24"/>
        </w:rPr>
        <w:t xml:space="preserve"> a su tutriz definitiva </w:t>
      </w:r>
      <w:r w:rsidR="00CD49DC">
        <w:rPr>
          <w:rFonts w:ascii="Arial" w:hAnsi="Arial" w:cs="Arial"/>
          <w:sz w:val="26"/>
          <w:szCs w:val="24"/>
        </w:rPr>
        <w:t>[Patricia]</w:t>
      </w:r>
      <w:r w:rsidRPr="001C7248">
        <w:rPr>
          <w:rFonts w:ascii="Arial" w:hAnsi="Arial" w:cs="Arial"/>
          <w:sz w:val="26"/>
          <w:szCs w:val="24"/>
        </w:rPr>
        <w:t>.</w:t>
      </w:r>
    </w:p>
    <w:p w14:paraId="6E578083" w14:textId="54F4A76B" w:rsidR="008F7CD9" w:rsidRPr="001C7248" w:rsidRDefault="008F7CD9" w:rsidP="00AE4DC7">
      <w:pPr>
        <w:pStyle w:val="Prrafodelista"/>
        <w:numPr>
          <w:ilvl w:val="0"/>
          <w:numId w:val="10"/>
        </w:numPr>
        <w:spacing w:after="60" w:line="276" w:lineRule="auto"/>
        <w:ind w:left="1423" w:hanging="357"/>
        <w:jc w:val="both"/>
        <w:rPr>
          <w:rFonts w:ascii="Arial" w:hAnsi="Arial" w:cs="Arial"/>
          <w:sz w:val="26"/>
          <w:szCs w:val="24"/>
        </w:rPr>
      </w:pPr>
      <w:r w:rsidRPr="001C7248">
        <w:rPr>
          <w:rFonts w:ascii="Arial" w:hAnsi="Arial" w:cs="Arial"/>
          <w:sz w:val="26"/>
          <w:szCs w:val="24"/>
        </w:rPr>
        <w:t xml:space="preserve">El 27 de mayo de 2011 se requirió </w:t>
      </w:r>
      <w:r w:rsidR="00134337">
        <w:rPr>
          <w:rFonts w:ascii="Arial" w:hAnsi="Arial" w:cs="Arial"/>
          <w:sz w:val="26"/>
          <w:szCs w:val="24"/>
        </w:rPr>
        <w:t>a</w:t>
      </w:r>
      <w:r w:rsidR="00EE7BEB" w:rsidRPr="001C7248">
        <w:rPr>
          <w:rFonts w:ascii="Arial" w:hAnsi="Arial" w:cs="Arial"/>
          <w:sz w:val="26"/>
          <w:szCs w:val="24"/>
        </w:rPr>
        <w:t xml:space="preserve"> </w:t>
      </w:r>
      <w:r w:rsidR="00A701E6">
        <w:rPr>
          <w:rFonts w:ascii="Arial" w:hAnsi="Arial" w:cs="Arial"/>
          <w:sz w:val="26"/>
          <w:szCs w:val="24"/>
        </w:rPr>
        <w:t xml:space="preserve">[Fernanda] que </w:t>
      </w:r>
      <w:r w:rsidR="00E33A1A" w:rsidRPr="001C7248">
        <w:rPr>
          <w:rFonts w:ascii="Arial" w:hAnsi="Arial" w:cs="Arial"/>
          <w:sz w:val="26"/>
          <w:szCs w:val="24"/>
        </w:rPr>
        <w:t>l</w:t>
      </w:r>
      <w:r w:rsidRPr="001C7248">
        <w:rPr>
          <w:rFonts w:ascii="Arial" w:hAnsi="Arial" w:cs="Arial"/>
          <w:sz w:val="26"/>
          <w:szCs w:val="24"/>
        </w:rPr>
        <w:t xml:space="preserve">e </w:t>
      </w:r>
      <w:r w:rsidRPr="00B7411D">
        <w:rPr>
          <w:rFonts w:ascii="Arial" w:hAnsi="Arial" w:cs="Arial"/>
          <w:i/>
          <w:sz w:val="26"/>
          <w:szCs w:val="24"/>
        </w:rPr>
        <w:t>presentara</w:t>
      </w:r>
      <w:r w:rsidRPr="001C7248">
        <w:rPr>
          <w:rFonts w:ascii="Arial" w:hAnsi="Arial" w:cs="Arial"/>
          <w:sz w:val="26"/>
          <w:szCs w:val="24"/>
        </w:rPr>
        <w:t xml:space="preserve"> en el juzgado el </w:t>
      </w:r>
      <w:r w:rsidR="00134337">
        <w:rPr>
          <w:rFonts w:ascii="Arial" w:hAnsi="Arial" w:cs="Arial"/>
          <w:sz w:val="26"/>
          <w:szCs w:val="24"/>
        </w:rPr>
        <w:t xml:space="preserve">día </w:t>
      </w:r>
      <w:r w:rsidRPr="001C7248">
        <w:rPr>
          <w:rFonts w:ascii="Arial" w:hAnsi="Arial" w:cs="Arial"/>
          <w:sz w:val="26"/>
          <w:szCs w:val="24"/>
        </w:rPr>
        <w:t>24 de junio de 2011, apercibida que de no hacerlo se le impondría una multa.</w:t>
      </w:r>
    </w:p>
    <w:p w14:paraId="233A44F6" w14:textId="11E63B02" w:rsidR="0096742C" w:rsidRPr="001C7248" w:rsidRDefault="008F4BF8" w:rsidP="00AE4DC7">
      <w:pPr>
        <w:pStyle w:val="Prrafodelista"/>
        <w:widowControl w:val="0"/>
        <w:numPr>
          <w:ilvl w:val="0"/>
          <w:numId w:val="10"/>
        </w:numPr>
        <w:autoSpaceDE w:val="0"/>
        <w:autoSpaceDN w:val="0"/>
        <w:adjustRightInd w:val="0"/>
        <w:spacing w:after="60" w:line="276" w:lineRule="auto"/>
        <w:ind w:left="1423" w:hanging="357"/>
        <w:jc w:val="both"/>
        <w:rPr>
          <w:rFonts w:ascii="Arial" w:hAnsi="Arial" w:cs="Arial"/>
          <w:sz w:val="26"/>
          <w:szCs w:val="24"/>
        </w:rPr>
      </w:pPr>
      <w:r w:rsidRPr="001C7248">
        <w:rPr>
          <w:rFonts w:ascii="Arial" w:hAnsi="Arial" w:cs="Arial"/>
          <w:sz w:val="26"/>
          <w:szCs w:val="24"/>
        </w:rPr>
        <w:t>Tanto e</w:t>
      </w:r>
      <w:r w:rsidR="0096742C" w:rsidRPr="001C7248">
        <w:rPr>
          <w:rFonts w:ascii="Arial" w:hAnsi="Arial" w:cs="Arial"/>
          <w:sz w:val="26"/>
          <w:szCs w:val="24"/>
        </w:rPr>
        <w:t>l 21 de junio</w:t>
      </w:r>
      <w:r w:rsidRPr="001C7248">
        <w:rPr>
          <w:rFonts w:ascii="Arial" w:hAnsi="Arial" w:cs="Arial"/>
          <w:sz w:val="26"/>
          <w:szCs w:val="24"/>
        </w:rPr>
        <w:t>, como el 29 de junio y el 12 de julio todos de 2011,</w:t>
      </w:r>
      <w:r w:rsidR="0096742C" w:rsidRPr="001C7248">
        <w:rPr>
          <w:rFonts w:ascii="Arial" w:hAnsi="Arial" w:cs="Arial"/>
          <w:sz w:val="26"/>
          <w:szCs w:val="24"/>
        </w:rPr>
        <w:t xml:space="preserve"> </w:t>
      </w:r>
      <w:r w:rsidR="00A701E6">
        <w:rPr>
          <w:rFonts w:ascii="Arial" w:hAnsi="Arial" w:cs="Arial"/>
          <w:sz w:val="26"/>
          <w:szCs w:val="24"/>
        </w:rPr>
        <w:t xml:space="preserve">[Germán] </w:t>
      </w:r>
      <w:r w:rsidR="0096742C" w:rsidRPr="001C7248">
        <w:rPr>
          <w:rFonts w:ascii="Arial" w:hAnsi="Arial" w:cs="Arial"/>
          <w:sz w:val="26"/>
          <w:szCs w:val="24"/>
        </w:rPr>
        <w:t xml:space="preserve">presentó </w:t>
      </w:r>
      <w:r w:rsidRPr="001C7248">
        <w:rPr>
          <w:rFonts w:ascii="Arial" w:hAnsi="Arial" w:cs="Arial"/>
          <w:sz w:val="26"/>
          <w:szCs w:val="24"/>
        </w:rPr>
        <w:t>promociones</w:t>
      </w:r>
      <w:r w:rsidR="0096742C" w:rsidRPr="001C7248">
        <w:rPr>
          <w:rFonts w:ascii="Arial" w:hAnsi="Arial" w:cs="Arial"/>
          <w:sz w:val="26"/>
          <w:szCs w:val="24"/>
        </w:rPr>
        <w:t xml:space="preserve"> en la</w:t>
      </w:r>
      <w:r w:rsidRPr="001C7248">
        <w:rPr>
          <w:rFonts w:ascii="Arial" w:hAnsi="Arial" w:cs="Arial"/>
          <w:sz w:val="26"/>
          <w:szCs w:val="24"/>
        </w:rPr>
        <w:t>s</w:t>
      </w:r>
      <w:r w:rsidR="0096742C" w:rsidRPr="001C7248">
        <w:rPr>
          <w:rFonts w:ascii="Arial" w:hAnsi="Arial" w:cs="Arial"/>
          <w:sz w:val="26"/>
          <w:szCs w:val="24"/>
        </w:rPr>
        <w:t xml:space="preserve"> que solicitó al juez que se </w:t>
      </w:r>
      <w:r w:rsidR="0096742C" w:rsidRPr="00B7411D">
        <w:rPr>
          <w:rFonts w:ascii="Arial" w:hAnsi="Arial" w:cs="Arial"/>
          <w:i/>
          <w:sz w:val="26"/>
          <w:szCs w:val="24"/>
        </w:rPr>
        <w:t>presentara</w:t>
      </w:r>
      <w:r w:rsidR="0096742C" w:rsidRPr="001C7248">
        <w:rPr>
          <w:rFonts w:ascii="Arial" w:hAnsi="Arial" w:cs="Arial"/>
          <w:sz w:val="26"/>
          <w:szCs w:val="24"/>
        </w:rPr>
        <w:t xml:space="preserve"> al interdicto</w:t>
      </w:r>
      <w:r w:rsidR="00A701E6">
        <w:rPr>
          <w:rFonts w:ascii="Arial" w:hAnsi="Arial" w:cs="Arial"/>
          <w:sz w:val="26"/>
          <w:szCs w:val="24"/>
        </w:rPr>
        <w:t xml:space="preserve"> [Ernesto]</w:t>
      </w:r>
      <w:r w:rsidRPr="001C7248">
        <w:rPr>
          <w:rFonts w:ascii="Arial" w:hAnsi="Arial" w:cs="Arial"/>
          <w:sz w:val="26"/>
          <w:szCs w:val="24"/>
        </w:rPr>
        <w:t>,</w:t>
      </w:r>
      <w:r w:rsidR="0096742C" w:rsidRPr="001C7248">
        <w:rPr>
          <w:rFonts w:ascii="Arial" w:hAnsi="Arial" w:cs="Arial"/>
          <w:sz w:val="26"/>
          <w:szCs w:val="24"/>
        </w:rPr>
        <w:t xml:space="preserve"> para que fuera </w:t>
      </w:r>
      <w:r w:rsidR="0096742C" w:rsidRPr="00B7411D">
        <w:rPr>
          <w:rFonts w:ascii="Arial" w:hAnsi="Arial" w:cs="Arial"/>
          <w:i/>
          <w:sz w:val="26"/>
          <w:szCs w:val="24"/>
        </w:rPr>
        <w:t>entregado</w:t>
      </w:r>
      <w:r w:rsidR="0096742C" w:rsidRPr="001C7248">
        <w:rPr>
          <w:rFonts w:ascii="Arial" w:hAnsi="Arial" w:cs="Arial"/>
          <w:sz w:val="26"/>
          <w:szCs w:val="24"/>
        </w:rPr>
        <w:t xml:space="preserve"> a su tutriz provisional.</w:t>
      </w:r>
    </w:p>
    <w:p w14:paraId="3ADB1114" w14:textId="36E25ED5" w:rsidR="008F7CD9" w:rsidRPr="001C7248" w:rsidRDefault="008F4BF8" w:rsidP="00AE4DC7">
      <w:pPr>
        <w:pStyle w:val="Prrafodelista"/>
        <w:numPr>
          <w:ilvl w:val="0"/>
          <w:numId w:val="10"/>
        </w:numPr>
        <w:spacing w:after="60" w:line="276" w:lineRule="auto"/>
        <w:ind w:left="1423" w:hanging="357"/>
        <w:jc w:val="both"/>
        <w:rPr>
          <w:rFonts w:ascii="Arial" w:hAnsi="Arial" w:cs="Arial"/>
          <w:sz w:val="26"/>
          <w:szCs w:val="24"/>
        </w:rPr>
      </w:pPr>
      <w:r w:rsidRPr="001C7248">
        <w:rPr>
          <w:rFonts w:ascii="Arial" w:hAnsi="Arial" w:cs="Arial"/>
          <w:sz w:val="26"/>
          <w:szCs w:val="24"/>
        </w:rPr>
        <w:t>El 5 de julio de 2011 el juez ordenó que mediante notificación personal se requiriera a</w:t>
      </w:r>
      <w:r w:rsidR="00EE7BEB" w:rsidRPr="001C7248">
        <w:rPr>
          <w:rFonts w:ascii="Arial" w:hAnsi="Arial" w:cs="Arial"/>
          <w:sz w:val="26"/>
          <w:szCs w:val="24"/>
        </w:rPr>
        <w:t xml:space="preserve"> </w:t>
      </w:r>
      <w:r w:rsidR="00A701E6">
        <w:rPr>
          <w:rFonts w:ascii="Arial" w:hAnsi="Arial" w:cs="Arial"/>
          <w:sz w:val="26"/>
          <w:szCs w:val="24"/>
        </w:rPr>
        <w:t xml:space="preserve">[Fernanda] </w:t>
      </w:r>
      <w:r w:rsidRPr="001C7248">
        <w:rPr>
          <w:rFonts w:ascii="Arial" w:hAnsi="Arial" w:cs="Arial"/>
          <w:sz w:val="26"/>
          <w:szCs w:val="24"/>
        </w:rPr>
        <w:t xml:space="preserve">a efecto de que </w:t>
      </w:r>
      <w:r w:rsidRPr="00B7411D">
        <w:rPr>
          <w:rFonts w:ascii="Arial" w:hAnsi="Arial" w:cs="Arial"/>
          <w:i/>
          <w:sz w:val="26"/>
          <w:szCs w:val="24"/>
        </w:rPr>
        <w:t>presentara</w:t>
      </w:r>
      <w:r w:rsidRPr="001C7248">
        <w:rPr>
          <w:rFonts w:ascii="Arial" w:hAnsi="Arial" w:cs="Arial"/>
          <w:sz w:val="26"/>
          <w:szCs w:val="24"/>
        </w:rPr>
        <w:t xml:space="preserve"> al interdicto </w:t>
      </w:r>
      <w:r w:rsidR="00A701E6">
        <w:rPr>
          <w:rFonts w:ascii="Arial" w:hAnsi="Arial" w:cs="Arial"/>
          <w:sz w:val="26"/>
          <w:szCs w:val="24"/>
        </w:rPr>
        <w:t xml:space="preserve">[Ernesto] </w:t>
      </w:r>
      <w:r w:rsidRPr="001C7248">
        <w:rPr>
          <w:rFonts w:ascii="Arial" w:hAnsi="Arial" w:cs="Arial"/>
          <w:sz w:val="26"/>
          <w:szCs w:val="24"/>
        </w:rPr>
        <w:t>en el local del juzgado.</w:t>
      </w:r>
    </w:p>
    <w:p w14:paraId="5563459B" w14:textId="6D434110" w:rsidR="008F4BF8" w:rsidRPr="001C7248" w:rsidRDefault="008F4BF8" w:rsidP="00AE4DC7">
      <w:pPr>
        <w:pStyle w:val="Prrafodelista"/>
        <w:numPr>
          <w:ilvl w:val="0"/>
          <w:numId w:val="10"/>
        </w:numPr>
        <w:spacing w:after="60" w:line="276" w:lineRule="auto"/>
        <w:ind w:left="1423" w:hanging="357"/>
        <w:jc w:val="both"/>
        <w:rPr>
          <w:rFonts w:ascii="Arial" w:hAnsi="Arial" w:cs="Arial"/>
          <w:sz w:val="26"/>
          <w:szCs w:val="24"/>
        </w:rPr>
      </w:pPr>
      <w:r w:rsidRPr="001C7248">
        <w:rPr>
          <w:rFonts w:ascii="Arial" w:hAnsi="Arial" w:cs="Arial"/>
          <w:sz w:val="26"/>
          <w:szCs w:val="24"/>
        </w:rPr>
        <w:t xml:space="preserve">El 10 de agosto de 2012 el juez nuevamente requirió a </w:t>
      </w:r>
      <w:r w:rsidR="00A701E6">
        <w:rPr>
          <w:rFonts w:ascii="Arial" w:hAnsi="Arial" w:cs="Arial"/>
          <w:sz w:val="26"/>
          <w:szCs w:val="24"/>
        </w:rPr>
        <w:t xml:space="preserve">[Fernanda] </w:t>
      </w:r>
      <w:r w:rsidRPr="001C7248">
        <w:rPr>
          <w:rFonts w:ascii="Arial" w:hAnsi="Arial" w:cs="Arial"/>
          <w:sz w:val="26"/>
          <w:szCs w:val="24"/>
        </w:rPr>
        <w:t xml:space="preserve">para que </w:t>
      </w:r>
      <w:r w:rsidRPr="00B7411D">
        <w:rPr>
          <w:rFonts w:ascii="Arial" w:hAnsi="Arial" w:cs="Arial"/>
          <w:i/>
          <w:sz w:val="26"/>
          <w:szCs w:val="24"/>
        </w:rPr>
        <w:t>presentara</w:t>
      </w:r>
      <w:r w:rsidR="006A0D3F">
        <w:rPr>
          <w:rFonts w:ascii="Arial" w:hAnsi="Arial" w:cs="Arial"/>
          <w:sz w:val="26"/>
          <w:szCs w:val="24"/>
        </w:rPr>
        <w:t xml:space="preserve"> </w:t>
      </w:r>
      <w:r w:rsidR="00A701E6">
        <w:rPr>
          <w:rFonts w:ascii="Arial" w:hAnsi="Arial" w:cs="Arial"/>
          <w:sz w:val="26"/>
          <w:szCs w:val="24"/>
        </w:rPr>
        <w:t xml:space="preserve">a [Ernesto] </w:t>
      </w:r>
      <w:r w:rsidRPr="001C7248">
        <w:rPr>
          <w:rFonts w:ascii="Arial" w:hAnsi="Arial" w:cs="Arial"/>
          <w:sz w:val="26"/>
          <w:szCs w:val="24"/>
        </w:rPr>
        <w:t>en el juzgado el día y la hora señalada</w:t>
      </w:r>
      <w:r w:rsidR="00E33A1A" w:rsidRPr="001C7248">
        <w:rPr>
          <w:rFonts w:ascii="Arial" w:hAnsi="Arial" w:cs="Arial"/>
          <w:sz w:val="26"/>
          <w:szCs w:val="24"/>
        </w:rPr>
        <w:t>.</w:t>
      </w:r>
    </w:p>
    <w:p w14:paraId="4349B62F" w14:textId="77777777" w:rsidR="0095416D" w:rsidRPr="001C7248" w:rsidRDefault="0095416D" w:rsidP="008F4BF8">
      <w:pPr>
        <w:spacing w:line="360" w:lineRule="auto"/>
        <w:ind w:left="708"/>
        <w:jc w:val="both"/>
        <w:rPr>
          <w:rFonts w:ascii="Arial" w:hAnsi="Arial" w:cs="Arial"/>
          <w:sz w:val="26"/>
          <w:szCs w:val="24"/>
        </w:rPr>
      </w:pPr>
    </w:p>
    <w:p w14:paraId="39561C7A" w14:textId="0118F34A" w:rsidR="008F4BF8" w:rsidRPr="001C7248" w:rsidRDefault="008F4BF8" w:rsidP="008F4BF8">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w:t>
      </w:r>
      <w:r w:rsidR="00945AD5">
        <w:rPr>
          <w:rFonts w:ascii="Arial" w:hAnsi="Arial" w:cs="Arial"/>
          <w:sz w:val="26"/>
          <w:szCs w:val="24"/>
        </w:rPr>
        <w:t>x</w:t>
      </w:r>
      <w:proofErr w:type="spellEnd"/>
      <w:r w:rsidRPr="001C7248">
        <w:rPr>
          <w:rFonts w:ascii="Arial" w:hAnsi="Arial" w:cs="Arial"/>
          <w:sz w:val="26"/>
          <w:szCs w:val="24"/>
        </w:rPr>
        <w:t>) De los hechos relatados se ad</w:t>
      </w:r>
      <w:r w:rsidR="00A701E6">
        <w:rPr>
          <w:rFonts w:ascii="Arial" w:hAnsi="Arial" w:cs="Arial"/>
          <w:sz w:val="26"/>
          <w:szCs w:val="24"/>
        </w:rPr>
        <w:t>vierte que el juez requirió que</w:t>
      </w:r>
      <w:r w:rsidR="00E33A1A" w:rsidRPr="001C7248">
        <w:rPr>
          <w:rFonts w:ascii="Arial" w:hAnsi="Arial" w:cs="Arial"/>
          <w:sz w:val="26"/>
          <w:szCs w:val="24"/>
        </w:rPr>
        <w:t xml:space="preserve"> </w:t>
      </w:r>
      <w:r w:rsidR="00CD49DC">
        <w:rPr>
          <w:rFonts w:ascii="Arial" w:hAnsi="Arial" w:cs="Arial"/>
          <w:sz w:val="26"/>
          <w:szCs w:val="24"/>
        </w:rPr>
        <w:t>[Ernesto]</w:t>
      </w:r>
      <w:r w:rsidR="00E33A1A" w:rsidRPr="001C7248">
        <w:rPr>
          <w:rFonts w:ascii="Arial" w:hAnsi="Arial" w:cs="Arial"/>
          <w:sz w:val="26"/>
          <w:szCs w:val="24"/>
        </w:rPr>
        <w:t xml:space="preserve"> </w:t>
      </w:r>
      <w:r w:rsidRPr="001C7248">
        <w:rPr>
          <w:rFonts w:ascii="Arial" w:hAnsi="Arial" w:cs="Arial"/>
          <w:sz w:val="26"/>
          <w:szCs w:val="24"/>
        </w:rPr>
        <w:t>fuera presentado en el juzgado como resp</w:t>
      </w:r>
      <w:r w:rsidR="00E33A1A" w:rsidRPr="001C7248">
        <w:rPr>
          <w:rFonts w:ascii="Arial" w:hAnsi="Arial" w:cs="Arial"/>
          <w:sz w:val="26"/>
          <w:szCs w:val="24"/>
        </w:rPr>
        <w:t>uesta directa a la solicitud del</w:t>
      </w:r>
      <w:r w:rsidRPr="001C7248">
        <w:rPr>
          <w:rFonts w:ascii="Arial" w:hAnsi="Arial" w:cs="Arial"/>
          <w:sz w:val="26"/>
          <w:szCs w:val="24"/>
        </w:rPr>
        <w:t xml:space="preserve"> curador y de </w:t>
      </w:r>
      <w:r w:rsidR="00E33A1A" w:rsidRPr="001C7248">
        <w:rPr>
          <w:rFonts w:ascii="Arial" w:hAnsi="Arial" w:cs="Arial"/>
          <w:sz w:val="26"/>
          <w:szCs w:val="24"/>
        </w:rPr>
        <w:t>la</w:t>
      </w:r>
      <w:r w:rsidRPr="001C7248">
        <w:rPr>
          <w:rFonts w:ascii="Arial" w:hAnsi="Arial" w:cs="Arial"/>
          <w:sz w:val="26"/>
          <w:szCs w:val="24"/>
        </w:rPr>
        <w:t xml:space="preserve"> anterior tutriz. El juez no habría pedido que fuera presentado en el juzgado si no fuer</w:t>
      </w:r>
      <w:r w:rsidR="00E33A1A" w:rsidRPr="001C7248">
        <w:rPr>
          <w:rFonts w:ascii="Arial" w:hAnsi="Arial" w:cs="Arial"/>
          <w:sz w:val="26"/>
          <w:szCs w:val="24"/>
        </w:rPr>
        <w:t>a para acceder a la petición del</w:t>
      </w:r>
      <w:r w:rsidRPr="001C7248">
        <w:rPr>
          <w:rFonts w:ascii="Arial" w:hAnsi="Arial" w:cs="Arial"/>
          <w:sz w:val="26"/>
          <w:szCs w:val="24"/>
        </w:rPr>
        <w:t xml:space="preserve"> curador y</w:t>
      </w:r>
      <w:r w:rsidR="00E33A1A" w:rsidRPr="001C7248">
        <w:rPr>
          <w:rFonts w:ascii="Arial" w:hAnsi="Arial" w:cs="Arial"/>
          <w:sz w:val="26"/>
          <w:szCs w:val="24"/>
        </w:rPr>
        <w:t xml:space="preserve"> de la</w:t>
      </w:r>
      <w:r w:rsidRPr="001C7248">
        <w:rPr>
          <w:rFonts w:ascii="Arial" w:hAnsi="Arial" w:cs="Arial"/>
          <w:sz w:val="26"/>
          <w:szCs w:val="24"/>
        </w:rPr>
        <w:t xml:space="preserve"> anterior tutriz de que </w:t>
      </w:r>
      <w:r w:rsidR="00F3106F" w:rsidRPr="001C7248">
        <w:rPr>
          <w:rFonts w:ascii="Arial" w:hAnsi="Arial" w:cs="Arial"/>
          <w:sz w:val="26"/>
          <w:szCs w:val="24"/>
        </w:rPr>
        <w:t>f</w:t>
      </w:r>
      <w:r w:rsidRPr="001C7248">
        <w:rPr>
          <w:rFonts w:ascii="Arial" w:hAnsi="Arial" w:cs="Arial"/>
          <w:sz w:val="26"/>
          <w:szCs w:val="24"/>
        </w:rPr>
        <w:t xml:space="preserve">uera </w:t>
      </w:r>
      <w:r w:rsidRPr="00134337">
        <w:rPr>
          <w:rFonts w:ascii="Arial" w:hAnsi="Arial" w:cs="Arial"/>
          <w:i/>
          <w:sz w:val="26"/>
          <w:szCs w:val="24"/>
        </w:rPr>
        <w:t>entregado</w:t>
      </w:r>
      <w:r w:rsidRPr="001C7248">
        <w:rPr>
          <w:rFonts w:ascii="Arial" w:hAnsi="Arial" w:cs="Arial"/>
          <w:sz w:val="26"/>
          <w:szCs w:val="24"/>
        </w:rPr>
        <w:t xml:space="preserve"> a ellos, sujetado a su custodia y que, por consecuencia, ellos decidieran dónde debiera vivir. Esto es, el </w:t>
      </w:r>
      <w:r w:rsidR="00F3106F" w:rsidRPr="001C7248">
        <w:rPr>
          <w:rFonts w:ascii="Arial" w:hAnsi="Arial" w:cs="Arial"/>
          <w:sz w:val="26"/>
          <w:szCs w:val="24"/>
        </w:rPr>
        <w:t>j</w:t>
      </w:r>
      <w:r w:rsidRPr="001C7248">
        <w:rPr>
          <w:rFonts w:ascii="Arial" w:hAnsi="Arial" w:cs="Arial"/>
          <w:sz w:val="26"/>
          <w:szCs w:val="24"/>
        </w:rPr>
        <w:t xml:space="preserve">uez solicitó que viviera en el lugar y con la compañía que decidieran </w:t>
      </w:r>
      <w:r w:rsidR="00E33A1A" w:rsidRPr="001C7248">
        <w:rPr>
          <w:rFonts w:ascii="Arial" w:hAnsi="Arial" w:cs="Arial"/>
          <w:sz w:val="26"/>
          <w:szCs w:val="24"/>
        </w:rPr>
        <w:t>su</w:t>
      </w:r>
      <w:r w:rsidRPr="001C7248">
        <w:rPr>
          <w:rFonts w:ascii="Arial" w:hAnsi="Arial" w:cs="Arial"/>
          <w:sz w:val="26"/>
          <w:szCs w:val="24"/>
        </w:rPr>
        <w:t xml:space="preserve"> curador y </w:t>
      </w:r>
      <w:r w:rsidR="00E33A1A" w:rsidRPr="001C7248">
        <w:rPr>
          <w:rFonts w:ascii="Arial" w:hAnsi="Arial" w:cs="Arial"/>
          <w:sz w:val="26"/>
          <w:szCs w:val="24"/>
        </w:rPr>
        <w:t xml:space="preserve">su </w:t>
      </w:r>
      <w:r w:rsidRPr="001C7248">
        <w:rPr>
          <w:rFonts w:ascii="Arial" w:hAnsi="Arial" w:cs="Arial"/>
          <w:sz w:val="26"/>
          <w:szCs w:val="24"/>
        </w:rPr>
        <w:t>anterior t</w:t>
      </w:r>
      <w:r w:rsidR="00E33A1A" w:rsidRPr="001C7248">
        <w:rPr>
          <w:rFonts w:ascii="Arial" w:hAnsi="Arial" w:cs="Arial"/>
          <w:sz w:val="26"/>
          <w:szCs w:val="24"/>
        </w:rPr>
        <w:t>utriz, violando flagrantemente su</w:t>
      </w:r>
      <w:r w:rsidRPr="001C7248">
        <w:rPr>
          <w:rFonts w:ascii="Arial" w:hAnsi="Arial" w:cs="Arial"/>
          <w:sz w:val="26"/>
          <w:szCs w:val="24"/>
        </w:rPr>
        <w:t xml:space="preserve"> derecho reconocido y consagrado en el artículo 19, inciso a), de la</w:t>
      </w:r>
      <w:r w:rsidR="00F3106F" w:rsidRPr="001C7248">
        <w:rPr>
          <w:rFonts w:ascii="Arial" w:hAnsi="Arial" w:cs="Arial"/>
          <w:sz w:val="26"/>
          <w:szCs w:val="24"/>
        </w:rPr>
        <w:t xml:space="preserve"> </w:t>
      </w:r>
      <w:r w:rsidRPr="001C7248">
        <w:rPr>
          <w:rFonts w:ascii="Arial" w:hAnsi="Arial" w:cs="Arial"/>
          <w:sz w:val="26"/>
          <w:szCs w:val="24"/>
        </w:rPr>
        <w:t xml:space="preserve">CDPD. </w:t>
      </w:r>
    </w:p>
    <w:p w14:paraId="68BFD981" w14:textId="77777777" w:rsidR="001022B1" w:rsidRPr="001C7248" w:rsidRDefault="001022B1" w:rsidP="001022B1">
      <w:pPr>
        <w:spacing w:line="360" w:lineRule="auto"/>
        <w:ind w:left="708"/>
        <w:jc w:val="both"/>
        <w:rPr>
          <w:rFonts w:ascii="Arial" w:hAnsi="Arial" w:cs="Arial"/>
          <w:sz w:val="26"/>
          <w:szCs w:val="24"/>
        </w:rPr>
      </w:pPr>
    </w:p>
    <w:p w14:paraId="466751A9" w14:textId="0CA8EC5E" w:rsidR="001022B1" w:rsidRPr="001C7248" w:rsidRDefault="001022B1" w:rsidP="001022B1">
      <w:pPr>
        <w:spacing w:line="360" w:lineRule="auto"/>
        <w:ind w:left="708"/>
        <w:jc w:val="both"/>
        <w:rPr>
          <w:rFonts w:ascii="Arial" w:hAnsi="Arial" w:cs="Arial"/>
          <w:sz w:val="26"/>
          <w:szCs w:val="24"/>
        </w:rPr>
      </w:pPr>
      <w:r w:rsidRPr="001C7248">
        <w:rPr>
          <w:rFonts w:ascii="Arial" w:hAnsi="Arial" w:cs="Arial"/>
          <w:sz w:val="26"/>
          <w:szCs w:val="24"/>
        </w:rPr>
        <w:t xml:space="preserve">(x) </w:t>
      </w:r>
      <w:r w:rsidR="007D050E" w:rsidRPr="001C7248">
        <w:rPr>
          <w:rFonts w:ascii="Arial" w:hAnsi="Arial" w:cs="Arial"/>
          <w:sz w:val="26"/>
          <w:szCs w:val="24"/>
        </w:rPr>
        <w:t xml:space="preserve">En los </w:t>
      </w:r>
      <w:r w:rsidR="00EE7BEB" w:rsidRPr="001C7248">
        <w:rPr>
          <w:rFonts w:ascii="Arial" w:hAnsi="Arial" w:cs="Arial"/>
          <w:sz w:val="26"/>
          <w:szCs w:val="24"/>
        </w:rPr>
        <w:t>requerimientos</w:t>
      </w:r>
      <w:r w:rsidR="007D050E" w:rsidRPr="001C7248">
        <w:rPr>
          <w:rFonts w:ascii="Arial" w:hAnsi="Arial" w:cs="Arial"/>
          <w:sz w:val="26"/>
          <w:szCs w:val="24"/>
        </w:rPr>
        <w:t xml:space="preserve"> se asume implícitamente</w:t>
      </w:r>
      <w:r w:rsidR="00EE7BEB" w:rsidRPr="001C7248">
        <w:rPr>
          <w:rFonts w:ascii="Arial" w:hAnsi="Arial" w:cs="Arial"/>
          <w:sz w:val="26"/>
          <w:szCs w:val="24"/>
        </w:rPr>
        <w:t xml:space="preserve"> su </w:t>
      </w:r>
      <w:r w:rsidR="00EE7BEB" w:rsidRPr="00134337">
        <w:rPr>
          <w:rFonts w:ascii="Arial" w:hAnsi="Arial" w:cs="Arial"/>
          <w:i/>
          <w:sz w:val="26"/>
          <w:szCs w:val="24"/>
        </w:rPr>
        <w:t>cosificación</w:t>
      </w:r>
      <w:r w:rsidR="00EE7BEB" w:rsidRPr="001C7248">
        <w:rPr>
          <w:rFonts w:ascii="Arial" w:hAnsi="Arial" w:cs="Arial"/>
          <w:sz w:val="26"/>
          <w:szCs w:val="24"/>
        </w:rPr>
        <w:t xml:space="preserve">, pues debe </w:t>
      </w:r>
      <w:r w:rsidRPr="001C7248">
        <w:rPr>
          <w:rFonts w:ascii="Arial" w:hAnsi="Arial" w:cs="Arial"/>
          <w:sz w:val="26"/>
          <w:szCs w:val="24"/>
        </w:rPr>
        <w:t xml:space="preserve">ser </w:t>
      </w:r>
      <w:r w:rsidRPr="00134337">
        <w:rPr>
          <w:rFonts w:ascii="Arial" w:hAnsi="Arial" w:cs="Arial"/>
          <w:i/>
          <w:sz w:val="26"/>
          <w:szCs w:val="24"/>
        </w:rPr>
        <w:t>entregad</w:t>
      </w:r>
      <w:r w:rsidR="00EE7BEB" w:rsidRPr="00134337">
        <w:rPr>
          <w:rFonts w:ascii="Arial" w:hAnsi="Arial" w:cs="Arial"/>
          <w:i/>
          <w:sz w:val="26"/>
          <w:szCs w:val="24"/>
        </w:rPr>
        <w:t>o</w:t>
      </w:r>
      <w:r w:rsidRPr="001C7248">
        <w:rPr>
          <w:rFonts w:ascii="Arial" w:hAnsi="Arial" w:cs="Arial"/>
          <w:sz w:val="26"/>
          <w:szCs w:val="24"/>
        </w:rPr>
        <w:t xml:space="preserve"> por orden judicial a otra persona</w:t>
      </w:r>
      <w:r w:rsidR="001E5491" w:rsidRPr="001C7248">
        <w:rPr>
          <w:rFonts w:ascii="Arial" w:hAnsi="Arial" w:cs="Arial"/>
          <w:sz w:val="26"/>
          <w:szCs w:val="24"/>
        </w:rPr>
        <w:t xml:space="preserve"> y</w:t>
      </w:r>
      <w:r w:rsidR="00EE7BEB" w:rsidRPr="001C7248">
        <w:rPr>
          <w:rFonts w:ascii="Arial" w:hAnsi="Arial" w:cs="Arial"/>
          <w:sz w:val="26"/>
          <w:szCs w:val="24"/>
        </w:rPr>
        <w:t xml:space="preserve"> nunca se le pregunta su opinión, de manera que se viola el </w:t>
      </w:r>
      <w:r w:rsidRPr="001C7248">
        <w:rPr>
          <w:rFonts w:ascii="Arial" w:hAnsi="Arial" w:cs="Arial"/>
          <w:sz w:val="26"/>
          <w:szCs w:val="24"/>
        </w:rPr>
        <w:t>artículo 19 de la CDPD</w:t>
      </w:r>
      <w:r w:rsidR="00020634" w:rsidRPr="001C7248">
        <w:rPr>
          <w:rFonts w:ascii="Arial" w:hAnsi="Arial" w:cs="Arial"/>
          <w:sz w:val="26"/>
          <w:szCs w:val="24"/>
        </w:rPr>
        <w:t>.</w:t>
      </w:r>
      <w:r w:rsidRPr="001C7248">
        <w:rPr>
          <w:rFonts w:ascii="Arial" w:hAnsi="Arial" w:cs="Arial"/>
          <w:sz w:val="26"/>
          <w:szCs w:val="24"/>
        </w:rPr>
        <w:t xml:space="preserve"> </w:t>
      </w:r>
    </w:p>
    <w:p w14:paraId="3A1CAFAF" w14:textId="77777777" w:rsidR="0026703E" w:rsidRPr="001C7248" w:rsidRDefault="0026703E" w:rsidP="001022B1">
      <w:pPr>
        <w:spacing w:line="360" w:lineRule="auto"/>
        <w:ind w:left="708"/>
        <w:jc w:val="both"/>
        <w:rPr>
          <w:rFonts w:ascii="Arial" w:hAnsi="Arial" w:cs="Arial"/>
          <w:sz w:val="26"/>
          <w:szCs w:val="24"/>
        </w:rPr>
      </w:pPr>
    </w:p>
    <w:p w14:paraId="798C91BB" w14:textId="5DA11C19" w:rsidR="0026703E" w:rsidRPr="001C7248" w:rsidRDefault="00BF734A" w:rsidP="001022B1">
      <w:pPr>
        <w:spacing w:line="360" w:lineRule="auto"/>
        <w:ind w:left="708"/>
        <w:jc w:val="both"/>
        <w:rPr>
          <w:rFonts w:ascii="Arial" w:hAnsi="Arial" w:cs="Arial"/>
          <w:sz w:val="26"/>
          <w:szCs w:val="24"/>
        </w:rPr>
      </w:pPr>
      <w:r w:rsidRPr="001C7248">
        <w:rPr>
          <w:rFonts w:ascii="Arial" w:hAnsi="Arial" w:cs="Arial"/>
          <w:sz w:val="26"/>
          <w:szCs w:val="24"/>
        </w:rPr>
        <w:t>(x</w:t>
      </w:r>
      <w:r w:rsidR="00945AD5">
        <w:rPr>
          <w:rFonts w:ascii="Arial" w:hAnsi="Arial" w:cs="Arial"/>
          <w:sz w:val="26"/>
          <w:szCs w:val="24"/>
        </w:rPr>
        <w:t>i</w:t>
      </w:r>
      <w:r w:rsidRPr="001C7248">
        <w:rPr>
          <w:rFonts w:ascii="Arial" w:hAnsi="Arial" w:cs="Arial"/>
          <w:sz w:val="26"/>
          <w:szCs w:val="24"/>
        </w:rPr>
        <w:t>)</w:t>
      </w:r>
      <w:r w:rsidR="00FF2FE7" w:rsidRPr="001C7248">
        <w:rPr>
          <w:rFonts w:ascii="Arial" w:hAnsi="Arial" w:cs="Arial"/>
          <w:sz w:val="26"/>
          <w:szCs w:val="24"/>
        </w:rPr>
        <w:t xml:space="preserve"> Posteriormente,</w:t>
      </w:r>
      <w:r w:rsidRPr="001C7248">
        <w:rPr>
          <w:rFonts w:ascii="Arial" w:hAnsi="Arial" w:cs="Arial"/>
          <w:sz w:val="26"/>
          <w:szCs w:val="24"/>
        </w:rPr>
        <w:t xml:space="preserve"> </w:t>
      </w:r>
      <w:r w:rsidR="00FF2FE7" w:rsidRPr="001C7248">
        <w:rPr>
          <w:rFonts w:ascii="Arial" w:hAnsi="Arial" w:cs="Arial"/>
          <w:sz w:val="26"/>
          <w:szCs w:val="24"/>
        </w:rPr>
        <w:t>e</w:t>
      </w:r>
      <w:r w:rsidRPr="001C7248">
        <w:rPr>
          <w:rFonts w:ascii="Arial" w:hAnsi="Arial" w:cs="Arial"/>
          <w:sz w:val="26"/>
          <w:szCs w:val="24"/>
        </w:rPr>
        <w:t>l 5 de septiembre de 2013 presentó un escrito para solicitar al juez lo siguiente:</w:t>
      </w:r>
      <w:r w:rsidR="00D97767" w:rsidRPr="001C7248">
        <w:rPr>
          <w:rFonts w:ascii="Arial" w:hAnsi="Arial" w:cs="Arial"/>
          <w:sz w:val="26"/>
          <w:szCs w:val="24"/>
        </w:rPr>
        <w:t xml:space="preserve"> </w:t>
      </w:r>
    </w:p>
    <w:p w14:paraId="25475AB1" w14:textId="77777777" w:rsidR="002F2B81" w:rsidRPr="001C7248" w:rsidRDefault="00FE11DA" w:rsidP="002F2B81">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t xml:space="preserve">Me sea reconocido como lugar de residencia habitual el ubicado en […], propiedad que fue heredada al suscrito por mi madre […]. </w:t>
      </w:r>
    </w:p>
    <w:p w14:paraId="481F8EEE" w14:textId="3D6F03AE" w:rsidR="00FE11DA" w:rsidRPr="001C7248" w:rsidRDefault="00FE11DA" w:rsidP="002F2B81">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lastRenderedPageBreak/>
        <w:t xml:space="preserve">Me sea reconocido el derecho a vivir en ese lugar con independencia de las opiniones, intereses o cualquier otra reserva que haya lugar a manifestar por parte de mi tutriz, mi curador, el Consejo de Tutelas del Distrito Federal, el ministerio público y/o cualquier otro sujeto involucrado en el presente juicio de interdicción. </w:t>
      </w:r>
    </w:p>
    <w:p w14:paraId="2F9F3E8B" w14:textId="77777777" w:rsidR="00FE11DA" w:rsidRPr="001C7248" w:rsidRDefault="00FE11DA" w:rsidP="002F2B81">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t xml:space="preserve">Me sea reconocido el derecho a vivir de manera independiente y a elegir con la o las personas con las que deseo vivir y habitar en el domicilio antes mencionado. </w:t>
      </w:r>
    </w:p>
    <w:p w14:paraId="6D1DB6EB" w14:textId="77777777" w:rsidR="002F2B81" w:rsidRPr="001C7248" w:rsidRDefault="002F2B81" w:rsidP="002F2B81">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t xml:space="preserve">Me sea reconocido el derecho a administrar por mí mismo los gastos que se generen de la vida independiente que deseo llevar en el domicilio señalado y a disponer de los ingresos que tengo, en virtud de las pensiones a las que soy acreedor y los salarios que devienen del trabajo que actualmente realizo. </w:t>
      </w:r>
    </w:p>
    <w:p w14:paraId="070496DD" w14:textId="77777777" w:rsidR="002F2B81" w:rsidRPr="001C7248" w:rsidRDefault="002F2B81" w:rsidP="002F2B81">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t xml:space="preserve">Que disponga los ajustes razonables y soporte en la toma de decisiones que me ayuden a vivir en forma independiente y administrar la residencia en la que elijo habitar, en pleno respeto de mis derechos, mi voluntad y mis preferencias. </w:t>
      </w:r>
    </w:p>
    <w:p w14:paraId="17469C5A" w14:textId="77777777" w:rsidR="002F2B81" w:rsidRPr="001C7248" w:rsidRDefault="002F2B81" w:rsidP="002F2B81">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t xml:space="preserve">Que se abstenga de ordenar o de sujetarme a que yo cohabite en domicilio alguno y/o con persona alguna, así como que me ordene comparecer a este H. Juzgado para tal efecto. </w:t>
      </w:r>
    </w:p>
    <w:p w14:paraId="4FCBA5AB" w14:textId="77777777" w:rsidR="00BF734A" w:rsidRPr="001C7248" w:rsidRDefault="00BF734A" w:rsidP="00FE11DA">
      <w:pPr>
        <w:spacing w:line="360" w:lineRule="auto"/>
        <w:ind w:left="708" w:firstLine="708"/>
        <w:jc w:val="both"/>
        <w:rPr>
          <w:rFonts w:ascii="Arial" w:hAnsi="Arial" w:cs="Arial"/>
          <w:sz w:val="26"/>
          <w:szCs w:val="24"/>
        </w:rPr>
      </w:pPr>
    </w:p>
    <w:p w14:paraId="3D42B2FB" w14:textId="77777777" w:rsidR="003801E0" w:rsidRPr="001C7248" w:rsidRDefault="003801E0" w:rsidP="003801E0">
      <w:pPr>
        <w:spacing w:line="360" w:lineRule="auto"/>
        <w:ind w:left="708"/>
        <w:jc w:val="both"/>
        <w:rPr>
          <w:rFonts w:ascii="Arial" w:hAnsi="Arial" w:cs="Arial"/>
          <w:sz w:val="26"/>
          <w:szCs w:val="24"/>
        </w:rPr>
      </w:pPr>
      <w:r w:rsidRPr="001C7248">
        <w:rPr>
          <w:rFonts w:ascii="Arial" w:hAnsi="Arial" w:cs="Arial"/>
          <w:sz w:val="26"/>
          <w:szCs w:val="24"/>
        </w:rPr>
        <w:t>A dicho escrito el juez resolvió:</w:t>
      </w:r>
    </w:p>
    <w:p w14:paraId="3384DC49" w14:textId="0C420FE7" w:rsidR="003801E0" w:rsidRPr="001C7248" w:rsidRDefault="003801E0" w:rsidP="003801E0">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t>MEXICO, DISTRITO FEDERAL, A NUEVE DE SEPTIEMBRE DE DOS MIL TRECE. Agréguese a los presentes autos el escrito de cuenta y tomando en consideración que el promovente es la persona</w:t>
      </w:r>
      <w:r w:rsidR="001F6FE4" w:rsidRPr="001C7248">
        <w:rPr>
          <w:rFonts w:ascii="Arial" w:hAnsi="Arial" w:cs="Arial"/>
          <w:sz w:val="22"/>
          <w:szCs w:val="22"/>
        </w:rPr>
        <w:t xml:space="preserve"> </w:t>
      </w:r>
      <w:proofErr w:type="spellStart"/>
      <w:r w:rsidRPr="001C7248">
        <w:rPr>
          <w:rFonts w:ascii="Arial" w:hAnsi="Arial" w:cs="Arial"/>
          <w:sz w:val="22"/>
          <w:szCs w:val="22"/>
        </w:rPr>
        <w:t>interdicta</w:t>
      </w:r>
      <w:proofErr w:type="spellEnd"/>
      <w:r w:rsidRPr="001C7248">
        <w:rPr>
          <w:rFonts w:ascii="Arial" w:hAnsi="Arial" w:cs="Arial"/>
          <w:sz w:val="22"/>
          <w:szCs w:val="22"/>
        </w:rPr>
        <w:t>, una vez que promueva su representante legal, se acordará lo que corresponda. […]</w:t>
      </w:r>
    </w:p>
    <w:p w14:paraId="32774BEE" w14:textId="77777777" w:rsidR="004E6865" w:rsidRPr="001C7248" w:rsidRDefault="004E6865" w:rsidP="003801E0">
      <w:pPr>
        <w:spacing w:line="360" w:lineRule="auto"/>
        <w:ind w:left="708"/>
        <w:jc w:val="both"/>
        <w:rPr>
          <w:rFonts w:ascii="Arial" w:hAnsi="Arial" w:cs="Arial"/>
          <w:sz w:val="26"/>
          <w:szCs w:val="24"/>
        </w:rPr>
      </w:pPr>
    </w:p>
    <w:p w14:paraId="0E33D8E5" w14:textId="50CC3EC0" w:rsidR="00747031" w:rsidRPr="001C7248" w:rsidRDefault="00A85330" w:rsidP="00A85330">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x</w:t>
      </w:r>
      <w:r w:rsidR="00945AD5">
        <w:rPr>
          <w:rFonts w:ascii="Arial" w:hAnsi="Arial" w:cs="Arial"/>
          <w:sz w:val="26"/>
          <w:szCs w:val="24"/>
        </w:rPr>
        <w:t>i</w:t>
      </w:r>
      <w:r w:rsidRPr="001C7248">
        <w:rPr>
          <w:rFonts w:ascii="Arial" w:hAnsi="Arial" w:cs="Arial"/>
          <w:sz w:val="26"/>
          <w:szCs w:val="24"/>
        </w:rPr>
        <w:t>i</w:t>
      </w:r>
      <w:proofErr w:type="spellEnd"/>
      <w:r w:rsidRPr="001C7248">
        <w:rPr>
          <w:rFonts w:ascii="Arial" w:hAnsi="Arial" w:cs="Arial"/>
          <w:sz w:val="26"/>
          <w:szCs w:val="24"/>
        </w:rPr>
        <w:t xml:space="preserve">) </w:t>
      </w:r>
      <w:r w:rsidR="007D050E" w:rsidRPr="001C7248">
        <w:rPr>
          <w:rFonts w:ascii="Arial" w:hAnsi="Arial" w:cs="Arial"/>
          <w:sz w:val="26"/>
          <w:szCs w:val="24"/>
        </w:rPr>
        <w:t>En la respuesta a su petición, e</w:t>
      </w:r>
      <w:r w:rsidR="000557AB" w:rsidRPr="001C7248">
        <w:rPr>
          <w:rFonts w:ascii="Arial" w:hAnsi="Arial" w:cs="Arial"/>
          <w:sz w:val="26"/>
          <w:szCs w:val="24"/>
        </w:rPr>
        <w:t>l</w:t>
      </w:r>
      <w:r w:rsidRPr="001C7248">
        <w:rPr>
          <w:rFonts w:ascii="Arial" w:hAnsi="Arial" w:cs="Arial"/>
          <w:sz w:val="26"/>
          <w:szCs w:val="24"/>
        </w:rPr>
        <w:t xml:space="preserve"> juez no sólo le niega la legitimidad procesal para hacer la solicitud, sino que le niega los derechos</w:t>
      </w:r>
      <w:r w:rsidR="00747031" w:rsidRPr="001C7248">
        <w:rPr>
          <w:rFonts w:ascii="Arial" w:hAnsi="Arial" w:cs="Arial"/>
          <w:sz w:val="26"/>
          <w:szCs w:val="24"/>
        </w:rPr>
        <w:t xml:space="preserve"> a elegir un lugar de residencia; a vivir en ese lugar con independencia de las opiniones, intereses o cualquier otra reserva de su tutriz, curador o cualquier sujeto involucrado en el juicio de interdicción; </w:t>
      </w:r>
      <w:r w:rsidR="006A0D3F">
        <w:rPr>
          <w:rFonts w:ascii="Arial" w:hAnsi="Arial" w:cs="Arial"/>
          <w:sz w:val="26"/>
          <w:szCs w:val="24"/>
        </w:rPr>
        <w:t xml:space="preserve">el </w:t>
      </w:r>
      <w:r w:rsidR="00747031" w:rsidRPr="001C7248">
        <w:rPr>
          <w:rFonts w:ascii="Arial" w:hAnsi="Arial" w:cs="Arial"/>
          <w:sz w:val="26"/>
          <w:szCs w:val="24"/>
        </w:rPr>
        <w:t>derecho a vivir de manera independiente y a elegir con la o las personas con las que desea vivir y habitar en el domicilio mencionado; el derecho a administrar por sí mismo los gastos y a disponer de los ingresos que tiene; el derecho a ajustes razonables y soporte en la toma de decisiones que le ayuden a vivir en forma independiente y administrar la residencia en la que elija habitar, en pleno respeto de sus derechos, voluntad y preferencias</w:t>
      </w:r>
      <w:r w:rsidR="001D6D9E" w:rsidRPr="001C7248">
        <w:rPr>
          <w:rFonts w:ascii="Arial" w:hAnsi="Arial" w:cs="Arial"/>
          <w:sz w:val="26"/>
          <w:szCs w:val="24"/>
        </w:rPr>
        <w:t>.</w:t>
      </w:r>
    </w:p>
    <w:p w14:paraId="76968AD0" w14:textId="77777777" w:rsidR="00FE11DA" w:rsidRPr="001C7248" w:rsidRDefault="00FE11DA" w:rsidP="00D97767">
      <w:pPr>
        <w:spacing w:line="360" w:lineRule="auto"/>
        <w:ind w:left="708"/>
        <w:jc w:val="both"/>
        <w:rPr>
          <w:rFonts w:ascii="Arial" w:hAnsi="Arial" w:cs="Arial"/>
          <w:sz w:val="26"/>
          <w:szCs w:val="24"/>
        </w:rPr>
      </w:pPr>
    </w:p>
    <w:p w14:paraId="133797BA" w14:textId="08E5E6CA" w:rsidR="00D97767" w:rsidRPr="001C7248" w:rsidRDefault="00D97767" w:rsidP="00D97767">
      <w:pPr>
        <w:spacing w:line="360" w:lineRule="auto"/>
        <w:ind w:left="708"/>
        <w:jc w:val="both"/>
        <w:rPr>
          <w:rFonts w:ascii="Arial" w:hAnsi="Arial" w:cs="Arial"/>
          <w:sz w:val="26"/>
          <w:szCs w:val="24"/>
        </w:rPr>
      </w:pPr>
      <w:r w:rsidRPr="001C7248">
        <w:rPr>
          <w:rFonts w:ascii="Arial" w:hAnsi="Arial" w:cs="Arial"/>
          <w:sz w:val="26"/>
          <w:szCs w:val="24"/>
        </w:rPr>
        <w:lastRenderedPageBreak/>
        <w:t>(</w:t>
      </w:r>
      <w:proofErr w:type="spellStart"/>
      <w:r w:rsidRPr="001C7248">
        <w:rPr>
          <w:rFonts w:ascii="Arial" w:hAnsi="Arial" w:cs="Arial"/>
          <w:sz w:val="26"/>
          <w:szCs w:val="24"/>
        </w:rPr>
        <w:t>x</w:t>
      </w:r>
      <w:r w:rsidR="00577585" w:rsidRPr="001C7248">
        <w:rPr>
          <w:rFonts w:ascii="Arial" w:hAnsi="Arial" w:cs="Arial"/>
          <w:sz w:val="26"/>
          <w:szCs w:val="24"/>
        </w:rPr>
        <w:t>ii</w:t>
      </w:r>
      <w:r w:rsidR="00945AD5">
        <w:rPr>
          <w:rFonts w:ascii="Arial" w:hAnsi="Arial" w:cs="Arial"/>
          <w:sz w:val="26"/>
          <w:szCs w:val="24"/>
        </w:rPr>
        <w:t>i</w:t>
      </w:r>
      <w:proofErr w:type="spellEnd"/>
      <w:r w:rsidRPr="001C7248">
        <w:rPr>
          <w:rFonts w:ascii="Arial" w:hAnsi="Arial" w:cs="Arial"/>
          <w:sz w:val="26"/>
          <w:szCs w:val="24"/>
        </w:rPr>
        <w:t xml:space="preserve">) </w:t>
      </w:r>
      <w:r w:rsidR="00747031" w:rsidRPr="001C7248">
        <w:rPr>
          <w:rFonts w:ascii="Arial" w:hAnsi="Arial" w:cs="Arial"/>
          <w:sz w:val="26"/>
          <w:szCs w:val="24"/>
        </w:rPr>
        <w:t>En consecuencia,</w:t>
      </w:r>
      <w:r w:rsidRPr="001C7248">
        <w:rPr>
          <w:rFonts w:ascii="Arial" w:hAnsi="Arial" w:cs="Arial"/>
          <w:sz w:val="26"/>
          <w:szCs w:val="24"/>
        </w:rPr>
        <w:t xml:space="preserve"> el acuerdo del juez de fecha 9 de septiembre de 2013, entendido a partir de los</w:t>
      </w:r>
      <w:r w:rsidR="001F6FE4" w:rsidRPr="001C7248">
        <w:rPr>
          <w:rFonts w:ascii="Arial" w:hAnsi="Arial" w:cs="Arial"/>
          <w:sz w:val="26"/>
          <w:szCs w:val="24"/>
        </w:rPr>
        <w:t xml:space="preserve"> demás</w:t>
      </w:r>
      <w:r w:rsidRPr="001C7248">
        <w:rPr>
          <w:rFonts w:ascii="Arial" w:hAnsi="Arial" w:cs="Arial"/>
          <w:sz w:val="26"/>
          <w:szCs w:val="24"/>
        </w:rPr>
        <w:t xml:space="preserve"> escritos y acuerdos</w:t>
      </w:r>
      <w:r w:rsidR="001F6FE4" w:rsidRPr="001C7248">
        <w:rPr>
          <w:rStyle w:val="Refdenotaalpie"/>
          <w:rFonts w:ascii="Arial" w:hAnsi="Arial" w:cs="Arial"/>
          <w:sz w:val="26"/>
          <w:szCs w:val="24"/>
        </w:rPr>
        <w:footnoteReference w:id="53"/>
      </w:r>
      <w:r w:rsidRPr="001C7248">
        <w:rPr>
          <w:rFonts w:ascii="Arial" w:hAnsi="Arial" w:cs="Arial"/>
          <w:sz w:val="26"/>
          <w:szCs w:val="24"/>
        </w:rPr>
        <w:t xml:space="preserve">, se desprende que el juez le ha negado el derecho a decidir dónde y con quien desea vivir, sujetándole a las decisiones de su representante legal. </w:t>
      </w:r>
    </w:p>
    <w:p w14:paraId="61D27F9A" w14:textId="77777777" w:rsidR="0095416D" w:rsidRPr="001C7248" w:rsidRDefault="0095416D" w:rsidP="00D97767">
      <w:pPr>
        <w:spacing w:line="360" w:lineRule="auto"/>
        <w:ind w:left="708"/>
        <w:jc w:val="both"/>
        <w:rPr>
          <w:rFonts w:ascii="Arial" w:hAnsi="Arial" w:cs="Arial"/>
          <w:sz w:val="26"/>
          <w:szCs w:val="24"/>
        </w:rPr>
      </w:pPr>
    </w:p>
    <w:p w14:paraId="2AA0CA3F" w14:textId="1053383D" w:rsidR="00B06CC6" w:rsidRPr="001C7248" w:rsidRDefault="00B06CC6" w:rsidP="0083249A">
      <w:pPr>
        <w:spacing w:line="360" w:lineRule="auto"/>
        <w:jc w:val="both"/>
        <w:rPr>
          <w:rFonts w:ascii="Arial" w:hAnsi="Arial" w:cs="Arial"/>
          <w:b/>
          <w:sz w:val="26"/>
          <w:szCs w:val="24"/>
        </w:rPr>
      </w:pPr>
      <w:r w:rsidRPr="001C7248">
        <w:rPr>
          <w:rFonts w:ascii="Arial" w:hAnsi="Arial" w:cs="Arial"/>
          <w:b/>
          <w:sz w:val="26"/>
          <w:szCs w:val="24"/>
        </w:rPr>
        <w:t>3) Violación a la obligación de establecer salvaguardias adecuadas y efectivas</w:t>
      </w:r>
    </w:p>
    <w:p w14:paraId="02D26FC3" w14:textId="21B25A3C" w:rsidR="00CB3EB5" w:rsidRPr="001C7248" w:rsidRDefault="002C412B" w:rsidP="00AE4DC7">
      <w:pPr>
        <w:pStyle w:val="corte4fondo"/>
        <w:numPr>
          <w:ilvl w:val="1"/>
          <w:numId w:val="2"/>
        </w:numPr>
        <w:ind w:left="0" w:firstLine="0"/>
        <w:rPr>
          <w:rFonts w:cs="Arial"/>
          <w:sz w:val="26"/>
          <w:szCs w:val="24"/>
        </w:rPr>
      </w:pPr>
      <w:r w:rsidRPr="001C7248">
        <w:rPr>
          <w:rFonts w:cs="Arial"/>
          <w:sz w:val="26"/>
          <w:szCs w:val="24"/>
        </w:rPr>
        <w:t>E</w:t>
      </w:r>
      <w:r w:rsidR="00852DDA" w:rsidRPr="001C7248">
        <w:rPr>
          <w:rFonts w:cs="Arial"/>
          <w:sz w:val="26"/>
          <w:szCs w:val="24"/>
        </w:rPr>
        <w:t xml:space="preserve">xiste una violación </w:t>
      </w:r>
      <w:r w:rsidRPr="001C7248">
        <w:rPr>
          <w:rFonts w:cs="Arial"/>
          <w:sz w:val="26"/>
          <w:szCs w:val="24"/>
        </w:rPr>
        <w:t xml:space="preserve">a los artículos 1º constitucional y 12.3, 12.4 y 12.5 de la CDPD que recogen la obligación </w:t>
      </w:r>
      <w:r w:rsidR="00852DDA" w:rsidRPr="001C7248">
        <w:rPr>
          <w:rFonts w:cs="Arial"/>
          <w:sz w:val="26"/>
          <w:szCs w:val="24"/>
        </w:rPr>
        <w:t>de establecer salvaguardias adecua</w:t>
      </w:r>
      <w:r w:rsidR="005B7A66" w:rsidRPr="001C7248">
        <w:rPr>
          <w:rFonts w:cs="Arial"/>
          <w:sz w:val="26"/>
          <w:szCs w:val="24"/>
        </w:rPr>
        <w:t>das y efectivas para impedir</w:t>
      </w:r>
      <w:r w:rsidR="00852DDA" w:rsidRPr="001C7248">
        <w:rPr>
          <w:rFonts w:cs="Arial"/>
          <w:sz w:val="26"/>
          <w:szCs w:val="24"/>
        </w:rPr>
        <w:t xml:space="preserve"> abusos</w:t>
      </w:r>
      <w:r w:rsidR="006516D0" w:rsidRPr="001C7248">
        <w:rPr>
          <w:rFonts w:cs="Arial"/>
          <w:sz w:val="26"/>
          <w:szCs w:val="24"/>
        </w:rPr>
        <w:t xml:space="preserve"> y</w:t>
      </w:r>
      <w:r w:rsidR="006A0D3F">
        <w:rPr>
          <w:rFonts w:cs="Arial"/>
          <w:sz w:val="26"/>
          <w:szCs w:val="24"/>
        </w:rPr>
        <w:t xml:space="preserve"> que</w:t>
      </w:r>
      <w:r w:rsidR="006516D0" w:rsidRPr="001C7248">
        <w:rPr>
          <w:rFonts w:cs="Arial"/>
          <w:sz w:val="26"/>
          <w:szCs w:val="24"/>
        </w:rPr>
        <w:t xml:space="preserve"> </w:t>
      </w:r>
      <w:r w:rsidR="00F7434B" w:rsidRPr="001C7248">
        <w:rPr>
          <w:rFonts w:cs="Arial"/>
          <w:sz w:val="26"/>
          <w:szCs w:val="24"/>
        </w:rPr>
        <w:t>señalan</w:t>
      </w:r>
      <w:r w:rsidR="006516D0" w:rsidRPr="001C7248">
        <w:rPr>
          <w:rFonts w:cs="Arial"/>
          <w:sz w:val="26"/>
          <w:szCs w:val="24"/>
        </w:rPr>
        <w:t xml:space="preserve"> las características que deben reunir las salvaguardias</w:t>
      </w:r>
      <w:r w:rsidR="00F7434B" w:rsidRPr="001C7248">
        <w:rPr>
          <w:rStyle w:val="Refdenotaalpie"/>
          <w:rFonts w:cs="Arial"/>
          <w:sz w:val="26"/>
          <w:szCs w:val="24"/>
        </w:rPr>
        <w:footnoteReference w:id="54"/>
      </w:r>
      <w:r w:rsidR="00C51597" w:rsidRPr="001C7248">
        <w:rPr>
          <w:rFonts w:cs="Arial"/>
          <w:sz w:val="26"/>
          <w:szCs w:val="24"/>
        </w:rPr>
        <w:t xml:space="preserve">. </w:t>
      </w:r>
      <w:r w:rsidR="00EA00FA" w:rsidRPr="001C7248">
        <w:rPr>
          <w:rFonts w:cs="Arial"/>
          <w:sz w:val="26"/>
          <w:szCs w:val="24"/>
        </w:rPr>
        <w:t xml:space="preserve">Frente a la regla general de que la capacidad jurídica de las personas </w:t>
      </w:r>
      <w:r w:rsidR="000E3111" w:rsidRPr="001C7248">
        <w:rPr>
          <w:rFonts w:cs="Arial"/>
          <w:sz w:val="26"/>
          <w:szCs w:val="24"/>
        </w:rPr>
        <w:t>con discapacidad sea reconocida,</w:t>
      </w:r>
      <w:r w:rsidR="00EA00FA" w:rsidRPr="001C7248">
        <w:rPr>
          <w:rFonts w:cs="Arial"/>
          <w:sz w:val="26"/>
          <w:szCs w:val="24"/>
        </w:rPr>
        <w:t xml:space="preserve"> el Estado debe asegurarse, mediante los mecanismos y garantías pertin</w:t>
      </w:r>
      <w:r w:rsidR="000E3111" w:rsidRPr="001C7248">
        <w:rPr>
          <w:rFonts w:cs="Arial"/>
          <w:sz w:val="26"/>
          <w:szCs w:val="24"/>
        </w:rPr>
        <w:t>entes,</w:t>
      </w:r>
      <w:r w:rsidR="00EA00FA" w:rsidRPr="001C7248">
        <w:rPr>
          <w:rFonts w:cs="Arial"/>
          <w:sz w:val="26"/>
          <w:szCs w:val="24"/>
        </w:rPr>
        <w:t xml:space="preserve"> que el ejercicio de dicha capacidad no le depare un perjuicio</w:t>
      </w:r>
      <w:r w:rsidR="00F7434B" w:rsidRPr="001C7248">
        <w:rPr>
          <w:rFonts w:cs="Arial"/>
          <w:sz w:val="26"/>
          <w:szCs w:val="24"/>
        </w:rPr>
        <w:t xml:space="preserve"> mediante el </w:t>
      </w:r>
      <w:r w:rsidR="000E3111" w:rsidRPr="001C7248">
        <w:rPr>
          <w:rFonts w:cs="Arial"/>
          <w:sz w:val="26"/>
          <w:szCs w:val="24"/>
        </w:rPr>
        <w:t>establec</w:t>
      </w:r>
      <w:r w:rsidR="00F7434B" w:rsidRPr="001C7248">
        <w:rPr>
          <w:rFonts w:cs="Arial"/>
          <w:sz w:val="26"/>
          <w:szCs w:val="24"/>
        </w:rPr>
        <w:t>imiento de</w:t>
      </w:r>
      <w:r w:rsidR="000E3111" w:rsidRPr="001C7248">
        <w:rPr>
          <w:rFonts w:cs="Arial"/>
          <w:sz w:val="26"/>
          <w:szCs w:val="24"/>
        </w:rPr>
        <w:t xml:space="preserve"> </w:t>
      </w:r>
      <w:r w:rsidR="00EA00FA" w:rsidRPr="001C7248">
        <w:rPr>
          <w:rFonts w:cs="Arial"/>
          <w:sz w:val="26"/>
          <w:szCs w:val="24"/>
        </w:rPr>
        <w:t>la</w:t>
      </w:r>
      <w:r w:rsidR="000E3111" w:rsidRPr="001C7248">
        <w:rPr>
          <w:rFonts w:cs="Arial"/>
          <w:sz w:val="26"/>
          <w:szCs w:val="24"/>
        </w:rPr>
        <w:t>s</w:t>
      </w:r>
      <w:r w:rsidR="00EA00FA" w:rsidRPr="001C7248">
        <w:rPr>
          <w:rFonts w:cs="Arial"/>
          <w:sz w:val="26"/>
          <w:szCs w:val="24"/>
        </w:rPr>
        <w:t xml:space="preserve"> salvaguardias adecuadas</w:t>
      </w:r>
      <w:r w:rsidR="00F7434B" w:rsidRPr="001C7248">
        <w:rPr>
          <w:rFonts w:cs="Arial"/>
          <w:sz w:val="26"/>
          <w:szCs w:val="24"/>
        </w:rPr>
        <w:t>.</w:t>
      </w:r>
    </w:p>
    <w:p w14:paraId="1A2706D3" w14:textId="77777777" w:rsidR="00E5125D" w:rsidRPr="001C7248" w:rsidRDefault="00E5125D" w:rsidP="00CB3EB5">
      <w:pPr>
        <w:spacing w:line="360" w:lineRule="auto"/>
        <w:ind w:left="708"/>
        <w:jc w:val="both"/>
        <w:rPr>
          <w:rFonts w:ascii="Arial" w:hAnsi="Arial" w:cs="Arial"/>
          <w:sz w:val="26"/>
          <w:szCs w:val="24"/>
        </w:rPr>
      </w:pPr>
    </w:p>
    <w:p w14:paraId="5CCBA5D8" w14:textId="3D58F411" w:rsidR="005570C4" w:rsidRPr="001C7248" w:rsidRDefault="00E5125D" w:rsidP="00CB3EB5">
      <w:pPr>
        <w:spacing w:line="360" w:lineRule="auto"/>
        <w:ind w:left="708"/>
        <w:jc w:val="both"/>
        <w:rPr>
          <w:rFonts w:ascii="Arial" w:hAnsi="Arial" w:cs="Arial"/>
          <w:b/>
          <w:sz w:val="26"/>
          <w:szCs w:val="24"/>
        </w:rPr>
      </w:pPr>
      <w:r w:rsidRPr="001C7248">
        <w:rPr>
          <w:rFonts w:ascii="Arial" w:hAnsi="Arial" w:cs="Arial"/>
          <w:sz w:val="26"/>
          <w:szCs w:val="24"/>
        </w:rPr>
        <w:t>(</w:t>
      </w:r>
      <w:r w:rsidR="000326A9" w:rsidRPr="001C7248">
        <w:rPr>
          <w:rFonts w:ascii="Arial" w:hAnsi="Arial" w:cs="Arial"/>
          <w:sz w:val="26"/>
          <w:szCs w:val="24"/>
        </w:rPr>
        <w:t>i</w:t>
      </w:r>
      <w:r w:rsidRPr="001C7248">
        <w:rPr>
          <w:rFonts w:ascii="Arial" w:hAnsi="Arial" w:cs="Arial"/>
          <w:sz w:val="26"/>
          <w:szCs w:val="24"/>
        </w:rPr>
        <w:t xml:space="preserve">) La figura del estado de interdicción no cumple con </w:t>
      </w:r>
      <w:r w:rsidR="00F02AD3" w:rsidRPr="001C7248">
        <w:rPr>
          <w:rFonts w:ascii="Arial" w:hAnsi="Arial" w:cs="Arial"/>
          <w:sz w:val="26"/>
          <w:szCs w:val="24"/>
        </w:rPr>
        <w:t>los requisitos del artículo 12 de la CDPD</w:t>
      </w:r>
      <w:r w:rsidR="006A0D3F">
        <w:rPr>
          <w:rFonts w:ascii="Arial" w:hAnsi="Arial" w:cs="Arial"/>
          <w:sz w:val="26"/>
          <w:szCs w:val="24"/>
        </w:rPr>
        <w:t xml:space="preserve"> como son</w:t>
      </w:r>
      <w:r w:rsidR="005570C4" w:rsidRPr="001C7248">
        <w:rPr>
          <w:rFonts w:ascii="Arial" w:hAnsi="Arial" w:cs="Arial"/>
          <w:sz w:val="26"/>
          <w:szCs w:val="24"/>
        </w:rPr>
        <w:t xml:space="preserve"> </w:t>
      </w:r>
      <w:r w:rsidR="005570C4" w:rsidRPr="001C7248">
        <w:rPr>
          <w:rFonts w:ascii="Arial" w:hAnsi="Arial" w:cs="Arial"/>
          <w:b/>
          <w:sz w:val="26"/>
          <w:szCs w:val="24"/>
        </w:rPr>
        <w:t>respetar</w:t>
      </w:r>
      <w:r w:rsidR="005570C4" w:rsidRPr="001C7248">
        <w:rPr>
          <w:rFonts w:ascii="Arial" w:hAnsi="Arial" w:cs="Arial"/>
          <w:sz w:val="26"/>
          <w:szCs w:val="24"/>
        </w:rPr>
        <w:t xml:space="preserve"> </w:t>
      </w:r>
      <w:r w:rsidR="005570C4" w:rsidRPr="001C7248">
        <w:rPr>
          <w:rFonts w:ascii="Arial" w:hAnsi="Arial" w:cs="Arial"/>
          <w:b/>
          <w:sz w:val="26"/>
          <w:szCs w:val="24"/>
        </w:rPr>
        <w:t xml:space="preserve">los derechos, voluntad y preferencias de </w:t>
      </w:r>
      <w:proofErr w:type="gramStart"/>
      <w:r w:rsidR="005570C4" w:rsidRPr="001C7248">
        <w:rPr>
          <w:rFonts w:ascii="Arial" w:hAnsi="Arial" w:cs="Arial"/>
          <w:b/>
          <w:sz w:val="26"/>
          <w:szCs w:val="24"/>
        </w:rPr>
        <w:t>la personas</w:t>
      </w:r>
      <w:proofErr w:type="gramEnd"/>
      <w:r w:rsidR="005570C4" w:rsidRPr="001C7248">
        <w:rPr>
          <w:rFonts w:ascii="Arial" w:hAnsi="Arial" w:cs="Arial"/>
          <w:b/>
          <w:sz w:val="26"/>
          <w:szCs w:val="24"/>
        </w:rPr>
        <w:t xml:space="preserve"> con discapacidad: </w:t>
      </w:r>
    </w:p>
    <w:p w14:paraId="64D8367B" w14:textId="77777777" w:rsidR="005570C4" w:rsidRPr="001C7248" w:rsidRDefault="005570C4" w:rsidP="00CB3EB5">
      <w:pPr>
        <w:spacing w:line="360" w:lineRule="auto"/>
        <w:ind w:left="708"/>
        <w:jc w:val="both"/>
        <w:rPr>
          <w:rFonts w:ascii="Arial" w:hAnsi="Arial" w:cs="Arial"/>
          <w:sz w:val="26"/>
          <w:szCs w:val="24"/>
        </w:rPr>
      </w:pPr>
    </w:p>
    <w:p w14:paraId="5D2A3C3D" w14:textId="29D0713B" w:rsidR="005570C4" w:rsidRPr="001C7248" w:rsidRDefault="005570C4" w:rsidP="00AE4DC7">
      <w:pPr>
        <w:pStyle w:val="Prrafodelista"/>
        <w:numPr>
          <w:ilvl w:val="0"/>
          <w:numId w:val="11"/>
        </w:numPr>
        <w:spacing w:line="276" w:lineRule="auto"/>
        <w:jc w:val="both"/>
        <w:rPr>
          <w:rFonts w:ascii="Arial" w:hAnsi="Arial" w:cs="Arial"/>
          <w:sz w:val="26"/>
          <w:szCs w:val="24"/>
        </w:rPr>
      </w:pPr>
      <w:r w:rsidRPr="001C7248">
        <w:rPr>
          <w:rFonts w:ascii="Arial" w:hAnsi="Arial" w:cs="Arial"/>
          <w:sz w:val="26"/>
          <w:szCs w:val="24"/>
        </w:rPr>
        <w:t xml:space="preserve">Es obligación del Estado adoptar toda medida adecuada para que las personas con discapacidad puedan ejercer su capacidad jurídica. </w:t>
      </w:r>
      <w:r w:rsidR="00112CC2" w:rsidRPr="001C7248">
        <w:rPr>
          <w:rFonts w:ascii="Arial" w:hAnsi="Arial" w:cs="Arial"/>
          <w:sz w:val="26"/>
          <w:szCs w:val="24"/>
        </w:rPr>
        <w:t>Por ello</w:t>
      </w:r>
      <w:r w:rsidRPr="001C7248">
        <w:rPr>
          <w:rFonts w:ascii="Arial" w:hAnsi="Arial" w:cs="Arial"/>
          <w:sz w:val="26"/>
          <w:szCs w:val="24"/>
        </w:rPr>
        <w:t xml:space="preserve">, siempre que los avances tecnológicos lo permitan y sea razonable, las discapacidades que inhiban el ejercicio de los derechos y obligaciones deben ser subsanados por medios de apoyo y proporcionados por el Estado. </w:t>
      </w:r>
    </w:p>
    <w:p w14:paraId="0735B28C" w14:textId="36AB6F05" w:rsidR="005570C4" w:rsidRPr="001C7248" w:rsidRDefault="005570C4" w:rsidP="00AE4DC7">
      <w:pPr>
        <w:pStyle w:val="Prrafodelista"/>
        <w:numPr>
          <w:ilvl w:val="0"/>
          <w:numId w:val="11"/>
        </w:numPr>
        <w:spacing w:line="276" w:lineRule="auto"/>
        <w:jc w:val="both"/>
        <w:rPr>
          <w:rFonts w:ascii="Arial" w:hAnsi="Arial" w:cs="Arial"/>
          <w:sz w:val="26"/>
          <w:szCs w:val="24"/>
        </w:rPr>
      </w:pPr>
      <w:r w:rsidRPr="001C7248">
        <w:rPr>
          <w:rFonts w:ascii="Arial" w:hAnsi="Arial" w:cs="Arial"/>
          <w:sz w:val="26"/>
          <w:szCs w:val="24"/>
        </w:rPr>
        <w:t xml:space="preserve">La figura de interdicción hace caso omiso de la voluntad y de las preferencias de la persona con discapacidad y, en cambio, centra su </w:t>
      </w:r>
      <w:r w:rsidRPr="001C7248">
        <w:rPr>
          <w:rFonts w:ascii="Arial" w:hAnsi="Arial" w:cs="Arial"/>
          <w:sz w:val="26"/>
          <w:szCs w:val="24"/>
        </w:rPr>
        <w:lastRenderedPageBreak/>
        <w:t xml:space="preserve">atención en la voluntad y preferencias del tutor y del curador de la persona con discapacidad. </w:t>
      </w:r>
    </w:p>
    <w:p w14:paraId="3FE15728" w14:textId="32B45DC1" w:rsidR="005570C4" w:rsidRPr="001C7248" w:rsidRDefault="005570C4" w:rsidP="00AE4DC7">
      <w:pPr>
        <w:pStyle w:val="Prrafodelista"/>
        <w:widowControl w:val="0"/>
        <w:numPr>
          <w:ilvl w:val="0"/>
          <w:numId w:val="11"/>
        </w:numPr>
        <w:autoSpaceDE w:val="0"/>
        <w:autoSpaceDN w:val="0"/>
        <w:adjustRightInd w:val="0"/>
        <w:spacing w:after="240" w:line="276" w:lineRule="auto"/>
        <w:jc w:val="both"/>
        <w:rPr>
          <w:rFonts w:ascii="Arial" w:hAnsi="Arial" w:cs="Arial"/>
          <w:sz w:val="26"/>
          <w:szCs w:val="24"/>
        </w:rPr>
      </w:pPr>
      <w:r w:rsidRPr="001C7248">
        <w:rPr>
          <w:rFonts w:ascii="Arial" w:hAnsi="Arial" w:cs="Arial"/>
          <w:sz w:val="26"/>
          <w:szCs w:val="24"/>
        </w:rPr>
        <w:t>Al ser declarada en interdicción y ser desprovista del derecho a hacer valer por sí misma sus derechos y obligaciones, la persona con discapacidad no puede controlar sus propios asuntos económicos, pues esto lo hace el tutor; no tiene acceso a préstamos bancarios, hipotecas y otras modalidades de crédito financiero, pues no puede firmar ninguno de los</w:t>
      </w:r>
      <w:r w:rsidR="006A0D3F">
        <w:rPr>
          <w:rFonts w:ascii="Arial" w:hAnsi="Arial" w:cs="Arial"/>
          <w:sz w:val="26"/>
          <w:szCs w:val="24"/>
        </w:rPr>
        <w:t xml:space="preserve"> contratos necesarios para ello</w:t>
      </w:r>
      <w:r w:rsidRPr="001C7248">
        <w:rPr>
          <w:rFonts w:ascii="Arial" w:hAnsi="Arial" w:cs="Arial"/>
          <w:sz w:val="26"/>
          <w:szCs w:val="24"/>
        </w:rPr>
        <w:t xml:space="preserve"> y</w:t>
      </w:r>
      <w:r w:rsidR="006A0D3F">
        <w:rPr>
          <w:rFonts w:ascii="Arial" w:hAnsi="Arial" w:cs="Arial"/>
          <w:sz w:val="26"/>
          <w:szCs w:val="24"/>
        </w:rPr>
        <w:t>,</w:t>
      </w:r>
      <w:r w:rsidRPr="001C7248">
        <w:rPr>
          <w:rFonts w:ascii="Arial" w:hAnsi="Arial" w:cs="Arial"/>
          <w:sz w:val="26"/>
          <w:szCs w:val="24"/>
        </w:rPr>
        <w:t xml:space="preserve"> es privada de sus bienes de manera arbitraria, pues si bien sigue siendo propietario de los mismos, es el tutor quien tiene control sobre ellos.</w:t>
      </w:r>
    </w:p>
    <w:p w14:paraId="7244B4B1" w14:textId="09164F2C" w:rsidR="00DA5BB2" w:rsidRPr="001C7248" w:rsidRDefault="00DA5BB2" w:rsidP="00DA5BB2">
      <w:pPr>
        <w:spacing w:line="360" w:lineRule="auto"/>
        <w:jc w:val="both"/>
        <w:rPr>
          <w:rFonts w:ascii="Arial" w:hAnsi="Arial" w:cs="Arial"/>
          <w:sz w:val="26"/>
          <w:szCs w:val="24"/>
        </w:rPr>
      </w:pPr>
    </w:p>
    <w:p w14:paraId="67380E2D" w14:textId="5F2EEA58" w:rsidR="00332F04" w:rsidRPr="001C7248" w:rsidRDefault="00DA5BB2" w:rsidP="00332F04">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w:t>
      </w:r>
      <w:r w:rsidR="00332F04" w:rsidRPr="001C7248">
        <w:rPr>
          <w:rFonts w:ascii="Arial" w:hAnsi="Arial" w:cs="Arial"/>
          <w:sz w:val="26"/>
          <w:szCs w:val="24"/>
        </w:rPr>
        <w:t>i</w:t>
      </w:r>
      <w:proofErr w:type="spellEnd"/>
      <w:r w:rsidR="005570C4" w:rsidRPr="001C7248">
        <w:rPr>
          <w:rFonts w:ascii="Arial" w:hAnsi="Arial" w:cs="Arial"/>
          <w:sz w:val="26"/>
          <w:szCs w:val="24"/>
        </w:rPr>
        <w:t>) La figura del estado de interdicción no cumple con</w:t>
      </w:r>
      <w:r w:rsidR="000326A9" w:rsidRPr="001C7248">
        <w:rPr>
          <w:rFonts w:ascii="Arial" w:hAnsi="Arial" w:cs="Arial"/>
          <w:sz w:val="26"/>
          <w:szCs w:val="24"/>
        </w:rPr>
        <w:t xml:space="preserve"> el segundo requisito, en el que se establece que no haya conflicto de intereses ni </w:t>
      </w:r>
      <w:r w:rsidR="000326A9" w:rsidRPr="001C7248">
        <w:rPr>
          <w:rFonts w:ascii="Arial" w:hAnsi="Arial" w:cs="Arial"/>
          <w:b/>
          <w:sz w:val="26"/>
          <w:szCs w:val="24"/>
        </w:rPr>
        <w:t>influencia indebida</w:t>
      </w:r>
      <w:r w:rsidR="000326A9" w:rsidRPr="001C7248">
        <w:rPr>
          <w:rFonts w:ascii="Arial" w:hAnsi="Arial" w:cs="Arial"/>
          <w:sz w:val="26"/>
          <w:szCs w:val="24"/>
        </w:rPr>
        <w:t xml:space="preserve"> y que</w:t>
      </w:r>
      <w:r w:rsidR="006A0D3F">
        <w:rPr>
          <w:rFonts w:ascii="Arial" w:hAnsi="Arial" w:cs="Arial"/>
          <w:sz w:val="26"/>
          <w:szCs w:val="24"/>
        </w:rPr>
        <w:t xml:space="preserve"> las salvaguardias</w:t>
      </w:r>
      <w:r w:rsidR="000326A9" w:rsidRPr="001C7248">
        <w:rPr>
          <w:rFonts w:ascii="Arial" w:hAnsi="Arial" w:cs="Arial"/>
          <w:sz w:val="26"/>
          <w:szCs w:val="24"/>
        </w:rPr>
        <w:t xml:space="preserve"> sean</w:t>
      </w:r>
      <w:r w:rsidR="000326A9" w:rsidRPr="001C7248">
        <w:rPr>
          <w:rFonts w:ascii="Arial" w:hAnsi="Arial" w:cs="Arial"/>
          <w:b/>
          <w:sz w:val="26"/>
          <w:szCs w:val="24"/>
        </w:rPr>
        <w:t xml:space="preserve"> proporcionales y adaptadas a las circunstancias de </w:t>
      </w:r>
      <w:proofErr w:type="gramStart"/>
      <w:r w:rsidR="000326A9" w:rsidRPr="001C7248">
        <w:rPr>
          <w:rFonts w:ascii="Arial" w:hAnsi="Arial" w:cs="Arial"/>
          <w:b/>
          <w:sz w:val="26"/>
          <w:szCs w:val="24"/>
        </w:rPr>
        <w:t>la personas</w:t>
      </w:r>
      <w:proofErr w:type="gramEnd"/>
      <w:r w:rsidR="000326A9" w:rsidRPr="001C7248">
        <w:rPr>
          <w:rFonts w:ascii="Arial" w:hAnsi="Arial" w:cs="Arial"/>
          <w:sz w:val="26"/>
          <w:szCs w:val="24"/>
        </w:rPr>
        <w:t>.</w:t>
      </w:r>
      <w:r w:rsidR="00332F04" w:rsidRPr="001C7248">
        <w:rPr>
          <w:rFonts w:ascii="Arial" w:hAnsi="Arial" w:cs="Arial"/>
          <w:sz w:val="26"/>
          <w:szCs w:val="24"/>
        </w:rPr>
        <w:t xml:space="preserve"> Por ello, las medidas que podrían ser proporcionales para un </w:t>
      </w:r>
      <w:proofErr w:type="gramStart"/>
      <w:r w:rsidR="00332F04" w:rsidRPr="001C7248">
        <w:rPr>
          <w:rFonts w:ascii="Arial" w:hAnsi="Arial" w:cs="Arial"/>
          <w:sz w:val="26"/>
          <w:szCs w:val="24"/>
        </w:rPr>
        <w:t>individuo,</w:t>
      </w:r>
      <w:proofErr w:type="gramEnd"/>
      <w:r w:rsidR="00332F04" w:rsidRPr="001C7248">
        <w:rPr>
          <w:rFonts w:ascii="Arial" w:hAnsi="Arial" w:cs="Arial"/>
          <w:sz w:val="26"/>
          <w:szCs w:val="24"/>
        </w:rPr>
        <w:t xml:space="preserve"> pueden no serlo para un individuo diverso. </w:t>
      </w:r>
      <w:r w:rsidR="00091F56" w:rsidRPr="001C7248">
        <w:rPr>
          <w:rFonts w:ascii="Arial" w:hAnsi="Arial" w:cs="Arial"/>
          <w:sz w:val="26"/>
          <w:szCs w:val="24"/>
        </w:rPr>
        <w:t>Por tanto</w:t>
      </w:r>
      <w:r w:rsidR="00332F04" w:rsidRPr="001C7248">
        <w:rPr>
          <w:rFonts w:ascii="Arial" w:hAnsi="Arial" w:cs="Arial"/>
          <w:sz w:val="26"/>
          <w:szCs w:val="24"/>
        </w:rPr>
        <w:t xml:space="preserve">, el Estado debe adoptar medidas que tomen en cuenta las condiciones particulares de cada individuo, esto es, que contextualicen las condiciones de cada sujeto. </w:t>
      </w:r>
    </w:p>
    <w:p w14:paraId="7E97FC6F" w14:textId="77777777" w:rsidR="00332F04" w:rsidRPr="001C7248" w:rsidRDefault="00332F04" w:rsidP="009F6A0C">
      <w:pPr>
        <w:spacing w:line="360" w:lineRule="auto"/>
        <w:ind w:left="708"/>
        <w:jc w:val="both"/>
        <w:rPr>
          <w:rFonts w:ascii="Arial" w:hAnsi="Arial" w:cs="Arial"/>
          <w:sz w:val="26"/>
          <w:szCs w:val="24"/>
        </w:rPr>
      </w:pPr>
    </w:p>
    <w:p w14:paraId="1188461E" w14:textId="0AF3BD6C" w:rsidR="00CC5A36" w:rsidRPr="001C7248" w:rsidRDefault="00332F04" w:rsidP="00CC5A36">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00DA5BB2" w:rsidRPr="001C7248">
        <w:rPr>
          <w:rFonts w:ascii="Arial" w:hAnsi="Arial" w:cs="Arial"/>
          <w:sz w:val="26"/>
          <w:szCs w:val="24"/>
        </w:rPr>
        <w:t>iii</w:t>
      </w:r>
      <w:proofErr w:type="spellEnd"/>
      <w:r w:rsidRPr="001C7248">
        <w:rPr>
          <w:rFonts w:ascii="Arial" w:hAnsi="Arial" w:cs="Arial"/>
          <w:sz w:val="26"/>
          <w:szCs w:val="24"/>
        </w:rPr>
        <w:t>) El estado de interdicción no se adapta a las</w:t>
      </w:r>
      <w:r w:rsidR="00C57F43" w:rsidRPr="001C7248">
        <w:rPr>
          <w:rFonts w:ascii="Arial" w:hAnsi="Arial" w:cs="Arial"/>
          <w:sz w:val="26"/>
          <w:szCs w:val="24"/>
        </w:rPr>
        <w:t xml:space="preserve"> circunstancias de cada persona</w:t>
      </w:r>
      <w:r w:rsidRPr="001C7248">
        <w:rPr>
          <w:rFonts w:ascii="Arial" w:hAnsi="Arial" w:cs="Arial"/>
          <w:sz w:val="26"/>
          <w:szCs w:val="24"/>
        </w:rPr>
        <w:t xml:space="preserve"> con </w:t>
      </w:r>
      <w:r w:rsidR="00CC5A36" w:rsidRPr="001C7248">
        <w:rPr>
          <w:rFonts w:ascii="Arial" w:hAnsi="Arial" w:cs="Arial"/>
          <w:sz w:val="26"/>
          <w:szCs w:val="24"/>
        </w:rPr>
        <w:t>discapacidad</w:t>
      </w:r>
      <w:r w:rsidR="00C57F43" w:rsidRPr="001C7248">
        <w:rPr>
          <w:rFonts w:ascii="Arial" w:hAnsi="Arial" w:cs="Arial"/>
          <w:sz w:val="26"/>
          <w:szCs w:val="24"/>
        </w:rPr>
        <w:t>,</w:t>
      </w:r>
      <w:r w:rsidR="00CC5A36" w:rsidRPr="001C7248">
        <w:rPr>
          <w:rFonts w:ascii="Arial" w:hAnsi="Arial" w:cs="Arial"/>
          <w:sz w:val="26"/>
          <w:szCs w:val="24"/>
        </w:rPr>
        <w:t xml:space="preserve"> ni es </w:t>
      </w:r>
      <w:r w:rsidR="00CC5A36" w:rsidRPr="001C7248">
        <w:rPr>
          <w:rFonts w:ascii="Arial" w:hAnsi="Arial" w:cs="Arial"/>
          <w:b/>
          <w:sz w:val="26"/>
          <w:szCs w:val="24"/>
        </w:rPr>
        <w:t>proporcional:</w:t>
      </w:r>
    </w:p>
    <w:p w14:paraId="3C631468" w14:textId="4A2F2C0D" w:rsidR="00CC5A36" w:rsidRPr="001C7248" w:rsidRDefault="00CC5A36" w:rsidP="00AE4DC7">
      <w:pPr>
        <w:pStyle w:val="Prrafodelista"/>
        <w:numPr>
          <w:ilvl w:val="0"/>
          <w:numId w:val="12"/>
        </w:numPr>
        <w:spacing w:after="60" w:line="276" w:lineRule="auto"/>
        <w:jc w:val="both"/>
        <w:rPr>
          <w:rFonts w:ascii="Arial" w:hAnsi="Arial" w:cs="Arial"/>
          <w:sz w:val="26"/>
          <w:szCs w:val="24"/>
        </w:rPr>
      </w:pPr>
      <w:r w:rsidRPr="001C7248">
        <w:rPr>
          <w:rFonts w:ascii="Arial" w:hAnsi="Arial" w:cs="Arial"/>
          <w:sz w:val="26"/>
          <w:szCs w:val="24"/>
        </w:rPr>
        <w:t xml:space="preserve">Sólo se regulan dos estados o situaciones en las que una persona puede ubicarse: o tiene capacidad de ejercicio o bien no la tiene. El artículo 450, fracción II, no contextualiza el derecho respecto de las características y condiciones de cada individuo. El juzgador sólo puede decidir entre declarar la incapacidad o preservarla, sin tener facultad para aclarar los actos jurídicos </w:t>
      </w:r>
      <w:r w:rsidR="006A0D3F">
        <w:rPr>
          <w:rFonts w:ascii="Arial" w:hAnsi="Arial" w:cs="Arial"/>
          <w:sz w:val="26"/>
          <w:szCs w:val="24"/>
        </w:rPr>
        <w:t xml:space="preserve">que puede realizar y los </w:t>
      </w:r>
      <w:proofErr w:type="gramStart"/>
      <w:r w:rsidR="006A0D3F">
        <w:rPr>
          <w:rFonts w:ascii="Arial" w:hAnsi="Arial" w:cs="Arial"/>
          <w:sz w:val="26"/>
          <w:szCs w:val="24"/>
        </w:rPr>
        <w:t>que</w:t>
      </w:r>
      <w:proofErr w:type="gramEnd"/>
      <w:r w:rsidR="006A0D3F">
        <w:rPr>
          <w:rFonts w:ascii="Arial" w:hAnsi="Arial" w:cs="Arial"/>
          <w:sz w:val="26"/>
          <w:szCs w:val="24"/>
        </w:rPr>
        <w:t xml:space="preserve"> no</w:t>
      </w:r>
      <w:r w:rsidRPr="001C7248">
        <w:rPr>
          <w:rFonts w:ascii="Arial" w:hAnsi="Arial" w:cs="Arial"/>
          <w:sz w:val="26"/>
          <w:szCs w:val="24"/>
        </w:rPr>
        <w:t xml:space="preserve"> dada la discapacidad específica del individuo, por lo que se contraviene la obligación comprendida en el artículo 12.4 </w:t>
      </w:r>
      <w:r w:rsidR="005B4EA7" w:rsidRPr="001C7248">
        <w:rPr>
          <w:rFonts w:ascii="Arial" w:hAnsi="Arial" w:cs="Arial"/>
          <w:sz w:val="26"/>
          <w:szCs w:val="24"/>
        </w:rPr>
        <w:t>de la CDPD.</w:t>
      </w:r>
    </w:p>
    <w:p w14:paraId="6978E4DF" w14:textId="6F0E52E8" w:rsidR="005B4EA7" w:rsidRPr="001C7248" w:rsidRDefault="005B4EA7" w:rsidP="00AE4DC7">
      <w:pPr>
        <w:pStyle w:val="Prrafodelista"/>
        <w:numPr>
          <w:ilvl w:val="0"/>
          <w:numId w:val="12"/>
        </w:numPr>
        <w:spacing w:after="60" w:line="276" w:lineRule="auto"/>
        <w:jc w:val="both"/>
        <w:rPr>
          <w:rFonts w:ascii="Arial" w:hAnsi="Arial" w:cs="Arial"/>
          <w:sz w:val="26"/>
          <w:szCs w:val="24"/>
        </w:rPr>
      </w:pPr>
      <w:r w:rsidRPr="001C7248">
        <w:rPr>
          <w:rFonts w:ascii="Arial" w:hAnsi="Arial" w:cs="Arial"/>
          <w:sz w:val="26"/>
          <w:szCs w:val="24"/>
        </w:rPr>
        <w:t xml:space="preserve">La figura de interdicción no es la manera menos restrictiva de afectar los derechos de la persona con discapacidad, para alcanzar los fines pretendidos por el legislador. Hay medidas menos restrictivas que pueden alcanzar la misma finalidad de proteger a la persona con </w:t>
      </w:r>
      <w:r w:rsidRPr="001C7248">
        <w:rPr>
          <w:rFonts w:ascii="Arial" w:hAnsi="Arial" w:cs="Arial"/>
          <w:sz w:val="26"/>
          <w:szCs w:val="24"/>
        </w:rPr>
        <w:lastRenderedPageBreak/>
        <w:t xml:space="preserve">discapacidad o de dotar de seguridad toda relación jurídica con una persona con discapacidad. </w:t>
      </w:r>
    </w:p>
    <w:p w14:paraId="21B613AB" w14:textId="64F62BFC" w:rsidR="005B4EA7" w:rsidRPr="001C7248" w:rsidRDefault="00DA5BB2" w:rsidP="00AE4DC7">
      <w:pPr>
        <w:pStyle w:val="Prrafodelista"/>
        <w:numPr>
          <w:ilvl w:val="0"/>
          <w:numId w:val="12"/>
        </w:numPr>
        <w:spacing w:after="60" w:line="276" w:lineRule="auto"/>
        <w:jc w:val="both"/>
        <w:rPr>
          <w:rFonts w:ascii="Arial" w:hAnsi="Arial" w:cs="Arial"/>
          <w:sz w:val="26"/>
          <w:szCs w:val="24"/>
        </w:rPr>
      </w:pPr>
      <w:r w:rsidRPr="001C7248">
        <w:rPr>
          <w:rFonts w:ascii="Arial" w:hAnsi="Arial" w:cs="Arial"/>
          <w:sz w:val="26"/>
          <w:szCs w:val="24"/>
        </w:rPr>
        <w:t>Se r</w:t>
      </w:r>
      <w:r w:rsidR="005B4EA7" w:rsidRPr="001C7248">
        <w:rPr>
          <w:rFonts w:ascii="Arial" w:hAnsi="Arial" w:cs="Arial"/>
          <w:sz w:val="26"/>
          <w:szCs w:val="24"/>
        </w:rPr>
        <w:t xml:space="preserve">estringe el derecho a la capacidad de ejercicio más allá de lo estrictamente indispensable para su fin. </w:t>
      </w:r>
      <w:r w:rsidR="00C57F43" w:rsidRPr="001C7248">
        <w:rPr>
          <w:rFonts w:ascii="Arial" w:hAnsi="Arial" w:cs="Arial"/>
          <w:sz w:val="26"/>
          <w:szCs w:val="24"/>
        </w:rPr>
        <w:t>N</w:t>
      </w:r>
      <w:r w:rsidR="005B4EA7" w:rsidRPr="001C7248">
        <w:rPr>
          <w:rFonts w:ascii="Arial" w:hAnsi="Arial" w:cs="Arial"/>
          <w:sz w:val="26"/>
          <w:szCs w:val="24"/>
        </w:rPr>
        <w:t xml:space="preserve">o hay correspondencia entre la importancia del fin buscado por la ley y los efectos perjudiciales que produce en otros derechos e intereses constitucionales y convencionales </w:t>
      </w:r>
    </w:p>
    <w:p w14:paraId="4A9D3588" w14:textId="77777777" w:rsidR="005B4EA7" w:rsidRPr="001C7248" w:rsidRDefault="005B4EA7" w:rsidP="00AE4DC7">
      <w:pPr>
        <w:pStyle w:val="Prrafodelista"/>
        <w:numPr>
          <w:ilvl w:val="0"/>
          <w:numId w:val="12"/>
        </w:numPr>
        <w:spacing w:after="60" w:line="276" w:lineRule="auto"/>
        <w:jc w:val="both"/>
        <w:rPr>
          <w:rFonts w:ascii="Arial" w:hAnsi="Arial" w:cs="Arial"/>
          <w:sz w:val="26"/>
          <w:szCs w:val="24"/>
        </w:rPr>
      </w:pPr>
      <w:r w:rsidRPr="001C7248">
        <w:rPr>
          <w:rFonts w:ascii="Arial" w:hAnsi="Arial" w:cs="Arial"/>
          <w:sz w:val="26"/>
          <w:szCs w:val="24"/>
        </w:rPr>
        <w:t xml:space="preserve">No se puede alegar, ni hay pruebas para sostener, que dado el retraso mental leve que padece no pueda de </w:t>
      </w:r>
      <w:r w:rsidRPr="001C7248">
        <w:rPr>
          <w:rFonts w:ascii="Arial" w:hAnsi="Arial" w:cs="Arial"/>
          <w:i/>
          <w:sz w:val="26"/>
          <w:szCs w:val="24"/>
        </w:rPr>
        <w:t>fac</w:t>
      </w:r>
      <w:r w:rsidRPr="001C7248">
        <w:rPr>
          <w:rFonts w:ascii="Arial" w:hAnsi="Arial" w:cs="Arial"/>
          <w:sz w:val="26"/>
          <w:szCs w:val="24"/>
        </w:rPr>
        <w:t>to desempeñar por sí mismo todas y cada una de las relaciones jurídicas en su vida. Al suprimir su capacidad de ejercicio se inhibe de forma innecesaria el poder llevar a cabo por sí mismo cualquier acto jurídico. Esto es, el estado de interdicción es una medida desproporcional, pues no todo acto jurídico que pudiese llevar a cabo pone en riesgo o vulnera la seguridad jurídica de un tercero ni la suya.</w:t>
      </w:r>
    </w:p>
    <w:p w14:paraId="0A40407B" w14:textId="15606FBA" w:rsidR="005B4EA7" w:rsidRPr="001C7248" w:rsidRDefault="005B4EA7" w:rsidP="005B4EA7">
      <w:pPr>
        <w:spacing w:line="360" w:lineRule="auto"/>
        <w:ind w:left="708"/>
        <w:jc w:val="both"/>
        <w:rPr>
          <w:rFonts w:ascii="Arial" w:hAnsi="Arial" w:cs="Arial"/>
          <w:sz w:val="26"/>
          <w:szCs w:val="24"/>
        </w:rPr>
      </w:pPr>
      <w:r w:rsidRPr="001C7248">
        <w:rPr>
          <w:rFonts w:ascii="Arial" w:hAnsi="Arial" w:cs="Arial"/>
          <w:sz w:val="26"/>
          <w:szCs w:val="24"/>
        </w:rPr>
        <w:t xml:space="preserve"> </w:t>
      </w:r>
    </w:p>
    <w:p w14:paraId="32AB5580" w14:textId="05A5C6BF" w:rsidR="00792845" w:rsidRPr="001C7248" w:rsidRDefault="00792845" w:rsidP="00DA60EA">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00DA5BB2" w:rsidRPr="001C7248">
        <w:rPr>
          <w:rFonts w:ascii="Arial" w:hAnsi="Arial" w:cs="Arial"/>
          <w:sz w:val="26"/>
          <w:szCs w:val="24"/>
        </w:rPr>
        <w:t>i</w:t>
      </w:r>
      <w:r w:rsidRPr="001C7248">
        <w:rPr>
          <w:rFonts w:ascii="Arial" w:hAnsi="Arial" w:cs="Arial"/>
          <w:sz w:val="26"/>
          <w:szCs w:val="24"/>
        </w:rPr>
        <w:t>v</w:t>
      </w:r>
      <w:proofErr w:type="spellEnd"/>
      <w:r w:rsidRPr="001C7248">
        <w:rPr>
          <w:rFonts w:ascii="Arial" w:hAnsi="Arial" w:cs="Arial"/>
          <w:sz w:val="26"/>
          <w:szCs w:val="24"/>
        </w:rPr>
        <w:t xml:space="preserve">) Las salvaguardias deben </w:t>
      </w:r>
      <w:r w:rsidRPr="001C7248">
        <w:rPr>
          <w:rFonts w:ascii="Arial" w:hAnsi="Arial" w:cs="Arial"/>
          <w:b/>
          <w:sz w:val="26"/>
          <w:szCs w:val="24"/>
        </w:rPr>
        <w:t>estar sujetas a exámenes periódicos</w:t>
      </w:r>
      <w:r w:rsidRPr="001C7248">
        <w:rPr>
          <w:rFonts w:ascii="Arial" w:hAnsi="Arial" w:cs="Arial"/>
          <w:sz w:val="26"/>
          <w:szCs w:val="24"/>
        </w:rPr>
        <w:t xml:space="preserve"> por parte de una autoridad o un órgano judicial competente</w:t>
      </w:r>
      <w:r w:rsidR="00DA60EA" w:rsidRPr="001C7248">
        <w:rPr>
          <w:rFonts w:ascii="Arial" w:hAnsi="Arial" w:cs="Arial"/>
          <w:sz w:val="26"/>
          <w:szCs w:val="24"/>
        </w:rPr>
        <w:t xml:space="preserve">, independiente e imparcial. </w:t>
      </w:r>
      <w:r w:rsidRPr="001C7248">
        <w:rPr>
          <w:rFonts w:ascii="Arial" w:hAnsi="Arial" w:cs="Arial"/>
          <w:sz w:val="26"/>
          <w:szCs w:val="24"/>
        </w:rPr>
        <w:t>Contrario a lo dispuesto por la CDPD</w:t>
      </w:r>
      <w:r w:rsidR="00C57F43" w:rsidRPr="001C7248">
        <w:rPr>
          <w:rFonts w:ascii="Arial" w:hAnsi="Arial" w:cs="Arial"/>
          <w:sz w:val="26"/>
          <w:szCs w:val="24"/>
        </w:rPr>
        <w:t>,</w:t>
      </w:r>
      <w:r w:rsidRPr="001C7248">
        <w:rPr>
          <w:rFonts w:ascii="Arial" w:hAnsi="Arial" w:cs="Arial"/>
          <w:sz w:val="26"/>
          <w:szCs w:val="24"/>
        </w:rPr>
        <w:t xml:space="preserve"> el único examen al que el estado de interdicción está sujeto es al del artículo 5</w:t>
      </w:r>
      <w:r w:rsidR="00DA5BB2" w:rsidRPr="001C7248">
        <w:rPr>
          <w:rFonts w:ascii="Arial" w:hAnsi="Arial" w:cs="Arial"/>
          <w:sz w:val="26"/>
          <w:szCs w:val="24"/>
        </w:rPr>
        <w:t>37</w:t>
      </w:r>
      <w:r w:rsidRPr="001C7248">
        <w:rPr>
          <w:rFonts w:ascii="Arial" w:hAnsi="Arial" w:cs="Arial"/>
          <w:sz w:val="26"/>
          <w:szCs w:val="24"/>
        </w:rPr>
        <w:t xml:space="preserve"> del </w:t>
      </w:r>
      <w:r w:rsidR="00DA60EA" w:rsidRPr="001C7248">
        <w:rPr>
          <w:rFonts w:ascii="Arial" w:hAnsi="Arial" w:cs="Arial"/>
          <w:sz w:val="26"/>
          <w:szCs w:val="24"/>
        </w:rPr>
        <w:t xml:space="preserve">código civil. </w:t>
      </w:r>
    </w:p>
    <w:p w14:paraId="0F78960D" w14:textId="767670F5" w:rsidR="00DA60EA" w:rsidRPr="001C7248" w:rsidRDefault="00DA60EA" w:rsidP="00AE4DC7">
      <w:pPr>
        <w:pStyle w:val="Prrafodelista"/>
        <w:numPr>
          <w:ilvl w:val="0"/>
          <w:numId w:val="13"/>
        </w:numPr>
        <w:spacing w:after="60" w:line="276" w:lineRule="auto"/>
        <w:ind w:left="1423" w:hanging="357"/>
        <w:jc w:val="both"/>
        <w:rPr>
          <w:rFonts w:ascii="Arial" w:hAnsi="Arial" w:cs="Arial"/>
          <w:sz w:val="26"/>
          <w:szCs w:val="24"/>
        </w:rPr>
      </w:pPr>
      <w:r w:rsidRPr="001C7248">
        <w:rPr>
          <w:rFonts w:ascii="Arial" w:hAnsi="Arial" w:cs="Arial"/>
          <w:sz w:val="26"/>
          <w:szCs w:val="24"/>
        </w:rPr>
        <w:t>Ni el tutor ni los médicos psiquiatras empleados por éste que e</w:t>
      </w:r>
      <w:r w:rsidR="00555EC8" w:rsidRPr="001C7248">
        <w:rPr>
          <w:rFonts w:ascii="Arial" w:hAnsi="Arial" w:cs="Arial"/>
          <w:sz w:val="26"/>
          <w:szCs w:val="24"/>
        </w:rPr>
        <w:t>laboran el informe y el dictamen</w:t>
      </w:r>
      <w:r w:rsidRPr="001C7248">
        <w:rPr>
          <w:rFonts w:ascii="Arial" w:hAnsi="Arial" w:cs="Arial"/>
          <w:sz w:val="26"/>
          <w:szCs w:val="24"/>
        </w:rPr>
        <w:t xml:space="preserve"> a </w:t>
      </w:r>
      <w:r w:rsidR="00555EC8" w:rsidRPr="001C7248">
        <w:rPr>
          <w:rFonts w:ascii="Arial" w:hAnsi="Arial" w:cs="Arial"/>
          <w:sz w:val="26"/>
          <w:szCs w:val="24"/>
        </w:rPr>
        <w:t>que hace referencia el artículo</w:t>
      </w:r>
      <w:r w:rsidRPr="001C7248">
        <w:rPr>
          <w:rFonts w:ascii="Arial" w:hAnsi="Arial" w:cs="Arial"/>
          <w:sz w:val="26"/>
          <w:szCs w:val="24"/>
        </w:rPr>
        <w:t xml:space="preserve"> pueden ser considerados una autoridad u órgano judicial competente, independiente e imparcial. </w:t>
      </w:r>
    </w:p>
    <w:p w14:paraId="26419185" w14:textId="3A07E997" w:rsidR="00DA60EA" w:rsidRPr="001C7248" w:rsidRDefault="00DA60EA" w:rsidP="00AE4DC7">
      <w:pPr>
        <w:pStyle w:val="Prrafodelista"/>
        <w:numPr>
          <w:ilvl w:val="0"/>
          <w:numId w:val="13"/>
        </w:numPr>
        <w:spacing w:after="60" w:line="276" w:lineRule="auto"/>
        <w:ind w:left="1423" w:hanging="357"/>
        <w:jc w:val="both"/>
        <w:rPr>
          <w:rFonts w:ascii="Arial" w:hAnsi="Arial" w:cs="Arial"/>
          <w:sz w:val="26"/>
          <w:szCs w:val="24"/>
        </w:rPr>
      </w:pPr>
      <w:r w:rsidRPr="001C7248">
        <w:rPr>
          <w:rFonts w:ascii="Arial" w:hAnsi="Arial" w:cs="Arial"/>
          <w:sz w:val="26"/>
          <w:szCs w:val="24"/>
        </w:rPr>
        <w:t>Si bien es cierto que el juzgador evalúa el informe y dictámenes rendidos por el tutor, también es cierto que el material que valúa es ofrecido por una parte parcial dentro del procedimiento, sin qu</w:t>
      </w:r>
      <w:r w:rsidR="006A0D3F">
        <w:rPr>
          <w:rFonts w:ascii="Arial" w:hAnsi="Arial" w:cs="Arial"/>
          <w:sz w:val="26"/>
          <w:szCs w:val="24"/>
        </w:rPr>
        <w:t>e puedan ser puestos en duda mediante</w:t>
      </w:r>
      <w:r w:rsidRPr="001C7248">
        <w:rPr>
          <w:rFonts w:ascii="Arial" w:hAnsi="Arial" w:cs="Arial"/>
          <w:sz w:val="26"/>
          <w:szCs w:val="24"/>
        </w:rPr>
        <w:t xml:space="preserve"> procedimiento alguno. Esto es, el juzgador evalúa la capacidad del individuo a partir de información parcial. </w:t>
      </w:r>
    </w:p>
    <w:p w14:paraId="46EE2C03" w14:textId="6E34FB66" w:rsidR="00DA60EA" w:rsidRPr="001C7248" w:rsidRDefault="00DA60EA" w:rsidP="00AE4DC7">
      <w:pPr>
        <w:pStyle w:val="Prrafodelista"/>
        <w:numPr>
          <w:ilvl w:val="0"/>
          <w:numId w:val="13"/>
        </w:numPr>
        <w:spacing w:after="60" w:line="276" w:lineRule="auto"/>
        <w:ind w:left="1423" w:hanging="357"/>
        <w:jc w:val="both"/>
        <w:rPr>
          <w:rFonts w:ascii="Arial" w:hAnsi="Arial" w:cs="Arial"/>
          <w:sz w:val="26"/>
          <w:szCs w:val="24"/>
        </w:rPr>
      </w:pPr>
      <w:r w:rsidRPr="001C7248">
        <w:rPr>
          <w:rFonts w:ascii="Arial" w:hAnsi="Arial" w:cs="Arial"/>
          <w:sz w:val="26"/>
          <w:szCs w:val="24"/>
        </w:rPr>
        <w:t>El juez no puede echar mano de criterio alguno para dar</w:t>
      </w:r>
      <w:r w:rsidR="006A0D3F">
        <w:rPr>
          <w:rFonts w:ascii="Arial" w:hAnsi="Arial" w:cs="Arial"/>
          <w:sz w:val="26"/>
          <w:szCs w:val="24"/>
        </w:rPr>
        <w:t xml:space="preserve"> a </w:t>
      </w:r>
      <w:proofErr w:type="gramStart"/>
      <w:r w:rsidR="006A0D3F">
        <w:rPr>
          <w:rFonts w:ascii="Arial" w:hAnsi="Arial" w:cs="Arial"/>
          <w:sz w:val="26"/>
          <w:szCs w:val="24"/>
        </w:rPr>
        <w:t>las informes</w:t>
      </w:r>
      <w:proofErr w:type="gramEnd"/>
      <w:r w:rsidR="006A0D3F">
        <w:rPr>
          <w:rFonts w:ascii="Arial" w:hAnsi="Arial" w:cs="Arial"/>
          <w:sz w:val="26"/>
          <w:szCs w:val="24"/>
        </w:rPr>
        <w:t xml:space="preserve"> y al dictamen rendidos por el tutor</w:t>
      </w:r>
      <w:r w:rsidRPr="001C7248">
        <w:rPr>
          <w:rFonts w:ascii="Arial" w:hAnsi="Arial" w:cs="Arial"/>
          <w:sz w:val="26"/>
          <w:szCs w:val="24"/>
        </w:rPr>
        <w:t xml:space="preserve"> un trato </w:t>
      </w:r>
      <w:r w:rsidR="006A0D3F">
        <w:rPr>
          <w:rFonts w:ascii="Arial" w:hAnsi="Arial" w:cs="Arial"/>
          <w:sz w:val="26"/>
          <w:szCs w:val="24"/>
        </w:rPr>
        <w:t>proporcional y contextualizado</w:t>
      </w:r>
      <w:r w:rsidRPr="001C7248">
        <w:rPr>
          <w:rFonts w:ascii="Arial" w:hAnsi="Arial" w:cs="Arial"/>
          <w:sz w:val="26"/>
          <w:szCs w:val="24"/>
        </w:rPr>
        <w:t xml:space="preserve">. </w:t>
      </w:r>
    </w:p>
    <w:p w14:paraId="0E0E47E4" w14:textId="77777777" w:rsidR="000326A9" w:rsidRPr="001C7248" w:rsidRDefault="000326A9" w:rsidP="005570C4">
      <w:pPr>
        <w:spacing w:line="360" w:lineRule="auto"/>
        <w:ind w:left="708"/>
        <w:jc w:val="both"/>
        <w:rPr>
          <w:rFonts w:ascii="Arial" w:hAnsi="Arial" w:cs="Arial"/>
          <w:sz w:val="26"/>
          <w:szCs w:val="24"/>
        </w:rPr>
      </w:pPr>
    </w:p>
    <w:p w14:paraId="5E1D84F6" w14:textId="4D71CFAC" w:rsidR="00997598" w:rsidRPr="001C7248" w:rsidRDefault="001867D2" w:rsidP="004644DA">
      <w:pPr>
        <w:spacing w:line="360" w:lineRule="auto"/>
        <w:ind w:left="708"/>
        <w:jc w:val="both"/>
        <w:rPr>
          <w:rFonts w:ascii="Arial" w:hAnsi="Arial" w:cs="Arial"/>
          <w:sz w:val="26"/>
          <w:szCs w:val="24"/>
        </w:rPr>
      </w:pPr>
      <w:r w:rsidRPr="001C7248">
        <w:rPr>
          <w:rFonts w:ascii="Arial" w:hAnsi="Arial" w:cs="Arial"/>
          <w:sz w:val="26"/>
          <w:szCs w:val="24"/>
        </w:rPr>
        <w:t>(v</w:t>
      </w:r>
      <w:r w:rsidR="004644DA" w:rsidRPr="001C7248">
        <w:rPr>
          <w:rFonts w:ascii="Arial" w:hAnsi="Arial" w:cs="Arial"/>
          <w:sz w:val="26"/>
          <w:szCs w:val="24"/>
        </w:rPr>
        <w:t xml:space="preserve">) </w:t>
      </w:r>
      <w:r w:rsidR="00911226" w:rsidRPr="001C7248">
        <w:rPr>
          <w:rFonts w:ascii="Arial" w:hAnsi="Arial" w:cs="Arial"/>
          <w:sz w:val="26"/>
          <w:szCs w:val="24"/>
        </w:rPr>
        <w:t>La Asamble</w:t>
      </w:r>
      <w:r w:rsidR="004644DA" w:rsidRPr="001C7248">
        <w:rPr>
          <w:rFonts w:ascii="Arial" w:hAnsi="Arial" w:cs="Arial"/>
          <w:sz w:val="26"/>
          <w:szCs w:val="24"/>
        </w:rPr>
        <w:t>a</w:t>
      </w:r>
      <w:r w:rsidR="00911226" w:rsidRPr="001C7248">
        <w:rPr>
          <w:rFonts w:ascii="Arial" w:hAnsi="Arial" w:cs="Arial"/>
          <w:sz w:val="26"/>
          <w:szCs w:val="24"/>
        </w:rPr>
        <w:t xml:space="preserve"> Legislativa del Distrito Federal</w:t>
      </w:r>
      <w:r w:rsidR="004644DA" w:rsidRPr="001C7248">
        <w:rPr>
          <w:rFonts w:ascii="Arial" w:hAnsi="Arial" w:cs="Arial"/>
          <w:sz w:val="26"/>
          <w:szCs w:val="24"/>
        </w:rPr>
        <w:t xml:space="preserve"> ha sido omisa en </w:t>
      </w:r>
      <w:r w:rsidR="00997598" w:rsidRPr="001C7248">
        <w:rPr>
          <w:rFonts w:ascii="Arial" w:hAnsi="Arial" w:cs="Arial"/>
          <w:sz w:val="26"/>
          <w:szCs w:val="24"/>
        </w:rPr>
        <w:t>adoptar</w:t>
      </w:r>
      <w:r w:rsidR="00415B90" w:rsidRPr="001C7248">
        <w:rPr>
          <w:rFonts w:ascii="Arial" w:hAnsi="Arial" w:cs="Arial"/>
          <w:sz w:val="26"/>
          <w:szCs w:val="24"/>
        </w:rPr>
        <w:t xml:space="preserve"> medi</w:t>
      </w:r>
      <w:r w:rsidR="00997598" w:rsidRPr="001C7248">
        <w:rPr>
          <w:rFonts w:ascii="Arial" w:hAnsi="Arial" w:cs="Arial"/>
          <w:sz w:val="26"/>
          <w:szCs w:val="24"/>
        </w:rPr>
        <w:t>das</w:t>
      </w:r>
      <w:r w:rsidR="00415B90" w:rsidRPr="001C7248">
        <w:rPr>
          <w:rFonts w:ascii="Arial" w:hAnsi="Arial" w:cs="Arial"/>
          <w:sz w:val="26"/>
          <w:szCs w:val="24"/>
        </w:rPr>
        <w:t xml:space="preserve"> legislativas </w:t>
      </w:r>
      <w:r w:rsidR="00997598" w:rsidRPr="001C7248">
        <w:rPr>
          <w:rFonts w:ascii="Arial" w:hAnsi="Arial" w:cs="Arial"/>
          <w:sz w:val="26"/>
          <w:szCs w:val="24"/>
        </w:rPr>
        <w:t xml:space="preserve">para </w:t>
      </w:r>
      <w:r w:rsidR="00415B90" w:rsidRPr="001C7248">
        <w:rPr>
          <w:rFonts w:ascii="Arial" w:hAnsi="Arial" w:cs="Arial"/>
          <w:sz w:val="26"/>
          <w:szCs w:val="24"/>
        </w:rPr>
        <w:t>hacer efectivos los derechos reconocidos en la CDPD</w:t>
      </w:r>
      <w:r w:rsidR="0068217E" w:rsidRPr="001C7248">
        <w:rPr>
          <w:rFonts w:ascii="Arial" w:hAnsi="Arial" w:cs="Arial"/>
          <w:sz w:val="26"/>
          <w:szCs w:val="24"/>
        </w:rPr>
        <w:t>, pues conforme al artículo 4.1</w:t>
      </w:r>
      <w:r w:rsidR="00555EC8" w:rsidRPr="001C7248">
        <w:rPr>
          <w:rFonts w:ascii="Arial" w:hAnsi="Arial" w:cs="Arial"/>
          <w:sz w:val="26"/>
          <w:szCs w:val="24"/>
        </w:rPr>
        <w:t xml:space="preserve"> de la Convención</w:t>
      </w:r>
      <w:r w:rsidR="0068217E" w:rsidRPr="001C7248">
        <w:rPr>
          <w:rFonts w:ascii="Arial" w:hAnsi="Arial" w:cs="Arial"/>
          <w:sz w:val="26"/>
          <w:szCs w:val="24"/>
        </w:rPr>
        <w:t xml:space="preserve"> se impone la </w:t>
      </w:r>
      <w:r w:rsidR="0068217E" w:rsidRPr="001C7248">
        <w:rPr>
          <w:rFonts w:ascii="Arial" w:hAnsi="Arial" w:cs="Arial"/>
          <w:sz w:val="26"/>
          <w:szCs w:val="24"/>
        </w:rPr>
        <w:lastRenderedPageBreak/>
        <w:t>obligación al Estado de adecuar su orden jurídico nacional a la Convención, de modo que la falta de adecuación afecta su esfera jurídica</w:t>
      </w:r>
      <w:r w:rsidR="009F6A0C" w:rsidRPr="001C7248">
        <w:rPr>
          <w:rFonts w:ascii="Arial" w:hAnsi="Arial" w:cs="Arial"/>
          <w:sz w:val="26"/>
          <w:szCs w:val="24"/>
        </w:rPr>
        <w:t>.</w:t>
      </w:r>
    </w:p>
    <w:p w14:paraId="44970BD5" w14:textId="77777777" w:rsidR="009F6A0C" w:rsidRPr="001C7248" w:rsidRDefault="009F6A0C" w:rsidP="004644DA">
      <w:pPr>
        <w:spacing w:line="360" w:lineRule="auto"/>
        <w:ind w:left="708"/>
        <w:jc w:val="both"/>
        <w:rPr>
          <w:rFonts w:ascii="Arial" w:hAnsi="Arial" w:cs="Arial"/>
          <w:sz w:val="26"/>
          <w:szCs w:val="24"/>
        </w:rPr>
      </w:pPr>
    </w:p>
    <w:p w14:paraId="42117F76" w14:textId="7E90FE5F" w:rsidR="009F6A0C" w:rsidRPr="001C7248" w:rsidRDefault="009F6A0C" w:rsidP="004644DA">
      <w:pPr>
        <w:spacing w:line="360" w:lineRule="auto"/>
        <w:ind w:left="708"/>
        <w:jc w:val="both"/>
        <w:rPr>
          <w:rFonts w:ascii="Arial" w:hAnsi="Arial" w:cs="Arial"/>
          <w:sz w:val="26"/>
          <w:szCs w:val="24"/>
        </w:rPr>
      </w:pPr>
      <w:r w:rsidRPr="001C7248">
        <w:rPr>
          <w:rFonts w:ascii="Arial" w:hAnsi="Arial" w:cs="Arial"/>
          <w:sz w:val="26"/>
          <w:szCs w:val="24"/>
        </w:rPr>
        <w:t xml:space="preserve">(vi) El juez transgredió los artículos 12 y 19 de la CDPD al </w:t>
      </w:r>
      <w:r w:rsidR="00B775AF" w:rsidRPr="001C7248">
        <w:rPr>
          <w:rFonts w:ascii="Arial" w:hAnsi="Arial" w:cs="Arial"/>
          <w:sz w:val="26"/>
          <w:szCs w:val="24"/>
        </w:rPr>
        <w:t xml:space="preserve">no </w:t>
      </w:r>
      <w:r w:rsidRPr="001C7248">
        <w:rPr>
          <w:rFonts w:ascii="Arial" w:hAnsi="Arial" w:cs="Arial"/>
          <w:sz w:val="26"/>
          <w:szCs w:val="24"/>
        </w:rPr>
        <w:t>disponer ajustes</w:t>
      </w:r>
      <w:r w:rsidR="00B775AF" w:rsidRPr="001C7248">
        <w:rPr>
          <w:rFonts w:ascii="Arial" w:hAnsi="Arial" w:cs="Arial"/>
          <w:sz w:val="26"/>
          <w:szCs w:val="24"/>
        </w:rPr>
        <w:t xml:space="preserve"> razonables, salvaguardias adecuadas y medidas efectivas que</w:t>
      </w:r>
      <w:r w:rsidR="00A365E7">
        <w:rPr>
          <w:rFonts w:ascii="Arial" w:hAnsi="Arial" w:cs="Arial"/>
          <w:sz w:val="26"/>
          <w:szCs w:val="24"/>
        </w:rPr>
        <w:t xml:space="preserve"> </w:t>
      </w:r>
      <w:r w:rsidR="00D62D30">
        <w:rPr>
          <w:rFonts w:ascii="Arial" w:hAnsi="Arial" w:cs="Arial"/>
          <w:sz w:val="26"/>
          <w:szCs w:val="24"/>
        </w:rPr>
        <w:t>[Ernesto]</w:t>
      </w:r>
      <w:r w:rsidR="00B775AF" w:rsidRPr="001C7248">
        <w:rPr>
          <w:rFonts w:ascii="Arial" w:hAnsi="Arial" w:cs="Arial"/>
          <w:sz w:val="26"/>
          <w:szCs w:val="24"/>
        </w:rPr>
        <w:t xml:space="preserve"> requiere para la toma de de</w:t>
      </w:r>
      <w:r w:rsidR="00A365E7">
        <w:rPr>
          <w:rFonts w:ascii="Arial" w:hAnsi="Arial" w:cs="Arial"/>
          <w:sz w:val="26"/>
          <w:szCs w:val="24"/>
        </w:rPr>
        <w:t>cisiones</w:t>
      </w:r>
      <w:r w:rsidR="00B775AF" w:rsidRPr="001C7248">
        <w:rPr>
          <w:rFonts w:ascii="Arial" w:hAnsi="Arial" w:cs="Arial"/>
          <w:sz w:val="26"/>
          <w:szCs w:val="24"/>
        </w:rPr>
        <w:t xml:space="preserve"> con la finalidad de tener una vida independiente. </w:t>
      </w:r>
      <w:r w:rsidR="0080662A" w:rsidRPr="001C7248">
        <w:rPr>
          <w:rFonts w:ascii="Arial" w:hAnsi="Arial" w:cs="Arial"/>
          <w:sz w:val="26"/>
          <w:szCs w:val="24"/>
        </w:rPr>
        <w:t xml:space="preserve">Así, el juez tenía que implementar un control difuso y adoptar la interpretación más favorable </w:t>
      </w:r>
      <w:r w:rsidR="00A365E7">
        <w:rPr>
          <w:rFonts w:ascii="Arial" w:hAnsi="Arial" w:cs="Arial"/>
          <w:sz w:val="26"/>
          <w:szCs w:val="24"/>
        </w:rPr>
        <w:t>en el caso</w:t>
      </w:r>
      <w:r w:rsidR="0080662A" w:rsidRPr="001C7248">
        <w:rPr>
          <w:rFonts w:ascii="Arial" w:hAnsi="Arial" w:cs="Arial"/>
          <w:sz w:val="26"/>
          <w:szCs w:val="24"/>
        </w:rPr>
        <w:t xml:space="preserve"> para que pudiese ejercitar los derechos reconocidos en dichos preceptos. En este aspecto expone</w:t>
      </w:r>
      <w:r w:rsidR="008737B3" w:rsidRPr="001C7248">
        <w:rPr>
          <w:rFonts w:ascii="Arial" w:hAnsi="Arial" w:cs="Arial"/>
          <w:sz w:val="26"/>
          <w:szCs w:val="24"/>
        </w:rPr>
        <w:t xml:space="preserve"> lo siguiente</w:t>
      </w:r>
      <w:r w:rsidR="0080662A" w:rsidRPr="001C7248">
        <w:rPr>
          <w:rFonts w:ascii="Arial" w:hAnsi="Arial" w:cs="Arial"/>
          <w:sz w:val="26"/>
          <w:szCs w:val="24"/>
        </w:rPr>
        <w:t xml:space="preserve">: </w:t>
      </w:r>
    </w:p>
    <w:p w14:paraId="753ACD11" w14:textId="01EDEF62" w:rsidR="0080662A" w:rsidRPr="001C7248" w:rsidRDefault="008737B3" w:rsidP="008737B3">
      <w:pPr>
        <w:autoSpaceDE w:val="0"/>
        <w:autoSpaceDN w:val="0"/>
        <w:adjustRightInd w:val="0"/>
        <w:ind w:left="1134" w:right="618"/>
        <w:jc w:val="both"/>
        <w:rPr>
          <w:rFonts w:ascii="Arial" w:hAnsi="Arial" w:cs="Arial"/>
          <w:sz w:val="22"/>
          <w:szCs w:val="22"/>
        </w:rPr>
      </w:pPr>
      <w:r w:rsidRPr="001C7248">
        <w:rPr>
          <w:rFonts w:ascii="Arial" w:hAnsi="Arial" w:cs="Arial"/>
          <w:sz w:val="22"/>
          <w:szCs w:val="22"/>
        </w:rPr>
        <w:t>[…] n</w:t>
      </w:r>
      <w:r w:rsidR="00530659" w:rsidRPr="001C7248">
        <w:rPr>
          <w:rFonts w:ascii="Arial" w:hAnsi="Arial" w:cs="Arial"/>
          <w:sz w:val="22"/>
          <w:szCs w:val="22"/>
        </w:rPr>
        <w:t>ecesito</w:t>
      </w:r>
      <w:r w:rsidR="00867365" w:rsidRPr="001C7248">
        <w:rPr>
          <w:rFonts w:ascii="Arial" w:hAnsi="Arial" w:cs="Arial"/>
          <w:sz w:val="22"/>
          <w:szCs w:val="22"/>
        </w:rPr>
        <w:t xml:space="preserve"> exclusivamente que una persona que yo decida y sea de mi plena confianza para que me visite algunas veces a la semana a mi casa y me ayude con las tareas que, caso por caso, no pueda realizar yo mismo.</w:t>
      </w:r>
      <w:r w:rsidR="00530659" w:rsidRPr="001C7248">
        <w:rPr>
          <w:rFonts w:ascii="Arial" w:hAnsi="Arial" w:cs="Arial"/>
          <w:sz w:val="22"/>
          <w:szCs w:val="22"/>
        </w:rPr>
        <w:t xml:space="preserve"> </w:t>
      </w:r>
      <w:r w:rsidR="00134337">
        <w:rPr>
          <w:rFonts w:ascii="Arial" w:hAnsi="Arial" w:cs="Arial"/>
          <w:sz w:val="22"/>
          <w:szCs w:val="22"/>
        </w:rPr>
        <w:t xml:space="preserve">A </w:t>
      </w:r>
      <w:r w:rsidR="00530659" w:rsidRPr="001C7248">
        <w:rPr>
          <w:rFonts w:ascii="Arial" w:hAnsi="Arial" w:cs="Arial"/>
          <w:sz w:val="22"/>
          <w:szCs w:val="22"/>
        </w:rPr>
        <w:t>manera de ejemplo y únicamente para demostrarle a su Señoría que hay ciertas tareas en mi vida diaria sobre las cuáles, en todo caso, necesitaría que la persona de mi elección y confianza me ayude o asesore para realizarlas, expongo el siguiente listado:</w:t>
      </w:r>
    </w:p>
    <w:p w14:paraId="389B1AE1" w14:textId="41D7393F" w:rsidR="0080662A" w:rsidRPr="001C7248" w:rsidRDefault="0080662A" w:rsidP="008737B3">
      <w:pPr>
        <w:autoSpaceDE w:val="0"/>
        <w:autoSpaceDN w:val="0"/>
        <w:adjustRightInd w:val="0"/>
        <w:ind w:left="1134" w:right="618"/>
        <w:jc w:val="both"/>
        <w:rPr>
          <w:rFonts w:ascii="Arial" w:hAnsi="Arial" w:cs="Arial"/>
          <w:sz w:val="22"/>
          <w:szCs w:val="22"/>
        </w:rPr>
      </w:pPr>
    </w:p>
    <w:p w14:paraId="4F1F9D88" w14:textId="77777777" w:rsidR="00945B60" w:rsidRPr="001C7248" w:rsidRDefault="00945B60"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Ayudarme a planchar mi ropa.</w:t>
      </w:r>
    </w:p>
    <w:p w14:paraId="7CE86A9A" w14:textId="4FB650AA" w:rsidR="00945B60" w:rsidRPr="001C7248" w:rsidRDefault="00945B60"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Coser los botones que en algún momento lleguen a desprenderse de mi ropa o enmendar alguna prenda que así lo requiera.</w:t>
      </w:r>
    </w:p>
    <w:p w14:paraId="3EDFB8C1" w14:textId="2B97591E" w:rsidR="00945B60" w:rsidRPr="001C7248" w:rsidRDefault="00945B60"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Recordarme qué documentos requiero para realizar algún trámite en el banco, en una entidad gubernamental como el IFE, en el pago de los servicios de agua, luz, gas, teléfono.</w:t>
      </w:r>
    </w:p>
    <w:p w14:paraId="2DDC836F" w14:textId="4CD3E788" w:rsidR="00945B60" w:rsidRPr="001C7248" w:rsidRDefault="00945B60"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Explicarme cómo llegar a un lugar o la ubicación o referencias cercanas del lugar al que debo de asistir, pues por mi cuenta sé cómo tomar el metro y el transporte público para llegar a ese lugar.</w:t>
      </w:r>
    </w:p>
    <w:p w14:paraId="24BEA98B" w14:textId="76A8E17D" w:rsidR="00945B60" w:rsidRPr="001C7248" w:rsidRDefault="00945B60"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Acompañarme en caso de que desee abrir una cuenta bancaria para que me explique el contrato que tendría que firmar, así como asesorarme en la manera en la que se debe de realizar el cobro de un cheque o un depósito bancario.</w:t>
      </w:r>
    </w:p>
    <w:p w14:paraId="6BED626A" w14:textId="7533C313" w:rsidR="008737B3" w:rsidRPr="001C7248" w:rsidRDefault="00945B60"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Explicarme él contenido que se desglosa de un estado de cuenta bancario o de un recibo de teléfono.</w:t>
      </w:r>
    </w:p>
    <w:p w14:paraId="14FD46EF" w14:textId="0FB01692" w:rsidR="008737B3" w:rsidRPr="001C7248" w:rsidRDefault="008737B3"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Acompañarme al médico para un chequeo anual o en el supuesto de que me encuentre enfermo. Además de previamente ayudarme a conseguir la cita médica o explicarme la manera en la que se debe de realizar lo anterior.</w:t>
      </w:r>
    </w:p>
    <w:p w14:paraId="64D9979A" w14:textId="0C249061" w:rsidR="008737B3" w:rsidRPr="001C7248" w:rsidRDefault="008737B3"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Ayudarme a organizar mi tiempo para ser puntual y calcular las distancias que debo de recorrer para llegar a los lugares.</w:t>
      </w:r>
    </w:p>
    <w:p w14:paraId="4626F5B3" w14:textId="4BEDC3CB" w:rsidR="00945B60" w:rsidRPr="001C7248" w:rsidRDefault="008737B3"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Realizar una lista de cosas que debo de comprar cuando vaya al mercado o al supermercado.</w:t>
      </w:r>
    </w:p>
    <w:p w14:paraId="59EB404B" w14:textId="77777777" w:rsidR="00945B60" w:rsidRPr="001C7248" w:rsidRDefault="00945B60" w:rsidP="003C72FA">
      <w:pPr>
        <w:autoSpaceDE w:val="0"/>
        <w:autoSpaceDN w:val="0"/>
        <w:adjustRightInd w:val="0"/>
        <w:ind w:left="1134" w:right="618"/>
        <w:jc w:val="both"/>
        <w:rPr>
          <w:rFonts w:ascii="Arial" w:hAnsi="Arial" w:cs="Arial"/>
          <w:sz w:val="22"/>
          <w:szCs w:val="22"/>
        </w:rPr>
      </w:pPr>
    </w:p>
    <w:p w14:paraId="2B09BFAD" w14:textId="68C933EF" w:rsidR="003C72FA" w:rsidRPr="001C7248" w:rsidRDefault="003C72FA" w:rsidP="003C72FA">
      <w:pPr>
        <w:autoSpaceDE w:val="0"/>
        <w:autoSpaceDN w:val="0"/>
        <w:adjustRightInd w:val="0"/>
        <w:ind w:left="1134" w:right="618"/>
        <w:jc w:val="both"/>
        <w:rPr>
          <w:rFonts w:ascii="Arial" w:hAnsi="Arial" w:cs="Arial"/>
          <w:sz w:val="22"/>
          <w:szCs w:val="22"/>
        </w:rPr>
      </w:pPr>
      <w:r w:rsidRPr="001C7248">
        <w:rPr>
          <w:rFonts w:ascii="Arial" w:hAnsi="Arial" w:cs="Arial"/>
          <w:sz w:val="22"/>
          <w:szCs w:val="22"/>
        </w:rPr>
        <w:t>En conclusión, soy una persona completamente capaz de llevar a cabo una vida independiente pues, pued</w:t>
      </w:r>
      <w:r w:rsidR="00870F54" w:rsidRPr="001C7248">
        <w:rPr>
          <w:rFonts w:ascii="Arial" w:hAnsi="Arial" w:cs="Arial"/>
          <w:sz w:val="22"/>
          <w:szCs w:val="22"/>
        </w:rPr>
        <w:t>o</w:t>
      </w:r>
      <w:r w:rsidRPr="001C7248">
        <w:rPr>
          <w:rFonts w:ascii="Arial" w:hAnsi="Arial" w:cs="Arial"/>
          <w:sz w:val="22"/>
          <w:szCs w:val="22"/>
        </w:rPr>
        <w:t xml:space="preserve"> despertarme poniendo el despertador en mi celular, realizar las tareas de aseo personal (bañarme, rasurarme, cortarme las uñas, lavarme los dientes, etcétera), puedo acudir al supermercado o al </w:t>
      </w:r>
      <w:r w:rsidRPr="001C7248">
        <w:rPr>
          <w:rFonts w:ascii="Arial" w:hAnsi="Arial" w:cs="Arial"/>
          <w:sz w:val="22"/>
          <w:szCs w:val="22"/>
        </w:rPr>
        <w:lastRenderedPageBreak/>
        <w:t>mercado a realizar las compras necesarias para abastecer mi hogar de productos de limpieza para éste, productos de higiene personal y alimentos; puedo escoger y comprar mi ropa; tender mi cama, barrer y trapear, picar verdura, utilizar la estufa, cocinar, trasladarme de un lugar a otro utilizando el metro y el transporte público, retirar dinero de un cajero automático; tomarme medicamentos si el médico así me lo indica; leer el menú de un restaurante o cafetería y ordenar por mí mismo, prender el boiler; cerrar la puerta de la casa con llave cuando salga, etcétera.</w:t>
      </w:r>
    </w:p>
    <w:p w14:paraId="4068C15F" w14:textId="77777777" w:rsidR="003C72FA" w:rsidRPr="001C7248" w:rsidRDefault="003C72FA" w:rsidP="00C51597">
      <w:pPr>
        <w:pStyle w:val="Prrafodelista"/>
        <w:spacing w:line="360" w:lineRule="auto"/>
        <w:ind w:left="0"/>
        <w:jc w:val="both"/>
        <w:rPr>
          <w:rFonts w:ascii="Arial" w:hAnsi="Arial" w:cs="Arial"/>
          <w:sz w:val="26"/>
          <w:szCs w:val="24"/>
        </w:rPr>
      </w:pPr>
    </w:p>
    <w:p w14:paraId="0CD80DBC" w14:textId="733B7E7C" w:rsidR="004531E9" w:rsidRPr="001C7248" w:rsidRDefault="004531E9" w:rsidP="0083249A">
      <w:pPr>
        <w:spacing w:line="360" w:lineRule="auto"/>
        <w:jc w:val="both"/>
        <w:rPr>
          <w:rFonts w:ascii="Arial" w:hAnsi="Arial" w:cs="Arial"/>
          <w:b/>
          <w:sz w:val="26"/>
          <w:szCs w:val="24"/>
        </w:rPr>
      </w:pPr>
      <w:r w:rsidRPr="001C7248">
        <w:rPr>
          <w:rFonts w:ascii="Arial" w:hAnsi="Arial" w:cs="Arial"/>
          <w:b/>
          <w:sz w:val="26"/>
          <w:szCs w:val="24"/>
        </w:rPr>
        <w:t>4) Violación al principio de igualdad</w:t>
      </w:r>
    </w:p>
    <w:p w14:paraId="37A1E051" w14:textId="3849F3E2" w:rsidR="006C7900" w:rsidRPr="001C7248" w:rsidRDefault="00852DDA" w:rsidP="00AE4DC7">
      <w:pPr>
        <w:pStyle w:val="corte4fondo"/>
        <w:numPr>
          <w:ilvl w:val="1"/>
          <w:numId w:val="2"/>
        </w:numPr>
        <w:ind w:left="0" w:firstLine="0"/>
        <w:rPr>
          <w:rFonts w:cs="Arial"/>
          <w:sz w:val="26"/>
          <w:szCs w:val="24"/>
        </w:rPr>
      </w:pPr>
      <w:r w:rsidRPr="001C7248">
        <w:rPr>
          <w:rFonts w:cs="Arial"/>
          <w:sz w:val="26"/>
          <w:szCs w:val="24"/>
        </w:rPr>
        <w:t>Por último</w:t>
      </w:r>
      <w:r w:rsidR="00804890" w:rsidRPr="001C7248">
        <w:rPr>
          <w:rFonts w:cs="Arial"/>
          <w:sz w:val="26"/>
          <w:szCs w:val="24"/>
        </w:rPr>
        <w:t>,</w:t>
      </w:r>
      <w:r w:rsidRPr="001C7248">
        <w:rPr>
          <w:rFonts w:cs="Arial"/>
          <w:sz w:val="26"/>
          <w:szCs w:val="24"/>
        </w:rPr>
        <w:t xml:space="preserve"> en su </w:t>
      </w:r>
      <w:r w:rsidRPr="001C7248">
        <w:rPr>
          <w:rFonts w:cs="Arial"/>
          <w:b/>
          <w:sz w:val="26"/>
          <w:szCs w:val="24"/>
        </w:rPr>
        <w:t>cuarto concepto</w:t>
      </w:r>
      <w:r w:rsidR="00804890" w:rsidRPr="001C7248">
        <w:rPr>
          <w:rFonts w:cs="Arial"/>
          <w:b/>
          <w:sz w:val="26"/>
          <w:szCs w:val="24"/>
        </w:rPr>
        <w:t xml:space="preserve"> de violación</w:t>
      </w:r>
      <w:r w:rsidRPr="001C7248">
        <w:rPr>
          <w:rFonts w:cs="Arial"/>
          <w:sz w:val="26"/>
          <w:szCs w:val="24"/>
        </w:rPr>
        <w:t xml:space="preserve"> sostiene </w:t>
      </w:r>
      <w:r w:rsidR="00224CDA" w:rsidRPr="001C7248">
        <w:rPr>
          <w:rFonts w:cs="Arial"/>
          <w:sz w:val="26"/>
          <w:szCs w:val="24"/>
        </w:rPr>
        <w:t xml:space="preserve">que </w:t>
      </w:r>
      <w:r w:rsidR="00804890" w:rsidRPr="001C7248">
        <w:rPr>
          <w:rFonts w:cs="Arial"/>
          <w:sz w:val="26"/>
          <w:szCs w:val="24"/>
        </w:rPr>
        <w:t>la declaración del estado de interdicción</w:t>
      </w:r>
      <w:r w:rsidR="00224CDA" w:rsidRPr="001C7248">
        <w:rPr>
          <w:rFonts w:cs="Arial"/>
          <w:sz w:val="26"/>
          <w:szCs w:val="24"/>
        </w:rPr>
        <w:t xml:space="preserve"> viola e</w:t>
      </w:r>
      <w:r w:rsidR="00804890" w:rsidRPr="001C7248">
        <w:rPr>
          <w:rFonts w:cs="Arial"/>
          <w:sz w:val="26"/>
          <w:szCs w:val="24"/>
        </w:rPr>
        <w:t>l principio de igualdad</w:t>
      </w:r>
      <w:r w:rsidRPr="001C7248">
        <w:rPr>
          <w:rFonts w:cs="Arial"/>
          <w:sz w:val="26"/>
          <w:szCs w:val="24"/>
        </w:rPr>
        <w:t xml:space="preserve"> establecido en el artículo 1º </w:t>
      </w:r>
      <w:r w:rsidR="00682DC6" w:rsidRPr="001C7248">
        <w:rPr>
          <w:rFonts w:cs="Arial"/>
          <w:sz w:val="26"/>
          <w:szCs w:val="24"/>
        </w:rPr>
        <w:t>c</w:t>
      </w:r>
      <w:r w:rsidRPr="001C7248">
        <w:rPr>
          <w:rFonts w:cs="Arial"/>
          <w:sz w:val="26"/>
          <w:szCs w:val="24"/>
        </w:rPr>
        <w:t>onstitucional</w:t>
      </w:r>
      <w:r w:rsidR="00804890" w:rsidRPr="001C7248">
        <w:rPr>
          <w:rFonts w:cs="Arial"/>
          <w:sz w:val="26"/>
          <w:szCs w:val="24"/>
        </w:rPr>
        <w:t>,</w:t>
      </w:r>
      <w:r w:rsidRPr="001C7248">
        <w:rPr>
          <w:rFonts w:cs="Arial"/>
          <w:sz w:val="26"/>
          <w:szCs w:val="24"/>
        </w:rPr>
        <w:t xml:space="preserve"> en relación con los artículos 1 y 24 de la</w:t>
      </w:r>
      <w:r w:rsidR="00A365E7">
        <w:rPr>
          <w:rFonts w:cs="Arial"/>
          <w:sz w:val="26"/>
          <w:szCs w:val="24"/>
        </w:rPr>
        <w:t xml:space="preserve"> CADH</w:t>
      </w:r>
      <w:r w:rsidR="00865C9C" w:rsidRPr="001C7248">
        <w:rPr>
          <w:rStyle w:val="Refdenotaalpie"/>
          <w:rFonts w:cs="Arial"/>
          <w:sz w:val="26"/>
          <w:szCs w:val="24"/>
        </w:rPr>
        <w:footnoteReference w:id="55"/>
      </w:r>
      <w:r w:rsidRPr="001C7248">
        <w:rPr>
          <w:rFonts w:cs="Arial"/>
          <w:sz w:val="26"/>
          <w:szCs w:val="24"/>
        </w:rPr>
        <w:t xml:space="preserve"> y 4, 5 y 12 de la</w:t>
      </w:r>
      <w:r w:rsidR="00865C9C" w:rsidRPr="001C7248">
        <w:rPr>
          <w:rFonts w:cs="Arial"/>
          <w:sz w:val="26"/>
          <w:szCs w:val="24"/>
        </w:rPr>
        <w:t xml:space="preserve"> CDPD</w:t>
      </w:r>
      <w:r w:rsidR="00865C9C" w:rsidRPr="001C7248">
        <w:rPr>
          <w:rStyle w:val="Refdenotaalpie"/>
          <w:rFonts w:cs="Arial"/>
          <w:sz w:val="26"/>
          <w:szCs w:val="24"/>
        </w:rPr>
        <w:footnoteReference w:id="56"/>
      </w:r>
      <w:r w:rsidR="00804890" w:rsidRPr="001C7248">
        <w:rPr>
          <w:rFonts w:cs="Arial"/>
          <w:sz w:val="26"/>
          <w:szCs w:val="24"/>
        </w:rPr>
        <w:t xml:space="preserve">. </w:t>
      </w:r>
    </w:p>
    <w:p w14:paraId="2281363B" w14:textId="77777777" w:rsidR="00431690" w:rsidRPr="001C7248" w:rsidRDefault="00431690" w:rsidP="00C51597">
      <w:pPr>
        <w:pStyle w:val="Prrafodelista"/>
        <w:spacing w:line="360" w:lineRule="auto"/>
        <w:ind w:left="0"/>
        <w:jc w:val="both"/>
        <w:rPr>
          <w:rFonts w:ascii="Arial" w:hAnsi="Arial" w:cs="Arial"/>
          <w:sz w:val="26"/>
          <w:szCs w:val="24"/>
        </w:rPr>
      </w:pPr>
    </w:p>
    <w:p w14:paraId="6E2BA906" w14:textId="4B94BC29" w:rsidR="00A4736A" w:rsidRPr="001C7248" w:rsidRDefault="00A4736A" w:rsidP="00AE4DC7">
      <w:pPr>
        <w:pStyle w:val="Prrafodelista"/>
        <w:numPr>
          <w:ilvl w:val="0"/>
          <w:numId w:val="18"/>
        </w:numPr>
        <w:spacing w:line="360" w:lineRule="auto"/>
        <w:jc w:val="both"/>
        <w:rPr>
          <w:rFonts w:ascii="Arial" w:hAnsi="Arial" w:cs="Arial"/>
          <w:b/>
          <w:sz w:val="26"/>
          <w:szCs w:val="24"/>
        </w:rPr>
      </w:pPr>
      <w:r w:rsidRPr="001C7248">
        <w:rPr>
          <w:rFonts w:ascii="Arial" w:hAnsi="Arial" w:cs="Arial"/>
          <w:b/>
          <w:sz w:val="26"/>
          <w:szCs w:val="24"/>
        </w:rPr>
        <w:t>La medida no es proporcional ni razonable</w:t>
      </w:r>
    </w:p>
    <w:p w14:paraId="7430AEDE" w14:textId="081DF68D" w:rsidR="000557AB" w:rsidRPr="001C7248" w:rsidRDefault="000557AB" w:rsidP="000557AB">
      <w:pPr>
        <w:spacing w:line="360" w:lineRule="auto"/>
        <w:ind w:left="708"/>
        <w:jc w:val="both"/>
        <w:rPr>
          <w:rFonts w:ascii="Arial" w:hAnsi="Arial" w:cs="Arial"/>
          <w:sz w:val="26"/>
          <w:szCs w:val="24"/>
        </w:rPr>
      </w:pPr>
      <w:r w:rsidRPr="001C7248">
        <w:rPr>
          <w:rFonts w:ascii="Arial" w:hAnsi="Arial" w:cs="Arial"/>
          <w:sz w:val="26"/>
          <w:szCs w:val="24"/>
        </w:rPr>
        <w:t xml:space="preserve">(i) </w:t>
      </w:r>
      <w:r w:rsidR="006940DA" w:rsidRPr="001C7248">
        <w:rPr>
          <w:rFonts w:ascii="Arial" w:hAnsi="Arial" w:cs="Arial"/>
          <w:sz w:val="26"/>
          <w:szCs w:val="24"/>
        </w:rPr>
        <w:t>El bien jurídico tutelado no se desprende de la exposición de motivos</w:t>
      </w:r>
      <w:r w:rsidR="001867D2" w:rsidRPr="001C7248">
        <w:rPr>
          <w:rFonts w:ascii="Arial" w:hAnsi="Arial" w:cs="Arial"/>
          <w:sz w:val="26"/>
          <w:szCs w:val="24"/>
        </w:rPr>
        <w:t>,</w:t>
      </w:r>
      <w:r w:rsidR="006940DA" w:rsidRPr="001C7248">
        <w:rPr>
          <w:rFonts w:ascii="Arial" w:hAnsi="Arial" w:cs="Arial"/>
          <w:sz w:val="26"/>
          <w:szCs w:val="24"/>
        </w:rPr>
        <w:t xml:space="preserve"> ni de la simple lectura del código civil. </w:t>
      </w:r>
      <w:r w:rsidR="001867D2" w:rsidRPr="001C7248">
        <w:rPr>
          <w:rFonts w:ascii="Arial" w:hAnsi="Arial" w:cs="Arial"/>
          <w:sz w:val="26"/>
          <w:szCs w:val="24"/>
        </w:rPr>
        <w:t>Si</w:t>
      </w:r>
      <w:r w:rsidR="006940DA" w:rsidRPr="001C7248">
        <w:rPr>
          <w:rFonts w:ascii="Arial" w:hAnsi="Arial" w:cs="Arial"/>
          <w:sz w:val="26"/>
          <w:szCs w:val="24"/>
        </w:rPr>
        <w:t xml:space="preserve"> éste </w:t>
      </w:r>
      <w:r w:rsidR="001867D2" w:rsidRPr="001C7248">
        <w:rPr>
          <w:rFonts w:ascii="Arial" w:hAnsi="Arial" w:cs="Arial"/>
          <w:sz w:val="26"/>
          <w:szCs w:val="24"/>
        </w:rPr>
        <w:t>es</w:t>
      </w:r>
      <w:r w:rsidR="006940DA" w:rsidRPr="001C7248">
        <w:rPr>
          <w:rFonts w:ascii="Arial" w:hAnsi="Arial" w:cs="Arial"/>
          <w:sz w:val="26"/>
          <w:szCs w:val="24"/>
        </w:rPr>
        <w:t xml:space="preserve"> la protección de la persona con discapacidad</w:t>
      </w:r>
      <w:r w:rsidR="005320D3">
        <w:rPr>
          <w:rFonts w:ascii="Arial" w:hAnsi="Arial" w:cs="Arial"/>
          <w:sz w:val="26"/>
          <w:szCs w:val="24"/>
        </w:rPr>
        <w:t xml:space="preserve"> y</w:t>
      </w:r>
      <w:r w:rsidR="006940DA" w:rsidRPr="001C7248">
        <w:rPr>
          <w:rFonts w:ascii="Arial" w:hAnsi="Arial" w:cs="Arial"/>
          <w:sz w:val="26"/>
          <w:szCs w:val="24"/>
        </w:rPr>
        <w:t xml:space="preserve"> la seguridad jurídica</w:t>
      </w:r>
      <w:r w:rsidR="005320D3">
        <w:rPr>
          <w:rFonts w:ascii="Arial" w:hAnsi="Arial" w:cs="Arial"/>
          <w:sz w:val="26"/>
          <w:szCs w:val="24"/>
        </w:rPr>
        <w:t>,</w:t>
      </w:r>
      <w:r w:rsidR="003F1BC0" w:rsidRPr="001C7248">
        <w:rPr>
          <w:rFonts w:ascii="Arial" w:hAnsi="Arial" w:cs="Arial"/>
          <w:sz w:val="26"/>
          <w:szCs w:val="24"/>
        </w:rPr>
        <w:t xml:space="preserve"> se trata de fines legítimos e imperativos. Sin embargo, bajo el modelo social y de derechos humanos</w:t>
      </w:r>
      <w:r w:rsidR="00A365E7">
        <w:rPr>
          <w:rFonts w:ascii="Arial" w:hAnsi="Arial" w:cs="Arial"/>
          <w:sz w:val="26"/>
          <w:szCs w:val="24"/>
        </w:rPr>
        <w:t>,</w:t>
      </w:r>
      <w:r w:rsidR="003F1BC0" w:rsidRPr="001C7248">
        <w:rPr>
          <w:rFonts w:ascii="Arial" w:hAnsi="Arial" w:cs="Arial"/>
          <w:sz w:val="26"/>
          <w:szCs w:val="24"/>
        </w:rPr>
        <w:t xml:space="preserve"> la medida no es adecuada para alcanzar el fin buscado (sea este la </w:t>
      </w:r>
      <w:proofErr w:type="gramStart"/>
      <w:r w:rsidR="003F1BC0" w:rsidRPr="001C7248">
        <w:rPr>
          <w:rFonts w:ascii="Arial" w:hAnsi="Arial" w:cs="Arial"/>
          <w:sz w:val="26"/>
          <w:szCs w:val="24"/>
        </w:rPr>
        <w:t>seguridad jurídico</w:t>
      </w:r>
      <w:proofErr w:type="gramEnd"/>
      <w:r w:rsidR="003F1BC0" w:rsidRPr="001C7248">
        <w:rPr>
          <w:rFonts w:ascii="Arial" w:hAnsi="Arial" w:cs="Arial"/>
          <w:sz w:val="26"/>
          <w:szCs w:val="24"/>
        </w:rPr>
        <w:t xml:space="preserve"> o bien la protección de la persona con discapacidad)</w:t>
      </w:r>
      <w:r w:rsidR="00912F7D" w:rsidRPr="001C7248">
        <w:rPr>
          <w:rFonts w:ascii="Arial" w:hAnsi="Arial" w:cs="Arial"/>
          <w:sz w:val="26"/>
          <w:szCs w:val="24"/>
        </w:rPr>
        <w:t>.</w:t>
      </w:r>
    </w:p>
    <w:p w14:paraId="79589634" w14:textId="77777777" w:rsidR="005C5574" w:rsidRPr="001C7248" w:rsidRDefault="005C5574" w:rsidP="000557AB">
      <w:pPr>
        <w:spacing w:line="360" w:lineRule="auto"/>
        <w:ind w:left="708"/>
        <w:jc w:val="both"/>
        <w:rPr>
          <w:rFonts w:ascii="Arial" w:hAnsi="Arial" w:cs="Arial"/>
          <w:sz w:val="26"/>
          <w:szCs w:val="24"/>
        </w:rPr>
      </w:pPr>
    </w:p>
    <w:p w14:paraId="6F7F5EF7" w14:textId="6014DA54" w:rsidR="00B1042A" w:rsidRPr="001C7248" w:rsidRDefault="005C5574" w:rsidP="000557AB">
      <w:pPr>
        <w:spacing w:line="360" w:lineRule="auto"/>
        <w:ind w:left="708"/>
        <w:jc w:val="both"/>
        <w:rPr>
          <w:rFonts w:ascii="Arial" w:hAnsi="Arial" w:cs="Arial"/>
          <w:sz w:val="26"/>
          <w:szCs w:val="24"/>
        </w:rPr>
      </w:pPr>
      <w:r w:rsidRPr="001C7248">
        <w:rPr>
          <w:rFonts w:ascii="Arial" w:hAnsi="Arial" w:cs="Arial"/>
          <w:sz w:val="26"/>
          <w:szCs w:val="24"/>
        </w:rPr>
        <w:lastRenderedPageBreak/>
        <w:t>(</w:t>
      </w:r>
      <w:proofErr w:type="spellStart"/>
      <w:r w:rsidRPr="001C7248">
        <w:rPr>
          <w:rFonts w:ascii="Arial" w:hAnsi="Arial" w:cs="Arial"/>
          <w:sz w:val="26"/>
          <w:szCs w:val="24"/>
        </w:rPr>
        <w:t>ii</w:t>
      </w:r>
      <w:proofErr w:type="spellEnd"/>
      <w:r w:rsidRPr="001C7248">
        <w:rPr>
          <w:rFonts w:ascii="Arial" w:hAnsi="Arial" w:cs="Arial"/>
          <w:sz w:val="26"/>
          <w:szCs w:val="24"/>
        </w:rPr>
        <w:t xml:space="preserve">) </w:t>
      </w:r>
      <w:r w:rsidR="00912F7D" w:rsidRPr="001C7248">
        <w:rPr>
          <w:rFonts w:ascii="Arial" w:hAnsi="Arial" w:cs="Arial"/>
          <w:sz w:val="26"/>
          <w:szCs w:val="24"/>
        </w:rPr>
        <w:t>El sistema mexicano no permite hacer una diferenciación entre una per</w:t>
      </w:r>
      <w:r w:rsidR="001867D2" w:rsidRPr="001C7248">
        <w:rPr>
          <w:rFonts w:ascii="Arial" w:hAnsi="Arial" w:cs="Arial"/>
          <w:sz w:val="26"/>
          <w:szCs w:val="24"/>
        </w:rPr>
        <w:t>sona con discapacidad y otra, ni</w:t>
      </w:r>
      <w:r w:rsidR="00912F7D" w:rsidRPr="001C7248">
        <w:rPr>
          <w:rFonts w:ascii="Arial" w:hAnsi="Arial" w:cs="Arial"/>
          <w:sz w:val="26"/>
          <w:szCs w:val="24"/>
        </w:rPr>
        <w:t xml:space="preserve"> establecer las medidas de protección que se ajusten a sus condicionantes y necesidades reales, pues sólo contempla dos tipos de capacidades: la </w:t>
      </w:r>
      <w:proofErr w:type="gramStart"/>
      <w:r w:rsidR="00912F7D" w:rsidRPr="001C7248">
        <w:rPr>
          <w:rFonts w:ascii="Arial" w:hAnsi="Arial" w:cs="Arial"/>
          <w:sz w:val="26"/>
          <w:szCs w:val="24"/>
        </w:rPr>
        <w:t>capacidad legal y la incapacida</w:t>
      </w:r>
      <w:r w:rsidR="001867D2" w:rsidRPr="001C7248">
        <w:rPr>
          <w:rFonts w:ascii="Arial" w:hAnsi="Arial" w:cs="Arial"/>
          <w:sz w:val="26"/>
          <w:szCs w:val="24"/>
        </w:rPr>
        <w:t>d legal</w:t>
      </w:r>
      <w:proofErr w:type="gramEnd"/>
      <w:r w:rsidR="001867D2" w:rsidRPr="001C7248">
        <w:rPr>
          <w:rFonts w:ascii="Arial" w:hAnsi="Arial" w:cs="Arial"/>
          <w:sz w:val="26"/>
          <w:szCs w:val="24"/>
        </w:rPr>
        <w:t>. Por tanto, al limitársele</w:t>
      </w:r>
      <w:r w:rsidR="00912F7D" w:rsidRPr="001C7248">
        <w:rPr>
          <w:rFonts w:ascii="Arial" w:hAnsi="Arial" w:cs="Arial"/>
          <w:sz w:val="26"/>
          <w:szCs w:val="24"/>
        </w:rPr>
        <w:t xml:space="preserve"> la capacidad ejercicio se le niega su derecho a manifestar su voluntad mediante actos jurídicamente eficaces.</w:t>
      </w:r>
    </w:p>
    <w:p w14:paraId="19CDBA45" w14:textId="77777777" w:rsidR="00B1042A" w:rsidRPr="001C7248" w:rsidRDefault="00B1042A" w:rsidP="000557AB">
      <w:pPr>
        <w:spacing w:line="360" w:lineRule="auto"/>
        <w:ind w:left="708"/>
        <w:jc w:val="both"/>
        <w:rPr>
          <w:rFonts w:ascii="Arial" w:hAnsi="Arial" w:cs="Arial"/>
          <w:sz w:val="26"/>
          <w:szCs w:val="24"/>
        </w:rPr>
      </w:pPr>
    </w:p>
    <w:p w14:paraId="225B9F8A" w14:textId="3E7B216C" w:rsidR="000557AB" w:rsidRPr="001C7248" w:rsidRDefault="00B1042A" w:rsidP="000557AB">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iii</w:t>
      </w:r>
      <w:proofErr w:type="spellEnd"/>
      <w:r w:rsidRPr="001C7248">
        <w:rPr>
          <w:rFonts w:ascii="Arial" w:hAnsi="Arial" w:cs="Arial"/>
          <w:sz w:val="26"/>
          <w:szCs w:val="24"/>
        </w:rPr>
        <w:t>) L</w:t>
      </w:r>
      <w:r w:rsidR="00912F7D" w:rsidRPr="001C7248">
        <w:rPr>
          <w:rFonts w:ascii="Arial" w:hAnsi="Arial" w:cs="Arial"/>
          <w:sz w:val="26"/>
          <w:szCs w:val="24"/>
        </w:rPr>
        <w:t>a medida es excesivamente inclusiva pues le impide llevar a cabo actos para los que sí tiene capacidad natural. Se trata de una supresión absoluta de su derecho a hacer valer derechos y obligaciones</w:t>
      </w:r>
      <w:r w:rsidR="00A365E7">
        <w:rPr>
          <w:rFonts w:ascii="Arial" w:hAnsi="Arial" w:cs="Arial"/>
          <w:sz w:val="26"/>
          <w:szCs w:val="24"/>
        </w:rPr>
        <w:t xml:space="preserve"> por sí </w:t>
      </w:r>
      <w:r w:rsidR="00954CF1">
        <w:rPr>
          <w:rFonts w:ascii="Arial" w:hAnsi="Arial" w:cs="Arial"/>
          <w:sz w:val="26"/>
          <w:szCs w:val="24"/>
        </w:rPr>
        <w:t>mismo</w:t>
      </w:r>
      <w:r w:rsidR="00912F7D" w:rsidRPr="001C7248">
        <w:rPr>
          <w:rFonts w:ascii="Arial" w:hAnsi="Arial" w:cs="Arial"/>
          <w:sz w:val="26"/>
          <w:szCs w:val="24"/>
        </w:rPr>
        <w:t>, y se le trata de forma diferente que las demás personas más allá de lo necesario.</w:t>
      </w:r>
    </w:p>
    <w:p w14:paraId="74426018" w14:textId="77777777" w:rsidR="00B1042A" w:rsidRPr="001C7248" w:rsidRDefault="00B1042A" w:rsidP="000557AB">
      <w:pPr>
        <w:spacing w:line="360" w:lineRule="auto"/>
        <w:ind w:left="708"/>
        <w:jc w:val="both"/>
        <w:rPr>
          <w:rFonts w:ascii="Arial" w:hAnsi="Arial" w:cs="Arial"/>
          <w:sz w:val="26"/>
          <w:szCs w:val="24"/>
        </w:rPr>
      </w:pPr>
    </w:p>
    <w:p w14:paraId="0602AD9B" w14:textId="68620679" w:rsidR="00B1042A" w:rsidRPr="001C7248" w:rsidRDefault="00B1042A" w:rsidP="000557AB">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iv</w:t>
      </w:r>
      <w:proofErr w:type="spellEnd"/>
      <w:r w:rsidRPr="001C7248">
        <w:rPr>
          <w:rFonts w:ascii="Arial" w:hAnsi="Arial" w:cs="Arial"/>
          <w:sz w:val="26"/>
          <w:szCs w:val="24"/>
        </w:rPr>
        <w:t>) Existen medidas menos restrictivas, como las que han adoptado otros países (Suecia e Inglaterra), pero el legislador ha optado por una medida que restringe en exceso el derecho a la igualdad y</w:t>
      </w:r>
      <w:r w:rsidR="00C46208" w:rsidRPr="001C7248">
        <w:rPr>
          <w:rFonts w:ascii="Arial" w:hAnsi="Arial" w:cs="Arial"/>
          <w:sz w:val="26"/>
          <w:szCs w:val="24"/>
        </w:rPr>
        <w:t>,</w:t>
      </w:r>
      <w:r w:rsidRPr="001C7248">
        <w:rPr>
          <w:rFonts w:ascii="Arial" w:hAnsi="Arial" w:cs="Arial"/>
          <w:sz w:val="26"/>
          <w:szCs w:val="24"/>
        </w:rPr>
        <w:t xml:space="preserve"> por tanto</w:t>
      </w:r>
      <w:r w:rsidR="00C46208" w:rsidRPr="001C7248">
        <w:rPr>
          <w:rFonts w:ascii="Arial" w:hAnsi="Arial" w:cs="Arial"/>
          <w:sz w:val="26"/>
          <w:szCs w:val="24"/>
        </w:rPr>
        <w:t>,</w:t>
      </w:r>
      <w:r w:rsidRPr="001C7248">
        <w:rPr>
          <w:rFonts w:ascii="Arial" w:hAnsi="Arial" w:cs="Arial"/>
          <w:sz w:val="26"/>
          <w:szCs w:val="24"/>
        </w:rPr>
        <w:t xml:space="preserve"> no se cumple con el requisito de proporcional</w:t>
      </w:r>
      <w:r w:rsidR="00A365E7">
        <w:rPr>
          <w:rFonts w:ascii="Arial" w:hAnsi="Arial" w:cs="Arial"/>
          <w:sz w:val="26"/>
          <w:szCs w:val="24"/>
        </w:rPr>
        <w:t xml:space="preserve">idad de la medida </w:t>
      </w:r>
      <w:proofErr w:type="gramStart"/>
      <w:r w:rsidR="00A365E7">
        <w:rPr>
          <w:rFonts w:ascii="Arial" w:hAnsi="Arial" w:cs="Arial"/>
          <w:sz w:val="26"/>
          <w:szCs w:val="24"/>
        </w:rPr>
        <w:t>en relación a</w:t>
      </w:r>
      <w:proofErr w:type="gramEnd"/>
      <w:r w:rsidR="00A365E7">
        <w:rPr>
          <w:rFonts w:ascii="Arial" w:hAnsi="Arial" w:cs="Arial"/>
          <w:sz w:val="26"/>
          <w:szCs w:val="24"/>
        </w:rPr>
        <w:t xml:space="preserve"> su</w:t>
      </w:r>
      <w:r w:rsidRPr="001C7248">
        <w:rPr>
          <w:rFonts w:ascii="Arial" w:hAnsi="Arial" w:cs="Arial"/>
          <w:sz w:val="26"/>
          <w:szCs w:val="24"/>
        </w:rPr>
        <w:t xml:space="preserve"> fin.</w:t>
      </w:r>
    </w:p>
    <w:p w14:paraId="7CD015C7" w14:textId="77777777" w:rsidR="00B1042A" w:rsidRPr="001C7248" w:rsidRDefault="00B1042A" w:rsidP="000557AB">
      <w:pPr>
        <w:spacing w:line="360" w:lineRule="auto"/>
        <w:ind w:left="708"/>
        <w:jc w:val="both"/>
        <w:rPr>
          <w:rFonts w:ascii="Arial" w:hAnsi="Arial" w:cs="Arial"/>
          <w:sz w:val="26"/>
          <w:szCs w:val="24"/>
        </w:rPr>
      </w:pPr>
    </w:p>
    <w:p w14:paraId="4DDD18AD" w14:textId="7B667863" w:rsidR="00B1042A" w:rsidRPr="001C7248" w:rsidRDefault="00B1042A" w:rsidP="000557AB">
      <w:pPr>
        <w:spacing w:line="360" w:lineRule="auto"/>
        <w:ind w:left="708"/>
        <w:jc w:val="both"/>
        <w:rPr>
          <w:rFonts w:ascii="Arial" w:hAnsi="Arial" w:cs="Arial"/>
          <w:sz w:val="26"/>
          <w:szCs w:val="24"/>
        </w:rPr>
      </w:pPr>
      <w:r w:rsidRPr="001C7248">
        <w:rPr>
          <w:rFonts w:ascii="Arial" w:hAnsi="Arial" w:cs="Arial"/>
          <w:sz w:val="26"/>
          <w:szCs w:val="24"/>
        </w:rPr>
        <w:t>(v) No obstante</w:t>
      </w:r>
      <w:r w:rsidR="00C46208" w:rsidRPr="001C7248">
        <w:rPr>
          <w:rFonts w:ascii="Arial" w:hAnsi="Arial" w:cs="Arial"/>
          <w:sz w:val="26"/>
          <w:szCs w:val="24"/>
        </w:rPr>
        <w:t xml:space="preserve"> si se admitiera que</w:t>
      </w:r>
      <w:r w:rsidRPr="001C7248">
        <w:rPr>
          <w:rFonts w:ascii="Arial" w:hAnsi="Arial" w:cs="Arial"/>
          <w:sz w:val="26"/>
          <w:szCs w:val="24"/>
        </w:rPr>
        <w:t xml:space="preserve"> la finalidad del legislador para establecer el estado de interdicción es legítima, no hay proporcionalidad entre el medio y el fin. Por lo tanto, la distinción hecha no es de las permitidas por la Constitución Federal y constituye una regulación discriminatoria en términos del artículo 1 constitucional, 1 y 24 de la CADH y 4, 5 y 12 de la CDPD.</w:t>
      </w:r>
    </w:p>
    <w:p w14:paraId="30043DDC" w14:textId="77777777" w:rsidR="000557AB" w:rsidRPr="001C7248" w:rsidRDefault="000557AB" w:rsidP="000557AB">
      <w:pPr>
        <w:spacing w:line="360" w:lineRule="auto"/>
        <w:ind w:left="708"/>
        <w:jc w:val="both"/>
        <w:rPr>
          <w:rFonts w:ascii="Arial" w:hAnsi="Arial" w:cs="Arial"/>
          <w:sz w:val="26"/>
          <w:szCs w:val="24"/>
        </w:rPr>
      </w:pPr>
    </w:p>
    <w:p w14:paraId="1F31DC84" w14:textId="2559D7E4" w:rsidR="000557AB" w:rsidRPr="001C7248" w:rsidRDefault="00AA7E92" w:rsidP="00F87725">
      <w:pPr>
        <w:spacing w:line="360" w:lineRule="auto"/>
        <w:ind w:left="708"/>
        <w:jc w:val="both"/>
        <w:rPr>
          <w:rFonts w:ascii="Arial" w:hAnsi="Arial" w:cs="Arial"/>
          <w:sz w:val="26"/>
          <w:szCs w:val="24"/>
        </w:rPr>
      </w:pPr>
      <w:r w:rsidRPr="001C7248">
        <w:rPr>
          <w:rFonts w:ascii="Arial" w:hAnsi="Arial" w:cs="Arial"/>
          <w:sz w:val="26"/>
          <w:szCs w:val="24"/>
        </w:rPr>
        <w:t xml:space="preserve">(vi) Se viola el derecho a la igualdad porque el estado de interdicción no permite </w:t>
      </w:r>
      <w:r w:rsidR="00F87725" w:rsidRPr="001C7248">
        <w:rPr>
          <w:rFonts w:ascii="Arial" w:hAnsi="Arial" w:cs="Arial"/>
          <w:sz w:val="26"/>
          <w:szCs w:val="24"/>
        </w:rPr>
        <w:t>hacer</w:t>
      </w:r>
      <w:r w:rsidR="00C46208" w:rsidRPr="001C7248">
        <w:rPr>
          <w:rFonts w:ascii="Arial" w:hAnsi="Arial" w:cs="Arial"/>
          <w:sz w:val="26"/>
          <w:szCs w:val="24"/>
        </w:rPr>
        <w:t xml:space="preserve"> distinciones entre una persona</w:t>
      </w:r>
      <w:r w:rsidR="00F87725" w:rsidRPr="001C7248">
        <w:rPr>
          <w:rFonts w:ascii="Arial" w:hAnsi="Arial" w:cs="Arial"/>
          <w:sz w:val="26"/>
          <w:szCs w:val="24"/>
        </w:rPr>
        <w:t xml:space="preserve"> con discapacidad y otra, ignorando que hay una gran cantidad de discapacidades muy distintas una de otra, lo cual implica que la capacidad de </w:t>
      </w:r>
      <w:r w:rsidR="00F87725" w:rsidRPr="001C7248">
        <w:rPr>
          <w:rFonts w:ascii="Arial" w:hAnsi="Arial" w:cs="Arial"/>
          <w:i/>
          <w:sz w:val="26"/>
          <w:szCs w:val="24"/>
        </w:rPr>
        <w:t>facto</w:t>
      </w:r>
      <w:r w:rsidR="00F87725" w:rsidRPr="001C7248">
        <w:rPr>
          <w:rFonts w:ascii="Arial" w:hAnsi="Arial" w:cs="Arial"/>
          <w:sz w:val="26"/>
          <w:szCs w:val="24"/>
        </w:rPr>
        <w:t xml:space="preserve"> que cada persona tiene es esencialmente distinta.</w:t>
      </w:r>
    </w:p>
    <w:p w14:paraId="7464BE32" w14:textId="77777777" w:rsidR="00F87725" w:rsidRPr="001C7248" w:rsidRDefault="00F87725" w:rsidP="00F87725">
      <w:pPr>
        <w:spacing w:line="360" w:lineRule="auto"/>
        <w:ind w:left="708"/>
        <w:jc w:val="both"/>
        <w:rPr>
          <w:rFonts w:ascii="Arial" w:hAnsi="Arial" w:cs="Arial"/>
          <w:sz w:val="26"/>
          <w:szCs w:val="24"/>
        </w:rPr>
      </w:pPr>
    </w:p>
    <w:p w14:paraId="266B0618" w14:textId="068AEF6F" w:rsidR="00F87725" w:rsidRPr="001C7248" w:rsidRDefault="00F87725" w:rsidP="00F87725">
      <w:pPr>
        <w:spacing w:line="360" w:lineRule="auto"/>
        <w:ind w:left="708"/>
        <w:jc w:val="both"/>
        <w:rPr>
          <w:rFonts w:ascii="Arial" w:hAnsi="Arial" w:cs="Arial"/>
          <w:sz w:val="26"/>
          <w:szCs w:val="24"/>
        </w:rPr>
      </w:pPr>
      <w:r w:rsidRPr="001C7248">
        <w:rPr>
          <w:rFonts w:ascii="Arial" w:hAnsi="Arial" w:cs="Arial"/>
          <w:sz w:val="26"/>
          <w:szCs w:val="24"/>
        </w:rPr>
        <w:lastRenderedPageBreak/>
        <w:t>(</w:t>
      </w:r>
      <w:proofErr w:type="spellStart"/>
      <w:r w:rsidRPr="001C7248">
        <w:rPr>
          <w:rFonts w:ascii="Arial" w:hAnsi="Arial" w:cs="Arial"/>
          <w:sz w:val="26"/>
          <w:szCs w:val="24"/>
        </w:rPr>
        <w:t>vii</w:t>
      </w:r>
      <w:proofErr w:type="spellEnd"/>
      <w:r w:rsidRPr="001C7248">
        <w:rPr>
          <w:rFonts w:ascii="Arial" w:hAnsi="Arial" w:cs="Arial"/>
          <w:sz w:val="26"/>
          <w:szCs w:val="24"/>
        </w:rPr>
        <w:t xml:space="preserve">) Por consiguiente, </w:t>
      </w:r>
      <w:r w:rsidR="00C46208" w:rsidRPr="001C7248">
        <w:rPr>
          <w:rFonts w:ascii="Arial" w:hAnsi="Arial" w:cs="Arial"/>
          <w:sz w:val="26"/>
          <w:szCs w:val="24"/>
        </w:rPr>
        <w:t>el estado de interdicción viola</w:t>
      </w:r>
      <w:r w:rsidRPr="001C7248">
        <w:rPr>
          <w:rFonts w:ascii="Arial" w:hAnsi="Arial" w:cs="Arial"/>
          <w:sz w:val="26"/>
          <w:szCs w:val="24"/>
        </w:rPr>
        <w:t xml:space="preserve"> el derecho a la igualdad </w:t>
      </w:r>
      <w:r w:rsidR="00C46208" w:rsidRPr="001C7248">
        <w:rPr>
          <w:rFonts w:ascii="Arial" w:hAnsi="Arial" w:cs="Arial"/>
          <w:sz w:val="26"/>
          <w:szCs w:val="24"/>
        </w:rPr>
        <w:t>al tratarse de</w:t>
      </w:r>
      <w:r w:rsidRPr="001C7248">
        <w:rPr>
          <w:rFonts w:ascii="Arial" w:hAnsi="Arial" w:cs="Arial"/>
          <w:sz w:val="26"/>
          <w:szCs w:val="24"/>
        </w:rPr>
        <w:t xml:space="preserve"> una medida </w:t>
      </w:r>
      <w:r w:rsidR="00C46208" w:rsidRPr="001C7248">
        <w:rPr>
          <w:rFonts w:ascii="Arial" w:hAnsi="Arial" w:cs="Arial"/>
          <w:sz w:val="26"/>
          <w:szCs w:val="24"/>
        </w:rPr>
        <w:t>discriminatoria: dispone</w:t>
      </w:r>
      <w:r w:rsidRPr="001C7248">
        <w:rPr>
          <w:rFonts w:ascii="Arial" w:hAnsi="Arial" w:cs="Arial"/>
          <w:sz w:val="26"/>
          <w:szCs w:val="24"/>
        </w:rPr>
        <w:t xml:space="preserve"> un tratamiento diverso al</w:t>
      </w:r>
      <w:r w:rsidR="00C46208" w:rsidRPr="001C7248">
        <w:rPr>
          <w:rFonts w:ascii="Arial" w:hAnsi="Arial" w:cs="Arial"/>
          <w:sz w:val="26"/>
          <w:szCs w:val="24"/>
        </w:rPr>
        <w:t xml:space="preserve"> que reciben otras personas,</w:t>
      </w:r>
      <w:r w:rsidRPr="001C7248">
        <w:rPr>
          <w:rFonts w:ascii="Arial" w:hAnsi="Arial" w:cs="Arial"/>
          <w:sz w:val="26"/>
          <w:szCs w:val="24"/>
        </w:rPr>
        <w:t xml:space="preserve"> adopta medidas desproporcionales en relación con el fin buscado y no reconoce que cada persona con discapacidad es esencialmente distinta a las demás personas con discapacidad y</w:t>
      </w:r>
      <w:r w:rsidR="00C46208" w:rsidRPr="001C7248">
        <w:rPr>
          <w:rFonts w:ascii="Arial" w:hAnsi="Arial" w:cs="Arial"/>
          <w:sz w:val="26"/>
          <w:szCs w:val="24"/>
        </w:rPr>
        <w:t>,</w:t>
      </w:r>
      <w:r w:rsidRPr="001C7248">
        <w:rPr>
          <w:rFonts w:ascii="Arial" w:hAnsi="Arial" w:cs="Arial"/>
          <w:sz w:val="26"/>
          <w:szCs w:val="24"/>
        </w:rPr>
        <w:t xml:space="preserve"> por ello</w:t>
      </w:r>
      <w:r w:rsidR="005320D3">
        <w:rPr>
          <w:rFonts w:ascii="Arial" w:hAnsi="Arial" w:cs="Arial"/>
          <w:sz w:val="26"/>
          <w:szCs w:val="24"/>
        </w:rPr>
        <w:t>,</w:t>
      </w:r>
      <w:r w:rsidRPr="001C7248">
        <w:rPr>
          <w:rFonts w:ascii="Arial" w:hAnsi="Arial" w:cs="Arial"/>
          <w:sz w:val="26"/>
          <w:szCs w:val="24"/>
        </w:rPr>
        <w:t xml:space="preserve"> con capacidades naturales diversas.</w:t>
      </w:r>
    </w:p>
    <w:p w14:paraId="56E566FA" w14:textId="77777777" w:rsidR="000557AB" w:rsidRPr="001C7248" w:rsidRDefault="000557AB" w:rsidP="000557AB">
      <w:pPr>
        <w:spacing w:line="360" w:lineRule="auto"/>
        <w:ind w:left="708"/>
        <w:jc w:val="both"/>
        <w:rPr>
          <w:rFonts w:ascii="Arial" w:hAnsi="Arial" w:cs="Arial"/>
          <w:sz w:val="26"/>
          <w:szCs w:val="24"/>
        </w:rPr>
      </w:pPr>
    </w:p>
    <w:p w14:paraId="39AC7969" w14:textId="0AF87E31" w:rsidR="000557AB" w:rsidRPr="001C7248" w:rsidRDefault="00A4736A" w:rsidP="00AE4DC7">
      <w:pPr>
        <w:pStyle w:val="Prrafodelista"/>
        <w:numPr>
          <w:ilvl w:val="0"/>
          <w:numId w:val="18"/>
        </w:numPr>
        <w:spacing w:line="360" w:lineRule="auto"/>
        <w:jc w:val="both"/>
        <w:rPr>
          <w:rFonts w:ascii="Arial" w:hAnsi="Arial" w:cs="Arial"/>
          <w:b/>
          <w:sz w:val="26"/>
          <w:szCs w:val="24"/>
        </w:rPr>
      </w:pPr>
      <w:r w:rsidRPr="001C7248">
        <w:rPr>
          <w:rFonts w:ascii="Arial" w:hAnsi="Arial" w:cs="Arial"/>
          <w:b/>
          <w:sz w:val="26"/>
          <w:szCs w:val="24"/>
        </w:rPr>
        <w:t xml:space="preserve">El estado de interdicción </w:t>
      </w:r>
      <w:r w:rsidR="00B46628" w:rsidRPr="001C7248">
        <w:rPr>
          <w:rFonts w:ascii="Arial" w:hAnsi="Arial" w:cs="Arial"/>
          <w:b/>
          <w:sz w:val="26"/>
          <w:szCs w:val="24"/>
        </w:rPr>
        <w:t xml:space="preserve">estereotipa y </w:t>
      </w:r>
      <w:r w:rsidRPr="001C7248">
        <w:rPr>
          <w:rFonts w:ascii="Arial" w:hAnsi="Arial" w:cs="Arial"/>
          <w:b/>
          <w:sz w:val="26"/>
          <w:szCs w:val="24"/>
        </w:rPr>
        <w:t>estigmatiza</w:t>
      </w:r>
    </w:p>
    <w:p w14:paraId="441E01EE" w14:textId="775B9BF5" w:rsidR="00A4736A" w:rsidRPr="001C7248" w:rsidRDefault="00B06CC6" w:rsidP="000557AB">
      <w:pPr>
        <w:spacing w:line="360" w:lineRule="auto"/>
        <w:ind w:left="708"/>
        <w:jc w:val="both"/>
        <w:rPr>
          <w:rFonts w:ascii="Arial" w:hAnsi="Arial" w:cs="Arial"/>
          <w:sz w:val="26"/>
          <w:szCs w:val="24"/>
        </w:rPr>
      </w:pPr>
      <w:r w:rsidRPr="001C7248">
        <w:rPr>
          <w:rFonts w:ascii="Arial" w:hAnsi="Arial" w:cs="Arial"/>
          <w:sz w:val="26"/>
          <w:szCs w:val="24"/>
        </w:rPr>
        <w:t>(i) El estado de interdicción se basa en un estereotipo</w:t>
      </w:r>
      <w:r w:rsidR="00457AEB" w:rsidRPr="001C7248">
        <w:rPr>
          <w:rFonts w:ascii="Arial" w:hAnsi="Arial" w:cs="Arial"/>
          <w:sz w:val="26"/>
          <w:szCs w:val="24"/>
        </w:rPr>
        <w:t>, pues parte de una concepción falsa de las personas con discapacidad: trata a todas como si fueran iguales y</w:t>
      </w:r>
      <w:r w:rsidR="00C46208" w:rsidRPr="001C7248">
        <w:rPr>
          <w:rFonts w:ascii="Arial" w:hAnsi="Arial" w:cs="Arial"/>
          <w:sz w:val="26"/>
          <w:szCs w:val="24"/>
        </w:rPr>
        <w:t xml:space="preserve"> como si</w:t>
      </w:r>
      <w:r w:rsidR="00457AEB" w:rsidRPr="001C7248">
        <w:rPr>
          <w:rFonts w:ascii="Arial" w:hAnsi="Arial" w:cs="Arial"/>
          <w:sz w:val="26"/>
          <w:szCs w:val="24"/>
        </w:rPr>
        <w:t xml:space="preserve"> tuvieran las mismas capacidades fácticas, además de suponer que no cuentan con la capacidad fáctica de tomar ningún tipo de decisión y de llevar a cabo actos por sí mismos, esto es, que no se pueden gobernar.</w:t>
      </w:r>
    </w:p>
    <w:p w14:paraId="53AC42B4" w14:textId="0C60425E" w:rsidR="00384ED4" w:rsidRPr="001C7248" w:rsidRDefault="00384ED4" w:rsidP="000557AB">
      <w:pPr>
        <w:spacing w:line="360" w:lineRule="auto"/>
        <w:ind w:left="708"/>
        <w:jc w:val="both"/>
        <w:rPr>
          <w:rFonts w:ascii="Arial" w:hAnsi="Arial" w:cs="Arial"/>
          <w:sz w:val="26"/>
          <w:szCs w:val="24"/>
        </w:rPr>
      </w:pPr>
    </w:p>
    <w:p w14:paraId="0127D999" w14:textId="10408D8B" w:rsidR="00384ED4" w:rsidRPr="001C7248" w:rsidRDefault="00384ED4" w:rsidP="000557AB">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ii</w:t>
      </w:r>
      <w:proofErr w:type="spellEnd"/>
      <w:r w:rsidRPr="001C7248">
        <w:rPr>
          <w:rFonts w:ascii="Arial" w:hAnsi="Arial" w:cs="Arial"/>
          <w:sz w:val="26"/>
          <w:szCs w:val="24"/>
        </w:rPr>
        <w:t xml:space="preserve">) Genera la percepción en la sociedad de que las personas con discapacidad no son capaces y ha contribuido a crear falsas concepciones en la sociedad vulnerándose el derecho a </w:t>
      </w:r>
      <w:r w:rsidR="00C46208" w:rsidRPr="001C7248">
        <w:rPr>
          <w:rFonts w:ascii="Arial" w:hAnsi="Arial" w:cs="Arial"/>
          <w:sz w:val="26"/>
          <w:szCs w:val="24"/>
        </w:rPr>
        <w:t>la igualdad y no discriminación, por lo que p</w:t>
      </w:r>
      <w:r w:rsidRPr="001C7248">
        <w:rPr>
          <w:rFonts w:ascii="Arial" w:hAnsi="Arial" w:cs="Arial"/>
          <w:sz w:val="26"/>
          <w:szCs w:val="24"/>
        </w:rPr>
        <w:t xml:space="preserve">lasma y reproduce estereotipos que </w:t>
      </w:r>
      <w:r w:rsidR="00C46208" w:rsidRPr="001C7248">
        <w:rPr>
          <w:rFonts w:ascii="Arial" w:hAnsi="Arial" w:cs="Arial"/>
          <w:sz w:val="26"/>
          <w:szCs w:val="24"/>
        </w:rPr>
        <w:t>incentivan</w:t>
      </w:r>
      <w:r w:rsidRPr="001C7248">
        <w:rPr>
          <w:rFonts w:ascii="Arial" w:hAnsi="Arial" w:cs="Arial"/>
          <w:sz w:val="26"/>
          <w:szCs w:val="24"/>
        </w:rPr>
        <w:t xml:space="preserve"> prácticas discriminatorias, </w:t>
      </w:r>
      <w:r w:rsidR="00C46208" w:rsidRPr="001C7248">
        <w:rPr>
          <w:rFonts w:ascii="Arial" w:hAnsi="Arial" w:cs="Arial"/>
          <w:sz w:val="26"/>
          <w:szCs w:val="24"/>
        </w:rPr>
        <w:t xml:space="preserve">vulnerándose </w:t>
      </w:r>
      <w:r w:rsidRPr="001C7248">
        <w:rPr>
          <w:rFonts w:ascii="Arial" w:hAnsi="Arial" w:cs="Arial"/>
          <w:sz w:val="26"/>
          <w:szCs w:val="24"/>
        </w:rPr>
        <w:t>lo dispuesto por el artículo 8 de la CDPD</w:t>
      </w:r>
      <w:r w:rsidRPr="001C7248">
        <w:rPr>
          <w:rStyle w:val="Refdenotaalpie"/>
          <w:rFonts w:ascii="Arial" w:hAnsi="Arial" w:cs="Arial"/>
          <w:sz w:val="26"/>
          <w:szCs w:val="24"/>
        </w:rPr>
        <w:footnoteReference w:id="57"/>
      </w:r>
      <w:r w:rsidR="005320D3">
        <w:rPr>
          <w:rFonts w:ascii="Arial" w:hAnsi="Arial" w:cs="Arial"/>
          <w:sz w:val="26"/>
          <w:szCs w:val="24"/>
        </w:rPr>
        <w:t>.</w:t>
      </w:r>
    </w:p>
    <w:p w14:paraId="3B1271DE" w14:textId="77777777" w:rsidR="00457AEB" w:rsidRPr="001C7248" w:rsidRDefault="00457AEB" w:rsidP="000557AB">
      <w:pPr>
        <w:spacing w:line="360" w:lineRule="auto"/>
        <w:ind w:left="708"/>
        <w:jc w:val="both"/>
        <w:rPr>
          <w:rFonts w:ascii="Arial" w:hAnsi="Arial" w:cs="Arial"/>
          <w:sz w:val="26"/>
          <w:szCs w:val="24"/>
        </w:rPr>
      </w:pPr>
    </w:p>
    <w:p w14:paraId="35855DBF" w14:textId="7B505F73" w:rsidR="008817D6" w:rsidRPr="001C7248" w:rsidRDefault="008817D6" w:rsidP="0083249A">
      <w:pPr>
        <w:spacing w:line="360" w:lineRule="auto"/>
        <w:jc w:val="both"/>
        <w:rPr>
          <w:rFonts w:ascii="Arial" w:hAnsi="Arial" w:cs="Arial"/>
          <w:b/>
          <w:sz w:val="26"/>
          <w:szCs w:val="24"/>
        </w:rPr>
      </w:pPr>
      <w:r w:rsidRPr="001C7248">
        <w:rPr>
          <w:rFonts w:ascii="Arial" w:hAnsi="Arial" w:cs="Arial"/>
          <w:b/>
          <w:sz w:val="26"/>
          <w:szCs w:val="24"/>
        </w:rPr>
        <w:t>5) Violación al derecho a heredar y a ser propietario de bienes</w:t>
      </w:r>
    </w:p>
    <w:p w14:paraId="582742BD" w14:textId="30D79493" w:rsidR="00804890" w:rsidRPr="001C7248" w:rsidRDefault="008817D6" w:rsidP="00AE4DC7">
      <w:pPr>
        <w:pStyle w:val="corte4fondo"/>
        <w:numPr>
          <w:ilvl w:val="1"/>
          <w:numId w:val="2"/>
        </w:numPr>
        <w:ind w:left="0" w:firstLine="0"/>
        <w:rPr>
          <w:rFonts w:cs="Arial"/>
          <w:sz w:val="26"/>
          <w:szCs w:val="24"/>
        </w:rPr>
      </w:pPr>
      <w:r w:rsidRPr="001C7248">
        <w:rPr>
          <w:rFonts w:cs="Arial"/>
          <w:sz w:val="26"/>
          <w:szCs w:val="24"/>
        </w:rPr>
        <w:t xml:space="preserve">Los artículos 1313 y 1341 del código civil, así como el artículo 859 del Código de Procedimientos Civiles para el Distrito Federal, en relación con los artículos 23, 450, fracción II, y 537 del código civil, </w:t>
      </w:r>
      <w:r w:rsidR="00D37C1F" w:rsidRPr="001C7248">
        <w:rPr>
          <w:rFonts w:cs="Arial"/>
          <w:sz w:val="26"/>
          <w:szCs w:val="24"/>
        </w:rPr>
        <w:t xml:space="preserve">al </w:t>
      </w:r>
      <w:r w:rsidRPr="001C7248">
        <w:rPr>
          <w:rFonts w:cs="Arial"/>
          <w:sz w:val="26"/>
          <w:szCs w:val="24"/>
        </w:rPr>
        <w:t>viola</w:t>
      </w:r>
      <w:r w:rsidR="00D37C1F" w:rsidRPr="001C7248">
        <w:rPr>
          <w:rFonts w:cs="Arial"/>
          <w:sz w:val="26"/>
          <w:szCs w:val="24"/>
        </w:rPr>
        <w:t>r</w:t>
      </w:r>
      <w:r w:rsidRPr="001C7248">
        <w:rPr>
          <w:rFonts w:cs="Arial"/>
          <w:sz w:val="26"/>
          <w:szCs w:val="24"/>
        </w:rPr>
        <w:t xml:space="preserve"> su derecho a heredar y a ser propietario de sus bienes</w:t>
      </w:r>
      <w:r w:rsidR="00D37C1F" w:rsidRPr="001C7248">
        <w:rPr>
          <w:rFonts w:cs="Arial"/>
          <w:sz w:val="26"/>
          <w:szCs w:val="24"/>
        </w:rPr>
        <w:t>, transgreden los</w:t>
      </w:r>
      <w:r w:rsidRPr="001C7248">
        <w:rPr>
          <w:rFonts w:cs="Arial"/>
          <w:sz w:val="26"/>
          <w:szCs w:val="24"/>
        </w:rPr>
        <w:t xml:space="preserve"> artículos 1 y 133 constitucionales, 12.5 de la CDPC y 3 de la CADH.</w:t>
      </w:r>
    </w:p>
    <w:p w14:paraId="45F6F415" w14:textId="77777777" w:rsidR="008817D6" w:rsidRPr="001C7248" w:rsidRDefault="008817D6" w:rsidP="00804890">
      <w:pPr>
        <w:pStyle w:val="Prrafodelista"/>
        <w:spacing w:line="360" w:lineRule="auto"/>
        <w:ind w:left="0"/>
        <w:jc w:val="both"/>
        <w:rPr>
          <w:rFonts w:ascii="Arial" w:hAnsi="Arial" w:cs="Arial"/>
          <w:sz w:val="26"/>
          <w:szCs w:val="24"/>
        </w:rPr>
      </w:pPr>
    </w:p>
    <w:p w14:paraId="58B97E52" w14:textId="3C081804" w:rsidR="008817D6" w:rsidRPr="001C7248" w:rsidRDefault="008817D6" w:rsidP="00DA0BD7">
      <w:pPr>
        <w:spacing w:line="360" w:lineRule="auto"/>
        <w:ind w:left="708"/>
        <w:jc w:val="both"/>
        <w:rPr>
          <w:rFonts w:ascii="Arial" w:hAnsi="Arial" w:cs="Arial"/>
          <w:sz w:val="26"/>
          <w:szCs w:val="24"/>
        </w:rPr>
      </w:pPr>
      <w:r w:rsidRPr="001C7248">
        <w:rPr>
          <w:rFonts w:ascii="Arial" w:hAnsi="Arial" w:cs="Arial"/>
          <w:sz w:val="26"/>
          <w:szCs w:val="24"/>
        </w:rPr>
        <w:t xml:space="preserve">(i) </w:t>
      </w:r>
      <w:r w:rsidR="00DA0BD7" w:rsidRPr="001C7248">
        <w:rPr>
          <w:rFonts w:ascii="Arial" w:hAnsi="Arial" w:cs="Arial"/>
          <w:sz w:val="26"/>
          <w:szCs w:val="24"/>
        </w:rPr>
        <w:t>El artículo 1313 establece la capacidad de toda persona para heredar. Dicha capacidad no puede restringirse ni limitarse salvo en relación con ciertas personas y bienes establecidas en el mismo artículo.</w:t>
      </w:r>
      <w:r w:rsidR="00665225" w:rsidRPr="001C7248">
        <w:rPr>
          <w:rFonts w:ascii="Arial" w:hAnsi="Arial" w:cs="Arial"/>
          <w:sz w:val="26"/>
          <w:szCs w:val="24"/>
        </w:rPr>
        <w:t xml:space="preserve"> Por su parte</w:t>
      </w:r>
      <w:r w:rsidR="00D82391" w:rsidRPr="001C7248">
        <w:rPr>
          <w:rFonts w:ascii="Arial" w:hAnsi="Arial" w:cs="Arial"/>
          <w:sz w:val="26"/>
          <w:szCs w:val="24"/>
        </w:rPr>
        <w:t>,</w:t>
      </w:r>
      <w:r w:rsidR="00665225" w:rsidRPr="001C7248">
        <w:rPr>
          <w:rFonts w:ascii="Arial" w:hAnsi="Arial" w:cs="Arial"/>
          <w:sz w:val="26"/>
          <w:szCs w:val="24"/>
        </w:rPr>
        <w:t xml:space="preserve"> el artículo 1341 señala que la incapacidad declarada en juicio a petición de algún interesado produce el efecto de privar al incapaz de lo que hubiere de percibir. </w:t>
      </w:r>
    </w:p>
    <w:p w14:paraId="51DAC4EA" w14:textId="77777777" w:rsidR="00AA1EAF" w:rsidRPr="001C7248" w:rsidRDefault="00AA1EAF" w:rsidP="00DA0BD7">
      <w:pPr>
        <w:spacing w:line="360" w:lineRule="auto"/>
        <w:ind w:left="708"/>
        <w:jc w:val="both"/>
        <w:rPr>
          <w:rFonts w:ascii="Arial" w:hAnsi="Arial" w:cs="Arial"/>
          <w:sz w:val="26"/>
          <w:szCs w:val="24"/>
        </w:rPr>
      </w:pPr>
    </w:p>
    <w:p w14:paraId="0873EB64" w14:textId="3F544A9E" w:rsidR="00AA1EAF" w:rsidRPr="001C7248" w:rsidRDefault="00AA1EAF" w:rsidP="00DA0BD7">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ii</w:t>
      </w:r>
      <w:proofErr w:type="spellEnd"/>
      <w:r w:rsidRPr="001C7248">
        <w:rPr>
          <w:rFonts w:ascii="Arial" w:hAnsi="Arial" w:cs="Arial"/>
          <w:sz w:val="26"/>
          <w:szCs w:val="24"/>
        </w:rPr>
        <w:t xml:space="preserve">) </w:t>
      </w:r>
      <w:r w:rsidR="00665225" w:rsidRPr="001C7248">
        <w:rPr>
          <w:rFonts w:ascii="Arial" w:hAnsi="Arial" w:cs="Arial"/>
          <w:sz w:val="26"/>
          <w:szCs w:val="24"/>
        </w:rPr>
        <w:t>El artículo 1341 es contrario al derecho</w:t>
      </w:r>
      <w:r w:rsidR="004D763A" w:rsidRPr="001C7248">
        <w:rPr>
          <w:rFonts w:ascii="Arial" w:hAnsi="Arial" w:cs="Arial"/>
          <w:sz w:val="26"/>
          <w:szCs w:val="24"/>
        </w:rPr>
        <w:t xml:space="preserve"> de las personas con discapacidad a heredar y a ser propietario de bienes, pues priva de la capacidad de heredar a las personas que hayan sido declaradas en estado de interdicción.</w:t>
      </w:r>
    </w:p>
    <w:p w14:paraId="73B40E72" w14:textId="77777777" w:rsidR="004D763A" w:rsidRPr="001C7248" w:rsidRDefault="004D763A" w:rsidP="00DA0BD7">
      <w:pPr>
        <w:spacing w:line="360" w:lineRule="auto"/>
        <w:ind w:left="708"/>
        <w:jc w:val="both"/>
        <w:rPr>
          <w:rFonts w:ascii="Arial" w:hAnsi="Arial" w:cs="Arial"/>
          <w:sz w:val="26"/>
          <w:szCs w:val="24"/>
        </w:rPr>
      </w:pPr>
    </w:p>
    <w:p w14:paraId="044AA979" w14:textId="311919F3" w:rsidR="004D763A" w:rsidRPr="001C7248" w:rsidRDefault="004D763A" w:rsidP="00DA0BD7">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iii</w:t>
      </w:r>
      <w:proofErr w:type="spellEnd"/>
      <w:r w:rsidRPr="001C7248">
        <w:rPr>
          <w:rFonts w:ascii="Arial" w:hAnsi="Arial" w:cs="Arial"/>
          <w:sz w:val="26"/>
          <w:szCs w:val="24"/>
        </w:rPr>
        <w:t xml:space="preserve">) La petición realizada a la jueza, solicitada en calidad de único y universal heredero de la sucesión testamentaria a bienes de </w:t>
      </w:r>
      <w:r w:rsidR="00CA314B">
        <w:rPr>
          <w:rFonts w:ascii="Arial" w:hAnsi="Arial" w:cs="Arial"/>
          <w:sz w:val="26"/>
          <w:szCs w:val="24"/>
        </w:rPr>
        <w:t>[Luisa</w:t>
      </w:r>
      <w:r w:rsidR="00CD49DC">
        <w:rPr>
          <w:rFonts w:ascii="Arial" w:hAnsi="Arial" w:cs="Arial"/>
          <w:sz w:val="26"/>
          <w:szCs w:val="24"/>
        </w:rPr>
        <w:t>]</w:t>
      </w:r>
      <w:r w:rsidRPr="001C7248">
        <w:rPr>
          <w:rFonts w:ascii="Arial" w:hAnsi="Arial" w:cs="Arial"/>
          <w:sz w:val="26"/>
          <w:szCs w:val="24"/>
        </w:rPr>
        <w:t>, en el sentido de que le fuera adjudicado el bien que forma parte de la herencia</w:t>
      </w:r>
      <w:r w:rsidR="00A365E7">
        <w:rPr>
          <w:rFonts w:ascii="Arial" w:hAnsi="Arial" w:cs="Arial"/>
          <w:sz w:val="26"/>
          <w:szCs w:val="24"/>
        </w:rPr>
        <w:t>,</w:t>
      </w:r>
      <w:r w:rsidRPr="001C7248">
        <w:rPr>
          <w:rFonts w:ascii="Arial" w:hAnsi="Arial" w:cs="Arial"/>
          <w:sz w:val="26"/>
          <w:szCs w:val="24"/>
        </w:rPr>
        <w:t xml:space="preserve"> fue ajustada a derecho. Por tanto, la jueza tenía la obligación de aplicar en lo que resultara más favorable a sus intereses el artículo 859 del código procesal y el 1313 del código civil e inaplicar el artículo 1341 que resulta contrario a la Constitución Federal y a la CDPD.</w:t>
      </w:r>
      <w:r w:rsidR="009539E8" w:rsidRPr="001C7248">
        <w:rPr>
          <w:rFonts w:ascii="Arial" w:hAnsi="Arial" w:cs="Arial"/>
          <w:sz w:val="26"/>
          <w:szCs w:val="24"/>
        </w:rPr>
        <w:t xml:space="preserve"> En cambio</w:t>
      </w:r>
      <w:r w:rsidR="005320D3">
        <w:rPr>
          <w:rFonts w:ascii="Arial" w:hAnsi="Arial" w:cs="Arial"/>
          <w:sz w:val="26"/>
          <w:szCs w:val="24"/>
        </w:rPr>
        <w:t>,</w:t>
      </w:r>
      <w:r w:rsidR="009539E8" w:rsidRPr="001C7248">
        <w:rPr>
          <w:rFonts w:ascii="Arial" w:hAnsi="Arial" w:cs="Arial"/>
          <w:sz w:val="26"/>
          <w:szCs w:val="24"/>
        </w:rPr>
        <w:t xml:space="preserve"> la jueza se limitó a decir erróneamente “[...] una vez que se exhiba la resolución que </w:t>
      </w:r>
      <w:r w:rsidR="009539E8" w:rsidRPr="001C7248">
        <w:rPr>
          <w:rFonts w:ascii="Arial" w:hAnsi="Arial" w:cs="Arial"/>
          <w:sz w:val="26"/>
          <w:szCs w:val="24"/>
        </w:rPr>
        <w:lastRenderedPageBreak/>
        <w:t>revoque su estado de incapacidad se acordará lo que en derecho corresponda”.</w:t>
      </w:r>
    </w:p>
    <w:p w14:paraId="38E24628" w14:textId="116E02C4" w:rsidR="00A9071B" w:rsidRPr="001C7248" w:rsidRDefault="00A9071B" w:rsidP="00DA0BD7">
      <w:pPr>
        <w:spacing w:line="360" w:lineRule="auto"/>
        <w:ind w:left="708"/>
        <w:jc w:val="both"/>
        <w:rPr>
          <w:rFonts w:ascii="Arial" w:hAnsi="Arial" w:cs="Arial"/>
          <w:sz w:val="26"/>
          <w:szCs w:val="24"/>
        </w:rPr>
      </w:pPr>
    </w:p>
    <w:p w14:paraId="0E69F1CD" w14:textId="33F41E89" w:rsidR="00A9071B" w:rsidRPr="001C7248" w:rsidRDefault="00A9071B" w:rsidP="00DA0BD7">
      <w:pPr>
        <w:spacing w:line="360" w:lineRule="auto"/>
        <w:ind w:left="708"/>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iv</w:t>
      </w:r>
      <w:proofErr w:type="spellEnd"/>
      <w:r w:rsidRPr="001C7248">
        <w:rPr>
          <w:rFonts w:ascii="Arial" w:hAnsi="Arial" w:cs="Arial"/>
          <w:sz w:val="26"/>
          <w:szCs w:val="24"/>
        </w:rPr>
        <w:t xml:space="preserve">) </w:t>
      </w:r>
      <w:r w:rsidR="009539E8" w:rsidRPr="001C7248">
        <w:rPr>
          <w:rFonts w:ascii="Arial" w:hAnsi="Arial" w:cs="Arial"/>
          <w:sz w:val="26"/>
          <w:szCs w:val="24"/>
        </w:rPr>
        <w:t>En consecuencia, no sólo se le niega legitimidad procesal para hacer la solicitud, sino que también se le niega el derecho a heredar bienes, a controlar sus propios asuntos económicos, a vivir de forma independiente en la comunidad, a elegir el lugar de residencia y a solicitar la partición de la herencia.</w:t>
      </w:r>
    </w:p>
    <w:p w14:paraId="406CAE85" w14:textId="58AF2062" w:rsidR="0085205B" w:rsidRPr="001C7248" w:rsidRDefault="0085205B" w:rsidP="0085205B">
      <w:pPr>
        <w:pStyle w:val="Prrafodelista"/>
        <w:spacing w:line="360" w:lineRule="auto"/>
        <w:ind w:left="0"/>
        <w:jc w:val="both"/>
        <w:rPr>
          <w:rFonts w:ascii="Arial" w:hAnsi="Arial" w:cs="Arial"/>
          <w:sz w:val="26"/>
          <w:szCs w:val="24"/>
        </w:rPr>
      </w:pPr>
    </w:p>
    <w:p w14:paraId="76C99DF6" w14:textId="196871A9" w:rsidR="0085205B" w:rsidRPr="001C7248" w:rsidRDefault="00740F95" w:rsidP="0085205B">
      <w:pPr>
        <w:pStyle w:val="Prrafodelista"/>
        <w:spacing w:line="360" w:lineRule="auto"/>
        <w:ind w:left="1416" w:firstLine="708"/>
        <w:rPr>
          <w:rFonts w:ascii="Arial" w:hAnsi="Arial" w:cs="Arial"/>
          <w:b/>
          <w:sz w:val="26"/>
          <w:szCs w:val="24"/>
        </w:rPr>
      </w:pPr>
      <w:r w:rsidRPr="001C7248">
        <w:rPr>
          <w:rFonts w:ascii="Arial" w:hAnsi="Arial" w:cs="Arial"/>
          <w:b/>
          <w:sz w:val="26"/>
          <w:szCs w:val="24"/>
        </w:rPr>
        <w:t>B.</w:t>
      </w:r>
      <w:r w:rsidR="0085205B" w:rsidRPr="001C7248">
        <w:rPr>
          <w:rFonts w:ascii="Arial" w:hAnsi="Arial" w:cs="Arial"/>
          <w:b/>
          <w:sz w:val="26"/>
          <w:szCs w:val="24"/>
        </w:rPr>
        <w:t xml:space="preserve"> Sentencia de amparo</w:t>
      </w:r>
    </w:p>
    <w:p w14:paraId="75383927" w14:textId="7BE630CC" w:rsidR="00852DDA" w:rsidRPr="001C7248" w:rsidRDefault="00852DDA" w:rsidP="00AE4DC7">
      <w:pPr>
        <w:pStyle w:val="corte4fondo"/>
        <w:numPr>
          <w:ilvl w:val="1"/>
          <w:numId w:val="2"/>
        </w:numPr>
        <w:ind w:left="0" w:firstLine="0"/>
        <w:rPr>
          <w:rFonts w:cs="Arial"/>
          <w:sz w:val="26"/>
          <w:szCs w:val="24"/>
        </w:rPr>
      </w:pPr>
      <w:r w:rsidRPr="001C7248">
        <w:rPr>
          <w:rFonts w:cs="Arial"/>
          <w:sz w:val="26"/>
          <w:szCs w:val="24"/>
        </w:rPr>
        <w:t>L</w:t>
      </w:r>
      <w:r w:rsidR="00823AC0" w:rsidRPr="001C7248">
        <w:rPr>
          <w:rFonts w:cs="Arial"/>
          <w:sz w:val="26"/>
          <w:szCs w:val="24"/>
        </w:rPr>
        <w:t xml:space="preserve">as consideraciones en las que </w:t>
      </w:r>
      <w:r w:rsidR="00AA39B8" w:rsidRPr="001C7248">
        <w:rPr>
          <w:rFonts w:cs="Arial"/>
          <w:sz w:val="26"/>
          <w:szCs w:val="24"/>
        </w:rPr>
        <w:t>el juez</w:t>
      </w:r>
      <w:r w:rsidR="00804890" w:rsidRPr="001C7248">
        <w:rPr>
          <w:rFonts w:cs="Arial"/>
          <w:sz w:val="26"/>
          <w:szCs w:val="24"/>
        </w:rPr>
        <w:t xml:space="preserve"> de d</w:t>
      </w:r>
      <w:r w:rsidRPr="001C7248">
        <w:rPr>
          <w:rFonts w:cs="Arial"/>
          <w:sz w:val="26"/>
          <w:szCs w:val="24"/>
        </w:rPr>
        <w:t xml:space="preserve">istrito sustenta la concesión del amparo </w:t>
      </w:r>
      <w:r w:rsidR="00D643EF" w:rsidRPr="001C7248">
        <w:rPr>
          <w:rFonts w:cs="Arial"/>
          <w:sz w:val="26"/>
          <w:szCs w:val="24"/>
        </w:rPr>
        <w:t>es posible sintetizarlas de la siguiente manera:</w:t>
      </w:r>
      <w:r w:rsidR="0080194E" w:rsidRPr="001C7248">
        <w:rPr>
          <w:rFonts w:cs="Arial"/>
          <w:sz w:val="26"/>
          <w:szCs w:val="24"/>
        </w:rPr>
        <w:t xml:space="preserve"> en un primer apartado se ha</w:t>
      </w:r>
      <w:r w:rsidR="0059038E" w:rsidRPr="001C7248">
        <w:rPr>
          <w:rFonts w:cs="Arial"/>
          <w:sz w:val="26"/>
          <w:szCs w:val="24"/>
        </w:rPr>
        <w:t>ce</w:t>
      </w:r>
      <w:r w:rsidR="0080194E" w:rsidRPr="001C7248">
        <w:rPr>
          <w:rFonts w:cs="Arial"/>
          <w:sz w:val="26"/>
          <w:szCs w:val="24"/>
        </w:rPr>
        <w:t xml:space="preserve"> referencia al análisis</w:t>
      </w:r>
      <w:r w:rsidR="001843EF" w:rsidRPr="001C7248">
        <w:rPr>
          <w:rFonts w:cs="Arial"/>
          <w:sz w:val="26"/>
          <w:szCs w:val="24"/>
        </w:rPr>
        <w:t xml:space="preserve"> que hace</w:t>
      </w:r>
      <w:r w:rsidR="0080194E" w:rsidRPr="001C7248">
        <w:rPr>
          <w:rFonts w:cs="Arial"/>
          <w:sz w:val="26"/>
          <w:szCs w:val="24"/>
        </w:rPr>
        <w:t xml:space="preserve"> de las causales de improcedencia </w:t>
      </w:r>
      <w:r w:rsidR="001843EF" w:rsidRPr="001C7248">
        <w:rPr>
          <w:rFonts w:cs="Arial"/>
          <w:sz w:val="26"/>
          <w:szCs w:val="24"/>
        </w:rPr>
        <w:t>y,</w:t>
      </w:r>
      <w:r w:rsidR="00865435" w:rsidRPr="001C7248">
        <w:rPr>
          <w:rFonts w:cs="Arial"/>
          <w:sz w:val="26"/>
          <w:szCs w:val="24"/>
        </w:rPr>
        <w:t xml:space="preserve"> en un segundo apartado</w:t>
      </w:r>
      <w:r w:rsidR="0080194E" w:rsidRPr="001C7248">
        <w:rPr>
          <w:rFonts w:cs="Arial"/>
          <w:sz w:val="26"/>
          <w:szCs w:val="24"/>
        </w:rPr>
        <w:t xml:space="preserve">, </w:t>
      </w:r>
      <w:r w:rsidR="0059038E" w:rsidRPr="001C7248">
        <w:rPr>
          <w:rFonts w:cs="Arial"/>
          <w:sz w:val="26"/>
          <w:szCs w:val="24"/>
        </w:rPr>
        <w:t>se reseñan</w:t>
      </w:r>
      <w:r w:rsidR="001843EF" w:rsidRPr="001C7248">
        <w:rPr>
          <w:rFonts w:cs="Arial"/>
          <w:sz w:val="26"/>
          <w:szCs w:val="24"/>
        </w:rPr>
        <w:t xml:space="preserve"> los argumentos de</w:t>
      </w:r>
      <w:r w:rsidR="0080194E" w:rsidRPr="001C7248">
        <w:rPr>
          <w:rFonts w:cs="Arial"/>
          <w:sz w:val="26"/>
          <w:szCs w:val="24"/>
        </w:rPr>
        <w:t xml:space="preserve"> fondo </w:t>
      </w:r>
      <w:r w:rsidR="001843EF" w:rsidRPr="001C7248">
        <w:rPr>
          <w:rFonts w:cs="Arial"/>
          <w:sz w:val="26"/>
          <w:szCs w:val="24"/>
        </w:rPr>
        <w:t>expuestos</w:t>
      </w:r>
      <w:r w:rsidR="00D643EF" w:rsidRPr="001C7248">
        <w:rPr>
          <w:rFonts w:cs="Arial"/>
          <w:sz w:val="26"/>
          <w:szCs w:val="24"/>
        </w:rPr>
        <w:t xml:space="preserve"> </w:t>
      </w:r>
      <w:r w:rsidR="0080194E" w:rsidRPr="001C7248">
        <w:rPr>
          <w:rFonts w:cs="Arial"/>
          <w:sz w:val="26"/>
          <w:szCs w:val="24"/>
        </w:rPr>
        <w:t>en la sentencia de amparo.</w:t>
      </w:r>
    </w:p>
    <w:p w14:paraId="08F58DF9" w14:textId="057C056F" w:rsidR="008A3CD0" w:rsidRPr="001C7248" w:rsidRDefault="008A3CD0" w:rsidP="00B362E0">
      <w:pPr>
        <w:spacing w:line="480" w:lineRule="auto"/>
        <w:rPr>
          <w:rFonts w:ascii="Arial" w:hAnsi="Arial" w:cs="Arial"/>
          <w:sz w:val="26"/>
          <w:szCs w:val="24"/>
        </w:rPr>
      </w:pPr>
    </w:p>
    <w:p w14:paraId="559E50D2" w14:textId="33EB7F46" w:rsidR="00B362E0" w:rsidRPr="001C7248" w:rsidRDefault="00740F95" w:rsidP="00AE4DC7">
      <w:pPr>
        <w:pStyle w:val="corte4fondo"/>
        <w:numPr>
          <w:ilvl w:val="1"/>
          <w:numId w:val="2"/>
        </w:numPr>
        <w:ind w:left="0" w:firstLine="0"/>
        <w:rPr>
          <w:rFonts w:cs="Arial"/>
          <w:sz w:val="26"/>
          <w:szCs w:val="24"/>
        </w:rPr>
      </w:pPr>
      <w:r w:rsidRPr="001C7248">
        <w:rPr>
          <w:rFonts w:cs="Arial"/>
          <w:sz w:val="26"/>
          <w:szCs w:val="24"/>
        </w:rPr>
        <w:t>El juez de distrito</w:t>
      </w:r>
      <w:r w:rsidR="00A365E7">
        <w:rPr>
          <w:rFonts w:cs="Arial"/>
          <w:sz w:val="26"/>
          <w:szCs w:val="24"/>
        </w:rPr>
        <w:t>,</w:t>
      </w:r>
      <w:r w:rsidRPr="001C7248">
        <w:rPr>
          <w:rFonts w:cs="Arial"/>
          <w:sz w:val="26"/>
          <w:szCs w:val="24"/>
        </w:rPr>
        <w:t xml:space="preserve"> </w:t>
      </w:r>
      <w:r w:rsidR="006E44AC" w:rsidRPr="001C7248">
        <w:rPr>
          <w:rFonts w:cs="Arial"/>
          <w:sz w:val="26"/>
          <w:szCs w:val="24"/>
        </w:rPr>
        <w:t xml:space="preserve">al </w:t>
      </w:r>
      <w:r w:rsidRPr="001C7248">
        <w:rPr>
          <w:rFonts w:cs="Arial"/>
          <w:sz w:val="26"/>
          <w:szCs w:val="24"/>
        </w:rPr>
        <w:t>examina</w:t>
      </w:r>
      <w:r w:rsidR="006E44AC" w:rsidRPr="001C7248">
        <w:rPr>
          <w:rFonts w:cs="Arial"/>
          <w:sz w:val="26"/>
          <w:szCs w:val="24"/>
        </w:rPr>
        <w:t>r</w:t>
      </w:r>
      <w:r w:rsidRPr="001C7248">
        <w:rPr>
          <w:rFonts w:cs="Arial"/>
          <w:sz w:val="26"/>
          <w:szCs w:val="24"/>
        </w:rPr>
        <w:t xml:space="preserve"> la procedencia del juicio de </w:t>
      </w:r>
      <w:r w:rsidR="00954CF1" w:rsidRPr="001C7248">
        <w:rPr>
          <w:rFonts w:cs="Arial"/>
          <w:sz w:val="26"/>
          <w:szCs w:val="24"/>
        </w:rPr>
        <w:t>ampar</w:t>
      </w:r>
      <w:r w:rsidR="00954CF1">
        <w:rPr>
          <w:rFonts w:cs="Arial"/>
          <w:sz w:val="26"/>
          <w:szCs w:val="24"/>
        </w:rPr>
        <w:t>o</w:t>
      </w:r>
      <w:r w:rsidRPr="001C7248">
        <w:rPr>
          <w:rFonts w:cs="Arial"/>
          <w:sz w:val="26"/>
          <w:szCs w:val="24"/>
        </w:rPr>
        <w:t xml:space="preserve"> determina la improcedencia respecto de algunos actos de aplicación y autoridades:</w:t>
      </w:r>
    </w:p>
    <w:p w14:paraId="226AA291" w14:textId="77777777" w:rsidR="00740F95" w:rsidRPr="001C7248" w:rsidRDefault="00740F95" w:rsidP="00740F95">
      <w:pPr>
        <w:pStyle w:val="corte4fondo"/>
        <w:ind w:firstLine="0"/>
        <w:rPr>
          <w:rFonts w:cs="Arial"/>
          <w:sz w:val="26"/>
          <w:szCs w:val="24"/>
        </w:rPr>
      </w:pPr>
    </w:p>
    <w:p w14:paraId="743A5E0C" w14:textId="29181382" w:rsidR="00740F95" w:rsidRPr="001C7248" w:rsidRDefault="00740F95" w:rsidP="00AE4DC7">
      <w:pPr>
        <w:pStyle w:val="corte4fondo"/>
        <w:numPr>
          <w:ilvl w:val="0"/>
          <w:numId w:val="18"/>
        </w:numPr>
        <w:rPr>
          <w:rFonts w:cs="Arial"/>
          <w:sz w:val="26"/>
          <w:szCs w:val="24"/>
        </w:rPr>
      </w:pPr>
      <w:r w:rsidRPr="001C7248">
        <w:rPr>
          <w:rFonts w:cs="Arial"/>
          <w:b/>
          <w:sz w:val="26"/>
          <w:szCs w:val="24"/>
        </w:rPr>
        <w:t>Consejo Local de Tutelas de la Delegación Miguel Hidalgo</w:t>
      </w:r>
      <w:r w:rsidRPr="001C7248">
        <w:rPr>
          <w:rFonts w:cs="Arial"/>
          <w:sz w:val="26"/>
          <w:szCs w:val="24"/>
        </w:rPr>
        <w:t>: no tiene el carácter de autoridad responsable, pues las promociones que presentaron en el procedimiento de interdicción son actos realizados como parte y no como autoridad, en términos del artículo 5, fracción II, en relación con los artículos 61, fracción XXIII, y 63, fracción V, todos de la Ley de Amparo.</w:t>
      </w:r>
    </w:p>
    <w:p w14:paraId="5AEE033C" w14:textId="0E2EE556" w:rsidR="00C208C7" w:rsidRPr="001C7248" w:rsidRDefault="00C208C7" w:rsidP="00AE4DC7">
      <w:pPr>
        <w:pStyle w:val="corte4fondo"/>
        <w:numPr>
          <w:ilvl w:val="0"/>
          <w:numId w:val="18"/>
        </w:numPr>
        <w:rPr>
          <w:rFonts w:cs="Arial"/>
          <w:sz w:val="26"/>
          <w:szCs w:val="24"/>
        </w:rPr>
      </w:pPr>
      <w:r w:rsidRPr="001C7248">
        <w:rPr>
          <w:rFonts w:cs="Arial"/>
          <w:sz w:val="26"/>
          <w:szCs w:val="24"/>
        </w:rPr>
        <w:t xml:space="preserve">Juez Cuadragésimo de lo Familiar del Tribunal Superior de Justicia del Distrito Federal: los actos que se le reclaman se </w:t>
      </w:r>
      <w:proofErr w:type="gramStart"/>
      <w:r w:rsidRPr="001C7248">
        <w:rPr>
          <w:rFonts w:cs="Arial"/>
          <w:sz w:val="26"/>
          <w:szCs w:val="24"/>
        </w:rPr>
        <w:t>trata</w:t>
      </w:r>
      <w:proofErr w:type="gramEnd"/>
      <w:r w:rsidRPr="001C7248">
        <w:rPr>
          <w:rFonts w:cs="Arial"/>
          <w:sz w:val="26"/>
          <w:szCs w:val="24"/>
        </w:rPr>
        <w:t xml:space="preserve"> de actos consentidos</w:t>
      </w:r>
      <w:r w:rsidR="004A75F8">
        <w:rPr>
          <w:rFonts w:cs="Arial"/>
          <w:sz w:val="26"/>
          <w:szCs w:val="24"/>
        </w:rPr>
        <w:t>.</w:t>
      </w:r>
    </w:p>
    <w:p w14:paraId="212AACC8" w14:textId="77777777" w:rsidR="00740F95" w:rsidRPr="001C7248" w:rsidRDefault="00740F95" w:rsidP="00740F95">
      <w:pPr>
        <w:pStyle w:val="corte4fondo"/>
        <w:ind w:firstLine="0"/>
        <w:rPr>
          <w:rFonts w:cs="Arial"/>
          <w:sz w:val="26"/>
          <w:szCs w:val="24"/>
        </w:rPr>
      </w:pPr>
    </w:p>
    <w:p w14:paraId="4B435A94" w14:textId="46BB8DF6" w:rsidR="00461F32" w:rsidRPr="001C7248" w:rsidRDefault="00AA39B8" w:rsidP="00AE4DC7">
      <w:pPr>
        <w:pStyle w:val="corte4fondo"/>
        <w:numPr>
          <w:ilvl w:val="1"/>
          <w:numId w:val="2"/>
        </w:numPr>
        <w:ind w:left="0" w:firstLine="0"/>
        <w:rPr>
          <w:rFonts w:cs="Arial"/>
          <w:sz w:val="26"/>
          <w:szCs w:val="24"/>
        </w:rPr>
      </w:pPr>
      <w:r w:rsidRPr="001C7248">
        <w:rPr>
          <w:rFonts w:cs="Arial"/>
          <w:sz w:val="26"/>
          <w:szCs w:val="24"/>
        </w:rPr>
        <w:t>E</w:t>
      </w:r>
      <w:r w:rsidR="008A3CD0" w:rsidRPr="001C7248">
        <w:rPr>
          <w:rFonts w:cs="Arial"/>
          <w:sz w:val="26"/>
          <w:szCs w:val="24"/>
        </w:rPr>
        <w:t xml:space="preserve">l juicio de amparo resulta improcedente en contra </w:t>
      </w:r>
      <w:r w:rsidR="00823AC0" w:rsidRPr="001C7248">
        <w:rPr>
          <w:rFonts w:cs="Arial"/>
          <w:sz w:val="26"/>
          <w:szCs w:val="24"/>
        </w:rPr>
        <w:t>de todos los actos de autoridad,</w:t>
      </w:r>
      <w:r w:rsidR="008A3CD0" w:rsidRPr="001C7248">
        <w:rPr>
          <w:rFonts w:cs="Arial"/>
          <w:sz w:val="26"/>
          <w:szCs w:val="24"/>
        </w:rPr>
        <w:t xml:space="preserve"> con excepción de la sentencia que resolvió </w:t>
      </w:r>
      <w:r w:rsidR="00887211" w:rsidRPr="001C7248">
        <w:rPr>
          <w:rFonts w:cs="Arial"/>
          <w:sz w:val="26"/>
          <w:szCs w:val="24"/>
        </w:rPr>
        <w:t>las apelaciones</w:t>
      </w:r>
      <w:r w:rsidR="00461F32" w:rsidRPr="001C7248">
        <w:rPr>
          <w:rFonts w:cs="Arial"/>
          <w:sz w:val="26"/>
          <w:szCs w:val="24"/>
        </w:rPr>
        <w:t>, pues tal</w:t>
      </w:r>
      <w:r w:rsidR="00FB7A77" w:rsidRPr="001C7248">
        <w:rPr>
          <w:rFonts w:cs="Arial"/>
          <w:sz w:val="26"/>
          <w:szCs w:val="24"/>
        </w:rPr>
        <w:t xml:space="preserve"> </w:t>
      </w:r>
      <w:r w:rsidR="00FB7A77" w:rsidRPr="001C7248">
        <w:rPr>
          <w:rFonts w:cs="Arial"/>
          <w:sz w:val="26"/>
          <w:szCs w:val="24"/>
        </w:rPr>
        <w:lastRenderedPageBreak/>
        <w:t xml:space="preserve">como lo expresa el </w:t>
      </w:r>
      <w:r w:rsidR="00D80D2B" w:rsidRPr="001C7248">
        <w:rPr>
          <w:rFonts w:cs="Arial"/>
          <w:sz w:val="26"/>
          <w:szCs w:val="24"/>
        </w:rPr>
        <w:t>quejoso</w:t>
      </w:r>
      <w:r w:rsidR="00FB7A77" w:rsidRPr="001C7248">
        <w:rPr>
          <w:rFonts w:cs="Arial"/>
          <w:sz w:val="26"/>
          <w:szCs w:val="24"/>
        </w:rPr>
        <w:t xml:space="preserve"> en su demanda de amparo, al </w:t>
      </w:r>
      <w:r w:rsidR="00887211" w:rsidRPr="001C7248">
        <w:rPr>
          <w:rFonts w:cs="Arial"/>
          <w:sz w:val="26"/>
          <w:szCs w:val="24"/>
        </w:rPr>
        <w:t xml:space="preserve">tener </w:t>
      </w:r>
      <w:r w:rsidR="00FB7A77" w:rsidRPr="001C7248">
        <w:rPr>
          <w:rFonts w:cs="Arial"/>
          <w:sz w:val="26"/>
          <w:szCs w:val="24"/>
        </w:rPr>
        <w:t>un retraso mental medio que no le i</w:t>
      </w:r>
      <w:r w:rsidR="00BF16E0" w:rsidRPr="001C7248">
        <w:rPr>
          <w:rFonts w:cs="Arial"/>
          <w:sz w:val="26"/>
          <w:szCs w:val="24"/>
        </w:rPr>
        <w:t>mpide comprender las situaciones en las que está invol</w:t>
      </w:r>
      <w:r w:rsidR="00823AC0" w:rsidRPr="001C7248">
        <w:rPr>
          <w:rFonts w:cs="Arial"/>
          <w:sz w:val="26"/>
          <w:szCs w:val="24"/>
        </w:rPr>
        <w:t>ucrado</w:t>
      </w:r>
      <w:r w:rsidR="00461F32" w:rsidRPr="001C7248">
        <w:rPr>
          <w:rFonts w:cs="Arial"/>
          <w:sz w:val="26"/>
          <w:szCs w:val="24"/>
        </w:rPr>
        <w:t>,</w:t>
      </w:r>
      <w:r w:rsidR="002C4E7F" w:rsidRPr="001C7248">
        <w:rPr>
          <w:rFonts w:cs="Arial"/>
          <w:sz w:val="26"/>
          <w:szCs w:val="24"/>
        </w:rPr>
        <w:t xml:space="preserve"> y debido a que su tutriz intervino en diversas actuaciones del procedimiento, </w:t>
      </w:r>
      <w:r w:rsidR="00CD49DC">
        <w:rPr>
          <w:rFonts w:cs="Arial"/>
          <w:sz w:val="26"/>
          <w:szCs w:val="24"/>
        </w:rPr>
        <w:t>[Ernesto]</w:t>
      </w:r>
      <w:r w:rsidR="002C4E7F" w:rsidRPr="001C7248">
        <w:rPr>
          <w:rFonts w:cs="Arial"/>
          <w:sz w:val="26"/>
          <w:szCs w:val="24"/>
        </w:rPr>
        <w:t xml:space="preserve"> </w:t>
      </w:r>
      <w:r w:rsidR="00BF16E0" w:rsidRPr="001C7248">
        <w:rPr>
          <w:rFonts w:cs="Arial"/>
          <w:sz w:val="26"/>
          <w:szCs w:val="24"/>
        </w:rPr>
        <w:t xml:space="preserve">estaba en posibilidad de impugnar la aplicación de los artículos 23 y 450, fracción II, del </w:t>
      </w:r>
      <w:r w:rsidR="00D82391" w:rsidRPr="001C7248">
        <w:rPr>
          <w:rFonts w:cs="Arial"/>
          <w:sz w:val="26"/>
          <w:szCs w:val="24"/>
        </w:rPr>
        <w:t>c</w:t>
      </w:r>
      <w:r w:rsidR="00BF16E0" w:rsidRPr="001C7248">
        <w:rPr>
          <w:rFonts w:cs="Arial"/>
          <w:sz w:val="26"/>
          <w:szCs w:val="24"/>
        </w:rPr>
        <w:t xml:space="preserve">ódigo </w:t>
      </w:r>
      <w:r w:rsidR="00D82391" w:rsidRPr="001C7248">
        <w:rPr>
          <w:rFonts w:cs="Arial"/>
          <w:sz w:val="26"/>
          <w:szCs w:val="24"/>
        </w:rPr>
        <w:t>c</w:t>
      </w:r>
      <w:r w:rsidR="00BF16E0" w:rsidRPr="001C7248">
        <w:rPr>
          <w:rFonts w:cs="Arial"/>
          <w:sz w:val="26"/>
          <w:szCs w:val="24"/>
        </w:rPr>
        <w:t>ivil</w:t>
      </w:r>
      <w:r w:rsidR="00D82391" w:rsidRPr="001C7248">
        <w:rPr>
          <w:rFonts w:cs="Arial"/>
          <w:sz w:val="26"/>
          <w:szCs w:val="24"/>
        </w:rPr>
        <w:t xml:space="preserve"> una vez</w:t>
      </w:r>
      <w:r w:rsidR="00BF16E0" w:rsidRPr="001C7248">
        <w:rPr>
          <w:rFonts w:cs="Arial"/>
          <w:sz w:val="26"/>
          <w:szCs w:val="24"/>
        </w:rPr>
        <w:t xml:space="preserve"> que fue declarado interdicto. </w:t>
      </w:r>
      <w:r w:rsidR="00461F32" w:rsidRPr="001C7248">
        <w:rPr>
          <w:rFonts w:cs="Arial"/>
          <w:sz w:val="26"/>
          <w:szCs w:val="24"/>
        </w:rPr>
        <w:t xml:space="preserve">En consecuencia, </w:t>
      </w:r>
      <w:r w:rsidR="00BF16E0" w:rsidRPr="001C7248">
        <w:rPr>
          <w:rFonts w:cs="Arial"/>
          <w:sz w:val="26"/>
          <w:szCs w:val="24"/>
        </w:rPr>
        <w:t xml:space="preserve">las normas impugnadas tienen un carácter </w:t>
      </w:r>
      <w:proofErr w:type="spellStart"/>
      <w:r w:rsidR="00BF16E0" w:rsidRPr="001C7248">
        <w:rPr>
          <w:rFonts w:cs="Arial"/>
          <w:sz w:val="26"/>
          <w:szCs w:val="24"/>
        </w:rPr>
        <w:t>heteroaplicativo</w:t>
      </w:r>
      <w:proofErr w:type="spellEnd"/>
      <w:r w:rsidR="00461F32" w:rsidRPr="001C7248">
        <w:rPr>
          <w:rFonts w:cs="Arial"/>
          <w:sz w:val="26"/>
          <w:szCs w:val="24"/>
        </w:rPr>
        <w:t xml:space="preserve"> y </w:t>
      </w:r>
      <w:r w:rsidR="00E246F8" w:rsidRPr="001C7248">
        <w:rPr>
          <w:rFonts w:cs="Arial"/>
          <w:sz w:val="26"/>
          <w:szCs w:val="24"/>
        </w:rPr>
        <w:t>tuvieron que haberse impugnado</w:t>
      </w:r>
      <w:r w:rsidR="00BF16E0" w:rsidRPr="001C7248">
        <w:rPr>
          <w:rFonts w:cs="Arial"/>
          <w:sz w:val="26"/>
          <w:szCs w:val="24"/>
        </w:rPr>
        <w:t xml:space="preserve"> quince días después d</w:t>
      </w:r>
      <w:r w:rsidR="00461F32" w:rsidRPr="001C7248">
        <w:rPr>
          <w:rFonts w:cs="Arial"/>
          <w:sz w:val="26"/>
          <w:szCs w:val="24"/>
        </w:rPr>
        <w:t>e su primer acto de aplicación.</w:t>
      </w:r>
    </w:p>
    <w:p w14:paraId="3EAB04BF" w14:textId="77777777" w:rsidR="00461F32" w:rsidRPr="001C7248" w:rsidRDefault="00461F32" w:rsidP="00461F32">
      <w:pPr>
        <w:spacing w:line="360" w:lineRule="auto"/>
        <w:rPr>
          <w:rFonts w:ascii="Arial" w:hAnsi="Arial" w:cs="Arial"/>
          <w:sz w:val="26"/>
          <w:szCs w:val="24"/>
        </w:rPr>
      </w:pPr>
    </w:p>
    <w:p w14:paraId="5B6121F8" w14:textId="31842E9C" w:rsidR="00620329" w:rsidRPr="001C7248" w:rsidRDefault="00461F32" w:rsidP="00AE4DC7">
      <w:pPr>
        <w:pStyle w:val="corte4fondo"/>
        <w:numPr>
          <w:ilvl w:val="1"/>
          <w:numId w:val="2"/>
        </w:numPr>
        <w:ind w:left="0" w:firstLine="0"/>
        <w:rPr>
          <w:rFonts w:cs="Arial"/>
          <w:sz w:val="26"/>
          <w:szCs w:val="24"/>
        </w:rPr>
      </w:pPr>
      <w:r w:rsidRPr="001C7248">
        <w:rPr>
          <w:rFonts w:cs="Arial"/>
          <w:sz w:val="26"/>
          <w:szCs w:val="24"/>
        </w:rPr>
        <w:t>En relación con</w:t>
      </w:r>
      <w:r w:rsidR="00043417" w:rsidRPr="001C7248">
        <w:rPr>
          <w:rFonts w:cs="Arial"/>
          <w:sz w:val="26"/>
          <w:szCs w:val="24"/>
        </w:rPr>
        <w:t xml:space="preserve"> la constitucionalidad de </w:t>
      </w:r>
      <w:r w:rsidR="00BF16E0" w:rsidRPr="001C7248">
        <w:rPr>
          <w:rFonts w:cs="Arial"/>
          <w:sz w:val="26"/>
          <w:szCs w:val="24"/>
        </w:rPr>
        <w:t xml:space="preserve">los artículos </w:t>
      </w:r>
      <w:r w:rsidR="00043417" w:rsidRPr="001C7248">
        <w:rPr>
          <w:rFonts w:cs="Arial"/>
          <w:sz w:val="26"/>
          <w:szCs w:val="24"/>
        </w:rPr>
        <w:t xml:space="preserve">1313, 1316 y 1341 del </w:t>
      </w:r>
      <w:r w:rsidRPr="001C7248">
        <w:rPr>
          <w:rFonts w:cs="Arial"/>
          <w:sz w:val="26"/>
          <w:szCs w:val="24"/>
        </w:rPr>
        <w:t>código civil</w:t>
      </w:r>
      <w:r w:rsidR="00043417" w:rsidRPr="001C7248">
        <w:rPr>
          <w:rFonts w:cs="Arial"/>
          <w:sz w:val="26"/>
          <w:szCs w:val="24"/>
        </w:rPr>
        <w:t xml:space="preserve"> y sus respectivos actos de aplicación, </w:t>
      </w:r>
      <w:r w:rsidR="00620329" w:rsidRPr="001C7248">
        <w:rPr>
          <w:rFonts w:cs="Arial"/>
          <w:sz w:val="26"/>
          <w:szCs w:val="24"/>
        </w:rPr>
        <w:t>de la lectura del acuerdo de 6 de dic</w:t>
      </w:r>
      <w:r w:rsidR="00823AC0" w:rsidRPr="001C7248">
        <w:rPr>
          <w:rFonts w:cs="Arial"/>
          <w:sz w:val="26"/>
          <w:szCs w:val="24"/>
        </w:rPr>
        <w:t>iembre de 2013 se infiere que la</w:t>
      </w:r>
      <w:r w:rsidR="00620329" w:rsidRPr="001C7248">
        <w:rPr>
          <w:rFonts w:cs="Arial"/>
          <w:sz w:val="26"/>
          <w:szCs w:val="24"/>
        </w:rPr>
        <w:t xml:space="preserve"> juez</w:t>
      </w:r>
      <w:r w:rsidRPr="001C7248">
        <w:rPr>
          <w:rFonts w:cs="Arial"/>
          <w:sz w:val="26"/>
          <w:szCs w:val="24"/>
        </w:rPr>
        <w:t>a</w:t>
      </w:r>
      <w:r w:rsidR="00823AC0" w:rsidRPr="001C7248">
        <w:rPr>
          <w:rFonts w:cs="Arial"/>
          <w:sz w:val="26"/>
          <w:szCs w:val="24"/>
        </w:rPr>
        <w:t xml:space="preserve"> de lo familiar</w:t>
      </w:r>
      <w:r w:rsidR="00620329" w:rsidRPr="001C7248">
        <w:rPr>
          <w:rFonts w:cs="Arial"/>
          <w:sz w:val="26"/>
          <w:szCs w:val="24"/>
        </w:rPr>
        <w:t xml:space="preserve"> se limitó a señalar que se reservaba acordar lo solicitado hasta que se exhibiera la sentencia </w:t>
      </w:r>
      <w:r w:rsidR="00887211" w:rsidRPr="001C7248">
        <w:rPr>
          <w:rFonts w:cs="Arial"/>
          <w:sz w:val="26"/>
          <w:szCs w:val="24"/>
        </w:rPr>
        <w:t xml:space="preserve">en la </w:t>
      </w:r>
      <w:r w:rsidR="00620329" w:rsidRPr="001C7248">
        <w:rPr>
          <w:rFonts w:cs="Arial"/>
          <w:sz w:val="26"/>
          <w:szCs w:val="24"/>
        </w:rPr>
        <w:t>que</w:t>
      </w:r>
      <w:r w:rsidR="00887211" w:rsidRPr="001C7248">
        <w:rPr>
          <w:rFonts w:cs="Arial"/>
          <w:sz w:val="26"/>
          <w:szCs w:val="24"/>
        </w:rPr>
        <w:t xml:space="preserve"> se</w:t>
      </w:r>
      <w:r w:rsidR="00620329" w:rsidRPr="001C7248">
        <w:rPr>
          <w:rFonts w:cs="Arial"/>
          <w:sz w:val="26"/>
          <w:szCs w:val="24"/>
        </w:rPr>
        <w:t xml:space="preserve"> revo</w:t>
      </w:r>
      <w:r w:rsidR="00887211" w:rsidRPr="001C7248">
        <w:rPr>
          <w:rFonts w:cs="Arial"/>
          <w:sz w:val="26"/>
          <w:szCs w:val="24"/>
        </w:rPr>
        <w:t>cara</w:t>
      </w:r>
      <w:r w:rsidR="00620329" w:rsidRPr="001C7248">
        <w:rPr>
          <w:rFonts w:cs="Arial"/>
          <w:sz w:val="26"/>
          <w:szCs w:val="24"/>
        </w:rPr>
        <w:t xml:space="preserve"> el estado de incapacidad</w:t>
      </w:r>
      <w:r w:rsidR="00823AC0" w:rsidRPr="001C7248">
        <w:rPr>
          <w:rFonts w:cs="Arial"/>
          <w:sz w:val="26"/>
          <w:szCs w:val="24"/>
        </w:rPr>
        <w:t xml:space="preserve"> de</w:t>
      </w:r>
      <w:r w:rsidR="00A701E6">
        <w:rPr>
          <w:rFonts w:cs="Arial"/>
          <w:sz w:val="26"/>
          <w:szCs w:val="24"/>
        </w:rPr>
        <w:t xml:space="preserve"> </w:t>
      </w:r>
      <w:r w:rsidR="00CD49DC">
        <w:rPr>
          <w:rFonts w:cs="Arial"/>
          <w:sz w:val="26"/>
          <w:szCs w:val="24"/>
        </w:rPr>
        <w:t>[Ernesto]</w:t>
      </w:r>
      <w:r w:rsidR="00887211" w:rsidRPr="001C7248">
        <w:rPr>
          <w:rFonts w:cs="Arial"/>
          <w:sz w:val="26"/>
          <w:szCs w:val="24"/>
        </w:rPr>
        <w:t>. P</w:t>
      </w:r>
      <w:r w:rsidR="00620329" w:rsidRPr="001C7248">
        <w:rPr>
          <w:rFonts w:cs="Arial"/>
          <w:sz w:val="26"/>
          <w:szCs w:val="24"/>
        </w:rPr>
        <w:t>or lo tanto</w:t>
      </w:r>
      <w:r w:rsidR="00CD6160" w:rsidRPr="001C7248">
        <w:rPr>
          <w:rFonts w:cs="Arial"/>
          <w:sz w:val="26"/>
          <w:szCs w:val="24"/>
        </w:rPr>
        <w:t>,</w:t>
      </w:r>
      <w:r w:rsidR="00620329" w:rsidRPr="001C7248">
        <w:rPr>
          <w:rFonts w:cs="Arial"/>
          <w:sz w:val="26"/>
          <w:szCs w:val="24"/>
        </w:rPr>
        <w:t xml:space="preserve"> nunca hubo un acto de aplicación de los artículos impugnados y, en consecuencia, se actualiza la causa de improcedencia prevista por el artículo 61, fracción XII, de la Ley de Amparo</w:t>
      </w:r>
      <w:r w:rsidR="00823AC0" w:rsidRPr="001C7248">
        <w:rPr>
          <w:rStyle w:val="Refdenotaalpie"/>
          <w:rFonts w:cs="Arial"/>
          <w:sz w:val="26"/>
          <w:szCs w:val="24"/>
        </w:rPr>
        <w:footnoteReference w:id="58"/>
      </w:r>
      <w:r w:rsidR="00620329" w:rsidRPr="001C7248">
        <w:rPr>
          <w:rFonts w:cs="Arial"/>
          <w:sz w:val="26"/>
          <w:szCs w:val="24"/>
        </w:rPr>
        <w:t>.</w:t>
      </w:r>
    </w:p>
    <w:p w14:paraId="3860FD7D" w14:textId="77777777" w:rsidR="00620329" w:rsidRPr="001C7248" w:rsidRDefault="00620329" w:rsidP="00620329">
      <w:pPr>
        <w:pStyle w:val="Prrafodelista"/>
        <w:spacing w:line="360" w:lineRule="auto"/>
        <w:ind w:left="0"/>
        <w:jc w:val="both"/>
        <w:rPr>
          <w:rFonts w:ascii="Arial" w:hAnsi="Arial" w:cs="Arial"/>
          <w:sz w:val="26"/>
          <w:szCs w:val="24"/>
        </w:rPr>
      </w:pPr>
    </w:p>
    <w:p w14:paraId="7BE96871" w14:textId="09562AD1" w:rsidR="00852DDA" w:rsidRPr="001C7248" w:rsidRDefault="00CD6160" w:rsidP="00AE4DC7">
      <w:pPr>
        <w:pStyle w:val="corte4fondo"/>
        <w:numPr>
          <w:ilvl w:val="1"/>
          <w:numId w:val="2"/>
        </w:numPr>
        <w:ind w:left="0" w:firstLine="0"/>
        <w:rPr>
          <w:rFonts w:cs="Arial"/>
          <w:sz w:val="26"/>
          <w:szCs w:val="24"/>
        </w:rPr>
      </w:pPr>
      <w:r w:rsidRPr="001C7248">
        <w:rPr>
          <w:rFonts w:cs="Arial"/>
          <w:sz w:val="26"/>
          <w:szCs w:val="24"/>
        </w:rPr>
        <w:t>En cuanto a l</w:t>
      </w:r>
      <w:r w:rsidR="00E76B0A" w:rsidRPr="001C7248">
        <w:rPr>
          <w:rFonts w:cs="Arial"/>
          <w:sz w:val="26"/>
          <w:szCs w:val="24"/>
        </w:rPr>
        <w:t>a sentencia</w:t>
      </w:r>
      <w:r w:rsidR="00887211" w:rsidRPr="001C7248">
        <w:rPr>
          <w:rFonts w:cs="Arial"/>
          <w:sz w:val="26"/>
          <w:szCs w:val="24"/>
        </w:rPr>
        <w:t xml:space="preserve"> que resolvió la</w:t>
      </w:r>
      <w:r w:rsidR="00043417" w:rsidRPr="001C7248">
        <w:rPr>
          <w:rFonts w:cs="Arial"/>
          <w:sz w:val="26"/>
          <w:szCs w:val="24"/>
        </w:rPr>
        <w:t xml:space="preserve">s </w:t>
      </w:r>
      <w:r w:rsidR="00887211" w:rsidRPr="001C7248">
        <w:rPr>
          <w:rFonts w:cs="Arial"/>
          <w:sz w:val="26"/>
          <w:szCs w:val="24"/>
        </w:rPr>
        <w:t>apelaciones</w:t>
      </w:r>
      <w:r w:rsidR="00823AC0" w:rsidRPr="001C7248">
        <w:rPr>
          <w:rFonts w:cs="Arial"/>
          <w:sz w:val="26"/>
          <w:szCs w:val="24"/>
        </w:rPr>
        <w:t xml:space="preserve">, </w:t>
      </w:r>
      <w:r w:rsidRPr="001C7248">
        <w:rPr>
          <w:rFonts w:cs="Arial"/>
          <w:sz w:val="26"/>
          <w:szCs w:val="24"/>
        </w:rPr>
        <w:t xml:space="preserve">no </w:t>
      </w:r>
      <w:proofErr w:type="gramStart"/>
      <w:r w:rsidRPr="001C7248">
        <w:rPr>
          <w:rFonts w:cs="Arial"/>
          <w:sz w:val="26"/>
          <w:szCs w:val="24"/>
        </w:rPr>
        <w:t>obstante</w:t>
      </w:r>
      <w:proofErr w:type="gramEnd"/>
      <w:r w:rsidR="00852DDA" w:rsidRPr="001C7248">
        <w:rPr>
          <w:rFonts w:cs="Arial"/>
          <w:sz w:val="26"/>
          <w:szCs w:val="24"/>
        </w:rPr>
        <w:t xml:space="preserve"> el quejoso únicamente formula conceptos de violación </w:t>
      </w:r>
      <w:r w:rsidRPr="001C7248">
        <w:rPr>
          <w:rFonts w:cs="Arial"/>
          <w:sz w:val="26"/>
          <w:szCs w:val="24"/>
        </w:rPr>
        <w:t>para</w:t>
      </w:r>
      <w:r w:rsidR="00852DDA" w:rsidRPr="001C7248">
        <w:rPr>
          <w:rFonts w:cs="Arial"/>
          <w:sz w:val="26"/>
          <w:szCs w:val="24"/>
        </w:rPr>
        <w:t xml:space="preserve"> controvertir la constitucionalidad de los preceptos legales impugnados y</w:t>
      </w:r>
      <w:r w:rsidRPr="001C7248">
        <w:rPr>
          <w:rFonts w:cs="Arial"/>
          <w:sz w:val="26"/>
          <w:szCs w:val="24"/>
        </w:rPr>
        <w:t xml:space="preserve"> </w:t>
      </w:r>
      <w:r w:rsidR="00852DDA" w:rsidRPr="001C7248">
        <w:rPr>
          <w:rFonts w:cs="Arial"/>
          <w:sz w:val="26"/>
          <w:szCs w:val="24"/>
        </w:rPr>
        <w:t>no las con</w:t>
      </w:r>
      <w:r w:rsidR="00804890" w:rsidRPr="001C7248">
        <w:rPr>
          <w:rFonts w:cs="Arial"/>
          <w:sz w:val="26"/>
          <w:szCs w:val="24"/>
        </w:rPr>
        <w:t>sideraciones en que se sustenta la sentencia</w:t>
      </w:r>
      <w:r w:rsidRPr="001C7248">
        <w:rPr>
          <w:rFonts w:cs="Arial"/>
          <w:sz w:val="26"/>
          <w:szCs w:val="24"/>
        </w:rPr>
        <w:t>, tal</w:t>
      </w:r>
      <w:r w:rsidR="00852DDA" w:rsidRPr="001C7248">
        <w:rPr>
          <w:rFonts w:cs="Arial"/>
          <w:sz w:val="26"/>
          <w:szCs w:val="24"/>
        </w:rPr>
        <w:t xml:space="preserve"> omisión se </w:t>
      </w:r>
      <w:r w:rsidR="00804890" w:rsidRPr="001C7248">
        <w:rPr>
          <w:rFonts w:cs="Arial"/>
          <w:sz w:val="26"/>
          <w:szCs w:val="24"/>
        </w:rPr>
        <w:t>suplió</w:t>
      </w:r>
      <w:r w:rsidR="00852DDA" w:rsidRPr="001C7248">
        <w:rPr>
          <w:rFonts w:cs="Arial"/>
          <w:sz w:val="26"/>
          <w:szCs w:val="24"/>
        </w:rPr>
        <w:t xml:space="preserve"> en términos del artículo 79, fracción II, de la Ley de Amparo. </w:t>
      </w:r>
    </w:p>
    <w:p w14:paraId="4458B48E" w14:textId="77777777" w:rsidR="00852DDA" w:rsidRPr="001C7248" w:rsidRDefault="00852DDA" w:rsidP="00852DDA">
      <w:pPr>
        <w:spacing w:line="360" w:lineRule="auto"/>
        <w:jc w:val="both"/>
        <w:rPr>
          <w:rFonts w:ascii="Arial" w:hAnsi="Arial" w:cs="Arial"/>
          <w:sz w:val="26"/>
          <w:szCs w:val="24"/>
        </w:rPr>
      </w:pPr>
    </w:p>
    <w:p w14:paraId="0931BA77" w14:textId="5AA15CBE" w:rsidR="00852DDA" w:rsidRPr="001C7248" w:rsidRDefault="00E60B02" w:rsidP="00AE4DC7">
      <w:pPr>
        <w:pStyle w:val="corte4fondo"/>
        <w:numPr>
          <w:ilvl w:val="1"/>
          <w:numId w:val="2"/>
        </w:numPr>
        <w:ind w:left="0" w:firstLine="0"/>
        <w:rPr>
          <w:rFonts w:cs="Arial"/>
          <w:sz w:val="26"/>
          <w:szCs w:val="24"/>
        </w:rPr>
      </w:pPr>
      <w:r>
        <w:rPr>
          <w:rFonts w:cs="Arial"/>
          <w:sz w:val="26"/>
          <w:szCs w:val="24"/>
        </w:rPr>
        <w:t>Por lo que se refiere al fondo del asunto, el juez señala que l</w:t>
      </w:r>
      <w:r w:rsidR="00F35AE7" w:rsidRPr="001C7248">
        <w:rPr>
          <w:rFonts w:cs="Arial"/>
          <w:sz w:val="26"/>
          <w:szCs w:val="24"/>
        </w:rPr>
        <w:t>a</w:t>
      </w:r>
      <w:r w:rsidR="00823AC0" w:rsidRPr="001C7248">
        <w:rPr>
          <w:rFonts w:cs="Arial"/>
          <w:sz w:val="26"/>
          <w:szCs w:val="24"/>
        </w:rPr>
        <w:t xml:space="preserve"> CDPD</w:t>
      </w:r>
      <w:r w:rsidR="00852DDA" w:rsidRPr="001C7248">
        <w:rPr>
          <w:rFonts w:cs="Arial"/>
          <w:sz w:val="26"/>
          <w:szCs w:val="24"/>
        </w:rPr>
        <w:t xml:space="preserve"> </w:t>
      </w:r>
      <w:r w:rsidR="00823AC0" w:rsidRPr="001C7248">
        <w:rPr>
          <w:rFonts w:cs="Arial"/>
          <w:sz w:val="26"/>
          <w:szCs w:val="24"/>
        </w:rPr>
        <w:t xml:space="preserve">obliga </w:t>
      </w:r>
      <w:r w:rsidR="00852DDA" w:rsidRPr="001C7248">
        <w:rPr>
          <w:rFonts w:cs="Arial"/>
          <w:sz w:val="26"/>
          <w:szCs w:val="24"/>
        </w:rPr>
        <w:t>a los tribunales judiciales</w:t>
      </w:r>
      <w:r w:rsidR="00E246F8" w:rsidRPr="001C7248">
        <w:rPr>
          <w:rFonts w:cs="Arial"/>
          <w:sz w:val="26"/>
          <w:szCs w:val="24"/>
        </w:rPr>
        <w:t>, en forma preponderante,</w:t>
      </w:r>
      <w:r w:rsidR="00852DDA" w:rsidRPr="001C7248">
        <w:rPr>
          <w:rFonts w:cs="Arial"/>
          <w:sz w:val="26"/>
          <w:szCs w:val="24"/>
        </w:rPr>
        <w:t xml:space="preserve"> a velar por la igualdad y no discriminación ante la ley</w:t>
      </w:r>
      <w:r w:rsidR="003818B7" w:rsidRPr="001C7248">
        <w:rPr>
          <w:rFonts w:cs="Arial"/>
          <w:sz w:val="26"/>
          <w:szCs w:val="24"/>
        </w:rPr>
        <w:t xml:space="preserve"> de las personas con disc</w:t>
      </w:r>
      <w:r w:rsidR="00704900" w:rsidRPr="001C7248">
        <w:rPr>
          <w:rFonts w:cs="Arial"/>
          <w:sz w:val="26"/>
          <w:szCs w:val="24"/>
        </w:rPr>
        <w:t>a</w:t>
      </w:r>
      <w:r w:rsidR="003818B7" w:rsidRPr="001C7248">
        <w:rPr>
          <w:rFonts w:cs="Arial"/>
          <w:sz w:val="26"/>
          <w:szCs w:val="24"/>
        </w:rPr>
        <w:t>pacidad</w:t>
      </w:r>
      <w:r w:rsidR="00852DDA" w:rsidRPr="001C7248">
        <w:rPr>
          <w:rFonts w:cs="Arial"/>
          <w:sz w:val="26"/>
          <w:szCs w:val="24"/>
        </w:rPr>
        <w:t>, lo cual implica</w:t>
      </w:r>
      <w:r w:rsidR="00E246F8" w:rsidRPr="001C7248">
        <w:rPr>
          <w:rFonts w:cs="Arial"/>
          <w:sz w:val="26"/>
          <w:szCs w:val="24"/>
        </w:rPr>
        <w:t xml:space="preserve"> un</w:t>
      </w:r>
      <w:r w:rsidR="00852DDA" w:rsidRPr="001C7248">
        <w:rPr>
          <w:rFonts w:cs="Arial"/>
          <w:sz w:val="26"/>
          <w:szCs w:val="24"/>
        </w:rPr>
        <w:t xml:space="preserve"> igual reconocimiento como personas ante la ley y </w:t>
      </w:r>
      <w:r w:rsidR="00E246F8" w:rsidRPr="001C7248">
        <w:rPr>
          <w:rFonts w:cs="Arial"/>
          <w:sz w:val="26"/>
          <w:szCs w:val="24"/>
        </w:rPr>
        <w:t xml:space="preserve">el </w:t>
      </w:r>
      <w:r w:rsidR="00852DDA" w:rsidRPr="001C7248">
        <w:rPr>
          <w:rFonts w:cs="Arial"/>
          <w:sz w:val="26"/>
          <w:szCs w:val="24"/>
        </w:rPr>
        <w:t xml:space="preserve">acceso a la justicia en </w:t>
      </w:r>
      <w:r w:rsidR="00852DDA" w:rsidRPr="001C7248">
        <w:rPr>
          <w:rFonts w:cs="Arial"/>
          <w:sz w:val="26"/>
          <w:szCs w:val="24"/>
        </w:rPr>
        <w:lastRenderedPageBreak/>
        <w:t xml:space="preserve">idénticas condiciones con los demás. </w:t>
      </w:r>
      <w:r w:rsidR="003818B7" w:rsidRPr="001C7248">
        <w:rPr>
          <w:rFonts w:cs="Arial"/>
          <w:sz w:val="26"/>
          <w:szCs w:val="24"/>
        </w:rPr>
        <w:t xml:space="preserve">Por lo tanto, </w:t>
      </w:r>
      <w:r w:rsidR="00852DDA" w:rsidRPr="001C7248">
        <w:rPr>
          <w:rFonts w:cs="Arial"/>
          <w:sz w:val="26"/>
          <w:szCs w:val="24"/>
        </w:rPr>
        <w:t>es fundado el concepto de violación</w:t>
      </w:r>
      <w:r w:rsidR="000A19E3" w:rsidRPr="001C7248">
        <w:rPr>
          <w:rFonts w:cs="Arial"/>
          <w:sz w:val="26"/>
          <w:szCs w:val="24"/>
        </w:rPr>
        <w:t>: la</w:t>
      </w:r>
      <w:r w:rsidR="00852DDA" w:rsidRPr="001C7248">
        <w:rPr>
          <w:rFonts w:cs="Arial"/>
          <w:sz w:val="26"/>
          <w:szCs w:val="24"/>
        </w:rPr>
        <w:t xml:space="preserve"> </w:t>
      </w:r>
      <w:r w:rsidR="00E246F8" w:rsidRPr="001C7248">
        <w:rPr>
          <w:rFonts w:cs="Arial"/>
          <w:sz w:val="26"/>
          <w:szCs w:val="24"/>
        </w:rPr>
        <w:t xml:space="preserve">sala responsable soslayó </w:t>
      </w:r>
      <w:r w:rsidR="003818B7" w:rsidRPr="001C7248">
        <w:rPr>
          <w:rFonts w:cs="Arial"/>
          <w:sz w:val="26"/>
          <w:szCs w:val="24"/>
        </w:rPr>
        <w:t xml:space="preserve">las obligaciones establecidas por la CDPD </w:t>
      </w:r>
      <w:r w:rsidR="00E246F8" w:rsidRPr="001C7248">
        <w:rPr>
          <w:rFonts w:cs="Arial"/>
          <w:sz w:val="26"/>
          <w:szCs w:val="24"/>
        </w:rPr>
        <w:t>y</w:t>
      </w:r>
      <w:r w:rsidR="00852DDA" w:rsidRPr="001C7248">
        <w:rPr>
          <w:rFonts w:cs="Arial"/>
          <w:sz w:val="26"/>
          <w:szCs w:val="24"/>
        </w:rPr>
        <w:t xml:space="preserve"> emitió una resolución en la que</w:t>
      </w:r>
      <w:r w:rsidR="00E246F8" w:rsidRPr="001C7248">
        <w:rPr>
          <w:rFonts w:cs="Arial"/>
          <w:sz w:val="26"/>
          <w:szCs w:val="24"/>
        </w:rPr>
        <w:t>,</w:t>
      </w:r>
      <w:r w:rsidR="00852DDA" w:rsidRPr="001C7248">
        <w:rPr>
          <w:rFonts w:cs="Arial"/>
          <w:sz w:val="26"/>
          <w:szCs w:val="24"/>
        </w:rPr>
        <w:t xml:space="preserve"> de forma unilateral</w:t>
      </w:r>
      <w:r w:rsidR="00E246F8" w:rsidRPr="001C7248">
        <w:rPr>
          <w:rFonts w:cs="Arial"/>
          <w:sz w:val="26"/>
          <w:szCs w:val="24"/>
        </w:rPr>
        <w:t>,</w:t>
      </w:r>
      <w:r w:rsidR="00852DDA" w:rsidRPr="001C7248">
        <w:rPr>
          <w:rFonts w:cs="Arial"/>
          <w:sz w:val="26"/>
          <w:szCs w:val="24"/>
        </w:rPr>
        <w:t xml:space="preserve"> </w:t>
      </w:r>
      <w:r w:rsidR="00E246F8" w:rsidRPr="001C7248">
        <w:rPr>
          <w:rFonts w:cs="Arial"/>
          <w:sz w:val="26"/>
          <w:szCs w:val="24"/>
        </w:rPr>
        <w:t>ordenó que se designara</w:t>
      </w:r>
      <w:r w:rsidR="00852DDA" w:rsidRPr="001C7248">
        <w:rPr>
          <w:rFonts w:cs="Arial"/>
          <w:sz w:val="26"/>
          <w:szCs w:val="24"/>
        </w:rPr>
        <w:t xml:space="preserve"> como tutor a una de las personas </w:t>
      </w:r>
      <w:r w:rsidR="009E69E0" w:rsidRPr="001C7248">
        <w:rPr>
          <w:rFonts w:cs="Arial"/>
          <w:sz w:val="26"/>
          <w:szCs w:val="24"/>
        </w:rPr>
        <w:t xml:space="preserve">de </w:t>
      </w:r>
      <w:r w:rsidR="00852DDA" w:rsidRPr="001C7248">
        <w:rPr>
          <w:rFonts w:cs="Arial"/>
          <w:sz w:val="26"/>
          <w:szCs w:val="24"/>
        </w:rPr>
        <w:t>las listas del Tribunal Superior de Justicia del Distrito Federal</w:t>
      </w:r>
      <w:r w:rsidR="00E246F8" w:rsidRPr="001C7248">
        <w:rPr>
          <w:rFonts w:cs="Arial"/>
          <w:sz w:val="26"/>
          <w:szCs w:val="24"/>
        </w:rPr>
        <w:t xml:space="preserve"> </w:t>
      </w:r>
      <w:r w:rsidR="00852DDA" w:rsidRPr="001C7248">
        <w:rPr>
          <w:rFonts w:cs="Arial"/>
          <w:sz w:val="26"/>
          <w:szCs w:val="24"/>
        </w:rPr>
        <w:t>sin atender a la opinión</w:t>
      </w:r>
      <w:r w:rsidR="00E246F8" w:rsidRPr="001C7248">
        <w:rPr>
          <w:rFonts w:cs="Arial"/>
          <w:sz w:val="26"/>
          <w:szCs w:val="24"/>
        </w:rPr>
        <w:t xml:space="preserve"> del quejoso</w:t>
      </w:r>
      <w:r w:rsidR="00852DDA" w:rsidRPr="001C7248">
        <w:rPr>
          <w:rFonts w:cs="Arial"/>
          <w:sz w:val="26"/>
          <w:szCs w:val="24"/>
        </w:rPr>
        <w:t xml:space="preserve">. </w:t>
      </w:r>
    </w:p>
    <w:p w14:paraId="53CB18C2" w14:textId="77777777" w:rsidR="00BE53AD" w:rsidRPr="001C7248" w:rsidRDefault="00BE53AD" w:rsidP="00BE53AD">
      <w:pPr>
        <w:pStyle w:val="Prrafodelista"/>
        <w:spacing w:line="360" w:lineRule="auto"/>
        <w:ind w:left="0"/>
        <w:jc w:val="both"/>
        <w:rPr>
          <w:rFonts w:ascii="Arial" w:hAnsi="Arial" w:cs="Arial"/>
          <w:sz w:val="26"/>
          <w:szCs w:val="24"/>
        </w:rPr>
      </w:pPr>
    </w:p>
    <w:p w14:paraId="63797BB0" w14:textId="636E73FB" w:rsidR="00461F32" w:rsidRPr="001C7248" w:rsidRDefault="00852DDA" w:rsidP="00AE4DC7">
      <w:pPr>
        <w:pStyle w:val="corte4fondo"/>
        <w:numPr>
          <w:ilvl w:val="1"/>
          <w:numId w:val="2"/>
        </w:numPr>
        <w:ind w:left="0" w:firstLine="0"/>
        <w:rPr>
          <w:rFonts w:cs="Arial"/>
          <w:sz w:val="26"/>
          <w:szCs w:val="24"/>
        </w:rPr>
      </w:pPr>
      <w:r w:rsidRPr="001C7248">
        <w:rPr>
          <w:rFonts w:cs="Arial"/>
          <w:sz w:val="26"/>
          <w:szCs w:val="24"/>
        </w:rPr>
        <w:t xml:space="preserve">En efecto, si los artículos 12 y 13 de la </w:t>
      </w:r>
      <w:r w:rsidR="003818B7" w:rsidRPr="001C7248">
        <w:rPr>
          <w:rFonts w:cs="Arial"/>
          <w:sz w:val="26"/>
          <w:szCs w:val="24"/>
        </w:rPr>
        <w:t xml:space="preserve">CDPD </w:t>
      </w:r>
      <w:r w:rsidRPr="001C7248">
        <w:rPr>
          <w:rFonts w:cs="Arial"/>
          <w:sz w:val="26"/>
          <w:szCs w:val="24"/>
        </w:rPr>
        <w:t>reconocen que las personas</w:t>
      </w:r>
      <w:r w:rsidR="003818B7" w:rsidRPr="001C7248">
        <w:rPr>
          <w:rFonts w:cs="Arial"/>
          <w:sz w:val="26"/>
          <w:szCs w:val="24"/>
        </w:rPr>
        <w:t xml:space="preserve"> cuentan con capacidad jurídica</w:t>
      </w:r>
      <w:r w:rsidRPr="001C7248">
        <w:rPr>
          <w:rFonts w:cs="Arial"/>
          <w:sz w:val="26"/>
          <w:szCs w:val="24"/>
        </w:rPr>
        <w:t xml:space="preserve"> sin importar su</w:t>
      </w:r>
      <w:r w:rsidR="00E246F8" w:rsidRPr="001C7248">
        <w:rPr>
          <w:rFonts w:cs="Arial"/>
          <w:sz w:val="26"/>
          <w:szCs w:val="24"/>
        </w:rPr>
        <w:t xml:space="preserve"> discapacidad y</w:t>
      </w:r>
      <w:r w:rsidRPr="001C7248">
        <w:rPr>
          <w:rFonts w:cs="Arial"/>
          <w:sz w:val="26"/>
          <w:szCs w:val="24"/>
        </w:rPr>
        <w:t xml:space="preserve"> en igualdad de condicio</w:t>
      </w:r>
      <w:r w:rsidR="00E246F8" w:rsidRPr="001C7248">
        <w:rPr>
          <w:rFonts w:cs="Arial"/>
          <w:sz w:val="26"/>
          <w:szCs w:val="24"/>
        </w:rPr>
        <w:t>nes para la toma de decisiones, entonces éstas</w:t>
      </w:r>
      <w:r w:rsidRPr="001C7248">
        <w:rPr>
          <w:rFonts w:cs="Arial"/>
          <w:sz w:val="26"/>
          <w:szCs w:val="24"/>
        </w:rPr>
        <w:t xml:space="preserve"> tienen derecho al acceso a la ju</w:t>
      </w:r>
      <w:r w:rsidR="00E246F8" w:rsidRPr="001C7248">
        <w:rPr>
          <w:rFonts w:cs="Arial"/>
          <w:sz w:val="26"/>
          <w:szCs w:val="24"/>
        </w:rPr>
        <w:t>sticia como cualquier ciudadano y</w:t>
      </w:r>
      <w:r w:rsidR="003818B7" w:rsidRPr="001C7248">
        <w:rPr>
          <w:rFonts w:cs="Arial"/>
          <w:sz w:val="26"/>
          <w:szCs w:val="24"/>
        </w:rPr>
        <w:t xml:space="preserve">, </w:t>
      </w:r>
      <w:r w:rsidR="00461F32" w:rsidRPr="001C7248">
        <w:rPr>
          <w:rFonts w:cs="Arial"/>
          <w:sz w:val="26"/>
          <w:szCs w:val="24"/>
        </w:rPr>
        <w:t>por ello</w:t>
      </w:r>
      <w:r w:rsidR="003818B7" w:rsidRPr="001C7248">
        <w:rPr>
          <w:rFonts w:cs="Arial"/>
          <w:sz w:val="26"/>
          <w:szCs w:val="24"/>
        </w:rPr>
        <w:t>,</w:t>
      </w:r>
      <w:r w:rsidR="00E246F8" w:rsidRPr="001C7248">
        <w:rPr>
          <w:rFonts w:cs="Arial"/>
          <w:sz w:val="26"/>
          <w:szCs w:val="24"/>
        </w:rPr>
        <w:t xml:space="preserve"> el procedimiento debe ajustarse</w:t>
      </w:r>
      <w:r w:rsidRPr="001C7248">
        <w:rPr>
          <w:rFonts w:cs="Arial"/>
          <w:sz w:val="26"/>
          <w:szCs w:val="24"/>
        </w:rPr>
        <w:t xml:space="preserve"> para facilitar su </w:t>
      </w:r>
      <w:r w:rsidR="003818B7" w:rsidRPr="001C7248">
        <w:rPr>
          <w:rFonts w:cs="Arial"/>
          <w:sz w:val="26"/>
          <w:szCs w:val="24"/>
        </w:rPr>
        <w:t xml:space="preserve">participación </w:t>
      </w:r>
      <w:r w:rsidRPr="001C7248">
        <w:rPr>
          <w:rFonts w:cs="Arial"/>
          <w:sz w:val="26"/>
          <w:szCs w:val="24"/>
        </w:rPr>
        <w:t>de manera directa e indirecta.</w:t>
      </w:r>
      <w:r w:rsidR="003818B7" w:rsidRPr="001C7248">
        <w:rPr>
          <w:rFonts w:cs="Arial"/>
          <w:sz w:val="26"/>
          <w:szCs w:val="24"/>
        </w:rPr>
        <w:t xml:space="preserve"> </w:t>
      </w:r>
      <w:r w:rsidR="00461F32" w:rsidRPr="001C7248">
        <w:rPr>
          <w:rFonts w:cs="Arial"/>
          <w:sz w:val="26"/>
          <w:szCs w:val="24"/>
        </w:rPr>
        <w:t>En definitiva</w:t>
      </w:r>
      <w:r w:rsidRPr="001C7248">
        <w:rPr>
          <w:rFonts w:cs="Arial"/>
          <w:sz w:val="26"/>
          <w:szCs w:val="24"/>
        </w:rPr>
        <w:t xml:space="preserve">, </w:t>
      </w:r>
      <w:r w:rsidR="00461F32" w:rsidRPr="001C7248">
        <w:rPr>
          <w:rFonts w:cs="Arial"/>
          <w:sz w:val="26"/>
          <w:szCs w:val="24"/>
        </w:rPr>
        <w:t>e</w:t>
      </w:r>
      <w:r w:rsidRPr="001C7248">
        <w:rPr>
          <w:rFonts w:cs="Arial"/>
          <w:sz w:val="26"/>
          <w:szCs w:val="24"/>
        </w:rPr>
        <w:t>l quejoso</w:t>
      </w:r>
      <w:r w:rsidR="003818B7" w:rsidRPr="001C7248">
        <w:rPr>
          <w:rFonts w:cs="Arial"/>
          <w:sz w:val="26"/>
          <w:szCs w:val="24"/>
        </w:rPr>
        <w:t xml:space="preserve"> debe</w:t>
      </w:r>
      <w:r w:rsidR="00E246F8" w:rsidRPr="001C7248">
        <w:rPr>
          <w:rFonts w:cs="Arial"/>
          <w:sz w:val="26"/>
          <w:szCs w:val="24"/>
        </w:rPr>
        <w:t xml:space="preserve"> ser escuchado en el procedimiento </w:t>
      </w:r>
      <w:r w:rsidR="00461F32" w:rsidRPr="001C7248">
        <w:rPr>
          <w:rFonts w:cs="Arial"/>
          <w:sz w:val="26"/>
          <w:szCs w:val="24"/>
        </w:rPr>
        <w:t>de designación de tutor</w:t>
      </w:r>
      <w:r w:rsidRPr="001C7248">
        <w:rPr>
          <w:rFonts w:cs="Arial"/>
          <w:sz w:val="26"/>
          <w:szCs w:val="24"/>
        </w:rPr>
        <w:t xml:space="preserve"> definitiv</w:t>
      </w:r>
      <w:r w:rsidR="00461F32" w:rsidRPr="001C7248">
        <w:rPr>
          <w:rFonts w:cs="Arial"/>
          <w:sz w:val="26"/>
          <w:szCs w:val="24"/>
        </w:rPr>
        <w:t xml:space="preserve">o, pues de lo contrario </w:t>
      </w:r>
      <w:r w:rsidR="00B81055" w:rsidRPr="001C7248">
        <w:rPr>
          <w:rFonts w:cs="Arial"/>
          <w:sz w:val="26"/>
          <w:szCs w:val="24"/>
        </w:rPr>
        <w:t xml:space="preserve">se vulnera </w:t>
      </w:r>
      <w:r w:rsidR="00F35AE7" w:rsidRPr="001C7248">
        <w:rPr>
          <w:rFonts w:cs="Arial"/>
          <w:sz w:val="26"/>
          <w:szCs w:val="24"/>
        </w:rPr>
        <w:t>su derecho de audiencia</w:t>
      </w:r>
      <w:r w:rsidR="00720EAA" w:rsidRPr="001C7248">
        <w:rPr>
          <w:rFonts w:cs="Arial"/>
          <w:sz w:val="26"/>
          <w:szCs w:val="24"/>
        </w:rPr>
        <w:t>.</w:t>
      </w:r>
    </w:p>
    <w:p w14:paraId="5F5ACF0D" w14:textId="77777777" w:rsidR="00461F32" w:rsidRPr="001C7248" w:rsidRDefault="00461F32" w:rsidP="00461F32">
      <w:pPr>
        <w:pStyle w:val="Prrafodelista"/>
        <w:spacing w:line="360" w:lineRule="auto"/>
        <w:rPr>
          <w:rFonts w:ascii="Arial" w:hAnsi="Arial" w:cs="Arial"/>
          <w:sz w:val="26"/>
          <w:szCs w:val="24"/>
        </w:rPr>
      </w:pPr>
    </w:p>
    <w:p w14:paraId="4F7103DD" w14:textId="6454BAD6" w:rsidR="00852DDA" w:rsidRPr="001C7248" w:rsidRDefault="000A19E3" w:rsidP="00AE4DC7">
      <w:pPr>
        <w:pStyle w:val="corte4fondo"/>
        <w:numPr>
          <w:ilvl w:val="1"/>
          <w:numId w:val="2"/>
        </w:numPr>
        <w:ind w:left="0" w:firstLine="0"/>
        <w:rPr>
          <w:rFonts w:cs="Arial"/>
          <w:sz w:val="26"/>
          <w:szCs w:val="24"/>
        </w:rPr>
      </w:pPr>
      <w:r w:rsidRPr="001C7248">
        <w:rPr>
          <w:rFonts w:cs="Arial"/>
          <w:sz w:val="26"/>
          <w:szCs w:val="24"/>
        </w:rPr>
        <w:t xml:space="preserve">El </w:t>
      </w:r>
      <w:r w:rsidR="00BF0CBC" w:rsidRPr="001C7248">
        <w:rPr>
          <w:rFonts w:cs="Arial"/>
          <w:sz w:val="26"/>
          <w:szCs w:val="24"/>
        </w:rPr>
        <w:t>juez</w:t>
      </w:r>
      <w:r w:rsidR="00720EAA" w:rsidRPr="001C7248">
        <w:rPr>
          <w:rFonts w:cs="Arial"/>
          <w:sz w:val="26"/>
          <w:szCs w:val="24"/>
        </w:rPr>
        <w:t xml:space="preserve"> natural </w:t>
      </w:r>
      <w:r w:rsidRPr="001C7248">
        <w:rPr>
          <w:rFonts w:cs="Arial"/>
          <w:sz w:val="26"/>
          <w:szCs w:val="24"/>
        </w:rPr>
        <w:t xml:space="preserve">omite </w:t>
      </w:r>
      <w:r w:rsidR="00852DDA" w:rsidRPr="001C7248">
        <w:rPr>
          <w:rFonts w:cs="Arial"/>
          <w:sz w:val="26"/>
          <w:szCs w:val="24"/>
        </w:rPr>
        <w:t xml:space="preserve">otorgar al quejoso la posibilidad de comparecer </w:t>
      </w:r>
      <w:r w:rsidR="00720EAA" w:rsidRPr="001C7248">
        <w:rPr>
          <w:rFonts w:cs="Arial"/>
          <w:sz w:val="26"/>
          <w:szCs w:val="24"/>
        </w:rPr>
        <w:t>con el fin de apreciar su</w:t>
      </w:r>
      <w:r w:rsidR="00852DDA" w:rsidRPr="001C7248">
        <w:rPr>
          <w:rFonts w:cs="Arial"/>
          <w:sz w:val="26"/>
          <w:szCs w:val="24"/>
        </w:rPr>
        <w:t xml:space="preserve"> capacidad física y mental</w:t>
      </w:r>
      <w:r w:rsidR="00720EAA" w:rsidRPr="001C7248">
        <w:rPr>
          <w:rFonts w:cs="Arial"/>
          <w:sz w:val="26"/>
          <w:szCs w:val="24"/>
        </w:rPr>
        <w:t xml:space="preserve">, lo cual </w:t>
      </w:r>
      <w:r w:rsidR="00852DDA" w:rsidRPr="001C7248">
        <w:rPr>
          <w:rFonts w:cs="Arial"/>
          <w:sz w:val="26"/>
          <w:szCs w:val="24"/>
        </w:rPr>
        <w:t>le permitiría</w:t>
      </w:r>
      <w:r w:rsidR="00720EAA" w:rsidRPr="001C7248">
        <w:rPr>
          <w:rFonts w:cs="Arial"/>
          <w:sz w:val="26"/>
          <w:szCs w:val="24"/>
        </w:rPr>
        <w:t xml:space="preserve"> ponderar el grado y posibilidad de </w:t>
      </w:r>
      <w:r w:rsidR="00852DDA" w:rsidRPr="001C7248">
        <w:rPr>
          <w:rFonts w:cs="Arial"/>
          <w:sz w:val="26"/>
          <w:szCs w:val="24"/>
        </w:rPr>
        <w:t>int</w:t>
      </w:r>
      <w:r w:rsidR="00720EAA" w:rsidRPr="001C7248">
        <w:rPr>
          <w:rFonts w:cs="Arial"/>
          <w:sz w:val="26"/>
          <w:szCs w:val="24"/>
        </w:rPr>
        <w:t xml:space="preserve">ervención </w:t>
      </w:r>
      <w:r w:rsidR="009E69E0" w:rsidRPr="001C7248">
        <w:rPr>
          <w:rFonts w:cs="Arial"/>
          <w:sz w:val="26"/>
          <w:szCs w:val="24"/>
        </w:rPr>
        <w:t>y</w:t>
      </w:r>
      <w:r w:rsidR="007925A4" w:rsidRPr="001C7248">
        <w:rPr>
          <w:rFonts w:cs="Arial"/>
          <w:sz w:val="26"/>
          <w:szCs w:val="24"/>
        </w:rPr>
        <w:t xml:space="preserve"> así</w:t>
      </w:r>
      <w:r w:rsidR="00720EAA" w:rsidRPr="001C7248">
        <w:rPr>
          <w:rFonts w:cs="Arial"/>
          <w:sz w:val="26"/>
          <w:szCs w:val="24"/>
        </w:rPr>
        <w:t xml:space="preserve"> </w:t>
      </w:r>
      <w:r w:rsidR="007925A4" w:rsidRPr="001C7248">
        <w:rPr>
          <w:rFonts w:cs="Arial"/>
          <w:sz w:val="26"/>
          <w:szCs w:val="24"/>
        </w:rPr>
        <w:t>respetar las obligaciones establecidas por los artículos 12 y 13 de la</w:t>
      </w:r>
      <w:r w:rsidR="003818B7" w:rsidRPr="001C7248">
        <w:rPr>
          <w:rFonts w:cs="Arial"/>
          <w:sz w:val="26"/>
          <w:szCs w:val="24"/>
        </w:rPr>
        <w:t xml:space="preserve"> CDPD</w:t>
      </w:r>
      <w:r w:rsidR="007925A4" w:rsidRPr="001C7248">
        <w:rPr>
          <w:rFonts w:cs="Arial"/>
          <w:sz w:val="26"/>
          <w:szCs w:val="24"/>
        </w:rPr>
        <w:t>.</w:t>
      </w:r>
    </w:p>
    <w:p w14:paraId="3DAE0FE0" w14:textId="77777777" w:rsidR="00720EAA" w:rsidRPr="001C7248" w:rsidRDefault="00720EAA" w:rsidP="00720EAA">
      <w:pPr>
        <w:pStyle w:val="Prrafodelista"/>
        <w:spacing w:line="360" w:lineRule="auto"/>
        <w:ind w:left="0"/>
        <w:jc w:val="both"/>
        <w:rPr>
          <w:rFonts w:ascii="Arial" w:hAnsi="Arial" w:cs="Arial"/>
          <w:sz w:val="26"/>
          <w:szCs w:val="24"/>
        </w:rPr>
      </w:pPr>
    </w:p>
    <w:p w14:paraId="59A3CF01" w14:textId="36FCE25A" w:rsidR="00852DDA" w:rsidRPr="001C7248" w:rsidRDefault="00852DDA" w:rsidP="00AE4DC7">
      <w:pPr>
        <w:pStyle w:val="corte4fondo"/>
        <w:numPr>
          <w:ilvl w:val="1"/>
          <w:numId w:val="2"/>
        </w:numPr>
        <w:ind w:left="0" w:firstLine="0"/>
        <w:rPr>
          <w:rFonts w:cs="Arial"/>
          <w:sz w:val="26"/>
          <w:szCs w:val="24"/>
        </w:rPr>
      </w:pPr>
      <w:r w:rsidRPr="001C7248">
        <w:rPr>
          <w:rFonts w:cs="Arial"/>
          <w:sz w:val="26"/>
          <w:szCs w:val="24"/>
        </w:rPr>
        <w:t>Por es</w:t>
      </w:r>
      <w:r w:rsidR="007925A4" w:rsidRPr="001C7248">
        <w:rPr>
          <w:rFonts w:cs="Arial"/>
          <w:sz w:val="26"/>
          <w:szCs w:val="24"/>
        </w:rPr>
        <w:t>tas razones,</w:t>
      </w:r>
      <w:r w:rsidR="00704900" w:rsidRPr="001C7248">
        <w:rPr>
          <w:rFonts w:cs="Arial"/>
          <w:sz w:val="26"/>
          <w:szCs w:val="24"/>
        </w:rPr>
        <w:t xml:space="preserve"> concede</w:t>
      </w:r>
      <w:r w:rsidRPr="001C7248">
        <w:rPr>
          <w:rFonts w:cs="Arial"/>
          <w:sz w:val="26"/>
          <w:szCs w:val="24"/>
        </w:rPr>
        <w:t xml:space="preserve"> el amparo y protección para </w:t>
      </w:r>
      <w:r w:rsidR="009E69E0" w:rsidRPr="001C7248">
        <w:rPr>
          <w:rFonts w:cs="Arial"/>
          <w:sz w:val="26"/>
          <w:szCs w:val="24"/>
        </w:rPr>
        <w:t>que la s</w:t>
      </w:r>
      <w:r w:rsidRPr="001C7248">
        <w:rPr>
          <w:rFonts w:cs="Arial"/>
          <w:sz w:val="26"/>
          <w:szCs w:val="24"/>
        </w:rPr>
        <w:t>ala responsable deje insubsistente</w:t>
      </w:r>
      <w:r w:rsidR="00C06C28" w:rsidRPr="001C7248">
        <w:rPr>
          <w:rFonts w:cs="Arial"/>
          <w:sz w:val="26"/>
          <w:szCs w:val="24"/>
        </w:rPr>
        <w:t xml:space="preserve"> la sentencia reclamada,</w:t>
      </w:r>
      <w:r w:rsidRPr="001C7248">
        <w:rPr>
          <w:rFonts w:cs="Arial"/>
          <w:sz w:val="26"/>
          <w:szCs w:val="24"/>
        </w:rPr>
        <w:t xml:space="preserve"> se ordene la reposición del procedimiento incidental y se permita la intervención </w:t>
      </w:r>
      <w:r w:rsidR="007925A4" w:rsidRPr="001C7248">
        <w:rPr>
          <w:rFonts w:cs="Arial"/>
          <w:sz w:val="26"/>
          <w:szCs w:val="24"/>
        </w:rPr>
        <w:t>de</w:t>
      </w:r>
      <w:r w:rsidR="00461F32" w:rsidRPr="001C7248">
        <w:rPr>
          <w:rFonts w:cs="Arial"/>
          <w:sz w:val="26"/>
          <w:szCs w:val="24"/>
        </w:rPr>
        <w:t xml:space="preserve"> </w:t>
      </w:r>
      <w:r w:rsidR="00CD49DC">
        <w:rPr>
          <w:rFonts w:cs="Arial"/>
          <w:sz w:val="26"/>
          <w:szCs w:val="24"/>
        </w:rPr>
        <w:t>[Ernesto]</w:t>
      </w:r>
      <w:r w:rsidRPr="001C7248">
        <w:rPr>
          <w:rFonts w:cs="Arial"/>
          <w:sz w:val="26"/>
          <w:szCs w:val="24"/>
        </w:rPr>
        <w:t xml:space="preserve"> </w:t>
      </w:r>
      <w:r w:rsidR="007925A4" w:rsidRPr="001C7248">
        <w:rPr>
          <w:rFonts w:cs="Arial"/>
          <w:sz w:val="26"/>
          <w:szCs w:val="24"/>
        </w:rPr>
        <w:t xml:space="preserve">dentro del proceso. De igual manera, </w:t>
      </w:r>
      <w:r w:rsidR="000A19E3" w:rsidRPr="001C7248">
        <w:rPr>
          <w:rFonts w:cs="Arial"/>
          <w:sz w:val="26"/>
          <w:szCs w:val="24"/>
        </w:rPr>
        <w:t xml:space="preserve">señala que </w:t>
      </w:r>
      <w:r w:rsidR="007925A4" w:rsidRPr="001C7248">
        <w:rPr>
          <w:rFonts w:cs="Arial"/>
          <w:sz w:val="26"/>
          <w:szCs w:val="24"/>
        </w:rPr>
        <w:t xml:space="preserve">debe procurarse </w:t>
      </w:r>
      <w:r w:rsidRPr="001C7248">
        <w:rPr>
          <w:rFonts w:cs="Arial"/>
          <w:sz w:val="26"/>
          <w:szCs w:val="24"/>
        </w:rPr>
        <w:t>la asistencia necesaria para la toma de decisiones relacionadas con dicho</w:t>
      </w:r>
      <w:r w:rsidR="005B1CEF" w:rsidRPr="001C7248">
        <w:rPr>
          <w:rFonts w:cs="Arial"/>
          <w:sz w:val="26"/>
          <w:szCs w:val="24"/>
        </w:rPr>
        <w:t xml:space="preserve"> procedimiento</w:t>
      </w:r>
      <w:r w:rsidR="00F35AE7" w:rsidRPr="001C7248">
        <w:rPr>
          <w:rFonts w:cs="Arial"/>
          <w:sz w:val="26"/>
          <w:szCs w:val="24"/>
        </w:rPr>
        <w:t>,</w:t>
      </w:r>
      <w:r w:rsidR="005B1CEF" w:rsidRPr="001C7248">
        <w:rPr>
          <w:rFonts w:cs="Arial"/>
          <w:sz w:val="26"/>
          <w:szCs w:val="24"/>
        </w:rPr>
        <w:t xml:space="preserve"> </w:t>
      </w:r>
      <w:r w:rsidR="007925A4" w:rsidRPr="001C7248">
        <w:rPr>
          <w:rFonts w:cs="Arial"/>
          <w:sz w:val="26"/>
          <w:szCs w:val="24"/>
        </w:rPr>
        <w:t>que el juez</w:t>
      </w:r>
      <w:r w:rsidR="005B1CEF" w:rsidRPr="001C7248">
        <w:rPr>
          <w:rFonts w:cs="Arial"/>
          <w:sz w:val="26"/>
          <w:szCs w:val="24"/>
        </w:rPr>
        <w:t xml:space="preserve"> reciba el </w:t>
      </w:r>
      <w:r w:rsidRPr="001C7248">
        <w:rPr>
          <w:rFonts w:cs="Arial"/>
          <w:sz w:val="26"/>
          <w:szCs w:val="24"/>
        </w:rPr>
        <w:t>testimonio</w:t>
      </w:r>
      <w:r w:rsidR="000A19E3" w:rsidRPr="001C7248">
        <w:rPr>
          <w:rFonts w:cs="Arial"/>
          <w:sz w:val="26"/>
          <w:szCs w:val="24"/>
        </w:rPr>
        <w:t xml:space="preserve"> del quejoso</w:t>
      </w:r>
      <w:r w:rsidR="00A365E7">
        <w:rPr>
          <w:rFonts w:cs="Arial"/>
          <w:sz w:val="26"/>
          <w:szCs w:val="24"/>
        </w:rPr>
        <w:t>,</w:t>
      </w:r>
      <w:r w:rsidR="005B1CEF" w:rsidRPr="001C7248">
        <w:rPr>
          <w:rFonts w:cs="Arial"/>
          <w:sz w:val="26"/>
          <w:szCs w:val="24"/>
        </w:rPr>
        <w:t xml:space="preserve"> así como las </w:t>
      </w:r>
      <w:r w:rsidRPr="001C7248">
        <w:rPr>
          <w:rFonts w:cs="Arial"/>
          <w:sz w:val="26"/>
          <w:szCs w:val="24"/>
        </w:rPr>
        <w:t>pruebas</w:t>
      </w:r>
      <w:r w:rsidR="00F35AE7" w:rsidRPr="001C7248">
        <w:rPr>
          <w:rFonts w:cs="Arial"/>
          <w:sz w:val="26"/>
          <w:szCs w:val="24"/>
        </w:rPr>
        <w:t xml:space="preserve"> que ofrezca,</w:t>
      </w:r>
      <w:r w:rsidRPr="001C7248">
        <w:rPr>
          <w:rFonts w:cs="Arial"/>
          <w:sz w:val="26"/>
          <w:szCs w:val="24"/>
        </w:rPr>
        <w:t xml:space="preserve"> y ordene recabar la información necesaria para advertir el estado real de discapacidad</w:t>
      </w:r>
      <w:r w:rsidR="007925A4" w:rsidRPr="001C7248">
        <w:rPr>
          <w:rFonts w:cs="Arial"/>
          <w:sz w:val="26"/>
          <w:szCs w:val="24"/>
        </w:rPr>
        <w:t>. H</w:t>
      </w:r>
      <w:r w:rsidRPr="001C7248">
        <w:rPr>
          <w:rFonts w:cs="Arial"/>
          <w:sz w:val="26"/>
          <w:szCs w:val="24"/>
        </w:rPr>
        <w:t xml:space="preserve">echo lo anterior, </w:t>
      </w:r>
      <w:r w:rsidR="007925A4" w:rsidRPr="001C7248">
        <w:rPr>
          <w:rFonts w:cs="Arial"/>
          <w:sz w:val="26"/>
          <w:szCs w:val="24"/>
        </w:rPr>
        <w:t xml:space="preserve">deberá resolver </w:t>
      </w:r>
      <w:r w:rsidRPr="001C7248">
        <w:rPr>
          <w:rFonts w:cs="Arial"/>
          <w:sz w:val="26"/>
          <w:szCs w:val="24"/>
        </w:rPr>
        <w:t xml:space="preserve">con plenitud de jurisdicción. </w:t>
      </w:r>
    </w:p>
    <w:p w14:paraId="7C492FE7" w14:textId="77777777" w:rsidR="00086A9B" w:rsidRPr="001C7248" w:rsidRDefault="00086A9B" w:rsidP="00852DDA">
      <w:pPr>
        <w:spacing w:line="360" w:lineRule="auto"/>
        <w:jc w:val="both"/>
        <w:rPr>
          <w:rFonts w:ascii="Arial" w:hAnsi="Arial" w:cs="Arial"/>
          <w:sz w:val="26"/>
          <w:szCs w:val="24"/>
        </w:rPr>
      </w:pPr>
    </w:p>
    <w:p w14:paraId="6C5D0F48" w14:textId="45BF23D5" w:rsidR="00023A78" w:rsidRPr="001C7248" w:rsidRDefault="00023A78" w:rsidP="00023A78">
      <w:pPr>
        <w:pStyle w:val="Prrafodelista"/>
        <w:tabs>
          <w:tab w:val="left" w:pos="4675"/>
        </w:tabs>
        <w:spacing w:line="360" w:lineRule="auto"/>
        <w:ind w:left="1416" w:firstLine="708"/>
        <w:rPr>
          <w:rFonts w:ascii="Arial" w:hAnsi="Arial" w:cs="Arial"/>
          <w:b/>
          <w:sz w:val="26"/>
          <w:szCs w:val="24"/>
        </w:rPr>
      </w:pPr>
      <w:r w:rsidRPr="001C7248">
        <w:rPr>
          <w:rFonts w:ascii="Arial" w:hAnsi="Arial" w:cs="Arial"/>
          <w:b/>
          <w:sz w:val="26"/>
          <w:szCs w:val="24"/>
        </w:rPr>
        <w:t>C) Recurso de revisión</w:t>
      </w:r>
    </w:p>
    <w:p w14:paraId="3812FD6F" w14:textId="07B3D7AB" w:rsidR="00023A78" w:rsidRPr="001C7248" w:rsidRDefault="00023A78" w:rsidP="00AE4DC7">
      <w:pPr>
        <w:pStyle w:val="corte4fondo"/>
        <w:numPr>
          <w:ilvl w:val="1"/>
          <w:numId w:val="2"/>
        </w:numPr>
        <w:ind w:left="0" w:firstLine="0"/>
        <w:rPr>
          <w:rFonts w:cs="Arial"/>
          <w:sz w:val="26"/>
          <w:szCs w:val="24"/>
        </w:rPr>
      </w:pPr>
      <w:r w:rsidRPr="001C7248">
        <w:rPr>
          <w:rFonts w:cs="Arial"/>
          <w:sz w:val="26"/>
          <w:szCs w:val="24"/>
        </w:rPr>
        <w:lastRenderedPageBreak/>
        <w:t>Mediante los conceptos de agravio expuest</w:t>
      </w:r>
      <w:r w:rsidR="00A701E6">
        <w:rPr>
          <w:rFonts w:cs="Arial"/>
          <w:sz w:val="26"/>
          <w:szCs w:val="24"/>
        </w:rPr>
        <w:t>os en el recurso de revisión,</w:t>
      </w:r>
      <w:r w:rsidRPr="001C7248">
        <w:rPr>
          <w:rFonts w:cs="Arial"/>
          <w:sz w:val="26"/>
          <w:szCs w:val="24"/>
        </w:rPr>
        <w:t xml:space="preserve"> </w:t>
      </w:r>
      <w:r w:rsidR="00CD49DC">
        <w:rPr>
          <w:rFonts w:cs="Arial"/>
          <w:sz w:val="26"/>
          <w:szCs w:val="24"/>
        </w:rPr>
        <w:t>[Ernesto]</w:t>
      </w:r>
      <w:r w:rsidRPr="001C7248">
        <w:rPr>
          <w:rFonts w:cs="Arial"/>
          <w:sz w:val="26"/>
          <w:szCs w:val="24"/>
        </w:rPr>
        <w:t xml:space="preserve"> combate la sentencia del juez de distrito bajo los argumentos que a continuación se reseñan.</w:t>
      </w:r>
    </w:p>
    <w:p w14:paraId="6A1A17AC" w14:textId="77777777" w:rsidR="00073AB7" w:rsidRPr="001C7248" w:rsidRDefault="00073AB7" w:rsidP="00023A78">
      <w:pPr>
        <w:pStyle w:val="Prrafodelista"/>
        <w:spacing w:line="360" w:lineRule="auto"/>
        <w:ind w:left="0"/>
        <w:jc w:val="both"/>
        <w:rPr>
          <w:rFonts w:ascii="Arial" w:hAnsi="Arial" w:cs="Arial"/>
          <w:sz w:val="26"/>
          <w:szCs w:val="24"/>
        </w:rPr>
      </w:pPr>
    </w:p>
    <w:p w14:paraId="065FD270" w14:textId="1E167802" w:rsidR="00610210" w:rsidRPr="001C7248" w:rsidRDefault="00023A78" w:rsidP="00023A78">
      <w:pPr>
        <w:pStyle w:val="Prrafodelista"/>
        <w:spacing w:line="360" w:lineRule="auto"/>
        <w:ind w:left="0"/>
        <w:jc w:val="both"/>
        <w:rPr>
          <w:rFonts w:ascii="Arial" w:hAnsi="Arial" w:cs="Arial"/>
          <w:sz w:val="26"/>
          <w:szCs w:val="24"/>
        </w:rPr>
      </w:pPr>
      <w:r w:rsidRPr="001C7248">
        <w:rPr>
          <w:rFonts w:ascii="Arial" w:hAnsi="Arial" w:cs="Arial"/>
          <w:sz w:val="26"/>
          <w:szCs w:val="24"/>
        </w:rPr>
        <w:t xml:space="preserve">a) </w:t>
      </w:r>
      <w:r w:rsidR="00852DDA" w:rsidRPr="001C7248">
        <w:rPr>
          <w:rFonts w:ascii="Arial" w:hAnsi="Arial" w:cs="Arial"/>
          <w:sz w:val="26"/>
          <w:szCs w:val="24"/>
        </w:rPr>
        <w:t xml:space="preserve">En su </w:t>
      </w:r>
      <w:r w:rsidR="00852DDA" w:rsidRPr="001C7248">
        <w:rPr>
          <w:rFonts w:ascii="Arial" w:hAnsi="Arial" w:cs="Arial"/>
          <w:b/>
          <w:sz w:val="26"/>
          <w:szCs w:val="24"/>
        </w:rPr>
        <w:t>primer agravio</w:t>
      </w:r>
      <w:r w:rsidR="00852DDA" w:rsidRPr="001C7248">
        <w:rPr>
          <w:rFonts w:ascii="Arial" w:hAnsi="Arial" w:cs="Arial"/>
          <w:sz w:val="26"/>
          <w:szCs w:val="24"/>
        </w:rPr>
        <w:t xml:space="preserve"> aduce que existe una indebida precisión de los actos re</w:t>
      </w:r>
      <w:r w:rsidR="007E74C4" w:rsidRPr="001C7248">
        <w:rPr>
          <w:rFonts w:ascii="Arial" w:hAnsi="Arial" w:cs="Arial"/>
          <w:sz w:val="26"/>
          <w:szCs w:val="24"/>
        </w:rPr>
        <w:t xml:space="preserve">clamados en el juicio de amparo </w:t>
      </w:r>
      <w:r w:rsidRPr="001C7248">
        <w:rPr>
          <w:rFonts w:ascii="Arial" w:hAnsi="Arial" w:cs="Arial"/>
          <w:sz w:val="26"/>
          <w:szCs w:val="24"/>
        </w:rPr>
        <w:t>pues</w:t>
      </w:r>
      <w:r w:rsidR="007E74C4" w:rsidRPr="001C7248">
        <w:rPr>
          <w:rFonts w:ascii="Arial" w:hAnsi="Arial" w:cs="Arial"/>
          <w:sz w:val="26"/>
          <w:szCs w:val="24"/>
        </w:rPr>
        <w:t xml:space="preserve"> </w:t>
      </w:r>
      <w:r w:rsidRPr="001C7248">
        <w:rPr>
          <w:rFonts w:ascii="Arial" w:hAnsi="Arial" w:cs="Arial"/>
          <w:sz w:val="26"/>
          <w:szCs w:val="24"/>
        </w:rPr>
        <w:t>el</w:t>
      </w:r>
      <w:r w:rsidR="007E74C4" w:rsidRPr="001C7248">
        <w:rPr>
          <w:rFonts w:ascii="Arial" w:hAnsi="Arial" w:cs="Arial"/>
          <w:sz w:val="26"/>
          <w:szCs w:val="24"/>
        </w:rPr>
        <w:t xml:space="preserve"> juez </w:t>
      </w:r>
      <w:r w:rsidR="004A30D7" w:rsidRPr="001C7248">
        <w:rPr>
          <w:rFonts w:ascii="Arial" w:hAnsi="Arial" w:cs="Arial"/>
          <w:sz w:val="26"/>
          <w:szCs w:val="24"/>
        </w:rPr>
        <w:t>no</w:t>
      </w:r>
      <w:r w:rsidR="00741983">
        <w:rPr>
          <w:rFonts w:ascii="Arial" w:hAnsi="Arial" w:cs="Arial"/>
          <w:sz w:val="26"/>
          <w:szCs w:val="24"/>
        </w:rPr>
        <w:t xml:space="preserve"> los</w:t>
      </w:r>
      <w:r w:rsidR="004A30D7" w:rsidRPr="001C7248">
        <w:rPr>
          <w:rFonts w:ascii="Arial" w:hAnsi="Arial" w:cs="Arial"/>
          <w:sz w:val="26"/>
          <w:szCs w:val="24"/>
        </w:rPr>
        <w:t xml:space="preserve"> precisó</w:t>
      </w:r>
      <w:r w:rsidR="006D0E71" w:rsidRPr="001C7248">
        <w:rPr>
          <w:rFonts w:ascii="Arial" w:hAnsi="Arial" w:cs="Arial"/>
          <w:sz w:val="26"/>
          <w:szCs w:val="24"/>
        </w:rPr>
        <w:t xml:space="preserve"> de </w:t>
      </w:r>
      <w:r w:rsidR="007E74C4" w:rsidRPr="001C7248">
        <w:rPr>
          <w:rFonts w:ascii="Arial" w:hAnsi="Arial" w:cs="Arial"/>
          <w:sz w:val="26"/>
          <w:szCs w:val="24"/>
        </w:rPr>
        <w:t>maner</w:t>
      </w:r>
      <w:r w:rsidR="00F43B87" w:rsidRPr="001C7248">
        <w:rPr>
          <w:rFonts w:ascii="Arial" w:hAnsi="Arial" w:cs="Arial"/>
          <w:sz w:val="26"/>
          <w:szCs w:val="24"/>
        </w:rPr>
        <w:t>a correcta</w:t>
      </w:r>
      <w:r w:rsidR="00741983">
        <w:rPr>
          <w:rFonts w:ascii="Arial" w:hAnsi="Arial" w:cs="Arial"/>
          <w:sz w:val="26"/>
          <w:szCs w:val="24"/>
        </w:rPr>
        <w:t xml:space="preserve"> y</w:t>
      </w:r>
      <w:r w:rsidR="00F97943" w:rsidRPr="001C7248">
        <w:rPr>
          <w:rFonts w:ascii="Arial" w:hAnsi="Arial" w:cs="Arial"/>
          <w:sz w:val="26"/>
          <w:szCs w:val="24"/>
        </w:rPr>
        <w:t xml:space="preserve"> los cuales consisten en la aplicación del artículo 546 y todas las disposiciones aplicables del capítulo de “Tutela” del Código </w:t>
      </w:r>
      <w:r w:rsidR="006D0E71" w:rsidRPr="001C7248">
        <w:rPr>
          <w:rFonts w:ascii="Arial" w:hAnsi="Arial" w:cs="Arial"/>
          <w:sz w:val="26"/>
          <w:szCs w:val="24"/>
        </w:rPr>
        <w:t>Civil para el Distrito Federal.</w:t>
      </w:r>
      <w:r w:rsidR="007E74C4" w:rsidRPr="001C7248">
        <w:rPr>
          <w:rFonts w:ascii="Arial" w:hAnsi="Arial" w:cs="Arial"/>
          <w:sz w:val="26"/>
          <w:szCs w:val="24"/>
        </w:rPr>
        <w:t xml:space="preserve"> En consecuencia, </w:t>
      </w:r>
      <w:r w:rsidR="00852DDA" w:rsidRPr="001C7248">
        <w:rPr>
          <w:rFonts w:ascii="Arial" w:hAnsi="Arial" w:cs="Arial"/>
          <w:sz w:val="26"/>
          <w:szCs w:val="24"/>
        </w:rPr>
        <w:t>la sentencia de 11 de marzo de 2014 viola en</w:t>
      </w:r>
      <w:r w:rsidR="00F43B87" w:rsidRPr="001C7248">
        <w:rPr>
          <w:rFonts w:ascii="Arial" w:hAnsi="Arial" w:cs="Arial"/>
          <w:sz w:val="26"/>
          <w:szCs w:val="24"/>
        </w:rPr>
        <w:t xml:space="preserve"> su</w:t>
      </w:r>
      <w:r w:rsidR="00852DDA" w:rsidRPr="001C7248">
        <w:rPr>
          <w:rFonts w:ascii="Arial" w:hAnsi="Arial" w:cs="Arial"/>
          <w:sz w:val="26"/>
          <w:szCs w:val="24"/>
        </w:rPr>
        <w:t xml:space="preserve"> perjuicio</w:t>
      </w:r>
      <w:r w:rsidR="007E74C4" w:rsidRPr="001C7248">
        <w:rPr>
          <w:rFonts w:ascii="Arial" w:hAnsi="Arial" w:cs="Arial"/>
          <w:sz w:val="26"/>
          <w:szCs w:val="24"/>
        </w:rPr>
        <w:t xml:space="preserve"> lo dispuesto por</w:t>
      </w:r>
      <w:r w:rsidR="00852DDA" w:rsidRPr="001C7248">
        <w:rPr>
          <w:rFonts w:ascii="Arial" w:hAnsi="Arial" w:cs="Arial"/>
          <w:sz w:val="26"/>
          <w:szCs w:val="24"/>
        </w:rPr>
        <w:t xml:space="preserve"> l</w:t>
      </w:r>
      <w:r w:rsidR="007E74C4" w:rsidRPr="001C7248">
        <w:rPr>
          <w:rFonts w:ascii="Arial" w:hAnsi="Arial" w:cs="Arial"/>
          <w:sz w:val="26"/>
          <w:szCs w:val="24"/>
        </w:rPr>
        <w:t>os artículos 74,</w:t>
      </w:r>
      <w:r w:rsidR="00F53635" w:rsidRPr="001C7248">
        <w:rPr>
          <w:rFonts w:ascii="Arial" w:hAnsi="Arial" w:cs="Arial"/>
          <w:sz w:val="26"/>
          <w:szCs w:val="24"/>
        </w:rPr>
        <w:t xml:space="preserve"> </w:t>
      </w:r>
      <w:r w:rsidR="007E74C4" w:rsidRPr="001C7248">
        <w:rPr>
          <w:rFonts w:ascii="Arial" w:hAnsi="Arial" w:cs="Arial"/>
          <w:sz w:val="26"/>
          <w:szCs w:val="24"/>
        </w:rPr>
        <w:t>76 y</w:t>
      </w:r>
      <w:r w:rsidR="00852DDA" w:rsidRPr="001C7248">
        <w:rPr>
          <w:rFonts w:ascii="Arial" w:hAnsi="Arial" w:cs="Arial"/>
          <w:sz w:val="26"/>
          <w:szCs w:val="24"/>
        </w:rPr>
        <w:t xml:space="preserve"> 79 </w:t>
      </w:r>
      <w:r w:rsidR="007E74C4" w:rsidRPr="001C7248">
        <w:rPr>
          <w:rFonts w:ascii="Arial" w:hAnsi="Arial" w:cs="Arial"/>
          <w:sz w:val="26"/>
          <w:szCs w:val="24"/>
        </w:rPr>
        <w:t xml:space="preserve">de la </w:t>
      </w:r>
      <w:r w:rsidR="00852DDA" w:rsidRPr="001C7248">
        <w:rPr>
          <w:rFonts w:ascii="Arial" w:hAnsi="Arial" w:cs="Arial"/>
          <w:sz w:val="26"/>
          <w:szCs w:val="24"/>
        </w:rPr>
        <w:t>Ley de Amparo, así como lo dispuesto por los artículos 222, 349 y 352 del Código Fed</w:t>
      </w:r>
      <w:r w:rsidR="007E74C4" w:rsidRPr="001C7248">
        <w:rPr>
          <w:rFonts w:ascii="Arial" w:hAnsi="Arial" w:cs="Arial"/>
          <w:sz w:val="26"/>
          <w:szCs w:val="24"/>
        </w:rPr>
        <w:t>eral de Procedimientos Civiles.</w:t>
      </w:r>
    </w:p>
    <w:p w14:paraId="2518D7B3" w14:textId="77777777" w:rsidR="007E74C4" w:rsidRPr="001C7248" w:rsidRDefault="007E74C4" w:rsidP="007E74C4">
      <w:pPr>
        <w:pStyle w:val="Prrafodelista"/>
        <w:spacing w:line="360" w:lineRule="auto"/>
        <w:ind w:left="0"/>
        <w:jc w:val="both"/>
        <w:rPr>
          <w:rFonts w:ascii="Arial" w:hAnsi="Arial" w:cs="Arial"/>
          <w:sz w:val="26"/>
          <w:szCs w:val="24"/>
        </w:rPr>
      </w:pPr>
    </w:p>
    <w:p w14:paraId="258387C0" w14:textId="77777777" w:rsidR="00023A78" w:rsidRPr="001C7248" w:rsidRDefault="00023A78" w:rsidP="00023A78">
      <w:pPr>
        <w:pStyle w:val="Prrafodelista"/>
        <w:spacing w:line="360" w:lineRule="auto"/>
        <w:ind w:left="0"/>
        <w:jc w:val="both"/>
        <w:rPr>
          <w:rFonts w:ascii="Arial" w:hAnsi="Arial" w:cs="Arial"/>
          <w:sz w:val="26"/>
          <w:szCs w:val="24"/>
        </w:rPr>
      </w:pPr>
      <w:r w:rsidRPr="001C7248">
        <w:rPr>
          <w:rFonts w:ascii="Arial" w:hAnsi="Arial" w:cs="Arial"/>
          <w:sz w:val="26"/>
          <w:szCs w:val="24"/>
        </w:rPr>
        <w:t xml:space="preserve">b) </w:t>
      </w:r>
      <w:r w:rsidR="00852DDA" w:rsidRPr="001C7248">
        <w:rPr>
          <w:rFonts w:ascii="Arial" w:hAnsi="Arial" w:cs="Arial"/>
          <w:sz w:val="26"/>
          <w:szCs w:val="24"/>
        </w:rPr>
        <w:t xml:space="preserve">En el </w:t>
      </w:r>
      <w:r w:rsidR="00852DDA" w:rsidRPr="001C7248">
        <w:rPr>
          <w:rFonts w:ascii="Arial" w:hAnsi="Arial" w:cs="Arial"/>
          <w:b/>
          <w:sz w:val="26"/>
          <w:szCs w:val="24"/>
        </w:rPr>
        <w:t>segundo agravio</w:t>
      </w:r>
      <w:r w:rsidRPr="001C7248">
        <w:rPr>
          <w:rFonts w:ascii="Arial" w:hAnsi="Arial" w:cs="Arial"/>
          <w:b/>
          <w:sz w:val="26"/>
          <w:szCs w:val="24"/>
        </w:rPr>
        <w:t xml:space="preserve"> </w:t>
      </w:r>
      <w:r w:rsidR="007E74C4" w:rsidRPr="001C7248">
        <w:rPr>
          <w:rFonts w:ascii="Arial" w:hAnsi="Arial" w:cs="Arial"/>
          <w:sz w:val="26"/>
          <w:szCs w:val="24"/>
        </w:rPr>
        <w:t xml:space="preserve">considera que es </w:t>
      </w:r>
      <w:r w:rsidR="00852DDA" w:rsidRPr="001C7248">
        <w:rPr>
          <w:rFonts w:ascii="Arial" w:hAnsi="Arial" w:cs="Arial"/>
          <w:sz w:val="26"/>
          <w:szCs w:val="24"/>
        </w:rPr>
        <w:t>indebido</w:t>
      </w:r>
      <w:r w:rsidR="007E74C4" w:rsidRPr="001C7248">
        <w:rPr>
          <w:rFonts w:ascii="Arial" w:hAnsi="Arial" w:cs="Arial"/>
          <w:sz w:val="26"/>
          <w:szCs w:val="24"/>
        </w:rPr>
        <w:t xml:space="preserve"> el</w:t>
      </w:r>
      <w:r w:rsidR="00852DDA" w:rsidRPr="001C7248">
        <w:rPr>
          <w:rFonts w:ascii="Arial" w:hAnsi="Arial" w:cs="Arial"/>
          <w:sz w:val="26"/>
          <w:szCs w:val="24"/>
        </w:rPr>
        <w:t xml:space="preserve"> sobreseimiento de los actos reclamados en el juicio de amparo</w:t>
      </w:r>
      <w:r w:rsidRPr="001C7248">
        <w:rPr>
          <w:rFonts w:ascii="Arial" w:hAnsi="Arial" w:cs="Arial"/>
          <w:sz w:val="26"/>
          <w:szCs w:val="24"/>
        </w:rPr>
        <w:t>.</w:t>
      </w:r>
    </w:p>
    <w:p w14:paraId="6E5EF970" w14:textId="77777777" w:rsidR="00023A78" w:rsidRPr="001C7248" w:rsidRDefault="00023A78" w:rsidP="00023A78">
      <w:pPr>
        <w:pStyle w:val="Prrafodelista"/>
        <w:spacing w:line="360" w:lineRule="auto"/>
        <w:ind w:left="0"/>
        <w:jc w:val="both"/>
        <w:rPr>
          <w:rFonts w:ascii="Arial" w:hAnsi="Arial" w:cs="Arial"/>
          <w:sz w:val="26"/>
          <w:szCs w:val="24"/>
        </w:rPr>
      </w:pPr>
    </w:p>
    <w:p w14:paraId="0344D979" w14:textId="7A2BD554" w:rsidR="004A30D7" w:rsidRPr="001C7248" w:rsidRDefault="00023A78" w:rsidP="00023A78">
      <w:pPr>
        <w:pStyle w:val="Prrafodelista"/>
        <w:spacing w:line="360" w:lineRule="auto"/>
        <w:jc w:val="both"/>
        <w:rPr>
          <w:rFonts w:ascii="Arial" w:hAnsi="Arial" w:cs="Arial"/>
          <w:sz w:val="26"/>
          <w:szCs w:val="24"/>
        </w:rPr>
      </w:pPr>
      <w:r w:rsidRPr="001C7248">
        <w:rPr>
          <w:rFonts w:ascii="Arial" w:hAnsi="Arial" w:cs="Arial"/>
          <w:sz w:val="26"/>
          <w:szCs w:val="24"/>
        </w:rPr>
        <w:t xml:space="preserve">(i) </w:t>
      </w:r>
      <w:r w:rsidR="00F35AE7" w:rsidRPr="001C7248">
        <w:rPr>
          <w:rFonts w:ascii="Arial" w:hAnsi="Arial" w:cs="Arial"/>
          <w:sz w:val="26"/>
          <w:szCs w:val="24"/>
        </w:rPr>
        <w:t>No</w:t>
      </w:r>
      <w:r w:rsidR="009F6E1D" w:rsidRPr="001C7248">
        <w:rPr>
          <w:rFonts w:ascii="Arial" w:hAnsi="Arial" w:cs="Arial"/>
          <w:sz w:val="26"/>
          <w:szCs w:val="24"/>
        </w:rPr>
        <w:t xml:space="preserve"> pudo haber consentido los actos de aplicación de los artículos 23 y 450, fracción II,</w:t>
      </w:r>
      <w:r w:rsidR="00F97943" w:rsidRPr="001C7248">
        <w:rPr>
          <w:rFonts w:ascii="Arial" w:hAnsi="Arial" w:cs="Arial"/>
          <w:sz w:val="26"/>
          <w:szCs w:val="24"/>
        </w:rPr>
        <w:t xml:space="preserve"> y 537</w:t>
      </w:r>
      <w:r w:rsidR="009F6E1D" w:rsidRPr="001C7248">
        <w:rPr>
          <w:rFonts w:ascii="Arial" w:hAnsi="Arial" w:cs="Arial"/>
          <w:sz w:val="26"/>
          <w:szCs w:val="24"/>
        </w:rPr>
        <w:t xml:space="preserve"> del Código Civil del Distrito Federal</w:t>
      </w:r>
      <w:r w:rsidR="004A30D7" w:rsidRPr="001C7248">
        <w:rPr>
          <w:rFonts w:ascii="Arial" w:hAnsi="Arial" w:cs="Arial"/>
          <w:sz w:val="26"/>
          <w:szCs w:val="24"/>
        </w:rPr>
        <w:t>,</w:t>
      </w:r>
      <w:r w:rsidR="009F6E1D" w:rsidRPr="001C7248">
        <w:rPr>
          <w:rFonts w:ascii="Arial" w:hAnsi="Arial" w:cs="Arial"/>
          <w:sz w:val="26"/>
          <w:szCs w:val="24"/>
        </w:rPr>
        <w:t xml:space="preserve"> pues</w:t>
      </w:r>
      <w:r w:rsidR="007D0F72" w:rsidRPr="001C7248">
        <w:rPr>
          <w:rFonts w:ascii="Arial" w:hAnsi="Arial" w:cs="Arial"/>
          <w:sz w:val="26"/>
          <w:szCs w:val="24"/>
        </w:rPr>
        <w:t xml:space="preserve"> fue</w:t>
      </w:r>
      <w:r w:rsidR="009F6E1D" w:rsidRPr="001C7248">
        <w:rPr>
          <w:rFonts w:ascii="Arial" w:hAnsi="Arial" w:cs="Arial"/>
          <w:sz w:val="26"/>
          <w:szCs w:val="24"/>
        </w:rPr>
        <w:t xml:space="preserve"> hasta </w:t>
      </w:r>
      <w:r w:rsidR="007D0F72" w:rsidRPr="001C7248">
        <w:rPr>
          <w:rFonts w:ascii="Arial" w:hAnsi="Arial" w:cs="Arial"/>
          <w:sz w:val="26"/>
          <w:szCs w:val="24"/>
        </w:rPr>
        <w:t xml:space="preserve">el </w:t>
      </w:r>
      <w:r w:rsidR="004A30D7" w:rsidRPr="001C7248">
        <w:rPr>
          <w:rFonts w:ascii="Arial" w:hAnsi="Arial" w:cs="Arial"/>
          <w:sz w:val="26"/>
          <w:szCs w:val="24"/>
        </w:rPr>
        <w:t>6 y 9 de septiembr</w:t>
      </w:r>
      <w:r w:rsidR="00F43B87" w:rsidRPr="001C7248">
        <w:rPr>
          <w:rFonts w:ascii="Arial" w:hAnsi="Arial" w:cs="Arial"/>
          <w:sz w:val="26"/>
          <w:szCs w:val="24"/>
        </w:rPr>
        <w:t>e de 2013</w:t>
      </w:r>
      <w:r w:rsidR="00F35AE7" w:rsidRPr="001C7248">
        <w:rPr>
          <w:rStyle w:val="Refdenotaalpie"/>
          <w:rFonts w:ascii="Arial" w:hAnsi="Arial" w:cs="Arial"/>
          <w:sz w:val="26"/>
          <w:szCs w:val="24"/>
        </w:rPr>
        <w:footnoteReference w:id="59"/>
      </w:r>
      <w:r w:rsidR="00F35AE7" w:rsidRPr="001C7248">
        <w:rPr>
          <w:rFonts w:ascii="Arial" w:hAnsi="Arial" w:cs="Arial"/>
          <w:sz w:val="26"/>
          <w:szCs w:val="24"/>
        </w:rPr>
        <w:t xml:space="preserve"> </w:t>
      </w:r>
      <w:r w:rsidR="00F43B87" w:rsidRPr="001C7248">
        <w:rPr>
          <w:rFonts w:ascii="Arial" w:hAnsi="Arial" w:cs="Arial"/>
          <w:sz w:val="26"/>
          <w:szCs w:val="24"/>
        </w:rPr>
        <w:t>q</w:t>
      </w:r>
      <w:r w:rsidR="007D0F72" w:rsidRPr="001C7248">
        <w:rPr>
          <w:rFonts w:ascii="Arial" w:hAnsi="Arial" w:cs="Arial"/>
          <w:sz w:val="26"/>
          <w:szCs w:val="24"/>
        </w:rPr>
        <w:t>ue tuvo conocimiento de dichos actos de aplicación. Hasta esos días, siempre fue un tercero extraño o ajeno al juicio, pues nunca se le notific</w:t>
      </w:r>
      <w:r w:rsidR="00F43B87" w:rsidRPr="001C7248">
        <w:rPr>
          <w:rFonts w:ascii="Arial" w:hAnsi="Arial" w:cs="Arial"/>
          <w:sz w:val="26"/>
          <w:szCs w:val="24"/>
        </w:rPr>
        <w:t>aron</w:t>
      </w:r>
      <w:r w:rsidR="007D0F72" w:rsidRPr="001C7248">
        <w:rPr>
          <w:rFonts w:ascii="Arial" w:hAnsi="Arial" w:cs="Arial"/>
          <w:sz w:val="26"/>
          <w:szCs w:val="24"/>
        </w:rPr>
        <w:t xml:space="preserve"> de manera personal o directa las resoluciones o acuerdos que se dictaron dentro del procedimiento.</w:t>
      </w:r>
    </w:p>
    <w:p w14:paraId="5582B260" w14:textId="77777777" w:rsidR="004A30D7" w:rsidRPr="001C7248" w:rsidRDefault="004A30D7" w:rsidP="00F43B87">
      <w:pPr>
        <w:pStyle w:val="Prrafodelista"/>
        <w:spacing w:line="360" w:lineRule="auto"/>
        <w:rPr>
          <w:rFonts w:ascii="Arial" w:hAnsi="Arial" w:cs="Arial"/>
          <w:sz w:val="26"/>
          <w:szCs w:val="24"/>
        </w:rPr>
      </w:pPr>
    </w:p>
    <w:p w14:paraId="5CF29264" w14:textId="5F0697E7" w:rsidR="00023A78" w:rsidRPr="001C7248" w:rsidRDefault="00023A78" w:rsidP="00023A78">
      <w:pPr>
        <w:pStyle w:val="Prrafodelista"/>
        <w:spacing w:line="360" w:lineRule="auto"/>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ii</w:t>
      </w:r>
      <w:proofErr w:type="spellEnd"/>
      <w:r w:rsidRPr="001C7248">
        <w:rPr>
          <w:rFonts w:ascii="Arial" w:hAnsi="Arial" w:cs="Arial"/>
          <w:sz w:val="26"/>
          <w:szCs w:val="24"/>
        </w:rPr>
        <w:t xml:space="preserve">) </w:t>
      </w:r>
      <w:r w:rsidR="004A30D7" w:rsidRPr="001C7248">
        <w:rPr>
          <w:rFonts w:ascii="Arial" w:hAnsi="Arial" w:cs="Arial"/>
          <w:sz w:val="26"/>
          <w:szCs w:val="24"/>
        </w:rPr>
        <w:t>Igualmente</w:t>
      </w:r>
      <w:r w:rsidR="007D0F72" w:rsidRPr="001C7248">
        <w:rPr>
          <w:rFonts w:ascii="Arial" w:hAnsi="Arial" w:cs="Arial"/>
          <w:sz w:val="26"/>
          <w:szCs w:val="24"/>
        </w:rPr>
        <w:t xml:space="preserve">, </w:t>
      </w:r>
      <w:r w:rsidRPr="001C7248">
        <w:rPr>
          <w:rFonts w:ascii="Arial" w:hAnsi="Arial" w:cs="Arial"/>
          <w:sz w:val="26"/>
          <w:szCs w:val="24"/>
        </w:rPr>
        <w:t>expresa</w:t>
      </w:r>
      <w:r w:rsidR="00F43B87" w:rsidRPr="001C7248">
        <w:rPr>
          <w:rFonts w:ascii="Arial" w:hAnsi="Arial" w:cs="Arial"/>
          <w:sz w:val="26"/>
          <w:szCs w:val="24"/>
        </w:rPr>
        <w:t xml:space="preserve"> que </w:t>
      </w:r>
      <w:r w:rsidRPr="001C7248">
        <w:rPr>
          <w:rFonts w:ascii="Arial" w:hAnsi="Arial" w:cs="Arial"/>
          <w:sz w:val="26"/>
          <w:szCs w:val="24"/>
        </w:rPr>
        <w:t>el juez</w:t>
      </w:r>
      <w:r w:rsidR="007D0F72" w:rsidRPr="001C7248">
        <w:rPr>
          <w:rFonts w:ascii="Arial" w:hAnsi="Arial" w:cs="Arial"/>
          <w:sz w:val="26"/>
          <w:szCs w:val="24"/>
        </w:rPr>
        <w:t xml:space="preserve"> de distrito no tiene los conocimientos técnicos para poder determinar el tipo de discapacidad que padece, as</w:t>
      </w:r>
      <w:r w:rsidR="00DB58E1" w:rsidRPr="001C7248">
        <w:rPr>
          <w:rFonts w:ascii="Arial" w:hAnsi="Arial" w:cs="Arial"/>
          <w:sz w:val="26"/>
          <w:szCs w:val="24"/>
        </w:rPr>
        <w:t>í como su</w:t>
      </w:r>
      <w:r w:rsidR="007D0F72" w:rsidRPr="001C7248">
        <w:rPr>
          <w:rFonts w:ascii="Arial" w:hAnsi="Arial" w:cs="Arial"/>
          <w:sz w:val="26"/>
          <w:szCs w:val="24"/>
        </w:rPr>
        <w:t xml:space="preserve"> grado de volición, discernimiento y comprensión de los procedimientos jurisdiccionales para concluir que estaba en posibilidad de inferir todas las violaciones de derechos humanos que se cometieron.</w:t>
      </w:r>
    </w:p>
    <w:p w14:paraId="1840549C" w14:textId="77777777" w:rsidR="00023A78" w:rsidRPr="001C7248" w:rsidRDefault="00023A78" w:rsidP="00023A78">
      <w:pPr>
        <w:pStyle w:val="Prrafodelista"/>
        <w:spacing w:line="360" w:lineRule="auto"/>
        <w:jc w:val="both"/>
        <w:rPr>
          <w:rFonts w:ascii="Arial" w:hAnsi="Arial" w:cs="Arial"/>
          <w:sz w:val="26"/>
          <w:szCs w:val="24"/>
        </w:rPr>
      </w:pPr>
    </w:p>
    <w:p w14:paraId="3AD939DE" w14:textId="76FAA029" w:rsidR="007D0F72" w:rsidRPr="001C7248" w:rsidRDefault="00023A78" w:rsidP="00023A78">
      <w:pPr>
        <w:pStyle w:val="Prrafodelista"/>
        <w:spacing w:line="360" w:lineRule="auto"/>
        <w:jc w:val="both"/>
        <w:rPr>
          <w:rFonts w:ascii="Arial" w:hAnsi="Arial" w:cs="Arial"/>
          <w:sz w:val="26"/>
          <w:szCs w:val="24"/>
        </w:rPr>
      </w:pPr>
      <w:r w:rsidRPr="001C7248">
        <w:rPr>
          <w:rFonts w:ascii="Arial" w:hAnsi="Arial" w:cs="Arial"/>
          <w:sz w:val="26"/>
          <w:szCs w:val="24"/>
        </w:rPr>
        <w:lastRenderedPageBreak/>
        <w:t>(</w:t>
      </w:r>
      <w:proofErr w:type="spellStart"/>
      <w:r w:rsidRPr="001C7248">
        <w:rPr>
          <w:rFonts w:ascii="Arial" w:hAnsi="Arial" w:cs="Arial"/>
          <w:sz w:val="26"/>
          <w:szCs w:val="24"/>
        </w:rPr>
        <w:t>iii</w:t>
      </w:r>
      <w:proofErr w:type="spellEnd"/>
      <w:r w:rsidRPr="001C7248">
        <w:rPr>
          <w:rFonts w:ascii="Arial" w:hAnsi="Arial" w:cs="Arial"/>
          <w:sz w:val="26"/>
          <w:szCs w:val="24"/>
        </w:rPr>
        <w:t xml:space="preserve">) </w:t>
      </w:r>
      <w:r w:rsidR="00620329" w:rsidRPr="001C7248">
        <w:rPr>
          <w:rFonts w:ascii="Arial" w:hAnsi="Arial" w:cs="Arial"/>
          <w:sz w:val="26"/>
          <w:szCs w:val="24"/>
        </w:rPr>
        <w:t xml:space="preserve">Sobre la causal de improcedencia para estudiar la inconstitucionalidad de los artículos </w:t>
      </w:r>
      <w:r w:rsidR="00DB58E1" w:rsidRPr="001C7248">
        <w:rPr>
          <w:rFonts w:ascii="Arial" w:hAnsi="Arial" w:cs="Arial"/>
          <w:sz w:val="26"/>
          <w:szCs w:val="24"/>
        </w:rPr>
        <w:t xml:space="preserve">1313 y 1341 </w:t>
      </w:r>
      <w:r w:rsidRPr="001C7248">
        <w:rPr>
          <w:rFonts w:ascii="Arial" w:hAnsi="Arial" w:cs="Arial"/>
          <w:sz w:val="26"/>
          <w:szCs w:val="24"/>
        </w:rPr>
        <w:t>del código civil</w:t>
      </w:r>
      <w:r w:rsidR="004A30D7" w:rsidRPr="001C7248">
        <w:rPr>
          <w:rFonts w:ascii="Arial" w:hAnsi="Arial" w:cs="Arial"/>
          <w:sz w:val="26"/>
          <w:szCs w:val="24"/>
        </w:rPr>
        <w:t>, argumenta que lo que solicitó a la juez</w:t>
      </w:r>
      <w:r w:rsidR="00F43B87" w:rsidRPr="001C7248">
        <w:rPr>
          <w:rFonts w:ascii="Arial" w:hAnsi="Arial" w:cs="Arial"/>
          <w:sz w:val="26"/>
          <w:szCs w:val="24"/>
        </w:rPr>
        <w:t>a</w:t>
      </w:r>
      <w:r w:rsidR="004A30D7" w:rsidRPr="001C7248">
        <w:rPr>
          <w:rFonts w:ascii="Arial" w:hAnsi="Arial" w:cs="Arial"/>
          <w:sz w:val="26"/>
          <w:szCs w:val="24"/>
        </w:rPr>
        <w:t xml:space="preserve"> de lo familiar en el juicio sucesorio fue</w:t>
      </w:r>
      <w:r w:rsidR="00DB58E1" w:rsidRPr="001C7248">
        <w:rPr>
          <w:rFonts w:ascii="Arial" w:hAnsi="Arial" w:cs="Arial"/>
          <w:sz w:val="26"/>
          <w:szCs w:val="24"/>
        </w:rPr>
        <w:t xml:space="preserve"> el reconocimiento de sus derechos</w:t>
      </w:r>
      <w:r w:rsidR="004A30D7" w:rsidRPr="001C7248">
        <w:rPr>
          <w:rFonts w:ascii="Arial" w:hAnsi="Arial" w:cs="Arial"/>
          <w:sz w:val="26"/>
          <w:szCs w:val="24"/>
        </w:rPr>
        <w:t>, la partición de la herencia y</w:t>
      </w:r>
      <w:r w:rsidR="00DB58E1" w:rsidRPr="001C7248">
        <w:rPr>
          <w:rFonts w:ascii="Arial" w:hAnsi="Arial" w:cs="Arial"/>
          <w:sz w:val="26"/>
          <w:szCs w:val="24"/>
        </w:rPr>
        <w:t xml:space="preserve"> la adjudicación del bien heredado. Ahora bien, debido a que la juez</w:t>
      </w:r>
      <w:r w:rsidRPr="001C7248">
        <w:rPr>
          <w:rFonts w:ascii="Arial" w:hAnsi="Arial" w:cs="Arial"/>
          <w:sz w:val="26"/>
          <w:szCs w:val="24"/>
        </w:rPr>
        <w:t>a</w:t>
      </w:r>
      <w:r w:rsidR="00DB58E1" w:rsidRPr="001C7248">
        <w:rPr>
          <w:rFonts w:ascii="Arial" w:hAnsi="Arial" w:cs="Arial"/>
          <w:sz w:val="26"/>
          <w:szCs w:val="24"/>
        </w:rPr>
        <w:t xml:space="preserve"> de lo familiar le negó la legitimidad procesal para hacer </w:t>
      </w:r>
      <w:r w:rsidR="004A30D7" w:rsidRPr="001C7248">
        <w:rPr>
          <w:rFonts w:ascii="Arial" w:hAnsi="Arial" w:cs="Arial"/>
          <w:sz w:val="26"/>
          <w:szCs w:val="24"/>
        </w:rPr>
        <w:t>su solicitud, dicho acto implicó</w:t>
      </w:r>
      <w:r w:rsidR="00DB58E1" w:rsidRPr="001C7248">
        <w:rPr>
          <w:rFonts w:ascii="Arial" w:hAnsi="Arial" w:cs="Arial"/>
          <w:sz w:val="26"/>
          <w:szCs w:val="24"/>
        </w:rPr>
        <w:t>, a su vez, la negación del derecho a heredar bienes</w:t>
      </w:r>
      <w:r w:rsidR="004A30D7" w:rsidRPr="001C7248">
        <w:rPr>
          <w:rFonts w:ascii="Arial" w:hAnsi="Arial" w:cs="Arial"/>
          <w:sz w:val="26"/>
          <w:szCs w:val="24"/>
        </w:rPr>
        <w:t>, a ser propietario de bienes y</w:t>
      </w:r>
      <w:r w:rsidR="00F43B87" w:rsidRPr="001C7248">
        <w:rPr>
          <w:rFonts w:ascii="Arial" w:hAnsi="Arial" w:cs="Arial"/>
          <w:sz w:val="26"/>
          <w:szCs w:val="24"/>
        </w:rPr>
        <w:t xml:space="preserve"> </w:t>
      </w:r>
      <w:r w:rsidR="00DB58E1" w:rsidRPr="001C7248">
        <w:rPr>
          <w:rFonts w:ascii="Arial" w:hAnsi="Arial" w:cs="Arial"/>
          <w:sz w:val="26"/>
          <w:szCs w:val="24"/>
        </w:rPr>
        <w:t>a solicitar la participación de la herencia, al igual que la negación del derecho a controlar sus propios asuntos económicos, decidir de manera independiente su forma de vivir en comunidad y a elegir su lugar de residencia</w:t>
      </w:r>
      <w:r w:rsidR="00F43B87" w:rsidRPr="001C7248">
        <w:rPr>
          <w:rFonts w:ascii="Arial" w:hAnsi="Arial" w:cs="Arial"/>
          <w:sz w:val="26"/>
          <w:szCs w:val="24"/>
        </w:rPr>
        <w:t xml:space="preserve">. La negación de esos derechos </w:t>
      </w:r>
      <w:r w:rsidR="00DB58E1" w:rsidRPr="001C7248">
        <w:rPr>
          <w:rFonts w:ascii="Arial" w:hAnsi="Arial" w:cs="Arial"/>
          <w:sz w:val="26"/>
          <w:szCs w:val="24"/>
        </w:rPr>
        <w:t xml:space="preserve">es consecuencia de la aplicación de los artículos impugnados. </w:t>
      </w:r>
    </w:p>
    <w:p w14:paraId="3A8DD955" w14:textId="77777777" w:rsidR="009F6E1D" w:rsidRPr="001C7248" w:rsidRDefault="009F6E1D" w:rsidP="009F6E1D">
      <w:pPr>
        <w:pStyle w:val="Prrafodelista"/>
        <w:spacing w:line="360" w:lineRule="auto"/>
        <w:ind w:left="0"/>
        <w:jc w:val="both"/>
        <w:rPr>
          <w:rFonts w:ascii="Arial" w:hAnsi="Arial" w:cs="Arial"/>
          <w:sz w:val="26"/>
          <w:szCs w:val="24"/>
        </w:rPr>
      </w:pPr>
    </w:p>
    <w:p w14:paraId="6ED769FE" w14:textId="2DE193CE" w:rsidR="00086A9B" w:rsidRPr="001C7248" w:rsidRDefault="00023A78" w:rsidP="00023A78">
      <w:pPr>
        <w:pStyle w:val="Prrafodelista"/>
        <w:spacing w:line="360" w:lineRule="auto"/>
        <w:ind w:left="0"/>
        <w:jc w:val="both"/>
        <w:rPr>
          <w:rFonts w:ascii="Arial" w:hAnsi="Arial" w:cs="Arial"/>
          <w:sz w:val="26"/>
          <w:szCs w:val="24"/>
        </w:rPr>
      </w:pPr>
      <w:r w:rsidRPr="001C7248">
        <w:rPr>
          <w:rFonts w:ascii="Arial" w:hAnsi="Arial" w:cs="Arial"/>
          <w:sz w:val="26"/>
          <w:szCs w:val="24"/>
        </w:rPr>
        <w:t xml:space="preserve">c) </w:t>
      </w:r>
      <w:r w:rsidR="00852DDA" w:rsidRPr="001C7248">
        <w:rPr>
          <w:rFonts w:ascii="Arial" w:hAnsi="Arial" w:cs="Arial"/>
          <w:sz w:val="26"/>
          <w:szCs w:val="24"/>
        </w:rPr>
        <w:t xml:space="preserve">En el </w:t>
      </w:r>
      <w:r w:rsidR="00852DDA" w:rsidRPr="001C7248">
        <w:rPr>
          <w:rFonts w:ascii="Arial" w:hAnsi="Arial" w:cs="Arial"/>
          <w:b/>
          <w:sz w:val="26"/>
          <w:szCs w:val="24"/>
        </w:rPr>
        <w:t>tercer agravio</w:t>
      </w:r>
      <w:r w:rsidR="00852DDA" w:rsidRPr="001C7248">
        <w:rPr>
          <w:rFonts w:ascii="Arial" w:hAnsi="Arial" w:cs="Arial"/>
          <w:sz w:val="26"/>
          <w:szCs w:val="24"/>
        </w:rPr>
        <w:t xml:space="preserve"> </w:t>
      </w:r>
      <w:r w:rsidR="00F43B87" w:rsidRPr="001C7248">
        <w:rPr>
          <w:rFonts w:ascii="Arial" w:hAnsi="Arial" w:cs="Arial"/>
          <w:sz w:val="26"/>
          <w:szCs w:val="24"/>
        </w:rPr>
        <w:t xml:space="preserve">plantea </w:t>
      </w:r>
      <w:r w:rsidR="007E74C4" w:rsidRPr="001C7248">
        <w:rPr>
          <w:rFonts w:ascii="Arial" w:hAnsi="Arial" w:cs="Arial"/>
          <w:sz w:val="26"/>
          <w:szCs w:val="24"/>
        </w:rPr>
        <w:t xml:space="preserve">que no se cumplió </w:t>
      </w:r>
      <w:r w:rsidR="00852DDA" w:rsidRPr="001C7248">
        <w:rPr>
          <w:rFonts w:ascii="Arial" w:hAnsi="Arial" w:cs="Arial"/>
          <w:sz w:val="26"/>
          <w:szCs w:val="24"/>
        </w:rPr>
        <w:t>con la obligación de dictar l</w:t>
      </w:r>
      <w:r w:rsidR="007E74C4" w:rsidRPr="001C7248">
        <w:rPr>
          <w:rFonts w:ascii="Arial" w:hAnsi="Arial" w:cs="Arial"/>
          <w:sz w:val="26"/>
          <w:szCs w:val="24"/>
        </w:rPr>
        <w:t>a</w:t>
      </w:r>
      <w:r w:rsidR="008E6CD2" w:rsidRPr="001C7248">
        <w:rPr>
          <w:rFonts w:ascii="Arial" w:hAnsi="Arial" w:cs="Arial"/>
          <w:sz w:val="26"/>
          <w:szCs w:val="24"/>
        </w:rPr>
        <w:t>s</w:t>
      </w:r>
      <w:r w:rsidR="00852DDA" w:rsidRPr="001C7248">
        <w:rPr>
          <w:rFonts w:ascii="Arial" w:hAnsi="Arial" w:cs="Arial"/>
          <w:sz w:val="26"/>
          <w:szCs w:val="24"/>
        </w:rPr>
        <w:t xml:space="preserve"> resoluciones de manera accesible según lo dispuesto en los artículos 2 y 21 de la</w:t>
      </w:r>
      <w:r w:rsidR="004A30D7" w:rsidRPr="001C7248">
        <w:rPr>
          <w:rFonts w:ascii="Arial" w:hAnsi="Arial" w:cs="Arial"/>
          <w:sz w:val="26"/>
          <w:szCs w:val="24"/>
        </w:rPr>
        <w:t xml:space="preserve"> CDPD</w:t>
      </w:r>
      <w:r w:rsidR="004A30D7" w:rsidRPr="001C7248">
        <w:rPr>
          <w:rStyle w:val="Refdenotaalpie"/>
          <w:rFonts w:ascii="Arial" w:hAnsi="Arial" w:cs="Arial"/>
          <w:sz w:val="26"/>
          <w:szCs w:val="24"/>
        </w:rPr>
        <w:footnoteReference w:id="60"/>
      </w:r>
      <w:r w:rsidR="008E6CD2" w:rsidRPr="001C7248">
        <w:rPr>
          <w:rFonts w:ascii="Arial" w:hAnsi="Arial" w:cs="Arial"/>
          <w:sz w:val="26"/>
          <w:szCs w:val="24"/>
        </w:rPr>
        <w:t>. Por lo tanto, la sentencia es</w:t>
      </w:r>
      <w:r w:rsidR="00852DDA" w:rsidRPr="001C7248">
        <w:rPr>
          <w:rFonts w:ascii="Arial" w:hAnsi="Arial" w:cs="Arial"/>
          <w:sz w:val="26"/>
          <w:szCs w:val="24"/>
        </w:rPr>
        <w:t xml:space="preserve"> contraria al derecho humano al acceso a </w:t>
      </w:r>
      <w:r w:rsidR="00852DDA" w:rsidRPr="001C7248">
        <w:rPr>
          <w:rFonts w:ascii="Arial" w:hAnsi="Arial" w:cs="Arial"/>
          <w:sz w:val="26"/>
          <w:szCs w:val="24"/>
        </w:rPr>
        <w:lastRenderedPageBreak/>
        <w:t xml:space="preserve">la información y </w:t>
      </w:r>
      <w:r w:rsidR="00D41C4D">
        <w:rPr>
          <w:rFonts w:ascii="Arial" w:hAnsi="Arial" w:cs="Arial"/>
          <w:sz w:val="26"/>
          <w:szCs w:val="24"/>
        </w:rPr>
        <w:t xml:space="preserve">el derecho a la </w:t>
      </w:r>
      <w:r w:rsidR="00852DDA" w:rsidRPr="001C7248">
        <w:rPr>
          <w:rFonts w:ascii="Arial" w:hAnsi="Arial" w:cs="Arial"/>
          <w:sz w:val="26"/>
          <w:szCs w:val="24"/>
        </w:rPr>
        <w:t>no discriminación, así como</w:t>
      </w:r>
      <w:r w:rsidR="008E6CD2" w:rsidRPr="001C7248">
        <w:rPr>
          <w:rFonts w:ascii="Arial" w:hAnsi="Arial" w:cs="Arial"/>
          <w:sz w:val="26"/>
          <w:szCs w:val="24"/>
        </w:rPr>
        <w:t xml:space="preserve"> a</w:t>
      </w:r>
      <w:r w:rsidR="00852DDA" w:rsidRPr="001C7248">
        <w:rPr>
          <w:rFonts w:ascii="Arial" w:hAnsi="Arial" w:cs="Arial"/>
          <w:sz w:val="26"/>
          <w:szCs w:val="24"/>
        </w:rPr>
        <w:t xml:space="preserve"> los principios</w:t>
      </w:r>
      <w:r w:rsidR="008E6CD2" w:rsidRPr="001C7248">
        <w:rPr>
          <w:rFonts w:ascii="Arial" w:hAnsi="Arial" w:cs="Arial"/>
          <w:sz w:val="26"/>
          <w:szCs w:val="24"/>
        </w:rPr>
        <w:t xml:space="preserve"> de congruencia y exhaustividad. Considera que las sentencias deben </w:t>
      </w:r>
      <w:r w:rsidR="00852DDA" w:rsidRPr="001C7248">
        <w:rPr>
          <w:rFonts w:ascii="Arial" w:hAnsi="Arial" w:cs="Arial"/>
          <w:sz w:val="26"/>
          <w:szCs w:val="24"/>
        </w:rPr>
        <w:t>r</w:t>
      </w:r>
      <w:r w:rsidR="008E6CD2" w:rsidRPr="001C7248">
        <w:rPr>
          <w:rFonts w:ascii="Arial" w:hAnsi="Arial" w:cs="Arial"/>
          <w:sz w:val="26"/>
          <w:szCs w:val="24"/>
        </w:rPr>
        <w:t>edactarse</w:t>
      </w:r>
      <w:r w:rsidR="00852DDA" w:rsidRPr="001C7248">
        <w:rPr>
          <w:rFonts w:ascii="Arial" w:hAnsi="Arial" w:cs="Arial"/>
          <w:sz w:val="26"/>
          <w:szCs w:val="24"/>
        </w:rPr>
        <w:t xml:space="preserve"> e</w:t>
      </w:r>
      <w:r w:rsidR="008E6CD2" w:rsidRPr="001C7248">
        <w:rPr>
          <w:rFonts w:ascii="Arial" w:hAnsi="Arial" w:cs="Arial"/>
          <w:sz w:val="26"/>
          <w:szCs w:val="24"/>
        </w:rPr>
        <w:t xml:space="preserve">mpleando </w:t>
      </w:r>
      <w:r w:rsidR="00BB204D" w:rsidRPr="001C7248">
        <w:rPr>
          <w:rFonts w:ascii="Arial" w:hAnsi="Arial" w:cs="Arial"/>
          <w:sz w:val="26"/>
          <w:szCs w:val="24"/>
        </w:rPr>
        <w:t>un lenguaje sencillo</w:t>
      </w:r>
      <w:r w:rsidR="00D41C4D">
        <w:rPr>
          <w:rFonts w:ascii="Arial" w:hAnsi="Arial" w:cs="Arial"/>
          <w:sz w:val="26"/>
          <w:szCs w:val="24"/>
        </w:rPr>
        <w:t>,</w:t>
      </w:r>
      <w:r w:rsidR="00852DDA" w:rsidRPr="001C7248">
        <w:rPr>
          <w:rFonts w:ascii="Arial" w:hAnsi="Arial" w:cs="Arial"/>
          <w:sz w:val="26"/>
          <w:szCs w:val="24"/>
        </w:rPr>
        <w:t xml:space="preserve"> de tal manera que los contenidos sean resumidos y realizados con lenguaje claro para que puedan ser entendidos por personas con discapacidad intelectual.</w:t>
      </w:r>
    </w:p>
    <w:p w14:paraId="590A267D" w14:textId="77777777" w:rsidR="00852DDA" w:rsidRPr="001C7248" w:rsidRDefault="00852DDA" w:rsidP="00852DDA">
      <w:pPr>
        <w:spacing w:line="360" w:lineRule="auto"/>
        <w:jc w:val="both"/>
        <w:rPr>
          <w:rFonts w:ascii="Arial" w:hAnsi="Arial" w:cs="Arial"/>
          <w:sz w:val="26"/>
          <w:szCs w:val="24"/>
        </w:rPr>
      </w:pPr>
      <w:r w:rsidRPr="001C7248">
        <w:rPr>
          <w:rFonts w:ascii="Arial" w:hAnsi="Arial" w:cs="Arial"/>
          <w:sz w:val="26"/>
          <w:szCs w:val="24"/>
        </w:rPr>
        <w:t xml:space="preserve"> </w:t>
      </w:r>
    </w:p>
    <w:p w14:paraId="45FD73DB" w14:textId="65D324B4" w:rsidR="00023A78" w:rsidRPr="001C7248" w:rsidRDefault="00023A78" w:rsidP="00023A78">
      <w:pPr>
        <w:pStyle w:val="Prrafodelista"/>
        <w:spacing w:line="360" w:lineRule="auto"/>
        <w:ind w:left="0"/>
        <w:jc w:val="both"/>
        <w:rPr>
          <w:rFonts w:ascii="Arial" w:hAnsi="Arial" w:cs="Arial"/>
          <w:sz w:val="26"/>
          <w:szCs w:val="24"/>
        </w:rPr>
      </w:pPr>
      <w:r w:rsidRPr="001C7248">
        <w:rPr>
          <w:rFonts w:ascii="Arial" w:hAnsi="Arial" w:cs="Arial"/>
          <w:sz w:val="26"/>
          <w:szCs w:val="24"/>
        </w:rPr>
        <w:t xml:space="preserve">d) </w:t>
      </w:r>
      <w:r w:rsidR="00852DDA" w:rsidRPr="001C7248">
        <w:rPr>
          <w:rFonts w:ascii="Arial" w:hAnsi="Arial" w:cs="Arial"/>
          <w:sz w:val="26"/>
          <w:szCs w:val="24"/>
        </w:rPr>
        <w:t xml:space="preserve">En el </w:t>
      </w:r>
      <w:r w:rsidR="00852DDA" w:rsidRPr="001C7248">
        <w:rPr>
          <w:rFonts w:ascii="Arial" w:hAnsi="Arial" w:cs="Arial"/>
          <w:b/>
          <w:sz w:val="26"/>
          <w:szCs w:val="24"/>
        </w:rPr>
        <w:t>cuarto agravio</w:t>
      </w:r>
      <w:r w:rsidR="008E6CD2" w:rsidRPr="001C7248">
        <w:rPr>
          <w:rFonts w:ascii="Arial" w:hAnsi="Arial" w:cs="Arial"/>
          <w:sz w:val="26"/>
          <w:szCs w:val="24"/>
        </w:rPr>
        <w:t xml:space="preserve"> señala</w:t>
      </w:r>
      <w:r w:rsidR="00852DDA" w:rsidRPr="001C7248">
        <w:rPr>
          <w:rFonts w:ascii="Arial" w:hAnsi="Arial" w:cs="Arial"/>
          <w:sz w:val="26"/>
          <w:szCs w:val="24"/>
        </w:rPr>
        <w:t xml:space="preserve"> que la concesión del amparo es violatoria de sus derechos</w:t>
      </w:r>
      <w:r w:rsidR="008E6CD2" w:rsidRPr="001C7248">
        <w:rPr>
          <w:rFonts w:ascii="Arial" w:hAnsi="Arial" w:cs="Arial"/>
          <w:sz w:val="26"/>
          <w:szCs w:val="24"/>
        </w:rPr>
        <w:t>, pues</w:t>
      </w:r>
      <w:r w:rsidR="00852DDA" w:rsidRPr="001C7248">
        <w:rPr>
          <w:rFonts w:ascii="Arial" w:hAnsi="Arial" w:cs="Arial"/>
          <w:sz w:val="26"/>
          <w:szCs w:val="24"/>
        </w:rPr>
        <w:t xml:space="preserve"> no</w:t>
      </w:r>
      <w:r w:rsidR="008E6CD2" w:rsidRPr="001C7248">
        <w:rPr>
          <w:rFonts w:ascii="Arial" w:hAnsi="Arial" w:cs="Arial"/>
          <w:sz w:val="26"/>
          <w:szCs w:val="24"/>
        </w:rPr>
        <w:t xml:space="preserve"> se valora que dicha concesión</w:t>
      </w:r>
      <w:r w:rsidR="00852DDA" w:rsidRPr="001C7248">
        <w:rPr>
          <w:rFonts w:ascii="Arial" w:hAnsi="Arial" w:cs="Arial"/>
          <w:sz w:val="26"/>
          <w:szCs w:val="24"/>
        </w:rPr>
        <w:t xml:space="preserve"> n</w:t>
      </w:r>
      <w:r w:rsidR="00222687" w:rsidRPr="001C7248">
        <w:rPr>
          <w:rFonts w:ascii="Arial" w:hAnsi="Arial" w:cs="Arial"/>
          <w:sz w:val="26"/>
          <w:szCs w:val="24"/>
        </w:rPr>
        <w:t xml:space="preserve">o constituye el mayor beneficio </w:t>
      </w:r>
      <w:r w:rsidR="008E6CD2" w:rsidRPr="001C7248">
        <w:rPr>
          <w:rFonts w:ascii="Arial" w:hAnsi="Arial" w:cs="Arial"/>
          <w:sz w:val="26"/>
          <w:szCs w:val="24"/>
        </w:rPr>
        <w:t>posible para él</w:t>
      </w:r>
      <w:r w:rsidR="00741983">
        <w:rPr>
          <w:rFonts w:ascii="Arial" w:hAnsi="Arial" w:cs="Arial"/>
          <w:sz w:val="26"/>
          <w:szCs w:val="24"/>
        </w:rPr>
        <w:t>,</w:t>
      </w:r>
      <w:r w:rsidR="00852DDA" w:rsidRPr="001C7248">
        <w:rPr>
          <w:rFonts w:ascii="Arial" w:hAnsi="Arial" w:cs="Arial"/>
          <w:sz w:val="26"/>
          <w:szCs w:val="24"/>
        </w:rPr>
        <w:t xml:space="preserve"> de acuerdo con lo establecido en la Ley de Amparo</w:t>
      </w:r>
      <w:r w:rsidR="008E6CD2" w:rsidRPr="001C7248">
        <w:rPr>
          <w:rFonts w:ascii="Arial" w:hAnsi="Arial" w:cs="Arial"/>
          <w:sz w:val="26"/>
          <w:szCs w:val="24"/>
        </w:rPr>
        <w:t xml:space="preserve">. </w:t>
      </w:r>
    </w:p>
    <w:p w14:paraId="2215380E" w14:textId="77777777" w:rsidR="00023A78" w:rsidRPr="001C7248" w:rsidRDefault="00023A78" w:rsidP="00023A78">
      <w:pPr>
        <w:pStyle w:val="Prrafodelista"/>
        <w:spacing w:line="360" w:lineRule="auto"/>
        <w:ind w:left="0"/>
        <w:jc w:val="both"/>
        <w:rPr>
          <w:rFonts w:ascii="Arial" w:hAnsi="Arial" w:cs="Arial"/>
          <w:sz w:val="26"/>
          <w:szCs w:val="24"/>
        </w:rPr>
      </w:pPr>
    </w:p>
    <w:p w14:paraId="757374EE" w14:textId="51650C4A" w:rsidR="00852DDA" w:rsidRPr="001C7248" w:rsidRDefault="00023A78" w:rsidP="00023A78">
      <w:pPr>
        <w:pStyle w:val="Prrafodelista"/>
        <w:spacing w:line="360" w:lineRule="auto"/>
        <w:jc w:val="both"/>
        <w:rPr>
          <w:rFonts w:ascii="Arial" w:hAnsi="Arial" w:cs="Arial"/>
          <w:sz w:val="26"/>
          <w:szCs w:val="24"/>
        </w:rPr>
      </w:pPr>
      <w:r w:rsidRPr="001C7248">
        <w:rPr>
          <w:rFonts w:ascii="Arial" w:hAnsi="Arial" w:cs="Arial"/>
          <w:sz w:val="26"/>
          <w:szCs w:val="24"/>
        </w:rPr>
        <w:t>(i) M</w:t>
      </w:r>
      <w:r w:rsidR="008E6CD2" w:rsidRPr="001C7248">
        <w:rPr>
          <w:rFonts w:ascii="Arial" w:hAnsi="Arial" w:cs="Arial"/>
          <w:sz w:val="26"/>
          <w:szCs w:val="24"/>
        </w:rPr>
        <w:t>ientras continúe</w:t>
      </w:r>
      <w:r w:rsidR="00852DDA" w:rsidRPr="001C7248">
        <w:rPr>
          <w:rFonts w:ascii="Arial" w:hAnsi="Arial" w:cs="Arial"/>
          <w:sz w:val="26"/>
          <w:szCs w:val="24"/>
        </w:rPr>
        <w:t xml:space="preserve"> la</w:t>
      </w:r>
      <w:r w:rsidR="008E6CD2" w:rsidRPr="001C7248">
        <w:rPr>
          <w:rFonts w:ascii="Arial" w:hAnsi="Arial" w:cs="Arial"/>
          <w:sz w:val="26"/>
          <w:szCs w:val="24"/>
        </w:rPr>
        <w:t xml:space="preserve"> aplicación de la figura jurídica de la i</w:t>
      </w:r>
      <w:r w:rsidR="00852DDA" w:rsidRPr="001C7248">
        <w:rPr>
          <w:rFonts w:ascii="Arial" w:hAnsi="Arial" w:cs="Arial"/>
          <w:sz w:val="26"/>
          <w:szCs w:val="24"/>
        </w:rPr>
        <w:t>nterdicción</w:t>
      </w:r>
      <w:r w:rsidR="008E6CD2" w:rsidRPr="001C7248">
        <w:rPr>
          <w:rFonts w:ascii="Arial" w:hAnsi="Arial" w:cs="Arial"/>
          <w:sz w:val="26"/>
          <w:szCs w:val="24"/>
        </w:rPr>
        <w:t xml:space="preserve"> se seguirá ocasionando un </w:t>
      </w:r>
      <w:r w:rsidR="00852DDA" w:rsidRPr="001C7248">
        <w:rPr>
          <w:rFonts w:ascii="Arial" w:hAnsi="Arial" w:cs="Arial"/>
          <w:sz w:val="26"/>
          <w:szCs w:val="24"/>
        </w:rPr>
        <w:t>per</w:t>
      </w:r>
      <w:r w:rsidR="008E6CD2" w:rsidRPr="001C7248">
        <w:rPr>
          <w:rFonts w:ascii="Arial" w:hAnsi="Arial" w:cs="Arial"/>
          <w:sz w:val="26"/>
          <w:szCs w:val="24"/>
        </w:rPr>
        <w:t xml:space="preserve">juicio al </w:t>
      </w:r>
      <w:r w:rsidR="00852DDA" w:rsidRPr="001C7248">
        <w:rPr>
          <w:rFonts w:ascii="Arial" w:hAnsi="Arial" w:cs="Arial"/>
          <w:sz w:val="26"/>
          <w:szCs w:val="24"/>
        </w:rPr>
        <w:t xml:space="preserve">reconocimiento de su personalidad, capacidad jurídica, dignidad humana e integridad personal. </w:t>
      </w:r>
    </w:p>
    <w:p w14:paraId="366D7FB2" w14:textId="77777777" w:rsidR="00023A78" w:rsidRPr="001C7248" w:rsidRDefault="00023A78" w:rsidP="00023A78">
      <w:pPr>
        <w:pStyle w:val="Prrafodelista"/>
        <w:spacing w:line="360" w:lineRule="auto"/>
        <w:jc w:val="both"/>
        <w:rPr>
          <w:rFonts w:ascii="Arial" w:hAnsi="Arial" w:cs="Arial"/>
          <w:sz w:val="26"/>
          <w:szCs w:val="24"/>
        </w:rPr>
      </w:pPr>
    </w:p>
    <w:p w14:paraId="335D5879" w14:textId="3482543E" w:rsidR="00852DDA" w:rsidRPr="001C7248" w:rsidRDefault="00023A78" w:rsidP="00023A78">
      <w:pPr>
        <w:pStyle w:val="Prrafodelista"/>
        <w:spacing w:line="360" w:lineRule="auto"/>
        <w:jc w:val="both"/>
        <w:rPr>
          <w:rFonts w:ascii="Arial" w:hAnsi="Arial" w:cs="Arial"/>
          <w:sz w:val="26"/>
          <w:szCs w:val="24"/>
        </w:rPr>
      </w:pPr>
      <w:r w:rsidRPr="001C7248">
        <w:rPr>
          <w:rFonts w:ascii="Arial" w:hAnsi="Arial" w:cs="Arial"/>
          <w:sz w:val="26"/>
          <w:szCs w:val="24"/>
        </w:rPr>
        <w:t>(</w:t>
      </w:r>
      <w:proofErr w:type="spellStart"/>
      <w:r w:rsidRPr="001C7248">
        <w:rPr>
          <w:rFonts w:ascii="Arial" w:hAnsi="Arial" w:cs="Arial"/>
          <w:sz w:val="26"/>
          <w:szCs w:val="24"/>
        </w:rPr>
        <w:t>i</w:t>
      </w:r>
      <w:r w:rsidR="00741983">
        <w:rPr>
          <w:rFonts w:ascii="Arial" w:hAnsi="Arial" w:cs="Arial"/>
          <w:sz w:val="26"/>
          <w:szCs w:val="24"/>
        </w:rPr>
        <w:t>i</w:t>
      </w:r>
      <w:proofErr w:type="spellEnd"/>
      <w:r w:rsidRPr="001C7248">
        <w:rPr>
          <w:rFonts w:ascii="Arial" w:hAnsi="Arial" w:cs="Arial"/>
          <w:sz w:val="26"/>
          <w:szCs w:val="24"/>
        </w:rPr>
        <w:t xml:space="preserve">) </w:t>
      </w:r>
      <w:r w:rsidR="00852DDA" w:rsidRPr="001C7248">
        <w:rPr>
          <w:rFonts w:ascii="Arial" w:hAnsi="Arial" w:cs="Arial"/>
          <w:sz w:val="26"/>
          <w:szCs w:val="24"/>
        </w:rPr>
        <w:t xml:space="preserve">La figura del </w:t>
      </w:r>
      <w:r w:rsidR="00F43B87" w:rsidRPr="001C7248">
        <w:rPr>
          <w:rFonts w:ascii="Arial" w:hAnsi="Arial" w:cs="Arial"/>
          <w:sz w:val="26"/>
          <w:szCs w:val="24"/>
        </w:rPr>
        <w:t>e</w:t>
      </w:r>
      <w:r w:rsidR="00852DDA" w:rsidRPr="001C7248">
        <w:rPr>
          <w:rFonts w:ascii="Arial" w:hAnsi="Arial" w:cs="Arial"/>
          <w:sz w:val="26"/>
          <w:szCs w:val="24"/>
        </w:rPr>
        <w:t xml:space="preserve">stado de </w:t>
      </w:r>
      <w:r w:rsidR="00F43B87" w:rsidRPr="001C7248">
        <w:rPr>
          <w:rFonts w:ascii="Arial" w:hAnsi="Arial" w:cs="Arial"/>
          <w:sz w:val="26"/>
          <w:szCs w:val="24"/>
        </w:rPr>
        <w:t>i</w:t>
      </w:r>
      <w:r w:rsidR="00852DDA" w:rsidRPr="001C7248">
        <w:rPr>
          <w:rFonts w:ascii="Arial" w:hAnsi="Arial" w:cs="Arial"/>
          <w:sz w:val="26"/>
          <w:szCs w:val="24"/>
        </w:rPr>
        <w:t>nterdicción, pr</w:t>
      </w:r>
      <w:r w:rsidR="00F43B87" w:rsidRPr="001C7248">
        <w:rPr>
          <w:rFonts w:ascii="Arial" w:hAnsi="Arial" w:cs="Arial"/>
          <w:sz w:val="26"/>
          <w:szCs w:val="24"/>
        </w:rPr>
        <w:t xml:space="preserve">evista en </w:t>
      </w:r>
      <w:r w:rsidR="00F97943" w:rsidRPr="001C7248">
        <w:rPr>
          <w:rFonts w:ascii="Arial" w:hAnsi="Arial" w:cs="Arial"/>
          <w:sz w:val="26"/>
          <w:szCs w:val="24"/>
        </w:rPr>
        <w:t>l</w:t>
      </w:r>
      <w:r w:rsidR="00F43B87" w:rsidRPr="001C7248">
        <w:rPr>
          <w:rFonts w:ascii="Arial" w:hAnsi="Arial" w:cs="Arial"/>
          <w:sz w:val="26"/>
          <w:szCs w:val="24"/>
        </w:rPr>
        <w:t>os</w:t>
      </w:r>
      <w:r w:rsidR="00F97943" w:rsidRPr="001C7248">
        <w:rPr>
          <w:rFonts w:ascii="Arial" w:hAnsi="Arial" w:cs="Arial"/>
          <w:sz w:val="26"/>
          <w:szCs w:val="24"/>
        </w:rPr>
        <w:t xml:space="preserve"> artículo</w:t>
      </w:r>
      <w:r w:rsidR="00F43B87" w:rsidRPr="001C7248">
        <w:rPr>
          <w:rFonts w:ascii="Arial" w:hAnsi="Arial" w:cs="Arial"/>
          <w:sz w:val="26"/>
          <w:szCs w:val="24"/>
        </w:rPr>
        <w:t>s 23,</w:t>
      </w:r>
      <w:r w:rsidR="00F97943" w:rsidRPr="001C7248">
        <w:rPr>
          <w:rFonts w:ascii="Arial" w:hAnsi="Arial" w:cs="Arial"/>
          <w:sz w:val="26"/>
          <w:szCs w:val="24"/>
        </w:rPr>
        <w:t xml:space="preserve"> 450, </w:t>
      </w:r>
      <w:r w:rsidR="00852DDA" w:rsidRPr="001C7248">
        <w:rPr>
          <w:rFonts w:ascii="Arial" w:hAnsi="Arial" w:cs="Arial"/>
          <w:sz w:val="26"/>
          <w:szCs w:val="24"/>
        </w:rPr>
        <w:t>f</w:t>
      </w:r>
      <w:r w:rsidR="008E6CD2" w:rsidRPr="001C7248">
        <w:rPr>
          <w:rFonts w:ascii="Arial" w:hAnsi="Arial" w:cs="Arial"/>
          <w:sz w:val="26"/>
          <w:szCs w:val="24"/>
        </w:rPr>
        <w:t>racción II</w:t>
      </w:r>
      <w:r w:rsidR="00F97943" w:rsidRPr="001C7248">
        <w:rPr>
          <w:rFonts w:ascii="Arial" w:hAnsi="Arial" w:cs="Arial"/>
          <w:sz w:val="26"/>
          <w:szCs w:val="24"/>
        </w:rPr>
        <w:t>, y 537</w:t>
      </w:r>
      <w:r w:rsidR="008E6CD2" w:rsidRPr="001C7248">
        <w:rPr>
          <w:rFonts w:ascii="Arial" w:hAnsi="Arial" w:cs="Arial"/>
          <w:sz w:val="26"/>
          <w:szCs w:val="24"/>
        </w:rPr>
        <w:t xml:space="preserve"> del </w:t>
      </w:r>
      <w:r w:rsidRPr="001C7248">
        <w:rPr>
          <w:rFonts w:ascii="Arial" w:hAnsi="Arial" w:cs="Arial"/>
          <w:sz w:val="26"/>
          <w:szCs w:val="24"/>
        </w:rPr>
        <w:t>código civil</w:t>
      </w:r>
      <w:r w:rsidR="00852DDA" w:rsidRPr="001C7248">
        <w:rPr>
          <w:rFonts w:ascii="Arial" w:hAnsi="Arial" w:cs="Arial"/>
          <w:sz w:val="26"/>
          <w:szCs w:val="24"/>
        </w:rPr>
        <w:t xml:space="preserve"> suprime el derecho a la personalidad jurídica, pues supone que no tienen capacidad jurídica las personas que no pueden gobernarse, obl</w:t>
      </w:r>
      <w:r w:rsidR="008E6CD2" w:rsidRPr="001C7248">
        <w:rPr>
          <w:rFonts w:ascii="Arial" w:hAnsi="Arial" w:cs="Arial"/>
          <w:sz w:val="26"/>
          <w:szCs w:val="24"/>
        </w:rPr>
        <w:t>igarse o manifestar su voluntad por sí misma</w:t>
      </w:r>
      <w:r w:rsidR="00852DDA" w:rsidRPr="001C7248">
        <w:rPr>
          <w:rFonts w:ascii="Arial" w:hAnsi="Arial" w:cs="Arial"/>
          <w:sz w:val="26"/>
          <w:szCs w:val="24"/>
        </w:rPr>
        <w:t>s o por algún medio que la supla. Esto es violatorio a sus derechos humanos, pues la normatividad afirma llanamente que las personas con discapacidad están desprovistas de la capacidad de hacer v</w:t>
      </w:r>
      <w:r w:rsidR="00BB204D" w:rsidRPr="001C7248">
        <w:rPr>
          <w:rFonts w:ascii="Arial" w:hAnsi="Arial" w:cs="Arial"/>
          <w:sz w:val="26"/>
          <w:szCs w:val="24"/>
        </w:rPr>
        <w:t>aler sus derechos por sí misma</w:t>
      </w:r>
      <w:r w:rsidR="008E6CD2" w:rsidRPr="001C7248">
        <w:rPr>
          <w:rFonts w:ascii="Arial" w:hAnsi="Arial" w:cs="Arial"/>
          <w:sz w:val="26"/>
          <w:szCs w:val="24"/>
        </w:rPr>
        <w:t>s</w:t>
      </w:r>
      <w:r w:rsidR="00852DDA" w:rsidRPr="001C7248">
        <w:rPr>
          <w:rFonts w:ascii="Arial" w:hAnsi="Arial" w:cs="Arial"/>
          <w:sz w:val="26"/>
          <w:szCs w:val="24"/>
        </w:rPr>
        <w:t xml:space="preserve"> y </w:t>
      </w:r>
      <w:r w:rsidR="00852DDA" w:rsidRPr="001C7248">
        <w:rPr>
          <w:rFonts w:ascii="Arial" w:hAnsi="Arial" w:cs="Arial"/>
          <w:sz w:val="26"/>
          <w:szCs w:val="24"/>
        </w:rPr>
        <w:lastRenderedPageBreak/>
        <w:t>que</w:t>
      </w:r>
      <w:r w:rsidR="008E6CD2" w:rsidRPr="001C7248">
        <w:rPr>
          <w:rFonts w:ascii="Arial" w:hAnsi="Arial" w:cs="Arial"/>
          <w:sz w:val="26"/>
          <w:szCs w:val="24"/>
        </w:rPr>
        <w:t>,</w:t>
      </w:r>
      <w:r w:rsidR="00852DDA" w:rsidRPr="001C7248">
        <w:rPr>
          <w:rFonts w:ascii="Arial" w:hAnsi="Arial" w:cs="Arial"/>
          <w:sz w:val="26"/>
          <w:szCs w:val="24"/>
        </w:rPr>
        <w:t xml:space="preserve"> a su vez, de conformidad </w:t>
      </w:r>
      <w:r w:rsidR="00D41C4D">
        <w:rPr>
          <w:rFonts w:ascii="Arial" w:hAnsi="Arial" w:cs="Arial"/>
          <w:sz w:val="26"/>
          <w:szCs w:val="24"/>
        </w:rPr>
        <w:t>con los criterios de</w:t>
      </w:r>
      <w:r w:rsidR="00852DDA" w:rsidRPr="001C7248">
        <w:rPr>
          <w:rFonts w:ascii="Arial" w:hAnsi="Arial" w:cs="Arial"/>
          <w:sz w:val="26"/>
          <w:szCs w:val="24"/>
        </w:rPr>
        <w:t xml:space="preserve"> la Corte Interamericana de Derechos Humanos,</w:t>
      </w:r>
      <w:r w:rsidR="00D41C4D">
        <w:rPr>
          <w:rFonts w:ascii="Arial" w:hAnsi="Arial" w:cs="Arial"/>
          <w:sz w:val="26"/>
          <w:szCs w:val="24"/>
        </w:rPr>
        <w:t xml:space="preserve"> se</w:t>
      </w:r>
      <w:r w:rsidR="00852DDA" w:rsidRPr="001C7248">
        <w:rPr>
          <w:rFonts w:ascii="Arial" w:hAnsi="Arial" w:cs="Arial"/>
          <w:sz w:val="26"/>
          <w:szCs w:val="24"/>
        </w:rPr>
        <w:t xml:space="preserve"> viola su dignidad humana.  </w:t>
      </w:r>
    </w:p>
    <w:p w14:paraId="1F17DB72" w14:textId="77777777" w:rsidR="00086A9B" w:rsidRPr="001C7248" w:rsidRDefault="00086A9B" w:rsidP="00852DDA">
      <w:pPr>
        <w:spacing w:line="360" w:lineRule="auto"/>
        <w:jc w:val="both"/>
        <w:rPr>
          <w:rFonts w:ascii="Arial" w:hAnsi="Arial" w:cs="Arial"/>
          <w:sz w:val="26"/>
          <w:szCs w:val="24"/>
        </w:rPr>
      </w:pPr>
    </w:p>
    <w:p w14:paraId="714A74CF" w14:textId="0C9709E4" w:rsidR="00024D3E" w:rsidRPr="001C7248" w:rsidRDefault="00023A78" w:rsidP="00023A78">
      <w:pPr>
        <w:pStyle w:val="Prrafodelista"/>
        <w:spacing w:line="360" w:lineRule="auto"/>
        <w:ind w:left="0"/>
        <w:jc w:val="both"/>
        <w:rPr>
          <w:rFonts w:ascii="Arial" w:hAnsi="Arial" w:cs="Arial"/>
          <w:sz w:val="26"/>
          <w:szCs w:val="24"/>
        </w:rPr>
      </w:pPr>
      <w:r w:rsidRPr="001C7248">
        <w:rPr>
          <w:rFonts w:ascii="Arial" w:hAnsi="Arial" w:cs="Arial"/>
          <w:sz w:val="26"/>
          <w:szCs w:val="24"/>
        </w:rPr>
        <w:t xml:space="preserve">e) </w:t>
      </w:r>
      <w:r w:rsidR="00852DDA" w:rsidRPr="001C7248">
        <w:rPr>
          <w:rFonts w:ascii="Arial" w:hAnsi="Arial" w:cs="Arial"/>
          <w:sz w:val="26"/>
          <w:szCs w:val="24"/>
        </w:rPr>
        <w:t xml:space="preserve">En el </w:t>
      </w:r>
      <w:r w:rsidR="00852DDA" w:rsidRPr="001C7248">
        <w:rPr>
          <w:rFonts w:ascii="Arial" w:hAnsi="Arial" w:cs="Arial"/>
          <w:b/>
          <w:sz w:val="26"/>
          <w:szCs w:val="24"/>
        </w:rPr>
        <w:t>quinto de agravio</w:t>
      </w:r>
      <w:r w:rsidRPr="001C7248">
        <w:rPr>
          <w:rFonts w:ascii="Arial" w:hAnsi="Arial" w:cs="Arial"/>
          <w:sz w:val="26"/>
          <w:szCs w:val="24"/>
        </w:rPr>
        <w:t xml:space="preserve"> </w:t>
      </w:r>
      <w:r w:rsidR="00852DDA" w:rsidRPr="001C7248">
        <w:rPr>
          <w:rFonts w:ascii="Arial" w:hAnsi="Arial" w:cs="Arial"/>
          <w:sz w:val="26"/>
          <w:szCs w:val="24"/>
        </w:rPr>
        <w:t xml:space="preserve">argumenta la incongruencia de la sentencia al no </w:t>
      </w:r>
      <w:r w:rsidR="0050149A" w:rsidRPr="001C7248">
        <w:rPr>
          <w:rFonts w:ascii="Arial" w:hAnsi="Arial" w:cs="Arial"/>
          <w:sz w:val="26"/>
          <w:szCs w:val="24"/>
        </w:rPr>
        <w:t>contestar</w:t>
      </w:r>
      <w:r w:rsidR="00852DDA" w:rsidRPr="001C7248">
        <w:rPr>
          <w:rFonts w:ascii="Arial" w:hAnsi="Arial" w:cs="Arial"/>
          <w:sz w:val="26"/>
          <w:szCs w:val="24"/>
        </w:rPr>
        <w:t xml:space="preserve"> los conceptos de violación, pues el juzgador</w:t>
      </w:r>
      <w:r w:rsidR="008E6CD2" w:rsidRPr="001C7248">
        <w:rPr>
          <w:rFonts w:ascii="Arial" w:hAnsi="Arial" w:cs="Arial"/>
          <w:sz w:val="26"/>
          <w:szCs w:val="24"/>
        </w:rPr>
        <w:t>,</w:t>
      </w:r>
      <w:r w:rsidR="00852DDA" w:rsidRPr="001C7248">
        <w:rPr>
          <w:rFonts w:ascii="Arial" w:hAnsi="Arial" w:cs="Arial"/>
          <w:sz w:val="26"/>
          <w:szCs w:val="24"/>
        </w:rPr>
        <w:t xml:space="preserve"> con base en la ilegal determinación de sobreseimiento respecto de los actos reclamados, omitió resolver cuestiones que fueron puestas a su consideración, así como los conceptos de violación hecho</w:t>
      </w:r>
      <w:r w:rsidR="00741983">
        <w:rPr>
          <w:rFonts w:ascii="Arial" w:hAnsi="Arial" w:cs="Arial"/>
          <w:sz w:val="26"/>
          <w:szCs w:val="24"/>
        </w:rPr>
        <w:t>s valer en la demanda de ampar</w:t>
      </w:r>
      <w:r w:rsidR="00954CF1">
        <w:rPr>
          <w:rFonts w:ascii="Arial" w:hAnsi="Arial" w:cs="Arial"/>
          <w:sz w:val="26"/>
          <w:szCs w:val="24"/>
        </w:rPr>
        <w:t>o</w:t>
      </w:r>
      <w:r w:rsidR="00F43B87" w:rsidRPr="001C7248">
        <w:rPr>
          <w:rFonts w:ascii="Arial" w:hAnsi="Arial" w:cs="Arial"/>
          <w:sz w:val="26"/>
          <w:szCs w:val="24"/>
        </w:rPr>
        <w:t>,</w:t>
      </w:r>
      <w:r w:rsidR="00852DDA" w:rsidRPr="001C7248">
        <w:rPr>
          <w:rFonts w:ascii="Arial" w:hAnsi="Arial" w:cs="Arial"/>
          <w:sz w:val="26"/>
          <w:szCs w:val="24"/>
        </w:rPr>
        <w:t xml:space="preserve"> tanto en contra de esos actos como l</w:t>
      </w:r>
      <w:r w:rsidR="0050149A" w:rsidRPr="001C7248">
        <w:rPr>
          <w:rFonts w:ascii="Arial" w:hAnsi="Arial" w:cs="Arial"/>
          <w:sz w:val="26"/>
          <w:szCs w:val="24"/>
        </w:rPr>
        <w:t>os preceptos en ellos aplicados. De esa manera, la sentencia no</w:t>
      </w:r>
      <w:r w:rsidR="00D41C4D">
        <w:rPr>
          <w:rFonts w:ascii="Arial" w:hAnsi="Arial" w:cs="Arial"/>
          <w:sz w:val="26"/>
          <w:szCs w:val="24"/>
        </w:rPr>
        <w:t xml:space="preserve"> le</w:t>
      </w:r>
      <w:r w:rsidR="0050149A" w:rsidRPr="001C7248">
        <w:rPr>
          <w:rFonts w:ascii="Arial" w:hAnsi="Arial" w:cs="Arial"/>
          <w:sz w:val="26"/>
          <w:szCs w:val="24"/>
        </w:rPr>
        <w:t xml:space="preserve"> restituyó</w:t>
      </w:r>
      <w:r w:rsidR="00D41C4D">
        <w:rPr>
          <w:rFonts w:ascii="Arial" w:hAnsi="Arial" w:cs="Arial"/>
          <w:sz w:val="26"/>
          <w:szCs w:val="24"/>
        </w:rPr>
        <w:t xml:space="preserve"> en</w:t>
      </w:r>
      <w:r w:rsidR="0050149A" w:rsidRPr="001C7248">
        <w:rPr>
          <w:rFonts w:ascii="Arial" w:hAnsi="Arial" w:cs="Arial"/>
          <w:sz w:val="26"/>
          <w:szCs w:val="24"/>
        </w:rPr>
        <w:t xml:space="preserve"> </w:t>
      </w:r>
      <w:r w:rsidR="00852DDA" w:rsidRPr="001C7248">
        <w:rPr>
          <w:rFonts w:ascii="Arial" w:hAnsi="Arial" w:cs="Arial"/>
          <w:sz w:val="26"/>
          <w:szCs w:val="24"/>
        </w:rPr>
        <w:t>el pleno goce de sus derechos fundamentales como persona con discapacidad.</w:t>
      </w:r>
    </w:p>
    <w:p w14:paraId="795E8CAF" w14:textId="77777777" w:rsidR="00024D3E" w:rsidRPr="001C7248" w:rsidRDefault="00024D3E" w:rsidP="00024D3E">
      <w:pPr>
        <w:pStyle w:val="Prrafodelista"/>
        <w:spacing w:line="360" w:lineRule="auto"/>
        <w:ind w:left="0"/>
        <w:jc w:val="both"/>
        <w:rPr>
          <w:rFonts w:ascii="Arial" w:hAnsi="Arial" w:cs="Arial"/>
          <w:sz w:val="26"/>
          <w:szCs w:val="24"/>
        </w:rPr>
      </w:pPr>
    </w:p>
    <w:p w14:paraId="3B480152" w14:textId="182773CF" w:rsidR="00086A9B" w:rsidRPr="001C7248" w:rsidRDefault="00624931" w:rsidP="00624931">
      <w:pPr>
        <w:pStyle w:val="Prrafodelista"/>
        <w:ind w:left="1800"/>
        <w:rPr>
          <w:rFonts w:ascii="Arial" w:hAnsi="Arial" w:cs="Arial"/>
          <w:b/>
          <w:sz w:val="26"/>
          <w:szCs w:val="24"/>
        </w:rPr>
      </w:pPr>
      <w:r w:rsidRPr="001C7248">
        <w:rPr>
          <w:rFonts w:ascii="Arial" w:hAnsi="Arial" w:cs="Arial"/>
          <w:b/>
          <w:sz w:val="26"/>
          <w:szCs w:val="24"/>
        </w:rPr>
        <w:t xml:space="preserve">VI. </w:t>
      </w:r>
      <w:r w:rsidR="00086A9B" w:rsidRPr="001C7248">
        <w:rPr>
          <w:rFonts w:ascii="Arial" w:hAnsi="Arial" w:cs="Arial"/>
          <w:b/>
          <w:sz w:val="26"/>
          <w:szCs w:val="24"/>
        </w:rPr>
        <w:t>PROCEDENCIA DEL RECURSO</w:t>
      </w:r>
    </w:p>
    <w:p w14:paraId="5467886B" w14:textId="77777777" w:rsidR="00FF5CC3" w:rsidRPr="001C7248" w:rsidRDefault="00FF5CC3" w:rsidP="00261F1A">
      <w:pPr>
        <w:pStyle w:val="Prrafodelista"/>
        <w:spacing w:line="360" w:lineRule="auto"/>
        <w:ind w:left="1800"/>
        <w:rPr>
          <w:rFonts w:ascii="Arial" w:hAnsi="Arial" w:cs="Arial"/>
          <w:sz w:val="26"/>
          <w:szCs w:val="24"/>
        </w:rPr>
      </w:pPr>
    </w:p>
    <w:p w14:paraId="7F5DD761" w14:textId="413D322C" w:rsidR="00C25C2D" w:rsidRPr="001C7248" w:rsidRDefault="00C25C2D" w:rsidP="00AE4DC7">
      <w:pPr>
        <w:pStyle w:val="corte4fondo"/>
        <w:numPr>
          <w:ilvl w:val="1"/>
          <w:numId w:val="2"/>
        </w:numPr>
        <w:ind w:left="0" w:firstLine="0"/>
        <w:rPr>
          <w:rFonts w:cs="Arial"/>
          <w:sz w:val="26"/>
          <w:szCs w:val="24"/>
        </w:rPr>
      </w:pPr>
      <w:r w:rsidRPr="001C7248">
        <w:rPr>
          <w:rFonts w:cs="Arial"/>
          <w:sz w:val="26"/>
          <w:szCs w:val="24"/>
        </w:rPr>
        <w:t xml:space="preserve">El recurso de revisión es procedente en términos de los artículos 81, inciso e), y 83 de la Ley de Amparo, en virtud de que se hace valer en contra de la sentencia dictada por el Juez </w:t>
      </w:r>
      <w:r w:rsidR="008D5BD5" w:rsidRPr="001C7248">
        <w:rPr>
          <w:rFonts w:cs="Arial"/>
          <w:sz w:val="26"/>
          <w:szCs w:val="24"/>
        </w:rPr>
        <w:t>Primero</w:t>
      </w:r>
      <w:r w:rsidRPr="001C7248">
        <w:rPr>
          <w:rFonts w:cs="Arial"/>
          <w:sz w:val="26"/>
          <w:szCs w:val="24"/>
        </w:rPr>
        <w:t xml:space="preserve"> de Distrito en Materia Civil del Distrito Federal en </w:t>
      </w:r>
      <w:r w:rsidR="008D5BD5" w:rsidRPr="001C7248">
        <w:rPr>
          <w:rFonts w:cs="Arial"/>
          <w:sz w:val="26"/>
          <w:szCs w:val="24"/>
        </w:rPr>
        <w:t>la audiencia constitucional de</w:t>
      </w:r>
      <w:r w:rsidRPr="001C7248">
        <w:rPr>
          <w:rFonts w:cs="Arial"/>
          <w:sz w:val="26"/>
          <w:szCs w:val="24"/>
        </w:rPr>
        <w:t xml:space="preserve">l juicio de amparo indirecto </w:t>
      </w:r>
      <w:r w:rsidR="008D5BD5" w:rsidRPr="001C7248">
        <w:rPr>
          <w:rFonts w:cs="Arial"/>
          <w:sz w:val="26"/>
          <w:szCs w:val="24"/>
        </w:rPr>
        <w:t>864/2013-II</w:t>
      </w:r>
      <w:r w:rsidRPr="001C7248">
        <w:rPr>
          <w:rFonts w:cs="Arial"/>
          <w:sz w:val="26"/>
          <w:szCs w:val="24"/>
        </w:rPr>
        <w:t>, respecto del cual se reasumió competencia originaria</w:t>
      </w:r>
      <w:r w:rsidRPr="001C7248">
        <w:rPr>
          <w:rStyle w:val="Refdenotaalpie"/>
          <w:rFonts w:cs="Arial"/>
          <w:sz w:val="26"/>
          <w:szCs w:val="24"/>
        </w:rPr>
        <w:footnoteReference w:id="61"/>
      </w:r>
      <w:r w:rsidRPr="001C7248">
        <w:rPr>
          <w:rFonts w:cs="Arial"/>
          <w:sz w:val="26"/>
          <w:szCs w:val="24"/>
        </w:rPr>
        <w:t xml:space="preserve">. </w:t>
      </w:r>
    </w:p>
    <w:p w14:paraId="6B4EF923" w14:textId="77777777" w:rsidR="00C25C2D" w:rsidRPr="001C7248" w:rsidRDefault="00C25C2D" w:rsidP="00C25C2D">
      <w:pPr>
        <w:pStyle w:val="Prrafodelista"/>
        <w:spacing w:line="360" w:lineRule="auto"/>
        <w:ind w:left="0"/>
        <w:jc w:val="both"/>
        <w:rPr>
          <w:rFonts w:ascii="Arial" w:hAnsi="Arial" w:cs="Arial"/>
          <w:sz w:val="26"/>
          <w:szCs w:val="24"/>
        </w:rPr>
      </w:pPr>
    </w:p>
    <w:p w14:paraId="45680B31" w14:textId="3B43191E" w:rsidR="00261F1A" w:rsidRPr="001C7248" w:rsidRDefault="00261F1A" w:rsidP="00261F1A">
      <w:pPr>
        <w:pStyle w:val="Prrafodelista"/>
        <w:ind w:left="1800"/>
        <w:rPr>
          <w:rFonts w:ascii="Arial" w:hAnsi="Arial" w:cs="Arial"/>
          <w:b/>
          <w:sz w:val="26"/>
          <w:szCs w:val="24"/>
        </w:rPr>
      </w:pPr>
      <w:r w:rsidRPr="001C7248">
        <w:rPr>
          <w:rFonts w:ascii="Arial" w:hAnsi="Arial" w:cs="Arial"/>
          <w:b/>
          <w:sz w:val="26"/>
          <w:szCs w:val="24"/>
        </w:rPr>
        <w:t xml:space="preserve">VII. </w:t>
      </w:r>
      <w:r w:rsidR="00273D4B" w:rsidRPr="001C7248">
        <w:rPr>
          <w:rFonts w:ascii="Arial" w:hAnsi="Arial" w:cs="Arial"/>
          <w:b/>
          <w:sz w:val="26"/>
          <w:szCs w:val="24"/>
        </w:rPr>
        <w:t>ANÁLISIS DE LOS AGRAVIOS</w:t>
      </w:r>
    </w:p>
    <w:p w14:paraId="7F75BCFE" w14:textId="77777777" w:rsidR="00261F1A" w:rsidRPr="001C7248" w:rsidRDefault="00261F1A" w:rsidP="00C25C2D">
      <w:pPr>
        <w:pStyle w:val="Prrafodelista"/>
        <w:spacing w:line="360" w:lineRule="auto"/>
        <w:ind w:left="0"/>
        <w:jc w:val="both"/>
        <w:rPr>
          <w:rFonts w:ascii="Arial" w:hAnsi="Arial" w:cs="Arial"/>
          <w:sz w:val="26"/>
          <w:szCs w:val="24"/>
        </w:rPr>
      </w:pPr>
    </w:p>
    <w:p w14:paraId="1C0B1471" w14:textId="3A5FE23D" w:rsidR="001A4F64" w:rsidRPr="001C7248" w:rsidRDefault="004E0A75" w:rsidP="00073AB7">
      <w:pPr>
        <w:pStyle w:val="Prrafodelista"/>
        <w:spacing w:line="360" w:lineRule="auto"/>
        <w:ind w:left="0" w:firstLine="708"/>
        <w:jc w:val="both"/>
        <w:rPr>
          <w:rFonts w:ascii="Arial" w:hAnsi="Arial" w:cs="Arial"/>
          <w:b/>
          <w:sz w:val="26"/>
          <w:szCs w:val="24"/>
        </w:rPr>
      </w:pPr>
      <w:r w:rsidRPr="001C7248">
        <w:rPr>
          <w:rFonts w:ascii="Arial" w:hAnsi="Arial" w:cs="Arial"/>
          <w:b/>
          <w:sz w:val="26"/>
          <w:szCs w:val="24"/>
        </w:rPr>
        <w:t xml:space="preserve">A) </w:t>
      </w:r>
      <w:r w:rsidR="006F3B14" w:rsidRPr="001C7248">
        <w:rPr>
          <w:rFonts w:ascii="Arial" w:hAnsi="Arial" w:cs="Arial"/>
          <w:b/>
          <w:sz w:val="26"/>
          <w:szCs w:val="24"/>
        </w:rPr>
        <w:t xml:space="preserve">Estudio </w:t>
      </w:r>
      <w:r w:rsidR="001A4F64" w:rsidRPr="001C7248">
        <w:rPr>
          <w:rFonts w:ascii="Arial" w:hAnsi="Arial" w:cs="Arial"/>
          <w:b/>
          <w:sz w:val="26"/>
          <w:szCs w:val="24"/>
        </w:rPr>
        <w:t xml:space="preserve">de los agravios </w:t>
      </w:r>
      <w:r w:rsidR="00073AB7" w:rsidRPr="001C7248">
        <w:rPr>
          <w:rFonts w:ascii="Arial" w:hAnsi="Arial" w:cs="Arial"/>
          <w:b/>
          <w:sz w:val="26"/>
          <w:szCs w:val="24"/>
        </w:rPr>
        <w:t xml:space="preserve">contra </w:t>
      </w:r>
      <w:r w:rsidR="001A4F64" w:rsidRPr="001C7248">
        <w:rPr>
          <w:rFonts w:ascii="Arial" w:hAnsi="Arial" w:cs="Arial"/>
          <w:b/>
          <w:sz w:val="26"/>
          <w:szCs w:val="24"/>
        </w:rPr>
        <w:t>el sobreseimiento</w:t>
      </w:r>
    </w:p>
    <w:p w14:paraId="5C2F0D1A" w14:textId="03CAFDF5" w:rsidR="00CE3D17" w:rsidRPr="001C7248" w:rsidRDefault="00B73847" w:rsidP="00AE4DC7">
      <w:pPr>
        <w:pStyle w:val="corte4fondo"/>
        <w:numPr>
          <w:ilvl w:val="1"/>
          <w:numId w:val="2"/>
        </w:numPr>
        <w:ind w:left="0" w:firstLine="0"/>
        <w:rPr>
          <w:rFonts w:cs="Arial"/>
          <w:sz w:val="26"/>
          <w:szCs w:val="24"/>
        </w:rPr>
      </w:pPr>
      <w:r w:rsidRPr="001C7248">
        <w:rPr>
          <w:rFonts w:cs="Arial"/>
          <w:sz w:val="26"/>
          <w:szCs w:val="24"/>
        </w:rPr>
        <w:t>S</w:t>
      </w:r>
      <w:r w:rsidR="00EC7721" w:rsidRPr="001C7248">
        <w:rPr>
          <w:rFonts w:cs="Arial"/>
          <w:sz w:val="26"/>
          <w:szCs w:val="24"/>
        </w:rPr>
        <w:t>e examinarán</w:t>
      </w:r>
      <w:r w:rsidR="00741983">
        <w:rPr>
          <w:rFonts w:cs="Arial"/>
          <w:sz w:val="26"/>
          <w:szCs w:val="24"/>
        </w:rPr>
        <w:t>,</w:t>
      </w:r>
      <w:r w:rsidR="009807B4">
        <w:rPr>
          <w:rFonts w:cs="Arial"/>
          <w:sz w:val="26"/>
          <w:szCs w:val="24"/>
        </w:rPr>
        <w:t xml:space="preserve"> en primer término</w:t>
      </w:r>
      <w:r w:rsidR="00741983">
        <w:rPr>
          <w:rFonts w:cs="Arial"/>
          <w:sz w:val="26"/>
          <w:szCs w:val="24"/>
        </w:rPr>
        <w:t>,</w:t>
      </w:r>
      <w:r w:rsidR="009807B4">
        <w:rPr>
          <w:rFonts w:cs="Arial"/>
          <w:sz w:val="26"/>
          <w:szCs w:val="24"/>
        </w:rPr>
        <w:t xml:space="preserve"> </w:t>
      </w:r>
      <w:r w:rsidR="00EC7721" w:rsidRPr="001C7248">
        <w:rPr>
          <w:rFonts w:cs="Arial"/>
          <w:sz w:val="26"/>
          <w:szCs w:val="24"/>
        </w:rPr>
        <w:t>los agravi</w:t>
      </w:r>
      <w:r w:rsidR="00A701E6">
        <w:rPr>
          <w:rFonts w:cs="Arial"/>
          <w:sz w:val="26"/>
          <w:szCs w:val="24"/>
        </w:rPr>
        <w:t>os que</w:t>
      </w:r>
      <w:r w:rsidR="00EC7721" w:rsidRPr="001C7248">
        <w:rPr>
          <w:rFonts w:cs="Arial"/>
          <w:sz w:val="26"/>
          <w:szCs w:val="24"/>
        </w:rPr>
        <w:t xml:space="preserve"> </w:t>
      </w:r>
      <w:r w:rsidR="00CD49DC">
        <w:rPr>
          <w:rFonts w:cs="Arial"/>
          <w:sz w:val="26"/>
          <w:szCs w:val="24"/>
        </w:rPr>
        <w:t>[Ernesto]</w:t>
      </w:r>
      <w:r w:rsidR="00EC7721" w:rsidRPr="001C7248">
        <w:rPr>
          <w:rFonts w:cs="Arial"/>
          <w:sz w:val="26"/>
          <w:szCs w:val="24"/>
        </w:rPr>
        <w:t xml:space="preserve"> hace valer en contra del sobreseimiento decretado por el juez de distrito</w:t>
      </w:r>
      <w:r w:rsidRPr="001C7248">
        <w:rPr>
          <w:rStyle w:val="Refdenotaalpie"/>
          <w:rFonts w:cs="Arial"/>
          <w:sz w:val="26"/>
          <w:szCs w:val="24"/>
        </w:rPr>
        <w:footnoteReference w:id="62"/>
      </w:r>
      <w:r w:rsidR="00851B5D" w:rsidRPr="001C7248">
        <w:rPr>
          <w:rFonts w:cs="Arial"/>
          <w:sz w:val="26"/>
          <w:szCs w:val="24"/>
        </w:rPr>
        <w:t xml:space="preserve">, en los cuales expresa </w:t>
      </w:r>
      <w:r w:rsidR="008142A9" w:rsidRPr="001C7248">
        <w:rPr>
          <w:rFonts w:cs="Arial"/>
          <w:sz w:val="26"/>
          <w:szCs w:val="24"/>
        </w:rPr>
        <w:t xml:space="preserve">medularmente </w:t>
      </w:r>
      <w:r w:rsidR="00851B5D" w:rsidRPr="001C7248">
        <w:rPr>
          <w:rFonts w:cs="Arial"/>
          <w:sz w:val="26"/>
          <w:szCs w:val="24"/>
        </w:rPr>
        <w:t>qu</w:t>
      </w:r>
      <w:r w:rsidR="008142A9" w:rsidRPr="001C7248">
        <w:rPr>
          <w:rFonts w:cs="Arial"/>
          <w:sz w:val="26"/>
          <w:szCs w:val="24"/>
        </w:rPr>
        <w:t>e</w:t>
      </w:r>
      <w:r w:rsidR="00EA7CA3" w:rsidRPr="001C7248">
        <w:rPr>
          <w:rFonts w:cs="Arial"/>
          <w:sz w:val="26"/>
          <w:szCs w:val="24"/>
        </w:rPr>
        <w:t xml:space="preserve"> las consideraciones que sostienen el sobreseimiento son violatorias del artículo 12 de la CDPD</w:t>
      </w:r>
      <w:r w:rsidR="00DB1F64" w:rsidRPr="001C7248">
        <w:rPr>
          <w:rFonts w:cs="Arial"/>
          <w:sz w:val="26"/>
          <w:szCs w:val="24"/>
        </w:rPr>
        <w:t xml:space="preserve"> y que, c</w:t>
      </w:r>
      <w:r w:rsidR="00EA7CA3" w:rsidRPr="001C7248">
        <w:rPr>
          <w:rFonts w:cs="Arial"/>
          <w:sz w:val="26"/>
          <w:szCs w:val="24"/>
        </w:rPr>
        <w:t xml:space="preserve">ontrario a lo sostenido por el </w:t>
      </w:r>
      <w:r w:rsidR="00EA7CA3" w:rsidRPr="001C7248">
        <w:rPr>
          <w:rFonts w:cs="Arial"/>
          <w:sz w:val="26"/>
          <w:szCs w:val="24"/>
        </w:rPr>
        <w:lastRenderedPageBreak/>
        <w:t>juez de distrito</w:t>
      </w:r>
      <w:r w:rsidR="00DB1F64" w:rsidRPr="001C7248">
        <w:rPr>
          <w:rFonts w:cs="Arial"/>
          <w:sz w:val="26"/>
          <w:szCs w:val="24"/>
        </w:rPr>
        <w:t>,</w:t>
      </w:r>
      <w:r w:rsidR="00EA7CA3" w:rsidRPr="001C7248">
        <w:rPr>
          <w:rFonts w:cs="Arial"/>
          <w:sz w:val="26"/>
          <w:szCs w:val="24"/>
        </w:rPr>
        <w:t xml:space="preserve"> es procedente el juicio de amparo pues</w:t>
      </w:r>
      <w:r w:rsidR="008142A9" w:rsidRPr="001C7248">
        <w:rPr>
          <w:rFonts w:cs="Arial"/>
          <w:sz w:val="26"/>
          <w:szCs w:val="24"/>
        </w:rPr>
        <w:t xml:space="preserve"> no puede asumirse que</w:t>
      </w:r>
      <w:r w:rsidR="009254FC" w:rsidRPr="001C7248">
        <w:rPr>
          <w:rFonts w:cs="Arial"/>
          <w:sz w:val="26"/>
          <w:szCs w:val="24"/>
        </w:rPr>
        <w:t xml:space="preserve"> se trat</w:t>
      </w:r>
      <w:r w:rsidR="00272699" w:rsidRPr="001C7248">
        <w:rPr>
          <w:rFonts w:cs="Arial"/>
          <w:sz w:val="26"/>
          <w:szCs w:val="24"/>
        </w:rPr>
        <w:t>e</w:t>
      </w:r>
      <w:r w:rsidR="009254FC" w:rsidRPr="001C7248">
        <w:rPr>
          <w:rFonts w:cs="Arial"/>
          <w:sz w:val="26"/>
          <w:szCs w:val="24"/>
        </w:rPr>
        <w:t xml:space="preserve"> de actos consentidos</w:t>
      </w:r>
      <w:r w:rsidR="009254FC" w:rsidRPr="001C7248">
        <w:rPr>
          <w:rStyle w:val="Refdenotaalpie"/>
          <w:rFonts w:cs="Arial"/>
          <w:sz w:val="26"/>
          <w:szCs w:val="24"/>
        </w:rPr>
        <w:footnoteReference w:id="63"/>
      </w:r>
      <w:r w:rsidR="00242379">
        <w:rPr>
          <w:rFonts w:cs="Arial"/>
          <w:sz w:val="26"/>
          <w:szCs w:val="24"/>
        </w:rPr>
        <w:t>. En dichos agravios expone en síntesis que:</w:t>
      </w:r>
    </w:p>
    <w:p w14:paraId="50DB0F52" w14:textId="77777777" w:rsidR="00B23D0A" w:rsidRPr="001C7248" w:rsidRDefault="00B23D0A" w:rsidP="00B23D0A">
      <w:pPr>
        <w:pStyle w:val="Prrafodelista"/>
        <w:spacing w:line="360" w:lineRule="auto"/>
        <w:ind w:left="0"/>
        <w:jc w:val="both"/>
        <w:rPr>
          <w:rFonts w:ascii="Arial" w:hAnsi="Arial" w:cs="Arial"/>
          <w:sz w:val="26"/>
          <w:szCs w:val="24"/>
        </w:rPr>
      </w:pPr>
    </w:p>
    <w:p w14:paraId="4EC46D3D" w14:textId="519D990F" w:rsidR="008142A9" w:rsidRPr="001C7248" w:rsidRDefault="008142A9" w:rsidP="00AE4DC7">
      <w:pPr>
        <w:pStyle w:val="Prrafodelista"/>
        <w:numPr>
          <w:ilvl w:val="0"/>
          <w:numId w:val="16"/>
        </w:numPr>
        <w:spacing w:line="276" w:lineRule="auto"/>
        <w:jc w:val="both"/>
        <w:rPr>
          <w:rFonts w:ascii="Arial" w:hAnsi="Arial" w:cs="Arial"/>
          <w:sz w:val="26"/>
          <w:szCs w:val="24"/>
        </w:rPr>
      </w:pPr>
      <w:r w:rsidRPr="001C7248">
        <w:rPr>
          <w:rFonts w:ascii="Arial" w:hAnsi="Arial" w:cs="Arial"/>
          <w:sz w:val="26"/>
          <w:szCs w:val="24"/>
        </w:rPr>
        <w:t>En los reconocimientos médicos no le explicaron la finalidad del estado de interdicción, ni le pidieron su opinión,</w:t>
      </w:r>
      <w:r w:rsidR="00741983">
        <w:rPr>
          <w:rFonts w:ascii="Arial" w:hAnsi="Arial" w:cs="Arial"/>
          <w:sz w:val="26"/>
          <w:szCs w:val="24"/>
        </w:rPr>
        <w:t xml:space="preserve"> y</w:t>
      </w:r>
      <w:r w:rsidRPr="001C7248">
        <w:rPr>
          <w:rFonts w:ascii="Arial" w:hAnsi="Arial" w:cs="Arial"/>
          <w:sz w:val="26"/>
          <w:szCs w:val="24"/>
        </w:rPr>
        <w:t xml:space="preserve"> tampoco tuvo conocimiento de las consecuencias jur</w:t>
      </w:r>
      <w:r w:rsidR="001A4F64" w:rsidRPr="001C7248">
        <w:rPr>
          <w:rFonts w:ascii="Arial" w:hAnsi="Arial" w:cs="Arial"/>
          <w:sz w:val="26"/>
          <w:szCs w:val="24"/>
        </w:rPr>
        <w:t>ídicas.</w:t>
      </w:r>
    </w:p>
    <w:p w14:paraId="73E19DDF" w14:textId="3614062E" w:rsidR="008142A9" w:rsidRPr="001C7248" w:rsidRDefault="008142A9" w:rsidP="00AE4DC7">
      <w:pPr>
        <w:pStyle w:val="Prrafodelista"/>
        <w:numPr>
          <w:ilvl w:val="0"/>
          <w:numId w:val="16"/>
        </w:numPr>
        <w:spacing w:line="276" w:lineRule="auto"/>
        <w:jc w:val="both"/>
        <w:rPr>
          <w:rFonts w:ascii="Arial" w:hAnsi="Arial" w:cs="Arial"/>
          <w:sz w:val="26"/>
          <w:szCs w:val="24"/>
        </w:rPr>
      </w:pPr>
      <w:r w:rsidRPr="001C7248">
        <w:rPr>
          <w:rFonts w:ascii="Arial" w:hAnsi="Arial" w:cs="Arial"/>
          <w:sz w:val="26"/>
          <w:szCs w:val="24"/>
        </w:rPr>
        <w:t>En la audiencia no tuvo oportunidad de preguntar ni manifestar nada, tampoco se le explicó la razón de la comparecencia, ni el contenido de las actuaciones.</w:t>
      </w:r>
    </w:p>
    <w:p w14:paraId="2175443E" w14:textId="12A824E4" w:rsidR="008142A9" w:rsidRPr="001C7248" w:rsidRDefault="008142A9" w:rsidP="00AE4DC7">
      <w:pPr>
        <w:pStyle w:val="Prrafodelista"/>
        <w:numPr>
          <w:ilvl w:val="0"/>
          <w:numId w:val="16"/>
        </w:numPr>
        <w:spacing w:line="276" w:lineRule="auto"/>
        <w:jc w:val="both"/>
        <w:rPr>
          <w:rFonts w:ascii="Arial" w:hAnsi="Arial" w:cs="Arial"/>
          <w:sz w:val="26"/>
          <w:szCs w:val="24"/>
        </w:rPr>
      </w:pPr>
      <w:r w:rsidRPr="001C7248">
        <w:rPr>
          <w:rFonts w:ascii="Arial" w:hAnsi="Arial" w:cs="Arial"/>
          <w:sz w:val="26"/>
          <w:szCs w:val="24"/>
        </w:rPr>
        <w:t xml:space="preserve">No se puede estimar que el tutor sustituya su voluntad, por </w:t>
      </w:r>
      <w:proofErr w:type="gramStart"/>
      <w:r w:rsidRPr="001C7248">
        <w:rPr>
          <w:rFonts w:ascii="Arial" w:hAnsi="Arial" w:cs="Arial"/>
          <w:sz w:val="26"/>
          <w:szCs w:val="24"/>
        </w:rPr>
        <w:t>tanto</w:t>
      </w:r>
      <w:proofErr w:type="gramEnd"/>
      <w:r w:rsidRPr="001C7248">
        <w:rPr>
          <w:rFonts w:ascii="Arial" w:hAnsi="Arial" w:cs="Arial"/>
          <w:sz w:val="26"/>
          <w:szCs w:val="24"/>
        </w:rPr>
        <w:t xml:space="preserve"> es contrario a la CDPD estimar que la opinión del tutor sustituyera a la suya.</w:t>
      </w:r>
    </w:p>
    <w:p w14:paraId="173DAE65" w14:textId="4761FF4D" w:rsidR="008142A9" w:rsidRPr="001C7248" w:rsidRDefault="008142A9" w:rsidP="00AE4DC7">
      <w:pPr>
        <w:pStyle w:val="Prrafodelista"/>
        <w:numPr>
          <w:ilvl w:val="0"/>
          <w:numId w:val="16"/>
        </w:numPr>
        <w:spacing w:line="276" w:lineRule="auto"/>
        <w:jc w:val="both"/>
        <w:rPr>
          <w:rFonts w:ascii="Arial" w:hAnsi="Arial" w:cs="Arial"/>
          <w:sz w:val="26"/>
          <w:szCs w:val="24"/>
        </w:rPr>
      </w:pPr>
      <w:r w:rsidRPr="001C7248">
        <w:rPr>
          <w:rFonts w:ascii="Arial" w:hAnsi="Arial" w:cs="Arial"/>
          <w:sz w:val="26"/>
          <w:szCs w:val="24"/>
        </w:rPr>
        <w:t>Siempre fue un tercero ajeno al procedi</w:t>
      </w:r>
      <w:r w:rsidR="00FF07E3" w:rsidRPr="001C7248">
        <w:rPr>
          <w:rFonts w:ascii="Arial" w:hAnsi="Arial" w:cs="Arial"/>
          <w:sz w:val="26"/>
          <w:szCs w:val="24"/>
        </w:rPr>
        <w:t>miento pues nunca se le explicaron los efectos y consecuencias de esa jurisdicción voluntaria sobre su persona, ni qué era el estado de interdicción y por qué limitaba sus derechos, ni se le pidió su opinión al respecto.</w:t>
      </w:r>
    </w:p>
    <w:p w14:paraId="6F83C636" w14:textId="2605ACF1" w:rsidR="00FF07E3" w:rsidRPr="001C7248" w:rsidRDefault="00FF07E3" w:rsidP="00AE4DC7">
      <w:pPr>
        <w:pStyle w:val="Prrafodelista"/>
        <w:numPr>
          <w:ilvl w:val="0"/>
          <w:numId w:val="16"/>
        </w:numPr>
        <w:spacing w:line="276" w:lineRule="auto"/>
        <w:jc w:val="both"/>
        <w:rPr>
          <w:rFonts w:ascii="Arial" w:hAnsi="Arial" w:cs="Arial"/>
          <w:sz w:val="26"/>
          <w:szCs w:val="24"/>
        </w:rPr>
      </w:pPr>
      <w:r w:rsidRPr="001C7248">
        <w:rPr>
          <w:rFonts w:ascii="Arial" w:hAnsi="Arial" w:cs="Arial"/>
          <w:sz w:val="26"/>
          <w:szCs w:val="24"/>
        </w:rPr>
        <w:t>La afirmación del juez</w:t>
      </w:r>
      <w:r w:rsidR="00DB1F64" w:rsidRPr="001C7248">
        <w:rPr>
          <w:rFonts w:ascii="Arial" w:hAnsi="Arial" w:cs="Arial"/>
          <w:sz w:val="26"/>
          <w:szCs w:val="24"/>
        </w:rPr>
        <w:t>,</w:t>
      </w:r>
      <w:r w:rsidRPr="001C7248">
        <w:rPr>
          <w:rFonts w:ascii="Arial" w:hAnsi="Arial" w:cs="Arial"/>
          <w:sz w:val="26"/>
          <w:szCs w:val="24"/>
        </w:rPr>
        <w:t xml:space="preserve"> en el sentido de que</w:t>
      </w:r>
      <w:r w:rsidR="009A3F1D" w:rsidRPr="001C7248">
        <w:rPr>
          <w:rFonts w:ascii="Arial" w:hAnsi="Arial" w:cs="Arial"/>
          <w:sz w:val="26"/>
          <w:szCs w:val="24"/>
        </w:rPr>
        <w:t xml:space="preserve"> desde el juicio de interdicción tenía “el nivel de entendimiento de la realidad a la que alude en la demanda de amparo”, e</w:t>
      </w:r>
      <w:r w:rsidRPr="001C7248">
        <w:rPr>
          <w:rFonts w:ascii="Arial" w:hAnsi="Arial" w:cs="Arial"/>
          <w:sz w:val="26"/>
          <w:szCs w:val="24"/>
        </w:rPr>
        <w:t>s discriminatoria</w:t>
      </w:r>
      <w:r w:rsidR="009A3F1D" w:rsidRPr="001C7248">
        <w:rPr>
          <w:rFonts w:ascii="Arial" w:hAnsi="Arial" w:cs="Arial"/>
          <w:sz w:val="26"/>
          <w:szCs w:val="24"/>
        </w:rPr>
        <w:t xml:space="preserve"> y contraviene </w:t>
      </w:r>
      <w:r w:rsidR="00B23D0A" w:rsidRPr="001C7248">
        <w:rPr>
          <w:rFonts w:ascii="Arial" w:hAnsi="Arial" w:cs="Arial"/>
          <w:sz w:val="26"/>
          <w:szCs w:val="24"/>
        </w:rPr>
        <w:t xml:space="preserve">el </w:t>
      </w:r>
      <w:r w:rsidR="009A3F1D" w:rsidRPr="001C7248">
        <w:rPr>
          <w:rFonts w:ascii="Arial" w:hAnsi="Arial" w:cs="Arial"/>
          <w:sz w:val="26"/>
          <w:szCs w:val="24"/>
        </w:rPr>
        <w:t>principio bue</w:t>
      </w:r>
      <w:r w:rsidR="007016BA" w:rsidRPr="001C7248">
        <w:rPr>
          <w:rFonts w:ascii="Arial" w:hAnsi="Arial" w:cs="Arial"/>
          <w:sz w:val="26"/>
          <w:szCs w:val="24"/>
        </w:rPr>
        <w:t>na fe</w:t>
      </w:r>
      <w:r w:rsidR="00F37013" w:rsidRPr="001C7248">
        <w:rPr>
          <w:rFonts w:ascii="Arial" w:hAnsi="Arial" w:cs="Arial"/>
          <w:sz w:val="26"/>
          <w:szCs w:val="24"/>
        </w:rPr>
        <w:t xml:space="preserve">. </w:t>
      </w:r>
    </w:p>
    <w:p w14:paraId="62BA3FEC" w14:textId="73124227" w:rsidR="00F37013" w:rsidRPr="001C7248" w:rsidRDefault="00F37013" w:rsidP="00AE4DC7">
      <w:pPr>
        <w:pStyle w:val="Prrafodelista"/>
        <w:numPr>
          <w:ilvl w:val="0"/>
          <w:numId w:val="16"/>
        </w:numPr>
        <w:spacing w:line="276" w:lineRule="auto"/>
        <w:jc w:val="both"/>
        <w:rPr>
          <w:rFonts w:ascii="Arial" w:hAnsi="Arial" w:cs="Arial"/>
          <w:sz w:val="26"/>
          <w:szCs w:val="24"/>
        </w:rPr>
      </w:pPr>
      <w:r w:rsidRPr="001C7248">
        <w:rPr>
          <w:rFonts w:ascii="Arial" w:hAnsi="Arial" w:cs="Arial"/>
          <w:sz w:val="26"/>
          <w:szCs w:val="24"/>
        </w:rPr>
        <w:t>El juez no tiene la facultad ni los conocimientos para determinar su grado de discapacidad y, por tanto, el grado de comprensión sobre los procedimientos jurisdiccionales en los que estuvo involucrado</w:t>
      </w:r>
      <w:r w:rsidR="006351F7" w:rsidRPr="001C7248">
        <w:rPr>
          <w:rFonts w:ascii="Arial" w:hAnsi="Arial" w:cs="Arial"/>
          <w:sz w:val="26"/>
          <w:szCs w:val="24"/>
        </w:rPr>
        <w:t xml:space="preserve">. El conocimiento que actualmente tiene sobre </w:t>
      </w:r>
      <w:r w:rsidR="00B73847" w:rsidRPr="001C7248">
        <w:rPr>
          <w:rFonts w:ascii="Arial" w:hAnsi="Arial" w:cs="Arial"/>
          <w:sz w:val="26"/>
          <w:szCs w:val="24"/>
        </w:rPr>
        <w:t xml:space="preserve">el estado de interdicción y sus consecuencias </w:t>
      </w:r>
      <w:r w:rsidR="006351F7" w:rsidRPr="001C7248">
        <w:rPr>
          <w:rFonts w:ascii="Arial" w:hAnsi="Arial" w:cs="Arial"/>
          <w:sz w:val="26"/>
          <w:szCs w:val="24"/>
        </w:rPr>
        <w:t>se debe a que los abo</w:t>
      </w:r>
      <w:r w:rsidR="00B73847" w:rsidRPr="001C7248">
        <w:rPr>
          <w:rFonts w:ascii="Arial" w:hAnsi="Arial" w:cs="Arial"/>
          <w:sz w:val="26"/>
          <w:szCs w:val="24"/>
        </w:rPr>
        <w:t>gados que ahora le representan se lo</w:t>
      </w:r>
      <w:r w:rsidR="006351F7" w:rsidRPr="001C7248">
        <w:rPr>
          <w:rFonts w:ascii="Arial" w:hAnsi="Arial" w:cs="Arial"/>
          <w:sz w:val="26"/>
          <w:szCs w:val="24"/>
        </w:rPr>
        <w:t xml:space="preserve"> expl</w:t>
      </w:r>
      <w:r w:rsidR="00B73847" w:rsidRPr="001C7248">
        <w:rPr>
          <w:rFonts w:ascii="Arial" w:hAnsi="Arial" w:cs="Arial"/>
          <w:sz w:val="26"/>
          <w:szCs w:val="24"/>
        </w:rPr>
        <w:t>icaron en un lenguaje accesible.</w:t>
      </w:r>
    </w:p>
    <w:p w14:paraId="33E7EE51" w14:textId="77777777" w:rsidR="008142A9" w:rsidRPr="001C7248" w:rsidRDefault="008142A9" w:rsidP="00851B5D">
      <w:pPr>
        <w:pStyle w:val="Prrafodelista"/>
        <w:spacing w:line="360" w:lineRule="auto"/>
        <w:ind w:left="0"/>
        <w:jc w:val="both"/>
        <w:rPr>
          <w:rFonts w:ascii="Arial" w:hAnsi="Arial" w:cs="Arial"/>
          <w:sz w:val="26"/>
          <w:szCs w:val="24"/>
        </w:rPr>
      </w:pPr>
    </w:p>
    <w:p w14:paraId="71327E4C" w14:textId="0460962F" w:rsidR="00EA7CA3" w:rsidRPr="001C7248" w:rsidRDefault="00851B5D" w:rsidP="00AE4DC7">
      <w:pPr>
        <w:pStyle w:val="corte4fondo"/>
        <w:numPr>
          <w:ilvl w:val="1"/>
          <w:numId w:val="2"/>
        </w:numPr>
        <w:ind w:left="0" w:firstLine="0"/>
        <w:rPr>
          <w:rFonts w:cs="Arial"/>
          <w:sz w:val="26"/>
          <w:szCs w:val="24"/>
        </w:rPr>
      </w:pPr>
      <w:r w:rsidRPr="001C7248">
        <w:rPr>
          <w:rFonts w:cs="Arial"/>
          <w:sz w:val="26"/>
          <w:szCs w:val="24"/>
        </w:rPr>
        <w:t xml:space="preserve">A juicio de esta Sala son fundados los agravios expresados por el quejoso mediante los cuales combate </w:t>
      </w:r>
      <w:r w:rsidR="00EA7CA3" w:rsidRPr="001C7248">
        <w:rPr>
          <w:rFonts w:cs="Arial"/>
          <w:sz w:val="26"/>
          <w:szCs w:val="24"/>
        </w:rPr>
        <w:t>el</w:t>
      </w:r>
      <w:r w:rsidR="007016BA" w:rsidRPr="001C7248">
        <w:rPr>
          <w:rFonts w:cs="Arial"/>
          <w:sz w:val="26"/>
          <w:szCs w:val="24"/>
        </w:rPr>
        <w:t xml:space="preserve"> sobreseimiento </w:t>
      </w:r>
      <w:r w:rsidR="004E0A75" w:rsidRPr="001C7248">
        <w:rPr>
          <w:rFonts w:cs="Arial"/>
          <w:sz w:val="26"/>
          <w:szCs w:val="24"/>
        </w:rPr>
        <w:t xml:space="preserve">decretado </w:t>
      </w:r>
      <w:r w:rsidR="00EA7CA3" w:rsidRPr="001C7248">
        <w:rPr>
          <w:rFonts w:cs="Arial"/>
          <w:sz w:val="26"/>
          <w:szCs w:val="24"/>
        </w:rPr>
        <w:t>p</w:t>
      </w:r>
      <w:r w:rsidR="00242379">
        <w:rPr>
          <w:rFonts w:cs="Arial"/>
          <w:sz w:val="26"/>
          <w:szCs w:val="24"/>
        </w:rPr>
        <w:t>or consentimiento de los actos. C</w:t>
      </w:r>
      <w:r w:rsidR="004E0A75" w:rsidRPr="001C7248">
        <w:rPr>
          <w:rFonts w:cs="Arial"/>
          <w:sz w:val="26"/>
          <w:szCs w:val="24"/>
        </w:rPr>
        <w:t>ontrariamente a lo determinado por el juez de distrito, no se actualiza la causal invocada y</w:t>
      </w:r>
      <w:r w:rsidR="00242379">
        <w:rPr>
          <w:rFonts w:cs="Arial"/>
          <w:sz w:val="26"/>
          <w:szCs w:val="24"/>
        </w:rPr>
        <w:t>,</w:t>
      </w:r>
      <w:r w:rsidR="004E0A75" w:rsidRPr="001C7248">
        <w:rPr>
          <w:rFonts w:cs="Arial"/>
          <w:sz w:val="26"/>
          <w:szCs w:val="24"/>
        </w:rPr>
        <w:t xml:space="preserve"> por lo tanto</w:t>
      </w:r>
      <w:r w:rsidR="00242379">
        <w:rPr>
          <w:rFonts w:cs="Arial"/>
          <w:sz w:val="26"/>
          <w:szCs w:val="24"/>
        </w:rPr>
        <w:t>,</w:t>
      </w:r>
      <w:r w:rsidR="004E0A75" w:rsidRPr="001C7248">
        <w:rPr>
          <w:rFonts w:cs="Arial"/>
          <w:sz w:val="26"/>
          <w:szCs w:val="24"/>
        </w:rPr>
        <w:t xml:space="preserve"> procede leva</w:t>
      </w:r>
      <w:r w:rsidR="00DB1F64" w:rsidRPr="001C7248">
        <w:rPr>
          <w:rFonts w:cs="Arial"/>
          <w:sz w:val="26"/>
          <w:szCs w:val="24"/>
        </w:rPr>
        <w:t>ntar el sobreseimiento</w:t>
      </w:r>
      <w:r w:rsidR="00272699" w:rsidRPr="001C7248">
        <w:rPr>
          <w:rFonts w:cs="Arial"/>
          <w:sz w:val="26"/>
          <w:szCs w:val="24"/>
        </w:rPr>
        <w:t>.</w:t>
      </w:r>
    </w:p>
    <w:p w14:paraId="50DAC3C3" w14:textId="444342B3" w:rsidR="00EA7CA3" w:rsidRPr="001C7248" w:rsidRDefault="00EA7CA3" w:rsidP="00EA7CA3">
      <w:pPr>
        <w:pStyle w:val="corte4fondo"/>
        <w:ind w:firstLine="0"/>
        <w:rPr>
          <w:rFonts w:cs="Arial"/>
          <w:sz w:val="26"/>
          <w:szCs w:val="24"/>
        </w:rPr>
      </w:pPr>
    </w:p>
    <w:p w14:paraId="4A1566AF" w14:textId="5CF9AAB1" w:rsidR="00B34C69" w:rsidRPr="001C7248" w:rsidRDefault="00B34C69" w:rsidP="00AE4DC7">
      <w:pPr>
        <w:pStyle w:val="corte4fondo"/>
        <w:numPr>
          <w:ilvl w:val="1"/>
          <w:numId w:val="2"/>
        </w:numPr>
        <w:ind w:left="0" w:firstLine="0"/>
        <w:rPr>
          <w:rFonts w:cs="Arial"/>
          <w:sz w:val="26"/>
          <w:szCs w:val="26"/>
        </w:rPr>
      </w:pPr>
      <w:r w:rsidRPr="001C7248">
        <w:rPr>
          <w:rFonts w:cs="Arial"/>
          <w:sz w:val="26"/>
          <w:szCs w:val="26"/>
        </w:rPr>
        <w:t xml:space="preserve">Esta Sala considera que el argumento del juez de distrito en cuanto a que “el quejoso estuvo debidamente representado [por su tutriz] y estuvo [en consecuencia] debidamente representado y tuvo conocimiento de los actos reclamados, por conducto de su representante legal, quien estaba facultada para </w:t>
      </w:r>
      <w:r w:rsidRPr="001C7248">
        <w:rPr>
          <w:rFonts w:cs="Arial"/>
          <w:sz w:val="26"/>
          <w:szCs w:val="26"/>
        </w:rPr>
        <w:lastRenderedPageBreak/>
        <w:t>promover el juicio de amparo en contra de las actuaciones que le irrogaran perjuicio a su representado” no es acorde con la C</w:t>
      </w:r>
      <w:r w:rsidR="00741983">
        <w:rPr>
          <w:rFonts w:cs="Arial"/>
          <w:sz w:val="26"/>
          <w:szCs w:val="26"/>
        </w:rPr>
        <w:t>DPD</w:t>
      </w:r>
      <w:r w:rsidRPr="001C7248">
        <w:rPr>
          <w:rFonts w:cs="Arial"/>
          <w:sz w:val="26"/>
          <w:szCs w:val="26"/>
        </w:rPr>
        <w:t>, pues adopta una interpretación basada en el modelo de sustitución de la voluntad.</w:t>
      </w:r>
    </w:p>
    <w:p w14:paraId="10B0A9A5" w14:textId="77777777" w:rsidR="00B34C69" w:rsidRPr="001C7248" w:rsidRDefault="00B34C69" w:rsidP="00B34C69">
      <w:pPr>
        <w:pStyle w:val="corte4fondo"/>
        <w:ind w:firstLine="0"/>
        <w:rPr>
          <w:rFonts w:cs="Arial"/>
          <w:sz w:val="26"/>
          <w:szCs w:val="24"/>
        </w:rPr>
      </w:pPr>
    </w:p>
    <w:p w14:paraId="73C9DAA8" w14:textId="79DDA899" w:rsidR="00946F6F" w:rsidRPr="001C7248" w:rsidRDefault="0047606A" w:rsidP="00AE4DC7">
      <w:pPr>
        <w:pStyle w:val="corte4fondo"/>
        <w:numPr>
          <w:ilvl w:val="1"/>
          <w:numId w:val="2"/>
        </w:numPr>
        <w:ind w:left="0" w:firstLine="0"/>
        <w:rPr>
          <w:rFonts w:cs="Arial"/>
          <w:sz w:val="26"/>
          <w:szCs w:val="24"/>
        </w:rPr>
      </w:pPr>
      <w:r w:rsidRPr="001C7248">
        <w:rPr>
          <w:rFonts w:cs="Arial"/>
          <w:sz w:val="26"/>
          <w:szCs w:val="24"/>
        </w:rPr>
        <w:t xml:space="preserve"> El</w:t>
      </w:r>
      <w:r w:rsidR="00882386" w:rsidRPr="001C7248">
        <w:rPr>
          <w:rFonts w:cs="Arial"/>
          <w:sz w:val="26"/>
          <w:szCs w:val="26"/>
        </w:rPr>
        <w:t xml:space="preserve"> proceso de interdicción implica una injerencia en las posibilidades de actuación de la persona y por ello supone una limitación de sus derechos fundamentales. </w:t>
      </w:r>
      <w:r w:rsidR="00E907F7" w:rsidRPr="001C7248">
        <w:rPr>
          <w:rFonts w:cs="Arial"/>
          <w:sz w:val="26"/>
          <w:szCs w:val="26"/>
        </w:rPr>
        <w:t>Debido a</w:t>
      </w:r>
      <w:r w:rsidR="00AA493E" w:rsidRPr="001C7248">
        <w:rPr>
          <w:rFonts w:cs="Arial"/>
          <w:sz w:val="26"/>
          <w:szCs w:val="26"/>
        </w:rPr>
        <w:t xml:space="preserve"> la importancia y trascendencia de los derechos humanos que están juego, el juzgador debe ser escrupulosamente cuidadoso</w:t>
      </w:r>
      <w:r w:rsidR="000675E9" w:rsidRPr="001C7248">
        <w:rPr>
          <w:rFonts w:cs="Arial"/>
          <w:sz w:val="26"/>
          <w:szCs w:val="26"/>
        </w:rPr>
        <w:t xml:space="preserve"> para respetar esta participación</w:t>
      </w:r>
      <w:r w:rsidR="00AA493E" w:rsidRPr="001C7248">
        <w:rPr>
          <w:rFonts w:cs="Arial"/>
          <w:sz w:val="26"/>
          <w:szCs w:val="26"/>
        </w:rPr>
        <w:t>, pues de lo contrario se estaría en franca violación de los der</w:t>
      </w:r>
      <w:r w:rsidR="00741983">
        <w:rPr>
          <w:rFonts w:cs="Arial"/>
          <w:sz w:val="26"/>
          <w:szCs w:val="26"/>
        </w:rPr>
        <w:t>echos de la persona involucrada</w:t>
      </w:r>
      <w:r w:rsidR="00AA493E" w:rsidRPr="001C7248">
        <w:rPr>
          <w:rFonts w:cs="Arial"/>
          <w:sz w:val="26"/>
          <w:szCs w:val="26"/>
        </w:rPr>
        <w:t xml:space="preserve"> con graves repercusiones en el goce y ejercicio de todos sus demás derechos</w:t>
      </w:r>
      <w:r w:rsidR="00EA78D9" w:rsidRPr="001C7248">
        <w:rPr>
          <w:rStyle w:val="Refdenotaalpie"/>
          <w:rFonts w:cs="Arial"/>
          <w:sz w:val="26"/>
          <w:szCs w:val="26"/>
        </w:rPr>
        <w:footnoteReference w:id="64"/>
      </w:r>
      <w:r w:rsidR="008E7DF3" w:rsidRPr="001C7248">
        <w:rPr>
          <w:rFonts w:cs="Arial"/>
          <w:sz w:val="26"/>
          <w:szCs w:val="26"/>
        </w:rPr>
        <w:t>.</w:t>
      </w:r>
    </w:p>
    <w:p w14:paraId="6FB6DC07" w14:textId="77777777" w:rsidR="00946F6F" w:rsidRPr="001C7248" w:rsidRDefault="00946F6F" w:rsidP="00946F6F">
      <w:pPr>
        <w:pStyle w:val="Prrafodelista"/>
        <w:spacing w:line="360" w:lineRule="auto"/>
        <w:ind w:left="0"/>
        <w:jc w:val="both"/>
        <w:rPr>
          <w:rFonts w:ascii="Arial" w:hAnsi="Arial" w:cs="Arial"/>
          <w:sz w:val="26"/>
          <w:szCs w:val="24"/>
        </w:rPr>
      </w:pPr>
    </w:p>
    <w:p w14:paraId="7864F9D6" w14:textId="6B213188" w:rsidR="008E7DF3" w:rsidRPr="001C7248" w:rsidRDefault="002A63C4" w:rsidP="00AE4DC7">
      <w:pPr>
        <w:pStyle w:val="corte4fondo"/>
        <w:numPr>
          <w:ilvl w:val="1"/>
          <w:numId w:val="2"/>
        </w:numPr>
        <w:ind w:left="0" w:firstLine="0"/>
        <w:rPr>
          <w:rFonts w:cs="Arial"/>
          <w:sz w:val="26"/>
          <w:szCs w:val="26"/>
        </w:rPr>
      </w:pPr>
      <w:r w:rsidRPr="001C7248">
        <w:rPr>
          <w:rFonts w:cs="Arial"/>
          <w:sz w:val="26"/>
          <w:szCs w:val="26"/>
        </w:rPr>
        <w:t>No</w:t>
      </w:r>
      <w:r w:rsidR="00882386" w:rsidRPr="001C7248">
        <w:rPr>
          <w:rFonts w:cs="Arial"/>
          <w:sz w:val="26"/>
          <w:szCs w:val="26"/>
        </w:rPr>
        <w:t xml:space="preserve"> puede de ninguna manera admitirse</w:t>
      </w:r>
      <w:r w:rsidR="009254FC" w:rsidRPr="001C7248">
        <w:rPr>
          <w:rFonts w:cs="Arial"/>
          <w:sz w:val="26"/>
          <w:szCs w:val="26"/>
        </w:rPr>
        <w:t>,</w:t>
      </w:r>
      <w:r w:rsidR="00882386" w:rsidRPr="001C7248">
        <w:rPr>
          <w:rFonts w:cs="Arial"/>
          <w:sz w:val="26"/>
          <w:szCs w:val="26"/>
        </w:rPr>
        <w:t xml:space="preserve"> bajo el modelo social y de derechos humanos</w:t>
      </w:r>
      <w:r w:rsidR="009254FC" w:rsidRPr="001C7248">
        <w:rPr>
          <w:rFonts w:cs="Arial"/>
          <w:sz w:val="26"/>
          <w:szCs w:val="26"/>
        </w:rPr>
        <w:t>,</w:t>
      </w:r>
      <w:r w:rsidR="00882386" w:rsidRPr="001C7248">
        <w:rPr>
          <w:rFonts w:cs="Arial"/>
          <w:sz w:val="26"/>
          <w:szCs w:val="26"/>
        </w:rPr>
        <w:t xml:space="preserve"> que el derecho de audiencia de la persona con discapacidad se satisfaga por las manifestaciones que hace el tutor, como pretende el juez de distrito. El examen personal y directo por el juez, así como </w:t>
      </w:r>
      <w:r w:rsidR="0047606A" w:rsidRPr="001C7248">
        <w:rPr>
          <w:rFonts w:cs="Arial"/>
          <w:sz w:val="26"/>
          <w:szCs w:val="26"/>
        </w:rPr>
        <w:t xml:space="preserve">la obligación de </w:t>
      </w:r>
      <w:r w:rsidR="00882386" w:rsidRPr="001C7248">
        <w:rPr>
          <w:rFonts w:cs="Arial"/>
          <w:sz w:val="26"/>
          <w:szCs w:val="26"/>
        </w:rPr>
        <w:t>posibilitar su participación en cualquier proceso judicial en el que se vea involucrada una persona con discapacidad</w:t>
      </w:r>
      <w:r w:rsidR="0047606A" w:rsidRPr="001C7248">
        <w:rPr>
          <w:rFonts w:cs="Arial"/>
          <w:sz w:val="26"/>
          <w:szCs w:val="26"/>
        </w:rPr>
        <w:t>,</w:t>
      </w:r>
      <w:r w:rsidR="00882386" w:rsidRPr="001C7248">
        <w:rPr>
          <w:rFonts w:cs="Arial"/>
          <w:sz w:val="26"/>
          <w:szCs w:val="26"/>
        </w:rPr>
        <w:t xml:space="preserve"> debe considerarse parte esencial del mismo, </w:t>
      </w:r>
      <w:r w:rsidR="006F40F5">
        <w:rPr>
          <w:rFonts w:cs="Arial"/>
          <w:sz w:val="26"/>
          <w:szCs w:val="26"/>
        </w:rPr>
        <w:t>el cual</w:t>
      </w:r>
      <w:r w:rsidR="00882386" w:rsidRPr="001C7248">
        <w:rPr>
          <w:rFonts w:cs="Arial"/>
          <w:sz w:val="26"/>
          <w:szCs w:val="26"/>
        </w:rPr>
        <w:t xml:space="preserve"> tiene como fundamento el igual reconocimiento como persona ante </w:t>
      </w:r>
      <w:r w:rsidR="00882386" w:rsidRPr="001C7248">
        <w:rPr>
          <w:rFonts w:cs="Arial"/>
          <w:sz w:val="26"/>
          <w:szCs w:val="26"/>
        </w:rPr>
        <w:lastRenderedPageBreak/>
        <w:t>l</w:t>
      </w:r>
      <w:r w:rsidR="00741983">
        <w:rPr>
          <w:rFonts w:cs="Arial"/>
          <w:sz w:val="26"/>
          <w:szCs w:val="26"/>
        </w:rPr>
        <w:t>a ley y el acceso a la justicia</w:t>
      </w:r>
      <w:r w:rsidR="00882386" w:rsidRPr="001C7248">
        <w:rPr>
          <w:rFonts w:cs="Arial"/>
          <w:sz w:val="26"/>
          <w:szCs w:val="26"/>
        </w:rPr>
        <w:t xml:space="preserve"> a que se refieren los artículos 12 y 13 de la </w:t>
      </w:r>
      <w:r w:rsidR="0047606A" w:rsidRPr="001C7248">
        <w:rPr>
          <w:rFonts w:cs="Arial"/>
          <w:sz w:val="26"/>
          <w:szCs w:val="26"/>
        </w:rPr>
        <w:t>C</w:t>
      </w:r>
      <w:r w:rsidR="00BE3FA4">
        <w:rPr>
          <w:rFonts w:cs="Arial"/>
          <w:sz w:val="26"/>
          <w:szCs w:val="26"/>
        </w:rPr>
        <w:t>onvención</w:t>
      </w:r>
      <w:r w:rsidR="00FA6F9A" w:rsidRPr="001C7248">
        <w:rPr>
          <w:rStyle w:val="Refdenotaalpie"/>
          <w:rFonts w:cs="Arial"/>
          <w:sz w:val="26"/>
          <w:szCs w:val="26"/>
        </w:rPr>
        <w:footnoteReference w:id="65"/>
      </w:r>
      <w:r w:rsidR="00882386" w:rsidRPr="001C7248">
        <w:rPr>
          <w:rFonts w:cs="Arial"/>
          <w:sz w:val="26"/>
          <w:szCs w:val="26"/>
        </w:rPr>
        <w:t>.</w:t>
      </w:r>
    </w:p>
    <w:p w14:paraId="0E791E09" w14:textId="77777777" w:rsidR="000C7F1E" w:rsidRPr="001C7248" w:rsidRDefault="000C7F1E" w:rsidP="009254FC">
      <w:pPr>
        <w:pStyle w:val="Prrafodelista"/>
        <w:spacing w:line="360" w:lineRule="auto"/>
        <w:rPr>
          <w:rFonts w:ascii="Arial" w:hAnsi="Arial" w:cs="Arial"/>
          <w:sz w:val="26"/>
          <w:szCs w:val="26"/>
        </w:rPr>
      </w:pPr>
    </w:p>
    <w:p w14:paraId="703CC471" w14:textId="6C5A29CA" w:rsidR="006F40F5" w:rsidRDefault="00CD49DC" w:rsidP="00AE4DC7">
      <w:pPr>
        <w:pStyle w:val="corte4fondo"/>
        <w:numPr>
          <w:ilvl w:val="1"/>
          <w:numId w:val="2"/>
        </w:numPr>
        <w:ind w:left="0" w:firstLine="0"/>
        <w:rPr>
          <w:rFonts w:cs="Arial"/>
          <w:sz w:val="26"/>
          <w:szCs w:val="24"/>
        </w:rPr>
      </w:pPr>
      <w:r>
        <w:rPr>
          <w:rFonts w:cs="Arial"/>
          <w:sz w:val="26"/>
          <w:szCs w:val="24"/>
        </w:rPr>
        <w:t>[Ernesto]</w:t>
      </w:r>
      <w:r w:rsidR="00025795" w:rsidRPr="001C7248">
        <w:rPr>
          <w:rFonts w:cs="Arial"/>
          <w:sz w:val="26"/>
          <w:szCs w:val="24"/>
        </w:rPr>
        <w:t xml:space="preserve"> acudió al juicio de amparo indirecto </w:t>
      </w:r>
      <w:r w:rsidR="003B45B0" w:rsidRPr="001C7248">
        <w:rPr>
          <w:rFonts w:cs="Arial"/>
          <w:sz w:val="26"/>
          <w:szCs w:val="24"/>
        </w:rPr>
        <w:t>manifestando, entre otros argumentos</w:t>
      </w:r>
      <w:r w:rsidR="00DB1F64" w:rsidRPr="001C7248">
        <w:rPr>
          <w:rFonts w:cs="Arial"/>
          <w:sz w:val="26"/>
          <w:szCs w:val="24"/>
        </w:rPr>
        <w:t>,</w:t>
      </w:r>
      <w:r w:rsidR="003B45B0" w:rsidRPr="001C7248">
        <w:rPr>
          <w:rFonts w:cs="Arial"/>
          <w:sz w:val="26"/>
          <w:szCs w:val="24"/>
        </w:rPr>
        <w:t xml:space="preserve"> que había sido </w:t>
      </w:r>
      <w:r w:rsidR="00025795" w:rsidRPr="001C7248">
        <w:rPr>
          <w:rFonts w:cs="Arial"/>
          <w:sz w:val="26"/>
          <w:szCs w:val="24"/>
        </w:rPr>
        <w:t>persona extraña</w:t>
      </w:r>
      <w:r w:rsidR="003B45B0" w:rsidRPr="001C7248">
        <w:rPr>
          <w:rFonts w:cs="Arial"/>
          <w:sz w:val="26"/>
          <w:szCs w:val="24"/>
        </w:rPr>
        <w:t xml:space="preserve"> en el juicio, pues nunca se le dio oportunidad de manifestar su opinión</w:t>
      </w:r>
      <w:r w:rsidR="00225EB1" w:rsidRPr="001C7248">
        <w:rPr>
          <w:rFonts w:cs="Arial"/>
          <w:sz w:val="26"/>
          <w:szCs w:val="24"/>
        </w:rPr>
        <w:t>,</w:t>
      </w:r>
      <w:r w:rsidR="003B45B0" w:rsidRPr="001C7248">
        <w:rPr>
          <w:rFonts w:cs="Arial"/>
          <w:sz w:val="26"/>
          <w:szCs w:val="24"/>
        </w:rPr>
        <w:t xml:space="preserve"> ni se le explicó en las comparecencias cual era la finalidad de </w:t>
      </w:r>
      <w:proofErr w:type="gramStart"/>
      <w:r w:rsidR="003B45B0" w:rsidRPr="001C7248">
        <w:rPr>
          <w:rFonts w:cs="Arial"/>
          <w:sz w:val="26"/>
          <w:szCs w:val="24"/>
        </w:rPr>
        <w:t>las mismas</w:t>
      </w:r>
      <w:proofErr w:type="gramEnd"/>
      <w:r w:rsidR="003B45B0" w:rsidRPr="001C7248">
        <w:rPr>
          <w:rFonts w:cs="Arial"/>
          <w:sz w:val="26"/>
          <w:szCs w:val="24"/>
        </w:rPr>
        <w:t>, ni las consecuencias del estado de interdicci</w:t>
      </w:r>
      <w:r w:rsidR="0047606A" w:rsidRPr="001C7248">
        <w:rPr>
          <w:rFonts w:cs="Arial"/>
          <w:sz w:val="26"/>
          <w:szCs w:val="24"/>
        </w:rPr>
        <w:t>ón, etc. En suma, indica que</w:t>
      </w:r>
      <w:r w:rsidR="003B45B0" w:rsidRPr="001C7248">
        <w:rPr>
          <w:rFonts w:cs="Arial"/>
          <w:sz w:val="26"/>
          <w:szCs w:val="24"/>
        </w:rPr>
        <w:t xml:space="preserve"> ha </w:t>
      </w:r>
      <w:r w:rsidR="00025795" w:rsidRPr="001C7248">
        <w:rPr>
          <w:rFonts w:cs="Arial"/>
          <w:sz w:val="26"/>
          <w:szCs w:val="24"/>
        </w:rPr>
        <w:t xml:space="preserve">sufrido perjuicios </w:t>
      </w:r>
      <w:r w:rsidR="003B45B0" w:rsidRPr="001C7248">
        <w:rPr>
          <w:rFonts w:cs="Arial"/>
          <w:sz w:val="26"/>
          <w:szCs w:val="24"/>
        </w:rPr>
        <w:t xml:space="preserve">a causa del </w:t>
      </w:r>
      <w:r w:rsidR="00025795" w:rsidRPr="001C7248">
        <w:rPr>
          <w:rFonts w:cs="Arial"/>
          <w:sz w:val="26"/>
          <w:szCs w:val="24"/>
        </w:rPr>
        <w:t>trámite del juicio de</w:t>
      </w:r>
      <w:r w:rsidR="006F40F5">
        <w:rPr>
          <w:rFonts w:cs="Arial"/>
          <w:sz w:val="26"/>
          <w:szCs w:val="24"/>
        </w:rPr>
        <w:t xml:space="preserve"> interdicción</w:t>
      </w:r>
      <w:r w:rsidR="003B45B0" w:rsidRPr="001C7248">
        <w:rPr>
          <w:rFonts w:cs="Arial"/>
          <w:sz w:val="26"/>
          <w:szCs w:val="24"/>
        </w:rPr>
        <w:t>,</w:t>
      </w:r>
      <w:r w:rsidR="006F40F5">
        <w:rPr>
          <w:rFonts w:cs="Arial"/>
          <w:sz w:val="26"/>
          <w:szCs w:val="24"/>
        </w:rPr>
        <w:t xml:space="preserve"> de </w:t>
      </w:r>
      <w:r w:rsidR="003B45B0" w:rsidRPr="001C7248">
        <w:rPr>
          <w:rFonts w:cs="Arial"/>
          <w:sz w:val="26"/>
          <w:szCs w:val="24"/>
        </w:rPr>
        <w:t xml:space="preserve">la sentencia por la que se le declaró en estado de interdicción y </w:t>
      </w:r>
      <w:r w:rsidR="006F40F5">
        <w:rPr>
          <w:rFonts w:cs="Arial"/>
          <w:sz w:val="26"/>
          <w:szCs w:val="24"/>
        </w:rPr>
        <w:t xml:space="preserve">de </w:t>
      </w:r>
      <w:r w:rsidR="003B45B0" w:rsidRPr="001C7248">
        <w:rPr>
          <w:rFonts w:cs="Arial"/>
          <w:sz w:val="26"/>
          <w:szCs w:val="24"/>
        </w:rPr>
        <w:t>los diversos acuerdos y actuaciones</w:t>
      </w:r>
      <w:r w:rsidR="006F5BAC" w:rsidRPr="001C7248">
        <w:rPr>
          <w:rFonts w:cs="Arial"/>
          <w:sz w:val="26"/>
          <w:szCs w:val="24"/>
        </w:rPr>
        <w:t xml:space="preserve"> que</w:t>
      </w:r>
      <w:r w:rsidR="006F40F5">
        <w:rPr>
          <w:rFonts w:cs="Arial"/>
          <w:sz w:val="26"/>
          <w:szCs w:val="24"/>
        </w:rPr>
        <w:t>,</w:t>
      </w:r>
      <w:r w:rsidR="003B45B0" w:rsidRPr="001C7248">
        <w:rPr>
          <w:rFonts w:cs="Arial"/>
          <w:sz w:val="26"/>
          <w:szCs w:val="24"/>
        </w:rPr>
        <w:t xml:space="preserve"> en definitiva</w:t>
      </w:r>
      <w:r w:rsidR="006F40F5">
        <w:rPr>
          <w:rFonts w:cs="Arial"/>
          <w:sz w:val="26"/>
          <w:szCs w:val="24"/>
        </w:rPr>
        <w:t>,</w:t>
      </w:r>
      <w:r w:rsidR="003B45B0" w:rsidRPr="001C7248">
        <w:rPr>
          <w:rFonts w:cs="Arial"/>
          <w:sz w:val="26"/>
          <w:szCs w:val="24"/>
        </w:rPr>
        <w:t xml:space="preserve"> tienen su origen en el juicio de jurisdicción voluntaria-interdicción </w:t>
      </w:r>
      <w:r w:rsidR="00B5056A">
        <w:rPr>
          <w:rFonts w:cs="Arial"/>
          <w:sz w:val="26"/>
          <w:szCs w:val="24"/>
        </w:rPr>
        <w:t>*************</w:t>
      </w:r>
      <w:r w:rsidR="00225EB1" w:rsidRPr="001C7248">
        <w:rPr>
          <w:rFonts w:cs="Arial"/>
          <w:sz w:val="26"/>
          <w:szCs w:val="24"/>
        </w:rPr>
        <w:t>,</w:t>
      </w:r>
      <w:r w:rsidR="003B45B0" w:rsidRPr="001C7248">
        <w:rPr>
          <w:rFonts w:cs="Arial"/>
          <w:sz w:val="26"/>
          <w:szCs w:val="24"/>
        </w:rPr>
        <w:t xml:space="preserve"> mediante el cual se le privó de</w:t>
      </w:r>
      <w:r w:rsidR="006F40F5">
        <w:rPr>
          <w:rFonts w:cs="Arial"/>
          <w:sz w:val="26"/>
          <w:szCs w:val="24"/>
        </w:rPr>
        <w:t xml:space="preserve"> su</w:t>
      </w:r>
      <w:r w:rsidR="003B45B0" w:rsidRPr="001C7248">
        <w:rPr>
          <w:rFonts w:cs="Arial"/>
          <w:sz w:val="26"/>
          <w:szCs w:val="24"/>
        </w:rPr>
        <w:t xml:space="preserve"> capacidad jurídica.</w:t>
      </w:r>
    </w:p>
    <w:p w14:paraId="1BB56A93" w14:textId="77777777" w:rsidR="006F40F5" w:rsidRDefault="006F40F5" w:rsidP="006F40F5">
      <w:pPr>
        <w:pStyle w:val="corte4fondo"/>
        <w:ind w:firstLine="0"/>
        <w:rPr>
          <w:rFonts w:cs="Arial"/>
          <w:sz w:val="26"/>
          <w:szCs w:val="24"/>
        </w:rPr>
      </w:pPr>
    </w:p>
    <w:p w14:paraId="67638DFA" w14:textId="66490E45" w:rsidR="002F4E5E" w:rsidRPr="001C7248" w:rsidRDefault="00B34C69" w:rsidP="00AE4DC7">
      <w:pPr>
        <w:pStyle w:val="corte4fondo"/>
        <w:numPr>
          <w:ilvl w:val="1"/>
          <w:numId w:val="2"/>
        </w:numPr>
        <w:ind w:left="0" w:firstLine="0"/>
        <w:rPr>
          <w:rFonts w:cs="Arial"/>
          <w:sz w:val="26"/>
          <w:szCs w:val="24"/>
        </w:rPr>
      </w:pPr>
      <w:r w:rsidRPr="001C7248">
        <w:rPr>
          <w:rFonts w:cs="Arial"/>
          <w:sz w:val="26"/>
          <w:szCs w:val="24"/>
        </w:rPr>
        <w:t>En efecto, no consta</w:t>
      </w:r>
      <w:r w:rsidR="00273D4B" w:rsidRPr="001C7248">
        <w:rPr>
          <w:rFonts w:cs="Arial"/>
          <w:sz w:val="26"/>
          <w:szCs w:val="24"/>
        </w:rPr>
        <w:t xml:space="preserve"> en autos</w:t>
      </w:r>
      <w:r w:rsidRPr="001C7248">
        <w:rPr>
          <w:rFonts w:cs="Arial"/>
          <w:sz w:val="26"/>
          <w:szCs w:val="24"/>
        </w:rPr>
        <w:t xml:space="preserve"> que se le hubiesen explicado, en un lenguaje accesible y tomando en cuenta su discapacidad, las consecuencias jurídicas del proceso judici</w:t>
      </w:r>
      <w:r w:rsidR="00273D4B" w:rsidRPr="001C7248">
        <w:rPr>
          <w:rFonts w:cs="Arial"/>
          <w:sz w:val="26"/>
          <w:szCs w:val="24"/>
        </w:rPr>
        <w:t>al en el que estaba involucrado,</w:t>
      </w:r>
      <w:r w:rsidRPr="001C7248">
        <w:rPr>
          <w:rFonts w:cs="Arial"/>
          <w:sz w:val="26"/>
          <w:szCs w:val="24"/>
        </w:rPr>
        <w:t xml:space="preserve"> </w:t>
      </w:r>
      <w:r w:rsidR="00273D4B" w:rsidRPr="001C7248">
        <w:rPr>
          <w:rFonts w:cs="Arial"/>
          <w:sz w:val="26"/>
          <w:szCs w:val="24"/>
        </w:rPr>
        <w:t>ni existe constancia alguna sobre su opinión al respecto.</w:t>
      </w:r>
      <w:r w:rsidRPr="001C7248">
        <w:rPr>
          <w:rFonts w:cs="Arial"/>
          <w:sz w:val="26"/>
          <w:szCs w:val="24"/>
        </w:rPr>
        <w:t xml:space="preserve"> </w:t>
      </w:r>
    </w:p>
    <w:p w14:paraId="0D3F79A3" w14:textId="77777777" w:rsidR="00F877C6" w:rsidRPr="001C7248" w:rsidRDefault="00F877C6" w:rsidP="00F877C6">
      <w:pPr>
        <w:pStyle w:val="corte4fondo"/>
        <w:ind w:firstLine="0"/>
        <w:rPr>
          <w:rFonts w:cs="Arial"/>
          <w:sz w:val="26"/>
          <w:szCs w:val="24"/>
        </w:rPr>
      </w:pPr>
    </w:p>
    <w:p w14:paraId="3258A1AF" w14:textId="5B5BE5A6" w:rsidR="00F877C6" w:rsidRPr="001C7248" w:rsidRDefault="00F877C6" w:rsidP="00AE4DC7">
      <w:pPr>
        <w:pStyle w:val="corte4fondo"/>
        <w:numPr>
          <w:ilvl w:val="1"/>
          <w:numId w:val="2"/>
        </w:numPr>
        <w:ind w:left="0" w:firstLine="0"/>
        <w:rPr>
          <w:rFonts w:cs="Arial"/>
          <w:sz w:val="26"/>
          <w:szCs w:val="24"/>
        </w:rPr>
      </w:pPr>
      <w:r w:rsidRPr="001C7248">
        <w:rPr>
          <w:rFonts w:cs="Arial"/>
          <w:sz w:val="26"/>
          <w:szCs w:val="24"/>
        </w:rPr>
        <w:t>Es preciso insistir en que posibilitar</w:t>
      </w:r>
      <w:r w:rsidRPr="001C7248">
        <w:rPr>
          <w:rFonts w:cs="Arial"/>
          <w:sz w:val="26"/>
          <w:szCs w:val="26"/>
        </w:rPr>
        <w:t xml:space="preserve"> la participación de las personas con discapacidad en los procesos judiciales en los cuales se vean involucradas, cualquiera que éstos sean, es de gran </w:t>
      </w:r>
      <w:r w:rsidRPr="001C7248">
        <w:rPr>
          <w:rFonts w:cs="Arial"/>
          <w:sz w:val="26"/>
          <w:szCs w:val="24"/>
        </w:rPr>
        <w:t>relevancia</w:t>
      </w:r>
      <w:r w:rsidRPr="001C7248">
        <w:rPr>
          <w:rFonts w:cs="Arial"/>
          <w:sz w:val="26"/>
          <w:szCs w:val="26"/>
        </w:rPr>
        <w:t>: a</w:t>
      </w:r>
      <w:r w:rsidRPr="001C7248">
        <w:rPr>
          <w:rFonts w:cs="Arial"/>
          <w:sz w:val="26"/>
          <w:szCs w:val="24"/>
        </w:rPr>
        <w:t>sí lo ha expresado esta Primera Sala en el amparo en revisión 1043/2015</w:t>
      </w:r>
      <w:r w:rsidR="00741983">
        <w:rPr>
          <w:rStyle w:val="Refdenotaalpie"/>
          <w:rFonts w:cs="Arial"/>
          <w:sz w:val="26"/>
          <w:szCs w:val="24"/>
        </w:rPr>
        <w:footnoteReference w:id="66"/>
      </w:r>
      <w:r w:rsidRPr="001C7248">
        <w:rPr>
          <w:rFonts w:cs="Arial"/>
          <w:sz w:val="26"/>
          <w:szCs w:val="24"/>
        </w:rPr>
        <w:t xml:space="preserve">. </w:t>
      </w:r>
      <w:r w:rsidRPr="001C7248">
        <w:rPr>
          <w:rFonts w:cs="Arial"/>
          <w:sz w:val="26"/>
          <w:szCs w:val="26"/>
        </w:rPr>
        <w:t xml:space="preserve">No </w:t>
      </w:r>
      <w:r w:rsidRPr="001C7248">
        <w:rPr>
          <w:rFonts w:cs="Arial"/>
          <w:sz w:val="26"/>
          <w:szCs w:val="24"/>
        </w:rPr>
        <w:t>puede</w:t>
      </w:r>
      <w:r w:rsidRPr="001C7248">
        <w:rPr>
          <w:rFonts w:cs="Arial"/>
          <w:sz w:val="26"/>
          <w:szCs w:val="26"/>
        </w:rPr>
        <w:t xml:space="preserve"> aceptarse de </w:t>
      </w:r>
      <w:r w:rsidRPr="001C7248">
        <w:rPr>
          <w:rFonts w:cs="Arial"/>
          <w:sz w:val="26"/>
          <w:szCs w:val="26"/>
        </w:rPr>
        <w:lastRenderedPageBreak/>
        <w:t>manera alguna que al estar involucrada una persona con discapacidad, so pretexto precisamente de su discapacidad, ni siquiera se contemple la posibilidad de escucharla en el juicio</w:t>
      </w:r>
      <w:r w:rsidR="00BE3FA4">
        <w:rPr>
          <w:rFonts w:cs="Arial"/>
          <w:sz w:val="26"/>
          <w:szCs w:val="26"/>
        </w:rPr>
        <w:t>,</w:t>
      </w:r>
      <w:r w:rsidRPr="001C7248">
        <w:rPr>
          <w:rFonts w:cs="Arial"/>
          <w:sz w:val="26"/>
          <w:szCs w:val="26"/>
        </w:rPr>
        <w:t xml:space="preserve"> ni su intervención</w:t>
      </w:r>
      <w:r w:rsidR="00C66686">
        <w:rPr>
          <w:rFonts w:cs="Arial"/>
          <w:sz w:val="26"/>
          <w:szCs w:val="26"/>
        </w:rPr>
        <w:t xml:space="preserve"> en él</w:t>
      </w:r>
      <w:r w:rsidRPr="001C7248">
        <w:rPr>
          <w:rFonts w:cs="Arial"/>
          <w:sz w:val="26"/>
          <w:szCs w:val="26"/>
        </w:rPr>
        <w:t xml:space="preserve">, cuando, además, la </w:t>
      </w:r>
      <w:r w:rsidR="00C66686">
        <w:rPr>
          <w:rFonts w:cs="Arial"/>
          <w:sz w:val="26"/>
          <w:szCs w:val="26"/>
        </w:rPr>
        <w:t>resolución</w:t>
      </w:r>
      <w:r w:rsidRPr="001C7248">
        <w:rPr>
          <w:rFonts w:cs="Arial"/>
          <w:sz w:val="26"/>
          <w:szCs w:val="26"/>
        </w:rPr>
        <w:t xml:space="preserve"> repercutirá en su esfera jurídica.</w:t>
      </w:r>
    </w:p>
    <w:p w14:paraId="4BF151BA" w14:textId="77777777" w:rsidR="00273D4B" w:rsidRPr="001C7248" w:rsidRDefault="00273D4B" w:rsidP="00273D4B">
      <w:pPr>
        <w:pStyle w:val="corte4fondo"/>
        <w:ind w:firstLine="0"/>
        <w:rPr>
          <w:rFonts w:cs="Arial"/>
          <w:sz w:val="26"/>
          <w:szCs w:val="24"/>
        </w:rPr>
      </w:pPr>
    </w:p>
    <w:p w14:paraId="3CEF85EB" w14:textId="0064D609" w:rsidR="00273D4B" w:rsidRPr="001C7248" w:rsidRDefault="00CC3729" w:rsidP="00AE4DC7">
      <w:pPr>
        <w:pStyle w:val="corte4fondo"/>
        <w:numPr>
          <w:ilvl w:val="1"/>
          <w:numId w:val="2"/>
        </w:numPr>
        <w:ind w:left="0" w:firstLine="0"/>
        <w:rPr>
          <w:rFonts w:cs="Arial"/>
          <w:sz w:val="26"/>
          <w:szCs w:val="24"/>
        </w:rPr>
      </w:pPr>
      <w:r w:rsidRPr="001C7248">
        <w:rPr>
          <w:rFonts w:cs="Arial"/>
          <w:sz w:val="26"/>
          <w:szCs w:val="24"/>
        </w:rPr>
        <w:t xml:space="preserve">Por </w:t>
      </w:r>
      <w:r w:rsidR="00C66686">
        <w:rPr>
          <w:rFonts w:cs="Arial"/>
          <w:sz w:val="26"/>
          <w:szCs w:val="24"/>
        </w:rPr>
        <w:t>todo lo anterior</w:t>
      </w:r>
      <w:r w:rsidR="00BE3FA4">
        <w:rPr>
          <w:rFonts w:cs="Arial"/>
          <w:sz w:val="26"/>
          <w:szCs w:val="24"/>
        </w:rPr>
        <w:t>,</w:t>
      </w:r>
      <w:r w:rsidR="00C66686">
        <w:rPr>
          <w:rFonts w:cs="Arial"/>
          <w:sz w:val="26"/>
          <w:szCs w:val="24"/>
        </w:rPr>
        <w:t xml:space="preserve"> ha de concluirse </w:t>
      </w:r>
      <w:r w:rsidR="00495FAA" w:rsidRPr="001C7248">
        <w:rPr>
          <w:rFonts w:cs="Arial"/>
          <w:sz w:val="26"/>
          <w:szCs w:val="24"/>
        </w:rPr>
        <w:t>que</w:t>
      </w:r>
      <w:r w:rsidR="00BC31CB">
        <w:rPr>
          <w:rFonts w:cs="Arial"/>
          <w:sz w:val="26"/>
          <w:szCs w:val="24"/>
        </w:rPr>
        <w:t>,</w:t>
      </w:r>
      <w:r w:rsidR="00495FAA" w:rsidRPr="001C7248">
        <w:rPr>
          <w:rFonts w:cs="Arial"/>
          <w:sz w:val="26"/>
          <w:szCs w:val="24"/>
        </w:rPr>
        <w:t xml:space="preserve"> tal y como lo aduce el quejoso en sus agravios</w:t>
      </w:r>
      <w:r w:rsidR="00BC31CB">
        <w:rPr>
          <w:rFonts w:cs="Arial"/>
          <w:sz w:val="26"/>
          <w:szCs w:val="24"/>
        </w:rPr>
        <w:t>,</w:t>
      </w:r>
      <w:r w:rsidR="00C66686">
        <w:rPr>
          <w:rFonts w:cs="Arial"/>
          <w:sz w:val="26"/>
          <w:szCs w:val="24"/>
        </w:rPr>
        <w:t xml:space="preserve"> no puede</w:t>
      </w:r>
      <w:r w:rsidR="00273D4B" w:rsidRPr="001C7248">
        <w:rPr>
          <w:rFonts w:cs="Arial"/>
          <w:sz w:val="26"/>
          <w:szCs w:val="24"/>
        </w:rPr>
        <w:t xml:space="preserve"> tratarse de actos consentidos y</w:t>
      </w:r>
      <w:r w:rsidR="00495FAA" w:rsidRPr="001C7248">
        <w:rPr>
          <w:rFonts w:cs="Arial"/>
          <w:sz w:val="26"/>
          <w:szCs w:val="24"/>
        </w:rPr>
        <w:t>,</w:t>
      </w:r>
      <w:r w:rsidR="00273D4B" w:rsidRPr="001C7248">
        <w:rPr>
          <w:rFonts w:cs="Arial"/>
          <w:sz w:val="26"/>
          <w:szCs w:val="24"/>
        </w:rPr>
        <w:t xml:space="preserve"> en consecuencia</w:t>
      </w:r>
      <w:r w:rsidR="00495FAA" w:rsidRPr="001C7248">
        <w:rPr>
          <w:rFonts w:cs="Arial"/>
          <w:sz w:val="26"/>
          <w:szCs w:val="24"/>
        </w:rPr>
        <w:t>,</w:t>
      </w:r>
      <w:r w:rsidR="00273D4B" w:rsidRPr="001C7248">
        <w:rPr>
          <w:rFonts w:cs="Arial"/>
          <w:sz w:val="26"/>
          <w:szCs w:val="24"/>
        </w:rPr>
        <w:t xml:space="preserve"> procede levantar el sobreseimiento decretado.</w:t>
      </w:r>
    </w:p>
    <w:p w14:paraId="61B84814" w14:textId="77777777" w:rsidR="00B34C69" w:rsidRPr="001C7248" w:rsidRDefault="00B34C69" w:rsidP="00273D4B">
      <w:pPr>
        <w:pStyle w:val="corte4fondo"/>
        <w:ind w:firstLine="0"/>
        <w:rPr>
          <w:rFonts w:cs="Arial"/>
          <w:sz w:val="26"/>
          <w:szCs w:val="24"/>
          <w:highlight w:val="yellow"/>
        </w:rPr>
      </w:pPr>
    </w:p>
    <w:p w14:paraId="6C657A0F" w14:textId="6A216A55" w:rsidR="00946F6F" w:rsidRPr="001C7248" w:rsidRDefault="006F3B14" w:rsidP="003278EF">
      <w:pPr>
        <w:pStyle w:val="Prrafodelista"/>
        <w:spacing w:line="360" w:lineRule="auto"/>
        <w:ind w:left="0" w:firstLine="708"/>
        <w:jc w:val="both"/>
        <w:rPr>
          <w:rFonts w:ascii="Arial" w:hAnsi="Arial" w:cs="Arial"/>
          <w:b/>
          <w:sz w:val="26"/>
          <w:szCs w:val="24"/>
        </w:rPr>
      </w:pPr>
      <w:r w:rsidRPr="001C7248">
        <w:rPr>
          <w:rFonts w:ascii="Arial" w:hAnsi="Arial" w:cs="Arial"/>
          <w:b/>
          <w:sz w:val="26"/>
          <w:szCs w:val="24"/>
        </w:rPr>
        <w:t>B) Estudio</w:t>
      </w:r>
      <w:r w:rsidR="001A4F64" w:rsidRPr="001C7248">
        <w:rPr>
          <w:rFonts w:ascii="Arial" w:hAnsi="Arial" w:cs="Arial"/>
          <w:b/>
          <w:sz w:val="26"/>
          <w:szCs w:val="24"/>
        </w:rPr>
        <w:t xml:space="preserve"> del resto de los agravios</w:t>
      </w:r>
    </w:p>
    <w:p w14:paraId="28EE0852" w14:textId="0280C177" w:rsidR="00946F6F" w:rsidRPr="001C7248" w:rsidRDefault="0032102D" w:rsidP="00AE4DC7">
      <w:pPr>
        <w:pStyle w:val="corte4fondo"/>
        <w:numPr>
          <w:ilvl w:val="1"/>
          <w:numId w:val="2"/>
        </w:numPr>
        <w:ind w:left="0" w:firstLine="0"/>
        <w:rPr>
          <w:rFonts w:cs="Arial"/>
          <w:sz w:val="26"/>
          <w:szCs w:val="24"/>
        </w:rPr>
      </w:pPr>
      <w:r w:rsidRPr="001C7248">
        <w:rPr>
          <w:rFonts w:cs="Arial"/>
          <w:sz w:val="26"/>
          <w:szCs w:val="26"/>
        </w:rPr>
        <w:t>Ahora bien, e</w:t>
      </w:r>
      <w:r w:rsidR="00A701E6">
        <w:rPr>
          <w:rFonts w:cs="Arial"/>
          <w:sz w:val="26"/>
          <w:szCs w:val="26"/>
        </w:rPr>
        <w:t xml:space="preserve">n diversos agravios, </w:t>
      </w:r>
      <w:r w:rsidR="00CD49DC">
        <w:rPr>
          <w:rFonts w:cs="Arial"/>
          <w:sz w:val="26"/>
          <w:szCs w:val="26"/>
        </w:rPr>
        <w:t>[Ernesto]</w:t>
      </w:r>
      <w:r w:rsidR="00273D4B" w:rsidRPr="001C7248">
        <w:rPr>
          <w:rFonts w:cs="Arial"/>
          <w:sz w:val="26"/>
          <w:szCs w:val="26"/>
        </w:rPr>
        <w:t xml:space="preserve"> aduce que el juez de distrito incumple con su obligación de dictar una </w:t>
      </w:r>
      <w:r w:rsidR="00273D4B" w:rsidRPr="001C7248">
        <w:rPr>
          <w:rFonts w:cs="Arial"/>
          <w:sz w:val="26"/>
          <w:szCs w:val="24"/>
        </w:rPr>
        <w:t xml:space="preserve">resolución en formato </w:t>
      </w:r>
      <w:r w:rsidR="001A4F64" w:rsidRPr="001C7248">
        <w:rPr>
          <w:rFonts w:cs="Arial"/>
          <w:sz w:val="26"/>
          <w:szCs w:val="24"/>
        </w:rPr>
        <w:t>accesible</w:t>
      </w:r>
      <w:r w:rsidR="00A41768" w:rsidRPr="001C7248">
        <w:rPr>
          <w:rStyle w:val="Refdenotaalpie"/>
          <w:rFonts w:cs="Arial"/>
          <w:sz w:val="26"/>
          <w:szCs w:val="24"/>
        </w:rPr>
        <w:footnoteReference w:id="67"/>
      </w:r>
      <w:r w:rsidR="00273D4B" w:rsidRPr="001C7248">
        <w:rPr>
          <w:rFonts w:cs="Arial"/>
          <w:sz w:val="26"/>
          <w:szCs w:val="24"/>
        </w:rPr>
        <w:t>, que el amparo concedido no le otorga el mayor beneficio y que fue incorrecta la precisión de los actos reclamados.</w:t>
      </w:r>
    </w:p>
    <w:p w14:paraId="300A92AF" w14:textId="19610974" w:rsidR="00273D4B" w:rsidRPr="001C7248" w:rsidRDefault="00273D4B" w:rsidP="00273D4B">
      <w:pPr>
        <w:pStyle w:val="corte4fondo"/>
        <w:ind w:firstLine="0"/>
        <w:rPr>
          <w:rFonts w:cs="Arial"/>
          <w:sz w:val="26"/>
          <w:szCs w:val="24"/>
        </w:rPr>
      </w:pPr>
    </w:p>
    <w:p w14:paraId="2647D32D" w14:textId="0CA542BD" w:rsidR="00EE2B17" w:rsidRPr="001C7248" w:rsidRDefault="00EC487B" w:rsidP="00AE4DC7">
      <w:pPr>
        <w:pStyle w:val="corte4fondo"/>
        <w:numPr>
          <w:ilvl w:val="1"/>
          <w:numId w:val="2"/>
        </w:numPr>
        <w:ind w:left="0" w:firstLine="0"/>
        <w:rPr>
          <w:rFonts w:cs="Arial"/>
          <w:sz w:val="26"/>
          <w:szCs w:val="24"/>
        </w:rPr>
      </w:pPr>
      <w:r w:rsidRPr="001C7248">
        <w:rPr>
          <w:rFonts w:cs="Arial"/>
          <w:sz w:val="26"/>
          <w:szCs w:val="24"/>
        </w:rPr>
        <w:t>C</w:t>
      </w:r>
      <w:r w:rsidR="00273D4B" w:rsidRPr="001C7248">
        <w:rPr>
          <w:rFonts w:cs="Arial"/>
          <w:sz w:val="26"/>
          <w:szCs w:val="24"/>
        </w:rPr>
        <w:t>iertamente</w:t>
      </w:r>
      <w:r w:rsidR="00A41768" w:rsidRPr="001C7248">
        <w:rPr>
          <w:rFonts w:cs="Arial"/>
          <w:sz w:val="26"/>
          <w:szCs w:val="24"/>
        </w:rPr>
        <w:t>,</w:t>
      </w:r>
      <w:r w:rsidR="00273D4B" w:rsidRPr="001C7248">
        <w:rPr>
          <w:rFonts w:cs="Arial"/>
          <w:sz w:val="26"/>
          <w:szCs w:val="24"/>
        </w:rPr>
        <w:t xml:space="preserve"> el juez de amparo soslaya el dictado de una </w:t>
      </w:r>
      <w:r w:rsidR="001828C3" w:rsidRPr="001C7248">
        <w:rPr>
          <w:rFonts w:cs="Arial"/>
          <w:sz w:val="26"/>
          <w:szCs w:val="24"/>
        </w:rPr>
        <w:t>resolución en formato accesible</w:t>
      </w:r>
      <w:r w:rsidR="00DB1F64" w:rsidRPr="001C7248">
        <w:rPr>
          <w:rFonts w:cs="Arial"/>
          <w:sz w:val="26"/>
          <w:szCs w:val="24"/>
        </w:rPr>
        <w:t>,</w:t>
      </w:r>
      <w:r w:rsidR="00273D4B" w:rsidRPr="001C7248">
        <w:rPr>
          <w:rFonts w:cs="Arial"/>
          <w:sz w:val="26"/>
          <w:szCs w:val="24"/>
        </w:rPr>
        <w:t xml:space="preserve"> no obstante haber sido petición expresa del quejoso en la </w:t>
      </w:r>
      <w:r w:rsidR="00273D4B" w:rsidRPr="001C7248">
        <w:rPr>
          <w:rFonts w:cs="Arial"/>
          <w:sz w:val="26"/>
          <w:szCs w:val="24"/>
        </w:rPr>
        <w:lastRenderedPageBreak/>
        <w:t>demanda de amparo</w:t>
      </w:r>
      <w:r w:rsidR="0032102D" w:rsidRPr="001C7248">
        <w:rPr>
          <w:rFonts w:cs="Arial"/>
          <w:sz w:val="26"/>
          <w:szCs w:val="24"/>
        </w:rPr>
        <w:t xml:space="preserve">. </w:t>
      </w:r>
      <w:r w:rsidR="00EE2B17" w:rsidRPr="001C7248">
        <w:rPr>
          <w:rFonts w:cs="Arial"/>
          <w:sz w:val="26"/>
          <w:szCs w:val="24"/>
        </w:rPr>
        <w:t>La accesibilidad es uno de los principios en los que se basa la Convención, una condición previa esencial para el disfrute de todos los derechos en igualdad de condiciones que las demás personas</w:t>
      </w:r>
      <w:r w:rsidR="00EE2B17" w:rsidRPr="001C7248">
        <w:rPr>
          <w:rStyle w:val="Refdenotaalpie"/>
          <w:rFonts w:cs="Arial"/>
          <w:sz w:val="26"/>
          <w:szCs w:val="24"/>
        </w:rPr>
        <w:footnoteReference w:id="68"/>
      </w:r>
      <w:r w:rsidR="00F74525">
        <w:rPr>
          <w:rFonts w:cs="Arial"/>
          <w:sz w:val="26"/>
          <w:szCs w:val="24"/>
        </w:rPr>
        <w:t xml:space="preserve"> y</w:t>
      </w:r>
      <w:r w:rsidR="003278EF" w:rsidRPr="001C7248">
        <w:rPr>
          <w:rFonts w:cs="Arial"/>
          <w:sz w:val="26"/>
          <w:szCs w:val="24"/>
        </w:rPr>
        <w:t xml:space="preserve"> </w:t>
      </w:r>
      <w:r w:rsidR="00F74525">
        <w:rPr>
          <w:rFonts w:cs="Arial"/>
          <w:sz w:val="26"/>
          <w:szCs w:val="24"/>
        </w:rPr>
        <w:t>que</w:t>
      </w:r>
      <w:r w:rsidR="003278EF" w:rsidRPr="001C7248">
        <w:rPr>
          <w:rFonts w:cs="Arial"/>
          <w:sz w:val="26"/>
          <w:szCs w:val="24"/>
        </w:rPr>
        <w:t xml:space="preserve"> debe ser garantizado con especial cuidado por los juzgadores.</w:t>
      </w:r>
    </w:p>
    <w:p w14:paraId="590B2758" w14:textId="77777777" w:rsidR="00EE2B17" w:rsidRPr="001C7248" w:rsidRDefault="00EE2B17" w:rsidP="00EE2B17">
      <w:pPr>
        <w:pStyle w:val="corte4fondo"/>
        <w:ind w:firstLine="0"/>
        <w:rPr>
          <w:rFonts w:cs="Arial"/>
          <w:sz w:val="26"/>
          <w:szCs w:val="24"/>
        </w:rPr>
      </w:pPr>
    </w:p>
    <w:p w14:paraId="22125B3A" w14:textId="46C3A793" w:rsidR="00416BF6" w:rsidRPr="001C7248" w:rsidRDefault="00023915" w:rsidP="00AE4DC7">
      <w:pPr>
        <w:pStyle w:val="corte4fondo"/>
        <w:numPr>
          <w:ilvl w:val="1"/>
          <w:numId w:val="2"/>
        </w:numPr>
        <w:ind w:left="0" w:firstLine="0"/>
        <w:rPr>
          <w:rFonts w:cs="Arial"/>
          <w:sz w:val="26"/>
          <w:szCs w:val="24"/>
        </w:rPr>
      </w:pPr>
      <w:r>
        <w:rPr>
          <w:rFonts w:cs="Arial"/>
          <w:sz w:val="26"/>
          <w:szCs w:val="24"/>
        </w:rPr>
        <w:t>Recuérdese que c</w:t>
      </w:r>
      <w:r w:rsidR="00CE6C10" w:rsidRPr="001C7248">
        <w:rPr>
          <w:rFonts w:cs="Arial"/>
          <w:sz w:val="26"/>
          <w:szCs w:val="24"/>
        </w:rPr>
        <w:t xml:space="preserve">onforme al </w:t>
      </w:r>
      <w:r w:rsidR="005D1F5C" w:rsidRPr="001C7248">
        <w:rPr>
          <w:rFonts w:cs="Arial"/>
          <w:sz w:val="26"/>
          <w:szCs w:val="24"/>
        </w:rPr>
        <w:t>modelo</w:t>
      </w:r>
      <w:r w:rsidR="00CE6C10" w:rsidRPr="001C7248">
        <w:rPr>
          <w:rFonts w:cs="Arial"/>
          <w:sz w:val="26"/>
          <w:szCs w:val="24"/>
        </w:rPr>
        <w:t xml:space="preserve"> social y de derechos, la discapacidad es el resultado de la interacción entre las personas con deficien</w:t>
      </w:r>
      <w:r w:rsidR="00741983">
        <w:rPr>
          <w:rFonts w:cs="Arial"/>
          <w:sz w:val="26"/>
          <w:szCs w:val="24"/>
        </w:rPr>
        <w:t>cias y las barreras del entorno</w:t>
      </w:r>
      <w:r w:rsidR="00CE6C10" w:rsidRPr="001C7248">
        <w:rPr>
          <w:rFonts w:cs="Arial"/>
          <w:sz w:val="26"/>
          <w:szCs w:val="24"/>
        </w:rPr>
        <w:t xml:space="preserve"> que evitan su participación plena y efectiva en la sociedad en igualdad de condiciones con las demás</w:t>
      </w:r>
      <w:r w:rsidR="00CE6C10" w:rsidRPr="001C7248">
        <w:rPr>
          <w:rStyle w:val="Refdenotaalpie"/>
          <w:rFonts w:cs="Arial"/>
          <w:sz w:val="26"/>
          <w:szCs w:val="24"/>
        </w:rPr>
        <w:footnoteReference w:id="69"/>
      </w:r>
      <w:r w:rsidR="00CE6C10" w:rsidRPr="001C7248">
        <w:rPr>
          <w:rFonts w:cs="Arial"/>
          <w:sz w:val="26"/>
          <w:szCs w:val="24"/>
        </w:rPr>
        <w:t>. Desde este enfoque, son las barreras del entorno las que no satisfacen las necesidades de las personas con discapacidad y no su deficiencia</w:t>
      </w:r>
      <w:r w:rsidR="00416BF6" w:rsidRPr="001C7248">
        <w:rPr>
          <w:rStyle w:val="Refdenotaalpie"/>
          <w:rFonts w:cs="Arial"/>
          <w:sz w:val="26"/>
          <w:szCs w:val="24"/>
        </w:rPr>
        <w:footnoteReference w:id="70"/>
      </w:r>
      <w:r w:rsidR="00307201" w:rsidRPr="001C7248">
        <w:rPr>
          <w:rFonts w:cs="Arial"/>
          <w:sz w:val="26"/>
          <w:szCs w:val="24"/>
        </w:rPr>
        <w:t>; es decir, el entorno puede ser facilitador o interponer barre</w:t>
      </w:r>
      <w:r w:rsidR="007D2A74" w:rsidRPr="001C7248">
        <w:rPr>
          <w:rFonts w:cs="Arial"/>
          <w:sz w:val="26"/>
          <w:szCs w:val="24"/>
        </w:rPr>
        <w:t>r</w:t>
      </w:r>
      <w:r w:rsidR="00307201" w:rsidRPr="001C7248">
        <w:rPr>
          <w:rFonts w:cs="Arial"/>
          <w:sz w:val="26"/>
          <w:szCs w:val="24"/>
        </w:rPr>
        <w:t xml:space="preserve">as de distinto tipo. </w:t>
      </w:r>
      <w:r w:rsidR="00416BF6" w:rsidRPr="001C7248">
        <w:rPr>
          <w:rFonts w:cs="Arial"/>
          <w:sz w:val="26"/>
          <w:szCs w:val="24"/>
        </w:rPr>
        <w:t xml:space="preserve">En </w:t>
      </w:r>
      <w:r w:rsidR="000A6561" w:rsidRPr="001C7248">
        <w:rPr>
          <w:rFonts w:cs="Arial"/>
          <w:sz w:val="26"/>
          <w:szCs w:val="24"/>
        </w:rPr>
        <w:t>el concepto de</w:t>
      </w:r>
      <w:r w:rsidR="00416BF6" w:rsidRPr="001C7248">
        <w:rPr>
          <w:rFonts w:cs="Arial"/>
          <w:sz w:val="26"/>
          <w:szCs w:val="24"/>
        </w:rPr>
        <w:t xml:space="preserve"> entorno debe incluirse al mismo diseño de las instituciones y sistemas que, las más de las veces, precisamente por su diseño</w:t>
      </w:r>
      <w:r w:rsidR="007D2A74" w:rsidRPr="001C7248">
        <w:rPr>
          <w:rFonts w:cs="Arial"/>
          <w:sz w:val="26"/>
          <w:szCs w:val="24"/>
        </w:rPr>
        <w:t>,</w:t>
      </w:r>
      <w:r w:rsidR="00416BF6" w:rsidRPr="001C7248">
        <w:rPr>
          <w:rFonts w:cs="Arial"/>
          <w:sz w:val="26"/>
          <w:szCs w:val="24"/>
        </w:rPr>
        <w:t xml:space="preserve"> crean barreras que impiden la participación plena y efectiva de las personas con discapacidad en la sociedad.</w:t>
      </w:r>
    </w:p>
    <w:p w14:paraId="009895A1" w14:textId="77777777" w:rsidR="005D1F5C" w:rsidRPr="001C7248" w:rsidRDefault="005D1F5C" w:rsidP="005D1F5C">
      <w:pPr>
        <w:pStyle w:val="corte4fondo"/>
        <w:ind w:firstLine="0"/>
        <w:rPr>
          <w:rFonts w:cs="Arial"/>
          <w:sz w:val="26"/>
          <w:szCs w:val="24"/>
        </w:rPr>
      </w:pPr>
    </w:p>
    <w:p w14:paraId="2BD0F0B5" w14:textId="117A9572" w:rsidR="00172732" w:rsidRPr="001C7248" w:rsidRDefault="005D1F5C" w:rsidP="00AE4DC7">
      <w:pPr>
        <w:pStyle w:val="corte4fondo"/>
        <w:numPr>
          <w:ilvl w:val="1"/>
          <w:numId w:val="2"/>
        </w:numPr>
        <w:ind w:left="0" w:firstLine="0"/>
        <w:rPr>
          <w:rFonts w:cs="Arial"/>
          <w:sz w:val="26"/>
          <w:szCs w:val="24"/>
        </w:rPr>
      </w:pPr>
      <w:r w:rsidRPr="001C7248">
        <w:rPr>
          <w:rFonts w:cs="Arial"/>
          <w:sz w:val="26"/>
          <w:szCs w:val="24"/>
        </w:rPr>
        <w:t>Un aspecto de suma importancia</w:t>
      </w:r>
      <w:r w:rsidR="005370A2" w:rsidRPr="001C7248">
        <w:rPr>
          <w:rFonts w:cs="Arial"/>
          <w:sz w:val="26"/>
          <w:szCs w:val="24"/>
        </w:rPr>
        <w:t xml:space="preserve"> para la plena participación de las personas con discapacidad en la sociedad</w:t>
      </w:r>
      <w:r w:rsidR="002F5BB6" w:rsidRPr="001C7248">
        <w:rPr>
          <w:rFonts w:cs="Arial"/>
          <w:sz w:val="26"/>
          <w:szCs w:val="24"/>
        </w:rPr>
        <w:t>,</w:t>
      </w:r>
      <w:r w:rsidR="005370A2" w:rsidRPr="001C7248">
        <w:rPr>
          <w:rFonts w:cs="Arial"/>
          <w:sz w:val="26"/>
          <w:szCs w:val="24"/>
        </w:rPr>
        <w:t xml:space="preserve"> en igualdad de condiciones</w:t>
      </w:r>
      <w:r w:rsidR="002F5BB6" w:rsidRPr="001C7248">
        <w:rPr>
          <w:rFonts w:cs="Arial"/>
          <w:sz w:val="26"/>
          <w:szCs w:val="24"/>
        </w:rPr>
        <w:t>,</w:t>
      </w:r>
      <w:r w:rsidR="005370A2" w:rsidRPr="001C7248">
        <w:rPr>
          <w:rFonts w:cs="Arial"/>
          <w:sz w:val="26"/>
          <w:szCs w:val="24"/>
        </w:rPr>
        <w:t xml:space="preserve"> es</w:t>
      </w:r>
      <w:r w:rsidRPr="001C7248">
        <w:rPr>
          <w:rFonts w:cs="Arial"/>
          <w:sz w:val="26"/>
          <w:szCs w:val="24"/>
        </w:rPr>
        <w:t xml:space="preserve"> la accesibilidad cognitiva. La accesibilidad cognitiva</w:t>
      </w:r>
      <w:r w:rsidR="000A6561" w:rsidRPr="001C7248">
        <w:rPr>
          <w:rFonts w:cs="Arial"/>
          <w:sz w:val="26"/>
          <w:szCs w:val="24"/>
        </w:rPr>
        <w:t xml:space="preserve"> consiste en el derecho</w:t>
      </w:r>
      <w:r w:rsidR="005370A2" w:rsidRPr="001C7248">
        <w:rPr>
          <w:rFonts w:cs="Arial"/>
          <w:sz w:val="26"/>
          <w:szCs w:val="24"/>
        </w:rPr>
        <w:t xml:space="preserve"> a comprender la información</w:t>
      </w:r>
      <w:r w:rsidR="000A6561" w:rsidRPr="001C7248">
        <w:rPr>
          <w:rFonts w:cs="Arial"/>
          <w:sz w:val="26"/>
          <w:szCs w:val="24"/>
        </w:rPr>
        <w:t xml:space="preserve"> proporcionada por el entorno, a dominar la comunicación que mantenemos con él y a poder hacer con facilidad las actividades que en él se llevan a cabo</w:t>
      </w:r>
      <w:r w:rsidR="00FD3BA8">
        <w:rPr>
          <w:rFonts w:cs="Arial"/>
          <w:sz w:val="26"/>
          <w:szCs w:val="24"/>
        </w:rPr>
        <w:t>,</w:t>
      </w:r>
      <w:r w:rsidR="000A6561" w:rsidRPr="001C7248">
        <w:rPr>
          <w:rFonts w:cs="Arial"/>
          <w:sz w:val="26"/>
          <w:szCs w:val="24"/>
        </w:rPr>
        <w:t xml:space="preserve"> sin discriminación por razones de edad, de idioma, de estado emocional o de capacidades cognitivas</w:t>
      </w:r>
      <w:r w:rsidR="007D2A74" w:rsidRPr="001C7248">
        <w:rPr>
          <w:rStyle w:val="Refdenotaalpie"/>
          <w:rFonts w:cs="Arial"/>
          <w:sz w:val="26"/>
          <w:szCs w:val="24"/>
        </w:rPr>
        <w:footnoteReference w:id="71"/>
      </w:r>
      <w:r w:rsidR="000A6561" w:rsidRPr="001C7248">
        <w:rPr>
          <w:rFonts w:cs="Arial"/>
          <w:sz w:val="26"/>
          <w:szCs w:val="24"/>
        </w:rPr>
        <w:t>. Implica que las personas entiendan el significado de los entornos, esto es, que lo</w:t>
      </w:r>
      <w:r w:rsidR="00FD3BA8">
        <w:rPr>
          <w:rFonts w:cs="Arial"/>
          <w:sz w:val="26"/>
          <w:szCs w:val="24"/>
        </w:rPr>
        <w:t>s</w:t>
      </w:r>
      <w:r w:rsidR="000A6561" w:rsidRPr="001C7248">
        <w:rPr>
          <w:rFonts w:cs="Arial"/>
          <w:sz w:val="26"/>
          <w:szCs w:val="24"/>
        </w:rPr>
        <w:t xml:space="preserve"> conocen y comprenden</w:t>
      </w:r>
      <w:r w:rsidR="00172732" w:rsidRPr="001C7248">
        <w:rPr>
          <w:rFonts w:cs="Arial"/>
          <w:sz w:val="26"/>
          <w:szCs w:val="24"/>
        </w:rPr>
        <w:t>.</w:t>
      </w:r>
    </w:p>
    <w:p w14:paraId="06487829" w14:textId="77777777" w:rsidR="00172732" w:rsidRPr="001C7248" w:rsidRDefault="00172732" w:rsidP="00172732">
      <w:pPr>
        <w:pStyle w:val="corte4fondo"/>
        <w:ind w:firstLine="0"/>
        <w:rPr>
          <w:rFonts w:cs="Arial"/>
          <w:sz w:val="26"/>
          <w:szCs w:val="24"/>
        </w:rPr>
      </w:pPr>
    </w:p>
    <w:p w14:paraId="288A7988" w14:textId="20B41BD2" w:rsidR="00A524F4" w:rsidRPr="001C7248" w:rsidRDefault="005D1F5C" w:rsidP="00AE4DC7">
      <w:pPr>
        <w:pStyle w:val="corte4fondo"/>
        <w:numPr>
          <w:ilvl w:val="1"/>
          <w:numId w:val="2"/>
        </w:numPr>
        <w:ind w:left="0" w:firstLine="0"/>
        <w:rPr>
          <w:rFonts w:cs="Arial"/>
          <w:sz w:val="26"/>
          <w:szCs w:val="24"/>
        </w:rPr>
      </w:pPr>
      <w:r w:rsidRPr="001C7248">
        <w:rPr>
          <w:rFonts w:cs="Arial"/>
          <w:sz w:val="26"/>
          <w:szCs w:val="24"/>
        </w:rPr>
        <w:lastRenderedPageBreak/>
        <w:t>Por lo que atañe al sistema de justicia, s</w:t>
      </w:r>
      <w:r w:rsidR="004C5F3B" w:rsidRPr="001C7248">
        <w:rPr>
          <w:rFonts w:cs="Arial"/>
          <w:sz w:val="26"/>
          <w:szCs w:val="24"/>
        </w:rPr>
        <w:t xml:space="preserve">i bien </w:t>
      </w:r>
      <w:r w:rsidRPr="001C7248">
        <w:rPr>
          <w:rFonts w:cs="Arial"/>
          <w:sz w:val="26"/>
          <w:szCs w:val="24"/>
        </w:rPr>
        <w:t>su</w:t>
      </w:r>
      <w:r w:rsidR="004C5F3B" w:rsidRPr="001C7248">
        <w:rPr>
          <w:rFonts w:cs="Arial"/>
          <w:sz w:val="26"/>
          <w:szCs w:val="24"/>
        </w:rPr>
        <w:t xml:space="preserve"> diseño</w:t>
      </w:r>
      <w:r w:rsidR="00A41768" w:rsidRPr="001C7248">
        <w:rPr>
          <w:rFonts w:cs="Arial"/>
          <w:sz w:val="26"/>
          <w:szCs w:val="24"/>
        </w:rPr>
        <w:t xml:space="preserve"> general</w:t>
      </w:r>
      <w:r w:rsidR="004C5F3B" w:rsidRPr="001C7248">
        <w:rPr>
          <w:rFonts w:cs="Arial"/>
          <w:sz w:val="26"/>
          <w:szCs w:val="24"/>
        </w:rPr>
        <w:t xml:space="preserve"> no está concebido para ser accesible a las personas con discapacidad, el juzgador tiene obligación de realizar los ajustes necesari</w:t>
      </w:r>
      <w:r w:rsidR="00A41768" w:rsidRPr="001C7248">
        <w:rPr>
          <w:rFonts w:cs="Arial"/>
          <w:sz w:val="26"/>
          <w:szCs w:val="24"/>
        </w:rPr>
        <w:t xml:space="preserve">os para que </w:t>
      </w:r>
      <w:r w:rsidR="00CE6C10" w:rsidRPr="001C7248">
        <w:rPr>
          <w:rFonts w:cs="Arial"/>
          <w:sz w:val="26"/>
          <w:szCs w:val="24"/>
        </w:rPr>
        <w:t>lo sea</w:t>
      </w:r>
      <w:r w:rsidR="00A41768" w:rsidRPr="001C7248">
        <w:rPr>
          <w:rFonts w:cs="Arial"/>
          <w:sz w:val="26"/>
          <w:szCs w:val="24"/>
        </w:rPr>
        <w:t>.</w:t>
      </w:r>
      <w:r w:rsidR="00172732" w:rsidRPr="001C7248">
        <w:rPr>
          <w:rFonts w:cs="Arial"/>
          <w:sz w:val="26"/>
          <w:szCs w:val="24"/>
        </w:rPr>
        <w:t xml:space="preserve"> </w:t>
      </w:r>
      <w:r w:rsidR="00FD3BA8">
        <w:rPr>
          <w:rFonts w:cs="Arial"/>
          <w:sz w:val="26"/>
          <w:szCs w:val="24"/>
        </w:rPr>
        <w:t>S</w:t>
      </w:r>
      <w:r w:rsidR="00172732" w:rsidRPr="001C7248">
        <w:rPr>
          <w:rFonts w:eastAsiaTheme="minorHAnsi" w:cs="Arial"/>
          <w:color w:val="000000"/>
          <w:sz w:val="26"/>
          <w:szCs w:val="26"/>
          <w:lang w:eastAsia="en-US"/>
        </w:rPr>
        <w:t>i la información sólo se proporciona –si es que se proporciona– utilizando un lenguaje especializado (e inaccesible para el interesado)</w:t>
      </w:r>
      <w:r w:rsidR="001704B1" w:rsidRPr="001C7248">
        <w:rPr>
          <w:rFonts w:eastAsiaTheme="minorHAnsi" w:cs="Arial"/>
          <w:color w:val="000000"/>
          <w:sz w:val="26"/>
          <w:szCs w:val="26"/>
          <w:lang w:eastAsia="en-US"/>
        </w:rPr>
        <w:t>,</w:t>
      </w:r>
      <w:r w:rsidR="00172732" w:rsidRPr="001C7248">
        <w:rPr>
          <w:rFonts w:eastAsiaTheme="minorHAnsi" w:cs="Arial"/>
          <w:color w:val="000000"/>
          <w:sz w:val="26"/>
          <w:szCs w:val="26"/>
          <w:lang w:eastAsia="en-US"/>
        </w:rPr>
        <w:t xml:space="preserve"> la discapacidad se convierte en un hecho</w:t>
      </w:r>
      <w:r w:rsidR="00283A3A" w:rsidRPr="001C7248">
        <w:rPr>
          <w:rFonts w:eastAsiaTheme="minorHAnsi" w:cs="Arial"/>
          <w:color w:val="000000"/>
          <w:sz w:val="26"/>
          <w:szCs w:val="26"/>
          <w:lang w:eastAsia="en-US"/>
        </w:rPr>
        <w:t>,</w:t>
      </w:r>
      <w:r w:rsidR="00172732" w:rsidRPr="001C7248">
        <w:rPr>
          <w:rFonts w:eastAsiaTheme="minorHAnsi" w:cs="Arial"/>
          <w:color w:val="000000"/>
          <w:sz w:val="26"/>
          <w:szCs w:val="26"/>
          <w:lang w:eastAsia="en-US"/>
        </w:rPr>
        <w:t xml:space="preserve"> </w:t>
      </w:r>
      <w:r w:rsidR="001704B1" w:rsidRPr="001C7248">
        <w:rPr>
          <w:rFonts w:eastAsiaTheme="minorHAnsi" w:cs="Arial"/>
          <w:color w:val="000000"/>
          <w:sz w:val="26"/>
          <w:szCs w:val="26"/>
          <w:lang w:eastAsia="en-US"/>
        </w:rPr>
        <w:t>producto de la interrelación d</w:t>
      </w:r>
      <w:r w:rsidR="006811C6" w:rsidRPr="001C7248">
        <w:rPr>
          <w:rFonts w:eastAsiaTheme="minorHAnsi" w:cs="Arial"/>
          <w:color w:val="000000"/>
          <w:sz w:val="26"/>
          <w:szCs w:val="26"/>
          <w:lang w:eastAsia="en-US"/>
        </w:rPr>
        <w:t>e</w:t>
      </w:r>
      <w:r w:rsidR="00172732" w:rsidRPr="001C7248">
        <w:rPr>
          <w:rFonts w:eastAsiaTheme="minorHAnsi" w:cs="Arial"/>
          <w:color w:val="000000"/>
          <w:sz w:val="26"/>
          <w:szCs w:val="26"/>
          <w:lang w:eastAsia="en-US"/>
        </w:rPr>
        <w:t xml:space="preserve"> la deficiencia con la barrera </w:t>
      </w:r>
      <w:r w:rsidR="00177878" w:rsidRPr="001C7248">
        <w:rPr>
          <w:rFonts w:eastAsiaTheme="minorHAnsi" w:cs="Arial"/>
          <w:color w:val="000000"/>
          <w:sz w:val="26"/>
          <w:szCs w:val="26"/>
          <w:lang w:eastAsia="en-US"/>
        </w:rPr>
        <w:t>d</w:t>
      </w:r>
      <w:r w:rsidR="00172732" w:rsidRPr="001C7248">
        <w:rPr>
          <w:rFonts w:eastAsiaTheme="minorHAnsi" w:cs="Arial"/>
          <w:color w:val="000000"/>
          <w:sz w:val="26"/>
          <w:szCs w:val="26"/>
          <w:lang w:eastAsia="en-US"/>
        </w:rPr>
        <w:t>el entorno</w:t>
      </w:r>
      <w:r w:rsidR="00283A3A" w:rsidRPr="001C7248">
        <w:rPr>
          <w:rFonts w:eastAsiaTheme="minorHAnsi" w:cs="Arial"/>
          <w:color w:val="000000"/>
          <w:sz w:val="26"/>
          <w:szCs w:val="26"/>
          <w:lang w:eastAsia="en-US"/>
        </w:rPr>
        <w:t xml:space="preserve">. </w:t>
      </w:r>
    </w:p>
    <w:p w14:paraId="3AF8DE12" w14:textId="77777777" w:rsidR="00A524F4" w:rsidRPr="001C7248" w:rsidRDefault="00A524F4" w:rsidP="00A524F4">
      <w:pPr>
        <w:pStyle w:val="corte4fondo"/>
        <w:ind w:firstLine="0"/>
        <w:rPr>
          <w:rFonts w:eastAsiaTheme="minorHAnsi" w:cs="Arial"/>
          <w:color w:val="000000"/>
          <w:sz w:val="26"/>
          <w:szCs w:val="26"/>
          <w:lang w:eastAsia="en-US"/>
        </w:rPr>
      </w:pPr>
    </w:p>
    <w:p w14:paraId="34B4380C" w14:textId="029E1955" w:rsidR="00172732" w:rsidRPr="001C7248" w:rsidRDefault="00A524F4" w:rsidP="00AE4DC7">
      <w:pPr>
        <w:pStyle w:val="corte4fondo"/>
        <w:numPr>
          <w:ilvl w:val="1"/>
          <w:numId w:val="2"/>
        </w:numPr>
        <w:ind w:left="0" w:firstLine="0"/>
        <w:rPr>
          <w:rFonts w:cs="Arial"/>
          <w:sz w:val="26"/>
          <w:szCs w:val="24"/>
        </w:rPr>
      </w:pPr>
      <w:r w:rsidRPr="001C7248">
        <w:rPr>
          <w:rFonts w:eastAsiaTheme="minorHAnsi" w:cs="Arial"/>
          <w:color w:val="000000"/>
          <w:sz w:val="26"/>
          <w:szCs w:val="26"/>
          <w:lang w:eastAsia="en-US"/>
        </w:rPr>
        <w:t>Por tanto, lo que inhabilita a las personas con discapacidad es la incapacidad de la sociedad para crear un entorno incluyente</w:t>
      </w:r>
      <w:r w:rsidR="00FD3BA8">
        <w:rPr>
          <w:rFonts w:eastAsiaTheme="minorHAnsi" w:cs="Arial"/>
          <w:color w:val="000000"/>
          <w:sz w:val="26"/>
          <w:szCs w:val="26"/>
          <w:lang w:eastAsia="en-US"/>
        </w:rPr>
        <w:t xml:space="preserve"> </w:t>
      </w:r>
      <w:r w:rsidR="00FD3BA8" w:rsidRPr="001C7248">
        <w:rPr>
          <w:rFonts w:eastAsiaTheme="minorHAnsi" w:cs="Arial"/>
          <w:color w:val="000000"/>
          <w:sz w:val="26"/>
          <w:szCs w:val="26"/>
          <w:lang w:eastAsia="en-US"/>
        </w:rPr>
        <w:t>(por ejemplo, el sistem</w:t>
      </w:r>
      <w:r w:rsidR="000E19F7">
        <w:rPr>
          <w:rFonts w:eastAsiaTheme="minorHAnsi" w:cs="Arial"/>
          <w:color w:val="000000"/>
          <w:sz w:val="26"/>
          <w:szCs w:val="26"/>
          <w:lang w:eastAsia="en-US"/>
        </w:rPr>
        <w:t>a de justicia y los juzgadores)</w:t>
      </w:r>
      <w:r w:rsidRPr="001C7248">
        <w:rPr>
          <w:rFonts w:eastAsiaTheme="minorHAnsi" w:cs="Arial"/>
          <w:color w:val="000000"/>
          <w:sz w:val="26"/>
          <w:szCs w:val="26"/>
          <w:lang w:eastAsia="en-US"/>
        </w:rPr>
        <w:t xml:space="preserve"> y no las condiciones mentales o intelectuales que se atribuyen a la persona. </w:t>
      </w:r>
      <w:proofErr w:type="gramStart"/>
      <w:r w:rsidRPr="001C7248">
        <w:rPr>
          <w:rFonts w:eastAsiaTheme="minorHAnsi" w:cs="Arial"/>
          <w:color w:val="000000"/>
          <w:sz w:val="26"/>
          <w:szCs w:val="26"/>
          <w:lang w:eastAsia="en-US"/>
        </w:rPr>
        <w:t>Vistas</w:t>
      </w:r>
      <w:proofErr w:type="gramEnd"/>
      <w:r w:rsidRPr="001C7248">
        <w:rPr>
          <w:rFonts w:eastAsiaTheme="minorHAnsi" w:cs="Arial"/>
          <w:color w:val="000000"/>
          <w:sz w:val="26"/>
          <w:szCs w:val="26"/>
          <w:lang w:eastAsia="en-US"/>
        </w:rPr>
        <w:t xml:space="preserve"> así las cosas,</w:t>
      </w:r>
      <w:r w:rsidR="00172732" w:rsidRPr="001C7248">
        <w:rPr>
          <w:rFonts w:eastAsiaTheme="minorHAnsi" w:cs="Arial"/>
          <w:color w:val="000000"/>
          <w:sz w:val="26"/>
          <w:szCs w:val="26"/>
          <w:lang w:eastAsia="en-US"/>
        </w:rPr>
        <w:t xml:space="preserve"> el mismo sistema de justicia</w:t>
      </w:r>
      <w:r w:rsidRPr="001C7248">
        <w:rPr>
          <w:rFonts w:eastAsiaTheme="minorHAnsi" w:cs="Arial"/>
          <w:color w:val="000000"/>
          <w:sz w:val="26"/>
          <w:szCs w:val="26"/>
          <w:lang w:eastAsia="en-US"/>
        </w:rPr>
        <w:t xml:space="preserve"> puede llegar entonces a convertirse en una </w:t>
      </w:r>
      <w:r w:rsidR="003177DF" w:rsidRPr="001C7248">
        <w:rPr>
          <w:rFonts w:eastAsiaTheme="minorHAnsi" w:cs="Arial"/>
          <w:color w:val="000000"/>
          <w:sz w:val="26"/>
          <w:szCs w:val="26"/>
          <w:lang w:eastAsia="en-US"/>
        </w:rPr>
        <w:t>barrera</w:t>
      </w:r>
      <w:r w:rsidR="006811C6" w:rsidRPr="001C7248">
        <w:rPr>
          <w:rFonts w:eastAsiaTheme="minorHAnsi" w:cs="Arial"/>
          <w:color w:val="000000"/>
          <w:sz w:val="26"/>
          <w:szCs w:val="26"/>
          <w:lang w:eastAsia="en-US"/>
        </w:rPr>
        <w:t xml:space="preserve">. </w:t>
      </w:r>
    </w:p>
    <w:p w14:paraId="3C15C836" w14:textId="77777777" w:rsidR="006811C6" w:rsidRPr="001C7248" w:rsidRDefault="006811C6" w:rsidP="006811C6">
      <w:pPr>
        <w:pStyle w:val="corte4fondo"/>
        <w:ind w:firstLine="0"/>
        <w:rPr>
          <w:rFonts w:cs="Arial"/>
          <w:sz w:val="26"/>
          <w:szCs w:val="24"/>
        </w:rPr>
      </w:pPr>
    </w:p>
    <w:p w14:paraId="14630A36" w14:textId="678F1775" w:rsidR="00223507" w:rsidRPr="001C7248" w:rsidRDefault="004C5F3B" w:rsidP="00AE4DC7">
      <w:pPr>
        <w:pStyle w:val="corte4fondo"/>
        <w:numPr>
          <w:ilvl w:val="1"/>
          <w:numId w:val="2"/>
        </w:numPr>
        <w:ind w:left="0" w:firstLine="0"/>
        <w:rPr>
          <w:rFonts w:cs="Arial"/>
          <w:sz w:val="26"/>
          <w:szCs w:val="24"/>
        </w:rPr>
      </w:pPr>
      <w:r w:rsidRPr="001C7248">
        <w:rPr>
          <w:rFonts w:cs="Arial"/>
          <w:sz w:val="26"/>
          <w:szCs w:val="24"/>
        </w:rPr>
        <w:t>Una de las medidas</w:t>
      </w:r>
      <w:r w:rsidR="00172732" w:rsidRPr="001C7248">
        <w:rPr>
          <w:rFonts w:cs="Arial"/>
          <w:sz w:val="26"/>
          <w:szCs w:val="24"/>
        </w:rPr>
        <w:t xml:space="preserve"> para hacer realidad la accesibilidad cognitiva</w:t>
      </w:r>
      <w:r w:rsidR="00A524F4" w:rsidRPr="001C7248">
        <w:rPr>
          <w:rFonts w:cs="Arial"/>
          <w:sz w:val="26"/>
          <w:szCs w:val="24"/>
        </w:rPr>
        <w:t xml:space="preserve"> en el sistema de i</w:t>
      </w:r>
      <w:r w:rsidR="004E72DF" w:rsidRPr="001C7248">
        <w:rPr>
          <w:rFonts w:cs="Arial"/>
          <w:sz w:val="26"/>
          <w:szCs w:val="24"/>
        </w:rPr>
        <w:t>mpartición de justicia</w:t>
      </w:r>
      <w:r w:rsidRPr="001C7248">
        <w:rPr>
          <w:rFonts w:cs="Arial"/>
          <w:sz w:val="26"/>
          <w:szCs w:val="24"/>
        </w:rPr>
        <w:t xml:space="preserve"> es dictar r</w:t>
      </w:r>
      <w:r w:rsidR="004E72DF" w:rsidRPr="001C7248">
        <w:rPr>
          <w:rFonts w:cs="Arial"/>
          <w:sz w:val="26"/>
          <w:szCs w:val="24"/>
        </w:rPr>
        <w:t>esoluciones en formato accesible</w:t>
      </w:r>
      <w:r w:rsidR="00023915">
        <w:rPr>
          <w:rFonts w:cs="Arial"/>
          <w:sz w:val="26"/>
          <w:szCs w:val="24"/>
        </w:rPr>
        <w:t>,</w:t>
      </w:r>
      <w:r w:rsidRPr="001C7248">
        <w:rPr>
          <w:rFonts w:cs="Arial"/>
          <w:sz w:val="26"/>
          <w:szCs w:val="24"/>
        </w:rPr>
        <w:t xml:space="preserve"> </w:t>
      </w:r>
      <w:r w:rsidR="004E72DF" w:rsidRPr="001C7248">
        <w:rPr>
          <w:rFonts w:cs="Arial"/>
          <w:sz w:val="26"/>
          <w:szCs w:val="24"/>
        </w:rPr>
        <w:t>en los casos en que</w:t>
      </w:r>
      <w:r w:rsidRPr="001C7248">
        <w:rPr>
          <w:rFonts w:cs="Arial"/>
          <w:sz w:val="26"/>
          <w:szCs w:val="24"/>
        </w:rPr>
        <w:t xml:space="preserve"> se vean involucrad</w:t>
      </w:r>
      <w:r w:rsidR="00A41768" w:rsidRPr="001C7248">
        <w:rPr>
          <w:rFonts w:cs="Arial"/>
          <w:sz w:val="26"/>
          <w:szCs w:val="24"/>
        </w:rPr>
        <w:t>as personas con discapacidad</w:t>
      </w:r>
      <w:r w:rsidR="00023915">
        <w:rPr>
          <w:rFonts w:cs="Arial"/>
          <w:sz w:val="26"/>
          <w:szCs w:val="24"/>
        </w:rPr>
        <w:t xml:space="preserve"> y</w:t>
      </w:r>
      <w:r w:rsidR="004E72DF" w:rsidRPr="001C7248">
        <w:rPr>
          <w:rFonts w:cs="Arial"/>
          <w:sz w:val="26"/>
          <w:szCs w:val="24"/>
        </w:rPr>
        <w:t xml:space="preserve"> conforme a la discapacidad de que se trate. El formato accesible implica</w:t>
      </w:r>
      <w:r w:rsidR="00223507" w:rsidRPr="001C7248">
        <w:rPr>
          <w:rFonts w:cs="Arial"/>
          <w:sz w:val="26"/>
          <w:szCs w:val="24"/>
        </w:rPr>
        <w:t xml:space="preserve"> </w:t>
      </w:r>
      <w:r w:rsidR="00223507" w:rsidRPr="001C7248">
        <w:rPr>
          <w:rFonts w:eastAsiaTheme="minorHAnsi" w:cs="Arial"/>
          <w:color w:val="000000"/>
          <w:sz w:val="26"/>
          <w:szCs w:val="26"/>
          <w:lang w:eastAsia="en-US"/>
        </w:rPr>
        <w:t xml:space="preserve">el suministro de información fácil de comprender y, en su caso, la aceptación de una persona de apoyo </w:t>
      </w:r>
      <w:r w:rsidR="00223507" w:rsidRPr="000D7328">
        <w:rPr>
          <w:rFonts w:eastAsiaTheme="minorHAnsi" w:cs="Arial"/>
          <w:color w:val="000000"/>
          <w:sz w:val="26"/>
          <w:szCs w:val="26"/>
          <w:lang w:eastAsia="en-US"/>
        </w:rPr>
        <w:t>que comunique la voluntad del interesado</w:t>
      </w:r>
      <w:r w:rsidR="00223507" w:rsidRPr="000D7328">
        <w:rPr>
          <w:rStyle w:val="Refdenotaalpie"/>
          <w:rFonts w:eastAsiaTheme="minorHAnsi" w:cs="Arial"/>
          <w:color w:val="000000"/>
          <w:sz w:val="26"/>
          <w:szCs w:val="26"/>
          <w:lang w:eastAsia="en-US"/>
        </w:rPr>
        <w:footnoteReference w:id="72"/>
      </w:r>
      <w:r w:rsidR="00223507" w:rsidRPr="000D7328">
        <w:rPr>
          <w:rFonts w:eastAsiaTheme="minorHAnsi" w:cs="Arial"/>
          <w:color w:val="000000"/>
          <w:sz w:val="26"/>
          <w:szCs w:val="26"/>
          <w:lang w:eastAsia="en-US"/>
        </w:rPr>
        <w:t>.</w:t>
      </w:r>
      <w:r w:rsidR="00A41768" w:rsidRPr="000D7328">
        <w:rPr>
          <w:rFonts w:cs="Arial"/>
          <w:sz w:val="26"/>
          <w:szCs w:val="24"/>
        </w:rPr>
        <w:t xml:space="preserve"> </w:t>
      </w:r>
      <w:r w:rsidR="00177878" w:rsidRPr="000D7328">
        <w:rPr>
          <w:rFonts w:cs="Arial"/>
          <w:sz w:val="26"/>
          <w:szCs w:val="24"/>
        </w:rPr>
        <w:t xml:space="preserve">Este tipo de resoluciones constituyen ajustes </w:t>
      </w:r>
      <w:r w:rsidR="000E7655" w:rsidRPr="000D7328">
        <w:rPr>
          <w:rFonts w:cs="Arial"/>
          <w:sz w:val="26"/>
          <w:szCs w:val="24"/>
        </w:rPr>
        <w:t>al procedimiento</w:t>
      </w:r>
      <w:r w:rsidR="00FB263C" w:rsidRPr="000D7328">
        <w:rPr>
          <w:rStyle w:val="Refdenotaalpie"/>
          <w:rFonts w:eastAsiaTheme="minorHAnsi" w:cs="Arial"/>
          <w:color w:val="000000"/>
          <w:sz w:val="26"/>
          <w:szCs w:val="26"/>
          <w:lang w:eastAsia="en-US"/>
        </w:rPr>
        <w:footnoteReference w:id="73"/>
      </w:r>
      <w:r w:rsidR="00FB263C" w:rsidRPr="000D7328">
        <w:rPr>
          <w:rFonts w:cs="Arial"/>
          <w:sz w:val="26"/>
          <w:szCs w:val="24"/>
        </w:rPr>
        <w:t>:</w:t>
      </w:r>
      <w:r w:rsidR="00177878" w:rsidRPr="001C7248">
        <w:rPr>
          <w:rFonts w:eastAsiaTheme="minorHAnsi" w:cs="Arial"/>
          <w:color w:val="000000"/>
          <w:sz w:val="26"/>
          <w:szCs w:val="26"/>
          <w:lang w:eastAsia="en-US"/>
        </w:rPr>
        <w:t xml:space="preserve"> son un medio para garantizar la accesibilidad </w:t>
      </w:r>
      <w:r w:rsidR="00FB263C" w:rsidRPr="001C7248">
        <w:rPr>
          <w:rFonts w:eastAsiaTheme="minorHAnsi" w:cs="Arial"/>
          <w:color w:val="000000"/>
          <w:sz w:val="26"/>
          <w:szCs w:val="26"/>
          <w:lang w:eastAsia="en-US"/>
        </w:rPr>
        <w:t xml:space="preserve">en </w:t>
      </w:r>
      <w:r w:rsidR="00177878" w:rsidRPr="001C7248">
        <w:rPr>
          <w:rFonts w:eastAsiaTheme="minorHAnsi" w:cs="Arial"/>
          <w:color w:val="000000"/>
          <w:sz w:val="26"/>
          <w:szCs w:val="26"/>
          <w:lang w:eastAsia="en-US"/>
        </w:rPr>
        <w:t>el proceso judicial</w:t>
      </w:r>
      <w:r w:rsidR="00FB263C" w:rsidRPr="001C7248">
        <w:rPr>
          <w:rFonts w:eastAsiaTheme="minorHAnsi" w:cs="Arial"/>
          <w:color w:val="000000"/>
          <w:sz w:val="26"/>
          <w:szCs w:val="26"/>
          <w:lang w:eastAsia="en-US"/>
        </w:rPr>
        <w:t>,</w:t>
      </w:r>
      <w:r w:rsidR="00177878" w:rsidRPr="001C7248">
        <w:rPr>
          <w:rFonts w:eastAsiaTheme="minorHAnsi" w:cs="Arial"/>
          <w:color w:val="000000"/>
          <w:sz w:val="26"/>
          <w:szCs w:val="26"/>
          <w:lang w:eastAsia="en-US"/>
        </w:rPr>
        <w:t xml:space="preserve"> </w:t>
      </w:r>
      <w:r w:rsidR="00FB263C" w:rsidRPr="001C7248">
        <w:rPr>
          <w:rFonts w:eastAsiaTheme="minorHAnsi" w:cs="Arial"/>
          <w:color w:val="000000"/>
          <w:sz w:val="26"/>
          <w:szCs w:val="26"/>
          <w:lang w:eastAsia="en-US"/>
        </w:rPr>
        <w:t xml:space="preserve">de </w:t>
      </w:r>
      <w:r w:rsidR="00177878" w:rsidRPr="001C7248">
        <w:rPr>
          <w:rFonts w:eastAsiaTheme="minorHAnsi" w:cs="Arial"/>
          <w:color w:val="000000"/>
          <w:sz w:val="26"/>
          <w:szCs w:val="26"/>
          <w:lang w:eastAsia="en-US"/>
        </w:rPr>
        <w:t>las resoluciones</w:t>
      </w:r>
      <w:r w:rsidR="00FB263C" w:rsidRPr="001C7248">
        <w:rPr>
          <w:rFonts w:eastAsiaTheme="minorHAnsi" w:cs="Arial"/>
          <w:color w:val="000000"/>
          <w:sz w:val="26"/>
          <w:szCs w:val="26"/>
          <w:lang w:eastAsia="en-US"/>
        </w:rPr>
        <w:t xml:space="preserve"> judiciales</w:t>
      </w:r>
      <w:r w:rsidR="00177878" w:rsidRPr="001C7248">
        <w:rPr>
          <w:rFonts w:eastAsiaTheme="minorHAnsi" w:cs="Arial"/>
          <w:color w:val="000000"/>
          <w:sz w:val="26"/>
          <w:szCs w:val="26"/>
          <w:lang w:eastAsia="en-US"/>
        </w:rPr>
        <w:t xml:space="preserve"> y en general todos los actos procesales</w:t>
      </w:r>
      <w:r w:rsidR="00223507" w:rsidRPr="001C7248">
        <w:rPr>
          <w:rFonts w:eastAsiaTheme="minorHAnsi" w:cs="Arial"/>
          <w:color w:val="000000"/>
          <w:sz w:val="26"/>
          <w:szCs w:val="26"/>
          <w:lang w:eastAsia="en-US"/>
        </w:rPr>
        <w:t>.</w:t>
      </w:r>
    </w:p>
    <w:p w14:paraId="20BC42AC" w14:textId="77777777" w:rsidR="00223507" w:rsidRPr="001C7248" w:rsidRDefault="00223507" w:rsidP="00B54E1A">
      <w:pPr>
        <w:pStyle w:val="corte4fondo"/>
        <w:ind w:firstLine="0"/>
        <w:rPr>
          <w:rFonts w:eastAsiaTheme="minorHAnsi" w:cs="Arial"/>
          <w:color w:val="000000"/>
          <w:sz w:val="26"/>
          <w:szCs w:val="26"/>
          <w:lang w:eastAsia="en-US"/>
        </w:rPr>
      </w:pPr>
    </w:p>
    <w:p w14:paraId="39A170D1" w14:textId="16B48CAA" w:rsidR="004C5F3B" w:rsidRDefault="00223507" w:rsidP="00AE4DC7">
      <w:pPr>
        <w:pStyle w:val="corte4fondo"/>
        <w:numPr>
          <w:ilvl w:val="1"/>
          <w:numId w:val="2"/>
        </w:numPr>
        <w:ind w:left="0" w:firstLine="0"/>
        <w:rPr>
          <w:rFonts w:eastAsiaTheme="minorHAnsi" w:cs="Arial"/>
          <w:color w:val="000000"/>
          <w:sz w:val="26"/>
          <w:szCs w:val="26"/>
          <w:lang w:eastAsia="en-US"/>
        </w:rPr>
      </w:pPr>
      <w:r w:rsidRPr="001C7248">
        <w:rPr>
          <w:rFonts w:eastAsiaTheme="minorHAnsi" w:cs="Arial"/>
          <w:color w:val="000000"/>
          <w:sz w:val="26"/>
          <w:szCs w:val="26"/>
          <w:lang w:eastAsia="en-US"/>
        </w:rPr>
        <w:lastRenderedPageBreak/>
        <w:t>Mediante la realización de ajustes se pretende que las personas con discapacidad tengan las mismas condiciones</w:t>
      </w:r>
      <w:r w:rsidR="00F832D7" w:rsidRPr="001C7248">
        <w:rPr>
          <w:rFonts w:eastAsiaTheme="minorHAnsi" w:cs="Arial"/>
          <w:color w:val="000000"/>
          <w:sz w:val="26"/>
          <w:szCs w:val="26"/>
          <w:lang w:eastAsia="en-US"/>
        </w:rPr>
        <w:t xml:space="preserve"> </w:t>
      </w:r>
      <w:r w:rsidRPr="001C7248">
        <w:rPr>
          <w:rFonts w:eastAsiaTheme="minorHAnsi" w:cs="Arial"/>
          <w:color w:val="000000"/>
          <w:sz w:val="26"/>
          <w:szCs w:val="26"/>
          <w:lang w:eastAsia="en-US"/>
        </w:rPr>
        <w:t>que el resto de las demás personas</w:t>
      </w:r>
      <w:r w:rsidR="00F832D7" w:rsidRPr="001C7248">
        <w:rPr>
          <w:rFonts w:eastAsiaTheme="minorHAnsi" w:cs="Arial"/>
          <w:color w:val="000000"/>
          <w:sz w:val="26"/>
          <w:szCs w:val="26"/>
          <w:lang w:eastAsia="en-US"/>
        </w:rPr>
        <w:t xml:space="preserve"> </w:t>
      </w:r>
      <w:r w:rsidRPr="001C7248">
        <w:rPr>
          <w:rFonts w:eastAsiaTheme="minorHAnsi" w:cs="Arial"/>
          <w:color w:val="000000"/>
          <w:sz w:val="26"/>
          <w:szCs w:val="26"/>
          <w:lang w:eastAsia="en-US"/>
        </w:rPr>
        <w:t>para hacer valer sus derechos sin que la condición de discapacidad sea de suyo una limitante para ello</w:t>
      </w:r>
      <w:r w:rsidRPr="001C7248">
        <w:rPr>
          <w:rFonts w:eastAsiaTheme="minorHAnsi"/>
          <w:sz w:val="26"/>
          <w:szCs w:val="26"/>
          <w:vertAlign w:val="superscript"/>
        </w:rPr>
        <w:footnoteReference w:id="74"/>
      </w:r>
      <w:r w:rsidRPr="001C7248">
        <w:rPr>
          <w:rFonts w:eastAsiaTheme="minorHAnsi" w:cs="Arial"/>
          <w:color w:val="000000"/>
          <w:sz w:val="26"/>
          <w:szCs w:val="26"/>
          <w:lang w:eastAsia="en-US"/>
        </w:rPr>
        <w:t>. Los ajustes implican cierta flexibilidad en la respuesta jurídica para atender las especificidades del caso concreto y salvaguardar el principio de igualdad y no discriminación</w:t>
      </w:r>
      <w:r w:rsidRPr="001C7248">
        <w:rPr>
          <w:rStyle w:val="Refdenotaalpie"/>
          <w:rFonts w:eastAsiaTheme="minorHAnsi" w:cs="Arial"/>
          <w:color w:val="000000"/>
          <w:sz w:val="26"/>
          <w:szCs w:val="26"/>
          <w:lang w:eastAsia="en-US"/>
        </w:rPr>
        <w:footnoteReference w:id="75"/>
      </w:r>
      <w:r w:rsidRPr="001C7248">
        <w:rPr>
          <w:rFonts w:eastAsiaTheme="minorHAnsi" w:cs="Arial"/>
          <w:color w:val="000000"/>
          <w:sz w:val="26"/>
          <w:szCs w:val="26"/>
          <w:lang w:eastAsia="en-US"/>
        </w:rPr>
        <w:t xml:space="preserve">. </w:t>
      </w:r>
    </w:p>
    <w:p w14:paraId="317850D5" w14:textId="77777777" w:rsidR="00E84CB9" w:rsidRDefault="00E84CB9" w:rsidP="00E84CB9">
      <w:pPr>
        <w:pStyle w:val="corte4fondo"/>
        <w:ind w:firstLine="0"/>
        <w:rPr>
          <w:rFonts w:eastAsiaTheme="minorHAnsi" w:cs="Arial"/>
          <w:color w:val="000000"/>
          <w:sz w:val="26"/>
          <w:szCs w:val="26"/>
          <w:lang w:eastAsia="en-US"/>
        </w:rPr>
      </w:pPr>
    </w:p>
    <w:p w14:paraId="1D7D0EA6" w14:textId="4BCD28CC" w:rsidR="00E84CB9" w:rsidRPr="000D7328" w:rsidRDefault="00E84CB9" w:rsidP="00AE4DC7">
      <w:pPr>
        <w:pStyle w:val="corte4fondo"/>
        <w:numPr>
          <w:ilvl w:val="1"/>
          <w:numId w:val="2"/>
        </w:numPr>
        <w:ind w:left="0" w:firstLine="0"/>
        <w:rPr>
          <w:rFonts w:eastAsiaTheme="minorHAnsi" w:cs="Arial"/>
          <w:color w:val="000000"/>
          <w:sz w:val="26"/>
          <w:szCs w:val="26"/>
          <w:lang w:eastAsia="en-US"/>
        </w:rPr>
      </w:pPr>
      <w:r w:rsidRPr="000D7328">
        <w:rPr>
          <w:rFonts w:eastAsiaTheme="minorHAnsi" w:cs="Arial"/>
          <w:color w:val="000000"/>
          <w:sz w:val="26"/>
          <w:szCs w:val="26"/>
          <w:lang w:eastAsia="en-US"/>
        </w:rPr>
        <w:t>Para ello, el juzgador d</w:t>
      </w:r>
      <w:r w:rsidR="0032003F" w:rsidRPr="000D7328">
        <w:rPr>
          <w:rFonts w:eastAsiaTheme="minorHAnsi" w:cs="Arial"/>
          <w:color w:val="000000"/>
          <w:sz w:val="26"/>
          <w:szCs w:val="26"/>
          <w:lang w:eastAsia="en-US"/>
        </w:rPr>
        <w:t>eberá procurar tener un am</w:t>
      </w:r>
      <w:r w:rsidRPr="000D7328">
        <w:rPr>
          <w:rFonts w:eastAsiaTheme="minorHAnsi" w:cs="Arial"/>
          <w:color w:val="000000"/>
          <w:sz w:val="26"/>
          <w:szCs w:val="26"/>
          <w:lang w:eastAsia="en-US"/>
        </w:rPr>
        <w:t>plio conocimiento acerca de la discapacidad y toma</w:t>
      </w:r>
      <w:r w:rsidR="00F8261B">
        <w:rPr>
          <w:rFonts w:eastAsiaTheme="minorHAnsi" w:cs="Arial"/>
          <w:color w:val="000000"/>
          <w:sz w:val="26"/>
          <w:szCs w:val="26"/>
          <w:lang w:eastAsia="en-US"/>
        </w:rPr>
        <w:t xml:space="preserve">r </w:t>
      </w:r>
      <w:r w:rsidRPr="000D7328">
        <w:rPr>
          <w:rFonts w:eastAsiaTheme="minorHAnsi" w:cs="Arial"/>
          <w:color w:val="000000"/>
          <w:sz w:val="26"/>
          <w:szCs w:val="26"/>
          <w:lang w:eastAsia="en-US"/>
        </w:rPr>
        <w:t>conciencia acerca de las barreras que inhiben la participación de las personas con discapacidad en el acceso a la justicia</w:t>
      </w:r>
      <w:r w:rsidR="0032003F" w:rsidRPr="000D7328">
        <w:rPr>
          <w:rFonts w:eastAsiaTheme="minorHAnsi" w:cs="Arial"/>
          <w:color w:val="000000"/>
          <w:sz w:val="26"/>
          <w:szCs w:val="26"/>
          <w:lang w:eastAsia="en-US"/>
        </w:rPr>
        <w:t xml:space="preserve"> en cada caso particular que se le someta a consideración,</w:t>
      </w:r>
      <w:r w:rsidRPr="000D7328">
        <w:rPr>
          <w:rFonts w:eastAsiaTheme="minorHAnsi" w:cs="Arial"/>
          <w:color w:val="000000"/>
          <w:sz w:val="26"/>
          <w:szCs w:val="26"/>
          <w:lang w:eastAsia="en-US"/>
        </w:rPr>
        <w:t xml:space="preserve"> para garantizar que se dicte el </w:t>
      </w:r>
      <w:r w:rsidRPr="000D7328">
        <w:rPr>
          <w:rFonts w:eastAsiaTheme="minorHAnsi" w:cs="Arial"/>
          <w:color w:val="000000"/>
          <w:sz w:val="26"/>
          <w:szCs w:val="26"/>
          <w:lang w:eastAsia="en-US"/>
        </w:rPr>
        <w:lastRenderedPageBreak/>
        <w:t>ajuste</w:t>
      </w:r>
      <w:r w:rsidR="00F8261B">
        <w:rPr>
          <w:rFonts w:eastAsiaTheme="minorHAnsi" w:cs="Arial"/>
          <w:color w:val="000000"/>
          <w:sz w:val="26"/>
          <w:szCs w:val="26"/>
          <w:lang w:eastAsia="en-US"/>
        </w:rPr>
        <w:t xml:space="preserve"> que más favorezca a la persona</w:t>
      </w:r>
      <w:r w:rsidRPr="000D7328">
        <w:rPr>
          <w:rFonts w:eastAsiaTheme="minorHAnsi" w:cs="Arial"/>
          <w:color w:val="000000"/>
          <w:sz w:val="26"/>
          <w:szCs w:val="26"/>
          <w:lang w:eastAsia="en-US"/>
        </w:rPr>
        <w:t xml:space="preserve"> atendiendo a su situación concreta, evitando que en su criterio o determinación influyan algún tipo de barreras actitudinales que propician una percepción negativa de las personas con discapacidad, sobre todo negando su reconocimiento como personas titulares de derechos humanos</w:t>
      </w:r>
      <w:r w:rsidRPr="000D7328">
        <w:rPr>
          <w:rStyle w:val="Refdenotaalpie"/>
          <w:rFonts w:eastAsiaTheme="minorHAnsi" w:cs="Arial"/>
          <w:color w:val="000000"/>
          <w:sz w:val="26"/>
          <w:szCs w:val="26"/>
          <w:lang w:eastAsia="en-US"/>
        </w:rPr>
        <w:footnoteReference w:id="76"/>
      </w:r>
      <w:r w:rsidRPr="000D7328">
        <w:rPr>
          <w:rFonts w:eastAsiaTheme="minorHAnsi" w:cs="Arial"/>
          <w:color w:val="000000"/>
          <w:sz w:val="26"/>
          <w:szCs w:val="26"/>
          <w:lang w:eastAsia="en-US"/>
        </w:rPr>
        <w:t>.</w:t>
      </w:r>
    </w:p>
    <w:p w14:paraId="34FC5AA8" w14:textId="77777777" w:rsidR="00177878" w:rsidRPr="001C7248" w:rsidRDefault="00177878" w:rsidP="00177878">
      <w:pPr>
        <w:pStyle w:val="corte4fondo"/>
        <w:ind w:firstLine="0"/>
        <w:rPr>
          <w:rFonts w:cs="Arial"/>
          <w:sz w:val="26"/>
          <w:szCs w:val="24"/>
        </w:rPr>
      </w:pPr>
    </w:p>
    <w:p w14:paraId="34C3B944" w14:textId="6D766ECE" w:rsidR="001C5C32" w:rsidRPr="001C7248" w:rsidRDefault="00FB263C" w:rsidP="00AE4DC7">
      <w:pPr>
        <w:pStyle w:val="corte4fondo"/>
        <w:numPr>
          <w:ilvl w:val="1"/>
          <w:numId w:val="2"/>
        </w:numPr>
        <w:ind w:left="0" w:firstLine="0"/>
        <w:rPr>
          <w:rFonts w:cs="Arial"/>
          <w:sz w:val="26"/>
          <w:szCs w:val="24"/>
        </w:rPr>
      </w:pPr>
      <w:r w:rsidRPr="001C7248">
        <w:rPr>
          <w:rFonts w:cs="Arial"/>
          <w:sz w:val="26"/>
          <w:szCs w:val="24"/>
        </w:rPr>
        <w:t>A la vista de lo expuesto, esta</w:t>
      </w:r>
      <w:r w:rsidR="00177878" w:rsidRPr="001C7248">
        <w:rPr>
          <w:rFonts w:cs="Arial"/>
          <w:sz w:val="26"/>
          <w:szCs w:val="24"/>
        </w:rPr>
        <w:t xml:space="preserve"> Primera Sala considera especialmente significativo</w:t>
      </w:r>
      <w:r w:rsidR="001C5C32" w:rsidRPr="001C7248">
        <w:rPr>
          <w:rFonts w:cs="Arial"/>
          <w:sz w:val="26"/>
          <w:szCs w:val="24"/>
        </w:rPr>
        <w:t xml:space="preserve"> resaltar la obligación del juzgador</w:t>
      </w:r>
      <w:r w:rsidR="00177878" w:rsidRPr="001C7248">
        <w:rPr>
          <w:rFonts w:cs="Arial"/>
          <w:sz w:val="26"/>
          <w:szCs w:val="24"/>
        </w:rPr>
        <w:t xml:space="preserve"> </w:t>
      </w:r>
      <w:r w:rsidR="001C5C32" w:rsidRPr="001C7248">
        <w:rPr>
          <w:rFonts w:cs="Arial"/>
          <w:sz w:val="26"/>
          <w:szCs w:val="24"/>
        </w:rPr>
        <w:t>de realizar los ajustes necesarios para facilitar la información y las consecuencias jurídicas de los procedimientos judiciales en los que las personas con discapacidad participen, en un lenguaje sencillo, mediante formatos accesibles y con los apoyos necesarios, para que así puedan expre</w:t>
      </w:r>
      <w:r w:rsidR="00F8261B">
        <w:rPr>
          <w:rFonts w:cs="Arial"/>
          <w:sz w:val="26"/>
          <w:szCs w:val="24"/>
        </w:rPr>
        <w:t>sar lo que a su derecho convenga</w:t>
      </w:r>
      <w:r w:rsidR="001C5C32" w:rsidRPr="001C7248">
        <w:rPr>
          <w:rFonts w:cs="Arial"/>
          <w:sz w:val="26"/>
          <w:szCs w:val="24"/>
        </w:rPr>
        <w:t xml:space="preserve"> de modo que se vea plenamente colmado su derecho de audiencia</w:t>
      </w:r>
      <w:r w:rsidR="001C5C32" w:rsidRPr="001C7248">
        <w:rPr>
          <w:rStyle w:val="Refdenotaalpie"/>
          <w:rFonts w:cs="Arial"/>
          <w:sz w:val="26"/>
          <w:szCs w:val="24"/>
        </w:rPr>
        <w:footnoteReference w:id="77"/>
      </w:r>
      <w:r w:rsidR="001C5C32" w:rsidRPr="001C7248">
        <w:rPr>
          <w:rFonts w:cs="Arial"/>
          <w:sz w:val="26"/>
          <w:szCs w:val="24"/>
        </w:rPr>
        <w:t>: constituye una forma de respetar el derecho de acceso a la justicia, así como el derecho a la igualdad y no discriminación.</w:t>
      </w:r>
    </w:p>
    <w:p w14:paraId="0C09AD3B" w14:textId="77777777" w:rsidR="00754439" w:rsidRPr="001C7248" w:rsidRDefault="00754439" w:rsidP="00754439">
      <w:pPr>
        <w:pStyle w:val="corte4fondo"/>
        <w:ind w:firstLine="0"/>
        <w:rPr>
          <w:rFonts w:cs="Arial"/>
          <w:sz w:val="26"/>
          <w:szCs w:val="24"/>
        </w:rPr>
      </w:pPr>
    </w:p>
    <w:p w14:paraId="10A08CCE" w14:textId="6C1D627D" w:rsidR="00754439" w:rsidRPr="001C7248" w:rsidRDefault="00754439" w:rsidP="00AE4DC7">
      <w:pPr>
        <w:pStyle w:val="corte4fondo"/>
        <w:numPr>
          <w:ilvl w:val="1"/>
          <w:numId w:val="2"/>
        </w:numPr>
        <w:ind w:left="0" w:firstLine="0"/>
        <w:rPr>
          <w:rFonts w:cs="Arial"/>
          <w:sz w:val="26"/>
          <w:szCs w:val="24"/>
        </w:rPr>
      </w:pPr>
      <w:r w:rsidRPr="001C7248">
        <w:rPr>
          <w:rFonts w:cs="Arial"/>
          <w:sz w:val="26"/>
          <w:szCs w:val="24"/>
        </w:rPr>
        <w:t xml:space="preserve">En cuanto a la incorrecta precisión de los actos reclamados, esta Sala considera que </w:t>
      </w:r>
      <w:r w:rsidR="009454C3" w:rsidRPr="001C7248">
        <w:rPr>
          <w:rFonts w:cs="Arial"/>
          <w:sz w:val="26"/>
          <w:szCs w:val="24"/>
        </w:rPr>
        <w:t xml:space="preserve">deben tenerse por actos reclamados </w:t>
      </w:r>
      <w:r w:rsidR="00C85204" w:rsidRPr="001C7248">
        <w:rPr>
          <w:rFonts w:cs="Arial"/>
          <w:sz w:val="26"/>
          <w:szCs w:val="24"/>
        </w:rPr>
        <w:t>los expresados en el apartado II de esta ejecutoria</w:t>
      </w:r>
      <w:r w:rsidR="00450AEF" w:rsidRPr="001C7248">
        <w:rPr>
          <w:rStyle w:val="Refdenotaalpie"/>
          <w:rFonts w:cs="Arial"/>
          <w:sz w:val="26"/>
          <w:szCs w:val="24"/>
        </w:rPr>
        <w:footnoteReference w:id="78"/>
      </w:r>
      <w:r w:rsidR="00C85204" w:rsidRPr="001C7248">
        <w:rPr>
          <w:rFonts w:cs="Arial"/>
          <w:sz w:val="26"/>
          <w:szCs w:val="24"/>
        </w:rPr>
        <w:t xml:space="preserve">. Es decir, debe entenderse que el quejoso impugna el </w:t>
      </w:r>
      <w:r w:rsidR="00C85204" w:rsidRPr="001C7248">
        <w:rPr>
          <w:rFonts w:cs="Arial"/>
          <w:sz w:val="26"/>
          <w:szCs w:val="24"/>
        </w:rPr>
        <w:lastRenderedPageBreak/>
        <w:t>régimen de interdicción del código civil, no sólo en sus a</w:t>
      </w:r>
      <w:r w:rsidR="00E21117">
        <w:rPr>
          <w:rFonts w:cs="Arial"/>
          <w:sz w:val="26"/>
          <w:szCs w:val="24"/>
        </w:rPr>
        <w:t>rtículos 23 y 450, fracción II</w:t>
      </w:r>
      <w:r w:rsidR="00C85204" w:rsidRPr="001C7248">
        <w:rPr>
          <w:rFonts w:cs="Arial"/>
          <w:sz w:val="26"/>
          <w:szCs w:val="24"/>
        </w:rPr>
        <w:t>, sino entendida esta figura como un sistema normativo que se refleja en algunas</w:t>
      </w:r>
      <w:r w:rsidR="000E19F7">
        <w:rPr>
          <w:rFonts w:cs="Arial"/>
          <w:sz w:val="26"/>
          <w:szCs w:val="24"/>
        </w:rPr>
        <w:t xml:space="preserve"> otras</w:t>
      </w:r>
      <w:r w:rsidR="00C85204" w:rsidRPr="001C7248">
        <w:rPr>
          <w:rFonts w:cs="Arial"/>
          <w:sz w:val="26"/>
          <w:szCs w:val="24"/>
        </w:rPr>
        <w:t xml:space="preserve"> disposiciones de tutela</w:t>
      </w:r>
      <w:r w:rsidR="000E19F7">
        <w:rPr>
          <w:rFonts w:cs="Arial"/>
          <w:sz w:val="26"/>
          <w:szCs w:val="24"/>
        </w:rPr>
        <w:t xml:space="preserve"> –como </w:t>
      </w:r>
      <w:r w:rsidR="006546A7">
        <w:rPr>
          <w:rFonts w:cs="Arial"/>
          <w:sz w:val="26"/>
          <w:szCs w:val="24"/>
        </w:rPr>
        <w:t xml:space="preserve">en </w:t>
      </w:r>
      <w:r w:rsidR="000E19F7">
        <w:rPr>
          <w:rFonts w:cs="Arial"/>
          <w:sz w:val="26"/>
          <w:szCs w:val="24"/>
        </w:rPr>
        <w:t>el artículo</w:t>
      </w:r>
      <w:r w:rsidR="00F8261B">
        <w:rPr>
          <w:rFonts w:cs="Arial"/>
          <w:sz w:val="26"/>
          <w:szCs w:val="24"/>
        </w:rPr>
        <w:t xml:space="preserve"> 537</w:t>
      </w:r>
      <w:r w:rsidR="006546A7">
        <w:rPr>
          <w:rFonts w:cs="Arial"/>
          <w:sz w:val="26"/>
          <w:szCs w:val="24"/>
        </w:rPr>
        <w:t xml:space="preserve">. </w:t>
      </w:r>
      <w:r w:rsidR="00F832D7" w:rsidRPr="001C7248">
        <w:rPr>
          <w:rFonts w:cs="Arial"/>
          <w:sz w:val="26"/>
          <w:szCs w:val="24"/>
        </w:rPr>
        <w:t>Por último, debido a que e</w:t>
      </w:r>
      <w:r w:rsidRPr="001C7248">
        <w:rPr>
          <w:rFonts w:cs="Arial"/>
          <w:sz w:val="26"/>
          <w:szCs w:val="24"/>
        </w:rPr>
        <w:t>l resto de los argumentos se rel</w:t>
      </w:r>
      <w:r w:rsidR="00F832D7" w:rsidRPr="001C7248">
        <w:rPr>
          <w:rFonts w:cs="Arial"/>
          <w:sz w:val="26"/>
          <w:szCs w:val="24"/>
        </w:rPr>
        <w:t xml:space="preserve">acionan con el fondo del asunto, </w:t>
      </w:r>
      <w:r w:rsidRPr="001C7248">
        <w:rPr>
          <w:rFonts w:cs="Arial"/>
          <w:sz w:val="26"/>
          <w:szCs w:val="24"/>
        </w:rPr>
        <w:t xml:space="preserve">se </w:t>
      </w:r>
      <w:r w:rsidR="00F832D7" w:rsidRPr="001C7248">
        <w:rPr>
          <w:rFonts w:cs="Arial"/>
          <w:sz w:val="26"/>
          <w:szCs w:val="24"/>
        </w:rPr>
        <w:t>analizarán</w:t>
      </w:r>
      <w:r w:rsidRPr="001C7248">
        <w:rPr>
          <w:rFonts w:cs="Arial"/>
          <w:sz w:val="26"/>
          <w:szCs w:val="24"/>
        </w:rPr>
        <w:t xml:space="preserve"> al estudiar los conceptos de violación.</w:t>
      </w:r>
    </w:p>
    <w:p w14:paraId="4DDEB221" w14:textId="77777777" w:rsidR="00B54E1A" w:rsidRPr="001C7248" w:rsidRDefault="00B54E1A" w:rsidP="00B54E1A">
      <w:pPr>
        <w:pStyle w:val="corte4fondo"/>
        <w:ind w:firstLine="0"/>
        <w:rPr>
          <w:rFonts w:cs="Arial"/>
          <w:sz w:val="26"/>
          <w:szCs w:val="24"/>
        </w:rPr>
      </w:pPr>
    </w:p>
    <w:p w14:paraId="1EF91F77" w14:textId="03E470CE" w:rsidR="006F3B14" w:rsidRPr="001C7248" w:rsidRDefault="006F3B14" w:rsidP="003177DF">
      <w:pPr>
        <w:pStyle w:val="Prrafodelista"/>
        <w:spacing w:line="360" w:lineRule="auto"/>
        <w:ind w:left="0" w:firstLine="708"/>
        <w:jc w:val="both"/>
        <w:rPr>
          <w:rFonts w:ascii="Arial" w:hAnsi="Arial" w:cs="Arial"/>
          <w:b/>
          <w:sz w:val="26"/>
          <w:szCs w:val="24"/>
        </w:rPr>
      </w:pPr>
      <w:r w:rsidRPr="001C7248">
        <w:rPr>
          <w:rFonts w:ascii="Arial" w:hAnsi="Arial" w:cs="Arial"/>
          <w:b/>
          <w:sz w:val="26"/>
          <w:szCs w:val="24"/>
        </w:rPr>
        <w:t>C) Estudio de los conceptos de violación</w:t>
      </w:r>
    </w:p>
    <w:p w14:paraId="036E158E" w14:textId="7FC46839" w:rsidR="00320CA3" w:rsidRDefault="00923764" w:rsidP="00320CA3">
      <w:pPr>
        <w:pStyle w:val="corte4fondo"/>
        <w:numPr>
          <w:ilvl w:val="1"/>
          <w:numId w:val="2"/>
        </w:numPr>
        <w:ind w:left="0" w:firstLine="0"/>
        <w:rPr>
          <w:rFonts w:cs="Arial"/>
          <w:sz w:val="26"/>
          <w:szCs w:val="24"/>
        </w:rPr>
      </w:pPr>
      <w:r w:rsidRPr="004F62F7">
        <w:rPr>
          <w:rFonts w:cs="Arial"/>
          <w:sz w:val="26"/>
          <w:szCs w:val="24"/>
        </w:rPr>
        <w:t>Hecho el análisis de los agravios y levantado el sobreseimiento decretado por el juez de distrito, s</w:t>
      </w:r>
      <w:r w:rsidR="001A4F64" w:rsidRPr="004F62F7">
        <w:rPr>
          <w:rFonts w:cs="Arial"/>
          <w:sz w:val="26"/>
          <w:szCs w:val="24"/>
        </w:rPr>
        <w:t>e</w:t>
      </w:r>
      <w:r w:rsidRPr="004F62F7">
        <w:rPr>
          <w:rFonts w:cs="Arial"/>
          <w:sz w:val="26"/>
          <w:szCs w:val="24"/>
        </w:rPr>
        <w:t xml:space="preserve"> reasume jurisdicción a fin de realizar el estudio de</w:t>
      </w:r>
      <w:r w:rsidR="001A4F64" w:rsidRPr="004F62F7">
        <w:rPr>
          <w:rFonts w:cs="Arial"/>
          <w:sz w:val="26"/>
          <w:szCs w:val="24"/>
        </w:rPr>
        <w:t xml:space="preserve"> los conceptos de violación y dictar la resolución que corresponde</w:t>
      </w:r>
      <w:r w:rsidR="002F5BB6" w:rsidRPr="004F62F7">
        <w:rPr>
          <w:rFonts w:cs="Arial"/>
          <w:sz w:val="26"/>
          <w:szCs w:val="24"/>
        </w:rPr>
        <w:t>,</w:t>
      </w:r>
      <w:r w:rsidR="001A4F64" w:rsidRPr="004F62F7">
        <w:rPr>
          <w:rFonts w:cs="Arial"/>
          <w:sz w:val="26"/>
          <w:szCs w:val="24"/>
        </w:rPr>
        <w:t xml:space="preserve"> en términos el artículo 93 de la Ley de Amparo</w:t>
      </w:r>
      <w:r w:rsidRPr="004F62F7">
        <w:rPr>
          <w:rFonts w:cs="Arial"/>
          <w:sz w:val="26"/>
          <w:szCs w:val="24"/>
        </w:rPr>
        <w:t>.</w:t>
      </w:r>
      <w:r w:rsidR="00320CA3" w:rsidRPr="004F62F7">
        <w:rPr>
          <w:rFonts w:cs="Arial"/>
          <w:sz w:val="26"/>
          <w:szCs w:val="24"/>
        </w:rPr>
        <w:t xml:space="preserve"> </w:t>
      </w:r>
    </w:p>
    <w:p w14:paraId="45F915C1" w14:textId="77777777" w:rsidR="004F62F7" w:rsidRPr="004F62F7" w:rsidRDefault="004F62F7" w:rsidP="004F62F7">
      <w:pPr>
        <w:pStyle w:val="corte4fondo"/>
        <w:ind w:firstLine="0"/>
        <w:rPr>
          <w:rFonts w:cs="Arial"/>
          <w:sz w:val="26"/>
          <w:szCs w:val="24"/>
        </w:rPr>
      </w:pPr>
    </w:p>
    <w:p w14:paraId="42D6130D" w14:textId="77777777" w:rsidR="004F62F7" w:rsidRPr="000D7328" w:rsidRDefault="00835EEC" w:rsidP="00AE4DC7">
      <w:pPr>
        <w:pStyle w:val="corte4fondo"/>
        <w:numPr>
          <w:ilvl w:val="1"/>
          <w:numId w:val="2"/>
        </w:numPr>
        <w:ind w:left="0" w:firstLine="0"/>
        <w:rPr>
          <w:rFonts w:cs="Arial"/>
          <w:sz w:val="26"/>
          <w:szCs w:val="24"/>
        </w:rPr>
      </w:pPr>
      <w:r w:rsidRPr="001C7248">
        <w:rPr>
          <w:rFonts w:cs="Arial"/>
          <w:sz w:val="26"/>
          <w:szCs w:val="24"/>
        </w:rPr>
        <w:t xml:space="preserve">En su demanda de amparo, el quejoso esgrimió cinco conceptos de violación </w:t>
      </w:r>
      <w:r w:rsidR="001356FF" w:rsidRPr="001C7248">
        <w:rPr>
          <w:rFonts w:cs="Arial"/>
          <w:sz w:val="26"/>
          <w:szCs w:val="24"/>
        </w:rPr>
        <w:t>a través de</w:t>
      </w:r>
      <w:r w:rsidRPr="001C7248">
        <w:rPr>
          <w:rFonts w:cs="Arial"/>
          <w:sz w:val="26"/>
          <w:szCs w:val="24"/>
        </w:rPr>
        <w:t xml:space="preserve"> los cuales sostiene que la figura de interdicción es violatoria del derecho a la igualdad y no discriminación, del derecho a la personalidad y capacidad jurídica, del derecho a una vida independiente y del derecho a heredar, así como de la obligación de establecer salvaguardias </w:t>
      </w:r>
      <w:r w:rsidRPr="000D7328">
        <w:rPr>
          <w:rFonts w:cs="Arial"/>
          <w:sz w:val="26"/>
          <w:szCs w:val="24"/>
        </w:rPr>
        <w:t>efectivas y adecuadas.</w:t>
      </w:r>
      <w:r w:rsidR="001356FF" w:rsidRPr="000D7328">
        <w:rPr>
          <w:rFonts w:cs="Arial"/>
          <w:sz w:val="26"/>
          <w:szCs w:val="24"/>
        </w:rPr>
        <w:t xml:space="preserve"> </w:t>
      </w:r>
    </w:p>
    <w:p w14:paraId="606C2BB6" w14:textId="77777777" w:rsidR="004F62F7" w:rsidRPr="000D7328" w:rsidRDefault="004F62F7" w:rsidP="004F62F7">
      <w:pPr>
        <w:pStyle w:val="corte4fondo"/>
        <w:ind w:firstLine="0"/>
        <w:rPr>
          <w:rFonts w:cs="Arial"/>
          <w:sz w:val="26"/>
          <w:szCs w:val="24"/>
        </w:rPr>
      </w:pPr>
    </w:p>
    <w:p w14:paraId="6A0517BA" w14:textId="445FFB6C" w:rsidR="004F62F7" w:rsidRPr="000D7328" w:rsidRDefault="004F62F7" w:rsidP="00AE4DC7">
      <w:pPr>
        <w:pStyle w:val="corte4fondo"/>
        <w:numPr>
          <w:ilvl w:val="1"/>
          <w:numId w:val="2"/>
        </w:numPr>
        <w:ind w:left="0" w:firstLine="0"/>
        <w:rPr>
          <w:rFonts w:cs="Arial"/>
          <w:sz w:val="26"/>
          <w:szCs w:val="24"/>
        </w:rPr>
      </w:pPr>
      <w:r w:rsidRPr="000D7328">
        <w:rPr>
          <w:rFonts w:cs="Arial"/>
          <w:sz w:val="26"/>
          <w:szCs w:val="24"/>
        </w:rPr>
        <w:t>En primer término</w:t>
      </w:r>
      <w:r w:rsidR="000D7328" w:rsidRPr="000D7328">
        <w:rPr>
          <w:rFonts w:cs="Arial"/>
          <w:sz w:val="26"/>
          <w:szCs w:val="24"/>
        </w:rPr>
        <w:t>,</w:t>
      </w:r>
      <w:r w:rsidRPr="000D7328">
        <w:rPr>
          <w:rFonts w:cs="Arial"/>
          <w:sz w:val="26"/>
          <w:szCs w:val="24"/>
        </w:rPr>
        <w:t xml:space="preserve"> y por lo que atañe al concepto de violación por el cual el quejoso considera que los artículos 1313 y 1341 de código civil, así como el artículo 859 del código procesal violan su capacidad de heredar, a ser propietario de bienes, a controlar sus propios asuntos económicos, a vivir de forma independiente en la comunidad, a elegir el lugar de residencia y a solicitar la partición de la herencia, esta Sala considera que parte de una premisa equivocada.</w:t>
      </w:r>
    </w:p>
    <w:p w14:paraId="4092724F" w14:textId="77777777" w:rsidR="004F62F7" w:rsidRPr="000D7328" w:rsidRDefault="004F62F7" w:rsidP="004F62F7">
      <w:pPr>
        <w:pStyle w:val="corte4fondo"/>
        <w:ind w:firstLine="0"/>
        <w:rPr>
          <w:rFonts w:cs="Arial"/>
          <w:sz w:val="26"/>
          <w:szCs w:val="24"/>
        </w:rPr>
      </w:pPr>
    </w:p>
    <w:p w14:paraId="78D363ED" w14:textId="2F6AE690" w:rsidR="004F62F7" w:rsidRPr="000D7328" w:rsidRDefault="004F62F7" w:rsidP="00AE4DC7">
      <w:pPr>
        <w:pStyle w:val="corte4fondo"/>
        <w:numPr>
          <w:ilvl w:val="1"/>
          <w:numId w:val="2"/>
        </w:numPr>
        <w:ind w:left="0" w:firstLine="0"/>
        <w:rPr>
          <w:rFonts w:cs="Arial"/>
          <w:sz w:val="26"/>
          <w:szCs w:val="24"/>
        </w:rPr>
      </w:pPr>
      <w:r w:rsidRPr="000D7328">
        <w:rPr>
          <w:rFonts w:cs="Arial"/>
          <w:sz w:val="26"/>
          <w:szCs w:val="24"/>
        </w:rPr>
        <w:t xml:space="preserve">Si bien el artículo 1313 señala que todos los habitantes del Distrito Federal –hoy Ciudad de México– tienen capacidad para heredar, la cual en relación a </w:t>
      </w:r>
      <w:r w:rsidRPr="000D7328">
        <w:rPr>
          <w:rFonts w:cs="Arial"/>
          <w:sz w:val="26"/>
          <w:szCs w:val="24"/>
        </w:rPr>
        <w:lastRenderedPageBreak/>
        <w:t>ciertas personas y a determinados bienes se puede perder por determinadas causas</w:t>
      </w:r>
      <w:r w:rsidR="003F5105" w:rsidRPr="000D7328">
        <w:rPr>
          <w:rFonts w:cs="Arial"/>
          <w:sz w:val="26"/>
          <w:szCs w:val="24"/>
        </w:rPr>
        <w:t xml:space="preserve"> como lo es la falta de personalidad; y si bien el artículo 1341 señala que la incapacidad no produce efecto de privar al incapaz de lo que hubiere de percibir, sino después de ser declarada en juicio, dicha incapacidad no es la derivada del artículo 450, fracción II, del código civil, esto es, del estado de interdicción, sino que se refiere únicamente a la capacidad de heredar.</w:t>
      </w:r>
    </w:p>
    <w:p w14:paraId="49CB5198" w14:textId="77777777" w:rsidR="003F5105" w:rsidRPr="000D7328" w:rsidRDefault="003F5105" w:rsidP="003F5105">
      <w:pPr>
        <w:pStyle w:val="corte4fondo"/>
        <w:ind w:firstLine="0"/>
        <w:rPr>
          <w:rFonts w:cs="Arial"/>
          <w:sz w:val="26"/>
          <w:szCs w:val="24"/>
        </w:rPr>
      </w:pPr>
    </w:p>
    <w:p w14:paraId="52E6C401" w14:textId="23391513" w:rsidR="004F62F7" w:rsidRPr="000D7328" w:rsidRDefault="003F5105" w:rsidP="003F5105">
      <w:pPr>
        <w:pStyle w:val="corte4fondo"/>
        <w:numPr>
          <w:ilvl w:val="1"/>
          <w:numId w:val="2"/>
        </w:numPr>
        <w:ind w:left="0" w:firstLine="0"/>
        <w:rPr>
          <w:rFonts w:cs="Arial"/>
          <w:sz w:val="26"/>
          <w:szCs w:val="24"/>
        </w:rPr>
      </w:pPr>
      <w:r w:rsidRPr="000D7328">
        <w:rPr>
          <w:rFonts w:cs="Arial"/>
          <w:sz w:val="26"/>
          <w:szCs w:val="24"/>
        </w:rPr>
        <w:t>En otras palabras, los artículos 1313 y 1341 no se refieren a la incapacidad derivada del estado de interdicción, sino que deben leerse en relación con los demás preceptos del Capítulo III “De la capacidad para heredar”</w:t>
      </w:r>
      <w:r w:rsidR="00E157F3" w:rsidRPr="000D7328">
        <w:rPr>
          <w:rFonts w:cs="Arial"/>
          <w:sz w:val="26"/>
          <w:szCs w:val="24"/>
        </w:rPr>
        <w:t>,</w:t>
      </w:r>
      <w:r w:rsidR="009C5C5E" w:rsidRPr="000D7328">
        <w:rPr>
          <w:rFonts w:cs="Arial"/>
          <w:sz w:val="26"/>
          <w:szCs w:val="24"/>
        </w:rPr>
        <w:t xml:space="preserve"> que se encuentra en el Título Segundo “De la sucesión por testamento”, del </w:t>
      </w:r>
      <w:r w:rsidRPr="000D7328">
        <w:rPr>
          <w:rFonts w:cs="Arial"/>
          <w:sz w:val="26"/>
          <w:szCs w:val="24"/>
        </w:rPr>
        <w:t>Li</w:t>
      </w:r>
      <w:r w:rsidR="009C5C5E" w:rsidRPr="000D7328">
        <w:rPr>
          <w:rFonts w:cs="Arial"/>
          <w:sz w:val="26"/>
          <w:szCs w:val="24"/>
        </w:rPr>
        <w:t>bro Tercero “De las sucesiones”.</w:t>
      </w:r>
      <w:r w:rsidRPr="000D7328">
        <w:rPr>
          <w:rFonts w:cs="Arial"/>
          <w:sz w:val="26"/>
          <w:szCs w:val="24"/>
        </w:rPr>
        <w:t xml:space="preserve"> </w:t>
      </w:r>
      <w:r w:rsidR="00E157F3" w:rsidRPr="000D7328">
        <w:rPr>
          <w:rFonts w:cs="Arial"/>
          <w:sz w:val="26"/>
          <w:szCs w:val="24"/>
        </w:rPr>
        <w:t>Así pues, la capacidad de heredar que por regla general todas las personas tienen, puede ser restringida para determinadas personas debido a ciertos impedimentos</w:t>
      </w:r>
      <w:r w:rsidR="00E157F3" w:rsidRPr="000D7328">
        <w:rPr>
          <w:rStyle w:val="Refdenotaalpie"/>
          <w:rFonts w:cs="Arial"/>
          <w:sz w:val="26"/>
          <w:szCs w:val="24"/>
        </w:rPr>
        <w:footnoteReference w:id="79"/>
      </w:r>
      <w:r w:rsidR="000D7328">
        <w:rPr>
          <w:rFonts w:cs="Arial"/>
          <w:sz w:val="26"/>
          <w:szCs w:val="24"/>
        </w:rPr>
        <w:t>, los cuales son</w:t>
      </w:r>
      <w:r w:rsidR="00E157F3" w:rsidRPr="000D7328">
        <w:rPr>
          <w:rFonts w:cs="Arial"/>
          <w:sz w:val="26"/>
          <w:szCs w:val="24"/>
        </w:rPr>
        <w:t xml:space="preserve"> enumerados en el artículo 1313, y de ninguna manera se refieren a las personas con discapacidad. En suma, los impedimentos que señalan </w:t>
      </w:r>
      <w:r w:rsidR="00647056" w:rsidRPr="000D7328">
        <w:rPr>
          <w:rFonts w:cs="Arial"/>
          <w:sz w:val="26"/>
          <w:szCs w:val="24"/>
        </w:rPr>
        <w:t>el</w:t>
      </w:r>
      <w:r w:rsidR="00E157F3" w:rsidRPr="000D7328">
        <w:rPr>
          <w:rFonts w:cs="Arial"/>
          <w:sz w:val="26"/>
          <w:szCs w:val="24"/>
        </w:rPr>
        <w:t xml:space="preserve"> artículo 1313 se refieren a cuestiones ajenas a la capacidad de goce y ejercicio</w:t>
      </w:r>
      <w:r w:rsidR="00647056" w:rsidRPr="000D7328">
        <w:rPr>
          <w:rStyle w:val="Refdenotaalpie"/>
          <w:rFonts w:cs="Arial"/>
          <w:sz w:val="26"/>
          <w:szCs w:val="24"/>
        </w:rPr>
        <w:footnoteReference w:id="80"/>
      </w:r>
      <w:r w:rsidR="00E157F3" w:rsidRPr="000D7328">
        <w:rPr>
          <w:rFonts w:cs="Arial"/>
          <w:sz w:val="26"/>
          <w:szCs w:val="24"/>
        </w:rPr>
        <w:t>.</w:t>
      </w:r>
    </w:p>
    <w:p w14:paraId="28061304" w14:textId="77777777" w:rsidR="003F5105" w:rsidRDefault="003F5105" w:rsidP="009C5C5E">
      <w:pPr>
        <w:pStyle w:val="corte4fondo"/>
        <w:ind w:firstLine="0"/>
        <w:rPr>
          <w:rFonts w:cs="Arial"/>
          <w:sz w:val="26"/>
          <w:szCs w:val="24"/>
        </w:rPr>
      </w:pPr>
    </w:p>
    <w:p w14:paraId="637B6A4C" w14:textId="76FD5042" w:rsidR="001356FF" w:rsidRPr="004F62F7" w:rsidRDefault="004F62F7" w:rsidP="004F62F7">
      <w:pPr>
        <w:pStyle w:val="corte4fondo"/>
        <w:numPr>
          <w:ilvl w:val="1"/>
          <w:numId w:val="2"/>
        </w:numPr>
        <w:ind w:left="0" w:firstLine="0"/>
        <w:rPr>
          <w:rFonts w:cs="Arial"/>
          <w:sz w:val="26"/>
          <w:szCs w:val="24"/>
        </w:rPr>
      </w:pPr>
      <w:r w:rsidRPr="000D7328">
        <w:rPr>
          <w:rFonts w:cs="Arial"/>
          <w:sz w:val="26"/>
          <w:szCs w:val="24"/>
        </w:rPr>
        <w:t>El resto de los</w:t>
      </w:r>
      <w:r w:rsidRPr="001C7248">
        <w:rPr>
          <w:rFonts w:cs="Arial"/>
          <w:sz w:val="26"/>
          <w:szCs w:val="24"/>
        </w:rPr>
        <w:t xml:space="preserve"> conceptos de violación serán analizados de manera conjunta e integral, dada la relación de unos con otros, y entendiendo que se impugna la figura de interdicción como sistema normativo, el cual involucra diversos preceptos de la legislación civil.</w:t>
      </w:r>
      <w:r>
        <w:rPr>
          <w:rFonts w:cs="Arial"/>
          <w:sz w:val="26"/>
          <w:szCs w:val="24"/>
        </w:rPr>
        <w:t xml:space="preserve"> </w:t>
      </w:r>
      <w:r w:rsidR="005B056E" w:rsidRPr="004F62F7">
        <w:rPr>
          <w:rFonts w:cs="Arial"/>
          <w:sz w:val="26"/>
          <w:szCs w:val="24"/>
        </w:rPr>
        <w:t>A juicio de esta Suprema Corte</w:t>
      </w:r>
      <w:r w:rsidR="001356FF" w:rsidRPr="004F62F7">
        <w:rPr>
          <w:rFonts w:cs="Arial"/>
          <w:sz w:val="26"/>
          <w:szCs w:val="24"/>
        </w:rPr>
        <w:t xml:space="preserve"> son esencialmente fundados los conceptos de violación bajo las consideraciones siguientes.</w:t>
      </w:r>
    </w:p>
    <w:p w14:paraId="5F3BA13E" w14:textId="77777777" w:rsidR="001356FF" w:rsidRPr="001C7248" w:rsidRDefault="001356FF" w:rsidP="001356FF">
      <w:pPr>
        <w:pStyle w:val="corte4fondo"/>
        <w:ind w:firstLine="0"/>
        <w:rPr>
          <w:rFonts w:cs="Arial"/>
          <w:sz w:val="26"/>
          <w:szCs w:val="24"/>
        </w:rPr>
      </w:pPr>
    </w:p>
    <w:p w14:paraId="54E5ED3A" w14:textId="203ADE98" w:rsidR="00C53F1D" w:rsidRPr="001C7248" w:rsidRDefault="001356FF" w:rsidP="00AE4DC7">
      <w:pPr>
        <w:pStyle w:val="corte4fondo"/>
        <w:numPr>
          <w:ilvl w:val="1"/>
          <w:numId w:val="2"/>
        </w:numPr>
        <w:ind w:left="0" w:firstLine="0"/>
        <w:rPr>
          <w:rFonts w:cs="Arial"/>
          <w:sz w:val="26"/>
          <w:szCs w:val="24"/>
        </w:rPr>
      </w:pPr>
      <w:r w:rsidRPr="001C7248">
        <w:rPr>
          <w:rFonts w:cs="Arial"/>
          <w:sz w:val="26"/>
          <w:szCs w:val="24"/>
        </w:rPr>
        <w:lastRenderedPageBreak/>
        <w:t xml:space="preserve"> </w:t>
      </w:r>
      <w:r w:rsidR="008B4EB3" w:rsidRPr="001C7248">
        <w:rPr>
          <w:rFonts w:cs="Arial"/>
          <w:sz w:val="26"/>
          <w:szCs w:val="24"/>
        </w:rPr>
        <w:t>Esta Sala ya ha expresado</w:t>
      </w:r>
      <w:r w:rsidR="001B44D4" w:rsidRPr="001C7248">
        <w:rPr>
          <w:rFonts w:cs="Arial"/>
          <w:sz w:val="26"/>
          <w:szCs w:val="24"/>
        </w:rPr>
        <w:t xml:space="preserve"> en diversos precedentes</w:t>
      </w:r>
      <w:r w:rsidR="008B4EB3" w:rsidRPr="001C7248">
        <w:rPr>
          <w:rFonts w:cs="Arial"/>
          <w:sz w:val="26"/>
          <w:szCs w:val="24"/>
        </w:rPr>
        <w:t xml:space="preserve"> que en el modelo social de discapacidad la prioridad es la dignidad de las personas con discapacidad</w:t>
      </w:r>
      <w:r w:rsidR="00C53F1D" w:rsidRPr="001C7248">
        <w:rPr>
          <w:rStyle w:val="Refdenotaalpie"/>
          <w:rFonts w:cs="Arial"/>
          <w:sz w:val="26"/>
          <w:szCs w:val="24"/>
        </w:rPr>
        <w:footnoteReference w:id="81"/>
      </w:r>
      <w:r w:rsidR="008B4EB3" w:rsidRPr="001C7248">
        <w:rPr>
          <w:rFonts w:cs="Arial"/>
          <w:sz w:val="26"/>
          <w:szCs w:val="24"/>
        </w:rPr>
        <w:t xml:space="preserve">. </w:t>
      </w:r>
      <w:r w:rsidR="00C53F1D" w:rsidRPr="001C7248">
        <w:rPr>
          <w:rFonts w:cs="Arial"/>
          <w:sz w:val="26"/>
          <w:szCs w:val="24"/>
        </w:rPr>
        <w:t>El instrumento jurídico que se considera como el paradigma normativo del modelo social y de derechos es la C</w:t>
      </w:r>
      <w:r w:rsidR="000D7328">
        <w:rPr>
          <w:rFonts w:cs="Arial"/>
          <w:sz w:val="26"/>
          <w:szCs w:val="24"/>
        </w:rPr>
        <w:t xml:space="preserve">onvención sobre los Derechos de las Personas con </w:t>
      </w:r>
      <w:r w:rsidR="009807B4">
        <w:rPr>
          <w:rFonts w:cs="Arial"/>
          <w:sz w:val="26"/>
          <w:szCs w:val="24"/>
        </w:rPr>
        <w:t>Discapacidad</w:t>
      </w:r>
      <w:r w:rsidR="00C53F1D" w:rsidRPr="001C7248">
        <w:rPr>
          <w:rFonts w:cs="Arial"/>
          <w:sz w:val="26"/>
          <w:szCs w:val="24"/>
        </w:rPr>
        <w:t>. Con la aprobación de este instrumento se abandonó la consideración de la persona con discapacidad como objeto de políticas asistenciales o programas de beneficencia y se reconoció su personalidad, capacidad j</w:t>
      </w:r>
      <w:r w:rsidR="00E21117">
        <w:rPr>
          <w:rFonts w:cs="Arial"/>
          <w:sz w:val="26"/>
          <w:szCs w:val="24"/>
        </w:rPr>
        <w:t>urídica y condición como sujeto</w:t>
      </w:r>
      <w:r w:rsidR="00C53F1D" w:rsidRPr="001C7248">
        <w:rPr>
          <w:rFonts w:cs="Arial"/>
          <w:sz w:val="26"/>
          <w:szCs w:val="24"/>
        </w:rPr>
        <w:t xml:space="preserve"> de derechos</w:t>
      </w:r>
      <w:r w:rsidR="00C53F1D" w:rsidRPr="001C7248">
        <w:rPr>
          <w:rStyle w:val="Refdenotaalpie"/>
          <w:rFonts w:cs="Arial"/>
          <w:sz w:val="26"/>
          <w:szCs w:val="24"/>
        </w:rPr>
        <w:footnoteReference w:id="82"/>
      </w:r>
      <w:r w:rsidR="00C53F1D" w:rsidRPr="001C7248">
        <w:rPr>
          <w:rFonts w:cs="Arial"/>
          <w:sz w:val="26"/>
          <w:szCs w:val="24"/>
        </w:rPr>
        <w:t xml:space="preserve">. </w:t>
      </w:r>
    </w:p>
    <w:p w14:paraId="63BC2840" w14:textId="77777777" w:rsidR="00C53F1D" w:rsidRPr="001C7248" w:rsidRDefault="00C53F1D" w:rsidP="00C53F1D">
      <w:pPr>
        <w:pStyle w:val="corte4fondo"/>
        <w:ind w:firstLine="0"/>
        <w:rPr>
          <w:rFonts w:cs="Arial"/>
          <w:sz w:val="26"/>
          <w:szCs w:val="24"/>
        </w:rPr>
      </w:pPr>
    </w:p>
    <w:p w14:paraId="1A29311D" w14:textId="34D54085" w:rsidR="008B4EB3" w:rsidRPr="001C7248" w:rsidRDefault="008B4EB3" w:rsidP="00AE4DC7">
      <w:pPr>
        <w:pStyle w:val="corte4fondo"/>
        <w:numPr>
          <w:ilvl w:val="1"/>
          <w:numId w:val="2"/>
        </w:numPr>
        <w:ind w:left="0" w:firstLine="0"/>
        <w:rPr>
          <w:rFonts w:cs="Arial"/>
          <w:sz w:val="26"/>
          <w:szCs w:val="24"/>
        </w:rPr>
      </w:pPr>
      <w:r w:rsidRPr="001C7248">
        <w:rPr>
          <w:rFonts w:cs="Arial"/>
          <w:sz w:val="26"/>
          <w:szCs w:val="24"/>
        </w:rPr>
        <w:t>Por lo tanto, todo ordenamiento jurídico debe reconocer en todo momento que las personas con discapacidad son sujetos de derechos</w:t>
      </w:r>
      <w:r w:rsidR="001B44D4" w:rsidRPr="001C7248">
        <w:rPr>
          <w:rFonts w:cs="Arial"/>
          <w:sz w:val="26"/>
          <w:szCs w:val="24"/>
        </w:rPr>
        <w:t xml:space="preserve"> con plena personalidad jurídica en igualdad de condiciones que las demás personas</w:t>
      </w:r>
      <w:r w:rsidRPr="001C7248">
        <w:rPr>
          <w:rFonts w:cs="Arial"/>
          <w:sz w:val="26"/>
          <w:szCs w:val="24"/>
        </w:rPr>
        <w:t>.</w:t>
      </w:r>
      <w:r w:rsidR="001B44D4" w:rsidRPr="001C7248">
        <w:rPr>
          <w:rFonts w:cs="Arial"/>
          <w:sz w:val="26"/>
          <w:szCs w:val="24"/>
        </w:rPr>
        <w:t xml:space="preserve"> Desde esta perspectiva es preciso analizar todo el andamiaje jurídico cuando se ven involucrados derechos de las personas con discapacidad: nos encontramos ante una nueva realidad constitucional en la que se requiere dejar atrás pautas de interpretación formales que suponen una merma en los derechos de las personas con discapacidad, lo cual implica cierta flexibilidad en la respuesta jurídica para atender las especificidades del caso concreto y salvaguardar el principio de igualdad y no discriminación</w:t>
      </w:r>
      <w:r w:rsidR="001B44D4" w:rsidRPr="001C7248">
        <w:rPr>
          <w:rStyle w:val="Refdenotaalpie"/>
          <w:rFonts w:cs="Arial"/>
          <w:sz w:val="26"/>
          <w:szCs w:val="24"/>
        </w:rPr>
        <w:footnoteReference w:id="83"/>
      </w:r>
      <w:r w:rsidR="005B056E" w:rsidRPr="001C7248">
        <w:rPr>
          <w:rFonts w:cs="Arial"/>
          <w:sz w:val="26"/>
          <w:szCs w:val="24"/>
        </w:rPr>
        <w:t>.</w:t>
      </w:r>
    </w:p>
    <w:p w14:paraId="394DE094" w14:textId="77777777" w:rsidR="008B4EB3" w:rsidRPr="001C7248" w:rsidRDefault="008B4EB3" w:rsidP="008B4EB3">
      <w:pPr>
        <w:spacing w:line="360" w:lineRule="auto"/>
        <w:jc w:val="both"/>
        <w:rPr>
          <w:rFonts w:ascii="Arial" w:hAnsi="Arial" w:cs="Arial"/>
          <w:sz w:val="26"/>
          <w:szCs w:val="24"/>
        </w:rPr>
      </w:pPr>
    </w:p>
    <w:p w14:paraId="45BB4A1D" w14:textId="3DC1EAD9" w:rsidR="008B4EB3" w:rsidRPr="001C7248" w:rsidRDefault="005B056E" w:rsidP="00AE4DC7">
      <w:pPr>
        <w:pStyle w:val="corte4fondo"/>
        <w:numPr>
          <w:ilvl w:val="1"/>
          <w:numId w:val="2"/>
        </w:numPr>
        <w:ind w:left="0" w:firstLine="0"/>
        <w:rPr>
          <w:rFonts w:cs="Arial"/>
          <w:sz w:val="26"/>
          <w:szCs w:val="24"/>
        </w:rPr>
      </w:pPr>
      <w:r w:rsidRPr="001C7248">
        <w:rPr>
          <w:rFonts w:cs="Arial"/>
          <w:sz w:val="26"/>
          <w:szCs w:val="24"/>
        </w:rPr>
        <w:t xml:space="preserve">Esta Corte </w:t>
      </w:r>
      <w:r w:rsidR="00D27338">
        <w:rPr>
          <w:rFonts w:cs="Arial"/>
          <w:sz w:val="26"/>
          <w:szCs w:val="24"/>
        </w:rPr>
        <w:t>advierte</w:t>
      </w:r>
      <w:r w:rsidRPr="001C7248">
        <w:rPr>
          <w:rFonts w:cs="Arial"/>
          <w:sz w:val="26"/>
          <w:szCs w:val="24"/>
        </w:rPr>
        <w:t xml:space="preserve"> que o</w:t>
      </w:r>
      <w:r w:rsidR="008B4EB3" w:rsidRPr="001C7248">
        <w:rPr>
          <w:rFonts w:cs="Arial"/>
          <w:sz w:val="26"/>
          <w:szCs w:val="24"/>
        </w:rPr>
        <w:t>tro aspecto fundamental</w:t>
      </w:r>
      <w:r w:rsidR="00967CC7" w:rsidRPr="001C7248">
        <w:rPr>
          <w:rFonts w:cs="Arial"/>
          <w:sz w:val="26"/>
          <w:szCs w:val="24"/>
        </w:rPr>
        <w:t xml:space="preserve"> </w:t>
      </w:r>
      <w:proofErr w:type="gramStart"/>
      <w:r w:rsidR="00967CC7" w:rsidRPr="001C7248">
        <w:rPr>
          <w:rFonts w:cs="Arial"/>
          <w:sz w:val="26"/>
          <w:szCs w:val="24"/>
        </w:rPr>
        <w:t>a</w:t>
      </w:r>
      <w:proofErr w:type="gramEnd"/>
      <w:r w:rsidR="00967CC7" w:rsidRPr="001C7248">
        <w:rPr>
          <w:rFonts w:cs="Arial"/>
          <w:sz w:val="26"/>
          <w:szCs w:val="24"/>
        </w:rPr>
        <w:t xml:space="preserve"> tener en cuenta</w:t>
      </w:r>
      <w:r w:rsidRPr="001C7248">
        <w:rPr>
          <w:rFonts w:cs="Arial"/>
          <w:sz w:val="26"/>
          <w:szCs w:val="24"/>
        </w:rPr>
        <w:t xml:space="preserve"> </w:t>
      </w:r>
      <w:r w:rsidR="008B4EB3" w:rsidRPr="001C7248">
        <w:rPr>
          <w:rFonts w:cs="Arial"/>
          <w:sz w:val="26"/>
          <w:szCs w:val="24"/>
        </w:rPr>
        <w:t>es la definición</w:t>
      </w:r>
      <w:r w:rsidRPr="001C7248">
        <w:rPr>
          <w:rFonts w:cs="Arial"/>
          <w:sz w:val="26"/>
          <w:szCs w:val="24"/>
        </w:rPr>
        <w:t xml:space="preserve"> y entendimiento del concepto de </w:t>
      </w:r>
      <w:r w:rsidR="008B4EB3" w:rsidRPr="001C7248">
        <w:rPr>
          <w:rFonts w:cs="Arial"/>
          <w:sz w:val="26"/>
          <w:szCs w:val="24"/>
        </w:rPr>
        <w:t xml:space="preserve">discapacidad. </w:t>
      </w:r>
      <w:r w:rsidR="005A2539">
        <w:rPr>
          <w:rFonts w:cs="Arial"/>
          <w:sz w:val="26"/>
          <w:szCs w:val="24"/>
        </w:rPr>
        <w:t>E</w:t>
      </w:r>
      <w:r w:rsidR="008B4EB3" w:rsidRPr="001C7248">
        <w:rPr>
          <w:rFonts w:cs="Arial"/>
          <w:sz w:val="26"/>
          <w:szCs w:val="24"/>
        </w:rPr>
        <w:t xml:space="preserve">l concepto de discapacidad </w:t>
      </w:r>
      <w:r w:rsidR="000D7328">
        <w:rPr>
          <w:rFonts w:cs="Arial"/>
          <w:sz w:val="26"/>
          <w:szCs w:val="24"/>
        </w:rPr>
        <w:t xml:space="preserve">ha </w:t>
      </w:r>
      <w:r w:rsidR="008B4EB3" w:rsidRPr="001C7248">
        <w:rPr>
          <w:rFonts w:cs="Arial"/>
          <w:sz w:val="26"/>
          <w:szCs w:val="24"/>
        </w:rPr>
        <w:t>evoluciona</w:t>
      </w:r>
      <w:r w:rsidR="000D7328">
        <w:rPr>
          <w:rFonts w:cs="Arial"/>
          <w:sz w:val="26"/>
          <w:szCs w:val="24"/>
        </w:rPr>
        <w:t>do</w:t>
      </w:r>
      <w:r w:rsidR="008B4EB3" w:rsidRPr="001C7248">
        <w:rPr>
          <w:rFonts w:cs="Arial"/>
          <w:sz w:val="26"/>
          <w:szCs w:val="24"/>
        </w:rPr>
        <w:t xml:space="preserve"> a lo largo del tiempo</w:t>
      </w:r>
      <w:r w:rsidR="008B4EB3" w:rsidRPr="001C7248">
        <w:rPr>
          <w:rStyle w:val="Refdenotaalpie"/>
          <w:rFonts w:cs="Arial"/>
          <w:sz w:val="26"/>
          <w:szCs w:val="24"/>
        </w:rPr>
        <w:footnoteReference w:id="84"/>
      </w:r>
      <w:r w:rsidR="005A2539">
        <w:rPr>
          <w:rFonts w:cs="Arial"/>
          <w:sz w:val="26"/>
          <w:szCs w:val="24"/>
        </w:rPr>
        <w:t>;</w:t>
      </w:r>
      <w:r w:rsidR="008B4EB3" w:rsidRPr="001C7248">
        <w:rPr>
          <w:rFonts w:cs="Arial"/>
          <w:sz w:val="26"/>
          <w:szCs w:val="24"/>
        </w:rPr>
        <w:t xml:space="preserve"> </w:t>
      </w:r>
      <w:r w:rsidR="005A2539">
        <w:rPr>
          <w:rFonts w:cs="Arial"/>
          <w:sz w:val="26"/>
          <w:szCs w:val="24"/>
        </w:rPr>
        <w:t>en consecuencia</w:t>
      </w:r>
      <w:r w:rsidR="008B4EB3" w:rsidRPr="001C7248">
        <w:rPr>
          <w:rFonts w:cs="Arial"/>
          <w:sz w:val="26"/>
          <w:szCs w:val="24"/>
        </w:rPr>
        <w:t>,</w:t>
      </w:r>
      <w:r w:rsidR="008E3EB7" w:rsidRPr="001C7248">
        <w:rPr>
          <w:rFonts w:cs="Arial"/>
          <w:sz w:val="26"/>
          <w:szCs w:val="24"/>
        </w:rPr>
        <w:t xml:space="preserve"> la discapacidad </w:t>
      </w:r>
      <w:r w:rsidR="008B4EB3" w:rsidRPr="001C7248">
        <w:rPr>
          <w:rFonts w:cs="Arial"/>
          <w:sz w:val="26"/>
          <w:szCs w:val="24"/>
        </w:rPr>
        <w:t xml:space="preserve">es el resultado de la interacción entre </w:t>
      </w:r>
      <w:r w:rsidR="00967CC7" w:rsidRPr="001C7248">
        <w:rPr>
          <w:rFonts w:cs="Arial"/>
          <w:sz w:val="26"/>
          <w:szCs w:val="24"/>
        </w:rPr>
        <w:t>las personas con deficiencias</w:t>
      </w:r>
      <w:r w:rsidR="008B4EB3" w:rsidRPr="001C7248">
        <w:rPr>
          <w:rStyle w:val="Refdenotaalpie"/>
          <w:rFonts w:cs="Arial"/>
          <w:sz w:val="26"/>
          <w:szCs w:val="24"/>
        </w:rPr>
        <w:footnoteReference w:id="85"/>
      </w:r>
      <w:r w:rsidR="008B4EB3" w:rsidRPr="001C7248">
        <w:rPr>
          <w:rFonts w:cs="Arial"/>
          <w:sz w:val="26"/>
          <w:szCs w:val="24"/>
        </w:rPr>
        <w:t xml:space="preserve"> y el entorno</w:t>
      </w:r>
      <w:r w:rsidR="00F8261B">
        <w:rPr>
          <w:rFonts w:cs="Arial"/>
          <w:sz w:val="26"/>
          <w:szCs w:val="24"/>
        </w:rPr>
        <w:t>, es decir,</w:t>
      </w:r>
      <w:r w:rsidR="008B4EB3" w:rsidRPr="001C7248">
        <w:rPr>
          <w:rFonts w:cs="Arial"/>
          <w:sz w:val="26"/>
          <w:szCs w:val="24"/>
        </w:rPr>
        <w:t xml:space="preserve"> las barreras y actitudes sociales que impiden su participación plena y efectiva en la sociedad en igualdad de condiciones </w:t>
      </w:r>
      <w:r w:rsidR="00295439" w:rsidRPr="001C7248">
        <w:rPr>
          <w:rFonts w:cs="Arial"/>
          <w:sz w:val="26"/>
          <w:szCs w:val="24"/>
        </w:rPr>
        <w:t>que</w:t>
      </w:r>
      <w:r w:rsidR="008B4EB3" w:rsidRPr="001C7248">
        <w:rPr>
          <w:rFonts w:cs="Arial"/>
          <w:sz w:val="26"/>
          <w:szCs w:val="24"/>
        </w:rPr>
        <w:t xml:space="preserve"> las demás</w:t>
      </w:r>
      <w:r w:rsidR="008B4EB3" w:rsidRPr="001C7248">
        <w:rPr>
          <w:rStyle w:val="Refdenotaalpie"/>
          <w:rFonts w:cs="Arial"/>
          <w:sz w:val="26"/>
          <w:szCs w:val="24"/>
        </w:rPr>
        <w:footnoteReference w:id="86"/>
      </w:r>
      <w:r w:rsidR="008B4EB3" w:rsidRPr="001C7248">
        <w:rPr>
          <w:rFonts w:cs="Arial"/>
          <w:sz w:val="26"/>
          <w:szCs w:val="24"/>
        </w:rPr>
        <w:t xml:space="preserve">. </w:t>
      </w:r>
    </w:p>
    <w:p w14:paraId="3D17198B" w14:textId="77777777" w:rsidR="008B4EB3" w:rsidRPr="001C7248" w:rsidRDefault="008B4EB3" w:rsidP="008B4EB3">
      <w:pPr>
        <w:spacing w:line="360" w:lineRule="auto"/>
        <w:jc w:val="both"/>
        <w:rPr>
          <w:rFonts w:ascii="Arial" w:hAnsi="Arial" w:cs="Arial"/>
          <w:sz w:val="26"/>
          <w:szCs w:val="24"/>
        </w:rPr>
      </w:pPr>
    </w:p>
    <w:p w14:paraId="3A3BCFA0" w14:textId="535B670A" w:rsidR="008B4EB3" w:rsidRPr="001C7248" w:rsidRDefault="008B4EB3" w:rsidP="00AE4DC7">
      <w:pPr>
        <w:pStyle w:val="corte4fondo"/>
        <w:numPr>
          <w:ilvl w:val="1"/>
          <w:numId w:val="2"/>
        </w:numPr>
        <w:ind w:left="0" w:firstLine="0"/>
        <w:rPr>
          <w:rFonts w:cs="Arial"/>
          <w:sz w:val="26"/>
          <w:szCs w:val="24"/>
        </w:rPr>
      </w:pPr>
      <w:r w:rsidRPr="001C7248">
        <w:rPr>
          <w:rFonts w:cs="Arial"/>
          <w:sz w:val="26"/>
          <w:szCs w:val="24"/>
        </w:rPr>
        <w:lastRenderedPageBreak/>
        <w:t xml:space="preserve">Por lo tanto, </w:t>
      </w:r>
      <w:r w:rsidRPr="001C7248">
        <w:rPr>
          <w:rFonts w:cs="Arial"/>
          <w:sz w:val="26"/>
          <w:szCs w:val="26"/>
        </w:rPr>
        <w:t xml:space="preserve">la discapacidad debe ser considerada como una desventaja causada por las barreras que la organización social genera al no atender de manera adecuada las necesidades de las personas con </w:t>
      </w:r>
      <w:r w:rsidR="005A2539">
        <w:rPr>
          <w:rFonts w:cs="Arial"/>
          <w:sz w:val="26"/>
          <w:szCs w:val="26"/>
        </w:rPr>
        <w:t>discapacidad</w:t>
      </w:r>
      <w:r w:rsidRPr="001C7248">
        <w:rPr>
          <w:rFonts w:cs="Arial"/>
          <w:sz w:val="26"/>
          <w:szCs w:val="26"/>
        </w:rPr>
        <w:t>. De acuerdo con dicho modelo, las discapacidades no deben ser entendidas como una enfermedad, pues esta afirmación comporta grandes implicaciones en el modo de concebir y regular temas atinentes a la discapacidad y, a su vez, tiene consecuencias profundas en el ámbito jurídico</w:t>
      </w:r>
      <w:r w:rsidRPr="001C7248">
        <w:rPr>
          <w:rStyle w:val="Refdenotaalpie"/>
          <w:rFonts w:cs="Arial"/>
          <w:sz w:val="26"/>
          <w:szCs w:val="26"/>
        </w:rPr>
        <w:footnoteReference w:id="87"/>
      </w:r>
      <w:r w:rsidRPr="001C7248">
        <w:rPr>
          <w:rFonts w:cs="Arial"/>
          <w:sz w:val="26"/>
          <w:szCs w:val="26"/>
        </w:rPr>
        <w:t>.</w:t>
      </w:r>
    </w:p>
    <w:p w14:paraId="2398F6B5" w14:textId="77777777" w:rsidR="008B4EB3" w:rsidRPr="001C7248" w:rsidRDefault="008B4EB3" w:rsidP="008B4EB3">
      <w:pPr>
        <w:spacing w:line="360" w:lineRule="auto"/>
        <w:jc w:val="both"/>
        <w:rPr>
          <w:rFonts w:ascii="Arial" w:hAnsi="Arial" w:cs="Arial"/>
          <w:sz w:val="26"/>
          <w:szCs w:val="24"/>
        </w:rPr>
      </w:pPr>
    </w:p>
    <w:p w14:paraId="1B805A6D" w14:textId="3FD81570" w:rsidR="008B4EB3" w:rsidRPr="001C7248" w:rsidRDefault="00295439" w:rsidP="00AE4DC7">
      <w:pPr>
        <w:pStyle w:val="corte4fondo"/>
        <w:numPr>
          <w:ilvl w:val="1"/>
          <w:numId w:val="2"/>
        </w:numPr>
        <w:ind w:left="0" w:firstLine="0"/>
        <w:rPr>
          <w:rFonts w:cs="Arial"/>
          <w:sz w:val="26"/>
          <w:szCs w:val="24"/>
        </w:rPr>
      </w:pPr>
      <w:r w:rsidRPr="001C7248">
        <w:rPr>
          <w:rFonts w:cs="Arial"/>
          <w:sz w:val="26"/>
          <w:szCs w:val="24"/>
        </w:rPr>
        <w:t>Esta</w:t>
      </w:r>
      <w:r w:rsidR="008B4EB3" w:rsidRPr="001C7248">
        <w:rPr>
          <w:rFonts w:cs="Arial"/>
          <w:sz w:val="26"/>
          <w:szCs w:val="24"/>
        </w:rPr>
        <w:t xml:space="preserve"> Primera Sala </w:t>
      </w:r>
      <w:r w:rsidR="00CF78F0">
        <w:rPr>
          <w:rFonts w:cs="Arial"/>
          <w:sz w:val="26"/>
          <w:szCs w:val="24"/>
        </w:rPr>
        <w:t>observa</w:t>
      </w:r>
      <w:r w:rsidR="008B4EB3" w:rsidRPr="001C7248">
        <w:rPr>
          <w:rFonts w:cs="Arial"/>
          <w:sz w:val="26"/>
          <w:szCs w:val="24"/>
        </w:rPr>
        <w:t xml:space="preserve"> que la regulación jurídica internacional y nacional sobre personas con discapacidad tiene com</w:t>
      </w:r>
      <w:r w:rsidR="000D7328">
        <w:rPr>
          <w:rFonts w:cs="Arial"/>
          <w:sz w:val="26"/>
          <w:szCs w:val="24"/>
        </w:rPr>
        <w:t>o última finalidad evitar la</w:t>
      </w:r>
      <w:r w:rsidR="008B4EB3" w:rsidRPr="001C7248">
        <w:rPr>
          <w:rFonts w:cs="Arial"/>
          <w:sz w:val="26"/>
          <w:szCs w:val="24"/>
        </w:rPr>
        <w:t xml:space="preserve"> discriminación y propiciar la inclusión, por lo que el análisis de toda normativa que aborde el tema de las personas con discapacidad debe hacerse</w:t>
      </w:r>
      <w:r w:rsidR="00556B18" w:rsidRPr="001C7248">
        <w:rPr>
          <w:rFonts w:cs="Arial"/>
          <w:sz w:val="26"/>
          <w:szCs w:val="24"/>
        </w:rPr>
        <w:t xml:space="preserve"> siempre</w:t>
      </w:r>
      <w:r w:rsidR="008B4EB3" w:rsidRPr="001C7248">
        <w:rPr>
          <w:rFonts w:cs="Arial"/>
          <w:sz w:val="26"/>
          <w:szCs w:val="24"/>
        </w:rPr>
        <w:t xml:space="preserve"> desde la perspectiva de los principios de igualdad y no discriminación</w:t>
      </w:r>
      <w:r w:rsidR="008B4EB3" w:rsidRPr="001C7248">
        <w:rPr>
          <w:rStyle w:val="Refdenotaalpie"/>
          <w:rFonts w:cs="Arial"/>
          <w:sz w:val="26"/>
          <w:szCs w:val="24"/>
        </w:rPr>
        <w:footnoteReference w:id="88"/>
      </w:r>
      <w:r w:rsidR="008B4EB3" w:rsidRPr="001C7248">
        <w:rPr>
          <w:rFonts w:cs="Arial"/>
          <w:sz w:val="26"/>
          <w:szCs w:val="24"/>
        </w:rPr>
        <w:t>.</w:t>
      </w:r>
      <w:r w:rsidRPr="001C7248">
        <w:rPr>
          <w:rFonts w:cs="Arial"/>
          <w:sz w:val="26"/>
          <w:szCs w:val="24"/>
        </w:rPr>
        <w:t xml:space="preserve"> Dichos </w:t>
      </w:r>
      <w:r w:rsidR="008B4EB3" w:rsidRPr="001C7248">
        <w:rPr>
          <w:rFonts w:cs="Arial"/>
          <w:sz w:val="26"/>
          <w:szCs w:val="24"/>
        </w:rPr>
        <w:lastRenderedPageBreak/>
        <w:t xml:space="preserve">principios son transversales </w:t>
      </w:r>
      <w:r w:rsidRPr="001C7248">
        <w:rPr>
          <w:rFonts w:cs="Arial"/>
          <w:sz w:val="26"/>
          <w:szCs w:val="24"/>
        </w:rPr>
        <w:t xml:space="preserve">y deben </w:t>
      </w:r>
      <w:r w:rsidR="001C7248">
        <w:rPr>
          <w:rFonts w:cs="Arial"/>
          <w:sz w:val="26"/>
          <w:szCs w:val="24"/>
        </w:rPr>
        <w:t>ser el eje en</w:t>
      </w:r>
      <w:r w:rsidRPr="001C7248">
        <w:rPr>
          <w:rFonts w:cs="Arial"/>
          <w:sz w:val="26"/>
          <w:szCs w:val="24"/>
        </w:rPr>
        <w:t xml:space="preserve"> la interpretación que se haga de las normas</w:t>
      </w:r>
      <w:r w:rsidR="004305E2" w:rsidRPr="001C7248">
        <w:rPr>
          <w:rFonts w:cs="Arial"/>
          <w:sz w:val="26"/>
          <w:szCs w:val="24"/>
        </w:rPr>
        <w:t xml:space="preserve"> que </w:t>
      </w:r>
      <w:r w:rsidR="001C7248">
        <w:rPr>
          <w:rFonts w:cs="Arial"/>
          <w:sz w:val="26"/>
          <w:szCs w:val="24"/>
        </w:rPr>
        <w:t>incidan en los derechos de</w:t>
      </w:r>
      <w:r w:rsidR="004305E2" w:rsidRPr="001C7248">
        <w:rPr>
          <w:rFonts w:cs="Arial"/>
          <w:sz w:val="26"/>
          <w:szCs w:val="24"/>
        </w:rPr>
        <w:t xml:space="preserve"> las personas con discapacidad</w:t>
      </w:r>
      <w:r w:rsidR="00E21117" w:rsidRPr="001C7248">
        <w:rPr>
          <w:rStyle w:val="Refdenotaalpie"/>
          <w:rFonts w:cs="Arial"/>
          <w:sz w:val="26"/>
          <w:szCs w:val="24"/>
        </w:rPr>
        <w:footnoteReference w:id="89"/>
      </w:r>
      <w:r w:rsidR="004305E2" w:rsidRPr="001C7248">
        <w:rPr>
          <w:rFonts w:cs="Arial"/>
          <w:sz w:val="26"/>
          <w:szCs w:val="24"/>
        </w:rPr>
        <w:t>.</w:t>
      </w:r>
      <w:r w:rsidR="008B4EB3" w:rsidRPr="001C7248">
        <w:rPr>
          <w:rFonts w:cs="Arial"/>
          <w:sz w:val="26"/>
          <w:szCs w:val="24"/>
        </w:rPr>
        <w:t xml:space="preserve"> </w:t>
      </w:r>
    </w:p>
    <w:p w14:paraId="2619D048" w14:textId="77777777" w:rsidR="008B4EB3" w:rsidRPr="001C7248" w:rsidRDefault="008B4EB3" w:rsidP="008B4EB3">
      <w:pPr>
        <w:spacing w:line="360" w:lineRule="auto"/>
        <w:jc w:val="both"/>
        <w:rPr>
          <w:rFonts w:ascii="Arial" w:hAnsi="Arial" w:cs="Arial"/>
          <w:sz w:val="26"/>
          <w:szCs w:val="24"/>
        </w:rPr>
      </w:pPr>
    </w:p>
    <w:p w14:paraId="7CE23B98" w14:textId="54AB4ACF" w:rsidR="00482E19" w:rsidRDefault="00BA519A" w:rsidP="00AE4DC7">
      <w:pPr>
        <w:pStyle w:val="corte4fondo"/>
        <w:numPr>
          <w:ilvl w:val="1"/>
          <w:numId w:val="2"/>
        </w:numPr>
        <w:ind w:left="0" w:firstLine="0"/>
        <w:rPr>
          <w:rFonts w:cs="Arial"/>
          <w:sz w:val="26"/>
          <w:szCs w:val="24"/>
        </w:rPr>
      </w:pPr>
      <w:r>
        <w:rPr>
          <w:rFonts w:cs="Arial"/>
          <w:sz w:val="26"/>
          <w:szCs w:val="24"/>
        </w:rPr>
        <w:t>Como ya se ha dicho, el modelo social y de derechos involucra e</w:t>
      </w:r>
      <w:r w:rsidRPr="00FA1872">
        <w:rPr>
          <w:rFonts w:cs="Arial"/>
          <w:sz w:val="26"/>
          <w:szCs w:val="24"/>
        </w:rPr>
        <w:t>l replanteamiento de la discapacidad y sus consecuencias jurídicas</w:t>
      </w:r>
      <w:r>
        <w:rPr>
          <w:rFonts w:cs="Arial"/>
          <w:sz w:val="26"/>
          <w:szCs w:val="24"/>
        </w:rPr>
        <w:t>. Desde este modelo no pueden</w:t>
      </w:r>
      <w:r w:rsidRPr="00FA1872">
        <w:rPr>
          <w:rFonts w:cs="Arial"/>
          <w:sz w:val="26"/>
          <w:szCs w:val="24"/>
        </w:rPr>
        <w:t xml:space="preserve"> dar</w:t>
      </w:r>
      <w:r>
        <w:rPr>
          <w:rFonts w:cs="Arial"/>
          <w:sz w:val="26"/>
          <w:szCs w:val="24"/>
        </w:rPr>
        <w:t>se</w:t>
      </w:r>
      <w:r w:rsidRPr="00FA1872">
        <w:rPr>
          <w:rFonts w:cs="Arial"/>
          <w:sz w:val="26"/>
          <w:szCs w:val="24"/>
        </w:rPr>
        <w:t xml:space="preserve"> las mismas respuestas jurídicas ancladas en el binomio conceptual normal-anormal, sino que </w:t>
      </w:r>
      <w:r>
        <w:rPr>
          <w:rFonts w:cs="Arial"/>
          <w:sz w:val="26"/>
          <w:szCs w:val="24"/>
        </w:rPr>
        <w:t xml:space="preserve">se </w:t>
      </w:r>
      <w:r w:rsidRPr="00FA1872">
        <w:rPr>
          <w:rFonts w:cs="Arial"/>
          <w:sz w:val="26"/>
          <w:szCs w:val="24"/>
        </w:rPr>
        <w:t>precisa una interpretación en clave de derechos humanos que asuma el respeto</w:t>
      </w:r>
      <w:r w:rsidR="009D038B">
        <w:rPr>
          <w:rFonts w:cs="Arial"/>
          <w:sz w:val="26"/>
          <w:szCs w:val="24"/>
        </w:rPr>
        <w:t xml:space="preserve"> a</w:t>
      </w:r>
      <w:r w:rsidRPr="00FA1872">
        <w:rPr>
          <w:rFonts w:cs="Arial"/>
          <w:sz w:val="26"/>
          <w:szCs w:val="24"/>
        </w:rPr>
        <w:t xml:space="preserve"> la diversidad como condición inherente a la </w:t>
      </w:r>
      <w:r w:rsidR="00CF78F0">
        <w:rPr>
          <w:rFonts w:cs="Arial"/>
          <w:sz w:val="26"/>
          <w:szCs w:val="24"/>
        </w:rPr>
        <w:t xml:space="preserve">dignidad humana. Por ello, </w:t>
      </w:r>
      <w:r w:rsidR="00DD6B06">
        <w:rPr>
          <w:rFonts w:cs="Arial"/>
          <w:sz w:val="26"/>
          <w:szCs w:val="24"/>
        </w:rPr>
        <w:t xml:space="preserve">se insiste, </w:t>
      </w:r>
      <w:r w:rsidR="00CF78F0">
        <w:rPr>
          <w:rFonts w:cs="Arial"/>
          <w:sz w:val="26"/>
          <w:szCs w:val="24"/>
        </w:rPr>
        <w:t>debe</w:t>
      </w:r>
      <w:r w:rsidRPr="00FA1872">
        <w:rPr>
          <w:rFonts w:cs="Arial"/>
          <w:sz w:val="26"/>
          <w:szCs w:val="24"/>
        </w:rPr>
        <w:t xml:space="preserve"> tener</w:t>
      </w:r>
      <w:r>
        <w:rPr>
          <w:rFonts w:cs="Arial"/>
          <w:sz w:val="26"/>
          <w:szCs w:val="24"/>
        </w:rPr>
        <w:t>se</w:t>
      </w:r>
      <w:r w:rsidRPr="00FA1872">
        <w:rPr>
          <w:rFonts w:cs="Arial"/>
          <w:sz w:val="26"/>
          <w:szCs w:val="24"/>
        </w:rPr>
        <w:t xml:space="preserve"> presente la finalidad de la </w:t>
      </w:r>
      <w:r w:rsidR="00CF78F0">
        <w:rPr>
          <w:rFonts w:cs="Arial"/>
          <w:sz w:val="26"/>
          <w:szCs w:val="24"/>
        </w:rPr>
        <w:t>CDPD</w:t>
      </w:r>
      <w:r w:rsidRPr="00FA1872">
        <w:rPr>
          <w:rFonts w:cs="Arial"/>
          <w:sz w:val="26"/>
          <w:szCs w:val="24"/>
        </w:rPr>
        <w:t xml:space="preserve"> y </w:t>
      </w:r>
      <w:r w:rsidRPr="00DD6B06">
        <w:rPr>
          <w:rFonts w:cs="Arial"/>
          <w:b/>
          <w:sz w:val="26"/>
          <w:szCs w:val="24"/>
        </w:rPr>
        <w:t>optar siempre por aquella solución jurídica que la haga operativa</w:t>
      </w:r>
      <w:r>
        <w:rPr>
          <w:rFonts w:cs="Arial"/>
          <w:sz w:val="26"/>
          <w:szCs w:val="24"/>
        </w:rPr>
        <w:t>. Es desde esta óptica que debe analizarse la regularidad</w:t>
      </w:r>
      <w:r w:rsidR="002746D8" w:rsidRPr="00BA519A">
        <w:rPr>
          <w:rFonts w:cs="Arial"/>
          <w:sz w:val="26"/>
          <w:szCs w:val="24"/>
        </w:rPr>
        <w:t xml:space="preserve"> c</w:t>
      </w:r>
      <w:r>
        <w:rPr>
          <w:rFonts w:cs="Arial"/>
          <w:sz w:val="26"/>
          <w:szCs w:val="24"/>
        </w:rPr>
        <w:t>onstitucional y convencional de la figura del</w:t>
      </w:r>
      <w:r w:rsidR="002746D8" w:rsidRPr="00BA519A">
        <w:rPr>
          <w:rFonts w:cs="Arial"/>
          <w:sz w:val="26"/>
          <w:szCs w:val="24"/>
        </w:rPr>
        <w:t xml:space="preserve"> estado de interdicción</w:t>
      </w:r>
      <w:r>
        <w:rPr>
          <w:rStyle w:val="Refdenotaalpie"/>
          <w:rFonts w:cs="Arial"/>
          <w:sz w:val="26"/>
          <w:szCs w:val="24"/>
        </w:rPr>
        <w:footnoteReference w:id="90"/>
      </w:r>
      <w:r w:rsidR="002746D8" w:rsidRPr="00BA519A">
        <w:rPr>
          <w:rFonts w:cs="Arial"/>
          <w:sz w:val="26"/>
          <w:szCs w:val="24"/>
        </w:rPr>
        <w:t>.</w:t>
      </w:r>
      <w:r w:rsidR="00482E19" w:rsidRPr="00BA519A">
        <w:rPr>
          <w:rFonts w:cs="Arial"/>
          <w:sz w:val="26"/>
          <w:szCs w:val="24"/>
        </w:rPr>
        <w:t xml:space="preserve"> </w:t>
      </w:r>
    </w:p>
    <w:p w14:paraId="44CC58DC" w14:textId="77777777" w:rsidR="005129D0" w:rsidRDefault="005129D0" w:rsidP="005129D0">
      <w:pPr>
        <w:pStyle w:val="corte4fondo"/>
        <w:ind w:firstLine="0"/>
        <w:rPr>
          <w:rFonts w:cs="Arial"/>
          <w:sz w:val="26"/>
          <w:szCs w:val="24"/>
        </w:rPr>
      </w:pPr>
    </w:p>
    <w:p w14:paraId="7BFD0968" w14:textId="7D2939D0" w:rsidR="00F966B2" w:rsidRPr="005129D0" w:rsidRDefault="00BA519A" w:rsidP="00AE4DC7">
      <w:pPr>
        <w:pStyle w:val="corte4fondo"/>
        <w:numPr>
          <w:ilvl w:val="1"/>
          <w:numId w:val="2"/>
        </w:numPr>
        <w:ind w:left="0" w:firstLine="0"/>
        <w:rPr>
          <w:rFonts w:cs="Arial"/>
          <w:sz w:val="26"/>
          <w:szCs w:val="24"/>
        </w:rPr>
      </w:pPr>
      <w:r w:rsidRPr="005129D0">
        <w:rPr>
          <w:rFonts w:cs="Arial"/>
          <w:sz w:val="26"/>
          <w:szCs w:val="24"/>
        </w:rPr>
        <w:t xml:space="preserve"> </w:t>
      </w:r>
      <w:r w:rsidR="005129D0" w:rsidRPr="005129D0">
        <w:rPr>
          <w:rFonts w:cs="Arial"/>
          <w:sz w:val="26"/>
          <w:szCs w:val="24"/>
        </w:rPr>
        <w:t>Como premisa hermenéutica debe considerarse que las normas discriminatorias no admiten interpretación conforme. En este sentido se ha pronunciado esta Primera Sala en la</w:t>
      </w:r>
      <w:r w:rsidRPr="005129D0">
        <w:rPr>
          <w:rFonts w:cs="Arial"/>
          <w:sz w:val="26"/>
          <w:szCs w:val="24"/>
        </w:rPr>
        <w:t xml:space="preserve"> jurisprudencia</w:t>
      </w:r>
      <w:r w:rsidR="00F966B2" w:rsidRPr="005129D0">
        <w:rPr>
          <w:rFonts w:cs="Arial"/>
          <w:sz w:val="26"/>
          <w:szCs w:val="24"/>
        </w:rPr>
        <w:t xml:space="preserve"> 1ª</w:t>
      </w:r>
      <w:r w:rsidR="005129D0">
        <w:rPr>
          <w:rFonts w:cs="Arial"/>
          <w:sz w:val="26"/>
          <w:szCs w:val="24"/>
        </w:rPr>
        <w:t>/J.</w:t>
      </w:r>
      <w:r w:rsidR="00F966B2" w:rsidRPr="005129D0">
        <w:rPr>
          <w:rFonts w:cs="Arial"/>
          <w:sz w:val="26"/>
          <w:szCs w:val="24"/>
        </w:rPr>
        <w:t xml:space="preserve"> 47/2015</w:t>
      </w:r>
      <w:r w:rsidR="000D7328">
        <w:rPr>
          <w:rStyle w:val="Refdenotaalpie"/>
          <w:rFonts w:cs="Arial"/>
          <w:sz w:val="26"/>
          <w:szCs w:val="24"/>
        </w:rPr>
        <w:footnoteReference w:id="91"/>
      </w:r>
      <w:r w:rsidR="005129D0">
        <w:rPr>
          <w:rFonts w:cs="Arial"/>
          <w:sz w:val="26"/>
          <w:szCs w:val="24"/>
        </w:rPr>
        <w:t xml:space="preserve">. El </w:t>
      </w:r>
      <w:r w:rsidR="005129D0">
        <w:rPr>
          <w:rFonts w:cs="Arial"/>
          <w:sz w:val="26"/>
          <w:szCs w:val="24"/>
        </w:rPr>
        <w:lastRenderedPageBreak/>
        <w:t>razonamiento central de</w:t>
      </w:r>
      <w:r w:rsidR="00A94F4A">
        <w:rPr>
          <w:rFonts w:cs="Arial"/>
          <w:sz w:val="26"/>
          <w:szCs w:val="24"/>
        </w:rPr>
        <w:t xml:space="preserve"> este argumento consiste en que</w:t>
      </w:r>
      <w:r w:rsidR="00F966B2" w:rsidRPr="005129D0">
        <w:rPr>
          <w:rFonts w:cs="Arial"/>
          <w:sz w:val="26"/>
          <w:szCs w:val="24"/>
        </w:rPr>
        <w:t xml:space="preserve"> </w:t>
      </w:r>
      <w:r w:rsidR="00A94F4A">
        <w:rPr>
          <w:rFonts w:cs="Arial"/>
          <w:sz w:val="26"/>
          <w:szCs w:val="24"/>
        </w:rPr>
        <w:t>la</w:t>
      </w:r>
      <w:r w:rsidR="00F966B2" w:rsidRPr="005129D0">
        <w:rPr>
          <w:rFonts w:cs="Arial"/>
          <w:sz w:val="26"/>
          <w:szCs w:val="24"/>
        </w:rPr>
        <w:t xml:space="preserve"> norma</w:t>
      </w:r>
      <w:r w:rsidR="00A94F4A">
        <w:rPr>
          <w:rFonts w:cs="Arial"/>
          <w:sz w:val="26"/>
          <w:szCs w:val="24"/>
        </w:rPr>
        <w:t xml:space="preserve"> discriminatoria</w:t>
      </w:r>
      <w:r w:rsidR="00F966B2" w:rsidRPr="005129D0">
        <w:rPr>
          <w:rFonts w:cs="Arial"/>
          <w:sz w:val="26"/>
          <w:szCs w:val="24"/>
        </w:rPr>
        <w:t xml:space="preserve"> continuaría existiendo en su redacción, aun siendo discriminatoria</w:t>
      </w:r>
      <w:r w:rsidR="00F8261B">
        <w:rPr>
          <w:rFonts w:cs="Arial"/>
          <w:sz w:val="26"/>
          <w:szCs w:val="24"/>
        </w:rPr>
        <w:t>,</w:t>
      </w:r>
      <w:r w:rsidR="00F966B2" w:rsidRPr="005129D0">
        <w:rPr>
          <w:rFonts w:cs="Arial"/>
          <w:sz w:val="26"/>
          <w:szCs w:val="24"/>
        </w:rPr>
        <w:t xml:space="preserve"> y </w:t>
      </w:r>
      <w:r w:rsidR="00A94F4A">
        <w:rPr>
          <w:rFonts w:cs="Arial"/>
          <w:sz w:val="26"/>
          <w:szCs w:val="24"/>
        </w:rPr>
        <w:t xml:space="preserve">por ello </w:t>
      </w:r>
      <w:r w:rsidR="00F8261B">
        <w:rPr>
          <w:rFonts w:cs="Arial"/>
          <w:sz w:val="26"/>
          <w:szCs w:val="24"/>
        </w:rPr>
        <w:t>contrarí</w:t>
      </w:r>
      <w:r w:rsidR="00F966B2" w:rsidRPr="005129D0">
        <w:rPr>
          <w:rFonts w:cs="Arial"/>
          <w:sz w:val="26"/>
          <w:szCs w:val="24"/>
        </w:rPr>
        <w:t>a al artículo 1º constitucional y a las obli</w:t>
      </w:r>
      <w:r w:rsidR="00F8261B">
        <w:rPr>
          <w:rFonts w:cs="Arial"/>
          <w:sz w:val="26"/>
          <w:szCs w:val="24"/>
        </w:rPr>
        <w:t>gaciones internacionales contraí</w:t>
      </w:r>
      <w:r w:rsidR="00F966B2" w:rsidRPr="005129D0">
        <w:rPr>
          <w:rFonts w:cs="Arial"/>
          <w:sz w:val="26"/>
          <w:szCs w:val="24"/>
        </w:rPr>
        <w:t>das por México en cuanto a no discriminar con base en categorías sospechosas</w:t>
      </w:r>
      <w:r w:rsidR="00F966B2" w:rsidRPr="00A94F4A">
        <w:rPr>
          <w:rFonts w:cs="Arial"/>
          <w:sz w:val="26"/>
          <w:szCs w:val="24"/>
        </w:rPr>
        <w:t xml:space="preserve">. </w:t>
      </w:r>
      <w:r w:rsidR="00F966B2" w:rsidRPr="005129D0">
        <w:rPr>
          <w:rFonts w:cs="Arial"/>
          <w:sz w:val="26"/>
          <w:szCs w:val="24"/>
        </w:rPr>
        <w:t>Si se considera que una norma es discriminatoria, la</w:t>
      </w:r>
      <w:r w:rsidR="00A94F4A">
        <w:rPr>
          <w:rFonts w:cs="Arial"/>
          <w:sz w:val="26"/>
          <w:szCs w:val="24"/>
        </w:rPr>
        <w:t xml:space="preserve"> </w:t>
      </w:r>
      <w:r w:rsidR="00F966B2" w:rsidRPr="005129D0">
        <w:rPr>
          <w:rFonts w:cs="Arial"/>
          <w:sz w:val="26"/>
          <w:szCs w:val="24"/>
        </w:rPr>
        <w:t>interpretación</w:t>
      </w:r>
      <w:r w:rsidR="005129D0">
        <w:rPr>
          <w:rFonts w:cs="Arial"/>
          <w:sz w:val="26"/>
          <w:szCs w:val="24"/>
        </w:rPr>
        <w:t xml:space="preserve"> </w:t>
      </w:r>
      <w:r w:rsidR="00F966B2" w:rsidRPr="005129D0">
        <w:rPr>
          <w:rFonts w:cs="Arial"/>
          <w:sz w:val="26"/>
          <w:szCs w:val="24"/>
        </w:rPr>
        <w:t>conforme</w:t>
      </w:r>
      <w:r w:rsidR="005129D0">
        <w:rPr>
          <w:rFonts w:cs="Arial"/>
          <w:sz w:val="26"/>
          <w:szCs w:val="24"/>
        </w:rPr>
        <w:t xml:space="preserve"> </w:t>
      </w:r>
      <w:r w:rsidR="00F966B2" w:rsidRPr="005129D0">
        <w:rPr>
          <w:rFonts w:cs="Arial"/>
          <w:sz w:val="26"/>
          <w:szCs w:val="24"/>
        </w:rPr>
        <w:t>no repara dicha discriminación porque lo que buscan las personas discriminadas es la cesación de la constante afectación</w:t>
      </w:r>
      <w:r w:rsidR="005A2539">
        <w:rPr>
          <w:rFonts w:cs="Arial"/>
          <w:sz w:val="26"/>
          <w:szCs w:val="24"/>
        </w:rPr>
        <w:t>. E</w:t>
      </w:r>
      <w:r w:rsidR="00F966B2" w:rsidRPr="005129D0">
        <w:rPr>
          <w:rFonts w:cs="Arial"/>
          <w:sz w:val="26"/>
          <w:szCs w:val="24"/>
        </w:rPr>
        <w:t xml:space="preserve">n otras palabras, </w:t>
      </w:r>
      <w:r w:rsidR="00F8261B">
        <w:rPr>
          <w:rFonts w:cs="Arial"/>
          <w:sz w:val="26"/>
          <w:szCs w:val="24"/>
        </w:rPr>
        <w:t xml:space="preserve">se busca </w:t>
      </w:r>
      <w:r w:rsidR="00A94F4A">
        <w:rPr>
          <w:rFonts w:cs="Arial"/>
          <w:sz w:val="26"/>
          <w:szCs w:val="24"/>
        </w:rPr>
        <w:t xml:space="preserve">suprimir el estado de </w:t>
      </w:r>
      <w:r w:rsidR="00F966B2" w:rsidRPr="005129D0">
        <w:rPr>
          <w:rFonts w:cs="Arial"/>
          <w:sz w:val="26"/>
          <w:szCs w:val="24"/>
        </w:rPr>
        <w:t xml:space="preserve">discriminación </w:t>
      </w:r>
      <w:r w:rsidR="005A2539">
        <w:rPr>
          <w:rFonts w:cs="Arial"/>
          <w:sz w:val="26"/>
          <w:szCs w:val="24"/>
        </w:rPr>
        <w:t>creado</w:t>
      </w:r>
      <w:r w:rsidR="00F966B2" w:rsidRPr="005129D0">
        <w:rPr>
          <w:rFonts w:cs="Arial"/>
          <w:sz w:val="26"/>
          <w:szCs w:val="24"/>
        </w:rPr>
        <w:t xml:space="preserve"> por el mensaje transmitido por la norma. </w:t>
      </w:r>
    </w:p>
    <w:p w14:paraId="75425887" w14:textId="77777777" w:rsidR="00F966B2" w:rsidRDefault="00F966B2" w:rsidP="00F966B2">
      <w:pPr>
        <w:pStyle w:val="corte4fondo"/>
        <w:ind w:firstLine="0"/>
        <w:rPr>
          <w:rFonts w:cs="Arial"/>
          <w:sz w:val="26"/>
          <w:szCs w:val="24"/>
        </w:rPr>
      </w:pPr>
    </w:p>
    <w:p w14:paraId="3C3F78E3" w14:textId="1B1A07A3" w:rsidR="005129D0" w:rsidRDefault="005129D0" w:rsidP="00AE4DC7">
      <w:pPr>
        <w:pStyle w:val="corte4fondo"/>
        <w:numPr>
          <w:ilvl w:val="1"/>
          <w:numId w:val="2"/>
        </w:numPr>
        <w:ind w:left="0" w:firstLine="0"/>
        <w:rPr>
          <w:rFonts w:cs="Arial"/>
          <w:sz w:val="26"/>
          <w:szCs w:val="24"/>
        </w:rPr>
      </w:pPr>
      <w:r>
        <w:rPr>
          <w:rFonts w:cs="Arial"/>
          <w:sz w:val="26"/>
          <w:szCs w:val="24"/>
        </w:rPr>
        <w:t xml:space="preserve">Si bien en el amparo en revisión 159/2013 </w:t>
      </w:r>
      <w:r w:rsidR="003B7079">
        <w:rPr>
          <w:rFonts w:cs="Arial"/>
          <w:sz w:val="26"/>
          <w:szCs w:val="24"/>
        </w:rPr>
        <w:t xml:space="preserve">se </w:t>
      </w:r>
      <w:r>
        <w:rPr>
          <w:rFonts w:cs="Arial"/>
          <w:sz w:val="26"/>
          <w:szCs w:val="24"/>
        </w:rPr>
        <w:t xml:space="preserve">consideró que el estado de interdicción </w:t>
      </w:r>
      <w:r w:rsidR="003B7079">
        <w:rPr>
          <w:rFonts w:cs="Arial"/>
          <w:sz w:val="26"/>
          <w:szCs w:val="24"/>
        </w:rPr>
        <w:t>admitía</w:t>
      </w:r>
      <w:r>
        <w:rPr>
          <w:rFonts w:cs="Arial"/>
          <w:sz w:val="26"/>
          <w:szCs w:val="24"/>
        </w:rPr>
        <w:t xml:space="preserve"> una interpretación conforme, de una nueva reflexión</w:t>
      </w:r>
      <w:r w:rsidR="00A61973">
        <w:rPr>
          <w:rFonts w:cs="Arial"/>
          <w:sz w:val="26"/>
          <w:szCs w:val="24"/>
        </w:rPr>
        <w:t xml:space="preserve"> en clave evolutiva de los derechos humanos</w:t>
      </w:r>
      <w:r w:rsidR="00A94F4A">
        <w:rPr>
          <w:rFonts w:cs="Arial"/>
          <w:sz w:val="26"/>
          <w:szCs w:val="24"/>
        </w:rPr>
        <w:t xml:space="preserve"> y buscando u</w:t>
      </w:r>
      <w:r w:rsidR="003B7079">
        <w:rPr>
          <w:rFonts w:cs="Arial"/>
          <w:sz w:val="26"/>
          <w:szCs w:val="24"/>
        </w:rPr>
        <w:t>na i</w:t>
      </w:r>
      <w:r w:rsidR="00A61973" w:rsidRPr="00FA1872">
        <w:rPr>
          <w:rFonts w:cs="Arial"/>
          <w:sz w:val="26"/>
          <w:szCs w:val="24"/>
        </w:rPr>
        <w:t xml:space="preserve">nterpretación </w:t>
      </w:r>
      <w:r w:rsidR="00A61973">
        <w:rPr>
          <w:rFonts w:cs="Arial"/>
          <w:sz w:val="26"/>
          <w:szCs w:val="24"/>
        </w:rPr>
        <w:t>qu</w:t>
      </w:r>
      <w:r w:rsidR="003B7079">
        <w:rPr>
          <w:rFonts w:cs="Arial"/>
          <w:sz w:val="26"/>
          <w:szCs w:val="24"/>
        </w:rPr>
        <w:t>e haga operativa la Convención</w:t>
      </w:r>
      <w:r w:rsidR="00A94F4A">
        <w:rPr>
          <w:rStyle w:val="Refdenotaalpie"/>
          <w:rFonts w:cs="Arial"/>
          <w:sz w:val="26"/>
          <w:szCs w:val="24"/>
        </w:rPr>
        <w:footnoteReference w:id="92"/>
      </w:r>
      <w:r w:rsidR="003B7079">
        <w:rPr>
          <w:rFonts w:cs="Arial"/>
          <w:sz w:val="26"/>
          <w:szCs w:val="24"/>
        </w:rPr>
        <w:t xml:space="preserve"> –</w:t>
      </w:r>
      <w:r w:rsidR="00A61973">
        <w:rPr>
          <w:rFonts w:cs="Arial"/>
          <w:sz w:val="26"/>
          <w:szCs w:val="24"/>
        </w:rPr>
        <w:t>particularmente su artículo 12</w:t>
      </w:r>
      <w:r w:rsidR="003B7079">
        <w:rPr>
          <w:rFonts w:cs="Arial"/>
          <w:sz w:val="26"/>
          <w:szCs w:val="24"/>
        </w:rPr>
        <w:t>–</w:t>
      </w:r>
      <w:r w:rsidR="00A61973">
        <w:rPr>
          <w:rFonts w:cs="Arial"/>
          <w:sz w:val="26"/>
          <w:szCs w:val="24"/>
        </w:rPr>
        <w:t xml:space="preserve">, esta Primera Sala </w:t>
      </w:r>
      <w:r w:rsidRPr="00A61973">
        <w:rPr>
          <w:rFonts w:cs="Arial"/>
          <w:sz w:val="26"/>
          <w:szCs w:val="24"/>
        </w:rPr>
        <w:t xml:space="preserve">arriba a la conclusión que la figura del estado de interdicción no es acorde con la </w:t>
      </w:r>
      <w:r w:rsidRPr="00A61973">
        <w:rPr>
          <w:rFonts w:cs="Arial"/>
          <w:sz w:val="26"/>
          <w:szCs w:val="24"/>
        </w:rPr>
        <w:lastRenderedPageBreak/>
        <w:t>CDPD y no admite interpretación conforme al ser violatoria del derecho a la igualdad y no discr</w:t>
      </w:r>
      <w:r w:rsidR="00514EDB">
        <w:rPr>
          <w:rFonts w:cs="Arial"/>
          <w:sz w:val="26"/>
          <w:szCs w:val="24"/>
        </w:rPr>
        <w:t xml:space="preserve">iminación, entre otros derechos. </w:t>
      </w:r>
    </w:p>
    <w:p w14:paraId="4E8664FC" w14:textId="77777777" w:rsidR="00A61973" w:rsidRDefault="00A61973" w:rsidP="00A61973">
      <w:pPr>
        <w:pStyle w:val="corte4fondo"/>
        <w:ind w:firstLine="0"/>
        <w:rPr>
          <w:rFonts w:cs="Arial"/>
          <w:sz w:val="26"/>
          <w:szCs w:val="24"/>
        </w:rPr>
      </w:pPr>
    </w:p>
    <w:p w14:paraId="5760D4B3" w14:textId="7CBF38CC" w:rsidR="00842B12" w:rsidRDefault="002E4E46" w:rsidP="00514EDB">
      <w:pPr>
        <w:pStyle w:val="corte4fondo"/>
        <w:numPr>
          <w:ilvl w:val="1"/>
          <w:numId w:val="2"/>
        </w:numPr>
        <w:tabs>
          <w:tab w:val="left" w:pos="0"/>
        </w:tabs>
        <w:ind w:left="0" w:right="51" w:firstLine="0"/>
        <w:rPr>
          <w:rFonts w:cs="Arial"/>
          <w:sz w:val="26"/>
          <w:szCs w:val="26"/>
        </w:rPr>
      </w:pPr>
      <w:r>
        <w:rPr>
          <w:rFonts w:cs="Arial"/>
          <w:sz w:val="26"/>
          <w:szCs w:val="26"/>
        </w:rPr>
        <w:t>El artículo 1º constitucional estatuye la prohibición de discriminar</w:t>
      </w:r>
      <w:r w:rsidR="00514EDB">
        <w:rPr>
          <w:rFonts w:cs="Arial"/>
          <w:sz w:val="26"/>
          <w:szCs w:val="26"/>
        </w:rPr>
        <w:t>,</w:t>
      </w:r>
      <w:r>
        <w:rPr>
          <w:rFonts w:cs="Arial"/>
          <w:sz w:val="26"/>
          <w:szCs w:val="26"/>
        </w:rPr>
        <w:t xml:space="preserve"> entre otros motivos</w:t>
      </w:r>
      <w:r w:rsidR="00514EDB">
        <w:rPr>
          <w:rFonts w:cs="Arial"/>
          <w:sz w:val="26"/>
          <w:szCs w:val="26"/>
        </w:rPr>
        <w:t>,</w:t>
      </w:r>
      <w:r w:rsidR="005A2539">
        <w:rPr>
          <w:rFonts w:cs="Arial"/>
          <w:sz w:val="26"/>
          <w:szCs w:val="26"/>
        </w:rPr>
        <w:t xml:space="preserve"> por razón de discapacidad. </w:t>
      </w:r>
      <w:r w:rsidR="00514EDB" w:rsidRPr="00842B12">
        <w:rPr>
          <w:rFonts w:cs="Arial"/>
          <w:sz w:val="26"/>
          <w:szCs w:val="26"/>
        </w:rPr>
        <w:t xml:space="preserve">Esta Suprema Corte ha determinado que en el caso de que una norma realice una distinción basada en una categoría sospechosa, esto es, un factor prohibido de </w:t>
      </w:r>
      <w:proofErr w:type="gramStart"/>
      <w:r w:rsidR="00514EDB" w:rsidRPr="00842B12">
        <w:rPr>
          <w:rFonts w:cs="Arial"/>
          <w:sz w:val="26"/>
          <w:szCs w:val="26"/>
        </w:rPr>
        <w:t>discriminación,</w:t>
      </w:r>
      <w:proofErr w:type="gramEnd"/>
      <w:r w:rsidR="00514EDB" w:rsidRPr="00842B12">
        <w:rPr>
          <w:rFonts w:cs="Arial"/>
          <w:sz w:val="26"/>
          <w:szCs w:val="26"/>
        </w:rPr>
        <w:t xml:space="preserve"> corresponde realizar un escrutinio estricto de la medida legislativa</w:t>
      </w:r>
      <w:r w:rsidR="00514EDB" w:rsidRPr="00D537B4">
        <w:rPr>
          <w:rFonts w:cs="Arial"/>
          <w:sz w:val="26"/>
          <w:szCs w:val="26"/>
          <w:vertAlign w:val="superscript"/>
        </w:rPr>
        <w:footnoteReference w:id="93"/>
      </w:r>
      <w:r w:rsidR="00514EDB" w:rsidRPr="00842B12">
        <w:rPr>
          <w:rFonts w:cs="Arial"/>
          <w:sz w:val="26"/>
          <w:szCs w:val="26"/>
        </w:rPr>
        <w:t xml:space="preserve">. </w:t>
      </w:r>
      <w:r w:rsidR="003D52A3" w:rsidRPr="00514EDB">
        <w:rPr>
          <w:rFonts w:cs="Arial"/>
          <w:sz w:val="26"/>
          <w:szCs w:val="24"/>
        </w:rPr>
        <w:t>La cuestión se centra en determinar si el régimen de interdicción realiza una distinción indebida contraria a lo dispuesto por el artículo 1º constitucional.</w:t>
      </w:r>
    </w:p>
    <w:p w14:paraId="20733D45" w14:textId="77777777" w:rsidR="00842B12" w:rsidRDefault="00842B12" w:rsidP="00842B12">
      <w:pPr>
        <w:pStyle w:val="corte4fondo"/>
        <w:tabs>
          <w:tab w:val="left" w:pos="0"/>
        </w:tabs>
        <w:ind w:right="51" w:firstLine="0"/>
        <w:rPr>
          <w:rFonts w:cs="Arial"/>
          <w:sz w:val="26"/>
          <w:szCs w:val="24"/>
        </w:rPr>
      </w:pPr>
    </w:p>
    <w:p w14:paraId="40D3613F" w14:textId="2B05F11F" w:rsidR="00EB374F" w:rsidRPr="00842B12" w:rsidRDefault="00EB374F" w:rsidP="00514EDB">
      <w:pPr>
        <w:pStyle w:val="corte4fondo"/>
        <w:numPr>
          <w:ilvl w:val="1"/>
          <w:numId w:val="2"/>
        </w:numPr>
        <w:tabs>
          <w:tab w:val="left" w:pos="0"/>
        </w:tabs>
        <w:ind w:left="0" w:right="51" w:firstLine="0"/>
        <w:rPr>
          <w:rFonts w:cs="Arial"/>
          <w:sz w:val="26"/>
          <w:szCs w:val="26"/>
        </w:rPr>
      </w:pPr>
      <w:r w:rsidRPr="00842B12">
        <w:rPr>
          <w:rFonts w:cs="Arial"/>
          <w:sz w:val="26"/>
          <w:szCs w:val="24"/>
        </w:rPr>
        <w:lastRenderedPageBreak/>
        <w:t xml:space="preserve">Los artículos del código civil que </w:t>
      </w:r>
      <w:r w:rsidR="00842B12">
        <w:rPr>
          <w:rFonts w:cs="Arial"/>
          <w:sz w:val="26"/>
          <w:szCs w:val="24"/>
        </w:rPr>
        <w:t>establecen</w:t>
      </w:r>
      <w:r w:rsidRPr="00842B12">
        <w:rPr>
          <w:rFonts w:cs="Arial"/>
          <w:sz w:val="26"/>
          <w:szCs w:val="24"/>
        </w:rPr>
        <w:t xml:space="preserve"> el estado de interdicción </w:t>
      </w:r>
      <w:r w:rsidR="00842B12">
        <w:rPr>
          <w:rFonts w:cs="Arial"/>
          <w:sz w:val="26"/>
          <w:szCs w:val="24"/>
        </w:rPr>
        <w:t xml:space="preserve">y la supresión de la capacidad jurídica </w:t>
      </w:r>
      <w:r w:rsidRPr="00842B12">
        <w:rPr>
          <w:rFonts w:cs="Arial"/>
          <w:sz w:val="26"/>
          <w:szCs w:val="24"/>
        </w:rPr>
        <w:t xml:space="preserve">son </w:t>
      </w:r>
      <w:r w:rsidR="00842B12">
        <w:rPr>
          <w:rFonts w:cs="Arial"/>
          <w:sz w:val="26"/>
          <w:szCs w:val="24"/>
        </w:rPr>
        <w:t xml:space="preserve">el </w:t>
      </w:r>
      <w:r w:rsidRPr="00842B12">
        <w:rPr>
          <w:rFonts w:cs="Arial"/>
          <w:sz w:val="26"/>
          <w:szCs w:val="24"/>
        </w:rPr>
        <w:t xml:space="preserve">23 y </w:t>
      </w:r>
      <w:r w:rsidR="00842B12">
        <w:rPr>
          <w:rFonts w:cs="Arial"/>
          <w:sz w:val="26"/>
          <w:szCs w:val="24"/>
        </w:rPr>
        <w:t xml:space="preserve">el </w:t>
      </w:r>
      <w:r w:rsidR="005A2539">
        <w:rPr>
          <w:rFonts w:cs="Arial"/>
          <w:sz w:val="26"/>
          <w:szCs w:val="24"/>
        </w:rPr>
        <w:t xml:space="preserve">450, fracción II, </w:t>
      </w:r>
      <w:r w:rsidR="000D7328">
        <w:rPr>
          <w:rFonts w:cs="Arial"/>
          <w:sz w:val="26"/>
          <w:szCs w:val="24"/>
        </w:rPr>
        <w:t xml:space="preserve">los cuales </w:t>
      </w:r>
      <w:r w:rsidRPr="00842B12">
        <w:rPr>
          <w:rFonts w:cs="Arial"/>
          <w:sz w:val="26"/>
          <w:szCs w:val="24"/>
        </w:rPr>
        <w:t>disponen lo siguiente:</w:t>
      </w:r>
    </w:p>
    <w:p w14:paraId="670097C3" w14:textId="77777777" w:rsidR="004B5758" w:rsidRPr="004B5758" w:rsidRDefault="004B5758" w:rsidP="004B5758">
      <w:pPr>
        <w:spacing w:line="360" w:lineRule="auto"/>
        <w:jc w:val="both"/>
        <w:rPr>
          <w:rFonts w:ascii="Arial" w:hAnsi="Arial" w:cs="Arial"/>
          <w:sz w:val="22"/>
          <w:szCs w:val="22"/>
        </w:rPr>
      </w:pPr>
    </w:p>
    <w:p w14:paraId="084671DA" w14:textId="77777777" w:rsidR="00EB374F" w:rsidRPr="004B5758" w:rsidRDefault="00EB374F" w:rsidP="00EB374F">
      <w:pPr>
        <w:pStyle w:val="Estilo"/>
        <w:ind w:left="720" w:right="902"/>
        <w:rPr>
          <w:sz w:val="22"/>
        </w:rPr>
      </w:pPr>
      <w:r w:rsidRPr="004B5758">
        <w:rPr>
          <w:rFonts w:cs="Arial"/>
          <w:b/>
          <w:sz w:val="22"/>
        </w:rPr>
        <w:t xml:space="preserve">Artículo 23. </w:t>
      </w:r>
      <w:r w:rsidRPr="004B5758">
        <w:rPr>
          <w:sz w:val="22"/>
        </w:rPr>
        <w:t>La minoría de edad, el estado de interdicción y demás incapacidades establecidas por la ley, son restricciones a la capacidad de ejercicio que no significan menoscabo a la dignidad de la persona ni a la integridad de la familia; los incapaces pueden ejercitar sus derechos o contraer obligaciones por medio de sus representantes.</w:t>
      </w:r>
    </w:p>
    <w:p w14:paraId="118A6202" w14:textId="77777777" w:rsidR="00EB374F" w:rsidRPr="004B5758" w:rsidRDefault="00EB374F" w:rsidP="00EB374F">
      <w:pPr>
        <w:pStyle w:val="Estilo"/>
        <w:ind w:left="720" w:right="902"/>
        <w:rPr>
          <w:sz w:val="22"/>
        </w:rPr>
      </w:pPr>
    </w:p>
    <w:p w14:paraId="04DEA7D8" w14:textId="77777777" w:rsidR="00EB374F" w:rsidRPr="004B5758" w:rsidRDefault="00EB374F" w:rsidP="00EB374F">
      <w:pPr>
        <w:pStyle w:val="Estilo"/>
        <w:ind w:left="720" w:right="902"/>
        <w:rPr>
          <w:sz w:val="22"/>
        </w:rPr>
      </w:pPr>
      <w:r w:rsidRPr="004B5758">
        <w:rPr>
          <w:b/>
          <w:sz w:val="22"/>
        </w:rPr>
        <w:t xml:space="preserve">Artículo 450. </w:t>
      </w:r>
      <w:r w:rsidRPr="004B5758">
        <w:rPr>
          <w:sz w:val="22"/>
        </w:rPr>
        <w:t>Tienen incapacidad natural y legal:</w:t>
      </w:r>
    </w:p>
    <w:p w14:paraId="6CD9B706" w14:textId="77777777" w:rsidR="00EB374F" w:rsidRPr="004B5758" w:rsidRDefault="00EB374F" w:rsidP="00EB374F">
      <w:pPr>
        <w:pStyle w:val="Estilo"/>
        <w:ind w:left="720" w:right="902"/>
        <w:rPr>
          <w:sz w:val="22"/>
        </w:rPr>
      </w:pPr>
      <w:r w:rsidRPr="004B5758">
        <w:rPr>
          <w:sz w:val="22"/>
        </w:rPr>
        <w:t>I.- Los menores de edad;</w:t>
      </w:r>
    </w:p>
    <w:p w14:paraId="774F4BCD" w14:textId="77777777" w:rsidR="00EB374F" w:rsidRPr="004B5758" w:rsidRDefault="00EB374F" w:rsidP="00EB374F">
      <w:pPr>
        <w:pStyle w:val="Estilo"/>
        <w:ind w:left="720" w:right="902"/>
        <w:rPr>
          <w:sz w:val="22"/>
        </w:rPr>
      </w:pPr>
      <w:r w:rsidRPr="004B5758">
        <w:rPr>
          <w:sz w:val="22"/>
        </w:rPr>
        <w:t xml:space="preserve">II.- Los mayores de edad que por causa de enfermedad reversible o irreversible, o </w:t>
      </w:r>
      <w:proofErr w:type="gramStart"/>
      <w:r w:rsidRPr="004B5758">
        <w:rPr>
          <w:sz w:val="22"/>
        </w:rPr>
        <w:t>que</w:t>
      </w:r>
      <w:proofErr w:type="gramEnd"/>
      <w:r w:rsidRPr="004B5758">
        <w:rPr>
          <w:sz w:val="22"/>
        </w:rPr>
        <w:t xml:space="preserve"> por su estado particular de discapacidad, ya sea de carácter físico, sensorial, intelectual, emocional, mental o varias de ellas a la vez, no puedan gobernarse, obligarse o manifestar su voluntad, por sí mismos o por algún medio que la supla.</w:t>
      </w:r>
    </w:p>
    <w:p w14:paraId="6C0B9E39" w14:textId="77777777" w:rsidR="00EB374F" w:rsidRPr="004B5758" w:rsidRDefault="00EB374F" w:rsidP="00EB374F">
      <w:pPr>
        <w:pStyle w:val="corte4fondo"/>
        <w:tabs>
          <w:tab w:val="left" w:pos="0"/>
        </w:tabs>
        <w:ind w:right="51" w:firstLine="0"/>
        <w:rPr>
          <w:rFonts w:cs="Arial"/>
          <w:sz w:val="22"/>
          <w:szCs w:val="22"/>
        </w:rPr>
      </w:pPr>
    </w:p>
    <w:p w14:paraId="6EA08069" w14:textId="2473EB72" w:rsidR="00D8571E" w:rsidRDefault="004B5758" w:rsidP="00E03E80">
      <w:pPr>
        <w:pStyle w:val="corte4fondo"/>
        <w:numPr>
          <w:ilvl w:val="1"/>
          <w:numId w:val="2"/>
        </w:numPr>
        <w:ind w:left="0" w:firstLine="0"/>
        <w:rPr>
          <w:rFonts w:cs="Arial"/>
          <w:sz w:val="26"/>
          <w:szCs w:val="24"/>
        </w:rPr>
      </w:pPr>
      <w:r>
        <w:rPr>
          <w:rFonts w:cs="Arial"/>
          <w:sz w:val="26"/>
          <w:szCs w:val="24"/>
        </w:rPr>
        <w:t xml:space="preserve">Claramente, los </w:t>
      </w:r>
      <w:r w:rsidR="00842B12">
        <w:rPr>
          <w:rFonts w:cs="Arial"/>
          <w:sz w:val="26"/>
          <w:szCs w:val="24"/>
        </w:rPr>
        <w:t>preceptos transcritos hacen</w:t>
      </w:r>
      <w:r>
        <w:rPr>
          <w:rFonts w:cs="Arial"/>
          <w:sz w:val="26"/>
          <w:szCs w:val="24"/>
        </w:rPr>
        <w:t xml:space="preserve"> una distinción </w:t>
      </w:r>
      <w:r w:rsidR="000D7328">
        <w:rPr>
          <w:rFonts w:cs="Arial"/>
          <w:sz w:val="26"/>
          <w:szCs w:val="24"/>
        </w:rPr>
        <w:t>por razón de</w:t>
      </w:r>
      <w:r>
        <w:rPr>
          <w:rFonts w:cs="Arial"/>
          <w:sz w:val="26"/>
          <w:szCs w:val="24"/>
        </w:rPr>
        <w:t xml:space="preserve"> discapacidad</w:t>
      </w:r>
      <w:r w:rsidR="004C7E57">
        <w:rPr>
          <w:rStyle w:val="Refdenotaalpie"/>
          <w:rFonts w:cs="Arial"/>
          <w:sz w:val="26"/>
          <w:szCs w:val="24"/>
        </w:rPr>
        <w:footnoteReference w:id="94"/>
      </w:r>
      <w:r w:rsidR="000D7328">
        <w:rPr>
          <w:rFonts w:cs="Arial"/>
          <w:sz w:val="26"/>
          <w:szCs w:val="24"/>
        </w:rPr>
        <w:t xml:space="preserve">. </w:t>
      </w:r>
      <w:r>
        <w:rPr>
          <w:rFonts w:cs="Arial"/>
          <w:sz w:val="26"/>
          <w:szCs w:val="24"/>
        </w:rPr>
        <w:t xml:space="preserve">Por tanto, debe </w:t>
      </w:r>
      <w:r w:rsidRPr="002E4E46">
        <w:rPr>
          <w:rFonts w:cs="Arial"/>
          <w:sz w:val="26"/>
          <w:szCs w:val="24"/>
        </w:rPr>
        <w:t>comprobarse que la distinción por motivos de discapacidad que establece el régimen de interdicción tiene un objetivo constitucionalmente imperioso.</w:t>
      </w:r>
    </w:p>
    <w:p w14:paraId="0EFA81EB" w14:textId="77777777" w:rsidR="00D8571E" w:rsidRDefault="00D8571E" w:rsidP="00D8571E">
      <w:pPr>
        <w:pStyle w:val="corte4fondo"/>
        <w:ind w:firstLine="0"/>
        <w:rPr>
          <w:rFonts w:cs="Arial"/>
          <w:sz w:val="26"/>
          <w:szCs w:val="24"/>
        </w:rPr>
      </w:pPr>
    </w:p>
    <w:p w14:paraId="37AE0C32" w14:textId="40A36BB7" w:rsidR="00D8571E" w:rsidRDefault="00227193" w:rsidP="00D8571E">
      <w:pPr>
        <w:pStyle w:val="corte4fondo"/>
        <w:numPr>
          <w:ilvl w:val="1"/>
          <w:numId w:val="2"/>
        </w:numPr>
        <w:ind w:left="0" w:firstLine="0"/>
        <w:rPr>
          <w:rFonts w:cs="Arial"/>
          <w:sz w:val="26"/>
          <w:szCs w:val="24"/>
        </w:rPr>
      </w:pPr>
      <w:r w:rsidRPr="00E03E80">
        <w:rPr>
          <w:rFonts w:cs="Arial"/>
          <w:sz w:val="26"/>
          <w:szCs w:val="24"/>
        </w:rPr>
        <w:lastRenderedPageBreak/>
        <w:t xml:space="preserve">Históricamente, el estado de interdicción ha tenido como finalidad la protección de las personas con discapacidad. </w:t>
      </w:r>
      <w:r w:rsidR="002E4E46" w:rsidRPr="00E03E80">
        <w:rPr>
          <w:rFonts w:cs="Arial"/>
          <w:sz w:val="26"/>
          <w:szCs w:val="24"/>
        </w:rPr>
        <w:t>No obstante</w:t>
      </w:r>
      <w:r w:rsidR="00D8571E">
        <w:rPr>
          <w:rFonts w:cs="Arial"/>
          <w:sz w:val="26"/>
          <w:szCs w:val="24"/>
        </w:rPr>
        <w:t xml:space="preserve"> que</w:t>
      </w:r>
      <w:r w:rsidR="002E4E46" w:rsidRPr="00E03E80">
        <w:rPr>
          <w:rFonts w:cs="Arial"/>
          <w:sz w:val="26"/>
          <w:szCs w:val="24"/>
        </w:rPr>
        <w:t xml:space="preserve"> la protección</w:t>
      </w:r>
      <w:r w:rsidR="00DE6D21" w:rsidRPr="00E03E80">
        <w:rPr>
          <w:rFonts w:cs="Arial"/>
          <w:sz w:val="26"/>
          <w:szCs w:val="24"/>
        </w:rPr>
        <w:t>,</w:t>
      </w:r>
      <w:r w:rsidR="002E4E46" w:rsidRPr="00E03E80">
        <w:rPr>
          <w:rFonts w:cs="Arial"/>
          <w:sz w:val="26"/>
          <w:szCs w:val="24"/>
        </w:rPr>
        <w:t xml:space="preserve"> en términos generales</w:t>
      </w:r>
      <w:r w:rsidR="00DE6D21" w:rsidRPr="00E03E80">
        <w:rPr>
          <w:rFonts w:cs="Arial"/>
          <w:sz w:val="26"/>
          <w:szCs w:val="24"/>
        </w:rPr>
        <w:t>,</w:t>
      </w:r>
      <w:r w:rsidR="002E4E46" w:rsidRPr="00E03E80">
        <w:rPr>
          <w:rFonts w:cs="Arial"/>
          <w:sz w:val="26"/>
          <w:szCs w:val="24"/>
        </w:rPr>
        <w:t xml:space="preserve"> puede consistir en una finalidad constitucional válida, el estado de interdicción parte de una premisa </w:t>
      </w:r>
      <w:r w:rsidRPr="00E03E80">
        <w:rPr>
          <w:rFonts w:cs="Arial"/>
          <w:sz w:val="26"/>
          <w:szCs w:val="24"/>
        </w:rPr>
        <w:t>de sustitución de voluntad, paternalista y asistencialista que no reconoce derechos humanos</w:t>
      </w:r>
      <w:r w:rsidR="00152D35" w:rsidRPr="00E03E80">
        <w:rPr>
          <w:rFonts w:cs="Arial"/>
          <w:sz w:val="26"/>
          <w:szCs w:val="24"/>
        </w:rPr>
        <w:t xml:space="preserve">: en lugar de buscar que la propia persona con discapacidad adopte sus decisiones, se designa a un tutor para que adopte las decisiones legales de </w:t>
      </w:r>
      <w:proofErr w:type="gramStart"/>
      <w:r w:rsidR="00152D35" w:rsidRPr="00E03E80">
        <w:rPr>
          <w:rFonts w:cs="Arial"/>
          <w:sz w:val="26"/>
          <w:szCs w:val="24"/>
        </w:rPr>
        <w:t>la personas</w:t>
      </w:r>
      <w:proofErr w:type="gramEnd"/>
      <w:r w:rsidR="00152D35" w:rsidRPr="00E03E80">
        <w:rPr>
          <w:rFonts w:cs="Arial"/>
          <w:sz w:val="26"/>
          <w:szCs w:val="24"/>
        </w:rPr>
        <w:t xml:space="preserve"> con discapacidad. </w:t>
      </w:r>
      <w:r w:rsidR="00E03E80" w:rsidRPr="00D8571E">
        <w:rPr>
          <w:rFonts w:cs="Arial"/>
          <w:sz w:val="26"/>
          <w:szCs w:val="24"/>
        </w:rPr>
        <w:t>Además, l</w:t>
      </w:r>
      <w:r w:rsidR="001A4F38" w:rsidRPr="00D8571E">
        <w:rPr>
          <w:rFonts w:cs="Arial"/>
          <w:sz w:val="26"/>
          <w:szCs w:val="24"/>
        </w:rPr>
        <w:t xml:space="preserve">a figura de interdicción se centra en la emisión de un dictamen </w:t>
      </w:r>
      <w:r w:rsidR="005B209E">
        <w:rPr>
          <w:rFonts w:cs="Arial"/>
          <w:sz w:val="26"/>
          <w:szCs w:val="24"/>
        </w:rPr>
        <w:t>emitido por un médico alienista</w:t>
      </w:r>
      <w:r w:rsidR="001A4F38" w:rsidRPr="00D8571E">
        <w:rPr>
          <w:rFonts w:cs="Arial"/>
          <w:sz w:val="26"/>
          <w:szCs w:val="24"/>
        </w:rPr>
        <w:t xml:space="preserve"> que declara sobre las deficiencias de la persona</w:t>
      </w:r>
      <w:r w:rsidR="005B209E">
        <w:rPr>
          <w:rFonts w:cs="Arial"/>
          <w:sz w:val="26"/>
          <w:szCs w:val="24"/>
        </w:rPr>
        <w:t xml:space="preserve"> y</w:t>
      </w:r>
      <w:r w:rsidR="001A4F38" w:rsidRPr="00D8571E">
        <w:rPr>
          <w:rFonts w:cs="Arial"/>
          <w:sz w:val="26"/>
          <w:szCs w:val="24"/>
        </w:rPr>
        <w:t xml:space="preserve"> que justifican la privación de su capacidad jurídica</w:t>
      </w:r>
      <w:r w:rsidR="008019E0">
        <w:rPr>
          <w:rStyle w:val="Refdenotaalpie"/>
          <w:rFonts w:cs="Arial"/>
          <w:sz w:val="26"/>
          <w:szCs w:val="24"/>
        </w:rPr>
        <w:footnoteReference w:id="95"/>
      </w:r>
      <w:r w:rsidR="00D8571E">
        <w:rPr>
          <w:rFonts w:cs="Arial"/>
          <w:sz w:val="26"/>
          <w:szCs w:val="24"/>
        </w:rPr>
        <w:t>.</w:t>
      </w:r>
    </w:p>
    <w:p w14:paraId="22043087" w14:textId="77777777" w:rsidR="00D8571E" w:rsidRDefault="00D8571E" w:rsidP="00D8571E">
      <w:pPr>
        <w:pStyle w:val="corte4fondo"/>
        <w:ind w:firstLine="0"/>
        <w:rPr>
          <w:rFonts w:cs="Arial"/>
          <w:sz w:val="26"/>
          <w:szCs w:val="24"/>
        </w:rPr>
      </w:pPr>
    </w:p>
    <w:p w14:paraId="4FAB9B26" w14:textId="66E63F07" w:rsidR="00D27338" w:rsidRPr="00D8571E" w:rsidRDefault="00DE6D21" w:rsidP="00D8571E">
      <w:pPr>
        <w:pStyle w:val="corte4fondo"/>
        <w:numPr>
          <w:ilvl w:val="1"/>
          <w:numId w:val="2"/>
        </w:numPr>
        <w:ind w:left="0" w:firstLine="0"/>
        <w:rPr>
          <w:rFonts w:cs="Arial"/>
          <w:sz w:val="26"/>
          <w:szCs w:val="24"/>
        </w:rPr>
      </w:pPr>
      <w:r w:rsidRPr="00D8571E">
        <w:rPr>
          <w:rFonts w:cs="Arial"/>
          <w:sz w:val="26"/>
          <w:szCs w:val="24"/>
        </w:rPr>
        <w:t>Claramente e</w:t>
      </w:r>
      <w:r w:rsidR="001A4F38" w:rsidRPr="00D8571E">
        <w:rPr>
          <w:rFonts w:cs="Arial"/>
          <w:sz w:val="26"/>
          <w:szCs w:val="24"/>
        </w:rPr>
        <w:t>l juicio de interdicción se centra en la deficiencia</w:t>
      </w:r>
      <w:r w:rsidRPr="00D8571E">
        <w:rPr>
          <w:rFonts w:cs="Arial"/>
          <w:sz w:val="26"/>
          <w:szCs w:val="24"/>
        </w:rPr>
        <w:t>,</w:t>
      </w:r>
      <w:r w:rsidR="001A4F38" w:rsidRPr="00D8571E">
        <w:rPr>
          <w:rFonts w:cs="Arial"/>
          <w:sz w:val="26"/>
          <w:szCs w:val="24"/>
        </w:rPr>
        <w:t xml:space="preserve"> sin considerar las barreras del entorno</w:t>
      </w:r>
      <w:r w:rsidR="001A4F38">
        <w:rPr>
          <w:rStyle w:val="Refdenotaalpie"/>
          <w:rFonts w:cs="Arial"/>
          <w:sz w:val="26"/>
          <w:szCs w:val="24"/>
        </w:rPr>
        <w:footnoteReference w:id="96"/>
      </w:r>
      <w:r w:rsidR="001A4F38" w:rsidRPr="00D8571E">
        <w:rPr>
          <w:rFonts w:cs="Arial"/>
          <w:sz w:val="26"/>
          <w:szCs w:val="24"/>
        </w:rPr>
        <w:t>.</w:t>
      </w:r>
      <w:r w:rsidR="00547275" w:rsidRPr="00D8571E">
        <w:rPr>
          <w:rFonts w:cs="Arial"/>
          <w:sz w:val="26"/>
          <w:szCs w:val="24"/>
        </w:rPr>
        <w:t xml:space="preserve"> </w:t>
      </w:r>
      <w:r w:rsidR="00547275" w:rsidRPr="00D8571E">
        <w:rPr>
          <w:sz w:val="26"/>
        </w:rPr>
        <w:t>De la lectura de los artículos 23 y 450</w:t>
      </w:r>
      <w:r w:rsidR="005B209E">
        <w:rPr>
          <w:sz w:val="26"/>
        </w:rPr>
        <w:t>, fracción II,</w:t>
      </w:r>
      <w:r w:rsidR="00547275" w:rsidRPr="00D8571E">
        <w:rPr>
          <w:sz w:val="26"/>
        </w:rPr>
        <w:t xml:space="preserve"> del código civil es posible inferir que, una vez que está materialmente probada la discapacidad de la persona</w:t>
      </w:r>
      <w:r w:rsidR="00D8571E">
        <w:rPr>
          <w:sz w:val="26"/>
        </w:rPr>
        <w:t xml:space="preserve"> –</w:t>
      </w:r>
      <w:r w:rsidR="00E03E80" w:rsidRPr="00D8571E">
        <w:rPr>
          <w:sz w:val="26"/>
        </w:rPr>
        <w:t>diagnosticada su deficiencia</w:t>
      </w:r>
      <w:r w:rsidR="00D8571E">
        <w:rPr>
          <w:sz w:val="26"/>
        </w:rPr>
        <w:t>–</w:t>
      </w:r>
      <w:r w:rsidR="00E03E80" w:rsidRPr="00D8571E">
        <w:rPr>
          <w:sz w:val="26"/>
        </w:rPr>
        <w:t>,</w:t>
      </w:r>
      <w:r w:rsidR="00547275" w:rsidRPr="00D8571E">
        <w:rPr>
          <w:sz w:val="26"/>
        </w:rPr>
        <w:t xml:space="preserve"> entonces puede ser declarada en estado de interdicción, lo cual, para efectos del artículo 23 de dicho código, implica que las persona es incapaz y su capacidad de ejercicio debe restringirse.</w:t>
      </w:r>
    </w:p>
    <w:p w14:paraId="59C8F48A" w14:textId="77777777" w:rsidR="00547275" w:rsidRDefault="00547275" w:rsidP="00547275">
      <w:pPr>
        <w:pStyle w:val="corte4fondo"/>
        <w:ind w:firstLine="0"/>
        <w:rPr>
          <w:rFonts w:cs="Arial"/>
          <w:sz w:val="26"/>
          <w:szCs w:val="24"/>
        </w:rPr>
      </w:pPr>
    </w:p>
    <w:p w14:paraId="54F19F51" w14:textId="272355D8" w:rsidR="00D27338" w:rsidRDefault="00152D35" w:rsidP="00D27338">
      <w:pPr>
        <w:pStyle w:val="corte4fondo"/>
        <w:numPr>
          <w:ilvl w:val="1"/>
          <w:numId w:val="2"/>
        </w:numPr>
        <w:ind w:left="0" w:firstLine="0"/>
        <w:rPr>
          <w:rFonts w:cs="Arial"/>
          <w:sz w:val="26"/>
          <w:szCs w:val="24"/>
        </w:rPr>
      </w:pPr>
      <w:r>
        <w:rPr>
          <w:rFonts w:cs="Arial"/>
          <w:sz w:val="26"/>
          <w:szCs w:val="24"/>
        </w:rPr>
        <w:t>A juicio de esta Corte la figura del estado de interdicción</w:t>
      </w:r>
      <w:r w:rsidR="006D6BE9" w:rsidRPr="009C42E5">
        <w:rPr>
          <w:rFonts w:cs="Arial"/>
          <w:sz w:val="26"/>
          <w:szCs w:val="24"/>
        </w:rPr>
        <w:t xml:space="preserve"> es una restricción desproporcionada</w:t>
      </w:r>
      <w:r>
        <w:rPr>
          <w:rFonts w:cs="Arial"/>
          <w:sz w:val="26"/>
          <w:szCs w:val="24"/>
        </w:rPr>
        <w:t xml:space="preserve"> a</w:t>
      </w:r>
      <w:r w:rsidR="001E7B3E">
        <w:rPr>
          <w:rFonts w:cs="Arial"/>
          <w:sz w:val="26"/>
          <w:szCs w:val="24"/>
        </w:rPr>
        <w:t>l derecho a</w:t>
      </w:r>
      <w:r>
        <w:rPr>
          <w:rFonts w:cs="Arial"/>
          <w:sz w:val="26"/>
          <w:szCs w:val="24"/>
        </w:rPr>
        <w:t xml:space="preserve"> la capacidad jurídica</w:t>
      </w:r>
      <w:r w:rsidR="006D6BE9" w:rsidRPr="009C42E5">
        <w:rPr>
          <w:rFonts w:cs="Arial"/>
          <w:sz w:val="26"/>
          <w:szCs w:val="24"/>
        </w:rPr>
        <w:t xml:space="preserve"> y representa una injerencia indebida que</w:t>
      </w:r>
      <w:r w:rsidR="009C42E5">
        <w:rPr>
          <w:rFonts w:cs="Arial"/>
          <w:sz w:val="26"/>
          <w:szCs w:val="24"/>
        </w:rPr>
        <w:t xml:space="preserve"> no es armonizable con la CDPD</w:t>
      </w:r>
      <w:r w:rsidR="001E7B3E">
        <w:rPr>
          <w:rFonts w:cs="Arial"/>
          <w:sz w:val="26"/>
          <w:szCs w:val="24"/>
        </w:rPr>
        <w:t>. Esta desproporción se ve reflejada</w:t>
      </w:r>
      <w:r w:rsidR="00D27338">
        <w:rPr>
          <w:rFonts w:cs="Arial"/>
          <w:sz w:val="26"/>
          <w:szCs w:val="24"/>
        </w:rPr>
        <w:t xml:space="preserve">, </w:t>
      </w:r>
      <w:r w:rsidR="00D27338">
        <w:rPr>
          <w:rFonts w:cs="Arial"/>
          <w:sz w:val="26"/>
          <w:szCs w:val="24"/>
        </w:rPr>
        <w:lastRenderedPageBreak/>
        <w:t>entre otros aspectos,</w:t>
      </w:r>
      <w:r w:rsidR="001E7B3E">
        <w:rPr>
          <w:rFonts w:cs="Arial"/>
          <w:sz w:val="26"/>
          <w:szCs w:val="24"/>
        </w:rPr>
        <w:t xml:space="preserve"> en la repercusión que tiene sobre otros derechos,</w:t>
      </w:r>
      <w:r>
        <w:rPr>
          <w:rFonts w:cs="Arial"/>
          <w:sz w:val="26"/>
          <w:szCs w:val="24"/>
        </w:rPr>
        <w:t xml:space="preserve"> pues</w:t>
      </w:r>
      <w:r w:rsidR="002A7D8F">
        <w:rPr>
          <w:rFonts w:cs="Arial"/>
          <w:sz w:val="26"/>
          <w:szCs w:val="24"/>
        </w:rPr>
        <w:t xml:space="preserve"> e</w:t>
      </w:r>
      <w:r w:rsidR="002A7D8F" w:rsidRPr="002A7D8F">
        <w:rPr>
          <w:rFonts w:cs="Arial"/>
          <w:sz w:val="26"/>
          <w:szCs w:val="24"/>
        </w:rPr>
        <w:t>l reconocimiento de la capacidad jurídica está vinculado de manera indisoluble con el disfrute d</w:t>
      </w:r>
      <w:r w:rsidR="002A7D8F">
        <w:rPr>
          <w:rFonts w:cs="Arial"/>
          <w:sz w:val="26"/>
          <w:szCs w:val="24"/>
        </w:rPr>
        <w:t>e muchos otros derechos humanos</w:t>
      </w:r>
      <w:r w:rsidR="005B209E">
        <w:rPr>
          <w:rFonts w:cs="Arial"/>
          <w:sz w:val="26"/>
          <w:szCs w:val="24"/>
        </w:rPr>
        <w:t xml:space="preserve"> como</w:t>
      </w:r>
      <w:r w:rsidR="002A7D8F" w:rsidRPr="00105812">
        <w:rPr>
          <w:vertAlign w:val="superscript"/>
        </w:rPr>
        <w:footnoteReference w:id="97"/>
      </w:r>
      <w:r w:rsidR="005B209E">
        <w:rPr>
          <w:rFonts w:cs="Arial"/>
          <w:sz w:val="26"/>
          <w:szCs w:val="24"/>
        </w:rPr>
        <w:t>:</w:t>
      </w:r>
      <w:r w:rsidR="00105812">
        <w:rPr>
          <w:rFonts w:cs="Arial"/>
          <w:sz w:val="26"/>
          <w:szCs w:val="24"/>
        </w:rPr>
        <w:t xml:space="preserve"> </w:t>
      </w:r>
      <w:r w:rsidR="00105812" w:rsidRPr="00105812">
        <w:rPr>
          <w:rFonts w:cs="Arial"/>
          <w:sz w:val="26"/>
          <w:szCs w:val="24"/>
        </w:rPr>
        <w:t xml:space="preserve">el derecho de acceso a la justicia, el derecho a la igualdad y no discriminación, el debido proceso, el derecho de audiencia, el derecho a una vida independiente, el derecho a la privacidad, el derecho a la libertad de expresión, el derecho a la participación e inclusión en la sociedad, </w:t>
      </w:r>
      <w:r w:rsidR="00105812">
        <w:rPr>
          <w:rFonts w:cs="Arial"/>
          <w:sz w:val="26"/>
          <w:szCs w:val="24"/>
        </w:rPr>
        <w:t>por mencionar algunos</w:t>
      </w:r>
      <w:r w:rsidR="00105812" w:rsidRPr="00105812">
        <w:rPr>
          <w:rFonts w:cs="Arial"/>
          <w:sz w:val="26"/>
          <w:szCs w:val="24"/>
        </w:rPr>
        <w:t>.</w:t>
      </w:r>
      <w:r w:rsidR="00F11F92">
        <w:rPr>
          <w:rFonts w:cs="Arial"/>
          <w:sz w:val="26"/>
          <w:szCs w:val="24"/>
        </w:rPr>
        <w:t xml:space="preserve"> A la vista de lo expresado, </w:t>
      </w:r>
      <w:r w:rsidR="00B778F6">
        <w:rPr>
          <w:rFonts w:cs="Arial"/>
          <w:sz w:val="26"/>
          <w:szCs w:val="24"/>
        </w:rPr>
        <w:t xml:space="preserve">se concluye que </w:t>
      </w:r>
      <w:r w:rsidR="00F11F92">
        <w:rPr>
          <w:rFonts w:cs="Arial"/>
          <w:sz w:val="26"/>
          <w:szCs w:val="24"/>
        </w:rPr>
        <w:t>no existe correspondencia entre la importancia de la finalidad perseguida y los efectos perjudiciales que produce la interdicción en otros derechos.</w:t>
      </w:r>
    </w:p>
    <w:p w14:paraId="60588546" w14:textId="77777777" w:rsidR="00D27338" w:rsidRDefault="00D27338" w:rsidP="00D27338">
      <w:pPr>
        <w:pStyle w:val="corte4fondo"/>
        <w:ind w:firstLine="0"/>
        <w:rPr>
          <w:rFonts w:cs="Arial"/>
          <w:sz w:val="26"/>
          <w:szCs w:val="24"/>
        </w:rPr>
      </w:pPr>
    </w:p>
    <w:p w14:paraId="4E3CF9CB" w14:textId="664A2066" w:rsidR="00D27338" w:rsidRPr="007477DE" w:rsidRDefault="00F57314" w:rsidP="00D27338">
      <w:pPr>
        <w:pStyle w:val="corte4fondo"/>
        <w:numPr>
          <w:ilvl w:val="1"/>
          <w:numId w:val="2"/>
        </w:numPr>
        <w:ind w:left="0" w:firstLine="0"/>
        <w:rPr>
          <w:sz w:val="26"/>
        </w:rPr>
      </w:pPr>
      <w:r>
        <w:rPr>
          <w:sz w:val="26"/>
        </w:rPr>
        <w:t>La</w:t>
      </w:r>
      <w:r w:rsidR="00547275" w:rsidRPr="00416E05">
        <w:rPr>
          <w:sz w:val="26"/>
        </w:rPr>
        <w:t xml:space="preserve"> </w:t>
      </w:r>
      <w:r>
        <w:rPr>
          <w:sz w:val="26"/>
        </w:rPr>
        <w:t>supresión</w:t>
      </w:r>
      <w:r w:rsidR="00547275" w:rsidRPr="00416E05">
        <w:rPr>
          <w:sz w:val="26"/>
        </w:rPr>
        <w:t xml:space="preserve"> </w:t>
      </w:r>
      <w:r>
        <w:rPr>
          <w:sz w:val="26"/>
        </w:rPr>
        <w:t xml:space="preserve">de la capacidad jurídica </w:t>
      </w:r>
      <w:r w:rsidR="00547275" w:rsidRPr="00416E05">
        <w:rPr>
          <w:sz w:val="26"/>
        </w:rPr>
        <w:t>supone una sustitución completa de la voluntad de la persona con discapacidad, pues el propio artículo menciona, sin ambigüedad o vaguedad alguna, que las personas incapaces sólo podrán ejercer sus derechos mediante sus representan</w:t>
      </w:r>
      <w:r w:rsidR="007477DE">
        <w:rPr>
          <w:sz w:val="26"/>
        </w:rPr>
        <w:t>tes</w:t>
      </w:r>
      <w:r w:rsidR="00547275" w:rsidRPr="007477DE">
        <w:rPr>
          <w:sz w:val="26"/>
        </w:rPr>
        <w:t xml:space="preserve">. </w:t>
      </w:r>
      <w:r w:rsidR="00D8571E" w:rsidRPr="007477DE">
        <w:rPr>
          <w:sz w:val="26"/>
        </w:rPr>
        <w:t>Asimismo</w:t>
      </w:r>
      <w:r w:rsidR="00547275" w:rsidRPr="007477DE">
        <w:rPr>
          <w:sz w:val="26"/>
        </w:rPr>
        <w:t>, la medida es excesivamente inclusiva</w:t>
      </w:r>
      <w:r w:rsidR="007477DE">
        <w:rPr>
          <w:sz w:val="26"/>
        </w:rPr>
        <w:t xml:space="preserve"> </w:t>
      </w:r>
      <w:r w:rsidR="00853D34" w:rsidRPr="007477DE">
        <w:rPr>
          <w:sz w:val="26"/>
        </w:rPr>
        <w:t>y</w:t>
      </w:r>
      <w:r w:rsidR="007477DE">
        <w:rPr>
          <w:sz w:val="26"/>
        </w:rPr>
        <w:t xml:space="preserve"> </w:t>
      </w:r>
      <w:r w:rsidR="00853D34" w:rsidRPr="007477DE">
        <w:rPr>
          <w:sz w:val="26"/>
        </w:rPr>
        <w:t xml:space="preserve">no contextualiza el derecho </w:t>
      </w:r>
      <w:r w:rsidR="00220720" w:rsidRPr="007477DE">
        <w:rPr>
          <w:sz w:val="26"/>
        </w:rPr>
        <w:t>respecto de los apoyos y salvaguardias que la persona requiera para ejercer su capacidad jurídica, sino que pone el acento en la deficiencia y no en las barreras del entorno para el ejercicio pleno de todos los derechos</w:t>
      </w:r>
      <w:r w:rsidR="00853D34" w:rsidRPr="007477DE">
        <w:rPr>
          <w:sz w:val="26"/>
        </w:rPr>
        <w:t>.</w:t>
      </w:r>
      <w:r w:rsidR="00220720" w:rsidRPr="007477DE">
        <w:rPr>
          <w:sz w:val="26"/>
        </w:rPr>
        <w:t xml:space="preserve"> Es decir, la figura de interdicción representa el más claro ejemplo del modelo de sustitución de la voluntad y, al tomar en cuenta las características y condiciones individuales de la persona, niega como premisa general que todas las personas tienen derecho a la capacidad jurídica.</w:t>
      </w:r>
    </w:p>
    <w:p w14:paraId="1D1A5030" w14:textId="77777777" w:rsidR="006D6BE9" w:rsidRDefault="006D6BE9" w:rsidP="009C42E5">
      <w:pPr>
        <w:pStyle w:val="corte4fondo"/>
        <w:ind w:firstLine="0"/>
        <w:rPr>
          <w:rFonts w:cs="Arial"/>
          <w:sz w:val="26"/>
          <w:szCs w:val="24"/>
        </w:rPr>
      </w:pPr>
    </w:p>
    <w:p w14:paraId="227BA913" w14:textId="327226C7" w:rsidR="00AE4DC7" w:rsidRPr="00AE4DC7" w:rsidRDefault="006B50EA" w:rsidP="00AE4DC7">
      <w:pPr>
        <w:pStyle w:val="corte4fondo"/>
        <w:numPr>
          <w:ilvl w:val="1"/>
          <w:numId w:val="2"/>
        </w:numPr>
        <w:ind w:left="0" w:firstLine="0"/>
        <w:rPr>
          <w:rFonts w:cs="Arial"/>
          <w:sz w:val="26"/>
          <w:szCs w:val="24"/>
        </w:rPr>
      </w:pPr>
      <w:r w:rsidRPr="006B50EA">
        <w:rPr>
          <w:rFonts w:cs="Arial"/>
          <w:sz w:val="26"/>
          <w:szCs w:val="24"/>
        </w:rPr>
        <w:t>El artículo 12</w:t>
      </w:r>
      <w:r w:rsidR="005B209E">
        <w:rPr>
          <w:rFonts w:cs="Arial"/>
          <w:sz w:val="26"/>
          <w:szCs w:val="24"/>
        </w:rPr>
        <w:t xml:space="preserve"> de la CDPD</w:t>
      </w:r>
      <w:r w:rsidRPr="006B50EA">
        <w:rPr>
          <w:rFonts w:cs="Arial"/>
          <w:sz w:val="26"/>
          <w:szCs w:val="24"/>
        </w:rPr>
        <w:t xml:space="preserve"> no permite negar la capacidad jurídica basándose en la deficiencia</w:t>
      </w:r>
      <w:r>
        <w:rPr>
          <w:rFonts w:cs="Arial"/>
          <w:sz w:val="26"/>
          <w:szCs w:val="24"/>
        </w:rPr>
        <w:t xml:space="preserve">, </w:t>
      </w:r>
      <w:r w:rsidR="009C42E5">
        <w:rPr>
          <w:rFonts w:cs="Arial"/>
          <w:sz w:val="26"/>
          <w:szCs w:val="24"/>
        </w:rPr>
        <w:t>esto es, de</w:t>
      </w:r>
      <w:r>
        <w:rPr>
          <w:rFonts w:cs="Arial"/>
          <w:sz w:val="26"/>
          <w:szCs w:val="24"/>
        </w:rPr>
        <w:t xml:space="preserve"> modo discriminatori</w:t>
      </w:r>
      <w:r w:rsidR="00CF78F0">
        <w:rPr>
          <w:rFonts w:cs="Arial"/>
          <w:sz w:val="26"/>
          <w:szCs w:val="24"/>
        </w:rPr>
        <w:t>o</w:t>
      </w:r>
      <w:r>
        <w:rPr>
          <w:rFonts w:cs="Arial"/>
          <w:sz w:val="26"/>
          <w:szCs w:val="24"/>
        </w:rPr>
        <w:t xml:space="preserve">, </w:t>
      </w:r>
      <w:r w:rsidRPr="006B50EA">
        <w:rPr>
          <w:rFonts w:cs="Arial"/>
          <w:sz w:val="26"/>
          <w:szCs w:val="24"/>
        </w:rPr>
        <w:t>sino que exige se proporcione</w:t>
      </w:r>
      <w:r w:rsidR="00F57314">
        <w:rPr>
          <w:rFonts w:cs="Arial"/>
          <w:sz w:val="26"/>
          <w:szCs w:val="24"/>
        </w:rPr>
        <w:t xml:space="preserve"> el</w:t>
      </w:r>
      <w:r w:rsidRPr="006B50EA">
        <w:rPr>
          <w:rFonts w:cs="Arial"/>
          <w:sz w:val="26"/>
          <w:szCs w:val="24"/>
        </w:rPr>
        <w:t xml:space="preserve"> apoyo </w:t>
      </w:r>
      <w:r w:rsidR="00F57314">
        <w:rPr>
          <w:rFonts w:cs="Arial"/>
          <w:sz w:val="26"/>
          <w:szCs w:val="24"/>
        </w:rPr>
        <w:t>necesario para</w:t>
      </w:r>
      <w:r w:rsidRPr="006B50EA">
        <w:rPr>
          <w:rFonts w:cs="Arial"/>
          <w:sz w:val="26"/>
          <w:szCs w:val="24"/>
        </w:rPr>
        <w:t xml:space="preserve"> su ejercicio</w:t>
      </w:r>
      <w:r>
        <w:rPr>
          <w:rFonts w:cs="Arial"/>
          <w:sz w:val="26"/>
          <w:szCs w:val="24"/>
        </w:rPr>
        <w:t xml:space="preserve">. Este aspecto es medular </w:t>
      </w:r>
      <w:r w:rsidR="00CF78F0">
        <w:rPr>
          <w:rFonts w:cs="Arial"/>
          <w:sz w:val="26"/>
          <w:szCs w:val="24"/>
        </w:rPr>
        <w:t>pues involucra</w:t>
      </w:r>
      <w:r>
        <w:rPr>
          <w:rFonts w:cs="Arial"/>
          <w:sz w:val="26"/>
          <w:szCs w:val="24"/>
        </w:rPr>
        <w:t xml:space="preserve"> un correcto entendimiento de la discapacidad: como</w:t>
      </w:r>
      <w:r w:rsidR="000A366E">
        <w:rPr>
          <w:rFonts w:cs="Arial"/>
          <w:sz w:val="26"/>
          <w:szCs w:val="24"/>
        </w:rPr>
        <w:t xml:space="preserve"> una</w:t>
      </w:r>
      <w:r w:rsidRPr="006B50EA">
        <w:rPr>
          <w:rFonts w:cs="Arial"/>
          <w:sz w:val="26"/>
          <w:szCs w:val="24"/>
        </w:rPr>
        <w:t xml:space="preserve"> interacción entre las personas con deficiencias y las barreras</w:t>
      </w:r>
      <w:r w:rsidR="005B209E">
        <w:rPr>
          <w:rFonts w:cs="Arial"/>
          <w:sz w:val="26"/>
          <w:szCs w:val="24"/>
        </w:rPr>
        <w:t xml:space="preserve"> sociales</w:t>
      </w:r>
      <w:r w:rsidR="00CF78F0">
        <w:rPr>
          <w:rFonts w:cs="Arial"/>
          <w:sz w:val="26"/>
          <w:szCs w:val="24"/>
        </w:rPr>
        <w:t>.</w:t>
      </w:r>
      <w:r w:rsidR="00AE4DC7">
        <w:rPr>
          <w:rFonts w:cs="Arial"/>
          <w:sz w:val="26"/>
          <w:szCs w:val="24"/>
        </w:rPr>
        <w:t xml:space="preserve"> </w:t>
      </w:r>
      <w:r w:rsidR="00017ED3" w:rsidRPr="00AE4DC7">
        <w:rPr>
          <w:rFonts w:cs="Arial"/>
          <w:sz w:val="26"/>
          <w:szCs w:val="24"/>
        </w:rPr>
        <w:t>El artículo 2 de la C</w:t>
      </w:r>
      <w:r w:rsidR="00F57314">
        <w:rPr>
          <w:rFonts w:cs="Arial"/>
          <w:sz w:val="26"/>
          <w:szCs w:val="24"/>
        </w:rPr>
        <w:t>DPD</w:t>
      </w:r>
      <w:r w:rsidR="001553CF">
        <w:rPr>
          <w:rFonts w:cs="Arial"/>
          <w:sz w:val="26"/>
          <w:szCs w:val="24"/>
        </w:rPr>
        <w:t xml:space="preserve"> señala como </w:t>
      </w:r>
      <w:r w:rsidR="008D6728">
        <w:rPr>
          <w:rFonts w:cs="Arial"/>
          <w:sz w:val="26"/>
          <w:szCs w:val="24"/>
        </w:rPr>
        <w:t>discriminación</w:t>
      </w:r>
      <w:r w:rsidR="00017ED3" w:rsidRPr="00AE4DC7">
        <w:rPr>
          <w:rFonts w:cs="Arial"/>
          <w:sz w:val="26"/>
          <w:szCs w:val="24"/>
        </w:rPr>
        <w:t xml:space="preserve"> “cualquier distinción, exclusión o restricción por motivos de </w:t>
      </w:r>
      <w:r w:rsidR="00017ED3" w:rsidRPr="00AE4DC7">
        <w:rPr>
          <w:rFonts w:cs="Arial"/>
          <w:sz w:val="26"/>
          <w:szCs w:val="24"/>
        </w:rPr>
        <w:lastRenderedPageBreak/>
        <w:t>discapacidad que tenga el propósito o el efecto de obstaculizar o dejar sin efecto el reconocimiento, goce o ejercicio, en igualdad de condiciones, de todos los derechos humanos y libertades fundamentales”</w:t>
      </w:r>
      <w:r w:rsidR="00AE4DC7" w:rsidRPr="00AE4DC7">
        <w:rPr>
          <w:rFonts w:cs="Arial"/>
          <w:sz w:val="26"/>
          <w:szCs w:val="24"/>
        </w:rPr>
        <w:t>.</w:t>
      </w:r>
      <w:r w:rsidR="0077323F">
        <w:rPr>
          <w:rFonts w:cs="Arial"/>
          <w:sz w:val="26"/>
          <w:szCs w:val="24"/>
        </w:rPr>
        <w:t xml:space="preserve"> Por tanto, n</w:t>
      </w:r>
      <w:r w:rsidR="00AE4DC7" w:rsidRPr="00AE4DC7">
        <w:rPr>
          <w:rFonts w:cs="Arial"/>
          <w:sz w:val="26"/>
          <w:szCs w:val="24"/>
        </w:rPr>
        <w:t>egar o limitar la capacidad jurídica vulnera el derecho al igual reconocimiento como persona ante la ley y</w:t>
      </w:r>
      <w:r w:rsidR="0077323F">
        <w:rPr>
          <w:rFonts w:cs="Arial"/>
          <w:sz w:val="26"/>
          <w:szCs w:val="24"/>
        </w:rPr>
        <w:t xml:space="preserve"> constituye</w:t>
      </w:r>
      <w:r w:rsidR="00AE4DC7" w:rsidRPr="00AE4DC7">
        <w:rPr>
          <w:rFonts w:cs="Arial"/>
          <w:sz w:val="26"/>
          <w:szCs w:val="24"/>
        </w:rPr>
        <w:t xml:space="preserve"> una violación de los artículos 5 y 12 de la Convención, así como </w:t>
      </w:r>
      <w:r w:rsidR="0077323F">
        <w:rPr>
          <w:rFonts w:cs="Arial"/>
          <w:sz w:val="26"/>
          <w:szCs w:val="24"/>
        </w:rPr>
        <w:t>de</w:t>
      </w:r>
      <w:r w:rsidR="00AE4DC7" w:rsidRPr="00AE4DC7">
        <w:rPr>
          <w:rFonts w:cs="Arial"/>
          <w:sz w:val="26"/>
          <w:szCs w:val="24"/>
        </w:rPr>
        <w:t>l</w:t>
      </w:r>
      <w:r w:rsidR="005B209E">
        <w:rPr>
          <w:rFonts w:cs="Arial"/>
          <w:sz w:val="26"/>
          <w:szCs w:val="24"/>
        </w:rPr>
        <w:t xml:space="preserve"> artículo</w:t>
      </w:r>
      <w:r w:rsidR="00AE4DC7" w:rsidRPr="00AE4DC7">
        <w:rPr>
          <w:rFonts w:cs="Arial"/>
          <w:sz w:val="26"/>
          <w:szCs w:val="24"/>
        </w:rPr>
        <w:t xml:space="preserve"> 1º constitucional. </w:t>
      </w:r>
    </w:p>
    <w:p w14:paraId="331A18C2" w14:textId="77777777" w:rsidR="00CF78F0" w:rsidRDefault="00CF78F0" w:rsidP="00CF78F0">
      <w:pPr>
        <w:pStyle w:val="corte4fondo"/>
        <w:ind w:firstLine="0"/>
        <w:rPr>
          <w:rFonts w:cs="Arial"/>
          <w:sz w:val="26"/>
          <w:szCs w:val="24"/>
        </w:rPr>
      </w:pPr>
    </w:p>
    <w:p w14:paraId="10B4FA2E" w14:textId="0DFE1BCB" w:rsidR="00CF78F0" w:rsidRDefault="00CF78F0" w:rsidP="00AE4DC7">
      <w:pPr>
        <w:pStyle w:val="corte4fondo"/>
        <w:numPr>
          <w:ilvl w:val="1"/>
          <w:numId w:val="2"/>
        </w:numPr>
        <w:ind w:left="0" w:firstLine="0"/>
        <w:rPr>
          <w:rFonts w:cs="Arial"/>
          <w:sz w:val="26"/>
          <w:szCs w:val="24"/>
        </w:rPr>
      </w:pPr>
      <w:r>
        <w:rPr>
          <w:rFonts w:cs="Arial"/>
          <w:sz w:val="26"/>
          <w:szCs w:val="24"/>
        </w:rPr>
        <w:t xml:space="preserve">Al interpretar </w:t>
      </w:r>
      <w:r w:rsidRPr="00CF78F0">
        <w:rPr>
          <w:rFonts w:cs="Arial"/>
          <w:sz w:val="26"/>
          <w:szCs w:val="24"/>
        </w:rPr>
        <w:t>el artículo 12 de la CDPD,</w:t>
      </w:r>
      <w:r w:rsidRPr="00CF78F0">
        <w:rPr>
          <w:rStyle w:val="Refdenotaalpie"/>
          <w:rFonts w:cs="Arial"/>
          <w:sz w:val="26"/>
          <w:szCs w:val="24"/>
        </w:rPr>
        <w:t xml:space="preserve"> </w:t>
      </w:r>
      <w:r w:rsidRPr="001C7248">
        <w:rPr>
          <w:rStyle w:val="Refdenotaalpie"/>
          <w:rFonts w:cs="Arial"/>
          <w:sz w:val="26"/>
          <w:szCs w:val="24"/>
        </w:rPr>
        <w:footnoteReference w:id="98"/>
      </w:r>
      <w:r w:rsidRPr="00CF78F0">
        <w:rPr>
          <w:rFonts w:cs="Arial"/>
          <w:sz w:val="26"/>
          <w:szCs w:val="24"/>
        </w:rPr>
        <w:t xml:space="preserve"> el Comité sobre los Derechos de las Personas con Discapacidad ha expresado que el derecho al igual reconocimiento como persona ante la ley entraña que la capacidad jurídica es un atributo universal inherente a todas las personas en razón de su condición humana</w:t>
      </w:r>
      <w:r w:rsidR="006D6BE9">
        <w:rPr>
          <w:rFonts w:cs="Arial"/>
          <w:sz w:val="26"/>
          <w:szCs w:val="24"/>
        </w:rPr>
        <w:t>,</w:t>
      </w:r>
      <w:r w:rsidRPr="00CF78F0">
        <w:rPr>
          <w:rFonts w:cs="Arial"/>
          <w:sz w:val="26"/>
          <w:szCs w:val="24"/>
        </w:rPr>
        <w:t xml:space="preserve"> y</w:t>
      </w:r>
      <w:r w:rsidR="0077323F">
        <w:rPr>
          <w:rFonts w:cs="Arial"/>
          <w:sz w:val="26"/>
          <w:szCs w:val="24"/>
        </w:rPr>
        <w:t xml:space="preserve"> que ésta</w:t>
      </w:r>
      <w:r w:rsidRPr="00CF78F0">
        <w:rPr>
          <w:rFonts w:cs="Arial"/>
          <w:sz w:val="26"/>
          <w:szCs w:val="24"/>
        </w:rPr>
        <w:t xml:space="preserve"> debe mantenerse para las personas con discapacidad en igualdad de condiciones con las demás: no hay ninguna circunstancia que permita privar a una persona del derecho al reco</w:t>
      </w:r>
      <w:r w:rsidR="00017ED3">
        <w:rPr>
          <w:rFonts w:cs="Arial"/>
          <w:sz w:val="26"/>
          <w:szCs w:val="24"/>
        </w:rPr>
        <w:t>nocimiento como tal ante la ley</w:t>
      </w:r>
      <w:r w:rsidRPr="00CF78F0">
        <w:rPr>
          <w:rFonts w:cs="Arial"/>
          <w:sz w:val="26"/>
          <w:szCs w:val="24"/>
        </w:rPr>
        <w:t xml:space="preserve"> o que permita limitar ese derecho.</w:t>
      </w:r>
      <w:r>
        <w:rPr>
          <w:rFonts w:cs="Arial"/>
          <w:sz w:val="26"/>
          <w:szCs w:val="24"/>
        </w:rPr>
        <w:t xml:space="preserve"> </w:t>
      </w:r>
    </w:p>
    <w:p w14:paraId="0CE87EF8" w14:textId="77777777" w:rsidR="000A366E" w:rsidRDefault="000A366E" w:rsidP="000A366E">
      <w:pPr>
        <w:pStyle w:val="corte4fondo"/>
        <w:ind w:firstLine="0"/>
        <w:rPr>
          <w:rFonts w:cs="Arial"/>
          <w:sz w:val="26"/>
          <w:szCs w:val="24"/>
        </w:rPr>
      </w:pPr>
    </w:p>
    <w:p w14:paraId="24E7D800" w14:textId="52D6F055" w:rsidR="000B339D" w:rsidRPr="000B339D" w:rsidRDefault="000B339D" w:rsidP="002A7D8F">
      <w:pPr>
        <w:pStyle w:val="corte4fondo"/>
        <w:ind w:firstLine="0"/>
        <w:rPr>
          <w:rFonts w:cs="Arial"/>
          <w:b/>
          <w:sz w:val="26"/>
          <w:szCs w:val="24"/>
        </w:rPr>
      </w:pPr>
      <w:r w:rsidRPr="000B339D">
        <w:rPr>
          <w:rFonts w:cs="Arial"/>
          <w:b/>
          <w:sz w:val="26"/>
          <w:szCs w:val="24"/>
        </w:rPr>
        <w:t>Capacidad jurídica y capacidad mental</w:t>
      </w:r>
    </w:p>
    <w:p w14:paraId="787EF137" w14:textId="229AA36D" w:rsidR="000B339D" w:rsidRDefault="000B339D" w:rsidP="000B339D">
      <w:pPr>
        <w:pStyle w:val="corte4fondo"/>
        <w:numPr>
          <w:ilvl w:val="1"/>
          <w:numId w:val="2"/>
        </w:numPr>
        <w:ind w:left="0" w:firstLine="0"/>
        <w:rPr>
          <w:rFonts w:cs="Arial"/>
          <w:sz w:val="26"/>
          <w:szCs w:val="24"/>
        </w:rPr>
      </w:pPr>
      <w:r>
        <w:rPr>
          <w:rFonts w:cs="Arial"/>
          <w:sz w:val="26"/>
          <w:szCs w:val="24"/>
        </w:rPr>
        <w:lastRenderedPageBreak/>
        <w:t xml:space="preserve">Esta Suprema Corte considera oportuno </w:t>
      </w:r>
      <w:r w:rsidR="007B04F4">
        <w:rPr>
          <w:rFonts w:cs="Arial"/>
          <w:sz w:val="26"/>
          <w:szCs w:val="24"/>
        </w:rPr>
        <w:t>insistir en</w:t>
      </w:r>
      <w:r>
        <w:rPr>
          <w:rFonts w:cs="Arial"/>
          <w:sz w:val="26"/>
          <w:szCs w:val="24"/>
        </w:rPr>
        <w:t xml:space="preserve"> la distinción entre capacidad jurídica y capacidad mental. </w:t>
      </w:r>
      <w:r w:rsidRPr="00C469D5">
        <w:rPr>
          <w:rFonts w:cs="Arial"/>
          <w:sz w:val="26"/>
          <w:szCs w:val="24"/>
        </w:rPr>
        <w:t xml:space="preserve">La capacidad jurídica </w:t>
      </w:r>
      <w:r w:rsidR="001553CF">
        <w:rPr>
          <w:rFonts w:cs="Arial"/>
          <w:sz w:val="26"/>
          <w:szCs w:val="24"/>
        </w:rPr>
        <w:t>consiste tanto en</w:t>
      </w:r>
      <w:r w:rsidRPr="00C469D5">
        <w:rPr>
          <w:rFonts w:cs="Arial"/>
          <w:sz w:val="26"/>
          <w:szCs w:val="24"/>
        </w:rPr>
        <w:t xml:space="preserve"> la capacidad de ser titular de derechos y obligaciones (capacidad </w:t>
      </w:r>
      <w:r>
        <w:rPr>
          <w:rFonts w:cs="Arial"/>
          <w:sz w:val="26"/>
          <w:szCs w:val="24"/>
        </w:rPr>
        <w:t>de goce</w:t>
      </w:r>
      <w:r w:rsidR="001553CF">
        <w:rPr>
          <w:rFonts w:cs="Arial"/>
          <w:sz w:val="26"/>
          <w:szCs w:val="24"/>
        </w:rPr>
        <w:t>) como en la capacidad</w:t>
      </w:r>
      <w:r w:rsidRPr="00C469D5">
        <w:rPr>
          <w:rFonts w:cs="Arial"/>
          <w:sz w:val="26"/>
          <w:szCs w:val="24"/>
        </w:rPr>
        <w:t xml:space="preserve"> de ejercer esos derechos y obligaciones (</w:t>
      </w:r>
      <w:r>
        <w:rPr>
          <w:rFonts w:cs="Arial"/>
          <w:sz w:val="26"/>
          <w:szCs w:val="24"/>
        </w:rPr>
        <w:t>capacidad de ejercicio</w:t>
      </w:r>
      <w:r w:rsidRPr="00C469D5">
        <w:rPr>
          <w:rFonts w:cs="Arial"/>
          <w:sz w:val="26"/>
          <w:szCs w:val="24"/>
        </w:rPr>
        <w:t>).</w:t>
      </w:r>
      <w:r>
        <w:rPr>
          <w:rFonts w:cs="Arial"/>
          <w:sz w:val="26"/>
          <w:szCs w:val="24"/>
        </w:rPr>
        <w:t xml:space="preserve"> Ciertamente, la capacidad jurídica y la toma de decisiones (autonomía de la voluntad)</w:t>
      </w:r>
      <w:r>
        <w:rPr>
          <w:rStyle w:val="Refdenotaalpie"/>
          <w:rFonts w:cs="Arial"/>
          <w:sz w:val="26"/>
          <w:szCs w:val="24"/>
        </w:rPr>
        <w:footnoteReference w:id="99"/>
      </w:r>
      <w:r>
        <w:rPr>
          <w:rFonts w:cs="Arial"/>
          <w:sz w:val="26"/>
          <w:szCs w:val="24"/>
        </w:rPr>
        <w:t xml:space="preserve"> son conceptos que </w:t>
      </w:r>
      <w:r w:rsidRPr="000B339D">
        <w:rPr>
          <w:rFonts w:cs="Arial"/>
          <w:sz w:val="26"/>
          <w:szCs w:val="24"/>
        </w:rPr>
        <w:t xml:space="preserve">se encuentran estrechamente vinculados y constituyen herramientas fundamentales para que una persona pueda participar </w:t>
      </w:r>
      <w:r w:rsidR="0077323F">
        <w:rPr>
          <w:rFonts w:cs="Arial"/>
          <w:sz w:val="26"/>
          <w:szCs w:val="24"/>
        </w:rPr>
        <w:t>en</w:t>
      </w:r>
      <w:r w:rsidRPr="000B339D">
        <w:rPr>
          <w:rFonts w:cs="Arial"/>
          <w:sz w:val="26"/>
          <w:szCs w:val="24"/>
        </w:rPr>
        <w:t xml:space="preserve"> la vida jurídica</w:t>
      </w:r>
      <w:r>
        <w:rPr>
          <w:rStyle w:val="Refdenotaalpie"/>
          <w:rFonts w:cs="Arial"/>
          <w:sz w:val="26"/>
          <w:szCs w:val="24"/>
        </w:rPr>
        <w:footnoteReference w:id="100"/>
      </w:r>
      <w:r w:rsidR="0077323F">
        <w:rPr>
          <w:rFonts w:cs="Arial"/>
          <w:sz w:val="26"/>
          <w:szCs w:val="24"/>
        </w:rPr>
        <w:t>, pero también</w:t>
      </w:r>
      <w:r w:rsidR="00D17F96">
        <w:rPr>
          <w:rFonts w:cs="Arial"/>
          <w:sz w:val="26"/>
          <w:szCs w:val="24"/>
        </w:rPr>
        <w:t xml:space="preserve"> tiene su impacto en la vida cotidiana</w:t>
      </w:r>
      <w:r>
        <w:rPr>
          <w:rFonts w:cs="Arial"/>
          <w:sz w:val="26"/>
          <w:szCs w:val="24"/>
        </w:rPr>
        <w:t>. Si bien ambos</w:t>
      </w:r>
      <w:r w:rsidR="00D17F96">
        <w:rPr>
          <w:rFonts w:cs="Arial"/>
          <w:sz w:val="26"/>
          <w:szCs w:val="24"/>
        </w:rPr>
        <w:t xml:space="preserve"> –capacidad jurídica y autonomía de la voluntad–</w:t>
      </w:r>
      <w:r>
        <w:rPr>
          <w:rFonts w:cs="Arial"/>
          <w:sz w:val="26"/>
          <w:szCs w:val="24"/>
        </w:rPr>
        <w:t xml:space="preserve"> parten de una tradición civilista, </w:t>
      </w:r>
      <w:r w:rsidR="00D17F96">
        <w:rPr>
          <w:rFonts w:cs="Arial"/>
          <w:sz w:val="26"/>
          <w:szCs w:val="24"/>
        </w:rPr>
        <w:t>se han proyectado</w:t>
      </w:r>
      <w:r w:rsidR="00B77E13">
        <w:rPr>
          <w:rFonts w:cs="Arial"/>
          <w:sz w:val="26"/>
          <w:szCs w:val="24"/>
        </w:rPr>
        <w:t xml:space="preserve"> como derechos humanos. </w:t>
      </w:r>
    </w:p>
    <w:p w14:paraId="2D936515" w14:textId="77777777" w:rsidR="000B339D" w:rsidRDefault="000B339D" w:rsidP="000B339D">
      <w:pPr>
        <w:pStyle w:val="corte4fondo"/>
        <w:ind w:firstLine="0"/>
        <w:rPr>
          <w:rFonts w:cs="Arial"/>
          <w:sz w:val="26"/>
          <w:szCs w:val="24"/>
        </w:rPr>
      </w:pPr>
    </w:p>
    <w:p w14:paraId="68471755" w14:textId="390F55BA" w:rsidR="000B339D" w:rsidRDefault="002338E2" w:rsidP="000B339D">
      <w:pPr>
        <w:pStyle w:val="corte4fondo"/>
        <w:numPr>
          <w:ilvl w:val="1"/>
          <w:numId w:val="2"/>
        </w:numPr>
        <w:ind w:left="0" w:firstLine="0"/>
        <w:rPr>
          <w:rFonts w:cs="Arial"/>
          <w:sz w:val="26"/>
          <w:szCs w:val="24"/>
        </w:rPr>
      </w:pPr>
      <w:r>
        <w:rPr>
          <w:rFonts w:cs="Arial"/>
          <w:sz w:val="26"/>
          <w:szCs w:val="24"/>
        </w:rPr>
        <w:t>L</w:t>
      </w:r>
      <w:r w:rsidR="000B339D" w:rsidRPr="000B339D">
        <w:rPr>
          <w:rFonts w:cs="Arial"/>
          <w:sz w:val="26"/>
          <w:szCs w:val="24"/>
        </w:rPr>
        <w:t xml:space="preserve">a capacidad mental se refiere a la aptitud de una </w:t>
      </w:r>
      <w:r w:rsidR="005B209E">
        <w:rPr>
          <w:rFonts w:cs="Arial"/>
          <w:sz w:val="26"/>
          <w:szCs w:val="24"/>
        </w:rPr>
        <w:t>persona para adoptar decisiones</w:t>
      </w:r>
      <w:r w:rsidR="000B339D" w:rsidRPr="000B339D">
        <w:rPr>
          <w:rFonts w:cs="Arial"/>
          <w:sz w:val="26"/>
          <w:szCs w:val="24"/>
        </w:rPr>
        <w:t xml:space="preserve"> que</w:t>
      </w:r>
      <w:r w:rsidR="005B209E">
        <w:rPr>
          <w:rFonts w:cs="Arial"/>
          <w:sz w:val="26"/>
          <w:szCs w:val="24"/>
        </w:rPr>
        <w:t>,</w:t>
      </w:r>
      <w:r w:rsidR="000B339D" w:rsidRPr="000B339D">
        <w:rPr>
          <w:rFonts w:cs="Arial"/>
          <w:sz w:val="26"/>
          <w:szCs w:val="24"/>
        </w:rPr>
        <w:t xml:space="preserve"> naturalmente</w:t>
      </w:r>
      <w:r w:rsidR="005B209E">
        <w:rPr>
          <w:rFonts w:cs="Arial"/>
          <w:sz w:val="26"/>
          <w:szCs w:val="24"/>
        </w:rPr>
        <w:t>,</w:t>
      </w:r>
      <w:r w:rsidR="000B339D" w:rsidRPr="000B339D">
        <w:rPr>
          <w:rFonts w:cs="Arial"/>
          <w:sz w:val="26"/>
          <w:szCs w:val="24"/>
        </w:rPr>
        <w:t xml:space="preserve"> varía de una persona a otra y puede ser diferente para una persona determinada en función de muchos factores, como pueden ser ambientales y sociales.</w:t>
      </w:r>
      <w:r w:rsidR="000B339D">
        <w:rPr>
          <w:rFonts w:cs="Arial"/>
          <w:sz w:val="26"/>
          <w:szCs w:val="24"/>
        </w:rPr>
        <w:t xml:space="preserve"> </w:t>
      </w:r>
      <w:r w:rsidR="00596443">
        <w:rPr>
          <w:rFonts w:cs="Arial"/>
          <w:sz w:val="26"/>
          <w:szCs w:val="24"/>
        </w:rPr>
        <w:t>El hecho</w:t>
      </w:r>
      <w:r w:rsidR="000B339D" w:rsidRPr="000B339D">
        <w:rPr>
          <w:rFonts w:cs="Arial"/>
          <w:sz w:val="26"/>
          <w:szCs w:val="24"/>
        </w:rPr>
        <w:t xml:space="preserve"> que una persona tenga una discapacidad o una deficiencia no debe ser nunca motivo para negarle la capacidad jurídica</w:t>
      </w:r>
      <w:r w:rsidR="00F57314">
        <w:rPr>
          <w:rFonts w:cs="Arial"/>
          <w:sz w:val="26"/>
          <w:szCs w:val="24"/>
        </w:rPr>
        <w:t xml:space="preserve"> ni derecho alguno</w:t>
      </w:r>
      <w:r w:rsidR="000B339D" w:rsidRPr="000B339D">
        <w:rPr>
          <w:rFonts w:cs="Arial"/>
          <w:sz w:val="26"/>
          <w:szCs w:val="24"/>
        </w:rPr>
        <w:t>. En virtud de</w:t>
      </w:r>
      <w:r w:rsidR="00596443">
        <w:rPr>
          <w:rFonts w:cs="Arial"/>
          <w:sz w:val="26"/>
          <w:szCs w:val="24"/>
        </w:rPr>
        <w:t>l artículo 12 de la CDPD</w:t>
      </w:r>
      <w:r w:rsidR="005B209E">
        <w:rPr>
          <w:rFonts w:cs="Arial"/>
          <w:sz w:val="26"/>
          <w:szCs w:val="24"/>
        </w:rPr>
        <w:t>,</w:t>
      </w:r>
      <w:r w:rsidR="000B339D" w:rsidRPr="000B339D">
        <w:rPr>
          <w:rFonts w:cs="Arial"/>
          <w:sz w:val="26"/>
          <w:szCs w:val="24"/>
        </w:rPr>
        <w:t xml:space="preserve"> los déficits en la cap</w:t>
      </w:r>
      <w:r w:rsidR="00596443">
        <w:rPr>
          <w:rFonts w:cs="Arial"/>
          <w:sz w:val="26"/>
          <w:szCs w:val="24"/>
        </w:rPr>
        <w:t>acidad mental</w:t>
      </w:r>
      <w:r w:rsidR="000B339D" w:rsidRPr="000B339D">
        <w:rPr>
          <w:rFonts w:cs="Arial"/>
          <w:sz w:val="26"/>
          <w:szCs w:val="24"/>
        </w:rPr>
        <w:t xml:space="preserve"> no deben </w:t>
      </w:r>
      <w:r w:rsidR="00596443">
        <w:rPr>
          <w:rFonts w:cs="Arial"/>
          <w:sz w:val="26"/>
          <w:szCs w:val="24"/>
        </w:rPr>
        <w:t xml:space="preserve">ser utilizados </w:t>
      </w:r>
      <w:r w:rsidR="00685E8E">
        <w:rPr>
          <w:rFonts w:cs="Arial"/>
          <w:sz w:val="26"/>
          <w:szCs w:val="24"/>
        </w:rPr>
        <w:t>c</w:t>
      </w:r>
      <w:r w:rsidR="000B339D" w:rsidRPr="000B339D">
        <w:rPr>
          <w:rFonts w:cs="Arial"/>
          <w:sz w:val="26"/>
          <w:szCs w:val="24"/>
        </w:rPr>
        <w:t>omo justificación p</w:t>
      </w:r>
      <w:r w:rsidR="00D257FD">
        <w:rPr>
          <w:rFonts w:cs="Arial"/>
          <w:sz w:val="26"/>
          <w:szCs w:val="24"/>
        </w:rPr>
        <w:t>ara negar la capacidad jurídica</w:t>
      </w:r>
      <w:r w:rsidR="00D257FD">
        <w:rPr>
          <w:rStyle w:val="Refdenotaalpie"/>
          <w:rFonts w:cs="Arial"/>
          <w:sz w:val="26"/>
          <w:szCs w:val="24"/>
        </w:rPr>
        <w:footnoteReference w:id="101"/>
      </w:r>
      <w:r w:rsidR="00D257FD">
        <w:rPr>
          <w:rFonts w:cs="Arial"/>
          <w:sz w:val="26"/>
          <w:szCs w:val="24"/>
        </w:rPr>
        <w:t>.</w:t>
      </w:r>
      <w:r w:rsidR="00432066">
        <w:rPr>
          <w:rFonts w:cs="Arial"/>
          <w:sz w:val="26"/>
          <w:szCs w:val="24"/>
        </w:rPr>
        <w:t xml:space="preserve"> </w:t>
      </w:r>
    </w:p>
    <w:p w14:paraId="47F389F1" w14:textId="77777777" w:rsidR="000B339D" w:rsidRDefault="000B339D" w:rsidP="000B339D">
      <w:pPr>
        <w:pStyle w:val="corte4fondo"/>
        <w:ind w:firstLine="0"/>
        <w:rPr>
          <w:rFonts w:cs="Arial"/>
          <w:sz w:val="26"/>
          <w:szCs w:val="24"/>
        </w:rPr>
      </w:pPr>
    </w:p>
    <w:p w14:paraId="13418080" w14:textId="77777777" w:rsidR="0091127D" w:rsidRDefault="001B2522" w:rsidP="0091127D">
      <w:pPr>
        <w:pStyle w:val="corte4fondo"/>
        <w:numPr>
          <w:ilvl w:val="1"/>
          <w:numId w:val="2"/>
        </w:numPr>
        <w:ind w:left="0" w:firstLine="0"/>
        <w:rPr>
          <w:rFonts w:cs="Arial"/>
          <w:sz w:val="26"/>
          <w:szCs w:val="24"/>
        </w:rPr>
      </w:pPr>
      <w:r>
        <w:rPr>
          <w:rFonts w:cs="Arial"/>
          <w:sz w:val="26"/>
          <w:szCs w:val="24"/>
        </w:rPr>
        <w:t xml:space="preserve">Es </w:t>
      </w:r>
      <w:r w:rsidR="008D1034">
        <w:rPr>
          <w:rFonts w:cs="Arial"/>
          <w:sz w:val="26"/>
          <w:szCs w:val="24"/>
        </w:rPr>
        <w:t xml:space="preserve">un error </w:t>
      </w:r>
      <w:r>
        <w:rPr>
          <w:rFonts w:cs="Arial"/>
          <w:sz w:val="26"/>
          <w:szCs w:val="24"/>
        </w:rPr>
        <w:t xml:space="preserve">común que </w:t>
      </w:r>
      <w:r w:rsidR="008645CC">
        <w:rPr>
          <w:rFonts w:cs="Arial"/>
          <w:sz w:val="26"/>
          <w:szCs w:val="24"/>
        </w:rPr>
        <w:t>capacidad mental y capacidad jurídica se mezclen</w:t>
      </w:r>
      <w:r w:rsidR="00F57314">
        <w:rPr>
          <w:rFonts w:cs="Arial"/>
          <w:sz w:val="26"/>
          <w:szCs w:val="24"/>
        </w:rPr>
        <w:t xml:space="preserve">. La </w:t>
      </w:r>
      <w:r w:rsidR="00F57314" w:rsidRPr="00A40189">
        <w:rPr>
          <w:rFonts w:cs="Arial"/>
          <w:sz w:val="26"/>
          <w:szCs w:val="24"/>
        </w:rPr>
        <w:t xml:space="preserve">discapacidad de la persona o su aptitud para adoptar decisiones </w:t>
      </w:r>
      <w:r w:rsidR="00F57314">
        <w:rPr>
          <w:rFonts w:cs="Arial"/>
          <w:sz w:val="26"/>
          <w:szCs w:val="24"/>
        </w:rPr>
        <w:t>han sido considerados</w:t>
      </w:r>
      <w:r w:rsidR="00F57314" w:rsidRPr="00A40189">
        <w:rPr>
          <w:rFonts w:cs="Arial"/>
          <w:sz w:val="26"/>
          <w:szCs w:val="24"/>
        </w:rPr>
        <w:t xml:space="preserve"> motivos legítimos para negar la capacidad jurídica</w:t>
      </w:r>
      <w:r w:rsidR="00F57314">
        <w:rPr>
          <w:rFonts w:cs="Arial"/>
          <w:sz w:val="26"/>
          <w:szCs w:val="24"/>
        </w:rPr>
        <w:t>,</w:t>
      </w:r>
      <w:r w:rsidR="00FD2DDF">
        <w:rPr>
          <w:rFonts w:cs="Arial"/>
          <w:sz w:val="26"/>
          <w:szCs w:val="24"/>
        </w:rPr>
        <w:t xml:space="preserve"> de modo que</w:t>
      </w:r>
      <w:r w:rsidR="000B339D" w:rsidRPr="000B339D">
        <w:rPr>
          <w:rFonts w:cs="Arial"/>
          <w:sz w:val="26"/>
          <w:szCs w:val="24"/>
        </w:rPr>
        <w:t xml:space="preserve"> cuando se considera que una persona tiene una aptitud </w:t>
      </w:r>
      <w:r w:rsidR="00F57314">
        <w:rPr>
          <w:rFonts w:cs="Arial"/>
          <w:sz w:val="26"/>
          <w:szCs w:val="24"/>
        </w:rPr>
        <w:t>“</w:t>
      </w:r>
      <w:r w:rsidR="000B339D" w:rsidRPr="000B339D">
        <w:rPr>
          <w:rFonts w:cs="Arial"/>
          <w:sz w:val="26"/>
          <w:szCs w:val="24"/>
        </w:rPr>
        <w:t>defi</w:t>
      </w:r>
      <w:r w:rsidR="008645CC">
        <w:rPr>
          <w:rFonts w:cs="Arial"/>
          <w:sz w:val="26"/>
          <w:szCs w:val="24"/>
        </w:rPr>
        <w:t>ciente</w:t>
      </w:r>
      <w:r w:rsidR="00F57314">
        <w:rPr>
          <w:rFonts w:cs="Arial"/>
          <w:sz w:val="26"/>
          <w:szCs w:val="24"/>
        </w:rPr>
        <w:t>”</w:t>
      </w:r>
      <w:r w:rsidR="008645CC">
        <w:rPr>
          <w:rFonts w:cs="Arial"/>
          <w:sz w:val="26"/>
          <w:szCs w:val="24"/>
        </w:rPr>
        <w:t xml:space="preserve"> para adoptar decisiones –</w:t>
      </w:r>
      <w:r w:rsidR="000B339D" w:rsidRPr="000B339D">
        <w:rPr>
          <w:rFonts w:cs="Arial"/>
          <w:sz w:val="26"/>
          <w:szCs w:val="24"/>
        </w:rPr>
        <w:t>a menudo a causa de una discapacidad cognitiva o psicosocial</w:t>
      </w:r>
      <w:r w:rsidR="008645CC">
        <w:rPr>
          <w:rFonts w:cs="Arial"/>
          <w:sz w:val="26"/>
          <w:szCs w:val="24"/>
        </w:rPr>
        <w:t>–</w:t>
      </w:r>
      <w:r w:rsidR="00FD2DDF">
        <w:rPr>
          <w:rFonts w:cs="Arial"/>
          <w:sz w:val="26"/>
          <w:szCs w:val="24"/>
        </w:rPr>
        <w:t>,</w:t>
      </w:r>
      <w:r w:rsidR="000B339D" w:rsidRPr="000B339D">
        <w:rPr>
          <w:rFonts w:cs="Arial"/>
          <w:sz w:val="26"/>
          <w:szCs w:val="24"/>
        </w:rPr>
        <w:t xml:space="preserve"> se le retira su capacidad jurídica</w:t>
      </w:r>
      <w:r w:rsidR="008645CC">
        <w:rPr>
          <w:rFonts w:cs="Arial"/>
          <w:sz w:val="26"/>
          <w:szCs w:val="24"/>
        </w:rPr>
        <w:t xml:space="preserve"> mediante el estado de interdicción</w:t>
      </w:r>
      <w:r w:rsidR="00FD2DDF">
        <w:rPr>
          <w:rFonts w:cs="Arial"/>
          <w:sz w:val="26"/>
          <w:szCs w:val="24"/>
        </w:rPr>
        <w:t>.</w:t>
      </w:r>
      <w:r w:rsidR="0091127D">
        <w:rPr>
          <w:rFonts w:cs="Arial"/>
          <w:sz w:val="26"/>
          <w:szCs w:val="24"/>
        </w:rPr>
        <w:t xml:space="preserve"> </w:t>
      </w:r>
      <w:r w:rsidR="00FD2DDF" w:rsidRPr="0091127D">
        <w:rPr>
          <w:rFonts w:cs="Arial"/>
          <w:sz w:val="26"/>
          <w:szCs w:val="24"/>
        </w:rPr>
        <w:t xml:space="preserve">Sin embargo, contraria a la postura </w:t>
      </w:r>
      <w:r w:rsidR="00EF0B1A" w:rsidRPr="0091127D">
        <w:rPr>
          <w:rFonts w:cs="Arial"/>
          <w:sz w:val="26"/>
          <w:szCs w:val="24"/>
        </w:rPr>
        <w:t>de sustitución de la voluntad,</w:t>
      </w:r>
      <w:r w:rsidR="00FD2DDF" w:rsidRPr="0091127D">
        <w:rPr>
          <w:rFonts w:cs="Arial"/>
          <w:sz w:val="26"/>
          <w:szCs w:val="24"/>
        </w:rPr>
        <w:t xml:space="preserve"> </w:t>
      </w:r>
      <w:r w:rsidR="00CF01C7" w:rsidRPr="0091127D">
        <w:rPr>
          <w:rFonts w:cs="Arial"/>
          <w:sz w:val="26"/>
          <w:szCs w:val="24"/>
        </w:rPr>
        <w:t xml:space="preserve">la CDPD </w:t>
      </w:r>
      <w:r w:rsidR="00FD2DDF" w:rsidRPr="0091127D">
        <w:rPr>
          <w:rFonts w:cs="Arial"/>
          <w:sz w:val="26"/>
          <w:szCs w:val="24"/>
        </w:rPr>
        <w:t xml:space="preserve">reconoce de manera </w:t>
      </w:r>
      <w:r w:rsidR="00FD2DDF" w:rsidRPr="0091127D">
        <w:rPr>
          <w:rFonts w:cs="Arial"/>
          <w:sz w:val="26"/>
          <w:szCs w:val="24"/>
        </w:rPr>
        <w:lastRenderedPageBreak/>
        <w:t>expresa e indudable el derecho a la capacidad jurídica de todas las personas con discapacidad, sin excepción alguna: n</w:t>
      </w:r>
      <w:r w:rsidR="00CF01C7" w:rsidRPr="0091127D">
        <w:rPr>
          <w:rFonts w:cs="Arial"/>
          <w:sz w:val="26"/>
          <w:szCs w:val="24"/>
        </w:rPr>
        <w:t>o hace diferencia entre discapacidades</w:t>
      </w:r>
      <w:r w:rsidR="00CF01C7">
        <w:rPr>
          <w:rStyle w:val="Refdenotaalpie"/>
          <w:rFonts w:cs="Arial"/>
          <w:sz w:val="26"/>
          <w:szCs w:val="24"/>
        </w:rPr>
        <w:footnoteReference w:id="102"/>
      </w:r>
      <w:r w:rsidR="00CF01C7" w:rsidRPr="0091127D">
        <w:rPr>
          <w:rFonts w:cs="Arial"/>
          <w:sz w:val="26"/>
          <w:szCs w:val="24"/>
        </w:rPr>
        <w:t>.</w:t>
      </w:r>
    </w:p>
    <w:p w14:paraId="2B1D655D" w14:textId="77777777" w:rsidR="0091127D" w:rsidRDefault="0091127D" w:rsidP="0091127D">
      <w:pPr>
        <w:pStyle w:val="corte4fondo"/>
        <w:ind w:firstLine="0"/>
        <w:rPr>
          <w:rFonts w:cs="Arial"/>
          <w:sz w:val="26"/>
          <w:szCs w:val="24"/>
        </w:rPr>
      </w:pPr>
    </w:p>
    <w:p w14:paraId="54708909" w14:textId="52EB620D" w:rsidR="00FD2DDF" w:rsidRPr="0091127D" w:rsidRDefault="00FB187A" w:rsidP="0091127D">
      <w:pPr>
        <w:pStyle w:val="corte4fondo"/>
        <w:numPr>
          <w:ilvl w:val="1"/>
          <w:numId w:val="2"/>
        </w:numPr>
        <w:ind w:left="0" w:firstLine="0"/>
        <w:rPr>
          <w:rFonts w:cs="Arial"/>
          <w:sz w:val="26"/>
          <w:szCs w:val="24"/>
        </w:rPr>
      </w:pPr>
      <w:r w:rsidRPr="0091127D">
        <w:rPr>
          <w:rFonts w:cs="Arial"/>
          <w:sz w:val="26"/>
          <w:szCs w:val="24"/>
        </w:rPr>
        <w:t>Par</w:t>
      </w:r>
      <w:r w:rsidR="00F57314" w:rsidRPr="0091127D">
        <w:rPr>
          <w:rFonts w:cs="Arial"/>
          <w:sz w:val="26"/>
          <w:szCs w:val="24"/>
        </w:rPr>
        <w:t>a</w:t>
      </w:r>
      <w:r w:rsidRPr="0091127D">
        <w:rPr>
          <w:rFonts w:cs="Arial"/>
          <w:sz w:val="26"/>
          <w:szCs w:val="24"/>
        </w:rPr>
        <w:t xml:space="preserve"> esta Primera Sala e</w:t>
      </w:r>
      <w:r w:rsidR="00657CA9" w:rsidRPr="0091127D">
        <w:rPr>
          <w:rFonts w:cs="Arial"/>
          <w:sz w:val="26"/>
          <w:szCs w:val="24"/>
        </w:rPr>
        <w:t>l derecho a la capacidad jurídica no es una cuestión de inteligencia en las decisiones que se adoptan,</w:t>
      </w:r>
      <w:r w:rsidR="00473182" w:rsidRPr="0091127D">
        <w:rPr>
          <w:rFonts w:cs="Arial"/>
          <w:sz w:val="26"/>
          <w:szCs w:val="24"/>
        </w:rPr>
        <w:t xml:space="preserve"> ni debe estar ligada a las condiciones mentales. Se basa simplemente en </w:t>
      </w:r>
      <w:r w:rsidR="00657CA9" w:rsidRPr="0091127D">
        <w:rPr>
          <w:rFonts w:cs="Arial"/>
          <w:sz w:val="26"/>
          <w:szCs w:val="24"/>
        </w:rPr>
        <w:t>el reconocimiento de la voluntad de todo ser humano como elemento central del sistema de derechos</w:t>
      </w:r>
      <w:r w:rsidR="00657CA9">
        <w:rPr>
          <w:rStyle w:val="Refdenotaalpie"/>
          <w:rFonts w:cs="Arial"/>
          <w:sz w:val="26"/>
          <w:szCs w:val="24"/>
        </w:rPr>
        <w:footnoteReference w:id="103"/>
      </w:r>
      <w:r w:rsidR="00657CA9" w:rsidRPr="0091127D">
        <w:rPr>
          <w:rFonts w:cs="Arial"/>
          <w:sz w:val="26"/>
          <w:szCs w:val="24"/>
        </w:rPr>
        <w:t>.</w:t>
      </w:r>
      <w:r w:rsidR="00EF0B1A" w:rsidRPr="0091127D">
        <w:rPr>
          <w:rFonts w:cs="Arial"/>
          <w:sz w:val="26"/>
          <w:szCs w:val="24"/>
        </w:rPr>
        <w:t xml:space="preserve"> </w:t>
      </w:r>
    </w:p>
    <w:p w14:paraId="5EB040BC" w14:textId="77777777" w:rsidR="00482E19" w:rsidRDefault="00482E19" w:rsidP="007C32CB">
      <w:pPr>
        <w:pStyle w:val="corte4fondo"/>
        <w:ind w:firstLine="0"/>
        <w:rPr>
          <w:rFonts w:cs="Arial"/>
          <w:sz w:val="26"/>
          <w:szCs w:val="24"/>
        </w:rPr>
      </w:pPr>
    </w:p>
    <w:p w14:paraId="34A886A8" w14:textId="3250F2E0" w:rsidR="00AE4DC7" w:rsidRPr="00DE279D" w:rsidRDefault="00321473" w:rsidP="00DE279D">
      <w:pPr>
        <w:pStyle w:val="corte4fondo"/>
        <w:ind w:firstLine="0"/>
        <w:rPr>
          <w:rFonts w:cs="Arial"/>
          <w:b/>
          <w:sz w:val="26"/>
          <w:szCs w:val="24"/>
        </w:rPr>
      </w:pPr>
      <w:r w:rsidRPr="007477DE">
        <w:rPr>
          <w:rFonts w:cs="Arial"/>
          <w:b/>
          <w:sz w:val="26"/>
          <w:szCs w:val="24"/>
        </w:rPr>
        <w:t>Apoyos y salvaguardias</w:t>
      </w:r>
    </w:p>
    <w:p w14:paraId="79163811" w14:textId="5D0DDA92" w:rsidR="004D7939" w:rsidRDefault="0091127D" w:rsidP="00744CA0">
      <w:pPr>
        <w:pStyle w:val="corte4fondo"/>
        <w:numPr>
          <w:ilvl w:val="1"/>
          <w:numId w:val="2"/>
        </w:numPr>
        <w:ind w:left="0" w:firstLine="0"/>
        <w:rPr>
          <w:rFonts w:cs="Arial"/>
          <w:sz w:val="26"/>
          <w:szCs w:val="24"/>
        </w:rPr>
      </w:pPr>
      <w:r>
        <w:rPr>
          <w:rFonts w:cs="Arial"/>
          <w:sz w:val="26"/>
          <w:szCs w:val="24"/>
        </w:rPr>
        <w:t>El quejoso también señala</w:t>
      </w:r>
      <w:r w:rsidR="004D7939">
        <w:rPr>
          <w:rFonts w:cs="Arial"/>
          <w:sz w:val="26"/>
          <w:szCs w:val="24"/>
        </w:rPr>
        <w:t xml:space="preserve"> en sus conceptos de violación </w:t>
      </w:r>
      <w:r>
        <w:rPr>
          <w:rFonts w:cs="Arial"/>
          <w:sz w:val="26"/>
          <w:szCs w:val="24"/>
        </w:rPr>
        <w:t xml:space="preserve">que con el régimen de interdicción se viola </w:t>
      </w:r>
      <w:r w:rsidR="00744CA0">
        <w:rPr>
          <w:rFonts w:cs="Arial"/>
          <w:sz w:val="26"/>
          <w:szCs w:val="24"/>
        </w:rPr>
        <w:t>la obligación convencional de establecer salvaguardias adecuadas y efectivas para el ejercicio de la capacidad jurídica</w:t>
      </w:r>
      <w:r w:rsidR="004D7939">
        <w:rPr>
          <w:rFonts w:cs="Arial"/>
          <w:sz w:val="26"/>
          <w:szCs w:val="24"/>
        </w:rPr>
        <w:t>, pues no se adapta a las circunstancias de cada persona, ni es proporcional. De igual manera, aduce que la interdicción no respeta los derechos, voluntad y preferencias de la persona con discapacidad.</w:t>
      </w:r>
    </w:p>
    <w:p w14:paraId="00CEC981" w14:textId="77777777" w:rsidR="004D7939" w:rsidRDefault="004D7939" w:rsidP="004D7939">
      <w:pPr>
        <w:pStyle w:val="corte4fondo"/>
        <w:ind w:firstLine="0"/>
        <w:rPr>
          <w:rFonts w:cs="Arial"/>
          <w:sz w:val="26"/>
          <w:szCs w:val="24"/>
        </w:rPr>
      </w:pPr>
    </w:p>
    <w:p w14:paraId="37516434" w14:textId="18174CFE" w:rsidR="00FD2DDF" w:rsidRPr="00744CA0" w:rsidRDefault="004D7939" w:rsidP="00744CA0">
      <w:pPr>
        <w:pStyle w:val="corte4fondo"/>
        <w:numPr>
          <w:ilvl w:val="1"/>
          <w:numId w:val="2"/>
        </w:numPr>
        <w:ind w:left="0" w:firstLine="0"/>
        <w:rPr>
          <w:rFonts w:cs="Arial"/>
          <w:sz w:val="26"/>
          <w:szCs w:val="24"/>
        </w:rPr>
      </w:pPr>
      <w:r>
        <w:rPr>
          <w:rFonts w:cs="Arial"/>
          <w:sz w:val="26"/>
          <w:szCs w:val="24"/>
        </w:rPr>
        <w:t xml:space="preserve"> Claramente en el artículo 12</w:t>
      </w:r>
      <w:r w:rsidR="005B209E">
        <w:rPr>
          <w:rFonts w:cs="Arial"/>
          <w:sz w:val="26"/>
          <w:szCs w:val="24"/>
        </w:rPr>
        <w:t xml:space="preserve"> de</w:t>
      </w:r>
      <w:r>
        <w:rPr>
          <w:rFonts w:cs="Arial"/>
          <w:sz w:val="26"/>
          <w:szCs w:val="24"/>
        </w:rPr>
        <w:t xml:space="preserve"> </w:t>
      </w:r>
      <w:r w:rsidRPr="004D7939">
        <w:rPr>
          <w:rFonts w:cs="Arial"/>
          <w:sz w:val="26"/>
          <w:szCs w:val="24"/>
        </w:rPr>
        <w:t>l</w:t>
      </w:r>
      <w:r w:rsidR="00FD2DDF" w:rsidRPr="004D7939">
        <w:rPr>
          <w:rFonts w:cs="Arial"/>
          <w:sz w:val="26"/>
          <w:szCs w:val="24"/>
        </w:rPr>
        <w:t xml:space="preserve">a CDPD </w:t>
      </w:r>
      <w:r w:rsidR="00685E8E">
        <w:rPr>
          <w:rFonts w:cs="Arial"/>
          <w:sz w:val="26"/>
          <w:szCs w:val="24"/>
        </w:rPr>
        <w:t xml:space="preserve">se </w:t>
      </w:r>
      <w:r w:rsidR="00FD2DDF" w:rsidRPr="004D7939">
        <w:rPr>
          <w:rFonts w:cs="Arial"/>
          <w:sz w:val="26"/>
          <w:szCs w:val="24"/>
        </w:rPr>
        <w:t>postula</w:t>
      </w:r>
      <w:r w:rsidR="00FD2DDF" w:rsidRPr="00744CA0">
        <w:rPr>
          <w:rFonts w:cs="Arial"/>
          <w:sz w:val="26"/>
          <w:szCs w:val="24"/>
        </w:rPr>
        <w:t xml:space="preserve"> como principio universal </w:t>
      </w:r>
      <w:r>
        <w:rPr>
          <w:rFonts w:cs="Arial"/>
          <w:sz w:val="26"/>
          <w:szCs w:val="24"/>
        </w:rPr>
        <w:t>la</w:t>
      </w:r>
      <w:r w:rsidR="00FD2DDF" w:rsidRPr="00744CA0">
        <w:rPr>
          <w:rFonts w:cs="Arial"/>
          <w:sz w:val="26"/>
          <w:szCs w:val="24"/>
        </w:rPr>
        <w:t xml:space="preserve"> capacidad jurídica. </w:t>
      </w:r>
      <w:r w:rsidR="00080862">
        <w:rPr>
          <w:rFonts w:cs="Arial"/>
          <w:sz w:val="26"/>
          <w:szCs w:val="24"/>
        </w:rPr>
        <w:t>Por ello, esta Sala afirma que dicho</w:t>
      </w:r>
      <w:r w:rsidR="00FD2DDF" w:rsidRPr="00744CA0">
        <w:rPr>
          <w:rFonts w:cs="Arial"/>
          <w:sz w:val="26"/>
          <w:szCs w:val="24"/>
        </w:rPr>
        <w:t xml:space="preserve"> postulado básico no se contrapone con admitir que existen diversos modos o maneras de ejercer esa capacidad: algunas personas requieren de </w:t>
      </w:r>
      <w:r w:rsidR="00912501" w:rsidRPr="00744CA0">
        <w:rPr>
          <w:rFonts w:cs="Arial"/>
          <w:sz w:val="26"/>
          <w:szCs w:val="24"/>
        </w:rPr>
        <w:t>cierto</w:t>
      </w:r>
      <w:r w:rsidR="00FD2DDF" w:rsidRPr="00744CA0">
        <w:rPr>
          <w:rFonts w:cs="Arial"/>
          <w:sz w:val="26"/>
          <w:szCs w:val="24"/>
        </w:rPr>
        <w:t xml:space="preserve"> tipo de apoyos y otras personas de otro tipo de apoyos,</w:t>
      </w:r>
      <w:r w:rsidR="00912501" w:rsidRPr="00744CA0">
        <w:rPr>
          <w:rFonts w:cs="Arial"/>
          <w:sz w:val="26"/>
          <w:szCs w:val="24"/>
        </w:rPr>
        <w:t xml:space="preserve"> </w:t>
      </w:r>
      <w:r w:rsidR="00912501" w:rsidRPr="00744CA0">
        <w:rPr>
          <w:rFonts w:cs="Arial"/>
          <w:b/>
          <w:sz w:val="26"/>
          <w:szCs w:val="24"/>
        </w:rPr>
        <w:t>sin menoscabo de la capacidad misma,</w:t>
      </w:r>
      <w:r w:rsidR="00FD2DDF" w:rsidRPr="00744CA0">
        <w:rPr>
          <w:rFonts w:cs="Arial"/>
          <w:sz w:val="26"/>
          <w:szCs w:val="24"/>
        </w:rPr>
        <w:t xml:space="preserve"> </w:t>
      </w:r>
      <w:r w:rsidR="00912501" w:rsidRPr="00744CA0">
        <w:rPr>
          <w:rFonts w:cs="Arial"/>
          <w:sz w:val="26"/>
          <w:szCs w:val="24"/>
        </w:rPr>
        <w:t xml:space="preserve">lo cual es </w:t>
      </w:r>
      <w:r w:rsidR="00FD2DDF" w:rsidRPr="00744CA0">
        <w:rPr>
          <w:rFonts w:cs="Arial"/>
          <w:sz w:val="26"/>
          <w:szCs w:val="24"/>
        </w:rPr>
        <w:t>acorde con la diversidad que existe entre todas las personas</w:t>
      </w:r>
      <w:r w:rsidR="00912501" w:rsidRPr="00744CA0">
        <w:rPr>
          <w:rFonts w:cs="Arial"/>
          <w:sz w:val="26"/>
          <w:szCs w:val="24"/>
        </w:rPr>
        <w:t>.</w:t>
      </w:r>
    </w:p>
    <w:p w14:paraId="2C3D2815" w14:textId="30EE200D" w:rsidR="007C32CB" w:rsidRDefault="007C32CB" w:rsidP="00912501">
      <w:pPr>
        <w:pStyle w:val="corte4fondo"/>
        <w:ind w:firstLine="0"/>
        <w:rPr>
          <w:rFonts w:cs="Arial"/>
          <w:sz w:val="26"/>
          <w:szCs w:val="24"/>
        </w:rPr>
      </w:pPr>
    </w:p>
    <w:p w14:paraId="10577A92" w14:textId="1A4549C9" w:rsidR="007B04F4" w:rsidRDefault="00DE279D" w:rsidP="006034BD">
      <w:pPr>
        <w:pStyle w:val="corte4fondo"/>
        <w:numPr>
          <w:ilvl w:val="1"/>
          <w:numId w:val="2"/>
        </w:numPr>
        <w:ind w:left="0" w:firstLine="0"/>
        <w:rPr>
          <w:rFonts w:cs="Arial"/>
          <w:sz w:val="26"/>
          <w:szCs w:val="24"/>
        </w:rPr>
      </w:pPr>
      <w:r w:rsidRPr="006034BD">
        <w:rPr>
          <w:rFonts w:cs="Arial"/>
          <w:sz w:val="26"/>
          <w:szCs w:val="24"/>
        </w:rPr>
        <w:t>E</w:t>
      </w:r>
      <w:r w:rsidR="00473182">
        <w:rPr>
          <w:rFonts w:cs="Arial"/>
          <w:sz w:val="26"/>
          <w:szCs w:val="24"/>
        </w:rPr>
        <w:t>sta Primera Sala advierte que</w:t>
      </w:r>
      <w:r w:rsidRPr="006034BD">
        <w:rPr>
          <w:rFonts w:cs="Arial"/>
          <w:sz w:val="26"/>
          <w:szCs w:val="24"/>
        </w:rPr>
        <w:t xml:space="preserve"> n</w:t>
      </w:r>
      <w:r w:rsidR="001D0AA0" w:rsidRPr="006034BD">
        <w:rPr>
          <w:rFonts w:cs="Arial"/>
          <w:sz w:val="26"/>
          <w:szCs w:val="24"/>
        </w:rPr>
        <w:t xml:space="preserve">o se debe negar a las personas con discapacidad su capacidad jurídica, sino que debe proporcionárseles acceso al apoyo que </w:t>
      </w:r>
      <w:r w:rsidR="001D0AA0" w:rsidRPr="007477DE">
        <w:rPr>
          <w:rFonts w:cs="Arial"/>
          <w:sz w:val="26"/>
          <w:szCs w:val="24"/>
        </w:rPr>
        <w:t>necesiten para</w:t>
      </w:r>
      <w:r w:rsidR="00BD1335" w:rsidRPr="007477DE">
        <w:rPr>
          <w:rFonts w:cs="Arial"/>
          <w:sz w:val="26"/>
          <w:szCs w:val="24"/>
        </w:rPr>
        <w:t xml:space="preserve"> ejercer </w:t>
      </w:r>
      <w:proofErr w:type="gramStart"/>
      <w:r w:rsidR="00BD1335" w:rsidRPr="007477DE">
        <w:rPr>
          <w:rFonts w:cs="Arial"/>
          <w:sz w:val="26"/>
          <w:szCs w:val="24"/>
        </w:rPr>
        <w:t>sus capacidad jurídica</w:t>
      </w:r>
      <w:proofErr w:type="gramEnd"/>
      <w:r w:rsidR="00BD1335">
        <w:rPr>
          <w:rFonts w:cs="Arial"/>
          <w:sz w:val="26"/>
          <w:szCs w:val="24"/>
        </w:rPr>
        <w:t xml:space="preserve"> y para la toma de</w:t>
      </w:r>
      <w:r w:rsidR="001D0AA0" w:rsidRPr="006034BD">
        <w:rPr>
          <w:rFonts w:cs="Arial"/>
          <w:sz w:val="26"/>
          <w:szCs w:val="24"/>
        </w:rPr>
        <w:t xml:space="preserve"> decisiones</w:t>
      </w:r>
      <w:r w:rsidR="001D0AA0">
        <w:rPr>
          <w:rStyle w:val="Refdenotaalpie"/>
          <w:rFonts w:cs="Arial"/>
          <w:sz w:val="26"/>
          <w:szCs w:val="24"/>
        </w:rPr>
        <w:footnoteReference w:id="104"/>
      </w:r>
      <w:r w:rsidR="00016746" w:rsidRPr="006034BD">
        <w:rPr>
          <w:rFonts w:cs="Arial"/>
          <w:sz w:val="26"/>
          <w:szCs w:val="24"/>
        </w:rPr>
        <w:t>, asumiendo que c</w:t>
      </w:r>
      <w:r w:rsidR="00912501" w:rsidRPr="006034BD">
        <w:rPr>
          <w:rFonts w:cs="Arial"/>
          <w:sz w:val="26"/>
          <w:szCs w:val="24"/>
        </w:rPr>
        <w:t xml:space="preserve">ada tipo de discapacidad requiere de unas </w:t>
      </w:r>
      <w:r w:rsidR="00912501" w:rsidRPr="006034BD">
        <w:rPr>
          <w:rFonts w:cs="Arial"/>
          <w:sz w:val="26"/>
          <w:szCs w:val="24"/>
        </w:rPr>
        <w:lastRenderedPageBreak/>
        <w:t>medidas específicas</w:t>
      </w:r>
      <w:r w:rsidR="006034BD" w:rsidRPr="006034BD">
        <w:rPr>
          <w:rFonts w:cs="Arial"/>
          <w:sz w:val="26"/>
          <w:szCs w:val="24"/>
        </w:rPr>
        <w:t xml:space="preserve"> </w:t>
      </w:r>
      <w:r w:rsidR="005B209E">
        <w:rPr>
          <w:rFonts w:cs="Arial"/>
          <w:sz w:val="26"/>
          <w:szCs w:val="24"/>
        </w:rPr>
        <w:t>en virtud de la</w:t>
      </w:r>
      <w:r w:rsidR="007B04F4" w:rsidRPr="006034BD">
        <w:rPr>
          <w:rFonts w:cs="Arial"/>
          <w:sz w:val="26"/>
          <w:szCs w:val="24"/>
        </w:rPr>
        <w:t xml:space="preserve"> condición </w:t>
      </w:r>
      <w:r w:rsidR="005B209E">
        <w:rPr>
          <w:rFonts w:cs="Arial"/>
          <w:sz w:val="26"/>
          <w:szCs w:val="24"/>
        </w:rPr>
        <w:t>particular de la persona</w:t>
      </w:r>
      <w:r w:rsidR="007B04F4" w:rsidRPr="006034BD">
        <w:rPr>
          <w:rFonts w:cs="Arial"/>
          <w:sz w:val="26"/>
          <w:szCs w:val="24"/>
        </w:rPr>
        <w:t xml:space="preserve"> y d</w:t>
      </w:r>
      <w:r w:rsidR="005B209E">
        <w:rPr>
          <w:rFonts w:cs="Arial"/>
          <w:sz w:val="26"/>
          <w:szCs w:val="24"/>
        </w:rPr>
        <w:t>e sus requerimientos personales,</w:t>
      </w:r>
      <w:r w:rsidR="007B04F4" w:rsidRPr="006034BD">
        <w:rPr>
          <w:rFonts w:cs="Arial"/>
          <w:sz w:val="26"/>
          <w:szCs w:val="24"/>
        </w:rPr>
        <w:t xml:space="preserve"> con el fin de que pueda ejercer plenamente y por sí misma su autonomía y todos sus derechos</w:t>
      </w:r>
      <w:r w:rsidR="006034BD">
        <w:rPr>
          <w:rFonts w:cs="Arial"/>
          <w:sz w:val="26"/>
          <w:szCs w:val="24"/>
        </w:rPr>
        <w:t>.</w:t>
      </w:r>
    </w:p>
    <w:p w14:paraId="5BDB0384" w14:textId="77777777" w:rsidR="0014294C" w:rsidRDefault="0014294C" w:rsidP="0014294C">
      <w:pPr>
        <w:pStyle w:val="corte4fondo"/>
        <w:ind w:firstLine="0"/>
        <w:rPr>
          <w:rFonts w:cs="Arial"/>
          <w:sz w:val="26"/>
          <w:szCs w:val="24"/>
        </w:rPr>
      </w:pPr>
    </w:p>
    <w:p w14:paraId="0B65CFA1" w14:textId="5550BF35" w:rsidR="0014294C" w:rsidRPr="007477DE" w:rsidRDefault="0014294C" w:rsidP="006034BD">
      <w:pPr>
        <w:pStyle w:val="corte4fondo"/>
        <w:numPr>
          <w:ilvl w:val="1"/>
          <w:numId w:val="2"/>
        </w:numPr>
        <w:ind w:left="0" w:firstLine="0"/>
        <w:rPr>
          <w:rFonts w:cs="Arial"/>
          <w:sz w:val="26"/>
          <w:szCs w:val="24"/>
        </w:rPr>
      </w:pPr>
      <w:r w:rsidRPr="007477DE">
        <w:rPr>
          <w:rFonts w:cs="Arial"/>
          <w:sz w:val="26"/>
          <w:szCs w:val="24"/>
        </w:rPr>
        <w:t>La prestación de apoyos es un mecanismo establecido en la Convención para hacer efectivos los derechos de las personas con discapacidad, garantizar su autonomía en las actividades de la vida cotidiana y fortalecer el ejercicio de la capacidad jurídica</w:t>
      </w:r>
      <w:r w:rsidR="00AC488F" w:rsidRPr="007477DE">
        <w:rPr>
          <w:rStyle w:val="Refdenotaalpie"/>
          <w:rFonts w:cs="Arial"/>
          <w:sz w:val="26"/>
          <w:szCs w:val="24"/>
        </w:rPr>
        <w:footnoteReference w:id="105"/>
      </w:r>
      <w:r w:rsidRPr="007477DE">
        <w:rPr>
          <w:rFonts w:cs="Arial"/>
          <w:sz w:val="26"/>
          <w:szCs w:val="24"/>
        </w:rPr>
        <w:t>.</w:t>
      </w:r>
    </w:p>
    <w:p w14:paraId="46339DC4" w14:textId="77777777" w:rsidR="00A26798" w:rsidRDefault="00A26798" w:rsidP="00A26798">
      <w:pPr>
        <w:pStyle w:val="corte4fondo"/>
        <w:ind w:firstLine="0"/>
        <w:rPr>
          <w:rFonts w:cs="Arial"/>
          <w:sz w:val="26"/>
          <w:szCs w:val="24"/>
        </w:rPr>
      </w:pPr>
    </w:p>
    <w:p w14:paraId="266C8963" w14:textId="6F2C65BB" w:rsidR="00CB7DEC" w:rsidRPr="007477DE" w:rsidRDefault="00F45287" w:rsidP="00CB7DEC">
      <w:pPr>
        <w:pStyle w:val="corte4fondo"/>
        <w:numPr>
          <w:ilvl w:val="1"/>
          <w:numId w:val="2"/>
        </w:numPr>
        <w:ind w:left="0" w:firstLine="0"/>
        <w:rPr>
          <w:rFonts w:cs="Arial"/>
          <w:sz w:val="26"/>
          <w:szCs w:val="24"/>
        </w:rPr>
      </w:pPr>
      <w:r w:rsidRPr="007477DE">
        <w:rPr>
          <w:rFonts w:cs="Arial"/>
          <w:sz w:val="26"/>
          <w:szCs w:val="24"/>
        </w:rPr>
        <w:t>En el informe presentado por la</w:t>
      </w:r>
      <w:r w:rsidR="00BD1335" w:rsidRPr="007477DE">
        <w:rPr>
          <w:rFonts w:cs="Arial"/>
          <w:sz w:val="26"/>
          <w:szCs w:val="24"/>
        </w:rPr>
        <w:t xml:space="preserve"> Relatora Especial sobre los </w:t>
      </w:r>
      <w:r w:rsidR="00F1736D" w:rsidRPr="007477DE">
        <w:rPr>
          <w:rFonts w:cs="Arial"/>
          <w:sz w:val="26"/>
          <w:szCs w:val="24"/>
        </w:rPr>
        <w:t>D</w:t>
      </w:r>
      <w:r w:rsidR="00BD1335" w:rsidRPr="007477DE">
        <w:rPr>
          <w:rFonts w:cs="Arial"/>
          <w:sz w:val="26"/>
          <w:szCs w:val="24"/>
        </w:rPr>
        <w:t>erechos de las Personas con Discapacidad</w:t>
      </w:r>
      <w:r w:rsidR="00BD1335" w:rsidRPr="007477DE">
        <w:rPr>
          <w:rStyle w:val="Refdenotaalpie"/>
          <w:rFonts w:cs="Arial"/>
          <w:sz w:val="26"/>
          <w:szCs w:val="24"/>
        </w:rPr>
        <w:footnoteReference w:id="106"/>
      </w:r>
      <w:r w:rsidRPr="007477DE">
        <w:rPr>
          <w:rFonts w:cs="Arial"/>
          <w:sz w:val="26"/>
          <w:szCs w:val="24"/>
        </w:rPr>
        <w:t xml:space="preserve"> se </w:t>
      </w:r>
      <w:r w:rsidR="00321473" w:rsidRPr="007477DE">
        <w:rPr>
          <w:rFonts w:cs="Arial"/>
          <w:sz w:val="26"/>
          <w:szCs w:val="24"/>
        </w:rPr>
        <w:t>destaca</w:t>
      </w:r>
      <w:r w:rsidRPr="007477DE">
        <w:rPr>
          <w:rFonts w:cs="Arial"/>
          <w:sz w:val="26"/>
          <w:szCs w:val="24"/>
        </w:rPr>
        <w:t xml:space="preserve"> que </w:t>
      </w:r>
      <w:r w:rsidR="00F1736D" w:rsidRPr="007477DE">
        <w:rPr>
          <w:rFonts w:cs="Arial"/>
          <w:sz w:val="26"/>
          <w:szCs w:val="24"/>
        </w:rPr>
        <w:t xml:space="preserve">el apoyo es el acto de prestar ayuda o asistencia a una persona que la requiere para realizar actividades cotidianas y participar en la sociedad. Para </w:t>
      </w:r>
      <w:r w:rsidR="001A72B2" w:rsidRPr="007477DE">
        <w:rPr>
          <w:rFonts w:cs="Arial"/>
          <w:sz w:val="26"/>
          <w:szCs w:val="24"/>
        </w:rPr>
        <w:t>la mayoría</w:t>
      </w:r>
      <w:r w:rsidR="00F1736D" w:rsidRPr="007477DE">
        <w:rPr>
          <w:rFonts w:cs="Arial"/>
          <w:sz w:val="26"/>
          <w:szCs w:val="24"/>
        </w:rPr>
        <w:t xml:space="preserve"> de las personas con discapacidad es una condición fundamental para vivir y participar plenamente en la comunidad haciendo elecciones como las demás personas.</w:t>
      </w:r>
      <w:r w:rsidR="00832C20" w:rsidRPr="007477DE">
        <w:rPr>
          <w:rFonts w:cs="Arial"/>
          <w:sz w:val="26"/>
          <w:szCs w:val="24"/>
        </w:rPr>
        <w:t xml:space="preserve"> Precisamente, la existencia de barrera</w:t>
      </w:r>
      <w:r w:rsidR="007477DE">
        <w:rPr>
          <w:rFonts w:cs="Arial"/>
          <w:sz w:val="26"/>
          <w:szCs w:val="24"/>
        </w:rPr>
        <w:t>s</w:t>
      </w:r>
      <w:r w:rsidR="00832C20" w:rsidRPr="007477DE">
        <w:rPr>
          <w:rFonts w:cs="Arial"/>
          <w:sz w:val="26"/>
          <w:szCs w:val="24"/>
        </w:rPr>
        <w:t xml:space="preserve"> en el entorno –ambien</w:t>
      </w:r>
      <w:r w:rsidR="007477DE">
        <w:rPr>
          <w:rFonts w:cs="Arial"/>
          <w:sz w:val="26"/>
          <w:szCs w:val="24"/>
        </w:rPr>
        <w:t>tales, sociales, jurídicas, etcétera</w:t>
      </w:r>
      <w:r w:rsidR="00832C20" w:rsidRPr="007477DE">
        <w:rPr>
          <w:rFonts w:cs="Arial"/>
          <w:sz w:val="26"/>
          <w:szCs w:val="24"/>
        </w:rPr>
        <w:t>– generan la necesidad de apoyo</w:t>
      </w:r>
      <w:r w:rsidR="007477DE">
        <w:rPr>
          <w:rFonts w:cs="Arial"/>
          <w:sz w:val="26"/>
          <w:szCs w:val="24"/>
        </w:rPr>
        <w:t>s</w:t>
      </w:r>
      <w:r w:rsidR="00832C20" w:rsidRPr="007477DE">
        <w:rPr>
          <w:rFonts w:cs="Arial"/>
          <w:sz w:val="26"/>
          <w:szCs w:val="24"/>
        </w:rPr>
        <w:t>. En consecuencia, la falta de apoyos incrementa el riesgo de la segregación e institucionalización.</w:t>
      </w:r>
    </w:p>
    <w:p w14:paraId="514E0EFF" w14:textId="77777777" w:rsidR="00F45287" w:rsidRDefault="00F45287" w:rsidP="00CB7DEC">
      <w:pPr>
        <w:spacing w:line="360" w:lineRule="auto"/>
        <w:jc w:val="both"/>
        <w:rPr>
          <w:rFonts w:ascii="Arial" w:hAnsi="Arial" w:cs="Arial"/>
          <w:sz w:val="26"/>
          <w:szCs w:val="24"/>
        </w:rPr>
      </w:pPr>
    </w:p>
    <w:p w14:paraId="7566BBB7" w14:textId="7A4E839E" w:rsidR="00CA48AB" w:rsidRPr="007477DE" w:rsidRDefault="00321473" w:rsidP="00CB7DEC">
      <w:pPr>
        <w:pStyle w:val="corte4fondo"/>
        <w:numPr>
          <w:ilvl w:val="1"/>
          <w:numId w:val="2"/>
        </w:numPr>
        <w:ind w:left="0" w:firstLine="0"/>
        <w:rPr>
          <w:rFonts w:cs="Arial"/>
          <w:sz w:val="26"/>
          <w:szCs w:val="24"/>
        </w:rPr>
      </w:pPr>
      <w:r w:rsidRPr="007477DE">
        <w:rPr>
          <w:rFonts w:cs="Arial"/>
          <w:sz w:val="26"/>
          <w:szCs w:val="24"/>
        </w:rPr>
        <w:t>Esta Sala considera oportuno insistir en que e</w:t>
      </w:r>
      <w:r w:rsidR="00F45287" w:rsidRPr="007477DE">
        <w:rPr>
          <w:rFonts w:cs="Arial"/>
          <w:sz w:val="26"/>
          <w:szCs w:val="24"/>
        </w:rPr>
        <w:t>l sistema de apoyos es una</w:t>
      </w:r>
      <w:r w:rsidR="004A63EE" w:rsidRPr="007477DE">
        <w:rPr>
          <w:rFonts w:cs="Arial"/>
          <w:sz w:val="26"/>
          <w:szCs w:val="24"/>
        </w:rPr>
        <w:t xml:space="preserve"> obligación del Estado derivada del artículo 12.3</w:t>
      </w:r>
      <w:r w:rsidR="00F45287" w:rsidRPr="007477DE">
        <w:rPr>
          <w:rFonts w:cs="Arial"/>
          <w:sz w:val="26"/>
          <w:szCs w:val="24"/>
        </w:rPr>
        <w:t xml:space="preserve"> de la Convención</w:t>
      </w:r>
      <w:r w:rsidR="004A63EE" w:rsidRPr="007477DE">
        <w:rPr>
          <w:rStyle w:val="Refdenotaalpie"/>
          <w:rFonts w:cs="Arial"/>
          <w:sz w:val="26"/>
          <w:szCs w:val="24"/>
        </w:rPr>
        <w:footnoteReference w:id="107"/>
      </w:r>
      <w:r w:rsidRPr="007477DE">
        <w:rPr>
          <w:rFonts w:cs="Arial"/>
          <w:sz w:val="26"/>
          <w:szCs w:val="24"/>
        </w:rPr>
        <w:t>. Conforme a dicho instrumento, los apoyos</w:t>
      </w:r>
      <w:r w:rsidR="00290A0D" w:rsidRPr="007477DE">
        <w:rPr>
          <w:rFonts w:cs="Arial"/>
          <w:sz w:val="26"/>
          <w:szCs w:val="24"/>
        </w:rPr>
        <w:t xml:space="preserve"> están enfocados a facilitar la expresión de</w:t>
      </w:r>
      <w:r w:rsidR="005B209E">
        <w:rPr>
          <w:rFonts w:cs="Arial"/>
          <w:sz w:val="26"/>
          <w:szCs w:val="24"/>
        </w:rPr>
        <w:t xml:space="preserve"> una voluntad libre y verdadera y</w:t>
      </w:r>
      <w:r w:rsidR="00290A0D" w:rsidRPr="007477DE">
        <w:rPr>
          <w:rFonts w:cs="Arial"/>
          <w:sz w:val="26"/>
          <w:szCs w:val="24"/>
        </w:rPr>
        <w:t xml:space="preserve"> hacen referencia a todas aquellas medidas que son necesarias para ayudar a la persona con discapacidad en general </w:t>
      </w:r>
      <w:r w:rsidR="007477DE">
        <w:rPr>
          <w:rFonts w:cs="Arial"/>
          <w:sz w:val="26"/>
          <w:szCs w:val="24"/>
        </w:rPr>
        <w:t xml:space="preserve">a </w:t>
      </w:r>
      <w:r w:rsidR="00290A0D" w:rsidRPr="007477DE">
        <w:rPr>
          <w:rFonts w:cs="Arial"/>
          <w:sz w:val="26"/>
          <w:szCs w:val="24"/>
        </w:rPr>
        <w:t>ejercer su capacidad jurídica en igualdad de condiciones que las demás personas, así como los demás derecho</w:t>
      </w:r>
      <w:r w:rsidR="00CA48AB" w:rsidRPr="007477DE">
        <w:rPr>
          <w:rFonts w:cs="Arial"/>
          <w:sz w:val="26"/>
          <w:szCs w:val="24"/>
        </w:rPr>
        <w:t>s consignados en la Convención.</w:t>
      </w:r>
    </w:p>
    <w:p w14:paraId="7F7CE999" w14:textId="77777777" w:rsidR="00CA48AB" w:rsidRPr="007477DE" w:rsidRDefault="00CA48AB" w:rsidP="00CA48AB">
      <w:pPr>
        <w:pStyle w:val="corte4fondo"/>
        <w:ind w:firstLine="0"/>
        <w:rPr>
          <w:rFonts w:cs="Arial"/>
          <w:sz w:val="26"/>
          <w:szCs w:val="24"/>
        </w:rPr>
      </w:pPr>
    </w:p>
    <w:p w14:paraId="5036FCC0" w14:textId="6BC9A810" w:rsidR="00F45287" w:rsidRPr="007477DE" w:rsidRDefault="00290A0D" w:rsidP="00CB7DEC">
      <w:pPr>
        <w:pStyle w:val="corte4fondo"/>
        <w:numPr>
          <w:ilvl w:val="1"/>
          <w:numId w:val="2"/>
        </w:numPr>
        <w:ind w:left="0" w:firstLine="0"/>
        <w:rPr>
          <w:rFonts w:cs="Arial"/>
          <w:sz w:val="26"/>
          <w:szCs w:val="24"/>
        </w:rPr>
      </w:pPr>
      <w:r w:rsidRPr="007477DE">
        <w:rPr>
          <w:rFonts w:cs="Arial"/>
          <w:sz w:val="26"/>
          <w:szCs w:val="24"/>
        </w:rPr>
        <w:t>Se trata de una obligación vinculada a la persona</w:t>
      </w:r>
      <w:r w:rsidR="007477DE">
        <w:rPr>
          <w:rFonts w:cs="Arial"/>
          <w:sz w:val="26"/>
          <w:szCs w:val="24"/>
        </w:rPr>
        <w:t>,</w:t>
      </w:r>
      <w:r w:rsidRPr="007477DE">
        <w:rPr>
          <w:rFonts w:cs="Arial"/>
          <w:sz w:val="26"/>
          <w:szCs w:val="24"/>
        </w:rPr>
        <w:t xml:space="preserve"> porque busca ayudar a la persona con discapacidad en una </w:t>
      </w:r>
      <w:r w:rsidR="007477DE">
        <w:rPr>
          <w:rFonts w:cs="Arial"/>
          <w:sz w:val="26"/>
          <w:szCs w:val="24"/>
        </w:rPr>
        <w:t>serie de actividades diferentes</w:t>
      </w:r>
      <w:r w:rsidRPr="007477DE">
        <w:rPr>
          <w:rFonts w:cs="Arial"/>
          <w:sz w:val="26"/>
          <w:szCs w:val="24"/>
        </w:rPr>
        <w:t xml:space="preserve"> y</w:t>
      </w:r>
      <w:r w:rsidR="007477DE">
        <w:rPr>
          <w:rFonts w:cs="Arial"/>
          <w:sz w:val="26"/>
          <w:szCs w:val="24"/>
        </w:rPr>
        <w:t>,</w:t>
      </w:r>
      <w:r w:rsidRPr="007477DE">
        <w:rPr>
          <w:rFonts w:cs="Arial"/>
          <w:sz w:val="26"/>
          <w:szCs w:val="24"/>
        </w:rPr>
        <w:t xml:space="preserve"> para ello</w:t>
      </w:r>
      <w:r w:rsidR="007477DE">
        <w:rPr>
          <w:rFonts w:cs="Arial"/>
          <w:sz w:val="26"/>
          <w:szCs w:val="24"/>
        </w:rPr>
        <w:t>,</w:t>
      </w:r>
      <w:r w:rsidRPr="007477DE">
        <w:rPr>
          <w:rFonts w:cs="Arial"/>
          <w:sz w:val="26"/>
          <w:szCs w:val="24"/>
        </w:rPr>
        <w:t xml:space="preserve"> el Estado debe tomar en cuenta los rasgos de identidad de cada persona con discapacidad atendiendo a las necesidades específicas de apoyo de las personas en cada etapa de su vida</w:t>
      </w:r>
      <w:r w:rsidR="00321473" w:rsidRPr="007477DE">
        <w:rPr>
          <w:rFonts w:cs="Arial"/>
          <w:sz w:val="26"/>
          <w:szCs w:val="24"/>
        </w:rPr>
        <w:t>.</w:t>
      </w:r>
      <w:r w:rsidR="00CA48AB" w:rsidRPr="007477DE">
        <w:rPr>
          <w:rFonts w:cs="Arial"/>
          <w:sz w:val="26"/>
          <w:szCs w:val="24"/>
        </w:rPr>
        <w:t xml:space="preserve"> En este sentido, el apoyo debe garantizar que las personas con discapacidad puedan ejercer su facultad de elección y control sobre su propia vida y sobre sus opiniones, sin importar su deficiencia, ni tener que seguir las opiniones de quienes atienden sus necesidades</w:t>
      </w:r>
      <w:r w:rsidR="00CA48AB" w:rsidRPr="007477DE">
        <w:rPr>
          <w:rStyle w:val="Refdenotaalpie"/>
          <w:rFonts w:cs="Arial"/>
          <w:sz w:val="26"/>
          <w:szCs w:val="24"/>
        </w:rPr>
        <w:footnoteReference w:id="108"/>
      </w:r>
      <w:r w:rsidR="00CA48AB" w:rsidRPr="007477DE">
        <w:rPr>
          <w:rFonts w:cs="Arial"/>
          <w:sz w:val="26"/>
          <w:szCs w:val="24"/>
        </w:rPr>
        <w:t>.</w:t>
      </w:r>
    </w:p>
    <w:p w14:paraId="0159E71C" w14:textId="77777777" w:rsidR="006144F7" w:rsidRPr="007477DE" w:rsidRDefault="006144F7" w:rsidP="006144F7">
      <w:pPr>
        <w:pStyle w:val="corte4fondo"/>
        <w:ind w:firstLine="0"/>
        <w:rPr>
          <w:rFonts w:cs="Arial"/>
          <w:sz w:val="26"/>
          <w:szCs w:val="24"/>
        </w:rPr>
      </w:pPr>
    </w:p>
    <w:p w14:paraId="64B05E36" w14:textId="6B000B49" w:rsidR="006144F7" w:rsidRPr="007477DE" w:rsidRDefault="006144F7" w:rsidP="00CB7DEC">
      <w:pPr>
        <w:pStyle w:val="corte4fondo"/>
        <w:numPr>
          <w:ilvl w:val="1"/>
          <w:numId w:val="2"/>
        </w:numPr>
        <w:ind w:left="0" w:firstLine="0"/>
        <w:rPr>
          <w:rFonts w:cs="Arial"/>
          <w:sz w:val="26"/>
          <w:szCs w:val="24"/>
        </w:rPr>
      </w:pPr>
      <w:r w:rsidRPr="007477DE">
        <w:rPr>
          <w:rFonts w:cs="Arial"/>
          <w:sz w:val="26"/>
          <w:szCs w:val="24"/>
        </w:rPr>
        <w:t xml:space="preserve">Por tanto, el sistema de apoyos debe ser diseñado a partir de las necesidades y circunstancias concretas de cada persona, y puede estar conformado por una persona, un familiar, profesionales en la materia, objetos, instrumentos, productos, y, en general, cualquier otra ayuda que facilite el ejercicio pleno de los derechos de las personas con discapacidad en igualdad de condiciones que las demás. </w:t>
      </w:r>
    </w:p>
    <w:p w14:paraId="10FF0ED1" w14:textId="77777777" w:rsidR="00640D3E" w:rsidRPr="007477DE" w:rsidRDefault="00640D3E" w:rsidP="00640D3E">
      <w:pPr>
        <w:pStyle w:val="corte4fondo"/>
        <w:ind w:firstLine="0"/>
        <w:rPr>
          <w:rFonts w:cs="Arial"/>
          <w:sz w:val="26"/>
          <w:szCs w:val="24"/>
        </w:rPr>
      </w:pPr>
    </w:p>
    <w:p w14:paraId="4586C82F" w14:textId="32416254" w:rsidR="00CA48AB" w:rsidRPr="007477DE" w:rsidRDefault="00640D3E" w:rsidP="00CA48AB">
      <w:pPr>
        <w:pStyle w:val="corte4fondo"/>
        <w:numPr>
          <w:ilvl w:val="1"/>
          <w:numId w:val="2"/>
        </w:numPr>
        <w:ind w:left="0" w:firstLine="0"/>
        <w:rPr>
          <w:rFonts w:cs="Arial"/>
          <w:sz w:val="26"/>
          <w:szCs w:val="24"/>
        </w:rPr>
      </w:pPr>
      <w:r w:rsidRPr="007477DE">
        <w:rPr>
          <w:rFonts w:cs="Arial"/>
          <w:sz w:val="26"/>
          <w:szCs w:val="24"/>
        </w:rPr>
        <w:t>Sobre este tema</w:t>
      </w:r>
      <w:r w:rsidR="007477DE">
        <w:rPr>
          <w:rFonts w:cs="Arial"/>
          <w:sz w:val="26"/>
          <w:szCs w:val="24"/>
        </w:rPr>
        <w:t>,</w:t>
      </w:r>
      <w:r w:rsidRPr="007477DE">
        <w:rPr>
          <w:rFonts w:cs="Arial"/>
          <w:sz w:val="26"/>
          <w:szCs w:val="24"/>
        </w:rPr>
        <w:t xml:space="preserve"> el Comité de Derechos Económicos, Sociales y Culturales ha reconocido que el apoyo y un nivel de vida adecuado están interconectados, y que la prestación de los servicios de apoyo necesarios para las personas con discapacidad, incluidos los recursos auxiliares, aumenta su nivel de autonomía en su vida cotidiana y en el ejercicio de sus derechos</w:t>
      </w:r>
      <w:r w:rsidRPr="007477DE">
        <w:rPr>
          <w:rStyle w:val="Refdenotaalpie"/>
          <w:rFonts w:cs="Arial"/>
          <w:sz w:val="26"/>
          <w:szCs w:val="24"/>
        </w:rPr>
        <w:footnoteReference w:id="109"/>
      </w:r>
      <w:r w:rsidR="00BB652F" w:rsidRPr="007477DE">
        <w:rPr>
          <w:rFonts w:cs="Arial"/>
          <w:sz w:val="26"/>
          <w:szCs w:val="24"/>
        </w:rPr>
        <w:t>.</w:t>
      </w:r>
      <w:r w:rsidR="00CA48AB" w:rsidRPr="007477DE">
        <w:rPr>
          <w:rFonts w:cs="Arial"/>
          <w:sz w:val="26"/>
          <w:szCs w:val="24"/>
        </w:rPr>
        <w:t xml:space="preserve"> El tipo y la intensidad </w:t>
      </w:r>
      <w:r w:rsidR="00CA48AB" w:rsidRPr="007477DE">
        <w:rPr>
          <w:rFonts w:cs="Arial"/>
          <w:sz w:val="26"/>
          <w:szCs w:val="24"/>
        </w:rPr>
        <w:lastRenderedPageBreak/>
        <w:t>del apoyo prestado variarán notablemente de una persona a otra debido a la diversidad de personas con discapacidad</w:t>
      </w:r>
      <w:r w:rsidR="00CA48AB" w:rsidRPr="007477DE">
        <w:rPr>
          <w:rStyle w:val="Refdenotaalpie"/>
          <w:rFonts w:cs="Arial"/>
          <w:sz w:val="26"/>
          <w:szCs w:val="24"/>
        </w:rPr>
        <w:footnoteReference w:id="110"/>
      </w:r>
      <w:r w:rsidR="00CA48AB" w:rsidRPr="007477DE">
        <w:rPr>
          <w:rFonts w:cs="Arial"/>
          <w:sz w:val="26"/>
          <w:szCs w:val="24"/>
        </w:rPr>
        <w:t>.</w:t>
      </w:r>
    </w:p>
    <w:p w14:paraId="339D0461" w14:textId="02BEBC40" w:rsidR="00321473" w:rsidRDefault="00321473" w:rsidP="00321473">
      <w:pPr>
        <w:pStyle w:val="corte4fondo"/>
        <w:ind w:firstLine="0"/>
        <w:rPr>
          <w:rFonts w:cs="Arial"/>
          <w:sz w:val="26"/>
          <w:szCs w:val="24"/>
          <w:highlight w:val="yellow"/>
        </w:rPr>
      </w:pPr>
    </w:p>
    <w:p w14:paraId="63268A6E" w14:textId="777101F0" w:rsidR="00321473" w:rsidRDefault="00321473" w:rsidP="00830C26">
      <w:pPr>
        <w:pStyle w:val="corte4fondo"/>
        <w:numPr>
          <w:ilvl w:val="1"/>
          <w:numId w:val="2"/>
        </w:numPr>
        <w:ind w:left="0" w:firstLine="0"/>
        <w:rPr>
          <w:rFonts w:cs="Arial"/>
          <w:sz w:val="26"/>
          <w:szCs w:val="24"/>
          <w:highlight w:val="yellow"/>
        </w:rPr>
      </w:pPr>
      <w:r w:rsidRPr="005B209E">
        <w:rPr>
          <w:rFonts w:cs="Arial"/>
          <w:sz w:val="26"/>
          <w:szCs w:val="24"/>
        </w:rPr>
        <w:t>La Convención señala distintos tipos de apoyos, según se trate del derecho al que se hace referencia</w:t>
      </w:r>
      <w:r w:rsidR="00376432" w:rsidRPr="005B209E">
        <w:rPr>
          <w:rFonts w:cs="Arial"/>
          <w:sz w:val="26"/>
          <w:szCs w:val="24"/>
        </w:rPr>
        <w:t>:</w:t>
      </w:r>
      <w:r w:rsidRPr="005B209E">
        <w:rPr>
          <w:rFonts w:cs="Arial"/>
          <w:sz w:val="26"/>
          <w:szCs w:val="24"/>
        </w:rPr>
        <w:t xml:space="preserve"> para acceder a la información (artículo 4, 9 y 21); para </w:t>
      </w:r>
      <w:r w:rsidRPr="00830C26">
        <w:rPr>
          <w:rFonts w:cs="Arial"/>
          <w:sz w:val="26"/>
          <w:szCs w:val="24"/>
        </w:rPr>
        <w:t>el ejercicio de la capacidad jurídica (artículo 12); para prevenir, reconocer y</w:t>
      </w:r>
      <w:r w:rsidRPr="005B209E">
        <w:rPr>
          <w:rFonts w:cs="Arial"/>
          <w:sz w:val="26"/>
          <w:szCs w:val="24"/>
        </w:rPr>
        <w:t xml:space="preserve"> denunciar los casos de explotación, violencia y abuso (artículo 16); servicios de apoyo a la comunidad, incluida la asistencia personal que sea necesaria para facilitar su existencia y su inclusión en la comunidad, es decir, para la vida i</w:t>
      </w:r>
      <w:r w:rsidR="008C3B51" w:rsidRPr="005B209E">
        <w:rPr>
          <w:rFonts w:cs="Arial"/>
          <w:sz w:val="26"/>
          <w:szCs w:val="24"/>
        </w:rPr>
        <w:t>ndependiente (artículo 19); tec</w:t>
      </w:r>
      <w:r w:rsidRPr="005B209E">
        <w:rPr>
          <w:rFonts w:cs="Arial"/>
          <w:sz w:val="26"/>
          <w:szCs w:val="24"/>
        </w:rPr>
        <w:t>nologías de apoyo para la movilidad personal y formas de asistencia humana o animal e intermediarios (artículo 20); apoyo para los menores de edad con discapacidad y sus familias para hacer e</w:t>
      </w:r>
      <w:r w:rsidR="008C3B51" w:rsidRPr="005B209E">
        <w:rPr>
          <w:rFonts w:cs="Arial"/>
          <w:sz w:val="26"/>
          <w:szCs w:val="24"/>
        </w:rPr>
        <w:t>fectivo el derecho a la familia (artículo 23); apoyo a la educación (artículo 24); tecnologías</w:t>
      </w:r>
      <w:r w:rsidR="008C3B51" w:rsidRPr="00330691">
        <w:rPr>
          <w:rFonts w:cs="Arial"/>
          <w:sz w:val="26"/>
          <w:szCs w:val="24"/>
        </w:rPr>
        <w:t xml:space="preserve"> de apoyo y asistencia personal para la participación en la vida política y pública (artículo 29)</w:t>
      </w:r>
      <w:r w:rsidR="008C3B51" w:rsidRPr="00330691">
        <w:rPr>
          <w:rStyle w:val="Refdenotaalpie"/>
          <w:rFonts w:cs="Arial"/>
          <w:sz w:val="26"/>
          <w:szCs w:val="24"/>
        </w:rPr>
        <w:footnoteReference w:id="111"/>
      </w:r>
      <w:r w:rsidR="00640D3E" w:rsidRPr="00330691">
        <w:rPr>
          <w:rFonts w:cs="Arial"/>
          <w:sz w:val="26"/>
          <w:szCs w:val="24"/>
        </w:rPr>
        <w:t>.</w:t>
      </w:r>
    </w:p>
    <w:p w14:paraId="57608B6F" w14:textId="77777777" w:rsidR="00640D3E" w:rsidRDefault="00640D3E" w:rsidP="00640D3E">
      <w:pPr>
        <w:pStyle w:val="corte4fondo"/>
        <w:ind w:firstLine="0"/>
        <w:rPr>
          <w:rFonts w:cs="Arial"/>
          <w:sz w:val="26"/>
          <w:szCs w:val="24"/>
          <w:highlight w:val="yellow"/>
        </w:rPr>
      </w:pPr>
    </w:p>
    <w:p w14:paraId="0D0B7E4C" w14:textId="67A68A41" w:rsidR="00640D3E" w:rsidRPr="00330691" w:rsidRDefault="00CA48AB" w:rsidP="00CB7DEC">
      <w:pPr>
        <w:pStyle w:val="corte4fondo"/>
        <w:numPr>
          <w:ilvl w:val="1"/>
          <w:numId w:val="2"/>
        </w:numPr>
        <w:ind w:left="0" w:firstLine="0"/>
        <w:rPr>
          <w:rFonts w:cs="Arial"/>
          <w:sz w:val="26"/>
          <w:szCs w:val="24"/>
        </w:rPr>
      </w:pPr>
      <w:r w:rsidRPr="00330691">
        <w:rPr>
          <w:rFonts w:cs="Arial"/>
          <w:sz w:val="26"/>
          <w:szCs w:val="24"/>
        </w:rPr>
        <w:t>El acceso al apoyo adecuado es una condición necesaria para que las personas con discapacidad puedan ejercer efectivamente sus derechos humanos en igualdad de condiciones que las demás. Sin embargo, como lo señala la Relatora Especial sobre los Derechos de las Personas con Discapacidad, e</w:t>
      </w:r>
      <w:r w:rsidR="00376432" w:rsidRPr="00330691">
        <w:rPr>
          <w:rFonts w:cs="Arial"/>
          <w:sz w:val="26"/>
          <w:szCs w:val="24"/>
        </w:rPr>
        <w:t xml:space="preserve">l sistema de apoyos debe cumplir </w:t>
      </w:r>
      <w:r w:rsidR="00D827B6" w:rsidRPr="00330691">
        <w:rPr>
          <w:rFonts w:cs="Arial"/>
          <w:sz w:val="26"/>
          <w:szCs w:val="24"/>
        </w:rPr>
        <w:t>con cuatro elementos esenciales que pueden variar en fu</w:t>
      </w:r>
      <w:r w:rsidR="00330691">
        <w:rPr>
          <w:rFonts w:cs="Arial"/>
          <w:sz w:val="26"/>
          <w:szCs w:val="24"/>
        </w:rPr>
        <w:t>nción de las</w:t>
      </w:r>
      <w:r w:rsidR="00D827B6" w:rsidRPr="00330691">
        <w:rPr>
          <w:rFonts w:cs="Arial"/>
          <w:sz w:val="26"/>
          <w:szCs w:val="24"/>
        </w:rPr>
        <w:t xml:space="preserve"> diferencia</w:t>
      </w:r>
      <w:r w:rsidR="00330691">
        <w:rPr>
          <w:rFonts w:cs="Arial"/>
          <w:sz w:val="26"/>
          <w:szCs w:val="24"/>
        </w:rPr>
        <w:t>s</w:t>
      </w:r>
      <w:r w:rsidR="00D827B6" w:rsidRPr="00330691">
        <w:rPr>
          <w:rFonts w:cs="Arial"/>
          <w:sz w:val="26"/>
          <w:szCs w:val="24"/>
        </w:rPr>
        <w:t xml:space="preserve"> en las condiciones y los tipos de arreglos y servicios para prestar tales apoyos. Estos cuatro elementos son: disponibilidad, accesibilidad, aceptabilidad y posibilidad de elección y control</w:t>
      </w:r>
      <w:r w:rsidR="00D827B6" w:rsidRPr="00330691">
        <w:rPr>
          <w:rStyle w:val="Refdenotaalpie"/>
          <w:rFonts w:cs="Arial"/>
          <w:sz w:val="26"/>
          <w:szCs w:val="24"/>
        </w:rPr>
        <w:footnoteReference w:id="112"/>
      </w:r>
      <w:r w:rsidR="00D827B6" w:rsidRPr="00330691">
        <w:rPr>
          <w:rFonts w:cs="Arial"/>
          <w:sz w:val="26"/>
          <w:szCs w:val="24"/>
        </w:rPr>
        <w:t>.</w:t>
      </w:r>
    </w:p>
    <w:p w14:paraId="7721A9E7" w14:textId="77777777" w:rsidR="00D827B6" w:rsidRPr="00330691" w:rsidRDefault="00D827B6" w:rsidP="00D827B6">
      <w:pPr>
        <w:pStyle w:val="corte4fondo"/>
        <w:ind w:firstLine="0"/>
        <w:rPr>
          <w:rFonts w:cs="Arial"/>
          <w:sz w:val="26"/>
          <w:szCs w:val="24"/>
        </w:rPr>
      </w:pPr>
    </w:p>
    <w:p w14:paraId="5233EF03" w14:textId="22CDD4FE" w:rsidR="00D827B6" w:rsidRPr="00330691" w:rsidRDefault="00D827B6" w:rsidP="00CB7DEC">
      <w:pPr>
        <w:pStyle w:val="corte4fondo"/>
        <w:numPr>
          <w:ilvl w:val="1"/>
          <w:numId w:val="2"/>
        </w:numPr>
        <w:ind w:left="0" w:firstLine="0"/>
        <w:rPr>
          <w:rFonts w:cs="Arial"/>
          <w:sz w:val="26"/>
          <w:szCs w:val="24"/>
        </w:rPr>
      </w:pPr>
      <w:r w:rsidRPr="00330691">
        <w:rPr>
          <w:rFonts w:cs="Arial"/>
          <w:sz w:val="26"/>
          <w:szCs w:val="24"/>
        </w:rPr>
        <w:t xml:space="preserve">En cuanto a la </w:t>
      </w:r>
      <w:r w:rsidRPr="00330691">
        <w:rPr>
          <w:rFonts w:cs="Arial"/>
          <w:b/>
          <w:sz w:val="26"/>
          <w:szCs w:val="24"/>
        </w:rPr>
        <w:t>disponibilidad</w:t>
      </w:r>
      <w:r w:rsidRPr="00330691">
        <w:rPr>
          <w:rFonts w:cs="Arial"/>
          <w:sz w:val="26"/>
          <w:szCs w:val="24"/>
        </w:rPr>
        <w:t xml:space="preserve">, se señala que debe disponerse de arreglos y servicios de apoyo adecuados y en cantidad suficiente para todas las personas con discapacidad, </w:t>
      </w:r>
      <w:r w:rsidR="00917BF0" w:rsidRPr="00330691">
        <w:rPr>
          <w:rFonts w:cs="Arial"/>
          <w:sz w:val="26"/>
          <w:szCs w:val="24"/>
        </w:rPr>
        <w:t xml:space="preserve">estableciendo un sistema en el marco del derecho interno que </w:t>
      </w:r>
      <w:r w:rsidR="00917BF0" w:rsidRPr="00330691">
        <w:rPr>
          <w:rFonts w:cs="Arial"/>
          <w:sz w:val="26"/>
          <w:szCs w:val="24"/>
        </w:rPr>
        <w:lastRenderedPageBreak/>
        <w:t>incluya apoyos para la comunicación, la adopción de decisiones y la movilidad, asistencia personal, servicios relac</w:t>
      </w:r>
      <w:r w:rsidR="00330691">
        <w:rPr>
          <w:rFonts w:cs="Arial"/>
          <w:sz w:val="26"/>
          <w:szCs w:val="24"/>
        </w:rPr>
        <w:t>i</w:t>
      </w:r>
      <w:r w:rsidR="00917BF0" w:rsidRPr="00330691">
        <w:rPr>
          <w:rFonts w:cs="Arial"/>
          <w:sz w:val="26"/>
          <w:szCs w:val="24"/>
        </w:rPr>
        <w:t>onados con el sistema de vida y servicios comunitarios, garantizando la existencia de profesionistas fiables, cualificados y capacitados, así como dispositivos técnicos y tecnologías de apoyo para las personas con discapacidad.</w:t>
      </w:r>
    </w:p>
    <w:p w14:paraId="7FEE1C4F" w14:textId="77777777" w:rsidR="005E3DD9" w:rsidRDefault="005E3DD9" w:rsidP="005E3DD9">
      <w:pPr>
        <w:pStyle w:val="corte4fondo"/>
        <w:ind w:firstLine="0"/>
        <w:rPr>
          <w:rFonts w:cs="Arial"/>
          <w:sz w:val="26"/>
          <w:szCs w:val="24"/>
          <w:highlight w:val="yellow"/>
        </w:rPr>
      </w:pPr>
    </w:p>
    <w:p w14:paraId="73B4F37E" w14:textId="2F578A92" w:rsidR="005E3DD9" w:rsidRPr="00330691" w:rsidRDefault="005E3DD9" w:rsidP="00CB7DEC">
      <w:pPr>
        <w:pStyle w:val="corte4fondo"/>
        <w:numPr>
          <w:ilvl w:val="1"/>
          <w:numId w:val="2"/>
        </w:numPr>
        <w:ind w:left="0" w:firstLine="0"/>
        <w:rPr>
          <w:rFonts w:cs="Arial"/>
          <w:sz w:val="26"/>
          <w:szCs w:val="24"/>
        </w:rPr>
      </w:pPr>
      <w:r w:rsidRPr="00330691">
        <w:rPr>
          <w:rFonts w:cs="Arial"/>
          <w:sz w:val="26"/>
          <w:szCs w:val="24"/>
        </w:rPr>
        <w:t xml:space="preserve">Por lo que se refiere a la </w:t>
      </w:r>
      <w:r w:rsidRPr="00330691">
        <w:rPr>
          <w:rFonts w:cs="Arial"/>
          <w:b/>
          <w:sz w:val="26"/>
          <w:szCs w:val="24"/>
        </w:rPr>
        <w:t>accesibilidad</w:t>
      </w:r>
      <w:r w:rsidRPr="00330691">
        <w:rPr>
          <w:rFonts w:cs="Arial"/>
          <w:sz w:val="26"/>
          <w:szCs w:val="24"/>
        </w:rPr>
        <w:t>, se refiere a que los arreglos y servicios de apoyo deben ser accesibles para todas las personas con discapacidad, en especial las más desfavorecidas, sin discriminación alguna. En este sentido, las condiciones para tener acceso al apoyo deben ser razonables, proporcionadas y transparentes.</w:t>
      </w:r>
    </w:p>
    <w:p w14:paraId="4106D21E" w14:textId="77777777" w:rsidR="005E3DD9" w:rsidRPr="00330691" w:rsidRDefault="005E3DD9" w:rsidP="005E3DD9">
      <w:pPr>
        <w:pStyle w:val="corte4fondo"/>
        <w:ind w:firstLine="0"/>
        <w:rPr>
          <w:rFonts w:cs="Arial"/>
          <w:sz w:val="26"/>
          <w:szCs w:val="24"/>
        </w:rPr>
      </w:pPr>
    </w:p>
    <w:p w14:paraId="7A372DCB" w14:textId="4A7C7C02" w:rsidR="005E3DD9" w:rsidRPr="00825D09" w:rsidRDefault="005E3DD9" w:rsidP="00CB7DEC">
      <w:pPr>
        <w:pStyle w:val="corte4fondo"/>
        <w:numPr>
          <w:ilvl w:val="1"/>
          <w:numId w:val="2"/>
        </w:numPr>
        <w:ind w:left="0" w:firstLine="0"/>
        <w:rPr>
          <w:rFonts w:cs="Arial"/>
          <w:sz w:val="26"/>
          <w:szCs w:val="24"/>
        </w:rPr>
      </w:pPr>
      <w:r w:rsidRPr="00330691">
        <w:rPr>
          <w:rFonts w:cs="Arial"/>
          <w:sz w:val="26"/>
          <w:szCs w:val="24"/>
        </w:rPr>
        <w:t xml:space="preserve">En relación con la </w:t>
      </w:r>
      <w:r w:rsidRPr="00330691">
        <w:rPr>
          <w:rFonts w:cs="Arial"/>
          <w:b/>
          <w:sz w:val="26"/>
          <w:szCs w:val="24"/>
        </w:rPr>
        <w:t>aceptabilidad</w:t>
      </w:r>
      <w:r w:rsidRPr="00330691">
        <w:rPr>
          <w:rFonts w:cs="Arial"/>
          <w:sz w:val="26"/>
          <w:szCs w:val="24"/>
        </w:rPr>
        <w:t>, esto es, que los Estados adopten todas las medidas que procedan para asegurar que los programas de apoyo</w:t>
      </w:r>
      <w:r w:rsidR="00554EA5" w:rsidRPr="00330691">
        <w:rPr>
          <w:rFonts w:cs="Arial"/>
          <w:sz w:val="26"/>
          <w:szCs w:val="24"/>
        </w:rPr>
        <w:t xml:space="preserve"> incorporen un enfoque basado en los derechos, se proporcionen a título voluntario y respeten los derechos y dignidad de las personas con discapacidad</w:t>
      </w:r>
      <w:r w:rsidR="00330691">
        <w:rPr>
          <w:rFonts w:cs="Arial"/>
          <w:sz w:val="26"/>
          <w:szCs w:val="24"/>
        </w:rPr>
        <w:t>,</w:t>
      </w:r>
      <w:r w:rsidR="008241A9" w:rsidRPr="00330691">
        <w:rPr>
          <w:rFonts w:cs="Arial"/>
          <w:sz w:val="26"/>
          <w:szCs w:val="24"/>
        </w:rPr>
        <w:t xml:space="preserve"> los apoyos deben ser apropiados desde el punto de vista cultural, tener en cuenta los aspectos de género, las defi</w:t>
      </w:r>
      <w:r w:rsidR="00830C26">
        <w:rPr>
          <w:rFonts w:cs="Arial"/>
          <w:sz w:val="26"/>
          <w:szCs w:val="24"/>
        </w:rPr>
        <w:t>ciencias y las necesidades a lo</w:t>
      </w:r>
      <w:r w:rsidR="008241A9" w:rsidRPr="00330691">
        <w:rPr>
          <w:rFonts w:cs="Arial"/>
          <w:sz w:val="26"/>
          <w:szCs w:val="24"/>
        </w:rPr>
        <w:t xml:space="preserve"> largo del ciclo vital, estar diseñados de modo que se </w:t>
      </w:r>
      <w:r w:rsidR="008241A9" w:rsidRPr="00825D09">
        <w:rPr>
          <w:rFonts w:cs="Arial"/>
          <w:sz w:val="26"/>
          <w:szCs w:val="24"/>
        </w:rPr>
        <w:t>respete la intimidad de los usuarios y que sean de buena calidad.</w:t>
      </w:r>
    </w:p>
    <w:p w14:paraId="0CCD4110" w14:textId="77777777" w:rsidR="006249B4" w:rsidRPr="00825D09" w:rsidRDefault="006249B4" w:rsidP="006249B4">
      <w:pPr>
        <w:pStyle w:val="corte4fondo"/>
        <w:ind w:firstLine="0"/>
        <w:rPr>
          <w:rFonts w:cs="Arial"/>
          <w:sz w:val="26"/>
          <w:szCs w:val="24"/>
        </w:rPr>
      </w:pPr>
    </w:p>
    <w:p w14:paraId="413797F4" w14:textId="11A16F62" w:rsidR="006249B4" w:rsidRPr="00825D09" w:rsidRDefault="006249B4" w:rsidP="00CB7DEC">
      <w:pPr>
        <w:pStyle w:val="corte4fondo"/>
        <w:numPr>
          <w:ilvl w:val="1"/>
          <w:numId w:val="2"/>
        </w:numPr>
        <w:ind w:left="0" w:firstLine="0"/>
        <w:rPr>
          <w:rFonts w:cs="Arial"/>
          <w:sz w:val="26"/>
          <w:szCs w:val="24"/>
        </w:rPr>
      </w:pPr>
      <w:r w:rsidRPr="00825D09">
        <w:rPr>
          <w:rFonts w:cs="Arial"/>
          <w:sz w:val="26"/>
          <w:szCs w:val="24"/>
        </w:rPr>
        <w:t xml:space="preserve">Finalmente, los Estados deben diseñar arreglos y servicios de apoyo que den a las personas con discapacidad la </w:t>
      </w:r>
      <w:r w:rsidRPr="00825D09">
        <w:rPr>
          <w:rFonts w:cs="Arial"/>
          <w:b/>
          <w:sz w:val="26"/>
          <w:szCs w:val="24"/>
        </w:rPr>
        <w:t>posibilidad de elección y control</w:t>
      </w:r>
      <w:r w:rsidRPr="00825D09">
        <w:rPr>
          <w:rFonts w:cs="Arial"/>
          <w:sz w:val="26"/>
          <w:szCs w:val="24"/>
        </w:rPr>
        <w:t xml:space="preserve"> de forma directa, planificando y dirigiendo su propio apoyo, mediante diversas medidas, como es la financiación individual, así como decidir quién les presta el apoyo y el tipo y nivel de apoyo que desean recibir.</w:t>
      </w:r>
    </w:p>
    <w:p w14:paraId="1698972B" w14:textId="77777777" w:rsidR="00290A0D" w:rsidRDefault="00290A0D" w:rsidP="00CB7DEC">
      <w:pPr>
        <w:spacing w:line="360" w:lineRule="auto"/>
        <w:jc w:val="both"/>
        <w:rPr>
          <w:rFonts w:ascii="Arial" w:hAnsi="Arial" w:cs="Arial"/>
          <w:sz w:val="26"/>
          <w:szCs w:val="24"/>
        </w:rPr>
      </w:pPr>
    </w:p>
    <w:p w14:paraId="499293E2" w14:textId="667B90E1" w:rsidR="00290A0D" w:rsidRPr="00825D09" w:rsidRDefault="00290A0D" w:rsidP="00290A0D">
      <w:pPr>
        <w:pStyle w:val="corte4fondo"/>
        <w:numPr>
          <w:ilvl w:val="1"/>
          <w:numId w:val="2"/>
        </w:numPr>
        <w:ind w:left="0" w:firstLine="0"/>
        <w:rPr>
          <w:rFonts w:cs="Arial"/>
          <w:sz w:val="26"/>
          <w:szCs w:val="24"/>
        </w:rPr>
      </w:pPr>
      <w:r w:rsidRPr="00825D09">
        <w:rPr>
          <w:rFonts w:cs="Arial"/>
          <w:sz w:val="26"/>
          <w:szCs w:val="24"/>
        </w:rPr>
        <w:t xml:space="preserve">Por su parte, </w:t>
      </w:r>
      <w:proofErr w:type="gramStart"/>
      <w:r w:rsidRPr="00825D09">
        <w:rPr>
          <w:rFonts w:cs="Arial"/>
          <w:sz w:val="26"/>
          <w:szCs w:val="24"/>
        </w:rPr>
        <w:t>las salv</w:t>
      </w:r>
      <w:r w:rsidR="000A64FB" w:rsidRPr="00825D09">
        <w:rPr>
          <w:rFonts w:cs="Arial"/>
          <w:sz w:val="26"/>
          <w:szCs w:val="24"/>
        </w:rPr>
        <w:t>aguardias tiene</w:t>
      </w:r>
      <w:proofErr w:type="gramEnd"/>
      <w:r w:rsidR="000A64FB" w:rsidRPr="00825D09">
        <w:rPr>
          <w:rFonts w:cs="Arial"/>
          <w:sz w:val="26"/>
          <w:szCs w:val="24"/>
        </w:rPr>
        <w:t xml:space="preserve"> como finalidad asegurar que las medidas relativas al ejercicio de la capacidad jurídica respeten los derechos, la voluntad y las preferencias de la persona con discapacidad, así como que no haya conflicto de intereses ni influencia indebida. Las salvaguardias deberán </w:t>
      </w:r>
      <w:r w:rsidR="000A64FB" w:rsidRPr="00825D09">
        <w:rPr>
          <w:rFonts w:cs="Arial"/>
          <w:sz w:val="26"/>
          <w:szCs w:val="24"/>
        </w:rPr>
        <w:lastRenderedPageBreak/>
        <w:t>estar sujetas a exámenes periódicos por parte de una autoridad o un órgano judicial, competente e imparcial.</w:t>
      </w:r>
    </w:p>
    <w:p w14:paraId="35646832" w14:textId="77777777" w:rsidR="000A64FB" w:rsidRPr="00825D09" w:rsidRDefault="000A64FB" w:rsidP="000A64FB">
      <w:pPr>
        <w:spacing w:line="360" w:lineRule="auto"/>
        <w:jc w:val="both"/>
        <w:rPr>
          <w:rFonts w:ascii="Arial" w:hAnsi="Arial" w:cs="Arial"/>
          <w:sz w:val="26"/>
          <w:szCs w:val="24"/>
        </w:rPr>
      </w:pPr>
    </w:p>
    <w:p w14:paraId="1CC84485" w14:textId="62DDA9E4" w:rsidR="000A64FB" w:rsidRPr="00825D09" w:rsidRDefault="000A64FB" w:rsidP="00290A0D">
      <w:pPr>
        <w:pStyle w:val="corte4fondo"/>
        <w:numPr>
          <w:ilvl w:val="1"/>
          <w:numId w:val="2"/>
        </w:numPr>
        <w:ind w:left="0" w:firstLine="0"/>
        <w:rPr>
          <w:rFonts w:cs="Arial"/>
          <w:sz w:val="26"/>
          <w:szCs w:val="24"/>
        </w:rPr>
      </w:pPr>
      <w:r w:rsidRPr="00825D09">
        <w:rPr>
          <w:rFonts w:cs="Arial"/>
          <w:sz w:val="26"/>
          <w:szCs w:val="24"/>
        </w:rPr>
        <w:t>En este sentido, esta Corte entiende que cualquier persona que tenga conocimiento de una influencia indebida o conflicto de interés puede dar parte al juez, constituyendo así una salvaguardia.</w:t>
      </w:r>
    </w:p>
    <w:p w14:paraId="5DCDA13F" w14:textId="77777777" w:rsidR="00290A0D" w:rsidRDefault="00290A0D" w:rsidP="008C3B51">
      <w:pPr>
        <w:pStyle w:val="corte4fondo"/>
        <w:ind w:firstLine="0"/>
        <w:rPr>
          <w:rFonts w:cs="Arial"/>
          <w:sz w:val="26"/>
          <w:szCs w:val="24"/>
        </w:rPr>
      </w:pPr>
    </w:p>
    <w:p w14:paraId="03900C32" w14:textId="19BB4095" w:rsidR="00605F91" w:rsidRDefault="00605F91" w:rsidP="00605F91">
      <w:pPr>
        <w:pStyle w:val="corte4fondo"/>
        <w:numPr>
          <w:ilvl w:val="1"/>
          <w:numId w:val="2"/>
        </w:numPr>
        <w:ind w:left="0" w:firstLine="0"/>
        <w:rPr>
          <w:rFonts w:cs="Arial"/>
          <w:sz w:val="26"/>
          <w:szCs w:val="24"/>
        </w:rPr>
      </w:pPr>
      <w:r>
        <w:rPr>
          <w:rFonts w:cs="Arial"/>
          <w:sz w:val="26"/>
          <w:szCs w:val="24"/>
        </w:rPr>
        <w:t xml:space="preserve">No puede olvidarse que </w:t>
      </w:r>
      <w:r w:rsidR="00080862">
        <w:rPr>
          <w:rFonts w:cs="Arial"/>
          <w:sz w:val="26"/>
          <w:szCs w:val="24"/>
        </w:rPr>
        <w:t>mediante el sistema de apoyos y salvaguardias debe</w:t>
      </w:r>
      <w:r w:rsidRPr="007C32CB">
        <w:rPr>
          <w:rFonts w:cs="Arial"/>
          <w:sz w:val="26"/>
          <w:szCs w:val="24"/>
        </w:rPr>
        <w:t xml:space="preserve"> garantizar</w:t>
      </w:r>
      <w:r w:rsidR="00080862">
        <w:rPr>
          <w:rFonts w:cs="Arial"/>
          <w:sz w:val="26"/>
          <w:szCs w:val="24"/>
        </w:rPr>
        <w:t>se</w:t>
      </w:r>
      <w:r w:rsidRPr="007C32CB">
        <w:rPr>
          <w:rFonts w:cs="Arial"/>
          <w:sz w:val="26"/>
          <w:szCs w:val="24"/>
        </w:rPr>
        <w:t xml:space="preserve"> el respeto de los derechos, la voluntad y las preferencias de</w:t>
      </w:r>
      <w:r>
        <w:rPr>
          <w:rFonts w:cs="Arial"/>
          <w:sz w:val="26"/>
          <w:szCs w:val="24"/>
        </w:rPr>
        <w:t xml:space="preserve"> las personas con discapacidad, de</w:t>
      </w:r>
      <w:r w:rsidR="00551646">
        <w:rPr>
          <w:rFonts w:cs="Arial"/>
          <w:sz w:val="26"/>
          <w:szCs w:val="24"/>
        </w:rPr>
        <w:t xml:space="preserve"> tal</w:t>
      </w:r>
      <w:r>
        <w:rPr>
          <w:rFonts w:cs="Arial"/>
          <w:sz w:val="26"/>
          <w:szCs w:val="24"/>
        </w:rPr>
        <w:t xml:space="preserve"> manera que el denominado “</w:t>
      </w:r>
      <w:r w:rsidRPr="007C32CB">
        <w:rPr>
          <w:rFonts w:cs="Arial"/>
          <w:sz w:val="26"/>
          <w:szCs w:val="24"/>
        </w:rPr>
        <w:t>interés superior</w:t>
      </w:r>
      <w:r>
        <w:rPr>
          <w:rFonts w:cs="Arial"/>
          <w:sz w:val="26"/>
          <w:szCs w:val="24"/>
        </w:rPr>
        <w:t>”</w:t>
      </w:r>
      <w:r w:rsidRPr="007C32CB">
        <w:rPr>
          <w:rFonts w:cs="Arial"/>
          <w:sz w:val="26"/>
          <w:szCs w:val="24"/>
        </w:rPr>
        <w:t xml:space="preserve"> debe sustituirse por la </w:t>
      </w:r>
      <w:r>
        <w:rPr>
          <w:rFonts w:cs="Arial"/>
          <w:sz w:val="26"/>
          <w:szCs w:val="24"/>
        </w:rPr>
        <w:t>“</w:t>
      </w:r>
      <w:r w:rsidRPr="007C32CB">
        <w:rPr>
          <w:rFonts w:cs="Arial"/>
          <w:sz w:val="26"/>
          <w:szCs w:val="24"/>
        </w:rPr>
        <w:t>mejor interpretación posible de la voluntad y las preferencias</w:t>
      </w:r>
      <w:r>
        <w:rPr>
          <w:rFonts w:cs="Arial"/>
          <w:sz w:val="26"/>
          <w:szCs w:val="24"/>
        </w:rPr>
        <w:t>”</w:t>
      </w:r>
      <w:r w:rsidRPr="007C32CB">
        <w:rPr>
          <w:rFonts w:cs="Arial"/>
          <w:sz w:val="26"/>
          <w:szCs w:val="24"/>
        </w:rPr>
        <w:t>, ya que ba</w:t>
      </w:r>
      <w:r w:rsidR="00830C26">
        <w:rPr>
          <w:rFonts w:cs="Arial"/>
          <w:sz w:val="26"/>
          <w:szCs w:val="24"/>
        </w:rPr>
        <w:t>jo este paradigma se respetan la</w:t>
      </w:r>
      <w:r w:rsidRPr="007C32CB">
        <w:rPr>
          <w:rFonts w:cs="Arial"/>
          <w:sz w:val="26"/>
          <w:szCs w:val="24"/>
        </w:rPr>
        <w:t xml:space="preserve"> autonomía y libertad personal y, en general</w:t>
      </w:r>
      <w:r w:rsidR="00830C26">
        <w:rPr>
          <w:rFonts w:cs="Arial"/>
          <w:sz w:val="26"/>
          <w:szCs w:val="24"/>
        </w:rPr>
        <w:t>, todos los</w:t>
      </w:r>
      <w:r w:rsidRPr="007C32CB">
        <w:rPr>
          <w:rFonts w:cs="Arial"/>
          <w:sz w:val="26"/>
          <w:szCs w:val="24"/>
        </w:rPr>
        <w:t xml:space="preserve"> derechos en igualdad de cond</w:t>
      </w:r>
      <w:r w:rsidR="00551646">
        <w:rPr>
          <w:rFonts w:cs="Arial"/>
          <w:sz w:val="26"/>
          <w:szCs w:val="24"/>
        </w:rPr>
        <w:t>iciones que la</w:t>
      </w:r>
      <w:r w:rsidRPr="007C32CB">
        <w:rPr>
          <w:rFonts w:cs="Arial"/>
          <w:sz w:val="26"/>
          <w:szCs w:val="24"/>
        </w:rPr>
        <w:t>s demás</w:t>
      </w:r>
      <w:r w:rsidR="00551646">
        <w:rPr>
          <w:rFonts w:cs="Arial"/>
          <w:sz w:val="26"/>
          <w:szCs w:val="24"/>
        </w:rPr>
        <w:t xml:space="preserve"> personas</w:t>
      </w:r>
      <w:r w:rsidRPr="007C32CB">
        <w:rPr>
          <w:rFonts w:cs="Arial"/>
          <w:sz w:val="26"/>
          <w:szCs w:val="24"/>
        </w:rPr>
        <w:t>. Así, cuando la persona con</w:t>
      </w:r>
      <w:r>
        <w:rPr>
          <w:rFonts w:cs="Arial"/>
          <w:sz w:val="26"/>
          <w:szCs w:val="24"/>
        </w:rPr>
        <w:t xml:space="preserve"> </w:t>
      </w:r>
      <w:r w:rsidRPr="007C32CB">
        <w:rPr>
          <w:rFonts w:cs="Arial"/>
          <w:sz w:val="26"/>
          <w:szCs w:val="24"/>
        </w:rPr>
        <w:t>discapacidad</w:t>
      </w:r>
      <w:r>
        <w:rPr>
          <w:rFonts w:cs="Arial"/>
          <w:sz w:val="26"/>
          <w:szCs w:val="24"/>
        </w:rPr>
        <w:t xml:space="preserve"> </w:t>
      </w:r>
      <w:r w:rsidR="00657CA9">
        <w:rPr>
          <w:rFonts w:cs="Arial"/>
          <w:sz w:val="26"/>
          <w:szCs w:val="24"/>
        </w:rPr>
        <w:t>manifieste</w:t>
      </w:r>
      <w:r w:rsidRPr="007C32CB">
        <w:rPr>
          <w:rFonts w:cs="Arial"/>
          <w:sz w:val="26"/>
          <w:szCs w:val="24"/>
        </w:rPr>
        <w:t xml:space="preserve"> de algún modo su voluntad, acorde con el paradigma de la mejor interpretación posible, habría que establecer y respetar los mecanismos necesarios para que esa manifestación no sufra detrimento o sea sustituida</w:t>
      </w:r>
      <w:r>
        <w:rPr>
          <w:rStyle w:val="Refdenotaalpie"/>
          <w:rFonts w:cs="Arial"/>
          <w:sz w:val="26"/>
          <w:szCs w:val="24"/>
        </w:rPr>
        <w:footnoteReference w:id="113"/>
      </w:r>
      <w:r w:rsidRPr="007C32CB">
        <w:rPr>
          <w:rFonts w:cs="Arial"/>
          <w:sz w:val="26"/>
          <w:szCs w:val="24"/>
        </w:rPr>
        <w:t>.</w:t>
      </w:r>
    </w:p>
    <w:p w14:paraId="268F8BF7" w14:textId="77777777" w:rsidR="00642DB7" w:rsidRDefault="00642DB7" w:rsidP="00642DB7">
      <w:pPr>
        <w:pStyle w:val="corte4fondo"/>
        <w:ind w:firstLine="0"/>
        <w:rPr>
          <w:rFonts w:cs="Arial"/>
          <w:sz w:val="26"/>
          <w:szCs w:val="24"/>
        </w:rPr>
      </w:pPr>
    </w:p>
    <w:p w14:paraId="183511CA" w14:textId="118AE30A" w:rsidR="00551646" w:rsidRDefault="00642DB7" w:rsidP="008B4EB3">
      <w:pPr>
        <w:pStyle w:val="corte4fondo"/>
        <w:numPr>
          <w:ilvl w:val="1"/>
          <w:numId w:val="2"/>
        </w:numPr>
        <w:ind w:left="0" w:firstLine="0"/>
        <w:rPr>
          <w:rFonts w:cs="Arial"/>
          <w:sz w:val="26"/>
          <w:szCs w:val="24"/>
        </w:rPr>
      </w:pPr>
      <w:r w:rsidRPr="00551646">
        <w:rPr>
          <w:rFonts w:cs="Arial"/>
          <w:sz w:val="26"/>
          <w:szCs w:val="24"/>
        </w:rPr>
        <w:t>Desde esta óptica, el</w:t>
      </w:r>
      <w:r>
        <w:rPr>
          <w:rFonts w:cs="Arial"/>
          <w:sz w:val="26"/>
          <w:szCs w:val="24"/>
        </w:rPr>
        <w:t xml:space="preserve"> mayor interés no consiste en qu</w:t>
      </w:r>
      <w:r w:rsidR="00EF24BB">
        <w:rPr>
          <w:rFonts w:cs="Arial"/>
          <w:sz w:val="26"/>
          <w:szCs w:val="24"/>
        </w:rPr>
        <w:t>e otro decida, sino en procurar</w:t>
      </w:r>
      <w:r>
        <w:rPr>
          <w:rFonts w:cs="Arial"/>
          <w:sz w:val="26"/>
          <w:szCs w:val="24"/>
        </w:rPr>
        <w:t xml:space="preserve"> que la persona con discapacidad disponga del máximo de autonomía para tomar decisiones por sí misma sobre su vida.</w:t>
      </w:r>
      <w:r w:rsidR="004D1814">
        <w:rPr>
          <w:rFonts w:cs="Arial"/>
          <w:sz w:val="26"/>
          <w:szCs w:val="24"/>
        </w:rPr>
        <w:t xml:space="preserve"> Por ello, deben i</w:t>
      </w:r>
      <w:r w:rsidR="00573BC6" w:rsidRPr="004D1814">
        <w:rPr>
          <w:rFonts w:cs="Arial"/>
          <w:sz w:val="26"/>
          <w:szCs w:val="24"/>
        </w:rPr>
        <w:t>nstaurar</w:t>
      </w:r>
      <w:r w:rsidR="004D1814">
        <w:rPr>
          <w:rFonts w:cs="Arial"/>
          <w:sz w:val="26"/>
          <w:szCs w:val="24"/>
        </w:rPr>
        <w:t xml:space="preserve">se mecanismos de asistencia </w:t>
      </w:r>
      <w:r w:rsidR="00573BC6" w:rsidRPr="004D1814">
        <w:rPr>
          <w:rFonts w:cs="Arial"/>
          <w:sz w:val="26"/>
          <w:szCs w:val="24"/>
        </w:rPr>
        <w:t xml:space="preserve">para que las personas con discapacidad puedan tomar </w:t>
      </w:r>
      <w:r w:rsidR="00573BC6" w:rsidRPr="004D1814">
        <w:rPr>
          <w:rFonts w:cs="Arial"/>
          <w:sz w:val="26"/>
          <w:szCs w:val="24"/>
        </w:rPr>
        <w:lastRenderedPageBreak/>
        <w:t>sus propias decisiones al igual que los demás miembros de la sociedad, esto es, favorecer la autonomía.</w:t>
      </w:r>
    </w:p>
    <w:p w14:paraId="3A35AA8F" w14:textId="77777777" w:rsidR="00551646" w:rsidRDefault="00551646" w:rsidP="00551646">
      <w:pPr>
        <w:pStyle w:val="corte4fondo"/>
        <w:ind w:firstLine="0"/>
        <w:rPr>
          <w:rFonts w:cs="Arial"/>
          <w:sz w:val="26"/>
          <w:szCs w:val="24"/>
        </w:rPr>
      </w:pPr>
    </w:p>
    <w:p w14:paraId="5A877463" w14:textId="665E0532" w:rsidR="00AE5461" w:rsidRPr="004D1814" w:rsidRDefault="00551646" w:rsidP="008B4EB3">
      <w:pPr>
        <w:pStyle w:val="corte4fondo"/>
        <w:numPr>
          <w:ilvl w:val="1"/>
          <w:numId w:val="2"/>
        </w:numPr>
        <w:ind w:left="0" w:firstLine="0"/>
        <w:rPr>
          <w:rFonts w:cs="Arial"/>
          <w:sz w:val="26"/>
          <w:szCs w:val="24"/>
        </w:rPr>
      </w:pPr>
      <w:r>
        <w:rPr>
          <w:rFonts w:cs="Arial"/>
          <w:sz w:val="26"/>
          <w:szCs w:val="24"/>
        </w:rPr>
        <w:t>En este sentido ha de señalarse, acorde con lo dispuesto por la CDPD, que las salvaguardias deben estar sujetas a exámenes periódicos por parte de autoridades judiciales; esto es, deben ser revisables para que cumplan efectivamente su función.</w:t>
      </w:r>
    </w:p>
    <w:p w14:paraId="7F4591BB" w14:textId="77777777" w:rsidR="004D1814" w:rsidRPr="004D1814" w:rsidRDefault="004D1814" w:rsidP="004D1814">
      <w:pPr>
        <w:pStyle w:val="corte4fondo"/>
        <w:ind w:firstLine="0"/>
        <w:rPr>
          <w:rFonts w:cs="Arial"/>
          <w:sz w:val="26"/>
          <w:szCs w:val="24"/>
        </w:rPr>
      </w:pPr>
    </w:p>
    <w:p w14:paraId="7EAAAA6B" w14:textId="77777777" w:rsidR="00AE5461" w:rsidRPr="001A4F38" w:rsidRDefault="00AE5461" w:rsidP="00AE5461">
      <w:pPr>
        <w:pStyle w:val="corte4fondo"/>
        <w:ind w:firstLine="0"/>
        <w:rPr>
          <w:rFonts w:cs="Arial"/>
          <w:b/>
          <w:sz w:val="26"/>
          <w:szCs w:val="24"/>
        </w:rPr>
      </w:pPr>
      <w:r w:rsidRPr="001A4F38">
        <w:rPr>
          <w:rFonts w:cs="Arial"/>
          <w:b/>
          <w:sz w:val="26"/>
          <w:szCs w:val="24"/>
        </w:rPr>
        <w:t>Derecho a una vida independiente</w:t>
      </w:r>
    </w:p>
    <w:p w14:paraId="6494A608" w14:textId="0968CBFE" w:rsidR="00685E8E" w:rsidRDefault="00685E8E" w:rsidP="00B777FA">
      <w:pPr>
        <w:pStyle w:val="corte4fondo"/>
        <w:numPr>
          <w:ilvl w:val="1"/>
          <w:numId w:val="2"/>
        </w:numPr>
        <w:ind w:left="0" w:firstLine="0"/>
        <w:rPr>
          <w:rFonts w:cs="Arial"/>
          <w:sz w:val="26"/>
          <w:szCs w:val="24"/>
        </w:rPr>
      </w:pPr>
      <w:r>
        <w:rPr>
          <w:rFonts w:cs="Arial"/>
          <w:sz w:val="26"/>
          <w:szCs w:val="24"/>
        </w:rPr>
        <w:t xml:space="preserve">En otro de sus </w:t>
      </w:r>
      <w:r w:rsidR="00937162">
        <w:rPr>
          <w:rFonts w:cs="Arial"/>
          <w:sz w:val="26"/>
          <w:szCs w:val="24"/>
        </w:rPr>
        <w:t>argumentos</w:t>
      </w:r>
      <w:r w:rsidR="00830C26">
        <w:rPr>
          <w:rFonts w:cs="Arial"/>
          <w:sz w:val="26"/>
          <w:szCs w:val="24"/>
        </w:rPr>
        <w:t>,</w:t>
      </w:r>
      <w:r>
        <w:rPr>
          <w:rFonts w:cs="Arial"/>
          <w:sz w:val="26"/>
          <w:szCs w:val="24"/>
        </w:rPr>
        <w:t xml:space="preserve"> el quejoso manifiesta que la figura de interdicción vulnera su derecho a una vid</w:t>
      </w:r>
      <w:r w:rsidR="00B777FA">
        <w:rPr>
          <w:rFonts w:cs="Arial"/>
          <w:sz w:val="26"/>
          <w:szCs w:val="24"/>
        </w:rPr>
        <w:t>a independiente</w:t>
      </w:r>
      <w:r w:rsidR="00FB2424">
        <w:rPr>
          <w:rFonts w:cs="Arial"/>
          <w:sz w:val="26"/>
          <w:szCs w:val="24"/>
        </w:rPr>
        <w:t xml:space="preserve"> y a ser incluido en la comunidad</w:t>
      </w:r>
      <w:r w:rsidR="00830C26">
        <w:rPr>
          <w:rFonts w:cs="Arial"/>
          <w:sz w:val="26"/>
          <w:szCs w:val="24"/>
        </w:rPr>
        <w:t>,</w:t>
      </w:r>
      <w:r w:rsidR="00B777FA">
        <w:rPr>
          <w:rFonts w:cs="Arial"/>
          <w:sz w:val="26"/>
          <w:szCs w:val="24"/>
        </w:rPr>
        <w:t xml:space="preserve"> restringe su derecho a elegir su lugar de residencia, así como con quién desea vivir y le impone vivir con arreglo a un sistema de vida específico</w:t>
      </w:r>
      <w:r w:rsidR="00FB2424">
        <w:rPr>
          <w:rFonts w:cs="Arial"/>
          <w:sz w:val="26"/>
          <w:szCs w:val="24"/>
        </w:rPr>
        <w:t>, pues finalmente es el tutor el que decide todas estas cuestiones.</w:t>
      </w:r>
    </w:p>
    <w:p w14:paraId="6792EEE8" w14:textId="77777777" w:rsidR="00FC5961" w:rsidRDefault="00FC5961" w:rsidP="00FC5961">
      <w:pPr>
        <w:pStyle w:val="corte4fondo"/>
        <w:ind w:firstLine="0"/>
        <w:rPr>
          <w:rFonts w:cs="Arial"/>
          <w:sz w:val="26"/>
          <w:szCs w:val="24"/>
        </w:rPr>
      </w:pPr>
    </w:p>
    <w:p w14:paraId="29E599A3" w14:textId="023B1959" w:rsidR="00783F57" w:rsidRPr="00783F57" w:rsidRDefault="004D2891" w:rsidP="00783F57">
      <w:pPr>
        <w:pStyle w:val="corte4fondo"/>
        <w:numPr>
          <w:ilvl w:val="1"/>
          <w:numId w:val="2"/>
        </w:numPr>
        <w:ind w:left="0" w:firstLine="0"/>
        <w:rPr>
          <w:rFonts w:cs="Arial"/>
          <w:sz w:val="26"/>
          <w:szCs w:val="24"/>
        </w:rPr>
      </w:pPr>
      <w:r>
        <w:rPr>
          <w:rFonts w:cs="Arial"/>
          <w:sz w:val="26"/>
          <w:szCs w:val="24"/>
        </w:rPr>
        <w:t>Esta Sala considera que e</w:t>
      </w:r>
      <w:r w:rsidR="009B234D">
        <w:rPr>
          <w:rFonts w:cs="Arial"/>
          <w:sz w:val="26"/>
          <w:szCs w:val="24"/>
        </w:rPr>
        <w:t>l derecho a</w:t>
      </w:r>
      <w:r w:rsidR="00FC5961" w:rsidRPr="00FC5961">
        <w:rPr>
          <w:rFonts w:cs="Arial"/>
          <w:sz w:val="26"/>
          <w:szCs w:val="24"/>
        </w:rPr>
        <w:t xml:space="preserve"> vivir de forma independiente y ser incluido en la comunidad </w:t>
      </w:r>
      <w:r w:rsidR="00FC5961">
        <w:rPr>
          <w:rFonts w:cs="Arial"/>
          <w:sz w:val="26"/>
          <w:szCs w:val="24"/>
        </w:rPr>
        <w:t>conlleva tener</w:t>
      </w:r>
      <w:r w:rsidR="00FC5961" w:rsidRPr="00FC5961">
        <w:rPr>
          <w:rFonts w:cs="Arial"/>
          <w:sz w:val="26"/>
          <w:szCs w:val="24"/>
        </w:rPr>
        <w:t xml:space="preserve"> libertad de elección</w:t>
      </w:r>
      <w:r w:rsidR="009B234D">
        <w:rPr>
          <w:rFonts w:cs="Arial"/>
          <w:sz w:val="26"/>
          <w:szCs w:val="24"/>
        </w:rPr>
        <w:t>,</w:t>
      </w:r>
      <w:r w:rsidR="00FC5961" w:rsidRPr="00FC5961">
        <w:rPr>
          <w:rFonts w:cs="Arial"/>
          <w:sz w:val="26"/>
          <w:szCs w:val="24"/>
        </w:rPr>
        <w:t xml:space="preserve"> </w:t>
      </w:r>
      <w:r w:rsidR="00FC5961">
        <w:rPr>
          <w:rFonts w:cs="Arial"/>
          <w:sz w:val="26"/>
          <w:szCs w:val="24"/>
        </w:rPr>
        <w:t>así como</w:t>
      </w:r>
      <w:r w:rsidR="00FC5961" w:rsidRPr="00FC5961">
        <w:rPr>
          <w:rFonts w:cs="Arial"/>
          <w:sz w:val="26"/>
          <w:szCs w:val="24"/>
        </w:rPr>
        <w:t xml:space="preserve"> capacidad de control sobre las decision</w:t>
      </w:r>
      <w:r w:rsidR="00FC5961">
        <w:rPr>
          <w:rFonts w:cs="Arial"/>
          <w:sz w:val="26"/>
          <w:szCs w:val="24"/>
        </w:rPr>
        <w:t>es que afectan a la propia vida</w:t>
      </w:r>
      <w:r w:rsidR="009B234D">
        <w:rPr>
          <w:rFonts w:cs="Arial"/>
          <w:sz w:val="26"/>
          <w:szCs w:val="24"/>
        </w:rPr>
        <w:t xml:space="preserve">. </w:t>
      </w:r>
      <w:r>
        <w:rPr>
          <w:rFonts w:cs="Arial"/>
          <w:sz w:val="26"/>
          <w:szCs w:val="24"/>
        </w:rPr>
        <w:t>Por tanto, comporta</w:t>
      </w:r>
      <w:r w:rsidR="009B234D" w:rsidRPr="009B234D">
        <w:rPr>
          <w:rFonts w:cs="Arial"/>
          <w:sz w:val="26"/>
          <w:szCs w:val="24"/>
        </w:rPr>
        <w:t xml:space="preserve"> que las personas con discapacidad cuenten con todos los medios necesarios para que puedan tomar opciones, ejer</w:t>
      </w:r>
      <w:r w:rsidR="00830C26">
        <w:rPr>
          <w:rFonts w:cs="Arial"/>
          <w:sz w:val="26"/>
          <w:szCs w:val="24"/>
        </w:rPr>
        <w:t>cer el control sobre sus vidas y</w:t>
      </w:r>
      <w:r w:rsidR="009B234D" w:rsidRPr="009B234D">
        <w:rPr>
          <w:rFonts w:cs="Arial"/>
          <w:sz w:val="26"/>
          <w:szCs w:val="24"/>
        </w:rPr>
        <w:t xml:space="preserve"> adoptar todas las decisiones que las afecten</w:t>
      </w:r>
      <w:r w:rsidR="009B234D">
        <w:rPr>
          <w:rFonts w:cs="Arial"/>
          <w:sz w:val="26"/>
          <w:szCs w:val="24"/>
        </w:rPr>
        <w:t xml:space="preserve">. </w:t>
      </w:r>
      <w:r>
        <w:rPr>
          <w:rFonts w:cs="Arial"/>
          <w:sz w:val="26"/>
          <w:szCs w:val="24"/>
        </w:rPr>
        <w:t>Desde este enfoque, u</w:t>
      </w:r>
      <w:r w:rsidR="009B234D" w:rsidRPr="009B234D">
        <w:rPr>
          <w:rFonts w:cs="Arial"/>
          <w:sz w:val="26"/>
          <w:szCs w:val="24"/>
        </w:rPr>
        <w:t>na de las barreras para ejercer este derecho consiste en la negación de la capacidad jurídica, ya sea mediante leyes y prácticas oficiales o de facto por la sustitución en la adopción de decisiones relativas a los sistemas de vida</w:t>
      </w:r>
      <w:r w:rsidR="00783F57" w:rsidRPr="009B234D">
        <w:rPr>
          <w:vertAlign w:val="superscript"/>
        </w:rPr>
        <w:footnoteReference w:id="114"/>
      </w:r>
      <w:r>
        <w:rPr>
          <w:rFonts w:cs="Arial"/>
          <w:sz w:val="26"/>
          <w:szCs w:val="24"/>
        </w:rPr>
        <w:t>.</w:t>
      </w:r>
    </w:p>
    <w:p w14:paraId="57A14C18" w14:textId="77777777" w:rsidR="00FC5961" w:rsidRDefault="00FC5961" w:rsidP="00783F57">
      <w:pPr>
        <w:pStyle w:val="corte4fondo"/>
        <w:ind w:firstLine="0"/>
        <w:rPr>
          <w:rFonts w:cs="Arial"/>
          <w:sz w:val="26"/>
          <w:szCs w:val="24"/>
        </w:rPr>
      </w:pPr>
    </w:p>
    <w:p w14:paraId="797A0314" w14:textId="3C9131BB" w:rsidR="00DF07DE" w:rsidRDefault="00DF07DE" w:rsidP="00DF07DE">
      <w:pPr>
        <w:pStyle w:val="corte4fondo"/>
        <w:numPr>
          <w:ilvl w:val="1"/>
          <w:numId w:val="2"/>
        </w:numPr>
        <w:ind w:left="0" w:firstLine="0"/>
        <w:rPr>
          <w:rFonts w:cs="Arial"/>
          <w:sz w:val="26"/>
          <w:szCs w:val="24"/>
        </w:rPr>
      </w:pPr>
      <w:r>
        <w:rPr>
          <w:rFonts w:cs="Arial"/>
          <w:sz w:val="26"/>
          <w:szCs w:val="24"/>
        </w:rPr>
        <w:t>Ciertamente, consta en autos que los diversos requerimientos que realizan las autoridades judiciales tenían como objetivo que fuera “presentado” ante dichas autoridades para ser “entregado” a su tutriz</w:t>
      </w:r>
      <w:r w:rsidR="00830C26">
        <w:rPr>
          <w:rFonts w:cs="Arial"/>
          <w:sz w:val="26"/>
          <w:szCs w:val="24"/>
        </w:rPr>
        <w:t xml:space="preserve"> </w:t>
      </w:r>
      <w:r>
        <w:rPr>
          <w:rFonts w:cs="Arial"/>
          <w:sz w:val="26"/>
          <w:szCs w:val="24"/>
        </w:rPr>
        <w:t>y</w:t>
      </w:r>
      <w:r w:rsidR="00830C26">
        <w:rPr>
          <w:rFonts w:cs="Arial"/>
          <w:sz w:val="26"/>
          <w:szCs w:val="24"/>
        </w:rPr>
        <w:t>,</w:t>
      </w:r>
      <w:r>
        <w:rPr>
          <w:rFonts w:cs="Arial"/>
          <w:sz w:val="26"/>
          <w:szCs w:val="24"/>
        </w:rPr>
        <w:t xml:space="preserve"> con ello</w:t>
      </w:r>
      <w:r w:rsidR="00830C26">
        <w:rPr>
          <w:rFonts w:cs="Arial"/>
          <w:sz w:val="26"/>
          <w:szCs w:val="24"/>
        </w:rPr>
        <w:t>, que</w:t>
      </w:r>
      <w:r>
        <w:rPr>
          <w:rFonts w:cs="Arial"/>
          <w:sz w:val="26"/>
          <w:szCs w:val="24"/>
        </w:rPr>
        <w:t xml:space="preserve"> viviera con </w:t>
      </w:r>
      <w:r>
        <w:rPr>
          <w:rFonts w:cs="Arial"/>
          <w:sz w:val="26"/>
          <w:szCs w:val="24"/>
        </w:rPr>
        <w:lastRenderedPageBreak/>
        <w:t>arreglo a lo determinado por su tutriz. En ningún momento se consigna que se le diera intervención o bien se le preguntara</w:t>
      </w:r>
      <w:r w:rsidR="009B234D">
        <w:rPr>
          <w:rFonts w:cs="Arial"/>
          <w:sz w:val="26"/>
          <w:szCs w:val="24"/>
        </w:rPr>
        <w:t xml:space="preserve"> con quién y cómo deseaba vivir.</w:t>
      </w:r>
    </w:p>
    <w:p w14:paraId="39BE8373" w14:textId="77777777" w:rsidR="00414A63" w:rsidRDefault="00414A63" w:rsidP="00414A63">
      <w:pPr>
        <w:pStyle w:val="corte4fondo"/>
        <w:ind w:firstLine="0"/>
        <w:rPr>
          <w:rFonts w:cs="Arial"/>
          <w:sz w:val="26"/>
          <w:szCs w:val="24"/>
        </w:rPr>
      </w:pPr>
    </w:p>
    <w:p w14:paraId="3358713F" w14:textId="49C00DD0" w:rsidR="00414A63" w:rsidRDefault="004D2891" w:rsidP="004D30EF">
      <w:pPr>
        <w:pStyle w:val="corte4fondo"/>
        <w:numPr>
          <w:ilvl w:val="1"/>
          <w:numId w:val="2"/>
        </w:numPr>
        <w:ind w:left="0" w:firstLine="0"/>
        <w:rPr>
          <w:rFonts w:cs="Arial"/>
          <w:sz w:val="26"/>
          <w:szCs w:val="24"/>
        </w:rPr>
      </w:pPr>
      <w:r>
        <w:rPr>
          <w:rFonts w:cs="Arial"/>
          <w:sz w:val="26"/>
          <w:szCs w:val="24"/>
        </w:rPr>
        <w:t>E</w:t>
      </w:r>
      <w:r w:rsidR="00414A63">
        <w:rPr>
          <w:rFonts w:cs="Arial"/>
          <w:sz w:val="26"/>
          <w:szCs w:val="24"/>
        </w:rPr>
        <w:t>l derecho a una vida independiente no e</w:t>
      </w:r>
      <w:r w:rsidR="00414A63" w:rsidRPr="005129D6">
        <w:rPr>
          <w:rFonts w:cs="Arial"/>
          <w:sz w:val="26"/>
          <w:szCs w:val="24"/>
        </w:rPr>
        <w:t xml:space="preserve">s compatible con la promoción de un estilo </w:t>
      </w:r>
      <w:r w:rsidR="00414A63">
        <w:rPr>
          <w:rFonts w:cs="Arial"/>
          <w:sz w:val="26"/>
          <w:szCs w:val="24"/>
        </w:rPr>
        <w:t xml:space="preserve">o sistema </w:t>
      </w:r>
      <w:r w:rsidR="00414A63" w:rsidRPr="005129D6">
        <w:rPr>
          <w:rFonts w:cs="Arial"/>
          <w:sz w:val="26"/>
          <w:szCs w:val="24"/>
        </w:rPr>
        <w:t>de vida individual “predeterminado</w:t>
      </w:r>
      <w:r w:rsidR="00414A63" w:rsidRPr="00414A63">
        <w:rPr>
          <w:rFonts w:cs="Arial"/>
          <w:sz w:val="26"/>
          <w:szCs w:val="24"/>
        </w:rPr>
        <w:t>”</w:t>
      </w:r>
      <w:r w:rsidR="00414A63">
        <w:rPr>
          <w:rFonts w:cs="Arial"/>
          <w:sz w:val="26"/>
          <w:szCs w:val="24"/>
        </w:rPr>
        <w:t>. En este sentido, l</w:t>
      </w:r>
      <w:r w:rsidR="00414A63" w:rsidRPr="00414A63">
        <w:rPr>
          <w:rFonts w:cs="Arial"/>
          <w:sz w:val="26"/>
          <w:szCs w:val="24"/>
        </w:rPr>
        <w:t>a elección de cómo, dónde y con quién vivir es la idea central del derecho a vivir de forma independiente y a ser incluido en la comunidad. Por tanto, las decisiones personales no se limitan al lugar de residencia, sino que abarcan todos los aspectos del sistema de vida de la persona (como pueden ser sus horarios, rutinas</w:t>
      </w:r>
      <w:r w:rsidR="004711DD">
        <w:rPr>
          <w:rFonts w:cs="Arial"/>
          <w:sz w:val="26"/>
          <w:szCs w:val="24"/>
        </w:rPr>
        <w:t>,</w:t>
      </w:r>
      <w:r w:rsidR="00414A63" w:rsidRPr="00414A63">
        <w:rPr>
          <w:rFonts w:cs="Arial"/>
          <w:sz w:val="26"/>
          <w:szCs w:val="24"/>
        </w:rPr>
        <w:t xml:space="preserve"> modo y estilo de vida, tanto en la esfera privada como en la pública y tanto en lo cotidiano como a largo plazo)</w:t>
      </w:r>
      <w:r w:rsidR="00414A63">
        <w:rPr>
          <w:rFonts w:cs="Arial"/>
          <w:sz w:val="26"/>
          <w:szCs w:val="24"/>
        </w:rPr>
        <w:t>. Esta</w:t>
      </w:r>
      <w:r>
        <w:rPr>
          <w:rFonts w:cs="Arial"/>
          <w:sz w:val="26"/>
          <w:szCs w:val="24"/>
        </w:rPr>
        <w:t>s</w:t>
      </w:r>
      <w:r w:rsidR="00414A63">
        <w:rPr>
          <w:rFonts w:cs="Arial"/>
          <w:sz w:val="26"/>
          <w:szCs w:val="24"/>
        </w:rPr>
        <w:t xml:space="preserve"> elecciones no las posibilita el régimen de interdicción, sino todo lo contrario</w:t>
      </w:r>
      <w:r w:rsidR="004711DD">
        <w:rPr>
          <w:rFonts w:cs="Arial"/>
          <w:sz w:val="26"/>
          <w:szCs w:val="24"/>
        </w:rPr>
        <w:t>,</w:t>
      </w:r>
      <w:r w:rsidR="00414A63">
        <w:rPr>
          <w:rFonts w:cs="Arial"/>
          <w:sz w:val="26"/>
          <w:szCs w:val="24"/>
        </w:rPr>
        <w:t xml:space="preserve"> pues se basa en un modelo de sustitución de voluntad en el que el tutor es quien decide todas estas cuestiones.</w:t>
      </w:r>
    </w:p>
    <w:p w14:paraId="1F4A66CD" w14:textId="77777777" w:rsidR="00B07404" w:rsidRDefault="00B07404" w:rsidP="00B07404">
      <w:pPr>
        <w:pStyle w:val="corte4fondo"/>
        <w:ind w:firstLine="0"/>
        <w:rPr>
          <w:rFonts w:cs="Arial"/>
          <w:sz w:val="26"/>
          <w:szCs w:val="24"/>
        </w:rPr>
      </w:pPr>
    </w:p>
    <w:p w14:paraId="2E0C0C8E" w14:textId="67DEC4B2" w:rsidR="00B07404" w:rsidRPr="00B07404" w:rsidRDefault="00B07404" w:rsidP="00B07404">
      <w:pPr>
        <w:pStyle w:val="corte4fondo"/>
        <w:numPr>
          <w:ilvl w:val="1"/>
          <w:numId w:val="2"/>
        </w:numPr>
        <w:ind w:left="0" w:firstLine="0"/>
        <w:rPr>
          <w:rFonts w:cs="Arial"/>
          <w:sz w:val="26"/>
          <w:szCs w:val="24"/>
        </w:rPr>
      </w:pPr>
      <w:r>
        <w:rPr>
          <w:rFonts w:cs="Arial"/>
          <w:sz w:val="26"/>
          <w:szCs w:val="24"/>
        </w:rPr>
        <w:t>Desde la perspectiva conjunta de las vulneraciones expresad</w:t>
      </w:r>
      <w:r w:rsidR="004D2891">
        <w:rPr>
          <w:rFonts w:cs="Arial"/>
          <w:sz w:val="26"/>
          <w:szCs w:val="24"/>
        </w:rPr>
        <w:t>as</w:t>
      </w:r>
      <w:r w:rsidR="004711DD">
        <w:rPr>
          <w:rFonts w:cs="Arial"/>
          <w:sz w:val="26"/>
          <w:szCs w:val="24"/>
        </w:rPr>
        <w:t>,</w:t>
      </w:r>
      <w:r w:rsidR="004D2891">
        <w:rPr>
          <w:rFonts w:cs="Arial"/>
          <w:sz w:val="26"/>
          <w:szCs w:val="24"/>
        </w:rPr>
        <w:t xml:space="preserve"> esta Sala enfatiza que</w:t>
      </w:r>
      <w:r>
        <w:rPr>
          <w:rFonts w:cs="Arial"/>
          <w:sz w:val="26"/>
          <w:szCs w:val="24"/>
        </w:rPr>
        <w:t xml:space="preserve"> la interdicción no es conforme con el derecho a una vida independiente y a ser incluido en la comunidad. L</w:t>
      </w:r>
      <w:r w:rsidRPr="00783F57">
        <w:rPr>
          <w:rFonts w:cs="Arial"/>
          <w:sz w:val="26"/>
          <w:szCs w:val="24"/>
        </w:rPr>
        <w:t>a independencia como forma de autonomía personal implica que la persona con discapacidad no se vea privada de la posibilidad de elegir y controlar su modo de vida</w:t>
      </w:r>
      <w:r>
        <w:rPr>
          <w:rFonts w:cs="Arial"/>
          <w:sz w:val="26"/>
          <w:szCs w:val="24"/>
        </w:rPr>
        <w:t>,</w:t>
      </w:r>
      <w:r w:rsidRPr="00783F57">
        <w:rPr>
          <w:rFonts w:cs="Arial"/>
          <w:sz w:val="26"/>
          <w:szCs w:val="24"/>
        </w:rPr>
        <w:t xml:space="preserve"> </w:t>
      </w:r>
      <w:r>
        <w:rPr>
          <w:rFonts w:cs="Arial"/>
          <w:sz w:val="26"/>
          <w:szCs w:val="24"/>
        </w:rPr>
        <w:t>así como</w:t>
      </w:r>
      <w:r w:rsidRPr="00783F57">
        <w:rPr>
          <w:rFonts w:cs="Arial"/>
          <w:sz w:val="26"/>
          <w:szCs w:val="24"/>
        </w:rPr>
        <w:t xml:space="preserve"> sus actividades cotidianas</w:t>
      </w:r>
      <w:r>
        <w:rPr>
          <w:rFonts w:cs="Arial"/>
          <w:sz w:val="26"/>
          <w:szCs w:val="24"/>
        </w:rPr>
        <w:t>, pues e</w:t>
      </w:r>
      <w:r w:rsidRPr="00B07404">
        <w:rPr>
          <w:rFonts w:cs="Arial"/>
          <w:sz w:val="26"/>
          <w:szCs w:val="24"/>
        </w:rPr>
        <w:t xml:space="preserve">l derecho a una vida independiente está vinculado al reconocimiento y el ejercicio de la capacidad jurídica: es la base para que las personas con discapacidad logren vivir de forma independiente en la comunidad. </w:t>
      </w:r>
    </w:p>
    <w:p w14:paraId="67A8B8E4" w14:textId="77777777" w:rsidR="004D30EF" w:rsidRDefault="004D30EF" w:rsidP="004D30EF">
      <w:pPr>
        <w:pStyle w:val="corte4fondo"/>
        <w:ind w:left="720" w:firstLine="0"/>
        <w:rPr>
          <w:rFonts w:cs="Arial"/>
          <w:sz w:val="26"/>
          <w:szCs w:val="24"/>
        </w:rPr>
      </w:pPr>
    </w:p>
    <w:p w14:paraId="2CB878CF" w14:textId="77777777" w:rsidR="005328B6" w:rsidRPr="001A4F38" w:rsidRDefault="005328B6" w:rsidP="005328B6">
      <w:pPr>
        <w:pStyle w:val="corte4fondo"/>
        <w:ind w:firstLine="0"/>
        <w:rPr>
          <w:rFonts w:cs="Arial"/>
          <w:b/>
          <w:sz w:val="26"/>
          <w:szCs w:val="24"/>
        </w:rPr>
      </w:pPr>
      <w:r>
        <w:rPr>
          <w:rFonts w:cs="Arial"/>
          <w:b/>
          <w:sz w:val="26"/>
          <w:szCs w:val="24"/>
        </w:rPr>
        <w:t xml:space="preserve">Régimen de interdicción y </w:t>
      </w:r>
      <w:r w:rsidRPr="001A4F38">
        <w:rPr>
          <w:rFonts w:cs="Arial"/>
          <w:b/>
          <w:sz w:val="26"/>
          <w:szCs w:val="24"/>
        </w:rPr>
        <w:t>estereotipos</w:t>
      </w:r>
    </w:p>
    <w:p w14:paraId="3BFF6249" w14:textId="24412EFB" w:rsidR="005328B6" w:rsidRDefault="005328B6" w:rsidP="005328B6">
      <w:pPr>
        <w:pStyle w:val="corte4fondo"/>
        <w:numPr>
          <w:ilvl w:val="1"/>
          <w:numId w:val="2"/>
        </w:numPr>
        <w:ind w:left="0" w:firstLine="0"/>
        <w:rPr>
          <w:rFonts w:cs="Arial"/>
          <w:sz w:val="26"/>
          <w:szCs w:val="24"/>
        </w:rPr>
      </w:pPr>
      <w:r>
        <w:rPr>
          <w:rFonts w:cs="Arial"/>
          <w:sz w:val="26"/>
          <w:szCs w:val="24"/>
        </w:rPr>
        <w:t>Debe indicarse por último que t</w:t>
      </w:r>
      <w:r w:rsidRPr="004D1814">
        <w:rPr>
          <w:rFonts w:cs="Arial"/>
          <w:sz w:val="26"/>
          <w:szCs w:val="24"/>
        </w:rPr>
        <w:t>iene razón el quejoso cuando afirma que la figura de interdicción promueve estereotipos y</w:t>
      </w:r>
      <w:r w:rsidR="004711DD">
        <w:rPr>
          <w:rFonts w:cs="Arial"/>
          <w:sz w:val="26"/>
          <w:szCs w:val="24"/>
        </w:rPr>
        <w:t>,</w:t>
      </w:r>
      <w:r w:rsidRPr="004D1814">
        <w:rPr>
          <w:rFonts w:cs="Arial"/>
          <w:sz w:val="26"/>
          <w:szCs w:val="24"/>
        </w:rPr>
        <w:t xml:space="preserve"> con ello</w:t>
      </w:r>
      <w:r w:rsidR="004711DD">
        <w:rPr>
          <w:rFonts w:cs="Arial"/>
          <w:sz w:val="26"/>
          <w:szCs w:val="24"/>
        </w:rPr>
        <w:t>,</w:t>
      </w:r>
      <w:r w:rsidRPr="004D1814">
        <w:rPr>
          <w:rFonts w:cs="Arial"/>
          <w:sz w:val="26"/>
          <w:szCs w:val="24"/>
        </w:rPr>
        <w:t xml:space="preserve"> la discriminación de las personas con discapacidad. Esta Sala ya ha señalado que las normas pueden funcionar como medios textuales a t</w:t>
      </w:r>
      <w:r w:rsidR="00830C26">
        <w:rPr>
          <w:rFonts w:cs="Arial"/>
          <w:sz w:val="26"/>
          <w:szCs w:val="24"/>
        </w:rPr>
        <w:t>ravés de los cuales se configura</w:t>
      </w:r>
      <w:r w:rsidRPr="004D1814">
        <w:rPr>
          <w:rFonts w:cs="Arial"/>
          <w:sz w:val="26"/>
          <w:szCs w:val="24"/>
        </w:rPr>
        <w:t>n mensajes que conllevan un juicio de valor que puede ser negativo</w:t>
      </w:r>
      <w:r>
        <w:rPr>
          <w:rStyle w:val="Refdenotaalpie"/>
          <w:rFonts w:cs="Arial"/>
          <w:sz w:val="26"/>
          <w:szCs w:val="24"/>
        </w:rPr>
        <w:footnoteReference w:id="115"/>
      </w:r>
      <w:r w:rsidRPr="004D1814">
        <w:rPr>
          <w:rFonts w:cs="Arial"/>
          <w:sz w:val="26"/>
          <w:szCs w:val="24"/>
        </w:rPr>
        <w:t xml:space="preserve">. El hecho de que las </w:t>
      </w:r>
      <w:r w:rsidRPr="004D1814">
        <w:rPr>
          <w:rFonts w:cs="Arial"/>
          <w:sz w:val="26"/>
          <w:szCs w:val="24"/>
        </w:rPr>
        <w:lastRenderedPageBreak/>
        <w:t>normas impugnadas no prevean la existencia de una multiplicidad de diversidades funcionales –las cuales pueden variar en grado e intensidad y pueden producir distintas discapacidades según las barreras y actitudes sociales con las que se encuentren– tiene como consecuencia que se transmita el mensaje de que la discapacidad es un padecimiento que sólo puede ser “tratado” o “mitigado” mediante medidas extremas como la restricción absoluta de la capacidad de ejercicio.</w:t>
      </w:r>
    </w:p>
    <w:p w14:paraId="4F6A5021" w14:textId="77777777" w:rsidR="005328B6" w:rsidRDefault="005328B6" w:rsidP="005328B6">
      <w:pPr>
        <w:pStyle w:val="corte4fondo"/>
        <w:ind w:firstLine="0"/>
        <w:rPr>
          <w:rFonts w:cs="Arial"/>
          <w:sz w:val="26"/>
          <w:szCs w:val="24"/>
        </w:rPr>
      </w:pPr>
    </w:p>
    <w:p w14:paraId="3C90D203" w14:textId="73B40D8D" w:rsidR="005328B6" w:rsidRDefault="005328B6" w:rsidP="005328B6">
      <w:pPr>
        <w:pStyle w:val="corte4fondo"/>
        <w:numPr>
          <w:ilvl w:val="1"/>
          <w:numId w:val="2"/>
        </w:numPr>
        <w:ind w:left="0" w:firstLine="0"/>
        <w:rPr>
          <w:rFonts w:cs="Arial"/>
          <w:sz w:val="26"/>
          <w:szCs w:val="24"/>
        </w:rPr>
      </w:pPr>
      <w:r w:rsidRPr="004D1814">
        <w:rPr>
          <w:rFonts w:cs="Arial"/>
          <w:sz w:val="26"/>
          <w:szCs w:val="24"/>
        </w:rPr>
        <w:t xml:space="preserve">Esta forma de ver y concebir la discapacidad implica tratar a las personas </w:t>
      </w:r>
      <w:r>
        <w:rPr>
          <w:rFonts w:cs="Arial"/>
          <w:sz w:val="26"/>
          <w:szCs w:val="24"/>
        </w:rPr>
        <w:t>con discapacidad</w:t>
      </w:r>
      <w:r w:rsidRPr="004D1814">
        <w:rPr>
          <w:rFonts w:cs="Arial"/>
          <w:sz w:val="26"/>
          <w:szCs w:val="24"/>
        </w:rPr>
        <w:t xml:space="preserve"> como meros objetos de cuidado y no como sujetos de derechos</w:t>
      </w:r>
      <w:r>
        <w:rPr>
          <w:rFonts w:cs="Arial"/>
          <w:sz w:val="26"/>
          <w:szCs w:val="24"/>
        </w:rPr>
        <w:t>,</w:t>
      </w:r>
      <w:r w:rsidRPr="004D1814">
        <w:rPr>
          <w:rFonts w:cs="Arial"/>
          <w:sz w:val="26"/>
          <w:szCs w:val="24"/>
        </w:rPr>
        <w:t xml:space="preserve"> pues</w:t>
      </w:r>
      <w:r>
        <w:rPr>
          <w:rFonts w:cs="Arial"/>
          <w:sz w:val="26"/>
          <w:szCs w:val="24"/>
        </w:rPr>
        <w:t xml:space="preserve"> se </w:t>
      </w:r>
      <w:r w:rsidRPr="004D1814">
        <w:rPr>
          <w:rFonts w:cs="Arial"/>
          <w:sz w:val="26"/>
          <w:szCs w:val="24"/>
        </w:rPr>
        <w:t>parte de la premisa de que la discapacidad inhabilita por completo a la persona</w:t>
      </w:r>
      <w:r>
        <w:rPr>
          <w:rFonts w:cs="Arial"/>
          <w:sz w:val="26"/>
          <w:szCs w:val="24"/>
        </w:rPr>
        <w:t xml:space="preserve"> además de que se pone el acento en la deficiencia</w:t>
      </w:r>
      <w:r w:rsidRPr="004D1814">
        <w:rPr>
          <w:rFonts w:cs="Arial"/>
          <w:sz w:val="26"/>
          <w:szCs w:val="24"/>
        </w:rPr>
        <w:t>. En ese sentido,</w:t>
      </w:r>
      <w:r>
        <w:rPr>
          <w:rFonts w:cs="Arial"/>
          <w:sz w:val="26"/>
          <w:szCs w:val="24"/>
        </w:rPr>
        <w:t xml:space="preserve"> esta concepción refuerza la idea de que</w:t>
      </w:r>
      <w:r w:rsidRPr="004D1814">
        <w:rPr>
          <w:rFonts w:cs="Arial"/>
          <w:sz w:val="26"/>
          <w:szCs w:val="24"/>
        </w:rPr>
        <w:t xml:space="preserve"> sólo mediante la sustitución de la voluntad de la persona con </w:t>
      </w:r>
      <w:r>
        <w:rPr>
          <w:rFonts w:cs="Arial"/>
          <w:sz w:val="26"/>
          <w:szCs w:val="24"/>
        </w:rPr>
        <w:t>discapacidad</w:t>
      </w:r>
      <w:r w:rsidRPr="004D1814">
        <w:rPr>
          <w:rFonts w:cs="Arial"/>
          <w:sz w:val="26"/>
          <w:szCs w:val="24"/>
        </w:rPr>
        <w:t xml:space="preserve"> se “mitigan” los efectos de la discapacidad y, por ende, las barreras y actitudes s</w:t>
      </w:r>
      <w:r>
        <w:rPr>
          <w:rFonts w:cs="Arial"/>
          <w:sz w:val="26"/>
          <w:szCs w:val="24"/>
        </w:rPr>
        <w:t>ociales permanecen inalteradas.</w:t>
      </w:r>
    </w:p>
    <w:p w14:paraId="1AD596A2" w14:textId="77777777" w:rsidR="005328B6" w:rsidRDefault="005328B6" w:rsidP="005328B6">
      <w:pPr>
        <w:pStyle w:val="corte4fondo"/>
        <w:ind w:firstLine="0"/>
        <w:rPr>
          <w:rFonts w:cs="Arial"/>
          <w:sz w:val="26"/>
          <w:szCs w:val="24"/>
        </w:rPr>
      </w:pPr>
    </w:p>
    <w:p w14:paraId="0F007AA7" w14:textId="77777777" w:rsidR="005328B6" w:rsidRDefault="005328B6" w:rsidP="005328B6">
      <w:pPr>
        <w:pStyle w:val="corte4fondo"/>
        <w:numPr>
          <w:ilvl w:val="1"/>
          <w:numId w:val="2"/>
        </w:numPr>
        <w:ind w:left="0" w:firstLine="0"/>
        <w:rPr>
          <w:rFonts w:cs="Arial"/>
          <w:sz w:val="26"/>
          <w:szCs w:val="24"/>
        </w:rPr>
      </w:pPr>
      <w:r>
        <w:rPr>
          <w:rFonts w:cs="Arial"/>
          <w:sz w:val="26"/>
          <w:szCs w:val="24"/>
        </w:rPr>
        <w:t>E</w:t>
      </w:r>
      <w:r w:rsidRPr="004D1814">
        <w:rPr>
          <w:rFonts w:cs="Arial"/>
          <w:sz w:val="26"/>
          <w:szCs w:val="24"/>
        </w:rPr>
        <w:t xml:space="preserve">n lugar de conseguir </w:t>
      </w:r>
      <w:r>
        <w:rPr>
          <w:rFonts w:cs="Arial"/>
          <w:sz w:val="26"/>
          <w:szCs w:val="24"/>
        </w:rPr>
        <w:t>la plena</w:t>
      </w:r>
      <w:r w:rsidRPr="004D1814">
        <w:rPr>
          <w:rFonts w:cs="Arial"/>
          <w:sz w:val="26"/>
          <w:szCs w:val="24"/>
        </w:rPr>
        <w:t xml:space="preserve"> inclusión de las personas con discapac</w:t>
      </w:r>
      <w:r>
        <w:rPr>
          <w:rFonts w:cs="Arial"/>
          <w:sz w:val="26"/>
          <w:szCs w:val="24"/>
        </w:rPr>
        <w:t xml:space="preserve">idad, el estado de interdicción, </w:t>
      </w:r>
      <w:r w:rsidRPr="004D1814">
        <w:rPr>
          <w:rFonts w:cs="Arial"/>
          <w:sz w:val="26"/>
          <w:szCs w:val="24"/>
        </w:rPr>
        <w:t>al prever la restricción absoluta de la capacidad de ejercicio, invisibiliza y excluye a las personas con discapacidad, pues no les permite conducirse con autonomía e interactuar con los demás grupos, personas e interese</w:t>
      </w:r>
      <w:r>
        <w:rPr>
          <w:rFonts w:cs="Arial"/>
          <w:sz w:val="26"/>
          <w:szCs w:val="24"/>
        </w:rPr>
        <w:t>s que componen la sociedad, por lo que refuerza los estigmas y estereotipos.</w:t>
      </w:r>
    </w:p>
    <w:p w14:paraId="03BCDE0B" w14:textId="5AF7F9B3" w:rsidR="005F17C9" w:rsidRDefault="005F17C9" w:rsidP="008B4EB3">
      <w:pPr>
        <w:spacing w:line="360" w:lineRule="auto"/>
        <w:jc w:val="both"/>
        <w:rPr>
          <w:rFonts w:ascii="Arial" w:hAnsi="Arial" w:cs="Arial"/>
          <w:sz w:val="26"/>
          <w:szCs w:val="24"/>
        </w:rPr>
      </w:pPr>
    </w:p>
    <w:p w14:paraId="17E058C3" w14:textId="1B62E58D" w:rsidR="00C13C15" w:rsidRPr="00343CEE" w:rsidRDefault="00572612" w:rsidP="00572612">
      <w:pPr>
        <w:pStyle w:val="corte4fondo"/>
        <w:ind w:left="2113" w:firstLine="719"/>
        <w:rPr>
          <w:rFonts w:cs="Arial"/>
          <w:b/>
          <w:sz w:val="26"/>
          <w:szCs w:val="26"/>
        </w:rPr>
      </w:pPr>
      <w:r>
        <w:rPr>
          <w:rFonts w:cs="Arial"/>
          <w:b/>
          <w:sz w:val="26"/>
          <w:szCs w:val="26"/>
        </w:rPr>
        <w:t>VII</w:t>
      </w:r>
      <w:r w:rsidR="00066B89">
        <w:rPr>
          <w:rFonts w:cs="Arial"/>
          <w:b/>
          <w:sz w:val="26"/>
          <w:szCs w:val="26"/>
        </w:rPr>
        <w:t>I</w:t>
      </w:r>
      <w:r>
        <w:rPr>
          <w:rFonts w:cs="Arial"/>
          <w:b/>
          <w:sz w:val="26"/>
          <w:szCs w:val="26"/>
        </w:rPr>
        <w:t xml:space="preserve">. </w:t>
      </w:r>
      <w:r w:rsidR="00C13C15">
        <w:rPr>
          <w:rFonts w:cs="Arial"/>
          <w:b/>
          <w:sz w:val="26"/>
          <w:szCs w:val="26"/>
        </w:rPr>
        <w:t>DECISIÓN</w:t>
      </w:r>
    </w:p>
    <w:p w14:paraId="721CEE89" w14:textId="77777777" w:rsidR="005F17C9" w:rsidRDefault="005F17C9" w:rsidP="008B4EB3">
      <w:pPr>
        <w:spacing w:line="360" w:lineRule="auto"/>
        <w:jc w:val="both"/>
        <w:rPr>
          <w:rFonts w:ascii="Arial" w:hAnsi="Arial" w:cs="Arial"/>
          <w:sz w:val="26"/>
          <w:szCs w:val="24"/>
        </w:rPr>
      </w:pPr>
    </w:p>
    <w:p w14:paraId="169ECBCE" w14:textId="4BC84B41" w:rsidR="005F17C9" w:rsidRDefault="00F12615" w:rsidP="00374FDA">
      <w:pPr>
        <w:pStyle w:val="corte4fondo"/>
        <w:numPr>
          <w:ilvl w:val="1"/>
          <w:numId w:val="2"/>
        </w:numPr>
        <w:ind w:left="0" w:firstLine="0"/>
        <w:rPr>
          <w:rFonts w:cs="Arial"/>
          <w:sz w:val="26"/>
          <w:szCs w:val="24"/>
        </w:rPr>
      </w:pPr>
      <w:r>
        <w:rPr>
          <w:rFonts w:cs="Arial"/>
          <w:sz w:val="26"/>
          <w:szCs w:val="24"/>
        </w:rPr>
        <w:t xml:space="preserve">Hecho el análisis del sistema normativo impugnado y al resultar inconstitucional, debe </w:t>
      </w:r>
      <w:r w:rsidRPr="00374FDA">
        <w:rPr>
          <w:rFonts w:cs="Arial"/>
          <w:b/>
          <w:sz w:val="26"/>
          <w:szCs w:val="24"/>
        </w:rPr>
        <w:t xml:space="preserve">concederse el amparo </w:t>
      </w:r>
      <w:r w:rsidR="00A701E6">
        <w:rPr>
          <w:rFonts w:cs="Arial"/>
          <w:sz w:val="26"/>
          <w:szCs w:val="24"/>
        </w:rPr>
        <w:t>a</w:t>
      </w:r>
      <w:r w:rsidR="00C13C15">
        <w:rPr>
          <w:rFonts w:cs="Arial"/>
          <w:sz w:val="26"/>
          <w:szCs w:val="24"/>
        </w:rPr>
        <w:t xml:space="preserve"> </w:t>
      </w:r>
      <w:r w:rsidR="00CD49DC">
        <w:rPr>
          <w:rFonts w:cs="Arial"/>
          <w:sz w:val="26"/>
          <w:szCs w:val="24"/>
        </w:rPr>
        <w:t>[Ernesto]</w:t>
      </w:r>
      <w:r w:rsidR="00A701E6">
        <w:rPr>
          <w:rFonts w:cs="Arial"/>
          <w:sz w:val="26"/>
          <w:szCs w:val="24"/>
        </w:rPr>
        <w:t xml:space="preserve"> </w:t>
      </w:r>
      <w:r>
        <w:rPr>
          <w:rFonts w:cs="Arial"/>
          <w:sz w:val="26"/>
          <w:szCs w:val="24"/>
        </w:rPr>
        <w:t>para</w:t>
      </w:r>
      <w:r w:rsidR="005F17C9">
        <w:rPr>
          <w:rFonts w:cs="Arial"/>
          <w:sz w:val="26"/>
          <w:szCs w:val="24"/>
        </w:rPr>
        <w:t xml:space="preserve"> desincorporar de </w:t>
      </w:r>
      <w:r w:rsidR="00C13C15">
        <w:rPr>
          <w:rFonts w:cs="Arial"/>
          <w:sz w:val="26"/>
          <w:szCs w:val="24"/>
        </w:rPr>
        <w:t>su</w:t>
      </w:r>
      <w:r w:rsidR="005F17C9">
        <w:rPr>
          <w:rFonts w:cs="Arial"/>
          <w:sz w:val="26"/>
          <w:szCs w:val="24"/>
        </w:rPr>
        <w:t xml:space="preserve"> esfera jurídica los artículos 23 y 450, fracción II, del Código</w:t>
      </w:r>
      <w:r w:rsidR="00253913">
        <w:rPr>
          <w:rFonts w:cs="Arial"/>
          <w:sz w:val="26"/>
          <w:szCs w:val="24"/>
        </w:rPr>
        <w:t xml:space="preserve"> Civil para el Distrito Federal</w:t>
      </w:r>
      <w:r w:rsidR="00253913" w:rsidRPr="004711DD">
        <w:rPr>
          <w:rFonts w:cs="Arial"/>
          <w:sz w:val="26"/>
          <w:szCs w:val="24"/>
        </w:rPr>
        <w:t>, para los siguientes efectos</w:t>
      </w:r>
      <w:r w:rsidR="00253913">
        <w:rPr>
          <w:rFonts w:cs="Arial"/>
          <w:sz w:val="26"/>
          <w:szCs w:val="24"/>
        </w:rPr>
        <w:t>:</w:t>
      </w:r>
    </w:p>
    <w:p w14:paraId="6B49DC97" w14:textId="77777777" w:rsidR="00C13C15" w:rsidRDefault="00C13C15" w:rsidP="00C13C15">
      <w:pPr>
        <w:pStyle w:val="corte4fondo"/>
        <w:rPr>
          <w:rFonts w:cs="Arial"/>
          <w:sz w:val="26"/>
          <w:szCs w:val="24"/>
        </w:rPr>
      </w:pPr>
    </w:p>
    <w:p w14:paraId="141B91C0" w14:textId="63F40CE9" w:rsidR="00F12615" w:rsidRDefault="00253913" w:rsidP="00253913">
      <w:pPr>
        <w:pStyle w:val="corte4fondo"/>
        <w:ind w:left="708" w:firstLine="0"/>
        <w:rPr>
          <w:rFonts w:cs="Arial"/>
          <w:sz w:val="26"/>
          <w:szCs w:val="24"/>
        </w:rPr>
      </w:pPr>
      <w:r>
        <w:rPr>
          <w:rFonts w:cs="Arial"/>
          <w:sz w:val="26"/>
          <w:szCs w:val="24"/>
        </w:rPr>
        <w:lastRenderedPageBreak/>
        <w:t xml:space="preserve">1) </w:t>
      </w:r>
      <w:r w:rsidR="00AE2F62" w:rsidRPr="004711DD">
        <w:rPr>
          <w:rFonts w:cs="Arial"/>
          <w:sz w:val="26"/>
          <w:szCs w:val="24"/>
        </w:rPr>
        <w:t xml:space="preserve">El Juez Cuadragésimo de lo Familiar </w:t>
      </w:r>
      <w:r w:rsidR="00C13C15" w:rsidRPr="004711DD">
        <w:rPr>
          <w:rFonts w:cs="Arial"/>
          <w:sz w:val="26"/>
          <w:szCs w:val="24"/>
        </w:rPr>
        <w:t>deberá</w:t>
      </w:r>
      <w:r w:rsidR="00C13C15" w:rsidRPr="00187849">
        <w:rPr>
          <w:rFonts w:cs="Arial"/>
          <w:sz w:val="26"/>
          <w:szCs w:val="24"/>
        </w:rPr>
        <w:t xml:space="preserve"> dejar insubsistente el acto reclamado, esto es e</w:t>
      </w:r>
      <w:r w:rsidR="00F12615" w:rsidRPr="00187849">
        <w:rPr>
          <w:rFonts w:cs="Arial"/>
          <w:sz w:val="26"/>
          <w:szCs w:val="24"/>
        </w:rPr>
        <w:t xml:space="preserve">l estado de interdicción decretado mediante sentencia de </w:t>
      </w:r>
      <w:r w:rsidR="001A1434" w:rsidRPr="00187849">
        <w:rPr>
          <w:rFonts w:cs="Arial"/>
          <w:sz w:val="26"/>
          <w:szCs w:val="24"/>
        </w:rPr>
        <w:t>14 de agosto</w:t>
      </w:r>
      <w:r w:rsidR="007C791B" w:rsidRPr="00187849">
        <w:rPr>
          <w:rFonts w:cs="Arial"/>
          <w:sz w:val="26"/>
          <w:szCs w:val="24"/>
        </w:rPr>
        <w:t xml:space="preserve"> de </w:t>
      </w:r>
      <w:r w:rsidR="00066B89">
        <w:rPr>
          <w:rFonts w:cs="Arial"/>
          <w:sz w:val="26"/>
          <w:szCs w:val="24"/>
        </w:rPr>
        <w:t>1995</w:t>
      </w:r>
      <w:r w:rsidR="00F12615" w:rsidRPr="00187849">
        <w:rPr>
          <w:rFonts w:cs="Arial"/>
          <w:sz w:val="26"/>
          <w:szCs w:val="24"/>
        </w:rPr>
        <w:t>, así como todas las actuaciones derivadas de la declaración de interdicción</w:t>
      </w:r>
      <w:r w:rsidR="00F458B0">
        <w:rPr>
          <w:rFonts w:cs="Arial"/>
          <w:sz w:val="26"/>
          <w:szCs w:val="24"/>
        </w:rPr>
        <w:t>,</w:t>
      </w:r>
      <w:r w:rsidR="00F12615" w:rsidRPr="00187849">
        <w:rPr>
          <w:rFonts w:cs="Arial"/>
          <w:sz w:val="26"/>
          <w:szCs w:val="24"/>
        </w:rPr>
        <w:t xml:space="preserve"> y emit</w:t>
      </w:r>
      <w:r w:rsidR="00C13C15" w:rsidRPr="00187849">
        <w:rPr>
          <w:rFonts w:cs="Arial"/>
          <w:sz w:val="26"/>
          <w:szCs w:val="24"/>
        </w:rPr>
        <w:t>ir</w:t>
      </w:r>
      <w:r w:rsidR="00F12615" w:rsidRPr="00187849">
        <w:rPr>
          <w:rFonts w:cs="Arial"/>
          <w:sz w:val="26"/>
          <w:szCs w:val="24"/>
        </w:rPr>
        <w:t xml:space="preserve"> una resolución e</w:t>
      </w:r>
      <w:r w:rsidR="00374FDA" w:rsidRPr="00187849">
        <w:rPr>
          <w:rFonts w:cs="Arial"/>
          <w:sz w:val="26"/>
          <w:szCs w:val="24"/>
        </w:rPr>
        <w:t>n la que establezca</w:t>
      </w:r>
      <w:r w:rsidR="00853D34" w:rsidRPr="00187849">
        <w:rPr>
          <w:rFonts w:cs="Arial"/>
          <w:sz w:val="26"/>
          <w:szCs w:val="24"/>
        </w:rPr>
        <w:t xml:space="preserve"> las salvaguardias </w:t>
      </w:r>
      <w:r w:rsidR="00CA314B">
        <w:rPr>
          <w:rFonts w:cs="Arial"/>
          <w:sz w:val="26"/>
          <w:szCs w:val="24"/>
        </w:rPr>
        <w:t xml:space="preserve">y apoyos necesarios para que </w:t>
      </w:r>
      <w:r w:rsidR="00CD49DC">
        <w:rPr>
          <w:rFonts w:cs="Arial"/>
          <w:sz w:val="26"/>
          <w:szCs w:val="24"/>
        </w:rPr>
        <w:t>[Ernesto]</w:t>
      </w:r>
      <w:r w:rsidR="00CA314B">
        <w:rPr>
          <w:rFonts w:cs="Arial"/>
          <w:sz w:val="26"/>
          <w:szCs w:val="24"/>
        </w:rPr>
        <w:t xml:space="preserve"> </w:t>
      </w:r>
      <w:r w:rsidR="00853D34" w:rsidRPr="00187849">
        <w:rPr>
          <w:rFonts w:cs="Arial"/>
          <w:sz w:val="26"/>
          <w:szCs w:val="24"/>
        </w:rPr>
        <w:t>pueda ejercer p</w:t>
      </w:r>
      <w:r w:rsidR="00C13C15" w:rsidRPr="00187849">
        <w:rPr>
          <w:rFonts w:cs="Arial"/>
          <w:sz w:val="26"/>
          <w:szCs w:val="24"/>
        </w:rPr>
        <w:t>lenamente su capacida</w:t>
      </w:r>
      <w:r w:rsidR="00830C26">
        <w:rPr>
          <w:rFonts w:cs="Arial"/>
          <w:sz w:val="26"/>
          <w:szCs w:val="24"/>
        </w:rPr>
        <w:t>d jurídica</w:t>
      </w:r>
      <w:r w:rsidR="00C13C15" w:rsidRPr="00187849">
        <w:rPr>
          <w:rFonts w:cs="Arial"/>
          <w:sz w:val="26"/>
          <w:szCs w:val="24"/>
        </w:rPr>
        <w:t xml:space="preserve"> </w:t>
      </w:r>
      <w:r w:rsidR="004711DD">
        <w:rPr>
          <w:rFonts w:cs="Arial"/>
          <w:sz w:val="26"/>
          <w:szCs w:val="24"/>
        </w:rPr>
        <w:t>acorde con</w:t>
      </w:r>
      <w:r w:rsidR="00C13C15" w:rsidRPr="00187849">
        <w:rPr>
          <w:rFonts w:cs="Arial"/>
          <w:sz w:val="26"/>
          <w:szCs w:val="24"/>
        </w:rPr>
        <w:t xml:space="preserve"> lo dispuesto por el artículo 12 de la Convención sobre los Derechos d</w:t>
      </w:r>
      <w:r w:rsidR="0016016E" w:rsidRPr="00187849">
        <w:rPr>
          <w:rFonts w:cs="Arial"/>
          <w:sz w:val="26"/>
          <w:szCs w:val="24"/>
        </w:rPr>
        <w:t>e las Personas con Discapacidad</w:t>
      </w:r>
      <w:r w:rsidR="0014294C">
        <w:rPr>
          <w:rStyle w:val="Refdenotaalpie"/>
          <w:rFonts w:cs="Arial"/>
          <w:sz w:val="26"/>
          <w:szCs w:val="24"/>
        </w:rPr>
        <w:footnoteReference w:id="116"/>
      </w:r>
      <w:r w:rsidR="0016016E" w:rsidRPr="00187849">
        <w:rPr>
          <w:rFonts w:cs="Arial"/>
          <w:sz w:val="26"/>
          <w:szCs w:val="24"/>
        </w:rPr>
        <w:t xml:space="preserve"> </w:t>
      </w:r>
      <w:r w:rsidR="0016016E" w:rsidRPr="004711DD">
        <w:rPr>
          <w:rFonts w:cs="Arial"/>
          <w:sz w:val="26"/>
          <w:szCs w:val="24"/>
        </w:rPr>
        <w:t xml:space="preserve">y </w:t>
      </w:r>
      <w:r w:rsidR="00F458B0" w:rsidRPr="004711DD">
        <w:rPr>
          <w:rFonts w:cs="Arial"/>
          <w:sz w:val="26"/>
          <w:szCs w:val="24"/>
        </w:rPr>
        <w:t>conforme a las consideraciones de</w:t>
      </w:r>
      <w:r w:rsidR="0016016E" w:rsidRPr="004711DD">
        <w:rPr>
          <w:rFonts w:cs="Arial"/>
          <w:sz w:val="26"/>
          <w:szCs w:val="24"/>
        </w:rPr>
        <w:t xml:space="preserve"> esta ejecutoria.</w:t>
      </w:r>
    </w:p>
    <w:p w14:paraId="3D57ACF9" w14:textId="77777777" w:rsidR="00253913" w:rsidRDefault="00253913" w:rsidP="00253913">
      <w:pPr>
        <w:pStyle w:val="corte4fondo"/>
        <w:ind w:firstLine="0"/>
        <w:rPr>
          <w:rFonts w:cs="Arial"/>
          <w:sz w:val="26"/>
          <w:szCs w:val="24"/>
          <w:highlight w:val="yellow"/>
        </w:rPr>
      </w:pPr>
    </w:p>
    <w:p w14:paraId="255F2116" w14:textId="5E863BC7" w:rsidR="0050512B" w:rsidRPr="004711DD" w:rsidRDefault="00253913" w:rsidP="00253913">
      <w:pPr>
        <w:pStyle w:val="corte4fondo"/>
        <w:ind w:left="708" w:firstLine="0"/>
        <w:rPr>
          <w:rFonts w:cs="Arial"/>
          <w:sz w:val="26"/>
          <w:szCs w:val="24"/>
        </w:rPr>
      </w:pPr>
      <w:r w:rsidRPr="004711DD">
        <w:rPr>
          <w:rFonts w:cs="Arial"/>
          <w:sz w:val="26"/>
          <w:szCs w:val="24"/>
        </w:rPr>
        <w:t xml:space="preserve">2) </w:t>
      </w:r>
      <w:r w:rsidR="00F57258" w:rsidRPr="004711DD">
        <w:rPr>
          <w:rFonts w:cs="Arial"/>
          <w:sz w:val="26"/>
          <w:szCs w:val="24"/>
        </w:rPr>
        <w:t>Para ello, e</w:t>
      </w:r>
      <w:r w:rsidR="00AD3F4B" w:rsidRPr="004711DD">
        <w:rPr>
          <w:rFonts w:cs="Arial"/>
          <w:sz w:val="26"/>
          <w:szCs w:val="24"/>
        </w:rPr>
        <w:t>l juez deberá reencauz</w:t>
      </w:r>
      <w:r w:rsidR="004B1A93" w:rsidRPr="004711DD">
        <w:rPr>
          <w:rFonts w:cs="Arial"/>
          <w:sz w:val="26"/>
          <w:szCs w:val="24"/>
        </w:rPr>
        <w:t xml:space="preserve">ar la acción del juicio original de interdicción por una acción para determinar las medidas de apoyo y salvaguardias y aplicar los preceptos </w:t>
      </w:r>
      <w:r w:rsidR="00262B27" w:rsidRPr="004711DD">
        <w:rPr>
          <w:rFonts w:cs="Arial"/>
          <w:sz w:val="26"/>
          <w:szCs w:val="24"/>
        </w:rPr>
        <w:t>que regulan</w:t>
      </w:r>
      <w:r w:rsidR="004B1A93" w:rsidRPr="004711DD">
        <w:rPr>
          <w:rFonts w:cs="Arial"/>
          <w:sz w:val="26"/>
          <w:szCs w:val="24"/>
        </w:rPr>
        <w:t xml:space="preserve"> la jurisdicción </w:t>
      </w:r>
      <w:r w:rsidR="004B1A93" w:rsidRPr="004711DD">
        <w:rPr>
          <w:rFonts w:cs="Arial"/>
          <w:sz w:val="26"/>
          <w:szCs w:val="24"/>
        </w:rPr>
        <w:lastRenderedPageBreak/>
        <w:t>voluntaria</w:t>
      </w:r>
      <w:r w:rsidR="0087793A">
        <w:rPr>
          <w:rStyle w:val="Refdenotaalpie"/>
          <w:rFonts w:cs="Arial"/>
          <w:sz w:val="26"/>
          <w:szCs w:val="24"/>
        </w:rPr>
        <w:footnoteReference w:id="117"/>
      </w:r>
      <w:r w:rsidR="00262B27" w:rsidRPr="004711DD">
        <w:rPr>
          <w:rFonts w:cs="Arial"/>
          <w:sz w:val="26"/>
          <w:szCs w:val="24"/>
        </w:rPr>
        <w:t xml:space="preserve"> del </w:t>
      </w:r>
      <w:r w:rsidR="00F57258" w:rsidRPr="004711DD">
        <w:rPr>
          <w:rFonts w:cs="Arial"/>
          <w:sz w:val="26"/>
          <w:szCs w:val="24"/>
        </w:rPr>
        <w:t>código de procedimientos civiles aplicable</w:t>
      </w:r>
      <w:r w:rsidR="004B1A93" w:rsidRPr="004711DD">
        <w:rPr>
          <w:rStyle w:val="Refdenotaalpie"/>
          <w:rFonts w:cs="Arial"/>
          <w:sz w:val="26"/>
          <w:szCs w:val="24"/>
        </w:rPr>
        <w:footnoteReference w:id="118"/>
      </w:r>
      <w:r w:rsidR="00B11DC2" w:rsidRPr="004711DD">
        <w:rPr>
          <w:rFonts w:cs="Arial"/>
          <w:sz w:val="26"/>
          <w:szCs w:val="24"/>
        </w:rPr>
        <w:t xml:space="preserve"> (salvo la fracción II del artículo 895 </w:t>
      </w:r>
      <w:r w:rsidR="00AE2F62" w:rsidRPr="004711DD">
        <w:rPr>
          <w:rFonts w:cs="Arial"/>
          <w:sz w:val="26"/>
          <w:szCs w:val="24"/>
        </w:rPr>
        <w:t>en lógica consecuencia</w:t>
      </w:r>
      <w:r w:rsidR="00CA314B">
        <w:rPr>
          <w:rFonts w:cs="Arial"/>
          <w:sz w:val="26"/>
          <w:szCs w:val="24"/>
        </w:rPr>
        <w:t xml:space="preserve">), reconociendo que </w:t>
      </w:r>
      <w:r w:rsidR="00CD49DC">
        <w:rPr>
          <w:rFonts w:cs="Arial"/>
          <w:sz w:val="26"/>
          <w:szCs w:val="24"/>
        </w:rPr>
        <w:t>[Ernesto]</w:t>
      </w:r>
      <w:r w:rsidR="00B11DC2" w:rsidRPr="004711DD">
        <w:rPr>
          <w:rFonts w:cs="Arial"/>
          <w:sz w:val="26"/>
          <w:szCs w:val="24"/>
        </w:rPr>
        <w:t xml:space="preserve"> actúa por derecho propio.</w:t>
      </w:r>
      <w:r w:rsidR="004B1A93" w:rsidRPr="004711DD">
        <w:rPr>
          <w:rFonts w:cs="Arial"/>
          <w:sz w:val="26"/>
          <w:szCs w:val="24"/>
        </w:rPr>
        <w:t xml:space="preserve"> </w:t>
      </w:r>
      <w:r w:rsidR="00187849" w:rsidRPr="004711DD">
        <w:rPr>
          <w:rFonts w:cs="Arial"/>
          <w:sz w:val="26"/>
          <w:szCs w:val="24"/>
        </w:rPr>
        <w:t>En dicha resolución</w:t>
      </w:r>
      <w:r w:rsidR="004B1A93" w:rsidRPr="004711DD">
        <w:rPr>
          <w:rFonts w:cs="Arial"/>
          <w:sz w:val="26"/>
          <w:szCs w:val="24"/>
        </w:rPr>
        <w:t>,</w:t>
      </w:r>
      <w:r w:rsidR="00187849" w:rsidRPr="004711DD">
        <w:rPr>
          <w:rFonts w:cs="Arial"/>
          <w:sz w:val="26"/>
          <w:szCs w:val="24"/>
        </w:rPr>
        <w:t xml:space="preserve"> el juez </w:t>
      </w:r>
      <w:r w:rsidR="00262B27" w:rsidRPr="004711DD">
        <w:rPr>
          <w:rFonts w:cs="Arial"/>
          <w:sz w:val="26"/>
          <w:szCs w:val="24"/>
        </w:rPr>
        <w:t>habrá de</w:t>
      </w:r>
      <w:r w:rsidR="00187849" w:rsidRPr="004711DD">
        <w:rPr>
          <w:rFonts w:cs="Arial"/>
          <w:sz w:val="26"/>
          <w:szCs w:val="24"/>
        </w:rPr>
        <w:t xml:space="preserve"> </w:t>
      </w:r>
      <w:r w:rsidR="00187849" w:rsidRPr="004711DD">
        <w:rPr>
          <w:rFonts w:cs="Arial"/>
          <w:sz w:val="26"/>
          <w:szCs w:val="24"/>
        </w:rPr>
        <w:lastRenderedPageBreak/>
        <w:t>prescindir de los artículos declarados como inconstitucionales, así como de los preceptos del código procesal que regulan el procedimiento de interdicción</w:t>
      </w:r>
      <w:r w:rsidR="00AB3CD8" w:rsidRPr="004711DD">
        <w:rPr>
          <w:rFonts w:cs="Arial"/>
          <w:sz w:val="26"/>
          <w:szCs w:val="24"/>
        </w:rPr>
        <w:t>,</w:t>
      </w:r>
      <w:r w:rsidR="00187849" w:rsidRPr="004711DD">
        <w:rPr>
          <w:rFonts w:cs="Arial"/>
          <w:sz w:val="26"/>
          <w:szCs w:val="24"/>
        </w:rPr>
        <w:t xml:space="preserve"> por no ser acordes con el model</w:t>
      </w:r>
      <w:r w:rsidR="004B1A93" w:rsidRPr="004711DD">
        <w:rPr>
          <w:rFonts w:cs="Arial"/>
          <w:sz w:val="26"/>
          <w:szCs w:val="24"/>
        </w:rPr>
        <w:t>o social y de derechos humanos.</w:t>
      </w:r>
    </w:p>
    <w:p w14:paraId="073A1B31" w14:textId="77777777" w:rsidR="0050512B" w:rsidRPr="004711DD" w:rsidRDefault="0050512B" w:rsidP="00253913">
      <w:pPr>
        <w:pStyle w:val="corte4fondo"/>
        <w:ind w:left="708" w:firstLine="0"/>
        <w:rPr>
          <w:rFonts w:cs="Arial"/>
          <w:sz w:val="26"/>
          <w:szCs w:val="24"/>
        </w:rPr>
      </w:pPr>
    </w:p>
    <w:p w14:paraId="536D9172" w14:textId="24CE7BDF" w:rsidR="0050512B" w:rsidRPr="004711DD" w:rsidRDefault="0050512B" w:rsidP="0050512B">
      <w:pPr>
        <w:pStyle w:val="corte4fondo"/>
        <w:ind w:left="708" w:firstLine="0"/>
        <w:rPr>
          <w:rFonts w:cs="Arial"/>
          <w:sz w:val="26"/>
          <w:szCs w:val="24"/>
        </w:rPr>
      </w:pPr>
      <w:r w:rsidRPr="004711DD">
        <w:rPr>
          <w:rFonts w:cs="Arial"/>
          <w:sz w:val="26"/>
          <w:szCs w:val="24"/>
        </w:rPr>
        <w:t xml:space="preserve">3) En el procedimiento, el juez deberá realizar los </w:t>
      </w:r>
      <w:r w:rsidRPr="004711DD">
        <w:rPr>
          <w:rFonts w:cs="Arial"/>
          <w:b/>
          <w:sz w:val="26"/>
          <w:szCs w:val="24"/>
        </w:rPr>
        <w:t>ajustes al procedimiento</w:t>
      </w:r>
      <w:r w:rsidR="002F7360" w:rsidRPr="004711DD">
        <w:rPr>
          <w:rFonts w:cs="Arial"/>
          <w:sz w:val="26"/>
          <w:szCs w:val="24"/>
        </w:rPr>
        <w:t xml:space="preserve"> que sean necesarios para</w:t>
      </w:r>
      <w:r w:rsidRPr="004711DD">
        <w:rPr>
          <w:rFonts w:cs="Arial"/>
          <w:sz w:val="26"/>
          <w:szCs w:val="24"/>
        </w:rPr>
        <w:t xml:space="preserve"> garantizar el der</w:t>
      </w:r>
      <w:r w:rsidR="00CA314B">
        <w:rPr>
          <w:rFonts w:cs="Arial"/>
          <w:sz w:val="26"/>
          <w:szCs w:val="24"/>
        </w:rPr>
        <w:t>echo de acceso a la justicia de</w:t>
      </w:r>
      <w:r w:rsidRPr="004711DD">
        <w:rPr>
          <w:rFonts w:cs="Arial"/>
          <w:sz w:val="26"/>
          <w:szCs w:val="24"/>
        </w:rPr>
        <w:t xml:space="preserve"> </w:t>
      </w:r>
      <w:r w:rsidR="00CD49DC">
        <w:rPr>
          <w:rFonts w:cs="Arial"/>
          <w:sz w:val="26"/>
          <w:szCs w:val="24"/>
        </w:rPr>
        <w:t>[Ernesto]</w:t>
      </w:r>
      <w:r w:rsidRPr="004711DD">
        <w:rPr>
          <w:rFonts w:cs="Arial"/>
          <w:sz w:val="26"/>
          <w:szCs w:val="24"/>
        </w:rPr>
        <w:t xml:space="preserve">. </w:t>
      </w:r>
      <w:r w:rsidRPr="004711DD">
        <w:rPr>
          <w:rFonts w:cs="Arial"/>
          <w:sz w:val="26"/>
          <w:szCs w:val="26"/>
        </w:rPr>
        <w:t>Algunos de los cuales</w:t>
      </w:r>
      <w:r w:rsidR="00AE2F62" w:rsidRPr="004711DD">
        <w:rPr>
          <w:rFonts w:cs="Arial"/>
          <w:sz w:val="26"/>
          <w:szCs w:val="26"/>
        </w:rPr>
        <w:t>, de forma enunciativa</w:t>
      </w:r>
      <w:r w:rsidR="00DE0583">
        <w:rPr>
          <w:rFonts w:cs="Arial"/>
          <w:sz w:val="26"/>
          <w:szCs w:val="26"/>
        </w:rPr>
        <w:t xml:space="preserve"> más</w:t>
      </w:r>
      <w:r w:rsidR="00AE2F62" w:rsidRPr="004711DD">
        <w:rPr>
          <w:rFonts w:cs="Arial"/>
          <w:sz w:val="26"/>
          <w:szCs w:val="26"/>
        </w:rPr>
        <w:t xml:space="preserve"> no limitativa,</w:t>
      </w:r>
      <w:r w:rsidRPr="004711DD">
        <w:rPr>
          <w:rFonts w:cs="Arial"/>
          <w:sz w:val="26"/>
          <w:szCs w:val="26"/>
        </w:rPr>
        <w:t xml:space="preserve"> pueden ser los siguientes: </w:t>
      </w:r>
    </w:p>
    <w:p w14:paraId="7C3C077F" w14:textId="77777777" w:rsidR="0050512B" w:rsidRPr="004711DD" w:rsidRDefault="0050512B" w:rsidP="0050512B">
      <w:pPr>
        <w:pStyle w:val="corte4fondo"/>
        <w:numPr>
          <w:ilvl w:val="0"/>
          <w:numId w:val="24"/>
        </w:numPr>
        <w:ind w:left="1701"/>
        <w:rPr>
          <w:rFonts w:cs="Arial"/>
          <w:sz w:val="26"/>
          <w:szCs w:val="26"/>
        </w:rPr>
      </w:pPr>
      <w:r w:rsidRPr="004711DD">
        <w:rPr>
          <w:rFonts w:cs="Arial"/>
          <w:sz w:val="26"/>
          <w:szCs w:val="26"/>
        </w:rPr>
        <w:t>Llevar la entrevista en un espacio que permita la comunicación en un ambiente de confianza y tranquilidad (incluso podría ser la casa del propio quejoso o algún lugar con el que esté familiarizado).</w:t>
      </w:r>
    </w:p>
    <w:p w14:paraId="25F8822F" w14:textId="77777777" w:rsidR="0050512B" w:rsidRPr="004711DD" w:rsidRDefault="0050512B" w:rsidP="0050512B">
      <w:pPr>
        <w:pStyle w:val="corte4fondo"/>
        <w:numPr>
          <w:ilvl w:val="0"/>
          <w:numId w:val="24"/>
        </w:numPr>
        <w:ind w:left="1701"/>
        <w:rPr>
          <w:rFonts w:cs="Arial"/>
          <w:sz w:val="26"/>
          <w:szCs w:val="26"/>
        </w:rPr>
      </w:pPr>
      <w:r w:rsidRPr="004711DD">
        <w:rPr>
          <w:rFonts w:cs="Arial"/>
          <w:sz w:val="26"/>
          <w:szCs w:val="26"/>
        </w:rPr>
        <w:t>Procurar que el tiempo de la entrevista no sea muy largo y, en caso de ser necesario, agotar el procedimiento en más de una audiencia.</w:t>
      </w:r>
    </w:p>
    <w:p w14:paraId="49A7000B" w14:textId="71296CD5" w:rsidR="0050512B" w:rsidRPr="004711DD" w:rsidRDefault="0050512B" w:rsidP="0050512B">
      <w:pPr>
        <w:pStyle w:val="corte4fondo"/>
        <w:numPr>
          <w:ilvl w:val="0"/>
          <w:numId w:val="24"/>
        </w:numPr>
        <w:ind w:left="1701"/>
        <w:rPr>
          <w:rFonts w:cs="Arial"/>
          <w:sz w:val="26"/>
          <w:szCs w:val="26"/>
        </w:rPr>
      </w:pPr>
      <w:r w:rsidRPr="004711DD">
        <w:rPr>
          <w:rFonts w:cs="Arial"/>
          <w:sz w:val="26"/>
          <w:szCs w:val="26"/>
        </w:rPr>
        <w:t>Permitir al quejoso, si así lo desea, que ingrese a la audiencia con</w:t>
      </w:r>
      <w:r w:rsidR="00DE0583">
        <w:rPr>
          <w:rFonts w:cs="Arial"/>
          <w:sz w:val="26"/>
          <w:szCs w:val="26"/>
        </w:rPr>
        <w:t xml:space="preserve"> una</w:t>
      </w:r>
      <w:r w:rsidRPr="004711DD">
        <w:rPr>
          <w:rFonts w:cs="Arial"/>
          <w:sz w:val="26"/>
          <w:szCs w:val="26"/>
        </w:rPr>
        <w:t xml:space="preserve"> </w:t>
      </w:r>
      <w:r w:rsidR="00AE2F62" w:rsidRPr="004711DD">
        <w:rPr>
          <w:rFonts w:cs="Arial"/>
          <w:sz w:val="26"/>
          <w:szCs w:val="26"/>
        </w:rPr>
        <w:t xml:space="preserve">persona </w:t>
      </w:r>
      <w:r w:rsidRPr="004711DD">
        <w:rPr>
          <w:rFonts w:cs="Arial"/>
          <w:sz w:val="26"/>
          <w:szCs w:val="26"/>
        </w:rPr>
        <w:t>de su confianza que pueda fungir como apoyo.</w:t>
      </w:r>
    </w:p>
    <w:p w14:paraId="26B97DF7" w14:textId="6BF3C5AE" w:rsidR="0050512B" w:rsidRPr="004711DD" w:rsidRDefault="0050512B" w:rsidP="0050512B">
      <w:pPr>
        <w:pStyle w:val="corte4fondo"/>
        <w:numPr>
          <w:ilvl w:val="0"/>
          <w:numId w:val="24"/>
        </w:numPr>
        <w:ind w:left="1701"/>
        <w:rPr>
          <w:rFonts w:cs="Arial"/>
          <w:sz w:val="26"/>
          <w:szCs w:val="26"/>
        </w:rPr>
      </w:pPr>
      <w:r w:rsidRPr="004711DD">
        <w:rPr>
          <w:rFonts w:cs="Arial"/>
          <w:sz w:val="26"/>
          <w:szCs w:val="26"/>
        </w:rPr>
        <w:t>Asegurarse que la comunicación se realice de manera directa</w:t>
      </w:r>
      <w:r w:rsidR="00AE2F62" w:rsidRPr="004711DD">
        <w:rPr>
          <w:rFonts w:cs="Arial"/>
          <w:sz w:val="26"/>
          <w:szCs w:val="26"/>
        </w:rPr>
        <w:t xml:space="preserve"> y efectiva</w:t>
      </w:r>
      <w:r w:rsidRPr="004711DD">
        <w:rPr>
          <w:rFonts w:cs="Arial"/>
          <w:sz w:val="26"/>
          <w:szCs w:val="26"/>
        </w:rPr>
        <w:t xml:space="preserve"> con el quejoso utiliz</w:t>
      </w:r>
      <w:r w:rsidR="00DE0583">
        <w:rPr>
          <w:rFonts w:cs="Arial"/>
          <w:sz w:val="26"/>
          <w:szCs w:val="26"/>
        </w:rPr>
        <w:t>ando términos claros y sencillo</w:t>
      </w:r>
      <w:r w:rsidRPr="004711DD">
        <w:rPr>
          <w:rFonts w:cs="Arial"/>
          <w:sz w:val="26"/>
          <w:szCs w:val="26"/>
        </w:rPr>
        <w:t xml:space="preserve">, </w:t>
      </w:r>
      <w:r w:rsidR="00AE2F62" w:rsidRPr="004711DD">
        <w:rPr>
          <w:rFonts w:cs="Arial"/>
          <w:sz w:val="26"/>
          <w:szCs w:val="26"/>
        </w:rPr>
        <w:t>y auxiliándose</w:t>
      </w:r>
      <w:r w:rsidR="00DE0583">
        <w:rPr>
          <w:rFonts w:cs="Arial"/>
          <w:sz w:val="26"/>
          <w:szCs w:val="26"/>
        </w:rPr>
        <w:t>,</w:t>
      </w:r>
      <w:r w:rsidR="00AE2F62" w:rsidRPr="004711DD">
        <w:rPr>
          <w:rFonts w:cs="Arial"/>
          <w:sz w:val="26"/>
          <w:szCs w:val="26"/>
        </w:rPr>
        <w:t xml:space="preserve"> incluso</w:t>
      </w:r>
      <w:r w:rsidR="00DE0583">
        <w:rPr>
          <w:rFonts w:cs="Arial"/>
          <w:sz w:val="26"/>
          <w:szCs w:val="26"/>
        </w:rPr>
        <w:t>,</w:t>
      </w:r>
      <w:r w:rsidR="00AE2F62" w:rsidRPr="004711DD">
        <w:rPr>
          <w:rFonts w:cs="Arial"/>
          <w:sz w:val="26"/>
          <w:szCs w:val="26"/>
        </w:rPr>
        <w:t xml:space="preserve"> de medios tecnológicos</w:t>
      </w:r>
      <w:r w:rsidR="00DE0583">
        <w:rPr>
          <w:rFonts w:cs="Arial"/>
          <w:sz w:val="26"/>
          <w:szCs w:val="26"/>
        </w:rPr>
        <w:t xml:space="preserve"> de</w:t>
      </w:r>
      <w:r w:rsidR="00AE2F62" w:rsidRPr="004711DD">
        <w:rPr>
          <w:rFonts w:cs="Arial"/>
          <w:sz w:val="26"/>
          <w:szCs w:val="26"/>
        </w:rPr>
        <w:t xml:space="preserve"> comunicación,</w:t>
      </w:r>
      <w:r w:rsidR="00DE0583">
        <w:rPr>
          <w:rFonts w:cs="Arial"/>
          <w:sz w:val="26"/>
          <w:szCs w:val="26"/>
        </w:rPr>
        <w:t xml:space="preserve"> así como</w:t>
      </w:r>
      <w:r w:rsidR="00AE2F62" w:rsidRPr="004711DD">
        <w:rPr>
          <w:rFonts w:cs="Arial"/>
          <w:sz w:val="26"/>
          <w:szCs w:val="26"/>
        </w:rPr>
        <w:t xml:space="preserve"> sistemas de comunicación aumentativos y/o alternativos</w:t>
      </w:r>
      <w:r w:rsidR="00AE2F62" w:rsidRPr="004711DD">
        <w:rPr>
          <w:rStyle w:val="Refdenotaalpie"/>
          <w:rFonts w:cs="Arial"/>
          <w:sz w:val="26"/>
          <w:szCs w:val="26"/>
        </w:rPr>
        <w:footnoteReference w:id="119"/>
      </w:r>
      <w:r w:rsidR="00AE2F62" w:rsidRPr="004711DD">
        <w:rPr>
          <w:rFonts w:cs="Arial"/>
          <w:sz w:val="26"/>
          <w:szCs w:val="26"/>
        </w:rPr>
        <w:t xml:space="preserve">, para lo cual puede asistirse de un </w:t>
      </w:r>
      <w:r w:rsidRPr="004711DD">
        <w:rPr>
          <w:rFonts w:cs="Arial"/>
          <w:sz w:val="26"/>
          <w:szCs w:val="26"/>
        </w:rPr>
        <w:t xml:space="preserve">facilitador de comunicación </w:t>
      </w:r>
      <w:r w:rsidR="001D1106" w:rsidRPr="004711DD">
        <w:rPr>
          <w:rFonts w:cs="Arial"/>
          <w:sz w:val="26"/>
          <w:szCs w:val="26"/>
        </w:rPr>
        <w:t>(psicólogos, pedagogos y/o terapeutas y especialistas en comunicación humana)</w:t>
      </w:r>
      <w:r w:rsidR="004711DD">
        <w:rPr>
          <w:rFonts w:cs="Arial"/>
          <w:sz w:val="26"/>
          <w:szCs w:val="26"/>
        </w:rPr>
        <w:t>,</w:t>
      </w:r>
      <w:r w:rsidR="001D1106" w:rsidRPr="004711DD">
        <w:rPr>
          <w:rFonts w:cs="Arial"/>
          <w:sz w:val="26"/>
          <w:szCs w:val="26"/>
        </w:rPr>
        <w:t xml:space="preserve"> quienes auxilien y faciliten el proceso de la comunicación entre el rector del proceso y la parte interesada.</w:t>
      </w:r>
    </w:p>
    <w:p w14:paraId="48725CEA" w14:textId="419F2ABF" w:rsidR="0032003F" w:rsidRPr="004711DD" w:rsidRDefault="0032003F" w:rsidP="000D7328">
      <w:pPr>
        <w:pStyle w:val="corte4fondo"/>
        <w:numPr>
          <w:ilvl w:val="0"/>
          <w:numId w:val="24"/>
        </w:numPr>
        <w:ind w:left="1701"/>
        <w:rPr>
          <w:rFonts w:cs="Arial"/>
          <w:sz w:val="26"/>
          <w:szCs w:val="26"/>
        </w:rPr>
      </w:pPr>
      <w:r w:rsidRPr="004711DD">
        <w:rPr>
          <w:rFonts w:cs="Arial"/>
          <w:sz w:val="26"/>
          <w:szCs w:val="26"/>
        </w:rPr>
        <w:lastRenderedPageBreak/>
        <w:t>Se estima pertinente que el horario de las comparecencias se fije previa consulta con las personas con discapacidad para garantizar que sea el más adecuado.</w:t>
      </w:r>
    </w:p>
    <w:p w14:paraId="25C011C8" w14:textId="792A5C41" w:rsidR="00FD7508" w:rsidRPr="004711DD" w:rsidRDefault="00FD7508" w:rsidP="00FD7508">
      <w:pPr>
        <w:pStyle w:val="corte4fondo"/>
        <w:numPr>
          <w:ilvl w:val="0"/>
          <w:numId w:val="24"/>
        </w:numPr>
        <w:ind w:left="1701"/>
        <w:rPr>
          <w:rFonts w:cs="Arial"/>
          <w:sz w:val="26"/>
          <w:szCs w:val="26"/>
        </w:rPr>
      </w:pPr>
      <w:r w:rsidRPr="004711DD">
        <w:rPr>
          <w:rFonts w:cs="Arial"/>
          <w:sz w:val="26"/>
          <w:szCs w:val="26"/>
        </w:rPr>
        <w:t xml:space="preserve">Utilizar un lenguaje (oral o escrito) simple, con estructuras gramaticales comprensibles, en </w:t>
      </w:r>
      <w:r w:rsidRPr="004711DD">
        <w:rPr>
          <w:rFonts w:cs="Arial"/>
          <w:b/>
          <w:sz w:val="26"/>
          <w:szCs w:val="26"/>
        </w:rPr>
        <w:t>todo tipo de notificación, requerimiento, actuación, comparecencia y resolución</w:t>
      </w:r>
      <w:r w:rsidRPr="004711DD">
        <w:rPr>
          <w:rFonts w:cs="Arial"/>
          <w:sz w:val="26"/>
          <w:szCs w:val="26"/>
        </w:rPr>
        <w:t xml:space="preserve"> que se dicte con motivo del procedimiento, evitando el uso de tecnicismos.</w:t>
      </w:r>
    </w:p>
    <w:p w14:paraId="5476F5AE" w14:textId="383A54A7" w:rsidR="00FD7508" w:rsidRPr="004711DD" w:rsidRDefault="00FD7508" w:rsidP="00FD7508">
      <w:pPr>
        <w:pStyle w:val="corte4fondo"/>
        <w:numPr>
          <w:ilvl w:val="0"/>
          <w:numId w:val="24"/>
        </w:numPr>
        <w:ind w:left="1701"/>
        <w:rPr>
          <w:rFonts w:cs="Arial"/>
          <w:sz w:val="26"/>
          <w:szCs w:val="26"/>
        </w:rPr>
      </w:pPr>
      <w:r w:rsidRPr="004711DD">
        <w:rPr>
          <w:rFonts w:cs="Arial"/>
          <w:sz w:val="26"/>
          <w:szCs w:val="26"/>
        </w:rPr>
        <w:t>Emplear formatos</w:t>
      </w:r>
      <w:r w:rsidR="00CF5DE5" w:rsidRPr="004711DD">
        <w:rPr>
          <w:rFonts w:cs="Arial"/>
          <w:sz w:val="26"/>
          <w:szCs w:val="26"/>
        </w:rPr>
        <w:t xml:space="preserve"> de fácil lectura y comprensión.</w:t>
      </w:r>
    </w:p>
    <w:p w14:paraId="6E9C44AA" w14:textId="77777777" w:rsidR="00C26533" w:rsidRPr="004711DD" w:rsidRDefault="00C26533" w:rsidP="00C26533">
      <w:pPr>
        <w:pStyle w:val="corte4fondo"/>
        <w:rPr>
          <w:rFonts w:cs="Arial"/>
          <w:sz w:val="26"/>
          <w:szCs w:val="26"/>
        </w:rPr>
      </w:pPr>
    </w:p>
    <w:p w14:paraId="62DE7552" w14:textId="30D20E4C" w:rsidR="00667281" w:rsidRPr="004711DD" w:rsidRDefault="00C26533" w:rsidP="00667281">
      <w:pPr>
        <w:pStyle w:val="corte4fondo"/>
        <w:ind w:left="708" w:firstLine="0"/>
        <w:rPr>
          <w:rFonts w:cs="Arial"/>
          <w:sz w:val="26"/>
          <w:szCs w:val="24"/>
        </w:rPr>
      </w:pPr>
      <w:r w:rsidRPr="004711DD">
        <w:rPr>
          <w:rFonts w:cs="Arial"/>
          <w:sz w:val="26"/>
          <w:szCs w:val="26"/>
        </w:rPr>
        <w:t>4) En cuanto a las medidas de apoyo o sistemas de apoyo</w:t>
      </w:r>
      <w:r w:rsidR="00667281" w:rsidRPr="004711DD">
        <w:rPr>
          <w:rFonts w:cs="Arial"/>
          <w:sz w:val="26"/>
          <w:szCs w:val="26"/>
        </w:rPr>
        <w:t>, e</w:t>
      </w:r>
      <w:r w:rsidR="00667281" w:rsidRPr="004711DD">
        <w:rPr>
          <w:rFonts w:cs="Arial"/>
          <w:sz w:val="26"/>
          <w:szCs w:val="24"/>
        </w:rPr>
        <w:t xml:space="preserve">l juez siempre deberá </w:t>
      </w:r>
      <w:r w:rsidR="00F578A9" w:rsidRPr="004711DD">
        <w:rPr>
          <w:rFonts w:cs="Arial"/>
          <w:sz w:val="26"/>
          <w:szCs w:val="24"/>
        </w:rPr>
        <w:t>considerar l</w:t>
      </w:r>
      <w:r w:rsidR="00CA314B">
        <w:rPr>
          <w:rFonts w:cs="Arial"/>
          <w:sz w:val="26"/>
          <w:szCs w:val="24"/>
        </w:rPr>
        <w:t>as opiniones y requerimientos de</w:t>
      </w:r>
      <w:r w:rsidR="00667281" w:rsidRPr="004711DD">
        <w:rPr>
          <w:rFonts w:cs="Arial"/>
          <w:sz w:val="26"/>
          <w:szCs w:val="24"/>
        </w:rPr>
        <w:t xml:space="preserve"> </w:t>
      </w:r>
      <w:r w:rsidR="00CD49DC">
        <w:rPr>
          <w:rFonts w:cs="Arial"/>
          <w:sz w:val="26"/>
          <w:szCs w:val="24"/>
        </w:rPr>
        <w:t>[Ernesto]</w:t>
      </w:r>
      <w:r w:rsidR="00CA314B">
        <w:rPr>
          <w:rFonts w:cs="Arial"/>
          <w:sz w:val="26"/>
          <w:szCs w:val="24"/>
        </w:rPr>
        <w:t xml:space="preserve">, de modo que sea </w:t>
      </w:r>
      <w:r w:rsidR="00CD49DC">
        <w:rPr>
          <w:rFonts w:cs="Arial"/>
          <w:sz w:val="26"/>
          <w:szCs w:val="24"/>
        </w:rPr>
        <w:t>[Ernesto]</w:t>
      </w:r>
      <w:r w:rsidR="00667281" w:rsidRPr="004711DD">
        <w:rPr>
          <w:rFonts w:cs="Arial"/>
          <w:sz w:val="26"/>
          <w:szCs w:val="24"/>
        </w:rPr>
        <w:t xml:space="preserve"> quien determine qué medidas de apoyo requiere, incluyendo –si así lo desea el quejoso- la designación de una o varias personas de su confianza para que, con pleno respeto a su voluntad y preferencias personales, le asistan en diferentes tareas</w:t>
      </w:r>
      <w:r w:rsidR="00667281" w:rsidRPr="004711DD">
        <w:rPr>
          <w:rStyle w:val="Refdenotaalpie"/>
          <w:rFonts w:cs="Arial"/>
          <w:sz w:val="26"/>
          <w:szCs w:val="24"/>
        </w:rPr>
        <w:footnoteReference w:id="120"/>
      </w:r>
      <w:r w:rsidR="00667281" w:rsidRPr="004711DD">
        <w:rPr>
          <w:rFonts w:cs="Arial"/>
          <w:sz w:val="26"/>
          <w:szCs w:val="24"/>
        </w:rPr>
        <w:t xml:space="preserve">. En este aspecto, además, el juez deberá: </w:t>
      </w:r>
    </w:p>
    <w:p w14:paraId="352229A6" w14:textId="16361673" w:rsidR="0050512B" w:rsidRPr="004711DD" w:rsidRDefault="00667281" w:rsidP="00C26533">
      <w:pPr>
        <w:pStyle w:val="corte4fondo"/>
        <w:numPr>
          <w:ilvl w:val="0"/>
          <w:numId w:val="27"/>
        </w:numPr>
        <w:ind w:left="1843"/>
        <w:rPr>
          <w:rFonts w:cs="Arial"/>
          <w:sz w:val="26"/>
          <w:szCs w:val="26"/>
        </w:rPr>
      </w:pPr>
      <w:r w:rsidRPr="004711DD">
        <w:rPr>
          <w:rFonts w:cs="Arial"/>
          <w:sz w:val="26"/>
          <w:szCs w:val="26"/>
        </w:rPr>
        <w:t>D</w:t>
      </w:r>
      <w:r w:rsidR="0050512B" w:rsidRPr="004711DD">
        <w:rPr>
          <w:rFonts w:cs="Arial"/>
          <w:sz w:val="26"/>
          <w:szCs w:val="26"/>
        </w:rPr>
        <w:t>ar cu</w:t>
      </w:r>
      <w:r w:rsidR="00CA314B">
        <w:rPr>
          <w:rFonts w:cs="Arial"/>
          <w:sz w:val="26"/>
          <w:szCs w:val="26"/>
        </w:rPr>
        <w:t>enta de los apoyos que solicitó</w:t>
      </w:r>
      <w:r w:rsidR="00C26533" w:rsidRPr="004711DD">
        <w:rPr>
          <w:rFonts w:cs="Arial"/>
          <w:sz w:val="26"/>
          <w:szCs w:val="26"/>
        </w:rPr>
        <w:t xml:space="preserve"> </w:t>
      </w:r>
      <w:r w:rsidR="00CD49DC">
        <w:rPr>
          <w:rFonts w:cs="Arial"/>
          <w:sz w:val="26"/>
          <w:szCs w:val="26"/>
        </w:rPr>
        <w:t>[Ernesto]</w:t>
      </w:r>
      <w:r w:rsidR="0050512B" w:rsidRPr="004711DD">
        <w:rPr>
          <w:rFonts w:cs="Arial"/>
          <w:sz w:val="26"/>
          <w:szCs w:val="26"/>
        </w:rPr>
        <w:t xml:space="preserve"> en la demanda, permitiéndole que libremente decida si desea recibir los mismos</w:t>
      </w:r>
      <w:r w:rsidR="00C26533" w:rsidRPr="004711DD">
        <w:rPr>
          <w:rFonts w:cs="Arial"/>
          <w:sz w:val="26"/>
          <w:szCs w:val="26"/>
        </w:rPr>
        <w:t xml:space="preserve"> y</w:t>
      </w:r>
      <w:r w:rsidRPr="004711DD">
        <w:rPr>
          <w:rFonts w:cs="Arial"/>
          <w:sz w:val="26"/>
          <w:szCs w:val="26"/>
        </w:rPr>
        <w:t xml:space="preserve"> haciéndole saber</w:t>
      </w:r>
      <w:r w:rsidR="00C26533" w:rsidRPr="004711DD">
        <w:rPr>
          <w:rFonts w:cs="Arial"/>
          <w:sz w:val="26"/>
          <w:szCs w:val="26"/>
        </w:rPr>
        <w:t xml:space="preserve"> que puede</w:t>
      </w:r>
      <w:r w:rsidR="0050512B" w:rsidRPr="004711DD">
        <w:rPr>
          <w:rFonts w:cs="Arial"/>
          <w:sz w:val="26"/>
          <w:szCs w:val="26"/>
        </w:rPr>
        <w:t xml:space="preserve"> designar a diferentes personas para determinadas tareas.</w:t>
      </w:r>
    </w:p>
    <w:p w14:paraId="590AD690" w14:textId="761F1C0C" w:rsidR="00C26533" w:rsidRPr="004711DD" w:rsidRDefault="00667281" w:rsidP="00C26533">
      <w:pPr>
        <w:pStyle w:val="corte4fondo"/>
        <w:numPr>
          <w:ilvl w:val="0"/>
          <w:numId w:val="27"/>
        </w:numPr>
        <w:ind w:left="1843"/>
        <w:rPr>
          <w:rFonts w:cs="Arial"/>
          <w:sz w:val="26"/>
          <w:szCs w:val="26"/>
        </w:rPr>
      </w:pPr>
      <w:r w:rsidRPr="004711DD">
        <w:rPr>
          <w:rFonts w:cs="Arial"/>
          <w:sz w:val="26"/>
          <w:szCs w:val="26"/>
        </w:rPr>
        <w:t>Preguntarle</w:t>
      </w:r>
      <w:r w:rsidR="00C26533" w:rsidRPr="004711DD">
        <w:rPr>
          <w:rFonts w:cs="Arial"/>
          <w:sz w:val="26"/>
          <w:szCs w:val="26"/>
        </w:rPr>
        <w:t xml:space="preserve"> </w:t>
      </w:r>
      <w:r w:rsidR="0050512B" w:rsidRPr="004711DD">
        <w:rPr>
          <w:rFonts w:cs="Arial"/>
          <w:sz w:val="26"/>
          <w:szCs w:val="26"/>
        </w:rPr>
        <w:t>sobre sus actividades diarias y su plan de vida para verificar si sobre ciertos aspectos desea designar nuevos apoyos que no había contemplado; es decir, permitir que</w:t>
      </w:r>
      <w:r w:rsidR="00CA314B">
        <w:rPr>
          <w:rFonts w:cs="Arial"/>
          <w:sz w:val="26"/>
          <w:szCs w:val="26"/>
        </w:rPr>
        <w:t xml:space="preserve"> </w:t>
      </w:r>
      <w:r w:rsidR="00CD49DC">
        <w:rPr>
          <w:rFonts w:cs="Arial"/>
          <w:sz w:val="26"/>
          <w:szCs w:val="26"/>
        </w:rPr>
        <w:t>[Ernesto]</w:t>
      </w:r>
      <w:r w:rsidR="0050512B" w:rsidRPr="004711DD">
        <w:rPr>
          <w:rFonts w:cs="Arial"/>
          <w:sz w:val="26"/>
          <w:szCs w:val="26"/>
        </w:rPr>
        <w:t xml:space="preserve"> defina </w:t>
      </w:r>
      <w:r w:rsidR="0050512B" w:rsidRPr="004711DD">
        <w:rPr>
          <w:rFonts w:cs="Arial"/>
          <w:sz w:val="26"/>
          <w:szCs w:val="26"/>
        </w:rPr>
        <w:lastRenderedPageBreak/>
        <w:t>qué actividades requiere hacer y qué podría facilitarlas, tomado en cuenta las barreras sociales que puedan llegar a presentarse.</w:t>
      </w:r>
    </w:p>
    <w:p w14:paraId="169A15B7" w14:textId="6CA88D5A" w:rsidR="0050512B" w:rsidRPr="004711DD" w:rsidRDefault="00667281" w:rsidP="00C26533">
      <w:pPr>
        <w:pStyle w:val="corte4fondo"/>
        <w:numPr>
          <w:ilvl w:val="0"/>
          <w:numId w:val="27"/>
        </w:numPr>
        <w:ind w:left="1843"/>
        <w:rPr>
          <w:rFonts w:cs="Arial"/>
          <w:sz w:val="26"/>
          <w:szCs w:val="26"/>
        </w:rPr>
      </w:pPr>
      <w:r w:rsidRPr="004711DD">
        <w:rPr>
          <w:rFonts w:cs="Arial"/>
          <w:sz w:val="26"/>
          <w:szCs w:val="26"/>
        </w:rPr>
        <w:t>E</w:t>
      </w:r>
      <w:r w:rsidR="0050512B" w:rsidRPr="004711DD">
        <w:rPr>
          <w:rFonts w:cs="Arial"/>
          <w:sz w:val="26"/>
          <w:szCs w:val="26"/>
        </w:rPr>
        <w:t>stablecer una revisión periódica de las medidas adoptadas para que</w:t>
      </w:r>
      <w:r w:rsidR="00C26533" w:rsidRPr="004711DD">
        <w:rPr>
          <w:rFonts w:cs="Arial"/>
          <w:sz w:val="26"/>
          <w:szCs w:val="26"/>
        </w:rPr>
        <w:t>,</w:t>
      </w:r>
      <w:r w:rsidR="0050512B" w:rsidRPr="004711DD">
        <w:rPr>
          <w:rFonts w:cs="Arial"/>
          <w:sz w:val="26"/>
          <w:szCs w:val="26"/>
        </w:rPr>
        <w:t xml:space="preserve"> en caso de ser necesario</w:t>
      </w:r>
      <w:r w:rsidR="00C26533" w:rsidRPr="004711DD">
        <w:rPr>
          <w:rFonts w:cs="Arial"/>
          <w:sz w:val="26"/>
          <w:szCs w:val="26"/>
        </w:rPr>
        <w:t>,</w:t>
      </w:r>
      <w:r w:rsidR="0050512B" w:rsidRPr="004711DD">
        <w:rPr>
          <w:rFonts w:cs="Arial"/>
          <w:sz w:val="26"/>
          <w:szCs w:val="26"/>
        </w:rPr>
        <w:t xml:space="preserve"> se agreguen o modifiquen, existiendo la posibilidad de que</w:t>
      </w:r>
      <w:r w:rsidR="00CA314B">
        <w:rPr>
          <w:rFonts w:cs="Arial"/>
          <w:sz w:val="26"/>
          <w:szCs w:val="26"/>
        </w:rPr>
        <w:t xml:space="preserve"> </w:t>
      </w:r>
      <w:r w:rsidR="00CD49DC">
        <w:rPr>
          <w:rFonts w:cs="Arial"/>
          <w:sz w:val="26"/>
          <w:szCs w:val="26"/>
        </w:rPr>
        <w:t>[Ernesto]</w:t>
      </w:r>
      <w:r w:rsidR="0050512B" w:rsidRPr="004711DD">
        <w:rPr>
          <w:rFonts w:cs="Arial"/>
          <w:sz w:val="26"/>
          <w:szCs w:val="26"/>
        </w:rPr>
        <w:t xml:space="preserve"> pueda solicitar en cualquier momento un ajuste de las medidas adoptadas. En este punto</w:t>
      </w:r>
      <w:r w:rsidRPr="004711DD">
        <w:rPr>
          <w:rFonts w:cs="Arial"/>
          <w:sz w:val="26"/>
          <w:szCs w:val="26"/>
        </w:rPr>
        <w:t>,</w:t>
      </w:r>
      <w:r w:rsidR="0050512B" w:rsidRPr="004711DD">
        <w:rPr>
          <w:rFonts w:cs="Arial"/>
          <w:sz w:val="26"/>
          <w:szCs w:val="26"/>
        </w:rPr>
        <w:t xml:space="preserve"> el juez deberá verificar si los apoyos están actuando c</w:t>
      </w:r>
      <w:r w:rsidR="00CA314B">
        <w:rPr>
          <w:rFonts w:cs="Arial"/>
          <w:sz w:val="26"/>
          <w:szCs w:val="26"/>
        </w:rPr>
        <w:t xml:space="preserve">onforme al mandato y voluntad de </w:t>
      </w:r>
      <w:r w:rsidR="00CD49DC">
        <w:rPr>
          <w:rFonts w:cs="Arial"/>
          <w:sz w:val="26"/>
          <w:szCs w:val="26"/>
        </w:rPr>
        <w:t>[Ernesto]</w:t>
      </w:r>
      <w:r w:rsidR="0050512B" w:rsidRPr="004711DD">
        <w:rPr>
          <w:rFonts w:cs="Arial"/>
          <w:sz w:val="26"/>
          <w:szCs w:val="26"/>
        </w:rPr>
        <w:t>.</w:t>
      </w:r>
    </w:p>
    <w:p w14:paraId="654863D9" w14:textId="1D816497" w:rsidR="002A2B51" w:rsidRPr="004711DD" w:rsidRDefault="002A2B51" w:rsidP="002A2B51">
      <w:pPr>
        <w:pStyle w:val="corte4fondo"/>
        <w:numPr>
          <w:ilvl w:val="0"/>
          <w:numId w:val="27"/>
        </w:numPr>
        <w:ind w:left="1843"/>
        <w:rPr>
          <w:rFonts w:cs="Arial"/>
          <w:sz w:val="26"/>
          <w:szCs w:val="26"/>
        </w:rPr>
      </w:pPr>
      <w:r w:rsidRPr="004711DD">
        <w:rPr>
          <w:rFonts w:cs="Arial"/>
          <w:sz w:val="26"/>
          <w:szCs w:val="26"/>
        </w:rPr>
        <w:t xml:space="preserve">Verificar que en la transcripción de la audiencia la voluntad de la persona y los apoyos </w:t>
      </w:r>
      <w:r w:rsidR="009741CD" w:rsidRPr="004711DD">
        <w:rPr>
          <w:rFonts w:cs="Arial"/>
          <w:sz w:val="26"/>
          <w:szCs w:val="26"/>
        </w:rPr>
        <w:t>requeridos</w:t>
      </w:r>
      <w:r w:rsidRPr="004711DD">
        <w:rPr>
          <w:rFonts w:cs="Arial"/>
          <w:sz w:val="26"/>
          <w:szCs w:val="26"/>
        </w:rPr>
        <w:t xml:space="preserve"> queden claramente explicitados, con la finalidad de generar mayor seguridad jurídica al quejoso.</w:t>
      </w:r>
    </w:p>
    <w:p w14:paraId="4A9BD387" w14:textId="5202B434" w:rsidR="006D13C0" w:rsidRPr="004711DD" w:rsidRDefault="006D13C0" w:rsidP="006D13C0">
      <w:pPr>
        <w:pStyle w:val="corte4fondo"/>
        <w:numPr>
          <w:ilvl w:val="0"/>
          <w:numId w:val="27"/>
        </w:numPr>
        <w:ind w:left="1843"/>
        <w:rPr>
          <w:rFonts w:cs="Arial"/>
          <w:sz w:val="26"/>
          <w:szCs w:val="26"/>
        </w:rPr>
      </w:pPr>
      <w:r w:rsidRPr="004711DD">
        <w:rPr>
          <w:rFonts w:cs="Arial"/>
          <w:sz w:val="26"/>
          <w:szCs w:val="26"/>
        </w:rPr>
        <w:t>Hacer d</w:t>
      </w:r>
      <w:r w:rsidR="00CA314B">
        <w:rPr>
          <w:rFonts w:cs="Arial"/>
          <w:sz w:val="26"/>
          <w:szCs w:val="26"/>
        </w:rPr>
        <w:t>el conocimiento de</w:t>
      </w:r>
      <w:r w:rsidRPr="004711DD">
        <w:rPr>
          <w:rFonts w:cs="Arial"/>
          <w:sz w:val="26"/>
          <w:szCs w:val="26"/>
        </w:rPr>
        <w:t xml:space="preserve"> </w:t>
      </w:r>
      <w:r w:rsidR="00CD49DC">
        <w:rPr>
          <w:rFonts w:cs="Arial"/>
          <w:sz w:val="26"/>
          <w:szCs w:val="26"/>
        </w:rPr>
        <w:t>[Ernesto]</w:t>
      </w:r>
      <w:r w:rsidRPr="004711DD">
        <w:rPr>
          <w:rFonts w:cs="Arial"/>
          <w:sz w:val="26"/>
          <w:szCs w:val="26"/>
        </w:rPr>
        <w:t xml:space="preserve"> que las medidas de apoyo no causan estado y que en cualquier momento pueden modificarse o adaptarse a sus necesidades reales. Para ello, es preciso que el juez tome en cuenta que </w:t>
      </w:r>
      <w:proofErr w:type="gramStart"/>
      <w:r w:rsidRPr="004711DD">
        <w:rPr>
          <w:rFonts w:cs="Arial"/>
          <w:sz w:val="26"/>
          <w:szCs w:val="26"/>
        </w:rPr>
        <w:t>el ejercicio de los derechos de una persona con discapacidad dependen</w:t>
      </w:r>
      <w:proofErr w:type="gramEnd"/>
      <w:r w:rsidRPr="004711DD">
        <w:rPr>
          <w:rFonts w:cs="Arial"/>
          <w:sz w:val="26"/>
          <w:szCs w:val="26"/>
        </w:rPr>
        <w:t xml:space="preserve"> de las medidas de apoyo, de modo que debe atenderse a las necesidades del caso concreto que manifieste la personas con discapacidad y a su libertad personal, que debe ser respetada, sin que en ningún momento el juez sustituya la voluntad de la persona.</w:t>
      </w:r>
    </w:p>
    <w:p w14:paraId="09CEE118" w14:textId="485EB4DD" w:rsidR="00667281" w:rsidRPr="004711DD" w:rsidRDefault="006D13C0" w:rsidP="006D13C0">
      <w:pPr>
        <w:pStyle w:val="corte4fondo"/>
        <w:numPr>
          <w:ilvl w:val="0"/>
          <w:numId w:val="27"/>
        </w:numPr>
        <w:ind w:left="1843"/>
        <w:rPr>
          <w:rFonts w:cs="Arial"/>
          <w:sz w:val="26"/>
          <w:szCs w:val="26"/>
        </w:rPr>
      </w:pPr>
      <w:r w:rsidRPr="004711DD">
        <w:rPr>
          <w:rFonts w:cs="Arial"/>
          <w:sz w:val="26"/>
          <w:szCs w:val="26"/>
        </w:rPr>
        <w:t>E</w:t>
      </w:r>
      <w:r w:rsidR="00667281" w:rsidRPr="004711DD">
        <w:rPr>
          <w:rFonts w:cs="Arial"/>
          <w:sz w:val="26"/>
          <w:szCs w:val="26"/>
        </w:rPr>
        <w:t>xplicar con claridad y con el lenguaje apropiado a su nivel de comprensión, para respetar el derecho de accesibilidad cognitiva, el significado y las consecuencias de nombrar una persona que le asista, así como la posibilidad que tiene de modificar dicho nombramiento en cualquier momento si así lo desea, en el entendido de que la asistencia personal se refiere al apoyo humano como un instrumento para permitir la vida independiente.</w:t>
      </w:r>
    </w:p>
    <w:p w14:paraId="1620D07E" w14:textId="77777777" w:rsidR="00667281" w:rsidRPr="004711DD" w:rsidRDefault="00667281" w:rsidP="00667281">
      <w:pPr>
        <w:pStyle w:val="corte4fondo"/>
        <w:ind w:left="720" w:firstLine="0"/>
        <w:rPr>
          <w:rFonts w:cs="Arial"/>
          <w:sz w:val="26"/>
          <w:szCs w:val="26"/>
        </w:rPr>
      </w:pPr>
    </w:p>
    <w:p w14:paraId="303FBE43" w14:textId="5CAA26BA" w:rsidR="0050512B" w:rsidRPr="004711DD" w:rsidRDefault="00066B89" w:rsidP="00667281">
      <w:pPr>
        <w:pStyle w:val="corte4fondo"/>
        <w:ind w:left="720" w:firstLine="0"/>
        <w:rPr>
          <w:rFonts w:cs="Arial"/>
          <w:sz w:val="26"/>
          <w:szCs w:val="26"/>
        </w:rPr>
      </w:pPr>
      <w:r>
        <w:rPr>
          <w:rFonts w:cs="Arial"/>
          <w:sz w:val="26"/>
          <w:szCs w:val="26"/>
        </w:rPr>
        <w:t>5</w:t>
      </w:r>
      <w:r w:rsidR="00667281" w:rsidRPr="004711DD">
        <w:rPr>
          <w:rFonts w:cs="Arial"/>
          <w:sz w:val="26"/>
          <w:szCs w:val="26"/>
        </w:rPr>
        <w:t xml:space="preserve">) </w:t>
      </w:r>
      <w:r w:rsidR="00C26533" w:rsidRPr="004711DD">
        <w:rPr>
          <w:rFonts w:cs="Arial"/>
          <w:sz w:val="26"/>
          <w:szCs w:val="26"/>
        </w:rPr>
        <w:t xml:space="preserve">En su resolución, el juez debe establecer </w:t>
      </w:r>
      <w:r w:rsidR="0050512B" w:rsidRPr="004711DD">
        <w:rPr>
          <w:rFonts w:cs="Arial"/>
          <w:sz w:val="26"/>
          <w:szCs w:val="26"/>
        </w:rPr>
        <w:t>claramente las salvaguardi</w:t>
      </w:r>
      <w:r w:rsidR="002A2B51" w:rsidRPr="004711DD">
        <w:rPr>
          <w:rFonts w:cs="Arial"/>
          <w:sz w:val="26"/>
          <w:szCs w:val="26"/>
        </w:rPr>
        <w:t>as y dejar clara la</w:t>
      </w:r>
      <w:r w:rsidR="0050512B" w:rsidRPr="004711DD">
        <w:rPr>
          <w:rFonts w:cs="Arial"/>
          <w:sz w:val="26"/>
          <w:szCs w:val="26"/>
        </w:rPr>
        <w:t xml:space="preserve"> posibilidad de que el quejoso, cualquier tercero</w:t>
      </w:r>
      <w:r w:rsidR="002A2B51" w:rsidRPr="004711DD">
        <w:rPr>
          <w:rFonts w:cs="Arial"/>
          <w:sz w:val="26"/>
          <w:szCs w:val="26"/>
        </w:rPr>
        <w:t>,</w:t>
      </w:r>
      <w:r w:rsidR="00667281" w:rsidRPr="004711DD">
        <w:rPr>
          <w:rFonts w:cs="Arial"/>
          <w:sz w:val="26"/>
          <w:szCs w:val="26"/>
        </w:rPr>
        <w:t xml:space="preserve"> o incluso </w:t>
      </w:r>
      <w:r w:rsidR="00667281" w:rsidRPr="004711DD">
        <w:rPr>
          <w:rFonts w:cs="Arial"/>
          <w:sz w:val="26"/>
          <w:szCs w:val="26"/>
        </w:rPr>
        <w:lastRenderedPageBreak/>
        <w:t>de oficio,</w:t>
      </w:r>
      <w:r w:rsidR="0050512B" w:rsidRPr="004711DD">
        <w:rPr>
          <w:rFonts w:cs="Arial"/>
          <w:sz w:val="26"/>
          <w:szCs w:val="26"/>
        </w:rPr>
        <w:t xml:space="preserve"> pueda alegar una vulneración de los derechos del propio quejoso, con la finalidad de que el juez tome las medidas correspondientes para evitar o bien subsanar las violaciones de las que fue objeto y en caso de ser necesario modificar los apoyos (cuando se advierta por ejemplo un abuso de derecho o un </w:t>
      </w:r>
      <w:r w:rsidR="002A2B51" w:rsidRPr="004711DD">
        <w:rPr>
          <w:rFonts w:cs="Arial"/>
          <w:sz w:val="26"/>
          <w:szCs w:val="26"/>
        </w:rPr>
        <w:t>posible conflicto de intereses).</w:t>
      </w:r>
    </w:p>
    <w:p w14:paraId="212FA3E8" w14:textId="33DF276F" w:rsidR="006E367A" w:rsidRPr="004711DD" w:rsidRDefault="006E367A" w:rsidP="00253913">
      <w:pPr>
        <w:pStyle w:val="corte4fondo"/>
        <w:ind w:left="708" w:firstLine="0"/>
        <w:rPr>
          <w:rFonts w:cs="Arial"/>
          <w:sz w:val="26"/>
          <w:szCs w:val="24"/>
        </w:rPr>
      </w:pPr>
    </w:p>
    <w:p w14:paraId="5CFE0E8D" w14:textId="61C1B19D" w:rsidR="000F516D" w:rsidRPr="004711DD" w:rsidRDefault="00066B89" w:rsidP="00253913">
      <w:pPr>
        <w:pStyle w:val="corte4fondo"/>
        <w:ind w:left="708" w:firstLine="0"/>
        <w:rPr>
          <w:rFonts w:cs="Arial"/>
          <w:sz w:val="26"/>
          <w:szCs w:val="24"/>
        </w:rPr>
      </w:pPr>
      <w:r>
        <w:rPr>
          <w:rFonts w:cs="Arial"/>
          <w:sz w:val="26"/>
          <w:szCs w:val="24"/>
        </w:rPr>
        <w:t>6</w:t>
      </w:r>
      <w:r w:rsidR="006E367A" w:rsidRPr="004711DD">
        <w:rPr>
          <w:rFonts w:cs="Arial"/>
          <w:sz w:val="26"/>
          <w:szCs w:val="24"/>
        </w:rPr>
        <w:t xml:space="preserve">) </w:t>
      </w:r>
      <w:r w:rsidR="00FA78DF" w:rsidRPr="004711DD">
        <w:rPr>
          <w:rFonts w:cs="Arial"/>
          <w:sz w:val="26"/>
          <w:szCs w:val="24"/>
        </w:rPr>
        <w:t>El juez deberá n</w:t>
      </w:r>
      <w:r w:rsidR="006E367A" w:rsidRPr="004711DD">
        <w:rPr>
          <w:rFonts w:cs="Arial"/>
          <w:sz w:val="26"/>
          <w:szCs w:val="24"/>
        </w:rPr>
        <w:t>otificar a la Defensoría Pública del Distrito</w:t>
      </w:r>
      <w:r w:rsidR="00DE0583">
        <w:rPr>
          <w:rFonts w:cs="Arial"/>
          <w:sz w:val="26"/>
          <w:szCs w:val="24"/>
        </w:rPr>
        <w:t xml:space="preserve"> Federal</w:t>
      </w:r>
      <w:r w:rsidR="006E367A" w:rsidRPr="004711DD">
        <w:rPr>
          <w:rFonts w:cs="Arial"/>
          <w:sz w:val="26"/>
          <w:szCs w:val="24"/>
        </w:rPr>
        <w:t xml:space="preserve"> para efectos</w:t>
      </w:r>
      <w:r w:rsidR="00F578A9" w:rsidRPr="004711DD">
        <w:rPr>
          <w:rFonts w:cs="Arial"/>
          <w:sz w:val="26"/>
          <w:szCs w:val="24"/>
        </w:rPr>
        <w:t xml:space="preserve"> de brindar</w:t>
      </w:r>
      <w:r w:rsidR="006E367A" w:rsidRPr="004711DD">
        <w:rPr>
          <w:rFonts w:cs="Arial"/>
          <w:sz w:val="26"/>
          <w:szCs w:val="24"/>
        </w:rPr>
        <w:t xml:space="preserve"> asesoría jurídica</w:t>
      </w:r>
      <w:r w:rsidR="00F578A9" w:rsidRPr="004711DD">
        <w:rPr>
          <w:rFonts w:cs="Arial"/>
          <w:sz w:val="26"/>
          <w:szCs w:val="24"/>
        </w:rPr>
        <w:t xml:space="preserve"> gratuita</w:t>
      </w:r>
      <w:r w:rsidR="007F6BB1" w:rsidRPr="004711DD">
        <w:rPr>
          <w:rStyle w:val="Refdenotaalpie"/>
          <w:rFonts w:cs="Arial"/>
          <w:sz w:val="26"/>
          <w:szCs w:val="24"/>
        </w:rPr>
        <w:footnoteReference w:id="121"/>
      </w:r>
      <w:r w:rsidR="00FA78DF" w:rsidRPr="004711DD">
        <w:rPr>
          <w:rFonts w:cs="Arial"/>
          <w:sz w:val="26"/>
          <w:szCs w:val="24"/>
        </w:rPr>
        <w:t xml:space="preserve"> al quejoso</w:t>
      </w:r>
      <w:r w:rsidR="00CA314B">
        <w:rPr>
          <w:rFonts w:cs="Arial"/>
          <w:sz w:val="26"/>
          <w:szCs w:val="24"/>
        </w:rPr>
        <w:t xml:space="preserve"> y se le hará saber a</w:t>
      </w:r>
      <w:r w:rsidR="000F516D" w:rsidRPr="004711DD">
        <w:rPr>
          <w:rFonts w:cs="Arial"/>
          <w:sz w:val="26"/>
          <w:szCs w:val="24"/>
        </w:rPr>
        <w:t xml:space="preserve"> </w:t>
      </w:r>
      <w:r w:rsidR="00CD49DC">
        <w:rPr>
          <w:rFonts w:cs="Arial"/>
          <w:sz w:val="26"/>
          <w:szCs w:val="24"/>
        </w:rPr>
        <w:t>[Ernesto]</w:t>
      </w:r>
      <w:r w:rsidR="000F516D" w:rsidRPr="004711DD">
        <w:rPr>
          <w:rFonts w:cs="Arial"/>
          <w:sz w:val="26"/>
          <w:szCs w:val="24"/>
        </w:rPr>
        <w:t xml:space="preserve"> la existencia de esta Defensoría por si desea hacer uso de sus servicios, tomando en cuenta que en la Defensoría existen unidades especializadas para la atención </w:t>
      </w:r>
      <w:r w:rsidR="00F578A9" w:rsidRPr="004711DD">
        <w:rPr>
          <w:rFonts w:cs="Arial"/>
          <w:sz w:val="26"/>
          <w:szCs w:val="24"/>
        </w:rPr>
        <w:t xml:space="preserve">y asesoría jurídica </w:t>
      </w:r>
      <w:r w:rsidR="000F516D" w:rsidRPr="004711DD">
        <w:rPr>
          <w:rFonts w:cs="Arial"/>
          <w:sz w:val="26"/>
          <w:szCs w:val="24"/>
        </w:rPr>
        <w:t>de personas con discapacidad</w:t>
      </w:r>
      <w:r w:rsidR="007F6BB1" w:rsidRPr="004711DD">
        <w:rPr>
          <w:rStyle w:val="Refdenotaalpie"/>
          <w:rFonts w:cs="Arial"/>
          <w:sz w:val="26"/>
          <w:szCs w:val="24"/>
        </w:rPr>
        <w:footnoteReference w:id="122"/>
      </w:r>
      <w:r w:rsidR="00FA78DF" w:rsidRPr="004711DD">
        <w:rPr>
          <w:rFonts w:cs="Arial"/>
          <w:sz w:val="26"/>
          <w:szCs w:val="24"/>
        </w:rPr>
        <w:t xml:space="preserve">. </w:t>
      </w:r>
      <w:r w:rsidR="00F578A9" w:rsidRPr="004711DD">
        <w:rPr>
          <w:rFonts w:cs="Arial"/>
          <w:sz w:val="26"/>
          <w:szCs w:val="24"/>
        </w:rPr>
        <w:t>En</w:t>
      </w:r>
      <w:r w:rsidR="00CA314B">
        <w:rPr>
          <w:rFonts w:cs="Arial"/>
          <w:sz w:val="26"/>
          <w:szCs w:val="24"/>
        </w:rPr>
        <w:t xml:space="preserve"> caso de que </w:t>
      </w:r>
      <w:r w:rsidR="00CD49DC">
        <w:rPr>
          <w:rFonts w:cs="Arial"/>
          <w:sz w:val="26"/>
          <w:szCs w:val="24"/>
        </w:rPr>
        <w:t>[Ernesto]</w:t>
      </w:r>
      <w:r w:rsidR="006E367A" w:rsidRPr="004711DD">
        <w:rPr>
          <w:rFonts w:cs="Arial"/>
          <w:sz w:val="26"/>
          <w:szCs w:val="24"/>
        </w:rPr>
        <w:t xml:space="preserve"> solicite dicha asistencia</w:t>
      </w:r>
      <w:r w:rsidR="000700E0" w:rsidRPr="004711DD">
        <w:rPr>
          <w:rFonts w:cs="Arial"/>
          <w:sz w:val="26"/>
          <w:szCs w:val="24"/>
        </w:rPr>
        <w:t>,</w:t>
      </w:r>
      <w:r w:rsidR="000F516D" w:rsidRPr="004711DD">
        <w:rPr>
          <w:rFonts w:cs="Arial"/>
          <w:sz w:val="26"/>
          <w:szCs w:val="24"/>
        </w:rPr>
        <w:t xml:space="preserve"> se debe respetar las preferencias y voluntad del quejoso, sin sustituirse a ellas</w:t>
      </w:r>
      <w:r w:rsidR="00F578A9" w:rsidRPr="004711DD">
        <w:rPr>
          <w:rFonts w:cs="Arial"/>
          <w:sz w:val="26"/>
          <w:szCs w:val="24"/>
        </w:rPr>
        <w:t xml:space="preserve"> conforme a los lineamiento</w:t>
      </w:r>
      <w:r w:rsidR="009741CD" w:rsidRPr="004711DD">
        <w:rPr>
          <w:rFonts w:cs="Arial"/>
          <w:sz w:val="26"/>
          <w:szCs w:val="24"/>
        </w:rPr>
        <w:t>s</w:t>
      </w:r>
      <w:r w:rsidR="00F578A9" w:rsidRPr="004711DD">
        <w:rPr>
          <w:rFonts w:cs="Arial"/>
          <w:sz w:val="26"/>
          <w:szCs w:val="24"/>
        </w:rPr>
        <w:t xml:space="preserve"> de este fallo</w:t>
      </w:r>
      <w:r w:rsidR="000F516D" w:rsidRPr="004711DD">
        <w:rPr>
          <w:rFonts w:cs="Arial"/>
          <w:sz w:val="26"/>
          <w:szCs w:val="24"/>
        </w:rPr>
        <w:t xml:space="preserve">. </w:t>
      </w:r>
    </w:p>
    <w:p w14:paraId="16965585" w14:textId="1351963B" w:rsidR="00885BAC" w:rsidRPr="004711DD" w:rsidRDefault="00885BAC" w:rsidP="00253913">
      <w:pPr>
        <w:pStyle w:val="corte4fondo"/>
        <w:ind w:left="708" w:firstLine="0"/>
        <w:rPr>
          <w:rFonts w:cs="Arial"/>
          <w:sz w:val="26"/>
          <w:szCs w:val="24"/>
        </w:rPr>
      </w:pPr>
    </w:p>
    <w:p w14:paraId="4206A0BF" w14:textId="000576FA" w:rsidR="00885BAC" w:rsidRPr="004711DD" w:rsidRDefault="006D069F" w:rsidP="005B66BC">
      <w:pPr>
        <w:pStyle w:val="corte4fondo"/>
        <w:ind w:left="720" w:firstLine="0"/>
        <w:rPr>
          <w:rFonts w:cs="Arial"/>
          <w:sz w:val="26"/>
          <w:szCs w:val="26"/>
        </w:rPr>
      </w:pPr>
      <w:r w:rsidRPr="004711DD">
        <w:rPr>
          <w:rFonts w:cs="Arial"/>
          <w:sz w:val="26"/>
          <w:szCs w:val="24"/>
        </w:rPr>
        <w:t>7</w:t>
      </w:r>
      <w:r w:rsidR="00885BAC" w:rsidRPr="004711DD">
        <w:rPr>
          <w:rFonts w:cs="Arial"/>
          <w:sz w:val="26"/>
          <w:szCs w:val="24"/>
        </w:rPr>
        <w:t xml:space="preserve">) El juez </w:t>
      </w:r>
      <w:r w:rsidR="00885BAC" w:rsidRPr="004711DD">
        <w:rPr>
          <w:rFonts w:cs="Arial"/>
          <w:sz w:val="26"/>
          <w:szCs w:val="26"/>
        </w:rPr>
        <w:t>deberá dar aviso al Instituto de las Personas con Discapacidad de la Ciudad de México</w:t>
      </w:r>
      <w:r w:rsidR="00084FE4" w:rsidRPr="004711DD">
        <w:rPr>
          <w:rStyle w:val="Refdenotaalpie"/>
          <w:rFonts w:cs="Arial"/>
          <w:sz w:val="26"/>
          <w:szCs w:val="26"/>
        </w:rPr>
        <w:footnoteReference w:id="123"/>
      </w:r>
      <w:r w:rsidR="00084FE4" w:rsidRPr="004711DD">
        <w:rPr>
          <w:rFonts w:cs="Arial"/>
          <w:sz w:val="26"/>
          <w:szCs w:val="26"/>
        </w:rPr>
        <w:t xml:space="preserve">, así como al Sistema para el Desarrollo Integral </w:t>
      </w:r>
      <w:r w:rsidR="00084FE4" w:rsidRPr="004711DD">
        <w:rPr>
          <w:rFonts w:cs="Arial"/>
          <w:sz w:val="26"/>
          <w:szCs w:val="26"/>
        </w:rPr>
        <w:lastRenderedPageBreak/>
        <w:t>de la Familia de la Ciudad de México (DIF CDMX)</w:t>
      </w:r>
      <w:r w:rsidR="004711DD">
        <w:rPr>
          <w:rFonts w:cs="Arial"/>
          <w:sz w:val="26"/>
          <w:szCs w:val="26"/>
        </w:rPr>
        <w:t>,</w:t>
      </w:r>
      <w:r w:rsidR="00084FE4" w:rsidRPr="004711DD">
        <w:rPr>
          <w:rFonts w:cs="Arial"/>
          <w:sz w:val="26"/>
          <w:szCs w:val="26"/>
        </w:rPr>
        <w:t xml:space="preserve"> </w:t>
      </w:r>
      <w:r w:rsidR="00885BAC" w:rsidRPr="004711DD">
        <w:rPr>
          <w:rFonts w:cs="Arial"/>
          <w:sz w:val="26"/>
          <w:szCs w:val="26"/>
        </w:rPr>
        <w:t xml:space="preserve">a fin de </w:t>
      </w:r>
      <w:r w:rsidR="005B66BC" w:rsidRPr="004711DD">
        <w:rPr>
          <w:rFonts w:cs="Arial"/>
          <w:sz w:val="26"/>
          <w:szCs w:val="26"/>
        </w:rPr>
        <w:t>que en caso de ser requerido por el interesado</w:t>
      </w:r>
      <w:r w:rsidR="004711DD">
        <w:rPr>
          <w:rFonts w:cs="Arial"/>
          <w:sz w:val="26"/>
          <w:szCs w:val="26"/>
        </w:rPr>
        <w:t>,</w:t>
      </w:r>
      <w:r w:rsidR="005B66BC" w:rsidRPr="004711DD">
        <w:rPr>
          <w:rFonts w:cs="Arial"/>
          <w:sz w:val="26"/>
          <w:szCs w:val="26"/>
        </w:rPr>
        <w:t xml:space="preserve"> dichas autoridades proporcionen oportunamente la información necesaria para que el recurrente pueda tener acceso a los programas vigentes para </w:t>
      </w:r>
      <w:r w:rsidR="00885BAC" w:rsidRPr="004711DD">
        <w:rPr>
          <w:rFonts w:cs="Arial"/>
          <w:sz w:val="26"/>
          <w:szCs w:val="26"/>
        </w:rPr>
        <w:t>la asistencia</w:t>
      </w:r>
      <w:r w:rsidR="005B66BC" w:rsidRPr="004711DD">
        <w:rPr>
          <w:rFonts w:cs="Arial"/>
          <w:sz w:val="26"/>
          <w:szCs w:val="26"/>
        </w:rPr>
        <w:t>,</w:t>
      </w:r>
      <w:r w:rsidR="00885BAC" w:rsidRPr="004711DD">
        <w:rPr>
          <w:rFonts w:cs="Arial"/>
          <w:sz w:val="26"/>
          <w:szCs w:val="26"/>
        </w:rPr>
        <w:t xml:space="preserve"> </w:t>
      </w:r>
      <w:r w:rsidR="005B66BC" w:rsidRPr="004711DD">
        <w:rPr>
          <w:rFonts w:cs="Arial"/>
          <w:sz w:val="26"/>
          <w:szCs w:val="26"/>
        </w:rPr>
        <w:t>inclusión y bienestar de las personas con discapacidad</w:t>
      </w:r>
      <w:r w:rsidR="00DE0583">
        <w:rPr>
          <w:rFonts w:cs="Arial"/>
          <w:sz w:val="26"/>
          <w:szCs w:val="26"/>
        </w:rPr>
        <w:t xml:space="preserve"> y</w:t>
      </w:r>
      <w:r w:rsidR="004711DD">
        <w:rPr>
          <w:rFonts w:cs="Arial"/>
          <w:sz w:val="26"/>
          <w:szCs w:val="26"/>
        </w:rPr>
        <w:t xml:space="preserve"> </w:t>
      </w:r>
      <w:r w:rsidR="004711DD" w:rsidRPr="004711DD">
        <w:rPr>
          <w:rFonts w:cs="Arial"/>
          <w:sz w:val="26"/>
          <w:szCs w:val="26"/>
        </w:rPr>
        <w:t xml:space="preserve">para la determinación de las </w:t>
      </w:r>
      <w:r w:rsidR="004711DD">
        <w:rPr>
          <w:rFonts w:cs="Arial"/>
          <w:sz w:val="26"/>
          <w:szCs w:val="26"/>
        </w:rPr>
        <w:t>medidas de apoyo y salvaguardia, tales como:</w:t>
      </w:r>
      <w:r w:rsidR="005B66BC" w:rsidRPr="004711DD">
        <w:rPr>
          <w:rFonts w:cs="Arial"/>
          <w:sz w:val="26"/>
          <w:szCs w:val="26"/>
        </w:rPr>
        <w:t xml:space="preserve"> la asistencia en servicios de salud, terapéuticos tanto de naturaleza rehabilitadora y/</w:t>
      </w:r>
      <w:proofErr w:type="spellStart"/>
      <w:r w:rsidR="005B66BC" w:rsidRPr="004711DD">
        <w:rPr>
          <w:rFonts w:cs="Arial"/>
          <w:sz w:val="26"/>
          <w:szCs w:val="26"/>
        </w:rPr>
        <w:t>o</w:t>
      </w:r>
      <w:proofErr w:type="spellEnd"/>
      <w:r w:rsidR="005B66BC" w:rsidRPr="004711DD">
        <w:rPr>
          <w:rFonts w:cs="Arial"/>
          <w:sz w:val="26"/>
          <w:szCs w:val="26"/>
        </w:rPr>
        <w:t xml:space="preserve"> ocupacional, programas de acceso a inclusión laboral, capacitación, y cualquier ot</w:t>
      </w:r>
      <w:r w:rsidR="004711DD">
        <w:rPr>
          <w:rFonts w:cs="Arial"/>
          <w:sz w:val="26"/>
          <w:szCs w:val="26"/>
        </w:rPr>
        <w:t xml:space="preserve">ro que fortalezca el ejercicio </w:t>
      </w:r>
      <w:r w:rsidR="005B66BC" w:rsidRPr="004711DD">
        <w:rPr>
          <w:rFonts w:cs="Arial"/>
          <w:sz w:val="26"/>
          <w:szCs w:val="26"/>
        </w:rPr>
        <w:t>pleno de su autonomía e independencia, al igual que la o</w:t>
      </w:r>
      <w:r w:rsidR="00DE0583">
        <w:rPr>
          <w:rFonts w:cs="Arial"/>
          <w:sz w:val="26"/>
          <w:szCs w:val="26"/>
        </w:rPr>
        <w:t>rientación jurídica oportuna</w:t>
      </w:r>
      <w:r w:rsidR="00885BAC" w:rsidRPr="004711DD">
        <w:rPr>
          <w:rFonts w:cs="Arial"/>
          <w:sz w:val="26"/>
          <w:szCs w:val="26"/>
        </w:rPr>
        <w:t xml:space="preserve"> para ser asesorado gratuitamente por los entes públicos y en condiciones adecuadas para su tipo de discapacidad</w:t>
      </w:r>
      <w:r w:rsidR="000710A9" w:rsidRPr="004711DD">
        <w:rPr>
          <w:rFonts w:cs="Arial"/>
          <w:sz w:val="26"/>
          <w:szCs w:val="26"/>
        </w:rPr>
        <w:t>, en términos de las leyes aplicables</w:t>
      </w:r>
      <w:r w:rsidR="006E55E4" w:rsidRPr="004711DD">
        <w:rPr>
          <w:rStyle w:val="Refdenotaalpie"/>
          <w:rFonts w:cs="Arial"/>
          <w:sz w:val="26"/>
          <w:szCs w:val="26"/>
        </w:rPr>
        <w:footnoteReference w:id="124"/>
      </w:r>
      <w:r w:rsidR="000710A9" w:rsidRPr="004711DD">
        <w:rPr>
          <w:rFonts w:cs="Arial"/>
          <w:sz w:val="26"/>
          <w:szCs w:val="26"/>
        </w:rPr>
        <w:t>.</w:t>
      </w:r>
    </w:p>
    <w:p w14:paraId="704D3B70" w14:textId="77777777" w:rsidR="006D13C0" w:rsidRPr="004711DD" w:rsidRDefault="006D13C0" w:rsidP="00FA78DF">
      <w:pPr>
        <w:pStyle w:val="corte4fondo"/>
        <w:ind w:firstLine="0"/>
        <w:rPr>
          <w:rFonts w:cs="Arial"/>
          <w:sz w:val="26"/>
          <w:szCs w:val="24"/>
        </w:rPr>
      </w:pPr>
    </w:p>
    <w:p w14:paraId="1B0457D5" w14:textId="3BF9E1F0" w:rsidR="006D13C0" w:rsidRPr="004711DD" w:rsidRDefault="006D13C0" w:rsidP="006D13C0">
      <w:pPr>
        <w:pStyle w:val="corte4fondo"/>
        <w:ind w:left="708" w:firstLine="0"/>
        <w:rPr>
          <w:rFonts w:cs="Arial"/>
          <w:sz w:val="26"/>
          <w:szCs w:val="24"/>
        </w:rPr>
      </w:pPr>
      <w:r w:rsidRPr="004711DD">
        <w:rPr>
          <w:rFonts w:cs="Arial"/>
          <w:sz w:val="26"/>
          <w:szCs w:val="24"/>
        </w:rPr>
        <w:t xml:space="preserve">8) </w:t>
      </w:r>
      <w:r w:rsidR="0019261F" w:rsidRPr="004711DD">
        <w:rPr>
          <w:rFonts w:cs="Arial"/>
          <w:sz w:val="26"/>
          <w:szCs w:val="24"/>
        </w:rPr>
        <w:t>Además</w:t>
      </w:r>
      <w:r w:rsidR="007944CB" w:rsidRPr="004711DD">
        <w:rPr>
          <w:rFonts w:cs="Arial"/>
          <w:sz w:val="26"/>
          <w:szCs w:val="24"/>
        </w:rPr>
        <w:t xml:space="preserve">, </w:t>
      </w:r>
      <w:r w:rsidR="00EC69A8" w:rsidRPr="004711DD">
        <w:rPr>
          <w:rFonts w:cs="Arial"/>
          <w:sz w:val="26"/>
          <w:szCs w:val="24"/>
        </w:rPr>
        <w:t xml:space="preserve">el juez </w:t>
      </w:r>
      <w:r w:rsidR="007944CB" w:rsidRPr="004711DD">
        <w:rPr>
          <w:rFonts w:cs="Arial"/>
          <w:sz w:val="26"/>
          <w:szCs w:val="24"/>
        </w:rPr>
        <w:t>deberá</w:t>
      </w:r>
      <w:r w:rsidR="00EC69A8" w:rsidRPr="004711DD">
        <w:rPr>
          <w:rFonts w:cs="Arial"/>
          <w:sz w:val="26"/>
          <w:szCs w:val="24"/>
        </w:rPr>
        <w:t xml:space="preserve"> ordenar que se dé aviso al Registro Civil de la cesación del estado de interdicción, para que se cancele la inscripción hec</w:t>
      </w:r>
      <w:r w:rsidR="00CA314B">
        <w:rPr>
          <w:rFonts w:cs="Arial"/>
          <w:sz w:val="26"/>
          <w:szCs w:val="24"/>
        </w:rPr>
        <w:t xml:space="preserve">ha en el acta de nacimiento de </w:t>
      </w:r>
      <w:r w:rsidR="00CD49DC">
        <w:rPr>
          <w:rFonts w:cs="Arial"/>
          <w:sz w:val="26"/>
          <w:szCs w:val="24"/>
        </w:rPr>
        <w:t>[Ernesto]</w:t>
      </w:r>
      <w:r w:rsidR="00EC69A8" w:rsidRPr="004711DD">
        <w:rPr>
          <w:rFonts w:cs="Arial"/>
          <w:sz w:val="26"/>
          <w:szCs w:val="24"/>
        </w:rPr>
        <w:t>, en el entendido de que deberá quedar reservada tanto la inscripción como la cancelación</w:t>
      </w:r>
      <w:r w:rsidR="00794970" w:rsidRPr="004711DD">
        <w:rPr>
          <w:rFonts w:cs="Arial"/>
          <w:sz w:val="26"/>
          <w:szCs w:val="24"/>
        </w:rPr>
        <w:t>.</w:t>
      </w:r>
    </w:p>
    <w:p w14:paraId="7200C41C" w14:textId="77777777" w:rsidR="006D13C0" w:rsidRPr="004711DD" w:rsidRDefault="006D13C0" w:rsidP="006D13C0">
      <w:pPr>
        <w:pStyle w:val="corte4fondo"/>
        <w:ind w:left="708" w:firstLine="0"/>
        <w:rPr>
          <w:rFonts w:cs="Arial"/>
          <w:sz w:val="26"/>
          <w:szCs w:val="24"/>
        </w:rPr>
      </w:pPr>
    </w:p>
    <w:p w14:paraId="67F7F433" w14:textId="69CD5317" w:rsidR="00C90C29" w:rsidRPr="004711DD" w:rsidRDefault="006D13C0" w:rsidP="006D13C0">
      <w:pPr>
        <w:pStyle w:val="corte4fondo"/>
        <w:ind w:left="708" w:firstLine="0"/>
        <w:rPr>
          <w:rFonts w:cs="Arial"/>
          <w:sz w:val="26"/>
          <w:szCs w:val="24"/>
        </w:rPr>
      </w:pPr>
      <w:r w:rsidRPr="004711DD">
        <w:rPr>
          <w:rFonts w:cs="Arial"/>
          <w:sz w:val="26"/>
          <w:szCs w:val="24"/>
        </w:rPr>
        <w:t>9) Para garantizar el pleno reconocimie</w:t>
      </w:r>
      <w:r w:rsidR="00CA314B">
        <w:rPr>
          <w:rFonts w:cs="Arial"/>
          <w:sz w:val="26"/>
          <w:szCs w:val="24"/>
        </w:rPr>
        <w:t xml:space="preserve">nto a la capacidad jurídica de </w:t>
      </w:r>
      <w:r w:rsidR="00CD49DC">
        <w:rPr>
          <w:rFonts w:cs="Arial"/>
          <w:sz w:val="26"/>
          <w:szCs w:val="24"/>
        </w:rPr>
        <w:t>[Ernesto]</w:t>
      </w:r>
      <w:r w:rsidRPr="004711DD">
        <w:rPr>
          <w:rFonts w:cs="Arial"/>
          <w:sz w:val="26"/>
          <w:szCs w:val="24"/>
        </w:rPr>
        <w:t xml:space="preserve">, el juez dará aviso </w:t>
      </w:r>
      <w:r w:rsidR="00C90C29" w:rsidRPr="004711DD">
        <w:rPr>
          <w:rFonts w:cs="Arial"/>
          <w:sz w:val="26"/>
          <w:szCs w:val="24"/>
        </w:rPr>
        <w:t>Consejo Nacional para el Desarrollo y la Inclusión de las Personas con Discapacidad</w:t>
      </w:r>
      <w:r w:rsidRPr="004711DD">
        <w:rPr>
          <w:vertAlign w:val="superscript"/>
        </w:rPr>
        <w:footnoteReference w:id="125"/>
      </w:r>
      <w:r w:rsidR="00C90C29" w:rsidRPr="004711DD">
        <w:rPr>
          <w:rFonts w:cs="Arial"/>
          <w:sz w:val="26"/>
          <w:szCs w:val="24"/>
        </w:rPr>
        <w:t xml:space="preserve"> para que, en términos de la Ley General para la Inclusión de las Personas con Discapacidad, facilite los can</w:t>
      </w:r>
      <w:r w:rsidR="00CA314B">
        <w:rPr>
          <w:rFonts w:cs="Arial"/>
          <w:sz w:val="26"/>
          <w:szCs w:val="24"/>
        </w:rPr>
        <w:t xml:space="preserve">ales institucionales para que </w:t>
      </w:r>
      <w:r w:rsidR="00CD49DC">
        <w:rPr>
          <w:rFonts w:cs="Arial"/>
          <w:sz w:val="26"/>
          <w:szCs w:val="24"/>
        </w:rPr>
        <w:t>[Ernesto]</w:t>
      </w:r>
      <w:r w:rsidR="00C90C29" w:rsidRPr="004711DD">
        <w:rPr>
          <w:rFonts w:cs="Arial"/>
          <w:sz w:val="26"/>
          <w:szCs w:val="24"/>
        </w:rPr>
        <w:t xml:space="preserve"> pueda hacer exigibles ante la autoridad competente el goce y ejercicio pleno de los derechos.</w:t>
      </w:r>
    </w:p>
    <w:p w14:paraId="3D35123B" w14:textId="77777777" w:rsidR="00C90C29" w:rsidRPr="004711DD" w:rsidRDefault="00C90C29" w:rsidP="006D13C0">
      <w:pPr>
        <w:pStyle w:val="corte4fondo"/>
        <w:ind w:left="708" w:firstLine="0"/>
        <w:rPr>
          <w:rFonts w:cs="Arial"/>
          <w:sz w:val="26"/>
          <w:szCs w:val="24"/>
        </w:rPr>
      </w:pPr>
    </w:p>
    <w:p w14:paraId="52836E07" w14:textId="266F11E7" w:rsidR="006D13C0" w:rsidRPr="004711DD" w:rsidRDefault="00C90C29" w:rsidP="006D13C0">
      <w:pPr>
        <w:pStyle w:val="corte4fondo"/>
        <w:ind w:left="708" w:firstLine="0"/>
        <w:rPr>
          <w:rFonts w:cs="Arial"/>
          <w:sz w:val="26"/>
          <w:szCs w:val="24"/>
        </w:rPr>
      </w:pPr>
      <w:r w:rsidRPr="004711DD">
        <w:rPr>
          <w:rFonts w:cs="Arial"/>
          <w:sz w:val="26"/>
          <w:szCs w:val="24"/>
        </w:rPr>
        <w:t xml:space="preserve">10) De igual manera, deberá dar aviso </w:t>
      </w:r>
      <w:r w:rsidR="006D13C0" w:rsidRPr="004711DD">
        <w:rPr>
          <w:rFonts w:cs="Arial"/>
          <w:sz w:val="26"/>
          <w:szCs w:val="24"/>
        </w:rPr>
        <w:t xml:space="preserve">al Instituto Nacional Electoral, con la finalidad </w:t>
      </w:r>
      <w:r w:rsidRPr="004711DD">
        <w:rPr>
          <w:rFonts w:cs="Arial"/>
          <w:sz w:val="26"/>
          <w:szCs w:val="24"/>
        </w:rPr>
        <w:t xml:space="preserve">de </w:t>
      </w:r>
      <w:r w:rsidR="006D13C0" w:rsidRPr="004711DD">
        <w:rPr>
          <w:rFonts w:cs="Arial"/>
          <w:sz w:val="26"/>
          <w:szCs w:val="24"/>
        </w:rPr>
        <w:t>que</w:t>
      </w:r>
      <w:r w:rsidR="00DB5DD7" w:rsidRPr="004711DD">
        <w:rPr>
          <w:rFonts w:cs="Arial"/>
          <w:sz w:val="26"/>
          <w:szCs w:val="24"/>
        </w:rPr>
        <w:t>, si no la</w:t>
      </w:r>
      <w:r w:rsidR="00CA314B">
        <w:rPr>
          <w:rFonts w:cs="Arial"/>
          <w:sz w:val="26"/>
          <w:szCs w:val="24"/>
        </w:rPr>
        <w:t xml:space="preserve"> tiene aún y si así lo desea </w:t>
      </w:r>
      <w:r w:rsidR="00CD49DC">
        <w:rPr>
          <w:rFonts w:cs="Arial"/>
          <w:sz w:val="26"/>
          <w:szCs w:val="24"/>
        </w:rPr>
        <w:t>[Ernesto]</w:t>
      </w:r>
      <w:r w:rsidR="00DB5DD7" w:rsidRPr="004711DD">
        <w:rPr>
          <w:rFonts w:cs="Arial"/>
          <w:sz w:val="26"/>
          <w:szCs w:val="24"/>
        </w:rPr>
        <w:t>,</w:t>
      </w:r>
      <w:r w:rsidRPr="004711DD">
        <w:rPr>
          <w:rFonts w:cs="Arial"/>
          <w:sz w:val="26"/>
          <w:szCs w:val="24"/>
        </w:rPr>
        <w:t xml:space="preserve"> se le expida </w:t>
      </w:r>
      <w:r w:rsidRPr="004711DD">
        <w:rPr>
          <w:rFonts w:cs="Arial"/>
          <w:sz w:val="26"/>
          <w:szCs w:val="24"/>
        </w:rPr>
        <w:lastRenderedPageBreak/>
        <w:t>su credencial de elector</w:t>
      </w:r>
      <w:r w:rsidR="006D13C0" w:rsidRPr="004711DD">
        <w:rPr>
          <w:rStyle w:val="Refdenotaalpie"/>
          <w:rFonts w:cs="Arial"/>
          <w:sz w:val="26"/>
          <w:szCs w:val="24"/>
        </w:rPr>
        <w:footnoteReference w:id="126"/>
      </w:r>
      <w:r w:rsidRPr="004711DD">
        <w:rPr>
          <w:rFonts w:cs="Arial"/>
          <w:sz w:val="26"/>
          <w:szCs w:val="24"/>
        </w:rPr>
        <w:t xml:space="preserve">, </w:t>
      </w:r>
      <w:r w:rsidR="009F4560" w:rsidRPr="004711DD">
        <w:rPr>
          <w:rFonts w:cs="Arial"/>
          <w:sz w:val="26"/>
          <w:szCs w:val="24"/>
        </w:rPr>
        <w:t xml:space="preserve">documento de identidad indispensable </w:t>
      </w:r>
      <w:r w:rsidRPr="004711DD">
        <w:rPr>
          <w:rFonts w:cs="Arial"/>
          <w:sz w:val="26"/>
          <w:szCs w:val="24"/>
        </w:rPr>
        <w:t>para que pueda ejercer plenamen</w:t>
      </w:r>
      <w:r w:rsidR="004711DD">
        <w:rPr>
          <w:rFonts w:cs="Arial"/>
          <w:sz w:val="26"/>
          <w:szCs w:val="24"/>
        </w:rPr>
        <w:t>te sus derechos político-</w:t>
      </w:r>
      <w:r w:rsidR="008A25EC" w:rsidRPr="004711DD">
        <w:rPr>
          <w:rFonts w:cs="Arial"/>
          <w:sz w:val="26"/>
          <w:szCs w:val="24"/>
        </w:rPr>
        <w:t>electorales</w:t>
      </w:r>
      <w:r w:rsidR="0029340F" w:rsidRPr="004711DD">
        <w:rPr>
          <w:rFonts w:cs="Arial"/>
          <w:sz w:val="26"/>
          <w:szCs w:val="24"/>
        </w:rPr>
        <w:t xml:space="preserve">, conforme al artículo 29 de la </w:t>
      </w:r>
      <w:r w:rsidR="00DE0583">
        <w:rPr>
          <w:rFonts w:cs="Arial"/>
          <w:sz w:val="26"/>
          <w:szCs w:val="24"/>
        </w:rPr>
        <w:t>CDPD</w:t>
      </w:r>
      <w:r w:rsidR="0029340F" w:rsidRPr="004711DD">
        <w:rPr>
          <w:rStyle w:val="Refdenotaalpie"/>
          <w:rFonts w:cs="Arial"/>
          <w:sz w:val="26"/>
          <w:szCs w:val="24"/>
        </w:rPr>
        <w:footnoteReference w:id="127"/>
      </w:r>
      <w:r w:rsidR="0029340F" w:rsidRPr="004711DD">
        <w:rPr>
          <w:rFonts w:cs="Arial"/>
          <w:sz w:val="26"/>
          <w:szCs w:val="24"/>
        </w:rPr>
        <w:t>.</w:t>
      </w:r>
    </w:p>
    <w:p w14:paraId="7E40755B" w14:textId="77777777" w:rsidR="00C90C29" w:rsidRPr="004711DD" w:rsidRDefault="00C90C29" w:rsidP="006D13C0">
      <w:pPr>
        <w:pStyle w:val="corte4fondo"/>
        <w:ind w:left="708" w:firstLine="0"/>
        <w:rPr>
          <w:rFonts w:cs="Arial"/>
          <w:sz w:val="26"/>
          <w:szCs w:val="24"/>
        </w:rPr>
      </w:pPr>
    </w:p>
    <w:p w14:paraId="5F3786AF" w14:textId="2A03FF00" w:rsidR="00FA78DF" w:rsidRPr="004711DD" w:rsidRDefault="00FA78DF" w:rsidP="008A25EC">
      <w:pPr>
        <w:pStyle w:val="corte4fondo"/>
        <w:numPr>
          <w:ilvl w:val="1"/>
          <w:numId w:val="2"/>
        </w:numPr>
        <w:ind w:left="0" w:firstLine="0"/>
        <w:rPr>
          <w:rFonts w:cs="Arial"/>
          <w:sz w:val="26"/>
          <w:szCs w:val="24"/>
        </w:rPr>
      </w:pPr>
      <w:r w:rsidRPr="004711DD">
        <w:rPr>
          <w:rFonts w:cs="Arial"/>
          <w:sz w:val="26"/>
          <w:szCs w:val="24"/>
        </w:rPr>
        <w:t>E</w:t>
      </w:r>
      <w:r w:rsidR="008A25EC" w:rsidRPr="004711DD">
        <w:rPr>
          <w:rFonts w:cs="Arial"/>
          <w:sz w:val="26"/>
          <w:szCs w:val="24"/>
        </w:rPr>
        <w:t xml:space="preserve">n términos de los artículos </w:t>
      </w:r>
      <w:r w:rsidR="00FC7713" w:rsidRPr="004711DD">
        <w:rPr>
          <w:rFonts w:cs="Arial"/>
          <w:sz w:val="26"/>
          <w:szCs w:val="24"/>
        </w:rPr>
        <w:t>192 y 193 de la Ley de Amparo, corresponde al Juez Primero de Distrito en Materias Civil de la Ciudad de México vigilar el cumplimiento de la sentencia de amparo.</w:t>
      </w:r>
    </w:p>
    <w:p w14:paraId="124927C6" w14:textId="77777777" w:rsidR="0016016E" w:rsidRPr="0016016E" w:rsidRDefault="0016016E" w:rsidP="0016016E">
      <w:pPr>
        <w:pStyle w:val="Prrafodelista"/>
        <w:spacing w:line="360" w:lineRule="auto"/>
        <w:ind w:left="0"/>
        <w:jc w:val="both"/>
        <w:rPr>
          <w:rFonts w:ascii="Arial" w:hAnsi="Arial" w:cs="Arial"/>
          <w:sz w:val="26"/>
          <w:szCs w:val="24"/>
        </w:rPr>
      </w:pPr>
    </w:p>
    <w:p w14:paraId="090BB111" w14:textId="20801F3A" w:rsidR="00D2649E" w:rsidRPr="005F17C9" w:rsidRDefault="005F17C9" w:rsidP="00FC7713">
      <w:pPr>
        <w:pStyle w:val="corte4fondo"/>
        <w:numPr>
          <w:ilvl w:val="1"/>
          <w:numId w:val="2"/>
        </w:numPr>
        <w:ind w:left="0" w:firstLine="0"/>
        <w:rPr>
          <w:rFonts w:cs="Arial"/>
          <w:sz w:val="26"/>
          <w:szCs w:val="24"/>
        </w:rPr>
      </w:pPr>
      <w:r>
        <w:rPr>
          <w:rFonts w:cs="Arial"/>
          <w:sz w:val="26"/>
          <w:szCs w:val="26"/>
        </w:rPr>
        <w:t xml:space="preserve">Por </w:t>
      </w:r>
      <w:r w:rsidR="00D2649E" w:rsidRPr="005F17C9">
        <w:rPr>
          <w:rFonts w:cs="Arial"/>
          <w:sz w:val="26"/>
          <w:szCs w:val="24"/>
        </w:rPr>
        <w:t>lo expuesto y fundado, esta Primera Sala de la Suprema Corte de Justicia de la Nación,</w:t>
      </w:r>
    </w:p>
    <w:p w14:paraId="20949353" w14:textId="77777777" w:rsidR="00D2649E" w:rsidRPr="001C7248" w:rsidRDefault="00D2649E" w:rsidP="00D2649E">
      <w:pPr>
        <w:spacing w:line="360" w:lineRule="auto"/>
        <w:rPr>
          <w:rFonts w:ascii="Arial" w:hAnsi="Arial" w:cs="Arial"/>
          <w:sz w:val="26"/>
          <w:szCs w:val="24"/>
        </w:rPr>
      </w:pPr>
    </w:p>
    <w:p w14:paraId="7EE488D4" w14:textId="77777777" w:rsidR="00D2649E" w:rsidRPr="001C7248" w:rsidRDefault="00D2649E" w:rsidP="00D2649E">
      <w:pPr>
        <w:spacing w:line="360" w:lineRule="auto"/>
        <w:jc w:val="center"/>
        <w:rPr>
          <w:rFonts w:ascii="Arial" w:hAnsi="Arial" w:cs="Arial"/>
          <w:b/>
          <w:sz w:val="26"/>
          <w:szCs w:val="24"/>
        </w:rPr>
      </w:pPr>
      <w:r w:rsidRPr="001C7248">
        <w:rPr>
          <w:rFonts w:ascii="Arial" w:hAnsi="Arial" w:cs="Arial"/>
          <w:b/>
          <w:sz w:val="26"/>
          <w:szCs w:val="24"/>
        </w:rPr>
        <w:t>RESUELVE</w:t>
      </w:r>
    </w:p>
    <w:p w14:paraId="20621744" w14:textId="77777777" w:rsidR="00D2649E" w:rsidRPr="001C7248" w:rsidRDefault="00D2649E" w:rsidP="00D2649E">
      <w:pPr>
        <w:spacing w:line="360" w:lineRule="auto"/>
        <w:jc w:val="center"/>
        <w:rPr>
          <w:rFonts w:ascii="Arial" w:hAnsi="Arial" w:cs="Arial"/>
          <w:b/>
          <w:sz w:val="26"/>
          <w:szCs w:val="24"/>
        </w:rPr>
      </w:pPr>
    </w:p>
    <w:p w14:paraId="6E23550E" w14:textId="77777777" w:rsidR="00D2649E" w:rsidRPr="001C7248" w:rsidRDefault="00D2649E" w:rsidP="00D2649E">
      <w:pPr>
        <w:spacing w:line="360" w:lineRule="auto"/>
        <w:jc w:val="both"/>
        <w:rPr>
          <w:rFonts w:ascii="Arial" w:hAnsi="Arial" w:cs="Arial"/>
          <w:sz w:val="26"/>
          <w:szCs w:val="24"/>
        </w:rPr>
      </w:pPr>
      <w:r w:rsidRPr="001C7248">
        <w:rPr>
          <w:rFonts w:ascii="Arial" w:hAnsi="Arial" w:cs="Arial"/>
          <w:b/>
          <w:sz w:val="26"/>
          <w:szCs w:val="24"/>
        </w:rPr>
        <w:tab/>
        <w:t xml:space="preserve">PRIMERO. </w:t>
      </w:r>
      <w:r w:rsidRPr="001C7248">
        <w:rPr>
          <w:rFonts w:ascii="Arial" w:hAnsi="Arial" w:cs="Arial"/>
          <w:sz w:val="26"/>
          <w:szCs w:val="24"/>
        </w:rPr>
        <w:t xml:space="preserve">En la materia de la revisión, se revoca la sentencia recurrida. </w:t>
      </w:r>
    </w:p>
    <w:p w14:paraId="5C82F39E" w14:textId="269E7D1F" w:rsidR="00D2649E" w:rsidRPr="001C7248" w:rsidRDefault="001A1434" w:rsidP="001A1434">
      <w:pPr>
        <w:tabs>
          <w:tab w:val="left" w:pos="2265"/>
        </w:tabs>
        <w:spacing w:line="360" w:lineRule="auto"/>
        <w:jc w:val="both"/>
        <w:rPr>
          <w:rFonts w:ascii="Arial" w:hAnsi="Arial" w:cs="Arial"/>
          <w:sz w:val="26"/>
          <w:szCs w:val="24"/>
        </w:rPr>
      </w:pPr>
      <w:r>
        <w:rPr>
          <w:rFonts w:ascii="Arial" w:hAnsi="Arial" w:cs="Arial"/>
          <w:sz w:val="26"/>
          <w:szCs w:val="24"/>
        </w:rPr>
        <w:lastRenderedPageBreak/>
        <w:tab/>
      </w:r>
    </w:p>
    <w:p w14:paraId="0434A274" w14:textId="595D9A10" w:rsidR="00D2649E" w:rsidRDefault="00D2649E" w:rsidP="00D2649E">
      <w:pPr>
        <w:spacing w:line="360" w:lineRule="auto"/>
        <w:jc w:val="both"/>
        <w:rPr>
          <w:rFonts w:ascii="Arial" w:hAnsi="Arial" w:cs="Arial"/>
          <w:sz w:val="26"/>
          <w:szCs w:val="24"/>
        </w:rPr>
      </w:pPr>
      <w:r w:rsidRPr="001C7248">
        <w:rPr>
          <w:rFonts w:ascii="Arial" w:hAnsi="Arial" w:cs="Arial"/>
          <w:b/>
          <w:sz w:val="26"/>
          <w:szCs w:val="24"/>
        </w:rPr>
        <w:tab/>
        <w:t xml:space="preserve">SEGUNDO. </w:t>
      </w:r>
      <w:r w:rsidRPr="001C7248">
        <w:rPr>
          <w:rFonts w:ascii="Arial" w:hAnsi="Arial" w:cs="Arial"/>
          <w:sz w:val="26"/>
          <w:szCs w:val="24"/>
        </w:rPr>
        <w:t xml:space="preserve">La Justicia de la Unión ampara y protege a </w:t>
      </w:r>
      <w:r w:rsidR="00CA314B">
        <w:rPr>
          <w:rFonts w:ascii="Arial" w:hAnsi="Arial" w:cs="Arial"/>
          <w:sz w:val="26"/>
          <w:szCs w:val="24"/>
        </w:rPr>
        <w:t xml:space="preserve">[Ernesto] </w:t>
      </w:r>
      <w:r w:rsidRPr="001C7248">
        <w:rPr>
          <w:rFonts w:ascii="Arial" w:hAnsi="Arial" w:cs="Arial"/>
          <w:sz w:val="26"/>
          <w:szCs w:val="24"/>
        </w:rPr>
        <w:t xml:space="preserve">en contra de la autoridad y actos precisados en la presente ejecutoria. </w:t>
      </w:r>
    </w:p>
    <w:p w14:paraId="72F97C76" w14:textId="77777777" w:rsidR="00066B89" w:rsidRPr="00066B89" w:rsidRDefault="00066B89" w:rsidP="00D2649E">
      <w:pPr>
        <w:spacing w:line="360" w:lineRule="auto"/>
        <w:jc w:val="both"/>
        <w:rPr>
          <w:rFonts w:ascii="Arial" w:hAnsi="Arial" w:cs="Arial"/>
          <w:sz w:val="26"/>
          <w:szCs w:val="24"/>
        </w:rPr>
      </w:pPr>
    </w:p>
    <w:p w14:paraId="7248E0C7" w14:textId="77777777" w:rsidR="00D2649E" w:rsidRPr="001C7248" w:rsidRDefault="00D2649E" w:rsidP="00D2649E">
      <w:pPr>
        <w:spacing w:line="360" w:lineRule="auto"/>
        <w:jc w:val="both"/>
        <w:rPr>
          <w:rFonts w:ascii="Arial" w:hAnsi="Arial" w:cs="Arial"/>
          <w:sz w:val="26"/>
          <w:szCs w:val="24"/>
        </w:rPr>
      </w:pPr>
      <w:r w:rsidRPr="001C7248">
        <w:rPr>
          <w:rFonts w:ascii="Arial" w:hAnsi="Arial" w:cs="Arial"/>
          <w:b/>
          <w:sz w:val="26"/>
          <w:szCs w:val="24"/>
        </w:rPr>
        <w:tab/>
        <w:t xml:space="preserve">TERCERO. </w:t>
      </w:r>
      <w:r w:rsidRPr="001C7248">
        <w:rPr>
          <w:rFonts w:ascii="Arial" w:hAnsi="Arial" w:cs="Arial"/>
          <w:sz w:val="26"/>
          <w:szCs w:val="24"/>
        </w:rPr>
        <w:t xml:space="preserve">Devuélvanse los autos al Juez Cuadragésimo de lo Familiar para los efectos precisados en el último apartado de la presente ejecutoria. </w:t>
      </w:r>
    </w:p>
    <w:p w14:paraId="53CEA6B6" w14:textId="77777777" w:rsidR="005F17C9" w:rsidRDefault="005F17C9" w:rsidP="005F17C9">
      <w:pPr>
        <w:spacing w:line="360" w:lineRule="auto"/>
        <w:jc w:val="both"/>
        <w:rPr>
          <w:rFonts w:ascii="Arial" w:hAnsi="Arial" w:cs="Arial"/>
          <w:b/>
          <w:sz w:val="26"/>
          <w:szCs w:val="26"/>
        </w:rPr>
      </w:pPr>
    </w:p>
    <w:p w14:paraId="7C6C6F93" w14:textId="672D66D3" w:rsidR="00D2649E" w:rsidRPr="001C7248" w:rsidRDefault="00D2649E" w:rsidP="005F17C9">
      <w:pPr>
        <w:spacing w:line="360" w:lineRule="auto"/>
        <w:jc w:val="both"/>
        <w:rPr>
          <w:rFonts w:ascii="Arial" w:hAnsi="Arial" w:cs="Arial"/>
          <w:sz w:val="26"/>
          <w:szCs w:val="26"/>
        </w:rPr>
      </w:pPr>
      <w:r w:rsidRPr="001C7248">
        <w:rPr>
          <w:rFonts w:ascii="Arial" w:hAnsi="Arial" w:cs="Arial"/>
          <w:b/>
          <w:sz w:val="26"/>
          <w:szCs w:val="26"/>
        </w:rPr>
        <w:t>Notifíquese</w:t>
      </w:r>
      <w:r w:rsidRPr="001C7248">
        <w:rPr>
          <w:rFonts w:ascii="Arial" w:hAnsi="Arial" w:cs="Arial"/>
          <w:sz w:val="26"/>
          <w:szCs w:val="26"/>
        </w:rPr>
        <w:t xml:space="preserve"> con testimonio de esta ejecutoria y, en su oportunidad, archívese el expediente como asunto concluido.</w:t>
      </w:r>
    </w:p>
    <w:p w14:paraId="6701519C" w14:textId="695F1164" w:rsidR="00305AC2" w:rsidRDefault="00305AC2" w:rsidP="00853D34">
      <w:pPr>
        <w:spacing w:line="360" w:lineRule="auto"/>
        <w:jc w:val="both"/>
        <w:rPr>
          <w:rFonts w:ascii="Arial" w:hAnsi="Arial" w:cs="Arial"/>
          <w:sz w:val="26"/>
          <w:szCs w:val="24"/>
        </w:rPr>
      </w:pPr>
    </w:p>
    <w:p w14:paraId="67C50A22" w14:textId="73531BFE" w:rsidR="00DE0583" w:rsidRDefault="00DE0583" w:rsidP="00DE0583">
      <w:pPr>
        <w:spacing w:line="360" w:lineRule="auto"/>
        <w:jc w:val="both"/>
        <w:rPr>
          <w:rFonts w:ascii="Arial" w:hAnsi="Arial" w:cs="Arial"/>
          <w:sz w:val="26"/>
          <w:szCs w:val="24"/>
        </w:rPr>
      </w:pPr>
      <w:r w:rsidRPr="00DE0583">
        <w:rPr>
          <w:rFonts w:ascii="Arial" w:hAnsi="Arial" w:cs="Arial"/>
          <w:sz w:val="26"/>
          <w:szCs w:val="24"/>
        </w:rPr>
        <w:t xml:space="preserve">Así lo resolvió la Primera Sala de la Suprema Corte de Justicia de la Nación por unanimidad de cinco votos de la </w:t>
      </w:r>
      <w:proofErr w:type="gramStart"/>
      <w:r w:rsidRPr="00DE0583">
        <w:rPr>
          <w:rFonts w:ascii="Arial" w:hAnsi="Arial" w:cs="Arial"/>
          <w:sz w:val="26"/>
          <w:szCs w:val="24"/>
        </w:rPr>
        <w:t>Ministra</w:t>
      </w:r>
      <w:proofErr w:type="gramEnd"/>
      <w:r w:rsidRPr="00DE0583">
        <w:rPr>
          <w:rFonts w:ascii="Arial" w:hAnsi="Arial" w:cs="Arial"/>
          <w:sz w:val="26"/>
          <w:szCs w:val="24"/>
        </w:rPr>
        <w:t xml:space="preserve"> y los Ministros:</w:t>
      </w:r>
      <w:r>
        <w:rPr>
          <w:rFonts w:ascii="Arial" w:hAnsi="Arial" w:cs="Arial"/>
          <w:sz w:val="26"/>
          <w:szCs w:val="24"/>
        </w:rPr>
        <w:t xml:space="preserve"> Norma Lucía Piña Hernández,</w:t>
      </w:r>
      <w:r w:rsidR="003F601F">
        <w:rPr>
          <w:rFonts w:ascii="Arial" w:hAnsi="Arial" w:cs="Arial"/>
          <w:sz w:val="26"/>
          <w:szCs w:val="24"/>
        </w:rPr>
        <w:t xml:space="preserve"> quien se reserva su derecho a formular voto concurrente,</w:t>
      </w:r>
      <w:r>
        <w:rPr>
          <w:rFonts w:ascii="Arial" w:hAnsi="Arial" w:cs="Arial"/>
          <w:sz w:val="26"/>
          <w:szCs w:val="24"/>
        </w:rPr>
        <w:t xml:space="preserve"> Luis María Aguilar Morales</w:t>
      </w:r>
      <w:r w:rsidRPr="00DE0583">
        <w:rPr>
          <w:rFonts w:ascii="Arial" w:hAnsi="Arial" w:cs="Arial"/>
          <w:sz w:val="26"/>
          <w:szCs w:val="24"/>
        </w:rPr>
        <w:t>,</w:t>
      </w:r>
      <w:r w:rsidR="00066B89">
        <w:rPr>
          <w:rFonts w:ascii="Arial" w:hAnsi="Arial" w:cs="Arial"/>
          <w:sz w:val="26"/>
          <w:szCs w:val="24"/>
        </w:rPr>
        <w:t xml:space="preserve"> quien se reserva su derecho a formular voto concurrente,</w:t>
      </w:r>
      <w:r w:rsidRPr="00DE0583">
        <w:rPr>
          <w:rFonts w:ascii="Arial" w:hAnsi="Arial" w:cs="Arial"/>
          <w:sz w:val="26"/>
          <w:szCs w:val="24"/>
        </w:rPr>
        <w:t xml:space="preserve"> Jorge Mario Pardo Rebolledo,</w:t>
      </w:r>
      <w:r w:rsidR="003F601F">
        <w:rPr>
          <w:rFonts w:ascii="Arial" w:hAnsi="Arial" w:cs="Arial"/>
          <w:sz w:val="26"/>
          <w:szCs w:val="24"/>
        </w:rPr>
        <w:t xml:space="preserve"> quien se reserva su derecho a formular voto concurrente,</w:t>
      </w:r>
      <w:r w:rsidRPr="00DE0583">
        <w:rPr>
          <w:rFonts w:ascii="Arial" w:hAnsi="Arial" w:cs="Arial"/>
          <w:sz w:val="26"/>
          <w:szCs w:val="24"/>
        </w:rPr>
        <w:t xml:space="preserve"> Alfredo Gutiérrez Ortiz Mena (Ponente) y </w:t>
      </w:r>
      <w:r>
        <w:rPr>
          <w:rFonts w:ascii="Arial" w:hAnsi="Arial" w:cs="Arial"/>
          <w:sz w:val="26"/>
          <w:szCs w:val="24"/>
        </w:rPr>
        <w:t>Juan Luis González Alcántara Carrancá (Presidente</w:t>
      </w:r>
      <w:r w:rsidRPr="00DE0583">
        <w:rPr>
          <w:rFonts w:ascii="Arial" w:hAnsi="Arial" w:cs="Arial"/>
          <w:sz w:val="26"/>
          <w:szCs w:val="24"/>
        </w:rPr>
        <w:t>).</w:t>
      </w:r>
    </w:p>
    <w:p w14:paraId="7BFAD886" w14:textId="77777777" w:rsidR="003F601F" w:rsidRDefault="003F601F" w:rsidP="00DE0583">
      <w:pPr>
        <w:spacing w:line="360" w:lineRule="auto"/>
        <w:jc w:val="both"/>
        <w:rPr>
          <w:rFonts w:ascii="Arial" w:hAnsi="Arial" w:cs="Arial"/>
          <w:sz w:val="26"/>
          <w:szCs w:val="24"/>
        </w:rPr>
      </w:pPr>
    </w:p>
    <w:p w14:paraId="2E776686" w14:textId="6F43B8F9" w:rsidR="00073C72" w:rsidRDefault="003F601F" w:rsidP="00DE0583">
      <w:pPr>
        <w:spacing w:line="360" w:lineRule="auto"/>
        <w:jc w:val="both"/>
        <w:rPr>
          <w:rFonts w:ascii="Arial" w:hAnsi="Arial" w:cs="Arial"/>
          <w:sz w:val="26"/>
          <w:szCs w:val="24"/>
        </w:rPr>
      </w:pPr>
      <w:r w:rsidRPr="003F601F">
        <w:rPr>
          <w:rFonts w:ascii="Arial" w:hAnsi="Arial" w:cs="Arial"/>
          <w:sz w:val="26"/>
          <w:szCs w:val="24"/>
        </w:rPr>
        <w:t xml:space="preserve">Firma </w:t>
      </w:r>
      <w:r w:rsidR="00066B89">
        <w:rPr>
          <w:rFonts w:ascii="Arial" w:hAnsi="Arial" w:cs="Arial"/>
          <w:sz w:val="26"/>
          <w:szCs w:val="24"/>
        </w:rPr>
        <w:t xml:space="preserve">el </w:t>
      </w:r>
      <w:proofErr w:type="gramStart"/>
      <w:r w:rsidR="00066B89">
        <w:rPr>
          <w:rFonts w:ascii="Arial" w:hAnsi="Arial" w:cs="Arial"/>
          <w:sz w:val="26"/>
          <w:szCs w:val="24"/>
        </w:rPr>
        <w:t>Ministro</w:t>
      </w:r>
      <w:r>
        <w:rPr>
          <w:rFonts w:ascii="Arial" w:hAnsi="Arial" w:cs="Arial"/>
          <w:sz w:val="26"/>
          <w:szCs w:val="24"/>
        </w:rPr>
        <w:t xml:space="preserve"> Presidente</w:t>
      </w:r>
      <w:proofErr w:type="gramEnd"/>
      <w:r w:rsidRPr="003F601F">
        <w:rPr>
          <w:rFonts w:ascii="Arial" w:hAnsi="Arial" w:cs="Arial"/>
          <w:sz w:val="26"/>
          <w:szCs w:val="24"/>
        </w:rPr>
        <w:t xml:space="preserve"> de la Sala y el Ministro Ponente, con la Secretaria de Acuerdos que autoriza y da fe.</w:t>
      </w:r>
    </w:p>
    <w:p w14:paraId="0E7FDA72" w14:textId="77777777" w:rsidR="00073C72" w:rsidRPr="00DE0583" w:rsidRDefault="00073C72" w:rsidP="00DE0583">
      <w:pPr>
        <w:spacing w:line="360" w:lineRule="auto"/>
        <w:jc w:val="both"/>
        <w:rPr>
          <w:rFonts w:ascii="Arial" w:hAnsi="Arial" w:cs="Arial"/>
          <w:sz w:val="26"/>
          <w:szCs w:val="24"/>
        </w:rPr>
      </w:pPr>
    </w:p>
    <w:p w14:paraId="7A39F0D7" w14:textId="24AA6391" w:rsidR="003F601F" w:rsidRPr="003F601F" w:rsidRDefault="003F601F" w:rsidP="003F601F">
      <w:pPr>
        <w:spacing w:line="360" w:lineRule="auto"/>
        <w:jc w:val="center"/>
        <w:rPr>
          <w:rFonts w:ascii="Arial" w:hAnsi="Arial" w:cs="Arial"/>
          <w:b/>
          <w:sz w:val="26"/>
          <w:szCs w:val="24"/>
        </w:rPr>
      </w:pPr>
      <w:r>
        <w:rPr>
          <w:rFonts w:ascii="Arial" w:hAnsi="Arial" w:cs="Arial"/>
          <w:b/>
          <w:sz w:val="26"/>
          <w:szCs w:val="24"/>
        </w:rPr>
        <w:t>PRESIDENTE</w:t>
      </w:r>
      <w:r w:rsidRPr="003F601F">
        <w:rPr>
          <w:rFonts w:ascii="Arial" w:hAnsi="Arial" w:cs="Arial"/>
          <w:b/>
          <w:sz w:val="26"/>
          <w:szCs w:val="24"/>
        </w:rPr>
        <w:t xml:space="preserve"> DE LA PRIMERA SALA</w:t>
      </w:r>
    </w:p>
    <w:p w14:paraId="1BD964A4" w14:textId="77777777" w:rsidR="003F601F" w:rsidRPr="003F601F" w:rsidRDefault="003F601F" w:rsidP="003F601F">
      <w:pPr>
        <w:spacing w:line="360" w:lineRule="auto"/>
        <w:jc w:val="center"/>
        <w:rPr>
          <w:rFonts w:ascii="Arial" w:hAnsi="Arial" w:cs="Arial"/>
          <w:b/>
          <w:sz w:val="26"/>
          <w:szCs w:val="24"/>
        </w:rPr>
      </w:pPr>
    </w:p>
    <w:p w14:paraId="7DF696DB" w14:textId="77777777" w:rsidR="003F601F" w:rsidRPr="003F601F" w:rsidRDefault="003F601F" w:rsidP="003F601F">
      <w:pPr>
        <w:spacing w:line="360" w:lineRule="auto"/>
        <w:jc w:val="center"/>
        <w:rPr>
          <w:rFonts w:ascii="Arial" w:hAnsi="Arial" w:cs="Arial"/>
          <w:b/>
          <w:sz w:val="26"/>
          <w:szCs w:val="24"/>
        </w:rPr>
      </w:pPr>
    </w:p>
    <w:p w14:paraId="22F87724" w14:textId="77777777" w:rsidR="003F601F" w:rsidRDefault="003F601F" w:rsidP="003F601F">
      <w:pPr>
        <w:spacing w:line="360" w:lineRule="auto"/>
        <w:jc w:val="center"/>
        <w:rPr>
          <w:rFonts w:ascii="Arial" w:hAnsi="Arial" w:cs="Arial"/>
          <w:b/>
          <w:sz w:val="26"/>
          <w:szCs w:val="24"/>
        </w:rPr>
      </w:pPr>
    </w:p>
    <w:p w14:paraId="3E31AECB" w14:textId="77777777" w:rsidR="009807B4" w:rsidRPr="003F601F" w:rsidRDefault="009807B4" w:rsidP="003F601F">
      <w:pPr>
        <w:spacing w:line="360" w:lineRule="auto"/>
        <w:jc w:val="center"/>
        <w:rPr>
          <w:rFonts w:ascii="Arial" w:hAnsi="Arial" w:cs="Arial"/>
          <w:b/>
          <w:sz w:val="26"/>
          <w:szCs w:val="24"/>
        </w:rPr>
      </w:pPr>
    </w:p>
    <w:p w14:paraId="30FF6756" w14:textId="5BDC2BFE" w:rsidR="003F601F" w:rsidRPr="003F601F" w:rsidRDefault="003F601F" w:rsidP="003F601F">
      <w:pPr>
        <w:spacing w:line="360" w:lineRule="auto"/>
        <w:jc w:val="center"/>
        <w:rPr>
          <w:rFonts w:ascii="Arial" w:hAnsi="Arial" w:cs="Arial"/>
          <w:b/>
          <w:sz w:val="26"/>
          <w:szCs w:val="24"/>
        </w:rPr>
      </w:pPr>
      <w:r w:rsidRPr="003F601F">
        <w:rPr>
          <w:rFonts w:ascii="Arial" w:hAnsi="Arial" w:cs="Arial"/>
          <w:b/>
          <w:sz w:val="26"/>
          <w:szCs w:val="24"/>
        </w:rPr>
        <w:t>MIN</w:t>
      </w:r>
      <w:r>
        <w:rPr>
          <w:rFonts w:ascii="Arial" w:hAnsi="Arial" w:cs="Arial"/>
          <w:b/>
          <w:sz w:val="26"/>
          <w:szCs w:val="24"/>
        </w:rPr>
        <w:t>ISTRO JUAN LUIS GONZÁLEZ ALCÁNTARA CARRANCÁ</w:t>
      </w:r>
    </w:p>
    <w:p w14:paraId="22A836EB" w14:textId="77777777" w:rsidR="0040646B" w:rsidRDefault="0040646B" w:rsidP="003F601F">
      <w:pPr>
        <w:spacing w:line="360" w:lineRule="auto"/>
        <w:jc w:val="both"/>
        <w:rPr>
          <w:rFonts w:ascii="Arial" w:hAnsi="Arial" w:cs="Arial"/>
          <w:b/>
          <w:sz w:val="26"/>
          <w:szCs w:val="24"/>
        </w:rPr>
      </w:pPr>
    </w:p>
    <w:p w14:paraId="2A4F9A9B" w14:textId="77777777" w:rsidR="0040646B" w:rsidRPr="003F601F" w:rsidRDefault="0040646B" w:rsidP="003F601F">
      <w:pPr>
        <w:spacing w:line="360" w:lineRule="auto"/>
        <w:jc w:val="both"/>
        <w:rPr>
          <w:rFonts w:ascii="Arial" w:hAnsi="Arial" w:cs="Arial"/>
          <w:b/>
          <w:sz w:val="26"/>
          <w:szCs w:val="24"/>
        </w:rPr>
      </w:pPr>
    </w:p>
    <w:p w14:paraId="3D1196C4" w14:textId="77777777" w:rsidR="003F601F" w:rsidRPr="003F601F" w:rsidRDefault="003F601F" w:rsidP="003F601F">
      <w:pPr>
        <w:spacing w:line="360" w:lineRule="auto"/>
        <w:jc w:val="center"/>
        <w:rPr>
          <w:rFonts w:ascii="Arial" w:hAnsi="Arial" w:cs="Arial"/>
          <w:b/>
          <w:sz w:val="26"/>
          <w:szCs w:val="24"/>
        </w:rPr>
      </w:pPr>
      <w:r w:rsidRPr="003F601F">
        <w:rPr>
          <w:rFonts w:ascii="Arial" w:hAnsi="Arial" w:cs="Arial"/>
          <w:b/>
          <w:sz w:val="26"/>
          <w:szCs w:val="24"/>
        </w:rPr>
        <w:t>PONENTE</w:t>
      </w:r>
    </w:p>
    <w:p w14:paraId="66D1B9E3" w14:textId="77777777" w:rsidR="003F601F" w:rsidRPr="003F601F" w:rsidRDefault="003F601F" w:rsidP="003F601F">
      <w:pPr>
        <w:spacing w:line="360" w:lineRule="auto"/>
        <w:jc w:val="center"/>
        <w:rPr>
          <w:rFonts w:ascii="Arial" w:hAnsi="Arial" w:cs="Arial"/>
          <w:b/>
          <w:sz w:val="26"/>
          <w:szCs w:val="24"/>
        </w:rPr>
      </w:pPr>
    </w:p>
    <w:p w14:paraId="16D52DC2" w14:textId="77777777" w:rsidR="003F601F" w:rsidRPr="003F601F" w:rsidRDefault="003F601F" w:rsidP="003F601F">
      <w:pPr>
        <w:spacing w:line="360" w:lineRule="auto"/>
        <w:jc w:val="center"/>
        <w:rPr>
          <w:rFonts w:ascii="Arial" w:hAnsi="Arial" w:cs="Arial"/>
          <w:b/>
          <w:sz w:val="26"/>
          <w:szCs w:val="24"/>
        </w:rPr>
      </w:pPr>
    </w:p>
    <w:p w14:paraId="0EAB4E86" w14:textId="77777777" w:rsidR="003F601F" w:rsidRDefault="003F601F" w:rsidP="003F601F">
      <w:pPr>
        <w:spacing w:line="360" w:lineRule="auto"/>
        <w:jc w:val="center"/>
        <w:rPr>
          <w:rFonts w:ascii="Arial" w:hAnsi="Arial" w:cs="Arial"/>
          <w:b/>
          <w:sz w:val="26"/>
          <w:szCs w:val="24"/>
        </w:rPr>
      </w:pPr>
    </w:p>
    <w:p w14:paraId="7D366870" w14:textId="77777777" w:rsidR="00073C72" w:rsidRPr="003F601F" w:rsidRDefault="00073C72" w:rsidP="003F601F">
      <w:pPr>
        <w:spacing w:line="360" w:lineRule="auto"/>
        <w:jc w:val="center"/>
        <w:rPr>
          <w:rFonts w:ascii="Arial" w:hAnsi="Arial" w:cs="Arial"/>
          <w:b/>
          <w:sz w:val="26"/>
          <w:szCs w:val="24"/>
        </w:rPr>
      </w:pPr>
    </w:p>
    <w:p w14:paraId="5CF023B3" w14:textId="77777777" w:rsidR="003F601F" w:rsidRPr="003F601F" w:rsidRDefault="003F601F" w:rsidP="003F601F">
      <w:pPr>
        <w:spacing w:line="360" w:lineRule="auto"/>
        <w:jc w:val="center"/>
        <w:rPr>
          <w:rFonts w:ascii="Arial" w:hAnsi="Arial" w:cs="Arial"/>
          <w:b/>
          <w:sz w:val="26"/>
          <w:szCs w:val="24"/>
        </w:rPr>
      </w:pPr>
      <w:r w:rsidRPr="003F601F">
        <w:rPr>
          <w:rFonts w:ascii="Arial" w:hAnsi="Arial" w:cs="Arial"/>
          <w:b/>
          <w:sz w:val="26"/>
          <w:szCs w:val="24"/>
        </w:rPr>
        <w:t>MINISTRO ALFREDO GUTIÉRREZ ORTIZ MENA</w:t>
      </w:r>
    </w:p>
    <w:p w14:paraId="03966CA3" w14:textId="77777777" w:rsidR="003F601F" w:rsidRPr="003F601F" w:rsidRDefault="003F601F" w:rsidP="003F601F">
      <w:pPr>
        <w:spacing w:line="360" w:lineRule="auto"/>
        <w:jc w:val="both"/>
        <w:rPr>
          <w:rFonts w:ascii="Arial" w:hAnsi="Arial" w:cs="Arial"/>
          <w:b/>
          <w:sz w:val="26"/>
          <w:szCs w:val="24"/>
        </w:rPr>
      </w:pPr>
    </w:p>
    <w:p w14:paraId="1FFD46A9" w14:textId="77777777" w:rsidR="003F601F" w:rsidRDefault="003F601F" w:rsidP="003F601F">
      <w:pPr>
        <w:spacing w:line="360" w:lineRule="auto"/>
        <w:jc w:val="both"/>
        <w:rPr>
          <w:rFonts w:ascii="Arial" w:hAnsi="Arial" w:cs="Arial"/>
          <w:b/>
          <w:sz w:val="26"/>
          <w:szCs w:val="24"/>
        </w:rPr>
      </w:pPr>
    </w:p>
    <w:p w14:paraId="381DC9FF" w14:textId="77777777" w:rsidR="009807B4" w:rsidRPr="003F601F" w:rsidRDefault="009807B4" w:rsidP="003F601F">
      <w:pPr>
        <w:spacing w:line="360" w:lineRule="auto"/>
        <w:jc w:val="both"/>
        <w:rPr>
          <w:rFonts w:ascii="Arial" w:hAnsi="Arial" w:cs="Arial"/>
          <w:b/>
          <w:sz w:val="26"/>
          <w:szCs w:val="24"/>
        </w:rPr>
      </w:pPr>
    </w:p>
    <w:p w14:paraId="528C9730" w14:textId="77777777" w:rsidR="003F601F" w:rsidRPr="003F601F" w:rsidRDefault="003F601F" w:rsidP="003F601F">
      <w:pPr>
        <w:spacing w:line="360" w:lineRule="auto"/>
        <w:jc w:val="center"/>
        <w:rPr>
          <w:rFonts w:ascii="Arial" w:hAnsi="Arial" w:cs="Arial"/>
          <w:b/>
          <w:sz w:val="26"/>
          <w:szCs w:val="24"/>
        </w:rPr>
      </w:pPr>
      <w:r w:rsidRPr="003F601F">
        <w:rPr>
          <w:rFonts w:ascii="Arial" w:hAnsi="Arial" w:cs="Arial"/>
          <w:b/>
          <w:sz w:val="26"/>
          <w:szCs w:val="24"/>
        </w:rPr>
        <w:t>SECRETARIA DE ACUERDOS DE LA PRIMERA SALA</w:t>
      </w:r>
    </w:p>
    <w:p w14:paraId="7690E573" w14:textId="77777777" w:rsidR="003F601F" w:rsidRPr="003F601F" w:rsidRDefault="003F601F" w:rsidP="003F601F">
      <w:pPr>
        <w:spacing w:line="360" w:lineRule="auto"/>
        <w:jc w:val="center"/>
        <w:rPr>
          <w:rFonts w:ascii="Arial" w:hAnsi="Arial" w:cs="Arial"/>
          <w:b/>
          <w:sz w:val="26"/>
          <w:szCs w:val="24"/>
        </w:rPr>
      </w:pPr>
    </w:p>
    <w:p w14:paraId="2FBF64E4" w14:textId="77777777" w:rsidR="003F601F" w:rsidRPr="003F601F" w:rsidRDefault="003F601F" w:rsidP="003F601F">
      <w:pPr>
        <w:spacing w:line="360" w:lineRule="auto"/>
        <w:jc w:val="center"/>
        <w:rPr>
          <w:rFonts w:ascii="Arial" w:hAnsi="Arial" w:cs="Arial"/>
          <w:b/>
          <w:sz w:val="26"/>
          <w:szCs w:val="24"/>
        </w:rPr>
      </w:pPr>
    </w:p>
    <w:p w14:paraId="5729A0A0" w14:textId="77777777" w:rsidR="003F601F" w:rsidRDefault="003F601F" w:rsidP="003F601F">
      <w:pPr>
        <w:spacing w:line="360" w:lineRule="auto"/>
        <w:jc w:val="center"/>
        <w:rPr>
          <w:rFonts w:ascii="Arial" w:hAnsi="Arial" w:cs="Arial"/>
          <w:b/>
          <w:sz w:val="26"/>
          <w:szCs w:val="24"/>
        </w:rPr>
      </w:pPr>
    </w:p>
    <w:p w14:paraId="60063307" w14:textId="77777777" w:rsidR="00073C72" w:rsidRPr="003F601F" w:rsidRDefault="00073C72" w:rsidP="003F601F">
      <w:pPr>
        <w:spacing w:line="360" w:lineRule="auto"/>
        <w:jc w:val="center"/>
        <w:rPr>
          <w:rFonts w:ascii="Arial" w:hAnsi="Arial" w:cs="Arial"/>
          <w:b/>
          <w:sz w:val="26"/>
          <w:szCs w:val="24"/>
        </w:rPr>
      </w:pPr>
    </w:p>
    <w:p w14:paraId="7304087E" w14:textId="77777777" w:rsidR="003F601F" w:rsidRPr="003F601F" w:rsidRDefault="003F601F" w:rsidP="003F601F">
      <w:pPr>
        <w:spacing w:line="360" w:lineRule="auto"/>
        <w:jc w:val="center"/>
        <w:rPr>
          <w:rFonts w:ascii="Arial" w:hAnsi="Arial" w:cs="Arial"/>
          <w:sz w:val="26"/>
          <w:szCs w:val="24"/>
        </w:rPr>
      </w:pPr>
      <w:r w:rsidRPr="003F601F">
        <w:rPr>
          <w:rFonts w:ascii="Arial" w:hAnsi="Arial" w:cs="Arial"/>
          <w:b/>
          <w:sz w:val="26"/>
          <w:szCs w:val="24"/>
        </w:rPr>
        <w:t>LIC. MARÍA DE LOS ÁNGELES GUTIÉRREZ GATICA</w:t>
      </w:r>
    </w:p>
    <w:p w14:paraId="6323A433" w14:textId="77777777" w:rsidR="00DE0583" w:rsidRDefault="00DE0583" w:rsidP="00853D34">
      <w:pPr>
        <w:spacing w:line="360" w:lineRule="auto"/>
        <w:jc w:val="both"/>
        <w:rPr>
          <w:rFonts w:ascii="Arial" w:hAnsi="Arial" w:cs="Arial"/>
          <w:sz w:val="26"/>
          <w:szCs w:val="24"/>
        </w:rPr>
      </w:pPr>
    </w:p>
    <w:p w14:paraId="14FEA5B2" w14:textId="77777777" w:rsidR="00CA314B" w:rsidRDefault="00CA314B" w:rsidP="00CA314B">
      <w:pPr>
        <w:jc w:val="both"/>
        <w:rPr>
          <w:rFonts w:ascii="Arial" w:hAnsi="Arial" w:cs="Arial"/>
          <w:sz w:val="26"/>
          <w:szCs w:val="24"/>
        </w:rPr>
      </w:pPr>
      <w:r>
        <w:rPr>
          <w:rFonts w:ascii="Arial" w:hAnsi="Arial" w:cs="Arial"/>
          <w:sz w:val="26"/>
          <w:szCs w:val="24"/>
        </w:rPr>
        <w:t xml:space="preserve">En términos de los previsto en los artículo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información considerada legalmente como reservada o confidencial que encuadra en esos supuestos normativos. </w:t>
      </w:r>
    </w:p>
    <w:p w14:paraId="359117A1" w14:textId="77777777" w:rsidR="009807B4" w:rsidRDefault="009807B4" w:rsidP="00853D34">
      <w:pPr>
        <w:spacing w:line="360" w:lineRule="auto"/>
        <w:jc w:val="both"/>
        <w:rPr>
          <w:rFonts w:ascii="Arial" w:hAnsi="Arial" w:cs="Arial"/>
          <w:sz w:val="26"/>
          <w:szCs w:val="24"/>
        </w:rPr>
      </w:pPr>
    </w:p>
    <w:sectPr w:rsidR="009807B4" w:rsidSect="00073C72">
      <w:pgSz w:w="12242" w:h="20163" w:code="5"/>
      <w:pgMar w:top="3686" w:right="1134" w:bottom="1701" w:left="1814" w:header="1134" w:footer="15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2519" w14:textId="77777777" w:rsidR="00B5056A" w:rsidRDefault="00B5056A" w:rsidP="00D141EF">
      <w:r>
        <w:separator/>
      </w:r>
    </w:p>
  </w:endnote>
  <w:endnote w:type="continuationSeparator" w:id="0">
    <w:p w14:paraId="243E2281" w14:textId="77777777" w:rsidR="00B5056A" w:rsidRDefault="00B5056A" w:rsidP="00D1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OsF SemiLight">
    <w:altName w:val="TheSansOsF Semi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76D4" w14:textId="77777777" w:rsidR="00B5056A" w:rsidRDefault="00B5056A" w:rsidP="00DA25D8">
    <w:pPr>
      <w:pStyle w:val="Piedepgina"/>
      <w:jc w:val="center"/>
    </w:pPr>
  </w:p>
  <w:p w14:paraId="6A3CADEE" w14:textId="77777777" w:rsidR="00B5056A" w:rsidRDefault="00B5056A" w:rsidP="00DA25D8">
    <w:pPr>
      <w:pStyle w:val="Piedepgina"/>
      <w:jc w:val="center"/>
    </w:pPr>
  </w:p>
  <w:p w14:paraId="34E97AAC" w14:textId="77777777" w:rsidR="00B5056A" w:rsidRDefault="00B5056A" w:rsidP="00DA25D8">
    <w:pPr>
      <w:pStyle w:val="Piedepgina"/>
      <w:jc w:val="center"/>
    </w:pPr>
  </w:p>
  <w:p w14:paraId="7C13F1F2" w14:textId="77777777" w:rsidR="00B5056A" w:rsidRDefault="00B5056A" w:rsidP="00DA25D8">
    <w:pPr>
      <w:pStyle w:val="Piedepgina"/>
      <w:jc w:val="center"/>
    </w:pPr>
    <w:r>
      <w:fldChar w:fldCharType="begin"/>
    </w:r>
    <w:r>
      <w:instrText xml:space="preserve"> PAGE   \* MERGEFORMAT </w:instrText>
    </w:r>
    <w:r>
      <w:fldChar w:fldCharType="separate"/>
    </w:r>
    <w:r w:rsidR="005927D1" w:rsidRPr="005927D1">
      <w:rPr>
        <w:rFonts w:ascii="Arial" w:hAnsi="Arial" w:cs="Arial"/>
        <w:noProof/>
        <w:sz w:val="24"/>
        <w:szCs w:val="24"/>
      </w:rPr>
      <w:t>50</w:t>
    </w:r>
    <w:r>
      <w:rPr>
        <w:rFonts w:ascii="Arial" w:hAnsi="Arial" w:cs="Arial"/>
        <w:noProof/>
        <w:sz w:val="24"/>
        <w:szCs w:val="24"/>
      </w:rPr>
      <w:fldChar w:fldCharType="end"/>
    </w:r>
  </w:p>
  <w:p w14:paraId="65D01E13" w14:textId="77777777" w:rsidR="00B5056A" w:rsidRPr="00884994" w:rsidRDefault="00B5056A" w:rsidP="00DA25D8">
    <w:pPr>
      <w:pStyle w:val="Piedepgina"/>
      <w:jc w:val="cen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4D3E" w14:textId="77777777" w:rsidR="00B5056A" w:rsidRDefault="00B5056A" w:rsidP="00DA25D8">
    <w:pPr>
      <w:pStyle w:val="Piedepgina"/>
      <w:jc w:val="center"/>
      <w:rPr>
        <w:rFonts w:ascii="Arial" w:hAnsi="Arial" w:cs="Arial"/>
        <w:sz w:val="24"/>
        <w:szCs w:val="24"/>
      </w:rPr>
    </w:pPr>
  </w:p>
  <w:p w14:paraId="74B84991" w14:textId="77777777" w:rsidR="00B5056A" w:rsidRDefault="00B5056A" w:rsidP="00DA25D8">
    <w:pPr>
      <w:pStyle w:val="Piedepgina"/>
      <w:jc w:val="center"/>
      <w:rPr>
        <w:rFonts w:ascii="Arial" w:hAnsi="Arial" w:cs="Arial"/>
        <w:sz w:val="24"/>
        <w:szCs w:val="24"/>
      </w:rPr>
    </w:pPr>
    <w:r>
      <w:fldChar w:fldCharType="begin"/>
    </w:r>
    <w:r>
      <w:instrText xml:space="preserve"> PAGE   \* MERGEFORMAT </w:instrText>
    </w:r>
    <w:r>
      <w:fldChar w:fldCharType="separate"/>
    </w:r>
    <w:r w:rsidR="005927D1" w:rsidRPr="005927D1">
      <w:rPr>
        <w:rFonts w:ascii="Arial" w:hAnsi="Arial" w:cs="Arial"/>
        <w:noProof/>
        <w:sz w:val="24"/>
        <w:szCs w:val="24"/>
      </w:rPr>
      <w:t>51</w:t>
    </w:r>
    <w:r>
      <w:rPr>
        <w:rFonts w:ascii="Arial" w:hAnsi="Arial" w:cs="Arial"/>
        <w:noProof/>
        <w:sz w:val="24"/>
        <w:szCs w:val="24"/>
      </w:rPr>
      <w:fldChar w:fldCharType="end"/>
    </w:r>
  </w:p>
  <w:p w14:paraId="0C8797D0" w14:textId="77777777" w:rsidR="00B5056A" w:rsidRPr="00C9578D" w:rsidRDefault="00B5056A" w:rsidP="00DA25D8">
    <w:pPr>
      <w:pStyle w:val="Piedepgina"/>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CD93" w14:textId="77777777" w:rsidR="00B5056A" w:rsidRDefault="00B5056A" w:rsidP="00D141EF">
      <w:r>
        <w:separator/>
      </w:r>
    </w:p>
  </w:footnote>
  <w:footnote w:type="continuationSeparator" w:id="0">
    <w:p w14:paraId="3C3EEA30" w14:textId="77777777" w:rsidR="00B5056A" w:rsidRDefault="00B5056A" w:rsidP="00D141EF">
      <w:r>
        <w:continuationSeparator/>
      </w:r>
    </w:p>
  </w:footnote>
  <w:footnote w:id="1">
    <w:p w14:paraId="1DE4322C" w14:textId="77777777" w:rsidR="00B5056A" w:rsidRPr="00B5056A" w:rsidRDefault="00B5056A" w:rsidP="00B5056A">
      <w:pPr>
        <w:pStyle w:val="Textonotapie"/>
        <w:jc w:val="both"/>
        <w:rPr>
          <w:rFonts w:ascii="Arial" w:hAnsi="Arial" w:cs="Arial"/>
        </w:rPr>
      </w:pPr>
      <w:r w:rsidRPr="00B5056A">
        <w:rPr>
          <w:rStyle w:val="Refdenotaalpie"/>
          <w:rFonts w:ascii="Arial" w:hAnsi="Arial" w:cs="Arial"/>
        </w:rPr>
        <w:footnoteRef/>
      </w:r>
      <w:r w:rsidRPr="00B5056A">
        <w:rPr>
          <w:rFonts w:ascii="Arial" w:hAnsi="Arial" w:cs="Arial"/>
        </w:rPr>
        <w:t xml:space="preserve"> Para un adecuado entendimiento de la presente sentencia y como una medida específica para proteger los datos personales de las partes, esta Primera Sala usará, encorchetados, nombres ficticios que serán visibles en las versiones oficial y pública de la presente sentencia.</w:t>
      </w:r>
    </w:p>
    <w:p w14:paraId="1FD12BAE" w14:textId="3AEAB0F3" w:rsidR="00B5056A" w:rsidRPr="00B5056A" w:rsidRDefault="00B5056A" w:rsidP="00B5056A">
      <w:pPr>
        <w:pStyle w:val="Textonotapie"/>
        <w:jc w:val="both"/>
        <w:rPr>
          <w:rFonts w:ascii="Arial" w:hAnsi="Arial" w:cs="Arial"/>
        </w:rPr>
      </w:pPr>
    </w:p>
  </w:footnote>
  <w:footnote w:id="2">
    <w:p w14:paraId="1F44B87D" w14:textId="12EC7C11"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Dicha solicitud se hizo mediante escrito presentado ante la Oficina de Partes Común del Tribunal Superior de Justicia del Distrito Federal el 4 de noviembre de 1994, tal como consta en el cuaderno de jurisdicción voluntaria</w:t>
      </w:r>
      <w:r>
        <w:rPr>
          <w:rFonts w:ascii="Arial" w:hAnsi="Arial" w:cs="Arial"/>
          <w:lang w:val="es-ES_tradnl"/>
        </w:rPr>
        <w:t xml:space="preserve"> **********</w:t>
      </w:r>
      <w:r w:rsidRPr="003F68C4">
        <w:rPr>
          <w:rFonts w:ascii="Arial" w:hAnsi="Arial" w:cs="Arial"/>
          <w:lang w:val="es-ES_tradnl"/>
        </w:rPr>
        <w:t>, del índice del Juzgado Cuadragésimo de lo Familiar del Tribunal Superior de Justicia del Distrito Federal (en adelante, jurisdicción voluntaria</w:t>
      </w:r>
      <w:r>
        <w:rPr>
          <w:rFonts w:ascii="Arial" w:hAnsi="Arial" w:cs="Arial"/>
          <w:lang w:val="es-ES_tradnl"/>
        </w:rPr>
        <w:t>***************</w:t>
      </w:r>
      <w:r w:rsidRPr="003F68C4">
        <w:rPr>
          <w:rFonts w:ascii="Arial" w:hAnsi="Arial" w:cs="Arial"/>
          <w:lang w:val="es-ES_tradnl"/>
        </w:rPr>
        <w:t xml:space="preserve">) foja 68. </w:t>
      </w:r>
    </w:p>
  </w:footnote>
  <w:footnote w:id="3">
    <w:p w14:paraId="4D50A31C" w14:textId="56FEB75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Jurisdicción voluntaria </w:t>
      </w:r>
      <w:r>
        <w:rPr>
          <w:rFonts w:ascii="Arial" w:hAnsi="Arial" w:cs="Arial"/>
          <w:lang w:val="es-ES_tradnl"/>
        </w:rPr>
        <w:t>*************</w:t>
      </w:r>
      <w:r w:rsidRPr="003F68C4">
        <w:rPr>
          <w:rFonts w:ascii="Arial" w:hAnsi="Arial" w:cs="Arial"/>
          <w:lang w:val="es-ES_tradnl"/>
        </w:rPr>
        <w:t xml:space="preserve">, fojas 68 a 70. La sentencia fue dictada por el Juez Cuadragésimo de lo Familiar en el Distrito Federal. </w:t>
      </w:r>
    </w:p>
    <w:p w14:paraId="298E50F3" w14:textId="6659F0FA" w:rsidR="00B5056A" w:rsidRPr="003F68C4" w:rsidRDefault="00B5056A" w:rsidP="0029340F">
      <w:pPr>
        <w:pStyle w:val="Textonotapie"/>
        <w:spacing w:after="60"/>
        <w:jc w:val="both"/>
        <w:rPr>
          <w:rFonts w:ascii="Arial" w:hAnsi="Arial" w:cs="Arial"/>
          <w:lang w:val="es-ES_tradnl"/>
        </w:rPr>
      </w:pPr>
      <w:r>
        <w:rPr>
          <w:rFonts w:ascii="Arial" w:hAnsi="Arial" w:cs="Arial"/>
          <w:lang w:val="es-ES_tradnl"/>
        </w:rPr>
        <w:t>[Sofía]</w:t>
      </w:r>
      <w:r w:rsidRPr="003F68C4">
        <w:rPr>
          <w:rFonts w:ascii="Arial" w:hAnsi="Arial" w:cs="Arial"/>
          <w:lang w:val="es-ES_tradnl"/>
        </w:rPr>
        <w:t xml:space="preserve"> falleció el 13 de enero de 2008, tal como consta en el acta de defunción localizada en la </w:t>
      </w:r>
      <w:r w:rsidR="00CD49DC">
        <w:rPr>
          <w:rFonts w:ascii="Arial" w:hAnsi="Arial" w:cs="Arial"/>
          <w:lang w:val="es-ES_tradnl"/>
        </w:rPr>
        <w:t>jurisdicción voluntaria **************</w:t>
      </w:r>
      <w:r w:rsidRPr="003F68C4">
        <w:rPr>
          <w:rFonts w:ascii="Arial" w:hAnsi="Arial" w:cs="Arial"/>
          <w:lang w:val="es-ES_tradnl"/>
        </w:rPr>
        <w:t>, foja 227</w:t>
      </w:r>
    </w:p>
  </w:footnote>
  <w:footnote w:id="4">
    <w:p w14:paraId="613F8C74" w14:textId="47E6BBE2"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24 de noviembre de 2008, tal como consta en el acta de defunción localizada en la </w:t>
      </w:r>
      <w:r w:rsidR="00CD49DC">
        <w:rPr>
          <w:rFonts w:ascii="Arial" w:hAnsi="Arial" w:cs="Arial"/>
          <w:lang w:val="es-ES_tradnl"/>
        </w:rPr>
        <w:t>jurisdicción voluntaria ***************</w:t>
      </w:r>
      <w:r w:rsidRPr="003F68C4">
        <w:rPr>
          <w:rFonts w:ascii="Arial" w:hAnsi="Arial" w:cs="Arial"/>
          <w:lang w:val="es-ES_tradnl"/>
        </w:rPr>
        <w:t xml:space="preserve">, foja 207. </w:t>
      </w:r>
    </w:p>
  </w:footnote>
  <w:footnote w:id="5">
    <w:p w14:paraId="241CC12E" w14:textId="6823C9B8"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25 de noviembre de 2010, tal como consta en el acta de defunción localizada en </w:t>
      </w:r>
      <w:proofErr w:type="spellStart"/>
      <w:r w:rsidRPr="003F68C4">
        <w:rPr>
          <w:rFonts w:ascii="Arial" w:hAnsi="Arial" w:cs="Arial"/>
          <w:i/>
          <w:lang w:val="es-ES_tradnl"/>
        </w:rPr>
        <w:t>ibid</w:t>
      </w:r>
      <w:proofErr w:type="spellEnd"/>
      <w:r w:rsidRPr="003F68C4">
        <w:rPr>
          <w:rFonts w:ascii="Arial" w:hAnsi="Arial" w:cs="Arial"/>
          <w:lang w:val="es-ES_tradnl"/>
        </w:rPr>
        <w:t xml:space="preserve">, foja 429. </w:t>
      </w:r>
    </w:p>
  </w:footnote>
  <w:footnote w:id="6">
    <w:p w14:paraId="416C954C" w14:textId="37FC8C8B"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Como se infiere de </w:t>
      </w:r>
      <w:proofErr w:type="spellStart"/>
      <w:r w:rsidRPr="003F68C4">
        <w:rPr>
          <w:rFonts w:ascii="Arial" w:hAnsi="Arial" w:cs="Arial"/>
          <w:i/>
          <w:lang w:val="es-ES_tradnl"/>
        </w:rPr>
        <w:t>ibid</w:t>
      </w:r>
      <w:proofErr w:type="spellEnd"/>
      <w:r w:rsidRPr="003F68C4">
        <w:rPr>
          <w:rFonts w:ascii="Arial" w:hAnsi="Arial" w:cs="Arial"/>
          <w:lang w:val="es-ES_tradnl"/>
        </w:rPr>
        <w:t>, foja 246, 309</w:t>
      </w:r>
    </w:p>
  </w:footnote>
  <w:footnote w:id="7">
    <w:p w14:paraId="1C535049" w14:textId="40FE9A58"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Dicho escrito fue presentado el 11 de enero de 2012, tal como consta en </w:t>
      </w:r>
      <w:proofErr w:type="spellStart"/>
      <w:r w:rsidRPr="003F68C4">
        <w:rPr>
          <w:rFonts w:ascii="Arial" w:hAnsi="Arial" w:cs="Arial"/>
          <w:i/>
          <w:lang w:val="es-ES_tradnl"/>
        </w:rPr>
        <w:t>ibid</w:t>
      </w:r>
      <w:proofErr w:type="spellEnd"/>
      <w:r w:rsidRPr="003F68C4">
        <w:rPr>
          <w:rFonts w:ascii="Arial" w:hAnsi="Arial" w:cs="Arial"/>
          <w:i/>
          <w:lang w:val="es-ES_tradnl"/>
        </w:rPr>
        <w:t xml:space="preserve">, </w:t>
      </w:r>
      <w:r w:rsidRPr="003F68C4">
        <w:rPr>
          <w:rFonts w:ascii="Arial" w:hAnsi="Arial" w:cs="Arial"/>
          <w:lang w:val="es-ES_tradnl"/>
        </w:rPr>
        <w:t xml:space="preserve">foja 304. </w:t>
      </w:r>
    </w:p>
  </w:footnote>
  <w:footnote w:id="8">
    <w:p w14:paraId="5442A63B" w14:textId="00B1595C"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9 de enero de 2012</w:t>
      </w:r>
      <w:r>
        <w:rPr>
          <w:rFonts w:ascii="Arial" w:hAnsi="Arial" w:cs="Arial"/>
          <w:lang w:val="es-ES_tradnl"/>
        </w:rPr>
        <w:t xml:space="preserve">. </w:t>
      </w:r>
      <w:proofErr w:type="spellStart"/>
      <w:r w:rsidRPr="003F68C4">
        <w:rPr>
          <w:rFonts w:ascii="Arial" w:hAnsi="Arial" w:cs="Arial"/>
          <w:i/>
          <w:lang w:val="es-ES_tradnl"/>
        </w:rPr>
        <w:t>Ibid</w:t>
      </w:r>
      <w:proofErr w:type="spellEnd"/>
      <w:r w:rsidRPr="003F68C4">
        <w:rPr>
          <w:rFonts w:ascii="Arial" w:hAnsi="Arial" w:cs="Arial"/>
          <w:lang w:val="es-ES_tradnl"/>
        </w:rPr>
        <w:t xml:space="preserve">, p. 425. </w:t>
      </w:r>
    </w:p>
  </w:footnote>
  <w:footnote w:id="9">
    <w:p w14:paraId="7C881E68" w14:textId="1A977594"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Pr>
          <w:rFonts w:ascii="Arial" w:hAnsi="Arial" w:cs="Arial"/>
          <w:lang w:val="es-ES_tradnl"/>
        </w:rPr>
        <w:t xml:space="preserve"> El 3 de mayo de 2012, t</w:t>
      </w:r>
      <w:r w:rsidRPr="003F68C4">
        <w:rPr>
          <w:rFonts w:ascii="Arial" w:hAnsi="Arial" w:cs="Arial"/>
          <w:lang w:val="es-ES_tradnl"/>
        </w:rPr>
        <w:t>al como consta en el acta de matrimonio localizada en la jurisdicción voluntaria</w:t>
      </w:r>
      <w:r w:rsidR="00CD49DC">
        <w:rPr>
          <w:rFonts w:ascii="Arial" w:hAnsi="Arial" w:cs="Arial"/>
          <w:lang w:val="es-ES_tradnl"/>
        </w:rPr>
        <w:t>**************</w:t>
      </w:r>
      <w:r w:rsidRPr="003F68C4">
        <w:rPr>
          <w:rFonts w:ascii="Arial" w:hAnsi="Arial" w:cs="Arial"/>
          <w:lang w:val="es-ES_tradnl"/>
        </w:rPr>
        <w:t xml:space="preserve">, tomo II, foja 30. </w:t>
      </w:r>
      <w:r w:rsidR="00CD49DC">
        <w:rPr>
          <w:rFonts w:ascii="Arial" w:hAnsi="Arial" w:cs="Arial"/>
          <w:lang w:val="es-ES_tradnl"/>
        </w:rPr>
        <w:t>[Patricia]</w:t>
      </w:r>
      <w:r w:rsidRPr="003F68C4">
        <w:rPr>
          <w:rFonts w:ascii="Arial" w:hAnsi="Arial" w:cs="Arial"/>
          <w:lang w:val="es-ES_tradnl"/>
        </w:rPr>
        <w:t>, en calidad de tutora definitiva de</w:t>
      </w:r>
      <w:r w:rsidR="00CD49DC">
        <w:rPr>
          <w:rFonts w:ascii="Arial" w:hAnsi="Arial" w:cs="Arial"/>
          <w:lang w:val="es-ES_tradnl"/>
        </w:rPr>
        <w:t xml:space="preserve"> [Ernesto]</w:t>
      </w:r>
      <w:r w:rsidRPr="003F68C4">
        <w:rPr>
          <w:rFonts w:ascii="Arial" w:hAnsi="Arial" w:cs="Arial"/>
          <w:lang w:val="es-ES_tradnl"/>
        </w:rPr>
        <w:t xml:space="preserve">, promovió un juicio de nulidad de acta de matrimonio ante el juzgado familiar del distrito judicial de Zaragoza en Tlaxcala. El 4 de febrero de 2016, la juez de lo familiar declaró la nulidad del acta de matrimonio de </w:t>
      </w:r>
      <w:r w:rsidR="00CD49DC">
        <w:rPr>
          <w:rFonts w:ascii="Arial" w:hAnsi="Arial" w:cs="Arial"/>
          <w:lang w:val="es-ES_tradnl"/>
        </w:rPr>
        <w:t xml:space="preserve">[Ernesto] </w:t>
      </w:r>
      <w:r w:rsidRPr="003F68C4">
        <w:rPr>
          <w:rFonts w:ascii="Arial" w:hAnsi="Arial" w:cs="Arial"/>
          <w:lang w:val="es-ES_tradnl"/>
        </w:rPr>
        <w:t xml:space="preserve">y </w:t>
      </w:r>
      <w:r w:rsidR="00CD49DC">
        <w:rPr>
          <w:rFonts w:ascii="Arial" w:hAnsi="Arial" w:cs="Arial"/>
          <w:lang w:val="es-ES_tradnl"/>
        </w:rPr>
        <w:t xml:space="preserve">[Martha] </w:t>
      </w:r>
      <w:r w:rsidRPr="003F68C4">
        <w:rPr>
          <w:rFonts w:ascii="Arial" w:hAnsi="Arial" w:cs="Arial"/>
          <w:lang w:val="es-ES_tradnl"/>
        </w:rPr>
        <w:t>pues, debido al estado de interdicción de</w:t>
      </w:r>
      <w:r w:rsidR="00CD49DC">
        <w:rPr>
          <w:rFonts w:ascii="Arial" w:hAnsi="Arial" w:cs="Arial"/>
          <w:lang w:val="es-ES_tradnl"/>
        </w:rPr>
        <w:t xml:space="preserve"> [Ernesto]</w:t>
      </w:r>
      <w:r w:rsidRPr="003F68C4">
        <w:rPr>
          <w:rFonts w:ascii="Arial" w:hAnsi="Arial" w:cs="Arial"/>
          <w:lang w:val="es-ES_tradnl"/>
        </w:rPr>
        <w:t xml:space="preserve">, existía un impedimento para la celebración del matrimonio. Dicha sentencia se localiza en la copia certificada del cuaderno de juicio de nulidad de matrimonio </w:t>
      </w:r>
      <w:r w:rsidR="00CD49DC">
        <w:rPr>
          <w:rFonts w:ascii="Arial" w:hAnsi="Arial" w:cs="Arial"/>
          <w:lang w:val="es-ES_tradnl"/>
        </w:rPr>
        <w:t xml:space="preserve">************** </w:t>
      </w:r>
      <w:r w:rsidRPr="003F68C4">
        <w:rPr>
          <w:rFonts w:ascii="Arial" w:hAnsi="Arial" w:cs="Arial"/>
          <w:lang w:val="es-ES_tradnl"/>
        </w:rPr>
        <w:t>del índice del Juzgado de Primera Instancia Civil y Familiar del Distrito Judicial de Zaragoza (en adelante, juicio de nulidad de matrim</w:t>
      </w:r>
      <w:r>
        <w:rPr>
          <w:rFonts w:ascii="Arial" w:hAnsi="Arial" w:cs="Arial"/>
          <w:lang w:val="es-ES_tradnl"/>
        </w:rPr>
        <w:t>onio de</w:t>
      </w:r>
      <w:r w:rsidR="00CD49DC">
        <w:rPr>
          <w:rFonts w:ascii="Arial" w:hAnsi="Arial" w:cs="Arial"/>
          <w:lang w:val="es-ES_tradnl"/>
        </w:rPr>
        <w:t xml:space="preserve"> *************</w:t>
      </w:r>
      <w:r>
        <w:rPr>
          <w:rFonts w:ascii="Arial" w:hAnsi="Arial" w:cs="Arial"/>
          <w:lang w:val="es-ES_tradnl"/>
        </w:rPr>
        <w:t xml:space="preserve">), fojas 350 a </w:t>
      </w:r>
      <w:r w:rsidRPr="003F68C4">
        <w:rPr>
          <w:rFonts w:ascii="Arial" w:hAnsi="Arial" w:cs="Arial"/>
          <w:lang w:val="es-ES_tradnl"/>
        </w:rPr>
        <w:t>357.</w:t>
      </w:r>
    </w:p>
  </w:footnote>
  <w:footnote w:id="10">
    <w:p w14:paraId="4AC1A37D" w14:textId="0379D708"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Dicho escrito se presentó el 24 de octubre de 2012, tal como consta en el Cuaderno de incidente de designación de tutora y separación de cargo de tutriz del índice del Juzgado Cuadragésimo de lo Familiar del Tribunal Superior de</w:t>
      </w:r>
      <w:r>
        <w:rPr>
          <w:rFonts w:ascii="Arial" w:hAnsi="Arial" w:cs="Arial"/>
          <w:lang w:val="es-ES_tradnl"/>
        </w:rPr>
        <w:t xml:space="preserve"> Justicia del Distrito Federal, </w:t>
      </w:r>
      <w:r w:rsidRPr="003F68C4">
        <w:rPr>
          <w:rFonts w:ascii="Arial" w:hAnsi="Arial" w:cs="Arial"/>
          <w:lang w:val="es-ES_tradnl"/>
        </w:rPr>
        <w:t xml:space="preserve">en el expediente del juicio de jurisdicción voluntaria </w:t>
      </w:r>
      <w:r w:rsidR="00CD49DC">
        <w:rPr>
          <w:rFonts w:ascii="Arial" w:hAnsi="Arial" w:cs="Arial"/>
          <w:lang w:val="es-ES_tradnl"/>
        </w:rPr>
        <w:t>*********** (en adelante, incidente *************</w:t>
      </w:r>
      <w:r w:rsidRPr="003F68C4">
        <w:rPr>
          <w:rFonts w:ascii="Arial" w:hAnsi="Arial" w:cs="Arial"/>
          <w:lang w:val="es-ES_tradnl"/>
        </w:rPr>
        <w:t xml:space="preserve">), fojas 1 a 2. </w:t>
      </w:r>
    </w:p>
  </w:footnote>
  <w:footnote w:id="11">
    <w:p w14:paraId="35E6709E" w14:textId="25961F59"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Pr>
          <w:rFonts w:ascii="Arial" w:hAnsi="Arial" w:cs="Arial"/>
          <w:lang w:val="es-ES_tradnl"/>
        </w:rPr>
        <w:t xml:space="preserve"> El 4 de febrero de 2016. D</w:t>
      </w:r>
      <w:r w:rsidRPr="003F68C4">
        <w:rPr>
          <w:rFonts w:ascii="Arial" w:hAnsi="Arial" w:cs="Arial"/>
          <w:lang w:val="es-ES_tradnl"/>
        </w:rPr>
        <w:t xml:space="preserve">ebido al estado de interdicción de </w:t>
      </w:r>
      <w:r w:rsidR="00AF6F50">
        <w:rPr>
          <w:rFonts w:ascii="Arial" w:hAnsi="Arial" w:cs="Arial"/>
          <w:lang w:val="es-ES_tradnl"/>
        </w:rPr>
        <w:t xml:space="preserve">[Ernesto] </w:t>
      </w:r>
      <w:r w:rsidRPr="003F68C4">
        <w:rPr>
          <w:rFonts w:ascii="Arial" w:hAnsi="Arial" w:cs="Arial"/>
          <w:lang w:val="es-ES_tradnl"/>
        </w:rPr>
        <w:t>existía un impedimento para la celebración del matrimonio.</w:t>
      </w:r>
    </w:p>
  </w:footnote>
  <w:footnote w:id="12">
    <w:p w14:paraId="52597586" w14:textId="4A6D8AB9"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La sentencia fue dictada el 17 de junio de 2013, como consta en el incidente</w:t>
      </w:r>
      <w:r w:rsidR="00AF6F50">
        <w:rPr>
          <w:rFonts w:ascii="Arial" w:hAnsi="Arial" w:cs="Arial"/>
          <w:lang w:val="es-ES_tradnl"/>
        </w:rPr>
        <w:t xml:space="preserve"> *************</w:t>
      </w:r>
      <w:r w:rsidRPr="003F68C4">
        <w:rPr>
          <w:rFonts w:ascii="Arial" w:hAnsi="Arial" w:cs="Arial"/>
          <w:lang w:val="es-ES_tradnl"/>
        </w:rPr>
        <w:t xml:space="preserve">, fojas 32 a 38. </w:t>
      </w:r>
    </w:p>
  </w:footnote>
  <w:footnote w:id="13">
    <w:p w14:paraId="0502C71A" w14:textId="794E936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Registrados con los números </w:t>
      </w:r>
      <w:r w:rsidR="00AF6F50">
        <w:rPr>
          <w:rFonts w:ascii="Arial" w:hAnsi="Arial" w:cs="Arial"/>
          <w:lang w:val="es-ES_tradnl"/>
        </w:rPr>
        <w:t xml:space="preserve">************* </w:t>
      </w:r>
      <w:r w:rsidRPr="003F68C4">
        <w:rPr>
          <w:rFonts w:ascii="Arial" w:hAnsi="Arial" w:cs="Arial"/>
          <w:lang w:val="es-ES_tradnl"/>
        </w:rPr>
        <w:t>y</w:t>
      </w:r>
      <w:r w:rsidR="00AF6F50">
        <w:rPr>
          <w:rFonts w:ascii="Arial" w:hAnsi="Arial" w:cs="Arial"/>
          <w:lang w:val="es-ES_tradnl"/>
        </w:rPr>
        <w:t xml:space="preserve"> *************</w:t>
      </w:r>
      <w:r w:rsidRPr="003F68C4">
        <w:rPr>
          <w:rFonts w:ascii="Arial" w:hAnsi="Arial" w:cs="Arial"/>
          <w:lang w:val="es-ES_tradnl"/>
        </w:rPr>
        <w:t xml:space="preserve">. </w:t>
      </w:r>
      <w:r w:rsidRPr="002A2F92">
        <w:rPr>
          <w:rFonts w:ascii="Arial" w:hAnsi="Arial" w:cs="Arial"/>
          <w:i/>
          <w:lang w:val="es-ES_tradnl"/>
        </w:rPr>
        <w:t>Cfr.</w:t>
      </w:r>
      <w:r w:rsidR="00AF6F50">
        <w:rPr>
          <w:rFonts w:ascii="Arial" w:hAnsi="Arial" w:cs="Arial"/>
          <w:lang w:val="es-ES_tradnl"/>
        </w:rPr>
        <w:t xml:space="preserve"> tocas de apelación *************** y ***************</w:t>
      </w:r>
      <w:r w:rsidRPr="003F68C4">
        <w:rPr>
          <w:rFonts w:ascii="Arial" w:hAnsi="Arial" w:cs="Arial"/>
          <w:lang w:val="es-ES_tradnl"/>
        </w:rPr>
        <w:t xml:space="preserve">, del índice de la Cuarta Sala Familiar del Tribunal Superior de Justicia del Distrito Federal (en adelante, apelaciones </w:t>
      </w:r>
      <w:r w:rsidR="00AF6F50">
        <w:rPr>
          <w:rFonts w:ascii="Arial" w:hAnsi="Arial" w:cs="Arial"/>
          <w:lang w:val="es-ES_tradnl"/>
        </w:rPr>
        <w:t>*************** y ***************</w:t>
      </w:r>
      <w:r w:rsidRPr="003F68C4">
        <w:rPr>
          <w:rFonts w:ascii="Arial" w:hAnsi="Arial" w:cs="Arial"/>
          <w:lang w:val="es-ES_tradnl"/>
        </w:rPr>
        <w:t xml:space="preserve">). </w:t>
      </w:r>
    </w:p>
  </w:footnote>
  <w:footnote w:id="14">
    <w:p w14:paraId="44774829" w14:textId="2E085BD5"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5 de septiembre de 2013. Jurisdicción voluntaria </w:t>
      </w:r>
      <w:r>
        <w:rPr>
          <w:rFonts w:ascii="Arial" w:hAnsi="Arial" w:cs="Arial"/>
          <w:lang w:val="es-ES_tradnl"/>
        </w:rPr>
        <w:t>*************</w:t>
      </w:r>
      <w:r w:rsidRPr="003F68C4">
        <w:rPr>
          <w:rFonts w:ascii="Arial" w:hAnsi="Arial" w:cs="Arial"/>
          <w:lang w:val="es-ES_tradnl"/>
        </w:rPr>
        <w:t>, fojas 228 a 231.</w:t>
      </w:r>
    </w:p>
  </w:footnote>
  <w:footnote w:id="15">
    <w:p w14:paraId="7C4A9CBC"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9 de septiembre de 2013. Conoció el Juez Cuadragésimo de lo Familiar.</w:t>
      </w:r>
    </w:p>
  </w:footnote>
  <w:footnote w:id="16">
    <w:p w14:paraId="5524396F" w14:textId="7527F081"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Dicha ampliación fue presentada el 19 de noviembre 2013. Cuaderno de juicio de amparo indirecto 864/2013 del índice del Primer Juzgado de Distrito en Materia Civil del Distrito Federal (en adelante, juicio de amparo indirecto 864/2013), fojas 297 a 353. </w:t>
      </w:r>
    </w:p>
  </w:footnote>
  <w:footnote w:id="17">
    <w:p w14:paraId="136287AC" w14:textId="139E77EE"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juicio sucesorio fue radicado en el Juzgado Décimo Noveno de lo Familiar del Tribunal Superior de Justicia del Distrito Federal con el número de expediente</w:t>
      </w:r>
      <w:r w:rsidR="00AF6F50">
        <w:rPr>
          <w:rFonts w:ascii="Arial" w:hAnsi="Arial" w:cs="Arial"/>
          <w:lang w:val="es-ES_tradnl"/>
        </w:rPr>
        <w:t xml:space="preserve"> ************</w:t>
      </w:r>
      <w:r w:rsidRPr="003F68C4">
        <w:rPr>
          <w:rFonts w:ascii="Arial" w:hAnsi="Arial" w:cs="Arial"/>
          <w:lang w:val="es-ES_tradnl"/>
        </w:rPr>
        <w:t xml:space="preserve">. Dicha información se corrobora en las fojas 1 a 2 del tomo IV de legajo de copias certificadas remitidas por la Juez Décimo Noveno de lo Familiar del Tribunal Superior de Justicia del Distrito Federal, foja 1 a 2, al Juzgado Primero de Distrito en Materia Civil en el Distrito Federal, el cual obra en el expediente de juicio de amparo indirecto 864/2013 del índice de dicho juzgado de distrito. En adelante, se hará referencia a estas constancias como </w:t>
      </w:r>
      <w:r w:rsidRPr="003F68C4">
        <w:rPr>
          <w:rFonts w:ascii="Arial" w:hAnsi="Arial" w:cs="Arial"/>
          <w:i/>
          <w:lang w:val="es-ES_tradnl"/>
        </w:rPr>
        <w:t>Tomo IV del legajo del juicio sucesorio</w:t>
      </w:r>
      <w:r w:rsidR="00AF6F50">
        <w:rPr>
          <w:rFonts w:ascii="Arial" w:hAnsi="Arial" w:cs="Arial"/>
          <w:i/>
          <w:lang w:val="es-ES_tradnl"/>
        </w:rPr>
        <w:t xml:space="preserve"> ************</w:t>
      </w:r>
      <w:r w:rsidRPr="003F68C4">
        <w:rPr>
          <w:rFonts w:ascii="Arial" w:hAnsi="Arial" w:cs="Arial"/>
          <w:i/>
          <w:lang w:val="es-ES_tradnl"/>
        </w:rPr>
        <w:t xml:space="preserve">. </w:t>
      </w:r>
    </w:p>
  </w:footnote>
  <w:footnote w:id="18">
    <w:p w14:paraId="742823B2" w14:textId="75ED3A5D"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proofErr w:type="spellStart"/>
      <w:r w:rsidRPr="003F68C4">
        <w:rPr>
          <w:rFonts w:ascii="Arial" w:hAnsi="Arial" w:cs="Arial"/>
          <w:i/>
          <w:lang w:val="es-ES_tradnl"/>
        </w:rPr>
        <w:t>Ibid</w:t>
      </w:r>
      <w:proofErr w:type="spellEnd"/>
      <w:r w:rsidRPr="003F68C4">
        <w:rPr>
          <w:rFonts w:ascii="Arial" w:hAnsi="Arial" w:cs="Arial"/>
          <w:lang w:val="es-ES_tradnl"/>
        </w:rPr>
        <w:t xml:space="preserve">, fojas 75 a 77. </w:t>
      </w:r>
    </w:p>
  </w:footnote>
  <w:footnote w:id="19">
    <w:p w14:paraId="725F51B0" w14:textId="180EC34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Fue mediante acuerdo de 25 de febrero de 2011 que se le reconoció a </w:t>
      </w:r>
      <w:r w:rsidR="00CD49DC">
        <w:rPr>
          <w:rFonts w:ascii="Arial" w:hAnsi="Arial" w:cs="Arial"/>
          <w:lang w:val="es-ES_tradnl"/>
        </w:rPr>
        <w:t>[Patricia]</w:t>
      </w:r>
      <w:r w:rsidRPr="003F68C4">
        <w:rPr>
          <w:rFonts w:ascii="Arial" w:hAnsi="Arial" w:cs="Arial"/>
          <w:lang w:val="es-ES_tradnl"/>
        </w:rPr>
        <w:t xml:space="preserve"> el carácter de tutriz definitiva en el juicio sucesorio</w:t>
      </w:r>
      <w:r w:rsidR="00AF6F50">
        <w:rPr>
          <w:rFonts w:ascii="Arial" w:hAnsi="Arial" w:cs="Arial"/>
          <w:lang w:val="es-ES_tradnl"/>
        </w:rPr>
        <w:t xml:space="preserve"> ************</w:t>
      </w:r>
      <w:r w:rsidRPr="003F68C4">
        <w:rPr>
          <w:rFonts w:ascii="Arial" w:hAnsi="Arial" w:cs="Arial"/>
          <w:lang w:val="es-ES_tradnl"/>
        </w:rPr>
        <w:t xml:space="preserve">. </w:t>
      </w:r>
      <w:proofErr w:type="spellStart"/>
      <w:r w:rsidRPr="003F68C4">
        <w:rPr>
          <w:rFonts w:ascii="Arial" w:hAnsi="Arial" w:cs="Arial"/>
          <w:i/>
          <w:lang w:val="es-ES_tradnl"/>
        </w:rPr>
        <w:t>Ibid</w:t>
      </w:r>
      <w:proofErr w:type="spellEnd"/>
      <w:r w:rsidRPr="003F68C4">
        <w:rPr>
          <w:rFonts w:ascii="Arial" w:hAnsi="Arial" w:cs="Arial"/>
          <w:lang w:val="es-ES_tradnl"/>
        </w:rPr>
        <w:t>, foja 99.</w:t>
      </w:r>
    </w:p>
  </w:footnote>
  <w:footnote w:id="20">
    <w:p w14:paraId="3C579737" w14:textId="1F8D892B"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17 de febrero de 2012.</w:t>
      </w:r>
    </w:p>
  </w:footnote>
  <w:footnote w:id="21">
    <w:p w14:paraId="62127CFD" w14:textId="6A6A3462"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proofErr w:type="spellStart"/>
      <w:r w:rsidRPr="003F68C4">
        <w:rPr>
          <w:rFonts w:ascii="Arial" w:hAnsi="Arial" w:cs="Arial"/>
          <w:i/>
          <w:lang w:val="es-ES_tradnl"/>
        </w:rPr>
        <w:t>Ibid</w:t>
      </w:r>
      <w:proofErr w:type="spellEnd"/>
      <w:r w:rsidRPr="003F68C4">
        <w:rPr>
          <w:rFonts w:ascii="Arial" w:hAnsi="Arial" w:cs="Arial"/>
          <w:lang w:val="es-ES_tradnl"/>
        </w:rPr>
        <w:t xml:space="preserve">, foja 148. </w:t>
      </w:r>
    </w:p>
  </w:footnote>
  <w:footnote w:id="22">
    <w:p w14:paraId="382A6A3E" w14:textId="1070FAC4"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Pr>
          <w:rFonts w:ascii="Arial" w:hAnsi="Arial" w:cs="Arial"/>
          <w:lang w:val="es-ES_tradnl"/>
        </w:rPr>
        <w:t xml:space="preserve"> El 25 de febrero de 2012.</w:t>
      </w:r>
      <w:r w:rsidRPr="003F68C4">
        <w:rPr>
          <w:rFonts w:ascii="Arial" w:hAnsi="Arial" w:cs="Arial"/>
          <w:lang w:val="es-ES_tradnl"/>
        </w:rPr>
        <w:t xml:space="preserve"> </w:t>
      </w:r>
      <w:proofErr w:type="spellStart"/>
      <w:r w:rsidRPr="003F68C4">
        <w:rPr>
          <w:rFonts w:ascii="Arial" w:hAnsi="Arial" w:cs="Arial"/>
          <w:i/>
          <w:lang w:val="es-ES_tradnl"/>
        </w:rPr>
        <w:t>Ibid</w:t>
      </w:r>
      <w:proofErr w:type="spellEnd"/>
      <w:r w:rsidRPr="003F68C4">
        <w:rPr>
          <w:rFonts w:ascii="Arial" w:hAnsi="Arial" w:cs="Arial"/>
          <w:lang w:val="es-ES_tradnl"/>
        </w:rPr>
        <w:t xml:space="preserve">, foja 153. </w:t>
      </w:r>
    </w:p>
  </w:footnote>
  <w:footnote w:id="23">
    <w:p w14:paraId="42035C1B" w14:textId="22A8866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30 de octubre de 2013. Véase el Tomo VI del legajo de copias certificadas del juicio sucesorio </w:t>
      </w:r>
      <w:r w:rsidR="00AF6F50">
        <w:rPr>
          <w:rFonts w:ascii="Arial" w:hAnsi="Arial" w:cs="Arial"/>
          <w:lang w:val="es-ES_tradnl"/>
        </w:rPr>
        <w:t xml:space="preserve">************* </w:t>
      </w:r>
      <w:r w:rsidRPr="003F68C4">
        <w:rPr>
          <w:rFonts w:ascii="Arial" w:hAnsi="Arial" w:cs="Arial"/>
          <w:lang w:val="es-ES_tradnl"/>
        </w:rPr>
        <w:t>que obran en el expediente del juicio de amparo indirecto 864/2013 del índice del Primer Juzgado de Distrito en Materia Civil del Distrito Federal (en adelante, tomo VI del legajo de juicio sucesorio</w:t>
      </w:r>
      <w:r w:rsidR="00AF6F50">
        <w:rPr>
          <w:rFonts w:ascii="Arial" w:hAnsi="Arial" w:cs="Arial"/>
          <w:lang w:val="es-ES_tradnl"/>
        </w:rPr>
        <w:t xml:space="preserve"> **************</w:t>
      </w:r>
      <w:r w:rsidRPr="003F68C4">
        <w:rPr>
          <w:rFonts w:ascii="Arial" w:hAnsi="Arial" w:cs="Arial"/>
          <w:lang w:val="es-ES_tradnl"/>
        </w:rPr>
        <w:t xml:space="preserve">) fojas 198 a 199. </w:t>
      </w:r>
    </w:p>
  </w:footnote>
  <w:footnote w:id="24">
    <w:p w14:paraId="654ED7CA" w14:textId="2ADA84C0"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Dicho acuerdo fue emitido el 5 de noviembre de 201</w:t>
      </w:r>
      <w:r>
        <w:rPr>
          <w:rFonts w:ascii="Arial" w:hAnsi="Arial" w:cs="Arial"/>
          <w:lang w:val="es-ES_tradnl"/>
        </w:rPr>
        <w:t>3, tal como consta en el tomo VI</w:t>
      </w:r>
      <w:r w:rsidRPr="003F68C4">
        <w:rPr>
          <w:rFonts w:ascii="Arial" w:hAnsi="Arial" w:cs="Arial"/>
          <w:lang w:val="es-ES_tradnl"/>
        </w:rPr>
        <w:t xml:space="preserve"> del legaj</w:t>
      </w:r>
      <w:r w:rsidR="00D62D30">
        <w:rPr>
          <w:rFonts w:ascii="Arial" w:hAnsi="Arial" w:cs="Arial"/>
          <w:lang w:val="es-ES_tradnl"/>
        </w:rPr>
        <w:t>o del juicio sucesorio ****************</w:t>
      </w:r>
      <w:r w:rsidRPr="003F68C4">
        <w:rPr>
          <w:rFonts w:ascii="Arial" w:hAnsi="Arial" w:cs="Arial"/>
          <w:lang w:val="es-ES_tradnl"/>
        </w:rPr>
        <w:t xml:space="preserve">, foja 200. </w:t>
      </w:r>
    </w:p>
  </w:footnote>
  <w:footnote w:id="25">
    <w:p w14:paraId="3DF444DC" w14:textId="005FC0BD"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Mediante escrito presentado el 6 de diciembre de 2013. Es importante aclarar que, para este momento del juicio sucesorio, la Juez Primero de Distrito en Materia Civil, en el inciden</w:t>
      </w:r>
      <w:r w:rsidR="00D62D30">
        <w:rPr>
          <w:rFonts w:ascii="Arial" w:hAnsi="Arial" w:cs="Arial"/>
          <w:lang w:val="es-ES_tradnl"/>
        </w:rPr>
        <w:t>te 864/2013, le concedió a [Ernesto]</w:t>
      </w:r>
      <w:r w:rsidRPr="003F68C4">
        <w:rPr>
          <w:rFonts w:ascii="Arial" w:hAnsi="Arial" w:cs="Arial"/>
          <w:lang w:val="es-ES_tradnl"/>
        </w:rPr>
        <w:t xml:space="preserve"> la suspensión provisional de la ejecución de las sentencias emitidas por la Cuarta Sala Familiar del Tribunal Superior de Justicia del Distrito</w:t>
      </w:r>
      <w:r>
        <w:rPr>
          <w:rFonts w:ascii="Arial" w:hAnsi="Arial" w:cs="Arial"/>
          <w:lang w:val="es-ES_tradnl"/>
        </w:rPr>
        <w:t xml:space="preserve"> Federal </w:t>
      </w:r>
      <w:r w:rsidRPr="003F68C4">
        <w:rPr>
          <w:rFonts w:ascii="Arial" w:hAnsi="Arial" w:cs="Arial"/>
          <w:lang w:val="es-ES_tradnl"/>
        </w:rPr>
        <w:t>en los</w:t>
      </w:r>
      <w:r w:rsidR="00D62D30">
        <w:rPr>
          <w:rFonts w:ascii="Arial" w:hAnsi="Arial" w:cs="Arial"/>
          <w:lang w:val="es-ES_tradnl"/>
        </w:rPr>
        <w:t xml:space="preserve"> recursos de apelación ************** y ****************</w:t>
      </w:r>
      <w:r w:rsidRPr="003F68C4">
        <w:rPr>
          <w:rFonts w:ascii="Arial" w:hAnsi="Arial" w:cs="Arial"/>
          <w:lang w:val="es-ES_tradnl"/>
        </w:rPr>
        <w:t xml:space="preserve">. </w:t>
      </w:r>
    </w:p>
    <w:p w14:paraId="14C74438" w14:textId="0609221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Cabe recordar que en dichas sentencias la sala famil</w:t>
      </w:r>
      <w:r>
        <w:rPr>
          <w:rFonts w:ascii="Arial" w:hAnsi="Arial" w:cs="Arial"/>
          <w:lang w:val="es-ES_tradnl"/>
        </w:rPr>
        <w:t>iar or</w:t>
      </w:r>
      <w:r w:rsidR="00D62D30">
        <w:rPr>
          <w:rFonts w:ascii="Arial" w:hAnsi="Arial" w:cs="Arial"/>
          <w:lang w:val="es-ES_tradnl"/>
        </w:rPr>
        <w:t>denó la “entrega” de [</w:t>
      </w:r>
      <w:proofErr w:type="spellStart"/>
      <w:r w:rsidR="00D62D30">
        <w:rPr>
          <w:rFonts w:ascii="Arial" w:hAnsi="Arial" w:cs="Arial"/>
          <w:lang w:val="es-ES_tradnl"/>
        </w:rPr>
        <w:t>Erensto</w:t>
      </w:r>
      <w:proofErr w:type="spellEnd"/>
      <w:r w:rsidR="00D62D30">
        <w:rPr>
          <w:rFonts w:ascii="Arial" w:hAnsi="Arial" w:cs="Arial"/>
          <w:lang w:val="es-ES_tradnl"/>
        </w:rPr>
        <w:t>]</w:t>
      </w:r>
      <w:r w:rsidRPr="003F68C4">
        <w:rPr>
          <w:rFonts w:ascii="Arial" w:hAnsi="Arial" w:cs="Arial"/>
          <w:lang w:val="es-ES_tradnl"/>
        </w:rPr>
        <w:t xml:space="preserve"> al tutor o tutriz provisional que fuera nombrado de las listas auxiliares del Tribunal Superior de Justicia del Distrito Federal. Por lo tanto, dicha suspensión tenía como fin que el Juez Cuadragésimo de la Familiar se </w:t>
      </w:r>
      <w:r>
        <w:rPr>
          <w:rFonts w:ascii="Arial" w:hAnsi="Arial" w:cs="Arial"/>
          <w:lang w:val="es-ES_tradnl"/>
        </w:rPr>
        <w:t xml:space="preserve">abstuviera de requerir que </w:t>
      </w:r>
      <w:r w:rsidR="00D62D30">
        <w:rPr>
          <w:rFonts w:ascii="Arial" w:hAnsi="Arial" w:cs="Arial"/>
          <w:lang w:val="es-ES_tradnl"/>
        </w:rPr>
        <w:t xml:space="preserve">[Ernesto] </w:t>
      </w:r>
      <w:r w:rsidRPr="003F68C4">
        <w:rPr>
          <w:rFonts w:ascii="Arial" w:hAnsi="Arial" w:cs="Arial"/>
          <w:lang w:val="es-ES_tradnl"/>
        </w:rPr>
        <w:t>fuera presentado o entregado en el juzgado, al igual que</w:t>
      </w:r>
      <w:r>
        <w:rPr>
          <w:rFonts w:ascii="Arial" w:hAnsi="Arial" w:cs="Arial"/>
          <w:lang w:val="es-ES_tradnl"/>
        </w:rPr>
        <w:t xml:space="preserve"> se abstuviera a obligarlo</w:t>
      </w:r>
      <w:r w:rsidRPr="003F68C4">
        <w:rPr>
          <w:rFonts w:ascii="Arial" w:hAnsi="Arial" w:cs="Arial"/>
          <w:lang w:val="es-ES_tradnl"/>
        </w:rPr>
        <w:t xml:space="preserve"> a vivir en un lugar y con una persona en particular y hacer la designación del tutor o tutriz provisional de las listas auxiliares del Tribunal Superior de Justicia del Distrito Federal. Así, a esta altu</w:t>
      </w:r>
      <w:r>
        <w:rPr>
          <w:rFonts w:ascii="Arial" w:hAnsi="Arial" w:cs="Arial"/>
          <w:lang w:val="es-ES_tradnl"/>
        </w:rPr>
        <w:t xml:space="preserve">ra de la secuela procesal, </w:t>
      </w:r>
      <w:r w:rsidR="00D62D30">
        <w:rPr>
          <w:rFonts w:ascii="Arial" w:hAnsi="Arial" w:cs="Arial"/>
          <w:lang w:val="es-ES_tradnl"/>
        </w:rPr>
        <w:t xml:space="preserve">[Ernesto] </w:t>
      </w:r>
      <w:r w:rsidRPr="003F68C4">
        <w:rPr>
          <w:rFonts w:ascii="Arial" w:hAnsi="Arial" w:cs="Arial"/>
          <w:lang w:val="es-ES_tradnl"/>
        </w:rPr>
        <w:t xml:space="preserve">no cuenta con un tutor o tutriz. La sentencia interlocutoria que concedió la suspensión provisional se localiza en </w:t>
      </w:r>
      <w:proofErr w:type="spellStart"/>
      <w:r w:rsidRPr="003F68C4">
        <w:rPr>
          <w:rFonts w:ascii="Arial" w:hAnsi="Arial" w:cs="Arial"/>
          <w:i/>
          <w:lang w:val="es-ES_tradnl"/>
        </w:rPr>
        <w:t>Ibid</w:t>
      </w:r>
      <w:proofErr w:type="spellEnd"/>
      <w:r w:rsidRPr="003F68C4">
        <w:rPr>
          <w:rFonts w:ascii="Arial" w:hAnsi="Arial" w:cs="Arial"/>
          <w:lang w:val="es-ES_tradnl"/>
        </w:rPr>
        <w:t xml:space="preserve">, fojas 208 a 215, </w:t>
      </w:r>
      <w:r>
        <w:rPr>
          <w:rFonts w:ascii="Arial" w:hAnsi="Arial" w:cs="Arial"/>
          <w:lang w:val="es-ES_tradnl"/>
        </w:rPr>
        <w:t xml:space="preserve">pues ésta fue exhibida por </w:t>
      </w:r>
      <w:r w:rsidR="00D62D30">
        <w:rPr>
          <w:rFonts w:ascii="Arial" w:hAnsi="Arial" w:cs="Arial"/>
          <w:lang w:val="es-ES_tradnl"/>
        </w:rPr>
        <w:t xml:space="preserve">[Ernesto] </w:t>
      </w:r>
      <w:r w:rsidRPr="003F68C4">
        <w:rPr>
          <w:rFonts w:ascii="Arial" w:hAnsi="Arial" w:cs="Arial"/>
          <w:lang w:val="es-ES_tradnl"/>
        </w:rPr>
        <w:t xml:space="preserve">junto con su promoción. </w:t>
      </w:r>
    </w:p>
  </w:footnote>
  <w:footnote w:id="26">
    <w:p w14:paraId="5A6470AD" w14:textId="5922B8D3"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acuerdo fue emitido el 10 de diciembre de 2013, como consta en </w:t>
      </w:r>
      <w:proofErr w:type="spellStart"/>
      <w:r w:rsidRPr="003F68C4">
        <w:rPr>
          <w:rFonts w:ascii="Arial" w:hAnsi="Arial" w:cs="Arial"/>
          <w:i/>
          <w:lang w:val="es-ES_tradnl"/>
        </w:rPr>
        <w:t>Ibid</w:t>
      </w:r>
      <w:proofErr w:type="spellEnd"/>
      <w:r w:rsidRPr="003F68C4">
        <w:rPr>
          <w:rFonts w:ascii="Arial" w:hAnsi="Arial" w:cs="Arial"/>
          <w:lang w:val="es-ES_tradnl"/>
        </w:rPr>
        <w:t xml:space="preserve">, foja 217. </w:t>
      </w:r>
    </w:p>
  </w:footnote>
  <w:footnote w:id="27">
    <w:p w14:paraId="18263DDE" w14:textId="03D9CD91"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Dicha ampliación fue presentada el 6 de enero de 2014. Juicio de amparo indirecto 864/2013, fojas 456 a 496. </w:t>
      </w:r>
    </w:p>
  </w:footnote>
  <w:footnote w:id="28">
    <w:p w14:paraId="33DC5330" w14:textId="35189ABC"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La demanda de amparo fue presentada el 3 de octubre de 2013 en la Oficina de Correspondencia Común de los Juzgados de Distrito en Materia Civil en el Distrito Federal. </w:t>
      </w:r>
    </w:p>
  </w:footnote>
  <w:footnote w:id="29">
    <w:p w14:paraId="47D8BAA5" w14:textId="3F731BC6"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Mediante la ampliación de su demanda de amparo presentada el 6 de enero de 2014.</w:t>
      </w:r>
    </w:p>
  </w:footnote>
  <w:footnote w:id="30">
    <w:p w14:paraId="466F8007" w14:textId="720691B9"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Mediante su segunda ampliación de demanda.</w:t>
      </w:r>
    </w:p>
  </w:footnote>
  <w:footnote w:id="31">
    <w:p w14:paraId="0EEED43E" w14:textId="318960DB"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Mediante la primera ampliación de su demanda de amparo.</w:t>
      </w:r>
    </w:p>
  </w:footnote>
  <w:footnote w:id="32">
    <w:p w14:paraId="3627AC79" w14:textId="31E059FD"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Correspondió conocer del asunto el Juez Primero de Distrito en Materias Civil de la Ciudad de México y la admisión de la demanda se llevó a cabo mediante proveído de 15 de octubre de 2013, bajo el número de registro 864/2013. </w:t>
      </w:r>
    </w:p>
  </w:footnote>
  <w:footnote w:id="33">
    <w:p w14:paraId="634FEDD0" w14:textId="67996A19"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Juicio de amparo indirecto 864/2013, fojas 182 a 184. </w:t>
      </w:r>
    </w:p>
  </w:footnote>
  <w:footnote w:id="34">
    <w:p w14:paraId="10591592" w14:textId="04E20ECE" w:rsidR="00B5056A" w:rsidRPr="00D05EEE" w:rsidRDefault="00B5056A" w:rsidP="00D05EEE">
      <w:pPr>
        <w:pStyle w:val="Textonotapie"/>
        <w:spacing w:after="60"/>
        <w:jc w:val="both"/>
        <w:rPr>
          <w:rFonts w:ascii="Arial" w:hAnsi="Arial" w:cs="Arial"/>
          <w:lang w:val="es-ES_tradnl"/>
        </w:rPr>
      </w:pPr>
      <w:r w:rsidRPr="00D05EEE">
        <w:rPr>
          <w:rStyle w:val="Refdenotaalpie"/>
          <w:rFonts w:ascii="Arial" w:hAnsi="Arial" w:cs="Arial"/>
        </w:rPr>
        <w:footnoteRef/>
      </w:r>
      <w:r w:rsidRPr="00D05EEE">
        <w:rPr>
          <w:rFonts w:ascii="Arial" w:hAnsi="Arial" w:cs="Arial"/>
        </w:rPr>
        <w:t xml:space="preserve"> </w:t>
      </w:r>
      <w:r w:rsidRPr="00D05EEE">
        <w:rPr>
          <w:rFonts w:ascii="Arial" w:hAnsi="Arial" w:cs="Arial"/>
          <w:lang w:val="es-ES_tradnl"/>
        </w:rPr>
        <w:t xml:space="preserve">La sentencia fue dictada el 11 de marzo de 2014. </w:t>
      </w:r>
    </w:p>
  </w:footnote>
  <w:footnote w:id="35">
    <w:p w14:paraId="16382483" w14:textId="78264292"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La concesión del amparo se hizo extensiva a los actos de ejecución atri</w:t>
      </w:r>
      <w:r>
        <w:rPr>
          <w:rFonts w:ascii="Arial" w:hAnsi="Arial" w:cs="Arial"/>
          <w:lang w:val="es-ES_tradnl"/>
        </w:rPr>
        <w:t xml:space="preserve">buidos al Juez Cuadragésimo de </w:t>
      </w:r>
      <w:r w:rsidRPr="003F68C4">
        <w:rPr>
          <w:rFonts w:ascii="Arial" w:hAnsi="Arial" w:cs="Arial"/>
          <w:lang w:val="es-ES_tradnl"/>
        </w:rPr>
        <w:t xml:space="preserve">lo Familiar del Tribunal Superior de Justicia y al director del Registro Civil. </w:t>
      </w:r>
      <w:r w:rsidRPr="00D05EEE">
        <w:rPr>
          <w:rFonts w:ascii="Arial" w:hAnsi="Arial" w:cs="Arial"/>
          <w:i/>
          <w:lang w:val="es-ES_tradnl"/>
        </w:rPr>
        <w:t>Cfr.</w:t>
      </w:r>
      <w:r w:rsidRPr="003F68C4">
        <w:rPr>
          <w:rFonts w:ascii="Arial" w:hAnsi="Arial" w:cs="Arial"/>
          <w:lang w:val="es-ES_tradnl"/>
        </w:rPr>
        <w:t xml:space="preserve"> Juicio de amparo indirecto 864/2013, fojas 694 a 747. </w:t>
      </w:r>
    </w:p>
  </w:footnote>
  <w:footnote w:id="36">
    <w:p w14:paraId="3C2B85E6" w14:textId="75873B4E"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recurso de revisión se interpuso el 31 de julio de 2014 ante la Oficina de Correspondencia Común de los Juzgados de Distrito en Materia Civil en el Distrito Federal. Cuaderno de amparo en revisión 222/2014 del índice del Cuarto Tribunal Colegiado en Materia Civil del Primer Circuito (en adelante, ampa</w:t>
      </w:r>
      <w:r>
        <w:rPr>
          <w:rFonts w:ascii="Arial" w:hAnsi="Arial" w:cs="Arial"/>
          <w:lang w:val="es-ES_tradnl"/>
        </w:rPr>
        <w:t xml:space="preserve">ro en revisión 222/2014), foja </w:t>
      </w:r>
      <w:r w:rsidRPr="003F68C4">
        <w:rPr>
          <w:rFonts w:ascii="Arial" w:hAnsi="Arial" w:cs="Arial"/>
          <w:lang w:val="es-ES_tradnl"/>
        </w:rPr>
        <w:t xml:space="preserve">6. </w:t>
      </w:r>
    </w:p>
  </w:footnote>
  <w:footnote w:id="37">
    <w:p w14:paraId="04ABD3BC" w14:textId="6EBD563B"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Dicha solicitud se hizo mediante escrito presentado el 22 de octubre de 2014 ante la Oficina de Correspondencia y Certificación Judicial de la Suprema Corte de Justicia de la Nación. Cuaderno de reasunción de competencia 38/2014 del índice de esta Primera Sala de la Suprema Corte de Justicia de la Nación (en adelante, reasunción de competencia 38/2014), foja 30, vuelta. </w:t>
      </w:r>
    </w:p>
  </w:footnote>
  <w:footnote w:id="38">
    <w:p w14:paraId="48E2F858" w14:textId="310ACCF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Tal como consta en la resolución de la reasunción de competencia 38/2014, página 13. </w:t>
      </w:r>
    </w:p>
  </w:footnote>
  <w:footnote w:id="39">
    <w:p w14:paraId="6227F701" w14:textId="050DBF44"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Pr>
          <w:rFonts w:ascii="Arial" w:hAnsi="Arial" w:cs="Arial"/>
          <w:lang w:val="es-ES_tradnl"/>
        </w:rPr>
        <w:t>Mediante sentencia d</w:t>
      </w:r>
      <w:r w:rsidRPr="003F68C4">
        <w:rPr>
          <w:rFonts w:ascii="Arial" w:hAnsi="Arial" w:cs="Arial"/>
          <w:lang w:val="es-ES_tradnl"/>
        </w:rPr>
        <w:t>ictada en se</w:t>
      </w:r>
      <w:r>
        <w:rPr>
          <w:rFonts w:ascii="Arial" w:hAnsi="Arial" w:cs="Arial"/>
          <w:lang w:val="es-ES_tradnl"/>
        </w:rPr>
        <w:t>sión del día 1 de julio de 2015. Por unanimidad de votos, s</w:t>
      </w:r>
      <w:r w:rsidRPr="003F68C4">
        <w:rPr>
          <w:rFonts w:ascii="Arial" w:hAnsi="Arial" w:cs="Arial"/>
          <w:lang w:val="es-ES_tradnl"/>
        </w:rPr>
        <w:t>e determinó atraer el amparo en revisión 222/2014.</w:t>
      </w:r>
    </w:p>
  </w:footnote>
  <w:footnote w:id="40">
    <w:p w14:paraId="2508B689" w14:textId="216F119C"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Mediante acuerdo emitido el 25 de noviembre de 2015, como consta en el amparo en revisión 1368/2015, fojas 184 a 185. </w:t>
      </w:r>
    </w:p>
  </w:footnote>
  <w:footnote w:id="41">
    <w:p w14:paraId="7C4A6AAD" w14:textId="6217039E"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Mediante acuerdo de 26 de febrero de 2016, como consta en </w:t>
      </w:r>
      <w:proofErr w:type="spellStart"/>
      <w:r w:rsidRPr="003F68C4">
        <w:rPr>
          <w:rFonts w:ascii="Arial" w:hAnsi="Arial" w:cs="Arial"/>
          <w:i/>
          <w:lang w:val="es-ES_tradnl"/>
        </w:rPr>
        <w:t>ibid</w:t>
      </w:r>
      <w:proofErr w:type="spellEnd"/>
      <w:r w:rsidRPr="003F68C4">
        <w:rPr>
          <w:rFonts w:ascii="Arial" w:hAnsi="Arial" w:cs="Arial"/>
          <w:lang w:val="es-ES_tradnl"/>
        </w:rPr>
        <w:t xml:space="preserve">, foja 222. </w:t>
      </w:r>
    </w:p>
  </w:footnote>
  <w:footnote w:id="42">
    <w:p w14:paraId="70C7BD57" w14:textId="094FB81D"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Los antecedentes están relatados en el apartado I de esta ejecutoria.</w:t>
      </w:r>
    </w:p>
  </w:footnote>
  <w:footnote w:id="43">
    <w:p w14:paraId="1E4800C5" w14:textId="23BC492B"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Artículo 13. Acceso a la justicia.</w:t>
      </w:r>
    </w:p>
    <w:p w14:paraId="4B5247F4"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1.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 </w:t>
      </w:r>
    </w:p>
    <w:p w14:paraId="03F9B957" w14:textId="2E9F32EF"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2. A fin de asegurar que las personas con discapacidad tengan acceso efectivo a la justicia,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promoverán la capacitación adecuada de los que trabajan en la administración de justicia, incluido el personal policial y penitenciario.</w:t>
      </w:r>
    </w:p>
  </w:footnote>
  <w:footnote w:id="44">
    <w:p w14:paraId="58D0697B"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Artículo 8.</w:t>
      </w:r>
      <w:r w:rsidRPr="003F68C4">
        <w:rPr>
          <w:rFonts w:ascii="Arial" w:hAnsi="Arial" w:cs="Arial"/>
          <w:lang w:val="es-ES_tradnl"/>
        </w:rPr>
        <w:t xml:space="preserve"> El menor de edad, persona con discapacidad o mayor sujeto a interdicción podrá pedir amparo por sí o por cualquier persona en su nombre sin la intervención de su legítimo representante cuando éste se halle ausente, se ignore quién sea, esté impedido o se negare a promoverlo. </w:t>
      </w:r>
      <w:r w:rsidRPr="003F68C4">
        <w:rPr>
          <w:rFonts w:ascii="Arial" w:hAnsi="Arial" w:cs="Arial"/>
          <w:b/>
          <w:lang w:val="es-ES_tradnl"/>
        </w:rPr>
        <w:t>El órgano jurisdiccional</w:t>
      </w:r>
      <w:r w:rsidRPr="003F68C4">
        <w:rPr>
          <w:rFonts w:ascii="Arial" w:hAnsi="Arial" w:cs="Arial"/>
          <w:lang w:val="es-ES_tradnl"/>
        </w:rPr>
        <w:t xml:space="preserve">, sin perjuicio de dictar las providencias que sean urgentes, </w:t>
      </w:r>
      <w:r w:rsidRPr="003F68C4">
        <w:rPr>
          <w:rFonts w:ascii="Arial" w:hAnsi="Arial" w:cs="Arial"/>
          <w:b/>
          <w:lang w:val="es-ES_tradnl"/>
        </w:rPr>
        <w:t>le nombrará un representante especial para que intervenga en el juicio</w:t>
      </w:r>
      <w:r w:rsidRPr="003F68C4">
        <w:rPr>
          <w:rFonts w:ascii="Arial" w:hAnsi="Arial" w:cs="Arial"/>
          <w:lang w:val="es-ES_tradnl"/>
        </w:rPr>
        <w:t>, debiendo preferir a un familiar cercano, salvo cuando haya conflicto de intereses o motivo que justifiquen la designación de persona diversa. [énfasis añadido]</w:t>
      </w:r>
    </w:p>
    <w:p w14:paraId="4E6B8008"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Si el menor hubiere cumplido catorce años, podrá hacer la designación de representante en el escrito de demanda</w:t>
      </w:r>
    </w:p>
  </w:footnote>
  <w:footnote w:id="45">
    <w:p w14:paraId="147B3725" w14:textId="584314CC" w:rsidR="00B5056A" w:rsidRPr="003F68C4" w:rsidRDefault="00B5056A" w:rsidP="0029340F">
      <w:pPr>
        <w:pStyle w:val="Textonotapie"/>
        <w:spacing w:after="60"/>
        <w:jc w:val="both"/>
        <w:rPr>
          <w:rFonts w:ascii="Arial" w:hAnsi="Arial" w:cs="Arial"/>
          <w:lang w:val="es-ES"/>
        </w:rPr>
      </w:pPr>
      <w:r w:rsidRPr="003F68C4">
        <w:rPr>
          <w:rStyle w:val="Refdenotaalpie"/>
          <w:rFonts w:ascii="Arial" w:hAnsi="Arial" w:cs="Arial"/>
        </w:rPr>
        <w:footnoteRef/>
      </w:r>
      <w:r w:rsidRPr="003F68C4">
        <w:rPr>
          <w:rFonts w:ascii="Arial" w:hAnsi="Arial" w:cs="Arial"/>
        </w:rPr>
        <w:t xml:space="preserve"> De acuerdo con un enfoque de derechos humanos este</w:t>
      </w:r>
      <w:r w:rsidRPr="003F68C4">
        <w:rPr>
          <w:rFonts w:ascii="Arial" w:hAnsi="Arial" w:cs="Arial"/>
          <w:lang w:val="es-ES"/>
        </w:rPr>
        <w:t xml:space="preserve"> documento ha sido superado. Sin embargo</w:t>
      </w:r>
      <w:r>
        <w:rPr>
          <w:rFonts w:ascii="Arial" w:hAnsi="Arial" w:cs="Arial"/>
          <w:lang w:val="es-ES"/>
        </w:rPr>
        <w:t>,</w:t>
      </w:r>
      <w:r w:rsidRPr="003F68C4">
        <w:rPr>
          <w:rFonts w:ascii="Arial" w:hAnsi="Arial" w:cs="Arial"/>
          <w:lang w:val="es-ES"/>
        </w:rPr>
        <w:t xml:space="preserve"> es</w:t>
      </w:r>
      <w:r>
        <w:rPr>
          <w:rFonts w:ascii="Arial" w:hAnsi="Arial" w:cs="Arial"/>
          <w:lang w:val="es-ES"/>
        </w:rPr>
        <w:t>te es</w:t>
      </w:r>
      <w:r w:rsidRPr="003F68C4">
        <w:rPr>
          <w:rFonts w:ascii="Arial" w:hAnsi="Arial" w:cs="Arial"/>
          <w:lang w:val="es-ES"/>
        </w:rPr>
        <w:t xml:space="preserve"> el documento al que refiere el quejoso como sustento de su discapacidad.</w:t>
      </w:r>
    </w:p>
  </w:footnote>
  <w:footnote w:id="46">
    <w:p w14:paraId="1310254D" w14:textId="49BA9D17"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 xml:space="preserve">Artículo 12. Igual reconocimiento como persona ante la ley. </w:t>
      </w:r>
    </w:p>
    <w:p w14:paraId="110EBD2F" w14:textId="0299A770"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1.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reafirman que las personas con discapacidad tienen derecho en todas partes al reconocimiento de su personalidad jurídica.</w:t>
      </w:r>
    </w:p>
    <w:p w14:paraId="5624382C" w14:textId="43B7038F"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2.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reconocerán que las personas con discapacidad tienen capacidad jurídica en igualdad de condiciones con las demás en todos los aspectos de la vida.</w:t>
      </w:r>
    </w:p>
    <w:p w14:paraId="0A6F7BF0" w14:textId="619293F2"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3.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adoptarán las medidas pertinentes para proporcionar acceso a las personas con discapacidad al apoyo que puedan necesitar en el ejercicio de su capacidad jurídica.</w:t>
      </w:r>
    </w:p>
    <w:p w14:paraId="03679A49" w14:textId="7749DA5C"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4.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asegurarán que en todas las medidas 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w:t>
      </w:r>
      <w:proofErr w:type="gramStart"/>
      <w:r w:rsidRPr="003F68C4">
        <w:rPr>
          <w:rFonts w:ascii="Arial" w:hAnsi="Arial" w:cs="Arial"/>
          <w:lang w:val="es-ES_tradnl"/>
        </w:rPr>
        <w:t>proporcionales</w:t>
      </w:r>
      <w:proofErr w:type="gramEnd"/>
      <w:r w:rsidRPr="003F68C4">
        <w:rPr>
          <w:rFonts w:ascii="Arial" w:hAnsi="Arial" w:cs="Arial"/>
          <w:lang w:val="es-ES_tradnl"/>
        </w:rPr>
        <w:t xml:space="preserve"> al grado en que dichas medidas afecten a los derechos e intereses de las personas.</w:t>
      </w:r>
    </w:p>
    <w:p w14:paraId="1C50C803" w14:textId="70005F3A"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5. Sin perjuicio de lo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w:t>
      </w:r>
    </w:p>
  </w:footnote>
  <w:footnote w:id="47">
    <w:p w14:paraId="5A18EA60" w14:textId="66D8E2BC"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Artículo 3. Derecho al reconocimiento de la personalidad jurídica.</w:t>
      </w:r>
    </w:p>
    <w:p w14:paraId="42197CE3" w14:textId="002B7115" w:rsidR="00B5056A" w:rsidRPr="003F68C4" w:rsidRDefault="00B5056A" w:rsidP="0029340F">
      <w:pPr>
        <w:pStyle w:val="Textonotapie"/>
        <w:tabs>
          <w:tab w:val="left" w:pos="142"/>
        </w:tabs>
        <w:spacing w:after="60"/>
        <w:jc w:val="both"/>
        <w:rPr>
          <w:rFonts w:ascii="Arial" w:hAnsi="Arial" w:cs="Arial"/>
          <w:lang w:val="es-ES_tradnl"/>
        </w:rPr>
      </w:pPr>
      <w:r w:rsidRPr="003F68C4">
        <w:rPr>
          <w:rFonts w:ascii="Arial" w:hAnsi="Arial" w:cs="Arial"/>
          <w:lang w:val="es-ES_tradnl"/>
        </w:rPr>
        <w:tab/>
        <w:t xml:space="preserve">Toda persona tiene derecho al reconocimiento de su personalidad jurídica. </w:t>
      </w:r>
    </w:p>
  </w:footnote>
  <w:footnote w:id="48">
    <w:p w14:paraId="6EF5B21C" w14:textId="2DCF5744" w:rsidR="00B5056A" w:rsidRPr="003F68C4" w:rsidRDefault="00B5056A" w:rsidP="0029340F">
      <w:pPr>
        <w:pStyle w:val="Estilo"/>
        <w:spacing w:after="60"/>
        <w:rPr>
          <w:rFonts w:eastAsia="Times New Roman" w:cs="Arial"/>
          <w:sz w:val="20"/>
          <w:szCs w:val="20"/>
          <w:lang w:val="es-ES_tradnl"/>
        </w:rPr>
      </w:pPr>
      <w:r w:rsidRPr="003F68C4">
        <w:rPr>
          <w:rStyle w:val="Refdenotaalpie"/>
          <w:rFonts w:cs="Arial"/>
          <w:sz w:val="20"/>
          <w:szCs w:val="20"/>
          <w:lang w:val="es-ES_tradnl"/>
        </w:rPr>
        <w:footnoteRef/>
      </w:r>
      <w:r w:rsidRPr="003F68C4">
        <w:rPr>
          <w:rFonts w:cs="Arial"/>
          <w:sz w:val="20"/>
          <w:szCs w:val="20"/>
          <w:lang w:val="es-ES_tradnl"/>
        </w:rPr>
        <w:t xml:space="preserve"> </w:t>
      </w:r>
      <w:r w:rsidRPr="003F68C4">
        <w:rPr>
          <w:rFonts w:eastAsia="Times New Roman" w:cs="Arial"/>
          <w:b/>
          <w:sz w:val="20"/>
          <w:szCs w:val="20"/>
          <w:lang w:val="es-ES_tradnl"/>
        </w:rPr>
        <w:t xml:space="preserve">Artículo 19. </w:t>
      </w:r>
      <w:r w:rsidRPr="003F68C4">
        <w:rPr>
          <w:rFonts w:cs="Arial"/>
          <w:b/>
          <w:sz w:val="20"/>
          <w:szCs w:val="20"/>
          <w:lang w:val="es-ES_tradnl"/>
        </w:rPr>
        <w:t>Derecho a vivir de forma independiente y a ser incluido en la comunidad</w:t>
      </w:r>
    </w:p>
    <w:p w14:paraId="4FABBA1A" w14:textId="77777777" w:rsidR="00B5056A" w:rsidRPr="003F68C4" w:rsidRDefault="00B5056A" w:rsidP="0029340F">
      <w:pPr>
        <w:spacing w:after="60"/>
        <w:jc w:val="both"/>
        <w:rPr>
          <w:rFonts w:ascii="Arial" w:hAnsi="Arial" w:cs="Arial"/>
          <w:lang w:eastAsia="en-US"/>
        </w:rPr>
      </w:pPr>
      <w:r w:rsidRPr="003F68C4">
        <w:rPr>
          <w:rFonts w:ascii="Arial" w:hAnsi="Arial" w:cs="Arial"/>
          <w:lang w:eastAsia="en-US"/>
        </w:rPr>
        <w:t xml:space="preserve">Los </w:t>
      </w:r>
      <w:proofErr w:type="gramStart"/>
      <w:r w:rsidRPr="003F68C4">
        <w:rPr>
          <w:rFonts w:ascii="Arial" w:hAnsi="Arial" w:cs="Arial"/>
          <w:lang w:eastAsia="en-US"/>
        </w:rPr>
        <w:t>Estados Partes</w:t>
      </w:r>
      <w:proofErr w:type="gramEnd"/>
      <w:r w:rsidRPr="003F68C4">
        <w:rPr>
          <w:rFonts w:ascii="Arial" w:hAnsi="Arial" w:cs="Arial"/>
          <w:lang w:eastAsia="en-US"/>
        </w:rPr>
        <w:t xml:space="preserve"> en la presente Convención reconocen el derecho en igualdad de condiciones de todas las personas con discapacidad a vivir en la comunidad, con opciones iguales a las de las demás, y adoptarán medidas efectivas y pertinentes para facilitar el pleno goce de este derecho por las personas con discapacidad y su plena inclusión y participación en la comunidad, asegurando en especial que:</w:t>
      </w:r>
    </w:p>
    <w:p w14:paraId="1D74614D" w14:textId="7A2DDCD4" w:rsidR="00B5056A" w:rsidRPr="003F68C4" w:rsidRDefault="00B5056A" w:rsidP="0029340F">
      <w:pPr>
        <w:spacing w:after="60"/>
        <w:jc w:val="both"/>
        <w:rPr>
          <w:rFonts w:ascii="Arial" w:hAnsi="Arial" w:cs="Arial"/>
          <w:lang w:eastAsia="en-US"/>
        </w:rPr>
      </w:pPr>
      <w:r w:rsidRPr="003F68C4">
        <w:rPr>
          <w:rFonts w:ascii="Arial" w:hAnsi="Arial" w:cs="Arial"/>
          <w:lang w:eastAsia="en-US"/>
        </w:rPr>
        <w:t>a) Las personas con discapacidad tengan la oportunidad de elegir su lugar de residencia y dónde y con quién vivir, en igualdad de condiciones con las demás, y no se vean obligadas a vivir con arreglo a un sistema de vida específico;</w:t>
      </w:r>
    </w:p>
    <w:p w14:paraId="14C57CD9" w14:textId="77777777" w:rsidR="00B5056A" w:rsidRPr="003F68C4" w:rsidRDefault="00B5056A" w:rsidP="0029340F">
      <w:pPr>
        <w:spacing w:after="60"/>
        <w:jc w:val="both"/>
        <w:rPr>
          <w:rFonts w:ascii="Arial" w:hAnsi="Arial" w:cs="Arial"/>
          <w:lang w:eastAsia="en-US"/>
        </w:rPr>
      </w:pPr>
      <w:r w:rsidRPr="003F68C4">
        <w:rPr>
          <w:rFonts w:ascii="Arial" w:hAnsi="Arial" w:cs="Arial"/>
          <w:lang w:eastAsia="en-US"/>
        </w:rPr>
        <w:t>b) Las personas con discapacidad 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w:t>
      </w:r>
    </w:p>
    <w:p w14:paraId="4C954D83" w14:textId="06538C5F" w:rsidR="00B5056A" w:rsidRPr="003F68C4" w:rsidRDefault="00B5056A" w:rsidP="0029340F">
      <w:pPr>
        <w:spacing w:after="60"/>
        <w:jc w:val="both"/>
        <w:rPr>
          <w:rFonts w:ascii="Arial" w:hAnsi="Arial" w:cs="Arial"/>
          <w:lang w:eastAsia="en-US"/>
        </w:rPr>
      </w:pPr>
      <w:r w:rsidRPr="003F68C4">
        <w:rPr>
          <w:rFonts w:ascii="Arial" w:hAnsi="Arial" w:cs="Arial"/>
          <w:lang w:eastAsia="en-US"/>
        </w:rPr>
        <w:t>c) Las instalaciones y los servicios comunitarios para la población en general estén a disposición, en igualdad de condiciones, de las personas con discapacidad y tengan en cuenta sus necesidades.</w:t>
      </w:r>
    </w:p>
  </w:footnote>
  <w:footnote w:id="49">
    <w:p w14:paraId="31161645" w14:textId="35421DA9"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proofErr w:type="spellStart"/>
      <w:r w:rsidRPr="003F68C4">
        <w:rPr>
          <w:rFonts w:ascii="Arial" w:hAnsi="Arial" w:cs="Arial"/>
          <w:lang w:val="es-ES_tradnl"/>
        </w:rPr>
        <w:t>CorteIDH</w:t>
      </w:r>
      <w:proofErr w:type="spellEnd"/>
      <w:r w:rsidRPr="003F68C4">
        <w:rPr>
          <w:rFonts w:ascii="Arial" w:hAnsi="Arial" w:cs="Arial"/>
          <w:lang w:val="es-ES_tradnl"/>
        </w:rPr>
        <w:t xml:space="preserve">. </w:t>
      </w:r>
      <w:r w:rsidRPr="003F68C4">
        <w:rPr>
          <w:rFonts w:ascii="Arial" w:hAnsi="Arial" w:cs="Arial"/>
          <w:i/>
          <w:lang w:val="es-ES_tradnl"/>
        </w:rPr>
        <w:t xml:space="preserve">Caso Comunidad Indígena </w:t>
      </w:r>
      <w:proofErr w:type="spellStart"/>
      <w:r w:rsidRPr="003F68C4">
        <w:rPr>
          <w:rFonts w:ascii="Arial" w:hAnsi="Arial" w:cs="Arial"/>
          <w:i/>
          <w:lang w:val="es-ES_tradnl"/>
        </w:rPr>
        <w:t>Sawhoyamaxa</w:t>
      </w:r>
      <w:proofErr w:type="spellEnd"/>
      <w:r w:rsidRPr="003F68C4">
        <w:rPr>
          <w:rFonts w:ascii="Arial" w:hAnsi="Arial" w:cs="Arial"/>
          <w:i/>
          <w:lang w:val="es-ES_tradnl"/>
        </w:rPr>
        <w:t xml:space="preserve"> vs. Paraguay</w:t>
      </w:r>
      <w:r w:rsidRPr="003F68C4">
        <w:rPr>
          <w:rFonts w:ascii="Arial" w:hAnsi="Arial" w:cs="Arial"/>
          <w:lang w:val="es-ES_tradnl"/>
        </w:rPr>
        <w:t>. Fondo, Reparaciones y Costas. Sentencia de 29 de junio de 2006. Serie C No. 146.</w:t>
      </w:r>
    </w:p>
  </w:footnote>
  <w:footnote w:id="50">
    <w:p w14:paraId="07E0AEB4" w14:textId="77777777" w:rsidR="00B5056A" w:rsidRPr="003F68C4" w:rsidRDefault="00B5056A" w:rsidP="0029340F">
      <w:pPr>
        <w:pStyle w:val="Estilo"/>
        <w:spacing w:after="60"/>
        <w:rPr>
          <w:rFonts w:cs="Arial"/>
          <w:sz w:val="20"/>
          <w:szCs w:val="20"/>
          <w:lang w:val="es-ES_tradnl"/>
        </w:rPr>
      </w:pPr>
      <w:r w:rsidRPr="003F68C4">
        <w:rPr>
          <w:rStyle w:val="Refdenotaalpie"/>
          <w:rFonts w:cs="Arial"/>
          <w:sz w:val="20"/>
          <w:szCs w:val="20"/>
          <w:lang w:val="es-ES_tradnl"/>
        </w:rPr>
        <w:footnoteRef/>
      </w:r>
      <w:r w:rsidRPr="003F68C4">
        <w:rPr>
          <w:rFonts w:cs="Arial"/>
          <w:sz w:val="20"/>
          <w:szCs w:val="20"/>
          <w:lang w:val="es-ES_tradnl"/>
        </w:rPr>
        <w:t xml:space="preserve"> </w:t>
      </w:r>
      <w:r w:rsidRPr="003F68C4">
        <w:rPr>
          <w:rFonts w:eastAsia="Times New Roman" w:cs="Arial"/>
          <w:b/>
          <w:sz w:val="20"/>
          <w:szCs w:val="20"/>
          <w:lang w:val="es-ES_tradnl"/>
        </w:rPr>
        <w:t xml:space="preserve">Artículo 14. </w:t>
      </w:r>
      <w:r w:rsidRPr="003F68C4">
        <w:rPr>
          <w:rFonts w:cs="Arial"/>
          <w:b/>
          <w:sz w:val="20"/>
          <w:szCs w:val="20"/>
          <w:lang w:val="es-ES_tradnl"/>
        </w:rPr>
        <w:t>Libertad y seguridad de la persona</w:t>
      </w:r>
    </w:p>
    <w:p w14:paraId="519AF2AD" w14:textId="77777777" w:rsidR="00B5056A" w:rsidRPr="003F68C4" w:rsidRDefault="00B5056A" w:rsidP="0029340F">
      <w:pPr>
        <w:spacing w:after="60"/>
        <w:jc w:val="both"/>
        <w:rPr>
          <w:rFonts w:ascii="Arial" w:hAnsi="Arial" w:cs="Arial"/>
          <w:lang w:eastAsia="en-US"/>
        </w:rPr>
      </w:pPr>
      <w:r w:rsidRPr="003F68C4">
        <w:rPr>
          <w:rFonts w:ascii="Arial" w:hAnsi="Arial" w:cs="Arial"/>
          <w:lang w:eastAsia="en-US"/>
        </w:rPr>
        <w:t xml:space="preserve">1. Los </w:t>
      </w:r>
      <w:proofErr w:type="gramStart"/>
      <w:r w:rsidRPr="003F68C4">
        <w:rPr>
          <w:rFonts w:ascii="Arial" w:hAnsi="Arial" w:cs="Arial"/>
          <w:lang w:eastAsia="en-US"/>
        </w:rPr>
        <w:t>Estados Partes</w:t>
      </w:r>
      <w:proofErr w:type="gramEnd"/>
      <w:r w:rsidRPr="003F68C4">
        <w:rPr>
          <w:rFonts w:ascii="Arial" w:hAnsi="Arial" w:cs="Arial"/>
          <w:lang w:eastAsia="en-US"/>
        </w:rPr>
        <w:t xml:space="preserve"> asegurarán que las personas con discapacidad, en igualdad de condiciones con las demás:</w:t>
      </w:r>
    </w:p>
    <w:p w14:paraId="405CB508" w14:textId="77777777" w:rsidR="00B5056A" w:rsidRPr="003F68C4" w:rsidRDefault="00B5056A" w:rsidP="0029340F">
      <w:pPr>
        <w:spacing w:after="60"/>
        <w:jc w:val="both"/>
        <w:rPr>
          <w:rFonts w:ascii="Arial" w:hAnsi="Arial" w:cs="Arial"/>
          <w:lang w:eastAsia="en-US"/>
        </w:rPr>
      </w:pPr>
      <w:r w:rsidRPr="003F68C4">
        <w:rPr>
          <w:rFonts w:ascii="Arial" w:hAnsi="Arial" w:cs="Arial"/>
          <w:lang w:eastAsia="en-US"/>
        </w:rPr>
        <w:t>a) Disfruten del derecho a la libertad y seguridad de la persona;</w:t>
      </w:r>
    </w:p>
    <w:p w14:paraId="3F99DA1C" w14:textId="77777777" w:rsidR="00B5056A" w:rsidRPr="003F68C4" w:rsidRDefault="00B5056A" w:rsidP="0029340F">
      <w:pPr>
        <w:spacing w:after="60"/>
        <w:jc w:val="both"/>
        <w:rPr>
          <w:rFonts w:ascii="Arial" w:hAnsi="Arial" w:cs="Arial"/>
          <w:lang w:eastAsia="en-US"/>
        </w:rPr>
      </w:pPr>
      <w:r w:rsidRPr="003F68C4">
        <w:rPr>
          <w:rFonts w:ascii="Arial" w:hAnsi="Arial" w:cs="Arial"/>
          <w:lang w:eastAsia="en-US"/>
        </w:rPr>
        <w:t>b) No se vean privadas de su libertad ilegal o arbitrariamente y que cualquier privación de libertad sea de conformidad con la ley, y que la existencia de una discapacidad no justifique en ningún caso una privación de la libertad.</w:t>
      </w:r>
    </w:p>
    <w:p w14:paraId="0C5134B9" w14:textId="77777777" w:rsidR="00B5056A" w:rsidRPr="003F68C4" w:rsidRDefault="00B5056A" w:rsidP="0029340F">
      <w:pPr>
        <w:spacing w:after="60"/>
        <w:jc w:val="both"/>
        <w:rPr>
          <w:rFonts w:ascii="Arial" w:hAnsi="Arial" w:cs="Arial"/>
          <w:lang w:eastAsia="en-US"/>
        </w:rPr>
      </w:pPr>
      <w:r w:rsidRPr="003F68C4">
        <w:rPr>
          <w:rFonts w:ascii="Arial" w:hAnsi="Arial" w:cs="Arial"/>
          <w:lang w:eastAsia="en-US"/>
        </w:rPr>
        <w:t xml:space="preserve">2. Los </w:t>
      </w:r>
      <w:proofErr w:type="gramStart"/>
      <w:r w:rsidRPr="003F68C4">
        <w:rPr>
          <w:rFonts w:ascii="Arial" w:hAnsi="Arial" w:cs="Arial"/>
          <w:lang w:eastAsia="en-US"/>
        </w:rPr>
        <w:t>Estados Partes</w:t>
      </w:r>
      <w:proofErr w:type="gramEnd"/>
      <w:r w:rsidRPr="003F68C4">
        <w:rPr>
          <w:rFonts w:ascii="Arial" w:hAnsi="Arial" w:cs="Arial"/>
          <w:lang w:eastAsia="en-US"/>
        </w:rPr>
        <w:t xml:space="preserve"> asegurarán que las personas con discapacidad que se vean privadas de su libertad en razón de un proceso tengan, en igualdad de condiciones con las demás, derecho a garantías de conformidad con el derecho internacional de los derechos humanos y a ser tratadas de conformidad con los objetivos y principios de la presente Convención, incluida la realización de ajustes razonables.</w:t>
      </w:r>
    </w:p>
  </w:footnote>
  <w:footnote w:id="51">
    <w:p w14:paraId="59736072" w14:textId="77777777" w:rsidR="00B5056A" w:rsidRPr="003F68C4" w:rsidRDefault="00B5056A" w:rsidP="0029340F">
      <w:pPr>
        <w:pStyle w:val="Estilo"/>
        <w:spacing w:after="60"/>
        <w:rPr>
          <w:rFonts w:eastAsia="Times New Roman" w:cs="Arial"/>
          <w:sz w:val="20"/>
          <w:szCs w:val="20"/>
          <w:lang w:val="es-ES_tradnl"/>
        </w:rPr>
      </w:pPr>
      <w:r w:rsidRPr="003F68C4">
        <w:rPr>
          <w:rStyle w:val="Refdenotaalpie"/>
          <w:rFonts w:cs="Arial"/>
          <w:sz w:val="20"/>
          <w:szCs w:val="20"/>
          <w:lang w:val="es-ES_tradnl"/>
        </w:rPr>
        <w:footnoteRef/>
      </w:r>
      <w:r w:rsidRPr="003F68C4">
        <w:rPr>
          <w:rFonts w:cs="Arial"/>
          <w:sz w:val="20"/>
          <w:szCs w:val="20"/>
          <w:lang w:val="es-ES_tradnl"/>
        </w:rPr>
        <w:t xml:space="preserve"> </w:t>
      </w:r>
      <w:r w:rsidRPr="003F68C4">
        <w:rPr>
          <w:rFonts w:eastAsia="Times New Roman" w:cs="Arial"/>
          <w:b/>
          <w:sz w:val="20"/>
          <w:szCs w:val="20"/>
          <w:lang w:val="es-ES_tradnl"/>
        </w:rPr>
        <w:t xml:space="preserve">Artículo 17. </w:t>
      </w:r>
      <w:r w:rsidRPr="003F68C4">
        <w:rPr>
          <w:rFonts w:cs="Arial"/>
          <w:b/>
          <w:sz w:val="20"/>
          <w:szCs w:val="20"/>
          <w:lang w:val="es-ES_tradnl"/>
        </w:rPr>
        <w:t>Protección de la integridad personal</w:t>
      </w:r>
    </w:p>
    <w:p w14:paraId="3A47D852"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eastAsia="en-US"/>
        </w:rPr>
        <w:t>Toda persona con discapacidad tiene derecho a que se respete su integridad física y mental en igualdad de condiciones con las demás</w:t>
      </w:r>
    </w:p>
  </w:footnote>
  <w:footnote w:id="52">
    <w:p w14:paraId="269D3510"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Acuerdos de 2011: 12 de enero, 27 de mayo, 5 de julio, 3 y 20 de octubre de 2011. Acuerdos de 2012: 14 de febrero, 23 de mayo, 10 de agosto y 12 de octubre. Acuerdos de 2013: 17 de junio. </w:t>
      </w:r>
    </w:p>
  </w:footnote>
  <w:footnote w:id="53">
    <w:p w14:paraId="004ACADA" w14:textId="50F4BD4C"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De fechas 12 de enero, 30 de marzo, 5 de abril, 27 de mayo, 21, 23 y 29 de junio, 5 de julio, 12 de julio, 2 de agosto, todos de 2011 y 10 de agosto y 10 y 12 de octubre de 2012.</w:t>
      </w:r>
    </w:p>
  </w:footnote>
  <w:footnote w:id="54">
    <w:p w14:paraId="27D5A237" w14:textId="33EA2ADC"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Las salvaguardias deben reunir cinco características o requisitos: 1) que se respeten los derechos, la voluntad y las preferencias de la persona; 2) que no haya conflicto de intereses ni influencia indebida; 3) que sean proporcionales y adaptadas a las circunstancias de la persona; 4) que se apliquen en el plazo más corto posible, y, 5) que estén sujetas a exámenes periódicos por parte de una autoridad o un órgano judicial competente, independiente e imparcial.</w:t>
      </w:r>
    </w:p>
  </w:footnote>
  <w:footnote w:id="55">
    <w:p w14:paraId="5923D047" w14:textId="66F992E7"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 xml:space="preserve">Artículo 1. Obligación de respetar los derechos. </w:t>
      </w:r>
    </w:p>
    <w:p w14:paraId="0EF1326E" w14:textId="1EB3CD52"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1.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26AD71F5" w14:textId="72D88CF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2. Para los efectos de esta Convención, persona es todo ser humano.</w:t>
      </w:r>
    </w:p>
    <w:p w14:paraId="672CF135" w14:textId="1BDE6B43" w:rsidR="00B5056A" w:rsidRPr="003F68C4" w:rsidRDefault="00B5056A" w:rsidP="0029340F">
      <w:pPr>
        <w:pStyle w:val="Textonotapie"/>
        <w:spacing w:after="60"/>
        <w:jc w:val="both"/>
        <w:rPr>
          <w:rFonts w:ascii="Arial" w:hAnsi="Arial" w:cs="Arial"/>
          <w:b/>
          <w:lang w:val="es-ES_tradnl"/>
        </w:rPr>
      </w:pPr>
      <w:r w:rsidRPr="003F68C4">
        <w:rPr>
          <w:rFonts w:ascii="Arial" w:hAnsi="Arial" w:cs="Arial"/>
          <w:b/>
          <w:lang w:val="es-ES_tradnl"/>
        </w:rPr>
        <w:t>Artículo 24. Igualdad ante la ley.</w:t>
      </w:r>
    </w:p>
    <w:p w14:paraId="14D670E1" w14:textId="28D1B893" w:rsidR="00B5056A" w:rsidRPr="003F68C4" w:rsidRDefault="00B5056A" w:rsidP="0029340F">
      <w:pPr>
        <w:spacing w:after="60"/>
        <w:jc w:val="both"/>
        <w:rPr>
          <w:rFonts w:ascii="Arial" w:hAnsi="Arial" w:cs="Arial"/>
        </w:rPr>
      </w:pPr>
      <w:r w:rsidRPr="003F68C4">
        <w:rPr>
          <w:rFonts w:ascii="Arial" w:hAnsi="Arial" w:cs="Arial"/>
        </w:rPr>
        <w:t>Todas las personas son iguales ante la ley. En consecuencia, tienen derecho, sin discriminación, a igual protección de la ley.</w:t>
      </w:r>
    </w:p>
  </w:footnote>
  <w:footnote w:id="56">
    <w:p w14:paraId="7C79DF33" w14:textId="4A94EE96"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Artículo 4. Obligaciones generales.</w:t>
      </w:r>
    </w:p>
    <w:p w14:paraId="775AC2BD"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1.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se comprometen a asegurar y promover el pleno ejercicio de todos los derechos humanos y las libertades fundamentales de las personas con discapacidad sin discriminación alguna por motivos de discapacidad. A tal fin,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se comprometen a: </w:t>
      </w:r>
    </w:p>
    <w:p w14:paraId="125D1AA7"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a) Adoptar todas las medidas legislativas, administrativas y de otra índole que sean pertinentes para hacer efectivos los derechos reconocidos en la presente Convención; </w:t>
      </w:r>
    </w:p>
    <w:p w14:paraId="1DD3E2F2" w14:textId="6A4692FC"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b) Tomar todas las medidas pertinentes, incluidas medidas legislativas, para modificar o derogar leyes, reglamentos, costumbres y prácticas existentes que constituyan discriminación contra las personas con discapacidad;</w:t>
      </w:r>
    </w:p>
    <w:p w14:paraId="38A630EA" w14:textId="58410CBF"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c) Tener en cuenta, en todas las políticas y todos los programas, la protección y promoción de los derechos humanos de las personas con discapacidad;</w:t>
      </w:r>
    </w:p>
    <w:p w14:paraId="11FE225F" w14:textId="2FB1FE1D"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d) Abstenerse de actos o prácticas que sean incompatibles con la presente Convención y velar por que las autoridades e instituciones públicas actúen conforme a lo dispuesto en ella;</w:t>
      </w:r>
    </w:p>
    <w:p w14:paraId="13CFE14A" w14:textId="7188DF7B"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e) Tomar todas las medidas pertinentes para que ninguna persona, organización o empresa privada discrimine por motivos de discapacidad;</w:t>
      </w:r>
    </w:p>
    <w:p w14:paraId="6104269C" w14:textId="3ED77755"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f) Emprender o promover la investigación y el desarrollo de bienes, servicios, equipo e instalaciones de diseño universal, con arreglo a la definición del artículo 2 de la presente Convención, que requieran la menor adaptación posible y el menor costo para satisfacer las necesidades específicas de las personas con discapacidad, promover su disponibilidad y uso, y promover el diseño universal en la elaboración de normas y directrices;</w:t>
      </w:r>
    </w:p>
    <w:p w14:paraId="2980BB0F" w14:textId="774A188B"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g)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dando prioridad a las de precio asequible;</w:t>
      </w:r>
    </w:p>
    <w:p w14:paraId="5E902A3B" w14:textId="6F48F0DC"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h) Proporcionar información que sea accesible para las personas con discapacidad sobre ayudas a la movilidad, dispositivos técnicos y tecnologías de apoyo, incluidas nuevas tecnologías, así como otras formas de asistencia y servicios e instalaciones de apoyo;</w:t>
      </w:r>
    </w:p>
    <w:p w14:paraId="2D4F3414" w14:textId="5DF34BAF"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i) Promover la formación de los profesionales y el personal que trabajan con personas con discapacidad respecto de los derechos reconocidos en la presente Convención, a fin de prestar mejor la asistencia y los servicios garantizados por esos derechos.</w:t>
      </w:r>
    </w:p>
    <w:p w14:paraId="4170BB5C" w14:textId="1570D6C4"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2. Con respecto a los derechos económicos, sociales y culturales,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w:t>
      </w:r>
    </w:p>
    <w:p w14:paraId="1CD0A0E0"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que sean aplicables de inmediato en virtud del derecho internacional.</w:t>
      </w:r>
    </w:p>
    <w:p w14:paraId="14A51EE9" w14:textId="133C37AF"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3. En la elaboración y aplicación de legislación y políticas para hacer efectiva la presente Convención, y en otros procesos de adopción de decisiones sobre cuestiones relacionadas con las personas con discapacidad,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celebrarán consultas estrechas y colaborarán activamente con las personas con discapacidad, incluidos los niños y las niñas con discapacidad, a través de las organizaciones que las representan.</w:t>
      </w:r>
    </w:p>
    <w:p w14:paraId="4D04375D" w14:textId="61F33B62"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4. Nada de lo dispuesto en la presente Convención afectará a las disposiciones que puedan facilitar, en mayor medida, el ejercicio de los derechos de las personas con discapacidad y que puedan figurar en la legislación de un Estado Parte o en el derecho internacional en vigor en dicho Estado. No se restringirán ni derogarán ninguno de los derechos humanos y las libertades fundamentales reconocidos o existentes en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en la presente Convención de conformidad con la ley, las convenciones y los convenios, los reglamentos o la costumbre con el pretexto de que en la presente Convención no se reconocen esos derechos o libertades o se reconocen en menor medida.</w:t>
      </w:r>
    </w:p>
    <w:p w14:paraId="23A19357" w14:textId="34CE70CD"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5. Las disposiciones de la presente Convención se aplicarán a todas las partes de los Estados federales sin limitaciones ni excepciones. </w:t>
      </w:r>
    </w:p>
    <w:p w14:paraId="484437AF" w14:textId="74542DF4" w:rsidR="00B5056A" w:rsidRPr="003F68C4" w:rsidRDefault="00B5056A" w:rsidP="0029340F">
      <w:pPr>
        <w:pStyle w:val="Textonotapie"/>
        <w:spacing w:after="60"/>
        <w:jc w:val="both"/>
        <w:rPr>
          <w:rFonts w:ascii="Arial" w:hAnsi="Arial" w:cs="Arial"/>
          <w:b/>
          <w:lang w:val="es-ES_tradnl"/>
        </w:rPr>
      </w:pPr>
      <w:r w:rsidRPr="003F68C4">
        <w:rPr>
          <w:rFonts w:ascii="Arial" w:hAnsi="Arial" w:cs="Arial"/>
          <w:b/>
          <w:lang w:val="es-ES_tradnl"/>
        </w:rPr>
        <w:t>Artículo 5. Igualdad y no discriminación</w:t>
      </w:r>
    </w:p>
    <w:p w14:paraId="03D4E641"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1.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reconocen que todas las personas son iguales ante la ley y en virtud de ella y que tienen derecho a igual protección legal y a beneficiarse de la ley en igual medida sin discriminación alguna.</w:t>
      </w:r>
    </w:p>
    <w:p w14:paraId="1759FAD0"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2.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prohibirán toda discriminación por motivos de discapacidad y garantizarán a todas las personas con discapacidad protección legal igual y efectiva contra la discriminación por cualquier motivo.</w:t>
      </w:r>
    </w:p>
    <w:p w14:paraId="4FDAA422"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3. A fin de promover la igualdad y eliminar la discriminación,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adoptarán todas las medidas pertinentes para asegurar la realización de ajustes razonables.</w:t>
      </w:r>
    </w:p>
    <w:p w14:paraId="1BB16198" w14:textId="11D78A04"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4. No se considerarán discriminatorias, en virtud de la presente Convención, las medidas específicas que sean necesarias para acelerar o lograr la igualdad de hecho de las personas con discapacidad.</w:t>
      </w:r>
    </w:p>
  </w:footnote>
  <w:footnote w:id="57">
    <w:p w14:paraId="334AD437" w14:textId="692AE6B1"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Artículo 8. Toma de conciencia</w:t>
      </w:r>
    </w:p>
    <w:p w14:paraId="064E0BAF"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1.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se comprometen a adoptar medidas inmediatas, efectivas y pertinentes para:</w:t>
      </w:r>
    </w:p>
    <w:p w14:paraId="096DF9DE"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a) Sensibilizar a la sociedad, incluso a nivel familiar, para que tome mayor conciencia respecto de las personas con discapacidad y fomentar el respeto de los derechos y la dignidad de estas personas;</w:t>
      </w:r>
    </w:p>
    <w:p w14:paraId="499491BA"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b) Luchar contra los estereotipos, los prejuicios y las prácticas nocivas respecto de las personas con discapacidad, incluidos los que se basan en el género o la edad, en todos los ámbitos de la vida;</w:t>
      </w:r>
    </w:p>
    <w:p w14:paraId="293B8E5E"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c) Promover la toma de conciencia respecto de las capacidades y aportaciones de las personas con discapacidad. 2. Las medidas a este fin incluyen:</w:t>
      </w:r>
    </w:p>
    <w:p w14:paraId="3C740E7B"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a) Poner en marcha y mantener campañas efectivas de sensibilización pública destinadas a:</w:t>
      </w:r>
    </w:p>
    <w:p w14:paraId="0FF91F70"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i) Fomentar actitudes receptivas respecto de los derechos de las personas con discapacidad;</w:t>
      </w:r>
    </w:p>
    <w:p w14:paraId="21E4E486" w14:textId="77777777" w:rsidR="00B5056A" w:rsidRPr="003F68C4" w:rsidRDefault="00B5056A" w:rsidP="0029340F">
      <w:pPr>
        <w:pStyle w:val="Textonotapie"/>
        <w:spacing w:after="60"/>
        <w:jc w:val="both"/>
        <w:rPr>
          <w:rFonts w:ascii="Arial" w:hAnsi="Arial" w:cs="Arial"/>
          <w:lang w:val="es-ES_tradnl"/>
        </w:rPr>
      </w:pPr>
      <w:proofErr w:type="spellStart"/>
      <w:r w:rsidRPr="003F68C4">
        <w:rPr>
          <w:rFonts w:ascii="Arial" w:hAnsi="Arial" w:cs="Arial"/>
          <w:lang w:val="es-ES_tradnl"/>
        </w:rPr>
        <w:t>ii</w:t>
      </w:r>
      <w:proofErr w:type="spellEnd"/>
      <w:r w:rsidRPr="003F68C4">
        <w:rPr>
          <w:rFonts w:ascii="Arial" w:hAnsi="Arial" w:cs="Arial"/>
          <w:lang w:val="es-ES_tradnl"/>
        </w:rPr>
        <w:t xml:space="preserve">) Promover percepciones positivas y una mayor conciencia social respecto de las personas con discapacidad; </w:t>
      </w:r>
      <w:proofErr w:type="spellStart"/>
      <w:r w:rsidRPr="003F68C4">
        <w:rPr>
          <w:rFonts w:ascii="Arial" w:hAnsi="Arial" w:cs="Arial"/>
          <w:lang w:val="es-ES_tradnl"/>
        </w:rPr>
        <w:t>iii</w:t>
      </w:r>
      <w:proofErr w:type="spellEnd"/>
      <w:r w:rsidRPr="003F68C4">
        <w:rPr>
          <w:rFonts w:ascii="Arial" w:hAnsi="Arial" w:cs="Arial"/>
          <w:lang w:val="es-ES_tradnl"/>
        </w:rPr>
        <w:t>) Promover el reconocimiento de las capacidades, los méritos y las habilidades de las personas con discapacidad y de sus aportaciones en relación con el lugar de trabajo y el mercado laboral;</w:t>
      </w:r>
    </w:p>
    <w:p w14:paraId="2DE11075" w14:textId="651FB80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b) Fomentar en todos los niveles del sistema educativo, incluso entre todos los niños y las niñas desde una edad temprana, una actitud de respeto de los derechos de las personas con discapacidad;</w:t>
      </w:r>
    </w:p>
    <w:p w14:paraId="1A198F9C"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c) Alentar a todos los órganos de los medios de comunicación a que difundan una imagen de las personas con discapacidad que sea compatible con el propósito de la presente Convención;</w:t>
      </w:r>
    </w:p>
    <w:p w14:paraId="4E260878" w14:textId="61A713CF"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d) Promover programas de formación sobre sensibilización que tengan en cuenta a las personas con discapacidad y los derechos de estas personas</w:t>
      </w:r>
    </w:p>
  </w:footnote>
  <w:footnote w:id="58">
    <w:p w14:paraId="0AB7EC79" w14:textId="7BBBE716"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 xml:space="preserve">Artículo 61. El juicio de amparo es improcedente: </w:t>
      </w:r>
      <w:r w:rsidRPr="003F68C4">
        <w:rPr>
          <w:rFonts w:ascii="Arial" w:hAnsi="Arial" w:cs="Arial"/>
          <w:lang w:val="es-ES_tradnl"/>
        </w:rPr>
        <w:t>[…]</w:t>
      </w:r>
    </w:p>
    <w:p w14:paraId="510614B9" w14:textId="0D748C09"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XII. Contra actos que no afecten los intereses jurídicos o legítimos del quejoso, en los términos establecidos en la fracción I del artículo 5o de la presente Ley, y contra normas generales que requieran de un acto de aplicación posterior al inicio de su vigencia;</w:t>
      </w:r>
    </w:p>
  </w:footnote>
  <w:footnote w:id="59">
    <w:p w14:paraId="0DC5C01C" w14:textId="727F47C2"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Días en los que por primera vez interpuso un escrito por su propio derecho y en el que se le notificó de manera directa un acuerdo relacionado con el procedimiento de jurisdicción voluntaria.</w:t>
      </w:r>
    </w:p>
  </w:footnote>
  <w:footnote w:id="60">
    <w:p w14:paraId="0998F55B" w14:textId="72CBC795"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Artículo 2. Definiciones.</w:t>
      </w:r>
    </w:p>
    <w:p w14:paraId="71A96AE3"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A los fines de la presente Convención:</w:t>
      </w:r>
    </w:p>
    <w:p w14:paraId="4596620A"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La “comunicación” incluirá los lenguajes, la visualización de textos, el Braille, la comunicación táctil, los </w:t>
      </w:r>
      <w:proofErr w:type="spellStart"/>
      <w:r w:rsidRPr="003F68C4">
        <w:rPr>
          <w:rFonts w:ascii="Arial" w:hAnsi="Arial" w:cs="Arial"/>
          <w:lang w:val="es-ES_tradnl"/>
        </w:rPr>
        <w:t>macrotipos</w:t>
      </w:r>
      <w:proofErr w:type="spellEnd"/>
      <w:r w:rsidRPr="003F68C4">
        <w:rPr>
          <w:rFonts w:ascii="Arial" w:hAnsi="Arial" w:cs="Arial"/>
          <w:lang w:val="es-ES_tradnl"/>
        </w:rPr>
        <w:t xml:space="preserve">,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 </w:t>
      </w:r>
    </w:p>
    <w:p w14:paraId="5620CFD6"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Por “lenguaje” se entenderá tanto el lenguaje oral como la lengua de señas y otras formas de comunicación no verbal; </w:t>
      </w:r>
    </w:p>
    <w:p w14:paraId="726723B5"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w:t>
      </w:r>
    </w:p>
    <w:p w14:paraId="00645B72"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p w14:paraId="3B4F786D" w14:textId="2514E5AE"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Por “diseño universal”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14:paraId="101F82BF" w14:textId="034500C8" w:rsidR="00B5056A" w:rsidRPr="003F68C4" w:rsidRDefault="00B5056A" w:rsidP="0029340F">
      <w:pPr>
        <w:pStyle w:val="Textonotapie"/>
        <w:spacing w:after="60"/>
        <w:jc w:val="both"/>
        <w:rPr>
          <w:rFonts w:ascii="Arial" w:hAnsi="Arial" w:cs="Arial"/>
          <w:b/>
          <w:lang w:val="es-ES_tradnl"/>
        </w:rPr>
      </w:pPr>
      <w:r w:rsidRPr="003F68C4">
        <w:rPr>
          <w:rFonts w:ascii="Arial" w:hAnsi="Arial" w:cs="Arial"/>
          <w:b/>
          <w:lang w:val="es-ES_tradnl"/>
        </w:rPr>
        <w:t xml:space="preserve">Artículo 21. </w:t>
      </w:r>
    </w:p>
    <w:p w14:paraId="5A2D1F88" w14:textId="634E9C34"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Libertad de expresión y opinión y acceso a la información</w:t>
      </w:r>
    </w:p>
    <w:p w14:paraId="1FD46984"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 ellas:</w:t>
      </w:r>
    </w:p>
    <w:p w14:paraId="5B1C577E" w14:textId="14A2BEFA"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a) Facilitar a las personas con discapacidad información dirigida al público en general, de manera oportuna y sin costo adicional, en formatos accesibles y con las tecnologías adecuadas a los diferentes tipos de discapacidad; </w:t>
      </w:r>
    </w:p>
    <w:p w14:paraId="0913E048"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b) Aceptar y facilitar la utilización de la lengua de señas, el Braille, los modos, medios, y formatos aumentativos y alternativos de comunicación y todos los demás modos, medios y formatos de comunicación accesibles que elijan las personas con discapacidad en sus relaciones oficiales; </w:t>
      </w:r>
    </w:p>
    <w:p w14:paraId="5BDA65A9"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c) Alentar a las entidades privadas que presten servicios al público en general, incluso mediante Internet, a que proporcionen información y servicios en formatos que las personas con discapacidad puedan utilizar y a los que tengan acceso; </w:t>
      </w:r>
    </w:p>
    <w:p w14:paraId="5B1F1946"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d) Alentar a los medios de comunicación, incluidos los que suministran información a través de Internet, a que hagan que sus servicios sean accesibles para las personas con discapacidad; </w:t>
      </w:r>
    </w:p>
    <w:p w14:paraId="7C83B1F2" w14:textId="53198226"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e) Reconocer y promover la utilización de lenguas de señas.</w:t>
      </w:r>
    </w:p>
  </w:footnote>
  <w:footnote w:id="61">
    <w:p w14:paraId="55B7AC6D" w14:textId="64B6783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Reasunción de comp</w:t>
      </w:r>
      <w:r>
        <w:rPr>
          <w:rFonts w:ascii="Arial" w:hAnsi="Arial" w:cs="Arial"/>
          <w:lang w:val="es-ES_tradnl"/>
        </w:rPr>
        <w:t>etencia 38/2014, resuelta el 1</w:t>
      </w:r>
      <w:r w:rsidRPr="003F68C4">
        <w:rPr>
          <w:rFonts w:ascii="Arial" w:hAnsi="Arial" w:cs="Arial"/>
          <w:lang w:val="es-ES_tradnl"/>
        </w:rPr>
        <w:t xml:space="preserve"> de julio de 2015, por unanimidad de cinco votos.</w:t>
      </w:r>
    </w:p>
  </w:footnote>
  <w:footnote w:id="62">
    <w:p w14:paraId="6FE8D38A" w14:textId="1B8345D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Conforme a lo dispuesto por el artículo 93, fracción I, de la Ley de Amparo.</w:t>
      </w:r>
    </w:p>
  </w:footnote>
  <w:footnote w:id="63">
    <w:p w14:paraId="2620C8D8" w14:textId="26D1CFE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Juicio de jurisdicción </w:t>
      </w:r>
      <w:r w:rsidR="005927D1">
        <w:rPr>
          <w:rFonts w:ascii="Arial" w:hAnsi="Arial" w:cs="Arial"/>
          <w:lang w:val="es-ES_tradnl"/>
        </w:rPr>
        <w:t>voluntaria-interdicción **********</w:t>
      </w:r>
      <w:r w:rsidRPr="003F68C4">
        <w:rPr>
          <w:rFonts w:ascii="Arial" w:hAnsi="Arial" w:cs="Arial"/>
          <w:lang w:val="es-ES_tradnl"/>
        </w:rPr>
        <w:t>, sentencia de 14 de agosto de 1995, así como de los diversos acuerdos por los que se requirió a las tutrices su presentación en el local del juzgado.</w:t>
      </w:r>
    </w:p>
  </w:footnote>
  <w:footnote w:id="64">
    <w:p w14:paraId="34DC3CB7" w14:textId="7A53F009" w:rsidR="00B5056A" w:rsidRPr="003F68C4" w:rsidRDefault="00B5056A" w:rsidP="0029340F">
      <w:pPr>
        <w:pStyle w:val="corte4fondo"/>
        <w:suppressLineNumbers/>
        <w:tabs>
          <w:tab w:val="left" w:pos="0"/>
        </w:tabs>
        <w:spacing w:after="60" w:line="240" w:lineRule="auto"/>
        <w:ind w:right="51" w:firstLine="0"/>
        <w:rPr>
          <w:rFonts w:cs="Arial"/>
          <w:sz w:val="20"/>
        </w:rPr>
      </w:pPr>
      <w:r w:rsidRPr="003F68C4">
        <w:rPr>
          <w:rStyle w:val="Refdenotaalpie"/>
          <w:rFonts w:cs="Arial"/>
          <w:sz w:val="20"/>
        </w:rPr>
        <w:footnoteRef/>
      </w:r>
      <w:r w:rsidRPr="003F68C4">
        <w:rPr>
          <w:rFonts w:cs="Arial"/>
          <w:sz w:val="20"/>
        </w:rPr>
        <w:t xml:space="preserve"> Cfr. </w:t>
      </w:r>
      <w:r w:rsidRPr="003F68C4">
        <w:rPr>
          <w:rFonts w:cs="Arial"/>
          <w:i/>
          <w:sz w:val="20"/>
        </w:rPr>
        <w:t>Semanario Judicial de la Federación</w:t>
      </w:r>
      <w:r w:rsidRPr="003F68C4">
        <w:rPr>
          <w:rFonts w:cs="Arial"/>
          <w:sz w:val="20"/>
        </w:rPr>
        <w:t>, 1ª CXLVI/2018 (10ª), Décima Época, publicada el 7 de diciembre de 2018, registro 2018764, de rubro y texto: “</w:t>
      </w:r>
      <w:r w:rsidRPr="003F68C4">
        <w:rPr>
          <w:rFonts w:cs="Arial"/>
          <w:b/>
          <w:sz w:val="20"/>
        </w:rPr>
        <w:t>PROCESO DE INTERDICCIÓN DE PERSONAS CON DISCAPACIDAD. AL CONSTITUIR UN ACTO DE PRIVACIÓN DEBE GARANTIZARSE EL DERECHO DE AUDIENCIA.</w:t>
      </w:r>
      <w:r w:rsidRPr="003F68C4">
        <w:rPr>
          <w:rFonts w:cs="Arial"/>
          <w:sz w:val="20"/>
        </w:rPr>
        <w:t xml:space="preserve"> El proceso de incapacitación o interdicción implica una injerencia en las posibilidades de actuación de la persona y por ello supone una limitación de sus derechos fundamentales: con base en la presunción de incapacidad se toman decisiones fundamentales que producen una afectación de tal envergadura que, a juicio de la Primera Sala, constituyen un acto de privación, sin que en la legislación procesal civil se prevea la intervención de la persona con discapacidad para alegar y probar lo que a su derecho convenga, así como para manifestar sus preferencias y voluntad: conocer la voluntad y preferencias de la persona con discapacidad resulta esencial, así como posibilitar su participación en el proceso judicial, cualquiera que éste sea. El juzgador debe ser especialmente cuidadoso para que se cumplan las formalidades del procedimiento, entre las que destaca el derecho de audiencia, pues de lo contrario se estaría en franca violación de los derechos de la persona involucrada, con graves repercusiones en el goce y ejercicio de todos sus demás derechos. No puede aceptarse de manera alguna que al estar involucrada una persona con discapacidad, so pretexto precisamente de su discapacidad, ni siquiera se contemple la posibilidad de oírla, vulnerando con ello las formalidades esenciales del procedimiento, el derecho de acceso a la justicia y el principio de igualdad y no discriminación.” Ponente: </w:t>
      </w:r>
      <w:proofErr w:type="gramStart"/>
      <w:r w:rsidRPr="003F68C4">
        <w:rPr>
          <w:rFonts w:cs="Arial"/>
          <w:sz w:val="20"/>
        </w:rPr>
        <w:t>Ministro</w:t>
      </w:r>
      <w:proofErr w:type="gramEnd"/>
      <w:r w:rsidRPr="003F68C4">
        <w:rPr>
          <w:rFonts w:cs="Arial"/>
          <w:sz w:val="20"/>
        </w:rPr>
        <w:t xml:space="preserve"> Alfredo Gutiérrez Ortiz Mena. Secretaria: María Dolores </w:t>
      </w:r>
      <w:proofErr w:type="spellStart"/>
      <w:r w:rsidRPr="003F68C4">
        <w:rPr>
          <w:rFonts w:cs="Arial"/>
          <w:sz w:val="20"/>
        </w:rPr>
        <w:t>Igareda</w:t>
      </w:r>
      <w:proofErr w:type="spellEnd"/>
      <w:r w:rsidRPr="003F68C4">
        <w:rPr>
          <w:rFonts w:cs="Arial"/>
          <w:sz w:val="20"/>
        </w:rPr>
        <w:t xml:space="preserve"> Diez de </w:t>
      </w:r>
      <w:proofErr w:type="spellStart"/>
      <w:r w:rsidRPr="003F68C4">
        <w:rPr>
          <w:rFonts w:cs="Arial"/>
          <w:sz w:val="20"/>
        </w:rPr>
        <w:t>Sollano</w:t>
      </w:r>
      <w:proofErr w:type="spellEnd"/>
      <w:r w:rsidRPr="003F68C4">
        <w:rPr>
          <w:rFonts w:cs="Arial"/>
          <w:sz w:val="20"/>
        </w:rPr>
        <w:t>.</w:t>
      </w:r>
    </w:p>
  </w:footnote>
  <w:footnote w:id="65">
    <w:p w14:paraId="221CBEE1" w14:textId="34CC859C" w:rsidR="00B5056A" w:rsidRPr="003F68C4" w:rsidRDefault="00B5056A" w:rsidP="0029340F">
      <w:pPr>
        <w:pStyle w:val="corte4fondo"/>
        <w:suppressLineNumbers/>
        <w:tabs>
          <w:tab w:val="left" w:pos="0"/>
        </w:tabs>
        <w:spacing w:after="60" w:line="240" w:lineRule="auto"/>
        <w:ind w:right="51" w:firstLine="0"/>
        <w:rPr>
          <w:rFonts w:cs="Arial"/>
          <w:sz w:val="20"/>
        </w:rPr>
      </w:pPr>
      <w:r w:rsidRPr="003F68C4">
        <w:rPr>
          <w:rStyle w:val="Refdenotaalpie"/>
          <w:rFonts w:cs="Arial"/>
          <w:sz w:val="20"/>
        </w:rPr>
        <w:footnoteRef/>
      </w:r>
      <w:r w:rsidRPr="003F68C4">
        <w:rPr>
          <w:rFonts w:cs="Arial"/>
          <w:sz w:val="20"/>
        </w:rPr>
        <w:t xml:space="preserve"> Cfr. </w:t>
      </w:r>
      <w:r w:rsidRPr="003F68C4">
        <w:rPr>
          <w:rFonts w:cs="Arial"/>
          <w:i/>
          <w:sz w:val="20"/>
        </w:rPr>
        <w:t>Semanario Judicial de la Federación</w:t>
      </w:r>
      <w:r w:rsidRPr="003F68C4">
        <w:rPr>
          <w:rFonts w:cs="Arial"/>
          <w:sz w:val="20"/>
        </w:rPr>
        <w:t>, 1ª CXLVII/2018 (10ª), Décima Época, publicada el 7 de diciembre de 2018, registro 2018765, de rubro y texto: “</w:t>
      </w:r>
      <w:r w:rsidRPr="003F68C4">
        <w:rPr>
          <w:rFonts w:cs="Arial"/>
          <w:b/>
          <w:sz w:val="20"/>
        </w:rPr>
        <w:t>PROCESO DE INTERDICCIÓN. EL DERECHO DE AUDIENCIA DE LAS PERSONAS CON DISCAPACIDAD NO SE SATISFACE CON LAS MANIFESTACIONES HECHAS POR EL TUTOR.</w:t>
      </w:r>
      <w:r w:rsidRPr="003F68C4">
        <w:rPr>
          <w:rFonts w:cs="Arial"/>
          <w:sz w:val="20"/>
        </w:rPr>
        <w:t xml:space="preserve"> El proceso de incapacitación o interdicción implica una injerencia en las posibilidades de actuación de la persona y por ello supone una limitación de sus derechos fundamentales: no puede de ninguna manera admitirse bajo el modelo social y de derechos humanos que el derecho de audiencia de la persona con discapacidad se satisfaga por las manifestaciones que hace el tutor. El examen personal y directo por el juez, así como posibilitar su participación en cualquier proceso judicial en el que se vea involucrada una persona con discapacidad debe considerarse parte esencial del mismo, que tiene como fundamento el igual reconocimiento como persona ante la ley y el acceso a la justicia de las personas con discapacidad, a que se refieren los artículos 12 y 13 de la Convención sobre los Derechos de las Personas con Discapacidad.” Ponente: </w:t>
      </w:r>
      <w:proofErr w:type="gramStart"/>
      <w:r w:rsidRPr="003F68C4">
        <w:rPr>
          <w:rFonts w:cs="Arial"/>
          <w:sz w:val="20"/>
        </w:rPr>
        <w:t>Ministro</w:t>
      </w:r>
      <w:proofErr w:type="gramEnd"/>
      <w:r w:rsidRPr="003F68C4">
        <w:rPr>
          <w:rFonts w:cs="Arial"/>
          <w:sz w:val="20"/>
        </w:rPr>
        <w:t xml:space="preserve"> Alfredo Gutiérrez Ortiz Mena. Secretaria: María Dolores </w:t>
      </w:r>
      <w:proofErr w:type="spellStart"/>
      <w:r w:rsidRPr="003F68C4">
        <w:rPr>
          <w:rFonts w:cs="Arial"/>
          <w:sz w:val="20"/>
        </w:rPr>
        <w:t>Igareda</w:t>
      </w:r>
      <w:proofErr w:type="spellEnd"/>
      <w:r w:rsidRPr="003F68C4">
        <w:rPr>
          <w:rFonts w:cs="Arial"/>
          <w:sz w:val="20"/>
        </w:rPr>
        <w:t xml:space="preserve"> Diez de </w:t>
      </w:r>
      <w:proofErr w:type="spellStart"/>
      <w:r w:rsidRPr="003F68C4">
        <w:rPr>
          <w:rFonts w:cs="Arial"/>
          <w:sz w:val="20"/>
        </w:rPr>
        <w:t>Sollano</w:t>
      </w:r>
      <w:proofErr w:type="spellEnd"/>
      <w:r w:rsidRPr="003F68C4">
        <w:rPr>
          <w:rFonts w:cs="Arial"/>
          <w:sz w:val="20"/>
        </w:rPr>
        <w:t>.</w:t>
      </w:r>
    </w:p>
  </w:footnote>
  <w:footnote w:id="66">
    <w:p w14:paraId="6D168982" w14:textId="77777777" w:rsidR="00B5056A" w:rsidRPr="003F68C4" w:rsidRDefault="00B5056A" w:rsidP="00741983">
      <w:pPr>
        <w:pStyle w:val="Textonotapie"/>
        <w:spacing w:after="60"/>
        <w:jc w:val="both"/>
        <w:rPr>
          <w:rFonts w:ascii="Arial" w:hAnsi="Arial" w:cs="Arial"/>
          <w:lang w:val="es-ES_tradnl"/>
        </w:rPr>
      </w:pPr>
      <w:r w:rsidRPr="00741983">
        <w:rPr>
          <w:rStyle w:val="Refdenotaalpie"/>
          <w:rFonts w:ascii="Arial" w:hAnsi="Arial" w:cs="Arial"/>
        </w:rPr>
        <w:footnoteRef/>
      </w:r>
      <w:r w:rsidRPr="00741983">
        <w:rPr>
          <w:rFonts w:ascii="Arial" w:hAnsi="Arial" w:cs="Arial"/>
        </w:rPr>
        <w:t xml:space="preserve"> </w:t>
      </w:r>
      <w:r w:rsidRPr="003F68C4">
        <w:rPr>
          <w:rFonts w:ascii="Arial" w:hAnsi="Arial" w:cs="Arial"/>
          <w:lang w:val="es-ES_tradnl"/>
        </w:rPr>
        <w:t xml:space="preserve">Resuelto el 29 de marzo de 2017, por unanimidad de cinco votos. Ponente: </w:t>
      </w:r>
      <w:proofErr w:type="gramStart"/>
      <w:r w:rsidRPr="003F68C4">
        <w:rPr>
          <w:rFonts w:ascii="Arial" w:hAnsi="Arial" w:cs="Arial"/>
          <w:lang w:val="es-ES_tradnl"/>
        </w:rPr>
        <w:t>Ministro</w:t>
      </w:r>
      <w:proofErr w:type="gramEnd"/>
      <w:r w:rsidRPr="003F68C4">
        <w:rPr>
          <w:rFonts w:ascii="Arial" w:hAnsi="Arial" w:cs="Arial"/>
          <w:lang w:val="es-ES_tradnl"/>
        </w:rPr>
        <w:t xml:space="preserve"> Alfredo Gutiérrez Ortiz Mena. Secretaria: María Dolores </w:t>
      </w:r>
      <w:proofErr w:type="spellStart"/>
      <w:r w:rsidRPr="003F68C4">
        <w:rPr>
          <w:rFonts w:ascii="Arial" w:hAnsi="Arial" w:cs="Arial"/>
          <w:lang w:val="es-ES_tradnl"/>
        </w:rPr>
        <w:t>Igareda</w:t>
      </w:r>
      <w:proofErr w:type="spellEnd"/>
      <w:r w:rsidRPr="003F68C4">
        <w:rPr>
          <w:rFonts w:ascii="Arial" w:hAnsi="Arial" w:cs="Arial"/>
          <w:lang w:val="es-ES_tradnl"/>
        </w:rPr>
        <w:t xml:space="preserve"> Diez de </w:t>
      </w:r>
      <w:proofErr w:type="spellStart"/>
      <w:r w:rsidRPr="003F68C4">
        <w:rPr>
          <w:rFonts w:ascii="Arial" w:hAnsi="Arial" w:cs="Arial"/>
          <w:lang w:val="es-ES_tradnl"/>
        </w:rPr>
        <w:t>Sollano</w:t>
      </w:r>
      <w:proofErr w:type="spellEnd"/>
      <w:r w:rsidRPr="003F68C4">
        <w:rPr>
          <w:rFonts w:ascii="Arial" w:hAnsi="Arial" w:cs="Arial"/>
          <w:lang w:val="es-ES_tradnl"/>
        </w:rPr>
        <w:t>.</w:t>
      </w:r>
    </w:p>
    <w:p w14:paraId="6F85EB37" w14:textId="5C75E7E4" w:rsidR="00B5056A" w:rsidRPr="00741983" w:rsidRDefault="00B5056A">
      <w:pPr>
        <w:pStyle w:val="Textonotapie"/>
        <w:rPr>
          <w:rFonts w:ascii="Arial" w:hAnsi="Arial" w:cs="Arial"/>
        </w:rPr>
      </w:pPr>
    </w:p>
  </w:footnote>
  <w:footnote w:id="67">
    <w:p w14:paraId="73F9D17B" w14:textId="77777777" w:rsidR="00B5056A" w:rsidRPr="003F68C4" w:rsidRDefault="00B5056A" w:rsidP="0029340F">
      <w:pPr>
        <w:spacing w:after="60"/>
        <w:jc w:val="both"/>
        <w:rPr>
          <w:rFonts w:ascii="Arial" w:eastAsiaTheme="minorHAnsi" w:hAnsi="Arial" w:cs="Arial"/>
          <w:lang w:eastAsia="en-US"/>
        </w:rPr>
      </w:pPr>
      <w:r w:rsidRPr="003F68C4">
        <w:rPr>
          <w:rStyle w:val="Refdenotaalpie"/>
          <w:rFonts w:ascii="Arial" w:hAnsi="Arial" w:cs="Arial"/>
        </w:rPr>
        <w:footnoteRef/>
      </w:r>
      <w:r w:rsidRPr="003F68C4">
        <w:rPr>
          <w:rFonts w:ascii="Arial" w:hAnsi="Arial" w:cs="Arial"/>
        </w:rPr>
        <w:t xml:space="preserve"> Cfr. </w:t>
      </w:r>
      <w:r w:rsidRPr="003F68C4">
        <w:rPr>
          <w:rFonts w:ascii="Arial" w:hAnsi="Arial" w:cs="Arial"/>
          <w:i/>
        </w:rPr>
        <w:t>Gaceta del Semanario Judicial de la Federación</w:t>
      </w:r>
      <w:r w:rsidRPr="003F68C4">
        <w:rPr>
          <w:rFonts w:ascii="Arial" w:hAnsi="Arial" w:cs="Arial"/>
        </w:rPr>
        <w:t xml:space="preserve">, 1ª CCCXXXIX/2013 (10ª), Décima Época, Libro 1, </w:t>
      </w:r>
      <w:proofErr w:type="gramStart"/>
      <w:r w:rsidRPr="003F68C4">
        <w:rPr>
          <w:rFonts w:ascii="Arial" w:hAnsi="Arial" w:cs="Arial"/>
        </w:rPr>
        <w:t>Diciembre</w:t>
      </w:r>
      <w:proofErr w:type="gramEnd"/>
      <w:r w:rsidRPr="003F68C4">
        <w:rPr>
          <w:rFonts w:ascii="Arial" w:hAnsi="Arial" w:cs="Arial"/>
        </w:rPr>
        <w:t xml:space="preserve"> de 2013, Tomo I, página 536, registro 2005141, de rubro y texto: “</w:t>
      </w:r>
      <w:r w:rsidRPr="003F68C4">
        <w:rPr>
          <w:rFonts w:ascii="Arial" w:hAnsi="Arial" w:cs="Arial"/>
          <w:b/>
        </w:rPr>
        <w:t>S</w:t>
      </w:r>
      <w:r w:rsidRPr="003F68C4">
        <w:rPr>
          <w:rFonts w:ascii="Arial" w:eastAsiaTheme="minorHAnsi" w:hAnsi="Arial" w:cs="Arial"/>
          <w:b/>
          <w:lang w:eastAsia="en-US"/>
        </w:rPr>
        <w:t>ENTENCIA CON FORMATO DE LECTURA FÁCIL. EL JUEZ QUE CONOZCA DE UN ASUNTO SOBRE UNA PERSONA CON DISCAPACIDAD INTELECTUAL, DEBERÁ DICTAR UNA RESOLUCIÓN COMPLEMENTARIA BAJO DICHO FORMATO</w:t>
      </w:r>
      <w:r w:rsidRPr="003F68C4">
        <w:rPr>
          <w:rFonts w:ascii="Arial" w:eastAsiaTheme="minorHAnsi" w:hAnsi="Arial" w:cs="Arial"/>
          <w:lang w:eastAsia="en-US"/>
        </w:rPr>
        <w:t xml:space="preserve">. De acuerdo con las Normas de Naciones Unidas sobre la Igualdad de Oportunidades para Personas con Discapacidad, los Estados tienen la obligación de hacer accesible la información y documentación para las personas con discapacidad. A partir de las mismas, ha surgido el denominado "formato de lectura fácil", el cual se encuentra dirigido mayormente a personas con una discapacidad para leer o comprender un texto. Tal formato se realiza bajo un lenguaje simple y directo, en el que se evitan los </w:t>
      </w:r>
      <w:proofErr w:type="gramStart"/>
      <w:r w:rsidRPr="003F68C4">
        <w:rPr>
          <w:rFonts w:ascii="Arial" w:eastAsiaTheme="minorHAnsi" w:hAnsi="Arial" w:cs="Arial"/>
          <w:lang w:eastAsia="en-US"/>
        </w:rPr>
        <w:t>tecnicismos</w:t>
      </w:r>
      <w:proofErr w:type="gramEnd"/>
      <w:r w:rsidRPr="003F68C4">
        <w:rPr>
          <w:rFonts w:ascii="Arial" w:eastAsiaTheme="minorHAnsi" w:hAnsi="Arial" w:cs="Arial"/>
          <w:lang w:eastAsia="en-US"/>
        </w:rPr>
        <w:t xml:space="preserve"> así como los conceptos abstractos, ello mediante el uso de ejemplos, y empleando un lenguaje cotidiano, personificando el texto lo más posible. Para la elaboración de un texto de lectura fácil, es recomendable emplear una tipografía clara, con un tamaño accesible y que los párrafos sean cortos y sin justificar, a efecto de que el seguimiento de la lectura sea más sencillo. Así, el acceso pleno de las personas con diversidades funcionales intelectuales a las sentencias emitidas por los juzgadores, no se agota con permitir que tengan conocimiento de </w:t>
      </w:r>
      <w:proofErr w:type="gramStart"/>
      <w:r w:rsidRPr="003F68C4">
        <w:rPr>
          <w:rFonts w:ascii="Arial" w:eastAsiaTheme="minorHAnsi" w:hAnsi="Arial" w:cs="Arial"/>
          <w:lang w:eastAsia="en-US"/>
        </w:rPr>
        <w:t>las mismas</w:t>
      </w:r>
      <w:proofErr w:type="gramEnd"/>
      <w:r w:rsidRPr="003F68C4">
        <w:rPr>
          <w:rFonts w:ascii="Arial" w:eastAsiaTheme="minorHAnsi" w:hAnsi="Arial" w:cs="Arial"/>
          <w:lang w:eastAsia="en-US"/>
        </w:rPr>
        <w:t xml:space="preserve">, sino que es un deber de los órganos jurisdiccionales implementar formatos de lectura fácil, a través de los cuales dichas personas puedan comprender lo resuelto en un caso que afecte su esfera jurídica. En consecuencia, a juicio de esta Primera Sala de la Suprema Corte de Justicia de la Nación, cuando un juzgador conozca de un asunto en el cual la resolución verse sobre una persona con alguna diversidad funcional intelectual, deberá redactar la misma bajo un formato de lectura fácil, el cual no será idéntico en todos los casos, sino que estará determinado por la discapacidad concreta, misma que no sustituye la estructura "tradicional" de las sentencias, ya que se trata de un complemento de la misma, lo cual es acorde al modelo social contenido en la Convención sobre los Derechos de las Personas con Discapacidad.” Ponente: </w:t>
      </w:r>
      <w:proofErr w:type="gramStart"/>
      <w:r w:rsidRPr="003F68C4">
        <w:rPr>
          <w:rFonts w:ascii="Arial" w:eastAsiaTheme="minorHAnsi" w:hAnsi="Arial" w:cs="Arial"/>
          <w:lang w:eastAsia="en-US"/>
        </w:rPr>
        <w:t>Ministro</w:t>
      </w:r>
      <w:proofErr w:type="gramEnd"/>
      <w:r w:rsidRPr="003F68C4">
        <w:rPr>
          <w:rFonts w:ascii="Arial" w:eastAsiaTheme="minorHAnsi" w:hAnsi="Arial" w:cs="Arial"/>
          <w:lang w:eastAsia="en-US"/>
        </w:rPr>
        <w:t xml:space="preserve"> Arturo Zaldívar Lelo de Larrea. Secretario: Javier Mijangos y González.</w:t>
      </w:r>
    </w:p>
  </w:footnote>
  <w:footnote w:id="68">
    <w:p w14:paraId="5B069325"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Sobre el tema es especialmente relevante la </w:t>
      </w:r>
      <w:r w:rsidRPr="003F68C4">
        <w:rPr>
          <w:rFonts w:ascii="Arial" w:hAnsi="Arial" w:cs="Arial"/>
          <w:i/>
          <w:lang w:val="es-ES_tradnl"/>
        </w:rPr>
        <w:t xml:space="preserve">Observación General </w:t>
      </w:r>
      <w:proofErr w:type="spellStart"/>
      <w:r w:rsidRPr="003F68C4">
        <w:rPr>
          <w:rFonts w:ascii="Arial" w:hAnsi="Arial" w:cs="Arial"/>
          <w:i/>
          <w:lang w:val="es-ES_tradnl"/>
        </w:rPr>
        <w:t>Nº</w:t>
      </w:r>
      <w:proofErr w:type="spellEnd"/>
      <w:r w:rsidRPr="003F68C4">
        <w:rPr>
          <w:rFonts w:ascii="Arial" w:hAnsi="Arial" w:cs="Arial"/>
          <w:i/>
          <w:lang w:val="es-ES_tradnl"/>
        </w:rPr>
        <w:t xml:space="preserve"> 2 (2014), Artículo 9: Accesibilidad</w:t>
      </w:r>
      <w:r w:rsidRPr="003F68C4">
        <w:rPr>
          <w:rFonts w:ascii="Arial" w:hAnsi="Arial" w:cs="Arial"/>
          <w:lang w:val="es-ES_tradnl"/>
        </w:rPr>
        <w:t xml:space="preserve"> del Comité sobre los Derechos de las Personas con Discapacidad. </w:t>
      </w:r>
    </w:p>
  </w:footnote>
  <w:footnote w:id="69">
    <w:p w14:paraId="0500C537" w14:textId="4216F4EC"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Véas</w:t>
      </w:r>
      <w:r>
        <w:rPr>
          <w:rFonts w:ascii="Arial" w:hAnsi="Arial" w:cs="Arial"/>
          <w:lang w:val="es-ES_tradnl"/>
        </w:rPr>
        <w:t>e el preámbulo de la CDPD</w:t>
      </w:r>
    </w:p>
  </w:footnote>
  <w:footnote w:id="70">
    <w:p w14:paraId="07EF1E85" w14:textId="1AE830B2"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Física, mental, intelectual o sensorial</w:t>
      </w:r>
    </w:p>
  </w:footnote>
  <w:footnote w:id="71">
    <w:p w14:paraId="5EC3AE10" w14:textId="1A7361C9"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Cfr. </w:t>
      </w:r>
      <w:r w:rsidRPr="003F68C4">
        <w:rPr>
          <w:rFonts w:ascii="Arial" w:hAnsi="Arial" w:cs="Arial"/>
          <w:smallCaps/>
          <w:lang w:val="es-ES_tradnl"/>
        </w:rPr>
        <w:t>Rodrigo Ruiz</w:t>
      </w:r>
      <w:r w:rsidRPr="003F68C4">
        <w:rPr>
          <w:rFonts w:ascii="Arial" w:hAnsi="Arial" w:cs="Arial"/>
          <w:lang w:val="es-ES_tradnl"/>
        </w:rPr>
        <w:t xml:space="preserve"> Adriana–</w:t>
      </w:r>
      <w:proofErr w:type="spellStart"/>
      <w:r w:rsidRPr="003F68C4">
        <w:rPr>
          <w:rFonts w:ascii="Arial" w:hAnsi="Arial" w:cs="Arial"/>
          <w:smallCaps/>
          <w:lang w:val="es-ES_tradnl"/>
        </w:rPr>
        <w:t>Anaut</w:t>
      </w:r>
      <w:proofErr w:type="spellEnd"/>
      <w:r w:rsidRPr="003F68C4">
        <w:rPr>
          <w:rFonts w:ascii="Arial" w:hAnsi="Arial" w:cs="Arial"/>
          <w:smallCaps/>
          <w:lang w:val="es-ES_tradnl"/>
        </w:rPr>
        <w:t xml:space="preserve"> Bravo</w:t>
      </w:r>
      <w:r w:rsidRPr="003F68C4">
        <w:rPr>
          <w:rFonts w:ascii="Arial" w:hAnsi="Arial" w:cs="Arial"/>
          <w:lang w:val="es-ES_tradnl"/>
        </w:rPr>
        <w:t xml:space="preserve"> Sagrario, Accesibilidad cognitiva, un derecho invisible, disponible en </w:t>
      </w:r>
      <w:hyperlink r:id="rId1" w:history="1">
        <w:r w:rsidRPr="003F68C4">
          <w:rPr>
            <w:rStyle w:val="Hipervnculo"/>
            <w:rFonts w:ascii="Arial" w:hAnsi="Arial" w:cs="Arial"/>
            <w:color w:val="auto"/>
            <w:lang w:val="es-ES_tradnl"/>
          </w:rPr>
          <w:t>publicaciones.unirioja.es/catalogo/online/CIFETS_2016/Monografia/pdf/TC081.pdf</w:t>
        </w:r>
      </w:hyperlink>
      <w:r w:rsidRPr="003F68C4">
        <w:rPr>
          <w:rFonts w:ascii="Arial" w:hAnsi="Arial" w:cs="Arial"/>
          <w:lang w:val="es-ES_tradnl"/>
        </w:rPr>
        <w:t xml:space="preserve"> </w:t>
      </w:r>
    </w:p>
  </w:footnote>
  <w:footnote w:id="72">
    <w:p w14:paraId="1BD6C422" w14:textId="77777777" w:rsidR="00B5056A" w:rsidRPr="003F68C4" w:rsidRDefault="00B5056A" w:rsidP="0029340F">
      <w:pPr>
        <w:spacing w:after="60"/>
        <w:jc w:val="both"/>
        <w:rPr>
          <w:rFonts w:ascii="Arial" w:hAnsi="Arial" w:cs="Arial"/>
        </w:rPr>
      </w:pPr>
      <w:r w:rsidRPr="003F68C4">
        <w:rPr>
          <w:rStyle w:val="Refdenotaalpie"/>
          <w:rFonts w:ascii="Arial" w:hAnsi="Arial" w:cs="Arial"/>
        </w:rPr>
        <w:footnoteRef/>
      </w:r>
      <w:r w:rsidRPr="003F68C4">
        <w:rPr>
          <w:rFonts w:ascii="Arial" w:hAnsi="Arial" w:cs="Arial"/>
        </w:rPr>
        <w:t xml:space="preserve"> Cfr. Comisariado para los Derechos Humanos, </w:t>
      </w:r>
      <w:proofErr w:type="spellStart"/>
      <w:r w:rsidRPr="003F68C4">
        <w:rPr>
          <w:rFonts w:ascii="Arial" w:eastAsiaTheme="minorHAnsi" w:hAnsi="Arial" w:cs="Arial"/>
          <w:lang w:eastAsia="en-US"/>
        </w:rPr>
        <w:t>CommDH</w:t>
      </w:r>
      <w:proofErr w:type="spellEnd"/>
      <w:r w:rsidRPr="003F68C4">
        <w:rPr>
          <w:rFonts w:ascii="Arial" w:eastAsiaTheme="minorHAnsi" w:hAnsi="Arial" w:cs="Arial"/>
          <w:lang w:eastAsia="en-US"/>
        </w:rPr>
        <w:t>/</w:t>
      </w:r>
      <w:proofErr w:type="spellStart"/>
      <w:proofErr w:type="gramStart"/>
      <w:r w:rsidRPr="003F68C4">
        <w:rPr>
          <w:rFonts w:ascii="Arial" w:eastAsiaTheme="minorHAnsi" w:hAnsi="Arial" w:cs="Arial"/>
          <w:lang w:eastAsia="en-US"/>
        </w:rPr>
        <w:t>IssuePaper</w:t>
      </w:r>
      <w:proofErr w:type="spellEnd"/>
      <w:r w:rsidRPr="003F68C4">
        <w:rPr>
          <w:rFonts w:ascii="Arial" w:eastAsiaTheme="minorHAnsi" w:hAnsi="Arial" w:cs="Arial"/>
          <w:lang w:eastAsia="en-US"/>
        </w:rPr>
        <w:t>(</w:t>
      </w:r>
      <w:proofErr w:type="gramEnd"/>
      <w:r w:rsidRPr="003F68C4">
        <w:rPr>
          <w:rFonts w:ascii="Arial" w:eastAsiaTheme="minorHAnsi" w:hAnsi="Arial" w:cs="Arial"/>
          <w:lang w:eastAsia="en-US"/>
        </w:rPr>
        <w:t xml:space="preserve">2012)2, </w:t>
      </w:r>
      <w:r w:rsidRPr="003F68C4">
        <w:rPr>
          <w:rFonts w:ascii="Arial" w:eastAsiaTheme="minorHAnsi" w:hAnsi="Arial" w:cs="Arial"/>
          <w:i/>
          <w:lang w:eastAsia="en-US"/>
        </w:rPr>
        <w:t>¿Quién debe decidir? Derecho a la capacidad jurídica de las personas con discapacidad intelectual y psicosocial</w:t>
      </w:r>
      <w:r w:rsidRPr="003F68C4">
        <w:rPr>
          <w:rFonts w:ascii="Arial" w:eastAsiaTheme="minorHAnsi" w:hAnsi="Arial" w:cs="Arial"/>
          <w:lang w:eastAsia="en-US"/>
        </w:rPr>
        <w:t>, Estrasburgo, 20 de febrero de 2012.</w:t>
      </w:r>
      <w:r w:rsidRPr="003F68C4">
        <w:rPr>
          <w:rFonts w:ascii="Arial" w:hAnsi="Arial" w:cs="Arial"/>
        </w:rPr>
        <w:t xml:space="preserve"> </w:t>
      </w:r>
    </w:p>
  </w:footnote>
  <w:footnote w:id="73">
    <w:p w14:paraId="36C2D49C"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Convención sobre los Derechos de las Personas con Discapacidad</w:t>
      </w:r>
    </w:p>
    <w:p w14:paraId="56DD0811"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Artículo 13. Acceso a la justicia</w:t>
      </w:r>
    </w:p>
    <w:p w14:paraId="788B4D1D"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1. Los </w:t>
      </w:r>
      <w:proofErr w:type="gramStart"/>
      <w:r w:rsidRPr="003F68C4">
        <w:rPr>
          <w:rFonts w:ascii="Arial" w:hAnsi="Arial" w:cs="Arial"/>
          <w:lang w:val="es-ES_tradnl"/>
        </w:rPr>
        <w:t>Estados Partes</w:t>
      </w:r>
      <w:proofErr w:type="gramEnd"/>
      <w:r w:rsidRPr="003F68C4">
        <w:rPr>
          <w:rFonts w:ascii="Arial" w:hAnsi="Arial" w:cs="Arial"/>
          <w:lang w:val="es-ES_tradnl"/>
        </w:rPr>
        <w:t xml:space="preserve">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footnote>
  <w:footnote w:id="74">
    <w:p w14:paraId="1A3D50EF" w14:textId="25A61AF5" w:rsidR="00B5056A" w:rsidRPr="003F68C4" w:rsidRDefault="00B5056A" w:rsidP="0029340F">
      <w:pPr>
        <w:pStyle w:val="corte4fondo"/>
        <w:suppressLineNumbers/>
        <w:tabs>
          <w:tab w:val="left" w:pos="0"/>
        </w:tabs>
        <w:spacing w:after="60" w:line="240" w:lineRule="auto"/>
        <w:ind w:right="51" w:firstLine="0"/>
        <w:rPr>
          <w:rFonts w:cs="Arial"/>
          <w:sz w:val="20"/>
          <w:lang w:eastAsia="x-none"/>
        </w:rPr>
      </w:pPr>
      <w:r w:rsidRPr="003F68C4">
        <w:rPr>
          <w:rStyle w:val="Refdenotaalpie"/>
          <w:rFonts w:cs="Arial"/>
          <w:sz w:val="20"/>
        </w:rPr>
        <w:footnoteRef/>
      </w:r>
      <w:r w:rsidRPr="003F68C4">
        <w:rPr>
          <w:rFonts w:cs="Arial"/>
          <w:sz w:val="20"/>
        </w:rPr>
        <w:t xml:space="preserve"> Cfr. </w:t>
      </w:r>
      <w:r w:rsidRPr="003F68C4">
        <w:rPr>
          <w:rFonts w:cs="Arial"/>
          <w:i/>
          <w:sz w:val="20"/>
        </w:rPr>
        <w:t>Semanario Judicial de la Federación</w:t>
      </w:r>
      <w:r w:rsidRPr="003F68C4">
        <w:rPr>
          <w:rFonts w:cs="Arial"/>
          <w:sz w:val="20"/>
        </w:rPr>
        <w:t>, 1ª CXLV/2018 (10ª), Décima Época, publicada el 7 de diciembre de 2018, registro 20187615, de rubro y texto: “</w:t>
      </w:r>
      <w:r w:rsidRPr="003F68C4">
        <w:rPr>
          <w:rFonts w:cs="Arial"/>
          <w:b/>
          <w:sz w:val="20"/>
        </w:rPr>
        <w:t>DERECHO DE ACCESO A LA JUSTICIA DE LAS PERSONAS CON DISCAPACIDAD. LA REALIZACIÓN DE AJUSTES RAZONABLES COMO UN MODO DE SALVAGUARDARLO.</w:t>
      </w:r>
      <w:r w:rsidRPr="003F68C4">
        <w:rPr>
          <w:rFonts w:cs="Arial"/>
          <w:sz w:val="20"/>
        </w:rPr>
        <w:t xml:space="preserve"> En todas aquellas actuaciones o decisiones de los órganos jurisdiccionales que tengan por objeto la aplicación e interpretación de las normas jurídicas cuando estén involucradas personas con discapacidad deben tomarse todas las precauciones para dotar de eficacia a la Convención sobre Derechos de las Personas con Discapacidad. En muchas ocasiones, la norma objeto de interpretación puede tener una dicción que, aunque no restrinja abiertamente los derechos de las personas con discapacidad, produce indirectamente un menoscabo en sus derechos y ámbito de autonomía al no contemplar la diversidad funcional. En estos supuestos es especialmente importante la realización de ajustes razonables necesarios y la práctica de las medidas de apoyo para que las personas con discapacidad puedan ejercer sus derechos en igualdad de condiciones que las demás personas. Por ello, la Primera Sala advierte enfáticamente que la condición de discapacidad de ninguna manera releva a las autoridades de la obligación de cumplir con las formalidades del procedimiento y, en particular, de soslayar el derecho de audiencia. Admitir lo contrario supone una transgresión al principio de igualdad y no discriminación en relación con el debido proceso y el derecho de audiencia. Asimismo, entraña también un quebrantamiento del derecho de acceso a la justicia reconocido en el artículo 13 de la Convención en relación con el artículo 17 constitucional, pues, entre otros aspectos, impide que puedan defender sus derechos ante los tribunales.” Ponente: </w:t>
      </w:r>
      <w:proofErr w:type="gramStart"/>
      <w:r w:rsidRPr="003F68C4">
        <w:rPr>
          <w:rFonts w:cs="Arial"/>
          <w:sz w:val="20"/>
        </w:rPr>
        <w:t>Ministro</w:t>
      </w:r>
      <w:proofErr w:type="gramEnd"/>
      <w:r w:rsidRPr="003F68C4">
        <w:rPr>
          <w:rFonts w:cs="Arial"/>
          <w:sz w:val="20"/>
        </w:rPr>
        <w:t xml:space="preserve"> Alfredo Gutiérrez Ortiz Mena. Secretaria: María Dolores </w:t>
      </w:r>
      <w:proofErr w:type="spellStart"/>
      <w:r w:rsidRPr="003F68C4">
        <w:rPr>
          <w:rFonts w:cs="Arial"/>
          <w:sz w:val="20"/>
        </w:rPr>
        <w:t>Igareda</w:t>
      </w:r>
      <w:proofErr w:type="spellEnd"/>
      <w:r w:rsidRPr="003F68C4">
        <w:rPr>
          <w:rFonts w:cs="Arial"/>
          <w:sz w:val="20"/>
        </w:rPr>
        <w:t xml:space="preserve"> Diez de </w:t>
      </w:r>
      <w:proofErr w:type="spellStart"/>
      <w:r w:rsidRPr="003F68C4">
        <w:rPr>
          <w:rFonts w:cs="Arial"/>
          <w:sz w:val="20"/>
        </w:rPr>
        <w:t>Sollano</w:t>
      </w:r>
      <w:proofErr w:type="spellEnd"/>
      <w:r w:rsidRPr="003F68C4">
        <w:rPr>
          <w:rFonts w:cs="Arial"/>
          <w:sz w:val="20"/>
        </w:rPr>
        <w:t>.</w:t>
      </w:r>
    </w:p>
  </w:footnote>
  <w:footnote w:id="75">
    <w:p w14:paraId="7D6CB1C0" w14:textId="677A0601" w:rsidR="00B5056A" w:rsidRPr="003F68C4" w:rsidRDefault="00B5056A" w:rsidP="0029340F">
      <w:pPr>
        <w:suppressLineNumbers/>
        <w:spacing w:after="60"/>
        <w:jc w:val="both"/>
        <w:rPr>
          <w:rFonts w:ascii="Arial" w:hAnsi="Arial" w:cs="Arial"/>
        </w:rPr>
      </w:pPr>
      <w:r w:rsidRPr="003F68C4">
        <w:rPr>
          <w:rStyle w:val="Refdenotaalpie"/>
          <w:rFonts w:ascii="Arial" w:hAnsi="Arial" w:cs="Arial"/>
        </w:rPr>
        <w:footnoteRef/>
      </w:r>
      <w:r w:rsidRPr="003F68C4">
        <w:rPr>
          <w:rFonts w:ascii="Arial" w:hAnsi="Arial" w:cs="Arial"/>
        </w:rPr>
        <w:t xml:space="preserve"> Cfr</w:t>
      </w:r>
      <w:r w:rsidRPr="003F68C4">
        <w:rPr>
          <w:rFonts w:ascii="Arial" w:hAnsi="Arial" w:cs="Arial"/>
          <w:i/>
        </w:rPr>
        <w:t>. Semanario Judicial de la Federación</w:t>
      </w:r>
      <w:r w:rsidRPr="003F68C4">
        <w:rPr>
          <w:rFonts w:ascii="Arial" w:hAnsi="Arial" w:cs="Arial"/>
        </w:rPr>
        <w:t>, 1ª CXLIV/2018 (10ª), Décima Época, publicada el 7 de diciembre de 2018, registro 2018746, de rubro y texto: “</w:t>
      </w:r>
      <w:r w:rsidRPr="003F68C4">
        <w:rPr>
          <w:rFonts w:ascii="Arial" w:hAnsi="Arial" w:cs="Arial"/>
          <w:b/>
        </w:rPr>
        <w:t>PERSONAS CON DISCAPACIDAD. APLICACIÓN DE LOS PRINCIPIOS DE IGUALDAD Y NO DISCRIMINACIÓN.</w:t>
      </w:r>
      <w:r w:rsidRPr="003F68C4">
        <w:rPr>
          <w:rFonts w:ascii="Arial" w:hAnsi="Arial" w:cs="Arial"/>
        </w:rPr>
        <w:t xml:space="preserve">  El principio de igualdad y no discriminación se proyecta sobre todos los demás derechos dándoles un matiz propio en el caso en que se vean involucradas personas con discapacidad. Para la Primera Sala, desde esta perspectiva es preciso analizar todo el andamiaje jurídico cuando se ven involucrados derechos de las personas con discapacidad. Para ello se requiere tomar en cuenta las dimensiones o niveles de la igualdad y no discriminación, que abarcan desde la protección efectiva contra abusos, violencia, explotación, etcétera, basadas en la condición de discapacidad; la realización efectiva de la igualdad de trato, es decir, que la condición de discapacidad no constituya un factor de diferenciación que tenga por efecto limitar, restringir o menoscabar para las personas con discapacidad derechos reconocidos universalmente, y, finalmente, que se asegure la igualdad de oportunidades, así como el goce y ejercicio de derechos de las personas con discapacidad. En este sentido, nos encontramos ante una nueva realidad constitucional en la que se requiere dejar atrás pautas de interpretación formales que suponen una merma en los derechos de las personas con discapacidad, lo cual implica cierta flexibilidad en la respuesta jurídica para atender las especificidades del caso concreto y salvaguardar el principio de igualdad y no discriminación.” Ponente: </w:t>
      </w:r>
      <w:proofErr w:type="gramStart"/>
      <w:r w:rsidRPr="003F68C4">
        <w:rPr>
          <w:rFonts w:ascii="Arial" w:hAnsi="Arial" w:cs="Arial"/>
        </w:rPr>
        <w:t>Ministro</w:t>
      </w:r>
      <w:proofErr w:type="gramEnd"/>
      <w:r w:rsidRPr="003F68C4">
        <w:rPr>
          <w:rFonts w:ascii="Arial" w:hAnsi="Arial" w:cs="Arial"/>
        </w:rPr>
        <w:t xml:space="preserve"> Alfredo Gutiérrez Ortiz Mena. Secretaria: María Dolores </w:t>
      </w:r>
      <w:proofErr w:type="spellStart"/>
      <w:r w:rsidRPr="003F68C4">
        <w:rPr>
          <w:rFonts w:ascii="Arial" w:hAnsi="Arial" w:cs="Arial"/>
        </w:rPr>
        <w:t>Igareda</w:t>
      </w:r>
      <w:proofErr w:type="spellEnd"/>
      <w:r w:rsidRPr="003F68C4">
        <w:rPr>
          <w:rFonts w:ascii="Arial" w:hAnsi="Arial" w:cs="Arial"/>
        </w:rPr>
        <w:t xml:space="preserve"> Diez de </w:t>
      </w:r>
      <w:proofErr w:type="spellStart"/>
      <w:r w:rsidRPr="003F68C4">
        <w:rPr>
          <w:rFonts w:ascii="Arial" w:hAnsi="Arial" w:cs="Arial"/>
        </w:rPr>
        <w:t>Sollano</w:t>
      </w:r>
      <w:proofErr w:type="spellEnd"/>
    </w:p>
  </w:footnote>
  <w:footnote w:id="76">
    <w:p w14:paraId="15906CB7" w14:textId="4846B02A" w:rsidR="00B5056A" w:rsidRPr="00E84CB9" w:rsidRDefault="00B5056A" w:rsidP="00BE3FA4">
      <w:pPr>
        <w:pStyle w:val="Textonotapie"/>
        <w:spacing w:after="60"/>
        <w:jc w:val="both"/>
        <w:rPr>
          <w:rFonts w:ascii="Arial" w:hAnsi="Arial" w:cs="Arial"/>
          <w:lang w:val="es-ES"/>
        </w:rPr>
      </w:pPr>
      <w:r w:rsidRPr="000D7328">
        <w:rPr>
          <w:rStyle w:val="Refdenotaalpie"/>
          <w:rFonts w:ascii="Arial" w:hAnsi="Arial" w:cs="Arial"/>
        </w:rPr>
        <w:footnoteRef/>
      </w:r>
      <w:r w:rsidRPr="000D7328">
        <w:rPr>
          <w:rFonts w:ascii="Arial" w:hAnsi="Arial" w:cs="Arial"/>
        </w:rPr>
        <w:t xml:space="preserve"> </w:t>
      </w:r>
      <w:r w:rsidRPr="000D7328">
        <w:rPr>
          <w:rFonts w:ascii="Arial" w:hAnsi="Arial" w:cs="Arial"/>
          <w:i/>
          <w:lang w:val="es-ES"/>
        </w:rPr>
        <w:t>Protocolo de actuación para quienes imparten justicia en casos que involucren derechos de las personas con Discapacidad</w:t>
      </w:r>
      <w:r w:rsidRPr="000D7328">
        <w:rPr>
          <w:rFonts w:ascii="Arial" w:hAnsi="Arial" w:cs="Arial"/>
          <w:lang w:val="es-ES"/>
        </w:rPr>
        <w:t>, SCJN, 2014.</w:t>
      </w:r>
    </w:p>
  </w:footnote>
  <w:footnote w:id="77">
    <w:p w14:paraId="29C9BF4E" w14:textId="02C04B70" w:rsidR="00B5056A" w:rsidRPr="003F68C4" w:rsidRDefault="00B5056A" w:rsidP="0029340F">
      <w:pPr>
        <w:pStyle w:val="corte4fondo"/>
        <w:suppressLineNumbers/>
        <w:tabs>
          <w:tab w:val="left" w:pos="0"/>
        </w:tabs>
        <w:spacing w:after="60" w:line="240" w:lineRule="auto"/>
        <w:ind w:firstLine="0"/>
        <w:rPr>
          <w:rFonts w:cs="Arial"/>
          <w:sz w:val="20"/>
        </w:rPr>
      </w:pPr>
      <w:r w:rsidRPr="003F68C4">
        <w:rPr>
          <w:rStyle w:val="Refdenotaalpie"/>
          <w:rFonts w:cs="Arial"/>
          <w:sz w:val="20"/>
        </w:rPr>
        <w:footnoteRef/>
      </w:r>
      <w:r w:rsidRPr="003F68C4">
        <w:rPr>
          <w:rFonts w:cs="Arial"/>
          <w:sz w:val="20"/>
        </w:rPr>
        <w:t xml:space="preserve"> Cfr. </w:t>
      </w:r>
      <w:r w:rsidRPr="003F68C4">
        <w:rPr>
          <w:rFonts w:cs="Arial"/>
          <w:i/>
          <w:sz w:val="20"/>
        </w:rPr>
        <w:t>Semanario Judicial de la Federación</w:t>
      </w:r>
      <w:r w:rsidRPr="003F68C4">
        <w:rPr>
          <w:rFonts w:cs="Arial"/>
          <w:sz w:val="20"/>
        </w:rPr>
        <w:t>, 1ª CXLVIII/2018 (10ª), Décima Época, publicada el 7 de diciembre de 2018, registro 2018744, de rubro y texto: “</w:t>
      </w:r>
      <w:r w:rsidRPr="003F68C4">
        <w:rPr>
          <w:rFonts w:cs="Arial"/>
          <w:b/>
          <w:sz w:val="20"/>
        </w:rPr>
        <w:t>PERSONAS CON DISCAPACIDAD. EN LA RESOLUCIÓN DE LOS CASOS EN LOS QUE SE VEAN INVOLUCRADAS, EL JUZGADOR DEBE REALIZAR LOS AJUSTES NECESARIOS O RAZONABLES PARA</w:t>
      </w:r>
      <w:r w:rsidRPr="003F68C4">
        <w:rPr>
          <w:rFonts w:cs="Arial"/>
          <w:sz w:val="20"/>
        </w:rPr>
        <w:t xml:space="preserve"> </w:t>
      </w:r>
      <w:r w:rsidRPr="003F68C4">
        <w:rPr>
          <w:rFonts w:cs="Arial"/>
          <w:b/>
          <w:sz w:val="20"/>
        </w:rPr>
        <w:t xml:space="preserve">GARANTIZAR SU DERECHO DE AUDIENCIA. </w:t>
      </w:r>
      <w:r w:rsidRPr="003F68C4">
        <w:rPr>
          <w:rFonts w:cs="Arial"/>
          <w:sz w:val="20"/>
        </w:rPr>
        <w:t xml:space="preserve">La Primera Sala de la Suprema Corte de Justicia de la Nación ha considerado como motivos de discriminación de las personas con discapacidad mental o intelectual, la falta de igual reconocimiento ante la ley, específicamente, en torno a su autonomía o capacidad de decisión. En este sentido, en la resolución de los casos concretos que se le plantean en los que se vean involucradas personas con discapacidad, el juzgador debe realizar los ajustes necesarios o razonables para facilitarles la información sobre las consecuencias jurídicas de los procedimientos judiciales en que éstas participen, en un lenguaje sencillo, mediante formatos accesibles y con los apoyos necesarios, para que así puedan expresar lo que a su derecho convenga, de modo que se vea plenamente garantizado su derecho de audiencia.” Ponente: </w:t>
      </w:r>
      <w:proofErr w:type="gramStart"/>
      <w:r w:rsidRPr="003F68C4">
        <w:rPr>
          <w:rFonts w:cs="Arial"/>
          <w:sz w:val="20"/>
        </w:rPr>
        <w:t>Ministro</w:t>
      </w:r>
      <w:proofErr w:type="gramEnd"/>
      <w:r w:rsidRPr="003F68C4">
        <w:rPr>
          <w:rFonts w:cs="Arial"/>
          <w:sz w:val="20"/>
        </w:rPr>
        <w:t xml:space="preserve"> Alfredo Gutiérrez Ortiz Mena. Secretaria: María Dolores </w:t>
      </w:r>
      <w:proofErr w:type="spellStart"/>
      <w:r w:rsidRPr="003F68C4">
        <w:rPr>
          <w:rFonts w:cs="Arial"/>
          <w:sz w:val="20"/>
        </w:rPr>
        <w:t>Igareda</w:t>
      </w:r>
      <w:proofErr w:type="spellEnd"/>
      <w:r w:rsidRPr="003F68C4">
        <w:rPr>
          <w:rFonts w:cs="Arial"/>
          <w:sz w:val="20"/>
        </w:rPr>
        <w:t xml:space="preserve"> Diez de </w:t>
      </w:r>
      <w:proofErr w:type="spellStart"/>
      <w:r w:rsidRPr="003F68C4">
        <w:rPr>
          <w:rFonts w:cs="Arial"/>
          <w:sz w:val="20"/>
        </w:rPr>
        <w:t>Sollano</w:t>
      </w:r>
      <w:proofErr w:type="spellEnd"/>
      <w:r w:rsidRPr="003F68C4">
        <w:rPr>
          <w:rFonts w:cs="Arial"/>
          <w:sz w:val="20"/>
        </w:rPr>
        <w:t>.</w:t>
      </w:r>
    </w:p>
  </w:footnote>
  <w:footnote w:id="78">
    <w:p w14:paraId="3DE17523" w14:textId="369CEAED"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Dichos actos fueron todas las promociones presentadas por el Consejo Local de Tutelas en la Delegación Miguel Hidalgo en las diligencias de jurisdicción voluntaria, </w:t>
      </w:r>
      <w:r w:rsidR="005927D1">
        <w:rPr>
          <w:rFonts w:ascii="Arial" w:hAnsi="Arial" w:cs="Arial"/>
          <w:lang w:val="es-ES_tradnl"/>
        </w:rPr>
        <w:t>estado de interdicción, *************</w:t>
      </w:r>
      <w:r w:rsidRPr="003F68C4">
        <w:rPr>
          <w:rFonts w:ascii="Arial" w:hAnsi="Arial" w:cs="Arial"/>
          <w:lang w:val="es-ES_tradnl"/>
        </w:rPr>
        <w:t>; todo lo actuado por el Juez Cuadragésimo de lo Familiar del Tribunal Superior de Justicia del Distrito Federal en las diligencias de jurisdicción voluntaria, estado de interdicción,</w:t>
      </w:r>
      <w:r w:rsidR="005927D1">
        <w:rPr>
          <w:rFonts w:ascii="Arial" w:hAnsi="Arial" w:cs="Arial"/>
          <w:lang w:val="es-ES_tradnl"/>
        </w:rPr>
        <w:t>***************</w:t>
      </w:r>
      <w:r w:rsidRPr="003F68C4">
        <w:rPr>
          <w:rFonts w:ascii="Arial" w:hAnsi="Arial" w:cs="Arial"/>
          <w:lang w:val="es-ES_tradnl"/>
        </w:rPr>
        <w:t>; la sentencia definitiva de 14 de agosto de 1995 dictada en ese procedimiento; los autos de 12 de enero, 27 de mayo; 5 de julio; 3 y 20 de octubre, todos de 2012; el auto de 9 de septiembre de 2013 dictado en las diligencias de jurisdicción voluntaria</w:t>
      </w:r>
      <w:r w:rsidR="005927D1">
        <w:rPr>
          <w:rFonts w:ascii="Arial" w:hAnsi="Arial" w:cs="Arial"/>
          <w:lang w:val="es-ES_tradnl"/>
        </w:rPr>
        <w:t xml:space="preserve"> ****************</w:t>
      </w:r>
      <w:r w:rsidRPr="003F68C4">
        <w:rPr>
          <w:rFonts w:ascii="Arial" w:hAnsi="Arial" w:cs="Arial"/>
          <w:lang w:val="es-ES_tradnl"/>
        </w:rPr>
        <w:t>; la expedición, promulgación y aprobación de los artículos 23 y 450, fracción II, del Código Civil para el Distrito Federal; la sentencia interlocutoria de 17 de junio de 2013 dictada en el incidente de remoción y nombramiento de tutriz, promovido dentro de las diligencias de jurisdicción voluntaria, estado de interdicción,</w:t>
      </w:r>
      <w:r w:rsidR="005927D1">
        <w:rPr>
          <w:rFonts w:ascii="Arial" w:hAnsi="Arial" w:cs="Arial"/>
          <w:lang w:val="es-ES_tradnl"/>
        </w:rPr>
        <w:t xml:space="preserve"> ***************</w:t>
      </w:r>
      <w:r w:rsidRPr="003F68C4">
        <w:rPr>
          <w:rFonts w:ascii="Arial" w:hAnsi="Arial" w:cs="Arial"/>
          <w:lang w:val="es-ES_tradnl"/>
        </w:rPr>
        <w:t xml:space="preserve">; todo lo actuado en los tocas de apelación </w:t>
      </w:r>
      <w:r w:rsidR="005927D1">
        <w:rPr>
          <w:rFonts w:ascii="Arial" w:hAnsi="Arial" w:cs="Arial"/>
          <w:lang w:val="es-ES_tradnl"/>
        </w:rPr>
        <w:t xml:space="preserve">*********** </w:t>
      </w:r>
      <w:r w:rsidRPr="003F68C4">
        <w:rPr>
          <w:rFonts w:ascii="Arial" w:hAnsi="Arial" w:cs="Arial"/>
          <w:lang w:val="es-ES_tradnl"/>
        </w:rPr>
        <w:t>y</w:t>
      </w:r>
      <w:r w:rsidR="005927D1">
        <w:rPr>
          <w:rFonts w:ascii="Arial" w:hAnsi="Arial" w:cs="Arial"/>
          <w:lang w:val="es-ES_tradnl"/>
        </w:rPr>
        <w:t xml:space="preserve"> *************</w:t>
      </w:r>
      <w:r w:rsidRPr="003F68C4">
        <w:rPr>
          <w:rFonts w:ascii="Arial" w:hAnsi="Arial" w:cs="Arial"/>
          <w:lang w:val="es-ES_tradnl"/>
        </w:rPr>
        <w:t>; la expedición, promulgación y aprobación de los artículos 1313 y 1341 del Código Civil para el Distrito Federal; y el auto de 10 de diciembre de 2013 dictado en el juicio sucesorio testamentario</w:t>
      </w:r>
      <w:r w:rsidR="005927D1">
        <w:rPr>
          <w:rFonts w:ascii="Arial" w:hAnsi="Arial" w:cs="Arial"/>
          <w:lang w:val="es-ES_tradnl"/>
        </w:rPr>
        <w:t xml:space="preserve"> *************</w:t>
      </w:r>
      <w:r w:rsidRPr="003F68C4">
        <w:rPr>
          <w:rFonts w:ascii="Arial" w:hAnsi="Arial" w:cs="Arial"/>
          <w:lang w:val="es-ES_tradnl"/>
        </w:rPr>
        <w:t xml:space="preserve">. </w:t>
      </w:r>
    </w:p>
  </w:footnote>
  <w:footnote w:id="79">
    <w:p w14:paraId="5729FCA8" w14:textId="12F9EE52"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Falta de personalidad; por haber cometido un delito; presunción contraria a la libertad de testar; falta de reciprocidad internacional, etc.</w:t>
      </w:r>
    </w:p>
  </w:footnote>
  <w:footnote w:id="80">
    <w:p w14:paraId="4249F963" w14:textId="1CCC561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De igual manera existen otros artículos en el mismo capítulo que se refieren a impedimentos para heredar y que no derivan del estado de interdicción, como los establecidos en los artículos 1316, 1317, 1321, 1323, 1324, 1325, 1326, 1327, 1328, 1331 y 1333 y que deben leerse en el contexto normativo del capítulo.</w:t>
      </w:r>
    </w:p>
  </w:footnote>
  <w:footnote w:id="81">
    <w:p w14:paraId="1EDB6FD3" w14:textId="7C4F4AB1"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Véanse los siguientes asuntos en los cuales esta Primera Sala ha desarrollado la doctrina constitucional respecto del modelo social y de derechos, sus implicaciones y consecuencias: </w:t>
      </w:r>
      <w:r w:rsidRPr="000D7328">
        <w:rPr>
          <w:rFonts w:ascii="Arial" w:hAnsi="Arial" w:cs="Arial"/>
          <w:b/>
          <w:lang w:val="es-ES_tradnl"/>
        </w:rPr>
        <w:t>a</w:t>
      </w:r>
      <w:r w:rsidRPr="003F68C4">
        <w:rPr>
          <w:rFonts w:ascii="Arial" w:hAnsi="Arial" w:cs="Arial"/>
          <w:b/>
          <w:lang w:val="es-ES_tradnl"/>
        </w:rPr>
        <w:t>mparo en revisión 410/2012</w:t>
      </w:r>
      <w:r w:rsidRPr="003F68C4">
        <w:rPr>
          <w:rFonts w:ascii="Arial" w:hAnsi="Arial" w:cs="Arial"/>
          <w:lang w:val="es-ES_tradnl"/>
        </w:rPr>
        <w:t xml:space="preserve">, resuelto el 21 de noviembre de 2012. Ponente: </w:t>
      </w:r>
      <w:proofErr w:type="gramStart"/>
      <w:r w:rsidRPr="003F68C4">
        <w:rPr>
          <w:rFonts w:ascii="Arial" w:hAnsi="Arial" w:cs="Arial"/>
          <w:lang w:val="es-ES_tradnl"/>
        </w:rPr>
        <w:t>Ministro</w:t>
      </w:r>
      <w:proofErr w:type="gramEnd"/>
      <w:r w:rsidRPr="003F68C4">
        <w:rPr>
          <w:rFonts w:ascii="Arial" w:hAnsi="Arial" w:cs="Arial"/>
          <w:lang w:val="es-ES_tradnl"/>
        </w:rPr>
        <w:t xml:space="preserve"> Arturo Zaldívar Lelo de Larrea. Secretario: Javier Mijangos y González; a</w:t>
      </w:r>
      <w:r w:rsidRPr="003F68C4">
        <w:rPr>
          <w:rFonts w:ascii="Arial" w:hAnsi="Arial" w:cs="Arial"/>
          <w:b/>
          <w:lang w:val="es-ES_tradnl"/>
        </w:rPr>
        <w:t>mparo en revisión 159/2013</w:t>
      </w:r>
      <w:r w:rsidRPr="003F68C4">
        <w:rPr>
          <w:rFonts w:ascii="Arial" w:hAnsi="Arial" w:cs="Arial"/>
          <w:lang w:val="es-ES_tradnl"/>
        </w:rPr>
        <w:t xml:space="preserve">, resuelto el 16 de octubre de 2013. Ponente: </w:t>
      </w:r>
      <w:proofErr w:type="gramStart"/>
      <w:r w:rsidRPr="003F68C4">
        <w:rPr>
          <w:rFonts w:ascii="Arial" w:hAnsi="Arial" w:cs="Arial"/>
          <w:lang w:val="es-ES_tradnl"/>
        </w:rPr>
        <w:t>Ministro</w:t>
      </w:r>
      <w:proofErr w:type="gramEnd"/>
      <w:r w:rsidRPr="003F68C4">
        <w:rPr>
          <w:rFonts w:ascii="Arial" w:hAnsi="Arial" w:cs="Arial"/>
          <w:lang w:val="es-ES_tradnl"/>
        </w:rPr>
        <w:t xml:space="preserve"> Arturo Zaldívar Lelo de Larrea. Secretario: Javier Mijangos y González; a</w:t>
      </w:r>
      <w:r w:rsidRPr="003F68C4">
        <w:rPr>
          <w:rFonts w:ascii="Arial" w:hAnsi="Arial" w:cs="Arial"/>
          <w:b/>
          <w:lang w:val="es-ES_tradnl"/>
        </w:rPr>
        <w:t>mparo directo en revisión 2805/2014,</w:t>
      </w:r>
      <w:r w:rsidRPr="003F68C4">
        <w:rPr>
          <w:rFonts w:ascii="Arial" w:hAnsi="Arial" w:cs="Arial"/>
          <w:lang w:val="es-ES_tradnl"/>
        </w:rPr>
        <w:t xml:space="preserve"> resuelto el 14 de enero de 2015. Ponente: </w:t>
      </w:r>
      <w:proofErr w:type="gramStart"/>
      <w:r w:rsidRPr="003F68C4">
        <w:rPr>
          <w:rFonts w:ascii="Arial" w:hAnsi="Arial" w:cs="Arial"/>
          <w:lang w:val="es-ES_tradnl"/>
        </w:rPr>
        <w:t>Ministro</w:t>
      </w:r>
      <w:proofErr w:type="gramEnd"/>
      <w:r w:rsidRPr="003F68C4">
        <w:rPr>
          <w:rFonts w:ascii="Arial" w:hAnsi="Arial" w:cs="Arial"/>
          <w:lang w:val="es-ES_tradnl"/>
        </w:rPr>
        <w:t xml:space="preserve"> Alfredo Gutiérrez Ortiz Mena. Secretaria: María Dolores </w:t>
      </w:r>
      <w:proofErr w:type="spellStart"/>
      <w:r w:rsidRPr="003F68C4">
        <w:rPr>
          <w:rFonts w:ascii="Arial" w:hAnsi="Arial" w:cs="Arial"/>
          <w:lang w:val="es-ES_tradnl"/>
        </w:rPr>
        <w:t>Igareda</w:t>
      </w:r>
      <w:proofErr w:type="spellEnd"/>
      <w:r w:rsidRPr="003F68C4">
        <w:rPr>
          <w:rFonts w:ascii="Arial" w:hAnsi="Arial" w:cs="Arial"/>
          <w:lang w:val="es-ES_tradnl"/>
        </w:rPr>
        <w:t xml:space="preserve"> Diez de </w:t>
      </w:r>
      <w:proofErr w:type="spellStart"/>
      <w:r w:rsidRPr="003F68C4">
        <w:rPr>
          <w:rFonts w:ascii="Arial" w:hAnsi="Arial" w:cs="Arial"/>
          <w:lang w:val="es-ES_tradnl"/>
        </w:rPr>
        <w:t>Sollano</w:t>
      </w:r>
      <w:proofErr w:type="spellEnd"/>
      <w:r w:rsidRPr="003F68C4">
        <w:rPr>
          <w:rFonts w:ascii="Arial" w:hAnsi="Arial" w:cs="Arial"/>
          <w:lang w:val="es-ES_tradnl"/>
        </w:rPr>
        <w:t>;</w:t>
      </w:r>
      <w:r w:rsidRPr="003F68C4">
        <w:rPr>
          <w:rFonts w:ascii="Arial" w:hAnsi="Arial" w:cs="Arial"/>
          <w:b/>
          <w:lang w:val="es-ES_tradnl"/>
        </w:rPr>
        <w:t xml:space="preserve"> amparo en revisión 1043/2015</w:t>
      </w:r>
      <w:r w:rsidRPr="003F68C4">
        <w:rPr>
          <w:rFonts w:ascii="Arial" w:hAnsi="Arial" w:cs="Arial"/>
          <w:lang w:val="es-ES_tradnl"/>
        </w:rPr>
        <w:t xml:space="preserve">, resuelto el 29 de marzo de 2017. Ponente: </w:t>
      </w:r>
      <w:proofErr w:type="gramStart"/>
      <w:r w:rsidRPr="003F68C4">
        <w:rPr>
          <w:rFonts w:ascii="Arial" w:hAnsi="Arial" w:cs="Arial"/>
          <w:lang w:val="es-ES_tradnl"/>
        </w:rPr>
        <w:t>Ministro</w:t>
      </w:r>
      <w:proofErr w:type="gramEnd"/>
      <w:r w:rsidRPr="003F68C4">
        <w:rPr>
          <w:rFonts w:ascii="Arial" w:hAnsi="Arial" w:cs="Arial"/>
          <w:lang w:val="es-ES_tradnl"/>
        </w:rPr>
        <w:t xml:space="preserve"> Alfredo Gutiérrez Ortiz Mena. Secretaria: María Dolores </w:t>
      </w:r>
      <w:proofErr w:type="spellStart"/>
      <w:r w:rsidRPr="003F68C4">
        <w:rPr>
          <w:rFonts w:ascii="Arial" w:hAnsi="Arial" w:cs="Arial"/>
          <w:lang w:val="es-ES_tradnl"/>
        </w:rPr>
        <w:t>Igareda</w:t>
      </w:r>
      <w:proofErr w:type="spellEnd"/>
      <w:r w:rsidRPr="003F68C4">
        <w:rPr>
          <w:rFonts w:ascii="Arial" w:hAnsi="Arial" w:cs="Arial"/>
          <w:lang w:val="es-ES_tradnl"/>
        </w:rPr>
        <w:t xml:space="preserve"> Diez de </w:t>
      </w:r>
      <w:proofErr w:type="spellStart"/>
      <w:r w:rsidRPr="003F68C4">
        <w:rPr>
          <w:rFonts w:ascii="Arial" w:hAnsi="Arial" w:cs="Arial"/>
          <w:lang w:val="es-ES_tradnl"/>
        </w:rPr>
        <w:t>Sollano</w:t>
      </w:r>
      <w:proofErr w:type="spellEnd"/>
      <w:r w:rsidRPr="003F68C4">
        <w:rPr>
          <w:rFonts w:ascii="Arial" w:hAnsi="Arial" w:cs="Arial"/>
          <w:lang w:val="es-ES_tradnl"/>
        </w:rPr>
        <w:t xml:space="preserve">; amparo directo en revisión 3788/2017, resuelto el 9 de mayo de 2018. Ponente: </w:t>
      </w:r>
      <w:proofErr w:type="gramStart"/>
      <w:r w:rsidRPr="003F68C4">
        <w:rPr>
          <w:rFonts w:ascii="Arial" w:hAnsi="Arial" w:cs="Arial"/>
          <w:lang w:val="es-ES_tradnl"/>
        </w:rPr>
        <w:t>Ministro</w:t>
      </w:r>
      <w:proofErr w:type="gramEnd"/>
      <w:r w:rsidRPr="003F68C4">
        <w:rPr>
          <w:rFonts w:ascii="Arial" w:hAnsi="Arial" w:cs="Arial"/>
          <w:lang w:val="es-ES_tradnl"/>
        </w:rPr>
        <w:t xml:space="preserve"> José Ramón Cossío Díaz. Secretaria: Luz Helena Orozco y Villa</w:t>
      </w:r>
    </w:p>
  </w:footnote>
  <w:footnote w:id="82">
    <w:p w14:paraId="1BE9015C"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Tal como lo estableció esta Sala en el amparo directo en revisión 2805/2014, resuelto el 14 de enero de 2015 por mayoría de cuatro votos. Ponente: Alfredo Gutiérrez Ortiz Mena. Secretaria: María Dolores </w:t>
      </w:r>
      <w:proofErr w:type="spellStart"/>
      <w:r w:rsidRPr="003F68C4">
        <w:rPr>
          <w:rFonts w:ascii="Arial" w:hAnsi="Arial" w:cs="Arial"/>
          <w:lang w:val="es-ES_tradnl"/>
        </w:rPr>
        <w:t>Igareda</w:t>
      </w:r>
      <w:proofErr w:type="spellEnd"/>
      <w:r w:rsidRPr="003F68C4">
        <w:rPr>
          <w:rFonts w:ascii="Arial" w:hAnsi="Arial" w:cs="Arial"/>
          <w:lang w:val="es-ES_tradnl"/>
        </w:rPr>
        <w:t xml:space="preserve"> Diez de </w:t>
      </w:r>
      <w:proofErr w:type="spellStart"/>
      <w:r w:rsidRPr="003F68C4">
        <w:rPr>
          <w:rFonts w:ascii="Arial" w:hAnsi="Arial" w:cs="Arial"/>
          <w:lang w:val="es-ES_tradnl"/>
        </w:rPr>
        <w:t>Sollano</w:t>
      </w:r>
      <w:proofErr w:type="spellEnd"/>
      <w:r w:rsidRPr="003F68C4">
        <w:rPr>
          <w:rFonts w:ascii="Arial" w:hAnsi="Arial" w:cs="Arial"/>
          <w:lang w:val="es-ES_tradnl"/>
        </w:rPr>
        <w:t xml:space="preserve">. </w:t>
      </w:r>
    </w:p>
  </w:footnote>
  <w:footnote w:id="83">
    <w:p w14:paraId="2E5B7C5F" w14:textId="355841B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Tesis aprobada y pendiente de publicación, de rubro y texto: “</w:t>
      </w:r>
      <w:r w:rsidRPr="003F68C4">
        <w:rPr>
          <w:rFonts w:ascii="Arial" w:hAnsi="Arial" w:cs="Arial"/>
          <w:b/>
          <w:lang w:val="es-ES_tradnl"/>
        </w:rPr>
        <w:t>PERSONAS CON DISCAPACIDAD. APLICACIÓN DE LOS PRINCIPIOS DE IGUALDAD Y NO DISCRIMINACIÓN</w:t>
      </w:r>
      <w:r w:rsidRPr="003F68C4">
        <w:rPr>
          <w:rFonts w:ascii="Arial" w:hAnsi="Arial" w:cs="Arial"/>
          <w:lang w:val="es-ES_tradnl"/>
        </w:rPr>
        <w:t xml:space="preserve">.  El principio de igualdad y no discriminación se proyecta sobre todos los demás derechos dándoles un matiz propio en el caso en que se vean involucradas personas con discapacidad. Para la Primera Sala, desde esta perspectiva es preciso analizar todo el andamiaje jurídico cuando se ven involucrados derechos de las personas con discapacidad. Para ello se requiere tomar en cuenta las dimensiones o niveles de la igualdad y no discriminación, que abarcan desde la protección efectiva contra abusos, violencia, explotación, etcétera, basadas en la condición de discapacidad; la realización efectiva de la igualdad de trato, es decir, que la condición de discapacidad no constituya un factor de diferenciación que tenga por efecto limitar, restringir o menoscabar para las personas con discapacidad derechos reconocidos universalmente, y, finalmente, que se asegure la igualdad de oportunidades, así como el goce y ejercicio de derechos de las personas con discapacidad. En este sentido, nos encontramos ante una nueva realidad constitucional en la que se requiere dejar atrás pautas de interpretación formales que suponen una merma en los derechos de las personas con discapacidad, lo cual implica cierta flexibilidad en la respuesta jurídica para atender las especificidades del caso concreto y salvaguardar el principio de igualdad y no discriminación.” Ponente: </w:t>
      </w:r>
      <w:proofErr w:type="gramStart"/>
      <w:r w:rsidRPr="003F68C4">
        <w:rPr>
          <w:rFonts w:ascii="Arial" w:hAnsi="Arial" w:cs="Arial"/>
          <w:lang w:val="es-ES_tradnl"/>
        </w:rPr>
        <w:t>Ministro</w:t>
      </w:r>
      <w:proofErr w:type="gramEnd"/>
      <w:r w:rsidRPr="003F68C4">
        <w:rPr>
          <w:rFonts w:ascii="Arial" w:hAnsi="Arial" w:cs="Arial"/>
          <w:lang w:val="es-ES_tradnl"/>
        </w:rPr>
        <w:t xml:space="preserve"> Alfredo Gutiérrez Ortiz Mena. Secretaria: María Dolores </w:t>
      </w:r>
      <w:proofErr w:type="spellStart"/>
      <w:r w:rsidRPr="003F68C4">
        <w:rPr>
          <w:rFonts w:ascii="Arial" w:hAnsi="Arial" w:cs="Arial"/>
          <w:lang w:val="es-ES_tradnl"/>
        </w:rPr>
        <w:t>Igareda</w:t>
      </w:r>
      <w:proofErr w:type="spellEnd"/>
      <w:r w:rsidRPr="003F68C4">
        <w:rPr>
          <w:rFonts w:ascii="Arial" w:hAnsi="Arial" w:cs="Arial"/>
          <w:lang w:val="es-ES_tradnl"/>
        </w:rPr>
        <w:t xml:space="preserve"> Diez de </w:t>
      </w:r>
      <w:proofErr w:type="spellStart"/>
      <w:r w:rsidRPr="003F68C4">
        <w:rPr>
          <w:rFonts w:ascii="Arial" w:hAnsi="Arial" w:cs="Arial"/>
          <w:lang w:val="es-ES_tradnl"/>
        </w:rPr>
        <w:t>Sollano</w:t>
      </w:r>
      <w:proofErr w:type="spellEnd"/>
      <w:r w:rsidRPr="003F68C4">
        <w:rPr>
          <w:rFonts w:ascii="Arial" w:hAnsi="Arial" w:cs="Arial"/>
          <w:lang w:val="es-ES_tradnl"/>
        </w:rPr>
        <w:t>.</w:t>
      </w:r>
    </w:p>
  </w:footnote>
  <w:footnote w:id="84">
    <w:p w14:paraId="741C0AB2" w14:textId="77777777" w:rsidR="00B5056A" w:rsidRPr="003F68C4" w:rsidRDefault="00B5056A" w:rsidP="0029340F">
      <w:pPr>
        <w:spacing w:after="60"/>
        <w:jc w:val="both"/>
        <w:rPr>
          <w:rFonts w:ascii="Arial" w:hAnsi="Arial" w:cs="Arial"/>
        </w:rPr>
      </w:pPr>
      <w:r w:rsidRPr="003F68C4">
        <w:rPr>
          <w:rStyle w:val="Refdenotaalpie"/>
          <w:rFonts w:ascii="Arial" w:hAnsi="Arial" w:cs="Arial"/>
        </w:rPr>
        <w:footnoteRef/>
      </w:r>
      <w:r w:rsidRPr="003F68C4">
        <w:rPr>
          <w:rFonts w:ascii="Arial" w:hAnsi="Arial" w:cs="Arial"/>
        </w:rPr>
        <w:t xml:space="preserve"> Cfr. </w:t>
      </w:r>
      <w:r w:rsidRPr="003F68C4">
        <w:rPr>
          <w:rFonts w:ascii="Arial" w:hAnsi="Arial" w:cs="Arial"/>
          <w:i/>
        </w:rPr>
        <w:t>Semanario Judicial de la Federación</w:t>
      </w:r>
      <w:r w:rsidRPr="003F68C4">
        <w:rPr>
          <w:rFonts w:ascii="Arial" w:hAnsi="Arial" w:cs="Arial"/>
        </w:rPr>
        <w:t xml:space="preserve">, 1ª VI/2013 (10ª), Libro XVI, enero de 2013, Tomo 1, página 634, registro 2002520, de rubro y texto: </w:t>
      </w:r>
      <w:r w:rsidRPr="003F68C4">
        <w:rPr>
          <w:rFonts w:ascii="Arial" w:hAnsi="Arial" w:cs="Arial"/>
          <w:b/>
        </w:rPr>
        <w:t>“</w:t>
      </w:r>
      <w:r w:rsidRPr="003F68C4">
        <w:rPr>
          <w:rFonts w:ascii="Arial" w:hAnsi="Arial" w:cs="Arial"/>
          <w:b/>
          <w:bCs/>
        </w:rPr>
        <w:t>DISCAPACIDAD. SU ANÁLISIS JURÍDICO A LA LUZ DEL MODELO SOCIAL CONSAGRADO EN LA CONVENCIÓN SOBRE LOS DERECHOS DE LAS PERSONAS CON DISCAPACIDAD</w:t>
      </w:r>
      <w:r w:rsidRPr="003F68C4">
        <w:rPr>
          <w:rFonts w:ascii="Arial" w:hAnsi="Arial" w:cs="Arial"/>
          <w:bCs/>
        </w:rPr>
        <w:t xml:space="preserve">. </w:t>
      </w:r>
      <w:r w:rsidRPr="003F68C4">
        <w:rPr>
          <w:rFonts w:ascii="Arial" w:hAnsi="Arial" w:cs="Arial"/>
        </w:rPr>
        <w:t xml:space="preserve">La concepción jurídica sobre la discapacidad ha ido modificándose en el devenir de los años: en principio existía el modelo de "prescindencia" en el que las causas de la discapacidad se relacionaban con motivos religiosos, el cual fue sustituido por un esquema denominado "rehabilitador", "individual" o "médico", en el cual el fin era normalizar a la persona a partir de la desaparición u ocultamiento de la deficiencia que tenía, mismo que fue superado por el denominado modelo "social", el cual propugna que la causa que genera una discapacidad es el contexto en que se desenvuelve la persona. Por tanto, las limitaciones a las que se ven sometidas las personas con discapacidad son producidas por las deficiencias de la sociedad de prestar servicios apropiados, que aseguren que las necesidades de las personas con discapacidad sean tomadas en consideración. Dicho modelo social fue incorporado en nuestro país al haberse adoptado la Convención sobre los Derechos de las Personas con Discapacidad del año 2006, misma que contiene y desarrolla los principios de tal modelo, los cuales en consecuencia gozan de fuerza normativa en nuestro ordenamiento jurídico. Así, a la luz de dicho modelo, la discapacidad debe ser considerada como una desventaja causada por las barreras que la organización social genera, al no atender de manera adecuada las necesidades de las personas con diversidades funcionales, por lo que puede concluirse que las discapacidades no son enfermedades. Tal postura es congruente con la promoción, protección y aseguramiento del goce pleno y en condiciones de igualdad de todos los derechos fundamentales de las personas con discapacidad, lo que ha provocado la creación de ajustes razonables, los cuales son medidas paliativas que introducen elementos diferenciadores, esto es, propician la implementación de medidas de naturaleza positiva -que involucran un actuar y no sólo una abstención de discriminar- que atenúan las desigualdades.” Ponente: </w:t>
      </w:r>
      <w:proofErr w:type="gramStart"/>
      <w:r w:rsidRPr="003F68C4">
        <w:rPr>
          <w:rFonts w:ascii="Arial" w:hAnsi="Arial" w:cs="Arial"/>
        </w:rPr>
        <w:t>Ministro</w:t>
      </w:r>
      <w:proofErr w:type="gramEnd"/>
      <w:r w:rsidRPr="003F68C4">
        <w:rPr>
          <w:rFonts w:ascii="Arial" w:hAnsi="Arial" w:cs="Arial"/>
        </w:rPr>
        <w:t xml:space="preserve"> Arturo Zaldívar Lelo de Larrea. Secretario: Javier Mijangos y González.</w:t>
      </w:r>
    </w:p>
  </w:footnote>
  <w:footnote w:id="85">
    <w:p w14:paraId="70346897"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Como en el amparo en revisión 159/2013, resuelto en sesión del 16 de octubre de 2013, por mayoría de cuatro votos. Ponente: Arturo Zaldívar Lelo de Larrea. Secretario: Javier Mijangos y González. </w:t>
      </w:r>
    </w:p>
  </w:footnote>
  <w:footnote w:id="86">
    <w:p w14:paraId="2F2C5055" w14:textId="77777777"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 xml:space="preserve">Convención de los Derechos de las Personas con Discapacidad. Preámbulo. </w:t>
      </w:r>
      <w:r w:rsidRPr="003F68C4">
        <w:rPr>
          <w:rFonts w:ascii="Arial" w:hAnsi="Arial" w:cs="Arial"/>
          <w:lang w:val="es-ES_tradnl"/>
        </w:rPr>
        <w:t>[…]</w:t>
      </w:r>
    </w:p>
    <w:p w14:paraId="52128CA4"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e) </w:t>
      </w:r>
      <w:r w:rsidRPr="003F68C4">
        <w:rPr>
          <w:rFonts w:ascii="Arial" w:hAnsi="Arial" w:cs="Arial"/>
          <w:i/>
          <w:lang w:val="es-ES_tradnl"/>
        </w:rPr>
        <w:t>Reconociendo</w:t>
      </w:r>
      <w:r w:rsidRPr="003F68C4">
        <w:rPr>
          <w:rFonts w:ascii="Arial" w:hAnsi="Arial" w:cs="Arial"/>
          <w:lang w:val="es-ES_tradnl"/>
        </w:rPr>
        <w:t xml:space="preserve"> que la discapacidad es un concepto que evoluciona y que resulta de la interacción entre las personas con deficiencias y las barreras debidas a la actitud y el entorno que evitan su participación plena y efectiva en la sociedad, en igualdad de condiciones que las demás. </w:t>
      </w:r>
    </w:p>
  </w:footnote>
  <w:footnote w:id="87">
    <w:p w14:paraId="1F1F5965" w14:textId="21BC730B"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Tesis aprobada y pendiente de publicación</w:t>
      </w:r>
      <w:r w:rsidRPr="003F68C4">
        <w:rPr>
          <w:rFonts w:ascii="Arial" w:hAnsi="Arial" w:cs="Arial"/>
          <w:b/>
        </w:rPr>
        <w:t xml:space="preserve"> “CONVENCIÓN SOBRE LOS DERECHOS DE LAS PERSONAS CON DISCAPACIDAD. LOS JUZGADORES DEBEN ATENDER A SU FINALIDAD Y OPTAR POR LA SOLUCIÓN JURÍDICA QUE LA HAGA OPERATIVA.</w:t>
      </w:r>
      <w:r w:rsidRPr="003F68C4">
        <w:rPr>
          <w:rFonts w:ascii="Arial" w:hAnsi="Arial" w:cs="Arial"/>
        </w:rPr>
        <w:t xml:space="preserve"> El concepto de discapacidad que asume la Convención sobre los Derechos de las Personas con Discapacidad no es un concepto rígido, sino que en ella se adopta un enfoque dinámico acorde con el concepto de discapacidad: no tiene su origen en las limitaciones o diversidades funcionales de las personas, sino en las limitantes que la propia sociedad produce, esto es, se debe a las barreras que se imponen a las personas con discapacidad para el desarrollo de sus vidas. Por tanto, las discapacidades no deben ser entendidas como una enfermedad, pues esta afirmación comporta grandes implicaciones en el modo de concebir y regular temas atinentes a la discapacidad y, a su vez, tiene consecuencias profundas en el ámbito jurídico. Ahora bien, el sistema jurídico tradicionalmente ha asumido un concepto de normalidad y bajo esa lente ha determinado el alcance y los límites de los derechos de las personas con discapacidad, dejando de lado que hay muchas maneras de ser persona con derechos y obligaciones. El replanteamiento de la discapacidad y sus consecuencias jurídicas –desde el modelo social y de derechos humanos–, no puede dar lugar a las mismas respuestas jurídicas ancladas en el binomio conceptual normal-anormal, sino que es precisa una interpretación en clave de derechos humanos que asuma el respeto la diversidad como condición inherente a la dignidad humana. Por ello, en coherencia con el modelo social y de derechos, las y los juzgadores deben tener presente la finalidad de la Convención y optar siempre por aquella solución jurídica que la haga operativa.” Ponente:</w:t>
      </w:r>
      <w:r w:rsidRPr="003F68C4">
        <w:rPr>
          <w:rFonts w:ascii="Arial" w:hAnsi="Arial" w:cs="Arial"/>
          <w:lang w:val="es-ES_tradnl"/>
        </w:rPr>
        <w:t xml:space="preserve"> </w:t>
      </w:r>
      <w:proofErr w:type="gramStart"/>
      <w:r w:rsidRPr="003F68C4">
        <w:rPr>
          <w:rFonts w:ascii="Arial" w:hAnsi="Arial" w:cs="Arial"/>
          <w:lang w:val="es-ES_tradnl"/>
        </w:rPr>
        <w:t>Ministro</w:t>
      </w:r>
      <w:proofErr w:type="gramEnd"/>
      <w:r w:rsidRPr="003F68C4">
        <w:rPr>
          <w:rFonts w:ascii="Arial" w:hAnsi="Arial" w:cs="Arial"/>
          <w:lang w:val="es-ES_tradnl"/>
        </w:rPr>
        <w:t xml:space="preserve"> Alfredo Gutiérrez Ortiz Mena. Secretaria: María Dolores </w:t>
      </w:r>
      <w:proofErr w:type="spellStart"/>
      <w:r w:rsidRPr="003F68C4">
        <w:rPr>
          <w:rFonts w:ascii="Arial" w:hAnsi="Arial" w:cs="Arial"/>
          <w:lang w:val="es-ES_tradnl"/>
        </w:rPr>
        <w:t>Igareda</w:t>
      </w:r>
      <w:proofErr w:type="spellEnd"/>
      <w:r w:rsidRPr="003F68C4">
        <w:rPr>
          <w:rFonts w:ascii="Arial" w:hAnsi="Arial" w:cs="Arial"/>
          <w:lang w:val="es-ES_tradnl"/>
        </w:rPr>
        <w:t xml:space="preserve"> Diez de </w:t>
      </w:r>
      <w:proofErr w:type="spellStart"/>
      <w:r w:rsidRPr="003F68C4">
        <w:rPr>
          <w:rFonts w:ascii="Arial" w:hAnsi="Arial" w:cs="Arial"/>
          <w:lang w:val="es-ES_tradnl"/>
        </w:rPr>
        <w:t>Sollano</w:t>
      </w:r>
      <w:proofErr w:type="spellEnd"/>
      <w:r w:rsidRPr="003F68C4">
        <w:rPr>
          <w:rFonts w:ascii="Arial" w:hAnsi="Arial" w:cs="Arial"/>
          <w:lang w:val="es-ES_tradnl"/>
        </w:rPr>
        <w:t xml:space="preserve">. </w:t>
      </w:r>
    </w:p>
  </w:footnote>
  <w:footnote w:id="88">
    <w:p w14:paraId="10B536A2" w14:textId="5A5FD5A6"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Cfr. </w:t>
      </w:r>
      <w:r w:rsidRPr="003F68C4">
        <w:rPr>
          <w:rFonts w:ascii="Arial" w:hAnsi="Arial" w:cs="Arial"/>
          <w:i/>
          <w:lang w:val="es-ES_tradnl"/>
        </w:rPr>
        <w:t>Semanario Judicial de la Federación y su Gaceta</w:t>
      </w:r>
      <w:r w:rsidRPr="003F68C4">
        <w:rPr>
          <w:rFonts w:ascii="Arial" w:hAnsi="Arial" w:cs="Arial"/>
          <w:lang w:val="es-ES_tradnl"/>
        </w:rPr>
        <w:t>, 1ª VI/2013 (10ª), Décima Época, Libro XVI, enero de 2013, Tomo 1, página 630, registro: 2002513, de rubro y texto: “</w:t>
      </w:r>
      <w:r w:rsidRPr="003F68C4">
        <w:rPr>
          <w:rFonts w:ascii="Arial" w:hAnsi="Arial" w:cs="Arial"/>
          <w:b/>
          <w:lang w:val="es-ES_tradnl"/>
        </w:rPr>
        <w:t xml:space="preserve">DISCAPACIDAD. EL ANÁLISIS DE LAS DISPOSICIONES EN LA MATERIA DEBE REALIZARSE A LA LUZ DE LOS PRINCIPIOS DE IGUALDAD Y NO DISCRMINANCIÓN. </w:t>
      </w:r>
      <w:r w:rsidRPr="003F68C4">
        <w:rPr>
          <w:rFonts w:ascii="Arial" w:hAnsi="Arial" w:cs="Arial"/>
          <w:lang w:val="es-ES_tradnl"/>
        </w:rPr>
        <w:t xml:space="preserve">La regulación jurídica tanto nacional como internacional que sobre personas con discapacidad se ha desarrollado, tiene como finalidad última evitar la discriminación hacia ese sector social y, en consecuencia, propiciar la igualdad entre individuos. Así, las normas en materia de discapacidad no pueden deslindarse de dichos propósitos jurídicos, por lo que el análisis de tales disposiciones debe realizarse a la luz de los principios constitucionales de igualdad y no discriminación.” Ponente: Arturo Zaldívar Lelo de Larrea. Secretario: Javier Mijangos y González. </w:t>
      </w:r>
    </w:p>
  </w:footnote>
  <w:footnote w:id="89">
    <w:p w14:paraId="6FD786A9"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En el artículo 2 de la Convención se precisa que 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su artículo 3 establece como unos de sus principios generales la no discriminación y la igualdad de oportunidades y, por último, el artículo 5 de la convención puntualiza las obligaciones de los Estados parte para garantizar la igualdad y no discriminación. </w:t>
      </w:r>
    </w:p>
  </w:footnote>
  <w:footnote w:id="90">
    <w:p w14:paraId="684861EE" w14:textId="4BE63B5E" w:rsidR="00B5056A" w:rsidRPr="003F68C4" w:rsidRDefault="00B5056A" w:rsidP="0029340F">
      <w:pPr>
        <w:pStyle w:val="Textonotapie"/>
        <w:spacing w:after="60"/>
        <w:jc w:val="both"/>
        <w:rPr>
          <w:rFonts w:ascii="Arial" w:hAnsi="Arial" w:cs="Arial"/>
          <w:b/>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 xml:space="preserve">Cfr. </w:t>
      </w:r>
      <w:r w:rsidRPr="003F68C4">
        <w:rPr>
          <w:rFonts w:ascii="Arial" w:hAnsi="Arial" w:cs="Arial"/>
          <w:i/>
          <w:lang w:val="es-ES_tradnl"/>
        </w:rPr>
        <w:t>Semanario Judicial de la Federación</w:t>
      </w:r>
      <w:r w:rsidRPr="003F68C4">
        <w:rPr>
          <w:rFonts w:ascii="Arial" w:hAnsi="Arial" w:cs="Arial"/>
          <w:lang w:val="es-ES_tradnl"/>
        </w:rPr>
        <w:t>, 1ª CXLVIII/2018 (10ª), Décima Época, publicada el 7 de diciembre de 2018, registro 2018595, de rubro y texto</w:t>
      </w:r>
      <w:r w:rsidRPr="003F68C4">
        <w:rPr>
          <w:rFonts w:ascii="Arial" w:hAnsi="Arial" w:cs="Arial"/>
        </w:rPr>
        <w:t xml:space="preserve">: </w:t>
      </w:r>
      <w:r w:rsidRPr="003F68C4">
        <w:rPr>
          <w:rFonts w:ascii="Arial" w:hAnsi="Arial" w:cs="Arial"/>
          <w:b/>
        </w:rPr>
        <w:t xml:space="preserve">“CONVENCIÓN SOBRE LOS DERECHOS DE LAS PERSONAS CON DISCAPACIDAD. LOS JUZGADORES DEBEN ATENDER A SU FINALIDAD Y OPTAR POR LA SOLUCIÓN JURÍDICA QUE LA HAGA OPERATIVA.” </w:t>
      </w:r>
      <w:r w:rsidRPr="003F68C4">
        <w:rPr>
          <w:rFonts w:ascii="Arial" w:hAnsi="Arial" w:cs="Arial"/>
        </w:rPr>
        <w:t>Ponente:</w:t>
      </w:r>
      <w:r w:rsidRPr="003F68C4">
        <w:rPr>
          <w:rFonts w:ascii="Arial" w:hAnsi="Arial" w:cs="Arial"/>
          <w:lang w:val="es-ES_tradnl"/>
        </w:rPr>
        <w:t xml:space="preserve"> </w:t>
      </w:r>
      <w:proofErr w:type="gramStart"/>
      <w:r w:rsidRPr="003F68C4">
        <w:rPr>
          <w:rFonts w:ascii="Arial" w:hAnsi="Arial" w:cs="Arial"/>
          <w:lang w:val="es-ES_tradnl"/>
        </w:rPr>
        <w:t>Ministro</w:t>
      </w:r>
      <w:proofErr w:type="gramEnd"/>
      <w:r w:rsidRPr="003F68C4">
        <w:rPr>
          <w:rFonts w:ascii="Arial" w:hAnsi="Arial" w:cs="Arial"/>
          <w:lang w:val="es-ES_tradnl"/>
        </w:rPr>
        <w:t xml:space="preserve"> Alfredo Gutiérrez Ortiz Mena. Secretaria: María Dolores </w:t>
      </w:r>
      <w:proofErr w:type="spellStart"/>
      <w:r w:rsidRPr="003F68C4">
        <w:rPr>
          <w:rFonts w:ascii="Arial" w:hAnsi="Arial" w:cs="Arial"/>
          <w:lang w:val="es-ES_tradnl"/>
        </w:rPr>
        <w:t>Igareda</w:t>
      </w:r>
      <w:proofErr w:type="spellEnd"/>
      <w:r w:rsidRPr="003F68C4">
        <w:rPr>
          <w:rFonts w:ascii="Arial" w:hAnsi="Arial" w:cs="Arial"/>
          <w:lang w:val="es-ES_tradnl"/>
        </w:rPr>
        <w:t xml:space="preserve"> Diez de </w:t>
      </w:r>
      <w:proofErr w:type="spellStart"/>
      <w:r w:rsidRPr="003F68C4">
        <w:rPr>
          <w:rFonts w:ascii="Arial" w:hAnsi="Arial" w:cs="Arial"/>
          <w:lang w:val="es-ES_tradnl"/>
        </w:rPr>
        <w:t>Sollano</w:t>
      </w:r>
      <w:proofErr w:type="spellEnd"/>
    </w:p>
  </w:footnote>
  <w:footnote w:id="91">
    <w:p w14:paraId="6DB623A6" w14:textId="77777777" w:rsidR="00B5056A" w:rsidRPr="003F68C4" w:rsidRDefault="00B5056A" w:rsidP="000D7328">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Cfr. </w:t>
      </w:r>
      <w:r w:rsidRPr="003F68C4">
        <w:rPr>
          <w:rFonts w:ascii="Arial" w:hAnsi="Arial" w:cs="Arial"/>
          <w:i/>
        </w:rPr>
        <w:t>Gaceta del Semanario Judicial de la Federac</w:t>
      </w:r>
      <w:r w:rsidRPr="003F68C4">
        <w:rPr>
          <w:rFonts w:ascii="Arial" w:hAnsi="Arial" w:cs="Arial"/>
        </w:rPr>
        <w:t>ión, 1ª/J. 47/2015 (10ª), Décima Época, Libro 21, agosto de 2015, Tomo 1, página 394, registro 2009726, de rubro y texto: “</w:t>
      </w:r>
      <w:r w:rsidRPr="003F68C4">
        <w:rPr>
          <w:rFonts w:ascii="Arial" w:hAnsi="Arial" w:cs="Arial"/>
          <w:b/>
          <w:bCs/>
          <w:lang w:eastAsia="es-ES"/>
        </w:rPr>
        <w:t xml:space="preserve">NORMAS DISCRIMINATORIAS. NO ADMITEN </w:t>
      </w:r>
      <w:r w:rsidRPr="003F68C4">
        <w:rPr>
          <w:rFonts w:ascii="Arial" w:hAnsi="Arial" w:cs="Arial"/>
          <w:b/>
          <w:lang w:eastAsia="es-ES"/>
        </w:rPr>
        <w:t>INTERPRETACIÓN CONFORME Y EXISTE OBLIGACIÓN DE REPARAR.</w:t>
      </w:r>
      <w:r w:rsidRPr="003F68C4">
        <w:rPr>
          <w:rFonts w:ascii="Arial" w:hAnsi="Arial" w:cs="Arial"/>
          <w:lang w:eastAsia="es-ES"/>
        </w:rPr>
        <w:t xml:space="preserve"> Cuando una norma en sí misma discrimina a una persona o grupo de personas que se ubican en una categoría sospechosa, no es posible realizar una interpretación conforme, pues dicha norma continuaría existiendo en su redacción, aun siendo discriminatoria y contraria al artículo 1o. constitucional y a las obligaciones internacionales contraídas por México en cuanto a no discriminar con base en categorías sospechosas. Estas obligaciones no pueden cumplirse mediante una interpretación que varíe la base misma del concepto impugnado y que no modifique la situación discriminatoria sufrida por dichas personas. Un planteamiento como ese es incompatible con un Estado constitucional de derecho que aspira a tratar con igual consideración y respeto a todos sus </w:t>
      </w:r>
      <w:proofErr w:type="gramStart"/>
      <w:r w:rsidRPr="003F68C4">
        <w:rPr>
          <w:rFonts w:ascii="Arial" w:hAnsi="Arial" w:cs="Arial"/>
          <w:lang w:eastAsia="es-ES"/>
        </w:rPr>
        <w:t>ciudadanos y ciudadanas</w:t>
      </w:r>
      <w:proofErr w:type="gramEnd"/>
      <w:r w:rsidRPr="003F68C4">
        <w:rPr>
          <w:rFonts w:ascii="Arial" w:hAnsi="Arial" w:cs="Arial"/>
          <w:lang w:eastAsia="es-ES"/>
        </w:rPr>
        <w:t xml:space="preserve">. Si se considera que una norma es discriminatoria, la interpretación conforme no repara dicha discriminación porque lo que buscan las personas discriminadas es la cesación de la constante afectación y su inclusión expresa en el régimen jurídico en cuestión; en otras palabras, no sólo acceder a esa institución, sino suprimir el estado de discriminación generada por el mensaje transmitido por la norma. Así pues, el reconocimiento público del matrimonio entre personas del mismo sexo, así como la inconstitucionalidad en la enunciación en caso de no preverlo expresamente, sitúa a la dignidad del ser humano más allá de los meros efectos restitutivos y articula un entendimiento de dignidad que es fundamentalmente transformativo y sustantivo.” Ponente: </w:t>
      </w:r>
      <w:proofErr w:type="gramStart"/>
      <w:r w:rsidRPr="003F68C4">
        <w:rPr>
          <w:rFonts w:ascii="Arial" w:hAnsi="Arial" w:cs="Arial"/>
          <w:lang w:eastAsia="es-ES"/>
        </w:rPr>
        <w:t>Ministro</w:t>
      </w:r>
      <w:proofErr w:type="gramEnd"/>
      <w:r w:rsidRPr="003F68C4">
        <w:rPr>
          <w:rFonts w:ascii="Arial" w:hAnsi="Arial" w:cs="Arial"/>
          <w:lang w:eastAsia="es-ES"/>
        </w:rPr>
        <w:t xml:space="preserve"> Alfredo Gutiérrez Ortiz Mena. Secretarios: Karla I. Quintana Osuna y David García </w:t>
      </w:r>
      <w:proofErr w:type="spellStart"/>
      <w:r w:rsidRPr="003F68C4">
        <w:rPr>
          <w:rFonts w:ascii="Arial" w:hAnsi="Arial" w:cs="Arial"/>
          <w:lang w:eastAsia="es-ES"/>
        </w:rPr>
        <w:t>Sarubbi</w:t>
      </w:r>
      <w:proofErr w:type="spellEnd"/>
      <w:r w:rsidRPr="003F68C4">
        <w:rPr>
          <w:rFonts w:ascii="Arial" w:hAnsi="Arial" w:cs="Arial"/>
          <w:lang w:eastAsia="es-ES"/>
        </w:rPr>
        <w:t>.</w:t>
      </w:r>
    </w:p>
  </w:footnote>
  <w:footnote w:id="92">
    <w:p w14:paraId="30DFBC81" w14:textId="36142A1F" w:rsidR="00B5056A" w:rsidRPr="003F68C4" w:rsidRDefault="00B5056A" w:rsidP="0029340F">
      <w:pPr>
        <w:pStyle w:val="Textonotapie"/>
        <w:spacing w:after="60"/>
        <w:jc w:val="both"/>
        <w:rPr>
          <w:rFonts w:ascii="Arial" w:hAnsi="Arial" w:cs="Arial"/>
          <w:lang w:val="es-ES"/>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eastAsia="es-ES"/>
        </w:rPr>
        <w:t xml:space="preserve">Cfr. </w:t>
      </w:r>
      <w:r w:rsidRPr="003F68C4">
        <w:rPr>
          <w:rFonts w:ascii="Arial" w:hAnsi="Arial" w:cs="Arial"/>
          <w:i/>
          <w:lang w:eastAsia="es-ES"/>
        </w:rPr>
        <w:t>Semanario Judicial de la Federación</w:t>
      </w:r>
      <w:r w:rsidRPr="003F68C4">
        <w:rPr>
          <w:rFonts w:ascii="Arial" w:hAnsi="Arial" w:cs="Arial"/>
          <w:lang w:eastAsia="es-ES"/>
        </w:rPr>
        <w:t xml:space="preserve">, 1ª CXLIII/2018 (10ª), Décima Época, publicada el 7 de diciembre de 2018, registro 2018595, de rubro y texto: </w:t>
      </w:r>
      <w:r w:rsidRPr="003F68C4">
        <w:rPr>
          <w:rFonts w:ascii="Arial" w:hAnsi="Arial" w:cs="Arial"/>
        </w:rPr>
        <w:t>“</w:t>
      </w:r>
      <w:r w:rsidRPr="003F68C4">
        <w:rPr>
          <w:rFonts w:ascii="Arial" w:hAnsi="Arial" w:cs="Arial"/>
          <w:b/>
        </w:rPr>
        <w:t xml:space="preserve">CONVENCIÓN SOBRE LOS DERECHOS DE LAS PERSONAS CON DISCAPACIDAD. LOS JUZGADORES DEBEN ATENDER A SU FINALIDAD Y OPTAR POR LA SOLUCIÓN JURÍDICA QUE LA HAGA OPERATIVA. </w:t>
      </w:r>
      <w:r w:rsidRPr="003F68C4">
        <w:rPr>
          <w:rFonts w:ascii="Arial" w:hAnsi="Arial" w:cs="Arial"/>
        </w:rPr>
        <w:t>El concepto de discapacidad que asume la Convención sobre los Derechos de las Personas con Discapacidad no es un concepto rígido, sino que en ella se adopta un enfoque dinámico acorde con el concepto de discapacidad: no tiene su origen en las limitaciones o diversidades funcionales de las personas, sino en las limitantes que la propia sociedad produce, esto es, se debe a las barreras que se imponen a las personas con discapacidad para el desarrollo de sus vidas. Por tanto, las discapacidades no deben ser entendidas como una enfermedad, pues esta afirmación comporta grandes implicaciones en el modo de concebir y regular temas atinentes a la discapacidad y, a su vez, tiene consecuencias profundas en el ámbito jurídico. Ahora bien, el sistema jurídico tradicionalmente ha asumido un concepto de normalidad y bajo esa lente ha determinado el alcance y los límites de los derechos de las personas con discapacidad, dejando de lado que hay muchas maneras de ser persona con derechos y obligaciones. El replanteamiento de la discapacidad y sus consecuencias jurídicas –desde el modelo social y de derechos humanos–, no puede dar lugar a las mismas respuestas jurídicas ancladas en el binomio conceptual normal-anormal, sino que es precisa una interpretación en clave de derechos humanos que asuma el respeto la diversidad como condición inherente a la dignidad humana. Por ello, en coherencia con el modelo social y de derechos, las y los juzgadores deben tener presente la finalidad de la Convención y optar siempre por aquella solución jurídica que la haga operativa.” Ponente:</w:t>
      </w:r>
      <w:r w:rsidRPr="003F68C4">
        <w:rPr>
          <w:rFonts w:ascii="Arial" w:hAnsi="Arial" w:cs="Arial"/>
          <w:lang w:val="es-ES_tradnl"/>
        </w:rPr>
        <w:t xml:space="preserve"> </w:t>
      </w:r>
      <w:proofErr w:type="gramStart"/>
      <w:r w:rsidRPr="003F68C4">
        <w:rPr>
          <w:rFonts w:ascii="Arial" w:hAnsi="Arial" w:cs="Arial"/>
          <w:lang w:val="es-ES_tradnl"/>
        </w:rPr>
        <w:t>Ministro</w:t>
      </w:r>
      <w:proofErr w:type="gramEnd"/>
      <w:r w:rsidRPr="003F68C4">
        <w:rPr>
          <w:rFonts w:ascii="Arial" w:hAnsi="Arial" w:cs="Arial"/>
          <w:lang w:val="es-ES_tradnl"/>
        </w:rPr>
        <w:t xml:space="preserve"> Alfredo Gutiérrez Ortiz Mena. Secretaria: María Dolores </w:t>
      </w:r>
      <w:proofErr w:type="spellStart"/>
      <w:r w:rsidRPr="003F68C4">
        <w:rPr>
          <w:rFonts w:ascii="Arial" w:hAnsi="Arial" w:cs="Arial"/>
          <w:lang w:val="es-ES_tradnl"/>
        </w:rPr>
        <w:t>Igareda</w:t>
      </w:r>
      <w:proofErr w:type="spellEnd"/>
      <w:r w:rsidRPr="003F68C4">
        <w:rPr>
          <w:rFonts w:ascii="Arial" w:hAnsi="Arial" w:cs="Arial"/>
          <w:lang w:val="es-ES_tradnl"/>
        </w:rPr>
        <w:t xml:space="preserve"> Diez de </w:t>
      </w:r>
      <w:proofErr w:type="spellStart"/>
      <w:r w:rsidRPr="003F68C4">
        <w:rPr>
          <w:rFonts w:ascii="Arial" w:hAnsi="Arial" w:cs="Arial"/>
          <w:lang w:val="es-ES_tradnl"/>
        </w:rPr>
        <w:t>Sollano</w:t>
      </w:r>
      <w:proofErr w:type="spellEnd"/>
      <w:r w:rsidRPr="003F68C4">
        <w:rPr>
          <w:rFonts w:ascii="Arial" w:hAnsi="Arial" w:cs="Arial"/>
          <w:lang w:val="es-ES_tradnl"/>
        </w:rPr>
        <w:t>.</w:t>
      </w:r>
    </w:p>
  </w:footnote>
  <w:footnote w:id="93">
    <w:p w14:paraId="7F838037"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Véanse las consideraciones sobre el tipo de escrutinio que se debe realizar cuando exista una categoría sospechosa: acción de inconstitucionalidad 8/2014, resuelta el 11 de agosto de 2015, por mayoría de ocho votos, páginas 28 y 29.</w:t>
      </w:r>
    </w:p>
    <w:p w14:paraId="72DAC898" w14:textId="77777777" w:rsidR="00B5056A" w:rsidRPr="003F68C4" w:rsidRDefault="00B5056A" w:rsidP="0029340F">
      <w:pPr>
        <w:spacing w:after="60"/>
        <w:jc w:val="both"/>
        <w:rPr>
          <w:rFonts w:ascii="Arial" w:hAnsi="Arial" w:cs="Arial"/>
        </w:rPr>
      </w:pPr>
      <w:r w:rsidRPr="003F68C4">
        <w:rPr>
          <w:rFonts w:ascii="Arial" w:hAnsi="Arial" w:cs="Arial"/>
        </w:rPr>
        <w:t xml:space="preserve">Cfr. </w:t>
      </w:r>
      <w:r w:rsidRPr="003F68C4">
        <w:rPr>
          <w:rFonts w:ascii="Arial" w:hAnsi="Arial" w:cs="Arial"/>
          <w:i/>
        </w:rPr>
        <w:t>Semanario Judicial de la Federación y su Gaceta</w:t>
      </w:r>
      <w:r w:rsidRPr="003F68C4">
        <w:rPr>
          <w:rFonts w:ascii="Arial" w:hAnsi="Arial" w:cs="Arial"/>
        </w:rPr>
        <w:t xml:space="preserve">, 1ª CI/2013 (10ª), Décima Época, Libro XIX, abril de 2013, Tomo I, página 958, registro 2003250, de rubro y texto: </w:t>
      </w:r>
      <w:r w:rsidRPr="003F68C4">
        <w:rPr>
          <w:rFonts w:ascii="Arial" w:hAnsi="Arial" w:cs="Arial"/>
          <w:b/>
        </w:rPr>
        <w:t xml:space="preserve">CONSTITUCIONALIDAD DE DISTINCIONES LEGISLATIVAS QUE SE APOYAN EN UNA CATEGORÍA SOSPECHOSA. FORMA EN QUE DEBE APLICARSE </w:t>
      </w:r>
      <w:proofErr w:type="gramStart"/>
      <w:r w:rsidRPr="003F68C4">
        <w:rPr>
          <w:rFonts w:ascii="Arial" w:hAnsi="Arial" w:cs="Arial"/>
          <w:b/>
        </w:rPr>
        <w:t>EL TEST</w:t>
      </w:r>
      <w:proofErr w:type="gramEnd"/>
      <w:r w:rsidRPr="003F68C4">
        <w:rPr>
          <w:rFonts w:ascii="Arial" w:hAnsi="Arial" w:cs="Arial"/>
          <w:b/>
        </w:rPr>
        <w:t> DE ESCRUTINIO ESTRICTO</w:t>
      </w:r>
      <w:r w:rsidRPr="003F68C4">
        <w:rPr>
          <w:rFonts w:ascii="Arial" w:hAnsi="Arial" w:cs="Arial"/>
        </w:rPr>
        <w:t xml:space="preserve">. La constitucionalidad de las distinciones legislativas que se apoyan en una categoría sospechosa debe analizarse a través de un escrutinio estricto, pues para estimarse constitucionales requieren de una justificación robusta que venza la presunción de inconstitucionalidad que las afecta. Para ello, en primer lugar, debe examinarse si la distinción basada en la categoría sospechosa cumple con una finalidad imperiosa desde el punto de vista constitucional, es decir, debe perseguir un objetivo constitucionalmente importante y no simplemente una finalidad constitucionalmente admisible. En segundo lugar, debe analizarse si la distinción legislativa está estrechamente vinculada con la finalidad constitucionalmente imperiosa, es decir, debe estar totalmente encaminada a la consecución de la finalidad, sin que pueda considerarse suficiente que esté potencialmente conectada con tales objetivos. Finalmente, la distinción legislativa debe ser la medida menos restrictiva para conseguir la finalidad imperiosa desde el punto de vista constitucional.” Ponente: </w:t>
      </w:r>
      <w:proofErr w:type="gramStart"/>
      <w:r w:rsidRPr="003F68C4">
        <w:rPr>
          <w:rFonts w:ascii="Arial" w:hAnsi="Arial" w:cs="Arial"/>
        </w:rPr>
        <w:t>Ministro</w:t>
      </w:r>
      <w:proofErr w:type="gramEnd"/>
      <w:r w:rsidRPr="003F68C4">
        <w:rPr>
          <w:rFonts w:ascii="Arial" w:hAnsi="Arial" w:cs="Arial"/>
        </w:rPr>
        <w:t xml:space="preserve"> Arturo Zaldívar Lelo de Larrea. Secretario: Arturo Bárcena Zubieta.</w:t>
      </w:r>
    </w:p>
    <w:p w14:paraId="4E4E70EB" w14:textId="77777777" w:rsidR="00B5056A" w:rsidRPr="003F68C4" w:rsidRDefault="00B5056A" w:rsidP="0029340F">
      <w:pPr>
        <w:spacing w:after="60"/>
        <w:jc w:val="both"/>
        <w:rPr>
          <w:rFonts w:ascii="Arial" w:hAnsi="Arial" w:cs="Arial"/>
        </w:rPr>
      </w:pPr>
      <w:r w:rsidRPr="003F68C4">
        <w:rPr>
          <w:rFonts w:ascii="Arial" w:hAnsi="Arial" w:cs="Arial"/>
        </w:rPr>
        <w:t xml:space="preserve">Cfr. </w:t>
      </w:r>
      <w:r w:rsidRPr="003F68C4">
        <w:rPr>
          <w:rFonts w:ascii="Arial" w:hAnsi="Arial" w:cs="Arial"/>
          <w:i/>
        </w:rPr>
        <w:t>Semanario Judicial de la Federación y su Gaceta</w:t>
      </w:r>
      <w:r w:rsidRPr="003F68C4">
        <w:rPr>
          <w:rFonts w:ascii="Arial" w:hAnsi="Arial" w:cs="Arial"/>
        </w:rPr>
        <w:t xml:space="preserve">, P./J. 10/2016 (10ª), Décima Época, Libro 34, septiembre de 2016, Tomo I, página 8, registro: 2012589, </w:t>
      </w:r>
      <w:r w:rsidRPr="003F68C4">
        <w:rPr>
          <w:rFonts w:ascii="Arial" w:hAnsi="Arial" w:cs="Arial"/>
          <w:lang w:val="es-ES"/>
        </w:rPr>
        <w:t>de rubro y texto: “</w:t>
      </w:r>
      <w:r w:rsidRPr="003F68C4">
        <w:rPr>
          <w:rFonts w:ascii="Arial" w:hAnsi="Arial" w:cs="Arial"/>
          <w:b/>
          <w:lang w:val="es-ES"/>
        </w:rPr>
        <w:t>CATEGORÍA SOSPECHOSA. SU ESCRUTINIO.</w:t>
      </w:r>
      <w:r w:rsidRPr="003F68C4">
        <w:rPr>
          <w:rFonts w:ascii="Arial" w:hAnsi="Arial" w:cs="Arial"/>
          <w:lang w:val="es-ES"/>
        </w:rPr>
        <w:t xml:space="preserve"> </w:t>
      </w:r>
      <w:r w:rsidRPr="003F68C4">
        <w:rPr>
          <w:rFonts w:ascii="Arial" w:eastAsiaTheme="minorHAnsi" w:hAnsi="Arial" w:cs="Arial"/>
          <w:color w:val="000000"/>
          <w:lang w:eastAsia="en-US"/>
        </w:rPr>
        <w:t xml:space="preserve">Una vez establecido que la norma hace una distinción basada en una categoría sospechosa -un factor prohibido de discriminación- corresponde realizar un escrutinio estricto de la medida legislativa. El examen de igualdad que debe realizarse en estos casos es diferente al que corresponde a un escrutinio ordinario. Para llevar a cabo el escrutinio estricto, en primer lugar, debe examinarse si la distinción basada en la categoría sospechosa cumple con una finalidad imperiosa desde el punto de vista constitucional, sin que deba exigirse simplemente, como se haría en un escrutinio ordinario, que se persiga una finalidad constitucionalmente admisible, por lo que debe perseguir un objetivo constitucionalmente importante; es decir, proteger un mandato de rango constitucional. En segundo lugar, debe analizarse si la distinción legislativa está estrechamente vinculada con la finalidad constitucionalmente imperiosa. La medida legislativa debe estar directamente conectada con la consecución de los objetivos constitucionales antes señalados; es decir, la medida debe estar totalmente encaminada a la consecución de la finalidad, sin que se considere suficiente que esté potencialmente conectada con tales objetivos. Por último, la distinción legislativa debe ser la medida menos restrictiva posible para conseguir efectivamente la finalidad imperiosa desde el punto de vista constitucional”. Ponente: </w:t>
      </w:r>
      <w:proofErr w:type="gramStart"/>
      <w:r w:rsidRPr="003F68C4">
        <w:rPr>
          <w:rFonts w:ascii="Arial" w:eastAsiaTheme="minorHAnsi" w:hAnsi="Arial" w:cs="Arial"/>
          <w:color w:val="000000"/>
          <w:lang w:eastAsia="en-US"/>
        </w:rPr>
        <w:t>Ministro</w:t>
      </w:r>
      <w:proofErr w:type="gramEnd"/>
      <w:r w:rsidRPr="003F68C4">
        <w:rPr>
          <w:rFonts w:ascii="Arial" w:eastAsiaTheme="minorHAnsi" w:hAnsi="Arial" w:cs="Arial"/>
          <w:color w:val="000000"/>
          <w:lang w:eastAsia="en-US"/>
        </w:rPr>
        <w:t xml:space="preserve"> Alfredo Gutiérrez Ortiz Mena. Secretaria: Karla I. Quintana Osuna.</w:t>
      </w:r>
    </w:p>
  </w:footnote>
  <w:footnote w:id="94">
    <w:p w14:paraId="53AA1DD1" w14:textId="6B32D07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i/>
        </w:rPr>
        <w:t>Semanario Judicial de la Federación y su Gaceta</w:t>
      </w:r>
      <w:r>
        <w:rPr>
          <w:rFonts w:ascii="Arial" w:hAnsi="Arial" w:cs="Arial"/>
        </w:rPr>
        <w:t>, 1ª</w:t>
      </w:r>
      <w:r w:rsidRPr="003F68C4">
        <w:rPr>
          <w:rFonts w:ascii="Arial" w:hAnsi="Arial" w:cs="Arial"/>
        </w:rPr>
        <w:t xml:space="preserve">/J. 44/2018 (10ª), Décima Época, publicación: viernes 13 de julio de 2018, registro: 2017423, </w:t>
      </w:r>
      <w:r w:rsidRPr="003F68C4">
        <w:rPr>
          <w:rFonts w:ascii="Arial" w:hAnsi="Arial" w:cs="Arial"/>
          <w:lang w:val="es-ES"/>
        </w:rPr>
        <w:t xml:space="preserve">de rubro y texto: </w:t>
      </w:r>
      <w:r w:rsidRPr="003F68C4">
        <w:rPr>
          <w:rFonts w:ascii="Arial" w:hAnsi="Arial" w:cs="Arial"/>
          <w:b/>
          <w:lang w:val="es-ES"/>
        </w:rPr>
        <w:t>“DERECHOS FUNDAMENTALES A LA IGUALDAD Y A LA NO DISCRIMINACIÓN. METODOLOGÍA PARA EL ESTUDIO DE CASOS QUE INVOLUCREN LA POSIBLE EXISTENCIA DE UN TRATAMIENTO NORMATIVO DIFERENCIADO.</w:t>
      </w:r>
      <w:r w:rsidRPr="003F68C4">
        <w:rPr>
          <w:rFonts w:ascii="Arial" w:hAnsi="Arial" w:cs="Arial"/>
          <w:lang w:val="es-ES"/>
        </w:rPr>
        <w:t xml:space="preserve"> Las discusiones en torno a los derechos fundamentales a la igualdad y a la no discriminación suelen transitar por tres ejes: 1) la necesidad de adoptar ajustes razonables para lograr una igualdad sustantiva y no meramente formal entre las personas; 2) la adopción de medidas especiales o afirmativas, normalmente llamadas "acciones afirmativas"; y, 3) el análisis de actos y preceptos normativos que directa o indirectamente (por resultado), o de forma tácita, sean discriminatorios. En el tercer supuesto, cuando una persona alega discriminación en su contra, debe proporcionar un parámetro o término de comparación para demostrar, en primer lugar, un trato diferenciado, con lo que se busca evitar la existencia de normas que, llamadas a proyectarse sobre situaciones de igualdad de hecho, produzcan como efecto de su aplicación: i) una ruptura de esa igualdad al generar un trato discriminatorio entre situaciones análogas; o, </w:t>
      </w:r>
      <w:proofErr w:type="spellStart"/>
      <w:r w:rsidRPr="003F68C4">
        <w:rPr>
          <w:rFonts w:ascii="Arial" w:hAnsi="Arial" w:cs="Arial"/>
          <w:lang w:val="es-ES"/>
        </w:rPr>
        <w:t>ii</w:t>
      </w:r>
      <w:proofErr w:type="spellEnd"/>
      <w:r w:rsidRPr="003F68C4">
        <w:rPr>
          <w:rFonts w:ascii="Arial" w:hAnsi="Arial" w:cs="Arial"/>
          <w:lang w:val="es-ES"/>
        </w:rPr>
        <w:t xml:space="preserve">) efectos semejantes sobre personas que se encuentran en situaciones dispares. Así, los casos de discriminación como consecuencia de un tratamiento normativo diferenciado exigen un análisis que se divide en dos etapas sucesivas y no simultáneas: la primera implica una revisión con base en la cual se determine si las situaciones a comparar en efecto pueden contrastarse o si, por el contrario, revisten divergencias importantes que impidan una confrontación entre ambas por no entrañar realmente un tratamiento diferenciado; y una segunda, en la cual se estudie si las distinciones de trato son admisibles o legítimas, lo cual exige que su justificación sea objetiva y razonable, utilizando, según proceda, un escrutinio estricto –para confirmar la rigurosa necesidad de la medida– o uno ordinario –para confirmar su instrumentalidad–. En ese sentido, el primer análisis debe realizarse con cautela, pues es común que diversas situaciones que se estiman incomparables por provenir de situaciones de hecho distintas, en realidad conllevan diferencias de trato que, más allá de no ser análogas, en realidad se estiman razonables. En efecto, esta primera etapa pretende excluir casos donde no pueda hablarse de discriminación, al no existir un tratamiento diferenciado”. Ponente: </w:t>
      </w:r>
      <w:proofErr w:type="gramStart"/>
      <w:r w:rsidRPr="003F68C4">
        <w:rPr>
          <w:rFonts w:ascii="Arial" w:hAnsi="Arial" w:cs="Arial"/>
          <w:lang w:val="es-ES"/>
        </w:rPr>
        <w:t>Ministro</w:t>
      </w:r>
      <w:proofErr w:type="gramEnd"/>
      <w:r w:rsidRPr="003F68C4">
        <w:rPr>
          <w:rFonts w:ascii="Arial" w:hAnsi="Arial" w:cs="Arial"/>
          <w:lang w:val="es-ES"/>
        </w:rPr>
        <w:t xml:space="preserve"> Arturo Zaldívar Lelo de Larrea. Secretario: Arturo Guerrero Zazueta.</w:t>
      </w:r>
    </w:p>
  </w:footnote>
  <w:footnote w:id="95">
    <w:p w14:paraId="273E34D3" w14:textId="5B2837B6"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El Comité sobre los Derechos de las Personas con Discapacidad ha señalado que la restricción a la capacidad jurídica se decide simplemente en función del diagnóstico de una deficiencia (criterio basado en la condición), o cuando la persona adopta una decisión que tiene consecuencias que se consideran negativas (criterio basado en los resultados), o cuando se considera que la aptitud de la persona para adoptar decisiones es deficiente (criterio funcional). El criterio funcional supone evaluar la capacidad mental y denegar la capacidad jurídica si la evaluación lo justifica. A menudo se basa en si la persona puede o no entender la naturaleza y las consecuencias de una decisión y/o en si puede utilizar o sopesar la información pertinente. Sostiene que este criterio es incorrecto por dos motivos principales: a) porque se aplica en forma discriminatoria a las personas con discapacidad; y b) porque presupone que se pueda evaluar con exactitud el funcionamiento interno de la mente humana y, cuando la persona no supera la evaluación, le niega un derecho humano fundamental, el derecho al igual reconocimiento como persona ante la ley. (</w:t>
      </w:r>
      <w:r w:rsidRPr="003F68C4">
        <w:rPr>
          <w:rFonts w:ascii="Arial" w:hAnsi="Arial" w:cs="Arial"/>
          <w:i/>
          <w:lang w:val="es-ES_tradnl"/>
        </w:rPr>
        <w:t xml:space="preserve">Observación general </w:t>
      </w:r>
      <w:proofErr w:type="spellStart"/>
      <w:r w:rsidRPr="003F68C4">
        <w:rPr>
          <w:rFonts w:ascii="Arial" w:hAnsi="Arial" w:cs="Arial"/>
          <w:i/>
          <w:lang w:val="es-ES_tradnl"/>
        </w:rPr>
        <w:t>Nº</w:t>
      </w:r>
      <w:proofErr w:type="spellEnd"/>
      <w:r w:rsidRPr="003F68C4">
        <w:rPr>
          <w:rFonts w:ascii="Arial" w:hAnsi="Arial" w:cs="Arial"/>
          <w:i/>
          <w:lang w:val="es-ES_tradnl"/>
        </w:rPr>
        <w:t xml:space="preserve"> 1 (2014) Artículo 12: Igual reconocimiento como persona ante la ley,</w:t>
      </w:r>
      <w:r w:rsidRPr="003F68C4">
        <w:rPr>
          <w:rFonts w:ascii="Arial" w:hAnsi="Arial" w:cs="Arial"/>
          <w:lang w:val="es-ES_tradnl"/>
        </w:rPr>
        <w:t xml:space="preserve"> p. 4)</w:t>
      </w:r>
    </w:p>
  </w:footnote>
  <w:footnote w:id="96">
    <w:p w14:paraId="36222BE5" w14:textId="3D8B348D"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Consejo Nacional para Prevenir la Discriminación, </w:t>
      </w:r>
      <w:r w:rsidRPr="003F68C4">
        <w:rPr>
          <w:rFonts w:ascii="Arial" w:hAnsi="Arial" w:cs="Arial"/>
          <w:i/>
          <w:lang w:val="es-ES_tradnl"/>
        </w:rPr>
        <w:t>Capacidad jurídica</w:t>
      </w:r>
      <w:r w:rsidRPr="003F68C4">
        <w:rPr>
          <w:rFonts w:ascii="Arial" w:hAnsi="Arial" w:cs="Arial"/>
          <w:lang w:val="es-ES_tradnl"/>
        </w:rPr>
        <w:t>, tomo IV, 2013</w:t>
      </w:r>
    </w:p>
  </w:footnote>
  <w:footnote w:id="97">
    <w:p w14:paraId="7D29119E" w14:textId="6FE7C6F6"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i/>
          <w:lang w:val="es-ES_tradnl"/>
        </w:rPr>
        <w:t xml:space="preserve">Observación general </w:t>
      </w:r>
      <w:proofErr w:type="spellStart"/>
      <w:r w:rsidRPr="003F68C4">
        <w:rPr>
          <w:rFonts w:ascii="Arial" w:hAnsi="Arial" w:cs="Arial"/>
          <w:i/>
          <w:lang w:val="es-ES_tradnl"/>
        </w:rPr>
        <w:t>Nº</w:t>
      </w:r>
      <w:proofErr w:type="spellEnd"/>
      <w:r w:rsidRPr="003F68C4">
        <w:rPr>
          <w:rFonts w:ascii="Arial" w:hAnsi="Arial" w:cs="Arial"/>
          <w:i/>
          <w:lang w:val="es-ES_tradnl"/>
        </w:rPr>
        <w:t xml:space="preserve"> 1 (2014) Artículo 12: Igual reconocimiento como persona ante la ley,</w:t>
      </w:r>
      <w:r w:rsidRPr="003F68C4">
        <w:rPr>
          <w:rFonts w:ascii="Arial" w:hAnsi="Arial" w:cs="Arial"/>
          <w:lang w:val="es-ES_tradnl"/>
        </w:rPr>
        <w:t xml:space="preserve"> del Comité sobre los Derechos de las Personas con Discapacidad. </w:t>
      </w:r>
    </w:p>
  </w:footnote>
  <w:footnote w:id="98">
    <w:p w14:paraId="0DB594D4" w14:textId="77777777" w:rsidR="00B5056A" w:rsidRPr="003F68C4" w:rsidRDefault="00B5056A" w:rsidP="0029340F">
      <w:pPr>
        <w:spacing w:after="60"/>
        <w:jc w:val="both"/>
        <w:rPr>
          <w:rFonts w:ascii="Arial" w:hAnsi="Arial" w:cs="Arial"/>
          <w:b/>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b/>
        </w:rPr>
        <w:t>Artículo 12. Igual reconocimiento como persona ante la ley</w:t>
      </w:r>
    </w:p>
    <w:p w14:paraId="0A1B4782" w14:textId="77777777" w:rsidR="00B5056A" w:rsidRPr="003F68C4" w:rsidRDefault="00B5056A" w:rsidP="0029340F">
      <w:pPr>
        <w:spacing w:after="60"/>
        <w:jc w:val="both"/>
        <w:rPr>
          <w:rFonts w:ascii="Arial" w:hAnsi="Arial" w:cs="Arial"/>
        </w:rPr>
      </w:pPr>
      <w:r w:rsidRPr="003F68C4">
        <w:rPr>
          <w:rFonts w:ascii="Arial" w:hAnsi="Arial" w:cs="Arial"/>
        </w:rPr>
        <w:t xml:space="preserve">1. Los </w:t>
      </w:r>
      <w:proofErr w:type="gramStart"/>
      <w:r w:rsidRPr="003F68C4">
        <w:rPr>
          <w:rFonts w:ascii="Arial" w:hAnsi="Arial" w:cs="Arial"/>
        </w:rPr>
        <w:t>Estados Partes</w:t>
      </w:r>
      <w:proofErr w:type="gramEnd"/>
      <w:r w:rsidRPr="003F68C4">
        <w:rPr>
          <w:rFonts w:ascii="Arial" w:hAnsi="Arial" w:cs="Arial"/>
        </w:rPr>
        <w:t xml:space="preserve"> reafirman que las personas con discapacidad tienen derecho en todas partes al reconocimiento de su personalidad jurídica. </w:t>
      </w:r>
    </w:p>
    <w:p w14:paraId="53930C6F" w14:textId="77777777" w:rsidR="00B5056A" w:rsidRPr="003F68C4" w:rsidRDefault="00B5056A" w:rsidP="0029340F">
      <w:pPr>
        <w:spacing w:after="60"/>
        <w:jc w:val="both"/>
        <w:rPr>
          <w:rFonts w:ascii="Arial" w:hAnsi="Arial" w:cs="Arial"/>
        </w:rPr>
      </w:pPr>
      <w:r w:rsidRPr="003F68C4">
        <w:rPr>
          <w:rFonts w:ascii="Arial" w:hAnsi="Arial" w:cs="Arial"/>
        </w:rPr>
        <w:t xml:space="preserve">2. Los </w:t>
      </w:r>
      <w:proofErr w:type="gramStart"/>
      <w:r w:rsidRPr="003F68C4">
        <w:rPr>
          <w:rFonts w:ascii="Arial" w:hAnsi="Arial" w:cs="Arial"/>
        </w:rPr>
        <w:t>Estados Partes</w:t>
      </w:r>
      <w:proofErr w:type="gramEnd"/>
      <w:r w:rsidRPr="003F68C4">
        <w:rPr>
          <w:rFonts w:ascii="Arial" w:hAnsi="Arial" w:cs="Arial"/>
        </w:rPr>
        <w:t xml:space="preserve"> reconocerán que las personas con discapacidad tienen capacidad jurídica en igualdad de condiciones con las demás en todos los aspectos de su vida. </w:t>
      </w:r>
    </w:p>
    <w:p w14:paraId="4B50DFBB" w14:textId="77777777" w:rsidR="00B5056A" w:rsidRPr="003F68C4" w:rsidRDefault="00B5056A" w:rsidP="0029340F">
      <w:pPr>
        <w:spacing w:after="60"/>
        <w:jc w:val="both"/>
        <w:rPr>
          <w:rFonts w:ascii="Arial" w:hAnsi="Arial" w:cs="Arial"/>
        </w:rPr>
      </w:pPr>
      <w:r w:rsidRPr="003F68C4">
        <w:rPr>
          <w:rFonts w:ascii="Arial" w:hAnsi="Arial" w:cs="Arial"/>
        </w:rPr>
        <w:t xml:space="preserve">3. Los </w:t>
      </w:r>
      <w:proofErr w:type="gramStart"/>
      <w:r w:rsidRPr="003F68C4">
        <w:rPr>
          <w:rFonts w:ascii="Arial" w:hAnsi="Arial" w:cs="Arial"/>
        </w:rPr>
        <w:t>Estados Partes</w:t>
      </w:r>
      <w:proofErr w:type="gramEnd"/>
      <w:r w:rsidRPr="003F68C4">
        <w:rPr>
          <w:rFonts w:ascii="Arial" w:hAnsi="Arial" w:cs="Arial"/>
        </w:rPr>
        <w:t xml:space="preserve"> adoptarán las medidas pertinentes para proporcionar acceso a las personas con discapacidad al apoyo que puedan necesitar en el ejercicio de su capacidad jurídica.</w:t>
      </w:r>
    </w:p>
    <w:p w14:paraId="78A3E7DD" w14:textId="77777777" w:rsidR="00B5056A" w:rsidRPr="003F68C4" w:rsidRDefault="00B5056A" w:rsidP="0029340F">
      <w:pPr>
        <w:spacing w:after="60"/>
        <w:jc w:val="both"/>
        <w:rPr>
          <w:rFonts w:ascii="Arial" w:hAnsi="Arial" w:cs="Arial"/>
        </w:rPr>
      </w:pPr>
      <w:r w:rsidRPr="003F68C4">
        <w:rPr>
          <w:rFonts w:ascii="Arial" w:hAnsi="Arial" w:cs="Arial"/>
        </w:rPr>
        <w:t xml:space="preserve">4. Los </w:t>
      </w:r>
      <w:proofErr w:type="gramStart"/>
      <w:r w:rsidRPr="003F68C4">
        <w:rPr>
          <w:rFonts w:ascii="Arial" w:hAnsi="Arial" w:cs="Arial"/>
        </w:rPr>
        <w:t>Estados Partes</w:t>
      </w:r>
      <w:proofErr w:type="gramEnd"/>
      <w:r w:rsidRPr="003F68C4">
        <w:rPr>
          <w:rFonts w:ascii="Arial" w:hAnsi="Arial" w:cs="Arial"/>
        </w:rPr>
        <w:t xml:space="preserve"> asegurarán que en todas las medidas relativas al ejercicio de la capacidad jurídica se proporcionen salvaguardas adecuadas y efectivas para impedir los abusos de conformidad con el derecho internacional en materia de derechos humanos. Esas salvaguardas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salvaguardas serán </w:t>
      </w:r>
      <w:proofErr w:type="gramStart"/>
      <w:r w:rsidRPr="003F68C4">
        <w:rPr>
          <w:rFonts w:ascii="Arial" w:hAnsi="Arial" w:cs="Arial"/>
        </w:rPr>
        <w:t>proporcionales</w:t>
      </w:r>
      <w:proofErr w:type="gramEnd"/>
      <w:r w:rsidRPr="003F68C4">
        <w:rPr>
          <w:rFonts w:ascii="Arial" w:hAnsi="Arial" w:cs="Arial"/>
        </w:rPr>
        <w:t xml:space="preserve"> al grado en que dichas medidas afecten a los derechos e intereses de las personas. </w:t>
      </w:r>
    </w:p>
    <w:p w14:paraId="43030ECF" w14:textId="77777777" w:rsidR="00B5056A" w:rsidRPr="003F68C4" w:rsidRDefault="00B5056A" w:rsidP="0029340F">
      <w:pPr>
        <w:spacing w:after="60"/>
        <w:jc w:val="both"/>
        <w:rPr>
          <w:rFonts w:ascii="Arial" w:hAnsi="Arial" w:cs="Arial"/>
        </w:rPr>
      </w:pPr>
      <w:r w:rsidRPr="003F68C4">
        <w:rPr>
          <w:rFonts w:ascii="Arial" w:hAnsi="Arial" w:cs="Arial"/>
        </w:rPr>
        <w:t xml:space="preserve">5. Sin perjuicio de los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 </w:t>
      </w:r>
    </w:p>
  </w:footnote>
  <w:footnote w:id="99">
    <w:p w14:paraId="76BD152F"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La interpretación que debe darse al artículo 12 de la CDPD se encuentra plasmada en la</w:t>
      </w:r>
      <w:r w:rsidRPr="003F68C4">
        <w:rPr>
          <w:rFonts w:ascii="Arial" w:hAnsi="Arial" w:cs="Arial"/>
          <w:lang w:val="es-ES_tradnl"/>
        </w:rPr>
        <w:t xml:space="preserve"> </w:t>
      </w:r>
      <w:r w:rsidRPr="003F68C4">
        <w:rPr>
          <w:rFonts w:ascii="Arial" w:hAnsi="Arial" w:cs="Arial"/>
          <w:i/>
          <w:lang w:val="es-ES_tradnl"/>
        </w:rPr>
        <w:t xml:space="preserve">Observación general </w:t>
      </w:r>
      <w:proofErr w:type="spellStart"/>
      <w:r w:rsidRPr="003F68C4">
        <w:rPr>
          <w:rFonts w:ascii="Arial" w:hAnsi="Arial" w:cs="Arial"/>
          <w:i/>
          <w:lang w:val="es-ES_tradnl"/>
        </w:rPr>
        <w:t>Nº</w:t>
      </w:r>
      <w:proofErr w:type="spellEnd"/>
      <w:r w:rsidRPr="003F68C4">
        <w:rPr>
          <w:rFonts w:ascii="Arial" w:hAnsi="Arial" w:cs="Arial"/>
          <w:i/>
          <w:lang w:val="es-ES_tradnl"/>
        </w:rPr>
        <w:t xml:space="preserve"> 1 (2014) Artículo 12: Igual reconocimiento como persona ante la ley,</w:t>
      </w:r>
      <w:r w:rsidRPr="003F68C4">
        <w:rPr>
          <w:rFonts w:ascii="Arial" w:hAnsi="Arial" w:cs="Arial"/>
          <w:lang w:val="es-ES_tradnl"/>
        </w:rPr>
        <w:t xml:space="preserve"> del Comité sobre los Derechos de las Personas con Discapacidad.</w:t>
      </w:r>
    </w:p>
  </w:footnote>
  <w:footnote w:id="100">
    <w:p w14:paraId="47E8E671"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Consejo Nacional para Prevenir la Discriminación, </w:t>
      </w:r>
      <w:r w:rsidRPr="003F68C4">
        <w:rPr>
          <w:rFonts w:ascii="Arial" w:hAnsi="Arial" w:cs="Arial"/>
          <w:i/>
          <w:lang w:val="es-ES_tradnl"/>
        </w:rPr>
        <w:t>Capacidad jurídica</w:t>
      </w:r>
      <w:r w:rsidRPr="003F68C4">
        <w:rPr>
          <w:rFonts w:ascii="Arial" w:hAnsi="Arial" w:cs="Arial"/>
          <w:lang w:val="es-ES_tradnl"/>
        </w:rPr>
        <w:t>, tomo IV, 2013.</w:t>
      </w:r>
    </w:p>
  </w:footnote>
  <w:footnote w:id="101">
    <w:p w14:paraId="31F6CA74" w14:textId="7A519881"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i/>
          <w:lang w:val="es-ES_tradnl"/>
        </w:rPr>
        <w:t xml:space="preserve">Observación general </w:t>
      </w:r>
      <w:proofErr w:type="spellStart"/>
      <w:r w:rsidRPr="003F68C4">
        <w:rPr>
          <w:rFonts w:ascii="Arial" w:hAnsi="Arial" w:cs="Arial"/>
          <w:i/>
          <w:lang w:val="es-ES_tradnl"/>
        </w:rPr>
        <w:t>Nº</w:t>
      </w:r>
      <w:proofErr w:type="spellEnd"/>
      <w:r w:rsidRPr="003F68C4">
        <w:rPr>
          <w:rFonts w:ascii="Arial" w:hAnsi="Arial" w:cs="Arial"/>
          <w:i/>
          <w:lang w:val="es-ES_tradnl"/>
        </w:rPr>
        <w:t xml:space="preserve"> 1 (2014) Artículo 12: Igual reconocimiento como persona ante la ley</w:t>
      </w:r>
    </w:p>
  </w:footnote>
  <w:footnote w:id="102">
    <w:p w14:paraId="6D5E0088" w14:textId="5628D1C5"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Consejo Nacional para Prevenir la Discriminación, </w:t>
      </w:r>
      <w:r w:rsidRPr="003F68C4">
        <w:rPr>
          <w:rFonts w:ascii="Arial" w:hAnsi="Arial" w:cs="Arial"/>
          <w:i/>
          <w:lang w:val="es-ES_tradnl"/>
        </w:rPr>
        <w:t>Capacidad jurídica</w:t>
      </w:r>
      <w:r w:rsidRPr="003F68C4">
        <w:rPr>
          <w:rFonts w:ascii="Arial" w:hAnsi="Arial" w:cs="Arial"/>
          <w:lang w:val="es-ES_tradnl"/>
        </w:rPr>
        <w:t>, tomo IV, 2013, p. 68.</w:t>
      </w:r>
    </w:p>
  </w:footnote>
  <w:footnote w:id="103">
    <w:p w14:paraId="43B81865" w14:textId="70987301" w:rsidR="00B5056A" w:rsidRPr="006F3A2D" w:rsidRDefault="00B5056A" w:rsidP="0029340F">
      <w:pPr>
        <w:pStyle w:val="Textonotapie"/>
        <w:spacing w:after="60"/>
        <w:jc w:val="both"/>
        <w:rPr>
          <w:rFonts w:ascii="Arial" w:hAnsi="Arial" w:cs="Arial"/>
          <w:lang w:val="en-US"/>
        </w:rPr>
      </w:pPr>
      <w:r w:rsidRPr="003F68C4">
        <w:rPr>
          <w:rStyle w:val="Refdenotaalpie"/>
          <w:rFonts w:ascii="Arial" w:hAnsi="Arial" w:cs="Arial"/>
        </w:rPr>
        <w:footnoteRef/>
      </w:r>
      <w:r w:rsidRPr="006F3A2D">
        <w:rPr>
          <w:rFonts w:ascii="Arial" w:hAnsi="Arial" w:cs="Arial"/>
          <w:lang w:val="en-US"/>
        </w:rPr>
        <w:t xml:space="preserve"> </w:t>
      </w:r>
      <w:r w:rsidRPr="006F3A2D">
        <w:rPr>
          <w:rFonts w:ascii="Arial" w:hAnsi="Arial" w:cs="Arial"/>
          <w:lang w:val="en-US"/>
        </w:rPr>
        <w:t xml:space="preserve">Amita Dhanda,  </w:t>
      </w:r>
      <w:r w:rsidRPr="006F3A2D">
        <w:rPr>
          <w:rFonts w:ascii="Arial" w:hAnsi="Arial" w:cs="Arial"/>
          <w:i/>
          <w:lang w:val="en-US"/>
        </w:rPr>
        <w:t>Advocacy Note on Legal Capacity</w:t>
      </w:r>
      <w:r w:rsidRPr="006F3A2D">
        <w:rPr>
          <w:rFonts w:ascii="Arial" w:hAnsi="Arial" w:cs="Arial"/>
          <w:lang w:val="en-US"/>
        </w:rPr>
        <w:t>. World Network of Users and Survivors of Psychiatry, USA, 2012.</w:t>
      </w:r>
      <w:r w:rsidRPr="006F3A2D">
        <w:rPr>
          <w:rFonts w:ascii="Arial" w:eastAsiaTheme="minorHAnsi" w:hAnsi="Arial" w:cs="Arial"/>
          <w:color w:val="000000"/>
          <w:lang w:val="en-US" w:eastAsia="en-US"/>
        </w:rPr>
        <w:t xml:space="preserve"> </w:t>
      </w:r>
      <w:r w:rsidRPr="006F3A2D">
        <w:rPr>
          <w:rFonts w:ascii="Tahoma" w:eastAsiaTheme="minorHAnsi" w:hAnsi="Tahoma" w:cs="Tahoma"/>
          <w:color w:val="000000"/>
          <w:lang w:val="en-US" w:eastAsia="en-US"/>
        </w:rPr>
        <w:t> </w:t>
      </w:r>
    </w:p>
  </w:footnote>
  <w:footnote w:id="104">
    <w:p w14:paraId="4EB7909A" w14:textId="117132D5"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Comité sobre los Derechos de las Personas con Discapacidad</w:t>
      </w:r>
      <w:r w:rsidRPr="003F68C4">
        <w:rPr>
          <w:rFonts w:ascii="Arial" w:hAnsi="Arial" w:cs="Arial"/>
          <w:i/>
          <w:lang w:val="es-ES_tradnl"/>
        </w:rPr>
        <w:t xml:space="preserve">, Observación general </w:t>
      </w:r>
      <w:proofErr w:type="spellStart"/>
      <w:r w:rsidRPr="003F68C4">
        <w:rPr>
          <w:rFonts w:ascii="Arial" w:hAnsi="Arial" w:cs="Arial"/>
          <w:i/>
          <w:lang w:val="es-ES_tradnl"/>
        </w:rPr>
        <w:t>Nº</w:t>
      </w:r>
      <w:proofErr w:type="spellEnd"/>
      <w:r w:rsidRPr="003F68C4">
        <w:rPr>
          <w:rFonts w:ascii="Arial" w:hAnsi="Arial" w:cs="Arial"/>
          <w:i/>
          <w:lang w:val="es-ES_tradnl"/>
        </w:rPr>
        <w:t xml:space="preserve"> 1 (2014) Artículo 12: Igual reconocimiento como persona ante la ley,</w:t>
      </w:r>
      <w:r w:rsidRPr="003F68C4">
        <w:rPr>
          <w:rFonts w:ascii="Arial" w:hAnsi="Arial" w:cs="Arial"/>
          <w:lang w:val="es-ES_tradnl"/>
        </w:rPr>
        <w:t xml:space="preserve"> p. 5.</w:t>
      </w:r>
    </w:p>
  </w:footnote>
  <w:footnote w:id="105">
    <w:p w14:paraId="15C438A9" w14:textId="12C9DC82" w:rsidR="00B5056A" w:rsidRPr="00AC488F" w:rsidRDefault="00B5056A" w:rsidP="00AC488F">
      <w:pPr>
        <w:pStyle w:val="Textonotapie"/>
        <w:spacing w:after="60"/>
        <w:jc w:val="both"/>
        <w:rPr>
          <w:rFonts w:ascii="Arial" w:hAnsi="Arial" w:cs="Arial"/>
          <w:lang w:val="es-ES"/>
        </w:rPr>
      </w:pPr>
      <w:r w:rsidRPr="007477DE">
        <w:rPr>
          <w:rStyle w:val="Refdenotaalpie"/>
          <w:rFonts w:ascii="Arial" w:hAnsi="Arial" w:cs="Arial"/>
        </w:rPr>
        <w:footnoteRef/>
      </w:r>
      <w:r w:rsidRPr="007477DE">
        <w:rPr>
          <w:rFonts w:ascii="Arial" w:hAnsi="Arial" w:cs="Arial"/>
        </w:rPr>
        <w:t xml:space="preserve"> </w:t>
      </w:r>
      <w:r w:rsidRPr="007477DE">
        <w:rPr>
          <w:rFonts w:ascii="Arial" w:hAnsi="Arial" w:cs="Arial"/>
          <w:lang w:val="es-ES"/>
        </w:rPr>
        <w:t>Guía para la inclusión de personas con discapacidad, Suprema Corte de Justicia de la Nación y Oficina del Alto Comisionado de las Naciones Unidas para los Derechos Humanos, octubre de 2018, p. 51 y ss.</w:t>
      </w:r>
    </w:p>
  </w:footnote>
  <w:footnote w:id="106">
    <w:p w14:paraId="0252BC06" w14:textId="6F407A70" w:rsidR="00B5056A" w:rsidRPr="007477DE" w:rsidRDefault="00B5056A" w:rsidP="0029340F">
      <w:pPr>
        <w:pStyle w:val="Textonotapie"/>
        <w:spacing w:after="60"/>
        <w:jc w:val="both"/>
        <w:rPr>
          <w:rFonts w:ascii="Arial" w:hAnsi="Arial" w:cs="Arial"/>
          <w:lang w:val="es-ES_tradnl"/>
        </w:rPr>
      </w:pPr>
      <w:r w:rsidRPr="007477DE">
        <w:rPr>
          <w:rStyle w:val="Refdenotaalpie"/>
          <w:rFonts w:ascii="Arial" w:hAnsi="Arial" w:cs="Arial"/>
        </w:rPr>
        <w:footnoteRef/>
      </w:r>
      <w:r w:rsidRPr="007477DE">
        <w:rPr>
          <w:rFonts w:ascii="Arial" w:hAnsi="Arial" w:cs="Arial"/>
        </w:rPr>
        <w:t xml:space="preserve"> </w:t>
      </w:r>
      <w:r w:rsidRPr="007477DE">
        <w:rPr>
          <w:rFonts w:ascii="Arial" w:hAnsi="Arial" w:cs="Arial"/>
          <w:lang w:val="es-ES_tradnl"/>
        </w:rPr>
        <w:t xml:space="preserve">Informe de la Relatora Especial sobre los derechos de las personas con </w:t>
      </w:r>
      <w:proofErr w:type="gramStart"/>
      <w:r w:rsidRPr="007477DE">
        <w:rPr>
          <w:rFonts w:ascii="Arial" w:hAnsi="Arial" w:cs="Arial"/>
          <w:lang w:val="es-ES_tradnl"/>
        </w:rPr>
        <w:t xml:space="preserve">discapacidad, </w:t>
      </w:r>
      <w:r w:rsidRPr="007477DE">
        <w:rPr>
          <w:rFonts w:ascii="Arial" w:hAnsi="Arial" w:cs="Arial"/>
        </w:rPr>
        <w:t xml:space="preserve"> A</w:t>
      </w:r>
      <w:proofErr w:type="gramEnd"/>
      <w:r w:rsidRPr="007477DE">
        <w:rPr>
          <w:rFonts w:ascii="Arial" w:hAnsi="Arial" w:cs="Arial"/>
        </w:rPr>
        <w:t xml:space="preserve">/HRC/34/58, </w:t>
      </w:r>
      <w:r w:rsidRPr="007477DE">
        <w:rPr>
          <w:rFonts w:ascii="Arial" w:hAnsi="Arial" w:cs="Arial"/>
          <w:lang w:val="es-ES_tradnl"/>
        </w:rPr>
        <w:t>Consejo de Derechos Humanos, 20 de diciembre de 2016.</w:t>
      </w:r>
    </w:p>
  </w:footnote>
  <w:footnote w:id="107">
    <w:p w14:paraId="5CA748EB" w14:textId="161A2C71" w:rsidR="00B5056A" w:rsidRPr="007477DE" w:rsidRDefault="00B5056A" w:rsidP="0029340F">
      <w:pPr>
        <w:pStyle w:val="Textonotapie"/>
        <w:spacing w:after="60"/>
        <w:jc w:val="both"/>
        <w:rPr>
          <w:rFonts w:ascii="Arial" w:hAnsi="Arial" w:cs="Arial"/>
          <w:lang w:val="es-ES_tradnl"/>
        </w:rPr>
      </w:pPr>
      <w:r w:rsidRPr="007477DE">
        <w:rPr>
          <w:rStyle w:val="Refdenotaalpie"/>
          <w:rFonts w:ascii="Arial" w:hAnsi="Arial" w:cs="Arial"/>
        </w:rPr>
        <w:footnoteRef/>
      </w:r>
      <w:r w:rsidRPr="007477DE">
        <w:rPr>
          <w:rFonts w:ascii="Arial" w:hAnsi="Arial" w:cs="Arial"/>
        </w:rPr>
        <w:t xml:space="preserve"> </w:t>
      </w:r>
      <w:r w:rsidRPr="007477DE">
        <w:rPr>
          <w:rFonts w:ascii="Arial" w:hAnsi="Arial" w:cs="Arial"/>
          <w:lang w:val="es-ES_tradnl"/>
        </w:rPr>
        <w:t xml:space="preserve">Artículo </w:t>
      </w:r>
      <w:proofErr w:type="gramStart"/>
      <w:r w:rsidRPr="007477DE">
        <w:rPr>
          <w:rFonts w:ascii="Arial" w:hAnsi="Arial" w:cs="Arial"/>
          <w:lang w:val="es-ES_tradnl"/>
        </w:rPr>
        <w:t>12  [</w:t>
      </w:r>
      <w:proofErr w:type="gramEnd"/>
      <w:r w:rsidRPr="007477DE">
        <w:rPr>
          <w:rFonts w:ascii="Arial" w:hAnsi="Arial" w:cs="Arial"/>
          <w:lang w:val="es-ES_tradnl"/>
        </w:rPr>
        <w:t>…]</w:t>
      </w:r>
    </w:p>
    <w:p w14:paraId="0FF34916" w14:textId="42B2FB43" w:rsidR="00B5056A" w:rsidRPr="007477DE" w:rsidRDefault="00B5056A" w:rsidP="0029340F">
      <w:pPr>
        <w:widowControl w:val="0"/>
        <w:autoSpaceDE w:val="0"/>
        <w:autoSpaceDN w:val="0"/>
        <w:adjustRightInd w:val="0"/>
        <w:spacing w:after="60"/>
        <w:jc w:val="both"/>
        <w:rPr>
          <w:rFonts w:ascii="Arial" w:eastAsiaTheme="minorHAnsi" w:hAnsi="Arial" w:cs="Arial"/>
          <w:color w:val="000000"/>
          <w:lang w:val="es-ES" w:eastAsia="en-US"/>
        </w:rPr>
      </w:pPr>
      <w:r w:rsidRPr="007477DE">
        <w:rPr>
          <w:rFonts w:ascii="Arial" w:hAnsi="Arial" w:cs="Arial"/>
        </w:rPr>
        <w:t xml:space="preserve">3. </w:t>
      </w:r>
      <w:r w:rsidRPr="007477DE">
        <w:rPr>
          <w:rFonts w:ascii="Arial" w:eastAsiaTheme="minorHAnsi" w:hAnsi="Arial" w:cs="Arial"/>
          <w:color w:val="000000"/>
          <w:lang w:val="es-ES" w:eastAsia="en-US"/>
        </w:rPr>
        <w:t xml:space="preserve">Los </w:t>
      </w:r>
      <w:proofErr w:type="gramStart"/>
      <w:r w:rsidRPr="007477DE">
        <w:rPr>
          <w:rFonts w:ascii="Arial" w:eastAsiaTheme="minorHAnsi" w:hAnsi="Arial" w:cs="Arial"/>
          <w:color w:val="000000"/>
          <w:lang w:val="es-ES" w:eastAsia="en-US"/>
        </w:rPr>
        <w:t>Estados Partes</w:t>
      </w:r>
      <w:proofErr w:type="gramEnd"/>
      <w:r w:rsidRPr="007477DE">
        <w:rPr>
          <w:rFonts w:ascii="Arial" w:eastAsiaTheme="minorHAnsi" w:hAnsi="Arial" w:cs="Arial"/>
          <w:color w:val="000000"/>
          <w:lang w:val="es-ES" w:eastAsia="en-US"/>
        </w:rPr>
        <w:t xml:space="preserve"> adoptarán las medidas pertinentes para proporcionar acceso a las personas con discapacidad al apoyo que puedan necesitar en el ejercicio de su capacidad jurídica </w:t>
      </w:r>
    </w:p>
  </w:footnote>
  <w:footnote w:id="108">
    <w:p w14:paraId="41AD0267" w14:textId="3F2FA0C9" w:rsidR="00B5056A" w:rsidRPr="007477DE" w:rsidRDefault="00B5056A" w:rsidP="0029340F">
      <w:pPr>
        <w:pStyle w:val="Textonotapie"/>
        <w:spacing w:after="60"/>
        <w:jc w:val="both"/>
        <w:rPr>
          <w:rFonts w:ascii="Arial" w:hAnsi="Arial" w:cs="Arial"/>
        </w:rPr>
      </w:pPr>
      <w:r w:rsidRPr="007477DE">
        <w:rPr>
          <w:rStyle w:val="Refdenotaalpie"/>
          <w:rFonts w:ascii="Arial" w:hAnsi="Arial" w:cs="Arial"/>
        </w:rPr>
        <w:footnoteRef/>
      </w:r>
      <w:r w:rsidRPr="007477DE">
        <w:rPr>
          <w:rFonts w:ascii="Arial" w:hAnsi="Arial" w:cs="Arial"/>
        </w:rPr>
        <w:t xml:space="preserve"> En el </w:t>
      </w:r>
      <w:r w:rsidRPr="007477DE">
        <w:rPr>
          <w:rFonts w:ascii="Arial" w:hAnsi="Arial" w:cs="Arial"/>
          <w:lang w:val="es-ES_tradnl"/>
        </w:rPr>
        <w:t xml:space="preserve">Informe de la Relatora Especial sobre los derechos de las personas con discapacidad, </w:t>
      </w:r>
      <w:r w:rsidRPr="007477DE">
        <w:rPr>
          <w:rFonts w:ascii="Arial" w:hAnsi="Arial" w:cs="Arial"/>
        </w:rPr>
        <w:t xml:space="preserve">A/HRC/34/58 se destaca además que: </w:t>
      </w:r>
    </w:p>
    <w:p w14:paraId="2541F459" w14:textId="77777777" w:rsidR="00B5056A" w:rsidRPr="007477DE" w:rsidRDefault="00B5056A" w:rsidP="0029340F">
      <w:pPr>
        <w:widowControl w:val="0"/>
        <w:autoSpaceDE w:val="0"/>
        <w:autoSpaceDN w:val="0"/>
        <w:adjustRightInd w:val="0"/>
        <w:spacing w:after="60"/>
        <w:ind w:left="708" w:right="760"/>
        <w:jc w:val="both"/>
        <w:rPr>
          <w:rFonts w:ascii="Arial" w:eastAsiaTheme="minorHAnsi" w:hAnsi="Arial" w:cs="Arial"/>
          <w:color w:val="000000"/>
          <w:lang w:val="es-ES" w:eastAsia="en-US"/>
        </w:rPr>
      </w:pPr>
      <w:r w:rsidRPr="007477DE">
        <w:rPr>
          <w:rFonts w:ascii="Arial" w:eastAsiaTheme="minorHAnsi" w:hAnsi="Arial" w:cs="Arial"/>
          <w:color w:val="000000"/>
          <w:lang w:val="es-ES" w:eastAsia="en-US"/>
        </w:rPr>
        <w:t>El apoyo a las personas con discapacidad comprende una amplia gama de intervenciones de carácter oficial y oficioso, como la asistencia humana o animal y los intermediarios, las ayudas para la movilidad, los dispositivos técnicos y las tecnologías de apoyo. También incluye la asistencia personal; el apoyo para la adopción de decisiones; el apoyo para la comunicación, como los intérpretes de lengua de señas y los medios alternativos y aumentativos de comunicación; el apoyo para la movilidad, como las tecnologías de apoyo o los animales de asistencia; los servicios para vivir con arreglo a un sistema de vida específico que garanticen la vivienda y la ayuda doméstica; y los servicios comunitarios. Las personas con discapacidad pueden precisar también apoyo para acceder a servicios generales como los de salud, educación y justicia, y utilizar esos servicios. [página 15]</w:t>
      </w:r>
    </w:p>
  </w:footnote>
  <w:footnote w:id="109">
    <w:p w14:paraId="5C9C5E00" w14:textId="0E64B910" w:rsidR="00B5056A" w:rsidRPr="007477DE" w:rsidRDefault="00B5056A" w:rsidP="0029340F">
      <w:pPr>
        <w:pStyle w:val="Textonotapie"/>
        <w:spacing w:after="60"/>
        <w:jc w:val="both"/>
        <w:rPr>
          <w:rFonts w:ascii="Arial" w:hAnsi="Arial" w:cs="Arial"/>
          <w:lang w:val="es-ES_tradnl"/>
        </w:rPr>
      </w:pPr>
      <w:r w:rsidRPr="007477DE">
        <w:rPr>
          <w:rStyle w:val="Refdenotaalpie"/>
          <w:rFonts w:ascii="Arial" w:hAnsi="Arial" w:cs="Arial"/>
        </w:rPr>
        <w:footnoteRef/>
      </w:r>
      <w:r w:rsidRPr="007477DE">
        <w:rPr>
          <w:rFonts w:ascii="Arial" w:hAnsi="Arial" w:cs="Arial"/>
        </w:rPr>
        <w:t xml:space="preserve"> CESCR, </w:t>
      </w:r>
      <w:r w:rsidRPr="00330691">
        <w:rPr>
          <w:rFonts w:ascii="Arial" w:hAnsi="Arial" w:cs="Arial"/>
          <w:i/>
        </w:rPr>
        <w:t xml:space="preserve">Observación general </w:t>
      </w:r>
      <w:proofErr w:type="spellStart"/>
      <w:r w:rsidRPr="00330691">
        <w:rPr>
          <w:rFonts w:ascii="Arial" w:hAnsi="Arial" w:cs="Arial"/>
          <w:i/>
        </w:rPr>
        <w:t>Nº</w:t>
      </w:r>
      <w:proofErr w:type="spellEnd"/>
      <w:r w:rsidRPr="00330691">
        <w:rPr>
          <w:rFonts w:ascii="Arial" w:hAnsi="Arial" w:cs="Arial"/>
          <w:i/>
        </w:rPr>
        <w:t xml:space="preserve"> 5 (General</w:t>
      </w:r>
      <w:r w:rsidRPr="007477DE">
        <w:rPr>
          <w:rFonts w:ascii="Arial" w:hAnsi="Arial" w:cs="Arial"/>
          <w:i/>
        </w:rPr>
        <w:t xml:space="preserve"> </w:t>
      </w:r>
      <w:proofErr w:type="spellStart"/>
      <w:r w:rsidRPr="007477DE">
        <w:rPr>
          <w:rFonts w:ascii="Arial" w:hAnsi="Arial" w:cs="Arial"/>
          <w:i/>
        </w:rPr>
        <w:t>Comments</w:t>
      </w:r>
      <w:proofErr w:type="spellEnd"/>
      <w:r w:rsidRPr="007477DE">
        <w:rPr>
          <w:rFonts w:ascii="Arial" w:hAnsi="Arial" w:cs="Arial"/>
        </w:rPr>
        <w:t>), Las personas con discapacidad, 9 de diciembre de 1994.</w:t>
      </w:r>
    </w:p>
  </w:footnote>
  <w:footnote w:id="110">
    <w:p w14:paraId="35F612BF" w14:textId="25B9F6CD" w:rsidR="00B5056A" w:rsidRPr="00FA520D" w:rsidRDefault="00B5056A" w:rsidP="0029340F">
      <w:pPr>
        <w:widowControl w:val="0"/>
        <w:autoSpaceDE w:val="0"/>
        <w:autoSpaceDN w:val="0"/>
        <w:adjustRightInd w:val="0"/>
        <w:spacing w:after="60"/>
        <w:jc w:val="both"/>
        <w:rPr>
          <w:rFonts w:ascii="Arial" w:hAnsi="Arial" w:cs="Arial"/>
          <w:highlight w:val="yellow"/>
        </w:rPr>
      </w:pPr>
      <w:r w:rsidRPr="007477DE">
        <w:rPr>
          <w:rStyle w:val="Refdenotaalpie"/>
          <w:rFonts w:ascii="Arial" w:hAnsi="Arial" w:cs="Arial"/>
        </w:rPr>
        <w:footnoteRef/>
      </w:r>
      <w:r w:rsidRPr="007477DE">
        <w:rPr>
          <w:rFonts w:ascii="Arial" w:hAnsi="Arial" w:cs="Arial"/>
        </w:rPr>
        <w:t xml:space="preserve"> Comité sobre los Derechos de las Personas con Discapacidad, Observación General </w:t>
      </w:r>
      <w:proofErr w:type="spellStart"/>
      <w:r w:rsidRPr="007477DE">
        <w:rPr>
          <w:rFonts w:ascii="Arial" w:hAnsi="Arial" w:cs="Arial"/>
        </w:rPr>
        <w:t>Nº</w:t>
      </w:r>
      <w:proofErr w:type="spellEnd"/>
      <w:r w:rsidRPr="007477DE">
        <w:rPr>
          <w:rFonts w:ascii="Arial" w:hAnsi="Arial" w:cs="Arial"/>
        </w:rPr>
        <w:t xml:space="preserve"> 1 (2014), Artículo 12</w:t>
      </w:r>
      <w:r w:rsidRPr="007477DE">
        <w:rPr>
          <w:rFonts w:ascii="Arial" w:eastAsiaTheme="minorHAnsi" w:hAnsi="Arial" w:cs="Arial"/>
          <w:color w:val="000000"/>
          <w:lang w:val="es-ES" w:eastAsia="en-US"/>
        </w:rPr>
        <w:t>: Igual reconocimiento como persona ante la ley.</w:t>
      </w:r>
    </w:p>
  </w:footnote>
  <w:footnote w:id="111">
    <w:p w14:paraId="264B7ECD" w14:textId="68A4D663" w:rsidR="00B5056A" w:rsidRPr="00330691" w:rsidRDefault="00B5056A" w:rsidP="0029340F">
      <w:pPr>
        <w:pStyle w:val="Textonotapie"/>
        <w:spacing w:after="60"/>
        <w:jc w:val="both"/>
        <w:rPr>
          <w:rFonts w:ascii="Arial" w:hAnsi="Arial" w:cs="Arial"/>
          <w:lang w:val="es-ES_tradnl"/>
        </w:rPr>
      </w:pPr>
      <w:r w:rsidRPr="00330691">
        <w:rPr>
          <w:rStyle w:val="Refdenotaalpie"/>
          <w:rFonts w:ascii="Arial" w:hAnsi="Arial" w:cs="Arial"/>
        </w:rPr>
        <w:footnoteRef/>
      </w:r>
      <w:r w:rsidRPr="00330691">
        <w:rPr>
          <w:rFonts w:ascii="Arial" w:hAnsi="Arial" w:cs="Arial"/>
        </w:rPr>
        <w:t xml:space="preserve"> </w:t>
      </w:r>
      <w:r w:rsidRPr="00330691">
        <w:rPr>
          <w:rFonts w:ascii="Arial" w:hAnsi="Arial" w:cs="Arial"/>
          <w:lang w:val="es-ES_tradnl"/>
        </w:rPr>
        <w:t xml:space="preserve">Como lo señala en su </w:t>
      </w:r>
      <w:proofErr w:type="spellStart"/>
      <w:r w:rsidRPr="00330691">
        <w:rPr>
          <w:rFonts w:ascii="Arial" w:hAnsi="Arial" w:cs="Arial"/>
          <w:i/>
          <w:lang w:val="es-ES_tradnl"/>
        </w:rPr>
        <w:t>amicus</w:t>
      </w:r>
      <w:proofErr w:type="spellEnd"/>
      <w:r w:rsidRPr="00330691">
        <w:rPr>
          <w:rFonts w:ascii="Arial" w:hAnsi="Arial" w:cs="Arial"/>
          <w:i/>
          <w:lang w:val="es-ES_tradnl"/>
        </w:rPr>
        <w:t xml:space="preserve"> </w:t>
      </w:r>
      <w:proofErr w:type="spellStart"/>
      <w:r w:rsidRPr="00330691">
        <w:rPr>
          <w:rFonts w:ascii="Arial" w:hAnsi="Arial" w:cs="Arial"/>
          <w:i/>
          <w:lang w:val="es-ES_tradnl"/>
        </w:rPr>
        <w:t>curiae</w:t>
      </w:r>
      <w:proofErr w:type="spellEnd"/>
      <w:r w:rsidRPr="00330691">
        <w:rPr>
          <w:rFonts w:ascii="Arial" w:hAnsi="Arial" w:cs="Arial"/>
          <w:lang w:val="es-ES_tradnl"/>
        </w:rPr>
        <w:t xml:space="preserve"> la Clínica de Acción Legal del Programa Universitario de Derechos Humanos de la Universidad Nacional Autónoma de México.</w:t>
      </w:r>
    </w:p>
  </w:footnote>
  <w:footnote w:id="112">
    <w:p w14:paraId="42128A94" w14:textId="3551E4EE" w:rsidR="00B5056A" w:rsidRPr="003F68C4" w:rsidRDefault="00B5056A" w:rsidP="0029340F">
      <w:pPr>
        <w:pStyle w:val="Textonotapie"/>
        <w:spacing w:after="60"/>
        <w:jc w:val="both"/>
        <w:rPr>
          <w:rFonts w:ascii="Arial" w:hAnsi="Arial" w:cs="Arial"/>
          <w:lang w:val="es-ES_tradnl"/>
        </w:rPr>
      </w:pPr>
      <w:r w:rsidRPr="00330691">
        <w:rPr>
          <w:rStyle w:val="Refdenotaalpie"/>
          <w:rFonts w:ascii="Arial" w:hAnsi="Arial" w:cs="Arial"/>
        </w:rPr>
        <w:footnoteRef/>
      </w:r>
      <w:r w:rsidRPr="00330691">
        <w:rPr>
          <w:rFonts w:ascii="Arial" w:hAnsi="Arial" w:cs="Arial"/>
        </w:rPr>
        <w:t xml:space="preserve"> Informe A/HRC/34/58, de </w:t>
      </w:r>
      <w:r w:rsidRPr="00330691">
        <w:rPr>
          <w:rFonts w:ascii="Arial" w:hAnsi="Arial" w:cs="Arial"/>
          <w:lang w:val="es-ES_tradnl"/>
        </w:rPr>
        <w:t>20 de diciembre de 2016.</w:t>
      </w:r>
    </w:p>
  </w:footnote>
  <w:footnote w:id="113">
    <w:p w14:paraId="48307D9B" w14:textId="77777777" w:rsidR="00B5056A" w:rsidRPr="003F68C4" w:rsidRDefault="00B5056A" w:rsidP="0029340F">
      <w:pPr>
        <w:spacing w:after="60"/>
        <w:jc w:val="both"/>
        <w:rPr>
          <w:rFonts w:ascii="Arial" w:hAnsi="Arial" w:cs="Arial"/>
          <w:color w:val="000000"/>
          <w:lang w:eastAsia="es-ES"/>
        </w:rPr>
      </w:pPr>
      <w:r w:rsidRPr="003F68C4">
        <w:rPr>
          <w:rStyle w:val="Refdenotaalpie"/>
          <w:rFonts w:ascii="Arial" w:hAnsi="Arial" w:cs="Arial"/>
        </w:rPr>
        <w:footnoteRef/>
      </w:r>
      <w:r w:rsidRPr="003F68C4">
        <w:rPr>
          <w:rFonts w:ascii="Arial" w:hAnsi="Arial" w:cs="Arial"/>
        </w:rPr>
        <w:t xml:space="preserve"> Cfr. </w:t>
      </w:r>
      <w:r w:rsidRPr="003F68C4">
        <w:rPr>
          <w:rFonts w:ascii="Arial" w:hAnsi="Arial" w:cs="Arial"/>
          <w:i/>
        </w:rPr>
        <w:t>Gaceta del Semanario Judicial de la Federación</w:t>
      </w:r>
      <w:r w:rsidRPr="003F68C4">
        <w:rPr>
          <w:rFonts w:ascii="Arial" w:hAnsi="Arial" w:cs="Arial"/>
        </w:rPr>
        <w:t>, 1ª CXV/2015 (10ª), Décima Época, Libro 46, septiembre de 2017, Tomo I, página 235, registro 2015138, de rubro y texto: “</w:t>
      </w:r>
      <w:r w:rsidRPr="003F68C4">
        <w:rPr>
          <w:rFonts w:ascii="Arial" w:hAnsi="Arial" w:cs="Arial"/>
          <w:b/>
          <w:bCs/>
          <w:color w:val="000000"/>
          <w:lang w:eastAsia="es-ES"/>
        </w:rPr>
        <w:t xml:space="preserve">PERSONAS CON DISCAPACIDAD. APLICACIÓN DEL PRINCIPIO DE MEJOR INTERPRETACIÓN POSIBLE DE SU VOLUNTAD Y SUS PREFERENCIAS (INTERPRETACIÓN DE LOS ARTÍCULOS 1 Y 12 DE LA CONVENCIÓN SOBRE LOS DERECHOS DE LAS PERSONAS CON DISCAPACIDAD). </w:t>
      </w:r>
      <w:r w:rsidRPr="003F68C4">
        <w:rPr>
          <w:rFonts w:ascii="Arial" w:hAnsi="Arial" w:cs="Arial"/>
          <w:color w:val="000000"/>
          <w:lang w:eastAsia="es-ES"/>
        </w:rPr>
        <w:t xml:space="preserve">De la interpretación sistemática y funcional de los artículos citados deriva que su objetivo principal es garantizar el respeto de los derechos, la voluntad y las preferencias de las personas con discapacidad. En ese sentido, cuando pese a realizarse un esfuerzo considerable fuere imposible determinar la voluntad y las preferencias de la persona, la determinación del denominado "interés superior" debe sustituirse por la "mejor interpretación posible de la voluntad y las preferencias", ya que bajo este paradigma se respetan su autonomía y libertad personal y, en general, todos sus derechos en igualdad de condiciones que los demás. Así, cuando la persona con discapacidad hubiese manifestado de algún modo su voluntad, acorde con el paradigma de la mejor interpretación posible, habría que establecer y respetar los mecanismos necesarios para que esa manifestación no sufra detrimento o sea sustituida.” Ponente: </w:t>
      </w:r>
      <w:proofErr w:type="gramStart"/>
      <w:r w:rsidRPr="003F68C4">
        <w:rPr>
          <w:rFonts w:ascii="Arial" w:hAnsi="Arial" w:cs="Arial"/>
          <w:color w:val="000000"/>
          <w:lang w:eastAsia="es-ES"/>
        </w:rPr>
        <w:t>Ministro</w:t>
      </w:r>
      <w:proofErr w:type="gramEnd"/>
      <w:r w:rsidRPr="003F68C4">
        <w:rPr>
          <w:rFonts w:ascii="Arial" w:hAnsi="Arial" w:cs="Arial"/>
          <w:color w:val="000000"/>
          <w:lang w:eastAsia="es-ES"/>
        </w:rPr>
        <w:t xml:space="preserve"> Alfredo Gutiérrez Ortiz Mena. Secretaria: María Dolores </w:t>
      </w:r>
      <w:proofErr w:type="spellStart"/>
      <w:r w:rsidRPr="003F68C4">
        <w:rPr>
          <w:rFonts w:ascii="Arial" w:hAnsi="Arial" w:cs="Arial"/>
          <w:color w:val="000000"/>
          <w:lang w:eastAsia="es-ES"/>
        </w:rPr>
        <w:t>Igareda</w:t>
      </w:r>
      <w:proofErr w:type="spellEnd"/>
      <w:r w:rsidRPr="003F68C4">
        <w:rPr>
          <w:rFonts w:ascii="Arial" w:hAnsi="Arial" w:cs="Arial"/>
          <w:color w:val="000000"/>
          <w:lang w:eastAsia="es-ES"/>
        </w:rPr>
        <w:t xml:space="preserve"> Diez de </w:t>
      </w:r>
      <w:proofErr w:type="spellStart"/>
      <w:r w:rsidRPr="003F68C4">
        <w:rPr>
          <w:rFonts w:ascii="Arial" w:hAnsi="Arial" w:cs="Arial"/>
          <w:color w:val="000000"/>
          <w:lang w:eastAsia="es-ES"/>
        </w:rPr>
        <w:t>Sollano</w:t>
      </w:r>
      <w:proofErr w:type="spellEnd"/>
      <w:r w:rsidRPr="003F68C4">
        <w:rPr>
          <w:rFonts w:ascii="Arial" w:hAnsi="Arial" w:cs="Arial"/>
          <w:color w:val="000000"/>
          <w:lang w:eastAsia="es-ES"/>
        </w:rPr>
        <w:t>.</w:t>
      </w:r>
    </w:p>
  </w:footnote>
  <w:footnote w:id="114">
    <w:p w14:paraId="2774D66D"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 xml:space="preserve">Comité sobre los Derechos de las Personas con Discapacidad, </w:t>
      </w:r>
      <w:r w:rsidRPr="003F68C4">
        <w:rPr>
          <w:rFonts w:ascii="Arial" w:hAnsi="Arial" w:cs="Arial"/>
          <w:i/>
          <w:lang w:val="es-ES_tradnl"/>
        </w:rPr>
        <w:t>Observación General núm. 5 (2017) sobre el derecho a vivir de forma independiente y a ser incluido en la comunidad</w:t>
      </w:r>
      <w:r w:rsidRPr="003F68C4">
        <w:rPr>
          <w:rFonts w:ascii="Arial" w:hAnsi="Arial" w:cs="Arial"/>
          <w:lang w:val="es-ES_tradnl"/>
        </w:rPr>
        <w:t>.</w:t>
      </w:r>
    </w:p>
  </w:footnote>
  <w:footnote w:id="115">
    <w:p w14:paraId="206E1C2E"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color w:val="000000"/>
          <w:lang w:val="es-ES_tradnl" w:eastAsia="es-ES"/>
        </w:rPr>
        <w:t>Véase el amparo directo en revisión 152/2013, resuelto el 23 de abril de 2014. Ponente</w:t>
      </w:r>
      <w:r w:rsidRPr="003F68C4">
        <w:rPr>
          <w:rFonts w:ascii="Arial" w:hAnsi="Arial" w:cs="Arial"/>
          <w:color w:val="000000"/>
          <w:lang w:eastAsia="es-ES"/>
        </w:rPr>
        <w:t xml:space="preserve">: </w:t>
      </w:r>
      <w:proofErr w:type="gramStart"/>
      <w:r w:rsidRPr="003F68C4">
        <w:rPr>
          <w:rFonts w:ascii="Arial" w:hAnsi="Arial" w:cs="Arial"/>
          <w:color w:val="000000"/>
          <w:lang w:eastAsia="es-ES"/>
        </w:rPr>
        <w:t>Ministro</w:t>
      </w:r>
      <w:proofErr w:type="gramEnd"/>
      <w:r w:rsidRPr="003F68C4">
        <w:rPr>
          <w:rFonts w:ascii="Arial" w:hAnsi="Arial" w:cs="Arial"/>
          <w:color w:val="000000"/>
          <w:lang w:eastAsia="es-ES"/>
        </w:rPr>
        <w:t xml:space="preserve"> Alfredo Gutiérrez Ortiz Mena. Secretarios: Karla I. Quintana Osuna y David García </w:t>
      </w:r>
      <w:proofErr w:type="spellStart"/>
      <w:r w:rsidRPr="003F68C4">
        <w:rPr>
          <w:rFonts w:ascii="Arial" w:hAnsi="Arial" w:cs="Arial"/>
          <w:color w:val="000000"/>
          <w:lang w:eastAsia="es-ES"/>
        </w:rPr>
        <w:t>Sarubbi</w:t>
      </w:r>
      <w:proofErr w:type="spellEnd"/>
      <w:r w:rsidRPr="003F68C4">
        <w:rPr>
          <w:rFonts w:ascii="Arial" w:hAnsi="Arial" w:cs="Arial"/>
          <w:color w:val="000000"/>
          <w:lang w:eastAsia="es-ES"/>
        </w:rPr>
        <w:t>.</w:t>
      </w:r>
    </w:p>
  </w:footnote>
  <w:footnote w:id="116">
    <w:p w14:paraId="4ECE7DBE" w14:textId="5A4D0254" w:rsidR="00B5056A" w:rsidRPr="004711DD" w:rsidRDefault="00B5056A" w:rsidP="0014294C">
      <w:pPr>
        <w:pStyle w:val="Textonotapie"/>
        <w:spacing w:after="60"/>
        <w:jc w:val="both"/>
        <w:rPr>
          <w:rFonts w:ascii="Arial" w:hAnsi="Arial" w:cs="Arial"/>
          <w:lang w:val="es-ES"/>
        </w:rPr>
      </w:pPr>
      <w:r w:rsidRPr="004711DD">
        <w:rPr>
          <w:rStyle w:val="Refdenotaalpie"/>
          <w:rFonts w:ascii="Arial" w:hAnsi="Arial" w:cs="Arial"/>
        </w:rPr>
        <w:footnoteRef/>
      </w:r>
      <w:r w:rsidRPr="004711DD">
        <w:rPr>
          <w:rFonts w:ascii="Arial" w:hAnsi="Arial" w:cs="Arial"/>
        </w:rPr>
        <w:t xml:space="preserve"> Conforme a la declaración interpretativa del artículo 12 de la Convención que el Estado mexicano realizó, y que fue publicado en el Diario Oficial de la Federación el 2 de mayo de 2008.</w:t>
      </w:r>
    </w:p>
    <w:p w14:paraId="31218B84" w14:textId="57D2D515" w:rsidR="00B5056A" w:rsidRPr="004711DD" w:rsidRDefault="00B5056A" w:rsidP="0014294C">
      <w:pPr>
        <w:pStyle w:val="Textonotapie"/>
        <w:spacing w:after="60"/>
        <w:ind w:left="426" w:right="618"/>
        <w:jc w:val="center"/>
        <w:rPr>
          <w:rFonts w:ascii="Arial" w:hAnsi="Arial" w:cs="Arial"/>
        </w:rPr>
      </w:pPr>
      <w:r w:rsidRPr="004711DD">
        <w:rPr>
          <w:rFonts w:ascii="Arial" w:hAnsi="Arial" w:cs="Arial"/>
        </w:rPr>
        <w:t>DECLARACION INTERPRETATIVA A FAVOR DE LAS PERSONAS CON DISCAPACIDAD</w:t>
      </w:r>
    </w:p>
    <w:p w14:paraId="7AC5E142" w14:textId="77777777" w:rsidR="00B5056A" w:rsidRPr="004711DD" w:rsidRDefault="00B5056A" w:rsidP="0014294C">
      <w:pPr>
        <w:pStyle w:val="Textonotapie"/>
        <w:spacing w:after="60"/>
        <w:ind w:left="426" w:right="618"/>
        <w:jc w:val="both"/>
        <w:rPr>
          <w:rFonts w:ascii="Arial" w:hAnsi="Arial" w:cs="Arial"/>
        </w:rPr>
      </w:pPr>
      <w:r w:rsidRPr="004711DD">
        <w:rPr>
          <w:rFonts w:ascii="Arial" w:hAnsi="Arial" w:cs="Arial"/>
        </w:rPr>
        <w:t>Los Estados Unidos Mexicanos formulan la siguiente declaración interpretativa, al ratificar la Convención sobre los Derechos de las Personas con Discapacidad:</w:t>
      </w:r>
    </w:p>
    <w:p w14:paraId="0C3F071E" w14:textId="77777777" w:rsidR="00B5056A" w:rsidRPr="004711DD" w:rsidRDefault="00B5056A" w:rsidP="0014294C">
      <w:pPr>
        <w:pStyle w:val="Textonotapie"/>
        <w:spacing w:after="60"/>
        <w:ind w:left="426" w:right="618"/>
        <w:jc w:val="both"/>
        <w:rPr>
          <w:rFonts w:ascii="Arial" w:hAnsi="Arial" w:cs="Arial"/>
        </w:rPr>
      </w:pPr>
      <w:r w:rsidRPr="004711DD">
        <w:rPr>
          <w:rFonts w:ascii="Arial" w:hAnsi="Arial" w:cs="Arial"/>
        </w:rPr>
        <w:t>La Constitución Política de los Estados Unidos Mexicanos, en su artículo 1o., establece que: ‘(...) Queda prohibida toda discriminación motivada por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w:t>
      </w:r>
    </w:p>
    <w:p w14:paraId="561BB479" w14:textId="77777777" w:rsidR="00B5056A" w:rsidRPr="004711DD" w:rsidRDefault="00B5056A" w:rsidP="0014294C">
      <w:pPr>
        <w:pStyle w:val="Textonotapie"/>
        <w:spacing w:after="60"/>
        <w:ind w:left="426" w:right="618"/>
        <w:jc w:val="both"/>
        <w:rPr>
          <w:rFonts w:ascii="Arial" w:hAnsi="Arial" w:cs="Arial"/>
        </w:rPr>
      </w:pPr>
      <w:r w:rsidRPr="004711DD">
        <w:rPr>
          <w:rFonts w:ascii="Arial" w:hAnsi="Arial" w:cs="Arial"/>
        </w:rPr>
        <w:t>Al ratificar esta Convención los Estados Unidos Mexicanos refrendan su compromiso a favor de la promoción y protección de los derechos de los mexicanos que sufran alguna discapacidad, tanto aquellos que se encuentren en territorio nacional como en el extranjero.</w:t>
      </w:r>
    </w:p>
    <w:p w14:paraId="71436F2D" w14:textId="77777777" w:rsidR="00B5056A" w:rsidRPr="004711DD" w:rsidRDefault="00B5056A" w:rsidP="0014294C">
      <w:pPr>
        <w:pStyle w:val="Textonotapie"/>
        <w:spacing w:after="60"/>
        <w:ind w:left="426" w:right="618"/>
        <w:jc w:val="both"/>
        <w:rPr>
          <w:rFonts w:ascii="Arial" w:hAnsi="Arial" w:cs="Arial"/>
        </w:rPr>
      </w:pPr>
      <w:r w:rsidRPr="004711DD">
        <w:rPr>
          <w:rFonts w:ascii="Arial" w:hAnsi="Arial" w:cs="Arial"/>
        </w:rPr>
        <w:t>El Estado Mexicano reitera su firme compromiso de generar condiciones que permitan a toda persona, a desarrollarse de modo integral, así como ejercer sus derechos y libertades plenamente y sin discriminación.</w:t>
      </w:r>
    </w:p>
    <w:p w14:paraId="50F94C58" w14:textId="430D03EA" w:rsidR="00B5056A" w:rsidRPr="004711DD" w:rsidRDefault="00B5056A" w:rsidP="0014294C">
      <w:pPr>
        <w:pStyle w:val="Textonotapie"/>
        <w:spacing w:after="60"/>
        <w:ind w:left="426" w:right="618"/>
        <w:jc w:val="both"/>
        <w:rPr>
          <w:rFonts w:ascii="Arial" w:hAnsi="Arial" w:cs="Arial"/>
          <w:lang w:val="es-ES"/>
        </w:rPr>
      </w:pPr>
      <w:r w:rsidRPr="004711DD">
        <w:rPr>
          <w:rFonts w:ascii="Arial" w:hAnsi="Arial" w:cs="Arial"/>
        </w:rPr>
        <w:t xml:space="preserve">Consecuentemente, con la absoluta determinación de proteger los derechos y la dignidad de las personas con discapacidad, los Estados Unidos Mexicanos interpretan el párrafo 2 del artículo 12 de la Convención, en el sentido de que en caso de conflicto entre dicho párrafo y la legislación nacional habrá de aplicarse -en estricto apego al principio </w:t>
      </w:r>
      <w:r w:rsidRPr="004711DD">
        <w:rPr>
          <w:rFonts w:ascii="Arial" w:hAnsi="Arial" w:cs="Arial"/>
          <w:i/>
        </w:rPr>
        <w:t>pro homine</w:t>
      </w:r>
      <w:r w:rsidRPr="004711DD">
        <w:rPr>
          <w:rFonts w:ascii="Arial" w:hAnsi="Arial" w:cs="Arial"/>
        </w:rPr>
        <w:t>- la norma que confiera mayor protección legal, salvaguarde la dignidad y asegure la integridad física, psicológica, emocional y patrimonial de las personas”.</w:t>
      </w:r>
    </w:p>
  </w:footnote>
  <w:footnote w:id="117">
    <w:p w14:paraId="0C8087C5" w14:textId="26A1CDEA" w:rsidR="00B5056A" w:rsidRDefault="00B5056A" w:rsidP="0087793A">
      <w:pPr>
        <w:pStyle w:val="Textonotapie"/>
        <w:spacing w:after="60"/>
        <w:jc w:val="both"/>
        <w:rPr>
          <w:rFonts w:ascii="Arial" w:hAnsi="Arial" w:cs="Arial"/>
        </w:rPr>
      </w:pPr>
      <w:r w:rsidRPr="0087793A">
        <w:rPr>
          <w:rStyle w:val="Refdenotaalpie"/>
          <w:rFonts w:ascii="Arial" w:hAnsi="Arial" w:cs="Arial"/>
        </w:rPr>
        <w:footnoteRef/>
      </w:r>
      <w:r w:rsidRPr="0087793A">
        <w:rPr>
          <w:rFonts w:ascii="Arial" w:hAnsi="Arial" w:cs="Arial"/>
        </w:rPr>
        <w:t xml:space="preserve"> </w:t>
      </w:r>
      <w:r>
        <w:rPr>
          <w:rFonts w:ascii="Arial" w:hAnsi="Arial" w:cs="Arial"/>
        </w:rPr>
        <w:t xml:space="preserve">Cabe aclarar que la jurisdicción voluntaria es viable de acuerdo con la jurisdicción de la Ciudad de México y de aquellas entidades federativas en las que se establece </w:t>
      </w:r>
      <w:proofErr w:type="gramStart"/>
      <w:r>
        <w:rPr>
          <w:rFonts w:ascii="Arial" w:hAnsi="Arial" w:cs="Arial"/>
        </w:rPr>
        <w:t>que</w:t>
      </w:r>
      <w:proofErr w:type="gramEnd"/>
      <w:r>
        <w:rPr>
          <w:rFonts w:ascii="Arial" w:hAnsi="Arial" w:cs="Arial"/>
        </w:rPr>
        <w:t xml:space="preserve"> si a solicitud promovida se opusiere parte legítima, después de efectuado el acto de jurisdicción voluntaria se reservará el derecho al opositor para que lo haga valer en la vía y forma que le corresponda.</w:t>
      </w:r>
    </w:p>
    <w:p w14:paraId="09F567F5" w14:textId="3FC6CDD2" w:rsidR="00B5056A" w:rsidRPr="0087793A" w:rsidRDefault="00B5056A" w:rsidP="0087793A">
      <w:pPr>
        <w:pStyle w:val="Textonotapie"/>
        <w:spacing w:after="60"/>
        <w:jc w:val="both"/>
        <w:rPr>
          <w:rFonts w:ascii="Arial" w:hAnsi="Arial" w:cs="Arial"/>
          <w:lang w:val="es-ES"/>
        </w:rPr>
      </w:pPr>
      <w:r>
        <w:rPr>
          <w:rFonts w:ascii="Arial" w:hAnsi="Arial" w:cs="Arial"/>
        </w:rPr>
        <w:t>Sin embargo, en aquellas entidades federativas en las cuales la jurisdicción voluntaria admita oposición de un tercero teniendo como consecuencia que termine la jurisdicción voluntaria para dar paso a un juicio contencioso, deberá buscarse la figura procesal adecuada para que no se impida la aplicación efectiva de las garantías y principios de la Convención, esto es, para que se garantice que la persona con discapacidad sea quien elija y controlo los apoyos que requiera, sin que sea sustituida en su voluntad por un tercero.</w:t>
      </w:r>
    </w:p>
  </w:footnote>
  <w:footnote w:id="118">
    <w:p w14:paraId="01055E39" w14:textId="77777777" w:rsidR="00B5056A"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Pr>
          <w:rFonts w:cs="Arial"/>
          <w:sz w:val="20"/>
          <w:szCs w:val="20"/>
        </w:rPr>
        <w:t>Estos preceptos son:</w:t>
      </w:r>
    </w:p>
    <w:p w14:paraId="772BD5BC" w14:textId="45FC6F46" w:rsidR="00B5056A" w:rsidRPr="004711DD" w:rsidRDefault="00B5056A" w:rsidP="0029340F">
      <w:pPr>
        <w:pStyle w:val="Estilo"/>
        <w:spacing w:after="60"/>
        <w:rPr>
          <w:rFonts w:cs="Arial"/>
          <w:sz w:val="20"/>
          <w:szCs w:val="20"/>
        </w:rPr>
      </w:pPr>
      <w:r w:rsidRPr="004711DD">
        <w:rPr>
          <w:rFonts w:cs="Arial"/>
          <w:b/>
          <w:sz w:val="20"/>
          <w:szCs w:val="20"/>
          <w:lang w:val="es-ES"/>
        </w:rPr>
        <w:t>Artículo 2</w:t>
      </w:r>
      <w:r w:rsidRPr="004711DD">
        <w:rPr>
          <w:rFonts w:cs="Arial"/>
          <w:sz w:val="20"/>
          <w:szCs w:val="20"/>
        </w:rPr>
        <w:t>. La acción procede en juicio, aun cuando no se exprese su nombre, con tal de que se determine con claridad, la clase de prestación que se exija del demandado y el título, o causa de la acción.</w:t>
      </w:r>
    </w:p>
    <w:p w14:paraId="70572B59" w14:textId="5F79E0BE" w:rsidR="00B5056A" w:rsidRPr="004711DD" w:rsidRDefault="00B5056A" w:rsidP="0029340F">
      <w:pPr>
        <w:pStyle w:val="Estilo"/>
        <w:spacing w:after="60"/>
        <w:ind w:right="51"/>
        <w:rPr>
          <w:rFonts w:cs="Arial"/>
          <w:sz w:val="20"/>
          <w:szCs w:val="20"/>
        </w:rPr>
      </w:pPr>
      <w:r w:rsidRPr="004711DD">
        <w:rPr>
          <w:rFonts w:cs="Arial"/>
          <w:b/>
          <w:sz w:val="20"/>
          <w:szCs w:val="20"/>
        </w:rPr>
        <w:t>Artículo 44.</w:t>
      </w:r>
      <w:r w:rsidRPr="004711DD">
        <w:rPr>
          <w:rFonts w:cs="Arial"/>
          <w:sz w:val="20"/>
          <w:szCs w:val="20"/>
        </w:rPr>
        <w:t xml:space="preserve"> Todo el que, conforme a la ley, esté en el pleno ejercicio de sus derechos civiles, puede comparecer en juicio.</w:t>
      </w:r>
    </w:p>
    <w:p w14:paraId="66DADF2C" w14:textId="77777777" w:rsidR="00B5056A" w:rsidRPr="004711DD" w:rsidRDefault="00B5056A" w:rsidP="0029340F">
      <w:pPr>
        <w:pStyle w:val="Estilo"/>
        <w:spacing w:after="60"/>
        <w:ind w:right="51"/>
        <w:rPr>
          <w:rFonts w:cs="Arial"/>
          <w:b/>
          <w:sz w:val="6"/>
          <w:szCs w:val="6"/>
        </w:rPr>
      </w:pPr>
    </w:p>
    <w:p w14:paraId="25DCD2D8" w14:textId="77777777" w:rsidR="00B5056A" w:rsidRPr="004711DD" w:rsidRDefault="00B5056A" w:rsidP="0029340F">
      <w:pPr>
        <w:pStyle w:val="Estilo"/>
        <w:spacing w:after="60"/>
        <w:ind w:right="51"/>
        <w:rPr>
          <w:rFonts w:cs="Arial"/>
          <w:b/>
          <w:sz w:val="20"/>
          <w:szCs w:val="20"/>
        </w:rPr>
      </w:pPr>
      <w:r w:rsidRPr="004711DD">
        <w:rPr>
          <w:rFonts w:cs="Arial"/>
          <w:b/>
          <w:sz w:val="20"/>
          <w:szCs w:val="20"/>
        </w:rPr>
        <w:t>TITULO DECIMOQUINTO</w:t>
      </w:r>
    </w:p>
    <w:p w14:paraId="1C83AD70" w14:textId="77777777" w:rsidR="00B5056A" w:rsidRPr="004711DD" w:rsidRDefault="00B5056A" w:rsidP="0029340F">
      <w:pPr>
        <w:pStyle w:val="Estilo"/>
        <w:spacing w:after="60"/>
        <w:ind w:right="51"/>
        <w:rPr>
          <w:rFonts w:cs="Arial"/>
          <w:b/>
          <w:sz w:val="20"/>
          <w:szCs w:val="20"/>
        </w:rPr>
      </w:pPr>
      <w:r w:rsidRPr="004711DD">
        <w:rPr>
          <w:rFonts w:cs="Arial"/>
          <w:b/>
          <w:sz w:val="20"/>
          <w:szCs w:val="20"/>
        </w:rPr>
        <w:t>De la jurisdicción voluntaria</w:t>
      </w:r>
    </w:p>
    <w:p w14:paraId="6FB55451" w14:textId="77777777" w:rsidR="00B5056A" w:rsidRPr="004711DD" w:rsidRDefault="00B5056A" w:rsidP="0029340F">
      <w:pPr>
        <w:pStyle w:val="Estilo"/>
        <w:spacing w:after="60"/>
        <w:ind w:right="51"/>
        <w:rPr>
          <w:rFonts w:cs="Arial"/>
          <w:b/>
          <w:sz w:val="20"/>
          <w:szCs w:val="20"/>
        </w:rPr>
      </w:pPr>
      <w:r w:rsidRPr="004711DD">
        <w:rPr>
          <w:rFonts w:cs="Arial"/>
          <w:b/>
          <w:sz w:val="20"/>
          <w:szCs w:val="20"/>
        </w:rPr>
        <w:t>CAPITULO I</w:t>
      </w:r>
    </w:p>
    <w:p w14:paraId="6F681AF5" w14:textId="1FABCD6C" w:rsidR="00B5056A" w:rsidRPr="004711DD" w:rsidRDefault="00B5056A" w:rsidP="0029340F">
      <w:pPr>
        <w:pStyle w:val="Estilo"/>
        <w:tabs>
          <w:tab w:val="left" w:pos="5067"/>
        </w:tabs>
        <w:spacing w:after="60"/>
        <w:ind w:right="51"/>
        <w:rPr>
          <w:rFonts w:cs="Arial"/>
          <w:b/>
          <w:sz w:val="20"/>
          <w:szCs w:val="20"/>
        </w:rPr>
      </w:pPr>
      <w:r w:rsidRPr="004711DD">
        <w:rPr>
          <w:rFonts w:cs="Arial"/>
          <w:b/>
          <w:sz w:val="20"/>
          <w:szCs w:val="20"/>
        </w:rPr>
        <w:t>Disposiciones Generales</w:t>
      </w:r>
    </w:p>
    <w:p w14:paraId="2D993E7F" w14:textId="643A757A" w:rsidR="00B5056A" w:rsidRPr="004711DD" w:rsidRDefault="00B5056A" w:rsidP="0029340F">
      <w:pPr>
        <w:pStyle w:val="Estilo"/>
        <w:spacing w:after="60"/>
        <w:ind w:right="51"/>
        <w:rPr>
          <w:rFonts w:cs="Arial"/>
          <w:sz w:val="20"/>
          <w:szCs w:val="20"/>
        </w:rPr>
      </w:pPr>
      <w:r w:rsidRPr="004711DD">
        <w:rPr>
          <w:rFonts w:cs="Arial"/>
          <w:b/>
          <w:sz w:val="20"/>
          <w:szCs w:val="20"/>
        </w:rPr>
        <w:t>Artículo 893</w:t>
      </w:r>
      <w:r w:rsidRPr="004711DD">
        <w:rPr>
          <w:rFonts w:cs="Arial"/>
          <w:sz w:val="20"/>
          <w:szCs w:val="20"/>
        </w:rPr>
        <w:t>. La jurisdicción voluntaria comprende todos los actos en que por disposición de la ley o por solicitud de los interesados se requiere la intervención del juez sin que esté promovida ni se promueva cuestión alguna entre partes determinadas.</w:t>
      </w:r>
    </w:p>
    <w:p w14:paraId="79FAD28D" w14:textId="77777777" w:rsidR="00B5056A" w:rsidRPr="004711DD" w:rsidRDefault="00B5056A" w:rsidP="0029340F">
      <w:pPr>
        <w:pStyle w:val="Estilo"/>
        <w:spacing w:after="60"/>
        <w:ind w:right="51"/>
        <w:rPr>
          <w:rFonts w:cs="Arial"/>
          <w:sz w:val="20"/>
          <w:szCs w:val="20"/>
        </w:rPr>
      </w:pPr>
      <w:r w:rsidRPr="004711DD">
        <w:rPr>
          <w:rFonts w:cs="Arial"/>
          <w:sz w:val="20"/>
          <w:szCs w:val="20"/>
        </w:rPr>
        <w:t>A solicitud de parte legítima podrán practicarse en esta vía las notificaciones o emplazamientos necesarios en procesos extranjeros.</w:t>
      </w:r>
    </w:p>
    <w:p w14:paraId="76DDC978" w14:textId="3F20BDF3" w:rsidR="00B5056A" w:rsidRPr="004711DD" w:rsidRDefault="00B5056A" w:rsidP="0029340F">
      <w:pPr>
        <w:pStyle w:val="Estilo"/>
        <w:spacing w:after="60"/>
        <w:ind w:right="51"/>
        <w:rPr>
          <w:rFonts w:cs="Arial"/>
          <w:sz w:val="20"/>
          <w:szCs w:val="20"/>
        </w:rPr>
      </w:pPr>
      <w:r w:rsidRPr="004711DD">
        <w:rPr>
          <w:rFonts w:cs="Arial"/>
          <w:b/>
          <w:sz w:val="20"/>
          <w:szCs w:val="20"/>
        </w:rPr>
        <w:t>Artículo 894</w:t>
      </w:r>
      <w:r w:rsidRPr="004711DD">
        <w:rPr>
          <w:rFonts w:cs="Arial"/>
          <w:sz w:val="20"/>
          <w:szCs w:val="20"/>
        </w:rPr>
        <w:t>. Cuando fuere necesaria la audiencia de alguna persona, se la citará conforme a derecho advirtiéndole en la citación que quedan por tres días las actuaciones en la secretaría del juzgado para que se imponga de ellas y señalándole día y hora para la audiencia a la que concurrirá el promovente, sin que sea obstáculo para la celebración de ella la falta de asistencia de éste.</w:t>
      </w:r>
    </w:p>
    <w:p w14:paraId="5FBAC68F" w14:textId="6BD978D0" w:rsidR="00B5056A" w:rsidRPr="004711DD" w:rsidRDefault="00B5056A" w:rsidP="0029340F">
      <w:pPr>
        <w:pStyle w:val="Estilo"/>
        <w:spacing w:after="60"/>
        <w:ind w:right="51"/>
        <w:rPr>
          <w:rFonts w:cs="Arial"/>
          <w:sz w:val="20"/>
          <w:szCs w:val="20"/>
        </w:rPr>
      </w:pPr>
      <w:r w:rsidRPr="004711DD">
        <w:rPr>
          <w:rFonts w:cs="Arial"/>
          <w:b/>
          <w:sz w:val="20"/>
          <w:szCs w:val="20"/>
        </w:rPr>
        <w:t>Artículo 895</w:t>
      </w:r>
      <w:r w:rsidRPr="004711DD">
        <w:rPr>
          <w:rFonts w:cs="Arial"/>
          <w:sz w:val="20"/>
          <w:szCs w:val="20"/>
        </w:rPr>
        <w:t>. Se oirá precisamente al Ministerio Público:</w:t>
      </w:r>
    </w:p>
    <w:p w14:paraId="5815B45C" w14:textId="3F82A9BE" w:rsidR="00B5056A" w:rsidRPr="004711DD" w:rsidRDefault="00B5056A" w:rsidP="0029340F">
      <w:pPr>
        <w:pStyle w:val="Estilo"/>
        <w:spacing w:after="60"/>
        <w:ind w:right="51"/>
        <w:rPr>
          <w:rFonts w:cs="Arial"/>
          <w:sz w:val="20"/>
          <w:szCs w:val="20"/>
        </w:rPr>
      </w:pPr>
      <w:r w:rsidRPr="004711DD">
        <w:rPr>
          <w:rFonts w:cs="Arial"/>
          <w:sz w:val="20"/>
          <w:szCs w:val="20"/>
        </w:rPr>
        <w:t>I.- Cuando la solicitud promovida afecte los intereses públicos;</w:t>
      </w:r>
    </w:p>
    <w:p w14:paraId="64D89082" w14:textId="67FF2D28" w:rsidR="00B5056A" w:rsidRPr="004711DD" w:rsidRDefault="00B5056A" w:rsidP="0029340F">
      <w:pPr>
        <w:pStyle w:val="Estilo"/>
        <w:spacing w:after="60"/>
        <w:ind w:right="51"/>
        <w:rPr>
          <w:rFonts w:cs="Arial"/>
          <w:sz w:val="20"/>
          <w:szCs w:val="20"/>
        </w:rPr>
      </w:pPr>
      <w:r w:rsidRPr="004711DD">
        <w:rPr>
          <w:rFonts w:cs="Arial"/>
          <w:sz w:val="20"/>
          <w:szCs w:val="20"/>
        </w:rPr>
        <w:t>II.- Cuando se refiera a la persona o bienes de menores o incapacitados;</w:t>
      </w:r>
    </w:p>
    <w:p w14:paraId="447A3B31" w14:textId="79F4A441" w:rsidR="00B5056A" w:rsidRPr="004711DD" w:rsidRDefault="00B5056A" w:rsidP="0029340F">
      <w:pPr>
        <w:pStyle w:val="Estilo"/>
        <w:spacing w:after="60"/>
        <w:ind w:right="51"/>
        <w:rPr>
          <w:rFonts w:cs="Arial"/>
          <w:sz w:val="20"/>
          <w:szCs w:val="20"/>
        </w:rPr>
      </w:pPr>
      <w:r w:rsidRPr="004711DD">
        <w:rPr>
          <w:rFonts w:cs="Arial"/>
          <w:sz w:val="20"/>
          <w:szCs w:val="20"/>
        </w:rPr>
        <w:t>III.- Cuando tenga relación con los derechos o bienes de un ausente;</w:t>
      </w:r>
    </w:p>
    <w:p w14:paraId="75545BC0" w14:textId="62675591" w:rsidR="00B5056A" w:rsidRPr="004711DD" w:rsidRDefault="00B5056A" w:rsidP="0029340F">
      <w:pPr>
        <w:pStyle w:val="Estilo"/>
        <w:spacing w:after="60"/>
        <w:ind w:right="51"/>
        <w:rPr>
          <w:rFonts w:cs="Arial"/>
          <w:sz w:val="20"/>
          <w:szCs w:val="20"/>
        </w:rPr>
      </w:pPr>
      <w:r w:rsidRPr="004711DD">
        <w:rPr>
          <w:rFonts w:cs="Arial"/>
          <w:sz w:val="20"/>
          <w:szCs w:val="20"/>
        </w:rPr>
        <w:t>IV.- Cuando lo dispusieren las leyes.</w:t>
      </w:r>
    </w:p>
    <w:p w14:paraId="64C86D54" w14:textId="144CB80E" w:rsidR="00B5056A" w:rsidRPr="004711DD" w:rsidRDefault="00B5056A" w:rsidP="0029340F">
      <w:pPr>
        <w:pStyle w:val="Estilo"/>
        <w:spacing w:after="60"/>
        <w:ind w:right="51"/>
        <w:rPr>
          <w:rFonts w:cs="Arial"/>
          <w:sz w:val="20"/>
          <w:szCs w:val="20"/>
        </w:rPr>
      </w:pPr>
      <w:r w:rsidRPr="004711DD">
        <w:rPr>
          <w:rFonts w:cs="Arial"/>
          <w:b/>
          <w:sz w:val="20"/>
          <w:szCs w:val="20"/>
        </w:rPr>
        <w:t>Artículo 896</w:t>
      </w:r>
      <w:r w:rsidRPr="004711DD">
        <w:rPr>
          <w:rFonts w:cs="Arial"/>
          <w:sz w:val="20"/>
          <w:szCs w:val="20"/>
        </w:rPr>
        <w:t>. Si a la solicitud promovida se opusiere parte legítima después de efectuado el acto de la jurisdicción voluntaria se reservará el derecho al opositor para que lo haga valer en la vía y forma que corresponda.</w:t>
      </w:r>
    </w:p>
    <w:p w14:paraId="69BB8DC4" w14:textId="42A0A5C0" w:rsidR="00B5056A" w:rsidRPr="004711DD" w:rsidRDefault="00B5056A" w:rsidP="0029340F">
      <w:pPr>
        <w:pStyle w:val="Estilo"/>
        <w:spacing w:after="60"/>
        <w:ind w:right="51"/>
        <w:rPr>
          <w:rFonts w:cs="Arial"/>
          <w:b/>
          <w:sz w:val="20"/>
          <w:szCs w:val="20"/>
        </w:rPr>
      </w:pPr>
      <w:r w:rsidRPr="004711DD">
        <w:rPr>
          <w:rFonts w:cs="Arial"/>
          <w:b/>
          <w:sz w:val="20"/>
          <w:szCs w:val="20"/>
        </w:rPr>
        <w:t xml:space="preserve">Artículo 897. </w:t>
      </w:r>
      <w:r w:rsidRPr="004711DD">
        <w:rPr>
          <w:rFonts w:cs="Arial"/>
          <w:sz w:val="20"/>
          <w:szCs w:val="20"/>
        </w:rPr>
        <w:t>El juez podrá variar o modificar las providencias que dictare sin sujeción estricta a los términos y formas establecidas respecto de la jurisdicción contenciosa.</w:t>
      </w:r>
    </w:p>
    <w:p w14:paraId="71E4603A" w14:textId="141FEEF6" w:rsidR="00B5056A" w:rsidRPr="004711DD" w:rsidRDefault="00B5056A" w:rsidP="0029340F">
      <w:pPr>
        <w:pStyle w:val="Estilo"/>
        <w:spacing w:after="60"/>
        <w:ind w:right="51"/>
        <w:rPr>
          <w:rFonts w:cs="Arial"/>
          <w:sz w:val="20"/>
          <w:szCs w:val="20"/>
        </w:rPr>
      </w:pPr>
      <w:r w:rsidRPr="004711DD">
        <w:rPr>
          <w:rFonts w:cs="Arial"/>
          <w:sz w:val="20"/>
          <w:szCs w:val="20"/>
        </w:rPr>
        <w:t>No se comprenden en esta disposición los autos que tengan fuerza de definitivos y contra los que no se hubiere interpuesto recurso alguno a no ser que se demostrara que cambiaron las circunstancias que afectan el ejercicio de la acción.</w:t>
      </w:r>
    </w:p>
    <w:p w14:paraId="6700FCEB" w14:textId="27E00028" w:rsidR="00B5056A" w:rsidRPr="003F68C4" w:rsidRDefault="00B5056A" w:rsidP="0029340F">
      <w:pPr>
        <w:pStyle w:val="Estilo"/>
        <w:spacing w:after="60"/>
        <w:ind w:right="51"/>
        <w:rPr>
          <w:rFonts w:cs="Arial"/>
          <w:sz w:val="20"/>
          <w:szCs w:val="20"/>
        </w:rPr>
      </w:pPr>
      <w:r w:rsidRPr="004711DD">
        <w:rPr>
          <w:rFonts w:cs="Arial"/>
          <w:b/>
          <w:sz w:val="20"/>
          <w:szCs w:val="20"/>
        </w:rPr>
        <w:t>Artículo 898.</w:t>
      </w:r>
      <w:r w:rsidRPr="004711DD">
        <w:rPr>
          <w:rFonts w:cs="Arial"/>
          <w:sz w:val="20"/>
          <w:szCs w:val="20"/>
        </w:rPr>
        <w:t xml:space="preserve"> Las providencias de jurisdicción voluntaria serán apelables, en ambos efectos si el recurso lo interpusiere el promovente de las diligencias, y sólo en el devolutivo de tramitación inmediata cuando el que recurre hubiere venido al expediente voluntariamente o llamado por el juez, o para oponerse a la solicitud que haya dado motivo a su formación.</w:t>
      </w:r>
    </w:p>
  </w:footnote>
  <w:footnote w:id="119">
    <w:p w14:paraId="5A5ECDE9" w14:textId="6023B0D8" w:rsidR="00B5056A" w:rsidRPr="004711DD" w:rsidRDefault="00B5056A" w:rsidP="00323DA9">
      <w:pPr>
        <w:pStyle w:val="Textonotapie"/>
        <w:spacing w:after="60"/>
        <w:jc w:val="both"/>
        <w:rPr>
          <w:rFonts w:ascii="Arial" w:hAnsi="Arial" w:cs="Arial"/>
        </w:rPr>
      </w:pPr>
      <w:r w:rsidRPr="004711DD">
        <w:rPr>
          <w:rStyle w:val="Refdenotaalpie"/>
          <w:rFonts w:ascii="Arial" w:hAnsi="Arial" w:cs="Arial"/>
        </w:rPr>
        <w:footnoteRef/>
      </w:r>
      <w:r w:rsidRPr="004711DD">
        <w:rPr>
          <w:rFonts w:ascii="Arial" w:hAnsi="Arial" w:cs="Arial"/>
        </w:rPr>
        <w:t xml:space="preserve"> La comunicación aumentativa y alternativa incluye todas las modalidades de comunicación aparte del habla verbal, y son medios y sistemas utilizados para expresar pensamientos, necesidades, deseos o ideas, por medio de gestos, expresiones faciales, símbolos, pictogramas, ilustraciones, historias sociales, escritura, entre otros. Los cuales se reconocen como medios válidos de comunicación en el inciso b) del artículo 21 de la Convención Internacional sobre los derechos de las personas con discapacidad. Ver también, </w:t>
      </w:r>
      <w:r w:rsidRPr="004711DD">
        <w:rPr>
          <w:rFonts w:ascii="Arial" w:hAnsi="Arial" w:cs="Arial"/>
          <w:color w:val="222222"/>
        </w:rPr>
        <w:t xml:space="preserve">Torres Monreal, S. (2001). </w:t>
      </w:r>
      <w:r w:rsidRPr="004711DD">
        <w:rPr>
          <w:rFonts w:ascii="Arial" w:hAnsi="Arial" w:cs="Arial"/>
          <w:i/>
          <w:iCs/>
          <w:color w:val="222222"/>
        </w:rPr>
        <w:t>Sistemas alternativos de comunicación: Manual de Comunicación aumentativa y alternativa: sistemas y estrategias</w:t>
      </w:r>
      <w:r w:rsidRPr="004711DD">
        <w:rPr>
          <w:rFonts w:ascii="Arial" w:hAnsi="Arial" w:cs="Arial"/>
          <w:color w:val="222222"/>
        </w:rPr>
        <w:t xml:space="preserve"> (No. 376.36). Ediciones Aljibe.</w:t>
      </w:r>
    </w:p>
  </w:footnote>
  <w:footnote w:id="120">
    <w:p w14:paraId="0B47BB1C" w14:textId="77777777" w:rsidR="00B5056A" w:rsidRPr="004711DD"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rPr>
        <w:t>LEY PARA LA INTEGRACIÓN AL DESARROLLO DE LAS PERSONAS CON DISCAPACIDAD DEL DISTRITO FEDERAL</w:t>
      </w:r>
    </w:p>
    <w:p w14:paraId="59E1DF5C" w14:textId="77777777" w:rsidR="00B5056A" w:rsidRPr="004711DD" w:rsidRDefault="00B5056A" w:rsidP="0029340F">
      <w:pPr>
        <w:pStyle w:val="Estilo"/>
        <w:spacing w:after="60"/>
        <w:rPr>
          <w:rFonts w:cs="Arial"/>
          <w:sz w:val="20"/>
          <w:szCs w:val="20"/>
        </w:rPr>
      </w:pPr>
      <w:r w:rsidRPr="004711DD">
        <w:rPr>
          <w:rFonts w:cs="Arial"/>
          <w:b/>
          <w:sz w:val="20"/>
          <w:szCs w:val="20"/>
        </w:rPr>
        <w:t>Artículo 12.</w:t>
      </w:r>
      <w:r w:rsidRPr="004711DD">
        <w:rPr>
          <w:rFonts w:cs="Arial"/>
          <w:sz w:val="20"/>
          <w:szCs w:val="20"/>
        </w:rPr>
        <w:t xml:space="preserve"> La Procuraduría General de Justicia de la Ciudad de México, el Tribunal Superior de Justicia de la Ciudad de México, la Comisión de Derechos Humanos de la Ciudad de México, así como los órganos de procuración de justicia, deberán: […]</w:t>
      </w:r>
    </w:p>
    <w:p w14:paraId="4942C37C" w14:textId="77777777" w:rsidR="00B5056A" w:rsidRPr="003F68C4" w:rsidRDefault="00B5056A" w:rsidP="0029340F">
      <w:pPr>
        <w:pStyle w:val="Estilo"/>
        <w:spacing w:after="60"/>
        <w:rPr>
          <w:rFonts w:cs="Arial"/>
          <w:sz w:val="20"/>
          <w:szCs w:val="20"/>
        </w:rPr>
      </w:pPr>
      <w:r w:rsidRPr="004711DD">
        <w:rPr>
          <w:rFonts w:cs="Arial"/>
          <w:sz w:val="20"/>
          <w:szCs w:val="20"/>
        </w:rPr>
        <w:t>II. Proporcionar condiciones adecuadas que garanticen la comunicación y el debido entendimiento con las personas con discapacidad, cuando éstas lo soliciten; […]</w:t>
      </w:r>
    </w:p>
  </w:footnote>
  <w:footnote w:id="121">
    <w:p w14:paraId="0FC2633F" w14:textId="77777777" w:rsidR="00B5056A" w:rsidRPr="004711DD" w:rsidRDefault="00B5056A" w:rsidP="0029340F">
      <w:pPr>
        <w:pStyle w:val="Estilo"/>
        <w:spacing w:after="60"/>
        <w:rPr>
          <w:rFonts w:cs="Arial"/>
          <w:b/>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rPr>
        <w:t>LEY DE LA DEFENSORÍA PÚBLICA DEL DISTRITO FEDERAL</w:t>
      </w:r>
    </w:p>
    <w:p w14:paraId="2F661119" w14:textId="77777777" w:rsidR="00B5056A" w:rsidRPr="004711DD" w:rsidRDefault="00B5056A" w:rsidP="0029340F">
      <w:pPr>
        <w:pStyle w:val="Estilo"/>
        <w:spacing w:after="60"/>
        <w:rPr>
          <w:rFonts w:cs="Arial"/>
          <w:sz w:val="20"/>
          <w:szCs w:val="20"/>
        </w:rPr>
      </w:pPr>
      <w:r w:rsidRPr="004711DD">
        <w:rPr>
          <w:rFonts w:cs="Arial"/>
          <w:b/>
          <w:sz w:val="20"/>
          <w:szCs w:val="20"/>
        </w:rPr>
        <w:t>Artículo 21.</w:t>
      </w:r>
      <w:r w:rsidRPr="004711DD">
        <w:rPr>
          <w:rFonts w:cs="Arial"/>
          <w:sz w:val="20"/>
          <w:szCs w:val="20"/>
        </w:rPr>
        <w:t xml:space="preserve"> Los servicios de orientación, asesoría y patrocinio que proporcione la Defensoría Pública serán gratuitos y obligatorios, en los términos de la presente ley y su reglamento, en las materias siguientes:</w:t>
      </w:r>
    </w:p>
    <w:p w14:paraId="79AAC22C" w14:textId="77777777" w:rsidR="00B5056A" w:rsidRPr="004711DD" w:rsidRDefault="00B5056A" w:rsidP="0029340F">
      <w:pPr>
        <w:pStyle w:val="Estilo"/>
        <w:spacing w:after="60"/>
        <w:rPr>
          <w:rFonts w:cs="Arial"/>
          <w:sz w:val="20"/>
          <w:szCs w:val="20"/>
        </w:rPr>
      </w:pPr>
      <w:r w:rsidRPr="004711DD">
        <w:rPr>
          <w:rFonts w:cs="Arial"/>
          <w:sz w:val="20"/>
          <w:szCs w:val="20"/>
        </w:rPr>
        <w:t>I. Penal;</w:t>
      </w:r>
    </w:p>
    <w:p w14:paraId="26E806E0" w14:textId="77777777" w:rsidR="00B5056A" w:rsidRPr="004711DD" w:rsidRDefault="00B5056A" w:rsidP="0029340F">
      <w:pPr>
        <w:pStyle w:val="Estilo"/>
        <w:spacing w:after="60"/>
        <w:rPr>
          <w:rFonts w:cs="Arial"/>
          <w:sz w:val="20"/>
          <w:szCs w:val="20"/>
        </w:rPr>
      </w:pPr>
      <w:r w:rsidRPr="004711DD">
        <w:rPr>
          <w:rFonts w:cs="Arial"/>
          <w:sz w:val="20"/>
          <w:szCs w:val="20"/>
        </w:rPr>
        <w:t>II. Justicia Especializada para Adolescentes;</w:t>
      </w:r>
    </w:p>
    <w:p w14:paraId="2E5C80A4" w14:textId="77777777" w:rsidR="00B5056A" w:rsidRPr="004711DD" w:rsidRDefault="00B5056A" w:rsidP="0029340F">
      <w:pPr>
        <w:pStyle w:val="Estilo"/>
        <w:spacing w:after="60"/>
        <w:rPr>
          <w:rFonts w:cs="Arial"/>
          <w:b/>
          <w:sz w:val="20"/>
          <w:szCs w:val="20"/>
        </w:rPr>
      </w:pPr>
      <w:r w:rsidRPr="004711DD">
        <w:rPr>
          <w:rFonts w:cs="Arial"/>
          <w:b/>
          <w:sz w:val="20"/>
          <w:szCs w:val="20"/>
        </w:rPr>
        <w:t>III. Civil;</w:t>
      </w:r>
    </w:p>
    <w:p w14:paraId="2DBFCF13" w14:textId="77777777" w:rsidR="00B5056A" w:rsidRPr="004711DD" w:rsidRDefault="00B5056A" w:rsidP="0029340F">
      <w:pPr>
        <w:pStyle w:val="Estilo"/>
        <w:spacing w:after="60"/>
        <w:rPr>
          <w:rFonts w:cs="Arial"/>
          <w:sz w:val="20"/>
          <w:szCs w:val="20"/>
        </w:rPr>
      </w:pPr>
      <w:r w:rsidRPr="004711DD">
        <w:rPr>
          <w:rFonts w:cs="Arial"/>
          <w:sz w:val="20"/>
          <w:szCs w:val="20"/>
        </w:rPr>
        <w:t>IV. Justicia Cívica;</w:t>
      </w:r>
    </w:p>
    <w:p w14:paraId="3277C7EC" w14:textId="77777777" w:rsidR="00B5056A" w:rsidRPr="004711DD" w:rsidRDefault="00B5056A" w:rsidP="0029340F">
      <w:pPr>
        <w:pStyle w:val="Estilo"/>
        <w:spacing w:after="60"/>
        <w:rPr>
          <w:rFonts w:cs="Arial"/>
          <w:b/>
          <w:sz w:val="20"/>
          <w:szCs w:val="20"/>
        </w:rPr>
      </w:pPr>
      <w:r w:rsidRPr="004711DD">
        <w:rPr>
          <w:rFonts w:cs="Arial"/>
          <w:b/>
          <w:sz w:val="20"/>
          <w:szCs w:val="20"/>
        </w:rPr>
        <w:t>V. Familiar;</w:t>
      </w:r>
    </w:p>
    <w:p w14:paraId="383D6F2B" w14:textId="77777777" w:rsidR="00B5056A" w:rsidRPr="004711DD" w:rsidRDefault="00B5056A" w:rsidP="0029340F">
      <w:pPr>
        <w:pStyle w:val="Estilo"/>
        <w:spacing w:after="60"/>
        <w:rPr>
          <w:rFonts w:cs="Arial"/>
          <w:sz w:val="20"/>
          <w:szCs w:val="20"/>
        </w:rPr>
      </w:pPr>
      <w:r w:rsidRPr="004711DD">
        <w:rPr>
          <w:rFonts w:cs="Arial"/>
          <w:sz w:val="20"/>
          <w:szCs w:val="20"/>
        </w:rPr>
        <w:t>VI. Mercantil;</w:t>
      </w:r>
    </w:p>
    <w:p w14:paraId="27DE9492" w14:textId="77777777" w:rsidR="00B5056A" w:rsidRPr="004711DD" w:rsidRDefault="00B5056A" w:rsidP="0029340F">
      <w:pPr>
        <w:pStyle w:val="Estilo"/>
        <w:spacing w:after="60"/>
        <w:rPr>
          <w:rFonts w:cs="Arial"/>
          <w:sz w:val="20"/>
          <w:szCs w:val="20"/>
        </w:rPr>
      </w:pPr>
      <w:r w:rsidRPr="004711DD">
        <w:rPr>
          <w:rFonts w:cs="Arial"/>
          <w:sz w:val="20"/>
          <w:szCs w:val="20"/>
        </w:rPr>
        <w:t>VII. Mediación;</w:t>
      </w:r>
    </w:p>
    <w:p w14:paraId="20F6779D" w14:textId="77777777" w:rsidR="00B5056A" w:rsidRPr="004711DD" w:rsidRDefault="00B5056A" w:rsidP="0029340F">
      <w:pPr>
        <w:pStyle w:val="Estilo"/>
        <w:spacing w:after="60"/>
        <w:rPr>
          <w:rFonts w:cs="Arial"/>
          <w:sz w:val="20"/>
          <w:szCs w:val="20"/>
        </w:rPr>
      </w:pPr>
      <w:r w:rsidRPr="004711DD">
        <w:rPr>
          <w:rFonts w:cs="Arial"/>
          <w:sz w:val="20"/>
          <w:szCs w:val="20"/>
        </w:rPr>
        <w:t>VIII. Administrativo ante los consejos de honor y justicia; y</w:t>
      </w:r>
    </w:p>
    <w:p w14:paraId="2A577BF5" w14:textId="77777777" w:rsidR="00B5056A" w:rsidRPr="003F68C4" w:rsidRDefault="00B5056A" w:rsidP="0029340F">
      <w:pPr>
        <w:pStyle w:val="Estilo"/>
        <w:spacing w:after="60"/>
        <w:rPr>
          <w:rFonts w:cs="Arial"/>
          <w:sz w:val="20"/>
          <w:szCs w:val="20"/>
          <w:highlight w:val="yellow"/>
        </w:rPr>
      </w:pPr>
      <w:r w:rsidRPr="004711DD">
        <w:rPr>
          <w:rFonts w:cs="Arial"/>
          <w:sz w:val="20"/>
          <w:szCs w:val="20"/>
        </w:rPr>
        <w:t xml:space="preserve">IX. </w:t>
      </w:r>
      <w:r w:rsidRPr="004711DD">
        <w:rPr>
          <w:rFonts w:cs="Arial"/>
          <w:b/>
          <w:sz w:val="20"/>
          <w:szCs w:val="20"/>
        </w:rPr>
        <w:t>Las demás que conozcan las autoridades jurisdiccionales del Tribunal Superior de Justicia del Distrito Federal</w:t>
      </w:r>
      <w:r w:rsidRPr="004711DD">
        <w:rPr>
          <w:rFonts w:cs="Arial"/>
          <w:sz w:val="20"/>
          <w:szCs w:val="20"/>
        </w:rPr>
        <w:t>.</w:t>
      </w:r>
    </w:p>
  </w:footnote>
  <w:footnote w:id="122">
    <w:p w14:paraId="33F3FDD8" w14:textId="77777777" w:rsidR="00B5056A" w:rsidRPr="004711DD"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lang w:val="es-ES"/>
        </w:rPr>
        <w:t>Artículo 26</w:t>
      </w:r>
      <w:r w:rsidRPr="004711DD">
        <w:rPr>
          <w:rFonts w:cs="Arial"/>
          <w:b/>
          <w:sz w:val="20"/>
          <w:szCs w:val="20"/>
        </w:rPr>
        <w:t xml:space="preserve">. </w:t>
      </w:r>
      <w:r w:rsidRPr="004711DD">
        <w:rPr>
          <w:rFonts w:cs="Arial"/>
          <w:sz w:val="20"/>
          <w:szCs w:val="20"/>
        </w:rPr>
        <w:t>Se establecerán unidades especializadas para la atención en asuntos de:</w:t>
      </w:r>
    </w:p>
    <w:p w14:paraId="325E0DAD" w14:textId="77777777" w:rsidR="00B5056A" w:rsidRPr="004711DD" w:rsidRDefault="00B5056A" w:rsidP="0029340F">
      <w:pPr>
        <w:pStyle w:val="Estilo"/>
        <w:spacing w:after="60"/>
        <w:rPr>
          <w:rFonts w:cs="Arial"/>
          <w:sz w:val="20"/>
          <w:szCs w:val="20"/>
          <w:lang w:val="es-ES"/>
        </w:rPr>
      </w:pPr>
      <w:r w:rsidRPr="004711DD">
        <w:rPr>
          <w:rFonts w:cs="Arial"/>
          <w:sz w:val="20"/>
          <w:szCs w:val="20"/>
        </w:rPr>
        <w:t>I. Personas con discapacidad; […]</w:t>
      </w:r>
    </w:p>
  </w:footnote>
  <w:footnote w:id="123">
    <w:p w14:paraId="37D9957A" w14:textId="48A40DD1" w:rsidR="00B5056A" w:rsidRPr="004711DD"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rPr>
        <w:t>LEY PARA LA INTEGRACIÓN AL DESARROLLO DE LAS PERSONAS CON DISCAPACIDAD DEL DISTRITO FEDERAL</w:t>
      </w:r>
    </w:p>
    <w:p w14:paraId="58B2DA0D" w14:textId="3F50C101" w:rsidR="00B5056A" w:rsidRPr="004711DD" w:rsidRDefault="00B5056A" w:rsidP="0029340F">
      <w:pPr>
        <w:pStyle w:val="Estilo"/>
        <w:spacing w:after="60"/>
        <w:rPr>
          <w:rFonts w:cs="Arial"/>
          <w:sz w:val="20"/>
          <w:szCs w:val="20"/>
        </w:rPr>
      </w:pPr>
      <w:r w:rsidRPr="004711DD">
        <w:rPr>
          <w:rFonts w:cs="Arial"/>
          <w:b/>
          <w:sz w:val="20"/>
          <w:szCs w:val="20"/>
        </w:rPr>
        <w:t>Artículo 4</w:t>
      </w:r>
      <w:proofErr w:type="gramStart"/>
      <w:r w:rsidRPr="004711DD">
        <w:rPr>
          <w:rFonts w:cs="Arial"/>
          <w:b/>
          <w:sz w:val="20"/>
          <w:szCs w:val="20"/>
        </w:rPr>
        <w:t>°.-</w:t>
      </w:r>
      <w:proofErr w:type="gramEnd"/>
      <w:r w:rsidRPr="004711DD">
        <w:rPr>
          <w:rFonts w:cs="Arial"/>
          <w:sz w:val="20"/>
          <w:szCs w:val="20"/>
        </w:rPr>
        <w:t xml:space="preserve"> Para los efectos de esta Ley se entenderá por: […]</w:t>
      </w:r>
    </w:p>
    <w:p w14:paraId="0EFB9893" w14:textId="4505565C" w:rsidR="00B5056A" w:rsidRPr="004711DD" w:rsidRDefault="00B5056A" w:rsidP="0029340F">
      <w:pPr>
        <w:pStyle w:val="Estilo"/>
        <w:spacing w:after="60"/>
        <w:rPr>
          <w:rFonts w:cs="Arial"/>
          <w:sz w:val="20"/>
          <w:szCs w:val="20"/>
        </w:rPr>
      </w:pPr>
      <w:r w:rsidRPr="004711DD">
        <w:rPr>
          <w:rFonts w:cs="Arial"/>
          <w:sz w:val="20"/>
          <w:szCs w:val="20"/>
        </w:rPr>
        <w:t>XV. DIF-</w:t>
      </w:r>
      <w:proofErr w:type="gramStart"/>
      <w:r w:rsidRPr="004711DD">
        <w:rPr>
          <w:rFonts w:cs="Arial"/>
          <w:sz w:val="20"/>
          <w:szCs w:val="20"/>
        </w:rPr>
        <w:t>CDMX.-</w:t>
      </w:r>
      <w:proofErr w:type="gramEnd"/>
      <w:r w:rsidRPr="004711DD">
        <w:rPr>
          <w:rFonts w:cs="Arial"/>
          <w:sz w:val="20"/>
          <w:szCs w:val="20"/>
        </w:rPr>
        <w:t xml:space="preserve"> Sistema para el Desarrollo Integral de la Familia de la Ciudad de México; […]</w:t>
      </w:r>
    </w:p>
    <w:p w14:paraId="31EE5756" w14:textId="3EC1C362" w:rsidR="00B5056A" w:rsidRPr="004711DD" w:rsidRDefault="00B5056A" w:rsidP="0029340F">
      <w:pPr>
        <w:pStyle w:val="Estilo"/>
        <w:spacing w:after="60"/>
        <w:rPr>
          <w:rFonts w:cs="Arial"/>
          <w:sz w:val="20"/>
          <w:szCs w:val="20"/>
        </w:rPr>
      </w:pPr>
      <w:r w:rsidRPr="004711DD">
        <w:rPr>
          <w:rFonts w:cs="Arial"/>
          <w:sz w:val="20"/>
          <w:szCs w:val="20"/>
        </w:rPr>
        <w:t xml:space="preserve">XXI. </w:t>
      </w:r>
      <w:proofErr w:type="gramStart"/>
      <w:r w:rsidRPr="004711DD">
        <w:rPr>
          <w:rFonts w:cs="Arial"/>
          <w:sz w:val="20"/>
          <w:szCs w:val="20"/>
        </w:rPr>
        <w:t>Instituto.-</w:t>
      </w:r>
      <w:proofErr w:type="gramEnd"/>
      <w:r w:rsidRPr="004711DD">
        <w:rPr>
          <w:rFonts w:cs="Arial"/>
          <w:sz w:val="20"/>
          <w:szCs w:val="20"/>
        </w:rPr>
        <w:t xml:space="preserve"> Instituto de las Personas con Discapacidad de la Ciudad de México. […]</w:t>
      </w:r>
    </w:p>
  </w:footnote>
  <w:footnote w:id="124">
    <w:p w14:paraId="6F5D11F9" w14:textId="3B5E30CE" w:rsidR="00B5056A" w:rsidRPr="004711DD"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rPr>
        <w:t>LEY PARA LA INTEGRACIÓN AL DESARROLLO DE LAS PERSONAS CON DISCAPACIDAD DEL DISTRITO FEDERAL</w:t>
      </w:r>
    </w:p>
    <w:p w14:paraId="467E3211" w14:textId="608767DB" w:rsidR="00B5056A" w:rsidRPr="004711DD" w:rsidRDefault="00B5056A" w:rsidP="0029340F">
      <w:pPr>
        <w:pStyle w:val="Estilo"/>
        <w:spacing w:after="60"/>
        <w:rPr>
          <w:rFonts w:cs="Arial"/>
          <w:sz w:val="20"/>
          <w:szCs w:val="20"/>
        </w:rPr>
      </w:pPr>
      <w:r w:rsidRPr="004711DD">
        <w:rPr>
          <w:rFonts w:cs="Arial"/>
          <w:b/>
          <w:sz w:val="20"/>
          <w:szCs w:val="20"/>
        </w:rPr>
        <w:t>DE LOS DERECHOS DE LAS PERSONAS CON DISCAPACIDAD</w:t>
      </w:r>
    </w:p>
    <w:p w14:paraId="0428D553" w14:textId="77777777" w:rsidR="00B5056A" w:rsidRPr="004711DD" w:rsidRDefault="00B5056A" w:rsidP="0029340F">
      <w:pPr>
        <w:pStyle w:val="Estilo"/>
        <w:spacing w:after="60"/>
        <w:rPr>
          <w:rFonts w:cs="Arial"/>
          <w:sz w:val="20"/>
          <w:szCs w:val="20"/>
        </w:rPr>
      </w:pPr>
      <w:r w:rsidRPr="004711DD">
        <w:rPr>
          <w:rFonts w:cs="Arial"/>
          <w:b/>
          <w:sz w:val="20"/>
          <w:szCs w:val="20"/>
        </w:rPr>
        <w:t>Artículo 9.-</w:t>
      </w:r>
      <w:r w:rsidRPr="004711DD">
        <w:rPr>
          <w:rFonts w:cs="Arial"/>
          <w:sz w:val="20"/>
          <w:szCs w:val="20"/>
        </w:rPr>
        <w:t xml:space="preserve"> Las personas con discapacidad gozan de todos los derechos que se encuentran establecidos en el marco jurídico nacional, local y en los Tratados Internacionales de los que el Estado Mexicano sea parte, por lo que cualquier distinción, exclusión o restricción por motivos de discapacidad, que tenga el propósito o el efecto de obstaculizar o dejar sin efecto el reconocimiento, goce o ejercicio pleno y en igualdad de condiciones de sus derechos humanos y libertades fundamentales, en los ámbitos civil, político, económico, social, educativo, cultural, ambiental o de otro tipo, será considerada como discriminatoria.</w:t>
      </w:r>
    </w:p>
    <w:p w14:paraId="5641D462" w14:textId="77777777" w:rsidR="00B5056A" w:rsidRPr="004711DD" w:rsidRDefault="00B5056A" w:rsidP="0029340F">
      <w:pPr>
        <w:pStyle w:val="Estilo"/>
        <w:spacing w:after="60"/>
        <w:rPr>
          <w:rFonts w:cs="Arial"/>
          <w:sz w:val="20"/>
          <w:szCs w:val="20"/>
        </w:rPr>
      </w:pPr>
      <w:r w:rsidRPr="004711DD">
        <w:rPr>
          <w:rFonts w:cs="Arial"/>
          <w:sz w:val="20"/>
          <w:szCs w:val="20"/>
        </w:rPr>
        <w:t>Son derechos de las personas con discapacidad de manera enunciativa y no limitativa, los siguientes:</w:t>
      </w:r>
    </w:p>
    <w:p w14:paraId="0C627A4D" w14:textId="77777777" w:rsidR="00B5056A" w:rsidRPr="004711DD" w:rsidRDefault="00B5056A" w:rsidP="0029340F">
      <w:pPr>
        <w:pStyle w:val="Estilo"/>
        <w:spacing w:after="60"/>
        <w:rPr>
          <w:rFonts w:cs="Arial"/>
          <w:sz w:val="20"/>
          <w:szCs w:val="20"/>
        </w:rPr>
      </w:pPr>
      <w:r w:rsidRPr="004711DD">
        <w:rPr>
          <w:rFonts w:cs="Arial"/>
          <w:sz w:val="20"/>
          <w:szCs w:val="20"/>
        </w:rPr>
        <w:t>I.- El derecho de preferencia: Al uso de los lugares destinados a las personas con discapacidad en transportes y sitios públicos, el cual significa que los lugares pueden ser utilizados por otras personas en tanto no haya una persona con discapacidad que lo requiera. Dichos lugares deberán estar señalizados con el logotipo de discapacidad, con base en lo dispuesto por esta Ley, acompañado de la leyenda "USO PREFERENTE".</w:t>
      </w:r>
    </w:p>
    <w:p w14:paraId="6A09AD9E" w14:textId="77777777" w:rsidR="00B5056A" w:rsidRPr="004711DD" w:rsidRDefault="00B5056A" w:rsidP="0029340F">
      <w:pPr>
        <w:pStyle w:val="Estilo"/>
        <w:spacing w:after="60"/>
        <w:rPr>
          <w:rFonts w:cs="Arial"/>
          <w:sz w:val="20"/>
          <w:szCs w:val="20"/>
        </w:rPr>
      </w:pPr>
      <w:r w:rsidRPr="004711DD">
        <w:rPr>
          <w:rFonts w:cs="Arial"/>
          <w:sz w:val="20"/>
          <w:szCs w:val="20"/>
        </w:rPr>
        <w:t>II.- El derecho de uso exclusivo: A los lugares y servicios que son de uso único y exclusivo para personas con discapacidad, los cuales en ningún momento pueden ser utilizados por otras personas, como es el caso de los cajones de estacionamiento, los baños públicos, entre otros. Dichos lugares deberán estar señalados con el símbolo de discapacidad correspondiente, con base en lo dispuesto por esta Ley.</w:t>
      </w:r>
    </w:p>
    <w:p w14:paraId="5D6ECD8E" w14:textId="77777777" w:rsidR="00B5056A" w:rsidRPr="004711DD" w:rsidRDefault="00B5056A" w:rsidP="0029340F">
      <w:pPr>
        <w:pStyle w:val="Estilo"/>
        <w:spacing w:after="60"/>
        <w:rPr>
          <w:rFonts w:cs="Arial"/>
          <w:sz w:val="20"/>
          <w:szCs w:val="20"/>
        </w:rPr>
      </w:pPr>
      <w:r w:rsidRPr="004711DD">
        <w:rPr>
          <w:rFonts w:cs="Arial"/>
          <w:sz w:val="20"/>
          <w:szCs w:val="20"/>
        </w:rPr>
        <w:t>III.- El derecho de libre tránsito: Que constituye el derecho de transitar y circular por todos los lugares públicos, sin que se obstruyan los accesos específicos para su circulación como rampas, puertas, elevadores, entre otros. Dichos lugares deberán estar señalizados con el logotipo de discapacidad, con base en lo dispuesto por esta Ley.</w:t>
      </w:r>
    </w:p>
    <w:p w14:paraId="2467D1C5" w14:textId="77777777" w:rsidR="00B5056A" w:rsidRPr="004711DD" w:rsidRDefault="00B5056A" w:rsidP="0029340F">
      <w:pPr>
        <w:pStyle w:val="Estilo"/>
        <w:spacing w:after="60"/>
        <w:rPr>
          <w:rFonts w:cs="Arial"/>
          <w:sz w:val="20"/>
          <w:szCs w:val="20"/>
        </w:rPr>
      </w:pPr>
      <w:r w:rsidRPr="004711DD">
        <w:rPr>
          <w:rFonts w:cs="Arial"/>
          <w:sz w:val="20"/>
          <w:szCs w:val="20"/>
        </w:rPr>
        <w:t>La violación a estos derechos será sancionada severa e inmediatamente por las autoridades competentes.</w:t>
      </w:r>
    </w:p>
    <w:p w14:paraId="53550816" w14:textId="77777777" w:rsidR="00B5056A" w:rsidRPr="004711DD" w:rsidRDefault="00B5056A" w:rsidP="0029340F">
      <w:pPr>
        <w:pStyle w:val="Estilo"/>
        <w:spacing w:after="60"/>
        <w:rPr>
          <w:rFonts w:cs="Arial"/>
          <w:sz w:val="20"/>
          <w:szCs w:val="20"/>
        </w:rPr>
      </w:pPr>
      <w:r w:rsidRPr="004711DD">
        <w:rPr>
          <w:rFonts w:cs="Arial"/>
          <w:sz w:val="20"/>
          <w:szCs w:val="20"/>
        </w:rPr>
        <w:t>IV.- El derecho de facilidad para su plena incorporación a las actividades cotidianas: para contar con una atención preferente, ágil, pronta y expedita cuando se encuentran realizando algún trámite, solicitando algún servicio o participando de algún procedimiento ante cualquier autoridad local; así como ser atendidos por particulares que brinden algún servicio público.</w:t>
      </w:r>
    </w:p>
    <w:p w14:paraId="3C0812C8" w14:textId="77777777" w:rsidR="00B5056A" w:rsidRPr="004711DD" w:rsidRDefault="00B5056A" w:rsidP="0029340F">
      <w:pPr>
        <w:pStyle w:val="Estilo"/>
        <w:spacing w:after="60"/>
        <w:rPr>
          <w:rFonts w:cs="Arial"/>
          <w:sz w:val="20"/>
          <w:szCs w:val="20"/>
        </w:rPr>
      </w:pPr>
      <w:r w:rsidRPr="004711DD">
        <w:rPr>
          <w:rFonts w:cs="Arial"/>
          <w:sz w:val="20"/>
          <w:szCs w:val="20"/>
        </w:rPr>
        <w:t>V.- El derecho a gozar del nivel más alto de salud: para contar con servicios de salud, habilitación y rehabilitación, bajo criterios de calidad, especialización, género, gratuidad y, en su caso, precio asequible, que busquen en todo momento su bienestar físico y mental.</w:t>
      </w:r>
    </w:p>
    <w:p w14:paraId="3DC2A53B" w14:textId="19EEDF38" w:rsidR="00B5056A" w:rsidRPr="004711DD" w:rsidRDefault="00B5056A" w:rsidP="0029340F">
      <w:pPr>
        <w:pStyle w:val="Textonotapie"/>
        <w:spacing w:after="60"/>
        <w:jc w:val="both"/>
        <w:rPr>
          <w:rFonts w:ascii="Arial" w:hAnsi="Arial" w:cs="Arial"/>
          <w:b/>
        </w:rPr>
      </w:pPr>
      <w:r w:rsidRPr="004711DD">
        <w:rPr>
          <w:rFonts w:ascii="Arial" w:hAnsi="Arial" w:cs="Arial"/>
        </w:rPr>
        <w:t xml:space="preserve">VI.- </w:t>
      </w:r>
      <w:r w:rsidRPr="004711DD">
        <w:rPr>
          <w:rFonts w:ascii="Arial" w:hAnsi="Arial" w:cs="Arial"/>
          <w:b/>
        </w:rPr>
        <w:t>El derecho a recibir orientación jurídica oportuna: para ser asesorado en forma gratuita por los entes públicos y en condiciones adecuadas para cada tipo de discapacidad, en los términos de esta Ley y las que resulten aplicables.</w:t>
      </w:r>
    </w:p>
    <w:p w14:paraId="3F574618" w14:textId="77777777" w:rsidR="00B5056A" w:rsidRPr="004711DD" w:rsidRDefault="00B5056A" w:rsidP="0029340F">
      <w:pPr>
        <w:pStyle w:val="Textonotapie"/>
        <w:spacing w:after="60"/>
        <w:jc w:val="both"/>
        <w:rPr>
          <w:rFonts w:ascii="Arial" w:hAnsi="Arial" w:cs="Arial"/>
          <w:b/>
          <w:sz w:val="6"/>
          <w:szCs w:val="6"/>
        </w:rPr>
      </w:pPr>
    </w:p>
    <w:p w14:paraId="184CD0AD" w14:textId="77777777" w:rsidR="00B5056A" w:rsidRPr="004711DD" w:rsidRDefault="00B5056A" w:rsidP="0029340F">
      <w:pPr>
        <w:pStyle w:val="Estilo"/>
        <w:spacing w:after="60"/>
        <w:rPr>
          <w:rFonts w:cs="Arial"/>
          <w:sz w:val="20"/>
          <w:szCs w:val="20"/>
        </w:rPr>
      </w:pPr>
      <w:r w:rsidRPr="004711DD">
        <w:rPr>
          <w:rFonts w:cs="Arial"/>
          <w:b/>
          <w:sz w:val="20"/>
          <w:szCs w:val="20"/>
        </w:rPr>
        <w:t>Artículo 14</w:t>
      </w:r>
      <w:r w:rsidRPr="004711DD">
        <w:rPr>
          <w:rFonts w:cs="Arial"/>
          <w:sz w:val="20"/>
          <w:szCs w:val="20"/>
        </w:rPr>
        <w:t>.- La Consejería Jurídica y de Servicios Legales de la Ciudad de México, en coordinación con el Instituto y de acuerdo a su disponibilidad, deberá actualizar y capacitar a la unidad especializada para la atención a las personas con discapacidad de la Defensoría Pública, para la debida atención y defensa de los derechos de las personas con discapacidad de escasos recursos, debiendo contar igualmente con el personal y material especializado, que garanticen una defensa adecuada y en igualdad de condiciones con las demás personas.</w:t>
      </w:r>
    </w:p>
    <w:p w14:paraId="793B2923" w14:textId="77777777" w:rsidR="00B5056A" w:rsidRPr="004711DD" w:rsidRDefault="00B5056A" w:rsidP="0029340F">
      <w:pPr>
        <w:pStyle w:val="Textonotapie"/>
        <w:spacing w:after="60"/>
        <w:jc w:val="both"/>
        <w:rPr>
          <w:rFonts w:ascii="Arial" w:hAnsi="Arial" w:cs="Arial"/>
          <w:b/>
          <w:sz w:val="6"/>
          <w:szCs w:val="6"/>
        </w:rPr>
      </w:pPr>
    </w:p>
    <w:p w14:paraId="516EEC49" w14:textId="0B6D4057" w:rsidR="00B5056A" w:rsidRPr="003F68C4" w:rsidRDefault="00B5056A" w:rsidP="0029340F">
      <w:pPr>
        <w:pStyle w:val="Estilo"/>
        <w:spacing w:after="60"/>
        <w:rPr>
          <w:rFonts w:cs="Arial"/>
          <w:sz w:val="20"/>
          <w:szCs w:val="20"/>
        </w:rPr>
      </w:pPr>
      <w:r w:rsidRPr="004711DD">
        <w:rPr>
          <w:rFonts w:cs="Arial"/>
          <w:b/>
          <w:sz w:val="20"/>
          <w:szCs w:val="20"/>
        </w:rPr>
        <w:t xml:space="preserve">Artículo 40 </w:t>
      </w:r>
      <w:proofErr w:type="gramStart"/>
      <w:r w:rsidRPr="004711DD">
        <w:rPr>
          <w:rFonts w:cs="Arial"/>
          <w:b/>
          <w:sz w:val="20"/>
          <w:szCs w:val="20"/>
        </w:rPr>
        <w:t>Ter.-</w:t>
      </w:r>
      <w:proofErr w:type="gramEnd"/>
      <w:r w:rsidRPr="004711DD">
        <w:rPr>
          <w:rFonts w:cs="Arial"/>
          <w:sz w:val="20"/>
          <w:szCs w:val="20"/>
        </w:rPr>
        <w:t xml:space="preserve"> El Instituto en coordinación con el DIF-CDMX, </w:t>
      </w:r>
      <w:r w:rsidRPr="004711DD">
        <w:rPr>
          <w:rFonts w:cs="Arial"/>
          <w:b/>
          <w:sz w:val="20"/>
          <w:szCs w:val="20"/>
        </w:rPr>
        <w:t>facilitará el ejercicio pleno de la capacidad jurídica</w:t>
      </w:r>
      <w:r w:rsidRPr="004711DD">
        <w:rPr>
          <w:rFonts w:cs="Arial"/>
          <w:sz w:val="20"/>
          <w:szCs w:val="20"/>
        </w:rPr>
        <w:t xml:space="preserve"> de las personas con discapacidad, de conformidad con la normatividad aplicable, debiendo para ello realizar acciones en ese sentido, impulsando la creación y modificación del marco jurídico local para garantizar el derecho de acceso a la justicia y al ejercicio pleno de la capacidad jurídica de todas las personas con discapacidad.</w:t>
      </w:r>
    </w:p>
  </w:footnote>
  <w:footnote w:id="125">
    <w:p w14:paraId="49BFACE8" w14:textId="77777777" w:rsidR="00B5056A" w:rsidRPr="004711DD"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rPr>
        <w:t>LEY GENERAL PARA LA INCLUSIÓN DE LAS PERSONAS CON DISCAPACIDAD</w:t>
      </w:r>
    </w:p>
    <w:p w14:paraId="6495257B" w14:textId="77777777" w:rsidR="00B5056A" w:rsidRPr="004711DD" w:rsidRDefault="00B5056A" w:rsidP="0029340F">
      <w:pPr>
        <w:pStyle w:val="Estilo"/>
        <w:spacing w:after="60"/>
        <w:rPr>
          <w:rFonts w:cs="Arial"/>
          <w:sz w:val="20"/>
          <w:szCs w:val="20"/>
        </w:rPr>
      </w:pPr>
      <w:r w:rsidRPr="004711DD">
        <w:rPr>
          <w:rFonts w:cs="Arial"/>
          <w:sz w:val="20"/>
          <w:szCs w:val="20"/>
        </w:rPr>
        <w:t>Título Tercero</w:t>
      </w:r>
    </w:p>
    <w:p w14:paraId="4D05FF6B" w14:textId="77777777" w:rsidR="00B5056A" w:rsidRPr="004711DD" w:rsidRDefault="00B5056A" w:rsidP="0029340F">
      <w:pPr>
        <w:pStyle w:val="Estilo"/>
        <w:spacing w:after="60"/>
        <w:rPr>
          <w:rFonts w:cs="Arial"/>
          <w:sz w:val="20"/>
          <w:szCs w:val="20"/>
        </w:rPr>
      </w:pPr>
      <w:r w:rsidRPr="004711DD">
        <w:rPr>
          <w:rFonts w:cs="Arial"/>
          <w:sz w:val="20"/>
          <w:szCs w:val="20"/>
        </w:rPr>
        <w:t>Consejo Nacional para el Desarrollo y la Inclusión de las Personas con Discapacidad</w:t>
      </w:r>
    </w:p>
    <w:p w14:paraId="0E821A7D" w14:textId="38E88CF9" w:rsidR="00B5056A" w:rsidRPr="004711DD" w:rsidRDefault="00B5056A" w:rsidP="0029340F">
      <w:pPr>
        <w:pStyle w:val="Estilo"/>
        <w:spacing w:after="60"/>
        <w:rPr>
          <w:rFonts w:cs="Arial"/>
          <w:sz w:val="20"/>
          <w:szCs w:val="20"/>
        </w:rPr>
      </w:pPr>
      <w:r w:rsidRPr="004711DD">
        <w:rPr>
          <w:rFonts w:cs="Arial"/>
          <w:sz w:val="20"/>
          <w:szCs w:val="20"/>
        </w:rPr>
        <w:t>Capítulo II</w:t>
      </w:r>
    </w:p>
    <w:p w14:paraId="303ED858" w14:textId="77777777" w:rsidR="00B5056A" w:rsidRPr="004711DD" w:rsidRDefault="00B5056A" w:rsidP="0029340F">
      <w:pPr>
        <w:pStyle w:val="Estilo"/>
        <w:spacing w:after="60"/>
        <w:rPr>
          <w:rFonts w:cs="Arial"/>
          <w:sz w:val="20"/>
          <w:szCs w:val="20"/>
        </w:rPr>
      </w:pPr>
      <w:r w:rsidRPr="004711DD">
        <w:rPr>
          <w:rFonts w:cs="Arial"/>
          <w:sz w:val="20"/>
          <w:szCs w:val="20"/>
        </w:rPr>
        <w:t>Atribuciones</w:t>
      </w:r>
    </w:p>
    <w:p w14:paraId="66B2ECBF" w14:textId="77777777" w:rsidR="00B5056A" w:rsidRPr="004711DD" w:rsidRDefault="00B5056A" w:rsidP="0029340F">
      <w:pPr>
        <w:pStyle w:val="Estilo"/>
        <w:spacing w:after="60"/>
        <w:rPr>
          <w:rFonts w:cs="Arial"/>
          <w:sz w:val="20"/>
          <w:szCs w:val="20"/>
        </w:rPr>
      </w:pPr>
      <w:r w:rsidRPr="004711DD">
        <w:rPr>
          <w:rFonts w:cs="Arial"/>
          <w:b/>
          <w:sz w:val="20"/>
          <w:szCs w:val="20"/>
        </w:rPr>
        <w:t>Artículo 42</w:t>
      </w:r>
      <w:r w:rsidRPr="004711DD">
        <w:rPr>
          <w:rFonts w:cs="Arial"/>
          <w:sz w:val="20"/>
          <w:szCs w:val="20"/>
        </w:rPr>
        <w:t>. Para el cumplimiento de la presente Ley, el Consejo tendrá las siguientes atribuciones:</w:t>
      </w:r>
    </w:p>
    <w:p w14:paraId="64A93B88" w14:textId="7C0B0AE8" w:rsidR="00B5056A" w:rsidRPr="004711DD" w:rsidRDefault="00B5056A" w:rsidP="0029340F">
      <w:pPr>
        <w:pStyle w:val="Estilo"/>
        <w:spacing w:after="60"/>
        <w:rPr>
          <w:rFonts w:cs="Arial"/>
          <w:sz w:val="20"/>
          <w:szCs w:val="20"/>
        </w:rPr>
      </w:pPr>
      <w:r w:rsidRPr="004711DD">
        <w:rPr>
          <w:rFonts w:cs="Arial"/>
          <w:sz w:val="20"/>
          <w:szCs w:val="20"/>
        </w:rPr>
        <w:t>III. Promover el goce y ejercicio pleno de los derechos de las personas con discapacidad, así como hacer de su conocimiento los canales institucionales para hacerlos exigibles ante la autoridad competente; […]</w:t>
      </w:r>
    </w:p>
    <w:p w14:paraId="289E6693" w14:textId="10479811" w:rsidR="00B5056A" w:rsidRPr="004711DD" w:rsidRDefault="00B5056A" w:rsidP="0029340F">
      <w:pPr>
        <w:pStyle w:val="Textonotapie"/>
        <w:spacing w:after="60"/>
        <w:jc w:val="both"/>
        <w:rPr>
          <w:rFonts w:ascii="Arial" w:hAnsi="Arial" w:cs="Arial"/>
          <w:sz w:val="6"/>
          <w:szCs w:val="6"/>
          <w:lang w:val="es-ES"/>
        </w:rPr>
      </w:pPr>
    </w:p>
  </w:footnote>
  <w:footnote w:id="126">
    <w:p w14:paraId="158EAE20" w14:textId="2D43A3E7" w:rsidR="00B5056A" w:rsidRPr="004711DD"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rPr>
        <w:t>Artículo 9</w:t>
      </w:r>
      <w:r w:rsidRPr="004711DD">
        <w:rPr>
          <w:rFonts w:cs="Arial"/>
          <w:sz w:val="20"/>
          <w:szCs w:val="20"/>
        </w:rPr>
        <w:t>. […]</w:t>
      </w:r>
    </w:p>
    <w:p w14:paraId="05E831FB" w14:textId="001423D2" w:rsidR="00B5056A" w:rsidRPr="004711DD" w:rsidRDefault="00B5056A" w:rsidP="0029340F">
      <w:pPr>
        <w:pStyle w:val="Estilo"/>
        <w:spacing w:after="60"/>
        <w:rPr>
          <w:rFonts w:cs="Arial"/>
          <w:sz w:val="20"/>
          <w:szCs w:val="20"/>
        </w:rPr>
      </w:pPr>
      <w:r w:rsidRPr="004711DD">
        <w:rPr>
          <w:rFonts w:cs="Arial"/>
          <w:sz w:val="20"/>
          <w:szCs w:val="20"/>
        </w:rPr>
        <w:t xml:space="preserve">IV.- El derecho de facilidad para su plena incorporación a las actividades cotidianas: </w:t>
      </w:r>
      <w:r w:rsidRPr="004711DD">
        <w:rPr>
          <w:rFonts w:cs="Arial"/>
          <w:b/>
          <w:sz w:val="20"/>
          <w:szCs w:val="20"/>
        </w:rPr>
        <w:t>para contar con una atención preferente, ágil, pronta y expedita cuando se encuentran realizando algún trámite, solicitando algún servicio o participando de algún procedimiento ante cualquier autoridad local</w:t>
      </w:r>
      <w:r w:rsidRPr="004711DD">
        <w:rPr>
          <w:rFonts w:cs="Arial"/>
          <w:sz w:val="20"/>
          <w:szCs w:val="20"/>
        </w:rPr>
        <w:t>; así como ser atendidos por particulares que brinden algún servicio público. […]</w:t>
      </w:r>
    </w:p>
    <w:p w14:paraId="36326FD9" w14:textId="4EF71E1E" w:rsidR="00B5056A" w:rsidRPr="004711DD" w:rsidRDefault="00B5056A" w:rsidP="0029340F">
      <w:pPr>
        <w:pStyle w:val="Textonotapie"/>
        <w:spacing w:after="60"/>
        <w:jc w:val="both"/>
        <w:rPr>
          <w:rFonts w:ascii="Arial" w:hAnsi="Arial" w:cs="Arial"/>
          <w:sz w:val="6"/>
          <w:szCs w:val="6"/>
          <w:lang w:val="es-ES"/>
        </w:rPr>
      </w:pPr>
    </w:p>
  </w:footnote>
  <w:footnote w:id="127">
    <w:p w14:paraId="171D04BD" w14:textId="64BD992D" w:rsidR="00B5056A" w:rsidRPr="004711DD" w:rsidRDefault="00B5056A" w:rsidP="0029340F">
      <w:pPr>
        <w:pStyle w:val="Textonotapie"/>
        <w:spacing w:after="60"/>
        <w:jc w:val="both"/>
        <w:rPr>
          <w:rFonts w:ascii="Arial" w:hAnsi="Arial" w:cs="Arial"/>
          <w:lang w:val="es-ES"/>
        </w:rPr>
      </w:pPr>
      <w:r w:rsidRPr="004711DD">
        <w:rPr>
          <w:rStyle w:val="Refdenotaalpie"/>
          <w:rFonts w:ascii="Arial" w:hAnsi="Arial" w:cs="Arial"/>
        </w:rPr>
        <w:footnoteRef/>
      </w:r>
      <w:r w:rsidRPr="004711DD">
        <w:rPr>
          <w:rFonts w:ascii="Arial" w:hAnsi="Arial" w:cs="Arial"/>
        </w:rPr>
        <w:t xml:space="preserve"> </w:t>
      </w:r>
      <w:r w:rsidRPr="004711DD">
        <w:rPr>
          <w:rFonts w:ascii="Arial" w:hAnsi="Arial" w:cs="Arial"/>
          <w:b/>
          <w:lang w:val="es-ES"/>
        </w:rPr>
        <w:t>Artículo 29</w:t>
      </w:r>
    </w:p>
    <w:p w14:paraId="16FB54ED" w14:textId="43655E0B" w:rsidR="00B5056A" w:rsidRPr="004711DD" w:rsidRDefault="00B5056A" w:rsidP="0029340F">
      <w:pPr>
        <w:pStyle w:val="Textonotapie"/>
        <w:spacing w:after="60"/>
        <w:jc w:val="both"/>
        <w:rPr>
          <w:rFonts w:ascii="Arial" w:hAnsi="Arial" w:cs="Arial"/>
          <w:b/>
        </w:rPr>
      </w:pPr>
      <w:r w:rsidRPr="004711DD">
        <w:rPr>
          <w:rFonts w:ascii="Arial" w:hAnsi="Arial" w:cs="Arial"/>
          <w:b/>
        </w:rPr>
        <w:t>Participación en la vida política y pública</w:t>
      </w:r>
    </w:p>
    <w:p w14:paraId="139C3E9E" w14:textId="5B4CAEE5" w:rsidR="00B5056A" w:rsidRPr="004711DD" w:rsidRDefault="00B5056A" w:rsidP="0029340F">
      <w:pPr>
        <w:pStyle w:val="Textonotapie"/>
        <w:spacing w:after="60"/>
        <w:jc w:val="both"/>
        <w:rPr>
          <w:rFonts w:ascii="Arial" w:hAnsi="Arial" w:cs="Arial"/>
        </w:rPr>
      </w:pPr>
      <w:r w:rsidRPr="004711DD">
        <w:rPr>
          <w:rFonts w:ascii="Arial" w:hAnsi="Arial" w:cs="Arial"/>
        </w:rPr>
        <w:t xml:space="preserve">Los </w:t>
      </w:r>
      <w:proofErr w:type="gramStart"/>
      <w:r w:rsidRPr="004711DD">
        <w:rPr>
          <w:rFonts w:ascii="Arial" w:hAnsi="Arial" w:cs="Arial"/>
        </w:rPr>
        <w:t>Estados Partes</w:t>
      </w:r>
      <w:proofErr w:type="gramEnd"/>
      <w:r w:rsidRPr="004711DD">
        <w:rPr>
          <w:rFonts w:ascii="Arial" w:hAnsi="Arial" w:cs="Arial"/>
        </w:rPr>
        <w:t xml:space="preserve"> garantizarán a las personas con discapacidad los derechos políticos y la posibilidad de gozar de ellos en igualdad de condiciones con las demás y se comprometerán a: </w:t>
      </w:r>
    </w:p>
    <w:p w14:paraId="66F30BD6" w14:textId="6C1AF316" w:rsidR="00B5056A" w:rsidRPr="004711DD" w:rsidRDefault="00B5056A" w:rsidP="0029340F">
      <w:pPr>
        <w:pStyle w:val="Textonotapie"/>
        <w:spacing w:after="60"/>
        <w:jc w:val="both"/>
        <w:rPr>
          <w:rFonts w:ascii="Arial" w:hAnsi="Arial" w:cs="Arial"/>
        </w:rPr>
      </w:pPr>
      <w:r w:rsidRPr="004711DD">
        <w:rPr>
          <w:rFonts w:ascii="Arial" w:hAnsi="Arial" w:cs="Arial"/>
        </w:rPr>
        <w:t>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w:t>
      </w:r>
    </w:p>
    <w:p w14:paraId="1E99A42F" w14:textId="77777777" w:rsidR="00B5056A" w:rsidRPr="004711DD" w:rsidRDefault="00B5056A" w:rsidP="00730D6B">
      <w:pPr>
        <w:pStyle w:val="Textonotapie"/>
        <w:spacing w:after="60"/>
        <w:ind w:left="284"/>
        <w:jc w:val="both"/>
        <w:rPr>
          <w:rFonts w:ascii="Arial" w:hAnsi="Arial" w:cs="Arial"/>
        </w:rPr>
      </w:pPr>
      <w:r w:rsidRPr="004711DD">
        <w:rPr>
          <w:rFonts w:ascii="Arial" w:hAnsi="Arial" w:cs="Arial"/>
        </w:rPr>
        <w:t xml:space="preserve">i) La garantía de que los procedimientos, instalaciones y materiales electorales sean adecuados, accesibles y fáciles de entender y utilizar; </w:t>
      </w:r>
    </w:p>
    <w:p w14:paraId="301AFE30" w14:textId="77777777" w:rsidR="00B5056A" w:rsidRPr="004711DD" w:rsidRDefault="00B5056A" w:rsidP="00730D6B">
      <w:pPr>
        <w:pStyle w:val="Textonotapie"/>
        <w:spacing w:after="60"/>
        <w:ind w:left="284"/>
        <w:jc w:val="both"/>
        <w:rPr>
          <w:rFonts w:ascii="Arial" w:hAnsi="Arial" w:cs="Arial"/>
        </w:rPr>
      </w:pPr>
      <w:proofErr w:type="spellStart"/>
      <w:r w:rsidRPr="004711DD">
        <w:rPr>
          <w:rFonts w:ascii="Arial" w:hAnsi="Arial" w:cs="Arial"/>
        </w:rPr>
        <w:t>ii</w:t>
      </w:r>
      <w:proofErr w:type="spellEnd"/>
      <w:r w:rsidRPr="004711DD">
        <w:rPr>
          <w:rFonts w:ascii="Arial" w:hAnsi="Arial" w:cs="Arial"/>
        </w:rPr>
        <w:t>) La protección del derecho de las personas con discapacidad a emitir su voto en secreto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w:t>
      </w:r>
    </w:p>
    <w:p w14:paraId="22D5AC5B" w14:textId="2014DE54" w:rsidR="00B5056A" w:rsidRPr="004711DD" w:rsidRDefault="00B5056A" w:rsidP="00730D6B">
      <w:pPr>
        <w:pStyle w:val="Textonotapie"/>
        <w:spacing w:after="60"/>
        <w:ind w:left="284"/>
        <w:jc w:val="both"/>
        <w:rPr>
          <w:rFonts w:ascii="Arial" w:hAnsi="Arial" w:cs="Arial"/>
        </w:rPr>
      </w:pPr>
      <w:proofErr w:type="spellStart"/>
      <w:r w:rsidRPr="004711DD">
        <w:rPr>
          <w:rFonts w:ascii="Arial" w:hAnsi="Arial" w:cs="Arial"/>
        </w:rPr>
        <w:t>iii</w:t>
      </w:r>
      <w:proofErr w:type="spellEnd"/>
      <w:r w:rsidRPr="004711DD">
        <w:rPr>
          <w:rFonts w:ascii="Arial" w:hAnsi="Arial" w:cs="Arial"/>
        </w:rPr>
        <w:t>) La garantía de la libre expresión de la voluntad de las personas con discapacidad como electores y a este fin, cuando sea necesario y a petición de ellas, permitir que una persona de su elección les preste asistencia para votar;</w:t>
      </w:r>
    </w:p>
    <w:p w14:paraId="775146B0" w14:textId="77777777" w:rsidR="00B5056A" w:rsidRPr="009E5699" w:rsidRDefault="00B5056A" w:rsidP="0029340F">
      <w:pPr>
        <w:pStyle w:val="Textonotapie"/>
        <w:spacing w:after="60"/>
        <w:jc w:val="both"/>
        <w:rPr>
          <w:rFonts w:ascii="Arial" w:hAnsi="Arial" w:cs="Arial"/>
        </w:rPr>
      </w:pPr>
      <w:r w:rsidRPr="009E5699">
        <w:rPr>
          <w:rFonts w:ascii="Arial" w:hAnsi="Arial" w:cs="Arial"/>
        </w:rPr>
        <w:t xml:space="preserve">b) Promover activamente un entorno en el que las personas con discapacidad puedan participar plena y efectivamente en la dirección de los asuntos públicos, sin discriminación y en igualdad de condiciones con las demás, y fomentar su participación en los asuntos públicos y, entre otras cosas: </w:t>
      </w:r>
    </w:p>
    <w:p w14:paraId="3843C23D" w14:textId="77777777" w:rsidR="00B5056A" w:rsidRPr="009E5699" w:rsidRDefault="00B5056A" w:rsidP="00730D6B">
      <w:pPr>
        <w:pStyle w:val="Textonotapie"/>
        <w:spacing w:after="60"/>
        <w:ind w:left="284"/>
        <w:jc w:val="both"/>
        <w:rPr>
          <w:rFonts w:ascii="Arial" w:hAnsi="Arial" w:cs="Arial"/>
        </w:rPr>
      </w:pPr>
      <w:r w:rsidRPr="009E5699">
        <w:rPr>
          <w:rFonts w:ascii="Arial" w:hAnsi="Arial" w:cs="Arial"/>
        </w:rPr>
        <w:t>i) Su participación en organizaciones y asociaciones no gubernamentales relacionadas con la vida pública y política del país, incluidas las actividades y la administración de los partidos políticos;</w:t>
      </w:r>
    </w:p>
    <w:p w14:paraId="0657BE9B" w14:textId="279B84A1" w:rsidR="00B5056A" w:rsidRPr="0029340F" w:rsidRDefault="00B5056A" w:rsidP="00730D6B">
      <w:pPr>
        <w:pStyle w:val="Textonotapie"/>
        <w:spacing w:after="60"/>
        <w:ind w:left="284"/>
        <w:jc w:val="both"/>
        <w:rPr>
          <w:rFonts w:ascii="Arial" w:hAnsi="Arial" w:cs="Arial"/>
          <w:lang w:val="es-ES"/>
        </w:rPr>
      </w:pPr>
      <w:proofErr w:type="spellStart"/>
      <w:r w:rsidRPr="009E5699">
        <w:rPr>
          <w:rFonts w:ascii="Arial" w:hAnsi="Arial" w:cs="Arial"/>
        </w:rPr>
        <w:t>ii</w:t>
      </w:r>
      <w:proofErr w:type="spellEnd"/>
      <w:r w:rsidRPr="009E5699">
        <w:rPr>
          <w:rFonts w:ascii="Arial" w:hAnsi="Arial" w:cs="Arial"/>
        </w:rPr>
        <w:t>) La constitución de organizaciones de personas con discapacidad que representen a estas personas a nivel internacional, nacional, regional y local, y su incorporación a dichas organizaciones.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BE1C" w14:textId="77777777" w:rsidR="00B5056A" w:rsidRDefault="00B5056A" w:rsidP="00DA25D8">
    <w:pPr>
      <w:pStyle w:val="corte6cintilloypie"/>
      <w:jc w:val="center"/>
      <w:rPr>
        <w:lang w:val="es-MX"/>
      </w:rPr>
    </w:pPr>
  </w:p>
  <w:p w14:paraId="45772199" w14:textId="77777777" w:rsidR="00B5056A" w:rsidRDefault="00B5056A" w:rsidP="00DA25D8">
    <w:pPr>
      <w:pStyle w:val="corte6cintilloypie"/>
      <w:jc w:val="center"/>
      <w:rPr>
        <w:lang w:val="es-MX"/>
      </w:rPr>
    </w:pPr>
  </w:p>
  <w:p w14:paraId="0650B3F1" w14:textId="77777777" w:rsidR="00B5056A" w:rsidRDefault="00B5056A" w:rsidP="00DA25D8">
    <w:pPr>
      <w:pStyle w:val="corte6cintilloypie"/>
      <w:jc w:val="center"/>
      <w:rPr>
        <w:lang w:val="es-MX"/>
      </w:rPr>
    </w:pPr>
  </w:p>
  <w:p w14:paraId="6113D15B" w14:textId="77777777" w:rsidR="00B5056A" w:rsidRDefault="00B5056A" w:rsidP="00DA25D8">
    <w:pPr>
      <w:pStyle w:val="corte6cintilloypie"/>
      <w:jc w:val="center"/>
      <w:rPr>
        <w:lang w:val="es-MX"/>
      </w:rPr>
    </w:pPr>
    <w:r>
      <w:rPr>
        <w:lang w:val="es-MX"/>
      </w:rPr>
      <w:t>AMPARO EN REVISIÓN 1368/2015</w:t>
    </w:r>
  </w:p>
  <w:p w14:paraId="505381B9" w14:textId="77777777" w:rsidR="00B5056A" w:rsidRDefault="00B5056A" w:rsidP="00DA25D8">
    <w:pPr>
      <w:pStyle w:val="corte6cintilloypie"/>
      <w:jc w:val="center"/>
      <w:rPr>
        <w:lang w:val="es-MX"/>
      </w:rPr>
    </w:pPr>
  </w:p>
  <w:p w14:paraId="2EA4851A" w14:textId="77777777" w:rsidR="00B5056A" w:rsidRDefault="00B5056A" w:rsidP="00DA25D8">
    <w:pPr>
      <w:pStyle w:val="corte6cintilloypie"/>
      <w:jc w:val="center"/>
      <w:rPr>
        <w:lang w:val="es-MX"/>
      </w:rPr>
    </w:pPr>
  </w:p>
  <w:p w14:paraId="789309B0" w14:textId="77777777" w:rsidR="00B5056A" w:rsidRDefault="00B5056A" w:rsidP="00DA25D8">
    <w:pPr>
      <w:pStyle w:val="corte6cintilloypi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D4F6" w14:textId="77777777" w:rsidR="00B5056A" w:rsidRDefault="00B5056A" w:rsidP="00DA25D8">
    <w:pPr>
      <w:pStyle w:val="corte6cintilloypie"/>
      <w:jc w:val="center"/>
      <w:rPr>
        <w:lang w:val="es-MX"/>
      </w:rPr>
    </w:pPr>
  </w:p>
  <w:p w14:paraId="4BBAC2EC" w14:textId="77777777" w:rsidR="00B5056A" w:rsidRDefault="00B5056A" w:rsidP="00DA25D8">
    <w:pPr>
      <w:pStyle w:val="corte6cintilloypie"/>
      <w:jc w:val="center"/>
      <w:rPr>
        <w:lang w:val="es-MX"/>
      </w:rPr>
    </w:pPr>
  </w:p>
  <w:p w14:paraId="56D4C49B" w14:textId="77777777" w:rsidR="00B5056A" w:rsidRDefault="00B5056A" w:rsidP="00DA25D8">
    <w:pPr>
      <w:pStyle w:val="corte6cintilloypie"/>
      <w:jc w:val="center"/>
      <w:rPr>
        <w:lang w:val="es-MX"/>
      </w:rPr>
    </w:pPr>
  </w:p>
  <w:p w14:paraId="3B87453A" w14:textId="77777777" w:rsidR="00B5056A" w:rsidRDefault="00B5056A" w:rsidP="00DA25D8">
    <w:pPr>
      <w:pStyle w:val="corte6cintilloypie"/>
      <w:jc w:val="center"/>
      <w:rPr>
        <w:lang w:val="es-MX"/>
      </w:rPr>
    </w:pPr>
    <w:r>
      <w:rPr>
        <w:lang w:val="es-MX"/>
      </w:rPr>
      <w:t>AMPARO EN REVISIÓN 1368/2015</w:t>
    </w:r>
  </w:p>
  <w:p w14:paraId="4F779085" w14:textId="77777777" w:rsidR="00B5056A" w:rsidRDefault="00B5056A" w:rsidP="00DA25D8">
    <w:pPr>
      <w:pStyle w:val="corte6cintilloypie"/>
      <w:jc w:val="center"/>
      <w:rPr>
        <w:lang w:val="es-MX"/>
      </w:rPr>
    </w:pPr>
  </w:p>
  <w:p w14:paraId="38F01EFA" w14:textId="77777777" w:rsidR="00B5056A" w:rsidRDefault="00B5056A" w:rsidP="00DA25D8">
    <w:pPr>
      <w:pStyle w:val="corte6cintilloypie"/>
      <w:jc w:val="center"/>
      <w:rPr>
        <w:lang w:val="es-MX"/>
      </w:rPr>
    </w:pPr>
  </w:p>
  <w:p w14:paraId="6EE11C6F" w14:textId="77777777" w:rsidR="00B5056A" w:rsidRPr="002D3145" w:rsidRDefault="00B5056A" w:rsidP="00DA25D8">
    <w:pPr>
      <w:pStyle w:val="corte6cintilloypie"/>
      <w:jc w:val="cent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B16A0"/>
    <w:multiLevelType w:val="hybridMultilevel"/>
    <w:tmpl w:val="3E025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CC717B"/>
    <w:multiLevelType w:val="hybridMultilevel"/>
    <w:tmpl w:val="52BC828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63233C1"/>
    <w:multiLevelType w:val="hybridMultilevel"/>
    <w:tmpl w:val="E3CEF784"/>
    <w:lvl w:ilvl="0" w:tplc="892E4198">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884D2A"/>
    <w:multiLevelType w:val="hybridMultilevel"/>
    <w:tmpl w:val="8084A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0934BA"/>
    <w:multiLevelType w:val="hybridMultilevel"/>
    <w:tmpl w:val="DDDA794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C75667A"/>
    <w:multiLevelType w:val="hybridMultilevel"/>
    <w:tmpl w:val="5A0E306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20366B40"/>
    <w:multiLevelType w:val="hybridMultilevel"/>
    <w:tmpl w:val="5D0E6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600A88"/>
    <w:multiLevelType w:val="hybridMultilevel"/>
    <w:tmpl w:val="0C766454"/>
    <w:lvl w:ilvl="0" w:tplc="4092956E">
      <w:start w:val="7"/>
      <w:numFmt w:val="upperRoman"/>
      <w:lvlText w:val="%1."/>
      <w:lvlJc w:val="left"/>
      <w:pPr>
        <w:ind w:left="5115" w:hanging="720"/>
      </w:pPr>
      <w:rPr>
        <w:rFonts w:hint="default"/>
      </w:rPr>
    </w:lvl>
    <w:lvl w:ilvl="1" w:tplc="0C0A0019" w:tentative="1">
      <w:start w:val="1"/>
      <w:numFmt w:val="lowerLetter"/>
      <w:lvlText w:val="%2."/>
      <w:lvlJc w:val="left"/>
      <w:pPr>
        <w:ind w:left="5475" w:hanging="360"/>
      </w:pPr>
    </w:lvl>
    <w:lvl w:ilvl="2" w:tplc="0C0A001B" w:tentative="1">
      <w:start w:val="1"/>
      <w:numFmt w:val="lowerRoman"/>
      <w:lvlText w:val="%3."/>
      <w:lvlJc w:val="right"/>
      <w:pPr>
        <w:ind w:left="6195" w:hanging="180"/>
      </w:pPr>
    </w:lvl>
    <w:lvl w:ilvl="3" w:tplc="0C0A000F" w:tentative="1">
      <w:start w:val="1"/>
      <w:numFmt w:val="decimal"/>
      <w:lvlText w:val="%4."/>
      <w:lvlJc w:val="left"/>
      <w:pPr>
        <w:ind w:left="6915" w:hanging="360"/>
      </w:pPr>
    </w:lvl>
    <w:lvl w:ilvl="4" w:tplc="0C0A0019" w:tentative="1">
      <w:start w:val="1"/>
      <w:numFmt w:val="lowerLetter"/>
      <w:lvlText w:val="%5."/>
      <w:lvlJc w:val="left"/>
      <w:pPr>
        <w:ind w:left="7635" w:hanging="360"/>
      </w:pPr>
    </w:lvl>
    <w:lvl w:ilvl="5" w:tplc="0C0A001B" w:tentative="1">
      <w:start w:val="1"/>
      <w:numFmt w:val="lowerRoman"/>
      <w:lvlText w:val="%6."/>
      <w:lvlJc w:val="right"/>
      <w:pPr>
        <w:ind w:left="8355" w:hanging="180"/>
      </w:pPr>
    </w:lvl>
    <w:lvl w:ilvl="6" w:tplc="0C0A000F" w:tentative="1">
      <w:start w:val="1"/>
      <w:numFmt w:val="decimal"/>
      <w:lvlText w:val="%7."/>
      <w:lvlJc w:val="left"/>
      <w:pPr>
        <w:ind w:left="9075" w:hanging="360"/>
      </w:pPr>
    </w:lvl>
    <w:lvl w:ilvl="7" w:tplc="0C0A0019" w:tentative="1">
      <w:start w:val="1"/>
      <w:numFmt w:val="lowerLetter"/>
      <w:lvlText w:val="%8."/>
      <w:lvlJc w:val="left"/>
      <w:pPr>
        <w:ind w:left="9795" w:hanging="360"/>
      </w:pPr>
    </w:lvl>
    <w:lvl w:ilvl="8" w:tplc="0C0A001B" w:tentative="1">
      <w:start w:val="1"/>
      <w:numFmt w:val="lowerRoman"/>
      <w:lvlText w:val="%9."/>
      <w:lvlJc w:val="right"/>
      <w:pPr>
        <w:ind w:left="10515" w:hanging="180"/>
      </w:pPr>
    </w:lvl>
  </w:abstractNum>
  <w:abstractNum w:abstractNumId="9" w15:restartNumberingAfterBreak="0">
    <w:nsid w:val="2403304A"/>
    <w:multiLevelType w:val="hybridMultilevel"/>
    <w:tmpl w:val="E3BC2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4E6065"/>
    <w:multiLevelType w:val="hybridMultilevel"/>
    <w:tmpl w:val="AF2E230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2C6A2467"/>
    <w:multiLevelType w:val="hybridMultilevel"/>
    <w:tmpl w:val="78CED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ED0BC6"/>
    <w:multiLevelType w:val="hybridMultilevel"/>
    <w:tmpl w:val="A8C65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FE01DD"/>
    <w:multiLevelType w:val="hybridMultilevel"/>
    <w:tmpl w:val="FD44C2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393D14C0"/>
    <w:multiLevelType w:val="hybridMultilevel"/>
    <w:tmpl w:val="58182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D01440"/>
    <w:multiLevelType w:val="multilevel"/>
    <w:tmpl w:val="08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EC45FB"/>
    <w:multiLevelType w:val="hybridMultilevel"/>
    <w:tmpl w:val="DA28F42E"/>
    <w:lvl w:ilvl="0" w:tplc="6364702E">
      <w:start w:val="1"/>
      <w:numFmt w:val="upperRoman"/>
      <w:lvlText w:val="%1."/>
      <w:lvlJc w:val="left"/>
      <w:pPr>
        <w:ind w:left="5115" w:hanging="720"/>
      </w:pPr>
      <w:rPr>
        <w:rFonts w:hint="default"/>
        <w:b/>
      </w:rPr>
    </w:lvl>
    <w:lvl w:ilvl="1" w:tplc="2A765C68">
      <w:start w:val="1"/>
      <w:numFmt w:val="lowerRoman"/>
      <w:lvlText w:val="%2."/>
      <w:lvlJc w:val="right"/>
      <w:pPr>
        <w:ind w:left="1800" w:hanging="720"/>
      </w:pPr>
      <w:rPr>
        <w:rFonts w:hint="default"/>
        <w:i/>
      </w:rPr>
    </w:lvl>
    <w:lvl w:ilvl="2" w:tplc="1C428540">
      <w:start w:val="2"/>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003746"/>
    <w:multiLevelType w:val="hybridMultilevel"/>
    <w:tmpl w:val="DC3C83D6"/>
    <w:lvl w:ilvl="0" w:tplc="080A000F">
      <w:start w:val="1"/>
      <w:numFmt w:val="decimal"/>
      <w:lvlText w:val="%1."/>
      <w:lvlJc w:val="left"/>
      <w:pPr>
        <w:ind w:left="720" w:hanging="360"/>
      </w:pPr>
    </w:lvl>
    <w:lvl w:ilvl="1" w:tplc="80E438F4">
      <w:start w:val="1"/>
      <w:numFmt w:val="decimal"/>
      <w:lvlText w:val="%2."/>
      <w:lvlJc w:val="left"/>
      <w:pPr>
        <w:ind w:left="928" w:hanging="360"/>
      </w:pPr>
      <w:rPr>
        <w:rFonts w:ascii="Arial" w:hAnsi="Arial" w:hint="default"/>
        <w:b w:val="0"/>
        <w:sz w:val="26"/>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873F8A"/>
    <w:multiLevelType w:val="hybridMultilevel"/>
    <w:tmpl w:val="E474B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3A7D26"/>
    <w:multiLevelType w:val="hybridMultilevel"/>
    <w:tmpl w:val="FBA6C0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61681162"/>
    <w:multiLevelType w:val="hybridMultilevel"/>
    <w:tmpl w:val="0EC88CCC"/>
    <w:lvl w:ilvl="0" w:tplc="080A0011">
      <w:start w:val="5"/>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B22FBC"/>
    <w:multiLevelType w:val="hybridMultilevel"/>
    <w:tmpl w:val="C5C6B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E97CE5"/>
    <w:multiLevelType w:val="hybridMultilevel"/>
    <w:tmpl w:val="5CDC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7167A8"/>
    <w:multiLevelType w:val="hybridMultilevel"/>
    <w:tmpl w:val="D778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F05198"/>
    <w:multiLevelType w:val="hybridMultilevel"/>
    <w:tmpl w:val="06265EA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5" w15:restartNumberingAfterBreak="0">
    <w:nsid w:val="78407FC7"/>
    <w:multiLevelType w:val="hybridMultilevel"/>
    <w:tmpl w:val="849E2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773F22"/>
    <w:multiLevelType w:val="hybridMultilevel"/>
    <w:tmpl w:val="81621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5"/>
  </w:num>
  <w:num w:numId="4">
    <w:abstractNumId w:val="11"/>
  </w:num>
  <w:num w:numId="5">
    <w:abstractNumId w:val="1"/>
  </w:num>
  <w:num w:numId="6">
    <w:abstractNumId w:val="18"/>
  </w:num>
  <w:num w:numId="7">
    <w:abstractNumId w:val="7"/>
  </w:num>
  <w:num w:numId="8">
    <w:abstractNumId w:val="19"/>
  </w:num>
  <w:num w:numId="9">
    <w:abstractNumId w:val="2"/>
  </w:num>
  <w:num w:numId="10">
    <w:abstractNumId w:val="10"/>
  </w:num>
  <w:num w:numId="11">
    <w:abstractNumId w:val="5"/>
  </w:num>
  <w:num w:numId="12">
    <w:abstractNumId w:val="6"/>
  </w:num>
  <w:num w:numId="13">
    <w:abstractNumId w:val="13"/>
  </w:num>
  <w:num w:numId="14">
    <w:abstractNumId w:val="24"/>
  </w:num>
  <w:num w:numId="15">
    <w:abstractNumId w:val="23"/>
  </w:num>
  <w:num w:numId="16">
    <w:abstractNumId w:val="14"/>
  </w:num>
  <w:num w:numId="17">
    <w:abstractNumId w:val="21"/>
  </w:num>
  <w:num w:numId="18">
    <w:abstractNumId w:val="9"/>
  </w:num>
  <w:num w:numId="19">
    <w:abstractNumId w:val="4"/>
  </w:num>
  <w:num w:numId="20">
    <w:abstractNumId w:val="0"/>
  </w:num>
  <w:num w:numId="21">
    <w:abstractNumId w:val="12"/>
  </w:num>
  <w:num w:numId="22">
    <w:abstractNumId w:val="16"/>
  </w:num>
  <w:num w:numId="23">
    <w:abstractNumId w:val="8"/>
  </w:num>
  <w:num w:numId="24">
    <w:abstractNumId w:val="26"/>
  </w:num>
  <w:num w:numId="25">
    <w:abstractNumId w:val="3"/>
  </w:num>
  <w:num w:numId="26">
    <w:abstractNumId w:val="20"/>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mirrorMargin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32"/>
  <w:doNotHyphenateCaps/>
  <w:evenAndOddHeaders/>
  <w:characterSpacingControl w:val="doNotCompress"/>
  <w:hdrShapeDefaults>
    <o:shapedefaults v:ext="edit" spidmax="22529">
      <o:colormenu v:ext="edit" fill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EF"/>
    <w:rsid w:val="00000394"/>
    <w:rsid w:val="00000CA0"/>
    <w:rsid w:val="00000DC2"/>
    <w:rsid w:val="00003582"/>
    <w:rsid w:val="000040AC"/>
    <w:rsid w:val="00006053"/>
    <w:rsid w:val="0000650A"/>
    <w:rsid w:val="00006D2A"/>
    <w:rsid w:val="00007293"/>
    <w:rsid w:val="0001090B"/>
    <w:rsid w:val="00010A96"/>
    <w:rsid w:val="000116A0"/>
    <w:rsid w:val="00011BB7"/>
    <w:rsid w:val="000122E1"/>
    <w:rsid w:val="00012E4D"/>
    <w:rsid w:val="0001336D"/>
    <w:rsid w:val="00013484"/>
    <w:rsid w:val="00016746"/>
    <w:rsid w:val="00017ED3"/>
    <w:rsid w:val="000204BC"/>
    <w:rsid w:val="00020634"/>
    <w:rsid w:val="00020850"/>
    <w:rsid w:val="000211DF"/>
    <w:rsid w:val="00021A29"/>
    <w:rsid w:val="00022774"/>
    <w:rsid w:val="00022C6A"/>
    <w:rsid w:val="000230CF"/>
    <w:rsid w:val="00023362"/>
    <w:rsid w:val="00023915"/>
    <w:rsid w:val="00023A78"/>
    <w:rsid w:val="00024172"/>
    <w:rsid w:val="00024C9E"/>
    <w:rsid w:val="00024D3E"/>
    <w:rsid w:val="000255C1"/>
    <w:rsid w:val="00025795"/>
    <w:rsid w:val="0002656D"/>
    <w:rsid w:val="00027B32"/>
    <w:rsid w:val="000326A9"/>
    <w:rsid w:val="00032E76"/>
    <w:rsid w:val="00035276"/>
    <w:rsid w:val="00036E0A"/>
    <w:rsid w:val="000377AA"/>
    <w:rsid w:val="00037B32"/>
    <w:rsid w:val="00041771"/>
    <w:rsid w:val="00041BF0"/>
    <w:rsid w:val="00041E5C"/>
    <w:rsid w:val="000433AB"/>
    <w:rsid w:val="00043417"/>
    <w:rsid w:val="00043CBC"/>
    <w:rsid w:val="00044603"/>
    <w:rsid w:val="00044E02"/>
    <w:rsid w:val="000453EC"/>
    <w:rsid w:val="00046071"/>
    <w:rsid w:val="00047F40"/>
    <w:rsid w:val="000511CB"/>
    <w:rsid w:val="0005222B"/>
    <w:rsid w:val="00052C0E"/>
    <w:rsid w:val="000534A3"/>
    <w:rsid w:val="00054491"/>
    <w:rsid w:val="00055482"/>
    <w:rsid w:val="000557AB"/>
    <w:rsid w:val="0005580B"/>
    <w:rsid w:val="00055C13"/>
    <w:rsid w:val="00056BAA"/>
    <w:rsid w:val="000579A9"/>
    <w:rsid w:val="000602C0"/>
    <w:rsid w:val="000619DF"/>
    <w:rsid w:val="000632C3"/>
    <w:rsid w:val="0006430D"/>
    <w:rsid w:val="00064599"/>
    <w:rsid w:val="000651D5"/>
    <w:rsid w:val="000659AC"/>
    <w:rsid w:val="00066215"/>
    <w:rsid w:val="00066B89"/>
    <w:rsid w:val="00066C60"/>
    <w:rsid w:val="000675E9"/>
    <w:rsid w:val="00067BAF"/>
    <w:rsid w:val="000700E0"/>
    <w:rsid w:val="000710A9"/>
    <w:rsid w:val="000715E6"/>
    <w:rsid w:val="000738CD"/>
    <w:rsid w:val="00073AB7"/>
    <w:rsid w:val="00073C72"/>
    <w:rsid w:val="00074638"/>
    <w:rsid w:val="00074744"/>
    <w:rsid w:val="00075F62"/>
    <w:rsid w:val="00076A5E"/>
    <w:rsid w:val="00076B6E"/>
    <w:rsid w:val="00080459"/>
    <w:rsid w:val="00080862"/>
    <w:rsid w:val="0008295A"/>
    <w:rsid w:val="00082F11"/>
    <w:rsid w:val="00083438"/>
    <w:rsid w:val="00084FE4"/>
    <w:rsid w:val="00085BA8"/>
    <w:rsid w:val="00085C63"/>
    <w:rsid w:val="000862AB"/>
    <w:rsid w:val="00086A9B"/>
    <w:rsid w:val="00090202"/>
    <w:rsid w:val="00091E69"/>
    <w:rsid w:val="00091F56"/>
    <w:rsid w:val="00093986"/>
    <w:rsid w:val="000939BD"/>
    <w:rsid w:val="0009516F"/>
    <w:rsid w:val="00095E37"/>
    <w:rsid w:val="000978AA"/>
    <w:rsid w:val="00097B50"/>
    <w:rsid w:val="000A147A"/>
    <w:rsid w:val="000A1853"/>
    <w:rsid w:val="000A19E3"/>
    <w:rsid w:val="000A1D3A"/>
    <w:rsid w:val="000A2476"/>
    <w:rsid w:val="000A2704"/>
    <w:rsid w:val="000A2F63"/>
    <w:rsid w:val="000A366E"/>
    <w:rsid w:val="000A4BEF"/>
    <w:rsid w:val="000A55D5"/>
    <w:rsid w:val="000A59A9"/>
    <w:rsid w:val="000A64FB"/>
    <w:rsid w:val="000A6561"/>
    <w:rsid w:val="000A7E29"/>
    <w:rsid w:val="000B1970"/>
    <w:rsid w:val="000B25DC"/>
    <w:rsid w:val="000B262D"/>
    <w:rsid w:val="000B2CE4"/>
    <w:rsid w:val="000B339D"/>
    <w:rsid w:val="000B369A"/>
    <w:rsid w:val="000B71AF"/>
    <w:rsid w:val="000B765B"/>
    <w:rsid w:val="000B781A"/>
    <w:rsid w:val="000B7BFB"/>
    <w:rsid w:val="000C04F5"/>
    <w:rsid w:val="000C067F"/>
    <w:rsid w:val="000C184E"/>
    <w:rsid w:val="000C213A"/>
    <w:rsid w:val="000C3D28"/>
    <w:rsid w:val="000C7F1E"/>
    <w:rsid w:val="000D16B7"/>
    <w:rsid w:val="000D1B43"/>
    <w:rsid w:val="000D33F4"/>
    <w:rsid w:val="000D39EF"/>
    <w:rsid w:val="000D3E1C"/>
    <w:rsid w:val="000D3E42"/>
    <w:rsid w:val="000D47A1"/>
    <w:rsid w:val="000D4E70"/>
    <w:rsid w:val="000D5197"/>
    <w:rsid w:val="000D58B5"/>
    <w:rsid w:val="000D7328"/>
    <w:rsid w:val="000E0792"/>
    <w:rsid w:val="000E185D"/>
    <w:rsid w:val="000E19F7"/>
    <w:rsid w:val="000E1D0E"/>
    <w:rsid w:val="000E2621"/>
    <w:rsid w:val="000E303E"/>
    <w:rsid w:val="000E3111"/>
    <w:rsid w:val="000E388B"/>
    <w:rsid w:val="000E3BB9"/>
    <w:rsid w:val="000E3F83"/>
    <w:rsid w:val="000E4AAC"/>
    <w:rsid w:val="000E72C0"/>
    <w:rsid w:val="000E7515"/>
    <w:rsid w:val="000E7655"/>
    <w:rsid w:val="000E79B9"/>
    <w:rsid w:val="000F083E"/>
    <w:rsid w:val="000F2D71"/>
    <w:rsid w:val="000F516D"/>
    <w:rsid w:val="000F7B32"/>
    <w:rsid w:val="001022B1"/>
    <w:rsid w:val="0010492B"/>
    <w:rsid w:val="00105812"/>
    <w:rsid w:val="001060AC"/>
    <w:rsid w:val="00106DA2"/>
    <w:rsid w:val="001106B7"/>
    <w:rsid w:val="00110D97"/>
    <w:rsid w:val="00111BB2"/>
    <w:rsid w:val="00112077"/>
    <w:rsid w:val="00112CC2"/>
    <w:rsid w:val="001139C0"/>
    <w:rsid w:val="00115B48"/>
    <w:rsid w:val="00115E79"/>
    <w:rsid w:val="00122885"/>
    <w:rsid w:val="00123633"/>
    <w:rsid w:val="0012486A"/>
    <w:rsid w:val="00125356"/>
    <w:rsid w:val="0012620B"/>
    <w:rsid w:val="00131D23"/>
    <w:rsid w:val="00131D36"/>
    <w:rsid w:val="00132794"/>
    <w:rsid w:val="00133377"/>
    <w:rsid w:val="00133774"/>
    <w:rsid w:val="00133DBD"/>
    <w:rsid w:val="00134337"/>
    <w:rsid w:val="00134518"/>
    <w:rsid w:val="00134A34"/>
    <w:rsid w:val="00134B77"/>
    <w:rsid w:val="001356FF"/>
    <w:rsid w:val="001367DB"/>
    <w:rsid w:val="001373E6"/>
    <w:rsid w:val="001401EF"/>
    <w:rsid w:val="00141382"/>
    <w:rsid w:val="00141610"/>
    <w:rsid w:val="001416EB"/>
    <w:rsid w:val="00141845"/>
    <w:rsid w:val="00142502"/>
    <w:rsid w:val="0014294C"/>
    <w:rsid w:val="00142958"/>
    <w:rsid w:val="00142AF6"/>
    <w:rsid w:val="0014373B"/>
    <w:rsid w:val="00144F3E"/>
    <w:rsid w:val="00145225"/>
    <w:rsid w:val="0014698A"/>
    <w:rsid w:val="001504F5"/>
    <w:rsid w:val="00151E2F"/>
    <w:rsid w:val="00152D35"/>
    <w:rsid w:val="00154FEA"/>
    <w:rsid w:val="001553CF"/>
    <w:rsid w:val="001565F5"/>
    <w:rsid w:val="0015716F"/>
    <w:rsid w:val="0016016E"/>
    <w:rsid w:val="00160B64"/>
    <w:rsid w:val="00162F45"/>
    <w:rsid w:val="00163E34"/>
    <w:rsid w:val="00165208"/>
    <w:rsid w:val="00165806"/>
    <w:rsid w:val="00165D36"/>
    <w:rsid w:val="00166346"/>
    <w:rsid w:val="001704B1"/>
    <w:rsid w:val="0017054D"/>
    <w:rsid w:val="00172311"/>
    <w:rsid w:val="00172732"/>
    <w:rsid w:val="00172D56"/>
    <w:rsid w:val="0017359A"/>
    <w:rsid w:val="00173709"/>
    <w:rsid w:val="001740C5"/>
    <w:rsid w:val="0017695C"/>
    <w:rsid w:val="00177878"/>
    <w:rsid w:val="0018021C"/>
    <w:rsid w:val="00181703"/>
    <w:rsid w:val="00182871"/>
    <w:rsid w:val="001828C3"/>
    <w:rsid w:val="00182BA1"/>
    <w:rsid w:val="00182BBB"/>
    <w:rsid w:val="001843EF"/>
    <w:rsid w:val="001844DA"/>
    <w:rsid w:val="001867D2"/>
    <w:rsid w:val="001877F4"/>
    <w:rsid w:val="00187849"/>
    <w:rsid w:val="00187C57"/>
    <w:rsid w:val="0019063E"/>
    <w:rsid w:val="00192154"/>
    <w:rsid w:val="0019247B"/>
    <w:rsid w:val="0019261F"/>
    <w:rsid w:val="00192902"/>
    <w:rsid w:val="00192C10"/>
    <w:rsid w:val="001944F5"/>
    <w:rsid w:val="001956D2"/>
    <w:rsid w:val="001961B8"/>
    <w:rsid w:val="0019744D"/>
    <w:rsid w:val="00197A2D"/>
    <w:rsid w:val="00197BD3"/>
    <w:rsid w:val="001A1434"/>
    <w:rsid w:val="001A3BAD"/>
    <w:rsid w:val="001A4F38"/>
    <w:rsid w:val="001A4F64"/>
    <w:rsid w:val="001A5197"/>
    <w:rsid w:val="001A6469"/>
    <w:rsid w:val="001A72B2"/>
    <w:rsid w:val="001A7FE5"/>
    <w:rsid w:val="001B170B"/>
    <w:rsid w:val="001B1842"/>
    <w:rsid w:val="001B2522"/>
    <w:rsid w:val="001B44D4"/>
    <w:rsid w:val="001C1AC1"/>
    <w:rsid w:val="001C2222"/>
    <w:rsid w:val="001C362E"/>
    <w:rsid w:val="001C4E2D"/>
    <w:rsid w:val="001C5595"/>
    <w:rsid w:val="001C5C32"/>
    <w:rsid w:val="001C706A"/>
    <w:rsid w:val="001C7248"/>
    <w:rsid w:val="001C7713"/>
    <w:rsid w:val="001C78ED"/>
    <w:rsid w:val="001D05D4"/>
    <w:rsid w:val="001D0AA0"/>
    <w:rsid w:val="001D0ED7"/>
    <w:rsid w:val="001D1106"/>
    <w:rsid w:val="001D2AAF"/>
    <w:rsid w:val="001D2F07"/>
    <w:rsid w:val="001D3B06"/>
    <w:rsid w:val="001D4094"/>
    <w:rsid w:val="001D4D59"/>
    <w:rsid w:val="001D57A6"/>
    <w:rsid w:val="001D6D9E"/>
    <w:rsid w:val="001D7169"/>
    <w:rsid w:val="001D737D"/>
    <w:rsid w:val="001E1022"/>
    <w:rsid w:val="001E1FB9"/>
    <w:rsid w:val="001E237B"/>
    <w:rsid w:val="001E33BA"/>
    <w:rsid w:val="001E3D40"/>
    <w:rsid w:val="001E5491"/>
    <w:rsid w:val="001E592A"/>
    <w:rsid w:val="001E5B8E"/>
    <w:rsid w:val="001E641C"/>
    <w:rsid w:val="001E76E5"/>
    <w:rsid w:val="001E7B3E"/>
    <w:rsid w:val="001F118F"/>
    <w:rsid w:val="001F2611"/>
    <w:rsid w:val="001F3268"/>
    <w:rsid w:val="001F34F4"/>
    <w:rsid w:val="001F6750"/>
    <w:rsid w:val="001F6FE4"/>
    <w:rsid w:val="001F7C3A"/>
    <w:rsid w:val="00201D02"/>
    <w:rsid w:val="00203A57"/>
    <w:rsid w:val="0020716C"/>
    <w:rsid w:val="002103AF"/>
    <w:rsid w:val="00210D39"/>
    <w:rsid w:val="00211688"/>
    <w:rsid w:val="00211C22"/>
    <w:rsid w:val="0021250D"/>
    <w:rsid w:val="00212539"/>
    <w:rsid w:val="00212A9B"/>
    <w:rsid w:val="00213EF9"/>
    <w:rsid w:val="00217402"/>
    <w:rsid w:val="00220720"/>
    <w:rsid w:val="00222687"/>
    <w:rsid w:val="00222A49"/>
    <w:rsid w:val="00223507"/>
    <w:rsid w:val="00224CDA"/>
    <w:rsid w:val="00225EB1"/>
    <w:rsid w:val="00227193"/>
    <w:rsid w:val="00227FDA"/>
    <w:rsid w:val="00231617"/>
    <w:rsid w:val="0023341F"/>
    <w:rsid w:val="002338E2"/>
    <w:rsid w:val="002346EA"/>
    <w:rsid w:val="00234C7A"/>
    <w:rsid w:val="00235C02"/>
    <w:rsid w:val="00235CE9"/>
    <w:rsid w:val="00237045"/>
    <w:rsid w:val="002402AF"/>
    <w:rsid w:val="00240E8C"/>
    <w:rsid w:val="00242379"/>
    <w:rsid w:val="00245240"/>
    <w:rsid w:val="0024583A"/>
    <w:rsid w:val="00246073"/>
    <w:rsid w:val="00250887"/>
    <w:rsid w:val="00251673"/>
    <w:rsid w:val="00252FF4"/>
    <w:rsid w:val="00253913"/>
    <w:rsid w:val="002548B5"/>
    <w:rsid w:val="00255574"/>
    <w:rsid w:val="002558E9"/>
    <w:rsid w:val="00256367"/>
    <w:rsid w:val="00256D2D"/>
    <w:rsid w:val="00256FCD"/>
    <w:rsid w:val="0026083A"/>
    <w:rsid w:val="0026159E"/>
    <w:rsid w:val="00261CD0"/>
    <w:rsid w:val="00261F1A"/>
    <w:rsid w:val="002628E2"/>
    <w:rsid w:val="00262B27"/>
    <w:rsid w:val="002632CB"/>
    <w:rsid w:val="00263E51"/>
    <w:rsid w:val="0026703E"/>
    <w:rsid w:val="00267A6F"/>
    <w:rsid w:val="00270141"/>
    <w:rsid w:val="00270586"/>
    <w:rsid w:val="00271520"/>
    <w:rsid w:val="0027235E"/>
    <w:rsid w:val="00272699"/>
    <w:rsid w:val="00273D4B"/>
    <w:rsid w:val="00274314"/>
    <w:rsid w:val="002746D8"/>
    <w:rsid w:val="00274F2F"/>
    <w:rsid w:val="00274F85"/>
    <w:rsid w:val="002765FC"/>
    <w:rsid w:val="00277268"/>
    <w:rsid w:val="0028057E"/>
    <w:rsid w:val="00283A3A"/>
    <w:rsid w:val="00284EAF"/>
    <w:rsid w:val="00285697"/>
    <w:rsid w:val="002870F9"/>
    <w:rsid w:val="0028714D"/>
    <w:rsid w:val="002871F6"/>
    <w:rsid w:val="002874B5"/>
    <w:rsid w:val="00290A0D"/>
    <w:rsid w:val="00292796"/>
    <w:rsid w:val="00292D95"/>
    <w:rsid w:val="00292E12"/>
    <w:rsid w:val="0029340F"/>
    <w:rsid w:val="0029376B"/>
    <w:rsid w:val="002937AB"/>
    <w:rsid w:val="00295090"/>
    <w:rsid w:val="00295439"/>
    <w:rsid w:val="00296087"/>
    <w:rsid w:val="0029621E"/>
    <w:rsid w:val="00296BBB"/>
    <w:rsid w:val="00296DC1"/>
    <w:rsid w:val="00297585"/>
    <w:rsid w:val="002A2B51"/>
    <w:rsid w:val="002A2F92"/>
    <w:rsid w:val="002A36A1"/>
    <w:rsid w:val="002A36D6"/>
    <w:rsid w:val="002A39E8"/>
    <w:rsid w:val="002A3F36"/>
    <w:rsid w:val="002A63C4"/>
    <w:rsid w:val="002A7AFA"/>
    <w:rsid w:val="002A7D6C"/>
    <w:rsid w:val="002A7D8F"/>
    <w:rsid w:val="002B052F"/>
    <w:rsid w:val="002B194E"/>
    <w:rsid w:val="002B2469"/>
    <w:rsid w:val="002B25E9"/>
    <w:rsid w:val="002B45EB"/>
    <w:rsid w:val="002B4EF3"/>
    <w:rsid w:val="002B578B"/>
    <w:rsid w:val="002B677F"/>
    <w:rsid w:val="002B68CA"/>
    <w:rsid w:val="002B74FE"/>
    <w:rsid w:val="002B77DB"/>
    <w:rsid w:val="002C05BB"/>
    <w:rsid w:val="002C2CA7"/>
    <w:rsid w:val="002C3441"/>
    <w:rsid w:val="002C412B"/>
    <w:rsid w:val="002C41DF"/>
    <w:rsid w:val="002C4E7F"/>
    <w:rsid w:val="002C6F1D"/>
    <w:rsid w:val="002D0070"/>
    <w:rsid w:val="002D0A20"/>
    <w:rsid w:val="002D1A57"/>
    <w:rsid w:val="002D1E8D"/>
    <w:rsid w:val="002D25A7"/>
    <w:rsid w:val="002D3171"/>
    <w:rsid w:val="002D3638"/>
    <w:rsid w:val="002D3D22"/>
    <w:rsid w:val="002D4BDD"/>
    <w:rsid w:val="002D4F81"/>
    <w:rsid w:val="002D5043"/>
    <w:rsid w:val="002D5E9A"/>
    <w:rsid w:val="002D7627"/>
    <w:rsid w:val="002D77C1"/>
    <w:rsid w:val="002E055C"/>
    <w:rsid w:val="002E0C54"/>
    <w:rsid w:val="002E2D25"/>
    <w:rsid w:val="002E3022"/>
    <w:rsid w:val="002E4E3D"/>
    <w:rsid w:val="002E4E46"/>
    <w:rsid w:val="002E5F41"/>
    <w:rsid w:val="002F2B81"/>
    <w:rsid w:val="002F3A09"/>
    <w:rsid w:val="002F4E5E"/>
    <w:rsid w:val="002F59F1"/>
    <w:rsid w:val="002F5BB6"/>
    <w:rsid w:val="002F6FBB"/>
    <w:rsid w:val="002F7298"/>
    <w:rsid w:val="002F7360"/>
    <w:rsid w:val="003023BB"/>
    <w:rsid w:val="00302A87"/>
    <w:rsid w:val="00304A84"/>
    <w:rsid w:val="00305AC2"/>
    <w:rsid w:val="003060D3"/>
    <w:rsid w:val="00306845"/>
    <w:rsid w:val="00306C7F"/>
    <w:rsid w:val="00307201"/>
    <w:rsid w:val="00315DD3"/>
    <w:rsid w:val="00316558"/>
    <w:rsid w:val="003177DF"/>
    <w:rsid w:val="0032003F"/>
    <w:rsid w:val="00320CA3"/>
    <w:rsid w:val="0032102D"/>
    <w:rsid w:val="00321473"/>
    <w:rsid w:val="003230D1"/>
    <w:rsid w:val="00323CF4"/>
    <w:rsid w:val="00323DA9"/>
    <w:rsid w:val="003257F3"/>
    <w:rsid w:val="0032686B"/>
    <w:rsid w:val="003278EF"/>
    <w:rsid w:val="0033023F"/>
    <w:rsid w:val="00330691"/>
    <w:rsid w:val="00332A67"/>
    <w:rsid w:val="00332F04"/>
    <w:rsid w:val="00333355"/>
    <w:rsid w:val="00333922"/>
    <w:rsid w:val="00335314"/>
    <w:rsid w:val="00336426"/>
    <w:rsid w:val="00336C05"/>
    <w:rsid w:val="00336FEB"/>
    <w:rsid w:val="00337496"/>
    <w:rsid w:val="00340B06"/>
    <w:rsid w:val="003413FD"/>
    <w:rsid w:val="003419C3"/>
    <w:rsid w:val="00341DD4"/>
    <w:rsid w:val="003425AF"/>
    <w:rsid w:val="003443D1"/>
    <w:rsid w:val="00344C48"/>
    <w:rsid w:val="00345CDE"/>
    <w:rsid w:val="00346D34"/>
    <w:rsid w:val="00350C57"/>
    <w:rsid w:val="00351F12"/>
    <w:rsid w:val="00353181"/>
    <w:rsid w:val="003545D5"/>
    <w:rsid w:val="003550FB"/>
    <w:rsid w:val="003554AF"/>
    <w:rsid w:val="00355B76"/>
    <w:rsid w:val="00357001"/>
    <w:rsid w:val="00361F7B"/>
    <w:rsid w:val="0036219D"/>
    <w:rsid w:val="00362F02"/>
    <w:rsid w:val="00363B87"/>
    <w:rsid w:val="00364F66"/>
    <w:rsid w:val="0036771F"/>
    <w:rsid w:val="00367DD1"/>
    <w:rsid w:val="0037338C"/>
    <w:rsid w:val="00374FDA"/>
    <w:rsid w:val="003763EF"/>
    <w:rsid w:val="00376432"/>
    <w:rsid w:val="0037747B"/>
    <w:rsid w:val="003800C7"/>
    <w:rsid w:val="003801E0"/>
    <w:rsid w:val="00380258"/>
    <w:rsid w:val="003803BD"/>
    <w:rsid w:val="00380FF3"/>
    <w:rsid w:val="003818B7"/>
    <w:rsid w:val="003844C1"/>
    <w:rsid w:val="003845EB"/>
    <w:rsid w:val="003845F5"/>
    <w:rsid w:val="00384ED4"/>
    <w:rsid w:val="0038521B"/>
    <w:rsid w:val="003856AC"/>
    <w:rsid w:val="003857E3"/>
    <w:rsid w:val="0038588D"/>
    <w:rsid w:val="00385A83"/>
    <w:rsid w:val="00386A10"/>
    <w:rsid w:val="003879D1"/>
    <w:rsid w:val="00390B6D"/>
    <w:rsid w:val="00390EE5"/>
    <w:rsid w:val="00396764"/>
    <w:rsid w:val="00397F4E"/>
    <w:rsid w:val="003A0708"/>
    <w:rsid w:val="003A2A63"/>
    <w:rsid w:val="003A2BBC"/>
    <w:rsid w:val="003A38ED"/>
    <w:rsid w:val="003A452B"/>
    <w:rsid w:val="003A487C"/>
    <w:rsid w:val="003A7DEE"/>
    <w:rsid w:val="003B0451"/>
    <w:rsid w:val="003B3E1D"/>
    <w:rsid w:val="003B45B0"/>
    <w:rsid w:val="003B7079"/>
    <w:rsid w:val="003B78F7"/>
    <w:rsid w:val="003B7E60"/>
    <w:rsid w:val="003C0D8C"/>
    <w:rsid w:val="003C1A50"/>
    <w:rsid w:val="003C285D"/>
    <w:rsid w:val="003C3555"/>
    <w:rsid w:val="003C3BE2"/>
    <w:rsid w:val="003C72FA"/>
    <w:rsid w:val="003C7CBC"/>
    <w:rsid w:val="003D1904"/>
    <w:rsid w:val="003D2577"/>
    <w:rsid w:val="003D3346"/>
    <w:rsid w:val="003D4CA5"/>
    <w:rsid w:val="003D52A3"/>
    <w:rsid w:val="003D72ED"/>
    <w:rsid w:val="003E53E7"/>
    <w:rsid w:val="003E7904"/>
    <w:rsid w:val="003F02E0"/>
    <w:rsid w:val="003F0461"/>
    <w:rsid w:val="003F0FBE"/>
    <w:rsid w:val="003F192D"/>
    <w:rsid w:val="003F1BC0"/>
    <w:rsid w:val="003F1FE3"/>
    <w:rsid w:val="003F2234"/>
    <w:rsid w:val="003F3637"/>
    <w:rsid w:val="003F5105"/>
    <w:rsid w:val="003F601F"/>
    <w:rsid w:val="003F68C4"/>
    <w:rsid w:val="003F75DF"/>
    <w:rsid w:val="00400EE1"/>
    <w:rsid w:val="00401AEC"/>
    <w:rsid w:val="00402598"/>
    <w:rsid w:val="00402FF7"/>
    <w:rsid w:val="004061DF"/>
    <w:rsid w:val="0040646B"/>
    <w:rsid w:val="004104BF"/>
    <w:rsid w:val="0041098C"/>
    <w:rsid w:val="004140D0"/>
    <w:rsid w:val="00414A63"/>
    <w:rsid w:val="00414E5D"/>
    <w:rsid w:val="00415B90"/>
    <w:rsid w:val="00416BF6"/>
    <w:rsid w:val="00416E05"/>
    <w:rsid w:val="00420CD5"/>
    <w:rsid w:val="004231D7"/>
    <w:rsid w:val="00425EE8"/>
    <w:rsid w:val="00426B5A"/>
    <w:rsid w:val="00430368"/>
    <w:rsid w:val="004305E2"/>
    <w:rsid w:val="0043070B"/>
    <w:rsid w:val="00431690"/>
    <w:rsid w:val="00432066"/>
    <w:rsid w:val="004328E3"/>
    <w:rsid w:val="00432974"/>
    <w:rsid w:val="00433B8A"/>
    <w:rsid w:val="00434BFF"/>
    <w:rsid w:val="00435E3A"/>
    <w:rsid w:val="004364BE"/>
    <w:rsid w:val="00436BC5"/>
    <w:rsid w:val="00436C46"/>
    <w:rsid w:val="0043781F"/>
    <w:rsid w:val="00437C27"/>
    <w:rsid w:val="00443AFB"/>
    <w:rsid w:val="00443B6B"/>
    <w:rsid w:val="00444A8C"/>
    <w:rsid w:val="00445331"/>
    <w:rsid w:val="004455BE"/>
    <w:rsid w:val="0044583D"/>
    <w:rsid w:val="00447B22"/>
    <w:rsid w:val="00450AEF"/>
    <w:rsid w:val="004510A3"/>
    <w:rsid w:val="004519AE"/>
    <w:rsid w:val="004527B3"/>
    <w:rsid w:val="004531E9"/>
    <w:rsid w:val="004543BF"/>
    <w:rsid w:val="004546E4"/>
    <w:rsid w:val="0045499A"/>
    <w:rsid w:val="00457AEB"/>
    <w:rsid w:val="00461F32"/>
    <w:rsid w:val="004633F7"/>
    <w:rsid w:val="004644DA"/>
    <w:rsid w:val="00467257"/>
    <w:rsid w:val="004676B9"/>
    <w:rsid w:val="00470D0A"/>
    <w:rsid w:val="004711DD"/>
    <w:rsid w:val="00473182"/>
    <w:rsid w:val="0047606A"/>
    <w:rsid w:val="004768BA"/>
    <w:rsid w:val="00476905"/>
    <w:rsid w:val="0047701C"/>
    <w:rsid w:val="00477B8F"/>
    <w:rsid w:val="00477D0F"/>
    <w:rsid w:val="004811EC"/>
    <w:rsid w:val="00482E19"/>
    <w:rsid w:val="00483890"/>
    <w:rsid w:val="00485908"/>
    <w:rsid w:val="004863D7"/>
    <w:rsid w:val="0048645A"/>
    <w:rsid w:val="00487A77"/>
    <w:rsid w:val="00490152"/>
    <w:rsid w:val="00491B15"/>
    <w:rsid w:val="00491DD3"/>
    <w:rsid w:val="004955E8"/>
    <w:rsid w:val="00495DF4"/>
    <w:rsid w:val="00495FAA"/>
    <w:rsid w:val="004971EA"/>
    <w:rsid w:val="00497EBD"/>
    <w:rsid w:val="004A06B7"/>
    <w:rsid w:val="004A1580"/>
    <w:rsid w:val="004A206B"/>
    <w:rsid w:val="004A2434"/>
    <w:rsid w:val="004A2904"/>
    <w:rsid w:val="004A2A55"/>
    <w:rsid w:val="004A30D7"/>
    <w:rsid w:val="004A5F89"/>
    <w:rsid w:val="004A6160"/>
    <w:rsid w:val="004A63EE"/>
    <w:rsid w:val="004A75F8"/>
    <w:rsid w:val="004B0F16"/>
    <w:rsid w:val="004B1A93"/>
    <w:rsid w:val="004B1AEF"/>
    <w:rsid w:val="004B3F81"/>
    <w:rsid w:val="004B4144"/>
    <w:rsid w:val="004B43FF"/>
    <w:rsid w:val="004B48D9"/>
    <w:rsid w:val="004B5758"/>
    <w:rsid w:val="004B7B46"/>
    <w:rsid w:val="004C0ED6"/>
    <w:rsid w:val="004C5F3B"/>
    <w:rsid w:val="004C6431"/>
    <w:rsid w:val="004C6C5F"/>
    <w:rsid w:val="004C704D"/>
    <w:rsid w:val="004C7E57"/>
    <w:rsid w:val="004D02C2"/>
    <w:rsid w:val="004D095D"/>
    <w:rsid w:val="004D16E2"/>
    <w:rsid w:val="004D1814"/>
    <w:rsid w:val="004D2891"/>
    <w:rsid w:val="004D30EF"/>
    <w:rsid w:val="004D434C"/>
    <w:rsid w:val="004D59EB"/>
    <w:rsid w:val="004D729F"/>
    <w:rsid w:val="004D763A"/>
    <w:rsid w:val="004D7939"/>
    <w:rsid w:val="004D7ACC"/>
    <w:rsid w:val="004E016D"/>
    <w:rsid w:val="004E0836"/>
    <w:rsid w:val="004E0A75"/>
    <w:rsid w:val="004E12C5"/>
    <w:rsid w:val="004E1E22"/>
    <w:rsid w:val="004E2C3E"/>
    <w:rsid w:val="004E2F7D"/>
    <w:rsid w:val="004E4CF6"/>
    <w:rsid w:val="004E6865"/>
    <w:rsid w:val="004E6B69"/>
    <w:rsid w:val="004E72DF"/>
    <w:rsid w:val="004F1579"/>
    <w:rsid w:val="004F3D68"/>
    <w:rsid w:val="004F3F08"/>
    <w:rsid w:val="004F62F7"/>
    <w:rsid w:val="004F6A2C"/>
    <w:rsid w:val="004F7435"/>
    <w:rsid w:val="004F75FD"/>
    <w:rsid w:val="00500608"/>
    <w:rsid w:val="00500904"/>
    <w:rsid w:val="0050149A"/>
    <w:rsid w:val="0050427A"/>
    <w:rsid w:val="00504862"/>
    <w:rsid w:val="0050512B"/>
    <w:rsid w:val="00505AFE"/>
    <w:rsid w:val="00505F2D"/>
    <w:rsid w:val="00506CB9"/>
    <w:rsid w:val="00507AAE"/>
    <w:rsid w:val="00510966"/>
    <w:rsid w:val="00510CE3"/>
    <w:rsid w:val="00511D42"/>
    <w:rsid w:val="005129D0"/>
    <w:rsid w:val="005129D6"/>
    <w:rsid w:val="00513199"/>
    <w:rsid w:val="00514387"/>
    <w:rsid w:val="00514EDB"/>
    <w:rsid w:val="00515703"/>
    <w:rsid w:val="00515B69"/>
    <w:rsid w:val="00517B66"/>
    <w:rsid w:val="00520C5F"/>
    <w:rsid w:val="00521B86"/>
    <w:rsid w:val="005248A1"/>
    <w:rsid w:val="00525673"/>
    <w:rsid w:val="0052667D"/>
    <w:rsid w:val="00526F39"/>
    <w:rsid w:val="00527D9E"/>
    <w:rsid w:val="00530659"/>
    <w:rsid w:val="00530F2E"/>
    <w:rsid w:val="005320D3"/>
    <w:rsid w:val="005328B6"/>
    <w:rsid w:val="00532E28"/>
    <w:rsid w:val="00532F50"/>
    <w:rsid w:val="00533C9C"/>
    <w:rsid w:val="00534FA0"/>
    <w:rsid w:val="005362E7"/>
    <w:rsid w:val="005370A2"/>
    <w:rsid w:val="00540550"/>
    <w:rsid w:val="00540937"/>
    <w:rsid w:val="00540E69"/>
    <w:rsid w:val="0054161E"/>
    <w:rsid w:val="00541ED8"/>
    <w:rsid w:val="005428ED"/>
    <w:rsid w:val="0054579D"/>
    <w:rsid w:val="00545D38"/>
    <w:rsid w:val="00546409"/>
    <w:rsid w:val="00546567"/>
    <w:rsid w:val="005469B6"/>
    <w:rsid w:val="00547275"/>
    <w:rsid w:val="00547782"/>
    <w:rsid w:val="00551646"/>
    <w:rsid w:val="00551888"/>
    <w:rsid w:val="00551E97"/>
    <w:rsid w:val="00553004"/>
    <w:rsid w:val="00553B2E"/>
    <w:rsid w:val="00554464"/>
    <w:rsid w:val="005548B7"/>
    <w:rsid w:val="005549EE"/>
    <w:rsid w:val="00554EA5"/>
    <w:rsid w:val="005554BE"/>
    <w:rsid w:val="00555EC8"/>
    <w:rsid w:val="005565BB"/>
    <w:rsid w:val="00556651"/>
    <w:rsid w:val="00556B18"/>
    <w:rsid w:val="005570C4"/>
    <w:rsid w:val="00557CC7"/>
    <w:rsid w:val="00560E39"/>
    <w:rsid w:val="00560EAE"/>
    <w:rsid w:val="005628E1"/>
    <w:rsid w:val="00562BE7"/>
    <w:rsid w:val="00565CE0"/>
    <w:rsid w:val="00567CA6"/>
    <w:rsid w:val="005707E9"/>
    <w:rsid w:val="0057088C"/>
    <w:rsid w:val="00571F1F"/>
    <w:rsid w:val="00572612"/>
    <w:rsid w:val="005733FD"/>
    <w:rsid w:val="00573BC6"/>
    <w:rsid w:val="0057475F"/>
    <w:rsid w:val="00575391"/>
    <w:rsid w:val="00577585"/>
    <w:rsid w:val="00580CFF"/>
    <w:rsid w:val="00580EE5"/>
    <w:rsid w:val="0058229A"/>
    <w:rsid w:val="00583E3E"/>
    <w:rsid w:val="005840CF"/>
    <w:rsid w:val="0058421F"/>
    <w:rsid w:val="00586038"/>
    <w:rsid w:val="0059038E"/>
    <w:rsid w:val="00590FD1"/>
    <w:rsid w:val="00591B85"/>
    <w:rsid w:val="005927D1"/>
    <w:rsid w:val="00593553"/>
    <w:rsid w:val="005954AA"/>
    <w:rsid w:val="0059565F"/>
    <w:rsid w:val="00595F1F"/>
    <w:rsid w:val="00596443"/>
    <w:rsid w:val="0059720C"/>
    <w:rsid w:val="005974E6"/>
    <w:rsid w:val="00597FAE"/>
    <w:rsid w:val="005A08EE"/>
    <w:rsid w:val="005A1DC2"/>
    <w:rsid w:val="005A2539"/>
    <w:rsid w:val="005A35AA"/>
    <w:rsid w:val="005A3B07"/>
    <w:rsid w:val="005A3F30"/>
    <w:rsid w:val="005A4865"/>
    <w:rsid w:val="005A5879"/>
    <w:rsid w:val="005A6662"/>
    <w:rsid w:val="005A780C"/>
    <w:rsid w:val="005B056E"/>
    <w:rsid w:val="005B086B"/>
    <w:rsid w:val="005B1CEF"/>
    <w:rsid w:val="005B1E5E"/>
    <w:rsid w:val="005B209E"/>
    <w:rsid w:val="005B4EA7"/>
    <w:rsid w:val="005B65A7"/>
    <w:rsid w:val="005B66BC"/>
    <w:rsid w:val="005B7426"/>
    <w:rsid w:val="005B76A4"/>
    <w:rsid w:val="005B7A66"/>
    <w:rsid w:val="005B7DF3"/>
    <w:rsid w:val="005C1C8F"/>
    <w:rsid w:val="005C22AD"/>
    <w:rsid w:val="005C247B"/>
    <w:rsid w:val="005C24BF"/>
    <w:rsid w:val="005C28D4"/>
    <w:rsid w:val="005C4079"/>
    <w:rsid w:val="005C4F8B"/>
    <w:rsid w:val="005C5166"/>
    <w:rsid w:val="005C5399"/>
    <w:rsid w:val="005C5574"/>
    <w:rsid w:val="005D039A"/>
    <w:rsid w:val="005D071D"/>
    <w:rsid w:val="005D1A24"/>
    <w:rsid w:val="005D1B0C"/>
    <w:rsid w:val="005D1F5C"/>
    <w:rsid w:val="005D2928"/>
    <w:rsid w:val="005D2CD7"/>
    <w:rsid w:val="005D392D"/>
    <w:rsid w:val="005D3B51"/>
    <w:rsid w:val="005D53A0"/>
    <w:rsid w:val="005D6992"/>
    <w:rsid w:val="005D747B"/>
    <w:rsid w:val="005E118D"/>
    <w:rsid w:val="005E1257"/>
    <w:rsid w:val="005E1F3E"/>
    <w:rsid w:val="005E3DD9"/>
    <w:rsid w:val="005E40D1"/>
    <w:rsid w:val="005E4F92"/>
    <w:rsid w:val="005E57BE"/>
    <w:rsid w:val="005E6C26"/>
    <w:rsid w:val="005E7768"/>
    <w:rsid w:val="005F0602"/>
    <w:rsid w:val="005F179D"/>
    <w:rsid w:val="005F17C9"/>
    <w:rsid w:val="005F3EAD"/>
    <w:rsid w:val="005F3EFD"/>
    <w:rsid w:val="005F3FD8"/>
    <w:rsid w:val="005F4ABC"/>
    <w:rsid w:val="005F6E1A"/>
    <w:rsid w:val="005F7058"/>
    <w:rsid w:val="0060084F"/>
    <w:rsid w:val="00601B46"/>
    <w:rsid w:val="0060262A"/>
    <w:rsid w:val="00602A94"/>
    <w:rsid w:val="00603008"/>
    <w:rsid w:val="006034BD"/>
    <w:rsid w:val="00605717"/>
    <w:rsid w:val="00605F91"/>
    <w:rsid w:val="00606BE8"/>
    <w:rsid w:val="00607160"/>
    <w:rsid w:val="00610210"/>
    <w:rsid w:val="006105D5"/>
    <w:rsid w:val="00612724"/>
    <w:rsid w:val="00612C08"/>
    <w:rsid w:val="0061342B"/>
    <w:rsid w:val="006144F7"/>
    <w:rsid w:val="00615C47"/>
    <w:rsid w:val="00615EF0"/>
    <w:rsid w:val="00615EF9"/>
    <w:rsid w:val="00616D1B"/>
    <w:rsid w:val="00616D4D"/>
    <w:rsid w:val="00617180"/>
    <w:rsid w:val="00620329"/>
    <w:rsid w:val="006210FF"/>
    <w:rsid w:val="0062175B"/>
    <w:rsid w:val="00622607"/>
    <w:rsid w:val="006235DF"/>
    <w:rsid w:val="006236C1"/>
    <w:rsid w:val="00624931"/>
    <w:rsid w:val="006249B4"/>
    <w:rsid w:val="00624E60"/>
    <w:rsid w:val="006325E6"/>
    <w:rsid w:val="00632A32"/>
    <w:rsid w:val="00633BAC"/>
    <w:rsid w:val="00633C92"/>
    <w:rsid w:val="00634F1C"/>
    <w:rsid w:val="006351F7"/>
    <w:rsid w:val="00635738"/>
    <w:rsid w:val="00635E29"/>
    <w:rsid w:val="00640D3E"/>
    <w:rsid w:val="00642A26"/>
    <w:rsid w:val="00642AE8"/>
    <w:rsid w:val="00642DB7"/>
    <w:rsid w:val="00642DCB"/>
    <w:rsid w:val="00647056"/>
    <w:rsid w:val="006516D0"/>
    <w:rsid w:val="006546A7"/>
    <w:rsid w:val="006549A2"/>
    <w:rsid w:val="006551A0"/>
    <w:rsid w:val="00655C19"/>
    <w:rsid w:val="00657A23"/>
    <w:rsid w:val="00657CA9"/>
    <w:rsid w:val="00661B78"/>
    <w:rsid w:val="00662883"/>
    <w:rsid w:val="006631C9"/>
    <w:rsid w:val="00664BB2"/>
    <w:rsid w:val="00664E2A"/>
    <w:rsid w:val="00665225"/>
    <w:rsid w:val="00665CFF"/>
    <w:rsid w:val="00665EF7"/>
    <w:rsid w:val="00667281"/>
    <w:rsid w:val="00667528"/>
    <w:rsid w:val="0066785B"/>
    <w:rsid w:val="00670966"/>
    <w:rsid w:val="00671165"/>
    <w:rsid w:val="006720F1"/>
    <w:rsid w:val="006729C7"/>
    <w:rsid w:val="00672D24"/>
    <w:rsid w:val="00673085"/>
    <w:rsid w:val="006760DB"/>
    <w:rsid w:val="00676429"/>
    <w:rsid w:val="006764D0"/>
    <w:rsid w:val="006770AF"/>
    <w:rsid w:val="006772A3"/>
    <w:rsid w:val="006775DD"/>
    <w:rsid w:val="0067770F"/>
    <w:rsid w:val="006811C6"/>
    <w:rsid w:val="0068217E"/>
    <w:rsid w:val="00682DC6"/>
    <w:rsid w:val="0068308E"/>
    <w:rsid w:val="0068395E"/>
    <w:rsid w:val="00683AEF"/>
    <w:rsid w:val="00683DE2"/>
    <w:rsid w:val="00685326"/>
    <w:rsid w:val="00685E8E"/>
    <w:rsid w:val="00686848"/>
    <w:rsid w:val="00686DE2"/>
    <w:rsid w:val="0068712A"/>
    <w:rsid w:val="00687259"/>
    <w:rsid w:val="00691738"/>
    <w:rsid w:val="00691A3E"/>
    <w:rsid w:val="0069230B"/>
    <w:rsid w:val="00692C1F"/>
    <w:rsid w:val="006940DA"/>
    <w:rsid w:val="006940FB"/>
    <w:rsid w:val="0069466E"/>
    <w:rsid w:val="0069506C"/>
    <w:rsid w:val="00696B94"/>
    <w:rsid w:val="00697067"/>
    <w:rsid w:val="00697CFA"/>
    <w:rsid w:val="006A0206"/>
    <w:rsid w:val="006A0B40"/>
    <w:rsid w:val="006A0D3F"/>
    <w:rsid w:val="006A224B"/>
    <w:rsid w:val="006A3291"/>
    <w:rsid w:val="006A4927"/>
    <w:rsid w:val="006A4E9F"/>
    <w:rsid w:val="006A7016"/>
    <w:rsid w:val="006A7F31"/>
    <w:rsid w:val="006B1A2C"/>
    <w:rsid w:val="006B2811"/>
    <w:rsid w:val="006B2ACA"/>
    <w:rsid w:val="006B3C2F"/>
    <w:rsid w:val="006B3CFB"/>
    <w:rsid w:val="006B50EA"/>
    <w:rsid w:val="006B6CC8"/>
    <w:rsid w:val="006B7124"/>
    <w:rsid w:val="006C127F"/>
    <w:rsid w:val="006C1995"/>
    <w:rsid w:val="006C2137"/>
    <w:rsid w:val="006C2784"/>
    <w:rsid w:val="006C54D1"/>
    <w:rsid w:val="006C6FD5"/>
    <w:rsid w:val="006C7170"/>
    <w:rsid w:val="006C7658"/>
    <w:rsid w:val="006C7900"/>
    <w:rsid w:val="006D069F"/>
    <w:rsid w:val="006D0BD7"/>
    <w:rsid w:val="006D0E71"/>
    <w:rsid w:val="006D13C0"/>
    <w:rsid w:val="006D1DA0"/>
    <w:rsid w:val="006D3D7D"/>
    <w:rsid w:val="006D4AC5"/>
    <w:rsid w:val="006D5F32"/>
    <w:rsid w:val="006D6ACE"/>
    <w:rsid w:val="006D6BE9"/>
    <w:rsid w:val="006D753F"/>
    <w:rsid w:val="006D78F6"/>
    <w:rsid w:val="006E15B8"/>
    <w:rsid w:val="006E1D26"/>
    <w:rsid w:val="006E367A"/>
    <w:rsid w:val="006E44AC"/>
    <w:rsid w:val="006E5234"/>
    <w:rsid w:val="006E55E4"/>
    <w:rsid w:val="006E645B"/>
    <w:rsid w:val="006E67B0"/>
    <w:rsid w:val="006E7A3D"/>
    <w:rsid w:val="006F0A1B"/>
    <w:rsid w:val="006F0ECF"/>
    <w:rsid w:val="006F1F88"/>
    <w:rsid w:val="006F283B"/>
    <w:rsid w:val="006F2D83"/>
    <w:rsid w:val="006F3A2D"/>
    <w:rsid w:val="006F3B14"/>
    <w:rsid w:val="006F40F5"/>
    <w:rsid w:val="006F4F51"/>
    <w:rsid w:val="006F5BAC"/>
    <w:rsid w:val="006F7A25"/>
    <w:rsid w:val="006F7DEF"/>
    <w:rsid w:val="0070015A"/>
    <w:rsid w:val="0070021D"/>
    <w:rsid w:val="00700EEF"/>
    <w:rsid w:val="007016A4"/>
    <w:rsid w:val="007016BA"/>
    <w:rsid w:val="007017ED"/>
    <w:rsid w:val="00701D48"/>
    <w:rsid w:val="00702DD1"/>
    <w:rsid w:val="00704900"/>
    <w:rsid w:val="007053F3"/>
    <w:rsid w:val="0070551F"/>
    <w:rsid w:val="0070557B"/>
    <w:rsid w:val="00706D5B"/>
    <w:rsid w:val="0070736D"/>
    <w:rsid w:val="00707839"/>
    <w:rsid w:val="0070789F"/>
    <w:rsid w:val="00707A9A"/>
    <w:rsid w:val="00710019"/>
    <w:rsid w:val="00711082"/>
    <w:rsid w:val="00714340"/>
    <w:rsid w:val="007153EB"/>
    <w:rsid w:val="00715A19"/>
    <w:rsid w:val="00716346"/>
    <w:rsid w:val="007165F5"/>
    <w:rsid w:val="00717283"/>
    <w:rsid w:val="007203AC"/>
    <w:rsid w:val="00720EAA"/>
    <w:rsid w:val="00724AA1"/>
    <w:rsid w:val="007265F2"/>
    <w:rsid w:val="00726A8A"/>
    <w:rsid w:val="007270D2"/>
    <w:rsid w:val="00727B36"/>
    <w:rsid w:val="007301FA"/>
    <w:rsid w:val="00730D6B"/>
    <w:rsid w:val="00730EC0"/>
    <w:rsid w:val="00730F40"/>
    <w:rsid w:val="0073209C"/>
    <w:rsid w:val="0073212C"/>
    <w:rsid w:val="007323E0"/>
    <w:rsid w:val="00733510"/>
    <w:rsid w:val="00736FAF"/>
    <w:rsid w:val="00740F95"/>
    <w:rsid w:val="00741983"/>
    <w:rsid w:val="00741C9F"/>
    <w:rsid w:val="00742952"/>
    <w:rsid w:val="007431AE"/>
    <w:rsid w:val="00744198"/>
    <w:rsid w:val="00744CA0"/>
    <w:rsid w:val="00744EB1"/>
    <w:rsid w:val="0074608B"/>
    <w:rsid w:val="00746377"/>
    <w:rsid w:val="00747031"/>
    <w:rsid w:val="007477DE"/>
    <w:rsid w:val="00752886"/>
    <w:rsid w:val="00752B89"/>
    <w:rsid w:val="00752E36"/>
    <w:rsid w:val="007539A4"/>
    <w:rsid w:val="00753F95"/>
    <w:rsid w:val="00753FD5"/>
    <w:rsid w:val="00754439"/>
    <w:rsid w:val="00754F9F"/>
    <w:rsid w:val="007627B3"/>
    <w:rsid w:val="00762C9F"/>
    <w:rsid w:val="00767CE2"/>
    <w:rsid w:val="007730A4"/>
    <w:rsid w:val="0077323F"/>
    <w:rsid w:val="00773773"/>
    <w:rsid w:val="00773915"/>
    <w:rsid w:val="00773C93"/>
    <w:rsid w:val="00773F65"/>
    <w:rsid w:val="00782AC7"/>
    <w:rsid w:val="00783F57"/>
    <w:rsid w:val="00785C24"/>
    <w:rsid w:val="00787B69"/>
    <w:rsid w:val="00790512"/>
    <w:rsid w:val="0079177E"/>
    <w:rsid w:val="0079208C"/>
    <w:rsid w:val="007925A4"/>
    <w:rsid w:val="0079263C"/>
    <w:rsid w:val="00792845"/>
    <w:rsid w:val="0079295B"/>
    <w:rsid w:val="007939E4"/>
    <w:rsid w:val="007944CB"/>
    <w:rsid w:val="0079470C"/>
    <w:rsid w:val="00794970"/>
    <w:rsid w:val="00796027"/>
    <w:rsid w:val="00796F76"/>
    <w:rsid w:val="007977E8"/>
    <w:rsid w:val="007A1D7E"/>
    <w:rsid w:val="007A1E16"/>
    <w:rsid w:val="007A1F4D"/>
    <w:rsid w:val="007A4648"/>
    <w:rsid w:val="007A5B7E"/>
    <w:rsid w:val="007A6778"/>
    <w:rsid w:val="007A737F"/>
    <w:rsid w:val="007A74A7"/>
    <w:rsid w:val="007B00EF"/>
    <w:rsid w:val="007B04F4"/>
    <w:rsid w:val="007B126F"/>
    <w:rsid w:val="007B149C"/>
    <w:rsid w:val="007B29B8"/>
    <w:rsid w:val="007B5178"/>
    <w:rsid w:val="007B6634"/>
    <w:rsid w:val="007B6AEF"/>
    <w:rsid w:val="007C0FBC"/>
    <w:rsid w:val="007C1291"/>
    <w:rsid w:val="007C2CBE"/>
    <w:rsid w:val="007C32CB"/>
    <w:rsid w:val="007C54A9"/>
    <w:rsid w:val="007C5C59"/>
    <w:rsid w:val="007C671C"/>
    <w:rsid w:val="007C6E14"/>
    <w:rsid w:val="007C791B"/>
    <w:rsid w:val="007C7DFD"/>
    <w:rsid w:val="007D050E"/>
    <w:rsid w:val="007D0F72"/>
    <w:rsid w:val="007D1312"/>
    <w:rsid w:val="007D278A"/>
    <w:rsid w:val="007D2A74"/>
    <w:rsid w:val="007D349C"/>
    <w:rsid w:val="007D3680"/>
    <w:rsid w:val="007D37E5"/>
    <w:rsid w:val="007D4F61"/>
    <w:rsid w:val="007D62EC"/>
    <w:rsid w:val="007E103C"/>
    <w:rsid w:val="007E30C1"/>
    <w:rsid w:val="007E4277"/>
    <w:rsid w:val="007E6181"/>
    <w:rsid w:val="007E6D40"/>
    <w:rsid w:val="007E74C4"/>
    <w:rsid w:val="007E7A03"/>
    <w:rsid w:val="007F0AE8"/>
    <w:rsid w:val="007F21CA"/>
    <w:rsid w:val="007F3E52"/>
    <w:rsid w:val="007F405A"/>
    <w:rsid w:val="007F4BE1"/>
    <w:rsid w:val="007F4D5A"/>
    <w:rsid w:val="007F5957"/>
    <w:rsid w:val="007F6225"/>
    <w:rsid w:val="007F6BB1"/>
    <w:rsid w:val="007F74E5"/>
    <w:rsid w:val="007F780B"/>
    <w:rsid w:val="007F7EBA"/>
    <w:rsid w:val="00800499"/>
    <w:rsid w:val="0080194E"/>
    <w:rsid w:val="008019E0"/>
    <w:rsid w:val="00801FE5"/>
    <w:rsid w:val="008033B3"/>
    <w:rsid w:val="00804020"/>
    <w:rsid w:val="0080410B"/>
    <w:rsid w:val="0080429E"/>
    <w:rsid w:val="00804890"/>
    <w:rsid w:val="00805DCC"/>
    <w:rsid w:val="0080662A"/>
    <w:rsid w:val="00807069"/>
    <w:rsid w:val="008073F6"/>
    <w:rsid w:val="00807E6B"/>
    <w:rsid w:val="0081042E"/>
    <w:rsid w:val="008110BE"/>
    <w:rsid w:val="008117C0"/>
    <w:rsid w:val="008119B8"/>
    <w:rsid w:val="0081219B"/>
    <w:rsid w:val="008128A1"/>
    <w:rsid w:val="008141BD"/>
    <w:rsid w:val="008142A9"/>
    <w:rsid w:val="00815348"/>
    <w:rsid w:val="00815395"/>
    <w:rsid w:val="0081554B"/>
    <w:rsid w:val="00820A8D"/>
    <w:rsid w:val="00820F99"/>
    <w:rsid w:val="00821F72"/>
    <w:rsid w:val="00822179"/>
    <w:rsid w:val="00823AC0"/>
    <w:rsid w:val="00823F17"/>
    <w:rsid w:val="008241A9"/>
    <w:rsid w:val="0082572E"/>
    <w:rsid w:val="00825D09"/>
    <w:rsid w:val="00827925"/>
    <w:rsid w:val="008309ED"/>
    <w:rsid w:val="00830C26"/>
    <w:rsid w:val="008317C3"/>
    <w:rsid w:val="0083249A"/>
    <w:rsid w:val="00832C20"/>
    <w:rsid w:val="00832CD5"/>
    <w:rsid w:val="00833915"/>
    <w:rsid w:val="008339D9"/>
    <w:rsid w:val="00835ACC"/>
    <w:rsid w:val="00835BE7"/>
    <w:rsid w:val="00835EEC"/>
    <w:rsid w:val="00840695"/>
    <w:rsid w:val="0084223E"/>
    <w:rsid w:val="008424DA"/>
    <w:rsid w:val="00842B12"/>
    <w:rsid w:val="0084306A"/>
    <w:rsid w:val="008430EF"/>
    <w:rsid w:val="00843688"/>
    <w:rsid w:val="00843BA3"/>
    <w:rsid w:val="00843E64"/>
    <w:rsid w:val="00843F9E"/>
    <w:rsid w:val="00846E2F"/>
    <w:rsid w:val="0085094A"/>
    <w:rsid w:val="00850B82"/>
    <w:rsid w:val="00851B5D"/>
    <w:rsid w:val="0085205B"/>
    <w:rsid w:val="008520AD"/>
    <w:rsid w:val="00852AB5"/>
    <w:rsid w:val="00852DDA"/>
    <w:rsid w:val="00853D34"/>
    <w:rsid w:val="0085581F"/>
    <w:rsid w:val="00855989"/>
    <w:rsid w:val="00860B32"/>
    <w:rsid w:val="00861D45"/>
    <w:rsid w:val="00863BE7"/>
    <w:rsid w:val="00863FCF"/>
    <w:rsid w:val="0086454B"/>
    <w:rsid w:val="008645CC"/>
    <w:rsid w:val="00865435"/>
    <w:rsid w:val="00865C9C"/>
    <w:rsid w:val="00865D07"/>
    <w:rsid w:val="00866335"/>
    <w:rsid w:val="00867365"/>
    <w:rsid w:val="0087059B"/>
    <w:rsid w:val="00870F54"/>
    <w:rsid w:val="008714F7"/>
    <w:rsid w:val="00871FAA"/>
    <w:rsid w:val="0087324B"/>
    <w:rsid w:val="008734E7"/>
    <w:rsid w:val="0087352E"/>
    <w:rsid w:val="008737B3"/>
    <w:rsid w:val="00873A2B"/>
    <w:rsid w:val="00873B9E"/>
    <w:rsid w:val="0087404D"/>
    <w:rsid w:val="00874AD1"/>
    <w:rsid w:val="00874B5D"/>
    <w:rsid w:val="00874F76"/>
    <w:rsid w:val="0087506D"/>
    <w:rsid w:val="00875191"/>
    <w:rsid w:val="00875FD7"/>
    <w:rsid w:val="00876D7C"/>
    <w:rsid w:val="0087747E"/>
    <w:rsid w:val="0087793A"/>
    <w:rsid w:val="00877D5F"/>
    <w:rsid w:val="008817D6"/>
    <w:rsid w:val="00882386"/>
    <w:rsid w:val="00882736"/>
    <w:rsid w:val="00883D53"/>
    <w:rsid w:val="008850C9"/>
    <w:rsid w:val="00885B5F"/>
    <w:rsid w:val="00885BAC"/>
    <w:rsid w:val="00885F49"/>
    <w:rsid w:val="00886AD8"/>
    <w:rsid w:val="00887211"/>
    <w:rsid w:val="00890A86"/>
    <w:rsid w:val="00890D07"/>
    <w:rsid w:val="0089129B"/>
    <w:rsid w:val="0089176D"/>
    <w:rsid w:val="00892E88"/>
    <w:rsid w:val="00893DC9"/>
    <w:rsid w:val="00896CA8"/>
    <w:rsid w:val="00896DA0"/>
    <w:rsid w:val="00897BC7"/>
    <w:rsid w:val="008A25EC"/>
    <w:rsid w:val="008A2B13"/>
    <w:rsid w:val="008A3CD0"/>
    <w:rsid w:val="008A418E"/>
    <w:rsid w:val="008A4554"/>
    <w:rsid w:val="008A67B5"/>
    <w:rsid w:val="008A7824"/>
    <w:rsid w:val="008B10AD"/>
    <w:rsid w:val="008B287A"/>
    <w:rsid w:val="008B4B62"/>
    <w:rsid w:val="008B4EB3"/>
    <w:rsid w:val="008B7331"/>
    <w:rsid w:val="008B7527"/>
    <w:rsid w:val="008C037F"/>
    <w:rsid w:val="008C1192"/>
    <w:rsid w:val="008C133B"/>
    <w:rsid w:val="008C25FD"/>
    <w:rsid w:val="008C3B51"/>
    <w:rsid w:val="008C3FD8"/>
    <w:rsid w:val="008C4D5D"/>
    <w:rsid w:val="008C562D"/>
    <w:rsid w:val="008C7F64"/>
    <w:rsid w:val="008D1034"/>
    <w:rsid w:val="008D2BC0"/>
    <w:rsid w:val="008D3629"/>
    <w:rsid w:val="008D5BD5"/>
    <w:rsid w:val="008D6728"/>
    <w:rsid w:val="008D6D72"/>
    <w:rsid w:val="008D6EE3"/>
    <w:rsid w:val="008E067C"/>
    <w:rsid w:val="008E0D67"/>
    <w:rsid w:val="008E1520"/>
    <w:rsid w:val="008E1927"/>
    <w:rsid w:val="008E24FE"/>
    <w:rsid w:val="008E2D2E"/>
    <w:rsid w:val="008E3EB7"/>
    <w:rsid w:val="008E53CB"/>
    <w:rsid w:val="008E6CD2"/>
    <w:rsid w:val="008E6EB8"/>
    <w:rsid w:val="008E745B"/>
    <w:rsid w:val="008E77D6"/>
    <w:rsid w:val="008E7DF3"/>
    <w:rsid w:val="008F137C"/>
    <w:rsid w:val="008F16A3"/>
    <w:rsid w:val="008F17CC"/>
    <w:rsid w:val="008F2B57"/>
    <w:rsid w:val="008F3E3F"/>
    <w:rsid w:val="008F4BF8"/>
    <w:rsid w:val="008F4D11"/>
    <w:rsid w:val="008F6A55"/>
    <w:rsid w:val="008F6A74"/>
    <w:rsid w:val="008F6DFF"/>
    <w:rsid w:val="008F7596"/>
    <w:rsid w:val="008F7CD9"/>
    <w:rsid w:val="00901000"/>
    <w:rsid w:val="00901243"/>
    <w:rsid w:val="00902993"/>
    <w:rsid w:val="00903E99"/>
    <w:rsid w:val="0090755C"/>
    <w:rsid w:val="00907936"/>
    <w:rsid w:val="00910062"/>
    <w:rsid w:val="0091081B"/>
    <w:rsid w:val="00910FE0"/>
    <w:rsid w:val="00911226"/>
    <w:rsid w:val="0091127D"/>
    <w:rsid w:val="009113D4"/>
    <w:rsid w:val="00911C89"/>
    <w:rsid w:val="00912008"/>
    <w:rsid w:val="00912501"/>
    <w:rsid w:val="00912A4D"/>
    <w:rsid w:val="00912F7D"/>
    <w:rsid w:val="009140D7"/>
    <w:rsid w:val="00915644"/>
    <w:rsid w:val="00915993"/>
    <w:rsid w:val="00916179"/>
    <w:rsid w:val="00917BF0"/>
    <w:rsid w:val="00921271"/>
    <w:rsid w:val="009224C4"/>
    <w:rsid w:val="00923166"/>
    <w:rsid w:val="00923764"/>
    <w:rsid w:val="00923E35"/>
    <w:rsid w:val="009254FC"/>
    <w:rsid w:val="0092562C"/>
    <w:rsid w:val="00932389"/>
    <w:rsid w:val="0093267F"/>
    <w:rsid w:val="0093333D"/>
    <w:rsid w:val="00934CA4"/>
    <w:rsid w:val="00934DFB"/>
    <w:rsid w:val="00935A62"/>
    <w:rsid w:val="00937162"/>
    <w:rsid w:val="00937C89"/>
    <w:rsid w:val="00940ABF"/>
    <w:rsid w:val="009421EB"/>
    <w:rsid w:val="00942359"/>
    <w:rsid w:val="009431EC"/>
    <w:rsid w:val="009453CB"/>
    <w:rsid w:val="009454C3"/>
    <w:rsid w:val="00945AD5"/>
    <w:rsid w:val="00945B60"/>
    <w:rsid w:val="009464DF"/>
    <w:rsid w:val="00946F53"/>
    <w:rsid w:val="00946F6F"/>
    <w:rsid w:val="009473DD"/>
    <w:rsid w:val="009479E0"/>
    <w:rsid w:val="00947E7D"/>
    <w:rsid w:val="00951469"/>
    <w:rsid w:val="009524C9"/>
    <w:rsid w:val="009527AC"/>
    <w:rsid w:val="009539E8"/>
    <w:rsid w:val="0095416D"/>
    <w:rsid w:val="009541BF"/>
    <w:rsid w:val="00954B07"/>
    <w:rsid w:val="00954CF1"/>
    <w:rsid w:val="00954F87"/>
    <w:rsid w:val="0096332E"/>
    <w:rsid w:val="0096417B"/>
    <w:rsid w:val="00964BB7"/>
    <w:rsid w:val="0096742C"/>
    <w:rsid w:val="00967CC7"/>
    <w:rsid w:val="009706F0"/>
    <w:rsid w:val="009741CD"/>
    <w:rsid w:val="009746E8"/>
    <w:rsid w:val="00974BB5"/>
    <w:rsid w:val="0097520B"/>
    <w:rsid w:val="009774A2"/>
    <w:rsid w:val="0097753A"/>
    <w:rsid w:val="00977FB8"/>
    <w:rsid w:val="009807B4"/>
    <w:rsid w:val="009824F6"/>
    <w:rsid w:val="00982F41"/>
    <w:rsid w:val="00984451"/>
    <w:rsid w:val="00984A6B"/>
    <w:rsid w:val="00985015"/>
    <w:rsid w:val="00987840"/>
    <w:rsid w:val="00991A82"/>
    <w:rsid w:val="00991AEC"/>
    <w:rsid w:val="00992241"/>
    <w:rsid w:val="0099227A"/>
    <w:rsid w:val="00992372"/>
    <w:rsid w:val="00992456"/>
    <w:rsid w:val="00993E0F"/>
    <w:rsid w:val="009948BC"/>
    <w:rsid w:val="009949A1"/>
    <w:rsid w:val="00995C67"/>
    <w:rsid w:val="0099652E"/>
    <w:rsid w:val="00997598"/>
    <w:rsid w:val="00997FC3"/>
    <w:rsid w:val="009A07C2"/>
    <w:rsid w:val="009A150C"/>
    <w:rsid w:val="009A3E16"/>
    <w:rsid w:val="009A3F1D"/>
    <w:rsid w:val="009A45F6"/>
    <w:rsid w:val="009A4CF2"/>
    <w:rsid w:val="009A52F1"/>
    <w:rsid w:val="009A6B28"/>
    <w:rsid w:val="009B03E3"/>
    <w:rsid w:val="009B072E"/>
    <w:rsid w:val="009B1F33"/>
    <w:rsid w:val="009B234D"/>
    <w:rsid w:val="009B27CF"/>
    <w:rsid w:val="009B3753"/>
    <w:rsid w:val="009B4F2C"/>
    <w:rsid w:val="009B7082"/>
    <w:rsid w:val="009C007C"/>
    <w:rsid w:val="009C091E"/>
    <w:rsid w:val="009C1499"/>
    <w:rsid w:val="009C2F16"/>
    <w:rsid w:val="009C42E5"/>
    <w:rsid w:val="009C5203"/>
    <w:rsid w:val="009C57BE"/>
    <w:rsid w:val="009C5BC5"/>
    <w:rsid w:val="009C5C5E"/>
    <w:rsid w:val="009C5E1E"/>
    <w:rsid w:val="009C6D66"/>
    <w:rsid w:val="009C7777"/>
    <w:rsid w:val="009D0104"/>
    <w:rsid w:val="009D038B"/>
    <w:rsid w:val="009D3155"/>
    <w:rsid w:val="009D40F5"/>
    <w:rsid w:val="009D4DBF"/>
    <w:rsid w:val="009D4EEB"/>
    <w:rsid w:val="009D63F9"/>
    <w:rsid w:val="009D67BB"/>
    <w:rsid w:val="009E0238"/>
    <w:rsid w:val="009E0901"/>
    <w:rsid w:val="009E1E49"/>
    <w:rsid w:val="009E2175"/>
    <w:rsid w:val="009E22E0"/>
    <w:rsid w:val="009E43B6"/>
    <w:rsid w:val="009E45BE"/>
    <w:rsid w:val="009E4D1F"/>
    <w:rsid w:val="009E5699"/>
    <w:rsid w:val="009E5757"/>
    <w:rsid w:val="009E5AA8"/>
    <w:rsid w:val="009E69E0"/>
    <w:rsid w:val="009E7046"/>
    <w:rsid w:val="009E7102"/>
    <w:rsid w:val="009F18EC"/>
    <w:rsid w:val="009F219E"/>
    <w:rsid w:val="009F4560"/>
    <w:rsid w:val="009F45EC"/>
    <w:rsid w:val="009F4940"/>
    <w:rsid w:val="009F6A0C"/>
    <w:rsid w:val="009F6E1D"/>
    <w:rsid w:val="009F7A36"/>
    <w:rsid w:val="00A011B0"/>
    <w:rsid w:val="00A0195A"/>
    <w:rsid w:val="00A01C4F"/>
    <w:rsid w:val="00A0688D"/>
    <w:rsid w:val="00A06B11"/>
    <w:rsid w:val="00A10662"/>
    <w:rsid w:val="00A10C34"/>
    <w:rsid w:val="00A12BD0"/>
    <w:rsid w:val="00A141EF"/>
    <w:rsid w:val="00A147CF"/>
    <w:rsid w:val="00A15E4D"/>
    <w:rsid w:val="00A15EFA"/>
    <w:rsid w:val="00A204FD"/>
    <w:rsid w:val="00A21E48"/>
    <w:rsid w:val="00A2390D"/>
    <w:rsid w:val="00A2405D"/>
    <w:rsid w:val="00A24393"/>
    <w:rsid w:val="00A24B86"/>
    <w:rsid w:val="00A252EC"/>
    <w:rsid w:val="00A26798"/>
    <w:rsid w:val="00A27D46"/>
    <w:rsid w:val="00A30672"/>
    <w:rsid w:val="00A31ED7"/>
    <w:rsid w:val="00A32419"/>
    <w:rsid w:val="00A32D2B"/>
    <w:rsid w:val="00A346D6"/>
    <w:rsid w:val="00A355DC"/>
    <w:rsid w:val="00A36311"/>
    <w:rsid w:val="00A365E7"/>
    <w:rsid w:val="00A36CEA"/>
    <w:rsid w:val="00A40189"/>
    <w:rsid w:val="00A413EE"/>
    <w:rsid w:val="00A41768"/>
    <w:rsid w:val="00A41868"/>
    <w:rsid w:val="00A43320"/>
    <w:rsid w:val="00A45BB7"/>
    <w:rsid w:val="00A4611F"/>
    <w:rsid w:val="00A46D6D"/>
    <w:rsid w:val="00A46FAA"/>
    <w:rsid w:val="00A4719B"/>
    <w:rsid w:val="00A4736A"/>
    <w:rsid w:val="00A47416"/>
    <w:rsid w:val="00A5143E"/>
    <w:rsid w:val="00A524F4"/>
    <w:rsid w:val="00A5274E"/>
    <w:rsid w:val="00A54C71"/>
    <w:rsid w:val="00A60096"/>
    <w:rsid w:val="00A6081D"/>
    <w:rsid w:val="00A61973"/>
    <w:rsid w:val="00A62764"/>
    <w:rsid w:val="00A62892"/>
    <w:rsid w:val="00A62F9C"/>
    <w:rsid w:val="00A63A85"/>
    <w:rsid w:val="00A63BDB"/>
    <w:rsid w:val="00A64335"/>
    <w:rsid w:val="00A66C8E"/>
    <w:rsid w:val="00A701E6"/>
    <w:rsid w:val="00A7183B"/>
    <w:rsid w:val="00A72D67"/>
    <w:rsid w:val="00A743E8"/>
    <w:rsid w:val="00A74848"/>
    <w:rsid w:val="00A773F9"/>
    <w:rsid w:val="00A77647"/>
    <w:rsid w:val="00A8174E"/>
    <w:rsid w:val="00A8261B"/>
    <w:rsid w:val="00A828B4"/>
    <w:rsid w:val="00A83FEB"/>
    <w:rsid w:val="00A84DE4"/>
    <w:rsid w:val="00A85330"/>
    <w:rsid w:val="00A85582"/>
    <w:rsid w:val="00A9071B"/>
    <w:rsid w:val="00A91150"/>
    <w:rsid w:val="00A91C66"/>
    <w:rsid w:val="00A92AB4"/>
    <w:rsid w:val="00A92FDA"/>
    <w:rsid w:val="00A94782"/>
    <w:rsid w:val="00A94F4A"/>
    <w:rsid w:val="00A9666D"/>
    <w:rsid w:val="00AA02AC"/>
    <w:rsid w:val="00AA17E5"/>
    <w:rsid w:val="00AA1EAF"/>
    <w:rsid w:val="00AA309F"/>
    <w:rsid w:val="00AA39B8"/>
    <w:rsid w:val="00AA3F54"/>
    <w:rsid w:val="00AA44C6"/>
    <w:rsid w:val="00AA493E"/>
    <w:rsid w:val="00AA6A04"/>
    <w:rsid w:val="00AA771E"/>
    <w:rsid w:val="00AA7DC0"/>
    <w:rsid w:val="00AA7E92"/>
    <w:rsid w:val="00AB096C"/>
    <w:rsid w:val="00AB1E56"/>
    <w:rsid w:val="00AB3820"/>
    <w:rsid w:val="00AB3CD8"/>
    <w:rsid w:val="00AB45C5"/>
    <w:rsid w:val="00AB5706"/>
    <w:rsid w:val="00AC1C0B"/>
    <w:rsid w:val="00AC1C23"/>
    <w:rsid w:val="00AC1E62"/>
    <w:rsid w:val="00AC2B6E"/>
    <w:rsid w:val="00AC39E8"/>
    <w:rsid w:val="00AC3FB3"/>
    <w:rsid w:val="00AC488F"/>
    <w:rsid w:val="00AC6B3E"/>
    <w:rsid w:val="00AC7EF9"/>
    <w:rsid w:val="00AD0750"/>
    <w:rsid w:val="00AD0D7B"/>
    <w:rsid w:val="00AD18EB"/>
    <w:rsid w:val="00AD1D84"/>
    <w:rsid w:val="00AD1F4F"/>
    <w:rsid w:val="00AD2B89"/>
    <w:rsid w:val="00AD3432"/>
    <w:rsid w:val="00AD3F4B"/>
    <w:rsid w:val="00AD63CE"/>
    <w:rsid w:val="00AE0E96"/>
    <w:rsid w:val="00AE2F62"/>
    <w:rsid w:val="00AE4935"/>
    <w:rsid w:val="00AE4DC7"/>
    <w:rsid w:val="00AE5461"/>
    <w:rsid w:val="00AE57AC"/>
    <w:rsid w:val="00AE6D9A"/>
    <w:rsid w:val="00AF06D4"/>
    <w:rsid w:val="00AF0D0F"/>
    <w:rsid w:val="00AF3152"/>
    <w:rsid w:val="00AF3635"/>
    <w:rsid w:val="00AF4FB2"/>
    <w:rsid w:val="00AF5AA1"/>
    <w:rsid w:val="00AF6100"/>
    <w:rsid w:val="00AF6F50"/>
    <w:rsid w:val="00AF73E0"/>
    <w:rsid w:val="00B00B6E"/>
    <w:rsid w:val="00B03080"/>
    <w:rsid w:val="00B03E68"/>
    <w:rsid w:val="00B04038"/>
    <w:rsid w:val="00B05212"/>
    <w:rsid w:val="00B06378"/>
    <w:rsid w:val="00B06CC6"/>
    <w:rsid w:val="00B07404"/>
    <w:rsid w:val="00B1042A"/>
    <w:rsid w:val="00B109CA"/>
    <w:rsid w:val="00B11DC2"/>
    <w:rsid w:val="00B139BD"/>
    <w:rsid w:val="00B16B5D"/>
    <w:rsid w:val="00B17776"/>
    <w:rsid w:val="00B2092D"/>
    <w:rsid w:val="00B20C2C"/>
    <w:rsid w:val="00B222FC"/>
    <w:rsid w:val="00B22358"/>
    <w:rsid w:val="00B2279F"/>
    <w:rsid w:val="00B23BD0"/>
    <w:rsid w:val="00B23D0A"/>
    <w:rsid w:val="00B24D03"/>
    <w:rsid w:val="00B26149"/>
    <w:rsid w:val="00B26183"/>
    <w:rsid w:val="00B26BBA"/>
    <w:rsid w:val="00B26E5C"/>
    <w:rsid w:val="00B32121"/>
    <w:rsid w:val="00B3225C"/>
    <w:rsid w:val="00B3248F"/>
    <w:rsid w:val="00B324FF"/>
    <w:rsid w:val="00B33C3C"/>
    <w:rsid w:val="00B34C69"/>
    <w:rsid w:val="00B362E0"/>
    <w:rsid w:val="00B36470"/>
    <w:rsid w:val="00B37329"/>
    <w:rsid w:val="00B37AFE"/>
    <w:rsid w:val="00B37D86"/>
    <w:rsid w:val="00B406C0"/>
    <w:rsid w:val="00B41F23"/>
    <w:rsid w:val="00B4357A"/>
    <w:rsid w:val="00B44485"/>
    <w:rsid w:val="00B44750"/>
    <w:rsid w:val="00B44CBF"/>
    <w:rsid w:val="00B46628"/>
    <w:rsid w:val="00B47B1F"/>
    <w:rsid w:val="00B5056A"/>
    <w:rsid w:val="00B51348"/>
    <w:rsid w:val="00B525B3"/>
    <w:rsid w:val="00B54055"/>
    <w:rsid w:val="00B54E1A"/>
    <w:rsid w:val="00B55523"/>
    <w:rsid w:val="00B56423"/>
    <w:rsid w:val="00B61B1B"/>
    <w:rsid w:val="00B6251F"/>
    <w:rsid w:val="00B6292F"/>
    <w:rsid w:val="00B64F53"/>
    <w:rsid w:val="00B6562B"/>
    <w:rsid w:val="00B662AB"/>
    <w:rsid w:val="00B667A8"/>
    <w:rsid w:val="00B7020B"/>
    <w:rsid w:val="00B70B6F"/>
    <w:rsid w:val="00B70C75"/>
    <w:rsid w:val="00B7106E"/>
    <w:rsid w:val="00B7378E"/>
    <w:rsid w:val="00B73847"/>
    <w:rsid w:val="00B73A5B"/>
    <w:rsid w:val="00B73BA0"/>
    <w:rsid w:val="00B7411D"/>
    <w:rsid w:val="00B752D3"/>
    <w:rsid w:val="00B7655F"/>
    <w:rsid w:val="00B76DD1"/>
    <w:rsid w:val="00B775AF"/>
    <w:rsid w:val="00B77601"/>
    <w:rsid w:val="00B777FA"/>
    <w:rsid w:val="00B778F6"/>
    <w:rsid w:val="00B77E13"/>
    <w:rsid w:val="00B81055"/>
    <w:rsid w:val="00B81378"/>
    <w:rsid w:val="00B81AA6"/>
    <w:rsid w:val="00B81CFA"/>
    <w:rsid w:val="00B82A52"/>
    <w:rsid w:val="00B852A0"/>
    <w:rsid w:val="00B860D5"/>
    <w:rsid w:val="00B86F71"/>
    <w:rsid w:val="00B9093C"/>
    <w:rsid w:val="00B93C31"/>
    <w:rsid w:val="00B940ED"/>
    <w:rsid w:val="00B95479"/>
    <w:rsid w:val="00B955B0"/>
    <w:rsid w:val="00B95C74"/>
    <w:rsid w:val="00BA10FB"/>
    <w:rsid w:val="00BA1C81"/>
    <w:rsid w:val="00BA3B9B"/>
    <w:rsid w:val="00BA3C60"/>
    <w:rsid w:val="00BA4A5E"/>
    <w:rsid w:val="00BA519A"/>
    <w:rsid w:val="00BA7414"/>
    <w:rsid w:val="00BB08B4"/>
    <w:rsid w:val="00BB204D"/>
    <w:rsid w:val="00BB2912"/>
    <w:rsid w:val="00BB32D5"/>
    <w:rsid w:val="00BB4E19"/>
    <w:rsid w:val="00BB4FD5"/>
    <w:rsid w:val="00BB5DD0"/>
    <w:rsid w:val="00BB652F"/>
    <w:rsid w:val="00BC01CE"/>
    <w:rsid w:val="00BC1E80"/>
    <w:rsid w:val="00BC27CE"/>
    <w:rsid w:val="00BC2E73"/>
    <w:rsid w:val="00BC31CB"/>
    <w:rsid w:val="00BC54BE"/>
    <w:rsid w:val="00BC5D2B"/>
    <w:rsid w:val="00BD1335"/>
    <w:rsid w:val="00BD1D5E"/>
    <w:rsid w:val="00BD2184"/>
    <w:rsid w:val="00BD2F15"/>
    <w:rsid w:val="00BD5490"/>
    <w:rsid w:val="00BD5F37"/>
    <w:rsid w:val="00BE15E9"/>
    <w:rsid w:val="00BE1C09"/>
    <w:rsid w:val="00BE2351"/>
    <w:rsid w:val="00BE26D0"/>
    <w:rsid w:val="00BE2910"/>
    <w:rsid w:val="00BE2C05"/>
    <w:rsid w:val="00BE38E9"/>
    <w:rsid w:val="00BE3AA7"/>
    <w:rsid w:val="00BE3FA4"/>
    <w:rsid w:val="00BE4677"/>
    <w:rsid w:val="00BE53AD"/>
    <w:rsid w:val="00BE5B16"/>
    <w:rsid w:val="00BE748D"/>
    <w:rsid w:val="00BE7A34"/>
    <w:rsid w:val="00BF0CBC"/>
    <w:rsid w:val="00BF16E0"/>
    <w:rsid w:val="00BF51E5"/>
    <w:rsid w:val="00BF69D4"/>
    <w:rsid w:val="00BF734A"/>
    <w:rsid w:val="00BF7C21"/>
    <w:rsid w:val="00C032F5"/>
    <w:rsid w:val="00C04E69"/>
    <w:rsid w:val="00C051A0"/>
    <w:rsid w:val="00C054EB"/>
    <w:rsid w:val="00C06677"/>
    <w:rsid w:val="00C06B58"/>
    <w:rsid w:val="00C06C28"/>
    <w:rsid w:val="00C06E89"/>
    <w:rsid w:val="00C070FA"/>
    <w:rsid w:val="00C07A75"/>
    <w:rsid w:val="00C07E89"/>
    <w:rsid w:val="00C110BB"/>
    <w:rsid w:val="00C11328"/>
    <w:rsid w:val="00C12A95"/>
    <w:rsid w:val="00C13C15"/>
    <w:rsid w:val="00C14BEF"/>
    <w:rsid w:val="00C153BD"/>
    <w:rsid w:val="00C158AE"/>
    <w:rsid w:val="00C159FD"/>
    <w:rsid w:val="00C1627C"/>
    <w:rsid w:val="00C16748"/>
    <w:rsid w:val="00C20606"/>
    <w:rsid w:val="00C208C7"/>
    <w:rsid w:val="00C213AC"/>
    <w:rsid w:val="00C2191D"/>
    <w:rsid w:val="00C21AFE"/>
    <w:rsid w:val="00C227AC"/>
    <w:rsid w:val="00C2304D"/>
    <w:rsid w:val="00C23611"/>
    <w:rsid w:val="00C23CC5"/>
    <w:rsid w:val="00C24E8F"/>
    <w:rsid w:val="00C25068"/>
    <w:rsid w:val="00C25ABB"/>
    <w:rsid w:val="00C25B0E"/>
    <w:rsid w:val="00C25C2D"/>
    <w:rsid w:val="00C260A0"/>
    <w:rsid w:val="00C26533"/>
    <w:rsid w:val="00C27F0B"/>
    <w:rsid w:val="00C32023"/>
    <w:rsid w:val="00C348B3"/>
    <w:rsid w:val="00C34CF4"/>
    <w:rsid w:val="00C34E77"/>
    <w:rsid w:val="00C35B1A"/>
    <w:rsid w:val="00C370BF"/>
    <w:rsid w:val="00C3742B"/>
    <w:rsid w:val="00C430AB"/>
    <w:rsid w:val="00C43DD8"/>
    <w:rsid w:val="00C4476C"/>
    <w:rsid w:val="00C45225"/>
    <w:rsid w:val="00C45270"/>
    <w:rsid w:val="00C452CF"/>
    <w:rsid w:val="00C46208"/>
    <w:rsid w:val="00C51597"/>
    <w:rsid w:val="00C51655"/>
    <w:rsid w:val="00C51FA9"/>
    <w:rsid w:val="00C532BD"/>
    <w:rsid w:val="00C53F1D"/>
    <w:rsid w:val="00C54A2F"/>
    <w:rsid w:val="00C57796"/>
    <w:rsid w:val="00C57F43"/>
    <w:rsid w:val="00C62706"/>
    <w:rsid w:val="00C628A7"/>
    <w:rsid w:val="00C6516C"/>
    <w:rsid w:val="00C65544"/>
    <w:rsid w:val="00C659AD"/>
    <w:rsid w:val="00C66314"/>
    <w:rsid w:val="00C66641"/>
    <w:rsid w:val="00C66686"/>
    <w:rsid w:val="00C6709D"/>
    <w:rsid w:val="00C67A7D"/>
    <w:rsid w:val="00C712F1"/>
    <w:rsid w:val="00C73053"/>
    <w:rsid w:val="00C744A9"/>
    <w:rsid w:val="00C74AE8"/>
    <w:rsid w:val="00C74C52"/>
    <w:rsid w:val="00C77547"/>
    <w:rsid w:val="00C77952"/>
    <w:rsid w:val="00C81674"/>
    <w:rsid w:val="00C82066"/>
    <w:rsid w:val="00C83223"/>
    <w:rsid w:val="00C85204"/>
    <w:rsid w:val="00C85D28"/>
    <w:rsid w:val="00C9044E"/>
    <w:rsid w:val="00C90461"/>
    <w:rsid w:val="00C90C29"/>
    <w:rsid w:val="00C92F19"/>
    <w:rsid w:val="00C936AC"/>
    <w:rsid w:val="00C93864"/>
    <w:rsid w:val="00C93A01"/>
    <w:rsid w:val="00C96A10"/>
    <w:rsid w:val="00C9790F"/>
    <w:rsid w:val="00CA0112"/>
    <w:rsid w:val="00CA0BBA"/>
    <w:rsid w:val="00CA1010"/>
    <w:rsid w:val="00CA30AF"/>
    <w:rsid w:val="00CA314B"/>
    <w:rsid w:val="00CA48AB"/>
    <w:rsid w:val="00CA69D3"/>
    <w:rsid w:val="00CA6CF3"/>
    <w:rsid w:val="00CB0765"/>
    <w:rsid w:val="00CB07D8"/>
    <w:rsid w:val="00CB1622"/>
    <w:rsid w:val="00CB36D2"/>
    <w:rsid w:val="00CB3EB5"/>
    <w:rsid w:val="00CB53E2"/>
    <w:rsid w:val="00CB55E9"/>
    <w:rsid w:val="00CB5984"/>
    <w:rsid w:val="00CB72CA"/>
    <w:rsid w:val="00CB7DEC"/>
    <w:rsid w:val="00CB7E23"/>
    <w:rsid w:val="00CC3729"/>
    <w:rsid w:val="00CC3B5C"/>
    <w:rsid w:val="00CC4DD0"/>
    <w:rsid w:val="00CC57E1"/>
    <w:rsid w:val="00CC5A36"/>
    <w:rsid w:val="00CC62C3"/>
    <w:rsid w:val="00CC6396"/>
    <w:rsid w:val="00CC7258"/>
    <w:rsid w:val="00CD00E2"/>
    <w:rsid w:val="00CD0E55"/>
    <w:rsid w:val="00CD49DC"/>
    <w:rsid w:val="00CD4E88"/>
    <w:rsid w:val="00CD5A0F"/>
    <w:rsid w:val="00CD5B84"/>
    <w:rsid w:val="00CD6160"/>
    <w:rsid w:val="00CD6391"/>
    <w:rsid w:val="00CE0262"/>
    <w:rsid w:val="00CE17A8"/>
    <w:rsid w:val="00CE3180"/>
    <w:rsid w:val="00CE36B1"/>
    <w:rsid w:val="00CE3D17"/>
    <w:rsid w:val="00CE4D97"/>
    <w:rsid w:val="00CE4E69"/>
    <w:rsid w:val="00CE5058"/>
    <w:rsid w:val="00CE6C10"/>
    <w:rsid w:val="00CE75A8"/>
    <w:rsid w:val="00CF01C7"/>
    <w:rsid w:val="00CF0D28"/>
    <w:rsid w:val="00CF145F"/>
    <w:rsid w:val="00CF502F"/>
    <w:rsid w:val="00CF5DE5"/>
    <w:rsid w:val="00CF62C5"/>
    <w:rsid w:val="00CF6654"/>
    <w:rsid w:val="00CF78F0"/>
    <w:rsid w:val="00D03CA5"/>
    <w:rsid w:val="00D04035"/>
    <w:rsid w:val="00D05AE2"/>
    <w:rsid w:val="00D05EEE"/>
    <w:rsid w:val="00D078E2"/>
    <w:rsid w:val="00D07ADD"/>
    <w:rsid w:val="00D07E94"/>
    <w:rsid w:val="00D10237"/>
    <w:rsid w:val="00D114E9"/>
    <w:rsid w:val="00D1160B"/>
    <w:rsid w:val="00D136A0"/>
    <w:rsid w:val="00D13D26"/>
    <w:rsid w:val="00D141EF"/>
    <w:rsid w:val="00D1511A"/>
    <w:rsid w:val="00D157F3"/>
    <w:rsid w:val="00D1675E"/>
    <w:rsid w:val="00D17F96"/>
    <w:rsid w:val="00D20052"/>
    <w:rsid w:val="00D203D9"/>
    <w:rsid w:val="00D20F47"/>
    <w:rsid w:val="00D21B87"/>
    <w:rsid w:val="00D2255E"/>
    <w:rsid w:val="00D2389A"/>
    <w:rsid w:val="00D243D0"/>
    <w:rsid w:val="00D257FD"/>
    <w:rsid w:val="00D2649E"/>
    <w:rsid w:val="00D27338"/>
    <w:rsid w:val="00D306FD"/>
    <w:rsid w:val="00D322E0"/>
    <w:rsid w:val="00D3519E"/>
    <w:rsid w:val="00D35238"/>
    <w:rsid w:val="00D35746"/>
    <w:rsid w:val="00D3584E"/>
    <w:rsid w:val="00D36708"/>
    <w:rsid w:val="00D37C1F"/>
    <w:rsid w:val="00D40190"/>
    <w:rsid w:val="00D41C4D"/>
    <w:rsid w:val="00D437D3"/>
    <w:rsid w:val="00D438BD"/>
    <w:rsid w:val="00D43E34"/>
    <w:rsid w:val="00D43FBE"/>
    <w:rsid w:val="00D45736"/>
    <w:rsid w:val="00D47FBF"/>
    <w:rsid w:val="00D50750"/>
    <w:rsid w:val="00D52784"/>
    <w:rsid w:val="00D52DE5"/>
    <w:rsid w:val="00D537B4"/>
    <w:rsid w:val="00D540AF"/>
    <w:rsid w:val="00D561A4"/>
    <w:rsid w:val="00D56888"/>
    <w:rsid w:val="00D5756A"/>
    <w:rsid w:val="00D60224"/>
    <w:rsid w:val="00D6257E"/>
    <w:rsid w:val="00D6279F"/>
    <w:rsid w:val="00D62D30"/>
    <w:rsid w:val="00D63888"/>
    <w:rsid w:val="00D643EF"/>
    <w:rsid w:val="00D6503A"/>
    <w:rsid w:val="00D662F9"/>
    <w:rsid w:val="00D66B6E"/>
    <w:rsid w:val="00D66E11"/>
    <w:rsid w:val="00D674D2"/>
    <w:rsid w:val="00D67507"/>
    <w:rsid w:val="00D6759C"/>
    <w:rsid w:val="00D6781E"/>
    <w:rsid w:val="00D67A17"/>
    <w:rsid w:val="00D70AB6"/>
    <w:rsid w:val="00D71B49"/>
    <w:rsid w:val="00D72972"/>
    <w:rsid w:val="00D72D8E"/>
    <w:rsid w:val="00D735E4"/>
    <w:rsid w:val="00D756D0"/>
    <w:rsid w:val="00D75E1B"/>
    <w:rsid w:val="00D75EC2"/>
    <w:rsid w:val="00D76C43"/>
    <w:rsid w:val="00D77FDA"/>
    <w:rsid w:val="00D80B93"/>
    <w:rsid w:val="00D80D2B"/>
    <w:rsid w:val="00D8167F"/>
    <w:rsid w:val="00D82391"/>
    <w:rsid w:val="00D826A3"/>
    <w:rsid w:val="00D827B6"/>
    <w:rsid w:val="00D8571E"/>
    <w:rsid w:val="00D8629A"/>
    <w:rsid w:val="00D87694"/>
    <w:rsid w:val="00D87CF8"/>
    <w:rsid w:val="00D90221"/>
    <w:rsid w:val="00D90FDF"/>
    <w:rsid w:val="00D91BE7"/>
    <w:rsid w:val="00D91D6E"/>
    <w:rsid w:val="00D936F6"/>
    <w:rsid w:val="00D946ED"/>
    <w:rsid w:val="00D94E22"/>
    <w:rsid w:val="00D957B7"/>
    <w:rsid w:val="00D96004"/>
    <w:rsid w:val="00D962FB"/>
    <w:rsid w:val="00D97767"/>
    <w:rsid w:val="00DA0BD7"/>
    <w:rsid w:val="00DA1D57"/>
    <w:rsid w:val="00DA25D8"/>
    <w:rsid w:val="00DA2A77"/>
    <w:rsid w:val="00DA4A96"/>
    <w:rsid w:val="00DA4CD3"/>
    <w:rsid w:val="00DA56A6"/>
    <w:rsid w:val="00DA5845"/>
    <w:rsid w:val="00DA59D9"/>
    <w:rsid w:val="00DA5BB2"/>
    <w:rsid w:val="00DA60EA"/>
    <w:rsid w:val="00DA62E8"/>
    <w:rsid w:val="00DA6493"/>
    <w:rsid w:val="00DA7969"/>
    <w:rsid w:val="00DB019D"/>
    <w:rsid w:val="00DB1F64"/>
    <w:rsid w:val="00DB2188"/>
    <w:rsid w:val="00DB30A1"/>
    <w:rsid w:val="00DB3F93"/>
    <w:rsid w:val="00DB4722"/>
    <w:rsid w:val="00DB58E1"/>
    <w:rsid w:val="00DB5902"/>
    <w:rsid w:val="00DB5DD7"/>
    <w:rsid w:val="00DB6688"/>
    <w:rsid w:val="00DB6791"/>
    <w:rsid w:val="00DB6B06"/>
    <w:rsid w:val="00DB72A6"/>
    <w:rsid w:val="00DB75EF"/>
    <w:rsid w:val="00DC1CD5"/>
    <w:rsid w:val="00DC2103"/>
    <w:rsid w:val="00DC3932"/>
    <w:rsid w:val="00DC3C1A"/>
    <w:rsid w:val="00DC3EC7"/>
    <w:rsid w:val="00DD1373"/>
    <w:rsid w:val="00DD1657"/>
    <w:rsid w:val="00DD19ED"/>
    <w:rsid w:val="00DD3945"/>
    <w:rsid w:val="00DD3DB7"/>
    <w:rsid w:val="00DD518D"/>
    <w:rsid w:val="00DD675E"/>
    <w:rsid w:val="00DD6B06"/>
    <w:rsid w:val="00DE0583"/>
    <w:rsid w:val="00DE10AB"/>
    <w:rsid w:val="00DE197D"/>
    <w:rsid w:val="00DE25E0"/>
    <w:rsid w:val="00DE279D"/>
    <w:rsid w:val="00DE306B"/>
    <w:rsid w:val="00DE34CF"/>
    <w:rsid w:val="00DE3608"/>
    <w:rsid w:val="00DE3EDF"/>
    <w:rsid w:val="00DE5A22"/>
    <w:rsid w:val="00DE5D72"/>
    <w:rsid w:val="00DE6D21"/>
    <w:rsid w:val="00DF07DE"/>
    <w:rsid w:val="00DF0812"/>
    <w:rsid w:val="00DF0869"/>
    <w:rsid w:val="00DF0D91"/>
    <w:rsid w:val="00DF29E2"/>
    <w:rsid w:val="00DF3609"/>
    <w:rsid w:val="00DF5B98"/>
    <w:rsid w:val="00DF5D0B"/>
    <w:rsid w:val="00DF6EAB"/>
    <w:rsid w:val="00DF76D9"/>
    <w:rsid w:val="00DF7827"/>
    <w:rsid w:val="00E01935"/>
    <w:rsid w:val="00E01DC0"/>
    <w:rsid w:val="00E0253B"/>
    <w:rsid w:val="00E02A4B"/>
    <w:rsid w:val="00E03B4C"/>
    <w:rsid w:val="00E03E80"/>
    <w:rsid w:val="00E05286"/>
    <w:rsid w:val="00E05C0A"/>
    <w:rsid w:val="00E0609A"/>
    <w:rsid w:val="00E06DF3"/>
    <w:rsid w:val="00E1155D"/>
    <w:rsid w:val="00E12BF1"/>
    <w:rsid w:val="00E12C06"/>
    <w:rsid w:val="00E14215"/>
    <w:rsid w:val="00E14F19"/>
    <w:rsid w:val="00E157F3"/>
    <w:rsid w:val="00E16382"/>
    <w:rsid w:val="00E21117"/>
    <w:rsid w:val="00E233D8"/>
    <w:rsid w:val="00E237D2"/>
    <w:rsid w:val="00E2432B"/>
    <w:rsid w:val="00E246F8"/>
    <w:rsid w:val="00E24808"/>
    <w:rsid w:val="00E25DEE"/>
    <w:rsid w:val="00E30E1A"/>
    <w:rsid w:val="00E32B73"/>
    <w:rsid w:val="00E33A1A"/>
    <w:rsid w:val="00E33CFA"/>
    <w:rsid w:val="00E35642"/>
    <w:rsid w:val="00E42B57"/>
    <w:rsid w:val="00E43844"/>
    <w:rsid w:val="00E472A5"/>
    <w:rsid w:val="00E5125D"/>
    <w:rsid w:val="00E518B4"/>
    <w:rsid w:val="00E52797"/>
    <w:rsid w:val="00E53696"/>
    <w:rsid w:val="00E54A7E"/>
    <w:rsid w:val="00E5617E"/>
    <w:rsid w:val="00E56422"/>
    <w:rsid w:val="00E566B0"/>
    <w:rsid w:val="00E56FE0"/>
    <w:rsid w:val="00E57803"/>
    <w:rsid w:val="00E60518"/>
    <w:rsid w:val="00E60A8A"/>
    <w:rsid w:val="00E60B02"/>
    <w:rsid w:val="00E60E8D"/>
    <w:rsid w:val="00E624B9"/>
    <w:rsid w:val="00E627AA"/>
    <w:rsid w:val="00E637E2"/>
    <w:rsid w:val="00E64A15"/>
    <w:rsid w:val="00E65CBB"/>
    <w:rsid w:val="00E661A8"/>
    <w:rsid w:val="00E666D8"/>
    <w:rsid w:val="00E66E14"/>
    <w:rsid w:val="00E706A1"/>
    <w:rsid w:val="00E70E7B"/>
    <w:rsid w:val="00E73493"/>
    <w:rsid w:val="00E73871"/>
    <w:rsid w:val="00E742FE"/>
    <w:rsid w:val="00E76B0A"/>
    <w:rsid w:val="00E7787A"/>
    <w:rsid w:val="00E806D8"/>
    <w:rsid w:val="00E812CA"/>
    <w:rsid w:val="00E82002"/>
    <w:rsid w:val="00E82402"/>
    <w:rsid w:val="00E84CB9"/>
    <w:rsid w:val="00E85554"/>
    <w:rsid w:val="00E907F7"/>
    <w:rsid w:val="00E91EBA"/>
    <w:rsid w:val="00E93F9D"/>
    <w:rsid w:val="00E94CDE"/>
    <w:rsid w:val="00E9540F"/>
    <w:rsid w:val="00E958AE"/>
    <w:rsid w:val="00E97D86"/>
    <w:rsid w:val="00EA00FA"/>
    <w:rsid w:val="00EA0645"/>
    <w:rsid w:val="00EA20BA"/>
    <w:rsid w:val="00EA2126"/>
    <w:rsid w:val="00EA21ED"/>
    <w:rsid w:val="00EA2298"/>
    <w:rsid w:val="00EA362C"/>
    <w:rsid w:val="00EA368A"/>
    <w:rsid w:val="00EA5F67"/>
    <w:rsid w:val="00EA64EC"/>
    <w:rsid w:val="00EA78D9"/>
    <w:rsid w:val="00EA7CA3"/>
    <w:rsid w:val="00EB0A97"/>
    <w:rsid w:val="00EB1659"/>
    <w:rsid w:val="00EB2506"/>
    <w:rsid w:val="00EB2714"/>
    <w:rsid w:val="00EB374F"/>
    <w:rsid w:val="00EB46D7"/>
    <w:rsid w:val="00EB6BE4"/>
    <w:rsid w:val="00EB6FB3"/>
    <w:rsid w:val="00EB7561"/>
    <w:rsid w:val="00EC09E4"/>
    <w:rsid w:val="00EC487B"/>
    <w:rsid w:val="00EC69A8"/>
    <w:rsid w:val="00EC7721"/>
    <w:rsid w:val="00ED1B8D"/>
    <w:rsid w:val="00ED381F"/>
    <w:rsid w:val="00ED3CB0"/>
    <w:rsid w:val="00ED3F6C"/>
    <w:rsid w:val="00ED5541"/>
    <w:rsid w:val="00ED623B"/>
    <w:rsid w:val="00ED6561"/>
    <w:rsid w:val="00ED7A94"/>
    <w:rsid w:val="00EE1A99"/>
    <w:rsid w:val="00EE2B17"/>
    <w:rsid w:val="00EE3143"/>
    <w:rsid w:val="00EE317E"/>
    <w:rsid w:val="00EE3EE4"/>
    <w:rsid w:val="00EE4BCF"/>
    <w:rsid w:val="00EE5C31"/>
    <w:rsid w:val="00EE7AEA"/>
    <w:rsid w:val="00EE7BEB"/>
    <w:rsid w:val="00EE7E06"/>
    <w:rsid w:val="00EF0B1A"/>
    <w:rsid w:val="00EF1641"/>
    <w:rsid w:val="00EF24BB"/>
    <w:rsid w:val="00EF24C7"/>
    <w:rsid w:val="00EF32E7"/>
    <w:rsid w:val="00EF69AB"/>
    <w:rsid w:val="00EF7222"/>
    <w:rsid w:val="00EF7F7A"/>
    <w:rsid w:val="00F02AD3"/>
    <w:rsid w:val="00F03D29"/>
    <w:rsid w:val="00F054DA"/>
    <w:rsid w:val="00F0676E"/>
    <w:rsid w:val="00F067A3"/>
    <w:rsid w:val="00F074B7"/>
    <w:rsid w:val="00F074EE"/>
    <w:rsid w:val="00F1083C"/>
    <w:rsid w:val="00F10A58"/>
    <w:rsid w:val="00F11F92"/>
    <w:rsid w:val="00F12002"/>
    <w:rsid w:val="00F12615"/>
    <w:rsid w:val="00F1295A"/>
    <w:rsid w:val="00F1311B"/>
    <w:rsid w:val="00F141DF"/>
    <w:rsid w:val="00F14549"/>
    <w:rsid w:val="00F15274"/>
    <w:rsid w:val="00F15974"/>
    <w:rsid w:val="00F15E0E"/>
    <w:rsid w:val="00F169C6"/>
    <w:rsid w:val="00F1720F"/>
    <w:rsid w:val="00F1736D"/>
    <w:rsid w:val="00F209AC"/>
    <w:rsid w:val="00F2152F"/>
    <w:rsid w:val="00F2465E"/>
    <w:rsid w:val="00F24C13"/>
    <w:rsid w:val="00F271F2"/>
    <w:rsid w:val="00F3106F"/>
    <w:rsid w:val="00F32700"/>
    <w:rsid w:val="00F329EF"/>
    <w:rsid w:val="00F32D9E"/>
    <w:rsid w:val="00F33740"/>
    <w:rsid w:val="00F345DA"/>
    <w:rsid w:val="00F34807"/>
    <w:rsid w:val="00F3518F"/>
    <w:rsid w:val="00F35AE7"/>
    <w:rsid w:val="00F360F9"/>
    <w:rsid w:val="00F36A32"/>
    <w:rsid w:val="00F37013"/>
    <w:rsid w:val="00F376AA"/>
    <w:rsid w:val="00F40E89"/>
    <w:rsid w:val="00F413B2"/>
    <w:rsid w:val="00F430F1"/>
    <w:rsid w:val="00F43B87"/>
    <w:rsid w:val="00F43D06"/>
    <w:rsid w:val="00F43EF8"/>
    <w:rsid w:val="00F451FD"/>
    <w:rsid w:val="00F45287"/>
    <w:rsid w:val="00F458B0"/>
    <w:rsid w:val="00F463B3"/>
    <w:rsid w:val="00F4678A"/>
    <w:rsid w:val="00F4688E"/>
    <w:rsid w:val="00F46C97"/>
    <w:rsid w:val="00F470CE"/>
    <w:rsid w:val="00F47801"/>
    <w:rsid w:val="00F47E68"/>
    <w:rsid w:val="00F50E26"/>
    <w:rsid w:val="00F52713"/>
    <w:rsid w:val="00F52BC3"/>
    <w:rsid w:val="00F52BF6"/>
    <w:rsid w:val="00F5309C"/>
    <w:rsid w:val="00F53635"/>
    <w:rsid w:val="00F55013"/>
    <w:rsid w:val="00F56600"/>
    <w:rsid w:val="00F56720"/>
    <w:rsid w:val="00F57258"/>
    <w:rsid w:val="00F57314"/>
    <w:rsid w:val="00F578A9"/>
    <w:rsid w:val="00F61AE4"/>
    <w:rsid w:val="00F61B21"/>
    <w:rsid w:val="00F6224C"/>
    <w:rsid w:val="00F6226A"/>
    <w:rsid w:val="00F62915"/>
    <w:rsid w:val="00F63ECF"/>
    <w:rsid w:val="00F64110"/>
    <w:rsid w:val="00F659F5"/>
    <w:rsid w:val="00F66AA7"/>
    <w:rsid w:val="00F66D48"/>
    <w:rsid w:val="00F67BFA"/>
    <w:rsid w:val="00F67CB6"/>
    <w:rsid w:val="00F67D54"/>
    <w:rsid w:val="00F70452"/>
    <w:rsid w:val="00F7069D"/>
    <w:rsid w:val="00F70997"/>
    <w:rsid w:val="00F73B5F"/>
    <w:rsid w:val="00F7411C"/>
    <w:rsid w:val="00F7434B"/>
    <w:rsid w:val="00F74525"/>
    <w:rsid w:val="00F74CB4"/>
    <w:rsid w:val="00F75CD1"/>
    <w:rsid w:val="00F800FD"/>
    <w:rsid w:val="00F8051A"/>
    <w:rsid w:val="00F80A80"/>
    <w:rsid w:val="00F80EED"/>
    <w:rsid w:val="00F811C8"/>
    <w:rsid w:val="00F81B9A"/>
    <w:rsid w:val="00F8261B"/>
    <w:rsid w:val="00F831D6"/>
    <w:rsid w:val="00F832D7"/>
    <w:rsid w:val="00F843C4"/>
    <w:rsid w:val="00F846EB"/>
    <w:rsid w:val="00F85EB4"/>
    <w:rsid w:val="00F8649E"/>
    <w:rsid w:val="00F86BFE"/>
    <w:rsid w:val="00F87725"/>
    <w:rsid w:val="00F877C6"/>
    <w:rsid w:val="00F87C2E"/>
    <w:rsid w:val="00F90487"/>
    <w:rsid w:val="00F9188C"/>
    <w:rsid w:val="00F93201"/>
    <w:rsid w:val="00F9388C"/>
    <w:rsid w:val="00F93C3B"/>
    <w:rsid w:val="00F93DDA"/>
    <w:rsid w:val="00F94F70"/>
    <w:rsid w:val="00F96422"/>
    <w:rsid w:val="00F9649C"/>
    <w:rsid w:val="00F964E8"/>
    <w:rsid w:val="00F966B2"/>
    <w:rsid w:val="00F96B50"/>
    <w:rsid w:val="00F972D7"/>
    <w:rsid w:val="00F97943"/>
    <w:rsid w:val="00F97972"/>
    <w:rsid w:val="00FA275B"/>
    <w:rsid w:val="00FA50F5"/>
    <w:rsid w:val="00FA520D"/>
    <w:rsid w:val="00FA6AB2"/>
    <w:rsid w:val="00FA6F9A"/>
    <w:rsid w:val="00FA78DF"/>
    <w:rsid w:val="00FA7FF6"/>
    <w:rsid w:val="00FB187A"/>
    <w:rsid w:val="00FB2424"/>
    <w:rsid w:val="00FB263C"/>
    <w:rsid w:val="00FB2CB6"/>
    <w:rsid w:val="00FB5A69"/>
    <w:rsid w:val="00FB5F77"/>
    <w:rsid w:val="00FB613A"/>
    <w:rsid w:val="00FB75FA"/>
    <w:rsid w:val="00FB7A77"/>
    <w:rsid w:val="00FC147C"/>
    <w:rsid w:val="00FC3741"/>
    <w:rsid w:val="00FC3B7C"/>
    <w:rsid w:val="00FC489E"/>
    <w:rsid w:val="00FC53FC"/>
    <w:rsid w:val="00FC5961"/>
    <w:rsid w:val="00FC7713"/>
    <w:rsid w:val="00FC7818"/>
    <w:rsid w:val="00FC7DE9"/>
    <w:rsid w:val="00FD0B11"/>
    <w:rsid w:val="00FD2DDF"/>
    <w:rsid w:val="00FD32FE"/>
    <w:rsid w:val="00FD3BA8"/>
    <w:rsid w:val="00FD7508"/>
    <w:rsid w:val="00FD7513"/>
    <w:rsid w:val="00FE0C77"/>
    <w:rsid w:val="00FE11DA"/>
    <w:rsid w:val="00FE2B14"/>
    <w:rsid w:val="00FE3924"/>
    <w:rsid w:val="00FE39FE"/>
    <w:rsid w:val="00FE55D4"/>
    <w:rsid w:val="00FE642B"/>
    <w:rsid w:val="00FE6BCC"/>
    <w:rsid w:val="00FE6FEF"/>
    <w:rsid w:val="00FF07E3"/>
    <w:rsid w:val="00FF0B98"/>
    <w:rsid w:val="00FF100B"/>
    <w:rsid w:val="00FF12F4"/>
    <w:rsid w:val="00FF2FE7"/>
    <w:rsid w:val="00FF316E"/>
    <w:rsid w:val="00FF34C2"/>
    <w:rsid w:val="00FF5C0E"/>
    <w:rsid w:val="00FF5CC3"/>
    <w:rsid w:val="00FF6078"/>
    <w:rsid w:val="00FF623E"/>
    <w:rsid w:val="00FF69EC"/>
    <w:rsid w:val="00FF6C21"/>
    <w:rsid w:val="00FF765E"/>
    <w:rsid w:val="00FF778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enu v:ext="edit" fillcolor="none [2412]"/>
    </o:shapedefaults>
    <o:shapelayout v:ext="edit">
      <o:idmap v:ext="edit" data="1"/>
    </o:shapelayout>
  </w:shapeDefaults>
  <w:decimalSymbol w:val="."/>
  <w:listSeparator w:val=","/>
  <w14:docId w14:val="49D56152"/>
  <w15:docId w15:val="{A3E30BFC-C15C-4F2A-AEEE-C13625FB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EF"/>
    <w:pPr>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uiPriority w:val="9"/>
    <w:qFormat/>
    <w:rsid w:val="00037B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D141EF"/>
    <w:pPr>
      <w:ind w:left="2552"/>
    </w:pPr>
    <w:rPr>
      <w:rFonts w:ascii="Arial" w:hAnsi="Arial"/>
      <w:b/>
      <w:caps/>
      <w:sz w:val="30"/>
    </w:rPr>
  </w:style>
  <w:style w:type="paragraph" w:customStyle="1" w:styleId="corte2ponente">
    <w:name w:val="corte2 ponente"/>
    <w:basedOn w:val="Normal"/>
    <w:link w:val="corte2ponenteCar"/>
    <w:qFormat/>
    <w:rsid w:val="00D141EF"/>
    <w:rPr>
      <w:rFonts w:ascii="Arial" w:hAnsi="Arial"/>
      <w:b/>
      <w:caps/>
      <w:sz w:val="30"/>
    </w:rPr>
  </w:style>
  <w:style w:type="paragraph" w:customStyle="1" w:styleId="corte3centro">
    <w:name w:val="corte3 centro"/>
    <w:basedOn w:val="Normal"/>
    <w:link w:val="corte3centroCar"/>
    <w:qFormat/>
    <w:rsid w:val="00D141EF"/>
    <w:pPr>
      <w:spacing w:line="360" w:lineRule="auto"/>
      <w:jc w:val="center"/>
    </w:pPr>
    <w:rPr>
      <w:rFonts w:ascii="Arial" w:hAnsi="Arial"/>
      <w:b/>
      <w:sz w:val="30"/>
    </w:rPr>
  </w:style>
  <w:style w:type="paragraph" w:customStyle="1" w:styleId="corte4fondo">
    <w:name w:val="corte4 fondo"/>
    <w:basedOn w:val="Normal"/>
    <w:link w:val="corte4fondoCar1"/>
    <w:qFormat/>
    <w:rsid w:val="00D141EF"/>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1"/>
    <w:qFormat/>
    <w:rsid w:val="00D141EF"/>
    <w:pPr>
      <w:spacing w:line="360" w:lineRule="auto"/>
      <w:ind w:left="709" w:right="709"/>
      <w:jc w:val="both"/>
    </w:pPr>
    <w:rPr>
      <w:rFonts w:ascii="Arial" w:hAnsi="Arial"/>
      <w:b/>
      <w:i/>
      <w:sz w:val="30"/>
    </w:rPr>
  </w:style>
  <w:style w:type="paragraph" w:customStyle="1" w:styleId="corte6cintilloypie">
    <w:name w:val="corte6 cintillo y pie"/>
    <w:basedOn w:val="Normal"/>
    <w:rsid w:val="00D141EF"/>
    <w:pPr>
      <w:jc w:val="right"/>
    </w:pPr>
    <w:rPr>
      <w:rFonts w:ascii="Arial" w:hAnsi="Arial"/>
      <w:b/>
      <w:caps/>
      <w:sz w:val="24"/>
    </w:rPr>
  </w:style>
  <w:style w:type="paragraph" w:styleId="Piedepgina">
    <w:name w:val="footer"/>
    <w:basedOn w:val="Normal"/>
    <w:link w:val="PiedepginaCar"/>
    <w:uiPriority w:val="99"/>
    <w:rsid w:val="00D141EF"/>
    <w:pPr>
      <w:tabs>
        <w:tab w:val="center" w:pos="4252"/>
        <w:tab w:val="right" w:pos="8504"/>
      </w:tabs>
    </w:pPr>
  </w:style>
  <w:style w:type="character" w:customStyle="1" w:styleId="PiedepginaCar">
    <w:name w:val="Pie de página Car"/>
    <w:basedOn w:val="Fuentedeprrafopredeter"/>
    <w:link w:val="Piedepgina"/>
    <w:uiPriority w:val="99"/>
    <w:rsid w:val="00D141EF"/>
    <w:rPr>
      <w:rFonts w:ascii="Times New Roman" w:eastAsia="Times New Roman" w:hAnsi="Times New Roman" w:cs="Times New Roman"/>
      <w:sz w:val="20"/>
      <w:szCs w:val="20"/>
      <w:lang w:val="es-ES_tradnl"/>
    </w:rPr>
  </w:style>
  <w:style w:type="character" w:customStyle="1" w:styleId="corte4fondoCar1">
    <w:name w:val="corte4 fondo Car1"/>
    <w:link w:val="corte4fondo"/>
    <w:rsid w:val="00D141EF"/>
    <w:rPr>
      <w:rFonts w:ascii="Arial" w:eastAsia="Times New Roman" w:hAnsi="Arial" w:cs="Times New Roman"/>
      <w:sz w:val="30"/>
      <w:szCs w:val="20"/>
      <w:lang w:val="es-ES_tradnl" w:eastAsia="es-MX"/>
    </w:rPr>
  </w:style>
  <w:style w:type="character" w:customStyle="1" w:styleId="corte1datosCar">
    <w:name w:val="corte1 datos Car"/>
    <w:link w:val="corte1datos"/>
    <w:rsid w:val="00D141EF"/>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D141EF"/>
    <w:rPr>
      <w:rFonts w:ascii="Arial" w:eastAsia="Times New Roman" w:hAnsi="Arial" w:cs="Times New Roman"/>
      <w:b/>
      <w:caps/>
      <w:sz w:val="30"/>
      <w:szCs w:val="20"/>
      <w:lang w:val="es-ES_tradnl" w:eastAsia="es-MX"/>
    </w:rPr>
  </w:style>
  <w:style w:type="character" w:customStyle="1" w:styleId="corte5transcripcionCar1">
    <w:name w:val="corte5 transcripcion Car1"/>
    <w:link w:val="corte5transcripcion"/>
    <w:rsid w:val="00D141EF"/>
    <w:rPr>
      <w:rFonts w:ascii="Arial" w:eastAsia="Times New Roman" w:hAnsi="Arial" w:cs="Times New Roman"/>
      <w:b/>
      <w:i/>
      <w:sz w:val="30"/>
      <w:szCs w:val="20"/>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qFormat/>
    <w:rsid w:val="00D141EF"/>
    <w:rPr>
      <w:lang w:val="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rsid w:val="00D141EF"/>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uiPriority w:val="99"/>
    <w:qFormat/>
    <w:rsid w:val="00D141EF"/>
    <w:rPr>
      <w:vertAlign w:val="superscript"/>
    </w:rPr>
  </w:style>
  <w:style w:type="paragraph" w:styleId="Prrafodelista">
    <w:name w:val="List Paragraph"/>
    <w:aliases w:val="Cita texto"/>
    <w:basedOn w:val="Normal"/>
    <w:link w:val="PrrafodelistaCar"/>
    <w:uiPriority w:val="34"/>
    <w:qFormat/>
    <w:rsid w:val="00D141EF"/>
    <w:pPr>
      <w:ind w:left="708"/>
    </w:pPr>
  </w:style>
  <w:style w:type="character" w:customStyle="1" w:styleId="corte3centroCar">
    <w:name w:val="corte3 centro Car"/>
    <w:link w:val="corte3centro"/>
    <w:rsid w:val="00D141EF"/>
    <w:rPr>
      <w:rFonts w:ascii="Arial" w:eastAsia="Times New Roman" w:hAnsi="Arial" w:cs="Times New Roman"/>
      <w:b/>
      <w:sz w:val="30"/>
      <w:szCs w:val="20"/>
      <w:lang w:val="es-ES_tradnl"/>
    </w:rPr>
  </w:style>
  <w:style w:type="character" w:customStyle="1" w:styleId="TEXTONORMALCar">
    <w:name w:val="TEXTO NORMAL Car"/>
    <w:link w:val="TEXTONORMAL"/>
    <w:locked/>
    <w:rsid w:val="00D141EF"/>
    <w:rPr>
      <w:rFonts w:ascii="Arial" w:hAnsi="Arial" w:cs="Arial"/>
      <w:sz w:val="28"/>
      <w:szCs w:val="28"/>
      <w:lang w:eastAsia="es-ES"/>
    </w:rPr>
  </w:style>
  <w:style w:type="paragraph" w:customStyle="1" w:styleId="TEXTONORMAL">
    <w:name w:val="TEXTO NORMAL"/>
    <w:basedOn w:val="Normal"/>
    <w:link w:val="TEXTONORMALCar"/>
    <w:rsid w:val="00D141EF"/>
    <w:pPr>
      <w:spacing w:line="360" w:lineRule="auto"/>
      <w:ind w:firstLine="709"/>
      <w:jc w:val="both"/>
    </w:pPr>
    <w:rPr>
      <w:rFonts w:ascii="Arial" w:eastAsiaTheme="minorHAnsi" w:hAnsi="Arial" w:cs="Arial"/>
      <w:sz w:val="28"/>
      <w:szCs w:val="28"/>
      <w:lang w:val="es-MX" w:eastAsia="es-ES"/>
    </w:rPr>
  </w:style>
  <w:style w:type="character" w:customStyle="1" w:styleId="PrrafodelistaCar">
    <w:name w:val="Párrafo de lista Car"/>
    <w:aliases w:val="Cita texto Car"/>
    <w:link w:val="Prrafodelista"/>
    <w:uiPriority w:val="34"/>
    <w:rsid w:val="00D141EF"/>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B82A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A52"/>
    <w:rPr>
      <w:rFonts w:ascii="Tahoma" w:eastAsia="Times New Roman" w:hAnsi="Tahoma" w:cs="Tahoma"/>
      <w:sz w:val="16"/>
      <w:szCs w:val="16"/>
      <w:lang w:val="es-ES_tradnl" w:eastAsia="es-MX"/>
    </w:rPr>
  </w:style>
  <w:style w:type="paragraph" w:styleId="Encabezado">
    <w:name w:val="header"/>
    <w:basedOn w:val="Normal"/>
    <w:link w:val="EncabezadoCar"/>
    <w:unhideWhenUsed/>
    <w:rsid w:val="004F3D68"/>
    <w:pPr>
      <w:tabs>
        <w:tab w:val="center" w:pos="4419"/>
        <w:tab w:val="right" w:pos="8838"/>
      </w:tabs>
    </w:pPr>
  </w:style>
  <w:style w:type="character" w:customStyle="1" w:styleId="EncabezadoCar">
    <w:name w:val="Encabezado Car"/>
    <w:basedOn w:val="Fuentedeprrafopredeter"/>
    <w:link w:val="Encabezado"/>
    <w:rsid w:val="004F3D68"/>
    <w:rPr>
      <w:rFonts w:ascii="Times New Roman" w:eastAsia="Times New Roman" w:hAnsi="Times New Roman" w:cs="Times New Roman"/>
      <w:sz w:val="20"/>
      <w:szCs w:val="20"/>
      <w:lang w:val="es-ES_tradnl" w:eastAsia="es-MX"/>
    </w:rPr>
  </w:style>
  <w:style w:type="character" w:customStyle="1" w:styleId="lbl-encabezado-blanco2">
    <w:name w:val="lbl-encabezado-blanco2"/>
    <w:rsid w:val="00292E12"/>
    <w:rPr>
      <w:color w:val="FFFFFF"/>
    </w:rPr>
  </w:style>
  <w:style w:type="character" w:customStyle="1" w:styleId="lbl-encabezado-negro2">
    <w:name w:val="lbl-encabezado-negro2"/>
    <w:basedOn w:val="Fuentedeprrafopredeter"/>
    <w:rsid w:val="00E52797"/>
    <w:rPr>
      <w:color w:val="000000"/>
    </w:rPr>
  </w:style>
  <w:style w:type="paragraph" w:styleId="NormalWeb">
    <w:name w:val="Normal (Web)"/>
    <w:basedOn w:val="Normal"/>
    <w:uiPriority w:val="99"/>
    <w:rsid w:val="00B44CBF"/>
    <w:pPr>
      <w:spacing w:before="100" w:beforeAutospacing="1" w:after="100" w:afterAutospacing="1"/>
    </w:pPr>
    <w:rPr>
      <w:color w:val="000000"/>
      <w:sz w:val="24"/>
      <w:szCs w:val="24"/>
      <w:lang w:val="es-ES" w:eastAsia="es-ES"/>
    </w:rPr>
  </w:style>
  <w:style w:type="paragraph" w:styleId="Textodebloque">
    <w:name w:val="Block Text"/>
    <w:basedOn w:val="Normal"/>
    <w:rsid w:val="000D4E70"/>
    <w:pPr>
      <w:widowControl w:val="0"/>
      <w:tabs>
        <w:tab w:val="left" w:pos="-1313"/>
        <w:tab w:val="left" w:pos="-594"/>
        <w:tab w:val="left" w:pos="126"/>
        <w:tab w:val="left" w:pos="845"/>
        <w:tab w:val="left" w:pos="1566"/>
        <w:tab w:val="left" w:pos="2286"/>
        <w:tab w:val="left" w:pos="3006"/>
        <w:tab w:val="left" w:pos="3726"/>
        <w:tab w:val="left" w:pos="4446"/>
        <w:tab w:val="left" w:pos="5165"/>
      </w:tabs>
      <w:suppressAutoHyphens/>
      <w:ind w:left="1440" w:right="-143"/>
      <w:jc w:val="both"/>
    </w:pPr>
    <w:rPr>
      <w:rFonts w:ascii="Arial" w:hAnsi="Arial"/>
      <w:snapToGrid w:val="0"/>
      <w:spacing w:val="-3"/>
      <w:kern w:val="28"/>
      <w:sz w:val="28"/>
      <w:lang w:val="es-MX" w:eastAsia="es-ES"/>
    </w:rPr>
  </w:style>
  <w:style w:type="paragraph" w:customStyle="1" w:styleId="Normal0">
    <w:name w:val="[Normal]"/>
    <w:link w:val="NormalCar"/>
    <w:rsid w:val="000D4E70"/>
    <w:pPr>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NormalCar">
    <w:name w:val="[Normal] Car"/>
    <w:link w:val="Normal0"/>
    <w:rsid w:val="000D4E70"/>
    <w:rPr>
      <w:rFonts w:ascii="Arial" w:eastAsia="Times New Roman" w:hAnsi="Arial" w:cs="Arial"/>
      <w:sz w:val="24"/>
      <w:szCs w:val="24"/>
      <w:lang w:val="es-ES" w:eastAsia="es-ES"/>
    </w:rPr>
  </w:style>
  <w:style w:type="paragraph" w:styleId="Sinespaciado">
    <w:name w:val="No Spacing"/>
    <w:uiPriority w:val="1"/>
    <w:qFormat/>
    <w:rsid w:val="00C6709D"/>
    <w:pPr>
      <w:spacing w:after="0" w:line="240" w:lineRule="auto"/>
    </w:pPr>
    <w:rPr>
      <w:rFonts w:ascii="Times New Roman" w:eastAsia="Times New Roman" w:hAnsi="Times New Roman" w:cs="Times New Roman"/>
      <w:sz w:val="24"/>
      <w:szCs w:val="24"/>
      <w:lang w:val="es-ES" w:eastAsia="es-ES"/>
    </w:rPr>
  </w:style>
  <w:style w:type="character" w:customStyle="1" w:styleId="EncabezadoCar1">
    <w:name w:val="Encabezado Car1"/>
    <w:uiPriority w:val="99"/>
    <w:semiHidden/>
    <w:rsid w:val="003845EB"/>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7323E0"/>
    <w:pPr>
      <w:spacing w:line="360" w:lineRule="auto"/>
      <w:ind w:firstLine="1418"/>
      <w:jc w:val="both"/>
    </w:pPr>
    <w:rPr>
      <w:rFonts w:ascii="Arial" w:hAnsi="Arial"/>
      <w:i/>
      <w:sz w:val="30"/>
      <w:lang w:val="es-ES" w:eastAsia="es-ES"/>
    </w:rPr>
  </w:style>
  <w:style w:type="character" w:customStyle="1" w:styleId="Sangra2detindependienteCar">
    <w:name w:val="Sangría 2 de t. independiente Car"/>
    <w:basedOn w:val="Fuentedeprrafopredeter"/>
    <w:link w:val="Sangra2detindependiente"/>
    <w:rsid w:val="007323E0"/>
    <w:rPr>
      <w:rFonts w:ascii="Arial" w:eastAsia="Times New Roman" w:hAnsi="Arial" w:cs="Times New Roman"/>
      <w:i/>
      <w:sz w:val="30"/>
      <w:szCs w:val="20"/>
      <w:lang w:val="es-ES" w:eastAsia="es-ES"/>
    </w:rPr>
  </w:style>
  <w:style w:type="paragraph" w:customStyle="1" w:styleId="Default">
    <w:name w:val="Default"/>
    <w:rsid w:val="006729C7"/>
    <w:pPr>
      <w:autoSpaceDE w:val="0"/>
      <w:autoSpaceDN w:val="0"/>
      <w:adjustRightInd w:val="0"/>
      <w:spacing w:after="0" w:line="240" w:lineRule="auto"/>
    </w:pPr>
    <w:rPr>
      <w:rFonts w:ascii="Arial" w:hAnsi="Arial" w:cs="Arial"/>
      <w:color w:val="000000"/>
      <w:sz w:val="24"/>
      <w:szCs w:val="24"/>
    </w:rPr>
  </w:style>
  <w:style w:type="character" w:customStyle="1" w:styleId="corte4fondoCar">
    <w:name w:val="corte4 fondo Car"/>
    <w:rsid w:val="0023341F"/>
    <w:rPr>
      <w:rFonts w:ascii="Arial" w:hAnsi="Arial"/>
      <w:sz w:val="30"/>
      <w:lang w:val="es-MX" w:eastAsia="es-MX" w:bidi="ar-SA"/>
    </w:rPr>
  </w:style>
  <w:style w:type="paragraph" w:customStyle="1" w:styleId="Estilo">
    <w:name w:val="Estilo"/>
    <w:basedOn w:val="Sinespaciado"/>
    <w:link w:val="EstiloCar"/>
    <w:qFormat/>
    <w:rsid w:val="007730A4"/>
    <w:pPr>
      <w:jc w:val="both"/>
    </w:pPr>
    <w:rPr>
      <w:rFonts w:ascii="Arial" w:eastAsia="Calibri" w:hAnsi="Arial"/>
      <w:szCs w:val="22"/>
      <w:lang w:val="es-MX" w:eastAsia="en-US"/>
    </w:rPr>
  </w:style>
  <w:style w:type="character" w:customStyle="1" w:styleId="EstiloCar">
    <w:name w:val="Estilo Car"/>
    <w:link w:val="Estilo"/>
    <w:rsid w:val="007730A4"/>
    <w:rPr>
      <w:rFonts w:ascii="Arial" w:eastAsia="Calibri" w:hAnsi="Arial" w:cs="Times New Roman"/>
      <w:sz w:val="24"/>
    </w:rPr>
  </w:style>
  <w:style w:type="character" w:customStyle="1" w:styleId="corte4fondoCar2">
    <w:name w:val="corte4 fondo Car2"/>
    <w:rsid w:val="00FA7FF6"/>
    <w:rPr>
      <w:rFonts w:ascii="Arial" w:eastAsia="Times New Roman" w:hAnsi="Arial" w:cs="Times New Roman"/>
      <w:sz w:val="30"/>
      <w:szCs w:val="20"/>
      <w:lang w:val="es-ES_tradnl" w:eastAsia="es-ES"/>
    </w:rPr>
  </w:style>
  <w:style w:type="paragraph" w:customStyle="1" w:styleId="ZchnZchnChar">
    <w:name w:val="Zchn Zchn Char"/>
    <w:basedOn w:val="Normal"/>
    <w:next w:val="Normal"/>
    <w:rsid w:val="001D3B06"/>
    <w:pPr>
      <w:spacing w:after="160" w:line="240" w:lineRule="exact"/>
    </w:pPr>
    <w:rPr>
      <w:rFonts w:ascii="Tahoma" w:hAnsi="Tahoma"/>
      <w:sz w:val="24"/>
      <w:lang w:val="en-US" w:eastAsia="en-US"/>
    </w:rPr>
  </w:style>
  <w:style w:type="paragraph" w:styleId="Textoindependiente">
    <w:name w:val="Body Text"/>
    <w:basedOn w:val="Normal"/>
    <w:link w:val="TextoindependienteCar"/>
    <w:uiPriority w:val="99"/>
    <w:semiHidden/>
    <w:unhideWhenUsed/>
    <w:rsid w:val="000B262D"/>
    <w:pPr>
      <w:spacing w:after="120"/>
    </w:pPr>
  </w:style>
  <w:style w:type="character" w:customStyle="1" w:styleId="TextoindependienteCar">
    <w:name w:val="Texto independiente Car"/>
    <w:basedOn w:val="Fuentedeprrafopredeter"/>
    <w:link w:val="Textoindependiente"/>
    <w:uiPriority w:val="99"/>
    <w:semiHidden/>
    <w:rsid w:val="000B262D"/>
    <w:rPr>
      <w:rFonts w:ascii="Times New Roman" w:eastAsia="Times New Roman" w:hAnsi="Times New Roman" w:cs="Times New Roman"/>
      <w:sz w:val="20"/>
      <w:szCs w:val="20"/>
      <w:lang w:val="es-ES_tradnl" w:eastAsia="es-MX"/>
    </w:rPr>
  </w:style>
  <w:style w:type="character" w:customStyle="1" w:styleId="apple-converted-space">
    <w:name w:val="apple-converted-space"/>
    <w:basedOn w:val="Fuentedeprrafopredeter"/>
    <w:rsid w:val="00575391"/>
  </w:style>
  <w:style w:type="paragraph" w:customStyle="1" w:styleId="Car">
    <w:name w:val="Car"/>
    <w:basedOn w:val="Normal"/>
    <w:rsid w:val="005C5399"/>
    <w:pPr>
      <w:spacing w:after="160" w:line="240" w:lineRule="exact"/>
      <w:jc w:val="right"/>
    </w:pPr>
    <w:rPr>
      <w:rFonts w:ascii="Verdana" w:hAnsi="Verdana" w:cs="Verdana"/>
      <w:lang w:val="es-MX" w:eastAsia="en-US"/>
    </w:rPr>
  </w:style>
  <w:style w:type="character" w:customStyle="1" w:styleId="red1">
    <w:name w:val="red1"/>
    <w:basedOn w:val="Fuentedeprrafopredeter"/>
    <w:rsid w:val="0017054D"/>
    <w:rPr>
      <w:b/>
      <w:bCs/>
      <w:color w:val="0000FF"/>
      <w:shd w:val="clear" w:color="auto" w:fill="FFFF00"/>
    </w:rPr>
  </w:style>
  <w:style w:type="character" w:customStyle="1" w:styleId="lbl-encabezado-negro">
    <w:name w:val="lbl-encabezado-negro"/>
    <w:basedOn w:val="Fuentedeprrafopredeter"/>
    <w:rsid w:val="00C159FD"/>
  </w:style>
  <w:style w:type="character" w:customStyle="1" w:styleId="red">
    <w:name w:val="red"/>
    <w:basedOn w:val="Fuentedeprrafopredeter"/>
    <w:rsid w:val="00C159FD"/>
  </w:style>
  <w:style w:type="character" w:styleId="Hipervnculo">
    <w:name w:val="Hyperlink"/>
    <w:basedOn w:val="Fuentedeprrafopredeter"/>
    <w:uiPriority w:val="99"/>
    <w:unhideWhenUsed/>
    <w:rsid w:val="007D3680"/>
    <w:rPr>
      <w:color w:val="0000FF"/>
      <w:u w:val="single"/>
    </w:rPr>
  </w:style>
  <w:style w:type="numbering" w:styleId="1ai">
    <w:name w:val="Outline List 1"/>
    <w:basedOn w:val="Sinlista"/>
    <w:rsid w:val="00C23611"/>
    <w:pPr>
      <w:numPr>
        <w:numId w:val="1"/>
      </w:numPr>
    </w:pPr>
  </w:style>
  <w:style w:type="character" w:styleId="Hipervnculovisitado">
    <w:name w:val="FollowedHyperlink"/>
    <w:basedOn w:val="Fuentedeprrafopredeter"/>
    <w:uiPriority w:val="99"/>
    <w:semiHidden/>
    <w:unhideWhenUsed/>
    <w:rsid w:val="00603008"/>
    <w:rPr>
      <w:color w:val="800080" w:themeColor="followedHyperlink"/>
      <w:u w:val="single"/>
    </w:rPr>
  </w:style>
  <w:style w:type="paragraph" w:customStyle="1" w:styleId="Listavistosa-nfasis11">
    <w:name w:val="Lista vistosa - Énfasis 11"/>
    <w:basedOn w:val="Normal"/>
    <w:uiPriority w:val="34"/>
    <w:qFormat/>
    <w:rsid w:val="005D1B0C"/>
    <w:pPr>
      <w:ind w:left="708"/>
    </w:pPr>
  </w:style>
  <w:style w:type="character" w:customStyle="1" w:styleId="Ttulo1Car">
    <w:name w:val="Título 1 Car"/>
    <w:basedOn w:val="Fuentedeprrafopredeter"/>
    <w:link w:val="Ttulo1"/>
    <w:uiPriority w:val="9"/>
    <w:rsid w:val="00037B3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rsid w:val="00AF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E57803"/>
    <w:rPr>
      <w:sz w:val="16"/>
      <w:szCs w:val="16"/>
    </w:rPr>
  </w:style>
  <w:style w:type="paragraph" w:styleId="Textocomentario">
    <w:name w:val="annotation text"/>
    <w:basedOn w:val="Normal"/>
    <w:link w:val="TextocomentarioCar"/>
    <w:semiHidden/>
    <w:unhideWhenUsed/>
    <w:rsid w:val="00E57803"/>
  </w:style>
  <w:style w:type="character" w:customStyle="1" w:styleId="TextocomentarioCar">
    <w:name w:val="Texto comentario Car"/>
    <w:basedOn w:val="Fuentedeprrafopredeter"/>
    <w:link w:val="Textocomentario"/>
    <w:semiHidden/>
    <w:rsid w:val="00E57803"/>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semiHidden/>
    <w:unhideWhenUsed/>
    <w:rsid w:val="00E57803"/>
    <w:rPr>
      <w:b/>
      <w:bCs/>
    </w:rPr>
  </w:style>
  <w:style w:type="character" w:customStyle="1" w:styleId="AsuntodelcomentarioCar">
    <w:name w:val="Asunto del comentario Car"/>
    <w:basedOn w:val="TextocomentarioCar"/>
    <w:link w:val="Asuntodelcomentario"/>
    <w:semiHidden/>
    <w:rsid w:val="00E57803"/>
    <w:rPr>
      <w:rFonts w:ascii="Times New Roman" w:eastAsia="Times New Roman" w:hAnsi="Times New Roman" w:cs="Times New Roman"/>
      <w:b/>
      <w:bCs/>
      <w:sz w:val="20"/>
      <w:szCs w:val="20"/>
      <w:lang w:val="es-ES_tradnl" w:eastAsia="es-MX"/>
    </w:rPr>
  </w:style>
  <w:style w:type="character" w:customStyle="1" w:styleId="A14">
    <w:name w:val="A14"/>
    <w:uiPriority w:val="99"/>
    <w:rsid w:val="0032003F"/>
    <w:rPr>
      <w:rFonts w:cs="TheSansOsF SemiLight"/>
      <w:color w:val="000000"/>
      <w:sz w:val="11"/>
      <w:szCs w:val="11"/>
    </w:rPr>
  </w:style>
  <w:style w:type="character" w:customStyle="1" w:styleId="A8">
    <w:name w:val="A8"/>
    <w:uiPriority w:val="99"/>
    <w:rsid w:val="00FD7508"/>
    <w:rPr>
      <w:rFonts w:cs="TheSansOsF Semi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127">
      <w:bodyDiv w:val="1"/>
      <w:marLeft w:val="0"/>
      <w:marRight w:val="0"/>
      <w:marTop w:val="0"/>
      <w:marBottom w:val="0"/>
      <w:divBdr>
        <w:top w:val="none" w:sz="0" w:space="0" w:color="auto"/>
        <w:left w:val="none" w:sz="0" w:space="0" w:color="auto"/>
        <w:bottom w:val="none" w:sz="0" w:space="0" w:color="auto"/>
        <w:right w:val="none" w:sz="0" w:space="0" w:color="auto"/>
      </w:divBdr>
      <w:divsChild>
        <w:div w:id="1005278487">
          <w:marLeft w:val="0"/>
          <w:marRight w:val="0"/>
          <w:marTop w:val="0"/>
          <w:marBottom w:val="0"/>
          <w:divBdr>
            <w:top w:val="none" w:sz="0" w:space="0" w:color="auto"/>
            <w:left w:val="none" w:sz="0" w:space="0" w:color="auto"/>
            <w:bottom w:val="none" w:sz="0" w:space="0" w:color="auto"/>
            <w:right w:val="none" w:sz="0" w:space="0" w:color="auto"/>
          </w:divBdr>
          <w:divsChild>
            <w:div w:id="320426345">
              <w:marLeft w:val="0"/>
              <w:marRight w:val="0"/>
              <w:marTop w:val="0"/>
              <w:marBottom w:val="0"/>
              <w:divBdr>
                <w:top w:val="none" w:sz="0" w:space="0" w:color="auto"/>
                <w:left w:val="none" w:sz="0" w:space="0" w:color="auto"/>
                <w:bottom w:val="none" w:sz="0" w:space="0" w:color="auto"/>
                <w:right w:val="none" w:sz="0" w:space="0" w:color="auto"/>
              </w:divBdr>
              <w:divsChild>
                <w:div w:id="8080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6024">
      <w:bodyDiv w:val="1"/>
      <w:marLeft w:val="0"/>
      <w:marRight w:val="0"/>
      <w:marTop w:val="0"/>
      <w:marBottom w:val="0"/>
      <w:divBdr>
        <w:top w:val="none" w:sz="0" w:space="0" w:color="auto"/>
        <w:left w:val="none" w:sz="0" w:space="0" w:color="auto"/>
        <w:bottom w:val="none" w:sz="0" w:space="0" w:color="auto"/>
        <w:right w:val="none" w:sz="0" w:space="0" w:color="auto"/>
      </w:divBdr>
      <w:divsChild>
        <w:div w:id="805702927">
          <w:marLeft w:val="0"/>
          <w:marRight w:val="0"/>
          <w:marTop w:val="0"/>
          <w:marBottom w:val="0"/>
          <w:divBdr>
            <w:top w:val="none" w:sz="0" w:space="0" w:color="auto"/>
            <w:left w:val="none" w:sz="0" w:space="0" w:color="auto"/>
            <w:bottom w:val="none" w:sz="0" w:space="0" w:color="auto"/>
            <w:right w:val="none" w:sz="0" w:space="0" w:color="auto"/>
          </w:divBdr>
        </w:div>
      </w:divsChild>
    </w:div>
    <w:div w:id="138543413">
      <w:bodyDiv w:val="1"/>
      <w:marLeft w:val="0"/>
      <w:marRight w:val="0"/>
      <w:marTop w:val="0"/>
      <w:marBottom w:val="0"/>
      <w:divBdr>
        <w:top w:val="none" w:sz="0" w:space="0" w:color="auto"/>
        <w:left w:val="none" w:sz="0" w:space="0" w:color="auto"/>
        <w:bottom w:val="none" w:sz="0" w:space="0" w:color="auto"/>
        <w:right w:val="none" w:sz="0" w:space="0" w:color="auto"/>
      </w:divBdr>
    </w:div>
    <w:div w:id="202451203">
      <w:bodyDiv w:val="1"/>
      <w:marLeft w:val="0"/>
      <w:marRight w:val="0"/>
      <w:marTop w:val="0"/>
      <w:marBottom w:val="0"/>
      <w:divBdr>
        <w:top w:val="none" w:sz="0" w:space="0" w:color="auto"/>
        <w:left w:val="none" w:sz="0" w:space="0" w:color="auto"/>
        <w:bottom w:val="none" w:sz="0" w:space="0" w:color="auto"/>
        <w:right w:val="none" w:sz="0" w:space="0" w:color="auto"/>
      </w:divBdr>
      <w:divsChild>
        <w:div w:id="1960181864">
          <w:marLeft w:val="0"/>
          <w:marRight w:val="0"/>
          <w:marTop w:val="0"/>
          <w:marBottom w:val="0"/>
          <w:divBdr>
            <w:top w:val="none" w:sz="0" w:space="0" w:color="auto"/>
            <w:left w:val="none" w:sz="0" w:space="0" w:color="auto"/>
            <w:bottom w:val="none" w:sz="0" w:space="0" w:color="auto"/>
            <w:right w:val="none" w:sz="0" w:space="0" w:color="auto"/>
          </w:divBdr>
        </w:div>
      </w:divsChild>
    </w:div>
    <w:div w:id="211967257">
      <w:bodyDiv w:val="1"/>
      <w:marLeft w:val="0"/>
      <w:marRight w:val="0"/>
      <w:marTop w:val="0"/>
      <w:marBottom w:val="0"/>
      <w:divBdr>
        <w:top w:val="none" w:sz="0" w:space="0" w:color="auto"/>
        <w:left w:val="none" w:sz="0" w:space="0" w:color="auto"/>
        <w:bottom w:val="none" w:sz="0" w:space="0" w:color="auto"/>
        <w:right w:val="none" w:sz="0" w:space="0" w:color="auto"/>
      </w:divBdr>
    </w:div>
    <w:div w:id="292836792">
      <w:bodyDiv w:val="1"/>
      <w:marLeft w:val="0"/>
      <w:marRight w:val="0"/>
      <w:marTop w:val="0"/>
      <w:marBottom w:val="0"/>
      <w:divBdr>
        <w:top w:val="none" w:sz="0" w:space="0" w:color="auto"/>
        <w:left w:val="none" w:sz="0" w:space="0" w:color="auto"/>
        <w:bottom w:val="none" w:sz="0" w:space="0" w:color="auto"/>
        <w:right w:val="none" w:sz="0" w:space="0" w:color="auto"/>
      </w:divBdr>
      <w:divsChild>
        <w:div w:id="1250503206">
          <w:marLeft w:val="0"/>
          <w:marRight w:val="0"/>
          <w:marTop w:val="0"/>
          <w:marBottom w:val="0"/>
          <w:divBdr>
            <w:top w:val="none" w:sz="0" w:space="0" w:color="auto"/>
            <w:left w:val="none" w:sz="0" w:space="0" w:color="auto"/>
            <w:bottom w:val="none" w:sz="0" w:space="0" w:color="auto"/>
            <w:right w:val="none" w:sz="0" w:space="0" w:color="auto"/>
          </w:divBdr>
          <w:divsChild>
            <w:div w:id="1142193399">
              <w:marLeft w:val="0"/>
              <w:marRight w:val="0"/>
              <w:marTop w:val="0"/>
              <w:marBottom w:val="0"/>
              <w:divBdr>
                <w:top w:val="none" w:sz="0" w:space="0" w:color="auto"/>
                <w:left w:val="none" w:sz="0" w:space="0" w:color="auto"/>
                <w:bottom w:val="none" w:sz="0" w:space="0" w:color="auto"/>
                <w:right w:val="none" w:sz="0" w:space="0" w:color="auto"/>
              </w:divBdr>
              <w:divsChild>
                <w:div w:id="1876233812">
                  <w:marLeft w:val="0"/>
                  <w:marRight w:val="0"/>
                  <w:marTop w:val="0"/>
                  <w:marBottom w:val="0"/>
                  <w:divBdr>
                    <w:top w:val="none" w:sz="0" w:space="0" w:color="auto"/>
                    <w:left w:val="none" w:sz="0" w:space="0" w:color="auto"/>
                    <w:bottom w:val="none" w:sz="0" w:space="0" w:color="auto"/>
                    <w:right w:val="none" w:sz="0" w:space="0" w:color="auto"/>
                  </w:divBdr>
                  <w:divsChild>
                    <w:div w:id="1872573360">
                      <w:marLeft w:val="0"/>
                      <w:marRight w:val="0"/>
                      <w:marTop w:val="0"/>
                      <w:marBottom w:val="0"/>
                      <w:divBdr>
                        <w:top w:val="single" w:sz="2" w:space="0" w:color="E2E2E2"/>
                        <w:left w:val="single" w:sz="2" w:space="15" w:color="E2E2E2"/>
                        <w:bottom w:val="single" w:sz="2" w:space="0" w:color="E2E2E2"/>
                        <w:right w:val="single" w:sz="2" w:space="15" w:color="E2E2E2"/>
                      </w:divBdr>
                      <w:divsChild>
                        <w:div w:id="634261351">
                          <w:marLeft w:val="0"/>
                          <w:marRight w:val="0"/>
                          <w:marTop w:val="0"/>
                          <w:marBottom w:val="0"/>
                          <w:divBdr>
                            <w:top w:val="none" w:sz="0" w:space="0" w:color="auto"/>
                            <w:left w:val="none" w:sz="0" w:space="0" w:color="auto"/>
                            <w:bottom w:val="none" w:sz="0" w:space="0" w:color="auto"/>
                            <w:right w:val="none" w:sz="0" w:space="0" w:color="auto"/>
                          </w:divBdr>
                          <w:divsChild>
                            <w:div w:id="1301376005">
                              <w:marLeft w:val="0"/>
                              <w:marRight w:val="0"/>
                              <w:marTop w:val="0"/>
                              <w:marBottom w:val="0"/>
                              <w:divBdr>
                                <w:top w:val="none" w:sz="0" w:space="0" w:color="auto"/>
                                <w:left w:val="none" w:sz="0" w:space="0" w:color="auto"/>
                                <w:bottom w:val="none" w:sz="0" w:space="0" w:color="auto"/>
                                <w:right w:val="none" w:sz="0" w:space="0" w:color="auto"/>
                              </w:divBdr>
                              <w:divsChild>
                                <w:div w:id="95097853">
                                  <w:marLeft w:val="0"/>
                                  <w:marRight w:val="0"/>
                                  <w:marTop w:val="0"/>
                                  <w:marBottom w:val="0"/>
                                  <w:divBdr>
                                    <w:top w:val="single" w:sz="6" w:space="0" w:color="DDDDDD"/>
                                    <w:left w:val="single" w:sz="6" w:space="8" w:color="DDDDDD"/>
                                    <w:bottom w:val="single" w:sz="6" w:space="8" w:color="DDDDDD"/>
                                    <w:right w:val="single" w:sz="6" w:space="8" w:color="DDDDDD"/>
                                  </w:divBdr>
                                  <w:divsChild>
                                    <w:div w:id="1522011908">
                                      <w:marLeft w:val="0"/>
                                      <w:marRight w:val="0"/>
                                      <w:marTop w:val="0"/>
                                      <w:marBottom w:val="0"/>
                                      <w:divBdr>
                                        <w:top w:val="none" w:sz="0" w:space="0" w:color="auto"/>
                                        <w:left w:val="none" w:sz="0" w:space="0" w:color="auto"/>
                                        <w:bottom w:val="none" w:sz="0" w:space="0" w:color="auto"/>
                                        <w:right w:val="none" w:sz="0" w:space="0" w:color="auto"/>
                                      </w:divBdr>
                                      <w:divsChild>
                                        <w:div w:id="14914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431649">
      <w:bodyDiv w:val="1"/>
      <w:marLeft w:val="0"/>
      <w:marRight w:val="0"/>
      <w:marTop w:val="0"/>
      <w:marBottom w:val="0"/>
      <w:divBdr>
        <w:top w:val="none" w:sz="0" w:space="0" w:color="auto"/>
        <w:left w:val="none" w:sz="0" w:space="0" w:color="auto"/>
        <w:bottom w:val="none" w:sz="0" w:space="0" w:color="auto"/>
        <w:right w:val="none" w:sz="0" w:space="0" w:color="auto"/>
      </w:divBdr>
    </w:div>
    <w:div w:id="308941139">
      <w:bodyDiv w:val="1"/>
      <w:marLeft w:val="0"/>
      <w:marRight w:val="0"/>
      <w:marTop w:val="0"/>
      <w:marBottom w:val="0"/>
      <w:divBdr>
        <w:top w:val="none" w:sz="0" w:space="0" w:color="auto"/>
        <w:left w:val="none" w:sz="0" w:space="0" w:color="auto"/>
        <w:bottom w:val="none" w:sz="0" w:space="0" w:color="auto"/>
        <w:right w:val="none" w:sz="0" w:space="0" w:color="auto"/>
      </w:divBdr>
    </w:div>
    <w:div w:id="320474006">
      <w:bodyDiv w:val="1"/>
      <w:marLeft w:val="0"/>
      <w:marRight w:val="0"/>
      <w:marTop w:val="0"/>
      <w:marBottom w:val="0"/>
      <w:divBdr>
        <w:top w:val="none" w:sz="0" w:space="0" w:color="auto"/>
        <w:left w:val="none" w:sz="0" w:space="0" w:color="auto"/>
        <w:bottom w:val="none" w:sz="0" w:space="0" w:color="auto"/>
        <w:right w:val="none" w:sz="0" w:space="0" w:color="auto"/>
      </w:divBdr>
      <w:divsChild>
        <w:div w:id="2028752788">
          <w:marLeft w:val="0"/>
          <w:marRight w:val="0"/>
          <w:marTop w:val="0"/>
          <w:marBottom w:val="0"/>
          <w:divBdr>
            <w:top w:val="none" w:sz="0" w:space="0" w:color="auto"/>
            <w:left w:val="none" w:sz="0" w:space="0" w:color="auto"/>
            <w:bottom w:val="none" w:sz="0" w:space="0" w:color="auto"/>
            <w:right w:val="none" w:sz="0" w:space="0" w:color="auto"/>
          </w:divBdr>
          <w:divsChild>
            <w:div w:id="1251625835">
              <w:marLeft w:val="0"/>
              <w:marRight w:val="0"/>
              <w:marTop w:val="0"/>
              <w:marBottom w:val="0"/>
              <w:divBdr>
                <w:top w:val="none" w:sz="0" w:space="0" w:color="auto"/>
                <w:left w:val="none" w:sz="0" w:space="0" w:color="auto"/>
                <w:bottom w:val="none" w:sz="0" w:space="0" w:color="auto"/>
                <w:right w:val="none" w:sz="0" w:space="0" w:color="auto"/>
              </w:divBdr>
              <w:divsChild>
                <w:div w:id="389378915">
                  <w:marLeft w:val="0"/>
                  <w:marRight w:val="0"/>
                  <w:marTop w:val="0"/>
                  <w:marBottom w:val="0"/>
                  <w:divBdr>
                    <w:top w:val="none" w:sz="0" w:space="0" w:color="auto"/>
                    <w:left w:val="none" w:sz="0" w:space="0" w:color="auto"/>
                    <w:bottom w:val="none" w:sz="0" w:space="0" w:color="auto"/>
                    <w:right w:val="none" w:sz="0" w:space="0" w:color="auto"/>
                  </w:divBdr>
                  <w:divsChild>
                    <w:div w:id="1308589876">
                      <w:marLeft w:val="0"/>
                      <w:marRight w:val="0"/>
                      <w:marTop w:val="0"/>
                      <w:marBottom w:val="0"/>
                      <w:divBdr>
                        <w:top w:val="single" w:sz="2" w:space="0" w:color="E2E2E2"/>
                        <w:left w:val="single" w:sz="2" w:space="15" w:color="E2E2E2"/>
                        <w:bottom w:val="single" w:sz="2" w:space="0" w:color="E2E2E2"/>
                        <w:right w:val="single" w:sz="2" w:space="15" w:color="E2E2E2"/>
                      </w:divBdr>
                      <w:divsChild>
                        <w:div w:id="1154831698">
                          <w:marLeft w:val="0"/>
                          <w:marRight w:val="0"/>
                          <w:marTop w:val="0"/>
                          <w:marBottom w:val="0"/>
                          <w:divBdr>
                            <w:top w:val="none" w:sz="0" w:space="0" w:color="auto"/>
                            <w:left w:val="none" w:sz="0" w:space="0" w:color="auto"/>
                            <w:bottom w:val="none" w:sz="0" w:space="0" w:color="auto"/>
                            <w:right w:val="none" w:sz="0" w:space="0" w:color="auto"/>
                          </w:divBdr>
                          <w:divsChild>
                            <w:div w:id="1501041554">
                              <w:marLeft w:val="0"/>
                              <w:marRight w:val="0"/>
                              <w:marTop w:val="0"/>
                              <w:marBottom w:val="0"/>
                              <w:divBdr>
                                <w:top w:val="none" w:sz="0" w:space="0" w:color="auto"/>
                                <w:left w:val="none" w:sz="0" w:space="0" w:color="auto"/>
                                <w:bottom w:val="none" w:sz="0" w:space="0" w:color="auto"/>
                                <w:right w:val="none" w:sz="0" w:space="0" w:color="auto"/>
                              </w:divBdr>
                              <w:divsChild>
                                <w:div w:id="2112893838">
                                  <w:marLeft w:val="0"/>
                                  <w:marRight w:val="0"/>
                                  <w:marTop w:val="0"/>
                                  <w:marBottom w:val="0"/>
                                  <w:divBdr>
                                    <w:top w:val="single" w:sz="6" w:space="0" w:color="DDDDDD"/>
                                    <w:left w:val="single" w:sz="6" w:space="8" w:color="DDDDDD"/>
                                    <w:bottom w:val="single" w:sz="6" w:space="8" w:color="DDDDDD"/>
                                    <w:right w:val="single" w:sz="6" w:space="8" w:color="DDDDDD"/>
                                  </w:divBdr>
                                  <w:divsChild>
                                    <w:div w:id="1222525753">
                                      <w:marLeft w:val="0"/>
                                      <w:marRight w:val="0"/>
                                      <w:marTop w:val="0"/>
                                      <w:marBottom w:val="0"/>
                                      <w:divBdr>
                                        <w:top w:val="none" w:sz="0" w:space="0" w:color="auto"/>
                                        <w:left w:val="none" w:sz="0" w:space="0" w:color="auto"/>
                                        <w:bottom w:val="none" w:sz="0" w:space="0" w:color="auto"/>
                                        <w:right w:val="none" w:sz="0" w:space="0" w:color="auto"/>
                                      </w:divBdr>
                                      <w:divsChild>
                                        <w:div w:id="20454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324195">
      <w:bodyDiv w:val="1"/>
      <w:marLeft w:val="0"/>
      <w:marRight w:val="0"/>
      <w:marTop w:val="0"/>
      <w:marBottom w:val="0"/>
      <w:divBdr>
        <w:top w:val="none" w:sz="0" w:space="0" w:color="auto"/>
        <w:left w:val="none" w:sz="0" w:space="0" w:color="auto"/>
        <w:bottom w:val="none" w:sz="0" w:space="0" w:color="auto"/>
        <w:right w:val="none" w:sz="0" w:space="0" w:color="auto"/>
      </w:divBdr>
    </w:div>
    <w:div w:id="415783510">
      <w:bodyDiv w:val="1"/>
      <w:marLeft w:val="0"/>
      <w:marRight w:val="0"/>
      <w:marTop w:val="0"/>
      <w:marBottom w:val="0"/>
      <w:divBdr>
        <w:top w:val="none" w:sz="0" w:space="0" w:color="auto"/>
        <w:left w:val="none" w:sz="0" w:space="0" w:color="auto"/>
        <w:bottom w:val="none" w:sz="0" w:space="0" w:color="auto"/>
        <w:right w:val="none" w:sz="0" w:space="0" w:color="auto"/>
      </w:divBdr>
    </w:div>
    <w:div w:id="426536238">
      <w:bodyDiv w:val="1"/>
      <w:marLeft w:val="0"/>
      <w:marRight w:val="0"/>
      <w:marTop w:val="0"/>
      <w:marBottom w:val="0"/>
      <w:divBdr>
        <w:top w:val="none" w:sz="0" w:space="0" w:color="auto"/>
        <w:left w:val="none" w:sz="0" w:space="0" w:color="auto"/>
        <w:bottom w:val="none" w:sz="0" w:space="0" w:color="auto"/>
        <w:right w:val="none" w:sz="0" w:space="0" w:color="auto"/>
      </w:divBdr>
      <w:divsChild>
        <w:div w:id="1166633418">
          <w:marLeft w:val="0"/>
          <w:marRight w:val="0"/>
          <w:marTop w:val="0"/>
          <w:marBottom w:val="0"/>
          <w:divBdr>
            <w:top w:val="none" w:sz="0" w:space="0" w:color="auto"/>
            <w:left w:val="none" w:sz="0" w:space="0" w:color="auto"/>
            <w:bottom w:val="none" w:sz="0" w:space="0" w:color="auto"/>
            <w:right w:val="none" w:sz="0" w:space="0" w:color="auto"/>
          </w:divBdr>
          <w:divsChild>
            <w:div w:id="682781719">
              <w:marLeft w:val="0"/>
              <w:marRight w:val="0"/>
              <w:marTop w:val="0"/>
              <w:marBottom w:val="0"/>
              <w:divBdr>
                <w:top w:val="none" w:sz="0" w:space="0" w:color="auto"/>
                <w:left w:val="none" w:sz="0" w:space="0" w:color="auto"/>
                <w:bottom w:val="none" w:sz="0" w:space="0" w:color="auto"/>
                <w:right w:val="none" w:sz="0" w:space="0" w:color="auto"/>
              </w:divBdr>
              <w:divsChild>
                <w:div w:id="1391345609">
                  <w:marLeft w:val="0"/>
                  <w:marRight w:val="0"/>
                  <w:marTop w:val="0"/>
                  <w:marBottom w:val="0"/>
                  <w:divBdr>
                    <w:top w:val="none" w:sz="0" w:space="0" w:color="auto"/>
                    <w:left w:val="none" w:sz="0" w:space="0" w:color="auto"/>
                    <w:bottom w:val="none" w:sz="0" w:space="0" w:color="auto"/>
                    <w:right w:val="none" w:sz="0" w:space="0" w:color="auto"/>
                  </w:divBdr>
                  <w:divsChild>
                    <w:div w:id="356349048">
                      <w:marLeft w:val="0"/>
                      <w:marRight w:val="0"/>
                      <w:marTop w:val="0"/>
                      <w:marBottom w:val="0"/>
                      <w:divBdr>
                        <w:top w:val="single" w:sz="2" w:space="0" w:color="E2E2E2"/>
                        <w:left w:val="single" w:sz="2" w:space="15" w:color="E2E2E2"/>
                        <w:bottom w:val="single" w:sz="2" w:space="0" w:color="E2E2E2"/>
                        <w:right w:val="single" w:sz="2" w:space="15" w:color="E2E2E2"/>
                      </w:divBdr>
                      <w:divsChild>
                        <w:div w:id="1701541126">
                          <w:marLeft w:val="0"/>
                          <w:marRight w:val="0"/>
                          <w:marTop w:val="0"/>
                          <w:marBottom w:val="0"/>
                          <w:divBdr>
                            <w:top w:val="none" w:sz="0" w:space="0" w:color="auto"/>
                            <w:left w:val="none" w:sz="0" w:space="0" w:color="auto"/>
                            <w:bottom w:val="none" w:sz="0" w:space="0" w:color="auto"/>
                            <w:right w:val="none" w:sz="0" w:space="0" w:color="auto"/>
                          </w:divBdr>
                          <w:divsChild>
                            <w:div w:id="461928349">
                              <w:marLeft w:val="0"/>
                              <w:marRight w:val="0"/>
                              <w:marTop w:val="0"/>
                              <w:marBottom w:val="0"/>
                              <w:divBdr>
                                <w:top w:val="none" w:sz="0" w:space="0" w:color="auto"/>
                                <w:left w:val="none" w:sz="0" w:space="0" w:color="auto"/>
                                <w:bottom w:val="none" w:sz="0" w:space="0" w:color="auto"/>
                                <w:right w:val="none" w:sz="0" w:space="0" w:color="auto"/>
                              </w:divBdr>
                              <w:divsChild>
                                <w:div w:id="1530990273">
                                  <w:marLeft w:val="0"/>
                                  <w:marRight w:val="0"/>
                                  <w:marTop w:val="0"/>
                                  <w:marBottom w:val="0"/>
                                  <w:divBdr>
                                    <w:top w:val="single" w:sz="6" w:space="0" w:color="DDDDDD"/>
                                    <w:left w:val="single" w:sz="6" w:space="8" w:color="DDDDDD"/>
                                    <w:bottom w:val="single" w:sz="6" w:space="8" w:color="DDDDDD"/>
                                    <w:right w:val="single" w:sz="6" w:space="8" w:color="DDDDDD"/>
                                  </w:divBdr>
                                  <w:divsChild>
                                    <w:div w:id="1355379709">
                                      <w:marLeft w:val="0"/>
                                      <w:marRight w:val="0"/>
                                      <w:marTop w:val="0"/>
                                      <w:marBottom w:val="0"/>
                                      <w:divBdr>
                                        <w:top w:val="none" w:sz="0" w:space="0" w:color="auto"/>
                                        <w:left w:val="none" w:sz="0" w:space="0" w:color="auto"/>
                                        <w:bottom w:val="none" w:sz="0" w:space="0" w:color="auto"/>
                                        <w:right w:val="none" w:sz="0" w:space="0" w:color="auto"/>
                                      </w:divBdr>
                                      <w:divsChild>
                                        <w:div w:id="6434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933344">
      <w:bodyDiv w:val="1"/>
      <w:marLeft w:val="0"/>
      <w:marRight w:val="0"/>
      <w:marTop w:val="0"/>
      <w:marBottom w:val="0"/>
      <w:divBdr>
        <w:top w:val="none" w:sz="0" w:space="0" w:color="auto"/>
        <w:left w:val="none" w:sz="0" w:space="0" w:color="auto"/>
        <w:bottom w:val="none" w:sz="0" w:space="0" w:color="auto"/>
        <w:right w:val="none" w:sz="0" w:space="0" w:color="auto"/>
      </w:divBdr>
      <w:divsChild>
        <w:div w:id="1214385924">
          <w:marLeft w:val="0"/>
          <w:marRight w:val="0"/>
          <w:marTop w:val="0"/>
          <w:marBottom w:val="0"/>
          <w:divBdr>
            <w:top w:val="none" w:sz="0" w:space="0" w:color="auto"/>
            <w:left w:val="none" w:sz="0" w:space="0" w:color="auto"/>
            <w:bottom w:val="none" w:sz="0" w:space="0" w:color="auto"/>
            <w:right w:val="none" w:sz="0" w:space="0" w:color="auto"/>
          </w:divBdr>
        </w:div>
      </w:divsChild>
    </w:div>
    <w:div w:id="492061975">
      <w:bodyDiv w:val="1"/>
      <w:marLeft w:val="0"/>
      <w:marRight w:val="0"/>
      <w:marTop w:val="0"/>
      <w:marBottom w:val="0"/>
      <w:divBdr>
        <w:top w:val="none" w:sz="0" w:space="0" w:color="auto"/>
        <w:left w:val="none" w:sz="0" w:space="0" w:color="auto"/>
        <w:bottom w:val="none" w:sz="0" w:space="0" w:color="auto"/>
        <w:right w:val="none" w:sz="0" w:space="0" w:color="auto"/>
      </w:divBdr>
    </w:div>
    <w:div w:id="499471553">
      <w:bodyDiv w:val="1"/>
      <w:marLeft w:val="0"/>
      <w:marRight w:val="0"/>
      <w:marTop w:val="0"/>
      <w:marBottom w:val="0"/>
      <w:divBdr>
        <w:top w:val="none" w:sz="0" w:space="0" w:color="auto"/>
        <w:left w:val="none" w:sz="0" w:space="0" w:color="auto"/>
        <w:bottom w:val="none" w:sz="0" w:space="0" w:color="auto"/>
        <w:right w:val="none" w:sz="0" w:space="0" w:color="auto"/>
      </w:divBdr>
    </w:div>
    <w:div w:id="609892790">
      <w:bodyDiv w:val="1"/>
      <w:marLeft w:val="0"/>
      <w:marRight w:val="0"/>
      <w:marTop w:val="0"/>
      <w:marBottom w:val="0"/>
      <w:divBdr>
        <w:top w:val="none" w:sz="0" w:space="0" w:color="auto"/>
        <w:left w:val="none" w:sz="0" w:space="0" w:color="auto"/>
        <w:bottom w:val="none" w:sz="0" w:space="0" w:color="auto"/>
        <w:right w:val="none" w:sz="0" w:space="0" w:color="auto"/>
      </w:divBdr>
    </w:div>
    <w:div w:id="614096882">
      <w:bodyDiv w:val="1"/>
      <w:marLeft w:val="0"/>
      <w:marRight w:val="0"/>
      <w:marTop w:val="0"/>
      <w:marBottom w:val="0"/>
      <w:divBdr>
        <w:top w:val="none" w:sz="0" w:space="0" w:color="auto"/>
        <w:left w:val="none" w:sz="0" w:space="0" w:color="auto"/>
        <w:bottom w:val="none" w:sz="0" w:space="0" w:color="auto"/>
        <w:right w:val="none" w:sz="0" w:space="0" w:color="auto"/>
      </w:divBdr>
    </w:div>
    <w:div w:id="737703070">
      <w:bodyDiv w:val="1"/>
      <w:marLeft w:val="0"/>
      <w:marRight w:val="0"/>
      <w:marTop w:val="0"/>
      <w:marBottom w:val="0"/>
      <w:divBdr>
        <w:top w:val="none" w:sz="0" w:space="0" w:color="auto"/>
        <w:left w:val="none" w:sz="0" w:space="0" w:color="auto"/>
        <w:bottom w:val="none" w:sz="0" w:space="0" w:color="auto"/>
        <w:right w:val="none" w:sz="0" w:space="0" w:color="auto"/>
      </w:divBdr>
    </w:div>
    <w:div w:id="768357386">
      <w:bodyDiv w:val="1"/>
      <w:marLeft w:val="0"/>
      <w:marRight w:val="0"/>
      <w:marTop w:val="0"/>
      <w:marBottom w:val="0"/>
      <w:divBdr>
        <w:top w:val="none" w:sz="0" w:space="0" w:color="auto"/>
        <w:left w:val="none" w:sz="0" w:space="0" w:color="auto"/>
        <w:bottom w:val="none" w:sz="0" w:space="0" w:color="auto"/>
        <w:right w:val="none" w:sz="0" w:space="0" w:color="auto"/>
      </w:divBdr>
      <w:divsChild>
        <w:div w:id="1631592648">
          <w:marLeft w:val="0"/>
          <w:marRight w:val="0"/>
          <w:marTop w:val="0"/>
          <w:marBottom w:val="0"/>
          <w:divBdr>
            <w:top w:val="none" w:sz="0" w:space="0" w:color="auto"/>
            <w:left w:val="none" w:sz="0" w:space="0" w:color="auto"/>
            <w:bottom w:val="none" w:sz="0" w:space="0" w:color="auto"/>
            <w:right w:val="none" w:sz="0" w:space="0" w:color="auto"/>
          </w:divBdr>
        </w:div>
      </w:divsChild>
    </w:div>
    <w:div w:id="831524549">
      <w:bodyDiv w:val="1"/>
      <w:marLeft w:val="0"/>
      <w:marRight w:val="0"/>
      <w:marTop w:val="0"/>
      <w:marBottom w:val="0"/>
      <w:divBdr>
        <w:top w:val="none" w:sz="0" w:space="0" w:color="auto"/>
        <w:left w:val="none" w:sz="0" w:space="0" w:color="auto"/>
        <w:bottom w:val="none" w:sz="0" w:space="0" w:color="auto"/>
        <w:right w:val="none" w:sz="0" w:space="0" w:color="auto"/>
      </w:divBdr>
      <w:divsChild>
        <w:div w:id="1940406454">
          <w:marLeft w:val="0"/>
          <w:marRight w:val="0"/>
          <w:marTop w:val="0"/>
          <w:marBottom w:val="0"/>
          <w:divBdr>
            <w:top w:val="none" w:sz="0" w:space="0" w:color="auto"/>
            <w:left w:val="none" w:sz="0" w:space="0" w:color="auto"/>
            <w:bottom w:val="none" w:sz="0" w:space="0" w:color="auto"/>
            <w:right w:val="none" w:sz="0" w:space="0" w:color="auto"/>
          </w:divBdr>
          <w:divsChild>
            <w:div w:id="801651325">
              <w:marLeft w:val="0"/>
              <w:marRight w:val="0"/>
              <w:marTop w:val="0"/>
              <w:marBottom w:val="0"/>
              <w:divBdr>
                <w:top w:val="none" w:sz="0" w:space="0" w:color="auto"/>
                <w:left w:val="none" w:sz="0" w:space="0" w:color="auto"/>
                <w:bottom w:val="none" w:sz="0" w:space="0" w:color="auto"/>
                <w:right w:val="none" w:sz="0" w:space="0" w:color="auto"/>
              </w:divBdr>
              <w:divsChild>
                <w:div w:id="20453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41478">
      <w:bodyDiv w:val="1"/>
      <w:marLeft w:val="0"/>
      <w:marRight w:val="0"/>
      <w:marTop w:val="0"/>
      <w:marBottom w:val="0"/>
      <w:divBdr>
        <w:top w:val="none" w:sz="0" w:space="0" w:color="auto"/>
        <w:left w:val="none" w:sz="0" w:space="0" w:color="auto"/>
        <w:bottom w:val="none" w:sz="0" w:space="0" w:color="auto"/>
        <w:right w:val="none" w:sz="0" w:space="0" w:color="auto"/>
      </w:divBdr>
    </w:div>
    <w:div w:id="887303501">
      <w:bodyDiv w:val="1"/>
      <w:marLeft w:val="0"/>
      <w:marRight w:val="0"/>
      <w:marTop w:val="0"/>
      <w:marBottom w:val="0"/>
      <w:divBdr>
        <w:top w:val="none" w:sz="0" w:space="0" w:color="auto"/>
        <w:left w:val="none" w:sz="0" w:space="0" w:color="auto"/>
        <w:bottom w:val="none" w:sz="0" w:space="0" w:color="auto"/>
        <w:right w:val="none" w:sz="0" w:space="0" w:color="auto"/>
      </w:divBdr>
      <w:divsChild>
        <w:div w:id="307059042">
          <w:marLeft w:val="0"/>
          <w:marRight w:val="0"/>
          <w:marTop w:val="0"/>
          <w:marBottom w:val="0"/>
          <w:divBdr>
            <w:top w:val="none" w:sz="0" w:space="0" w:color="auto"/>
            <w:left w:val="none" w:sz="0" w:space="0" w:color="auto"/>
            <w:bottom w:val="none" w:sz="0" w:space="0" w:color="auto"/>
            <w:right w:val="none" w:sz="0" w:space="0" w:color="auto"/>
          </w:divBdr>
        </w:div>
      </w:divsChild>
    </w:div>
    <w:div w:id="979305190">
      <w:bodyDiv w:val="1"/>
      <w:marLeft w:val="0"/>
      <w:marRight w:val="0"/>
      <w:marTop w:val="0"/>
      <w:marBottom w:val="0"/>
      <w:divBdr>
        <w:top w:val="none" w:sz="0" w:space="0" w:color="auto"/>
        <w:left w:val="none" w:sz="0" w:space="0" w:color="auto"/>
        <w:bottom w:val="none" w:sz="0" w:space="0" w:color="auto"/>
        <w:right w:val="none" w:sz="0" w:space="0" w:color="auto"/>
      </w:divBdr>
    </w:div>
    <w:div w:id="1096830584">
      <w:bodyDiv w:val="1"/>
      <w:marLeft w:val="0"/>
      <w:marRight w:val="0"/>
      <w:marTop w:val="0"/>
      <w:marBottom w:val="0"/>
      <w:divBdr>
        <w:top w:val="none" w:sz="0" w:space="0" w:color="auto"/>
        <w:left w:val="none" w:sz="0" w:space="0" w:color="auto"/>
        <w:bottom w:val="none" w:sz="0" w:space="0" w:color="auto"/>
        <w:right w:val="none" w:sz="0" w:space="0" w:color="auto"/>
      </w:divBdr>
    </w:div>
    <w:div w:id="1101102717">
      <w:bodyDiv w:val="1"/>
      <w:marLeft w:val="0"/>
      <w:marRight w:val="0"/>
      <w:marTop w:val="0"/>
      <w:marBottom w:val="0"/>
      <w:divBdr>
        <w:top w:val="none" w:sz="0" w:space="0" w:color="auto"/>
        <w:left w:val="none" w:sz="0" w:space="0" w:color="auto"/>
        <w:bottom w:val="none" w:sz="0" w:space="0" w:color="auto"/>
        <w:right w:val="none" w:sz="0" w:space="0" w:color="auto"/>
      </w:divBdr>
      <w:divsChild>
        <w:div w:id="32311161">
          <w:marLeft w:val="0"/>
          <w:marRight w:val="0"/>
          <w:marTop w:val="0"/>
          <w:marBottom w:val="0"/>
          <w:divBdr>
            <w:top w:val="none" w:sz="0" w:space="0" w:color="auto"/>
            <w:left w:val="none" w:sz="0" w:space="0" w:color="auto"/>
            <w:bottom w:val="none" w:sz="0" w:space="0" w:color="auto"/>
            <w:right w:val="none" w:sz="0" w:space="0" w:color="auto"/>
          </w:divBdr>
          <w:divsChild>
            <w:div w:id="1524171923">
              <w:marLeft w:val="0"/>
              <w:marRight w:val="0"/>
              <w:marTop w:val="0"/>
              <w:marBottom w:val="0"/>
              <w:divBdr>
                <w:top w:val="none" w:sz="0" w:space="0" w:color="auto"/>
                <w:left w:val="none" w:sz="0" w:space="0" w:color="auto"/>
                <w:bottom w:val="none" w:sz="0" w:space="0" w:color="auto"/>
                <w:right w:val="none" w:sz="0" w:space="0" w:color="auto"/>
              </w:divBdr>
              <w:divsChild>
                <w:div w:id="1489906637">
                  <w:marLeft w:val="0"/>
                  <w:marRight w:val="0"/>
                  <w:marTop w:val="0"/>
                  <w:marBottom w:val="0"/>
                  <w:divBdr>
                    <w:top w:val="none" w:sz="0" w:space="0" w:color="auto"/>
                    <w:left w:val="none" w:sz="0" w:space="0" w:color="auto"/>
                    <w:bottom w:val="none" w:sz="0" w:space="0" w:color="auto"/>
                    <w:right w:val="none" w:sz="0" w:space="0" w:color="auto"/>
                  </w:divBdr>
                  <w:divsChild>
                    <w:div w:id="752824095">
                      <w:marLeft w:val="0"/>
                      <w:marRight w:val="0"/>
                      <w:marTop w:val="0"/>
                      <w:marBottom w:val="0"/>
                      <w:divBdr>
                        <w:top w:val="single" w:sz="2" w:space="0" w:color="E2E2E2"/>
                        <w:left w:val="single" w:sz="2" w:space="15" w:color="E2E2E2"/>
                        <w:bottom w:val="single" w:sz="2" w:space="0" w:color="E2E2E2"/>
                        <w:right w:val="single" w:sz="2" w:space="15" w:color="E2E2E2"/>
                      </w:divBdr>
                      <w:divsChild>
                        <w:div w:id="1385058557">
                          <w:marLeft w:val="0"/>
                          <w:marRight w:val="0"/>
                          <w:marTop w:val="0"/>
                          <w:marBottom w:val="0"/>
                          <w:divBdr>
                            <w:top w:val="none" w:sz="0" w:space="0" w:color="auto"/>
                            <w:left w:val="none" w:sz="0" w:space="0" w:color="auto"/>
                            <w:bottom w:val="none" w:sz="0" w:space="0" w:color="auto"/>
                            <w:right w:val="none" w:sz="0" w:space="0" w:color="auto"/>
                          </w:divBdr>
                          <w:divsChild>
                            <w:div w:id="90398529">
                              <w:marLeft w:val="0"/>
                              <w:marRight w:val="0"/>
                              <w:marTop w:val="0"/>
                              <w:marBottom w:val="0"/>
                              <w:divBdr>
                                <w:top w:val="none" w:sz="0" w:space="0" w:color="auto"/>
                                <w:left w:val="none" w:sz="0" w:space="0" w:color="auto"/>
                                <w:bottom w:val="none" w:sz="0" w:space="0" w:color="auto"/>
                                <w:right w:val="none" w:sz="0" w:space="0" w:color="auto"/>
                              </w:divBdr>
                              <w:divsChild>
                                <w:div w:id="103574679">
                                  <w:marLeft w:val="0"/>
                                  <w:marRight w:val="0"/>
                                  <w:marTop w:val="0"/>
                                  <w:marBottom w:val="0"/>
                                  <w:divBdr>
                                    <w:top w:val="single" w:sz="6" w:space="0" w:color="DDDDDD"/>
                                    <w:left w:val="single" w:sz="6" w:space="8" w:color="DDDDDD"/>
                                    <w:bottom w:val="single" w:sz="6" w:space="8" w:color="DDDDDD"/>
                                    <w:right w:val="single" w:sz="6" w:space="8" w:color="DDDDDD"/>
                                  </w:divBdr>
                                  <w:divsChild>
                                    <w:div w:id="906761958">
                                      <w:marLeft w:val="0"/>
                                      <w:marRight w:val="0"/>
                                      <w:marTop w:val="0"/>
                                      <w:marBottom w:val="0"/>
                                      <w:divBdr>
                                        <w:top w:val="none" w:sz="0" w:space="0" w:color="auto"/>
                                        <w:left w:val="none" w:sz="0" w:space="0" w:color="auto"/>
                                        <w:bottom w:val="none" w:sz="0" w:space="0" w:color="auto"/>
                                        <w:right w:val="none" w:sz="0" w:space="0" w:color="auto"/>
                                      </w:divBdr>
                                      <w:divsChild>
                                        <w:div w:id="1143812704">
                                          <w:marLeft w:val="0"/>
                                          <w:marRight w:val="0"/>
                                          <w:marTop w:val="0"/>
                                          <w:marBottom w:val="0"/>
                                          <w:divBdr>
                                            <w:top w:val="none" w:sz="0" w:space="0" w:color="auto"/>
                                            <w:left w:val="none" w:sz="0" w:space="0" w:color="auto"/>
                                            <w:bottom w:val="none" w:sz="0" w:space="0" w:color="auto"/>
                                            <w:right w:val="none" w:sz="0" w:space="0" w:color="auto"/>
                                          </w:divBdr>
                                          <w:divsChild>
                                            <w:div w:id="545919139">
                                              <w:marLeft w:val="0"/>
                                              <w:marRight w:val="0"/>
                                              <w:marTop w:val="0"/>
                                              <w:marBottom w:val="0"/>
                                              <w:divBdr>
                                                <w:top w:val="none" w:sz="0" w:space="0" w:color="auto"/>
                                                <w:left w:val="none" w:sz="0" w:space="0" w:color="auto"/>
                                                <w:bottom w:val="none" w:sz="0" w:space="0" w:color="auto"/>
                                                <w:right w:val="none" w:sz="0" w:space="0" w:color="auto"/>
                                              </w:divBdr>
                                              <w:divsChild>
                                                <w:div w:id="17515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107185">
      <w:bodyDiv w:val="1"/>
      <w:marLeft w:val="0"/>
      <w:marRight w:val="0"/>
      <w:marTop w:val="0"/>
      <w:marBottom w:val="0"/>
      <w:divBdr>
        <w:top w:val="none" w:sz="0" w:space="0" w:color="auto"/>
        <w:left w:val="none" w:sz="0" w:space="0" w:color="auto"/>
        <w:bottom w:val="none" w:sz="0" w:space="0" w:color="auto"/>
        <w:right w:val="none" w:sz="0" w:space="0" w:color="auto"/>
      </w:divBdr>
    </w:div>
    <w:div w:id="1216501249">
      <w:bodyDiv w:val="1"/>
      <w:marLeft w:val="0"/>
      <w:marRight w:val="0"/>
      <w:marTop w:val="0"/>
      <w:marBottom w:val="0"/>
      <w:divBdr>
        <w:top w:val="none" w:sz="0" w:space="0" w:color="auto"/>
        <w:left w:val="none" w:sz="0" w:space="0" w:color="auto"/>
        <w:bottom w:val="none" w:sz="0" w:space="0" w:color="auto"/>
        <w:right w:val="none" w:sz="0" w:space="0" w:color="auto"/>
      </w:divBdr>
    </w:div>
    <w:div w:id="1237326042">
      <w:bodyDiv w:val="1"/>
      <w:marLeft w:val="0"/>
      <w:marRight w:val="0"/>
      <w:marTop w:val="0"/>
      <w:marBottom w:val="0"/>
      <w:divBdr>
        <w:top w:val="none" w:sz="0" w:space="0" w:color="auto"/>
        <w:left w:val="none" w:sz="0" w:space="0" w:color="auto"/>
        <w:bottom w:val="none" w:sz="0" w:space="0" w:color="auto"/>
        <w:right w:val="none" w:sz="0" w:space="0" w:color="auto"/>
      </w:divBdr>
    </w:div>
    <w:div w:id="1256863918">
      <w:bodyDiv w:val="1"/>
      <w:marLeft w:val="0"/>
      <w:marRight w:val="0"/>
      <w:marTop w:val="0"/>
      <w:marBottom w:val="0"/>
      <w:divBdr>
        <w:top w:val="none" w:sz="0" w:space="0" w:color="auto"/>
        <w:left w:val="none" w:sz="0" w:space="0" w:color="auto"/>
        <w:bottom w:val="none" w:sz="0" w:space="0" w:color="auto"/>
        <w:right w:val="none" w:sz="0" w:space="0" w:color="auto"/>
      </w:divBdr>
    </w:div>
    <w:div w:id="1264190769">
      <w:bodyDiv w:val="1"/>
      <w:marLeft w:val="0"/>
      <w:marRight w:val="0"/>
      <w:marTop w:val="0"/>
      <w:marBottom w:val="0"/>
      <w:divBdr>
        <w:top w:val="none" w:sz="0" w:space="0" w:color="auto"/>
        <w:left w:val="none" w:sz="0" w:space="0" w:color="auto"/>
        <w:bottom w:val="none" w:sz="0" w:space="0" w:color="auto"/>
        <w:right w:val="none" w:sz="0" w:space="0" w:color="auto"/>
      </w:divBdr>
      <w:divsChild>
        <w:div w:id="1371421982">
          <w:marLeft w:val="0"/>
          <w:marRight w:val="0"/>
          <w:marTop w:val="0"/>
          <w:marBottom w:val="0"/>
          <w:divBdr>
            <w:top w:val="none" w:sz="0" w:space="0" w:color="auto"/>
            <w:left w:val="none" w:sz="0" w:space="0" w:color="auto"/>
            <w:bottom w:val="none" w:sz="0" w:space="0" w:color="auto"/>
            <w:right w:val="none" w:sz="0" w:space="0" w:color="auto"/>
          </w:divBdr>
        </w:div>
      </w:divsChild>
    </w:div>
    <w:div w:id="1296175424">
      <w:bodyDiv w:val="1"/>
      <w:marLeft w:val="0"/>
      <w:marRight w:val="0"/>
      <w:marTop w:val="0"/>
      <w:marBottom w:val="0"/>
      <w:divBdr>
        <w:top w:val="none" w:sz="0" w:space="0" w:color="auto"/>
        <w:left w:val="none" w:sz="0" w:space="0" w:color="auto"/>
        <w:bottom w:val="none" w:sz="0" w:space="0" w:color="auto"/>
        <w:right w:val="none" w:sz="0" w:space="0" w:color="auto"/>
      </w:divBdr>
    </w:div>
    <w:div w:id="1310674121">
      <w:bodyDiv w:val="1"/>
      <w:marLeft w:val="0"/>
      <w:marRight w:val="0"/>
      <w:marTop w:val="0"/>
      <w:marBottom w:val="0"/>
      <w:divBdr>
        <w:top w:val="none" w:sz="0" w:space="0" w:color="auto"/>
        <w:left w:val="none" w:sz="0" w:space="0" w:color="auto"/>
        <w:bottom w:val="none" w:sz="0" w:space="0" w:color="auto"/>
        <w:right w:val="none" w:sz="0" w:space="0" w:color="auto"/>
      </w:divBdr>
    </w:div>
    <w:div w:id="1373455651">
      <w:bodyDiv w:val="1"/>
      <w:marLeft w:val="0"/>
      <w:marRight w:val="0"/>
      <w:marTop w:val="0"/>
      <w:marBottom w:val="0"/>
      <w:divBdr>
        <w:top w:val="none" w:sz="0" w:space="0" w:color="auto"/>
        <w:left w:val="none" w:sz="0" w:space="0" w:color="auto"/>
        <w:bottom w:val="none" w:sz="0" w:space="0" w:color="auto"/>
        <w:right w:val="none" w:sz="0" w:space="0" w:color="auto"/>
      </w:divBdr>
    </w:div>
    <w:div w:id="1507330915">
      <w:bodyDiv w:val="1"/>
      <w:marLeft w:val="0"/>
      <w:marRight w:val="0"/>
      <w:marTop w:val="0"/>
      <w:marBottom w:val="0"/>
      <w:divBdr>
        <w:top w:val="none" w:sz="0" w:space="0" w:color="auto"/>
        <w:left w:val="none" w:sz="0" w:space="0" w:color="auto"/>
        <w:bottom w:val="none" w:sz="0" w:space="0" w:color="auto"/>
        <w:right w:val="none" w:sz="0" w:space="0" w:color="auto"/>
      </w:divBdr>
      <w:divsChild>
        <w:div w:id="127819925">
          <w:marLeft w:val="0"/>
          <w:marRight w:val="0"/>
          <w:marTop w:val="0"/>
          <w:marBottom w:val="0"/>
          <w:divBdr>
            <w:top w:val="none" w:sz="0" w:space="0" w:color="auto"/>
            <w:left w:val="none" w:sz="0" w:space="0" w:color="auto"/>
            <w:bottom w:val="none" w:sz="0" w:space="0" w:color="auto"/>
            <w:right w:val="none" w:sz="0" w:space="0" w:color="auto"/>
          </w:divBdr>
        </w:div>
      </w:divsChild>
    </w:div>
    <w:div w:id="1512526109">
      <w:bodyDiv w:val="1"/>
      <w:marLeft w:val="0"/>
      <w:marRight w:val="0"/>
      <w:marTop w:val="0"/>
      <w:marBottom w:val="0"/>
      <w:divBdr>
        <w:top w:val="none" w:sz="0" w:space="0" w:color="auto"/>
        <w:left w:val="none" w:sz="0" w:space="0" w:color="auto"/>
        <w:bottom w:val="none" w:sz="0" w:space="0" w:color="auto"/>
        <w:right w:val="none" w:sz="0" w:space="0" w:color="auto"/>
      </w:divBdr>
    </w:div>
    <w:div w:id="1567957792">
      <w:bodyDiv w:val="1"/>
      <w:marLeft w:val="0"/>
      <w:marRight w:val="0"/>
      <w:marTop w:val="0"/>
      <w:marBottom w:val="0"/>
      <w:divBdr>
        <w:top w:val="none" w:sz="0" w:space="0" w:color="auto"/>
        <w:left w:val="none" w:sz="0" w:space="0" w:color="auto"/>
        <w:bottom w:val="none" w:sz="0" w:space="0" w:color="auto"/>
        <w:right w:val="none" w:sz="0" w:space="0" w:color="auto"/>
      </w:divBdr>
      <w:divsChild>
        <w:div w:id="190068629">
          <w:marLeft w:val="0"/>
          <w:marRight w:val="0"/>
          <w:marTop w:val="0"/>
          <w:marBottom w:val="0"/>
          <w:divBdr>
            <w:top w:val="none" w:sz="0" w:space="0" w:color="auto"/>
            <w:left w:val="none" w:sz="0" w:space="0" w:color="auto"/>
            <w:bottom w:val="none" w:sz="0" w:space="0" w:color="auto"/>
            <w:right w:val="none" w:sz="0" w:space="0" w:color="auto"/>
          </w:divBdr>
          <w:divsChild>
            <w:div w:id="216014023">
              <w:marLeft w:val="0"/>
              <w:marRight w:val="0"/>
              <w:marTop w:val="0"/>
              <w:marBottom w:val="0"/>
              <w:divBdr>
                <w:top w:val="none" w:sz="0" w:space="0" w:color="auto"/>
                <w:left w:val="none" w:sz="0" w:space="0" w:color="auto"/>
                <w:bottom w:val="none" w:sz="0" w:space="0" w:color="auto"/>
                <w:right w:val="none" w:sz="0" w:space="0" w:color="auto"/>
              </w:divBdr>
              <w:divsChild>
                <w:div w:id="506021666">
                  <w:marLeft w:val="0"/>
                  <w:marRight w:val="0"/>
                  <w:marTop w:val="0"/>
                  <w:marBottom w:val="0"/>
                  <w:divBdr>
                    <w:top w:val="none" w:sz="0" w:space="0" w:color="auto"/>
                    <w:left w:val="none" w:sz="0" w:space="0" w:color="auto"/>
                    <w:bottom w:val="none" w:sz="0" w:space="0" w:color="auto"/>
                    <w:right w:val="none" w:sz="0" w:space="0" w:color="auto"/>
                  </w:divBdr>
                  <w:divsChild>
                    <w:div w:id="1854614765">
                      <w:marLeft w:val="0"/>
                      <w:marRight w:val="0"/>
                      <w:marTop w:val="0"/>
                      <w:marBottom w:val="0"/>
                      <w:divBdr>
                        <w:top w:val="single" w:sz="2" w:space="0" w:color="E2E2E2"/>
                        <w:left w:val="single" w:sz="2" w:space="15" w:color="E2E2E2"/>
                        <w:bottom w:val="single" w:sz="2" w:space="0" w:color="E2E2E2"/>
                        <w:right w:val="single" w:sz="2" w:space="15" w:color="E2E2E2"/>
                      </w:divBdr>
                      <w:divsChild>
                        <w:div w:id="314796829">
                          <w:marLeft w:val="0"/>
                          <w:marRight w:val="0"/>
                          <w:marTop w:val="0"/>
                          <w:marBottom w:val="0"/>
                          <w:divBdr>
                            <w:top w:val="none" w:sz="0" w:space="0" w:color="auto"/>
                            <w:left w:val="none" w:sz="0" w:space="0" w:color="auto"/>
                            <w:bottom w:val="none" w:sz="0" w:space="0" w:color="auto"/>
                            <w:right w:val="none" w:sz="0" w:space="0" w:color="auto"/>
                          </w:divBdr>
                          <w:divsChild>
                            <w:div w:id="595209516">
                              <w:marLeft w:val="0"/>
                              <w:marRight w:val="0"/>
                              <w:marTop w:val="0"/>
                              <w:marBottom w:val="0"/>
                              <w:divBdr>
                                <w:top w:val="none" w:sz="0" w:space="0" w:color="auto"/>
                                <w:left w:val="none" w:sz="0" w:space="0" w:color="auto"/>
                                <w:bottom w:val="none" w:sz="0" w:space="0" w:color="auto"/>
                                <w:right w:val="none" w:sz="0" w:space="0" w:color="auto"/>
                              </w:divBdr>
                              <w:divsChild>
                                <w:div w:id="1039208246">
                                  <w:marLeft w:val="0"/>
                                  <w:marRight w:val="0"/>
                                  <w:marTop w:val="0"/>
                                  <w:marBottom w:val="0"/>
                                  <w:divBdr>
                                    <w:top w:val="single" w:sz="6" w:space="0" w:color="DDDDDD"/>
                                    <w:left w:val="single" w:sz="6" w:space="8" w:color="DDDDDD"/>
                                    <w:bottom w:val="single" w:sz="6" w:space="8" w:color="DDDDDD"/>
                                    <w:right w:val="single" w:sz="6" w:space="8" w:color="DDDDDD"/>
                                  </w:divBdr>
                                  <w:divsChild>
                                    <w:div w:id="1003515359">
                                      <w:marLeft w:val="0"/>
                                      <w:marRight w:val="0"/>
                                      <w:marTop w:val="0"/>
                                      <w:marBottom w:val="0"/>
                                      <w:divBdr>
                                        <w:top w:val="none" w:sz="0" w:space="0" w:color="auto"/>
                                        <w:left w:val="none" w:sz="0" w:space="0" w:color="auto"/>
                                        <w:bottom w:val="none" w:sz="0" w:space="0" w:color="auto"/>
                                        <w:right w:val="none" w:sz="0" w:space="0" w:color="auto"/>
                                      </w:divBdr>
                                      <w:divsChild>
                                        <w:div w:id="1133601740">
                                          <w:marLeft w:val="0"/>
                                          <w:marRight w:val="0"/>
                                          <w:marTop w:val="0"/>
                                          <w:marBottom w:val="0"/>
                                          <w:divBdr>
                                            <w:top w:val="none" w:sz="0" w:space="0" w:color="auto"/>
                                            <w:left w:val="none" w:sz="0" w:space="0" w:color="auto"/>
                                            <w:bottom w:val="none" w:sz="0" w:space="0" w:color="auto"/>
                                            <w:right w:val="none" w:sz="0" w:space="0" w:color="auto"/>
                                          </w:divBdr>
                                          <w:divsChild>
                                            <w:div w:id="7636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685223">
      <w:bodyDiv w:val="1"/>
      <w:marLeft w:val="0"/>
      <w:marRight w:val="0"/>
      <w:marTop w:val="0"/>
      <w:marBottom w:val="0"/>
      <w:divBdr>
        <w:top w:val="none" w:sz="0" w:space="0" w:color="auto"/>
        <w:left w:val="none" w:sz="0" w:space="0" w:color="auto"/>
        <w:bottom w:val="none" w:sz="0" w:space="0" w:color="auto"/>
        <w:right w:val="none" w:sz="0" w:space="0" w:color="auto"/>
      </w:divBdr>
    </w:div>
    <w:div w:id="1594625532">
      <w:bodyDiv w:val="1"/>
      <w:marLeft w:val="0"/>
      <w:marRight w:val="0"/>
      <w:marTop w:val="0"/>
      <w:marBottom w:val="0"/>
      <w:divBdr>
        <w:top w:val="none" w:sz="0" w:space="0" w:color="auto"/>
        <w:left w:val="none" w:sz="0" w:space="0" w:color="auto"/>
        <w:bottom w:val="none" w:sz="0" w:space="0" w:color="auto"/>
        <w:right w:val="none" w:sz="0" w:space="0" w:color="auto"/>
      </w:divBdr>
    </w:div>
    <w:div w:id="1660772895">
      <w:bodyDiv w:val="1"/>
      <w:marLeft w:val="0"/>
      <w:marRight w:val="0"/>
      <w:marTop w:val="0"/>
      <w:marBottom w:val="0"/>
      <w:divBdr>
        <w:top w:val="none" w:sz="0" w:space="0" w:color="auto"/>
        <w:left w:val="none" w:sz="0" w:space="0" w:color="auto"/>
        <w:bottom w:val="none" w:sz="0" w:space="0" w:color="auto"/>
        <w:right w:val="none" w:sz="0" w:space="0" w:color="auto"/>
      </w:divBdr>
      <w:divsChild>
        <w:div w:id="728698680">
          <w:marLeft w:val="0"/>
          <w:marRight w:val="0"/>
          <w:marTop w:val="0"/>
          <w:marBottom w:val="0"/>
          <w:divBdr>
            <w:top w:val="none" w:sz="0" w:space="0" w:color="auto"/>
            <w:left w:val="none" w:sz="0" w:space="0" w:color="auto"/>
            <w:bottom w:val="none" w:sz="0" w:space="0" w:color="auto"/>
            <w:right w:val="none" w:sz="0" w:space="0" w:color="auto"/>
          </w:divBdr>
        </w:div>
      </w:divsChild>
    </w:div>
    <w:div w:id="1671983770">
      <w:bodyDiv w:val="1"/>
      <w:marLeft w:val="0"/>
      <w:marRight w:val="0"/>
      <w:marTop w:val="0"/>
      <w:marBottom w:val="0"/>
      <w:divBdr>
        <w:top w:val="none" w:sz="0" w:space="0" w:color="auto"/>
        <w:left w:val="none" w:sz="0" w:space="0" w:color="auto"/>
        <w:bottom w:val="none" w:sz="0" w:space="0" w:color="auto"/>
        <w:right w:val="none" w:sz="0" w:space="0" w:color="auto"/>
      </w:divBdr>
    </w:div>
    <w:div w:id="1848980072">
      <w:bodyDiv w:val="1"/>
      <w:marLeft w:val="0"/>
      <w:marRight w:val="0"/>
      <w:marTop w:val="0"/>
      <w:marBottom w:val="0"/>
      <w:divBdr>
        <w:top w:val="none" w:sz="0" w:space="0" w:color="auto"/>
        <w:left w:val="none" w:sz="0" w:space="0" w:color="auto"/>
        <w:bottom w:val="none" w:sz="0" w:space="0" w:color="auto"/>
        <w:right w:val="none" w:sz="0" w:space="0" w:color="auto"/>
      </w:divBdr>
    </w:div>
    <w:div w:id="2049915473">
      <w:bodyDiv w:val="1"/>
      <w:marLeft w:val="0"/>
      <w:marRight w:val="0"/>
      <w:marTop w:val="0"/>
      <w:marBottom w:val="0"/>
      <w:divBdr>
        <w:top w:val="none" w:sz="0" w:space="0" w:color="auto"/>
        <w:left w:val="none" w:sz="0" w:space="0" w:color="auto"/>
        <w:bottom w:val="none" w:sz="0" w:space="0" w:color="auto"/>
        <w:right w:val="none" w:sz="0" w:space="0" w:color="auto"/>
      </w:divBdr>
    </w:div>
    <w:div w:id="211393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ublicaciones.unirioja.es/catalogo/online/CIFETS_2016/Monografia/pdf/TC08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2A021-2920-4AA9-B9A7-CE8E9F8A28E3}">
  <ds:schemaRefs>
    <ds:schemaRef ds:uri="http://schemas.openxmlformats.org/officeDocument/2006/bibliography"/>
  </ds:schemaRefs>
</ds:datastoreItem>
</file>

<file path=customXml/itemProps2.xml><?xml version="1.0" encoding="utf-8"?>
<ds:datastoreItem xmlns:ds="http://schemas.openxmlformats.org/officeDocument/2006/customXml" ds:itemID="{8786BD41-4088-4C48-8138-8700F0EE557F}"/>
</file>

<file path=customXml/itemProps3.xml><?xml version="1.0" encoding="utf-8"?>
<ds:datastoreItem xmlns:ds="http://schemas.openxmlformats.org/officeDocument/2006/customXml" ds:itemID="{B4688798-666F-4C3B-AC58-F3CC7C4632AA}">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A2DC717-D6FA-4335-A29B-50E8F7C6B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18548</Words>
  <Characters>102014</Characters>
  <Application>Microsoft Office Word</Application>
  <DocSecurity>0</DocSecurity>
  <Lines>850</Lines>
  <Paragraphs>240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Rodríguez Cruz</dc:creator>
  <cp:lastModifiedBy>ALONSO LARA BRAVO</cp:lastModifiedBy>
  <cp:revision>2</cp:revision>
  <cp:lastPrinted>2019-03-21T18:03:00Z</cp:lastPrinted>
  <dcterms:created xsi:type="dcterms:W3CDTF">2022-03-21T20:24:00Z</dcterms:created>
  <dcterms:modified xsi:type="dcterms:W3CDTF">2022-03-21T20:24:00Z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