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DAF35" w14:textId="0D942129" w:rsidR="00B16111" w:rsidRPr="00BD77B6" w:rsidRDefault="002C470F" w:rsidP="00B16111">
      <w:pPr>
        <w:pStyle w:val="Title"/>
        <w:numPr>
          <w:ilvl w:val="0"/>
          <w:numId w:val="0"/>
        </w:numPr>
        <w:ind w:left="714"/>
        <w:rPr>
          <w:lang w:val="fr-FR"/>
        </w:rPr>
      </w:pPr>
      <w:bookmarkStart w:id="0" w:name="_GoBack"/>
      <w:bookmarkEnd w:id="0"/>
      <w:r>
        <w:rPr>
          <w:lang w:val="fr-FR"/>
        </w:rPr>
        <w:t>Note complémentaire</w:t>
      </w:r>
      <w:r w:rsidRPr="00BD77B6">
        <w:rPr>
          <w:lang w:val="fr-FR"/>
        </w:rPr>
        <w:t xml:space="preserve"> </w:t>
      </w:r>
      <w:r w:rsidR="00314B7C" w:rsidRPr="00BD77B6">
        <w:rPr>
          <w:lang w:val="fr-FR"/>
        </w:rPr>
        <w:t>de l’UNICEF France</w:t>
      </w:r>
      <w:r w:rsidR="00B16111" w:rsidRPr="00BD77B6">
        <w:rPr>
          <w:lang w:val="fr-FR"/>
        </w:rPr>
        <w:t xml:space="preserve">      </w:t>
      </w:r>
      <w:r w:rsidR="00BD77B6">
        <w:rPr>
          <w:lang w:val="fr-FR"/>
        </w:rPr>
        <w:t xml:space="preserve">        </w:t>
      </w:r>
      <w:r w:rsidR="00B16111" w:rsidRPr="00BD77B6">
        <w:rPr>
          <w:lang w:val="fr-FR"/>
        </w:rPr>
        <w:t xml:space="preserve">        </w:t>
      </w:r>
      <w:r w:rsidR="00314B7C" w:rsidRPr="00BD77B6">
        <w:rPr>
          <w:sz w:val="34"/>
          <w:lang w:val="fr-FR"/>
        </w:rPr>
        <w:t>Sixième examen périodique de la France par le Comité des Droits de l’enfant</w:t>
      </w:r>
      <w:r w:rsidR="00BD77B6">
        <w:rPr>
          <w:sz w:val="34"/>
          <w:lang w:val="fr-FR"/>
        </w:rPr>
        <w:t xml:space="preserve">        </w:t>
      </w:r>
      <w:r w:rsidR="000941D7">
        <w:rPr>
          <w:sz w:val="34"/>
          <w:lang w:val="fr-FR"/>
        </w:rPr>
        <w:t xml:space="preserve">                </w:t>
      </w:r>
      <w:r w:rsidR="00BD77B6">
        <w:rPr>
          <w:sz w:val="34"/>
          <w:lang w:val="fr-FR"/>
        </w:rPr>
        <w:t xml:space="preserve"> </w:t>
      </w:r>
      <w:r w:rsidR="00B16111" w:rsidRPr="00BD77B6">
        <w:rPr>
          <w:sz w:val="34"/>
          <w:lang w:val="fr-FR"/>
        </w:rPr>
        <w:t xml:space="preserve"> </w:t>
      </w:r>
      <w:r w:rsidR="00314B7C" w:rsidRPr="00BD77B6">
        <w:rPr>
          <w:sz w:val="34"/>
          <w:lang w:val="fr-FR"/>
        </w:rPr>
        <w:t>CRC/C/FRA/QPR/6</w:t>
      </w:r>
    </w:p>
    <w:p w14:paraId="352A65D1" w14:textId="77777777" w:rsidR="00284381" w:rsidRPr="00BD77B6" w:rsidRDefault="00284381" w:rsidP="00314B7C"/>
    <w:p w14:paraId="3990ADDD" w14:textId="516B8C3E" w:rsidR="004F0F6C" w:rsidRDefault="00314B7C" w:rsidP="00361325">
      <w:pPr>
        <w:rPr>
          <w:i/>
        </w:rPr>
      </w:pPr>
      <w:r w:rsidRPr="00BC139B">
        <w:rPr>
          <w:i/>
        </w:rPr>
        <w:t>Ce</w:t>
      </w:r>
      <w:r w:rsidR="002C470F">
        <w:rPr>
          <w:i/>
        </w:rPr>
        <w:t>tte note</w:t>
      </w:r>
      <w:r w:rsidRPr="00BC139B">
        <w:rPr>
          <w:i/>
        </w:rPr>
        <w:t xml:space="preserve"> constitue </w:t>
      </w:r>
      <w:r w:rsidR="002C470F">
        <w:rPr>
          <w:i/>
        </w:rPr>
        <w:t>une actualisation de la</w:t>
      </w:r>
      <w:r w:rsidRPr="00BC139B">
        <w:rPr>
          <w:i/>
        </w:rPr>
        <w:t xml:space="preserve"> contribution de l’UNICEF France à l’attention du Comité sur la mise en œuvre de la Convention Internationale des Droits de l’Enfant (CIDE) au titre du sixième examen périodique de la France.</w:t>
      </w:r>
      <w:r w:rsidR="00116F6D">
        <w:rPr>
          <w:i/>
        </w:rPr>
        <w:t xml:space="preserve"> </w:t>
      </w:r>
      <w:r w:rsidR="003027F5">
        <w:rPr>
          <w:i/>
        </w:rPr>
        <w:t xml:space="preserve">Elle </w:t>
      </w:r>
      <w:r w:rsidRPr="00BC139B">
        <w:rPr>
          <w:i/>
        </w:rPr>
        <w:t xml:space="preserve">fait suite à </w:t>
      </w:r>
      <w:r w:rsidR="002C470F">
        <w:rPr>
          <w:i/>
        </w:rPr>
        <w:t xml:space="preserve">la </w:t>
      </w:r>
      <w:r w:rsidRPr="00BC139B">
        <w:rPr>
          <w:i/>
        </w:rPr>
        <w:t xml:space="preserve">contribution produite </w:t>
      </w:r>
      <w:r w:rsidR="002C470F">
        <w:rPr>
          <w:i/>
        </w:rPr>
        <w:t>le 29 novembre</w:t>
      </w:r>
      <w:r w:rsidRPr="00BC139B">
        <w:rPr>
          <w:i/>
        </w:rPr>
        <w:t xml:space="preserve"> </w:t>
      </w:r>
      <w:r w:rsidR="002A7081">
        <w:rPr>
          <w:i/>
        </w:rPr>
        <w:t>afin d’apporter des éléments sur des faits nouveaux et de compléter</w:t>
      </w:r>
      <w:r w:rsidR="002C470F">
        <w:rPr>
          <w:i/>
        </w:rPr>
        <w:t xml:space="preserve"> certains points en amont de la pré-session.</w:t>
      </w:r>
    </w:p>
    <w:p w14:paraId="5806A1B3" w14:textId="77777777" w:rsidR="003536CD" w:rsidRPr="003536CD" w:rsidRDefault="003536CD" w:rsidP="003536CD">
      <w:pPr>
        <w:jc w:val="both"/>
        <w:rPr>
          <w:i/>
        </w:rPr>
      </w:pPr>
    </w:p>
    <w:p w14:paraId="7E6ABE8A" w14:textId="77777777" w:rsidR="0063619B" w:rsidRPr="00BD77B6" w:rsidRDefault="0063619B" w:rsidP="003536CD">
      <w:pPr>
        <w:pStyle w:val="Heading2"/>
        <w:numPr>
          <w:ilvl w:val="0"/>
          <w:numId w:val="0"/>
        </w:numPr>
        <w:rPr>
          <w:sz w:val="22"/>
          <w:lang w:val="fr-FR"/>
        </w:rPr>
      </w:pPr>
      <w:bookmarkStart w:id="1" w:name="_Toc117868327"/>
      <w:r w:rsidRPr="00BD77B6">
        <w:rPr>
          <w:sz w:val="22"/>
          <w:lang w:val="fr-FR"/>
        </w:rPr>
        <w:t>Politique, stratégie et coordination globales</w:t>
      </w:r>
      <w:bookmarkEnd w:id="1"/>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question 6 a.</w:t>
      </w:r>
      <w:r w:rsidR="00BD77B6" w:rsidRPr="00BD77B6">
        <w:rPr>
          <w:rFonts w:asciiTheme="minorHAnsi" w:eastAsiaTheme="minorHAnsi" w:hAnsiTheme="minorHAnsi" w:cstheme="minorBidi"/>
          <w:b w:val="0"/>
          <w:bCs w:val="0"/>
          <w:color w:val="auto"/>
          <w:sz w:val="22"/>
          <w:szCs w:val="22"/>
          <w:lang w:val="fr-FR" w:eastAsia="en-US"/>
        </w:rPr>
        <w:t>)</w:t>
      </w:r>
    </w:p>
    <w:p w14:paraId="78850378" w14:textId="77777777" w:rsidR="000E0609" w:rsidRPr="00BD77B6" w:rsidRDefault="000E0609" w:rsidP="000E0609">
      <w:pPr>
        <w:spacing w:after="0" w:line="276" w:lineRule="auto"/>
        <w:jc w:val="both"/>
      </w:pPr>
    </w:p>
    <w:p w14:paraId="4A856377" w14:textId="77777777" w:rsidR="003536CD" w:rsidRDefault="000E0609" w:rsidP="00676182">
      <w:pPr>
        <w:spacing w:line="276" w:lineRule="auto"/>
        <w:jc w:val="both"/>
      </w:pPr>
      <w:r>
        <w:t>Dans sa contribution du 29 novembre 2022, l’UNICEF France</w:t>
      </w:r>
      <w:r w:rsidRPr="00BD77B6">
        <w:t xml:space="preserve"> </w:t>
      </w:r>
      <w:r>
        <w:t xml:space="preserve">notait que </w:t>
      </w:r>
      <w:r w:rsidRPr="00BD77B6">
        <w:t>le gouvernement représenté par Elisabeth Borne depuis le mois de</w:t>
      </w:r>
      <w:r>
        <w:t xml:space="preserve"> juin 2022 comportait</w:t>
      </w:r>
      <w:r w:rsidRPr="00BD77B6">
        <w:t xml:space="preserve"> à nouveau un Secrétariat d’Etat en charge de l’enfance, placé auprès de la Première Ministre. </w:t>
      </w:r>
      <w:r w:rsidR="00B77743">
        <w:t>Nous notions avec satisfaction la transversalité permise par ce rattachement et le fait que les décrets d’attribution précisent</w:t>
      </w:r>
      <w:r w:rsidRPr="00BD77B6">
        <w:t xml:space="preserve"> que</w:t>
      </w:r>
      <w:r>
        <w:t xml:space="preserve"> la Secrétaire d’Etat </w:t>
      </w:r>
      <w:r w:rsidRPr="00BD77B6">
        <w:t>« connaît, par délégation de la Première ministre, de toutes les affaires dans le domaine de l'enfance que cette dernière lui confie. </w:t>
      </w:r>
      <w:r w:rsidRPr="00BD77B6">
        <w:rPr>
          <w:vertAlign w:val="superscript"/>
        </w:rPr>
        <w:footnoteReference w:id="1"/>
      </w:r>
      <w:r w:rsidR="00B77743">
        <w:t xml:space="preserve">». </w:t>
      </w:r>
    </w:p>
    <w:p w14:paraId="3219AA74" w14:textId="463BE4F5" w:rsidR="002A7081" w:rsidRDefault="00B77743" w:rsidP="00676182">
      <w:pPr>
        <w:spacing w:line="276" w:lineRule="auto"/>
        <w:jc w:val="both"/>
      </w:pPr>
      <w:r>
        <w:t>Nous alertions cependant sur les budgets et champs d’action restreints (notamment sur le rattachement de la politique de petite enfance au Ministre des Solidarités) et sur la mesure avec laquelle la Secrétaire d’Etat pourrait</w:t>
      </w:r>
      <w:r w:rsidRPr="00BD77B6">
        <w:t xml:space="preserve"> piloter une véritable stratégie nationale pour l’enfance.</w:t>
      </w:r>
      <w:r>
        <w:t xml:space="preserve"> Nous indiquions également</w:t>
      </w:r>
      <w:r w:rsidR="002A7081">
        <w:t xml:space="preserve"> que le</w:t>
      </w:r>
      <w:r w:rsidR="0016383B" w:rsidRPr="00BD77B6">
        <w:t>s stratégies concernant l’enfance (</w:t>
      </w:r>
      <w:r w:rsidR="000E0609">
        <w:t>p</w:t>
      </w:r>
      <w:r w:rsidR="0016383B" w:rsidRPr="00BD77B6">
        <w:t>révention et protection de l’enfance, lutte contre les violences faites aux enfants, mille premiers jours, lutte contre la pauvreté) arriv</w:t>
      </w:r>
      <w:r w:rsidR="002A7081">
        <w:t>ai</w:t>
      </w:r>
      <w:r w:rsidR="0016383B" w:rsidRPr="00BD77B6">
        <w:t>ent à échéance à la fin de l’année 2022</w:t>
      </w:r>
      <w:r w:rsidR="002A7081">
        <w:t xml:space="preserve">. </w:t>
      </w:r>
    </w:p>
    <w:p w14:paraId="4C651C5D" w14:textId="50475FDF" w:rsidR="00B77743" w:rsidRDefault="003536CD" w:rsidP="00676182">
      <w:pPr>
        <w:spacing w:line="276" w:lineRule="auto"/>
        <w:jc w:val="both"/>
      </w:pPr>
      <w:r w:rsidRPr="003536CD">
        <w:t xml:space="preserve"> </w:t>
      </w:r>
      <w:r>
        <w:t>La création le 21 novembre 2022</w:t>
      </w:r>
      <w:r>
        <w:rPr>
          <w:rStyle w:val="FootnoteReference"/>
        </w:rPr>
        <w:footnoteReference w:id="2"/>
      </w:r>
      <w:r>
        <w:t xml:space="preserve"> du Comité Interministériel à l’Enfance illustre la volonté du gouvernement</w:t>
      </w:r>
      <w:r w:rsidR="000E0609">
        <w:t xml:space="preserve"> d’adopter une approche interministérielle de l’enfance</w:t>
      </w:r>
      <w:r>
        <w:t xml:space="preserve">. </w:t>
      </w:r>
      <w:r w:rsidR="00B77743">
        <w:t>Ce dernier est présenté comme « </w:t>
      </w:r>
      <w:r w:rsidR="00B77743" w:rsidRPr="003536CD">
        <w:t>l’outil privilégié de la coordination</w:t>
      </w:r>
      <w:r>
        <w:t xml:space="preserve"> </w:t>
      </w:r>
      <w:r w:rsidR="00B77743" w:rsidRPr="003536CD">
        <w:t>des actions prioritaires pour nos enfants.</w:t>
      </w:r>
      <w:r w:rsidR="00B77743">
        <w:t> »</w:t>
      </w:r>
      <w:r w:rsidR="00B77743" w:rsidRPr="003536CD">
        <w:t xml:space="preserve"> </w:t>
      </w:r>
      <w:r w:rsidR="00B77743">
        <w:t>Le gouvernement indique que « </w:t>
      </w:r>
      <w:r w:rsidR="00B77743" w:rsidRPr="003536CD">
        <w:t>La Secrétaire</w:t>
      </w:r>
      <w:r w:rsidR="00B77743">
        <w:t xml:space="preserve"> </w:t>
      </w:r>
      <w:r w:rsidR="00B77743" w:rsidRPr="003536CD">
        <w:t>d’État à l’Enfance sera chargée d’assurer l’animation de</w:t>
      </w:r>
      <w:r w:rsidR="00B77743">
        <w:t xml:space="preserve"> </w:t>
      </w:r>
      <w:r w:rsidR="00B77743" w:rsidRPr="003536CD">
        <w:t>cette instance.</w:t>
      </w:r>
      <w:r w:rsidR="00B77743">
        <w:t xml:space="preserve"> </w:t>
      </w:r>
      <w:r w:rsidR="00B77743" w:rsidRPr="003536CD">
        <w:t>Elle se réunira tout au long</w:t>
      </w:r>
      <w:r w:rsidR="00B77743">
        <w:t xml:space="preserve"> du </w:t>
      </w:r>
      <w:r w:rsidR="00B77743" w:rsidRPr="003536CD">
        <w:t>quinquennat pour assurer le suivi et la mise en</w:t>
      </w:r>
      <w:r w:rsidR="00B77743">
        <w:t xml:space="preserve"> </w:t>
      </w:r>
      <w:r w:rsidR="00B77743" w:rsidRPr="003536CD">
        <w:t>cohérence des politiques menées.</w:t>
      </w:r>
      <w:r w:rsidR="00B77743">
        <w:t xml:space="preserve"> » </w:t>
      </w:r>
    </w:p>
    <w:p w14:paraId="27C1BD7C" w14:textId="77777777" w:rsidR="003536CD" w:rsidRDefault="001C64E6" w:rsidP="00676182">
      <w:pPr>
        <w:spacing w:line="276" w:lineRule="auto"/>
        <w:jc w:val="both"/>
      </w:pPr>
      <w:r>
        <w:t xml:space="preserve">UNICEF France accueille favorablement </w:t>
      </w:r>
      <w:r w:rsidR="003536CD">
        <w:t xml:space="preserve">la création de </w:t>
      </w:r>
      <w:r>
        <w:t>cette instance</w:t>
      </w:r>
      <w:r w:rsidR="003536CD">
        <w:t xml:space="preserve"> qui apporte une vision d’ensemble de la politique du gouvernement en reprenant les priorités de chaque ministère en faveur de l’enfance. </w:t>
      </w:r>
    </w:p>
    <w:p w14:paraId="58E72C86" w14:textId="4AA39AF4" w:rsidR="003536CD" w:rsidRPr="004B01A1" w:rsidRDefault="003536CD" w:rsidP="004B01A1">
      <w:pPr>
        <w:pStyle w:val="ListParagraph"/>
        <w:numPr>
          <w:ilvl w:val="0"/>
          <w:numId w:val="59"/>
        </w:numPr>
        <w:spacing w:line="276" w:lineRule="auto"/>
        <w:jc w:val="both"/>
        <w:rPr>
          <w:i w:val="0"/>
        </w:rPr>
      </w:pPr>
      <w:r w:rsidRPr="003536CD">
        <w:rPr>
          <w:i w:val="0"/>
        </w:rPr>
        <w:lastRenderedPageBreak/>
        <w:t>UNICEF souligne l’importance d’en faire une véritable instance opérationnelle de suivi permettant au secrétariat d’état de piloter une stratégie transverse et intégrée et non pas un</w:t>
      </w:r>
      <w:r w:rsidR="004B01A1">
        <w:rPr>
          <w:i w:val="0"/>
        </w:rPr>
        <w:t>e</w:t>
      </w:r>
      <w:r w:rsidRPr="003536CD">
        <w:rPr>
          <w:i w:val="0"/>
        </w:rPr>
        <w:t xml:space="preserve"> simple </w:t>
      </w:r>
      <w:r w:rsidR="004B01A1">
        <w:rPr>
          <w:i w:val="0"/>
        </w:rPr>
        <w:t xml:space="preserve">plateforme </w:t>
      </w:r>
      <w:r w:rsidRPr="003536CD">
        <w:rPr>
          <w:i w:val="0"/>
        </w:rPr>
        <w:t xml:space="preserve">présentant </w:t>
      </w:r>
      <w:r w:rsidR="004B01A1">
        <w:rPr>
          <w:i w:val="0"/>
        </w:rPr>
        <w:t xml:space="preserve">de présenter un </w:t>
      </w:r>
      <w:r w:rsidRPr="003536CD">
        <w:rPr>
          <w:i w:val="0"/>
        </w:rPr>
        <w:t xml:space="preserve">agglomérat des stratégies de chaque ministère. </w:t>
      </w:r>
    </w:p>
    <w:p w14:paraId="347041F7" w14:textId="77777777" w:rsidR="00116F6D" w:rsidRDefault="003536CD" w:rsidP="003536CD">
      <w:pPr>
        <w:pStyle w:val="ListParagraph"/>
        <w:numPr>
          <w:ilvl w:val="0"/>
          <w:numId w:val="59"/>
        </w:numPr>
        <w:spacing w:line="276" w:lineRule="auto"/>
        <w:jc w:val="both"/>
        <w:rPr>
          <w:i w:val="0"/>
        </w:rPr>
      </w:pPr>
      <w:r w:rsidRPr="003536CD">
        <w:rPr>
          <w:i w:val="0"/>
        </w:rPr>
        <w:t>Par ailleurs, plusieurs concertations sur des stratégies ont été lancées parallèlement et sont pilotées par d’autres ministères. C’est le cas du Pacte des solidarités dont l’axe 1 est consacré à la lutte contre « les inégalités de destin », des travaux en cours sur un service public de la petite enfance pilotées par le Ministère des Solidarités ou des assises de la pédiatrie.</w:t>
      </w:r>
    </w:p>
    <w:p w14:paraId="02E7C7DA" w14:textId="519F6CC8" w:rsidR="00BC139B" w:rsidRPr="00116F6D" w:rsidRDefault="003536CD" w:rsidP="00116F6D">
      <w:pPr>
        <w:pStyle w:val="ListParagraph"/>
        <w:spacing w:line="276" w:lineRule="auto"/>
        <w:jc w:val="both"/>
        <w:rPr>
          <w:i w:val="0"/>
        </w:rPr>
      </w:pPr>
      <w:r w:rsidRPr="003536CD">
        <w:rPr>
          <w:i w:val="0"/>
        </w:rPr>
        <w:t xml:space="preserve"> </w:t>
      </w:r>
    </w:p>
    <w:p w14:paraId="758031DE" w14:textId="5205F946" w:rsidR="00116F6D" w:rsidRPr="00116F6D" w:rsidRDefault="00770E4B" w:rsidP="00116F6D">
      <w:pPr>
        <w:pStyle w:val="Heading2"/>
        <w:numPr>
          <w:ilvl w:val="0"/>
          <w:numId w:val="0"/>
        </w:numPr>
        <w:spacing w:before="0"/>
        <w:rPr>
          <w:rFonts w:asciiTheme="minorHAnsi" w:eastAsiaTheme="minorHAnsi" w:hAnsiTheme="minorHAnsi" w:cstheme="minorBidi"/>
          <w:b w:val="0"/>
          <w:bCs w:val="0"/>
          <w:color w:val="auto"/>
          <w:sz w:val="22"/>
          <w:szCs w:val="22"/>
          <w:lang w:val="fr-FR" w:eastAsia="en-US"/>
        </w:rPr>
      </w:pPr>
      <w:bookmarkStart w:id="2" w:name="_Toc117868350"/>
      <w:r w:rsidRPr="00BD77B6">
        <w:rPr>
          <w:sz w:val="22"/>
          <w:lang w:val="fr-FR"/>
        </w:rPr>
        <w:t>Niveau de vie</w:t>
      </w:r>
      <w:bookmarkEnd w:id="2"/>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30</w:t>
      </w:r>
      <w:r w:rsidR="00BD77B6" w:rsidRPr="00BD77B6">
        <w:rPr>
          <w:rFonts w:asciiTheme="minorHAnsi" w:eastAsiaTheme="minorHAnsi" w:hAnsiTheme="minorHAnsi" w:cstheme="minorBidi"/>
          <w:b w:val="0"/>
          <w:bCs w:val="0"/>
          <w:color w:val="auto"/>
          <w:sz w:val="22"/>
          <w:szCs w:val="22"/>
          <w:lang w:val="fr-FR" w:eastAsia="en-US"/>
        </w:rPr>
        <w:t>)</w:t>
      </w:r>
    </w:p>
    <w:p w14:paraId="01DDBD59" w14:textId="77777777" w:rsidR="00116F6D" w:rsidRDefault="00116F6D" w:rsidP="0057210D">
      <w:pPr>
        <w:jc w:val="both"/>
      </w:pPr>
    </w:p>
    <w:p w14:paraId="40664A6F" w14:textId="74A54357" w:rsidR="003536CD" w:rsidRDefault="003536CD" w:rsidP="0057210D">
      <w:pPr>
        <w:jc w:val="both"/>
      </w:pPr>
      <w:r>
        <w:t>Dans sa contribution du 29 novembre 2022, l’UNICEF France</w:t>
      </w:r>
      <w:r w:rsidRPr="00BD77B6">
        <w:t xml:space="preserve"> </w:t>
      </w:r>
      <w:r>
        <w:t>relevait une absence d’</w:t>
      </w:r>
      <w:r w:rsidRPr="00BD77B6">
        <w:rPr>
          <w:rFonts w:cstheme="minorHAnsi"/>
        </w:rPr>
        <w:t>évaluation exhaustive de l’état d’avancement de la mise en œuvre de la stratégie nationale de prévention et de lutte contre la pauvreté</w:t>
      </w:r>
      <w:r>
        <w:rPr>
          <w:rFonts w:cstheme="minorHAnsi"/>
        </w:rPr>
        <w:t xml:space="preserve"> et </w:t>
      </w:r>
      <w:r w:rsidRPr="00BD77B6">
        <w:rPr>
          <w:rFonts w:cstheme="minorHAnsi"/>
        </w:rPr>
        <w:t xml:space="preserve">l’absence d’une politique nationale interministérielle de prévention et de lutte contre la pauvreté ciblée sur les enfants.  </w:t>
      </w:r>
    </w:p>
    <w:p w14:paraId="05A7F8BC" w14:textId="2CEB342D" w:rsidR="003536CD" w:rsidRDefault="003536CD" w:rsidP="0057210D">
      <w:pPr>
        <w:jc w:val="both"/>
      </w:pPr>
      <w:r>
        <w:t>Lors du Conseil des ministres du 2 novembre 2022</w:t>
      </w:r>
      <w:r>
        <w:rPr>
          <w:rStyle w:val="FootnoteReference"/>
        </w:rPr>
        <w:footnoteReference w:id="3"/>
      </w:r>
      <w:r>
        <w:t xml:space="preserve"> le gouvernement a dressé un bilan de la stratégie de prévention et de lutte contre la pauvreté et a annoncé la poursuite des mesures qui ont le mieux fonctionné, et l’amplification de l’action menée dans le cadre d’un nouveau « Pacte des solidarités ».</w:t>
      </w:r>
    </w:p>
    <w:p w14:paraId="7ED94A43" w14:textId="3F610120" w:rsidR="003536CD" w:rsidRPr="00A411FB" w:rsidRDefault="003536CD" w:rsidP="0057210D">
      <w:pPr>
        <w:jc w:val="both"/>
      </w:pPr>
      <w:r w:rsidRPr="00A411FB">
        <w:t>L’UNICEF</w:t>
      </w:r>
      <w:r w:rsidRPr="00A411FB">
        <w:rPr>
          <w:spacing w:val="1"/>
        </w:rPr>
        <w:t xml:space="preserve"> </w:t>
      </w:r>
      <w:r w:rsidRPr="00A411FB">
        <w:t>France</w:t>
      </w:r>
      <w:r w:rsidRPr="00A411FB">
        <w:rPr>
          <w:spacing w:val="1"/>
        </w:rPr>
        <w:t xml:space="preserve"> </w:t>
      </w:r>
      <w:r w:rsidRPr="00A411FB">
        <w:t>salue</w:t>
      </w:r>
      <w:r w:rsidRPr="00A411FB">
        <w:rPr>
          <w:spacing w:val="1"/>
        </w:rPr>
        <w:t xml:space="preserve"> </w:t>
      </w:r>
      <w:r w:rsidRPr="00A411FB">
        <w:t>l’initiative</w:t>
      </w:r>
      <w:r w:rsidRPr="00A411FB">
        <w:rPr>
          <w:spacing w:val="1"/>
        </w:rPr>
        <w:t xml:space="preserve"> </w:t>
      </w:r>
      <w:r w:rsidRPr="00A411FB">
        <w:t>du</w:t>
      </w:r>
      <w:r w:rsidRPr="00A411FB">
        <w:rPr>
          <w:spacing w:val="1"/>
        </w:rPr>
        <w:t xml:space="preserve"> </w:t>
      </w:r>
      <w:r w:rsidRPr="00A411FB">
        <w:t>Pacte</w:t>
      </w:r>
      <w:r w:rsidRPr="00A411FB">
        <w:rPr>
          <w:spacing w:val="1"/>
        </w:rPr>
        <w:t xml:space="preserve"> </w:t>
      </w:r>
      <w:r w:rsidRPr="00A411FB">
        <w:t>des</w:t>
      </w:r>
      <w:r w:rsidRPr="00A411FB">
        <w:rPr>
          <w:spacing w:val="1"/>
        </w:rPr>
        <w:t xml:space="preserve"> </w:t>
      </w:r>
      <w:r w:rsidRPr="00A411FB">
        <w:t>Solidarités</w:t>
      </w:r>
      <w:r w:rsidRPr="00A411FB">
        <w:rPr>
          <w:spacing w:val="1"/>
        </w:rPr>
        <w:t xml:space="preserve"> </w:t>
      </w:r>
      <w:r w:rsidRPr="00A411FB">
        <w:t>et</w:t>
      </w:r>
      <w:r w:rsidRPr="00A411FB">
        <w:rPr>
          <w:spacing w:val="1"/>
        </w:rPr>
        <w:t xml:space="preserve"> </w:t>
      </w:r>
      <w:r w:rsidRPr="00A411FB">
        <w:t>estime</w:t>
      </w:r>
      <w:r w:rsidRPr="00A411FB">
        <w:rPr>
          <w:spacing w:val="1"/>
        </w:rPr>
        <w:t xml:space="preserve"> </w:t>
      </w:r>
      <w:r w:rsidRPr="00A411FB">
        <w:t>que</w:t>
      </w:r>
      <w:r w:rsidRPr="00A411FB">
        <w:rPr>
          <w:spacing w:val="1"/>
        </w:rPr>
        <w:t xml:space="preserve"> </w:t>
      </w:r>
      <w:r w:rsidRPr="00A411FB">
        <w:t>c’est</w:t>
      </w:r>
      <w:r w:rsidRPr="00A411FB">
        <w:rPr>
          <w:spacing w:val="1"/>
        </w:rPr>
        <w:t xml:space="preserve"> </w:t>
      </w:r>
      <w:r w:rsidRPr="00A411FB">
        <w:t>une</w:t>
      </w:r>
      <w:r w:rsidRPr="00A411FB">
        <w:rPr>
          <w:spacing w:val="63"/>
        </w:rPr>
        <w:t xml:space="preserve"> </w:t>
      </w:r>
      <w:r w:rsidRPr="00A411FB">
        <w:t>bonne</w:t>
      </w:r>
      <w:r w:rsidRPr="00A411FB">
        <w:rPr>
          <w:spacing w:val="1"/>
        </w:rPr>
        <w:t xml:space="preserve"> </w:t>
      </w:r>
      <w:r w:rsidRPr="00A411FB">
        <w:t>opportunité pour reconduire la lutte contre la pauvreté, et de planifier et organiser l’action de l’Etat</w:t>
      </w:r>
      <w:r>
        <w:t xml:space="preserve"> </w:t>
      </w:r>
      <w:r w:rsidRPr="00A411FB">
        <w:rPr>
          <w:spacing w:val="-61"/>
        </w:rPr>
        <w:t xml:space="preserve"> </w:t>
      </w:r>
      <w:r w:rsidRPr="00A411FB">
        <w:t>et</w:t>
      </w:r>
      <w:r w:rsidRPr="00A411FB">
        <w:rPr>
          <w:spacing w:val="-1"/>
        </w:rPr>
        <w:t xml:space="preserve"> </w:t>
      </w:r>
      <w:r w:rsidRPr="00A411FB">
        <w:t xml:space="preserve">des collectivités en associant l’ensemble des parties prenantes. L’UNICEF France regrette cependant que le calendrier d’élaboration du Pacte des Solidarités ne permette pas, à ce stade, une concertation plus large des acteurs, ni de consulter les personnes concernées, notamment les enfants.  </w:t>
      </w:r>
    </w:p>
    <w:p w14:paraId="7102D862" w14:textId="77777777" w:rsidR="003536CD" w:rsidRPr="00A411FB" w:rsidRDefault="003536CD" w:rsidP="0057210D">
      <w:pPr>
        <w:pStyle w:val="BodyText"/>
        <w:jc w:val="both"/>
        <w:rPr>
          <w:rFonts w:cstheme="minorHAnsi"/>
          <w:sz w:val="22"/>
          <w:szCs w:val="22"/>
        </w:rPr>
      </w:pPr>
      <w:r w:rsidRPr="00A411FB">
        <w:rPr>
          <w:rFonts w:cstheme="minorHAnsi"/>
          <w:sz w:val="22"/>
          <w:szCs w:val="22"/>
        </w:rPr>
        <w:t xml:space="preserve">Par ailleurs, les axes du Pacte des Solidarités mériteraient d’être mieux définis afin de favoriser une </w:t>
      </w:r>
      <w:r w:rsidRPr="00A411FB">
        <w:rPr>
          <w:rFonts w:cstheme="minorHAnsi"/>
          <w:spacing w:val="-61"/>
          <w:sz w:val="22"/>
          <w:szCs w:val="22"/>
        </w:rPr>
        <w:t xml:space="preserve"> </w:t>
      </w:r>
      <w:r w:rsidRPr="00A411FB">
        <w:rPr>
          <w:rFonts w:cstheme="minorHAnsi"/>
          <w:sz w:val="22"/>
          <w:szCs w:val="22"/>
        </w:rPr>
        <w:t>meilleure lisibilité (notamment pour les personnes concernées) et de faciliter le pilotage, le suivi et</w:t>
      </w:r>
      <w:r w:rsidRPr="00A411FB">
        <w:rPr>
          <w:rFonts w:cstheme="minorHAnsi"/>
          <w:spacing w:val="1"/>
          <w:sz w:val="22"/>
          <w:szCs w:val="22"/>
        </w:rPr>
        <w:t xml:space="preserve"> </w:t>
      </w:r>
      <w:r w:rsidRPr="00A411FB">
        <w:rPr>
          <w:rFonts w:cstheme="minorHAnsi"/>
          <w:sz w:val="22"/>
          <w:szCs w:val="22"/>
        </w:rPr>
        <w:t>l’évaluation</w:t>
      </w:r>
      <w:r w:rsidRPr="00A411FB">
        <w:rPr>
          <w:rFonts w:cstheme="minorHAnsi"/>
          <w:spacing w:val="-18"/>
          <w:sz w:val="22"/>
          <w:szCs w:val="22"/>
        </w:rPr>
        <w:t xml:space="preserve"> </w:t>
      </w:r>
      <w:r w:rsidRPr="00A411FB">
        <w:rPr>
          <w:rFonts w:cstheme="minorHAnsi"/>
          <w:sz w:val="22"/>
          <w:szCs w:val="22"/>
        </w:rPr>
        <w:t>de</w:t>
      </w:r>
      <w:r w:rsidRPr="00A411FB">
        <w:rPr>
          <w:rFonts w:cstheme="minorHAnsi"/>
          <w:spacing w:val="-17"/>
          <w:sz w:val="22"/>
          <w:szCs w:val="22"/>
        </w:rPr>
        <w:t xml:space="preserve"> </w:t>
      </w:r>
      <w:r w:rsidRPr="00A411FB">
        <w:rPr>
          <w:rFonts w:cstheme="minorHAnsi"/>
          <w:sz w:val="22"/>
          <w:szCs w:val="22"/>
        </w:rPr>
        <w:t>la</w:t>
      </w:r>
      <w:r w:rsidRPr="00A411FB">
        <w:rPr>
          <w:rFonts w:cstheme="minorHAnsi"/>
          <w:spacing w:val="-17"/>
          <w:sz w:val="22"/>
          <w:szCs w:val="22"/>
        </w:rPr>
        <w:t xml:space="preserve"> </w:t>
      </w:r>
      <w:r w:rsidRPr="00A411FB">
        <w:rPr>
          <w:rFonts w:cstheme="minorHAnsi"/>
          <w:sz w:val="22"/>
          <w:szCs w:val="22"/>
        </w:rPr>
        <w:t>mise</w:t>
      </w:r>
      <w:r w:rsidRPr="00A411FB">
        <w:rPr>
          <w:rFonts w:cstheme="minorHAnsi"/>
          <w:spacing w:val="-17"/>
          <w:sz w:val="22"/>
          <w:szCs w:val="22"/>
        </w:rPr>
        <w:t xml:space="preserve"> </w:t>
      </w:r>
      <w:r w:rsidRPr="00A411FB">
        <w:rPr>
          <w:rFonts w:cstheme="minorHAnsi"/>
          <w:sz w:val="22"/>
          <w:szCs w:val="22"/>
        </w:rPr>
        <w:t>en</w:t>
      </w:r>
      <w:r w:rsidRPr="00A411FB">
        <w:rPr>
          <w:rFonts w:cstheme="minorHAnsi"/>
          <w:spacing w:val="-17"/>
          <w:sz w:val="22"/>
          <w:szCs w:val="22"/>
        </w:rPr>
        <w:t xml:space="preserve"> </w:t>
      </w:r>
      <w:r w:rsidRPr="00A411FB">
        <w:rPr>
          <w:rFonts w:cstheme="minorHAnsi"/>
          <w:sz w:val="22"/>
          <w:szCs w:val="22"/>
        </w:rPr>
        <w:t>œuvre.</w:t>
      </w:r>
    </w:p>
    <w:p w14:paraId="429012D5" w14:textId="0ED07EF3" w:rsidR="003536CD" w:rsidRPr="003536CD" w:rsidRDefault="003536CD" w:rsidP="003536CD">
      <w:pPr>
        <w:pStyle w:val="BodyText"/>
        <w:numPr>
          <w:ilvl w:val="0"/>
          <w:numId w:val="61"/>
        </w:numPr>
        <w:spacing w:before="0" w:after="360"/>
        <w:jc w:val="both"/>
        <w:rPr>
          <w:rFonts w:cstheme="minorHAnsi"/>
          <w:sz w:val="22"/>
          <w:szCs w:val="22"/>
        </w:rPr>
      </w:pPr>
      <w:r w:rsidRPr="003536CD">
        <w:rPr>
          <w:rFonts w:cstheme="minorHAnsi"/>
          <w:sz w:val="22"/>
          <w:szCs w:val="22"/>
        </w:rPr>
        <w:t>L’UNICEF France recommande de centraliser l’ensemble des mesures spécifiquement relatives à l’enfance au sein de l’axe 1, et d’en faire une déclinaison de la Garantie européenne pour l’enfance,</w:t>
      </w:r>
      <w:r w:rsidRPr="00A411FB">
        <w:rPr>
          <w:rFonts w:cstheme="minorHAnsi"/>
          <w:sz w:val="22"/>
          <w:szCs w:val="22"/>
        </w:rPr>
        <w:t xml:space="preserve"> pour laquelle la France s’est engagée à mettre en œuvre un </w:t>
      </w:r>
      <w:hyperlink r:id="rId8" w:history="1">
        <w:r w:rsidRPr="00A411FB">
          <w:rPr>
            <w:rStyle w:val="Hyperlink"/>
            <w:rFonts w:cstheme="minorHAnsi"/>
            <w:sz w:val="22"/>
            <w:szCs w:val="22"/>
          </w:rPr>
          <w:t>plan d’action pour la période 2022-2030</w:t>
        </w:r>
      </w:hyperlink>
      <w:r w:rsidRPr="00A411FB">
        <w:rPr>
          <w:rFonts w:cstheme="minorHAnsi"/>
          <w:sz w:val="22"/>
          <w:szCs w:val="22"/>
        </w:rPr>
        <w:t xml:space="preserve"> et à faire un rapport tous les deux ans à la Commission européenne sur les progrès accomplis.</w:t>
      </w:r>
      <w:r>
        <w:rPr>
          <w:rFonts w:cstheme="minorHAnsi"/>
          <w:sz w:val="22"/>
          <w:szCs w:val="22"/>
        </w:rPr>
        <w:t xml:space="preserve"> </w:t>
      </w:r>
      <w:r w:rsidRPr="007D3FF6">
        <w:rPr>
          <w:rFonts w:cstheme="minorHAnsi"/>
          <w:sz w:val="22"/>
          <w:szCs w:val="22"/>
        </w:rPr>
        <w:t>Le premier axe</w:t>
      </w:r>
      <w:r>
        <w:rPr>
          <w:rFonts w:cstheme="minorHAnsi"/>
          <w:sz w:val="22"/>
          <w:szCs w:val="22"/>
        </w:rPr>
        <w:t xml:space="preserve"> du Pacte </w:t>
      </w:r>
      <w:r w:rsidRPr="007D3FF6">
        <w:rPr>
          <w:rFonts w:cstheme="minorHAnsi"/>
          <w:sz w:val="22"/>
          <w:szCs w:val="22"/>
        </w:rPr>
        <w:t xml:space="preserve">semble </w:t>
      </w:r>
      <w:r>
        <w:rPr>
          <w:rFonts w:cstheme="minorHAnsi"/>
          <w:sz w:val="22"/>
          <w:szCs w:val="22"/>
        </w:rPr>
        <w:t>selon UNICEF France</w:t>
      </w:r>
      <w:r w:rsidRPr="007D3FF6">
        <w:rPr>
          <w:rFonts w:cstheme="minorHAnsi"/>
          <w:sz w:val="22"/>
          <w:szCs w:val="22"/>
        </w:rPr>
        <w:t xml:space="preserve"> constituer le vecteur idéal pour rendre les engagements de la Garantie Enfance pleinement opérationnels. </w:t>
      </w:r>
      <w:r w:rsidRPr="004D1699">
        <w:rPr>
          <w:rFonts w:cstheme="minorHAnsi"/>
          <w:sz w:val="22"/>
          <w:szCs w:val="22"/>
        </w:rPr>
        <w:t xml:space="preserve">La centralisation des mesures relatives à l’enfance au sein d’un seul et même axe n’empêche pas un pilotage interministériel et permettrait d’avoir une vision globale de la politique nationale de lutte contre la pauvreté infantile. </w:t>
      </w:r>
    </w:p>
    <w:p w14:paraId="58199845" w14:textId="7A008EF1" w:rsidR="003536CD" w:rsidRPr="003536CD" w:rsidRDefault="003536CD" w:rsidP="003536CD">
      <w:pPr>
        <w:pStyle w:val="BodyText"/>
        <w:spacing w:before="0" w:after="360"/>
        <w:jc w:val="both"/>
        <w:rPr>
          <w:rFonts w:eastAsiaTheme="minorHAnsi"/>
          <w:sz w:val="22"/>
          <w:szCs w:val="22"/>
        </w:rPr>
      </w:pPr>
      <w:r w:rsidRPr="003536CD">
        <w:rPr>
          <w:rFonts w:eastAsiaTheme="minorHAnsi"/>
          <w:sz w:val="22"/>
          <w:szCs w:val="22"/>
        </w:rPr>
        <w:t>Concernant plus spécifiquement les enfants sans domicile, l’UNICEF souhaite porter à la connaissance du comité les données actualisées. En 2023, le budget alloué à la politique de lutte contre le sans-abrisme et d’insertion dans le logement des personnes vulnérables est de 2,8 milliards d’euros</w:t>
      </w:r>
      <w:r w:rsidRPr="003536CD">
        <w:rPr>
          <w:rFonts w:eastAsiaTheme="minorHAnsi"/>
          <w:sz w:val="22"/>
          <w:szCs w:val="22"/>
        </w:rPr>
        <w:footnoteReference w:id="4"/>
      </w:r>
      <w:r w:rsidRPr="003536CD">
        <w:rPr>
          <w:rFonts w:eastAsiaTheme="minorHAnsi"/>
          <w:sz w:val="22"/>
          <w:szCs w:val="22"/>
        </w:rPr>
        <w:t xml:space="preserve">, ce qui </w:t>
      </w:r>
      <w:r w:rsidRPr="003536CD">
        <w:rPr>
          <w:rFonts w:eastAsiaTheme="minorHAnsi"/>
          <w:sz w:val="22"/>
          <w:szCs w:val="22"/>
        </w:rPr>
        <w:lastRenderedPageBreak/>
        <w:t xml:space="preserve">constitue le plus haut niveau de programmation jamais atteint. La poursuite de la dynamique lancée par le plan « Logement d’abord », la revalorisation des rémunérations des travailleurs sociaux œuvrant dans le secteur de l’accueil, de l’hébergement et de l’insertion, et le maintien de la capacité du parc d’hébergement généraliste à 200 000 places sont les objectifs fixés pour 2023. </w:t>
      </w:r>
    </w:p>
    <w:p w14:paraId="68F36994" w14:textId="77777777" w:rsidR="003536CD" w:rsidRDefault="003536CD" w:rsidP="003536CD">
      <w:pPr>
        <w:spacing w:after="0" w:line="276" w:lineRule="auto"/>
      </w:pPr>
      <w:r w:rsidRPr="00121C18">
        <w:t xml:space="preserve">Si l’UNICEF France salue l’établissement de tels objectifs, les moyens dédiés à la lutte contre le sans-abrisme demeurent insécurisés. Ainsi, le projet de loi de finance pour 2023 présenté par le Gouvernement prévoyait initialement la suppression de 14 000 places d’hébergement pour atteindre une un seuil de 186 000 places en 2023. Le Gouvernement a finalement renoncé à son projet de réduction du nombre de places suite à la mobilisation des acteurs associatifs et des parlementaires lors de l’examen du projet de loi. </w:t>
      </w:r>
    </w:p>
    <w:p w14:paraId="5D263CCA" w14:textId="77777777" w:rsidR="003536CD" w:rsidRPr="00121C18" w:rsidRDefault="003536CD" w:rsidP="0057210D">
      <w:pPr>
        <w:spacing w:after="0" w:line="276" w:lineRule="auto"/>
        <w:jc w:val="both"/>
      </w:pPr>
    </w:p>
    <w:p w14:paraId="7138793C" w14:textId="77777777" w:rsidR="00116F6D" w:rsidRDefault="003536CD" w:rsidP="0057210D">
      <w:pPr>
        <w:spacing w:after="0" w:line="276" w:lineRule="auto"/>
        <w:jc w:val="both"/>
      </w:pPr>
      <w:r w:rsidRPr="00121C18">
        <w:t>La même mobilisation a permis aux acteurs associatifs de renforcer le dialogue avec le Ministère du Logement et la Délégation Interministérielle à l’Hébergement et au Logement. Le 19 octobre 2022, le Gouvernement, par la voix du Ministre du Logement, a pris l’engagement de « ne plus avoir aucun enfant à la rue cet hiver » et d’organiser des réunions de suivi bimensuelles pour atteindre cet objectif. Il a également été demandé aux acteurs locaux compétents de se coordonner et de mobiliser du bâti pour organiser la mise à l’abri des familles</w:t>
      </w:r>
      <w:r>
        <w:t xml:space="preserve">. </w:t>
      </w:r>
    </w:p>
    <w:p w14:paraId="13D19418" w14:textId="77777777" w:rsidR="00116F6D" w:rsidRDefault="00116F6D" w:rsidP="0057210D">
      <w:pPr>
        <w:spacing w:after="0" w:line="276" w:lineRule="auto"/>
        <w:jc w:val="both"/>
      </w:pPr>
    </w:p>
    <w:p w14:paraId="1EF6EC0C" w14:textId="1E8FF5B3" w:rsidR="003536CD" w:rsidRPr="00121C18" w:rsidRDefault="003536CD" w:rsidP="0057210D">
      <w:pPr>
        <w:spacing w:after="0" w:line="276" w:lineRule="auto"/>
        <w:jc w:val="both"/>
      </w:pPr>
      <w:r>
        <w:t>En dépit</w:t>
      </w:r>
      <w:r w:rsidRPr="00121C18">
        <w:t xml:space="preserve"> des moyens déployés, le 5 décembre 2022, la Fédération des acteurs de la solidarité recensait 1346 enfants sans solution d’hébergement et donc potentiellement contraints de dormir dans la rue ou des abris de fortune</w:t>
      </w:r>
      <w:r w:rsidRPr="00121C18">
        <w:rPr>
          <w:rStyle w:val="FootnoteReference"/>
        </w:rPr>
        <w:footnoteReference w:id="5"/>
      </w:r>
      <w:r w:rsidRPr="00121C18">
        <w:t>. L’UNICEF France déplore un manque de moyens, d’anticipation et de coordination des acteurs pour assurer une prise en charge effective de l’ensemble des familles sans solution d’hébergement, ainsi que d’importantes inégalités territoriales dans le degré d’implication des acteurs locaux. De plus, l’UNICEF France craint que la mobilisation locale s’essouffle à la fin de l’</w:t>
      </w:r>
      <w:r>
        <w:t>hiver.</w:t>
      </w:r>
    </w:p>
    <w:p w14:paraId="3C64316C" w14:textId="40467E50" w:rsidR="003536CD" w:rsidRDefault="003536CD" w:rsidP="003536CD">
      <w:pPr>
        <w:pStyle w:val="ListParagraph"/>
        <w:numPr>
          <w:ilvl w:val="0"/>
          <w:numId w:val="62"/>
        </w:numPr>
        <w:spacing w:before="240" w:line="276" w:lineRule="auto"/>
        <w:rPr>
          <w:i w:val="0"/>
        </w:rPr>
      </w:pPr>
      <w:r w:rsidRPr="003536CD">
        <w:rPr>
          <w:i w:val="0"/>
        </w:rPr>
        <w:t xml:space="preserve">L’UNICEF France recommande de capitaliser sur la mobilisation inédite de l’hiver 2022-2023 pour amplifier, mieux anticiper et coordonner l’implication des acteurs locaux dans la lutte contre le sans-abrisme, et pour favoriser le développement de réponses structurelles adaptées, permettant de sortir de la logique d’urgence et prenant en considération l’intérêt supérieur de l’enfant. </w:t>
      </w:r>
      <w:bookmarkStart w:id="3" w:name="_Toc117868351"/>
    </w:p>
    <w:p w14:paraId="6B688FDD" w14:textId="77777777" w:rsidR="00116F6D" w:rsidRPr="00116F6D" w:rsidRDefault="00116F6D" w:rsidP="00116F6D">
      <w:pPr>
        <w:pStyle w:val="ListParagraph"/>
        <w:spacing w:before="240" w:line="276" w:lineRule="auto"/>
        <w:rPr>
          <w:i w:val="0"/>
        </w:rPr>
      </w:pPr>
    </w:p>
    <w:p w14:paraId="2CB5C998" w14:textId="3209B719" w:rsidR="003536CD" w:rsidRDefault="00C910F1" w:rsidP="0057210D">
      <w:r w:rsidRPr="003536CD">
        <w:rPr>
          <w:rFonts w:ascii="Univers 55" w:eastAsia="Times New Roman" w:hAnsi="Univers 55" w:cs="Times New Roman"/>
          <w:b/>
          <w:bCs/>
          <w:color w:val="00B0F0"/>
          <w:szCs w:val="26"/>
          <w:lang w:eastAsia="ar-SA"/>
        </w:rPr>
        <w:t>Réduction des ta</w:t>
      </w:r>
      <w:r w:rsidR="002B47B2" w:rsidRPr="003536CD">
        <w:rPr>
          <w:rFonts w:ascii="Univers 55" w:eastAsia="Times New Roman" w:hAnsi="Univers 55" w:cs="Times New Roman"/>
          <w:b/>
          <w:bCs/>
          <w:color w:val="00B0F0"/>
          <w:szCs w:val="26"/>
          <w:lang w:eastAsia="ar-SA"/>
        </w:rPr>
        <w:t>ux d'abandon et de redoublement</w:t>
      </w:r>
      <w:bookmarkEnd w:id="3"/>
      <w:r w:rsidR="00BD77B6" w:rsidRPr="003536CD">
        <w:rPr>
          <w:rFonts w:ascii="Univers 55" w:eastAsia="Times New Roman" w:hAnsi="Univers 55" w:cs="Times New Roman"/>
          <w:b/>
          <w:bCs/>
          <w:color w:val="00B0F0"/>
          <w:szCs w:val="26"/>
          <w:lang w:eastAsia="ar-SA"/>
        </w:rPr>
        <w:t xml:space="preserve"> </w:t>
      </w:r>
      <w:r w:rsidR="00BD77B6" w:rsidRPr="003536CD">
        <w:t xml:space="preserve">(LOIPR : question </w:t>
      </w:r>
      <w:r w:rsidR="00BC139B" w:rsidRPr="003536CD">
        <w:t xml:space="preserve">31 </w:t>
      </w:r>
      <w:r w:rsidR="00BD77B6" w:rsidRPr="003536CD">
        <w:t>a</w:t>
      </w:r>
      <w:r w:rsidR="00BC139B" w:rsidRPr="003536CD">
        <w:t>.</w:t>
      </w:r>
      <w:r w:rsidR="00BD77B6" w:rsidRPr="003536CD">
        <w:t>)</w:t>
      </w:r>
      <w:bookmarkStart w:id="4" w:name="_Toc117868352"/>
      <w:r w:rsidR="003536CD" w:rsidRPr="003536CD">
        <w:rPr>
          <w:rFonts w:ascii="Univers 55" w:eastAsia="Times New Roman" w:hAnsi="Univers 55" w:cs="Times New Roman"/>
          <w:b/>
          <w:bCs/>
          <w:color w:val="00B0F0"/>
          <w:szCs w:val="26"/>
          <w:lang w:eastAsia="ar-SA"/>
        </w:rPr>
        <w:t xml:space="preserve"> </w:t>
      </w:r>
      <w:r w:rsidR="003536CD">
        <w:rPr>
          <w:rFonts w:ascii="Univers 55" w:eastAsia="Times New Roman" w:hAnsi="Univers 55" w:cs="Times New Roman"/>
          <w:b/>
          <w:bCs/>
          <w:color w:val="00B0F0"/>
          <w:szCs w:val="26"/>
          <w:lang w:eastAsia="ar-SA"/>
        </w:rPr>
        <w:t xml:space="preserve">- </w:t>
      </w:r>
      <w:r w:rsidRPr="003536CD">
        <w:rPr>
          <w:rFonts w:ascii="Univers 55" w:eastAsia="Times New Roman" w:hAnsi="Univers 55" w:cs="Times New Roman"/>
          <w:b/>
          <w:bCs/>
          <w:color w:val="00B0F0"/>
          <w:szCs w:val="26"/>
          <w:lang w:eastAsia="ar-SA"/>
        </w:rPr>
        <w:t>Réduction des inégalités et pr</w:t>
      </w:r>
      <w:r w:rsidR="002B47B2" w:rsidRPr="003536CD">
        <w:rPr>
          <w:rFonts w:ascii="Univers 55" w:eastAsia="Times New Roman" w:hAnsi="Univers 55" w:cs="Times New Roman"/>
          <w:b/>
          <w:bCs/>
          <w:color w:val="00B0F0"/>
          <w:szCs w:val="26"/>
          <w:lang w:eastAsia="ar-SA"/>
        </w:rPr>
        <w:t>omotion de la diversité sociale</w:t>
      </w:r>
      <w:bookmarkEnd w:id="4"/>
      <w:r w:rsidR="00BD77B6" w:rsidRPr="003536CD">
        <w:rPr>
          <w:rFonts w:ascii="Univers 55" w:eastAsia="Times New Roman" w:hAnsi="Univers 55" w:cs="Times New Roman"/>
          <w:b/>
          <w:bCs/>
          <w:color w:val="00B0F0"/>
          <w:szCs w:val="26"/>
          <w:lang w:eastAsia="ar-SA"/>
        </w:rPr>
        <w:t xml:space="preserve"> </w:t>
      </w:r>
      <w:r w:rsidR="00BD77B6" w:rsidRPr="003536CD">
        <w:t xml:space="preserve">(LOIPR : question </w:t>
      </w:r>
      <w:r w:rsidR="00BC139B" w:rsidRPr="003536CD">
        <w:t>31 b.</w:t>
      </w:r>
      <w:r w:rsidR="00BD77B6" w:rsidRPr="003536CD">
        <w:t>)</w:t>
      </w:r>
    </w:p>
    <w:p w14:paraId="31A48E1F" w14:textId="12CDC5D6" w:rsidR="003536CD" w:rsidRDefault="003536CD" w:rsidP="0057210D">
      <w:pPr>
        <w:jc w:val="both"/>
      </w:pPr>
      <w:r>
        <w:t>Dans sa contribution du 29 novembre 2022, l’UNICEF France</w:t>
      </w:r>
      <w:r w:rsidRPr="00BD77B6">
        <w:t xml:space="preserve"> </w:t>
      </w:r>
      <w:r>
        <w:t xml:space="preserve">insistait particulièrement sur la situation spécifique de la scolarisation des enfants en Guyane. </w:t>
      </w:r>
    </w:p>
    <w:p w14:paraId="31608675" w14:textId="4783975A" w:rsidR="002E3013" w:rsidRDefault="001D346C" w:rsidP="001D346C">
      <w:pPr>
        <w:jc w:val="both"/>
        <w:rPr>
          <w:rStyle w:val="markedcontent"/>
          <w:rFonts w:cstheme="minorHAnsi"/>
        </w:rPr>
      </w:pPr>
      <w:r>
        <w:t>Le rapport soulignait la</w:t>
      </w:r>
      <w:r w:rsidRPr="001D346C">
        <w:rPr>
          <w:rStyle w:val="markedcontent"/>
          <w:rFonts w:cstheme="minorHAnsi"/>
        </w:rPr>
        <w:t xml:space="preserve"> </w:t>
      </w:r>
      <w:r w:rsidR="004B01A1">
        <w:rPr>
          <w:rStyle w:val="markedcontent"/>
          <w:rFonts w:cstheme="minorHAnsi"/>
        </w:rPr>
        <w:t>« </w:t>
      </w:r>
      <w:r w:rsidRPr="004B01A1">
        <w:rPr>
          <w:rStyle w:val="markedcontent"/>
          <w:rFonts w:cstheme="minorHAnsi"/>
          <w:i/>
        </w:rPr>
        <w:t>profonde détresse des jeunes issus</w:t>
      </w:r>
      <w:r w:rsidRPr="004B01A1">
        <w:rPr>
          <w:rFonts w:cstheme="minorHAnsi"/>
          <w:i/>
        </w:rPr>
        <w:t xml:space="preserve"> </w:t>
      </w:r>
      <w:r w:rsidRPr="004B01A1">
        <w:rPr>
          <w:rStyle w:val="markedcontent"/>
          <w:rFonts w:cstheme="minorHAnsi"/>
          <w:i/>
        </w:rPr>
        <w:t>des communes de l’intérieur du territoire,</w:t>
      </w:r>
      <w:r w:rsidRPr="004B01A1">
        <w:rPr>
          <w:rFonts w:cstheme="minorHAnsi"/>
          <w:i/>
        </w:rPr>
        <w:t xml:space="preserve"> </w:t>
      </w:r>
      <w:r w:rsidRPr="004B01A1">
        <w:rPr>
          <w:rStyle w:val="markedcontent"/>
          <w:rFonts w:cstheme="minorHAnsi"/>
          <w:i/>
        </w:rPr>
        <w:t>contraints à quitter leur famille et leur</w:t>
      </w:r>
      <w:r w:rsidRPr="004B01A1">
        <w:rPr>
          <w:rFonts w:cstheme="minorHAnsi"/>
          <w:i/>
        </w:rPr>
        <w:t xml:space="preserve"> </w:t>
      </w:r>
      <w:r w:rsidRPr="004B01A1">
        <w:rPr>
          <w:rStyle w:val="markedcontent"/>
          <w:rFonts w:cstheme="minorHAnsi"/>
          <w:i/>
        </w:rPr>
        <w:t>communauté précocement pour poursuivre</w:t>
      </w:r>
      <w:r w:rsidRPr="004B01A1">
        <w:rPr>
          <w:rFonts w:cstheme="minorHAnsi"/>
          <w:i/>
        </w:rPr>
        <w:t xml:space="preserve"> </w:t>
      </w:r>
      <w:r w:rsidRPr="004B01A1">
        <w:rPr>
          <w:rStyle w:val="markedcontent"/>
          <w:rFonts w:cstheme="minorHAnsi"/>
          <w:i/>
        </w:rPr>
        <w:t>leur scolarité au collège ou au lycée, menant</w:t>
      </w:r>
      <w:r w:rsidRPr="004B01A1">
        <w:rPr>
          <w:rFonts w:cstheme="minorHAnsi"/>
          <w:i/>
        </w:rPr>
        <w:t xml:space="preserve"> </w:t>
      </w:r>
      <w:r w:rsidRPr="004B01A1">
        <w:rPr>
          <w:rStyle w:val="markedcontent"/>
          <w:rFonts w:cstheme="minorHAnsi"/>
          <w:i/>
        </w:rPr>
        <w:t>à des situations d’isolement et de précarité,</w:t>
      </w:r>
      <w:r w:rsidRPr="004B01A1">
        <w:rPr>
          <w:rFonts w:cstheme="minorHAnsi"/>
          <w:i/>
        </w:rPr>
        <w:t xml:space="preserve"> </w:t>
      </w:r>
      <w:r w:rsidRPr="004B01A1">
        <w:rPr>
          <w:rStyle w:val="markedcontent"/>
          <w:rFonts w:cstheme="minorHAnsi"/>
          <w:i/>
        </w:rPr>
        <w:t xml:space="preserve">parfois accompagnées de </w:t>
      </w:r>
      <w:r w:rsidRPr="004B01A1">
        <w:rPr>
          <w:rStyle w:val="markedcontent"/>
          <w:rFonts w:cstheme="minorHAnsi"/>
          <w:i/>
        </w:rPr>
        <w:lastRenderedPageBreak/>
        <w:t>maltraitance</w:t>
      </w:r>
      <w:r w:rsidRPr="004B01A1">
        <w:rPr>
          <w:rFonts w:cstheme="minorHAnsi"/>
          <w:i/>
        </w:rPr>
        <w:t xml:space="preserve"> </w:t>
      </w:r>
      <w:r w:rsidRPr="004B01A1">
        <w:rPr>
          <w:rStyle w:val="markedcontent"/>
          <w:rFonts w:cstheme="minorHAnsi"/>
          <w:i/>
        </w:rPr>
        <w:t xml:space="preserve">subie lors de séjours dans </w:t>
      </w:r>
      <w:r w:rsidR="002E3013" w:rsidRPr="004B01A1">
        <w:rPr>
          <w:rStyle w:val="markedcontent"/>
          <w:rFonts w:cstheme="minorHAnsi"/>
          <w:i/>
        </w:rPr>
        <w:t>« </w:t>
      </w:r>
      <w:r w:rsidRPr="004B01A1">
        <w:rPr>
          <w:rStyle w:val="markedcontent"/>
          <w:rFonts w:cstheme="minorHAnsi"/>
          <w:i/>
        </w:rPr>
        <w:t>les familles</w:t>
      </w:r>
      <w:r w:rsidRPr="004B01A1">
        <w:rPr>
          <w:rFonts w:cstheme="minorHAnsi"/>
          <w:i/>
        </w:rPr>
        <w:t xml:space="preserve"> </w:t>
      </w:r>
      <w:r w:rsidRPr="004B01A1">
        <w:rPr>
          <w:rStyle w:val="markedcontent"/>
          <w:rFonts w:cstheme="minorHAnsi"/>
          <w:i/>
        </w:rPr>
        <w:t>hébergeantes » ; alors que la majorité des</w:t>
      </w:r>
      <w:r w:rsidRPr="004B01A1">
        <w:rPr>
          <w:rFonts w:cstheme="minorHAnsi"/>
          <w:i/>
        </w:rPr>
        <w:t xml:space="preserve"> </w:t>
      </w:r>
      <w:r w:rsidRPr="004B01A1">
        <w:rPr>
          <w:rStyle w:val="markedcontent"/>
          <w:rFonts w:cstheme="minorHAnsi"/>
          <w:i/>
        </w:rPr>
        <w:t>internats, souvent décrits comme vétustes,</w:t>
      </w:r>
      <w:r w:rsidRPr="004B01A1">
        <w:rPr>
          <w:rFonts w:cstheme="minorHAnsi"/>
          <w:i/>
        </w:rPr>
        <w:t xml:space="preserve"> </w:t>
      </w:r>
      <w:r w:rsidRPr="004B01A1">
        <w:rPr>
          <w:rStyle w:val="markedcontent"/>
          <w:rFonts w:cstheme="minorHAnsi"/>
          <w:i/>
        </w:rPr>
        <w:t>ferment durant le weekend et les vacances</w:t>
      </w:r>
      <w:r w:rsidRPr="004B01A1">
        <w:rPr>
          <w:rFonts w:cstheme="minorHAnsi"/>
          <w:i/>
        </w:rPr>
        <w:t xml:space="preserve"> </w:t>
      </w:r>
      <w:r w:rsidRPr="004B01A1">
        <w:rPr>
          <w:rStyle w:val="markedcontent"/>
          <w:rFonts w:cstheme="minorHAnsi"/>
          <w:i/>
        </w:rPr>
        <w:t>scolaires.</w:t>
      </w:r>
      <w:r w:rsidR="004B01A1">
        <w:rPr>
          <w:rStyle w:val="markedcontent"/>
          <w:rFonts w:cstheme="minorHAnsi"/>
        </w:rPr>
        <w:t> »</w:t>
      </w:r>
    </w:p>
    <w:p w14:paraId="39D07F5F" w14:textId="77777777" w:rsidR="00957271" w:rsidRDefault="004B01A1" w:rsidP="001D346C">
      <w:pPr>
        <w:jc w:val="both"/>
        <w:rPr>
          <w:rFonts w:cstheme="minorHAnsi"/>
        </w:rPr>
      </w:pPr>
      <w:r>
        <w:rPr>
          <w:rStyle w:val="markedcontent"/>
          <w:rFonts w:cstheme="minorHAnsi"/>
        </w:rPr>
        <w:t>Ce dispositif</w:t>
      </w:r>
      <w:r w:rsidR="002E3013" w:rsidRPr="004B01A1">
        <w:rPr>
          <w:rStyle w:val="markedcontent"/>
          <w:rFonts w:cstheme="minorHAnsi"/>
        </w:rPr>
        <w:t xml:space="preserve"> </w:t>
      </w:r>
      <w:r>
        <w:rPr>
          <w:rFonts w:cstheme="minorHAnsi"/>
        </w:rPr>
        <w:t>relève de la</w:t>
      </w:r>
      <w:r w:rsidR="002E3013" w:rsidRPr="004B01A1">
        <w:rPr>
          <w:rFonts w:cstheme="minorHAnsi"/>
        </w:rPr>
        <w:t xml:space="preserve"> compétence d'hébergement des collégiens et des lycéens dévolue à la Collectivité Territoriale de Guyane en application des articles L. 213-2, L. 214-6 et L. 251-5 du code de l'éducation et existe du fait du manque récurrent de constructions scolaires et de places d'internat.</w:t>
      </w:r>
      <w:r w:rsidR="002E3013" w:rsidRPr="004B01A1">
        <w:rPr>
          <w:rStyle w:val="FootnoteReference"/>
          <w:rFonts w:cstheme="minorHAnsi"/>
        </w:rPr>
        <w:footnoteReference w:id="6"/>
      </w:r>
    </w:p>
    <w:p w14:paraId="102D05C9" w14:textId="0E55703B" w:rsidR="004B01A1" w:rsidRDefault="002E3013" w:rsidP="001D346C">
      <w:pPr>
        <w:jc w:val="both"/>
        <w:rPr>
          <w:rFonts w:cstheme="minorHAnsi"/>
        </w:rPr>
      </w:pPr>
      <w:r w:rsidRPr="004B01A1">
        <w:rPr>
          <w:rFonts w:cstheme="minorHAnsi"/>
        </w:rPr>
        <w:t>Le nombre estimé de familles hébergeantes dépasse les 200</w:t>
      </w:r>
      <w:r w:rsidRPr="004B01A1">
        <w:rPr>
          <w:rStyle w:val="FootnoteReference"/>
          <w:rFonts w:cstheme="minorHAnsi"/>
        </w:rPr>
        <w:footnoteReference w:id="7"/>
      </w:r>
      <w:r w:rsidRPr="004B01A1">
        <w:rPr>
          <w:rFonts w:cstheme="minorHAnsi"/>
        </w:rPr>
        <w:t xml:space="preserve">, pour un nombre d’enfants hébergés non connu. Un rapport du Défenseur des droits, datant de 2017, affirmait déjà que « </w:t>
      </w:r>
      <w:r w:rsidRPr="004B01A1">
        <w:rPr>
          <w:rFonts w:cstheme="minorHAnsi"/>
          <w:i/>
        </w:rPr>
        <w:t xml:space="preserve">des abus sexuels au sein des familles hébergeantes ne seraient pas dénoncés </w:t>
      </w:r>
      <w:r w:rsidRPr="004B01A1">
        <w:rPr>
          <w:rFonts w:cstheme="minorHAnsi"/>
        </w:rPr>
        <w:t>».</w:t>
      </w:r>
      <w:r w:rsidRPr="004B01A1">
        <w:rPr>
          <w:rStyle w:val="FootnoteReference"/>
          <w:rFonts w:cstheme="minorHAnsi"/>
        </w:rPr>
        <w:footnoteReference w:id="8"/>
      </w:r>
      <w:r w:rsidRPr="004B01A1">
        <w:rPr>
          <w:rFonts w:cstheme="minorHAnsi"/>
        </w:rPr>
        <w:t xml:space="preserve"> </w:t>
      </w:r>
    </w:p>
    <w:p w14:paraId="55DD0DCB" w14:textId="190F21AE" w:rsidR="002E3013" w:rsidRPr="004B01A1" w:rsidRDefault="004B01A1" w:rsidP="001D346C">
      <w:pPr>
        <w:jc w:val="both"/>
        <w:rPr>
          <w:rStyle w:val="markedcontent"/>
          <w:rFonts w:cstheme="minorHAnsi"/>
        </w:rPr>
      </w:pPr>
      <w:r w:rsidRPr="004B01A1">
        <w:rPr>
          <w:rStyle w:val="markedcontent"/>
          <w:rFonts w:cstheme="minorHAnsi"/>
        </w:rPr>
        <w:t>D</w:t>
      </w:r>
      <w:r>
        <w:rPr>
          <w:rStyle w:val="markedcontent"/>
          <w:rFonts w:cstheme="minorHAnsi"/>
        </w:rPr>
        <w:t>epuis sa contribution du 29 novembre 2022</w:t>
      </w:r>
      <w:r w:rsidRPr="004B01A1">
        <w:rPr>
          <w:rStyle w:val="markedcontent"/>
          <w:rFonts w:cstheme="minorHAnsi"/>
        </w:rPr>
        <w:t xml:space="preserve">, l’UNICEF France a été alertée de cas récurrents de maltraitances au sein de ce dispositif et de sorties sèches. </w:t>
      </w:r>
      <w:r>
        <w:rPr>
          <w:rFonts w:cstheme="minorHAnsi"/>
        </w:rPr>
        <w:t>Par ailleurs, p</w:t>
      </w:r>
      <w:r w:rsidR="002E3013" w:rsidRPr="004B01A1">
        <w:rPr>
          <w:rFonts w:cstheme="minorHAnsi"/>
        </w:rPr>
        <w:t xml:space="preserve">lusieurs dispositions figurant dans le règlement intérieur apparaissent manifestement contraires au droit applicable. </w:t>
      </w:r>
    </w:p>
    <w:p w14:paraId="3D414D33" w14:textId="4BAA18B5" w:rsidR="002E3013" w:rsidRPr="004B01A1" w:rsidRDefault="002E3013" w:rsidP="0057210D">
      <w:pPr>
        <w:pStyle w:val="ListParagraph"/>
        <w:numPr>
          <w:ilvl w:val="0"/>
          <w:numId w:val="62"/>
        </w:numPr>
        <w:jc w:val="both"/>
        <w:rPr>
          <w:i w:val="0"/>
        </w:rPr>
      </w:pPr>
      <w:r w:rsidRPr="004B01A1">
        <w:rPr>
          <w:i w:val="0"/>
        </w:rPr>
        <w:t xml:space="preserve">UNICEF France recommande </w:t>
      </w:r>
      <w:r w:rsidRPr="004B01A1">
        <w:rPr>
          <w:rFonts w:eastAsia="Montserrat" w:cstheme="minorHAnsi"/>
          <w:i w:val="0"/>
        </w:rPr>
        <w:t xml:space="preserve">d’initier une réforme en profondeur du dispositif des « familles hébergeantes » piloté par la CTG pour améliorer la qualité de l’accueil et le contrôle des agréments. </w:t>
      </w:r>
      <w:r w:rsidR="004B01A1">
        <w:rPr>
          <w:rFonts w:eastAsia="Montserrat" w:cstheme="minorHAnsi"/>
          <w:i w:val="0"/>
        </w:rPr>
        <w:t xml:space="preserve">L’UNICEF propose également </w:t>
      </w:r>
      <w:r w:rsidR="004B01A1" w:rsidRPr="004B01A1">
        <w:rPr>
          <w:i w:val="0"/>
        </w:rPr>
        <w:t>d’a</w:t>
      </w:r>
      <w:r w:rsidR="004B01A1" w:rsidRPr="004B01A1">
        <w:rPr>
          <w:rFonts w:eastAsia="Montserrat" w:cstheme="minorHAnsi"/>
          <w:i w:val="0"/>
        </w:rPr>
        <w:t>méliorer l’hébergement scolaire en Guyane par l’extension et la rénovation des internats sur le littoral et en favori</w:t>
      </w:r>
      <w:r w:rsidR="004B01A1">
        <w:rPr>
          <w:rFonts w:eastAsia="Montserrat" w:cstheme="minorHAnsi"/>
          <w:i w:val="0"/>
        </w:rPr>
        <w:t>sant leur ouverture le weekend.</w:t>
      </w:r>
    </w:p>
    <w:p w14:paraId="5782AED2" w14:textId="77777777" w:rsidR="004B01A1" w:rsidRPr="004B01A1" w:rsidRDefault="004B01A1" w:rsidP="004B01A1">
      <w:pPr>
        <w:pStyle w:val="ListParagraph"/>
        <w:jc w:val="both"/>
        <w:rPr>
          <w:i w:val="0"/>
        </w:rPr>
      </w:pPr>
    </w:p>
    <w:p w14:paraId="35DCB047" w14:textId="713C5323" w:rsidR="003536CD" w:rsidRDefault="003536CD" w:rsidP="0057210D">
      <w:pPr>
        <w:jc w:val="both"/>
      </w:pPr>
      <w:r>
        <w:t>Nous souhaitons</w:t>
      </w:r>
      <w:r w:rsidR="004B01A1">
        <w:t xml:space="preserve"> également </w:t>
      </w:r>
      <w:r>
        <w:t xml:space="preserve">compléter cette contribution en portant à la connaissance du Comité nos observations concernant le département de Mayotte qui souffre de </w:t>
      </w:r>
      <w:r w:rsidRPr="003536CD">
        <w:t>carences d’infrastructures généralisées</w:t>
      </w:r>
      <w:r>
        <w:t>.</w:t>
      </w:r>
    </w:p>
    <w:p w14:paraId="29A03880" w14:textId="539C03F8" w:rsidR="003536CD" w:rsidRPr="003536CD" w:rsidRDefault="003536CD" w:rsidP="0057210D">
      <w:pPr>
        <w:jc w:val="both"/>
      </w:pPr>
      <w:r>
        <w:t>Pour pallier au</w:t>
      </w:r>
      <w:r w:rsidRPr="003536CD">
        <w:t xml:space="preserve"> déficit d’infrastructures, le rectorat de Mayotte a créé un dispositif de classes itinérantes</w:t>
      </w:r>
      <w:r w:rsidRPr="003536CD">
        <w:rPr>
          <w:vertAlign w:val="superscript"/>
        </w:rPr>
        <w:footnoteReference w:id="9"/>
      </w:r>
      <w:r w:rsidRPr="003536CD">
        <w:t>, solution d’urgence qui permet de scolariser sur une partie du temps scolaire, les jeunes enfants en âge de petite, moyenne et grande section, ne pouvant pas être accueillis de façon classique dans les écoles, faute de places.</w:t>
      </w:r>
    </w:p>
    <w:p w14:paraId="02A44DC3" w14:textId="77777777" w:rsidR="003536CD" w:rsidRPr="003536CD" w:rsidRDefault="003536CD" w:rsidP="0057210D">
      <w:pPr>
        <w:jc w:val="both"/>
      </w:pPr>
      <w:r w:rsidRPr="003536CD">
        <w:t xml:space="preserve">Outre la démarche volontariste des autorités d’œuvrer pour un accès à l’éducation pour tous les enfants, le dispositif de classes itinérantes n’est pas un palliatif efficient à une scolarisation normale par le caractère irrégulier du temps dont bénéficie les enfants en classe itinérante. Par ailleurs, l’inscription en classe itinérante est souvent le fait d’un refus de scolarisation en classe « normale » en raison de la méconnaissance des dispositions de l’article D131-3-1 du code de l’éducation, présentant la liste des pièces exigées à l’appui d’une demande d’inscription à l’école. </w:t>
      </w:r>
    </w:p>
    <w:p w14:paraId="7447DB59" w14:textId="77777777" w:rsidR="003536CD" w:rsidRPr="003536CD" w:rsidRDefault="003536CD" w:rsidP="0057210D">
      <w:pPr>
        <w:jc w:val="both"/>
      </w:pPr>
      <w:r w:rsidRPr="003536CD">
        <w:t>En 2021, le tribunal administratif de Mamoudzou (Mayotte) a condamné le rectorat à scolariser onze enfants nés de parents étrangers, reconnaissant l’existence du caractère discriminant en raison de la nationalité du refus de scolarisation</w:t>
      </w:r>
      <w:r w:rsidRPr="003536CD">
        <w:rPr>
          <w:vertAlign w:val="superscript"/>
        </w:rPr>
        <w:footnoteReference w:id="10"/>
      </w:r>
      <w:r w:rsidRPr="003536CD">
        <w:t xml:space="preserve">. Par ailleurs, la justice administrative a saisi l’opportunité pour indiquer que le dispositif de classes itinérante, censé être un palliatif à une scolarisation classique n’a pas été en l’espèce présenté aux familles, ce qui démontre la mise en œuvre difficile de ce dispositif. </w:t>
      </w:r>
    </w:p>
    <w:p w14:paraId="7A0ECD8E" w14:textId="77777777" w:rsidR="003536CD" w:rsidRDefault="003536CD" w:rsidP="0057210D">
      <w:pPr>
        <w:jc w:val="both"/>
      </w:pPr>
      <w:r w:rsidRPr="003536CD">
        <w:lastRenderedPageBreak/>
        <w:t xml:space="preserve">Enfin, la situation des ruptures de scolarisation lors des opérations de résorption des habitats insalubres est particulièrement inquiétante. </w:t>
      </w:r>
      <w:r>
        <w:t>Les</w:t>
      </w:r>
      <w:r w:rsidRPr="003536CD">
        <w:t xml:space="preserve"> opérations de destructions pris</w:t>
      </w:r>
      <w:r>
        <w:t>es</w:t>
      </w:r>
      <w:r w:rsidRPr="003536CD">
        <w:t xml:space="preserve"> sur la base de la loi Elan renforcent la vulnérabilité des enfants et ont souvent pour conséquence une rupture nette dans </w:t>
      </w:r>
      <w:r>
        <w:t>le suivi de leur scolarité</w:t>
      </w:r>
      <w:r w:rsidRPr="003536CD">
        <w:rPr>
          <w:vertAlign w:val="superscript"/>
        </w:rPr>
        <w:footnoteReference w:id="11"/>
      </w:r>
      <w:r w:rsidRPr="003536CD">
        <w:t xml:space="preserve">. Lorsqu’un arrêté de destruction des habitats dits insalubre est pris sur la base de l’article 197 de la loi Elan, les autorités affirment qu’un accompagnement à la re-scolarisation est réalisé une fois que les familles sont installées dans leur nouvel hébergement lorsque ces dernières se sont vu proposer une solution de relogement. Dès lors, il est légitime de s’interroger sur l’accompagnement à la re-scolarisation lorsqu’aucune proposition de relogement n’est proposée ou que cette mise à l’abri intervient tardivement. </w:t>
      </w:r>
    </w:p>
    <w:p w14:paraId="3C551457" w14:textId="183B4696" w:rsidR="00C910F1" w:rsidRDefault="003536CD" w:rsidP="0057210D">
      <w:pPr>
        <w:jc w:val="both"/>
      </w:pPr>
      <w:r w:rsidRPr="003536CD">
        <w:t>De plus, certaines familles se voient proposer une solution d’hébergement d’urgence à une distance importance des écoles, renforçant ainsi les difficultés de transport et la précarité des familles concernées. La rupture manifeste dans le parcours scolaire est telle que certaines familles sont dans l’obligation de refuser la proposition d’hébergement afin de permettre à leurs enfants de continuer leur scolarité dans le même établissement et sans interruption</w:t>
      </w:r>
      <w:r w:rsidRPr="003536CD">
        <w:rPr>
          <w:vertAlign w:val="superscript"/>
        </w:rPr>
        <w:footnoteReference w:id="12"/>
      </w:r>
      <w:r w:rsidRPr="003536CD">
        <w:t>. Se faisant, elles sont dans l’obligation de retrouver un hébergement par leurs propres moyens, souvent en construisant un nouvel abri de fortune sur un autre terrain.</w:t>
      </w:r>
    </w:p>
    <w:p w14:paraId="2E1061DD" w14:textId="77777777" w:rsidR="003536CD" w:rsidRPr="003536CD" w:rsidRDefault="003536CD" w:rsidP="003536CD"/>
    <w:p w14:paraId="63414F2F" w14:textId="004E1C0C" w:rsidR="00C910F1" w:rsidRPr="003536CD" w:rsidRDefault="00C910F1" w:rsidP="003536CD">
      <w:bookmarkStart w:id="5" w:name="_Toc117868355"/>
      <w:r w:rsidRPr="003536CD">
        <w:rPr>
          <w:rFonts w:ascii="Univers 55" w:eastAsia="Times New Roman" w:hAnsi="Univers 55" w:cs="Times New Roman"/>
          <w:b/>
          <w:bCs/>
          <w:color w:val="00B0F0"/>
          <w:szCs w:val="26"/>
          <w:lang w:eastAsia="ar-SA"/>
        </w:rPr>
        <w:t xml:space="preserve">Mesures pour éviter le placement d’enfants migrants non </w:t>
      </w:r>
      <w:r w:rsidR="00F60AFF" w:rsidRPr="003536CD">
        <w:rPr>
          <w:rFonts w:ascii="Univers 55" w:eastAsia="Times New Roman" w:hAnsi="Univers 55" w:cs="Times New Roman"/>
          <w:b/>
          <w:bCs/>
          <w:color w:val="00B0F0"/>
          <w:szCs w:val="26"/>
          <w:lang w:eastAsia="ar-SA"/>
        </w:rPr>
        <w:t>accompagnés en zones d’attentes</w:t>
      </w:r>
      <w:bookmarkEnd w:id="5"/>
      <w:r w:rsidR="00BD77B6">
        <w:t xml:space="preserve"> </w:t>
      </w:r>
      <w:r w:rsidR="00BD77B6" w:rsidRPr="00116F6D">
        <w:rPr>
          <w:bCs/>
        </w:rPr>
        <w:t xml:space="preserve">(LOIPR : question </w:t>
      </w:r>
      <w:r w:rsidR="00BC139B" w:rsidRPr="00116F6D">
        <w:rPr>
          <w:bCs/>
        </w:rPr>
        <w:t>32 b.</w:t>
      </w:r>
      <w:r w:rsidR="00BD77B6" w:rsidRPr="00116F6D">
        <w:rPr>
          <w:bCs/>
        </w:rPr>
        <w:t>)</w:t>
      </w:r>
    </w:p>
    <w:p w14:paraId="4C36467D" w14:textId="1ED32247" w:rsidR="003536CD" w:rsidRDefault="003536CD" w:rsidP="00676182">
      <w:pPr>
        <w:spacing w:after="0" w:line="276" w:lineRule="auto"/>
        <w:jc w:val="both"/>
        <w:rPr>
          <w:rFonts w:cstheme="minorHAnsi"/>
        </w:rPr>
      </w:pPr>
      <w:r>
        <w:rPr>
          <w:rFonts w:cstheme="minorHAnsi"/>
        </w:rPr>
        <w:t>Dans sa communication du 29 novembre 2022, l</w:t>
      </w:r>
      <w:r w:rsidR="00C910F1" w:rsidRPr="00BD77B6">
        <w:rPr>
          <w:rFonts w:cstheme="minorHAnsi"/>
        </w:rPr>
        <w:t xml:space="preserve">’UNICEF </w:t>
      </w:r>
      <w:r>
        <w:rPr>
          <w:rFonts w:cstheme="minorHAnsi"/>
        </w:rPr>
        <w:t>France alertait</w:t>
      </w:r>
      <w:r w:rsidR="00C910F1" w:rsidRPr="00BD77B6">
        <w:rPr>
          <w:rFonts w:cstheme="minorHAnsi"/>
        </w:rPr>
        <w:t xml:space="preserve"> </w:t>
      </w:r>
      <w:r>
        <w:rPr>
          <w:rFonts w:cstheme="minorHAnsi"/>
        </w:rPr>
        <w:t xml:space="preserve">plus largement </w:t>
      </w:r>
      <w:r w:rsidR="00C910F1" w:rsidRPr="00BD77B6">
        <w:rPr>
          <w:rFonts w:cstheme="minorHAnsi"/>
        </w:rPr>
        <w:t xml:space="preserve">le Comité sur la </w:t>
      </w:r>
      <w:r>
        <w:rPr>
          <w:rFonts w:cstheme="minorHAnsi"/>
        </w:rPr>
        <w:t xml:space="preserve">poursuite de la </w:t>
      </w:r>
      <w:r w:rsidR="00C910F1" w:rsidRPr="00BD77B6">
        <w:rPr>
          <w:rFonts w:cstheme="minorHAnsi"/>
        </w:rPr>
        <w:t xml:space="preserve">pratique de l’enfermement administratif des enfants en </w:t>
      </w:r>
      <w:r>
        <w:rPr>
          <w:rFonts w:cstheme="minorHAnsi"/>
        </w:rPr>
        <w:t xml:space="preserve">France (en zone d’attente et en rétention).  </w:t>
      </w:r>
    </w:p>
    <w:p w14:paraId="34B8359D" w14:textId="77777777" w:rsidR="003536CD" w:rsidRDefault="003536CD" w:rsidP="00676182">
      <w:pPr>
        <w:spacing w:after="0" w:line="276" w:lineRule="auto"/>
        <w:jc w:val="both"/>
        <w:rPr>
          <w:rFonts w:cstheme="minorHAnsi"/>
        </w:rPr>
      </w:pPr>
    </w:p>
    <w:p w14:paraId="6D39FBE5" w14:textId="648164F8" w:rsidR="003536CD" w:rsidRDefault="003536CD" w:rsidP="003536CD">
      <w:pPr>
        <w:spacing w:after="0" w:line="276" w:lineRule="auto"/>
        <w:jc w:val="both"/>
        <w:rPr>
          <w:rFonts w:cstheme="minorHAnsi"/>
        </w:rPr>
      </w:pPr>
      <w:r>
        <w:rPr>
          <w:rFonts w:cstheme="minorHAnsi"/>
        </w:rPr>
        <w:t>Nous souhaitons compléter cette contribution en évoquant le projet de loi relatif à l’immigration présenté le 1</w:t>
      </w:r>
      <w:r w:rsidRPr="003536CD">
        <w:rPr>
          <w:rFonts w:cstheme="minorHAnsi"/>
          <w:vertAlign w:val="superscript"/>
        </w:rPr>
        <w:t>er</w:t>
      </w:r>
      <w:r>
        <w:rPr>
          <w:rFonts w:cstheme="minorHAnsi"/>
        </w:rPr>
        <w:t xml:space="preserve"> février en Conseil des Ministres. Ce dernier </w:t>
      </w:r>
      <w:r w:rsidRPr="003536CD">
        <w:rPr>
          <w:rFonts w:cstheme="minorHAnsi"/>
        </w:rPr>
        <w:t>prévoit l’interdiction du placement des enfants</w:t>
      </w:r>
      <w:r>
        <w:rPr>
          <w:rFonts w:cstheme="minorHAnsi"/>
        </w:rPr>
        <w:t xml:space="preserve"> accompagnés </w:t>
      </w:r>
      <w:r w:rsidRPr="003536CD">
        <w:rPr>
          <w:rFonts w:cstheme="minorHAnsi"/>
        </w:rPr>
        <w:t xml:space="preserve">de moins de 16 ans en centre de rétention </w:t>
      </w:r>
      <w:r>
        <w:rPr>
          <w:rFonts w:cstheme="minorHAnsi"/>
        </w:rPr>
        <w:t xml:space="preserve">administrative à partir de janvier 2025, hors Mayotte. Unicef France salue ce premier pas indispensable mais recommande d’élargir le périmètre de cette interdiction. </w:t>
      </w:r>
    </w:p>
    <w:p w14:paraId="530B63C5" w14:textId="77777777" w:rsidR="003536CD" w:rsidRPr="003536CD" w:rsidRDefault="003536CD" w:rsidP="003536CD">
      <w:pPr>
        <w:spacing w:after="0" w:line="276" w:lineRule="auto"/>
        <w:jc w:val="both"/>
        <w:rPr>
          <w:rFonts w:cstheme="minorHAnsi"/>
        </w:rPr>
      </w:pPr>
    </w:p>
    <w:p w14:paraId="78010370" w14:textId="24459660" w:rsidR="003536CD" w:rsidRPr="003536CD" w:rsidRDefault="003536CD" w:rsidP="003536CD">
      <w:pPr>
        <w:jc w:val="both"/>
        <w:rPr>
          <w:rFonts w:cstheme="minorHAnsi"/>
        </w:rPr>
      </w:pPr>
      <w:r>
        <w:rPr>
          <w:rFonts w:cstheme="minorHAnsi"/>
        </w:rPr>
        <w:t>En effet, l</w:t>
      </w:r>
      <w:r w:rsidRPr="003536CD">
        <w:rPr>
          <w:rFonts w:cstheme="minorHAnsi"/>
        </w:rPr>
        <w:t xml:space="preserve">e Gouvernement souhaite maintenir la possibilité de placer les enfants dans les LRA. Souvent invisibles, ces lieux sont moins encadrés que les centres de rétention administrative (CRA) et la présence d’associations d’assistance juridique ou d’un personnel médical dédié n’y est pas obligatoire. Aucun aménagement n’est prévu pour les familles qui peuvent y être retenues pendant 48h.  </w:t>
      </w:r>
    </w:p>
    <w:p w14:paraId="12CD60F2" w14:textId="430BAC47" w:rsidR="003536CD" w:rsidRPr="00214E02" w:rsidRDefault="003536CD" w:rsidP="003536CD">
      <w:pPr>
        <w:jc w:val="both"/>
        <w:rPr>
          <w:rFonts w:ascii="Arial" w:hAnsi="Arial" w:cs="Arial"/>
          <w:sz w:val="21"/>
          <w:szCs w:val="21"/>
        </w:rPr>
      </w:pPr>
      <w:r>
        <w:rPr>
          <w:rFonts w:cstheme="minorHAnsi"/>
        </w:rPr>
        <w:t>L</w:t>
      </w:r>
      <w:r w:rsidRPr="003536CD">
        <w:rPr>
          <w:rFonts w:cstheme="minorHAnsi"/>
        </w:rPr>
        <w:t xml:space="preserve">’interdiction doit aussi couvrir l’enfermement aux frontières, alors que 372 enfants ont été maintenus « en zone d’attente » à leur entrée sur le territoire en 2021. Les conditions y sont aussi traumatisantes qu’en rétention. Des mineurs non accompagnés peuvent y être enfermés comme ce fut le cas pour 104 d’entre eux en 2021. </w:t>
      </w:r>
    </w:p>
    <w:p w14:paraId="24D6C6C6" w14:textId="1670499C" w:rsidR="003536CD" w:rsidRDefault="003536CD" w:rsidP="003536CD">
      <w:pPr>
        <w:jc w:val="both"/>
        <w:rPr>
          <w:rFonts w:cstheme="minorHAnsi"/>
        </w:rPr>
      </w:pPr>
      <w:r w:rsidRPr="003536CD">
        <w:rPr>
          <w:rFonts w:cstheme="minorHAnsi"/>
        </w:rPr>
        <w:t xml:space="preserve">Le Gouvernement souhaite circonscrire l’interdiction aux moins de 16 ans sans que cela ne soit justifié. </w:t>
      </w:r>
      <w:r>
        <w:rPr>
          <w:rFonts w:cstheme="minorHAnsi"/>
        </w:rPr>
        <w:t xml:space="preserve">Votre Comité </w:t>
      </w:r>
      <w:r w:rsidRPr="003536CD">
        <w:rPr>
          <w:rFonts w:cstheme="minorHAnsi"/>
        </w:rPr>
        <w:t xml:space="preserve">a insisté sur le fait qu’enfermer un enfant au motif du statut migratoire de ses parents </w:t>
      </w:r>
      <w:r w:rsidRPr="003536CD">
        <w:rPr>
          <w:rFonts w:cstheme="minorHAnsi"/>
        </w:rPr>
        <w:lastRenderedPageBreak/>
        <w:t xml:space="preserve">est contraire au principe de l’intérêt supérieur de l’enfant et donc à la Convention qui s’applique, conformément à son article 1. Celle-ci s’applique à toutes les personnes de moins de 18 ans.  Quel que soit son âge, un enfant peut cumuler des facteurs de vulnérabilité (état de santé, autonomie, situation familiale, victime de traite…) et subir – qu’il soit jeune ou moins jeune - les conséquences dramatiques de l’enfermement sur sa santé : repli sur soi, refus de s’alimenter, insomnies, angoisses, stress post-traumatique. </w:t>
      </w:r>
    </w:p>
    <w:p w14:paraId="67FB840F" w14:textId="5A9B321B" w:rsidR="003536CD" w:rsidRDefault="003536CD" w:rsidP="00676182">
      <w:pPr>
        <w:spacing w:after="0" w:line="276" w:lineRule="auto"/>
        <w:jc w:val="both"/>
        <w:rPr>
          <w:rFonts w:cstheme="minorHAnsi"/>
        </w:rPr>
      </w:pPr>
      <w:r>
        <w:rPr>
          <w:rFonts w:cstheme="minorHAnsi"/>
        </w:rPr>
        <w:t xml:space="preserve">D’’autre part, nous souhaitons apporter des compléments sur le département de Mayotte qui est à ce jour exclu du bénéfice de l’interdiction visée par le projet de loi.  </w:t>
      </w:r>
    </w:p>
    <w:p w14:paraId="37061874" w14:textId="77777777" w:rsidR="003536CD" w:rsidRPr="003536CD" w:rsidRDefault="003536CD" w:rsidP="00676182">
      <w:pPr>
        <w:spacing w:after="0" w:line="276" w:lineRule="auto"/>
        <w:jc w:val="both"/>
        <w:rPr>
          <w:rFonts w:cstheme="minorHAnsi"/>
          <w:sz w:val="24"/>
        </w:rPr>
      </w:pPr>
    </w:p>
    <w:p w14:paraId="39BEEB47" w14:textId="15ACD69B" w:rsidR="003536CD" w:rsidRDefault="003536CD" w:rsidP="003536CD">
      <w:pPr>
        <w:jc w:val="both"/>
        <w:rPr>
          <w:szCs w:val="20"/>
        </w:rPr>
      </w:pPr>
      <w:r w:rsidRPr="003536CD">
        <w:rPr>
          <w:szCs w:val="20"/>
        </w:rPr>
        <w:t>En 2021, sur les 3211 enfants enfermés en rétention, 3135 ont été placés au centre de rétention de Pamandzi (Mayotte)</w:t>
      </w:r>
      <w:r w:rsidRPr="003536CD">
        <w:rPr>
          <w:rStyle w:val="FootnoteReference"/>
          <w:szCs w:val="20"/>
        </w:rPr>
        <w:footnoteReference w:id="13"/>
      </w:r>
      <w:r w:rsidRPr="003536CD">
        <w:rPr>
          <w:szCs w:val="20"/>
        </w:rPr>
        <w:t xml:space="preserve">. La France déploie une politique de </w:t>
      </w:r>
      <w:r w:rsidR="0057210D">
        <w:rPr>
          <w:szCs w:val="20"/>
        </w:rPr>
        <w:t>« </w:t>
      </w:r>
      <w:r w:rsidRPr="003536CD">
        <w:rPr>
          <w:szCs w:val="20"/>
        </w:rPr>
        <w:t>lutte contre l’immigration clandestine</w:t>
      </w:r>
      <w:r w:rsidR="0057210D">
        <w:rPr>
          <w:szCs w:val="20"/>
        </w:rPr>
        <w:t> »</w:t>
      </w:r>
      <w:r w:rsidRPr="003536CD">
        <w:rPr>
          <w:szCs w:val="20"/>
        </w:rPr>
        <w:t xml:space="preserve"> d’envergure sur le 101</w:t>
      </w:r>
      <w:r w:rsidRPr="003536CD">
        <w:rPr>
          <w:szCs w:val="20"/>
          <w:vertAlign w:val="superscript"/>
        </w:rPr>
        <w:t>e</w:t>
      </w:r>
      <w:r w:rsidRPr="003536CD">
        <w:rPr>
          <w:szCs w:val="20"/>
        </w:rPr>
        <w:t xml:space="preserve"> département français </w:t>
      </w:r>
      <w:r>
        <w:rPr>
          <w:szCs w:val="20"/>
        </w:rPr>
        <w:t>qui s’illustre notamment par</w:t>
      </w:r>
      <w:r w:rsidRPr="003536CD">
        <w:rPr>
          <w:szCs w:val="20"/>
        </w:rPr>
        <w:t xml:space="preserve"> un renforcement annuel des effectifs de gendarmerie et police. </w:t>
      </w:r>
    </w:p>
    <w:p w14:paraId="0DD577B0" w14:textId="60FC5F73" w:rsidR="00DC4696" w:rsidRDefault="003536CD" w:rsidP="003536CD">
      <w:pPr>
        <w:jc w:val="both"/>
        <w:rPr>
          <w:szCs w:val="20"/>
        </w:rPr>
      </w:pPr>
      <w:r w:rsidRPr="003536CD">
        <w:rPr>
          <w:szCs w:val="20"/>
        </w:rPr>
        <w:t>La création du corps spécial au sein de la police aux frontières de « groupement d’appui opérationnel » est exclusivement dédiée à la lutte contre l’immigration clandestine dans le cadre de l’opération Shikandra</w:t>
      </w:r>
      <w:r w:rsidRPr="003536CD">
        <w:rPr>
          <w:rStyle w:val="FootnoteReference"/>
          <w:szCs w:val="20"/>
        </w:rPr>
        <w:footnoteReference w:id="14"/>
      </w:r>
      <w:r w:rsidRPr="003536CD">
        <w:rPr>
          <w:szCs w:val="20"/>
        </w:rPr>
        <w:t xml:space="preserve">. </w:t>
      </w:r>
    </w:p>
    <w:p w14:paraId="515D4C04" w14:textId="4730A40C" w:rsidR="00DC4696" w:rsidRPr="003027F5" w:rsidRDefault="00DC4696" w:rsidP="003536CD">
      <w:pPr>
        <w:jc w:val="both"/>
        <w:rPr>
          <w:b/>
          <w:szCs w:val="20"/>
        </w:rPr>
      </w:pPr>
      <w:r w:rsidRPr="003027F5">
        <w:rPr>
          <w:rStyle w:val="normaltextrun"/>
          <w:rFonts w:ascii="Calibri" w:hAnsi="Calibri" w:cs="Calibri"/>
          <w:shd w:val="clear" w:color="auto" w:fill="FFFFFF"/>
        </w:rPr>
        <w:t>L’enfermement d’envergure des enfants en Outre-mer s’explique notamment par la mise en place de contrôles d’identités généralisés sur l’ensemble du territoire</w:t>
      </w:r>
      <w:r w:rsidRPr="003027F5">
        <w:rPr>
          <w:rStyle w:val="FootnoteReference"/>
          <w:rFonts w:ascii="Calibri" w:hAnsi="Calibri" w:cs="Calibri"/>
          <w:shd w:val="clear" w:color="auto" w:fill="FFFFFF"/>
        </w:rPr>
        <w:footnoteReference w:id="15"/>
      </w:r>
      <w:r w:rsidR="003027F5" w:rsidRPr="003027F5">
        <w:rPr>
          <w:rStyle w:val="normaltextrun"/>
          <w:rFonts w:ascii="Calibri" w:hAnsi="Calibri" w:cs="Calibri"/>
          <w:shd w:val="clear" w:color="auto" w:fill="FFFFFF"/>
        </w:rPr>
        <w:t xml:space="preserve"> </w:t>
      </w:r>
      <w:r w:rsidRPr="003027F5">
        <w:rPr>
          <w:rStyle w:val="normaltextrun"/>
          <w:rFonts w:ascii="Calibri" w:hAnsi="Calibri" w:cs="Calibri"/>
          <w:shd w:val="clear" w:color="auto" w:fill="FFFFFF"/>
        </w:rPr>
        <w:t>qui permet aux autorités compétentes de contrôler -  contrairement au territoire métropolitain - l’identité de toute personne, sans limitation temporelle ou géographique mais également par le recours à des pratiques considérées comme illégales. </w:t>
      </w:r>
    </w:p>
    <w:p w14:paraId="3A3642C4" w14:textId="77777777" w:rsidR="003536CD" w:rsidRDefault="003536CD" w:rsidP="003536CD">
      <w:pPr>
        <w:tabs>
          <w:tab w:val="left" w:pos="2250"/>
        </w:tabs>
        <w:jc w:val="both"/>
        <w:rPr>
          <w:szCs w:val="20"/>
        </w:rPr>
      </w:pPr>
      <w:r w:rsidRPr="003536CD">
        <w:rPr>
          <w:szCs w:val="20"/>
        </w:rPr>
        <w:t>Ainsi, les autorités sont régulièrement condamnées pour placement en rétention illégal d’enfants rattachés à des adultes qui n’exercent aucune autorité parentale, malgré la condamnation de l’Etat français par la Cour Européenne des Droits l’Homme</w:t>
      </w:r>
      <w:r w:rsidRPr="003536CD">
        <w:rPr>
          <w:rStyle w:val="FootnoteReference"/>
          <w:szCs w:val="20"/>
        </w:rPr>
        <w:footnoteReference w:id="16"/>
      </w:r>
      <w:r w:rsidRPr="003536CD">
        <w:rPr>
          <w:szCs w:val="20"/>
        </w:rPr>
        <w:t xml:space="preserve">. </w:t>
      </w:r>
    </w:p>
    <w:p w14:paraId="3CE4990D" w14:textId="77777777" w:rsidR="003536CD" w:rsidRDefault="003536CD" w:rsidP="003536CD">
      <w:pPr>
        <w:tabs>
          <w:tab w:val="left" w:pos="2250"/>
        </w:tabs>
        <w:jc w:val="both"/>
        <w:rPr>
          <w:szCs w:val="20"/>
        </w:rPr>
      </w:pPr>
      <w:r w:rsidRPr="003536CD">
        <w:rPr>
          <w:szCs w:val="20"/>
        </w:rPr>
        <w:t xml:space="preserve">L’accès aux droits au sein du centre de rétention de Pamandzi et notamment de l’association s’occupant des familles est particulièrement difficile, l’association qui prend en charge l’accompagnement des familles est mandatée pour suivre les enfants sur le volet social mais n’est pas habilitée à accompagner les personnes par la voie contentieuse. </w:t>
      </w:r>
    </w:p>
    <w:p w14:paraId="53498424" w14:textId="28D05DD1" w:rsidR="003536CD" w:rsidRPr="003536CD" w:rsidRDefault="003536CD" w:rsidP="003536CD">
      <w:pPr>
        <w:tabs>
          <w:tab w:val="left" w:pos="2250"/>
        </w:tabs>
        <w:jc w:val="both"/>
        <w:rPr>
          <w:szCs w:val="20"/>
        </w:rPr>
      </w:pPr>
      <w:r w:rsidRPr="003536CD">
        <w:rPr>
          <w:szCs w:val="20"/>
        </w:rPr>
        <w:t>Par ailleurs, la durée moyenne de rétention étant de 17h à Mayotte</w:t>
      </w:r>
      <w:r w:rsidRPr="003536CD">
        <w:rPr>
          <w:rStyle w:val="FootnoteReference"/>
          <w:szCs w:val="20"/>
        </w:rPr>
        <w:footnoteReference w:id="17"/>
      </w:r>
      <w:r w:rsidRPr="003536CD">
        <w:rPr>
          <w:szCs w:val="20"/>
        </w:rPr>
        <w:t>, il apparaît particulièrement difficile d’exercer ses droits, notamment le droit à un recours effectif contre une mesure de placement en rétention et d’éloignement. Cet accès dégradé aux droits favorise la continuité de cette pratique illégale et particulièrement inquiétante au regard des droit de l’enfant. Récemment, l’UNICEF a été informé de l’interpellation d’un mineur de douze ans, interpellé seul à la sortie du collège, rattaché arbitrairement à une personne majeure et éloigné le jour même de son interpellation</w:t>
      </w:r>
      <w:r w:rsidRPr="003536CD">
        <w:rPr>
          <w:rStyle w:val="FootnoteReference"/>
          <w:szCs w:val="20"/>
        </w:rPr>
        <w:footnoteReference w:id="18"/>
      </w:r>
      <w:r w:rsidRPr="003536CD">
        <w:rPr>
          <w:szCs w:val="20"/>
        </w:rPr>
        <w:t>.</w:t>
      </w:r>
    </w:p>
    <w:p w14:paraId="465F3E02" w14:textId="0C14EAC5" w:rsidR="003536CD" w:rsidRPr="003536CD" w:rsidRDefault="003536CD" w:rsidP="003536CD">
      <w:pPr>
        <w:tabs>
          <w:tab w:val="left" w:pos="2250"/>
        </w:tabs>
        <w:jc w:val="both"/>
        <w:rPr>
          <w:szCs w:val="20"/>
        </w:rPr>
      </w:pPr>
      <w:r w:rsidRPr="003536CD">
        <w:rPr>
          <w:szCs w:val="20"/>
        </w:rPr>
        <w:t>Par ailleurs, quotidiennement, nombreux sont les enfants âgés de moins de 18 ans interpellés seuls, placés en rétention et éloignés en quelques heures, parfois le jour même de l’interpellation. Pour ce faire, la date de naissance des enfants est arbitrairement modifiée sur l’arrêté portant obligation de quitter le territoire français. Parfois, la modification passe par le lieu de naissance et la nationalité française des enfants. La Défenseur des droits a rendu une décision le 14 octobre 2022</w:t>
      </w:r>
      <w:r w:rsidRPr="003536CD">
        <w:rPr>
          <w:rStyle w:val="FootnoteReference"/>
          <w:szCs w:val="20"/>
        </w:rPr>
        <w:footnoteReference w:id="19"/>
      </w:r>
      <w:r w:rsidRPr="003536CD">
        <w:rPr>
          <w:szCs w:val="20"/>
        </w:rPr>
        <w:t xml:space="preserve"> qui condamne cette pratique de modification aux fins d’</w:t>
      </w:r>
      <w:r w:rsidR="001D346C">
        <w:rPr>
          <w:szCs w:val="20"/>
        </w:rPr>
        <w:t>éloignements</w:t>
      </w:r>
      <w:r w:rsidRPr="003536CD">
        <w:rPr>
          <w:szCs w:val="20"/>
        </w:rPr>
        <w:t xml:space="preserve"> d’enfants. La Défenseure des droits évoque notamment la situation d’enfants de nationalité française, interpellés puis éloignés du territoire. </w:t>
      </w:r>
    </w:p>
    <w:p w14:paraId="4EDA9FE7" w14:textId="3CB07EB4" w:rsidR="003536CD" w:rsidRPr="003536CD" w:rsidRDefault="003536CD" w:rsidP="003536CD">
      <w:pPr>
        <w:tabs>
          <w:tab w:val="left" w:pos="2250"/>
        </w:tabs>
        <w:jc w:val="both"/>
        <w:rPr>
          <w:szCs w:val="20"/>
        </w:rPr>
      </w:pPr>
      <w:r w:rsidRPr="003536CD">
        <w:rPr>
          <w:szCs w:val="20"/>
        </w:rPr>
        <w:t xml:space="preserve">Chaque mois, la justice administrative française prononce des décisions portant injonction </w:t>
      </w:r>
      <w:r w:rsidR="00BC61A5">
        <w:rPr>
          <w:szCs w:val="20"/>
        </w:rPr>
        <w:t xml:space="preserve">de </w:t>
      </w:r>
      <w:r w:rsidRPr="003536CD">
        <w:rPr>
          <w:szCs w:val="20"/>
        </w:rPr>
        <w:t>retour des enfants expulsés illégalement du territoire français conditionnées à une astreinte allant parfois jusqu’à plus de 2000 euros par jour de retard aux fins de renforcer l’exécution de ses décision par les autorités françaises</w:t>
      </w:r>
      <w:r w:rsidRPr="003536CD">
        <w:rPr>
          <w:rStyle w:val="FootnoteReference"/>
          <w:szCs w:val="20"/>
        </w:rPr>
        <w:footnoteReference w:id="20"/>
      </w:r>
      <w:r w:rsidRPr="003536CD">
        <w:rPr>
          <w:szCs w:val="20"/>
        </w:rPr>
        <w:t xml:space="preserve">. </w:t>
      </w:r>
    </w:p>
    <w:p w14:paraId="34353E34" w14:textId="6C04E5CA" w:rsidR="003536CD" w:rsidRPr="003536CD" w:rsidRDefault="003536CD" w:rsidP="003536CD">
      <w:pPr>
        <w:tabs>
          <w:tab w:val="left" w:pos="2250"/>
        </w:tabs>
        <w:jc w:val="both"/>
        <w:rPr>
          <w:szCs w:val="20"/>
        </w:rPr>
      </w:pPr>
      <w:r w:rsidRPr="003536CD">
        <w:rPr>
          <w:szCs w:val="20"/>
        </w:rPr>
        <w:t>Malgré ces décisions</w:t>
      </w:r>
      <w:r>
        <w:rPr>
          <w:szCs w:val="20"/>
        </w:rPr>
        <w:t xml:space="preserve"> du Défenseur des Droits</w:t>
      </w:r>
      <w:r w:rsidRPr="003536CD">
        <w:rPr>
          <w:szCs w:val="20"/>
        </w:rPr>
        <w:t xml:space="preserve"> et </w:t>
      </w:r>
      <w:r>
        <w:rPr>
          <w:szCs w:val="20"/>
        </w:rPr>
        <w:t xml:space="preserve">ces </w:t>
      </w:r>
      <w:r w:rsidRPr="003536CD">
        <w:rPr>
          <w:szCs w:val="20"/>
        </w:rPr>
        <w:t xml:space="preserve">condamnations </w:t>
      </w:r>
      <w:r>
        <w:rPr>
          <w:szCs w:val="20"/>
        </w:rPr>
        <w:t xml:space="preserve">par la </w:t>
      </w:r>
      <w:r w:rsidRPr="003536CD">
        <w:rPr>
          <w:szCs w:val="20"/>
        </w:rPr>
        <w:t>justice</w:t>
      </w:r>
      <w:r>
        <w:rPr>
          <w:szCs w:val="20"/>
        </w:rPr>
        <w:t xml:space="preserve"> administrative</w:t>
      </w:r>
      <w:r w:rsidRPr="003536CD">
        <w:rPr>
          <w:szCs w:val="20"/>
        </w:rPr>
        <w:t xml:space="preserve">, notre organisation a été informée de l’interpellation récente d’un mineur de nationalité française âgé de seize ans, interpellé à la sortie de son établissement scolaire, déclaré majeur de nationalité comorienne et expulsé à destination des Comores, pays qu’il ne connait pas, le plaçant ainsi dans une situation de vulnérabilité </w:t>
      </w:r>
      <w:r>
        <w:rPr>
          <w:szCs w:val="20"/>
        </w:rPr>
        <w:t xml:space="preserve">accrue. </w:t>
      </w:r>
    </w:p>
    <w:p w14:paraId="0D3DB1F8" w14:textId="55E71523" w:rsidR="003027F5" w:rsidRPr="003027F5" w:rsidRDefault="003027F5" w:rsidP="003536CD">
      <w:pPr>
        <w:tabs>
          <w:tab w:val="left" w:pos="2250"/>
        </w:tabs>
        <w:jc w:val="both"/>
        <w:rPr>
          <w:i/>
          <w:szCs w:val="20"/>
        </w:rPr>
      </w:pPr>
      <w:r w:rsidRPr="003027F5">
        <w:rPr>
          <w:rStyle w:val="normaltextrun"/>
          <w:rFonts w:ascii="Calibri" w:hAnsi="Calibri" w:cs="Calibri"/>
          <w:shd w:val="clear" w:color="auto" w:fill="FFFFFF"/>
        </w:rPr>
        <w:t>La multiplication des contrôles d’identités ainsi que la récurrence des pratiques précitées peu</w:t>
      </w:r>
      <w:r>
        <w:rPr>
          <w:rStyle w:val="normaltextrun"/>
          <w:rFonts w:ascii="Calibri" w:hAnsi="Calibri" w:cs="Calibri"/>
          <w:shd w:val="clear" w:color="auto" w:fill="FFFFFF"/>
        </w:rPr>
        <w:t>vent</w:t>
      </w:r>
      <w:r w:rsidRPr="003027F5">
        <w:rPr>
          <w:rStyle w:val="normaltextrun"/>
          <w:rFonts w:ascii="Calibri" w:hAnsi="Calibri" w:cs="Calibri"/>
          <w:shd w:val="clear" w:color="auto" w:fill="FFFFFF"/>
        </w:rPr>
        <w:t xml:space="preserve"> présenter un caractère dissuasif au libre déplacement des enfants et donc est susceptible d’avoir des</w:t>
      </w:r>
      <w:r w:rsidRPr="003027F5">
        <w:rPr>
          <w:rStyle w:val="normaltextrun"/>
          <w:rFonts w:ascii="Calibri" w:hAnsi="Calibri" w:cs="Calibri"/>
          <w:strike/>
          <w:shd w:val="clear" w:color="auto" w:fill="FFFFFF"/>
        </w:rPr>
        <w:t xml:space="preserve"> </w:t>
      </w:r>
      <w:r w:rsidRPr="003027F5">
        <w:rPr>
          <w:rStyle w:val="normaltextrun"/>
          <w:rFonts w:ascii="Calibri" w:hAnsi="Calibri" w:cs="Calibri"/>
          <w:shd w:val="clear" w:color="auto" w:fill="FFFFFF"/>
        </w:rPr>
        <w:t>conséquences sur l’accès des enfants et de leurs parents aux services essentiels (hôpital, associations, écoles)</w:t>
      </w:r>
      <w:r w:rsidRPr="003027F5">
        <w:rPr>
          <w:rStyle w:val="FootnoteReference"/>
          <w:rFonts w:ascii="Calibri" w:hAnsi="Calibri" w:cs="Calibri"/>
          <w:shd w:val="clear" w:color="auto" w:fill="FFFFFF"/>
        </w:rPr>
        <w:footnoteReference w:id="21"/>
      </w:r>
      <w:r w:rsidRPr="003027F5">
        <w:rPr>
          <w:rStyle w:val="normaltextrun"/>
          <w:rFonts w:ascii="Calibri" w:hAnsi="Calibri" w:cs="Calibri"/>
          <w:shd w:val="clear" w:color="auto" w:fill="FFFFFF"/>
        </w:rPr>
        <w:t xml:space="preserve"> </w:t>
      </w:r>
    </w:p>
    <w:p w14:paraId="7A5474B6" w14:textId="78A262A1" w:rsidR="00586E65" w:rsidRPr="003027F5" w:rsidRDefault="003027F5" w:rsidP="003027F5">
      <w:pPr>
        <w:pStyle w:val="ListParagraph"/>
        <w:numPr>
          <w:ilvl w:val="0"/>
          <w:numId w:val="62"/>
        </w:numPr>
        <w:spacing w:line="276" w:lineRule="auto"/>
        <w:jc w:val="both"/>
        <w:rPr>
          <w:rStyle w:val="normaltextrun"/>
          <w:rFonts w:ascii="Calibri" w:hAnsi="Calibri" w:cs="Calibri"/>
          <w:i w:val="0"/>
          <w:shd w:val="clear" w:color="auto" w:fill="FFFFFF"/>
        </w:rPr>
      </w:pPr>
      <w:r w:rsidRPr="003027F5">
        <w:rPr>
          <w:rStyle w:val="normaltextrun"/>
          <w:rFonts w:ascii="Calibri" w:hAnsi="Calibri" w:cs="Calibri"/>
          <w:i w:val="0"/>
          <w:szCs w:val="22"/>
          <w:shd w:val="clear" w:color="auto" w:fill="FFFFFF"/>
        </w:rPr>
        <w:t>UNICEF France recommande d’améliorer le processus de vérification d’identité en plaçant l’intérêt supérieur de l’</w:t>
      </w:r>
      <w:r w:rsidRPr="003027F5">
        <w:rPr>
          <w:rStyle w:val="normaltextrun"/>
          <w:rFonts w:ascii="Calibri" w:hAnsi="Calibri" w:cs="Calibri"/>
          <w:i w:val="0"/>
          <w:shd w:val="clear" w:color="auto" w:fill="FFFFFF"/>
        </w:rPr>
        <w:t xml:space="preserve">enfant au cœur du processus et </w:t>
      </w:r>
      <w:r w:rsidRPr="003027F5">
        <w:rPr>
          <w:rStyle w:val="normaltextrun"/>
          <w:rFonts w:ascii="Calibri" w:hAnsi="Calibri" w:cs="Calibri"/>
          <w:i w:val="0"/>
          <w:szCs w:val="22"/>
          <w:shd w:val="clear" w:color="auto" w:fill="FFFFFF"/>
        </w:rPr>
        <w:t xml:space="preserve">de </w:t>
      </w:r>
      <w:r w:rsidRPr="003027F5">
        <w:rPr>
          <w:rStyle w:val="normaltextrun"/>
          <w:rFonts w:ascii="Calibri" w:hAnsi="Calibri" w:cs="Calibri"/>
          <w:i w:val="0"/>
          <w:shd w:val="clear" w:color="auto" w:fill="FFFFFF"/>
        </w:rPr>
        <w:t>lutter activement contre les p</w:t>
      </w:r>
      <w:r w:rsidRPr="003027F5">
        <w:rPr>
          <w:rStyle w:val="normaltextrun"/>
          <w:rFonts w:ascii="Calibri" w:hAnsi="Calibri" w:cs="Calibri"/>
          <w:i w:val="0"/>
          <w:szCs w:val="22"/>
          <w:shd w:val="clear" w:color="auto" w:fill="FFFFFF"/>
        </w:rPr>
        <w:t xml:space="preserve">ratiques </w:t>
      </w:r>
      <w:r w:rsidRPr="003027F5">
        <w:rPr>
          <w:rStyle w:val="normaltextrun"/>
          <w:rFonts w:ascii="Calibri" w:hAnsi="Calibri" w:cs="Calibri"/>
          <w:i w:val="0"/>
          <w:shd w:val="clear" w:color="auto" w:fill="FFFFFF"/>
        </w:rPr>
        <w:t>régulièrement constatées</w:t>
      </w:r>
      <w:r w:rsidR="00957271">
        <w:rPr>
          <w:rStyle w:val="normaltextrun"/>
          <w:rFonts w:ascii="Calibri" w:hAnsi="Calibri" w:cs="Calibri"/>
          <w:i w:val="0"/>
          <w:shd w:val="clear" w:color="auto" w:fill="FFFFFF"/>
        </w:rPr>
        <w:t xml:space="preserve"> par les autorités indépendantes et condamnées par les tribunaux</w:t>
      </w:r>
      <w:r w:rsidRPr="003027F5">
        <w:rPr>
          <w:rStyle w:val="normaltextrun"/>
          <w:rFonts w:ascii="Calibri" w:hAnsi="Calibri" w:cs="Calibri"/>
          <w:i w:val="0"/>
          <w:shd w:val="clear" w:color="auto" w:fill="FFFFFF"/>
        </w:rPr>
        <w:t xml:space="preserve">. </w:t>
      </w:r>
    </w:p>
    <w:sectPr w:rsidR="00586E65" w:rsidRPr="003027F5">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A7D88C" w14:textId="77777777" w:rsidR="002A7081" w:rsidRDefault="002A7081" w:rsidP="00E62F0A">
      <w:pPr>
        <w:spacing w:after="0" w:line="240" w:lineRule="auto"/>
      </w:pPr>
      <w:r>
        <w:separator/>
      </w:r>
    </w:p>
  </w:endnote>
  <w:endnote w:type="continuationSeparator" w:id="0">
    <w:p w14:paraId="0D9809D2" w14:textId="77777777" w:rsidR="002A7081" w:rsidRDefault="002A7081" w:rsidP="00E62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55">
    <w:altName w:val="Trebuchet MS"/>
    <w:charset w:val="00"/>
    <w:family w:val="swiss"/>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3015672"/>
      <w:docPartObj>
        <w:docPartGallery w:val="Page Numbers (Bottom of Page)"/>
        <w:docPartUnique/>
      </w:docPartObj>
    </w:sdtPr>
    <w:sdtEndPr/>
    <w:sdtContent>
      <w:p w14:paraId="7949A948" w14:textId="09911432" w:rsidR="002A7081" w:rsidRDefault="002A7081">
        <w:pPr>
          <w:pStyle w:val="Footer"/>
          <w:jc w:val="right"/>
        </w:pPr>
        <w:r>
          <w:fldChar w:fldCharType="begin"/>
        </w:r>
        <w:r>
          <w:instrText>PAGE   \* MERGEFORMAT</w:instrText>
        </w:r>
        <w:r>
          <w:fldChar w:fldCharType="separate"/>
        </w:r>
        <w:r w:rsidR="003F78FC">
          <w:rPr>
            <w:noProof/>
          </w:rPr>
          <w:t>2</w:t>
        </w:r>
        <w:r>
          <w:fldChar w:fldCharType="end"/>
        </w:r>
      </w:p>
    </w:sdtContent>
  </w:sdt>
  <w:p w14:paraId="0747BC0C" w14:textId="77777777" w:rsidR="002A7081" w:rsidRDefault="002A7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FC28E" w14:textId="77777777" w:rsidR="002A7081" w:rsidRDefault="002A7081" w:rsidP="00E62F0A">
      <w:pPr>
        <w:spacing w:after="0" w:line="240" w:lineRule="auto"/>
      </w:pPr>
      <w:r>
        <w:separator/>
      </w:r>
    </w:p>
  </w:footnote>
  <w:footnote w:type="continuationSeparator" w:id="0">
    <w:p w14:paraId="7C52701D" w14:textId="77777777" w:rsidR="002A7081" w:rsidRDefault="002A7081" w:rsidP="00E62F0A">
      <w:pPr>
        <w:spacing w:after="0" w:line="240" w:lineRule="auto"/>
      </w:pPr>
      <w:r>
        <w:continuationSeparator/>
      </w:r>
    </w:p>
  </w:footnote>
  <w:footnote w:id="1">
    <w:p w14:paraId="1B69BB11" w14:textId="77777777" w:rsidR="000E0609" w:rsidRPr="003027F5" w:rsidRDefault="000E0609" w:rsidP="003027F5">
      <w:pPr>
        <w:pStyle w:val="FootnoteText"/>
      </w:pPr>
      <w:r w:rsidRPr="003027F5">
        <w:rPr>
          <w:rStyle w:val="FootnoteReference"/>
        </w:rPr>
        <w:footnoteRef/>
      </w:r>
      <w:r w:rsidRPr="003027F5">
        <w:t xml:space="preserve"> </w:t>
      </w:r>
      <w:hyperlink r:id="rId1" w:history="1">
        <w:r w:rsidRPr="003027F5">
          <w:rPr>
            <w:rStyle w:val="Hyperlink"/>
            <w:color w:val="auto"/>
          </w:rPr>
          <w:t>https://www.legifrance.gouv.fr/jorf/id/JORFTEXT000045886953</w:t>
        </w:r>
      </w:hyperlink>
      <w:r w:rsidRPr="003027F5">
        <w:t xml:space="preserve"> </w:t>
      </w:r>
    </w:p>
  </w:footnote>
  <w:footnote w:id="2">
    <w:p w14:paraId="4A75BA3A" w14:textId="385F79BB" w:rsidR="003536CD" w:rsidRPr="003027F5" w:rsidRDefault="003536CD" w:rsidP="003027F5">
      <w:pPr>
        <w:pStyle w:val="FootnoteText"/>
      </w:pPr>
      <w:r w:rsidRPr="003027F5">
        <w:rPr>
          <w:rStyle w:val="FootnoteReference"/>
        </w:rPr>
        <w:footnoteRef/>
      </w:r>
      <w:r w:rsidRPr="003027F5">
        <w:t xml:space="preserve"> </w:t>
      </w:r>
      <w:hyperlink r:id="rId2" w:history="1">
        <w:r w:rsidRPr="003027F5">
          <w:rPr>
            <w:rStyle w:val="Hyperlink"/>
            <w:color w:val="auto"/>
          </w:rPr>
          <w:t>https://www.gouvernement.fr/dossier-de-presse/comite-interministeriel-a-l-enfance</w:t>
        </w:r>
      </w:hyperlink>
      <w:r w:rsidRPr="003027F5">
        <w:t xml:space="preserve"> </w:t>
      </w:r>
    </w:p>
  </w:footnote>
  <w:footnote w:id="3">
    <w:p w14:paraId="563D6C00" w14:textId="2479A3DE" w:rsidR="003536CD" w:rsidRPr="003027F5" w:rsidRDefault="003536CD" w:rsidP="003027F5">
      <w:pPr>
        <w:pStyle w:val="FootnoteText"/>
      </w:pPr>
      <w:r w:rsidRPr="003027F5">
        <w:rPr>
          <w:rStyle w:val="FootnoteReference"/>
        </w:rPr>
        <w:footnoteRef/>
      </w:r>
      <w:r w:rsidRPr="003027F5">
        <w:t xml:space="preserve"> </w:t>
      </w:r>
      <w:hyperlink r:id="rId3" w:history="1">
        <w:r w:rsidRPr="003027F5">
          <w:rPr>
            <w:rStyle w:val="Hyperlink"/>
            <w:color w:val="auto"/>
          </w:rPr>
          <w:t>https://www.elysee.fr/emmanuel-macron/2022/11/02/compte-rendu-du-conseil-des-ministres-du-2-novembre-2022</w:t>
        </w:r>
      </w:hyperlink>
      <w:r w:rsidRPr="003027F5">
        <w:t xml:space="preserve"> </w:t>
      </w:r>
    </w:p>
  </w:footnote>
  <w:footnote w:id="4">
    <w:p w14:paraId="0906CDF3" w14:textId="77777777" w:rsidR="003536CD" w:rsidRPr="003027F5" w:rsidRDefault="003536CD" w:rsidP="003027F5">
      <w:pPr>
        <w:pStyle w:val="FootnoteText"/>
      </w:pPr>
      <w:r w:rsidRPr="003027F5">
        <w:rPr>
          <w:rStyle w:val="FootnoteReference"/>
        </w:rPr>
        <w:footnoteRef/>
      </w:r>
      <w:r w:rsidRPr="003027F5">
        <w:t xml:space="preserve"> Loi n°2022-1726 du 30 décembre 2022 de finance pour 2023. </w:t>
      </w:r>
    </w:p>
  </w:footnote>
  <w:footnote w:id="5">
    <w:p w14:paraId="65179F4B" w14:textId="77777777" w:rsidR="003536CD" w:rsidRPr="003027F5" w:rsidRDefault="003536CD" w:rsidP="003027F5">
      <w:pPr>
        <w:pStyle w:val="FootnoteText"/>
      </w:pPr>
      <w:r w:rsidRPr="003027F5">
        <w:rPr>
          <w:rStyle w:val="FootnoteReference"/>
        </w:rPr>
        <w:footnoteRef/>
      </w:r>
      <w:r w:rsidRPr="003027F5">
        <w:t xml:space="preserve"> Source : </w:t>
      </w:r>
      <w:hyperlink r:id="rId4" w:history="1">
        <w:r w:rsidRPr="003027F5">
          <w:rPr>
            <w:rStyle w:val="Hyperlink"/>
            <w:color w:val="auto"/>
          </w:rPr>
          <w:t>Fédération des acteurs de la solidarité</w:t>
        </w:r>
      </w:hyperlink>
      <w:r w:rsidRPr="003027F5">
        <w:t xml:space="preserve">. </w:t>
      </w:r>
    </w:p>
  </w:footnote>
  <w:footnote w:id="6">
    <w:p w14:paraId="032C6E4A" w14:textId="3CC4BD5D" w:rsidR="002E3013" w:rsidRDefault="002E3013">
      <w:pPr>
        <w:pStyle w:val="FootnoteText"/>
      </w:pPr>
      <w:r>
        <w:rPr>
          <w:rStyle w:val="FootnoteReference"/>
        </w:rPr>
        <w:footnoteRef/>
      </w:r>
      <w:r>
        <w:t xml:space="preserve"> </w:t>
      </w:r>
      <w:r w:rsidRPr="00132833">
        <w:rPr>
          <w:rFonts w:cstheme="minorHAnsi"/>
        </w:rPr>
        <w:t>p</w:t>
      </w:r>
      <w:r>
        <w:rPr>
          <w:rFonts w:cstheme="minorHAnsi"/>
        </w:rPr>
        <w:t>ages</w:t>
      </w:r>
      <w:r w:rsidRPr="00132833">
        <w:rPr>
          <w:rFonts w:cstheme="minorHAnsi"/>
        </w:rPr>
        <w:t xml:space="preserve"> 34 et suivantes du rapport UNICEF et DDD, « Guyane, les défis du droit à l'éducation », avril 2021</w:t>
      </w:r>
    </w:p>
  </w:footnote>
  <w:footnote w:id="7">
    <w:p w14:paraId="5522C256" w14:textId="77777777" w:rsidR="002E3013" w:rsidRDefault="002E3013" w:rsidP="002E3013">
      <w:pPr>
        <w:pStyle w:val="FootnoteText"/>
      </w:pPr>
      <w:r>
        <w:rPr>
          <w:rStyle w:val="FootnoteReference"/>
        </w:rPr>
        <w:footnoteRef/>
      </w:r>
      <w:r>
        <w:t xml:space="preserve"> Médiapart, En Guyane, révélations sur une machine à maltraiter les enfants amérindiens et noirs marrons, 22 janvier 2023</w:t>
      </w:r>
    </w:p>
  </w:footnote>
  <w:footnote w:id="8">
    <w:p w14:paraId="07CD1945" w14:textId="77777777" w:rsidR="002E3013" w:rsidRDefault="002E3013" w:rsidP="002E3013">
      <w:pPr>
        <w:pStyle w:val="FootnoteText"/>
      </w:pPr>
      <w:r>
        <w:rPr>
          <w:rStyle w:val="FootnoteReference"/>
        </w:rPr>
        <w:footnoteRef/>
      </w:r>
      <w:r>
        <w:t xml:space="preserve"> Ibid</w:t>
      </w:r>
    </w:p>
  </w:footnote>
  <w:footnote w:id="9">
    <w:p w14:paraId="186E7A05" w14:textId="77777777" w:rsidR="003536CD" w:rsidRPr="003027F5" w:rsidRDefault="003536CD" w:rsidP="003027F5">
      <w:pPr>
        <w:pStyle w:val="FootnoteText"/>
      </w:pPr>
      <w:r w:rsidRPr="003027F5">
        <w:rPr>
          <w:rStyle w:val="FootnoteReference"/>
        </w:rPr>
        <w:footnoteRef/>
      </w:r>
      <w:r w:rsidRPr="003027F5">
        <w:t xml:space="preserve"> Livret rectorat de Mayotte – </w:t>
      </w:r>
      <w:hyperlink r:id="rId5" w:history="1">
        <w:r w:rsidRPr="003027F5">
          <w:rPr>
            <w:rStyle w:val="Hyperlink"/>
            <w:color w:val="auto"/>
          </w:rPr>
          <w:t>La classe itinérante</w:t>
        </w:r>
      </w:hyperlink>
    </w:p>
  </w:footnote>
  <w:footnote w:id="10">
    <w:p w14:paraId="614BCB82" w14:textId="77777777" w:rsidR="003536CD" w:rsidRPr="003027F5" w:rsidRDefault="003536CD" w:rsidP="003027F5">
      <w:pPr>
        <w:pStyle w:val="FootnoteText"/>
      </w:pPr>
      <w:r w:rsidRPr="003027F5">
        <w:rPr>
          <w:rStyle w:val="FootnoteReference"/>
        </w:rPr>
        <w:footnoteRef/>
      </w:r>
      <w:r w:rsidRPr="003027F5">
        <w:t xml:space="preserve"> Tribunal administratif de Mayotte, Ordonnance 28 octobre 2021</w:t>
      </w:r>
    </w:p>
  </w:footnote>
  <w:footnote w:id="11">
    <w:p w14:paraId="33CB352F" w14:textId="77777777" w:rsidR="003536CD" w:rsidRPr="003027F5" w:rsidRDefault="003536CD" w:rsidP="003027F5">
      <w:pPr>
        <w:pStyle w:val="FootnoteText"/>
      </w:pPr>
      <w:r w:rsidRPr="003027F5">
        <w:rPr>
          <w:rStyle w:val="FootnoteReference"/>
        </w:rPr>
        <w:footnoteRef/>
      </w:r>
      <w:r w:rsidRPr="003027F5">
        <w:t xml:space="preserve"> Communiqué de presse collectif Migrants Outre-Mer – </w:t>
      </w:r>
      <w:hyperlink r:id="rId6" w:anchor=":~:text=Octobre%202022%2C%20le%20pr%C3%A9fet%20de,faciliter%20l%27expulsion%20des%20occupant." w:history="1">
        <w:r w:rsidRPr="003027F5">
          <w:rPr>
            <w:rStyle w:val="Hyperlink"/>
            <w:color w:val="auto"/>
          </w:rPr>
          <w:t>Le préfet de Mayotte coupé dans son ELAN : Avant de raser un quartier, il faut penser le relogement de ses habitant.e.s</w:t>
        </w:r>
      </w:hyperlink>
    </w:p>
  </w:footnote>
  <w:footnote w:id="12">
    <w:p w14:paraId="15C428B0" w14:textId="77777777" w:rsidR="003536CD" w:rsidRPr="003027F5" w:rsidRDefault="003536CD" w:rsidP="003027F5">
      <w:pPr>
        <w:pStyle w:val="FootnoteText"/>
      </w:pPr>
      <w:r w:rsidRPr="003027F5">
        <w:rPr>
          <w:rStyle w:val="FootnoteReference"/>
        </w:rPr>
        <w:footnoteRef/>
      </w:r>
      <w:r w:rsidRPr="003027F5">
        <w:t xml:space="preserve"> Mayotte Hebdo – 30 septembre 2021 – </w:t>
      </w:r>
      <w:hyperlink r:id="rId7" w:history="1">
        <w:r w:rsidRPr="003027F5">
          <w:rPr>
            <w:rStyle w:val="Hyperlink"/>
            <w:color w:val="auto"/>
          </w:rPr>
          <w:t>Avec les décasages, des parcours scolaires chamboulés à Mayotte</w:t>
        </w:r>
      </w:hyperlink>
    </w:p>
  </w:footnote>
  <w:footnote w:id="13">
    <w:p w14:paraId="0EBB5ACB" w14:textId="77777777" w:rsidR="003536CD" w:rsidRPr="003027F5" w:rsidRDefault="003536CD" w:rsidP="003027F5">
      <w:pPr>
        <w:pStyle w:val="FootnoteText"/>
      </w:pPr>
      <w:r w:rsidRPr="003027F5">
        <w:rPr>
          <w:rStyle w:val="FootnoteReference"/>
        </w:rPr>
        <w:footnoteRef/>
      </w:r>
      <w:r w:rsidRPr="003027F5">
        <w:t xml:space="preserve"> Rapport inter-associatif Centres et locaux de rétention administrative, 2021, </w:t>
      </w:r>
      <w:hyperlink r:id="rId8" w:history="1">
        <w:r w:rsidRPr="003027F5">
          <w:rPr>
            <w:rStyle w:val="Hyperlink"/>
            <w:color w:val="auto"/>
          </w:rPr>
          <w:t>page 65</w:t>
        </w:r>
      </w:hyperlink>
    </w:p>
  </w:footnote>
  <w:footnote w:id="14">
    <w:p w14:paraId="4496E7ED" w14:textId="77777777" w:rsidR="003536CD" w:rsidRPr="003027F5" w:rsidRDefault="003536CD" w:rsidP="003027F5">
      <w:pPr>
        <w:pStyle w:val="FootnoteText"/>
      </w:pPr>
      <w:r w:rsidRPr="003027F5">
        <w:rPr>
          <w:rStyle w:val="FootnoteReference"/>
        </w:rPr>
        <w:footnoteRef/>
      </w:r>
      <w:r w:rsidRPr="003027F5">
        <w:t xml:space="preserve"> Plan de renforcement et d’approfondissement de la lutte contre l’immigration clandestine à Mayotte, le terme shimaoré « Shikandra » renvoie à un poisson baliste qui se montre agressif envers tout animal étranger qui traverse son territoire. </w:t>
      </w:r>
    </w:p>
  </w:footnote>
  <w:footnote w:id="15">
    <w:p w14:paraId="507E3B28" w14:textId="1CEDD693" w:rsidR="00DC4696" w:rsidRPr="003027F5" w:rsidRDefault="00DC4696" w:rsidP="003027F5">
      <w:pPr>
        <w:pStyle w:val="FootnoteText"/>
      </w:pPr>
      <w:r w:rsidRPr="003027F5">
        <w:rPr>
          <w:rStyle w:val="FootnoteReference"/>
        </w:rPr>
        <w:footnoteRef/>
      </w:r>
      <w:r w:rsidRPr="003027F5">
        <w:t xml:space="preserve"> </w:t>
      </w:r>
      <w:r w:rsidRPr="003027F5">
        <w:rPr>
          <w:rStyle w:val="normaltextrun"/>
          <w:rFonts w:ascii="Calibri" w:hAnsi="Calibri" w:cs="Calibri"/>
          <w:u w:val="single"/>
          <w:shd w:val="clear" w:color="auto" w:fill="FFFFFF"/>
        </w:rPr>
        <w:t>Article 78-2 alinéa 14 du code de procédure pénale</w:t>
      </w:r>
    </w:p>
  </w:footnote>
  <w:footnote w:id="16">
    <w:p w14:paraId="6C4C4231" w14:textId="77777777" w:rsidR="003536CD" w:rsidRPr="003027F5" w:rsidRDefault="003536CD" w:rsidP="003027F5">
      <w:pPr>
        <w:pStyle w:val="FootnoteText"/>
      </w:pPr>
      <w:r w:rsidRPr="003027F5">
        <w:rPr>
          <w:rStyle w:val="FootnoteReference"/>
        </w:rPr>
        <w:footnoteRef/>
      </w:r>
      <w:r w:rsidRPr="003027F5">
        <w:t xml:space="preserve"> CEDH, 25 juin 2020, Moustahi c. France, Requête n° </w:t>
      </w:r>
      <w:hyperlink r:id="rId9" w:anchor="{%22appno%22:[%229347/14%22]}" w:tgtFrame="_blank" w:history="1">
        <w:r w:rsidRPr="003027F5">
          <w:t>9347/14</w:t>
        </w:r>
      </w:hyperlink>
    </w:p>
  </w:footnote>
  <w:footnote w:id="17">
    <w:p w14:paraId="44943C80" w14:textId="77777777" w:rsidR="003536CD" w:rsidRPr="003027F5" w:rsidRDefault="003536CD" w:rsidP="003027F5">
      <w:pPr>
        <w:pStyle w:val="FootnoteText"/>
      </w:pPr>
      <w:r w:rsidRPr="003027F5">
        <w:rPr>
          <w:rStyle w:val="FootnoteReference"/>
        </w:rPr>
        <w:footnoteRef/>
      </w:r>
      <w:r w:rsidRPr="003027F5">
        <w:t xml:space="preserve"> Rapport inter-association, Centres et locaux de rétention administrative 2018, </w:t>
      </w:r>
      <w:hyperlink r:id="rId10" w:history="1">
        <w:r w:rsidRPr="003027F5">
          <w:rPr>
            <w:rStyle w:val="Hyperlink"/>
            <w:color w:val="auto"/>
          </w:rPr>
          <w:t>page 31</w:t>
        </w:r>
      </w:hyperlink>
    </w:p>
  </w:footnote>
  <w:footnote w:id="18">
    <w:p w14:paraId="05E1C728" w14:textId="77777777" w:rsidR="003536CD" w:rsidRPr="003027F5" w:rsidRDefault="003536CD" w:rsidP="003027F5">
      <w:pPr>
        <w:pStyle w:val="FootnoteText"/>
      </w:pPr>
      <w:r w:rsidRPr="003027F5">
        <w:rPr>
          <w:rStyle w:val="FootnoteReference"/>
        </w:rPr>
        <w:footnoteRef/>
      </w:r>
      <w:r w:rsidRPr="003027F5">
        <w:t xml:space="preserve"> Une saisine de la Défenseure des droits est en cours </w:t>
      </w:r>
    </w:p>
  </w:footnote>
  <w:footnote w:id="19">
    <w:p w14:paraId="41A1F60A" w14:textId="77777777" w:rsidR="003536CD" w:rsidRPr="003027F5" w:rsidRDefault="003536CD" w:rsidP="003027F5">
      <w:pPr>
        <w:pStyle w:val="FootnoteText"/>
      </w:pPr>
      <w:r w:rsidRPr="003027F5">
        <w:rPr>
          <w:rStyle w:val="FootnoteReference"/>
        </w:rPr>
        <w:footnoteRef/>
      </w:r>
      <w:r w:rsidRPr="003027F5">
        <w:t xml:space="preserve"> Défenseur des droits, décision </w:t>
      </w:r>
      <w:hyperlink r:id="rId11" w:history="1">
        <w:r w:rsidRPr="003027F5">
          <w:rPr>
            <w:rStyle w:val="Hyperlink"/>
            <w:color w:val="auto"/>
          </w:rPr>
          <w:t>2022-206</w:t>
        </w:r>
      </w:hyperlink>
      <w:r w:rsidRPr="003027F5">
        <w:t>, 14 octobre 2022</w:t>
      </w:r>
    </w:p>
  </w:footnote>
  <w:footnote w:id="20">
    <w:p w14:paraId="7D68B36C" w14:textId="77777777" w:rsidR="003536CD" w:rsidRPr="003027F5" w:rsidRDefault="003536CD" w:rsidP="003027F5">
      <w:pPr>
        <w:pStyle w:val="FootnoteText"/>
      </w:pPr>
      <w:r w:rsidRPr="003027F5">
        <w:rPr>
          <w:rStyle w:val="FootnoteReference"/>
        </w:rPr>
        <w:footnoteRef/>
      </w:r>
      <w:r w:rsidRPr="003027F5">
        <w:t xml:space="preserve"> Les décisions des tribunaux administratifs français sont désormais accessibles depuis le 30 juin 2022 sur </w:t>
      </w:r>
      <w:hyperlink r:id="rId12" w:history="1">
        <w:r w:rsidRPr="003027F5">
          <w:rPr>
            <w:rStyle w:val="Hyperlink"/>
            <w:color w:val="auto"/>
          </w:rPr>
          <w:t>l’Open-Data de la justice administrative</w:t>
        </w:r>
      </w:hyperlink>
    </w:p>
  </w:footnote>
  <w:footnote w:id="21">
    <w:p w14:paraId="70A95EA7" w14:textId="78FA8A17" w:rsidR="003027F5" w:rsidRDefault="003027F5" w:rsidP="003027F5">
      <w:pPr>
        <w:pStyle w:val="FootnoteText"/>
      </w:pPr>
      <w:r w:rsidRPr="003027F5">
        <w:rPr>
          <w:rStyle w:val="FootnoteReference"/>
        </w:rPr>
        <w:footnoteRef/>
      </w:r>
      <w:r w:rsidRPr="003027F5">
        <w:t xml:space="preserve"> </w:t>
      </w:r>
      <w:r w:rsidR="00361325">
        <w:rPr>
          <w:rStyle w:val="normaltextrun"/>
          <w:rFonts w:ascii="Calibri" w:hAnsi="Calibri" w:cs="Calibri"/>
          <w:u w:val="single"/>
          <w:shd w:val="clear" w:color="auto" w:fill="FFFFFF"/>
        </w:rPr>
        <w:t>V</w:t>
      </w:r>
      <w:r w:rsidRPr="003027F5">
        <w:rPr>
          <w:rStyle w:val="normaltextrun"/>
          <w:rFonts w:ascii="Calibri" w:hAnsi="Calibri" w:cs="Calibri"/>
          <w:u w:val="single"/>
          <w:shd w:val="clear" w:color="auto" w:fill="FFFFFF"/>
        </w:rPr>
        <w:t>oir rapport Défenseur des droits 2020 – Etablir Mayotte dans ses droits – page 43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0C2D1" w14:textId="422D7D62" w:rsidR="002A7081" w:rsidRDefault="002A7081" w:rsidP="003536CD">
    <w:pPr>
      <w:pStyle w:val="Header"/>
      <w:jc w:val="center"/>
    </w:pPr>
    <w:r>
      <w:t>1</w:t>
    </w:r>
    <w:r w:rsidRPr="003536CD">
      <w:rPr>
        <w:vertAlign w:val="superscript"/>
      </w:rPr>
      <w:t>er</w:t>
    </w:r>
    <w:r>
      <w:t xml:space="preserve"> février 2023                                                                                                   </w:t>
    </w:r>
    <w:r w:rsidRPr="006216B3">
      <w:rPr>
        <w:rStyle w:val="Textedelespacerserv1"/>
        <w:noProof/>
        <w:lang w:val="en-GB" w:eastAsia="en-GB"/>
      </w:rPr>
      <w:drawing>
        <wp:inline distT="0" distB="0" distL="0" distR="0" wp14:anchorId="42C75EDC" wp14:editId="758F0911">
          <wp:extent cx="1714500" cy="600075"/>
          <wp:effectExtent l="19050" t="0" r="0" b="0"/>
          <wp:docPr id="6" name="Image 2" descr="G:\03-DRH\DRH\AAA ESPACE SALARIES\Modèles réservés DRH\Logo-unicef-France_bl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G:\03-DRH\DRH\AAA ESPACE SALARIES\Modèles réservés DRH\Logo-unicef-France_bleu.jpg"/>
                  <pic:cNvPicPr>
                    <a:picLocks noChangeAspect="1" noChangeArrowheads="1"/>
                  </pic:cNvPicPr>
                </pic:nvPicPr>
                <pic:blipFill>
                  <a:blip r:embed="rId1"/>
                  <a:srcRect/>
                  <a:stretch>
                    <a:fillRect/>
                  </a:stretch>
                </pic:blipFill>
                <pic:spPr bwMode="auto">
                  <a:xfrm>
                    <a:off x="0" y="0"/>
                    <a:ext cx="1714500" cy="600075"/>
                  </a:xfrm>
                  <a:prstGeom prst="rect">
                    <a:avLst/>
                  </a:prstGeom>
                  <a:noFill/>
                  <a:ln w="9525">
                    <a:noFill/>
                    <a:miter lim="800000"/>
                    <a:headEnd/>
                    <a:tailEnd/>
                  </a:ln>
                </pic:spPr>
              </pic:pic>
            </a:graphicData>
          </a:graphic>
        </wp:inline>
      </w:drawing>
    </w:r>
  </w:p>
  <w:p w14:paraId="42EE9668" w14:textId="77777777" w:rsidR="002A7081" w:rsidRPr="00B16111" w:rsidRDefault="002A7081" w:rsidP="00B1611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410F"/>
    <w:multiLevelType w:val="hybridMultilevel"/>
    <w:tmpl w:val="EEEEAF42"/>
    <w:lvl w:ilvl="0" w:tplc="F2C4FED6">
      <w:start w:val="1"/>
      <w:numFmt w:val="decimal"/>
      <w:lvlText w:val="%1."/>
      <w:lvlJc w:val="left"/>
      <w:pPr>
        <w:ind w:left="490" w:hanging="360"/>
      </w:pPr>
      <w:rPr>
        <w:rFonts w:hint="default"/>
      </w:rPr>
    </w:lvl>
    <w:lvl w:ilvl="1" w:tplc="040C0019" w:tentative="1">
      <w:start w:val="1"/>
      <w:numFmt w:val="lowerLetter"/>
      <w:lvlText w:val="%2."/>
      <w:lvlJc w:val="left"/>
      <w:pPr>
        <w:ind w:left="1210" w:hanging="360"/>
      </w:pPr>
    </w:lvl>
    <w:lvl w:ilvl="2" w:tplc="040C001B" w:tentative="1">
      <w:start w:val="1"/>
      <w:numFmt w:val="lowerRoman"/>
      <w:lvlText w:val="%3."/>
      <w:lvlJc w:val="right"/>
      <w:pPr>
        <w:ind w:left="1930" w:hanging="180"/>
      </w:pPr>
    </w:lvl>
    <w:lvl w:ilvl="3" w:tplc="040C000F" w:tentative="1">
      <w:start w:val="1"/>
      <w:numFmt w:val="decimal"/>
      <w:lvlText w:val="%4."/>
      <w:lvlJc w:val="left"/>
      <w:pPr>
        <w:ind w:left="2650" w:hanging="360"/>
      </w:pPr>
    </w:lvl>
    <w:lvl w:ilvl="4" w:tplc="040C0019" w:tentative="1">
      <w:start w:val="1"/>
      <w:numFmt w:val="lowerLetter"/>
      <w:lvlText w:val="%5."/>
      <w:lvlJc w:val="left"/>
      <w:pPr>
        <w:ind w:left="3370" w:hanging="360"/>
      </w:pPr>
    </w:lvl>
    <w:lvl w:ilvl="5" w:tplc="040C001B" w:tentative="1">
      <w:start w:val="1"/>
      <w:numFmt w:val="lowerRoman"/>
      <w:lvlText w:val="%6."/>
      <w:lvlJc w:val="right"/>
      <w:pPr>
        <w:ind w:left="4090" w:hanging="180"/>
      </w:pPr>
    </w:lvl>
    <w:lvl w:ilvl="6" w:tplc="040C000F" w:tentative="1">
      <w:start w:val="1"/>
      <w:numFmt w:val="decimal"/>
      <w:lvlText w:val="%7."/>
      <w:lvlJc w:val="left"/>
      <w:pPr>
        <w:ind w:left="4810" w:hanging="360"/>
      </w:pPr>
    </w:lvl>
    <w:lvl w:ilvl="7" w:tplc="040C0019" w:tentative="1">
      <w:start w:val="1"/>
      <w:numFmt w:val="lowerLetter"/>
      <w:lvlText w:val="%8."/>
      <w:lvlJc w:val="left"/>
      <w:pPr>
        <w:ind w:left="5530" w:hanging="360"/>
      </w:pPr>
    </w:lvl>
    <w:lvl w:ilvl="8" w:tplc="040C001B" w:tentative="1">
      <w:start w:val="1"/>
      <w:numFmt w:val="lowerRoman"/>
      <w:lvlText w:val="%9."/>
      <w:lvlJc w:val="right"/>
      <w:pPr>
        <w:ind w:left="6250" w:hanging="180"/>
      </w:pPr>
    </w:lvl>
  </w:abstractNum>
  <w:abstractNum w:abstractNumId="1" w15:restartNumberingAfterBreak="0">
    <w:nsid w:val="01F67B04"/>
    <w:multiLevelType w:val="multilevel"/>
    <w:tmpl w:val="FA8EB6E0"/>
    <w:lvl w:ilvl="0">
      <w:start w:val="1"/>
      <w:numFmt w:val="bullet"/>
      <w:lvlText w:val="-"/>
      <w:lvlJc w:val="left"/>
      <w:pPr>
        <w:ind w:left="720" w:hanging="360"/>
      </w:pPr>
      <w:rPr>
        <w:u w:val="none"/>
      </w:rPr>
    </w:lvl>
    <w:lvl w:ilvl="1">
      <w:start w:val="1"/>
      <w:numFmt w:val="bullet"/>
      <w:lvlText w:val="o"/>
      <w:lvlJc w:val="left"/>
      <w:pPr>
        <w:ind w:left="1440" w:hanging="360"/>
      </w:pPr>
      <w:rPr>
        <w:rFonts w:ascii="Courier New" w:hAnsi="Courier New" w:cs="Courier New"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400D70"/>
    <w:multiLevelType w:val="hybridMultilevel"/>
    <w:tmpl w:val="8D74393A"/>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081E08ED"/>
    <w:multiLevelType w:val="hybridMultilevel"/>
    <w:tmpl w:val="3A6816E0"/>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0B363F7C"/>
    <w:multiLevelType w:val="hybridMultilevel"/>
    <w:tmpl w:val="418A9504"/>
    <w:lvl w:ilvl="0" w:tplc="CBBC7790">
      <w:start w:val="59"/>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CD56FBE"/>
    <w:multiLevelType w:val="hybridMultilevel"/>
    <w:tmpl w:val="7462620E"/>
    <w:lvl w:ilvl="0" w:tplc="1A1036D2">
      <w:start w:val="1"/>
      <w:numFmt w:val="decimal"/>
      <w:lvlText w:val="%1."/>
      <w:lvlJc w:val="left"/>
      <w:pPr>
        <w:ind w:left="1069" w:hanging="360"/>
      </w:pPr>
      <w:rPr>
        <w:rFonts w:cs="Times New Roman"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6" w15:restartNumberingAfterBreak="0">
    <w:nsid w:val="0D8C5C17"/>
    <w:multiLevelType w:val="hybridMultilevel"/>
    <w:tmpl w:val="71DA576C"/>
    <w:lvl w:ilvl="0" w:tplc="4B705ECE">
      <w:start w:val="1"/>
      <w:numFmt w:val="decimal"/>
      <w:lvlText w:val="%1."/>
      <w:lvlJc w:val="left"/>
      <w:pPr>
        <w:ind w:left="770" w:hanging="360"/>
      </w:pPr>
      <w:rPr>
        <w:rFonts w:ascii="Univers 55" w:hAnsi="Univers 55" w:cs="Times New Roman" w:hint="default"/>
        <w:color w:val="00B0F0"/>
        <w:sz w:val="22"/>
      </w:rPr>
    </w:lvl>
    <w:lvl w:ilvl="1" w:tplc="040C0019" w:tentative="1">
      <w:start w:val="1"/>
      <w:numFmt w:val="lowerLetter"/>
      <w:lvlText w:val="%2."/>
      <w:lvlJc w:val="left"/>
      <w:pPr>
        <w:ind w:left="1490" w:hanging="360"/>
      </w:pPr>
    </w:lvl>
    <w:lvl w:ilvl="2" w:tplc="040C001B" w:tentative="1">
      <w:start w:val="1"/>
      <w:numFmt w:val="lowerRoman"/>
      <w:lvlText w:val="%3."/>
      <w:lvlJc w:val="right"/>
      <w:pPr>
        <w:ind w:left="2210" w:hanging="180"/>
      </w:pPr>
    </w:lvl>
    <w:lvl w:ilvl="3" w:tplc="040C000F" w:tentative="1">
      <w:start w:val="1"/>
      <w:numFmt w:val="decimal"/>
      <w:lvlText w:val="%4."/>
      <w:lvlJc w:val="left"/>
      <w:pPr>
        <w:ind w:left="2930" w:hanging="360"/>
      </w:pPr>
    </w:lvl>
    <w:lvl w:ilvl="4" w:tplc="040C0019" w:tentative="1">
      <w:start w:val="1"/>
      <w:numFmt w:val="lowerLetter"/>
      <w:lvlText w:val="%5."/>
      <w:lvlJc w:val="left"/>
      <w:pPr>
        <w:ind w:left="3650" w:hanging="360"/>
      </w:pPr>
    </w:lvl>
    <w:lvl w:ilvl="5" w:tplc="040C001B" w:tentative="1">
      <w:start w:val="1"/>
      <w:numFmt w:val="lowerRoman"/>
      <w:lvlText w:val="%6."/>
      <w:lvlJc w:val="right"/>
      <w:pPr>
        <w:ind w:left="4370" w:hanging="180"/>
      </w:pPr>
    </w:lvl>
    <w:lvl w:ilvl="6" w:tplc="040C000F" w:tentative="1">
      <w:start w:val="1"/>
      <w:numFmt w:val="decimal"/>
      <w:lvlText w:val="%7."/>
      <w:lvlJc w:val="left"/>
      <w:pPr>
        <w:ind w:left="5090" w:hanging="360"/>
      </w:pPr>
    </w:lvl>
    <w:lvl w:ilvl="7" w:tplc="040C0019" w:tentative="1">
      <w:start w:val="1"/>
      <w:numFmt w:val="lowerLetter"/>
      <w:lvlText w:val="%8."/>
      <w:lvlJc w:val="left"/>
      <w:pPr>
        <w:ind w:left="5810" w:hanging="360"/>
      </w:pPr>
    </w:lvl>
    <w:lvl w:ilvl="8" w:tplc="040C001B" w:tentative="1">
      <w:start w:val="1"/>
      <w:numFmt w:val="lowerRoman"/>
      <w:lvlText w:val="%9."/>
      <w:lvlJc w:val="right"/>
      <w:pPr>
        <w:ind w:left="6530" w:hanging="180"/>
      </w:pPr>
    </w:lvl>
  </w:abstractNum>
  <w:abstractNum w:abstractNumId="7" w15:restartNumberingAfterBreak="0">
    <w:nsid w:val="0DBE52D3"/>
    <w:multiLevelType w:val="hybridMultilevel"/>
    <w:tmpl w:val="E2C2B0E0"/>
    <w:lvl w:ilvl="0" w:tplc="73E8FBE4">
      <w:start w:val="1"/>
      <w:numFmt w:val="decimal"/>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8" w15:restartNumberingAfterBreak="0">
    <w:nsid w:val="0ECF4404"/>
    <w:multiLevelType w:val="hybridMultilevel"/>
    <w:tmpl w:val="A92CA9D4"/>
    <w:lvl w:ilvl="0" w:tplc="B600D366">
      <w:numFmt w:val="bullet"/>
      <w:lvlText w:val=""/>
      <w:lvlJc w:val="left"/>
      <w:pPr>
        <w:ind w:left="720" w:hanging="360"/>
      </w:pPr>
      <w:rPr>
        <w:rFonts w:ascii="Symbol" w:eastAsiaTheme="minorHAnsi" w:hAnsi="Symbol"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06475B7"/>
    <w:multiLevelType w:val="hybridMultilevel"/>
    <w:tmpl w:val="F418D0FA"/>
    <w:lvl w:ilvl="0" w:tplc="6344906C">
      <w:start w:val="3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12D17DA"/>
    <w:multiLevelType w:val="hybridMultilevel"/>
    <w:tmpl w:val="AB9623BA"/>
    <w:lvl w:ilvl="0" w:tplc="F92E0F92">
      <w:start w:val="4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18D124C"/>
    <w:multiLevelType w:val="hybridMultilevel"/>
    <w:tmpl w:val="5C9C33F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2B7366C"/>
    <w:multiLevelType w:val="hybridMultilevel"/>
    <w:tmpl w:val="3224F49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13CF175B"/>
    <w:multiLevelType w:val="hybridMultilevel"/>
    <w:tmpl w:val="79644C7E"/>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16753473"/>
    <w:multiLevelType w:val="hybridMultilevel"/>
    <w:tmpl w:val="DEAC0B0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99F1EA6"/>
    <w:multiLevelType w:val="hybridMultilevel"/>
    <w:tmpl w:val="53B24E5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B345B0B"/>
    <w:multiLevelType w:val="hybridMultilevel"/>
    <w:tmpl w:val="170A505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BDD2C0A"/>
    <w:multiLevelType w:val="hybridMultilevel"/>
    <w:tmpl w:val="5A82B9A4"/>
    <w:lvl w:ilvl="0" w:tplc="040C000F">
      <w:start w:val="1"/>
      <w:numFmt w:val="decimal"/>
      <w:lvlText w:val="%1."/>
      <w:lvlJc w:val="left"/>
      <w:pPr>
        <w:ind w:left="2136" w:hanging="360"/>
      </w:pPr>
    </w:lvl>
    <w:lvl w:ilvl="1" w:tplc="040C0019" w:tentative="1">
      <w:start w:val="1"/>
      <w:numFmt w:val="lowerLetter"/>
      <w:lvlText w:val="%2."/>
      <w:lvlJc w:val="left"/>
      <w:pPr>
        <w:ind w:left="2856" w:hanging="360"/>
      </w:pPr>
    </w:lvl>
    <w:lvl w:ilvl="2" w:tplc="040C001B" w:tentative="1">
      <w:start w:val="1"/>
      <w:numFmt w:val="lowerRoman"/>
      <w:lvlText w:val="%3."/>
      <w:lvlJc w:val="right"/>
      <w:pPr>
        <w:ind w:left="3576" w:hanging="180"/>
      </w:pPr>
    </w:lvl>
    <w:lvl w:ilvl="3" w:tplc="040C000F" w:tentative="1">
      <w:start w:val="1"/>
      <w:numFmt w:val="decimal"/>
      <w:lvlText w:val="%4."/>
      <w:lvlJc w:val="left"/>
      <w:pPr>
        <w:ind w:left="4296" w:hanging="360"/>
      </w:pPr>
    </w:lvl>
    <w:lvl w:ilvl="4" w:tplc="040C0019" w:tentative="1">
      <w:start w:val="1"/>
      <w:numFmt w:val="lowerLetter"/>
      <w:lvlText w:val="%5."/>
      <w:lvlJc w:val="left"/>
      <w:pPr>
        <w:ind w:left="5016" w:hanging="360"/>
      </w:pPr>
    </w:lvl>
    <w:lvl w:ilvl="5" w:tplc="040C001B" w:tentative="1">
      <w:start w:val="1"/>
      <w:numFmt w:val="lowerRoman"/>
      <w:lvlText w:val="%6."/>
      <w:lvlJc w:val="right"/>
      <w:pPr>
        <w:ind w:left="5736" w:hanging="180"/>
      </w:pPr>
    </w:lvl>
    <w:lvl w:ilvl="6" w:tplc="040C000F" w:tentative="1">
      <w:start w:val="1"/>
      <w:numFmt w:val="decimal"/>
      <w:lvlText w:val="%7."/>
      <w:lvlJc w:val="left"/>
      <w:pPr>
        <w:ind w:left="6456" w:hanging="360"/>
      </w:pPr>
    </w:lvl>
    <w:lvl w:ilvl="7" w:tplc="040C0019" w:tentative="1">
      <w:start w:val="1"/>
      <w:numFmt w:val="lowerLetter"/>
      <w:lvlText w:val="%8."/>
      <w:lvlJc w:val="left"/>
      <w:pPr>
        <w:ind w:left="7176" w:hanging="360"/>
      </w:pPr>
    </w:lvl>
    <w:lvl w:ilvl="8" w:tplc="040C001B" w:tentative="1">
      <w:start w:val="1"/>
      <w:numFmt w:val="lowerRoman"/>
      <w:lvlText w:val="%9."/>
      <w:lvlJc w:val="right"/>
      <w:pPr>
        <w:ind w:left="7896" w:hanging="180"/>
      </w:pPr>
    </w:lvl>
  </w:abstractNum>
  <w:abstractNum w:abstractNumId="18" w15:restartNumberingAfterBreak="0">
    <w:nsid w:val="1C8021A8"/>
    <w:multiLevelType w:val="hybridMultilevel"/>
    <w:tmpl w:val="A0C64F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F2C1293"/>
    <w:multiLevelType w:val="hybridMultilevel"/>
    <w:tmpl w:val="27F2BDFA"/>
    <w:lvl w:ilvl="0" w:tplc="8EFCF16A">
      <w:start w:val="1"/>
      <w:numFmt w:val="decimal"/>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0" w15:restartNumberingAfterBreak="0">
    <w:nsid w:val="1FEE2C1A"/>
    <w:multiLevelType w:val="hybridMultilevel"/>
    <w:tmpl w:val="1FDC932C"/>
    <w:lvl w:ilvl="0" w:tplc="040C000B">
      <w:start w:val="1"/>
      <w:numFmt w:val="bullet"/>
      <w:lvlText w:val=""/>
      <w:lvlJc w:val="left"/>
      <w:pPr>
        <w:ind w:left="501" w:hanging="360"/>
      </w:pPr>
      <w:rPr>
        <w:rFonts w:ascii="Wingdings" w:hAnsi="Wingdings" w:hint="default"/>
      </w:rPr>
    </w:lvl>
    <w:lvl w:ilvl="1" w:tplc="040C0019" w:tentative="1">
      <w:start w:val="1"/>
      <w:numFmt w:val="lowerLetter"/>
      <w:lvlText w:val="%2."/>
      <w:lvlJc w:val="left"/>
      <w:pPr>
        <w:ind w:left="1221" w:hanging="360"/>
      </w:pPr>
    </w:lvl>
    <w:lvl w:ilvl="2" w:tplc="040C001B" w:tentative="1">
      <w:start w:val="1"/>
      <w:numFmt w:val="lowerRoman"/>
      <w:lvlText w:val="%3."/>
      <w:lvlJc w:val="right"/>
      <w:pPr>
        <w:ind w:left="1941" w:hanging="180"/>
      </w:pPr>
    </w:lvl>
    <w:lvl w:ilvl="3" w:tplc="040C000F" w:tentative="1">
      <w:start w:val="1"/>
      <w:numFmt w:val="decimal"/>
      <w:lvlText w:val="%4."/>
      <w:lvlJc w:val="left"/>
      <w:pPr>
        <w:ind w:left="2661" w:hanging="360"/>
      </w:pPr>
    </w:lvl>
    <w:lvl w:ilvl="4" w:tplc="040C0019" w:tentative="1">
      <w:start w:val="1"/>
      <w:numFmt w:val="lowerLetter"/>
      <w:lvlText w:val="%5."/>
      <w:lvlJc w:val="left"/>
      <w:pPr>
        <w:ind w:left="3381" w:hanging="360"/>
      </w:pPr>
    </w:lvl>
    <w:lvl w:ilvl="5" w:tplc="040C001B" w:tentative="1">
      <w:start w:val="1"/>
      <w:numFmt w:val="lowerRoman"/>
      <w:lvlText w:val="%6."/>
      <w:lvlJc w:val="right"/>
      <w:pPr>
        <w:ind w:left="4101" w:hanging="180"/>
      </w:pPr>
    </w:lvl>
    <w:lvl w:ilvl="6" w:tplc="040C000F" w:tentative="1">
      <w:start w:val="1"/>
      <w:numFmt w:val="decimal"/>
      <w:lvlText w:val="%7."/>
      <w:lvlJc w:val="left"/>
      <w:pPr>
        <w:ind w:left="4821" w:hanging="360"/>
      </w:pPr>
    </w:lvl>
    <w:lvl w:ilvl="7" w:tplc="040C0019" w:tentative="1">
      <w:start w:val="1"/>
      <w:numFmt w:val="lowerLetter"/>
      <w:lvlText w:val="%8."/>
      <w:lvlJc w:val="left"/>
      <w:pPr>
        <w:ind w:left="5541" w:hanging="360"/>
      </w:pPr>
    </w:lvl>
    <w:lvl w:ilvl="8" w:tplc="040C001B" w:tentative="1">
      <w:start w:val="1"/>
      <w:numFmt w:val="lowerRoman"/>
      <w:lvlText w:val="%9."/>
      <w:lvlJc w:val="right"/>
      <w:pPr>
        <w:ind w:left="6261" w:hanging="180"/>
      </w:pPr>
    </w:lvl>
  </w:abstractNum>
  <w:abstractNum w:abstractNumId="21" w15:restartNumberingAfterBreak="0">
    <w:nsid w:val="20C01608"/>
    <w:multiLevelType w:val="hybridMultilevel"/>
    <w:tmpl w:val="AAE6C7F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60670F0"/>
    <w:multiLevelType w:val="hybridMultilevel"/>
    <w:tmpl w:val="0BD0860C"/>
    <w:lvl w:ilvl="0" w:tplc="5BEE350A">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3" w15:restartNumberingAfterBreak="0">
    <w:nsid w:val="26F245BF"/>
    <w:multiLevelType w:val="hybridMultilevel"/>
    <w:tmpl w:val="4726FD7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286B5B80"/>
    <w:multiLevelType w:val="hybridMultilevel"/>
    <w:tmpl w:val="278C8E98"/>
    <w:lvl w:ilvl="0" w:tplc="C9F2D21E">
      <w:start w:val="1"/>
      <w:numFmt w:val="decimal"/>
      <w:lvlText w:val="%1."/>
      <w:lvlJc w:val="left"/>
      <w:pPr>
        <w:ind w:left="1069" w:hanging="360"/>
      </w:pPr>
      <w:rPr>
        <w:rFonts w:hint="default"/>
        <w:sz w:val="22"/>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5" w15:restartNumberingAfterBreak="0">
    <w:nsid w:val="295E2AC7"/>
    <w:multiLevelType w:val="hybridMultilevel"/>
    <w:tmpl w:val="B706FD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2CC4215B"/>
    <w:multiLevelType w:val="hybridMultilevel"/>
    <w:tmpl w:val="A1FCF2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2D4C6FA4"/>
    <w:multiLevelType w:val="hybridMultilevel"/>
    <w:tmpl w:val="16BA4B1E"/>
    <w:lvl w:ilvl="0" w:tplc="979015F0">
      <w:start w:val="2"/>
      <w:numFmt w:val="decimal"/>
      <w:lvlText w:val="%1."/>
      <w:lvlJc w:val="left"/>
      <w:pPr>
        <w:ind w:left="1069" w:hanging="360"/>
      </w:pPr>
      <w:rPr>
        <w:rFonts w:cs="Times New Roman"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8" w15:restartNumberingAfterBreak="0">
    <w:nsid w:val="2FEE674A"/>
    <w:multiLevelType w:val="hybridMultilevel"/>
    <w:tmpl w:val="9476099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25F36F8"/>
    <w:multiLevelType w:val="hybridMultilevel"/>
    <w:tmpl w:val="4E3249B6"/>
    <w:lvl w:ilvl="0" w:tplc="283249B0">
      <w:start w:val="1"/>
      <w:numFmt w:val="decimal"/>
      <w:lvlText w:val="%1."/>
      <w:lvlJc w:val="left"/>
      <w:pPr>
        <w:ind w:left="1069" w:hanging="360"/>
      </w:pPr>
      <w:rPr>
        <w:rFonts w:hint="default"/>
      </w:rPr>
    </w:lvl>
    <w:lvl w:ilvl="1" w:tplc="040C0019">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30" w15:restartNumberingAfterBreak="0">
    <w:nsid w:val="346D7BCA"/>
    <w:multiLevelType w:val="hybridMultilevel"/>
    <w:tmpl w:val="EAEACACE"/>
    <w:lvl w:ilvl="0" w:tplc="040C000B">
      <w:start w:val="1"/>
      <w:numFmt w:val="bullet"/>
      <w:lvlText w:val=""/>
      <w:lvlJc w:val="left"/>
      <w:pPr>
        <w:ind w:left="643" w:hanging="360"/>
      </w:pPr>
      <w:rPr>
        <w:rFonts w:ascii="Wingdings" w:hAnsi="Wingdings" w:hint="default"/>
      </w:rPr>
    </w:lvl>
    <w:lvl w:ilvl="1" w:tplc="040C0003" w:tentative="1">
      <w:start w:val="1"/>
      <w:numFmt w:val="bullet"/>
      <w:lvlText w:val="o"/>
      <w:lvlJc w:val="left"/>
      <w:pPr>
        <w:ind w:left="1363" w:hanging="360"/>
      </w:pPr>
      <w:rPr>
        <w:rFonts w:ascii="Courier New" w:hAnsi="Courier New" w:cs="Courier New" w:hint="default"/>
      </w:rPr>
    </w:lvl>
    <w:lvl w:ilvl="2" w:tplc="040C0005" w:tentative="1">
      <w:start w:val="1"/>
      <w:numFmt w:val="bullet"/>
      <w:lvlText w:val=""/>
      <w:lvlJc w:val="left"/>
      <w:pPr>
        <w:ind w:left="2083" w:hanging="360"/>
      </w:pPr>
      <w:rPr>
        <w:rFonts w:ascii="Wingdings" w:hAnsi="Wingdings" w:hint="default"/>
      </w:rPr>
    </w:lvl>
    <w:lvl w:ilvl="3" w:tplc="040C0001" w:tentative="1">
      <w:start w:val="1"/>
      <w:numFmt w:val="bullet"/>
      <w:lvlText w:val=""/>
      <w:lvlJc w:val="left"/>
      <w:pPr>
        <w:ind w:left="2803" w:hanging="360"/>
      </w:pPr>
      <w:rPr>
        <w:rFonts w:ascii="Symbol" w:hAnsi="Symbol" w:hint="default"/>
      </w:rPr>
    </w:lvl>
    <w:lvl w:ilvl="4" w:tplc="040C0003" w:tentative="1">
      <w:start w:val="1"/>
      <w:numFmt w:val="bullet"/>
      <w:lvlText w:val="o"/>
      <w:lvlJc w:val="left"/>
      <w:pPr>
        <w:ind w:left="3523" w:hanging="360"/>
      </w:pPr>
      <w:rPr>
        <w:rFonts w:ascii="Courier New" w:hAnsi="Courier New" w:cs="Courier New" w:hint="default"/>
      </w:rPr>
    </w:lvl>
    <w:lvl w:ilvl="5" w:tplc="040C0005" w:tentative="1">
      <w:start w:val="1"/>
      <w:numFmt w:val="bullet"/>
      <w:lvlText w:val=""/>
      <w:lvlJc w:val="left"/>
      <w:pPr>
        <w:ind w:left="4243" w:hanging="360"/>
      </w:pPr>
      <w:rPr>
        <w:rFonts w:ascii="Wingdings" w:hAnsi="Wingdings" w:hint="default"/>
      </w:rPr>
    </w:lvl>
    <w:lvl w:ilvl="6" w:tplc="040C0001" w:tentative="1">
      <w:start w:val="1"/>
      <w:numFmt w:val="bullet"/>
      <w:lvlText w:val=""/>
      <w:lvlJc w:val="left"/>
      <w:pPr>
        <w:ind w:left="4963" w:hanging="360"/>
      </w:pPr>
      <w:rPr>
        <w:rFonts w:ascii="Symbol" w:hAnsi="Symbol" w:hint="default"/>
      </w:rPr>
    </w:lvl>
    <w:lvl w:ilvl="7" w:tplc="040C0003" w:tentative="1">
      <w:start w:val="1"/>
      <w:numFmt w:val="bullet"/>
      <w:lvlText w:val="o"/>
      <w:lvlJc w:val="left"/>
      <w:pPr>
        <w:ind w:left="5683" w:hanging="360"/>
      </w:pPr>
      <w:rPr>
        <w:rFonts w:ascii="Courier New" w:hAnsi="Courier New" w:cs="Courier New" w:hint="default"/>
      </w:rPr>
    </w:lvl>
    <w:lvl w:ilvl="8" w:tplc="040C0005" w:tentative="1">
      <w:start w:val="1"/>
      <w:numFmt w:val="bullet"/>
      <w:lvlText w:val=""/>
      <w:lvlJc w:val="left"/>
      <w:pPr>
        <w:ind w:left="6403" w:hanging="360"/>
      </w:pPr>
      <w:rPr>
        <w:rFonts w:ascii="Wingdings" w:hAnsi="Wingdings" w:hint="default"/>
      </w:rPr>
    </w:lvl>
  </w:abstractNum>
  <w:abstractNum w:abstractNumId="31" w15:restartNumberingAfterBreak="0">
    <w:nsid w:val="36076847"/>
    <w:multiLevelType w:val="hybridMultilevel"/>
    <w:tmpl w:val="54A0033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15:restartNumberingAfterBreak="0">
    <w:nsid w:val="36620A64"/>
    <w:multiLevelType w:val="hybridMultilevel"/>
    <w:tmpl w:val="7B80398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36D84BA5"/>
    <w:multiLevelType w:val="hybridMultilevel"/>
    <w:tmpl w:val="605E7316"/>
    <w:lvl w:ilvl="0" w:tplc="9C4EC258">
      <w:start w:val="7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38BD73D8"/>
    <w:multiLevelType w:val="hybridMultilevel"/>
    <w:tmpl w:val="E852340A"/>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39BC1C4E"/>
    <w:multiLevelType w:val="hybridMultilevel"/>
    <w:tmpl w:val="531477B4"/>
    <w:lvl w:ilvl="0" w:tplc="0BE0F41A">
      <w:start w:val="1"/>
      <w:numFmt w:val="decimal"/>
      <w:lvlText w:val="%1."/>
      <w:lvlJc w:val="left"/>
      <w:pPr>
        <w:ind w:left="1069" w:hanging="360"/>
      </w:pPr>
      <w:rPr>
        <w:rFonts w:hint="default"/>
      </w:rPr>
    </w:lvl>
    <w:lvl w:ilvl="1" w:tplc="040C0019">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36" w15:restartNumberingAfterBreak="0">
    <w:nsid w:val="3B4346AB"/>
    <w:multiLevelType w:val="hybridMultilevel"/>
    <w:tmpl w:val="92707CA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3C431B46"/>
    <w:multiLevelType w:val="hybridMultilevel"/>
    <w:tmpl w:val="FE9EB31E"/>
    <w:lvl w:ilvl="0" w:tplc="040C000B">
      <w:start w:val="1"/>
      <w:numFmt w:val="bullet"/>
      <w:lvlText w:val=""/>
      <w:lvlJc w:val="left"/>
      <w:pPr>
        <w:ind w:left="501" w:hanging="360"/>
      </w:pPr>
      <w:rPr>
        <w:rFonts w:ascii="Wingdings" w:hAnsi="Wingdings" w:hint="default"/>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38" w15:restartNumberingAfterBreak="0">
    <w:nsid w:val="3DD9659E"/>
    <w:multiLevelType w:val="hybridMultilevel"/>
    <w:tmpl w:val="447237A8"/>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15:restartNumberingAfterBreak="0">
    <w:nsid w:val="3E307D4A"/>
    <w:multiLevelType w:val="hybridMultilevel"/>
    <w:tmpl w:val="BDE0AF9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3E9F0A25"/>
    <w:multiLevelType w:val="hybridMultilevel"/>
    <w:tmpl w:val="D2D845D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3EB2069A"/>
    <w:multiLevelType w:val="hybridMultilevel"/>
    <w:tmpl w:val="D83AC9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421E3782"/>
    <w:multiLevelType w:val="hybridMultilevel"/>
    <w:tmpl w:val="70DE6B0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43CE07B7"/>
    <w:multiLevelType w:val="hybridMultilevel"/>
    <w:tmpl w:val="FCE47F9E"/>
    <w:lvl w:ilvl="0" w:tplc="0198610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45480DCE"/>
    <w:multiLevelType w:val="hybridMultilevel"/>
    <w:tmpl w:val="D5968C64"/>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15:restartNumberingAfterBreak="0">
    <w:nsid w:val="48FB1328"/>
    <w:multiLevelType w:val="hybridMultilevel"/>
    <w:tmpl w:val="3F0AD3E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4AE86FC0"/>
    <w:multiLevelType w:val="hybridMultilevel"/>
    <w:tmpl w:val="BD08938C"/>
    <w:lvl w:ilvl="0" w:tplc="040C000B">
      <w:start w:val="1"/>
      <w:numFmt w:val="bullet"/>
      <w:lvlText w:val=""/>
      <w:lvlJc w:val="left"/>
      <w:pPr>
        <w:ind w:left="643" w:hanging="360"/>
      </w:pPr>
      <w:rPr>
        <w:rFonts w:ascii="Wingdings" w:hAnsi="Wingdings" w:hint="default"/>
      </w:rPr>
    </w:lvl>
    <w:lvl w:ilvl="1" w:tplc="040C0003" w:tentative="1">
      <w:start w:val="1"/>
      <w:numFmt w:val="bullet"/>
      <w:lvlText w:val="o"/>
      <w:lvlJc w:val="left"/>
      <w:pPr>
        <w:ind w:left="1363" w:hanging="360"/>
      </w:pPr>
      <w:rPr>
        <w:rFonts w:ascii="Courier New" w:hAnsi="Courier New" w:cs="Courier New" w:hint="default"/>
      </w:rPr>
    </w:lvl>
    <w:lvl w:ilvl="2" w:tplc="040C0005" w:tentative="1">
      <w:start w:val="1"/>
      <w:numFmt w:val="bullet"/>
      <w:lvlText w:val=""/>
      <w:lvlJc w:val="left"/>
      <w:pPr>
        <w:ind w:left="2083" w:hanging="360"/>
      </w:pPr>
      <w:rPr>
        <w:rFonts w:ascii="Wingdings" w:hAnsi="Wingdings" w:hint="default"/>
      </w:rPr>
    </w:lvl>
    <w:lvl w:ilvl="3" w:tplc="040C0001" w:tentative="1">
      <w:start w:val="1"/>
      <w:numFmt w:val="bullet"/>
      <w:lvlText w:val=""/>
      <w:lvlJc w:val="left"/>
      <w:pPr>
        <w:ind w:left="2803" w:hanging="360"/>
      </w:pPr>
      <w:rPr>
        <w:rFonts w:ascii="Symbol" w:hAnsi="Symbol" w:hint="default"/>
      </w:rPr>
    </w:lvl>
    <w:lvl w:ilvl="4" w:tplc="040C0003" w:tentative="1">
      <w:start w:val="1"/>
      <w:numFmt w:val="bullet"/>
      <w:lvlText w:val="o"/>
      <w:lvlJc w:val="left"/>
      <w:pPr>
        <w:ind w:left="3523" w:hanging="360"/>
      </w:pPr>
      <w:rPr>
        <w:rFonts w:ascii="Courier New" w:hAnsi="Courier New" w:cs="Courier New" w:hint="default"/>
      </w:rPr>
    </w:lvl>
    <w:lvl w:ilvl="5" w:tplc="040C0005" w:tentative="1">
      <w:start w:val="1"/>
      <w:numFmt w:val="bullet"/>
      <w:lvlText w:val=""/>
      <w:lvlJc w:val="left"/>
      <w:pPr>
        <w:ind w:left="4243" w:hanging="360"/>
      </w:pPr>
      <w:rPr>
        <w:rFonts w:ascii="Wingdings" w:hAnsi="Wingdings" w:hint="default"/>
      </w:rPr>
    </w:lvl>
    <w:lvl w:ilvl="6" w:tplc="040C0001" w:tentative="1">
      <w:start w:val="1"/>
      <w:numFmt w:val="bullet"/>
      <w:lvlText w:val=""/>
      <w:lvlJc w:val="left"/>
      <w:pPr>
        <w:ind w:left="4963" w:hanging="360"/>
      </w:pPr>
      <w:rPr>
        <w:rFonts w:ascii="Symbol" w:hAnsi="Symbol" w:hint="default"/>
      </w:rPr>
    </w:lvl>
    <w:lvl w:ilvl="7" w:tplc="040C0003" w:tentative="1">
      <w:start w:val="1"/>
      <w:numFmt w:val="bullet"/>
      <w:lvlText w:val="o"/>
      <w:lvlJc w:val="left"/>
      <w:pPr>
        <w:ind w:left="5683" w:hanging="360"/>
      </w:pPr>
      <w:rPr>
        <w:rFonts w:ascii="Courier New" w:hAnsi="Courier New" w:cs="Courier New" w:hint="default"/>
      </w:rPr>
    </w:lvl>
    <w:lvl w:ilvl="8" w:tplc="040C0005" w:tentative="1">
      <w:start w:val="1"/>
      <w:numFmt w:val="bullet"/>
      <w:lvlText w:val=""/>
      <w:lvlJc w:val="left"/>
      <w:pPr>
        <w:ind w:left="6403" w:hanging="360"/>
      </w:pPr>
      <w:rPr>
        <w:rFonts w:ascii="Wingdings" w:hAnsi="Wingdings" w:hint="default"/>
      </w:rPr>
    </w:lvl>
  </w:abstractNum>
  <w:abstractNum w:abstractNumId="47" w15:restartNumberingAfterBreak="0">
    <w:nsid w:val="4B152FFC"/>
    <w:multiLevelType w:val="hybridMultilevel"/>
    <w:tmpl w:val="006CAC1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505222FD"/>
    <w:multiLevelType w:val="hybridMultilevel"/>
    <w:tmpl w:val="5D609C7A"/>
    <w:lvl w:ilvl="0" w:tplc="651A0924">
      <w:start w:val="1"/>
      <w:numFmt w:val="bullet"/>
      <w:lvlText w:val="→"/>
      <w:lvlJc w:val="left"/>
      <w:pPr>
        <w:ind w:left="720" w:hanging="360"/>
      </w:pPr>
      <w:rPr>
        <w:rFonts w:ascii="Calibri" w:hAnsi="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517125FA"/>
    <w:multiLevelType w:val="hybridMultilevel"/>
    <w:tmpl w:val="565ECBDC"/>
    <w:lvl w:ilvl="0" w:tplc="040C000B">
      <w:start w:val="1"/>
      <w:numFmt w:val="bullet"/>
      <w:lvlText w:val=""/>
      <w:lvlJc w:val="left"/>
      <w:pPr>
        <w:ind w:left="501" w:hanging="360"/>
      </w:pPr>
      <w:rPr>
        <w:rFonts w:ascii="Wingdings" w:hAnsi="Wingdings" w:hint="default"/>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50" w15:restartNumberingAfterBreak="0">
    <w:nsid w:val="540633E1"/>
    <w:multiLevelType w:val="hybridMultilevel"/>
    <w:tmpl w:val="C9EE319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15:restartNumberingAfterBreak="0">
    <w:nsid w:val="57A80772"/>
    <w:multiLevelType w:val="hybridMultilevel"/>
    <w:tmpl w:val="803E4C6A"/>
    <w:lvl w:ilvl="0" w:tplc="040C000B">
      <w:start w:val="1"/>
      <w:numFmt w:val="bullet"/>
      <w:lvlText w:val=""/>
      <w:lvlJc w:val="left"/>
      <w:pPr>
        <w:ind w:left="501" w:hanging="360"/>
      </w:pPr>
      <w:rPr>
        <w:rFonts w:ascii="Wingdings" w:hAnsi="Wingdings" w:hint="default"/>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52" w15:restartNumberingAfterBreak="0">
    <w:nsid w:val="638F2908"/>
    <w:multiLevelType w:val="hybridMultilevel"/>
    <w:tmpl w:val="8CBA67CC"/>
    <w:lvl w:ilvl="0" w:tplc="E862B28E">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3" w15:restartNumberingAfterBreak="0">
    <w:nsid w:val="673534F6"/>
    <w:multiLevelType w:val="hybridMultilevel"/>
    <w:tmpl w:val="E5B28C4A"/>
    <w:lvl w:ilvl="0" w:tplc="647672FE">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4" w15:restartNumberingAfterBreak="0">
    <w:nsid w:val="687A68CF"/>
    <w:multiLevelType w:val="hybridMultilevel"/>
    <w:tmpl w:val="7A7C828C"/>
    <w:lvl w:ilvl="0" w:tplc="0C94CDF2">
      <w:start w:val="58"/>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5" w15:restartNumberingAfterBreak="0">
    <w:nsid w:val="68F37EE2"/>
    <w:multiLevelType w:val="hybridMultilevel"/>
    <w:tmpl w:val="6296B30C"/>
    <w:lvl w:ilvl="0" w:tplc="6EA8B376">
      <w:start w:val="38"/>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6" w15:restartNumberingAfterBreak="0">
    <w:nsid w:val="6E48026F"/>
    <w:multiLevelType w:val="multilevel"/>
    <w:tmpl w:val="FC9A3122"/>
    <w:lvl w:ilvl="0">
      <w:start w:val="1"/>
      <w:numFmt w:val="decimal"/>
      <w:lvlText w:val="%1"/>
      <w:lvlJc w:val="left"/>
      <w:pPr>
        <w:ind w:left="432" w:hanging="432"/>
      </w:pPr>
    </w:lvl>
    <w:lvl w:ilvl="1">
      <w:start w:val="1"/>
      <w:numFmt w:val="decimal"/>
      <w:pStyle w:val="Heading2"/>
      <w:lvlText w:val="%1.%2"/>
      <w:lvlJc w:val="left"/>
      <w:pPr>
        <w:ind w:left="1285"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6E4F24BA"/>
    <w:multiLevelType w:val="hybridMultilevel"/>
    <w:tmpl w:val="7EBA1F6E"/>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8" w15:restartNumberingAfterBreak="0">
    <w:nsid w:val="727B339B"/>
    <w:multiLevelType w:val="hybridMultilevel"/>
    <w:tmpl w:val="1E109DFE"/>
    <w:lvl w:ilvl="0" w:tplc="A3769986">
      <w:start w:val="1"/>
      <w:numFmt w:val="decimal"/>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59" w15:restartNumberingAfterBreak="0">
    <w:nsid w:val="72910845"/>
    <w:multiLevelType w:val="hybridMultilevel"/>
    <w:tmpl w:val="E800F05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15:restartNumberingAfterBreak="0">
    <w:nsid w:val="75006416"/>
    <w:multiLevelType w:val="hybridMultilevel"/>
    <w:tmpl w:val="E3ACF6A8"/>
    <w:lvl w:ilvl="0" w:tplc="E73A2872">
      <w:start w:val="1"/>
      <w:numFmt w:val="decimal"/>
      <w:lvlText w:val="%1."/>
      <w:lvlJc w:val="left"/>
      <w:pPr>
        <w:ind w:left="720" w:hanging="360"/>
      </w:pPr>
      <w:rPr>
        <w:rFonts w:ascii="Univers 55" w:eastAsia="Times New Roman" w:hAnsi="Univers 55" w:cs="Times New Roman" w:hint="default"/>
        <w:b/>
        <w:color w:val="00B0F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1" w15:restartNumberingAfterBreak="0">
    <w:nsid w:val="78343F02"/>
    <w:multiLevelType w:val="hybridMultilevel"/>
    <w:tmpl w:val="CEDED0D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7D8B0903"/>
    <w:multiLevelType w:val="hybridMultilevel"/>
    <w:tmpl w:val="FC5AC6AC"/>
    <w:lvl w:ilvl="0" w:tplc="3216F170">
      <w:start w:val="2"/>
      <w:numFmt w:val="bullet"/>
      <w:lvlText w:val="-"/>
      <w:lvlJc w:val="left"/>
      <w:pPr>
        <w:ind w:left="410" w:hanging="360"/>
      </w:pPr>
      <w:rPr>
        <w:rFonts w:ascii="Calibri" w:eastAsiaTheme="minorHAnsi" w:hAnsi="Calibri" w:cs="Calibri" w:hint="default"/>
      </w:rPr>
    </w:lvl>
    <w:lvl w:ilvl="1" w:tplc="040C0003" w:tentative="1">
      <w:start w:val="1"/>
      <w:numFmt w:val="bullet"/>
      <w:lvlText w:val="o"/>
      <w:lvlJc w:val="left"/>
      <w:pPr>
        <w:ind w:left="1130" w:hanging="360"/>
      </w:pPr>
      <w:rPr>
        <w:rFonts w:ascii="Courier New" w:hAnsi="Courier New" w:cs="Courier New" w:hint="default"/>
      </w:rPr>
    </w:lvl>
    <w:lvl w:ilvl="2" w:tplc="040C0005" w:tentative="1">
      <w:start w:val="1"/>
      <w:numFmt w:val="bullet"/>
      <w:lvlText w:val=""/>
      <w:lvlJc w:val="left"/>
      <w:pPr>
        <w:ind w:left="1850" w:hanging="360"/>
      </w:pPr>
      <w:rPr>
        <w:rFonts w:ascii="Wingdings" w:hAnsi="Wingdings" w:hint="default"/>
      </w:rPr>
    </w:lvl>
    <w:lvl w:ilvl="3" w:tplc="040C0001" w:tentative="1">
      <w:start w:val="1"/>
      <w:numFmt w:val="bullet"/>
      <w:lvlText w:val=""/>
      <w:lvlJc w:val="left"/>
      <w:pPr>
        <w:ind w:left="2570" w:hanging="360"/>
      </w:pPr>
      <w:rPr>
        <w:rFonts w:ascii="Symbol" w:hAnsi="Symbol" w:hint="default"/>
      </w:rPr>
    </w:lvl>
    <w:lvl w:ilvl="4" w:tplc="040C0003" w:tentative="1">
      <w:start w:val="1"/>
      <w:numFmt w:val="bullet"/>
      <w:lvlText w:val="o"/>
      <w:lvlJc w:val="left"/>
      <w:pPr>
        <w:ind w:left="3290" w:hanging="360"/>
      </w:pPr>
      <w:rPr>
        <w:rFonts w:ascii="Courier New" w:hAnsi="Courier New" w:cs="Courier New" w:hint="default"/>
      </w:rPr>
    </w:lvl>
    <w:lvl w:ilvl="5" w:tplc="040C0005" w:tentative="1">
      <w:start w:val="1"/>
      <w:numFmt w:val="bullet"/>
      <w:lvlText w:val=""/>
      <w:lvlJc w:val="left"/>
      <w:pPr>
        <w:ind w:left="4010" w:hanging="360"/>
      </w:pPr>
      <w:rPr>
        <w:rFonts w:ascii="Wingdings" w:hAnsi="Wingdings" w:hint="default"/>
      </w:rPr>
    </w:lvl>
    <w:lvl w:ilvl="6" w:tplc="040C0001" w:tentative="1">
      <w:start w:val="1"/>
      <w:numFmt w:val="bullet"/>
      <w:lvlText w:val=""/>
      <w:lvlJc w:val="left"/>
      <w:pPr>
        <w:ind w:left="4730" w:hanging="360"/>
      </w:pPr>
      <w:rPr>
        <w:rFonts w:ascii="Symbol" w:hAnsi="Symbol" w:hint="default"/>
      </w:rPr>
    </w:lvl>
    <w:lvl w:ilvl="7" w:tplc="040C0003" w:tentative="1">
      <w:start w:val="1"/>
      <w:numFmt w:val="bullet"/>
      <w:lvlText w:val="o"/>
      <w:lvlJc w:val="left"/>
      <w:pPr>
        <w:ind w:left="5450" w:hanging="360"/>
      </w:pPr>
      <w:rPr>
        <w:rFonts w:ascii="Courier New" w:hAnsi="Courier New" w:cs="Courier New" w:hint="default"/>
      </w:rPr>
    </w:lvl>
    <w:lvl w:ilvl="8" w:tplc="040C0005" w:tentative="1">
      <w:start w:val="1"/>
      <w:numFmt w:val="bullet"/>
      <w:lvlText w:val=""/>
      <w:lvlJc w:val="left"/>
      <w:pPr>
        <w:ind w:left="6170" w:hanging="360"/>
      </w:pPr>
      <w:rPr>
        <w:rFonts w:ascii="Wingdings" w:hAnsi="Wingdings" w:hint="default"/>
      </w:rPr>
    </w:lvl>
  </w:abstractNum>
  <w:abstractNum w:abstractNumId="63" w15:restartNumberingAfterBreak="0">
    <w:nsid w:val="7EE97B92"/>
    <w:multiLevelType w:val="hybridMultilevel"/>
    <w:tmpl w:val="0680D5AE"/>
    <w:lvl w:ilvl="0" w:tplc="922E6856">
      <w:start w:val="46"/>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4" w15:restartNumberingAfterBreak="0">
    <w:nsid w:val="7F3272D9"/>
    <w:multiLevelType w:val="hybridMultilevel"/>
    <w:tmpl w:val="A4FE2348"/>
    <w:lvl w:ilvl="0" w:tplc="040C000B">
      <w:start w:val="1"/>
      <w:numFmt w:val="bullet"/>
      <w:pStyle w:val="Title"/>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2"/>
  </w:num>
  <w:num w:numId="3">
    <w:abstractNumId w:val="64"/>
  </w:num>
  <w:num w:numId="4">
    <w:abstractNumId w:val="18"/>
  </w:num>
  <w:num w:numId="5">
    <w:abstractNumId w:val="23"/>
  </w:num>
  <w:num w:numId="6">
    <w:abstractNumId w:val="15"/>
  </w:num>
  <w:num w:numId="7">
    <w:abstractNumId w:val="28"/>
  </w:num>
  <w:num w:numId="8">
    <w:abstractNumId w:val="32"/>
  </w:num>
  <w:num w:numId="9">
    <w:abstractNumId w:val="35"/>
  </w:num>
  <w:num w:numId="10">
    <w:abstractNumId w:val="53"/>
  </w:num>
  <w:num w:numId="11">
    <w:abstractNumId w:val="43"/>
  </w:num>
  <w:num w:numId="12">
    <w:abstractNumId w:val="29"/>
  </w:num>
  <w:num w:numId="13">
    <w:abstractNumId w:val="0"/>
  </w:num>
  <w:num w:numId="14">
    <w:abstractNumId w:val="2"/>
  </w:num>
  <w:num w:numId="15">
    <w:abstractNumId w:val="59"/>
  </w:num>
  <w:num w:numId="16">
    <w:abstractNumId w:val="47"/>
  </w:num>
  <w:num w:numId="17">
    <w:abstractNumId w:val="61"/>
  </w:num>
  <w:num w:numId="18">
    <w:abstractNumId w:val="31"/>
  </w:num>
  <w:num w:numId="19">
    <w:abstractNumId w:val="34"/>
  </w:num>
  <w:num w:numId="20">
    <w:abstractNumId w:val="27"/>
  </w:num>
  <w:num w:numId="21">
    <w:abstractNumId w:val="36"/>
  </w:num>
  <w:num w:numId="22">
    <w:abstractNumId w:val="12"/>
  </w:num>
  <w:num w:numId="23">
    <w:abstractNumId w:val="13"/>
  </w:num>
  <w:num w:numId="24">
    <w:abstractNumId w:val="5"/>
  </w:num>
  <w:num w:numId="25">
    <w:abstractNumId w:val="50"/>
  </w:num>
  <w:num w:numId="26">
    <w:abstractNumId w:val="7"/>
  </w:num>
  <w:num w:numId="27">
    <w:abstractNumId w:val="58"/>
  </w:num>
  <w:num w:numId="28">
    <w:abstractNumId w:val="46"/>
  </w:num>
  <w:num w:numId="29">
    <w:abstractNumId w:val="19"/>
  </w:num>
  <w:num w:numId="30">
    <w:abstractNumId w:val="21"/>
  </w:num>
  <w:num w:numId="31">
    <w:abstractNumId w:val="30"/>
  </w:num>
  <w:num w:numId="32">
    <w:abstractNumId w:val="14"/>
  </w:num>
  <w:num w:numId="33">
    <w:abstractNumId w:val="24"/>
  </w:num>
  <w:num w:numId="34">
    <w:abstractNumId w:val="3"/>
  </w:num>
  <w:num w:numId="35">
    <w:abstractNumId w:val="20"/>
  </w:num>
  <w:num w:numId="36">
    <w:abstractNumId w:val="49"/>
  </w:num>
  <w:num w:numId="37">
    <w:abstractNumId w:val="37"/>
  </w:num>
  <w:num w:numId="38">
    <w:abstractNumId w:val="6"/>
  </w:num>
  <w:num w:numId="39">
    <w:abstractNumId w:val="51"/>
  </w:num>
  <w:num w:numId="40">
    <w:abstractNumId w:val="38"/>
  </w:num>
  <w:num w:numId="41">
    <w:abstractNumId w:val="44"/>
  </w:num>
  <w:num w:numId="42">
    <w:abstractNumId w:val="11"/>
  </w:num>
  <w:num w:numId="43">
    <w:abstractNumId w:val="45"/>
  </w:num>
  <w:num w:numId="44">
    <w:abstractNumId w:val="40"/>
  </w:num>
  <w:num w:numId="45">
    <w:abstractNumId w:val="41"/>
  </w:num>
  <w:num w:numId="46">
    <w:abstractNumId w:val="22"/>
  </w:num>
  <w:num w:numId="47">
    <w:abstractNumId w:val="57"/>
  </w:num>
  <w:num w:numId="48">
    <w:abstractNumId w:val="17"/>
  </w:num>
  <w:num w:numId="49">
    <w:abstractNumId w:val="9"/>
  </w:num>
  <w:num w:numId="50">
    <w:abstractNumId w:val="55"/>
  </w:num>
  <w:num w:numId="51">
    <w:abstractNumId w:val="10"/>
  </w:num>
  <w:num w:numId="52">
    <w:abstractNumId w:val="63"/>
  </w:num>
  <w:num w:numId="53">
    <w:abstractNumId w:val="54"/>
  </w:num>
  <w:num w:numId="54">
    <w:abstractNumId w:val="4"/>
  </w:num>
  <w:num w:numId="55">
    <w:abstractNumId w:val="33"/>
  </w:num>
  <w:num w:numId="56">
    <w:abstractNumId w:val="25"/>
  </w:num>
  <w:num w:numId="57">
    <w:abstractNumId w:val="60"/>
  </w:num>
  <w:num w:numId="58">
    <w:abstractNumId w:val="48"/>
  </w:num>
  <w:num w:numId="59">
    <w:abstractNumId w:val="39"/>
  </w:num>
  <w:num w:numId="60">
    <w:abstractNumId w:val="26"/>
  </w:num>
  <w:num w:numId="61">
    <w:abstractNumId w:val="16"/>
  </w:num>
  <w:num w:numId="62">
    <w:abstractNumId w:val="42"/>
  </w:num>
  <w:num w:numId="63">
    <w:abstractNumId w:val="8"/>
  </w:num>
  <w:num w:numId="64">
    <w:abstractNumId w:val="52"/>
  </w:num>
  <w:num w:numId="65">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QxNjA3tTQyMTA3MTNQ0lEKTi0uzszPAymwrAUApHfN9ywAAAA="/>
  </w:docVars>
  <w:rsids>
    <w:rsidRoot w:val="00586E65"/>
    <w:rsid w:val="00040000"/>
    <w:rsid w:val="00044567"/>
    <w:rsid w:val="000941D7"/>
    <w:rsid w:val="000E0609"/>
    <w:rsid w:val="00116F6D"/>
    <w:rsid w:val="001246E7"/>
    <w:rsid w:val="001506A5"/>
    <w:rsid w:val="0016383B"/>
    <w:rsid w:val="001C0A3E"/>
    <w:rsid w:val="001C64E6"/>
    <w:rsid w:val="001D346C"/>
    <w:rsid w:val="001F07B1"/>
    <w:rsid w:val="001F6C48"/>
    <w:rsid w:val="00284381"/>
    <w:rsid w:val="002A7081"/>
    <w:rsid w:val="002B47B2"/>
    <w:rsid w:val="002C470F"/>
    <w:rsid w:val="002E3013"/>
    <w:rsid w:val="003027F5"/>
    <w:rsid w:val="00314B7C"/>
    <w:rsid w:val="0033537F"/>
    <w:rsid w:val="00343112"/>
    <w:rsid w:val="003536CD"/>
    <w:rsid w:val="00361325"/>
    <w:rsid w:val="00392A3E"/>
    <w:rsid w:val="003A29CC"/>
    <w:rsid w:val="003E082B"/>
    <w:rsid w:val="003F4A73"/>
    <w:rsid w:val="003F78FC"/>
    <w:rsid w:val="00470F18"/>
    <w:rsid w:val="0048405F"/>
    <w:rsid w:val="00495577"/>
    <w:rsid w:val="004B01A1"/>
    <w:rsid w:val="004B3818"/>
    <w:rsid w:val="004C537A"/>
    <w:rsid w:val="004D6E8A"/>
    <w:rsid w:val="004F0F6C"/>
    <w:rsid w:val="004F5EDB"/>
    <w:rsid w:val="00552DA2"/>
    <w:rsid w:val="0057210D"/>
    <w:rsid w:val="00586E65"/>
    <w:rsid w:val="005D4F61"/>
    <w:rsid w:val="005D51CD"/>
    <w:rsid w:val="0062503B"/>
    <w:rsid w:val="0063619B"/>
    <w:rsid w:val="00644E7E"/>
    <w:rsid w:val="006561AC"/>
    <w:rsid w:val="00672B2A"/>
    <w:rsid w:val="00676182"/>
    <w:rsid w:val="00681F57"/>
    <w:rsid w:val="00696768"/>
    <w:rsid w:val="006C067A"/>
    <w:rsid w:val="006E17BC"/>
    <w:rsid w:val="007024AF"/>
    <w:rsid w:val="00711C11"/>
    <w:rsid w:val="00722836"/>
    <w:rsid w:val="00760BA8"/>
    <w:rsid w:val="00770E4B"/>
    <w:rsid w:val="00773F5E"/>
    <w:rsid w:val="007D201B"/>
    <w:rsid w:val="007E0F2F"/>
    <w:rsid w:val="008169C0"/>
    <w:rsid w:val="00831FB4"/>
    <w:rsid w:val="008F016A"/>
    <w:rsid w:val="008F03AC"/>
    <w:rsid w:val="00957271"/>
    <w:rsid w:val="009647F1"/>
    <w:rsid w:val="0098558C"/>
    <w:rsid w:val="009A34F7"/>
    <w:rsid w:val="00A23BD2"/>
    <w:rsid w:val="00A40ED4"/>
    <w:rsid w:val="00AC4A7B"/>
    <w:rsid w:val="00AE6939"/>
    <w:rsid w:val="00AF2EA6"/>
    <w:rsid w:val="00AF465B"/>
    <w:rsid w:val="00B02B48"/>
    <w:rsid w:val="00B03CD1"/>
    <w:rsid w:val="00B16111"/>
    <w:rsid w:val="00B66C1D"/>
    <w:rsid w:val="00B77404"/>
    <w:rsid w:val="00B77743"/>
    <w:rsid w:val="00B902B0"/>
    <w:rsid w:val="00BC139B"/>
    <w:rsid w:val="00BC4882"/>
    <w:rsid w:val="00BC61A5"/>
    <w:rsid w:val="00BD77B6"/>
    <w:rsid w:val="00C15268"/>
    <w:rsid w:val="00C36281"/>
    <w:rsid w:val="00C910F1"/>
    <w:rsid w:val="00CA53E8"/>
    <w:rsid w:val="00CE3A85"/>
    <w:rsid w:val="00CF5671"/>
    <w:rsid w:val="00D60711"/>
    <w:rsid w:val="00D63157"/>
    <w:rsid w:val="00D80362"/>
    <w:rsid w:val="00DC4696"/>
    <w:rsid w:val="00E06711"/>
    <w:rsid w:val="00E07517"/>
    <w:rsid w:val="00E32E19"/>
    <w:rsid w:val="00E62F0A"/>
    <w:rsid w:val="00EC7A2E"/>
    <w:rsid w:val="00EE74EF"/>
    <w:rsid w:val="00F053A8"/>
    <w:rsid w:val="00F177B8"/>
    <w:rsid w:val="00F2480C"/>
    <w:rsid w:val="00F33427"/>
    <w:rsid w:val="00F446E7"/>
    <w:rsid w:val="00F60AFF"/>
    <w:rsid w:val="00F61216"/>
    <w:rsid w:val="00F86EE2"/>
    <w:rsid w:val="00FA0E10"/>
    <w:rsid w:val="00FC780D"/>
    <w:rsid w:val="00FD41BA"/>
    <w:rsid w:val="00FD7B59"/>
    <w:rsid w:val="3BAC645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F72C3"/>
  <w15:chartTrackingRefBased/>
  <w15:docId w15:val="{64DA0A93-93E8-4E3A-8C04-21168D6AA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3537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C910F1"/>
    <w:pPr>
      <w:keepNext/>
      <w:keepLines/>
      <w:numPr>
        <w:ilvl w:val="1"/>
        <w:numId w:val="1"/>
      </w:numPr>
      <w:suppressAutoHyphens/>
      <w:spacing w:before="200" w:after="0" w:line="276" w:lineRule="auto"/>
      <w:outlineLvl w:val="1"/>
    </w:pPr>
    <w:rPr>
      <w:rFonts w:ascii="Univers 55" w:eastAsia="Times New Roman" w:hAnsi="Univers 55" w:cs="Times New Roman"/>
      <w:b/>
      <w:bCs/>
      <w:color w:val="00B0F0"/>
      <w:sz w:val="28"/>
      <w:szCs w:val="26"/>
      <w:lang w:val="en-US" w:eastAsia="ar-SA"/>
    </w:rPr>
  </w:style>
  <w:style w:type="paragraph" w:styleId="Heading3">
    <w:name w:val="heading 3"/>
    <w:basedOn w:val="Normal"/>
    <w:next w:val="Normal"/>
    <w:link w:val="Heading3Char"/>
    <w:semiHidden/>
    <w:unhideWhenUsed/>
    <w:qFormat/>
    <w:rsid w:val="00C910F1"/>
    <w:pPr>
      <w:keepNext/>
      <w:keepLines/>
      <w:numPr>
        <w:ilvl w:val="2"/>
        <w:numId w:val="1"/>
      </w:numPr>
      <w:suppressAutoHyphens/>
      <w:spacing w:before="200" w:after="0" w:line="276" w:lineRule="auto"/>
      <w:ind w:left="1428"/>
      <w:outlineLvl w:val="2"/>
    </w:pPr>
    <w:rPr>
      <w:rFonts w:ascii="Univers 55" w:eastAsia="Times New Roman" w:hAnsi="Univers 55" w:cs="Times New Roman"/>
      <w:b/>
      <w:bCs/>
      <w:color w:val="00B0F0"/>
      <w:sz w:val="24"/>
      <w:lang w:val="en-US" w:eastAsia="ar-SA"/>
    </w:rPr>
  </w:style>
  <w:style w:type="paragraph" w:styleId="Heading5">
    <w:name w:val="heading 5"/>
    <w:basedOn w:val="Normal"/>
    <w:next w:val="Normal"/>
    <w:link w:val="Heading5Char"/>
    <w:semiHidden/>
    <w:unhideWhenUsed/>
    <w:qFormat/>
    <w:rsid w:val="00C910F1"/>
    <w:pPr>
      <w:keepNext/>
      <w:keepLines/>
      <w:numPr>
        <w:ilvl w:val="4"/>
        <w:numId w:val="1"/>
      </w:numPr>
      <w:suppressAutoHyphens/>
      <w:spacing w:before="200" w:after="0" w:line="276" w:lineRule="auto"/>
      <w:outlineLvl w:val="4"/>
    </w:pPr>
    <w:rPr>
      <w:rFonts w:ascii="Arial" w:eastAsia="Times New Roman" w:hAnsi="Arial" w:cs="Times New Roman"/>
      <w:color w:val="243F60"/>
      <w:lang w:eastAsia="ar-SA"/>
    </w:rPr>
  </w:style>
  <w:style w:type="paragraph" w:styleId="Heading6">
    <w:name w:val="heading 6"/>
    <w:basedOn w:val="Normal"/>
    <w:next w:val="Normal"/>
    <w:link w:val="Heading6Char"/>
    <w:semiHidden/>
    <w:unhideWhenUsed/>
    <w:qFormat/>
    <w:rsid w:val="00C910F1"/>
    <w:pPr>
      <w:keepNext/>
      <w:keepLines/>
      <w:numPr>
        <w:ilvl w:val="5"/>
        <w:numId w:val="1"/>
      </w:numPr>
      <w:suppressAutoHyphens/>
      <w:spacing w:before="200" w:after="0" w:line="276" w:lineRule="auto"/>
      <w:outlineLvl w:val="5"/>
    </w:pPr>
    <w:rPr>
      <w:rFonts w:ascii="Arial" w:eastAsia="Times New Roman" w:hAnsi="Arial" w:cs="Times New Roman"/>
      <w:i/>
      <w:iCs/>
      <w:color w:val="243F60"/>
      <w:lang w:eastAsia="ar-SA"/>
    </w:rPr>
  </w:style>
  <w:style w:type="paragraph" w:styleId="Heading7">
    <w:name w:val="heading 7"/>
    <w:basedOn w:val="Normal"/>
    <w:next w:val="Normal"/>
    <w:link w:val="Heading7Char"/>
    <w:semiHidden/>
    <w:unhideWhenUsed/>
    <w:qFormat/>
    <w:rsid w:val="00C910F1"/>
    <w:pPr>
      <w:keepNext/>
      <w:keepLines/>
      <w:numPr>
        <w:ilvl w:val="6"/>
        <w:numId w:val="1"/>
      </w:numPr>
      <w:suppressAutoHyphens/>
      <w:spacing w:before="200" w:after="0" w:line="276" w:lineRule="auto"/>
      <w:outlineLvl w:val="6"/>
    </w:pPr>
    <w:rPr>
      <w:rFonts w:ascii="Arial" w:eastAsia="Times New Roman" w:hAnsi="Arial" w:cs="Times New Roman"/>
      <w:i/>
      <w:iCs/>
      <w:color w:val="404040"/>
      <w:lang w:eastAsia="ar-SA"/>
    </w:rPr>
  </w:style>
  <w:style w:type="paragraph" w:styleId="Heading8">
    <w:name w:val="heading 8"/>
    <w:basedOn w:val="Normal"/>
    <w:next w:val="Normal"/>
    <w:link w:val="Heading8Char"/>
    <w:semiHidden/>
    <w:unhideWhenUsed/>
    <w:qFormat/>
    <w:rsid w:val="00C910F1"/>
    <w:pPr>
      <w:keepNext/>
      <w:keepLines/>
      <w:numPr>
        <w:ilvl w:val="7"/>
        <w:numId w:val="1"/>
      </w:numPr>
      <w:suppressAutoHyphens/>
      <w:spacing w:before="200" w:after="0" w:line="276" w:lineRule="auto"/>
      <w:outlineLvl w:val="7"/>
    </w:pPr>
    <w:rPr>
      <w:rFonts w:ascii="Arial" w:eastAsia="Times New Roman" w:hAnsi="Arial" w:cs="Times New Roman"/>
      <w:color w:val="0070C0"/>
      <w:szCs w:val="20"/>
      <w:lang w:eastAsia="ar-SA"/>
    </w:rPr>
  </w:style>
  <w:style w:type="paragraph" w:styleId="Heading9">
    <w:name w:val="heading 9"/>
    <w:basedOn w:val="Normal"/>
    <w:next w:val="Normal"/>
    <w:link w:val="Heading9Char"/>
    <w:semiHidden/>
    <w:unhideWhenUsed/>
    <w:qFormat/>
    <w:rsid w:val="00C910F1"/>
    <w:pPr>
      <w:keepNext/>
      <w:keepLines/>
      <w:numPr>
        <w:ilvl w:val="8"/>
        <w:numId w:val="1"/>
      </w:numPr>
      <w:suppressAutoHyphens/>
      <w:spacing w:before="200" w:after="0" w:line="276" w:lineRule="auto"/>
      <w:outlineLvl w:val="8"/>
    </w:pPr>
    <w:rPr>
      <w:rFonts w:ascii="Arial" w:eastAsia="Times New Roman" w:hAnsi="Arial" w:cs="Times New Roman"/>
      <w:i/>
      <w:iCs/>
      <w:color w:val="40404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86E65"/>
    <w:rPr>
      <w:sz w:val="16"/>
      <w:szCs w:val="16"/>
    </w:rPr>
  </w:style>
  <w:style w:type="paragraph" w:styleId="CommentText">
    <w:name w:val="annotation text"/>
    <w:basedOn w:val="Normal"/>
    <w:link w:val="CommentTextChar"/>
    <w:uiPriority w:val="99"/>
    <w:unhideWhenUsed/>
    <w:rsid w:val="00586E65"/>
    <w:pPr>
      <w:spacing w:line="240" w:lineRule="auto"/>
    </w:pPr>
    <w:rPr>
      <w:sz w:val="20"/>
      <w:szCs w:val="20"/>
    </w:rPr>
  </w:style>
  <w:style w:type="character" w:customStyle="1" w:styleId="CommentTextChar">
    <w:name w:val="Comment Text Char"/>
    <w:basedOn w:val="DefaultParagraphFont"/>
    <w:link w:val="CommentText"/>
    <w:uiPriority w:val="99"/>
    <w:rsid w:val="00586E65"/>
    <w:rPr>
      <w:sz w:val="20"/>
      <w:szCs w:val="20"/>
    </w:rPr>
  </w:style>
  <w:style w:type="paragraph" w:styleId="BalloonText">
    <w:name w:val="Balloon Text"/>
    <w:basedOn w:val="Normal"/>
    <w:link w:val="BalloonTextChar"/>
    <w:uiPriority w:val="99"/>
    <w:semiHidden/>
    <w:unhideWhenUsed/>
    <w:rsid w:val="00586E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E65"/>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86E65"/>
    <w:rPr>
      <w:b/>
      <w:bCs/>
    </w:rPr>
  </w:style>
  <w:style w:type="character" w:customStyle="1" w:styleId="CommentSubjectChar">
    <w:name w:val="Comment Subject Char"/>
    <w:basedOn w:val="CommentTextChar"/>
    <w:link w:val="CommentSubject"/>
    <w:uiPriority w:val="99"/>
    <w:semiHidden/>
    <w:rsid w:val="00586E65"/>
    <w:rPr>
      <w:b/>
      <w:bCs/>
      <w:sz w:val="20"/>
      <w:szCs w:val="20"/>
    </w:rPr>
  </w:style>
  <w:style w:type="character" w:styleId="Hyperlink">
    <w:name w:val="Hyperlink"/>
    <w:basedOn w:val="DefaultParagraphFont"/>
    <w:uiPriority w:val="99"/>
    <w:unhideWhenUsed/>
    <w:rsid w:val="00E62F0A"/>
    <w:rPr>
      <w:color w:val="0563C1" w:themeColor="hyperlink"/>
      <w:u w:val="single"/>
    </w:rPr>
  </w:style>
  <w:style w:type="character" w:customStyle="1" w:styleId="FootnoteTextChar">
    <w:name w:val="Footnote Text Char"/>
    <w:aliases w:val="single space Char,footnote text Char,Footnote Text Char1 Char,Footnote Text Blue Char,Footnote Text1 Char,Char Char,ft Char,Tegn1 Char1,Tegn1 Char Char,Char Char Char Char,Footnote Text Char2 Char Char Char,FOOTNOTES Char,fn Char"/>
    <w:basedOn w:val="DefaultParagraphFont"/>
    <w:link w:val="FootnoteText"/>
    <w:uiPriority w:val="99"/>
    <w:qFormat/>
    <w:locked/>
    <w:rsid w:val="00E62F0A"/>
    <w:rPr>
      <w:sz w:val="20"/>
      <w:szCs w:val="20"/>
    </w:rPr>
  </w:style>
  <w:style w:type="paragraph" w:styleId="FootnoteText">
    <w:name w:val="footnote text"/>
    <w:aliases w:val="single space,footnote text,Footnote Text Char1,Footnote Text Blue,Footnote Text1,Char,ft,Tegn1,Tegn1 Char,Char Char Char,Footnote Text Char2 Char Char,Footnote Text Char Char2 Char Char,Footnote Text Char Char Char,FOOTNOTES,fn,5_G,9"/>
    <w:basedOn w:val="Normal"/>
    <w:link w:val="FootnoteTextChar"/>
    <w:uiPriority w:val="99"/>
    <w:unhideWhenUsed/>
    <w:qFormat/>
    <w:rsid w:val="00E62F0A"/>
    <w:pPr>
      <w:spacing w:after="0" w:line="240" w:lineRule="auto"/>
    </w:pPr>
    <w:rPr>
      <w:sz w:val="20"/>
      <w:szCs w:val="20"/>
    </w:rPr>
  </w:style>
  <w:style w:type="character" w:customStyle="1" w:styleId="NotedebasdepageCar1">
    <w:name w:val="Note de bas de page Car1"/>
    <w:basedOn w:val="DefaultParagraphFont"/>
    <w:uiPriority w:val="99"/>
    <w:semiHidden/>
    <w:rsid w:val="00E62F0A"/>
    <w:rPr>
      <w:sz w:val="20"/>
      <w:szCs w:val="20"/>
    </w:rPr>
  </w:style>
  <w:style w:type="character" w:customStyle="1" w:styleId="ListParagraphChar">
    <w:name w:val="List Paragraph Char"/>
    <w:aliases w:val="Fünf Char,Paragrafo elenco Char,Bullet List Char,FooterText Char,List Paragraph1 Char,Colorful List Accent 1 Char,numbered Char,列出段落 Char,列出段落1 Char,Bulletr List Paragraph Char,List Paragraph2 Char,List Paragraph21 Char,リスト段落1 Char"/>
    <w:link w:val="ListParagraph"/>
    <w:uiPriority w:val="34"/>
    <w:locked/>
    <w:rsid w:val="0063619B"/>
    <w:rPr>
      <w:i/>
      <w:szCs w:val="24"/>
    </w:rPr>
  </w:style>
  <w:style w:type="paragraph" w:styleId="ListParagraph">
    <w:name w:val="List Paragraph"/>
    <w:aliases w:val="Fünf,Paragrafo elenco,Bullet List,FooterText,List Paragraph1,Colorful List Accent 1,numbered,列出段落,列出段落1,Bulletr List Paragraph,List Paragraph2,List Paragraph21,Párrafo de lista1,Parágrafo da Lista1,リスト段落1,Plan,MCHIP_list paragraph"/>
    <w:basedOn w:val="Normal"/>
    <w:link w:val="ListParagraphChar"/>
    <w:uiPriority w:val="34"/>
    <w:qFormat/>
    <w:rsid w:val="0063619B"/>
    <w:pPr>
      <w:spacing w:after="0" w:line="240" w:lineRule="auto"/>
      <w:ind w:left="720"/>
      <w:contextualSpacing/>
    </w:pPr>
    <w:rPr>
      <w:i/>
      <w:szCs w:val="24"/>
    </w:rPr>
  </w:style>
  <w:style w:type="character" w:styleId="FootnoteReference">
    <w:name w:val="footnote reference"/>
    <w:aliases w:val="ftref,16 Point,Superscript 6 Point,nota pié di pagina,BVI fnr,BVI fnr Car Car,BVI fnr Car,BVI fnr Car Car Car Car,BVI fnr Car Car Car Car Char,E FNZ,4_G,Footnote Refernece,Footnote Reference Superscript,Footnote Reference text,FR"/>
    <w:basedOn w:val="DefaultParagraphFont"/>
    <w:link w:val="Char2"/>
    <w:uiPriority w:val="99"/>
    <w:unhideWhenUsed/>
    <w:qFormat/>
    <w:rsid w:val="00E62F0A"/>
    <w:rPr>
      <w:vertAlign w:val="superscript"/>
    </w:rPr>
  </w:style>
  <w:style w:type="paragraph" w:customStyle="1" w:styleId="Char2">
    <w:name w:val="Char2"/>
    <w:basedOn w:val="Normal"/>
    <w:link w:val="FootnoteReference"/>
    <w:uiPriority w:val="99"/>
    <w:rsid w:val="00E62F0A"/>
    <w:pPr>
      <w:spacing w:line="240" w:lineRule="exact"/>
    </w:pPr>
    <w:rPr>
      <w:vertAlign w:val="superscript"/>
    </w:rPr>
  </w:style>
  <w:style w:type="character" w:customStyle="1" w:styleId="markedcontent">
    <w:name w:val="markedcontent"/>
    <w:basedOn w:val="DefaultParagraphFont"/>
    <w:rsid w:val="00392A3E"/>
  </w:style>
  <w:style w:type="character" w:customStyle="1" w:styleId="here">
    <w:name w:val="here"/>
    <w:basedOn w:val="DefaultParagraphFont"/>
    <w:rsid w:val="003E082B"/>
  </w:style>
  <w:style w:type="paragraph" w:styleId="NormalWeb">
    <w:name w:val="Normal (Web)"/>
    <w:basedOn w:val="Normal"/>
    <w:uiPriority w:val="99"/>
    <w:semiHidden/>
    <w:unhideWhenUsed/>
    <w:rsid w:val="00C910F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efault">
    <w:name w:val="Default"/>
    <w:rsid w:val="00C910F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ighlight">
    <w:name w:val="highlight"/>
    <w:basedOn w:val="DefaultParagraphFont"/>
    <w:rsid w:val="00C910F1"/>
  </w:style>
  <w:style w:type="paragraph" w:styleId="HTMLPreformatted">
    <w:name w:val="HTML Preformatted"/>
    <w:basedOn w:val="Normal"/>
    <w:link w:val="HTMLPreformattedChar"/>
    <w:uiPriority w:val="99"/>
    <w:semiHidden/>
    <w:unhideWhenUsed/>
    <w:rsid w:val="00C91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HTMLPreformattedChar">
    <w:name w:val="HTML Preformatted Char"/>
    <w:basedOn w:val="DefaultParagraphFont"/>
    <w:link w:val="HTMLPreformatted"/>
    <w:uiPriority w:val="99"/>
    <w:semiHidden/>
    <w:rsid w:val="00C910F1"/>
    <w:rPr>
      <w:rFonts w:ascii="Courier New" w:eastAsia="Times New Roman" w:hAnsi="Courier New" w:cs="Courier New"/>
      <w:sz w:val="20"/>
      <w:szCs w:val="20"/>
      <w:lang w:eastAsia="fr-FR"/>
    </w:rPr>
  </w:style>
  <w:style w:type="character" w:customStyle="1" w:styleId="Heading2Char">
    <w:name w:val="Heading 2 Char"/>
    <w:basedOn w:val="DefaultParagraphFont"/>
    <w:link w:val="Heading2"/>
    <w:rsid w:val="00C910F1"/>
    <w:rPr>
      <w:rFonts w:ascii="Univers 55" w:eastAsia="Times New Roman" w:hAnsi="Univers 55" w:cs="Times New Roman"/>
      <w:b/>
      <w:bCs/>
      <w:color w:val="00B0F0"/>
      <w:sz w:val="28"/>
      <w:szCs w:val="26"/>
      <w:lang w:val="en-US" w:eastAsia="ar-SA"/>
    </w:rPr>
  </w:style>
  <w:style w:type="character" w:customStyle="1" w:styleId="Heading3Char">
    <w:name w:val="Heading 3 Char"/>
    <w:basedOn w:val="DefaultParagraphFont"/>
    <w:link w:val="Heading3"/>
    <w:semiHidden/>
    <w:rsid w:val="00C910F1"/>
    <w:rPr>
      <w:rFonts w:ascii="Univers 55" w:eastAsia="Times New Roman" w:hAnsi="Univers 55" w:cs="Times New Roman"/>
      <w:b/>
      <w:bCs/>
      <w:color w:val="00B0F0"/>
      <w:sz w:val="24"/>
      <w:lang w:val="en-US" w:eastAsia="ar-SA"/>
    </w:rPr>
  </w:style>
  <w:style w:type="character" w:customStyle="1" w:styleId="Heading5Char">
    <w:name w:val="Heading 5 Char"/>
    <w:basedOn w:val="DefaultParagraphFont"/>
    <w:link w:val="Heading5"/>
    <w:semiHidden/>
    <w:rsid w:val="00C910F1"/>
    <w:rPr>
      <w:rFonts w:ascii="Arial" w:eastAsia="Times New Roman" w:hAnsi="Arial" w:cs="Times New Roman"/>
      <w:color w:val="243F60"/>
      <w:lang w:eastAsia="ar-SA"/>
    </w:rPr>
  </w:style>
  <w:style w:type="character" w:customStyle="1" w:styleId="Heading6Char">
    <w:name w:val="Heading 6 Char"/>
    <w:basedOn w:val="DefaultParagraphFont"/>
    <w:link w:val="Heading6"/>
    <w:semiHidden/>
    <w:rsid w:val="00C910F1"/>
    <w:rPr>
      <w:rFonts w:ascii="Arial" w:eastAsia="Times New Roman" w:hAnsi="Arial" w:cs="Times New Roman"/>
      <w:i/>
      <w:iCs/>
      <w:color w:val="243F60"/>
      <w:lang w:eastAsia="ar-SA"/>
    </w:rPr>
  </w:style>
  <w:style w:type="character" w:customStyle="1" w:styleId="Heading7Char">
    <w:name w:val="Heading 7 Char"/>
    <w:basedOn w:val="DefaultParagraphFont"/>
    <w:link w:val="Heading7"/>
    <w:semiHidden/>
    <w:rsid w:val="00C910F1"/>
    <w:rPr>
      <w:rFonts w:ascii="Arial" w:eastAsia="Times New Roman" w:hAnsi="Arial" w:cs="Times New Roman"/>
      <w:i/>
      <w:iCs/>
      <w:color w:val="404040"/>
      <w:lang w:eastAsia="ar-SA"/>
    </w:rPr>
  </w:style>
  <w:style w:type="character" w:customStyle="1" w:styleId="Heading8Char">
    <w:name w:val="Heading 8 Char"/>
    <w:basedOn w:val="DefaultParagraphFont"/>
    <w:link w:val="Heading8"/>
    <w:semiHidden/>
    <w:rsid w:val="00C910F1"/>
    <w:rPr>
      <w:rFonts w:ascii="Arial" w:eastAsia="Times New Roman" w:hAnsi="Arial" w:cs="Times New Roman"/>
      <w:color w:val="0070C0"/>
      <w:szCs w:val="20"/>
      <w:lang w:eastAsia="ar-SA"/>
    </w:rPr>
  </w:style>
  <w:style w:type="character" w:customStyle="1" w:styleId="Heading9Char">
    <w:name w:val="Heading 9 Char"/>
    <w:basedOn w:val="DefaultParagraphFont"/>
    <w:link w:val="Heading9"/>
    <w:semiHidden/>
    <w:rsid w:val="00C910F1"/>
    <w:rPr>
      <w:rFonts w:ascii="Arial" w:eastAsia="Times New Roman" w:hAnsi="Arial" w:cs="Times New Roman"/>
      <w:i/>
      <w:iCs/>
      <w:color w:val="404040"/>
      <w:szCs w:val="20"/>
      <w:lang w:eastAsia="ar-SA"/>
    </w:rPr>
  </w:style>
  <w:style w:type="character" w:styleId="Strong">
    <w:name w:val="Strong"/>
    <w:basedOn w:val="DefaultParagraphFont"/>
    <w:uiPriority w:val="22"/>
    <w:qFormat/>
    <w:rsid w:val="00722836"/>
    <w:rPr>
      <w:b/>
      <w:bCs/>
    </w:rPr>
  </w:style>
  <w:style w:type="character" w:customStyle="1" w:styleId="Heading1Char">
    <w:name w:val="Heading 1 Char"/>
    <w:basedOn w:val="DefaultParagraphFont"/>
    <w:link w:val="Heading1"/>
    <w:uiPriority w:val="9"/>
    <w:rsid w:val="0033537F"/>
    <w:rPr>
      <w:rFonts w:asciiTheme="majorHAnsi" w:eastAsiaTheme="majorEastAsia" w:hAnsiTheme="majorHAnsi" w:cstheme="majorBidi"/>
      <w:color w:val="2E74B5" w:themeColor="accent1" w:themeShade="BF"/>
      <w:sz w:val="32"/>
      <w:szCs w:val="32"/>
    </w:rPr>
  </w:style>
  <w:style w:type="paragraph" w:styleId="IntenseQuote">
    <w:name w:val="Intense Quote"/>
    <w:basedOn w:val="Normal"/>
    <w:next w:val="Normal"/>
    <w:link w:val="IntenseQuoteChar"/>
    <w:uiPriority w:val="30"/>
    <w:qFormat/>
    <w:rsid w:val="0033537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33537F"/>
    <w:rPr>
      <w:i/>
      <w:iCs/>
      <w:color w:val="5B9BD5" w:themeColor="accent1"/>
    </w:rPr>
  </w:style>
  <w:style w:type="paragraph" w:styleId="Title">
    <w:name w:val="Title"/>
    <w:basedOn w:val="Normal"/>
    <w:next w:val="Normal"/>
    <w:link w:val="TitleChar"/>
    <w:qFormat/>
    <w:rsid w:val="00B16111"/>
    <w:pPr>
      <w:pageBreakBefore/>
      <w:numPr>
        <w:numId w:val="3"/>
      </w:numPr>
      <w:shd w:val="clear" w:color="auto" w:fill="00B0F0"/>
      <w:suppressAutoHyphens/>
      <w:spacing w:after="300" w:line="240" w:lineRule="auto"/>
      <w:ind w:left="714" w:hanging="357"/>
      <w:jc w:val="center"/>
    </w:pPr>
    <w:rPr>
      <w:rFonts w:ascii="Univers 55" w:eastAsia="Times New Roman" w:hAnsi="Univers 55" w:cs="Times New Roman"/>
      <w:b/>
      <w:smallCaps/>
      <w:color w:val="FFFFFF" w:themeColor="background1"/>
      <w:spacing w:val="5"/>
      <w:kern w:val="40"/>
      <w:sz w:val="40"/>
      <w:szCs w:val="52"/>
      <w:lang w:val="en-US" w:eastAsia="ar-SA"/>
    </w:rPr>
  </w:style>
  <w:style w:type="character" w:customStyle="1" w:styleId="TitleChar">
    <w:name w:val="Title Char"/>
    <w:basedOn w:val="DefaultParagraphFont"/>
    <w:link w:val="Title"/>
    <w:rsid w:val="00B16111"/>
    <w:rPr>
      <w:rFonts w:ascii="Univers 55" w:eastAsia="Times New Roman" w:hAnsi="Univers 55" w:cs="Times New Roman"/>
      <w:b/>
      <w:smallCaps/>
      <w:color w:val="FFFFFF" w:themeColor="background1"/>
      <w:spacing w:val="5"/>
      <w:kern w:val="40"/>
      <w:sz w:val="40"/>
      <w:szCs w:val="52"/>
      <w:shd w:val="clear" w:color="auto" w:fill="00B0F0"/>
      <w:lang w:val="en-US" w:eastAsia="ar-SA"/>
    </w:rPr>
  </w:style>
  <w:style w:type="paragraph" w:styleId="Header">
    <w:name w:val="header"/>
    <w:basedOn w:val="Normal"/>
    <w:link w:val="HeaderChar"/>
    <w:uiPriority w:val="99"/>
    <w:unhideWhenUsed/>
    <w:rsid w:val="00B16111"/>
    <w:pPr>
      <w:tabs>
        <w:tab w:val="center" w:pos="4536"/>
        <w:tab w:val="right" w:pos="9072"/>
      </w:tabs>
      <w:spacing w:after="0" w:line="240" w:lineRule="auto"/>
    </w:pPr>
  </w:style>
  <w:style w:type="character" w:customStyle="1" w:styleId="HeaderChar">
    <w:name w:val="Header Char"/>
    <w:basedOn w:val="DefaultParagraphFont"/>
    <w:link w:val="Header"/>
    <w:uiPriority w:val="99"/>
    <w:rsid w:val="00B16111"/>
  </w:style>
  <w:style w:type="paragraph" w:styleId="Footer">
    <w:name w:val="footer"/>
    <w:basedOn w:val="Normal"/>
    <w:link w:val="FooterChar"/>
    <w:uiPriority w:val="99"/>
    <w:unhideWhenUsed/>
    <w:rsid w:val="00B16111"/>
    <w:pPr>
      <w:tabs>
        <w:tab w:val="center" w:pos="4536"/>
        <w:tab w:val="right" w:pos="9072"/>
      </w:tabs>
      <w:spacing w:after="0" w:line="240" w:lineRule="auto"/>
    </w:pPr>
  </w:style>
  <w:style w:type="character" w:customStyle="1" w:styleId="FooterChar">
    <w:name w:val="Footer Char"/>
    <w:basedOn w:val="DefaultParagraphFont"/>
    <w:link w:val="Footer"/>
    <w:uiPriority w:val="99"/>
    <w:rsid w:val="00B16111"/>
  </w:style>
  <w:style w:type="character" w:customStyle="1" w:styleId="Textedelespacerserv1">
    <w:name w:val="Texte de l'espace réservé1"/>
    <w:basedOn w:val="DefaultParagraphFont"/>
    <w:rsid w:val="00B16111"/>
    <w:rPr>
      <w:rFonts w:cs="Times New Roman"/>
      <w:color w:val="808080"/>
    </w:rPr>
  </w:style>
  <w:style w:type="paragraph" w:customStyle="1" w:styleId="H1G">
    <w:name w:val="_ H_1_G"/>
    <w:basedOn w:val="Normal"/>
    <w:next w:val="Normal"/>
    <w:link w:val="H1GChar"/>
    <w:qFormat/>
    <w:rsid w:val="006561A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ascii="Times New Roman" w:hAnsi="Times New Roman" w:cs="Times New Roman"/>
      <w:b/>
      <w:sz w:val="24"/>
      <w:szCs w:val="20"/>
      <w:lang w:val="fr-CH"/>
    </w:rPr>
  </w:style>
  <w:style w:type="character" w:customStyle="1" w:styleId="H1GChar">
    <w:name w:val="_ H_1_G Char"/>
    <w:link w:val="H1G"/>
    <w:locked/>
    <w:rsid w:val="006561AC"/>
    <w:rPr>
      <w:rFonts w:ascii="Times New Roman" w:hAnsi="Times New Roman" w:cs="Times New Roman"/>
      <w:b/>
      <w:sz w:val="24"/>
      <w:szCs w:val="20"/>
      <w:lang w:val="fr-CH"/>
    </w:rPr>
  </w:style>
  <w:style w:type="character" w:styleId="FollowedHyperlink">
    <w:name w:val="FollowedHyperlink"/>
    <w:basedOn w:val="DefaultParagraphFont"/>
    <w:uiPriority w:val="99"/>
    <w:semiHidden/>
    <w:unhideWhenUsed/>
    <w:rsid w:val="00BD77B6"/>
    <w:rPr>
      <w:color w:val="954F72" w:themeColor="followedHyperlink"/>
      <w:u w:val="single"/>
    </w:rPr>
  </w:style>
  <w:style w:type="paragraph" w:styleId="TOCHeading">
    <w:name w:val="TOC Heading"/>
    <w:basedOn w:val="Heading1"/>
    <w:next w:val="Normal"/>
    <w:uiPriority w:val="39"/>
    <w:unhideWhenUsed/>
    <w:qFormat/>
    <w:rsid w:val="00BD77B6"/>
    <w:pPr>
      <w:outlineLvl w:val="9"/>
    </w:pPr>
    <w:rPr>
      <w:lang w:eastAsia="fr-FR"/>
    </w:rPr>
  </w:style>
  <w:style w:type="paragraph" w:styleId="TOC2">
    <w:name w:val="toc 2"/>
    <w:basedOn w:val="Normal"/>
    <w:next w:val="Normal"/>
    <w:autoRedefine/>
    <w:uiPriority w:val="39"/>
    <w:unhideWhenUsed/>
    <w:rsid w:val="00BD77B6"/>
    <w:pPr>
      <w:spacing w:after="100"/>
      <w:ind w:left="220"/>
    </w:pPr>
  </w:style>
  <w:style w:type="paragraph" w:customStyle="1" w:styleId="assnattextearticle">
    <w:name w:val="assnattextearticle"/>
    <w:basedOn w:val="Normal"/>
    <w:rsid w:val="00CA53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BodyText">
    <w:name w:val="Body Text"/>
    <w:basedOn w:val="Normal"/>
    <w:link w:val="BodyTextChar"/>
    <w:uiPriority w:val="1"/>
    <w:rsid w:val="003536CD"/>
    <w:pPr>
      <w:spacing w:before="100" w:after="200" w:line="276" w:lineRule="auto"/>
    </w:pPr>
    <w:rPr>
      <w:rFonts w:eastAsiaTheme="minorEastAsia"/>
      <w:sz w:val="18"/>
      <w:szCs w:val="18"/>
    </w:rPr>
  </w:style>
  <w:style w:type="character" w:customStyle="1" w:styleId="BodyTextChar">
    <w:name w:val="Body Text Char"/>
    <w:basedOn w:val="DefaultParagraphFont"/>
    <w:link w:val="BodyText"/>
    <w:uiPriority w:val="1"/>
    <w:rsid w:val="003536CD"/>
    <w:rPr>
      <w:rFonts w:eastAsiaTheme="minorEastAsia"/>
      <w:sz w:val="18"/>
      <w:szCs w:val="18"/>
    </w:rPr>
  </w:style>
  <w:style w:type="character" w:customStyle="1" w:styleId="normaltextrun">
    <w:name w:val="normaltextrun"/>
    <w:basedOn w:val="DefaultParagraphFont"/>
    <w:rsid w:val="00DC4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033843">
      <w:bodyDiv w:val="1"/>
      <w:marLeft w:val="0"/>
      <w:marRight w:val="0"/>
      <w:marTop w:val="0"/>
      <w:marBottom w:val="0"/>
      <w:divBdr>
        <w:top w:val="none" w:sz="0" w:space="0" w:color="auto"/>
        <w:left w:val="none" w:sz="0" w:space="0" w:color="auto"/>
        <w:bottom w:val="none" w:sz="0" w:space="0" w:color="auto"/>
        <w:right w:val="none" w:sz="0" w:space="0" w:color="auto"/>
      </w:divBdr>
    </w:div>
    <w:div w:id="717317699">
      <w:bodyDiv w:val="1"/>
      <w:marLeft w:val="0"/>
      <w:marRight w:val="0"/>
      <w:marTop w:val="0"/>
      <w:marBottom w:val="0"/>
      <w:divBdr>
        <w:top w:val="none" w:sz="0" w:space="0" w:color="auto"/>
        <w:left w:val="none" w:sz="0" w:space="0" w:color="auto"/>
        <w:bottom w:val="none" w:sz="0" w:space="0" w:color="auto"/>
        <w:right w:val="none" w:sz="0" w:space="0" w:color="auto"/>
      </w:divBdr>
    </w:div>
    <w:div w:id="1044792080">
      <w:bodyDiv w:val="1"/>
      <w:marLeft w:val="0"/>
      <w:marRight w:val="0"/>
      <w:marTop w:val="0"/>
      <w:marBottom w:val="0"/>
      <w:divBdr>
        <w:top w:val="none" w:sz="0" w:space="0" w:color="auto"/>
        <w:left w:val="none" w:sz="0" w:space="0" w:color="auto"/>
        <w:bottom w:val="none" w:sz="0" w:space="0" w:color="auto"/>
        <w:right w:val="none" w:sz="0" w:space="0" w:color="auto"/>
      </w:divBdr>
    </w:div>
    <w:div w:id="1143619342">
      <w:bodyDiv w:val="1"/>
      <w:marLeft w:val="0"/>
      <w:marRight w:val="0"/>
      <w:marTop w:val="0"/>
      <w:marBottom w:val="0"/>
      <w:divBdr>
        <w:top w:val="none" w:sz="0" w:space="0" w:color="auto"/>
        <w:left w:val="none" w:sz="0" w:space="0" w:color="auto"/>
        <w:bottom w:val="none" w:sz="0" w:space="0" w:color="auto"/>
        <w:right w:val="none" w:sz="0" w:space="0" w:color="auto"/>
      </w:divBdr>
    </w:div>
    <w:div w:id="1216507329">
      <w:bodyDiv w:val="1"/>
      <w:marLeft w:val="0"/>
      <w:marRight w:val="0"/>
      <w:marTop w:val="0"/>
      <w:marBottom w:val="0"/>
      <w:divBdr>
        <w:top w:val="none" w:sz="0" w:space="0" w:color="auto"/>
        <w:left w:val="none" w:sz="0" w:space="0" w:color="auto"/>
        <w:bottom w:val="none" w:sz="0" w:space="0" w:color="auto"/>
        <w:right w:val="none" w:sz="0" w:space="0" w:color="auto"/>
      </w:divBdr>
    </w:div>
    <w:div w:id="1223560145">
      <w:bodyDiv w:val="1"/>
      <w:marLeft w:val="0"/>
      <w:marRight w:val="0"/>
      <w:marTop w:val="0"/>
      <w:marBottom w:val="0"/>
      <w:divBdr>
        <w:top w:val="none" w:sz="0" w:space="0" w:color="auto"/>
        <w:left w:val="none" w:sz="0" w:space="0" w:color="auto"/>
        <w:bottom w:val="none" w:sz="0" w:space="0" w:color="auto"/>
        <w:right w:val="none" w:sz="0" w:space="0" w:color="auto"/>
      </w:divBdr>
    </w:div>
    <w:div w:id="1390114126">
      <w:bodyDiv w:val="1"/>
      <w:marLeft w:val="0"/>
      <w:marRight w:val="0"/>
      <w:marTop w:val="0"/>
      <w:marBottom w:val="0"/>
      <w:divBdr>
        <w:top w:val="none" w:sz="0" w:space="0" w:color="auto"/>
        <w:left w:val="none" w:sz="0" w:space="0" w:color="auto"/>
        <w:bottom w:val="none" w:sz="0" w:space="0" w:color="auto"/>
        <w:right w:val="none" w:sz="0" w:space="0" w:color="auto"/>
      </w:divBdr>
    </w:div>
    <w:div w:id="1422986535">
      <w:bodyDiv w:val="1"/>
      <w:marLeft w:val="0"/>
      <w:marRight w:val="0"/>
      <w:marTop w:val="0"/>
      <w:marBottom w:val="0"/>
      <w:divBdr>
        <w:top w:val="none" w:sz="0" w:space="0" w:color="auto"/>
        <w:left w:val="none" w:sz="0" w:space="0" w:color="auto"/>
        <w:bottom w:val="none" w:sz="0" w:space="0" w:color="auto"/>
        <w:right w:val="none" w:sz="0" w:space="0" w:color="auto"/>
      </w:divBdr>
    </w:div>
    <w:div w:id="1499298655">
      <w:bodyDiv w:val="1"/>
      <w:marLeft w:val="0"/>
      <w:marRight w:val="0"/>
      <w:marTop w:val="0"/>
      <w:marBottom w:val="0"/>
      <w:divBdr>
        <w:top w:val="none" w:sz="0" w:space="0" w:color="auto"/>
        <w:left w:val="none" w:sz="0" w:space="0" w:color="auto"/>
        <w:bottom w:val="none" w:sz="0" w:space="0" w:color="auto"/>
        <w:right w:val="none" w:sz="0" w:space="0" w:color="auto"/>
      </w:divBdr>
    </w:div>
    <w:div w:id="1538735515">
      <w:bodyDiv w:val="1"/>
      <w:marLeft w:val="0"/>
      <w:marRight w:val="0"/>
      <w:marTop w:val="0"/>
      <w:marBottom w:val="0"/>
      <w:divBdr>
        <w:top w:val="none" w:sz="0" w:space="0" w:color="auto"/>
        <w:left w:val="none" w:sz="0" w:space="0" w:color="auto"/>
        <w:bottom w:val="none" w:sz="0" w:space="0" w:color="auto"/>
        <w:right w:val="none" w:sz="0" w:space="0" w:color="auto"/>
      </w:divBdr>
    </w:div>
    <w:div w:id="1573396174">
      <w:bodyDiv w:val="1"/>
      <w:marLeft w:val="0"/>
      <w:marRight w:val="0"/>
      <w:marTop w:val="0"/>
      <w:marBottom w:val="0"/>
      <w:divBdr>
        <w:top w:val="none" w:sz="0" w:space="0" w:color="auto"/>
        <w:left w:val="none" w:sz="0" w:space="0" w:color="auto"/>
        <w:bottom w:val="none" w:sz="0" w:space="0" w:color="auto"/>
        <w:right w:val="none" w:sz="0" w:space="0" w:color="auto"/>
      </w:divBdr>
    </w:div>
    <w:div w:id="1644846247">
      <w:bodyDiv w:val="1"/>
      <w:marLeft w:val="0"/>
      <w:marRight w:val="0"/>
      <w:marTop w:val="0"/>
      <w:marBottom w:val="0"/>
      <w:divBdr>
        <w:top w:val="none" w:sz="0" w:space="0" w:color="auto"/>
        <w:left w:val="none" w:sz="0" w:space="0" w:color="auto"/>
        <w:bottom w:val="none" w:sz="0" w:space="0" w:color="auto"/>
        <w:right w:val="none" w:sz="0" w:space="0" w:color="auto"/>
      </w:divBdr>
    </w:div>
    <w:div w:id="1655525466">
      <w:bodyDiv w:val="1"/>
      <w:marLeft w:val="0"/>
      <w:marRight w:val="0"/>
      <w:marTop w:val="0"/>
      <w:marBottom w:val="0"/>
      <w:divBdr>
        <w:top w:val="none" w:sz="0" w:space="0" w:color="auto"/>
        <w:left w:val="none" w:sz="0" w:space="0" w:color="auto"/>
        <w:bottom w:val="none" w:sz="0" w:space="0" w:color="auto"/>
        <w:right w:val="none" w:sz="0" w:space="0" w:color="auto"/>
      </w:divBdr>
    </w:div>
    <w:div w:id="1753352404">
      <w:bodyDiv w:val="1"/>
      <w:marLeft w:val="0"/>
      <w:marRight w:val="0"/>
      <w:marTop w:val="0"/>
      <w:marBottom w:val="0"/>
      <w:divBdr>
        <w:top w:val="none" w:sz="0" w:space="0" w:color="auto"/>
        <w:left w:val="none" w:sz="0" w:space="0" w:color="auto"/>
        <w:bottom w:val="none" w:sz="0" w:space="0" w:color="auto"/>
        <w:right w:val="none" w:sz="0" w:space="0" w:color="auto"/>
      </w:divBdr>
    </w:div>
    <w:div w:id="1768889203">
      <w:bodyDiv w:val="1"/>
      <w:marLeft w:val="0"/>
      <w:marRight w:val="0"/>
      <w:marTop w:val="0"/>
      <w:marBottom w:val="0"/>
      <w:divBdr>
        <w:top w:val="none" w:sz="0" w:space="0" w:color="auto"/>
        <w:left w:val="none" w:sz="0" w:space="0" w:color="auto"/>
        <w:bottom w:val="none" w:sz="0" w:space="0" w:color="auto"/>
        <w:right w:val="none" w:sz="0" w:space="0" w:color="auto"/>
      </w:divBdr>
    </w:div>
    <w:div w:id="1797794436">
      <w:bodyDiv w:val="1"/>
      <w:marLeft w:val="0"/>
      <w:marRight w:val="0"/>
      <w:marTop w:val="0"/>
      <w:marBottom w:val="0"/>
      <w:divBdr>
        <w:top w:val="none" w:sz="0" w:space="0" w:color="auto"/>
        <w:left w:val="none" w:sz="0" w:space="0" w:color="auto"/>
        <w:bottom w:val="none" w:sz="0" w:space="0" w:color="auto"/>
        <w:right w:val="none" w:sz="0" w:space="0" w:color="auto"/>
      </w:divBdr>
    </w:div>
    <w:div w:id="1830319963">
      <w:bodyDiv w:val="1"/>
      <w:marLeft w:val="0"/>
      <w:marRight w:val="0"/>
      <w:marTop w:val="0"/>
      <w:marBottom w:val="0"/>
      <w:divBdr>
        <w:top w:val="none" w:sz="0" w:space="0" w:color="auto"/>
        <w:left w:val="none" w:sz="0" w:space="0" w:color="auto"/>
        <w:bottom w:val="none" w:sz="0" w:space="0" w:color="auto"/>
        <w:right w:val="none" w:sz="0" w:space="0" w:color="auto"/>
      </w:divBdr>
    </w:div>
    <w:div w:id="1846284090">
      <w:bodyDiv w:val="1"/>
      <w:marLeft w:val="0"/>
      <w:marRight w:val="0"/>
      <w:marTop w:val="0"/>
      <w:marBottom w:val="0"/>
      <w:divBdr>
        <w:top w:val="none" w:sz="0" w:space="0" w:color="auto"/>
        <w:left w:val="none" w:sz="0" w:space="0" w:color="auto"/>
        <w:bottom w:val="none" w:sz="0" w:space="0" w:color="auto"/>
        <w:right w:val="none" w:sz="0" w:space="0" w:color="auto"/>
      </w:divBdr>
    </w:div>
    <w:div w:id="1862161391">
      <w:bodyDiv w:val="1"/>
      <w:marLeft w:val="0"/>
      <w:marRight w:val="0"/>
      <w:marTop w:val="0"/>
      <w:marBottom w:val="0"/>
      <w:divBdr>
        <w:top w:val="none" w:sz="0" w:space="0" w:color="auto"/>
        <w:left w:val="none" w:sz="0" w:space="0" w:color="auto"/>
        <w:bottom w:val="none" w:sz="0" w:space="0" w:color="auto"/>
        <w:right w:val="none" w:sz="0" w:space="0" w:color="auto"/>
      </w:divBdr>
    </w:div>
    <w:div w:id="1871607079">
      <w:bodyDiv w:val="1"/>
      <w:marLeft w:val="0"/>
      <w:marRight w:val="0"/>
      <w:marTop w:val="0"/>
      <w:marBottom w:val="0"/>
      <w:divBdr>
        <w:top w:val="none" w:sz="0" w:space="0" w:color="auto"/>
        <w:left w:val="none" w:sz="0" w:space="0" w:color="auto"/>
        <w:bottom w:val="none" w:sz="0" w:space="0" w:color="auto"/>
        <w:right w:val="none" w:sz="0" w:space="0" w:color="auto"/>
      </w:divBdr>
    </w:div>
    <w:div w:id="2034382916">
      <w:bodyDiv w:val="1"/>
      <w:marLeft w:val="0"/>
      <w:marRight w:val="0"/>
      <w:marTop w:val="0"/>
      <w:marBottom w:val="0"/>
      <w:divBdr>
        <w:top w:val="none" w:sz="0" w:space="0" w:color="auto"/>
        <w:left w:val="none" w:sz="0" w:space="0" w:color="auto"/>
        <w:bottom w:val="none" w:sz="0" w:space="0" w:color="auto"/>
        <w:right w:val="none" w:sz="0" w:space="0" w:color="auto"/>
      </w:divBdr>
    </w:div>
    <w:div w:id="2102750661">
      <w:bodyDiv w:val="1"/>
      <w:marLeft w:val="0"/>
      <w:marRight w:val="0"/>
      <w:marTop w:val="0"/>
      <w:marBottom w:val="0"/>
      <w:divBdr>
        <w:top w:val="none" w:sz="0" w:space="0" w:color="auto"/>
        <w:left w:val="none" w:sz="0" w:space="0" w:color="auto"/>
        <w:bottom w:val="none" w:sz="0" w:space="0" w:color="auto"/>
        <w:right w:val="none" w:sz="0" w:space="0" w:color="auto"/>
      </w:divBdr>
    </w:div>
    <w:div w:id="2107000942">
      <w:bodyDiv w:val="1"/>
      <w:marLeft w:val="0"/>
      <w:marRight w:val="0"/>
      <w:marTop w:val="0"/>
      <w:marBottom w:val="0"/>
      <w:divBdr>
        <w:top w:val="none" w:sz="0" w:space="0" w:color="auto"/>
        <w:left w:val="none" w:sz="0" w:space="0" w:color="auto"/>
        <w:bottom w:val="none" w:sz="0" w:space="0" w:color="auto"/>
        <w:right w:val="none" w:sz="0" w:space="0" w:color="auto"/>
      </w:divBdr>
    </w:div>
    <w:div w:id="2114128523">
      <w:bodyDiv w:val="1"/>
      <w:marLeft w:val="0"/>
      <w:marRight w:val="0"/>
      <w:marTop w:val="0"/>
      <w:marBottom w:val="0"/>
      <w:divBdr>
        <w:top w:val="none" w:sz="0" w:space="0" w:color="auto"/>
        <w:left w:val="none" w:sz="0" w:space="0" w:color="auto"/>
        <w:bottom w:val="none" w:sz="0" w:space="0" w:color="auto"/>
        <w:right w:val="none" w:sz="0" w:space="0" w:color="auto"/>
      </w:divBdr>
    </w:div>
    <w:div w:id="214604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social/BlobServlet?docId=25486&amp;langId=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lacimade.org/wp-content/uploads/2022/03/Rapport-retention-2021-web.pdf" TargetMode="External"/><Relationship Id="rId3" Type="http://schemas.openxmlformats.org/officeDocument/2006/relationships/hyperlink" Target="https://www.elysee.fr/emmanuel-macron/2022/11/02/compte-rendu-du-conseil-des-ministres-du-2-novembre-2022" TargetMode="External"/><Relationship Id="rId7" Type="http://schemas.openxmlformats.org/officeDocument/2006/relationships/hyperlink" Target="https://www.mayottehebdo.com/actualite/education/decasages-parcours-scolaires-chamboules-mayotte/" TargetMode="External"/><Relationship Id="rId12" Type="http://schemas.openxmlformats.org/officeDocument/2006/relationships/hyperlink" Target="https://opendata.justice-administrative.fr/" TargetMode="External"/><Relationship Id="rId2" Type="http://schemas.openxmlformats.org/officeDocument/2006/relationships/hyperlink" Target="https://www.gouvernement.fr/dossier-de-presse/comite-interministeriel-a-l-enfance" TargetMode="External"/><Relationship Id="rId1" Type="http://schemas.openxmlformats.org/officeDocument/2006/relationships/hyperlink" Target="https://www.legifrance.gouv.fr/jorf/id/JORFTEXT000045886953" TargetMode="External"/><Relationship Id="rId6" Type="http://schemas.openxmlformats.org/officeDocument/2006/relationships/hyperlink" Target="http://www.gisti.org/spip.php?article6937" TargetMode="External"/><Relationship Id="rId11" Type="http://schemas.openxmlformats.org/officeDocument/2006/relationships/hyperlink" Target="https://juridique.defenseurdesdroits.fr/index.php?lvl=notice_display&amp;id=46716&amp;opac_view=-1" TargetMode="External"/><Relationship Id="rId5" Type="http://schemas.openxmlformats.org/officeDocument/2006/relationships/hyperlink" Target="https://www.ac-mayotte.fr/sites/ac_mayotte/files/2022-08/classe-itin-rante-17245.pdf" TargetMode="External"/><Relationship Id="rId10" Type="http://schemas.openxmlformats.org/officeDocument/2006/relationships/hyperlink" Target="https://www.lacimade.org/wp-content/uploads/2019/06/La_Cimade_Rapport_Retention_2018.pdf" TargetMode="External"/><Relationship Id="rId4" Type="http://schemas.openxmlformats.org/officeDocument/2006/relationships/hyperlink" Target="https://www.federationsolidarite.org/actualites/urgence-grand-froid-personnes-a-la-rue-et-mal-logees-la-mobilisation-de-la-fas/" TargetMode="External"/><Relationship Id="rId9" Type="http://schemas.openxmlformats.org/officeDocument/2006/relationships/hyperlink" Target="https://hudoc.echr.coe.int/e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1E892-F59E-4CDD-B816-C5AE664D8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2975</Words>
  <Characters>16964</Characters>
  <Application>Microsoft Office Word</Application>
  <DocSecurity>4</DocSecurity>
  <Lines>141</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FAUTSCH Jade</dc:creator>
  <cp:keywords/>
  <dc:description/>
  <cp:lastModifiedBy>BOIT James</cp:lastModifiedBy>
  <cp:revision>2</cp:revision>
  <dcterms:created xsi:type="dcterms:W3CDTF">2023-02-01T18:11:00Z</dcterms:created>
  <dcterms:modified xsi:type="dcterms:W3CDTF">2023-02-01T18:11:00Z</dcterms:modified>
</cp:coreProperties>
</file>