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6DAB5" w14:textId="77777777" w:rsidR="003F6929" w:rsidRDefault="003F6929" w:rsidP="003F6929">
      <w:pPr>
        <w:pBdr>
          <w:bottom w:val="single" w:sz="4" w:space="1" w:color="auto"/>
        </w:pBdr>
        <w:bidi/>
        <w:spacing w:line="360" w:lineRule="auto"/>
        <w:jc w:val="center"/>
        <w:rPr>
          <w:rFonts w:asciiTheme="majorBidi" w:hAnsiTheme="majorBidi" w:cstheme="majorBidi"/>
          <w:b/>
          <w:bCs/>
          <w:color w:val="538135" w:themeColor="accent6" w:themeShade="BF"/>
          <w:sz w:val="28"/>
          <w:szCs w:val="28"/>
          <w:lang w:bidi="ar-EG"/>
        </w:rPr>
      </w:pPr>
      <w:r w:rsidRPr="008B7CD0">
        <w:rPr>
          <w:rFonts w:asciiTheme="majorBidi" w:hAnsiTheme="majorBidi" w:cstheme="majorBidi"/>
          <w:b/>
          <w:bCs/>
          <w:color w:val="538135" w:themeColor="accent6" w:themeShade="BF"/>
          <w:sz w:val="28"/>
          <w:szCs w:val="28"/>
          <w:lang w:bidi="ar-EG"/>
        </w:rPr>
        <w:t>International Alliance for Peace and Development</w:t>
      </w:r>
    </w:p>
    <w:p w14:paraId="365110FF" w14:textId="2D9EBBE9" w:rsidR="003F6929" w:rsidRPr="008B7CD0" w:rsidRDefault="003F6929" w:rsidP="003F6929">
      <w:pPr>
        <w:pBdr>
          <w:bottom w:val="single" w:sz="4" w:space="1" w:color="auto"/>
        </w:pBdr>
        <w:spacing w:line="360" w:lineRule="auto"/>
        <w:jc w:val="center"/>
        <w:rPr>
          <w:rFonts w:asciiTheme="majorBidi" w:hAnsiTheme="majorBidi" w:cstheme="majorBidi"/>
          <w:b/>
          <w:bCs/>
          <w:color w:val="2E74B5" w:themeColor="accent5" w:themeShade="BF"/>
          <w:sz w:val="28"/>
          <w:szCs w:val="28"/>
          <w:rtl/>
          <w:lang w:bidi="ar-EG"/>
        </w:rPr>
      </w:pPr>
      <w:r>
        <w:rPr>
          <w:rFonts w:asciiTheme="majorBidi" w:hAnsiTheme="majorBidi" w:cstheme="majorBidi"/>
          <w:b/>
          <w:bCs/>
          <w:color w:val="2E74B5" w:themeColor="accent5" w:themeShade="BF"/>
          <w:sz w:val="28"/>
          <w:szCs w:val="28"/>
          <w:lang w:bidi="ar-EG"/>
        </w:rPr>
        <w:t xml:space="preserve">Report submitted to </w:t>
      </w:r>
      <w:r w:rsidRPr="003F6929">
        <w:rPr>
          <w:rFonts w:asciiTheme="majorBidi" w:hAnsiTheme="majorBidi" w:cstheme="majorBidi"/>
          <w:b/>
          <w:bCs/>
          <w:color w:val="2E74B5" w:themeColor="accent5" w:themeShade="BF"/>
          <w:sz w:val="28"/>
          <w:szCs w:val="28"/>
          <w:lang w:bidi="ar-EG"/>
        </w:rPr>
        <w:t>the Committee on the Rights of Persons with Disabilities</w:t>
      </w:r>
      <w:r>
        <w:rPr>
          <w:rFonts w:asciiTheme="majorBidi" w:hAnsiTheme="majorBidi" w:cstheme="majorBidi"/>
          <w:b/>
          <w:bCs/>
          <w:color w:val="2E74B5" w:themeColor="accent5" w:themeShade="BF"/>
          <w:sz w:val="28"/>
          <w:szCs w:val="28"/>
          <w:lang w:bidi="ar-EG"/>
        </w:rPr>
        <w:t xml:space="preserve"> regarding</w:t>
      </w:r>
      <w:r w:rsidRPr="008B7CD0">
        <w:rPr>
          <w:rFonts w:asciiTheme="majorBidi" w:hAnsiTheme="majorBidi" w:cstheme="majorBidi"/>
          <w:b/>
          <w:bCs/>
          <w:color w:val="2E74B5" w:themeColor="accent5" w:themeShade="BF"/>
          <w:sz w:val="28"/>
          <w:szCs w:val="28"/>
          <w:lang w:bidi="ar-EG"/>
        </w:rPr>
        <w:t xml:space="preserve"> </w:t>
      </w:r>
      <w:r>
        <w:rPr>
          <w:rFonts w:asciiTheme="majorBidi" w:hAnsiTheme="majorBidi" w:cstheme="majorBidi"/>
          <w:b/>
          <w:bCs/>
          <w:color w:val="2E74B5" w:themeColor="accent5" w:themeShade="BF"/>
          <w:sz w:val="28"/>
          <w:szCs w:val="28"/>
          <w:lang w:bidi="ar-EG"/>
        </w:rPr>
        <w:t xml:space="preserve">Ethiopia </w:t>
      </w:r>
      <w:r w:rsidRPr="003F6929">
        <w:rPr>
          <w:rFonts w:asciiTheme="majorBidi" w:hAnsiTheme="majorBidi" w:cstheme="majorBidi"/>
          <w:b/>
          <w:bCs/>
          <w:color w:val="2E74B5" w:themeColor="accent5" w:themeShade="BF"/>
          <w:sz w:val="28"/>
          <w:szCs w:val="28"/>
          <w:lang w:bidi="ar-EG"/>
        </w:rPr>
        <w:t>under the List of Issues</w:t>
      </w:r>
    </w:p>
    <w:p w14:paraId="78BD830C"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The International Alliance for Peace and Development (IAPD) welcomes the opportunity to submit this report to the Committee on the Rights of Persons with Disabilities (CRPD) to assess Ethiopia’s compliance with the principles and provisions of the Convention on the Rights of Persons with Disabilities, which Ethiopia ratified on 7 July 2010.</w:t>
      </w:r>
      <w:r w:rsidRPr="003F6929">
        <w:rPr>
          <w:rStyle w:val="FootnoteReference"/>
          <w:rFonts w:asciiTheme="majorBidi" w:hAnsiTheme="majorBidi" w:cstheme="majorBidi"/>
          <w:sz w:val="24"/>
          <w:szCs w:val="24"/>
        </w:rPr>
        <w:footnoteReference w:id="1"/>
      </w:r>
      <w:r w:rsidRPr="003F6929">
        <w:rPr>
          <w:rFonts w:asciiTheme="majorBidi" w:hAnsiTheme="majorBidi" w:cstheme="majorBidi"/>
          <w:sz w:val="24"/>
          <w:szCs w:val="24"/>
        </w:rPr>
        <w:t xml:space="preserve"> This report aims to provide the Committee with information and data-based analysis on Ethiopia’s compliance with several obligations under the Convention, with a particular focus on provisions relating to equality and non-discrimination, access to justice, access to services and the right to education, and, lastly, the right to participate in public and political life.</w:t>
      </w:r>
    </w:p>
    <w:p w14:paraId="19595B66" w14:textId="77777777" w:rsidR="003F6929" w:rsidRPr="003F6929" w:rsidRDefault="003F6929" w:rsidP="003F6929">
      <w:pPr>
        <w:pStyle w:val="ListParagraph"/>
        <w:numPr>
          <w:ilvl w:val="0"/>
          <w:numId w:val="36"/>
        </w:numPr>
        <w:spacing w:after="160" w:line="278" w:lineRule="auto"/>
        <w:jc w:val="both"/>
        <w:rPr>
          <w:rFonts w:asciiTheme="majorBidi" w:hAnsiTheme="majorBidi" w:cstheme="majorBidi"/>
          <w:b/>
          <w:bCs/>
          <w:color w:val="0070C0"/>
          <w:sz w:val="28"/>
          <w:szCs w:val="28"/>
        </w:rPr>
      </w:pPr>
      <w:r w:rsidRPr="003F6929">
        <w:rPr>
          <w:rFonts w:asciiTheme="majorBidi" w:hAnsiTheme="majorBidi" w:cstheme="majorBidi"/>
          <w:b/>
          <w:bCs/>
          <w:color w:val="0070C0"/>
          <w:sz w:val="28"/>
          <w:szCs w:val="28"/>
        </w:rPr>
        <w:t>Equality and Non-Discrimination: Article 5</w:t>
      </w:r>
    </w:p>
    <w:p w14:paraId="14140B3C"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 xml:space="preserve">IAPD notes that Proclamation No. (568/2008) on the right of persons with disabilities to employment and the Civil Service Proclamation, including their relevant provisions concerning persons with disabilities, do not provide meaningful equality and non-discrimination for persons with disabilities in Ethiopia. Although the relevant governmental bodies promote the Convention for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and by organizations working to support this group, such promotion remains largely formal in nature. In practice, discriminatory conduct against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is rarely subject to effective </w:t>
      </w:r>
      <w:proofErr w:type="gramStart"/>
      <w:r w:rsidRPr="003F6929">
        <w:rPr>
          <w:rFonts w:asciiTheme="majorBidi" w:hAnsiTheme="majorBidi" w:cstheme="majorBidi"/>
          <w:sz w:val="24"/>
          <w:szCs w:val="24"/>
        </w:rPr>
        <w:t>sanction</w:t>
      </w:r>
      <w:proofErr w:type="gramEnd"/>
      <w:r w:rsidRPr="003F6929">
        <w:rPr>
          <w:rFonts w:asciiTheme="majorBidi" w:hAnsiTheme="majorBidi" w:cstheme="majorBidi"/>
          <w:sz w:val="24"/>
          <w:szCs w:val="24"/>
        </w:rPr>
        <w:t xml:space="preserve">. Moreover, attempts by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to seek justice are often met with bureaucratic hurdles and limited resources, which frequently discourage individuals in this group from reporting discrimination.</w:t>
      </w:r>
    </w:p>
    <w:p w14:paraId="5FFFB298"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 xml:space="preserve">It is also noteworthy that Ethiopia has not adopted, in law, a comprehensive framework on the rights of persons with disabilities that includes a clear definition of discrimination based on disability, notwithstanding the existence of a draft law currently being prepared. In addition, the applicable regulations do not provide provisions for reasonable accommodation across all areas of the rights of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Furthermore, the legal framework does not establish clear procedures for submitting complaints and obtaining effective legal remedies in cases of discrimination.</w:t>
      </w:r>
    </w:p>
    <w:p w14:paraId="6F735B17" w14:textId="77777777" w:rsidR="003F6929" w:rsidRPr="003F6929" w:rsidRDefault="003F6929" w:rsidP="003F6929">
      <w:pPr>
        <w:jc w:val="both"/>
        <w:rPr>
          <w:rFonts w:asciiTheme="majorBidi" w:hAnsiTheme="majorBidi" w:cstheme="majorBidi"/>
          <w:b/>
          <w:bCs/>
          <w:sz w:val="24"/>
          <w:szCs w:val="24"/>
          <w:u w:val="single"/>
        </w:rPr>
      </w:pPr>
      <w:r w:rsidRPr="003F6929">
        <w:rPr>
          <w:rFonts w:asciiTheme="majorBidi" w:hAnsiTheme="majorBidi" w:cstheme="majorBidi"/>
          <w:b/>
          <w:bCs/>
          <w:sz w:val="24"/>
          <w:szCs w:val="24"/>
          <w:u w:val="single"/>
        </w:rPr>
        <w:t>IAPD requests the Committee to ask Ethiopia the following:</w:t>
      </w:r>
    </w:p>
    <w:p w14:paraId="377A7472" w14:textId="77777777" w:rsidR="003F6929" w:rsidRPr="003F6929" w:rsidRDefault="003F6929" w:rsidP="003F6929">
      <w:pPr>
        <w:numPr>
          <w:ilvl w:val="0"/>
          <w:numId w:val="31"/>
        </w:numPr>
        <w:tabs>
          <w:tab w:val="clear" w:pos="360"/>
          <w:tab w:val="num" w:pos="720"/>
        </w:tabs>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What are the most recent developments toward adopting a comprehensive disability law, and to what extent will the provisions currently being drafted align with the Convention?</w:t>
      </w:r>
    </w:p>
    <w:p w14:paraId="6FD21340" w14:textId="77777777" w:rsidR="003F6929" w:rsidRPr="003F6929" w:rsidRDefault="003F6929" w:rsidP="003F6929">
      <w:pPr>
        <w:numPr>
          <w:ilvl w:val="0"/>
          <w:numId w:val="31"/>
        </w:numPr>
        <w:tabs>
          <w:tab w:val="clear" w:pos="360"/>
          <w:tab w:val="num" w:pos="720"/>
        </w:tabs>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 xml:space="preserve">How many complaints have been verified and examined regarding discrimination against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w:t>
      </w:r>
    </w:p>
    <w:p w14:paraId="3C39FAE0" w14:textId="77777777" w:rsidR="003F6929" w:rsidRDefault="003F6929">
      <w:pPr>
        <w:spacing w:after="160" w:line="259" w:lineRule="auto"/>
        <w:rPr>
          <w:rFonts w:asciiTheme="majorBidi" w:hAnsiTheme="majorBidi" w:cstheme="majorBidi"/>
          <w:b/>
          <w:bCs/>
          <w:color w:val="0070C0"/>
          <w:sz w:val="28"/>
          <w:szCs w:val="28"/>
        </w:rPr>
      </w:pPr>
      <w:r>
        <w:rPr>
          <w:rFonts w:asciiTheme="majorBidi" w:hAnsiTheme="majorBidi" w:cstheme="majorBidi"/>
          <w:b/>
          <w:bCs/>
          <w:color w:val="0070C0"/>
          <w:sz w:val="28"/>
          <w:szCs w:val="28"/>
        </w:rPr>
        <w:br w:type="page"/>
      </w:r>
    </w:p>
    <w:p w14:paraId="69397648" w14:textId="5EF370C4" w:rsidR="003F6929" w:rsidRPr="003F6929" w:rsidRDefault="003F6929" w:rsidP="003F6929">
      <w:pPr>
        <w:pStyle w:val="ListParagraph"/>
        <w:numPr>
          <w:ilvl w:val="0"/>
          <w:numId w:val="36"/>
        </w:numPr>
        <w:spacing w:after="160" w:line="278" w:lineRule="auto"/>
        <w:jc w:val="both"/>
        <w:rPr>
          <w:rFonts w:asciiTheme="majorBidi" w:hAnsiTheme="majorBidi" w:cstheme="majorBidi"/>
          <w:b/>
          <w:bCs/>
          <w:color w:val="0070C0"/>
          <w:sz w:val="28"/>
          <w:szCs w:val="28"/>
        </w:rPr>
      </w:pPr>
      <w:r w:rsidRPr="003F6929">
        <w:rPr>
          <w:rFonts w:asciiTheme="majorBidi" w:hAnsiTheme="majorBidi" w:cstheme="majorBidi"/>
          <w:b/>
          <w:bCs/>
          <w:color w:val="0070C0"/>
          <w:sz w:val="28"/>
          <w:szCs w:val="28"/>
        </w:rPr>
        <w:lastRenderedPageBreak/>
        <w:t>Access to Justice: Article 13</w:t>
      </w:r>
    </w:p>
    <w:p w14:paraId="5C7BA80F"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The Constitution of the Federal Democratic Republic of Ethiopia explicitly recognizes the right to access to justice and equality before the law as fundamental rights, including for persons with disabilities. In this context, the Ethiopian Government has launched the National Action Plan on Disability (2026–2035), alongside ongoing discussions regarding the draft comprehensive Ethiopian disability law, designed to introduce clear procedures for submitting complaints and seeking remedies against disability-based discrimination.</w:t>
      </w:r>
    </w:p>
    <w:p w14:paraId="0EEB239D"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However, IAPD’s analysis of the existing legislative and legal provisions concludes that these laws do not contain explicit and unified requirements requiring courts to automatically provide and cover the costs of professional sign-language interpreters or provide materials in “Braille” or other alternative formats. As a result, persons with disabilities face a financial and logistical burden when attempting to access the courts.</w:t>
      </w:r>
      <w:r w:rsidRPr="003F6929">
        <w:rPr>
          <w:rStyle w:val="FootnoteReference"/>
          <w:rFonts w:asciiTheme="majorBidi" w:hAnsiTheme="majorBidi" w:cstheme="majorBidi"/>
          <w:sz w:val="24"/>
          <w:szCs w:val="24"/>
        </w:rPr>
        <w:footnoteReference w:id="2"/>
      </w:r>
      <w:r w:rsidRPr="003F6929">
        <w:rPr>
          <w:rFonts w:asciiTheme="majorBidi" w:hAnsiTheme="majorBidi" w:cstheme="majorBidi"/>
          <w:sz w:val="24"/>
          <w:szCs w:val="24"/>
        </w:rPr>
        <w:t xml:space="preserve"> In addition, Ethiopian civil law continues to treat certain categories of persons with disabilities as persons with incomplete legal capacity, which forces them to rely on representatives in court proceedings. In general, IAPD considers that Ethiopian legislation places practical limits on the legal capacity of persons with disabilities based on a substitute decision-making model, rather than the supported decision-making model required by the Convention.</w:t>
      </w:r>
      <w:r w:rsidRPr="003F6929">
        <w:rPr>
          <w:rStyle w:val="FootnoteReference"/>
          <w:rFonts w:asciiTheme="majorBidi" w:hAnsiTheme="majorBidi" w:cstheme="majorBidi"/>
          <w:sz w:val="24"/>
          <w:szCs w:val="24"/>
        </w:rPr>
        <w:footnoteReference w:id="3"/>
      </w:r>
    </w:p>
    <w:p w14:paraId="6DC2018B"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Moreover, Ethiopian legislation fails to provide for the training of personnel within the judicial system, which constitutes an additional violation of the right to effective access to justice for persons with hearing impairments during judicial proceedings. To date, judicial administrators and judicial staff have received no effective training, either on the rights of persons with disabilities in general or specifically on the right of persons with hearing disabilities to access justice in criminal proceedings.</w:t>
      </w:r>
      <w:r w:rsidRPr="003F6929">
        <w:rPr>
          <w:rStyle w:val="FootnoteReference"/>
          <w:rFonts w:asciiTheme="majorBidi" w:hAnsiTheme="majorBidi" w:cstheme="majorBidi"/>
          <w:sz w:val="24"/>
          <w:szCs w:val="24"/>
        </w:rPr>
        <w:footnoteReference w:id="4"/>
      </w:r>
    </w:p>
    <w:p w14:paraId="46C22496"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 xml:space="preserve">In contrast, Ethiopia has not acceded to the Optional Protocol to the Convention on the Rights of Persons with Disabilities. This restricts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hearing disabilities from accessing a range of procedural safeguards that are, in principle, initially limited, such as the right to appeal, the submission of complaints, and the pursuit of effective remedies through the extended stages of judicial proceedings up to the United Nations Committee. This, in turn, imposes additional burdens on the practical realization of their right to access justice.</w:t>
      </w:r>
      <w:r w:rsidRPr="003F6929">
        <w:rPr>
          <w:rStyle w:val="FootnoteReference"/>
          <w:rFonts w:asciiTheme="majorBidi" w:hAnsiTheme="majorBidi" w:cstheme="majorBidi"/>
          <w:sz w:val="24"/>
          <w:szCs w:val="24"/>
        </w:rPr>
        <w:footnoteReference w:id="5"/>
      </w:r>
    </w:p>
    <w:p w14:paraId="21026855"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 xml:space="preserve">The Optional Protocol grants the CRPD the authority to receive communications submitted by individuals or groups, or on their behalf, who are subject to the jurisdiction of a State Party to the Convention and who claim that the State has violated the provisions of the Convention. However, no person with a disability may submit a complaint to the Committee unless their State has ratified the Optional Protocol, and unless their rights under the Convention have been violated, and only after all domestic remedies have been exhausted. As a result, in countries that have not ratified the Optional Protocol,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have no recourse to an international remedy. This may undermine the potential impact of the rights enshrined in the Convention on the Rights of Persons with Disabilities and weaken opportunities to benefit from those rights.</w:t>
      </w:r>
    </w:p>
    <w:p w14:paraId="7469568C" w14:textId="081AB57C" w:rsidR="003F6929" w:rsidRPr="003F6929" w:rsidRDefault="003F6929" w:rsidP="000708DF">
      <w:pPr>
        <w:spacing w:after="160" w:line="259" w:lineRule="auto"/>
        <w:rPr>
          <w:rFonts w:asciiTheme="majorBidi" w:hAnsiTheme="majorBidi" w:cstheme="majorBidi"/>
          <w:b/>
          <w:bCs/>
          <w:sz w:val="24"/>
          <w:szCs w:val="24"/>
          <w:u w:val="single"/>
        </w:rPr>
      </w:pPr>
      <w:r>
        <w:rPr>
          <w:rFonts w:asciiTheme="majorBidi" w:hAnsiTheme="majorBidi" w:cstheme="majorBidi"/>
          <w:b/>
          <w:bCs/>
          <w:sz w:val="24"/>
          <w:szCs w:val="24"/>
          <w:u w:val="single"/>
        </w:rPr>
        <w:br w:type="page"/>
      </w:r>
      <w:r w:rsidRPr="003F6929">
        <w:rPr>
          <w:rFonts w:asciiTheme="majorBidi" w:hAnsiTheme="majorBidi" w:cstheme="majorBidi"/>
          <w:b/>
          <w:bCs/>
          <w:sz w:val="24"/>
          <w:szCs w:val="24"/>
          <w:u w:val="single"/>
        </w:rPr>
        <w:lastRenderedPageBreak/>
        <w:t>IAPD requests the Committee to ask Ethiopia the following:</w:t>
      </w:r>
    </w:p>
    <w:p w14:paraId="082A389E" w14:textId="77777777" w:rsidR="003F6929" w:rsidRPr="003F6929" w:rsidRDefault="003F6929" w:rsidP="003F6929">
      <w:pPr>
        <w:numPr>
          <w:ilvl w:val="0"/>
          <w:numId w:val="32"/>
        </w:numPr>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What steps have been taken to implement the National Action Plan on Disability (2026–2035) and to ensure the meaningful participation of persons with disabilities in its implementation?</w:t>
      </w:r>
    </w:p>
    <w:p w14:paraId="56CAAD56" w14:textId="77777777" w:rsidR="003F6929" w:rsidRPr="003F6929" w:rsidRDefault="003F6929" w:rsidP="003F6929">
      <w:pPr>
        <w:numPr>
          <w:ilvl w:val="0"/>
          <w:numId w:val="32"/>
        </w:numPr>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 xml:space="preserve">Is there an intention to amend the Civil Code to grant full legal capacity to certain categories of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before the courts?</w:t>
      </w:r>
    </w:p>
    <w:p w14:paraId="38688EF7" w14:textId="77777777" w:rsidR="003F6929" w:rsidRPr="003F6929" w:rsidRDefault="003F6929" w:rsidP="003F6929">
      <w:pPr>
        <w:numPr>
          <w:ilvl w:val="0"/>
          <w:numId w:val="32"/>
        </w:numPr>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Is there any intention to accede to the Optional Protocol to the Convention on the Rights of Persons with Disabilities?</w:t>
      </w:r>
    </w:p>
    <w:p w14:paraId="1E416197" w14:textId="77777777" w:rsidR="003F6929" w:rsidRPr="003F6929" w:rsidRDefault="003F6929" w:rsidP="003F6929">
      <w:pPr>
        <w:pStyle w:val="ListParagraph"/>
        <w:numPr>
          <w:ilvl w:val="0"/>
          <w:numId w:val="36"/>
        </w:numPr>
        <w:spacing w:after="160" w:line="278" w:lineRule="auto"/>
        <w:jc w:val="both"/>
        <w:rPr>
          <w:rFonts w:asciiTheme="majorBidi" w:hAnsiTheme="majorBidi" w:cstheme="majorBidi"/>
          <w:b/>
          <w:bCs/>
          <w:color w:val="0070C0"/>
          <w:sz w:val="28"/>
          <w:szCs w:val="28"/>
        </w:rPr>
      </w:pPr>
      <w:r w:rsidRPr="003F6929">
        <w:rPr>
          <w:rFonts w:asciiTheme="majorBidi" w:hAnsiTheme="majorBidi" w:cstheme="majorBidi"/>
          <w:b/>
          <w:bCs/>
          <w:color w:val="0070C0"/>
          <w:sz w:val="28"/>
          <w:szCs w:val="28"/>
        </w:rPr>
        <w:t>Accessibility: Article 9</w:t>
      </w:r>
    </w:p>
    <w:p w14:paraId="4D4998C0"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Despite the Ethiopian Government’s adoption of Proclamation No. 624/2009 on construction, which requires all public facilities, including health centers, to be accessible to persons with disabilities and free from barriers,</w:t>
      </w:r>
      <w:r w:rsidRPr="003F6929">
        <w:rPr>
          <w:rStyle w:val="FootnoteReference"/>
          <w:rFonts w:asciiTheme="majorBidi" w:hAnsiTheme="majorBidi" w:cstheme="majorBidi"/>
          <w:sz w:val="24"/>
          <w:szCs w:val="24"/>
        </w:rPr>
        <w:footnoteReference w:id="6"/>
      </w:r>
      <w:r w:rsidRPr="003F6929">
        <w:rPr>
          <w:rFonts w:asciiTheme="majorBidi" w:hAnsiTheme="majorBidi" w:cstheme="majorBidi"/>
          <w:sz w:val="24"/>
          <w:szCs w:val="24"/>
        </w:rPr>
        <w:t xml:space="preserve"> the legal framework is not actually implemented on the ground due to the absence of implementing regulations. As a result, </w:t>
      </w:r>
      <w:proofErr w:type="gramStart"/>
      <w:r w:rsidRPr="003F6929">
        <w:rPr>
          <w:rFonts w:asciiTheme="majorBidi" w:hAnsiTheme="majorBidi" w:cstheme="majorBidi"/>
          <w:sz w:val="24"/>
          <w:szCs w:val="24"/>
        </w:rPr>
        <w:t>the majority of</w:t>
      </w:r>
      <w:proofErr w:type="gramEnd"/>
      <w:r w:rsidRPr="003F6929">
        <w:rPr>
          <w:rFonts w:asciiTheme="majorBidi" w:hAnsiTheme="majorBidi" w:cstheme="majorBidi"/>
          <w:sz w:val="24"/>
          <w:szCs w:val="24"/>
        </w:rPr>
        <w:t xml:space="preserve"> roads, buildings, and health facilities lack safety standards that would limit physical risks that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may encounter when accessing services, especially medical services. In addition to the high costs of obtaining private health care for disabilities and related medical equipment, free clinical care is often below the required standard due to the lack of essential means for a comprehensive physical examination. While some free health programs exist, they do not provide all medical services free of charge.</w:t>
      </w:r>
      <w:r w:rsidRPr="003F6929">
        <w:rPr>
          <w:rStyle w:val="FootnoteReference"/>
          <w:rFonts w:asciiTheme="majorBidi" w:hAnsiTheme="majorBidi" w:cstheme="majorBidi"/>
          <w:sz w:val="24"/>
          <w:szCs w:val="24"/>
        </w:rPr>
        <w:footnoteReference w:id="7"/>
      </w:r>
    </w:p>
    <w:p w14:paraId="1B75CEC0"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 xml:space="preserve">This suffering has been reflected in testimonies provided by persons with disabilities during the public hearing held by the Ethiopian Human Rights Commission in Hawassa on 28 and 29 April 2026. This hearing was part of the Commission’s ongoing systematic human rights inquiry into the accessibility of roads and buildings for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During the proceedings, participants raised health and physical risks associated with the prevalence of open drainage and the lack of closed sewage systems. These issues not only increase the likelihood of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contracting diseases; they also limit their opportunities for employment, education, and care, thereby disrupting their social life and affecting their economic ability.</w:t>
      </w:r>
      <w:r w:rsidRPr="003F6929">
        <w:rPr>
          <w:rStyle w:val="FootnoteReference"/>
          <w:rFonts w:asciiTheme="majorBidi" w:hAnsiTheme="majorBidi" w:cstheme="majorBidi"/>
          <w:sz w:val="24"/>
          <w:szCs w:val="24"/>
        </w:rPr>
        <w:footnoteReference w:id="8"/>
      </w:r>
    </w:p>
    <w:p w14:paraId="11895CCA" w14:textId="77777777" w:rsidR="003F6929" w:rsidRPr="003F6929" w:rsidRDefault="003F6929" w:rsidP="003F6929">
      <w:pPr>
        <w:jc w:val="both"/>
        <w:rPr>
          <w:rFonts w:asciiTheme="majorBidi" w:hAnsiTheme="majorBidi" w:cstheme="majorBidi"/>
          <w:b/>
          <w:bCs/>
          <w:sz w:val="24"/>
          <w:szCs w:val="24"/>
          <w:u w:val="single"/>
        </w:rPr>
      </w:pPr>
      <w:r w:rsidRPr="003F6929">
        <w:rPr>
          <w:rFonts w:asciiTheme="majorBidi" w:hAnsiTheme="majorBidi" w:cstheme="majorBidi"/>
          <w:b/>
          <w:bCs/>
          <w:sz w:val="24"/>
          <w:szCs w:val="24"/>
          <w:u w:val="single"/>
        </w:rPr>
        <w:t>IAPD requests the Committee to ask Ethiopia the following:</w:t>
      </w:r>
    </w:p>
    <w:p w14:paraId="5DB97E55" w14:textId="77777777" w:rsidR="003F6929" w:rsidRPr="003F6929" w:rsidRDefault="003F6929" w:rsidP="003F6929">
      <w:pPr>
        <w:numPr>
          <w:ilvl w:val="0"/>
          <w:numId w:val="33"/>
        </w:numPr>
        <w:tabs>
          <w:tab w:val="clear" w:pos="360"/>
          <w:tab w:val="num" w:pos="720"/>
        </w:tabs>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What recent guarantees have been adopted to ensure that institutions, buildings, and health facilities meet requirements for safe and accessible design for persons with disabilities, and to enable the Ethiopian Construction Authority to monitor implementation of these requirements, as well as for the building permits and construction monitoring authority to verify compliance with these standards and issue construction and planning permits accordingly?</w:t>
      </w:r>
    </w:p>
    <w:p w14:paraId="303071A0" w14:textId="77777777" w:rsidR="003F6929" w:rsidRPr="003F6929" w:rsidRDefault="003F6929" w:rsidP="003F6929">
      <w:pPr>
        <w:pStyle w:val="ListParagraph"/>
        <w:numPr>
          <w:ilvl w:val="0"/>
          <w:numId w:val="36"/>
        </w:numPr>
        <w:spacing w:after="160" w:line="278" w:lineRule="auto"/>
        <w:jc w:val="both"/>
        <w:rPr>
          <w:rFonts w:asciiTheme="majorBidi" w:hAnsiTheme="majorBidi" w:cstheme="majorBidi"/>
          <w:b/>
          <w:bCs/>
          <w:color w:val="0070C0"/>
          <w:sz w:val="28"/>
          <w:szCs w:val="28"/>
        </w:rPr>
      </w:pPr>
      <w:r w:rsidRPr="003F6929">
        <w:rPr>
          <w:rFonts w:asciiTheme="majorBidi" w:hAnsiTheme="majorBidi" w:cstheme="majorBidi"/>
          <w:b/>
          <w:bCs/>
          <w:color w:val="0070C0"/>
          <w:sz w:val="28"/>
          <w:szCs w:val="28"/>
        </w:rPr>
        <w:t>Right to Education: Article 24</w:t>
      </w:r>
    </w:p>
    <w:p w14:paraId="4D83CC6F"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 xml:space="preserve">Students with disabilities in Ethiopia face significant challenges in accessing education. These challenges are multiple and interrelated. One of the most critical challenges is the general collapse of the education system following the closure of hundreds of schools after the war, particularly in the Amhara, </w:t>
      </w:r>
      <w:r w:rsidRPr="003F6929">
        <w:rPr>
          <w:rFonts w:asciiTheme="majorBidi" w:hAnsiTheme="majorBidi" w:cstheme="majorBidi"/>
          <w:sz w:val="24"/>
          <w:szCs w:val="24"/>
        </w:rPr>
        <w:lastRenderedPageBreak/>
        <w:t>Tigray, and Oromia regions, which are among the main regional states, resulting in 9 million children out of school.</w:t>
      </w:r>
      <w:r w:rsidRPr="003F6929">
        <w:rPr>
          <w:rStyle w:val="FootnoteReference"/>
          <w:rFonts w:asciiTheme="majorBidi" w:hAnsiTheme="majorBidi" w:cstheme="majorBidi"/>
          <w:sz w:val="24"/>
          <w:szCs w:val="24"/>
        </w:rPr>
        <w:footnoteReference w:id="9"/>
      </w:r>
      <w:r w:rsidRPr="003F6929">
        <w:rPr>
          <w:rFonts w:asciiTheme="majorBidi" w:hAnsiTheme="majorBidi" w:cstheme="majorBidi"/>
          <w:sz w:val="24"/>
          <w:szCs w:val="24"/>
        </w:rPr>
        <w:t xml:space="preserve">  In addition, Ethiopia does not sufficiently support special education and training programs for persons with disabilities. This is further compounded by other factors, including the deterioration of educational institutional capacity following the effects of the conflict. This includes the lack of qualified personnel able to work with </w:t>
      </w:r>
      <w:proofErr w:type="gramStart"/>
      <w:r w:rsidRPr="003F6929">
        <w:rPr>
          <w:rFonts w:asciiTheme="majorBidi" w:hAnsiTheme="majorBidi" w:cstheme="majorBidi"/>
          <w:sz w:val="24"/>
          <w:szCs w:val="24"/>
        </w:rPr>
        <w:t>different disability</w:t>
      </w:r>
      <w:proofErr w:type="gramEnd"/>
      <w:r w:rsidRPr="003F6929">
        <w:rPr>
          <w:rFonts w:asciiTheme="majorBidi" w:hAnsiTheme="majorBidi" w:cstheme="majorBidi"/>
          <w:sz w:val="24"/>
          <w:szCs w:val="24"/>
        </w:rPr>
        <w:t xml:space="preserve"> types of disabilities and the absence of curricula tailored to their needs. As a result, the enrollment rates for students with special educational needs have not exceeded 11.8% in primary and lower-secondary education,</w:t>
      </w:r>
      <w:r w:rsidRPr="003F6929">
        <w:rPr>
          <w:rStyle w:val="FootnoteReference"/>
          <w:rFonts w:asciiTheme="majorBidi" w:hAnsiTheme="majorBidi" w:cstheme="majorBidi"/>
          <w:sz w:val="24"/>
          <w:szCs w:val="24"/>
        </w:rPr>
        <w:footnoteReference w:id="10"/>
      </w:r>
      <w:r w:rsidRPr="003F6929">
        <w:rPr>
          <w:rFonts w:asciiTheme="majorBidi" w:hAnsiTheme="majorBidi" w:cstheme="majorBidi"/>
          <w:sz w:val="24"/>
          <w:szCs w:val="24"/>
        </w:rPr>
        <w:t xml:space="preserve"> and only 3% attend secondary schools.</w:t>
      </w:r>
    </w:p>
    <w:p w14:paraId="544698D6" w14:textId="683B9A88"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Despite the Ethiopian Ministry of Women and Social Affairs organizing the 15</w:t>
      </w:r>
      <w:r w:rsidRPr="00744A3D">
        <w:rPr>
          <w:rFonts w:asciiTheme="majorBidi" w:hAnsiTheme="majorBidi" w:cstheme="majorBidi"/>
          <w:sz w:val="24"/>
          <w:szCs w:val="24"/>
          <w:vertAlign w:val="superscript"/>
        </w:rPr>
        <w:t>th</w:t>
      </w:r>
      <w:r w:rsidRPr="003F6929">
        <w:rPr>
          <w:rFonts w:asciiTheme="majorBidi" w:hAnsiTheme="majorBidi" w:cstheme="majorBidi"/>
          <w:sz w:val="24"/>
          <w:szCs w:val="24"/>
        </w:rPr>
        <w:t xml:space="preserve"> Sign Language Research Conference in Addis Ababa in January 2025, which emphasized the importance of sign language for the inclusive access of persons with hearing disabilities to all public services, Ethiopia still lacks official recognition of Ethiopian Sign Language (</w:t>
      </w:r>
      <w:proofErr w:type="spellStart"/>
      <w:r w:rsidRPr="003F6929">
        <w:rPr>
          <w:rFonts w:asciiTheme="majorBidi" w:hAnsiTheme="majorBidi" w:cstheme="majorBidi"/>
          <w:sz w:val="24"/>
          <w:szCs w:val="24"/>
        </w:rPr>
        <w:t>EthSL</w:t>
      </w:r>
      <w:proofErr w:type="spellEnd"/>
      <w:r w:rsidRPr="003F6929">
        <w:rPr>
          <w:rFonts w:asciiTheme="majorBidi" w:hAnsiTheme="majorBidi" w:cstheme="majorBidi"/>
          <w:sz w:val="24"/>
          <w:szCs w:val="24"/>
        </w:rPr>
        <w:t>). This is despite the presence of more than 3.5 million citizens with hearing disabilities. The absence of official recognition has a direct and serious impact on Ethiopian students’ right to education, contributes to higher dropout rates, and prevents the use of sign language in classrooms, thereby deepening the marginalization of this group within schools.</w:t>
      </w:r>
      <w:r w:rsidRPr="003F6929">
        <w:rPr>
          <w:rStyle w:val="FootnoteReference"/>
          <w:rFonts w:asciiTheme="majorBidi" w:hAnsiTheme="majorBidi" w:cstheme="majorBidi"/>
          <w:sz w:val="24"/>
          <w:szCs w:val="24"/>
        </w:rPr>
        <w:footnoteReference w:id="11"/>
      </w:r>
    </w:p>
    <w:p w14:paraId="336233C4" w14:textId="77777777" w:rsidR="003F6929" w:rsidRPr="003F6929" w:rsidRDefault="003F6929" w:rsidP="003F6929">
      <w:pPr>
        <w:jc w:val="both"/>
        <w:rPr>
          <w:rFonts w:asciiTheme="majorBidi" w:hAnsiTheme="majorBidi" w:cstheme="majorBidi"/>
          <w:b/>
          <w:bCs/>
          <w:sz w:val="24"/>
          <w:szCs w:val="24"/>
          <w:u w:val="single"/>
        </w:rPr>
      </w:pPr>
      <w:r w:rsidRPr="003F6929">
        <w:rPr>
          <w:rFonts w:asciiTheme="majorBidi" w:hAnsiTheme="majorBidi" w:cstheme="majorBidi"/>
          <w:b/>
          <w:bCs/>
          <w:sz w:val="24"/>
          <w:szCs w:val="24"/>
          <w:u w:val="single"/>
        </w:rPr>
        <w:t>IAPD requests the Committee to ask Ethiopia the following:</w:t>
      </w:r>
    </w:p>
    <w:p w14:paraId="5968C0DD" w14:textId="77777777" w:rsidR="003F6929" w:rsidRPr="003F6929" w:rsidRDefault="003F6929" w:rsidP="003F6929">
      <w:pPr>
        <w:numPr>
          <w:ilvl w:val="0"/>
          <w:numId w:val="34"/>
        </w:numPr>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 xml:space="preserve">What are the new government plans following the June 2026 elections regarding education-system reform and an inclusive approach to integrating persons with disabilities into educational institutions that </w:t>
      </w:r>
      <w:proofErr w:type="gramStart"/>
      <w:r w:rsidRPr="003F6929">
        <w:rPr>
          <w:rFonts w:asciiTheme="majorBidi" w:hAnsiTheme="majorBidi" w:cstheme="majorBidi"/>
          <w:sz w:val="24"/>
          <w:szCs w:val="24"/>
        </w:rPr>
        <w:t>ensures</w:t>
      </w:r>
      <w:proofErr w:type="gramEnd"/>
      <w:r w:rsidRPr="003F6929">
        <w:rPr>
          <w:rFonts w:asciiTheme="majorBidi" w:hAnsiTheme="majorBidi" w:cstheme="majorBidi"/>
          <w:sz w:val="24"/>
          <w:szCs w:val="24"/>
        </w:rPr>
        <w:t xml:space="preserve"> disability-specific needs are considered and </w:t>
      </w:r>
      <w:proofErr w:type="gramStart"/>
      <w:r w:rsidRPr="003F6929">
        <w:rPr>
          <w:rFonts w:asciiTheme="majorBidi" w:hAnsiTheme="majorBidi" w:cstheme="majorBidi"/>
          <w:sz w:val="24"/>
          <w:szCs w:val="24"/>
        </w:rPr>
        <w:t>guarantees</w:t>
      </w:r>
      <w:proofErr w:type="gramEnd"/>
      <w:r w:rsidRPr="003F6929">
        <w:rPr>
          <w:rFonts w:asciiTheme="majorBidi" w:hAnsiTheme="majorBidi" w:cstheme="majorBidi"/>
          <w:sz w:val="24"/>
          <w:szCs w:val="24"/>
        </w:rPr>
        <w:t xml:space="preserve"> the enjoyment of the right to education?</w:t>
      </w:r>
    </w:p>
    <w:p w14:paraId="22BBD63F" w14:textId="77777777" w:rsidR="003F6929" w:rsidRPr="003F6929" w:rsidRDefault="003F6929" w:rsidP="003F6929">
      <w:pPr>
        <w:numPr>
          <w:ilvl w:val="0"/>
          <w:numId w:val="34"/>
        </w:numPr>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What developments have occurred since February 2025 regarding initiatives by donor organizations to develop schools and support the educational needs of blind students and students with visual impairments across all regions of Ethiopia?</w:t>
      </w:r>
    </w:p>
    <w:p w14:paraId="1B17014F" w14:textId="77777777" w:rsidR="003F6929" w:rsidRPr="00744A3D" w:rsidRDefault="003F6929" w:rsidP="003F6929">
      <w:pPr>
        <w:pStyle w:val="ListParagraph"/>
        <w:numPr>
          <w:ilvl w:val="0"/>
          <w:numId w:val="36"/>
        </w:numPr>
        <w:spacing w:after="160" w:line="278" w:lineRule="auto"/>
        <w:jc w:val="both"/>
        <w:rPr>
          <w:rFonts w:asciiTheme="majorBidi" w:hAnsiTheme="majorBidi" w:cstheme="majorBidi"/>
          <w:b/>
          <w:bCs/>
          <w:color w:val="0070C0"/>
          <w:sz w:val="28"/>
          <w:szCs w:val="28"/>
        </w:rPr>
      </w:pPr>
      <w:r w:rsidRPr="00744A3D">
        <w:rPr>
          <w:rFonts w:asciiTheme="majorBidi" w:hAnsiTheme="majorBidi" w:cstheme="majorBidi"/>
          <w:b/>
          <w:bCs/>
          <w:color w:val="0070C0"/>
          <w:sz w:val="28"/>
          <w:szCs w:val="28"/>
        </w:rPr>
        <w:t>Participation in Political and Public Life: Article 29</w:t>
      </w:r>
    </w:p>
    <w:p w14:paraId="5C9A060B"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Persons with disabilities constitute a significant part of Ethiopian society, which makes their meaningful participation and impact on inclusive political life, reflecting the needs of all groups and segments of society, essential.</w:t>
      </w:r>
      <w:r w:rsidRPr="003F6929">
        <w:rPr>
          <w:rStyle w:val="FootnoteReference"/>
          <w:rFonts w:asciiTheme="majorBidi" w:hAnsiTheme="majorBidi" w:cstheme="majorBidi"/>
          <w:sz w:val="24"/>
          <w:szCs w:val="24"/>
        </w:rPr>
        <w:footnoteReference w:id="12"/>
      </w:r>
      <w:r w:rsidRPr="003F6929">
        <w:rPr>
          <w:rFonts w:asciiTheme="majorBidi" w:hAnsiTheme="majorBidi" w:cstheme="majorBidi"/>
          <w:sz w:val="24"/>
          <w:szCs w:val="24"/>
        </w:rPr>
        <w:t xml:space="preserve"> Although persons with disabilities are included in the Ethiopian Election Proclamation, the registration of political parties, and the 2019 Election Code of Conduct, the framework nevertheless contains many obstacles that hinder persons with disabilities from participating in the electoral process.</w:t>
      </w:r>
    </w:p>
    <w:p w14:paraId="1BE6C5BD"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 xml:space="preserve">This is because the law explicitly differentiates between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based on the type of disability, and it even bars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certain disabilities from voting altogether. The law prohibits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intellectual disabilities from participating in political life and excludes them from voting in elections. Moreover, accessibility arrangements for polling stations and voting procedures are limited only to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physical disabilities. There is no comparable attention to other disability types, as </w:t>
      </w:r>
      <w:r w:rsidRPr="003F6929">
        <w:rPr>
          <w:rFonts w:asciiTheme="majorBidi" w:hAnsiTheme="majorBidi" w:cstheme="majorBidi"/>
          <w:sz w:val="24"/>
          <w:szCs w:val="24"/>
        </w:rPr>
        <w:lastRenderedPageBreak/>
        <w:t xml:space="preserve">if those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do not constitute part of their society. This is reflected in the lack of legal inclusion of alternative voting arrangements for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w:t>
      </w:r>
      <w:r w:rsidRPr="003F6929">
        <w:rPr>
          <w:rStyle w:val="FootnoteReference"/>
          <w:rFonts w:asciiTheme="majorBidi" w:hAnsiTheme="majorBidi" w:cstheme="majorBidi"/>
          <w:sz w:val="24"/>
          <w:szCs w:val="24"/>
        </w:rPr>
        <w:footnoteReference w:id="13"/>
      </w:r>
    </w:p>
    <w:p w14:paraId="7F3CB328"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 xml:space="preserve">These concerns were also evident during the voter registration process for the general elections held on 1 June 2026. IAPD noted that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had limited access during registration due to significant difficulties caused by new digital systems. Only 12% of manual registration centers and 23% of tablet-based centers were independently accessible to persons with disabilities.</w:t>
      </w:r>
      <w:r w:rsidRPr="003F6929">
        <w:rPr>
          <w:rStyle w:val="FootnoteReference"/>
          <w:rFonts w:asciiTheme="majorBidi" w:hAnsiTheme="majorBidi" w:cstheme="majorBidi"/>
          <w:sz w:val="24"/>
          <w:szCs w:val="24"/>
        </w:rPr>
        <w:footnoteReference w:id="14"/>
      </w:r>
      <w:r w:rsidRPr="003F6929">
        <w:rPr>
          <w:rFonts w:asciiTheme="majorBidi" w:hAnsiTheme="majorBidi" w:cstheme="majorBidi"/>
          <w:sz w:val="24"/>
          <w:szCs w:val="24"/>
        </w:rPr>
        <w:t xml:space="preserve"> In addition, persons with disabilities were able to participate in the Ethiopian National Dialogue table at a rate of only 10%, according to the Ethiopian National Dialogue Commission.</w:t>
      </w:r>
      <w:r w:rsidRPr="003F6929">
        <w:rPr>
          <w:rStyle w:val="FootnoteReference"/>
          <w:rFonts w:asciiTheme="majorBidi" w:hAnsiTheme="majorBidi" w:cstheme="majorBidi"/>
          <w:sz w:val="24"/>
          <w:szCs w:val="24"/>
        </w:rPr>
        <w:footnoteReference w:id="15"/>
      </w:r>
    </w:p>
    <w:p w14:paraId="56B1FB05" w14:textId="77777777" w:rsidR="003F6929" w:rsidRPr="003F6929" w:rsidRDefault="003F6929" w:rsidP="003F6929">
      <w:pPr>
        <w:jc w:val="both"/>
        <w:rPr>
          <w:rFonts w:asciiTheme="majorBidi" w:hAnsiTheme="majorBidi" w:cstheme="majorBidi"/>
          <w:sz w:val="24"/>
          <w:szCs w:val="24"/>
        </w:rPr>
      </w:pPr>
      <w:r w:rsidRPr="003F6929">
        <w:rPr>
          <w:rFonts w:asciiTheme="majorBidi" w:hAnsiTheme="majorBidi" w:cstheme="majorBidi"/>
          <w:sz w:val="24"/>
          <w:szCs w:val="24"/>
        </w:rPr>
        <w:t>By contrast, IAPD continues to observe concerns regarding the inadequate representation of persons with disabilities in local councils, and the lack of representation is even more pronounced for women with disabilities.</w:t>
      </w:r>
    </w:p>
    <w:p w14:paraId="04F7C177" w14:textId="77777777" w:rsidR="003F6929" w:rsidRPr="003F6929" w:rsidRDefault="003F6929" w:rsidP="003F6929">
      <w:pPr>
        <w:jc w:val="both"/>
        <w:rPr>
          <w:rFonts w:asciiTheme="majorBidi" w:hAnsiTheme="majorBidi" w:cstheme="majorBidi"/>
          <w:b/>
          <w:bCs/>
          <w:sz w:val="24"/>
          <w:szCs w:val="24"/>
          <w:u w:val="single"/>
        </w:rPr>
      </w:pPr>
      <w:r w:rsidRPr="003F6929">
        <w:rPr>
          <w:rFonts w:asciiTheme="majorBidi" w:hAnsiTheme="majorBidi" w:cstheme="majorBidi"/>
          <w:b/>
          <w:bCs/>
          <w:sz w:val="24"/>
          <w:szCs w:val="24"/>
          <w:u w:val="single"/>
        </w:rPr>
        <w:t>IAPD requests the Committee to ask Ethiopia the following:</w:t>
      </w:r>
    </w:p>
    <w:p w14:paraId="2FC5B31F" w14:textId="77777777" w:rsidR="003F6929" w:rsidRPr="003F6929" w:rsidRDefault="003F6929" w:rsidP="003F6929">
      <w:pPr>
        <w:numPr>
          <w:ilvl w:val="0"/>
          <w:numId w:val="35"/>
        </w:numPr>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Are there official data documenting the percentage of persons with disabilities who voted in Ethiopia’s seventh general election?</w:t>
      </w:r>
    </w:p>
    <w:p w14:paraId="4E756B47" w14:textId="77777777" w:rsidR="003F6929" w:rsidRPr="003F6929" w:rsidRDefault="003F6929" w:rsidP="003F6929">
      <w:pPr>
        <w:numPr>
          <w:ilvl w:val="0"/>
          <w:numId w:val="35"/>
        </w:numPr>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 xml:space="preserve">What were the outcomes of the National Dialogue regarding strengthening the rights of </w:t>
      </w:r>
      <w:proofErr w:type="gramStart"/>
      <w:r w:rsidRPr="003F6929">
        <w:rPr>
          <w:rFonts w:asciiTheme="majorBidi" w:hAnsiTheme="majorBidi" w:cstheme="majorBidi"/>
          <w:sz w:val="24"/>
          <w:szCs w:val="24"/>
        </w:rPr>
        <w:t>persons</w:t>
      </w:r>
      <w:proofErr w:type="gramEnd"/>
      <w:r w:rsidRPr="003F6929">
        <w:rPr>
          <w:rFonts w:asciiTheme="majorBidi" w:hAnsiTheme="majorBidi" w:cstheme="majorBidi"/>
          <w:sz w:val="24"/>
          <w:szCs w:val="24"/>
        </w:rPr>
        <w:t xml:space="preserve"> with disabilities, particularly their right to political participation?</w:t>
      </w:r>
    </w:p>
    <w:p w14:paraId="09A1536B" w14:textId="77777777" w:rsidR="003F6929" w:rsidRPr="003F6929" w:rsidRDefault="003F6929" w:rsidP="003F6929">
      <w:pPr>
        <w:numPr>
          <w:ilvl w:val="0"/>
          <w:numId w:val="35"/>
        </w:numPr>
        <w:spacing w:after="160" w:line="278" w:lineRule="auto"/>
        <w:jc w:val="both"/>
        <w:rPr>
          <w:rFonts w:asciiTheme="majorBidi" w:hAnsiTheme="majorBidi" w:cstheme="majorBidi"/>
          <w:sz w:val="24"/>
          <w:szCs w:val="24"/>
        </w:rPr>
      </w:pPr>
      <w:r w:rsidRPr="003F6929">
        <w:rPr>
          <w:rFonts w:asciiTheme="majorBidi" w:hAnsiTheme="majorBidi" w:cstheme="majorBidi"/>
          <w:sz w:val="24"/>
          <w:szCs w:val="24"/>
        </w:rPr>
        <w:t>What future measures will the Government take to empower women with disabilities to participate in decision-making centers?</w:t>
      </w:r>
    </w:p>
    <w:p w14:paraId="6AAE5878" w14:textId="56123C73" w:rsidR="00DB2C16" w:rsidRPr="003F6929" w:rsidRDefault="00DB2C16" w:rsidP="00272612">
      <w:pPr>
        <w:rPr>
          <w:sz w:val="24"/>
          <w:szCs w:val="24"/>
        </w:rPr>
      </w:pPr>
      <w:r w:rsidRPr="003F6929">
        <w:rPr>
          <w:sz w:val="24"/>
          <w:szCs w:val="24"/>
        </w:rPr>
        <w:t xml:space="preserve"> </w:t>
      </w:r>
    </w:p>
    <w:sectPr w:rsidR="00DB2C16" w:rsidRPr="003F6929">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549B4" w14:textId="77777777" w:rsidR="00957160" w:rsidRDefault="00957160" w:rsidP="003D1884">
      <w:pPr>
        <w:spacing w:after="0" w:line="240" w:lineRule="auto"/>
      </w:pPr>
      <w:r>
        <w:separator/>
      </w:r>
    </w:p>
  </w:endnote>
  <w:endnote w:type="continuationSeparator" w:id="0">
    <w:p w14:paraId="3843A224" w14:textId="77777777" w:rsidR="00957160" w:rsidRDefault="00957160"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801C3" w14:textId="77777777" w:rsidR="00957160" w:rsidRDefault="00957160" w:rsidP="003D1884">
      <w:pPr>
        <w:spacing w:after="0" w:line="240" w:lineRule="auto"/>
      </w:pPr>
      <w:r>
        <w:separator/>
      </w:r>
    </w:p>
  </w:footnote>
  <w:footnote w:type="continuationSeparator" w:id="0">
    <w:p w14:paraId="133EEB19" w14:textId="77777777" w:rsidR="00957160" w:rsidRDefault="00957160" w:rsidP="003D1884">
      <w:pPr>
        <w:spacing w:after="0" w:line="240" w:lineRule="auto"/>
      </w:pPr>
      <w:r>
        <w:continuationSeparator/>
      </w:r>
    </w:p>
  </w:footnote>
  <w:footnote w:id="1">
    <w:p w14:paraId="51F30184"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Available at the following link</w:t>
      </w:r>
      <w:r w:rsidRPr="006647BD">
        <w:rPr>
          <w:rFonts w:asciiTheme="majorBidi" w:hAnsiTheme="majorBidi" w:cstheme="majorBidi"/>
          <w:sz w:val="16"/>
          <w:szCs w:val="16"/>
          <w:rtl/>
        </w:rPr>
        <w:t xml:space="preserve">: </w:t>
      </w:r>
      <w:hyperlink r:id="rId1" w:history="1">
        <w:r w:rsidRPr="006647BD">
          <w:rPr>
            <w:rStyle w:val="Hyperlink"/>
            <w:rFonts w:asciiTheme="majorBidi" w:hAnsiTheme="majorBidi" w:cstheme="majorBidi"/>
            <w:sz w:val="16"/>
            <w:szCs w:val="16"/>
            <w:lang w:bidi="ar-EG"/>
          </w:rPr>
          <w:t>https://tinyurl.com/887d74nd</w:t>
        </w:r>
      </w:hyperlink>
    </w:p>
  </w:footnote>
  <w:footnote w:id="2">
    <w:p w14:paraId="728E11D2"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Access to Justice for Persons with Hearing Impairment During Criminal Proceeding in Ethiopia: Legal Analysis and Challenges in East </w:t>
      </w:r>
      <w:proofErr w:type="spellStart"/>
      <w:r w:rsidRPr="006647BD">
        <w:rPr>
          <w:rFonts w:asciiTheme="majorBidi" w:hAnsiTheme="majorBidi" w:cstheme="majorBidi"/>
          <w:sz w:val="16"/>
          <w:szCs w:val="16"/>
        </w:rPr>
        <w:t>Hararge</w:t>
      </w:r>
      <w:proofErr w:type="spellEnd"/>
      <w:r w:rsidRPr="006647BD">
        <w:rPr>
          <w:rFonts w:asciiTheme="majorBidi" w:hAnsiTheme="majorBidi" w:cstheme="majorBidi"/>
          <w:sz w:val="16"/>
          <w:szCs w:val="16"/>
        </w:rPr>
        <w:t xml:space="preserve"> Zone Courts in Oromia Region, </w:t>
      </w:r>
      <w:hyperlink r:id="rId2" w:history="1">
        <w:r w:rsidRPr="006647BD">
          <w:rPr>
            <w:rStyle w:val="Hyperlink"/>
            <w:rFonts w:asciiTheme="majorBidi" w:hAnsiTheme="majorBidi" w:cstheme="majorBidi"/>
            <w:sz w:val="16"/>
            <w:szCs w:val="16"/>
          </w:rPr>
          <w:t>https://shorturl.at/tOT4l</w:t>
        </w:r>
      </w:hyperlink>
    </w:p>
  </w:footnote>
  <w:footnote w:id="3">
    <w:p w14:paraId="4F4EA292"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Legal capacity of persons with disabilities in Ethiopia: The need to reform existing legal frameworks, </w:t>
      </w:r>
      <w:hyperlink r:id="rId3" w:history="1">
        <w:r w:rsidRPr="006647BD">
          <w:rPr>
            <w:rStyle w:val="Hyperlink"/>
            <w:rFonts w:asciiTheme="majorBidi" w:hAnsiTheme="majorBidi" w:cstheme="majorBidi"/>
            <w:sz w:val="16"/>
            <w:szCs w:val="16"/>
          </w:rPr>
          <w:t>https://tinyurl.com/29jay28q</w:t>
        </w:r>
      </w:hyperlink>
    </w:p>
  </w:footnote>
  <w:footnote w:id="4">
    <w:p w14:paraId="16BF897E"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w:t>
      </w:r>
      <w:r w:rsidRPr="006647BD">
        <w:rPr>
          <w:rFonts w:asciiTheme="majorBidi" w:hAnsiTheme="majorBidi" w:cstheme="majorBidi"/>
          <w:sz w:val="16"/>
          <w:szCs w:val="16"/>
          <w:lang w:bidi="ar-EG"/>
        </w:rPr>
        <w:t xml:space="preserve">Ibid </w:t>
      </w:r>
    </w:p>
  </w:footnote>
  <w:footnote w:id="5">
    <w:p w14:paraId="4D0A6111"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Ratification, Reporting &amp; Documentation for Ethiopia, </w:t>
      </w:r>
      <w:hyperlink r:id="rId4" w:history="1">
        <w:r w:rsidRPr="006647BD">
          <w:rPr>
            <w:rStyle w:val="Hyperlink"/>
            <w:rFonts w:asciiTheme="majorBidi" w:hAnsiTheme="majorBidi" w:cstheme="majorBidi"/>
            <w:sz w:val="16"/>
            <w:szCs w:val="16"/>
          </w:rPr>
          <w:t>https://tbinternet.ohchr.org/_layouts/15/TreatyBodyExternal/Countries.aspx</w:t>
        </w:r>
      </w:hyperlink>
    </w:p>
  </w:footnote>
  <w:footnote w:id="6">
    <w:p w14:paraId="223AAF28"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Ethiopian Building Proclamation, Ministry of Justice, Ethiopia, May 2009. </w:t>
      </w:r>
      <w:hyperlink r:id="rId5" w:history="1">
        <w:r w:rsidRPr="006647BD">
          <w:rPr>
            <w:rStyle w:val="Hyperlink"/>
            <w:rFonts w:asciiTheme="majorBidi" w:hAnsiTheme="majorBidi" w:cstheme="majorBidi"/>
            <w:sz w:val="16"/>
            <w:szCs w:val="16"/>
          </w:rPr>
          <w:t>https://tinyurl.com/ycxw5nku</w:t>
        </w:r>
      </w:hyperlink>
    </w:p>
  </w:footnote>
  <w:footnote w:id="7">
    <w:p w14:paraId="405E4D2D"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Perspectives of care providers on obstacles to healthcare access for people with disabilities in Ethiopia: a qualitative investigation, National Library of Medicine, Oct 2024. </w:t>
      </w:r>
      <w:hyperlink r:id="rId6" w:history="1">
        <w:r w:rsidRPr="006647BD">
          <w:rPr>
            <w:rStyle w:val="Hyperlink"/>
            <w:rFonts w:asciiTheme="majorBidi" w:hAnsiTheme="majorBidi" w:cstheme="majorBidi"/>
            <w:sz w:val="16"/>
            <w:szCs w:val="16"/>
          </w:rPr>
          <w:t>https://tinyurl.com/fa2bzk3t</w:t>
        </w:r>
      </w:hyperlink>
    </w:p>
  </w:footnote>
  <w:footnote w:id="8">
    <w:p w14:paraId="7CC3814C"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w:t>
      </w:r>
      <w:r w:rsidRPr="006647BD">
        <w:rPr>
          <w:rFonts w:asciiTheme="majorBidi" w:hAnsiTheme="majorBidi" w:cstheme="majorBidi"/>
          <w:sz w:val="16"/>
          <w:szCs w:val="16"/>
          <w:lang w:bidi="ar-EG"/>
        </w:rPr>
        <w:t xml:space="preserve">Accessibility of Roads and Buildings for Persons with Disabilities Remains a Pressing Human Rights Concern, Ethiopian Human Rights Commission, June 2026. </w:t>
      </w:r>
      <w:hyperlink r:id="rId7" w:history="1">
        <w:r w:rsidRPr="006647BD">
          <w:rPr>
            <w:rStyle w:val="Hyperlink"/>
            <w:rFonts w:asciiTheme="majorBidi" w:hAnsiTheme="majorBidi" w:cstheme="majorBidi"/>
            <w:sz w:val="16"/>
            <w:szCs w:val="16"/>
            <w:lang w:bidi="ar-EG"/>
          </w:rPr>
          <w:t>https://tinyurl.com/4kc25mry</w:t>
        </w:r>
      </w:hyperlink>
    </w:p>
  </w:footnote>
  <w:footnote w:id="9">
    <w:p w14:paraId="73444B86"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w:t>
      </w:r>
      <w:r w:rsidRPr="006647BD">
        <w:rPr>
          <w:rFonts w:asciiTheme="majorBidi" w:hAnsiTheme="majorBidi" w:cstheme="majorBidi"/>
          <w:sz w:val="16"/>
          <w:szCs w:val="16"/>
          <w:lang w:bidi="ar-EG"/>
        </w:rPr>
        <w:t xml:space="preserve">Ethiopia’s Education Crisis Continues – Millions are Left with Uncertainty, NORRAG Global Education Centre, Feb 2026.  </w:t>
      </w:r>
      <w:hyperlink r:id="rId8" w:history="1">
        <w:r w:rsidRPr="006647BD">
          <w:rPr>
            <w:rStyle w:val="Hyperlink"/>
            <w:rFonts w:asciiTheme="majorBidi" w:hAnsiTheme="majorBidi" w:cstheme="majorBidi"/>
            <w:sz w:val="16"/>
            <w:szCs w:val="16"/>
            <w:lang w:bidi="ar-EG"/>
          </w:rPr>
          <w:t>https://tinyurl.com/24wvzv7m</w:t>
        </w:r>
      </w:hyperlink>
    </w:p>
  </w:footnote>
  <w:footnote w:id="10">
    <w:p w14:paraId="1E124AE5"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w:t>
      </w:r>
      <w:r w:rsidRPr="006647BD">
        <w:rPr>
          <w:rFonts w:asciiTheme="majorBidi" w:hAnsiTheme="majorBidi" w:cstheme="majorBidi"/>
          <w:sz w:val="16"/>
          <w:szCs w:val="16"/>
          <w:lang w:bidi="ar-EG"/>
        </w:rPr>
        <w:t xml:space="preserve">Country brief: Ethiopia’s education crisis, Geneva Global Hub for Education in Emergencies, Jan 2026. </w:t>
      </w:r>
      <w:hyperlink r:id="rId9" w:history="1">
        <w:r w:rsidRPr="006647BD">
          <w:rPr>
            <w:rStyle w:val="Hyperlink"/>
            <w:rFonts w:asciiTheme="majorBidi" w:hAnsiTheme="majorBidi" w:cstheme="majorBidi"/>
            <w:sz w:val="16"/>
            <w:szCs w:val="16"/>
            <w:lang w:bidi="ar-EG"/>
          </w:rPr>
          <w:t>https://tinyurl.com/4wjfx878</w:t>
        </w:r>
      </w:hyperlink>
    </w:p>
  </w:footnote>
  <w:footnote w:id="11">
    <w:p w14:paraId="3ECFE65E"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w:t>
      </w:r>
      <w:r w:rsidRPr="006647BD">
        <w:rPr>
          <w:rFonts w:asciiTheme="majorBidi" w:hAnsiTheme="majorBidi" w:cstheme="majorBidi"/>
          <w:sz w:val="16"/>
          <w:szCs w:val="16"/>
          <w:lang w:bidi="ar-EG"/>
        </w:rPr>
        <w:t xml:space="preserve">Lack of national sign language recognition deepens barriers for the deaf and disabled communities, Capital, June 2025. </w:t>
      </w:r>
      <w:hyperlink r:id="rId10" w:history="1">
        <w:r w:rsidRPr="006647BD">
          <w:rPr>
            <w:rStyle w:val="Hyperlink"/>
            <w:rFonts w:asciiTheme="majorBidi" w:hAnsiTheme="majorBidi" w:cstheme="majorBidi"/>
            <w:sz w:val="16"/>
            <w:szCs w:val="16"/>
            <w:lang w:bidi="ar-EG"/>
          </w:rPr>
          <w:t>https://tinyurl.com/yydh2kh7</w:t>
        </w:r>
      </w:hyperlink>
    </w:p>
  </w:footnote>
  <w:footnote w:id="12">
    <w:p w14:paraId="48C5804F"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Amhara Media Corporation, July 2026. </w:t>
      </w:r>
      <w:hyperlink r:id="rId11" w:history="1">
        <w:r w:rsidRPr="006647BD">
          <w:rPr>
            <w:rStyle w:val="Hyperlink"/>
            <w:rFonts w:asciiTheme="majorBidi" w:hAnsiTheme="majorBidi" w:cstheme="majorBidi"/>
            <w:sz w:val="16"/>
            <w:szCs w:val="16"/>
          </w:rPr>
          <w:t>https://tinyurl.com/4bf4cmp4</w:t>
        </w:r>
      </w:hyperlink>
    </w:p>
  </w:footnote>
  <w:footnote w:id="13">
    <w:p w14:paraId="5BD84092"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Missed opportunity: Evaluating Ethiopia’s electoral proclamation through the prism of CRPD voting standards, The Pretoria University Law Press, </w:t>
      </w:r>
      <w:hyperlink r:id="rId12" w:history="1">
        <w:r w:rsidRPr="006647BD">
          <w:rPr>
            <w:rStyle w:val="Hyperlink"/>
            <w:rFonts w:asciiTheme="majorBidi" w:hAnsiTheme="majorBidi" w:cstheme="majorBidi"/>
            <w:sz w:val="16"/>
            <w:szCs w:val="16"/>
          </w:rPr>
          <w:t>https://tinyurl.com/yjhww3ej</w:t>
        </w:r>
      </w:hyperlink>
    </w:p>
  </w:footnote>
  <w:footnote w:id="14">
    <w:p w14:paraId="12321422" w14:textId="7C813020"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w:t>
      </w:r>
      <w:r w:rsidRPr="006647BD">
        <w:rPr>
          <w:rFonts w:asciiTheme="majorBidi" w:hAnsiTheme="majorBidi" w:cstheme="majorBidi"/>
          <w:sz w:val="16"/>
          <w:szCs w:val="16"/>
          <w:lang w:bidi="ar-EG"/>
        </w:rPr>
        <w:t xml:space="preserve">Coalition Spotlights Security Failures, Accessibility Shortcomings in Voter Registration Process, </w:t>
      </w:r>
      <w:r w:rsidR="00744A3D">
        <w:rPr>
          <w:rFonts w:asciiTheme="majorBidi" w:hAnsiTheme="majorBidi" w:cstheme="majorBidi"/>
          <w:sz w:val="16"/>
          <w:szCs w:val="16"/>
          <w:lang w:bidi="ar-EG"/>
        </w:rPr>
        <w:t>T</w:t>
      </w:r>
      <w:r w:rsidRPr="006647BD">
        <w:rPr>
          <w:rFonts w:asciiTheme="majorBidi" w:hAnsiTheme="majorBidi" w:cstheme="majorBidi"/>
          <w:sz w:val="16"/>
          <w:szCs w:val="16"/>
          <w:lang w:bidi="ar-EG"/>
        </w:rPr>
        <w:t xml:space="preserve">he </w:t>
      </w:r>
      <w:r w:rsidR="00744A3D">
        <w:rPr>
          <w:rFonts w:asciiTheme="majorBidi" w:hAnsiTheme="majorBidi" w:cstheme="majorBidi"/>
          <w:sz w:val="16"/>
          <w:szCs w:val="16"/>
          <w:lang w:bidi="ar-EG"/>
        </w:rPr>
        <w:t>R</w:t>
      </w:r>
      <w:r w:rsidRPr="006647BD">
        <w:rPr>
          <w:rFonts w:asciiTheme="majorBidi" w:hAnsiTheme="majorBidi" w:cstheme="majorBidi"/>
          <w:sz w:val="16"/>
          <w:szCs w:val="16"/>
          <w:lang w:bidi="ar-EG"/>
        </w:rPr>
        <w:t xml:space="preserve">eporter Ethiopia, May 2026. </w:t>
      </w:r>
      <w:hyperlink r:id="rId13" w:history="1">
        <w:r w:rsidRPr="006647BD">
          <w:rPr>
            <w:rStyle w:val="Hyperlink"/>
            <w:rFonts w:asciiTheme="majorBidi" w:hAnsiTheme="majorBidi" w:cstheme="majorBidi"/>
            <w:sz w:val="16"/>
            <w:szCs w:val="16"/>
            <w:lang w:bidi="ar-EG"/>
          </w:rPr>
          <w:t>https://tinyurl.com/4548t4sk</w:t>
        </w:r>
      </w:hyperlink>
    </w:p>
  </w:footnote>
  <w:footnote w:id="15">
    <w:p w14:paraId="263B0FD4" w14:textId="77777777" w:rsidR="003F6929" w:rsidRPr="006647BD" w:rsidRDefault="003F6929" w:rsidP="003F6929">
      <w:pPr>
        <w:pStyle w:val="FootnoteText"/>
        <w:rPr>
          <w:rFonts w:asciiTheme="majorBidi" w:hAnsiTheme="majorBidi" w:cstheme="majorBidi"/>
          <w:sz w:val="16"/>
          <w:szCs w:val="16"/>
        </w:rPr>
      </w:pPr>
      <w:r w:rsidRPr="006647BD">
        <w:rPr>
          <w:rStyle w:val="FootnoteReference"/>
          <w:rFonts w:asciiTheme="majorBidi" w:hAnsiTheme="majorBidi" w:cstheme="majorBidi"/>
          <w:sz w:val="16"/>
          <w:szCs w:val="16"/>
        </w:rPr>
        <w:footnoteRef/>
      </w:r>
      <w:r w:rsidRPr="006647BD">
        <w:rPr>
          <w:rFonts w:asciiTheme="majorBidi" w:hAnsiTheme="majorBidi" w:cstheme="majorBidi"/>
          <w:sz w:val="16"/>
          <w:szCs w:val="16"/>
        </w:rPr>
        <w:t xml:space="preserve"> Amhara Media Corporation, July 2026. </w:t>
      </w:r>
      <w:hyperlink r:id="rId14" w:history="1">
        <w:r w:rsidRPr="006647BD">
          <w:rPr>
            <w:rStyle w:val="Hyperlink"/>
            <w:rFonts w:asciiTheme="majorBidi" w:hAnsiTheme="majorBidi" w:cstheme="majorBidi"/>
            <w:sz w:val="16"/>
            <w:szCs w:val="16"/>
          </w:rPr>
          <w:t>https://tinyurl.com/4bf4cmp4</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3A7991"/>
    <w:multiLevelType w:val="multilevel"/>
    <w:tmpl w:val="1FB6D9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9713D56"/>
    <w:multiLevelType w:val="hybridMultilevel"/>
    <w:tmpl w:val="9B0A7C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9C43B60"/>
    <w:multiLevelType w:val="multilevel"/>
    <w:tmpl w:val="38E074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0A4EA1"/>
    <w:multiLevelType w:val="multilevel"/>
    <w:tmpl w:val="64AEC2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E5B6A93"/>
    <w:multiLevelType w:val="multilevel"/>
    <w:tmpl w:val="991E87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2" w15:restartNumberingAfterBreak="0">
    <w:nsid w:val="471F3A53"/>
    <w:multiLevelType w:val="multilevel"/>
    <w:tmpl w:val="68CE30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6072564"/>
    <w:multiLevelType w:val="hybridMultilevel"/>
    <w:tmpl w:val="D3564C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333BAC"/>
    <w:multiLevelType w:val="hybridMultilevel"/>
    <w:tmpl w:val="18EC76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7"/>
  </w:num>
  <w:num w:numId="3" w16cid:durableId="1057122983">
    <w:abstractNumId w:val="31"/>
  </w:num>
  <w:num w:numId="4" w16cid:durableId="599484416">
    <w:abstractNumId w:val="16"/>
  </w:num>
  <w:num w:numId="5" w16cid:durableId="221990767">
    <w:abstractNumId w:val="35"/>
  </w:num>
  <w:num w:numId="6" w16cid:durableId="1184974759">
    <w:abstractNumId w:val="2"/>
  </w:num>
  <w:num w:numId="7" w16cid:durableId="719747233">
    <w:abstractNumId w:val="8"/>
  </w:num>
  <w:num w:numId="8" w16cid:durableId="2082218265">
    <w:abstractNumId w:val="18"/>
  </w:num>
  <w:num w:numId="9" w16cid:durableId="44522668">
    <w:abstractNumId w:val="23"/>
  </w:num>
  <w:num w:numId="10" w16cid:durableId="384570591">
    <w:abstractNumId w:val="25"/>
  </w:num>
  <w:num w:numId="11" w16cid:durableId="955409921">
    <w:abstractNumId w:val="1"/>
  </w:num>
  <w:num w:numId="12" w16cid:durableId="329604790">
    <w:abstractNumId w:val="0"/>
  </w:num>
  <w:num w:numId="13" w16cid:durableId="499975853">
    <w:abstractNumId w:val="26"/>
  </w:num>
  <w:num w:numId="14" w16cid:durableId="933244681">
    <w:abstractNumId w:val="29"/>
  </w:num>
  <w:num w:numId="15" w16cid:durableId="1029186210">
    <w:abstractNumId w:val="33"/>
  </w:num>
  <w:num w:numId="16" w16cid:durableId="510409883">
    <w:abstractNumId w:val="30"/>
  </w:num>
  <w:num w:numId="17" w16cid:durableId="1424718560">
    <w:abstractNumId w:val="5"/>
  </w:num>
  <w:num w:numId="18" w16cid:durableId="1266771858">
    <w:abstractNumId w:val="24"/>
  </w:num>
  <w:num w:numId="19" w16cid:durableId="1307006074">
    <w:abstractNumId w:val="7"/>
  </w:num>
  <w:num w:numId="20" w16cid:durableId="596136773">
    <w:abstractNumId w:val="15"/>
  </w:num>
  <w:num w:numId="21" w16cid:durableId="31420069">
    <w:abstractNumId w:val="9"/>
  </w:num>
  <w:num w:numId="22" w16cid:durableId="334383903">
    <w:abstractNumId w:val="34"/>
  </w:num>
  <w:num w:numId="23" w16cid:durableId="1430659545">
    <w:abstractNumId w:val="13"/>
  </w:num>
  <w:num w:numId="24" w16cid:durableId="155460974">
    <w:abstractNumId w:val="27"/>
  </w:num>
  <w:num w:numId="25" w16cid:durableId="722827196">
    <w:abstractNumId w:val="4"/>
  </w:num>
  <w:num w:numId="26" w16cid:durableId="2024890808">
    <w:abstractNumId w:val="21"/>
  </w:num>
  <w:num w:numId="27" w16cid:durableId="570501625">
    <w:abstractNumId w:val="14"/>
  </w:num>
  <w:num w:numId="28" w16cid:durableId="1337419106">
    <w:abstractNumId w:val="6"/>
  </w:num>
  <w:num w:numId="29" w16cid:durableId="1788237351">
    <w:abstractNumId w:val="32"/>
  </w:num>
  <w:num w:numId="30" w16cid:durableId="453329427">
    <w:abstractNumId w:val="11"/>
  </w:num>
  <w:num w:numId="31" w16cid:durableId="403845516">
    <w:abstractNumId w:val="22"/>
  </w:num>
  <w:num w:numId="32" w16cid:durableId="1997108631">
    <w:abstractNumId w:val="19"/>
  </w:num>
  <w:num w:numId="33" w16cid:durableId="1986084753">
    <w:abstractNumId w:val="12"/>
  </w:num>
  <w:num w:numId="34" w16cid:durableId="1779983342">
    <w:abstractNumId w:val="20"/>
  </w:num>
  <w:num w:numId="35" w16cid:durableId="1920752686">
    <w:abstractNumId w:val="10"/>
  </w:num>
  <w:num w:numId="36" w16cid:durableId="50502429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708DF"/>
    <w:rsid w:val="00090770"/>
    <w:rsid w:val="000A1FA0"/>
    <w:rsid w:val="000A3383"/>
    <w:rsid w:val="000B59D1"/>
    <w:rsid w:val="000B6672"/>
    <w:rsid w:val="000D152D"/>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D2801"/>
    <w:rsid w:val="001E0F28"/>
    <w:rsid w:val="001E5853"/>
    <w:rsid w:val="001F05A4"/>
    <w:rsid w:val="001F17D0"/>
    <w:rsid w:val="00204088"/>
    <w:rsid w:val="0021413B"/>
    <w:rsid w:val="00220D6B"/>
    <w:rsid w:val="00265110"/>
    <w:rsid w:val="00272612"/>
    <w:rsid w:val="00273EAA"/>
    <w:rsid w:val="0027781D"/>
    <w:rsid w:val="00287FC0"/>
    <w:rsid w:val="00292DF1"/>
    <w:rsid w:val="002A6B29"/>
    <w:rsid w:val="002E4A18"/>
    <w:rsid w:val="002F1224"/>
    <w:rsid w:val="00304121"/>
    <w:rsid w:val="003060B3"/>
    <w:rsid w:val="003174DA"/>
    <w:rsid w:val="00340D06"/>
    <w:rsid w:val="003456A7"/>
    <w:rsid w:val="00391176"/>
    <w:rsid w:val="003946B5"/>
    <w:rsid w:val="003A181E"/>
    <w:rsid w:val="003D1884"/>
    <w:rsid w:val="003E0E53"/>
    <w:rsid w:val="003E1F7C"/>
    <w:rsid w:val="003F36C0"/>
    <w:rsid w:val="003F39DD"/>
    <w:rsid w:val="003F65C7"/>
    <w:rsid w:val="003F6929"/>
    <w:rsid w:val="00434E12"/>
    <w:rsid w:val="00444AC0"/>
    <w:rsid w:val="00466AA6"/>
    <w:rsid w:val="00472C5D"/>
    <w:rsid w:val="00483CDB"/>
    <w:rsid w:val="00484B01"/>
    <w:rsid w:val="004B000E"/>
    <w:rsid w:val="004D7A9C"/>
    <w:rsid w:val="004E0923"/>
    <w:rsid w:val="00506ACD"/>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0A6C"/>
    <w:rsid w:val="006D29FD"/>
    <w:rsid w:val="006D5294"/>
    <w:rsid w:val="006D7846"/>
    <w:rsid w:val="006F0399"/>
    <w:rsid w:val="007001BC"/>
    <w:rsid w:val="007165EF"/>
    <w:rsid w:val="00716EF6"/>
    <w:rsid w:val="007203A5"/>
    <w:rsid w:val="007253A8"/>
    <w:rsid w:val="00726C7D"/>
    <w:rsid w:val="00744A3D"/>
    <w:rsid w:val="00756631"/>
    <w:rsid w:val="007719B0"/>
    <w:rsid w:val="00774046"/>
    <w:rsid w:val="007809DA"/>
    <w:rsid w:val="0078773E"/>
    <w:rsid w:val="007A3308"/>
    <w:rsid w:val="007A5537"/>
    <w:rsid w:val="007B43FA"/>
    <w:rsid w:val="007D795E"/>
    <w:rsid w:val="007E687B"/>
    <w:rsid w:val="0080014F"/>
    <w:rsid w:val="00832E45"/>
    <w:rsid w:val="0085336D"/>
    <w:rsid w:val="008738FB"/>
    <w:rsid w:val="0087723C"/>
    <w:rsid w:val="00877E2D"/>
    <w:rsid w:val="008A1847"/>
    <w:rsid w:val="008A1E41"/>
    <w:rsid w:val="008C49F7"/>
    <w:rsid w:val="008D520A"/>
    <w:rsid w:val="008F2735"/>
    <w:rsid w:val="00904745"/>
    <w:rsid w:val="00957160"/>
    <w:rsid w:val="0096340C"/>
    <w:rsid w:val="0096779B"/>
    <w:rsid w:val="009852FE"/>
    <w:rsid w:val="009940AF"/>
    <w:rsid w:val="00996355"/>
    <w:rsid w:val="009A47EF"/>
    <w:rsid w:val="009C68A7"/>
    <w:rsid w:val="009D18CE"/>
    <w:rsid w:val="009E120E"/>
    <w:rsid w:val="009E5640"/>
    <w:rsid w:val="00A16414"/>
    <w:rsid w:val="00A35B34"/>
    <w:rsid w:val="00A42355"/>
    <w:rsid w:val="00A52770"/>
    <w:rsid w:val="00A641E3"/>
    <w:rsid w:val="00A66799"/>
    <w:rsid w:val="00AE3F17"/>
    <w:rsid w:val="00B02619"/>
    <w:rsid w:val="00B30326"/>
    <w:rsid w:val="00B544FE"/>
    <w:rsid w:val="00B567EF"/>
    <w:rsid w:val="00B66C99"/>
    <w:rsid w:val="00B86C51"/>
    <w:rsid w:val="00BC412F"/>
    <w:rsid w:val="00BD5A19"/>
    <w:rsid w:val="00BE0F32"/>
    <w:rsid w:val="00BE1008"/>
    <w:rsid w:val="00C26EB5"/>
    <w:rsid w:val="00C3032A"/>
    <w:rsid w:val="00C508A5"/>
    <w:rsid w:val="00C5393D"/>
    <w:rsid w:val="00C6564D"/>
    <w:rsid w:val="00C71B16"/>
    <w:rsid w:val="00C76041"/>
    <w:rsid w:val="00C82B72"/>
    <w:rsid w:val="00CA624A"/>
    <w:rsid w:val="00CA7CEB"/>
    <w:rsid w:val="00CF53E4"/>
    <w:rsid w:val="00D21125"/>
    <w:rsid w:val="00D51762"/>
    <w:rsid w:val="00D65F66"/>
    <w:rsid w:val="00DB2C16"/>
    <w:rsid w:val="00DB790F"/>
    <w:rsid w:val="00DC2019"/>
    <w:rsid w:val="00DC4F4D"/>
    <w:rsid w:val="00DF4ECD"/>
    <w:rsid w:val="00E0326C"/>
    <w:rsid w:val="00E2244D"/>
    <w:rsid w:val="00E23A40"/>
    <w:rsid w:val="00E23EEE"/>
    <w:rsid w:val="00E3778A"/>
    <w:rsid w:val="00E4081E"/>
    <w:rsid w:val="00E53BB1"/>
    <w:rsid w:val="00E55D80"/>
    <w:rsid w:val="00E56E43"/>
    <w:rsid w:val="00E64ADD"/>
    <w:rsid w:val="00EB2133"/>
    <w:rsid w:val="00EC41C9"/>
    <w:rsid w:val="00ED1E5C"/>
    <w:rsid w:val="00EE156B"/>
    <w:rsid w:val="00F154A1"/>
    <w:rsid w:val="00F44F63"/>
    <w:rsid w:val="00F4689D"/>
    <w:rsid w:val="00F854B3"/>
    <w:rsid w:val="00F86E04"/>
    <w:rsid w:val="00F86F47"/>
    <w:rsid w:val="00F93C90"/>
    <w:rsid w:val="00FB1391"/>
    <w:rsid w:val="00FB2237"/>
    <w:rsid w:val="00FB3D68"/>
    <w:rsid w:val="00FC11B4"/>
    <w:rsid w:val="00FC312B"/>
    <w:rsid w:val="00FD7EF0"/>
    <w:rsid w:val="00FE6784"/>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D8783"/>
  <w15:docId w15:val="{80F3D62C-ECF7-4C51-ADD8-D47F8B42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24wvzv7m" TargetMode="External"/><Relationship Id="rId13" Type="http://schemas.openxmlformats.org/officeDocument/2006/relationships/hyperlink" Target="https://tinyurl.com/4548t4sk" TargetMode="External"/><Relationship Id="rId3" Type="http://schemas.openxmlformats.org/officeDocument/2006/relationships/hyperlink" Target="https://tinyurl.com/29jay28q" TargetMode="External"/><Relationship Id="rId7" Type="http://schemas.openxmlformats.org/officeDocument/2006/relationships/hyperlink" Target="https://tinyurl.com/4kc25mry" TargetMode="External"/><Relationship Id="rId12" Type="http://schemas.openxmlformats.org/officeDocument/2006/relationships/hyperlink" Target="https://tinyurl.com/yjhww3ej" TargetMode="External"/><Relationship Id="rId2" Type="http://schemas.openxmlformats.org/officeDocument/2006/relationships/hyperlink" Target="https://shorturl.at/tOT4l" TargetMode="External"/><Relationship Id="rId1" Type="http://schemas.openxmlformats.org/officeDocument/2006/relationships/hyperlink" Target="https://tinyurl.com/887d74nd" TargetMode="External"/><Relationship Id="rId6" Type="http://schemas.openxmlformats.org/officeDocument/2006/relationships/hyperlink" Target="https://tinyurl.com/fa2bzk3t" TargetMode="External"/><Relationship Id="rId11" Type="http://schemas.openxmlformats.org/officeDocument/2006/relationships/hyperlink" Target="https://tinyurl.com/4bf4cmp4" TargetMode="External"/><Relationship Id="rId5" Type="http://schemas.openxmlformats.org/officeDocument/2006/relationships/hyperlink" Target="https://tinyurl.com/ycxw5nku" TargetMode="External"/><Relationship Id="rId10" Type="http://schemas.openxmlformats.org/officeDocument/2006/relationships/hyperlink" Target="https://tinyurl.com/yydh2kh7" TargetMode="External"/><Relationship Id="rId4" Type="http://schemas.openxmlformats.org/officeDocument/2006/relationships/hyperlink" Target="https://tbinternet.ohchr.org/_layouts/15/TreatyBodyExternal/Countries.aspx" TargetMode="External"/><Relationship Id="rId9" Type="http://schemas.openxmlformats.org/officeDocument/2006/relationships/hyperlink" Target="https://tinyurl.com/4wjfx878" TargetMode="External"/><Relationship Id="rId14" Type="http://schemas.openxmlformats.org/officeDocument/2006/relationships/hyperlink" Target="https://tinyurl.com/4bf4cmp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2026-07-20T14:24:35+00:00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50A6270A-79C9-41BB-BE43-A7F2022E0DC1}"/>
</file>

<file path=customXml/itemProps3.xml><?xml version="1.0" encoding="utf-8"?>
<ds:datastoreItem xmlns:ds="http://schemas.openxmlformats.org/officeDocument/2006/customXml" ds:itemID="{0E751CF8-088E-4EEF-8EF4-73A64C350B8F}"/>
</file>

<file path=customXml/itemProps4.xml><?xml version="1.0" encoding="utf-8"?>
<ds:datastoreItem xmlns:ds="http://schemas.openxmlformats.org/officeDocument/2006/customXml" ds:itemID="{8B74EDC6-8E91-4068-B773-6DD9314B6932}"/>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1981</Words>
  <Characters>11791</Characters>
  <Application>Microsoft Office Word</Application>
  <DocSecurity>4</DocSecurity>
  <Lines>159</Lines>
  <Paragraphs>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Jorge Araya</cp:lastModifiedBy>
  <cp:revision>2</cp:revision>
  <dcterms:created xsi:type="dcterms:W3CDTF">2026-07-20T14:24:00Z</dcterms:created>
  <dcterms:modified xsi:type="dcterms:W3CDTF">2026-07-20T14:24:00Z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y fmtid="{D5CDD505-2E9C-101B-9397-08002B2CF9AE}" pid="3" name="ContentTypeId">
    <vt:lpwstr>0x0101001A3F5FACD05E93499D4EAF05403D4F75</vt:lpwstr>
  </property>
</Properties>
</file>