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2F2BEB" w:rsidRPr="0014680A" w:rsidRDefault="002F2BEB" w:rsidP="00416D55">
      <w:pPr>
        <w:spacing w:after="120" w:line="276" w:lineRule="auto"/>
        <w:jc w:val="both"/>
        <w:rPr>
          <w:rFonts w:ascii="Times New Roman" w:hAnsi="Times New Roman" w:cs="Times New Roman"/>
          <w:b/>
          <w:sz w:val="24"/>
          <w:szCs w:val="24"/>
          <w:u w:val="single"/>
        </w:rPr>
      </w:pPr>
      <w:bookmarkStart w:id="0" w:name="_GoBack"/>
      <w:bookmarkEnd w:id="0"/>
      <w:r w:rsidRPr="0014680A">
        <w:rPr>
          <w:rFonts w:ascii="Times New Roman" w:hAnsi="Times New Roman" w:cs="Times New Roman"/>
          <w:b/>
          <w:sz w:val="24"/>
          <w:szCs w:val="24"/>
          <w:u w:val="single"/>
        </w:rPr>
        <w:t>Answer</w:t>
      </w:r>
      <w:r w:rsidR="0014680A" w:rsidRPr="0014680A">
        <w:rPr>
          <w:rFonts w:ascii="Times New Roman" w:hAnsi="Times New Roman" w:cs="Times New Roman"/>
          <w:b/>
          <w:sz w:val="24"/>
          <w:szCs w:val="24"/>
          <w:u w:val="single"/>
        </w:rPr>
        <w:t>s</w:t>
      </w:r>
      <w:r w:rsidRPr="0014680A">
        <w:rPr>
          <w:rFonts w:ascii="Times New Roman" w:hAnsi="Times New Roman" w:cs="Times New Roman"/>
          <w:b/>
          <w:sz w:val="24"/>
          <w:szCs w:val="24"/>
          <w:u w:val="single"/>
        </w:rPr>
        <w:t xml:space="preserve"> of the </w:t>
      </w:r>
      <w:r w:rsidR="0014680A" w:rsidRPr="0014680A">
        <w:rPr>
          <w:rFonts w:ascii="Times New Roman" w:hAnsi="Times New Roman" w:cs="Times New Roman"/>
          <w:b/>
          <w:sz w:val="24"/>
          <w:szCs w:val="24"/>
          <w:u w:val="single"/>
        </w:rPr>
        <w:t>S</w:t>
      </w:r>
      <w:r w:rsidRPr="0014680A">
        <w:rPr>
          <w:rFonts w:ascii="Times New Roman" w:hAnsi="Times New Roman" w:cs="Times New Roman"/>
          <w:b/>
          <w:sz w:val="24"/>
          <w:szCs w:val="24"/>
          <w:u w:val="single"/>
        </w:rPr>
        <w:t xml:space="preserve">tate </w:t>
      </w:r>
      <w:r w:rsidR="0014680A" w:rsidRPr="0014680A">
        <w:rPr>
          <w:rFonts w:ascii="Times New Roman" w:hAnsi="Times New Roman" w:cs="Times New Roman"/>
          <w:b/>
          <w:sz w:val="24"/>
          <w:szCs w:val="24"/>
          <w:u w:val="single"/>
        </w:rPr>
        <w:t>P</w:t>
      </w:r>
      <w:r w:rsidRPr="0014680A">
        <w:rPr>
          <w:rFonts w:ascii="Times New Roman" w:hAnsi="Times New Roman" w:cs="Times New Roman"/>
          <w:b/>
          <w:sz w:val="24"/>
          <w:szCs w:val="24"/>
          <w:u w:val="single"/>
        </w:rPr>
        <w:t>arty to the fifth periodic report of Romania on its implementation of the Convention on the Rights of the Child</w:t>
      </w:r>
    </w:p>
    <w:p w:rsidR="002F2BEB" w:rsidRPr="0014680A" w:rsidRDefault="002F2BEB" w:rsidP="00416D55">
      <w:pPr>
        <w:spacing w:after="120" w:line="276" w:lineRule="auto"/>
        <w:jc w:val="both"/>
        <w:rPr>
          <w:rFonts w:ascii="Times New Roman" w:hAnsi="Times New Roman" w:cs="Times New Roman"/>
          <w:b/>
          <w:sz w:val="24"/>
          <w:szCs w:val="24"/>
          <w:u w:val="single"/>
          <w:lang w:val="en-GB"/>
        </w:rPr>
      </w:pPr>
    </w:p>
    <w:p w:rsidR="003F7B64" w:rsidRPr="0014680A" w:rsidRDefault="0049255B" w:rsidP="00416D55">
      <w:pPr>
        <w:spacing w:after="120" w:line="276" w:lineRule="auto"/>
        <w:jc w:val="both"/>
        <w:rPr>
          <w:rFonts w:ascii="Times New Roman" w:hAnsi="Times New Roman" w:cs="Times New Roman"/>
          <w:b/>
          <w:sz w:val="24"/>
          <w:szCs w:val="24"/>
          <w:lang w:val="en-GB"/>
        </w:rPr>
      </w:pPr>
      <w:r w:rsidRPr="0014680A">
        <w:rPr>
          <w:rFonts w:ascii="Times New Roman" w:hAnsi="Times New Roman" w:cs="Times New Roman"/>
          <w:b/>
          <w:sz w:val="24"/>
          <w:szCs w:val="24"/>
          <w:lang w:val="en-GB"/>
        </w:rPr>
        <w:t xml:space="preserve">I. </w:t>
      </w:r>
      <w:r w:rsidR="003F7B64" w:rsidRPr="0014680A">
        <w:rPr>
          <w:rFonts w:ascii="Times New Roman" w:hAnsi="Times New Roman" w:cs="Times New Roman"/>
          <w:b/>
          <w:sz w:val="24"/>
          <w:szCs w:val="24"/>
          <w:lang w:val="en-GB"/>
        </w:rPr>
        <w:t>MINISTRY OF LABOUR AND SOCIAL JUSTICE</w:t>
      </w:r>
    </w:p>
    <w:p w:rsidR="003F7B64" w:rsidRPr="0014680A" w:rsidRDefault="002F2BEB" w:rsidP="00416D55">
      <w:pPr>
        <w:spacing w:after="120" w:line="276" w:lineRule="auto"/>
        <w:jc w:val="both"/>
        <w:rPr>
          <w:rFonts w:ascii="Times New Roman" w:hAnsi="Times New Roman" w:cs="Times New Roman"/>
          <w:b/>
          <w:i/>
          <w:sz w:val="24"/>
          <w:szCs w:val="24"/>
          <w:lang w:val="en-GB"/>
        </w:rPr>
      </w:pPr>
      <w:r w:rsidRPr="0014680A">
        <w:rPr>
          <w:rFonts w:ascii="Times New Roman" w:hAnsi="Times New Roman" w:cs="Times New Roman"/>
          <w:b/>
          <w:i/>
          <w:sz w:val="24"/>
          <w:szCs w:val="24"/>
          <w:lang w:val="en-GB"/>
        </w:rPr>
        <w:t>I</w:t>
      </w:r>
      <w:r w:rsidR="0049255B" w:rsidRPr="0014680A">
        <w:rPr>
          <w:rFonts w:ascii="Times New Roman" w:hAnsi="Times New Roman" w:cs="Times New Roman"/>
          <w:b/>
          <w:i/>
          <w:sz w:val="24"/>
          <w:szCs w:val="24"/>
          <w:lang w:val="en-GB"/>
        </w:rPr>
        <w:t xml:space="preserve">.1. </w:t>
      </w:r>
      <w:r w:rsidR="006230BB" w:rsidRPr="0014680A">
        <w:rPr>
          <w:rFonts w:ascii="Times New Roman" w:hAnsi="Times New Roman" w:cs="Times New Roman"/>
          <w:b/>
          <w:i/>
          <w:sz w:val="24"/>
          <w:szCs w:val="24"/>
          <w:lang w:val="en-GB"/>
        </w:rPr>
        <w:t>Questions raised by the Committee in regard to the provisions related to children included within the Social Inclusion Strategy (poverty reduction, children affected by poverty, children with disabilities, Roma children).</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Regarding the question on the special measures dedicated to child poverty included in the National Strategy on Social Inclusion and Poverty Reduction, it is to be said that the approach in this case was increasing the family support for low income people.</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strategy foresees the introduction of the minimum inclusion income starting with 2018.</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new program is based on the consolidation of the 3 current existing types of social assistance benefits which are currently regulated by 3 different laws and based on means testing, as follows:</w:t>
      </w:r>
    </w:p>
    <w:p w:rsidR="006230BB" w:rsidRPr="0014680A" w:rsidRDefault="006230BB" w:rsidP="00416D55">
      <w:pPr>
        <w:pStyle w:val="ListParagraph"/>
        <w:numPr>
          <w:ilvl w:val="0"/>
          <w:numId w:val="2"/>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guaranteed minimum income</w:t>
      </w:r>
    </w:p>
    <w:p w:rsidR="006230BB" w:rsidRPr="0014680A" w:rsidRDefault="006230BB" w:rsidP="00416D55">
      <w:pPr>
        <w:pStyle w:val="ListParagraph"/>
        <w:numPr>
          <w:ilvl w:val="0"/>
          <w:numId w:val="2"/>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family support allowance</w:t>
      </w:r>
    </w:p>
    <w:p w:rsidR="006230BB" w:rsidRPr="0014680A" w:rsidRDefault="006230BB" w:rsidP="00416D55">
      <w:pPr>
        <w:pStyle w:val="ListParagraph"/>
        <w:numPr>
          <w:ilvl w:val="0"/>
          <w:numId w:val="2"/>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house heating benefits</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According to this new law, the income will be calculated by taking into account the dimension of the family by using equivalent coefficients reflecting the distribution of consumption.</w:t>
      </w:r>
    </w:p>
    <w:p w:rsidR="006230BB" w:rsidRPr="0014680A" w:rsidRDefault="006230BB" w:rsidP="00416D55">
      <w:pPr>
        <w:spacing w:after="120" w:line="276" w:lineRule="auto"/>
        <w:jc w:val="both"/>
        <w:rPr>
          <w:rFonts w:ascii="Times New Roman" w:hAnsi="Times New Roman" w:cs="Times New Roman"/>
          <w:sz w:val="24"/>
          <w:szCs w:val="24"/>
          <w:lang w:val="en-GB"/>
        </w:rPr>
      </w:pPr>
      <w:proofErr w:type="gramStart"/>
      <w:r w:rsidRPr="0014680A">
        <w:rPr>
          <w:rFonts w:ascii="Times New Roman" w:hAnsi="Times New Roman" w:cs="Times New Roman"/>
          <w:sz w:val="24"/>
          <w:szCs w:val="24"/>
          <w:lang w:val="en-GB"/>
        </w:rPr>
        <w:t>So for the first adult in the family and 0.5 for each of the other member of the family.</w:t>
      </w:r>
      <w:proofErr w:type="gramEnd"/>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It is important to mention that poor families can also receive, in the same time, other forms of support such as:</w:t>
      </w:r>
    </w:p>
    <w:p w:rsidR="006230BB" w:rsidRPr="0014680A" w:rsidRDefault="006230BB" w:rsidP="00416D55">
      <w:pPr>
        <w:pStyle w:val="ListParagraph"/>
        <w:numPr>
          <w:ilvl w:val="0"/>
          <w:numId w:val="21"/>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Child state allowance</w:t>
      </w:r>
    </w:p>
    <w:p w:rsidR="006230BB" w:rsidRPr="0014680A" w:rsidRDefault="006230BB" w:rsidP="00416D55">
      <w:pPr>
        <w:pStyle w:val="ListParagraph"/>
        <w:numPr>
          <w:ilvl w:val="0"/>
          <w:numId w:val="21"/>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Guaranteed minimum income,</w:t>
      </w:r>
    </w:p>
    <w:p w:rsidR="006230BB" w:rsidRPr="0014680A" w:rsidRDefault="006230BB" w:rsidP="00416D55">
      <w:pPr>
        <w:pStyle w:val="ListParagraph"/>
        <w:numPr>
          <w:ilvl w:val="0"/>
          <w:numId w:val="21"/>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Heating aids,</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new program will establish a single minimum threshold of 58 Euros per equivalent adult. This amount will target the poorest 10% of the population.</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maximum threshold is 133.33 Euros per equivalent adult.</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In this context, the baseline values for calculating the level of benefits will be increased, as follows:</w:t>
      </w:r>
    </w:p>
    <w:p w:rsidR="006230BB" w:rsidRPr="0014680A" w:rsidRDefault="006230BB" w:rsidP="00416D55">
      <w:pPr>
        <w:pStyle w:val="ListParagraph"/>
        <w:numPr>
          <w:ilvl w:val="0"/>
          <w:numId w:val="20"/>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For inclusion aid from 32 Euros a growth of 83%</w:t>
      </w:r>
    </w:p>
    <w:p w:rsidR="006230BB" w:rsidRPr="0014680A" w:rsidRDefault="006230BB" w:rsidP="00416D55">
      <w:pPr>
        <w:pStyle w:val="ListParagraph"/>
        <w:numPr>
          <w:ilvl w:val="0"/>
          <w:numId w:val="20"/>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For allowances for </w:t>
      </w:r>
      <w:r w:rsidR="00653D39" w:rsidRPr="0014680A">
        <w:rPr>
          <w:rFonts w:ascii="Times New Roman" w:hAnsi="Times New Roman" w:cs="Times New Roman"/>
          <w:sz w:val="24"/>
          <w:szCs w:val="24"/>
          <w:lang w:val="en-GB"/>
        </w:rPr>
        <w:t>families</w:t>
      </w:r>
      <w:r w:rsidRPr="0014680A">
        <w:rPr>
          <w:rFonts w:ascii="Times New Roman" w:hAnsi="Times New Roman" w:cs="Times New Roman"/>
          <w:sz w:val="24"/>
          <w:szCs w:val="24"/>
          <w:lang w:val="en-GB"/>
        </w:rPr>
        <w:t xml:space="preserve"> with children from 24 E to 27 Euro a growth of 12%</w:t>
      </w:r>
    </w:p>
    <w:p w:rsidR="006230BB" w:rsidRPr="0014680A" w:rsidRDefault="006230BB" w:rsidP="00416D55">
      <w:pPr>
        <w:pStyle w:val="ListParagraph"/>
        <w:numPr>
          <w:ilvl w:val="0"/>
          <w:numId w:val="22"/>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For dwelling supplement for heating with wood from 13 Euro to 18 Euro (+38 Euro)</w:t>
      </w:r>
    </w:p>
    <w:p w:rsidR="006230BB" w:rsidRPr="0014680A" w:rsidRDefault="006230BB" w:rsidP="00416D55">
      <w:pPr>
        <w:pStyle w:val="ListParagraph"/>
        <w:numPr>
          <w:ilvl w:val="0"/>
          <w:numId w:val="22"/>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For heating the house in a centralized system, with natural gas or electricity the maximum level benefits remain the same as they are right now.</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lastRenderedPageBreak/>
        <w:t xml:space="preserve">The new program has also stipulations </w:t>
      </w:r>
      <w:r w:rsidR="00B05176" w:rsidRPr="0014680A">
        <w:rPr>
          <w:rFonts w:ascii="Times New Roman" w:hAnsi="Times New Roman" w:cs="Times New Roman"/>
          <w:sz w:val="24"/>
          <w:szCs w:val="24"/>
          <w:lang w:val="en-GB"/>
        </w:rPr>
        <w:t>concerning the</w:t>
      </w:r>
      <w:r w:rsidRPr="0014680A">
        <w:rPr>
          <w:rFonts w:ascii="Times New Roman" w:hAnsi="Times New Roman" w:cs="Times New Roman"/>
          <w:sz w:val="24"/>
          <w:szCs w:val="24"/>
          <w:lang w:val="en-GB"/>
        </w:rPr>
        <w:t xml:space="preserve"> income coming from formal sources (salaries, </w:t>
      </w:r>
      <w:r w:rsidR="00B05176" w:rsidRPr="0014680A">
        <w:rPr>
          <w:rFonts w:ascii="Times New Roman" w:hAnsi="Times New Roman" w:cs="Times New Roman"/>
          <w:sz w:val="24"/>
          <w:szCs w:val="24"/>
          <w:lang w:val="en-GB"/>
        </w:rPr>
        <w:t>self-employment</w:t>
      </w:r>
      <w:r w:rsidRPr="0014680A">
        <w:rPr>
          <w:rFonts w:ascii="Times New Roman" w:hAnsi="Times New Roman" w:cs="Times New Roman"/>
          <w:sz w:val="24"/>
          <w:szCs w:val="24"/>
          <w:lang w:val="en-GB"/>
        </w:rPr>
        <w:t xml:space="preserve"> activities, agricultural activities), will be taken into consideration with a deduction of 50%, but no more </w:t>
      </w:r>
      <w:r w:rsidR="00B05176" w:rsidRPr="0014680A">
        <w:rPr>
          <w:rFonts w:ascii="Times New Roman" w:hAnsi="Times New Roman" w:cs="Times New Roman"/>
          <w:sz w:val="24"/>
          <w:szCs w:val="24"/>
          <w:lang w:val="en-GB"/>
        </w:rPr>
        <w:t>than</w:t>
      </w:r>
      <w:r w:rsidRPr="0014680A">
        <w:rPr>
          <w:rFonts w:ascii="Times New Roman" w:hAnsi="Times New Roman" w:cs="Times New Roman"/>
          <w:sz w:val="24"/>
          <w:szCs w:val="24"/>
          <w:lang w:val="en-GB"/>
        </w:rPr>
        <w:t xml:space="preserve"> 90 Euro per family (currently the whole income is taken into account), for the purpose of stimulating the participation of beneficiaries of social benefits to labour market.</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Another measure of support is to be found within the Law on social economy no. 219/2015. The new law aims to </w:t>
      </w:r>
      <w:r w:rsidR="00B05176" w:rsidRPr="0014680A">
        <w:rPr>
          <w:rFonts w:ascii="Times New Roman" w:hAnsi="Times New Roman" w:cs="Times New Roman"/>
          <w:sz w:val="24"/>
          <w:szCs w:val="24"/>
          <w:lang w:val="en-GB"/>
        </w:rPr>
        <w:t>improve</w:t>
      </w:r>
      <w:r w:rsidRPr="0014680A">
        <w:rPr>
          <w:rFonts w:ascii="Times New Roman" w:hAnsi="Times New Roman" w:cs="Times New Roman"/>
          <w:sz w:val="24"/>
          <w:szCs w:val="24"/>
          <w:lang w:val="en-GB"/>
        </w:rPr>
        <w:t xml:space="preserve"> labour market participation of the most vulnerable people.</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As regards the active social inclusion, about 115.000 persons belonging to vulnerable groups benefitted of active employment measures meant to facilitate their inclusion on the labour market.</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The minimum gross wage was also increased to </w:t>
      </w:r>
      <w:r w:rsidR="00B05176" w:rsidRPr="0014680A">
        <w:rPr>
          <w:rFonts w:ascii="Times New Roman" w:hAnsi="Times New Roman" w:cs="Times New Roman"/>
          <w:sz w:val="24"/>
          <w:szCs w:val="24"/>
          <w:lang w:val="en-GB"/>
        </w:rPr>
        <w:t>approximately 233</w:t>
      </w:r>
      <w:r w:rsidRPr="0014680A">
        <w:rPr>
          <w:rFonts w:ascii="Times New Roman" w:hAnsi="Times New Roman" w:cs="Times New Roman"/>
          <w:sz w:val="24"/>
          <w:szCs w:val="24"/>
          <w:lang w:val="en-GB"/>
        </w:rPr>
        <w:t xml:space="preserve"> Euro/month starting with February 2017.</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Our expectations stands that the social insertion income will contribute to:</w:t>
      </w:r>
    </w:p>
    <w:p w:rsidR="006230BB" w:rsidRPr="0014680A" w:rsidRDefault="006230BB" w:rsidP="00416D55">
      <w:pPr>
        <w:pStyle w:val="ListParagraph"/>
        <w:numPr>
          <w:ilvl w:val="0"/>
          <w:numId w:val="1"/>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Improving the performances of social Benefits System</w:t>
      </w:r>
    </w:p>
    <w:p w:rsidR="006230BB" w:rsidRPr="0014680A" w:rsidRDefault="006230BB" w:rsidP="00416D55">
      <w:pPr>
        <w:pStyle w:val="ListParagraph"/>
        <w:numPr>
          <w:ilvl w:val="0"/>
          <w:numId w:val="1"/>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Increase employment for vulnerable persons</w:t>
      </w:r>
    </w:p>
    <w:p w:rsidR="006230BB" w:rsidRPr="0014680A" w:rsidRDefault="006230BB" w:rsidP="00416D55">
      <w:pPr>
        <w:pStyle w:val="ListParagraph"/>
        <w:numPr>
          <w:ilvl w:val="0"/>
          <w:numId w:val="1"/>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Strengthen institutional capacity for reducing poverty and promote social inclusion.</w:t>
      </w:r>
    </w:p>
    <w:p w:rsidR="003F7B64" w:rsidRPr="0014680A" w:rsidRDefault="002F2BEB" w:rsidP="00416D55">
      <w:pPr>
        <w:spacing w:after="120" w:line="276" w:lineRule="auto"/>
        <w:jc w:val="both"/>
        <w:rPr>
          <w:rFonts w:ascii="Times New Roman" w:hAnsi="Times New Roman" w:cs="Times New Roman"/>
          <w:b/>
          <w:i/>
          <w:sz w:val="24"/>
          <w:szCs w:val="24"/>
          <w:lang w:val="en-GB"/>
        </w:rPr>
      </w:pPr>
      <w:r w:rsidRPr="0014680A">
        <w:rPr>
          <w:rFonts w:ascii="Times New Roman" w:hAnsi="Times New Roman" w:cs="Times New Roman"/>
          <w:b/>
          <w:i/>
          <w:sz w:val="24"/>
          <w:szCs w:val="24"/>
          <w:lang w:val="en-GB"/>
        </w:rPr>
        <w:t>I</w:t>
      </w:r>
      <w:r w:rsidR="0049255B" w:rsidRPr="0014680A">
        <w:rPr>
          <w:rFonts w:ascii="Times New Roman" w:hAnsi="Times New Roman" w:cs="Times New Roman"/>
          <w:b/>
          <w:i/>
          <w:sz w:val="24"/>
          <w:szCs w:val="24"/>
          <w:lang w:val="en-GB"/>
        </w:rPr>
        <w:t xml:space="preserve">.2 </w:t>
      </w:r>
      <w:r w:rsidR="006230BB" w:rsidRPr="0014680A">
        <w:rPr>
          <w:rFonts w:ascii="Times New Roman" w:hAnsi="Times New Roman" w:cs="Times New Roman"/>
          <w:b/>
          <w:i/>
          <w:sz w:val="24"/>
          <w:szCs w:val="24"/>
          <w:lang w:val="en-GB"/>
        </w:rPr>
        <w:t>Questions raised by the Committee in regard to the allowances granted to children which are linked with the school attendance.</w:t>
      </w:r>
    </w:p>
    <w:p w:rsidR="00A32C9A"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In </w:t>
      </w:r>
      <w:r w:rsidR="00A32C9A" w:rsidRPr="0014680A">
        <w:rPr>
          <w:rFonts w:ascii="Times New Roman" w:hAnsi="Times New Roman" w:cs="Times New Roman"/>
          <w:sz w:val="24"/>
          <w:szCs w:val="24"/>
          <w:lang w:val="en-GB"/>
        </w:rPr>
        <w:t xml:space="preserve">the case raised by the Committee, </w:t>
      </w:r>
      <w:r w:rsidRPr="0014680A">
        <w:rPr>
          <w:rFonts w:ascii="Times New Roman" w:hAnsi="Times New Roman" w:cs="Times New Roman"/>
          <w:sz w:val="24"/>
          <w:szCs w:val="24"/>
          <w:lang w:val="en-GB"/>
        </w:rPr>
        <w:t xml:space="preserve">should be mentioned that </w:t>
      </w:r>
      <w:r w:rsidR="00A32C9A" w:rsidRPr="0014680A">
        <w:rPr>
          <w:rFonts w:ascii="Times New Roman" w:hAnsi="Times New Roman" w:cs="Times New Roman"/>
          <w:sz w:val="24"/>
          <w:szCs w:val="24"/>
          <w:lang w:val="en-GB"/>
        </w:rPr>
        <w:t>only unmotivated absences are taken into consideration when deciding to diminish the sum granted to children. The parents are also informed about the number of absences of their child so that they are given the possibility to motivate their children absences.</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The supply side is related to school attendance for every child. Demand is related to </w:t>
      </w:r>
      <w:proofErr w:type="gramStart"/>
      <w:r w:rsidRPr="0014680A">
        <w:rPr>
          <w:rFonts w:ascii="Times New Roman" w:hAnsi="Times New Roman" w:cs="Times New Roman"/>
          <w:sz w:val="24"/>
          <w:szCs w:val="24"/>
          <w:lang w:val="en-GB"/>
        </w:rPr>
        <w:t>users</w:t>
      </w:r>
      <w:proofErr w:type="gramEnd"/>
      <w:r w:rsidRPr="0014680A">
        <w:rPr>
          <w:rFonts w:ascii="Times New Roman" w:hAnsi="Times New Roman" w:cs="Times New Roman"/>
          <w:sz w:val="24"/>
          <w:szCs w:val="24"/>
          <w:lang w:val="en-GB"/>
        </w:rPr>
        <w:t xml:space="preserve"> awareness of benefits of supporting school attendance for all the children in the family.</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amount of the allowance is gradually reduced in accordance with the number of unmotivated absences registered by the child.</w:t>
      </w:r>
    </w:p>
    <w:p w:rsidR="00F83FA5" w:rsidRPr="0014680A" w:rsidRDefault="00F83FA5" w:rsidP="00416D55">
      <w:pPr>
        <w:pStyle w:val="ListParagraph"/>
        <w:numPr>
          <w:ilvl w:val="0"/>
          <w:numId w:val="23"/>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From 1 to 9 absences there is no reduction</w:t>
      </w:r>
    </w:p>
    <w:p w:rsidR="00F83FA5" w:rsidRPr="0014680A" w:rsidRDefault="00F83FA5" w:rsidP="00416D55">
      <w:pPr>
        <w:pStyle w:val="ListParagraph"/>
        <w:numPr>
          <w:ilvl w:val="0"/>
          <w:numId w:val="23"/>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From 10 to 19 unmotivated absences per semester a 20% reduction is operated</w:t>
      </w:r>
    </w:p>
    <w:p w:rsidR="00F83FA5" w:rsidRPr="0014680A" w:rsidRDefault="00F83FA5" w:rsidP="00416D55">
      <w:pPr>
        <w:pStyle w:val="ListParagraph"/>
        <w:numPr>
          <w:ilvl w:val="0"/>
          <w:numId w:val="23"/>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After 20 absences the allowance right is suspended, but only for the child who does not attend school, being possible to receive this support for the other children of the family who attend classes.</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diminution applies for a 6 months period, after this delay the payment of the allowance can be redeemed if the child attends school again.</w:t>
      </w:r>
    </w:p>
    <w:p w:rsidR="006230BB" w:rsidRPr="0014680A" w:rsidRDefault="006230BB"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The </w:t>
      </w:r>
      <w:proofErr w:type="gramStart"/>
      <w:r w:rsidRPr="0014680A">
        <w:rPr>
          <w:rFonts w:ascii="Times New Roman" w:hAnsi="Times New Roman" w:cs="Times New Roman"/>
          <w:sz w:val="24"/>
          <w:szCs w:val="24"/>
          <w:lang w:val="en-GB"/>
        </w:rPr>
        <w:t>purpose of this approach was that of stimulating children participation in school and encourage</w:t>
      </w:r>
      <w:proofErr w:type="gramEnd"/>
      <w:r w:rsidRPr="0014680A">
        <w:rPr>
          <w:rFonts w:ascii="Times New Roman" w:hAnsi="Times New Roman" w:cs="Times New Roman"/>
          <w:sz w:val="24"/>
          <w:szCs w:val="24"/>
          <w:lang w:val="en-GB"/>
        </w:rPr>
        <w:t xml:space="preserve"> the establishment of a direct relationship between school and parents.</w:t>
      </w:r>
    </w:p>
    <w:p w:rsidR="00B05176" w:rsidRPr="0014680A" w:rsidRDefault="00B05176"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lastRenderedPageBreak/>
        <w:t>Under this condition we can notice that the program is meant to stimulate cooperation between parents and school as well as the implication of parents in the educational process.</w:t>
      </w:r>
    </w:p>
    <w:p w:rsidR="002F2BEB" w:rsidRPr="0014680A" w:rsidRDefault="002F2BEB" w:rsidP="00416D55">
      <w:pPr>
        <w:spacing w:after="120" w:line="276" w:lineRule="auto"/>
        <w:jc w:val="both"/>
        <w:rPr>
          <w:rFonts w:ascii="Times New Roman" w:hAnsi="Times New Roman" w:cs="Times New Roman"/>
          <w:sz w:val="24"/>
          <w:szCs w:val="24"/>
          <w:lang w:val="en-GB"/>
        </w:rPr>
      </w:pPr>
    </w:p>
    <w:p w:rsidR="006230BB" w:rsidRPr="0014680A" w:rsidRDefault="0049255B" w:rsidP="00416D55">
      <w:pPr>
        <w:spacing w:after="120" w:line="276" w:lineRule="auto"/>
        <w:jc w:val="both"/>
        <w:rPr>
          <w:rFonts w:ascii="Times New Roman" w:hAnsi="Times New Roman" w:cs="Times New Roman"/>
          <w:b/>
          <w:sz w:val="24"/>
          <w:szCs w:val="24"/>
          <w:lang w:val="en-GB"/>
        </w:rPr>
      </w:pPr>
      <w:r w:rsidRPr="0014680A">
        <w:rPr>
          <w:rFonts w:ascii="Times New Roman" w:hAnsi="Times New Roman" w:cs="Times New Roman"/>
          <w:b/>
          <w:sz w:val="24"/>
          <w:szCs w:val="24"/>
          <w:lang w:val="en-GB"/>
        </w:rPr>
        <w:t xml:space="preserve">II. </w:t>
      </w:r>
      <w:r w:rsidR="006230BB" w:rsidRPr="0014680A">
        <w:rPr>
          <w:rFonts w:ascii="Times New Roman" w:hAnsi="Times New Roman" w:cs="Times New Roman"/>
          <w:b/>
          <w:sz w:val="24"/>
          <w:szCs w:val="24"/>
          <w:lang w:val="en-GB"/>
        </w:rPr>
        <w:t xml:space="preserve">MINISTRY OF HEALTH </w:t>
      </w:r>
    </w:p>
    <w:p w:rsidR="006230BB" w:rsidRPr="0014680A" w:rsidRDefault="006230BB" w:rsidP="00416D55">
      <w:pPr>
        <w:spacing w:after="120" w:line="276" w:lineRule="auto"/>
        <w:jc w:val="both"/>
        <w:rPr>
          <w:rFonts w:ascii="Times New Roman" w:hAnsi="Times New Roman" w:cs="Times New Roman"/>
          <w:b/>
          <w:i/>
          <w:sz w:val="24"/>
          <w:szCs w:val="24"/>
          <w:lang w:val="en-GB"/>
        </w:rPr>
      </w:pPr>
      <w:r w:rsidRPr="0014680A">
        <w:rPr>
          <w:rFonts w:ascii="Times New Roman" w:hAnsi="Times New Roman" w:cs="Times New Roman"/>
          <w:b/>
          <w:i/>
          <w:sz w:val="24"/>
          <w:szCs w:val="24"/>
          <w:lang w:val="en-GB"/>
        </w:rPr>
        <w:t>Supplementary questions raised by the Committee in regard to the situation of vaccination in Romania.</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Romania has a national target to ensure that a minimum of 95% of children are immunized, however this number has begun to decrease over the last couple of years, especially within some regions. Since 2015, the immunization rate decreased below the target (85.5%).  This reduction is particularly prevalent with hard to reach groups (such as the Roma community), unregistered families and transient groups (including families who live and work for much of the year in other EU countries and potentially opt out of all vaccination program</w:t>
      </w:r>
      <w:r w:rsidR="006230BB" w:rsidRPr="0014680A">
        <w:rPr>
          <w:rFonts w:ascii="Times New Roman" w:hAnsi="Times New Roman" w:cs="Times New Roman"/>
          <w:sz w:val="24"/>
          <w:szCs w:val="24"/>
          <w:lang w:val="en-GB"/>
        </w:rPr>
        <w:t>s</w:t>
      </w:r>
      <w:r w:rsidRPr="0014680A">
        <w:rPr>
          <w:rFonts w:ascii="Times New Roman" w:hAnsi="Times New Roman" w:cs="Times New Roman"/>
          <w:sz w:val="24"/>
          <w:szCs w:val="24"/>
          <w:lang w:val="en-GB"/>
        </w:rPr>
        <w:t xml:space="preserve">). It seems there are two growing trends that are having a direct impact on the uptake of the vaccination and </w:t>
      </w:r>
      <w:r w:rsidR="006230BB" w:rsidRPr="0014680A">
        <w:rPr>
          <w:rFonts w:ascii="Times New Roman" w:hAnsi="Times New Roman" w:cs="Times New Roman"/>
          <w:sz w:val="24"/>
          <w:szCs w:val="24"/>
          <w:lang w:val="en-GB"/>
        </w:rPr>
        <w:t>immunization</w:t>
      </w:r>
      <w:r w:rsidRPr="0014680A">
        <w:rPr>
          <w:rFonts w:ascii="Times New Roman" w:hAnsi="Times New Roman" w:cs="Times New Roman"/>
          <w:sz w:val="24"/>
          <w:szCs w:val="24"/>
          <w:lang w:val="en-GB"/>
        </w:rPr>
        <w:t xml:space="preserve"> program within clear differences within rural and urban communities:  </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       Rural communities have a larger share of families who do not regularly access health care services and have lower levels of educational attainment. They are more likely to trust the advice of the local healthcare teams, but may not be registered with a doctor. </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Urban communities have seen a growing refusal from parents to vaccinate their children as a result of a growing online anti-vaccination lobby.</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 Considering these facts, </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The Ministry of Health prepared a draft law on vaccination which is currently under debate and which aims at improving coordination at national level but as well roll-out of immunization at local level, with special attention paid to rural deprived and difficult to reach areas.</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       Moreover, since last year, the Ministry of Health was seeking for support from </w:t>
      </w:r>
      <w:proofErr w:type="gramStart"/>
      <w:r w:rsidRPr="0014680A">
        <w:rPr>
          <w:rFonts w:ascii="Times New Roman" w:hAnsi="Times New Roman" w:cs="Times New Roman"/>
          <w:sz w:val="24"/>
          <w:szCs w:val="24"/>
          <w:lang w:val="en-GB"/>
        </w:rPr>
        <w:t>WHO</w:t>
      </w:r>
      <w:proofErr w:type="gramEnd"/>
      <w:r w:rsidRPr="0014680A">
        <w:rPr>
          <w:rFonts w:ascii="Times New Roman" w:hAnsi="Times New Roman" w:cs="Times New Roman"/>
          <w:sz w:val="24"/>
          <w:szCs w:val="24"/>
          <w:lang w:val="en-GB"/>
        </w:rPr>
        <w:t xml:space="preserve">, UNICEF and other relevant partners for increasing awareness among the general public. In November 2016 the Ministry of Health launched a new digital pro-vaccine campaign </w:t>
      </w:r>
      <w:hyperlink r:id="rId9" w:tgtFrame="_blank" w:history="1">
        <w:r w:rsidRPr="0014680A">
          <w:rPr>
            <w:rStyle w:val="Hyperlink"/>
            <w:rFonts w:ascii="Times New Roman" w:hAnsi="Times New Roman" w:cs="Times New Roman"/>
            <w:sz w:val="24"/>
            <w:szCs w:val="24"/>
            <w:lang w:val="en-GB"/>
          </w:rPr>
          <w:t>http://desprevaccin.ro/</w:t>
        </w:r>
      </w:hyperlink>
      <w:r w:rsidRPr="0014680A">
        <w:rPr>
          <w:rFonts w:ascii="Times New Roman" w:hAnsi="Times New Roman" w:cs="Times New Roman"/>
          <w:sz w:val="24"/>
          <w:szCs w:val="24"/>
          <w:lang w:val="en-GB"/>
        </w:rPr>
        <w:t xml:space="preserve"> which is to accompany other communication initiatives.  </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w:t>
      </w:r>
    </w:p>
    <w:p w:rsidR="006230BB"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On the other hand, as a response to the temporary shortage of vaccine supplies in the country, the Ministry of Health called for an emergency integrated response and organized the Inter-ministerial Emergency Committee for solving dysfunctionalities within the National Immunization program and for ensuring needed supplies</w:t>
      </w:r>
      <w:r w:rsidR="006230BB" w:rsidRPr="0014680A">
        <w:rPr>
          <w:rFonts w:ascii="Times New Roman" w:hAnsi="Times New Roman" w:cs="Times New Roman"/>
          <w:sz w:val="24"/>
          <w:szCs w:val="24"/>
          <w:lang w:val="en-GB"/>
        </w:rPr>
        <w:t>.</w:t>
      </w:r>
    </w:p>
    <w:p w:rsidR="00F83FA5" w:rsidRPr="0014680A" w:rsidRDefault="00F83FA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Currently, stocks for vaccines (especially for MMR - Measles,</w:t>
      </w:r>
      <w:r w:rsidR="006230BB" w:rsidRPr="0014680A">
        <w:rPr>
          <w:rFonts w:ascii="Times New Roman" w:hAnsi="Times New Roman" w:cs="Times New Roman"/>
          <w:sz w:val="24"/>
          <w:szCs w:val="24"/>
          <w:lang w:val="en-GB"/>
        </w:rPr>
        <w:t xml:space="preserve"> Mumps, and Rubella Diseases) were</w:t>
      </w:r>
      <w:r w:rsidRPr="0014680A">
        <w:rPr>
          <w:rFonts w:ascii="Times New Roman" w:hAnsi="Times New Roman" w:cs="Times New Roman"/>
          <w:sz w:val="24"/>
          <w:szCs w:val="24"/>
          <w:lang w:val="en-GB"/>
        </w:rPr>
        <w:t xml:space="preserve"> ensured for the remaining of the year.</w:t>
      </w:r>
    </w:p>
    <w:p w:rsidR="0014680A" w:rsidRDefault="0014680A" w:rsidP="00416D55">
      <w:pPr>
        <w:spacing w:after="120" w:line="276" w:lineRule="auto"/>
        <w:jc w:val="both"/>
        <w:rPr>
          <w:rFonts w:ascii="Times New Roman" w:hAnsi="Times New Roman" w:cs="Times New Roman"/>
          <w:b/>
          <w:caps/>
          <w:sz w:val="24"/>
          <w:szCs w:val="24"/>
          <w:lang w:val="en-GB"/>
        </w:rPr>
      </w:pPr>
    </w:p>
    <w:p w:rsidR="002F2BEB" w:rsidRPr="0014680A" w:rsidRDefault="002F2BEB" w:rsidP="00416D55">
      <w:pPr>
        <w:spacing w:after="120" w:line="276" w:lineRule="auto"/>
        <w:jc w:val="both"/>
        <w:rPr>
          <w:rFonts w:ascii="Times New Roman" w:hAnsi="Times New Roman" w:cs="Times New Roman"/>
          <w:b/>
          <w:caps/>
          <w:sz w:val="24"/>
          <w:szCs w:val="24"/>
          <w:lang w:val="en-GB"/>
        </w:rPr>
      </w:pPr>
      <w:r w:rsidRPr="0014680A">
        <w:rPr>
          <w:rFonts w:ascii="Times New Roman" w:hAnsi="Times New Roman" w:cs="Times New Roman"/>
          <w:b/>
          <w:caps/>
          <w:sz w:val="24"/>
          <w:szCs w:val="24"/>
          <w:lang w:val="en-GB"/>
        </w:rPr>
        <w:t>III. Ministry of Justice</w:t>
      </w:r>
    </w:p>
    <w:p w:rsidR="009743B0" w:rsidRPr="0014680A" w:rsidRDefault="006230BB" w:rsidP="00416D55">
      <w:pPr>
        <w:spacing w:after="120" w:line="276" w:lineRule="auto"/>
        <w:jc w:val="both"/>
        <w:rPr>
          <w:rFonts w:ascii="Times New Roman" w:hAnsi="Times New Roman" w:cs="Times New Roman"/>
          <w:b/>
          <w:i/>
          <w:sz w:val="24"/>
          <w:szCs w:val="24"/>
          <w:lang w:val="en-GB"/>
        </w:rPr>
      </w:pPr>
      <w:r w:rsidRPr="0014680A">
        <w:rPr>
          <w:rFonts w:ascii="Times New Roman" w:hAnsi="Times New Roman" w:cs="Times New Roman"/>
          <w:b/>
          <w:i/>
          <w:sz w:val="24"/>
          <w:szCs w:val="24"/>
          <w:lang w:val="en-GB"/>
        </w:rPr>
        <w:t xml:space="preserve">Supplementary questions raised by the Committee in regard to the hearing </w:t>
      </w:r>
      <w:r w:rsidR="009743B0" w:rsidRPr="0014680A">
        <w:rPr>
          <w:rFonts w:ascii="Times New Roman" w:hAnsi="Times New Roman" w:cs="Times New Roman"/>
          <w:b/>
          <w:i/>
          <w:sz w:val="24"/>
          <w:szCs w:val="24"/>
          <w:lang w:val="en-GB"/>
        </w:rPr>
        <w:t xml:space="preserve">procedure of </w:t>
      </w:r>
      <w:r w:rsidRPr="0014680A">
        <w:rPr>
          <w:rFonts w:ascii="Times New Roman" w:hAnsi="Times New Roman" w:cs="Times New Roman"/>
          <w:b/>
          <w:i/>
          <w:sz w:val="24"/>
          <w:szCs w:val="24"/>
          <w:lang w:val="en-GB"/>
        </w:rPr>
        <w:t>the child, in case of a divorce pronounced</w:t>
      </w:r>
      <w:r w:rsidR="00653D39" w:rsidRPr="0014680A">
        <w:rPr>
          <w:rFonts w:ascii="Times New Roman" w:hAnsi="Times New Roman" w:cs="Times New Roman"/>
          <w:b/>
          <w:i/>
          <w:sz w:val="24"/>
          <w:szCs w:val="24"/>
          <w:lang w:val="en-GB"/>
        </w:rPr>
        <w:t xml:space="preserve"> in fro</w:t>
      </w:r>
      <w:r w:rsidR="009743B0" w:rsidRPr="0014680A">
        <w:rPr>
          <w:rFonts w:ascii="Times New Roman" w:hAnsi="Times New Roman" w:cs="Times New Roman"/>
          <w:b/>
          <w:i/>
          <w:sz w:val="24"/>
          <w:szCs w:val="24"/>
          <w:lang w:val="en-GB"/>
        </w:rPr>
        <w:t>nt of a public notary.</w:t>
      </w:r>
    </w:p>
    <w:p w:rsidR="00C3522C" w:rsidRPr="0014680A" w:rsidRDefault="00C3522C"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According to the Romanian civil code the divorce between husbands may be pronounced, if commonly agreed, by one of the following options:</w:t>
      </w:r>
    </w:p>
    <w:p w:rsidR="00C3522C" w:rsidRPr="0014680A" w:rsidRDefault="00C3522C" w:rsidP="00416D55">
      <w:pPr>
        <w:pStyle w:val="ListParagraph"/>
        <w:numPr>
          <w:ilvl w:val="0"/>
          <w:numId w:val="7"/>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divorce based on a judiciary procedure</w:t>
      </w:r>
    </w:p>
    <w:p w:rsidR="00C3522C" w:rsidRPr="0014680A" w:rsidRDefault="00C3522C" w:rsidP="00416D55">
      <w:pPr>
        <w:pStyle w:val="ListParagraph"/>
        <w:numPr>
          <w:ilvl w:val="0"/>
          <w:numId w:val="7"/>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divorce based on an administrative procedure</w:t>
      </w:r>
    </w:p>
    <w:p w:rsidR="00C3522C" w:rsidRPr="0014680A" w:rsidRDefault="00C3522C" w:rsidP="00416D55">
      <w:pPr>
        <w:pStyle w:val="ListParagraph"/>
        <w:numPr>
          <w:ilvl w:val="0"/>
          <w:numId w:val="7"/>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divorce based on a procedure in front of a notary</w:t>
      </w:r>
    </w:p>
    <w:p w:rsidR="00C3522C" w:rsidRPr="0014680A" w:rsidRDefault="00C3522C"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conditions to be met in case of a procedure in front of a public notary should be the following:</w:t>
      </w:r>
    </w:p>
    <w:p w:rsidR="00C3522C" w:rsidRPr="0014680A" w:rsidRDefault="00C3522C" w:rsidP="00416D55">
      <w:pPr>
        <w:pStyle w:val="ListParagraph"/>
        <w:numPr>
          <w:ilvl w:val="0"/>
          <w:numId w:val="8"/>
        </w:numPr>
        <w:spacing w:after="120" w:line="276" w:lineRule="auto"/>
        <w:jc w:val="both"/>
        <w:rPr>
          <w:rFonts w:ascii="Times New Roman" w:hAnsi="Times New Roman" w:cs="Times New Roman"/>
          <w:sz w:val="24"/>
          <w:szCs w:val="24"/>
          <w:lang w:val="en-GB"/>
        </w:rPr>
      </w:pPr>
      <w:proofErr w:type="gramStart"/>
      <w:r w:rsidRPr="0014680A">
        <w:rPr>
          <w:rFonts w:ascii="Times New Roman" w:hAnsi="Times New Roman" w:cs="Times New Roman"/>
          <w:sz w:val="24"/>
          <w:szCs w:val="24"/>
          <w:lang w:val="en-GB"/>
        </w:rPr>
        <w:t>the</w:t>
      </w:r>
      <w:proofErr w:type="gramEnd"/>
      <w:r w:rsidRPr="0014680A">
        <w:rPr>
          <w:rFonts w:ascii="Times New Roman" w:hAnsi="Times New Roman" w:cs="Times New Roman"/>
          <w:sz w:val="24"/>
          <w:szCs w:val="24"/>
          <w:lang w:val="en-GB"/>
        </w:rPr>
        <w:t xml:space="preserve"> two </w:t>
      </w:r>
      <w:r w:rsidR="00F934BA" w:rsidRPr="0014680A">
        <w:rPr>
          <w:rFonts w:ascii="Times New Roman" w:hAnsi="Times New Roman" w:cs="Times New Roman"/>
          <w:sz w:val="24"/>
          <w:szCs w:val="24"/>
          <w:lang w:val="en-GB"/>
        </w:rPr>
        <w:t xml:space="preserve">parents </w:t>
      </w:r>
      <w:r w:rsidRPr="0014680A">
        <w:rPr>
          <w:rFonts w:ascii="Times New Roman" w:hAnsi="Times New Roman" w:cs="Times New Roman"/>
          <w:sz w:val="24"/>
          <w:szCs w:val="24"/>
          <w:lang w:val="en-GB"/>
        </w:rPr>
        <w:t>should agree with the divorce as well as with all the effects coming out of such a decision: both personal as well as materials. The agreement of the two should be accomplished through a distinct document set up in front of a public notary.</w:t>
      </w:r>
    </w:p>
    <w:p w:rsidR="00C3522C" w:rsidRPr="0014680A" w:rsidRDefault="00C3522C" w:rsidP="00416D55">
      <w:pPr>
        <w:pStyle w:val="ListParagraph"/>
        <w:numPr>
          <w:ilvl w:val="0"/>
          <w:numId w:val="8"/>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When there </w:t>
      </w:r>
      <w:r w:rsidR="00F934BA" w:rsidRPr="0014680A">
        <w:rPr>
          <w:rFonts w:ascii="Times New Roman" w:hAnsi="Times New Roman" w:cs="Times New Roman"/>
          <w:sz w:val="24"/>
          <w:szCs w:val="24"/>
          <w:lang w:val="en-GB"/>
        </w:rPr>
        <w:t xml:space="preserve">are </w:t>
      </w:r>
      <w:r w:rsidRPr="0014680A">
        <w:rPr>
          <w:rFonts w:ascii="Times New Roman" w:hAnsi="Times New Roman" w:cs="Times New Roman"/>
          <w:sz w:val="24"/>
          <w:szCs w:val="24"/>
          <w:lang w:val="en-GB"/>
        </w:rPr>
        <w:t>children resulted within the marriage, or outside the marriage or adopted the husband and wife should agree, based on another document signed in front of the notary in respect to the following issues:</w:t>
      </w:r>
    </w:p>
    <w:p w:rsidR="00C3522C" w:rsidRPr="0014680A" w:rsidRDefault="00C9515E" w:rsidP="00416D55">
      <w:pPr>
        <w:pStyle w:val="ListParagraph"/>
        <w:numPr>
          <w:ilvl w:val="0"/>
          <w:numId w:val="24"/>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the Family name they should wear after the marriage is ended </w:t>
      </w:r>
    </w:p>
    <w:p w:rsidR="00C3522C" w:rsidRPr="0014680A" w:rsidRDefault="00C9515E" w:rsidP="00416D55">
      <w:pPr>
        <w:pStyle w:val="ListParagraph"/>
        <w:numPr>
          <w:ilvl w:val="0"/>
          <w:numId w:val="24"/>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exercise of their parental rights by both parents</w:t>
      </w:r>
      <w:r w:rsidR="00C3522C" w:rsidRPr="0014680A">
        <w:rPr>
          <w:rFonts w:ascii="Times New Roman" w:hAnsi="Times New Roman" w:cs="Times New Roman"/>
          <w:sz w:val="24"/>
          <w:szCs w:val="24"/>
          <w:lang w:val="en-GB"/>
        </w:rPr>
        <w:t xml:space="preserve">, </w:t>
      </w:r>
    </w:p>
    <w:p w:rsidR="00C3522C" w:rsidRPr="0014680A" w:rsidRDefault="00C9515E" w:rsidP="00416D55">
      <w:pPr>
        <w:pStyle w:val="ListParagraph"/>
        <w:numPr>
          <w:ilvl w:val="0"/>
          <w:numId w:val="24"/>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decision in respect to the child’s residence after the divorce</w:t>
      </w:r>
      <w:r w:rsidR="00C3522C" w:rsidRPr="0014680A">
        <w:rPr>
          <w:rFonts w:ascii="Times New Roman" w:hAnsi="Times New Roman" w:cs="Times New Roman"/>
          <w:sz w:val="24"/>
          <w:szCs w:val="24"/>
          <w:lang w:val="en-GB"/>
        </w:rPr>
        <w:t xml:space="preserve">, </w:t>
      </w:r>
    </w:p>
    <w:p w:rsidR="00C3522C" w:rsidRPr="0014680A" w:rsidRDefault="00C9515E" w:rsidP="00416D55">
      <w:pPr>
        <w:pStyle w:val="ListParagraph"/>
        <w:numPr>
          <w:ilvl w:val="0"/>
          <w:numId w:val="24"/>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way personal relationship between the child and the parent that is not living with him will be respected and accomplished</w:t>
      </w:r>
      <w:r w:rsidR="00C3522C" w:rsidRPr="0014680A">
        <w:rPr>
          <w:rFonts w:ascii="Times New Roman" w:hAnsi="Times New Roman" w:cs="Times New Roman"/>
          <w:sz w:val="24"/>
          <w:szCs w:val="24"/>
          <w:lang w:val="en-GB"/>
        </w:rPr>
        <w:t>,</w:t>
      </w:r>
    </w:p>
    <w:p w:rsidR="00C3522C" w:rsidRPr="0014680A" w:rsidRDefault="00C9515E" w:rsidP="00416D55">
      <w:pPr>
        <w:pStyle w:val="ListParagraph"/>
        <w:numPr>
          <w:ilvl w:val="0"/>
          <w:numId w:val="24"/>
        </w:numPr>
        <w:spacing w:after="120" w:line="276" w:lineRule="auto"/>
        <w:jc w:val="both"/>
        <w:rPr>
          <w:rFonts w:ascii="Times New Roman" w:hAnsi="Times New Roman" w:cs="Times New Roman"/>
          <w:sz w:val="24"/>
          <w:szCs w:val="24"/>
          <w:lang w:val="en-GB"/>
        </w:rPr>
      </w:pPr>
      <w:proofErr w:type="gramStart"/>
      <w:r w:rsidRPr="0014680A">
        <w:rPr>
          <w:rFonts w:ascii="Times New Roman" w:hAnsi="Times New Roman" w:cs="Times New Roman"/>
          <w:sz w:val="24"/>
          <w:szCs w:val="24"/>
          <w:lang w:val="en-GB"/>
        </w:rPr>
        <w:t>the</w:t>
      </w:r>
      <w:proofErr w:type="gramEnd"/>
      <w:r w:rsidRPr="0014680A">
        <w:rPr>
          <w:rFonts w:ascii="Times New Roman" w:hAnsi="Times New Roman" w:cs="Times New Roman"/>
          <w:sz w:val="24"/>
          <w:szCs w:val="24"/>
          <w:lang w:val="en-GB"/>
        </w:rPr>
        <w:t xml:space="preserve"> parents contribution to the child’s upbringing</w:t>
      </w:r>
      <w:r w:rsidR="00C3522C" w:rsidRPr="0014680A">
        <w:rPr>
          <w:rFonts w:ascii="Times New Roman" w:hAnsi="Times New Roman" w:cs="Times New Roman"/>
          <w:sz w:val="24"/>
          <w:szCs w:val="24"/>
          <w:lang w:val="en-GB"/>
        </w:rPr>
        <w:t xml:space="preserve">. </w:t>
      </w:r>
    </w:p>
    <w:p w:rsidR="00C3522C" w:rsidRPr="0014680A" w:rsidRDefault="00C9515E"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In order to accomplish the second condition among the above mentioned</w:t>
      </w:r>
      <w:proofErr w:type="gramStart"/>
      <w:r w:rsidRPr="0014680A">
        <w:rPr>
          <w:rFonts w:ascii="Times New Roman" w:hAnsi="Times New Roman" w:cs="Times New Roman"/>
          <w:sz w:val="24"/>
          <w:szCs w:val="24"/>
          <w:lang w:val="en-GB"/>
        </w:rPr>
        <w:t>,</w:t>
      </w:r>
      <w:proofErr w:type="gramEnd"/>
      <w:r w:rsidRPr="0014680A">
        <w:rPr>
          <w:rFonts w:ascii="Times New Roman" w:hAnsi="Times New Roman" w:cs="Times New Roman"/>
          <w:sz w:val="24"/>
          <w:szCs w:val="24"/>
          <w:lang w:val="en-GB"/>
        </w:rPr>
        <w:t xml:space="preserve"> a social inquiry will be drawn up by the competent authorities. If within the report comes out that the consent of the parents in respect of where the child will live or how the parental rights and obligations will be exercised, might affect the best interest of the child, the public notary might stop the procedure of ending up the marriage and recommends that a decision should be made by the Court.</w:t>
      </w:r>
    </w:p>
    <w:p w:rsidR="00C9515E" w:rsidRPr="0014680A" w:rsidRDefault="00C9515E"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public notary should adopt such a decision since he should take into consideration any aspects that might affect the child’s best interest, as stated by the law.</w:t>
      </w:r>
    </w:p>
    <w:p w:rsidR="00C9515E" w:rsidRPr="0014680A" w:rsidRDefault="00C9515E"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In terms of competencies for assessing such a request, based on the Romanian law a public notary within the place where the marriage was performed or within the area of the family’s last place of residence is able to pronounce the ending of the marriage.</w:t>
      </w:r>
    </w:p>
    <w:p w:rsidR="003D474F" w:rsidRPr="0014680A" w:rsidRDefault="00C9515E"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Regarding the child’s hearing procedure, according to the civil code, </w:t>
      </w:r>
      <w:r w:rsidR="003D474F" w:rsidRPr="0014680A">
        <w:rPr>
          <w:rFonts w:ascii="Times New Roman" w:hAnsi="Times New Roman" w:cs="Times New Roman"/>
          <w:sz w:val="24"/>
          <w:szCs w:val="24"/>
          <w:lang w:val="en-GB"/>
        </w:rPr>
        <w:t>it is compulsory to be done if the child is 10 years old. A child younger than this age might also be heard if the competent authority considers that such a thing is useful in order to solve the case.</w:t>
      </w:r>
    </w:p>
    <w:p w:rsidR="003D474F" w:rsidRPr="0014680A" w:rsidRDefault="003D474F"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right to be heard also involves the possibility of the child to request and receive any information, according to his age, to express his opinion and to be informed on the consequences of such a fact as well as on the consequences of any decision taken in respect to his person.</w:t>
      </w:r>
    </w:p>
    <w:p w:rsidR="003D474F" w:rsidRPr="0014680A" w:rsidRDefault="003D474F"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In short, at the time the parents will file for a divorce, before making a decision in this respect the public notary will firstly hear the child. Such a procedure is needed in order to further ask for the social study drawn up by the administrative authorities.</w:t>
      </w:r>
    </w:p>
    <w:p w:rsidR="003D474F" w:rsidRPr="0014680A" w:rsidRDefault="003D474F"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procedures related to the hearing of the child should be carried out in a reasonable period of time, so that the best interest of the child as well as his personal and family strings won’t be affected.</w:t>
      </w:r>
    </w:p>
    <w:p w:rsidR="003D474F" w:rsidRPr="0014680A" w:rsidRDefault="003D474F"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Regarding the hearing of the child who is about to turn 18 years old, his hearing is also relevant since at this age he no longer will have almost full capacity to understand that his family will be separated, but he will also be able to fully appreciate and express his views in regard to the understanding the decisions made by his parents in respect to the place where he will live, his education, visit program, his future professional </w:t>
      </w:r>
      <w:r w:rsidR="003629BC" w:rsidRPr="0014680A">
        <w:rPr>
          <w:rFonts w:ascii="Times New Roman" w:hAnsi="Times New Roman" w:cs="Times New Roman"/>
          <w:sz w:val="24"/>
          <w:szCs w:val="24"/>
          <w:lang w:val="en-GB"/>
        </w:rPr>
        <w:t>evolution,</w:t>
      </w:r>
      <w:r w:rsidRPr="0014680A">
        <w:rPr>
          <w:rFonts w:ascii="Times New Roman" w:hAnsi="Times New Roman" w:cs="Times New Roman"/>
          <w:sz w:val="24"/>
          <w:szCs w:val="24"/>
          <w:lang w:val="en-GB"/>
        </w:rPr>
        <w:t xml:space="preserve"> as well as the financial agreements made by his parents in respect to his upbringing.</w:t>
      </w:r>
    </w:p>
    <w:p w:rsidR="003629BC" w:rsidRPr="0014680A" w:rsidRDefault="003629BC"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For all these reasons the public notary will hear the child in regard to all these matters upon which his parents have previously agreed on in their request for the divorce approval or within the parental agreement project.</w:t>
      </w:r>
    </w:p>
    <w:p w:rsidR="002F2BEB" w:rsidRPr="0014680A" w:rsidRDefault="002F2BEB" w:rsidP="00416D55">
      <w:pPr>
        <w:spacing w:after="120" w:line="276" w:lineRule="auto"/>
        <w:jc w:val="both"/>
        <w:rPr>
          <w:rFonts w:ascii="Times New Roman" w:hAnsi="Times New Roman" w:cs="Times New Roman"/>
          <w:b/>
          <w:caps/>
          <w:sz w:val="24"/>
          <w:szCs w:val="24"/>
          <w:lang w:val="en-GB"/>
        </w:rPr>
      </w:pPr>
    </w:p>
    <w:p w:rsidR="002F2BEB" w:rsidRPr="0014680A" w:rsidRDefault="002F2BEB" w:rsidP="00416D55">
      <w:pPr>
        <w:spacing w:after="120" w:line="276" w:lineRule="auto"/>
        <w:jc w:val="both"/>
        <w:rPr>
          <w:rFonts w:ascii="Times New Roman" w:hAnsi="Times New Roman" w:cs="Times New Roman"/>
          <w:b/>
          <w:caps/>
          <w:sz w:val="24"/>
          <w:szCs w:val="24"/>
          <w:lang w:val="en-GB"/>
        </w:rPr>
      </w:pPr>
      <w:r w:rsidRPr="0014680A">
        <w:rPr>
          <w:rFonts w:ascii="Times New Roman" w:hAnsi="Times New Roman" w:cs="Times New Roman"/>
          <w:b/>
          <w:caps/>
          <w:sz w:val="24"/>
          <w:szCs w:val="24"/>
          <w:lang w:val="en-GB"/>
        </w:rPr>
        <w:t xml:space="preserve">IV. </w:t>
      </w:r>
      <w:r w:rsidRPr="0014680A">
        <w:rPr>
          <w:rFonts w:ascii="Times New Roman" w:hAnsi="Times New Roman" w:cs="Times New Roman"/>
          <w:b/>
          <w:caps/>
          <w:color w:val="26282A"/>
          <w:sz w:val="24"/>
          <w:szCs w:val="24"/>
          <w:lang w:val="en-GB"/>
        </w:rPr>
        <w:t>Ministry of National Education</w:t>
      </w:r>
    </w:p>
    <w:p w:rsidR="00F934BA" w:rsidRPr="0014680A" w:rsidRDefault="00F934BA" w:rsidP="00416D55">
      <w:pPr>
        <w:spacing w:after="120" w:line="276" w:lineRule="auto"/>
        <w:jc w:val="both"/>
        <w:rPr>
          <w:rFonts w:ascii="Times New Roman" w:hAnsi="Times New Roman" w:cs="Times New Roman"/>
          <w:b/>
          <w:i/>
          <w:sz w:val="24"/>
          <w:szCs w:val="24"/>
          <w:lang w:val="en-GB"/>
        </w:rPr>
      </w:pPr>
      <w:r w:rsidRPr="0014680A">
        <w:rPr>
          <w:rFonts w:ascii="Times New Roman" w:hAnsi="Times New Roman" w:cs="Times New Roman"/>
          <w:b/>
          <w:i/>
          <w:sz w:val="24"/>
          <w:szCs w:val="24"/>
          <w:lang w:val="en-GB"/>
        </w:rPr>
        <w:t xml:space="preserve">Supplementary questions raised by the Committee in regard to the children with disabilities, school </w:t>
      </w:r>
      <w:r w:rsidR="00B05176" w:rsidRPr="0014680A">
        <w:rPr>
          <w:rFonts w:ascii="Times New Roman" w:hAnsi="Times New Roman" w:cs="Times New Roman"/>
          <w:b/>
          <w:i/>
          <w:sz w:val="24"/>
          <w:szCs w:val="24"/>
          <w:lang w:val="en-GB"/>
        </w:rPr>
        <w:t>dropout</w:t>
      </w:r>
      <w:r w:rsidRPr="0014680A">
        <w:rPr>
          <w:rFonts w:ascii="Times New Roman" w:hAnsi="Times New Roman" w:cs="Times New Roman"/>
          <w:b/>
          <w:i/>
          <w:sz w:val="24"/>
          <w:szCs w:val="24"/>
          <w:lang w:val="en-GB"/>
        </w:rPr>
        <w:t xml:space="preserve"> – ESL, Early childhood education an care (ECEC), Low financing</w:t>
      </w:r>
      <w:r w:rsidR="00B05176" w:rsidRPr="0014680A">
        <w:rPr>
          <w:rFonts w:ascii="Times New Roman" w:hAnsi="Times New Roman" w:cs="Times New Roman"/>
          <w:b/>
          <w:i/>
          <w:sz w:val="24"/>
          <w:szCs w:val="24"/>
          <w:lang w:val="en-GB"/>
        </w:rPr>
        <w:t xml:space="preserve"> impacting access to education</w:t>
      </w:r>
    </w:p>
    <w:p w:rsidR="003F7B64" w:rsidRPr="0014680A" w:rsidRDefault="00B05176" w:rsidP="00416D55">
      <w:pPr>
        <w:spacing w:after="120" w:line="276" w:lineRule="auto"/>
        <w:jc w:val="both"/>
        <w:rPr>
          <w:rFonts w:ascii="Times New Roman" w:hAnsi="Times New Roman" w:cs="Times New Roman"/>
          <w:b/>
          <w:sz w:val="24"/>
          <w:szCs w:val="24"/>
          <w:lang w:val="en-GB"/>
        </w:rPr>
      </w:pPr>
      <w:r w:rsidRPr="0014680A">
        <w:rPr>
          <w:rFonts w:ascii="Times New Roman" w:hAnsi="Times New Roman" w:cs="Times New Roman"/>
          <w:b/>
          <w:sz w:val="24"/>
          <w:szCs w:val="24"/>
          <w:lang w:val="en-GB"/>
        </w:rPr>
        <w:t xml:space="preserve">IV.1. </w:t>
      </w:r>
      <w:r w:rsidR="003F7B64" w:rsidRPr="0014680A">
        <w:rPr>
          <w:rFonts w:ascii="Times New Roman" w:hAnsi="Times New Roman" w:cs="Times New Roman"/>
          <w:b/>
          <w:sz w:val="24"/>
          <w:szCs w:val="24"/>
          <w:lang w:val="en-GB"/>
        </w:rPr>
        <w:t xml:space="preserve">Children with disabilities </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We are agreeing with you that children with disabilities should not stay, separately, in special schools, but radically measures do not conduct to good results. That’s why  we have envisaged a set of measures, for a progressive implementation of changes into the educational system, related to special schools, which now are (most of them) transformed into </w:t>
      </w:r>
      <w:proofErr w:type="spellStart"/>
      <w:r w:rsidRPr="0014680A">
        <w:rPr>
          <w:rFonts w:ascii="Times New Roman" w:hAnsi="Times New Roman" w:cs="Times New Roman"/>
          <w:sz w:val="24"/>
          <w:szCs w:val="24"/>
          <w:lang w:val="en-GB"/>
        </w:rPr>
        <w:t>Centers</w:t>
      </w:r>
      <w:proofErr w:type="spellEnd"/>
      <w:r w:rsidRPr="0014680A">
        <w:rPr>
          <w:rFonts w:ascii="Times New Roman" w:hAnsi="Times New Roman" w:cs="Times New Roman"/>
          <w:sz w:val="24"/>
          <w:szCs w:val="24"/>
          <w:lang w:val="en-GB"/>
        </w:rPr>
        <w:t xml:space="preserve"> for Inclusive Education (CIE), offering support to mainstream schools with integrated disable/SEN. </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Among the measures mentioned above, we can list:</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monitoring the activity of CIE and support their progressive transformation;</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implement the </w:t>
      </w:r>
      <w:proofErr w:type="spellStart"/>
      <w:r w:rsidRPr="0014680A">
        <w:rPr>
          <w:rFonts w:ascii="Times New Roman" w:hAnsi="Times New Roman" w:cs="Times New Roman"/>
          <w:sz w:val="24"/>
          <w:szCs w:val="24"/>
          <w:lang w:val="en-GB"/>
        </w:rPr>
        <w:t>noncompetitive</w:t>
      </w:r>
      <w:proofErr w:type="spellEnd"/>
      <w:r w:rsidRPr="0014680A">
        <w:rPr>
          <w:rFonts w:ascii="Times New Roman" w:hAnsi="Times New Roman" w:cs="Times New Roman"/>
          <w:sz w:val="24"/>
          <w:szCs w:val="24"/>
          <w:lang w:val="en-GB"/>
        </w:rPr>
        <w:t xml:space="preserve"> project  “Motivated teachers in disadvantaged schools”, aiming at the training of teachers, including on inclusive education topic;</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supporting the implementation of the “Community  integrated initiative” from Bacau county – the packages addressed to inclusive education and ensure the development of it, in few years, nationally;</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proofErr w:type="gramStart"/>
      <w:r w:rsidRPr="0014680A">
        <w:rPr>
          <w:rFonts w:ascii="Times New Roman" w:hAnsi="Times New Roman" w:cs="Times New Roman"/>
          <w:sz w:val="24"/>
          <w:szCs w:val="24"/>
          <w:lang w:val="en-GB"/>
        </w:rPr>
        <w:t>promoting</w:t>
      </w:r>
      <w:proofErr w:type="gramEnd"/>
      <w:r w:rsidRPr="0014680A">
        <w:rPr>
          <w:rFonts w:ascii="Times New Roman" w:hAnsi="Times New Roman" w:cs="Times New Roman"/>
          <w:sz w:val="24"/>
          <w:szCs w:val="24"/>
          <w:lang w:val="en-GB"/>
        </w:rPr>
        <w:t xml:space="preserve"> and developing the inter-institutional implementation plan for the National Strategy on Parent Education, which include a set of measures addressed to parents (with or without disable/SEN children) and teachers from all educational institutions.</w:t>
      </w:r>
    </w:p>
    <w:p w:rsidR="003F7B64" w:rsidRPr="0014680A" w:rsidRDefault="00366544" w:rsidP="00416D55">
      <w:pPr>
        <w:spacing w:after="120" w:line="276" w:lineRule="auto"/>
        <w:jc w:val="both"/>
        <w:rPr>
          <w:rFonts w:ascii="Times New Roman" w:hAnsi="Times New Roman" w:cs="Times New Roman"/>
          <w:b/>
          <w:sz w:val="24"/>
          <w:szCs w:val="24"/>
          <w:lang w:val="en-GB"/>
        </w:rPr>
      </w:pPr>
      <w:r w:rsidRPr="0014680A">
        <w:rPr>
          <w:rFonts w:ascii="Times New Roman" w:hAnsi="Times New Roman" w:cs="Times New Roman"/>
          <w:b/>
          <w:sz w:val="24"/>
          <w:szCs w:val="24"/>
          <w:lang w:val="en-GB"/>
        </w:rPr>
        <w:t>IV.2. Drop</w:t>
      </w:r>
      <w:r w:rsidR="003F7B64" w:rsidRPr="0014680A">
        <w:rPr>
          <w:rFonts w:ascii="Times New Roman" w:hAnsi="Times New Roman" w:cs="Times New Roman"/>
          <w:b/>
          <w:sz w:val="24"/>
          <w:szCs w:val="24"/>
          <w:lang w:val="en-GB"/>
        </w:rPr>
        <w:t>out/ESL</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A short term objective of the Strategy for reducing Early School Leaving (ESL Strategy) is</w:t>
      </w:r>
      <w:r w:rsidRPr="0014680A">
        <w:rPr>
          <w:rFonts w:ascii="Times New Roman" w:hAnsi="Times New Roman" w:cs="Times New Roman"/>
          <w:i/>
          <w:sz w:val="24"/>
          <w:szCs w:val="24"/>
          <w:lang w:val="en-GB"/>
        </w:rPr>
        <w:t xml:space="preserve"> to implement an effective system of prevention, intervention and compensation policies and measures to address the major causes of ESL among youth between 11 and 17 years of age.</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In that context, we are currently focusing on prevention measures like: </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increase access to Early Childhood Education and Care (ECEC)</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proofErr w:type="gramStart"/>
      <w:r w:rsidRPr="0014680A">
        <w:rPr>
          <w:rFonts w:ascii="Times New Roman" w:hAnsi="Times New Roman" w:cs="Times New Roman"/>
          <w:sz w:val="24"/>
          <w:szCs w:val="24"/>
          <w:lang w:val="en-GB"/>
        </w:rPr>
        <w:t>providing</w:t>
      </w:r>
      <w:proofErr w:type="gramEnd"/>
      <w:r w:rsidRPr="0014680A">
        <w:rPr>
          <w:rFonts w:ascii="Times New Roman" w:hAnsi="Times New Roman" w:cs="Times New Roman"/>
          <w:sz w:val="24"/>
          <w:szCs w:val="24"/>
          <w:lang w:val="en-GB"/>
        </w:rPr>
        <w:t xml:space="preserve"> quality in primary and lower secondary levels for all children.</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All those measures are focusing on training of teachers and principals of kindergartens and schools, in order to better understanding of ECEC concept and to apply ECEC principles in their institutions; what is a quality environment and how we can make it to be in our school, with the support of all key actors involved in education; what are the best practices in teaching-learning process, in order to  raise in children the joy of learning, from the first day in school (integrated teaching methods, cooperative learning, visible learning etc.).</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Another point of interest, in our view, is the development of early warning systems for students at risk in compulsory education (subject of a new project, supported by EC and Romanian Government).</w:t>
      </w:r>
    </w:p>
    <w:p w:rsidR="003F7B64" w:rsidRPr="0014680A" w:rsidRDefault="00366544" w:rsidP="00416D55">
      <w:pPr>
        <w:spacing w:after="120" w:line="276" w:lineRule="auto"/>
        <w:jc w:val="both"/>
        <w:rPr>
          <w:rFonts w:ascii="Times New Roman" w:hAnsi="Times New Roman" w:cs="Times New Roman"/>
          <w:b/>
          <w:sz w:val="24"/>
          <w:szCs w:val="24"/>
          <w:lang w:val="en-GB"/>
        </w:rPr>
      </w:pPr>
      <w:r w:rsidRPr="0014680A">
        <w:rPr>
          <w:rFonts w:ascii="Times New Roman" w:hAnsi="Times New Roman" w:cs="Times New Roman"/>
          <w:b/>
          <w:sz w:val="24"/>
          <w:szCs w:val="24"/>
          <w:lang w:val="en-GB"/>
        </w:rPr>
        <w:t xml:space="preserve">IV.3. </w:t>
      </w:r>
      <w:r w:rsidR="003F7B64" w:rsidRPr="0014680A">
        <w:rPr>
          <w:rFonts w:ascii="Times New Roman" w:hAnsi="Times New Roman" w:cs="Times New Roman"/>
          <w:b/>
          <w:sz w:val="24"/>
          <w:szCs w:val="24"/>
          <w:lang w:val="en-GB"/>
        </w:rPr>
        <w:t xml:space="preserve">Early childhood education </w:t>
      </w:r>
      <w:r w:rsidR="000B2461" w:rsidRPr="0014680A">
        <w:rPr>
          <w:rFonts w:ascii="Times New Roman" w:hAnsi="Times New Roman" w:cs="Times New Roman"/>
          <w:b/>
          <w:sz w:val="24"/>
          <w:szCs w:val="24"/>
          <w:lang w:val="en-GB"/>
        </w:rPr>
        <w:t>and</w:t>
      </w:r>
      <w:r w:rsidR="003F7B64" w:rsidRPr="0014680A">
        <w:rPr>
          <w:rFonts w:ascii="Times New Roman" w:hAnsi="Times New Roman" w:cs="Times New Roman"/>
          <w:b/>
          <w:sz w:val="24"/>
          <w:szCs w:val="24"/>
          <w:lang w:val="en-GB"/>
        </w:rPr>
        <w:t xml:space="preserve"> care (ECEC)</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We consider too that ECEC is a comprehensive concept, involving many sectors (education, nutrition, health, protection) and, also, many domains (curriculum, training of personnel, standards for different types of services delivered, programs for parents etc.). In this respect, starting with 2011, when the new Education Law mentions for the first time ECEC concept and refers to education of children under 3 years, we have  started to re-elaborate the whole framework, in order to ensure, progressively, the access to ECEC services for all children aged 0 to 6 years.</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In terms of preschool level (3- 6 years) data shows that, in 2015/2016 school year:</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rate of coverage is 90,9% (97,8% urban areas and 83,4% rural areas)                                 </w:t>
      </w:r>
    </w:p>
    <w:p w:rsidR="003F7B64" w:rsidRPr="0014680A" w:rsidRDefault="003F7B64" w:rsidP="00416D55">
      <w:pPr>
        <w:pStyle w:val="ListParagraph"/>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                                       (90</w:t>
      </w:r>
      <w:proofErr w:type="gramStart"/>
      <w:r w:rsidRPr="0014680A">
        <w:rPr>
          <w:rFonts w:ascii="Times New Roman" w:hAnsi="Times New Roman" w:cs="Times New Roman"/>
          <w:sz w:val="24"/>
          <w:szCs w:val="24"/>
          <w:lang w:val="en-GB"/>
        </w:rPr>
        <w:t>,9</w:t>
      </w:r>
      <w:proofErr w:type="gramEnd"/>
      <w:r w:rsidRPr="0014680A">
        <w:rPr>
          <w:rFonts w:ascii="Times New Roman" w:hAnsi="Times New Roman" w:cs="Times New Roman"/>
          <w:sz w:val="24"/>
          <w:szCs w:val="24"/>
          <w:lang w:val="en-GB"/>
        </w:rPr>
        <w:t>% for both girls and boys)</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more than 95% children aged 3 years from urban areas are in kindergartens comparing to 76% from rural areas</w:t>
      </w:r>
    </w:p>
    <w:p w:rsidR="003F7B64" w:rsidRPr="0014680A" w:rsidRDefault="003F7B64" w:rsidP="00416D55">
      <w:pPr>
        <w:pStyle w:val="ListParagraph"/>
        <w:numPr>
          <w:ilvl w:val="0"/>
          <w:numId w:val="9"/>
        </w:num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87</w:t>
      </w:r>
      <w:proofErr w:type="gramStart"/>
      <w:r w:rsidRPr="0014680A">
        <w:rPr>
          <w:rFonts w:ascii="Times New Roman" w:hAnsi="Times New Roman" w:cs="Times New Roman"/>
          <w:sz w:val="24"/>
          <w:szCs w:val="24"/>
          <w:lang w:val="en-GB"/>
        </w:rPr>
        <w:t>,6</w:t>
      </w:r>
      <w:proofErr w:type="gramEnd"/>
      <w:r w:rsidRPr="0014680A">
        <w:rPr>
          <w:rFonts w:ascii="Times New Roman" w:hAnsi="Times New Roman" w:cs="Times New Roman"/>
          <w:sz w:val="24"/>
          <w:szCs w:val="24"/>
          <w:lang w:val="en-GB"/>
        </w:rPr>
        <w:t>% children aged 4  to 6 years are in kindergartens (2020 target is 95%)</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For ante-preschool level (0 – 3 years), were services are very few (about 300 crèches, mainly in urban areas, with a rate of coverage for children aged 0 to 2 years of 6</w:t>
      </w:r>
      <w:proofErr w:type="gramStart"/>
      <w:r w:rsidRPr="0014680A">
        <w:rPr>
          <w:rFonts w:ascii="Times New Roman" w:hAnsi="Times New Roman" w:cs="Times New Roman"/>
          <w:sz w:val="24"/>
          <w:szCs w:val="24"/>
          <w:lang w:val="en-GB"/>
        </w:rPr>
        <w:t>,4</w:t>
      </w:r>
      <w:proofErr w:type="gramEnd"/>
      <w:r w:rsidRPr="0014680A">
        <w:rPr>
          <w:rFonts w:ascii="Times New Roman" w:hAnsi="Times New Roman" w:cs="Times New Roman"/>
          <w:sz w:val="24"/>
          <w:szCs w:val="24"/>
          <w:lang w:val="en-GB"/>
        </w:rPr>
        <w:t>%) we are currently develop the legal framework (including mechanisms for cross-sectorial cooperation). Some of children aged 2 to 3 years, from both rural and urban areas, are in kindergartens (in accordance with the Education Law).</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Also, we intent to implement the </w:t>
      </w:r>
      <w:proofErr w:type="spellStart"/>
      <w:r w:rsidRPr="0014680A">
        <w:rPr>
          <w:rFonts w:ascii="Times New Roman" w:hAnsi="Times New Roman" w:cs="Times New Roman"/>
          <w:sz w:val="24"/>
          <w:szCs w:val="24"/>
          <w:lang w:val="en-GB"/>
        </w:rPr>
        <w:t>noncompetitive</w:t>
      </w:r>
      <w:proofErr w:type="spellEnd"/>
      <w:r w:rsidRPr="0014680A">
        <w:rPr>
          <w:rFonts w:ascii="Times New Roman" w:hAnsi="Times New Roman" w:cs="Times New Roman"/>
          <w:sz w:val="24"/>
          <w:szCs w:val="24"/>
          <w:lang w:val="en-GB"/>
        </w:rPr>
        <w:t xml:space="preserve"> project “Quality Early childhood inclusive education” (in partnership with </w:t>
      </w:r>
      <w:r w:rsidR="000B2461" w:rsidRPr="0014680A">
        <w:rPr>
          <w:rFonts w:ascii="Times New Roman" w:hAnsi="Times New Roman" w:cs="Times New Roman"/>
          <w:sz w:val="24"/>
          <w:szCs w:val="24"/>
          <w:lang w:val="en-GB"/>
        </w:rPr>
        <w:t>National Authority for the Protection of the Rights of the Child and Adoption</w:t>
      </w:r>
      <w:r w:rsidRPr="0014680A">
        <w:rPr>
          <w:rFonts w:ascii="Times New Roman" w:hAnsi="Times New Roman" w:cs="Times New Roman"/>
          <w:sz w:val="24"/>
          <w:szCs w:val="24"/>
          <w:lang w:val="en-GB"/>
        </w:rPr>
        <w:t xml:space="preserve"> and Ministry of Health). The project will be piloted in 235 crèches (0-3 years) and kindergartens with groups of children aged 2 to 3 years, from disadvantaged communities with the aim to extend and transfer the practices and the legal and integrated framework resulted to all services in place or to the newly established. As you have found, the Romanian Government is determined to invest in early education and plan to set-up 2500 new crèches, kindergartens and after-school settings in most deprived areas with state budget support.</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With UNICEF support, we are working now to the revised and updated form of the “Integrated National Strategy on Early Childhood Education and Care”, designed in 2010, which could not be promoted at that time (before the apparition of Education Law no.1/2011) and which is imperative now to shows its benefits. The recent UNICEF study “State of the implementation of Early Childhood Education Strategy and the analysis of promising practices in early childhood in Romania” (2015) is the starting point for the next steps in that domain. </w:t>
      </w:r>
    </w:p>
    <w:p w:rsidR="003F7B64" w:rsidRPr="0014680A" w:rsidRDefault="000B2461" w:rsidP="00416D55">
      <w:pPr>
        <w:spacing w:after="120" w:line="276" w:lineRule="auto"/>
        <w:jc w:val="both"/>
        <w:rPr>
          <w:rFonts w:ascii="Times New Roman" w:hAnsi="Times New Roman" w:cs="Times New Roman"/>
          <w:b/>
          <w:sz w:val="24"/>
          <w:szCs w:val="24"/>
          <w:lang w:val="en-GB"/>
        </w:rPr>
      </w:pPr>
      <w:r w:rsidRPr="0014680A">
        <w:rPr>
          <w:rFonts w:ascii="Times New Roman" w:hAnsi="Times New Roman" w:cs="Times New Roman"/>
          <w:b/>
          <w:sz w:val="24"/>
          <w:szCs w:val="24"/>
          <w:lang w:val="en-GB"/>
        </w:rPr>
        <w:t xml:space="preserve">IV.4. </w:t>
      </w:r>
      <w:r w:rsidR="003F7B64" w:rsidRPr="0014680A">
        <w:rPr>
          <w:rFonts w:ascii="Times New Roman" w:hAnsi="Times New Roman" w:cs="Times New Roman"/>
          <w:b/>
          <w:sz w:val="24"/>
          <w:szCs w:val="24"/>
          <w:lang w:val="en-GB"/>
        </w:rPr>
        <w:t xml:space="preserve">“Milk and cookie Program” </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The Governmental Program started in 2002, as a support measure for improving the access to education of children from disadvantaged communities. In time, the Program has suffered modifications in mechanisms (contracting, delivering, preserving), types of products delivered (croissant, small bread, cheese, yoghurt etc.) and types of beneficiaries (children from preschool education and primary education – state institutions; children from preschool education, primary and gymnasium – state institutions; ; children from preschool education, primary and gymnasium – state and private institutions).</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We have currently </w:t>
      </w:r>
      <w:proofErr w:type="spellStart"/>
      <w:r w:rsidRPr="0014680A">
        <w:rPr>
          <w:rFonts w:ascii="Times New Roman" w:hAnsi="Times New Roman" w:cs="Times New Roman"/>
          <w:sz w:val="24"/>
          <w:szCs w:val="24"/>
          <w:lang w:val="en-GB"/>
        </w:rPr>
        <w:t>analyzed</w:t>
      </w:r>
      <w:proofErr w:type="spellEnd"/>
      <w:r w:rsidRPr="0014680A">
        <w:rPr>
          <w:rFonts w:ascii="Times New Roman" w:hAnsi="Times New Roman" w:cs="Times New Roman"/>
          <w:sz w:val="24"/>
          <w:szCs w:val="24"/>
          <w:lang w:val="en-GB"/>
        </w:rPr>
        <w:t xml:space="preserve"> the Program and have in plan to find a better solution. For that, this year we pilot in 50 schools from disadvantaged communities, a program with a “hot meal” for pupils. </w:t>
      </w:r>
    </w:p>
    <w:p w:rsidR="003F7B64" w:rsidRPr="0014680A" w:rsidRDefault="000B2461" w:rsidP="00416D55">
      <w:pPr>
        <w:spacing w:after="120" w:line="276" w:lineRule="auto"/>
        <w:jc w:val="both"/>
        <w:rPr>
          <w:rFonts w:ascii="Times New Roman" w:hAnsi="Times New Roman" w:cs="Times New Roman"/>
          <w:b/>
          <w:sz w:val="24"/>
          <w:szCs w:val="24"/>
          <w:lang w:val="en-GB"/>
        </w:rPr>
      </w:pPr>
      <w:r w:rsidRPr="0014680A">
        <w:rPr>
          <w:rFonts w:ascii="Times New Roman" w:hAnsi="Times New Roman" w:cs="Times New Roman"/>
          <w:b/>
          <w:sz w:val="24"/>
          <w:szCs w:val="24"/>
          <w:lang w:val="en-GB"/>
        </w:rPr>
        <w:t xml:space="preserve">IV.5. </w:t>
      </w:r>
      <w:r w:rsidR="003F7B64" w:rsidRPr="0014680A">
        <w:rPr>
          <w:rFonts w:ascii="Times New Roman" w:hAnsi="Times New Roman" w:cs="Times New Roman"/>
          <w:b/>
          <w:sz w:val="24"/>
          <w:szCs w:val="24"/>
          <w:lang w:val="en-GB"/>
        </w:rPr>
        <w:t>Low financing impacting access to education</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Even in those conditions of and decrease financing for education, the Ministry of Education manifests a special attention to ensure financing for standard cost/student and financing for the important annually support measures such as:</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Insuring school buses for children enrolled in schools from isolated communities;</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Offering school supplies for children in primary and lower-secondary levels from socio-economic disadvantaged families;</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According special grants (</w:t>
      </w:r>
      <w:r w:rsidR="002F2BEB" w:rsidRPr="0014680A">
        <w:rPr>
          <w:rFonts w:ascii="Times New Roman" w:hAnsi="Times New Roman" w:cs="Times New Roman"/>
          <w:sz w:val="24"/>
          <w:szCs w:val="24"/>
          <w:lang w:val="en-GB"/>
        </w:rPr>
        <w:t>40 Euro</w:t>
      </w:r>
      <w:r w:rsidRPr="0014680A">
        <w:rPr>
          <w:rFonts w:ascii="Times New Roman" w:hAnsi="Times New Roman" w:cs="Times New Roman"/>
          <w:sz w:val="24"/>
          <w:szCs w:val="24"/>
          <w:lang w:val="en-GB"/>
        </w:rPr>
        <w:t>) for children from disadvantaged groups in order to encourage their access and their participation to lyceum and to professional schools (</w:t>
      </w:r>
      <w:r w:rsidR="002F2BEB" w:rsidRPr="0014680A">
        <w:rPr>
          <w:rFonts w:ascii="Times New Roman" w:hAnsi="Times New Roman" w:cs="Times New Roman"/>
          <w:sz w:val="24"/>
          <w:szCs w:val="24"/>
          <w:lang w:val="en-GB"/>
        </w:rPr>
        <w:t>45 Euro</w:t>
      </w:r>
      <w:r w:rsidRPr="0014680A">
        <w:rPr>
          <w:rFonts w:ascii="Times New Roman" w:hAnsi="Times New Roman" w:cs="Times New Roman"/>
          <w:sz w:val="24"/>
          <w:szCs w:val="24"/>
          <w:lang w:val="en-GB"/>
        </w:rPr>
        <w:t xml:space="preserve">); </w:t>
      </w:r>
    </w:p>
    <w:p w:rsidR="003F7B64" w:rsidRPr="0014680A" w:rsidRDefault="003F7B64"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According a special grant (200 Euros) for children from disadvantaged groups, in order to buy a computer.</w:t>
      </w:r>
    </w:p>
    <w:p w:rsidR="00416D55" w:rsidRPr="0014680A" w:rsidRDefault="00416D55" w:rsidP="00416D55">
      <w:pPr>
        <w:spacing w:after="120" w:line="276" w:lineRule="auto"/>
        <w:jc w:val="both"/>
        <w:rPr>
          <w:rFonts w:ascii="Times New Roman" w:hAnsi="Times New Roman" w:cs="Times New Roman"/>
          <w:sz w:val="24"/>
          <w:szCs w:val="24"/>
          <w:lang w:val="en-GB"/>
        </w:rPr>
      </w:pPr>
    </w:p>
    <w:p w:rsidR="00416D55" w:rsidRPr="0014680A" w:rsidRDefault="00416D55" w:rsidP="00416D55">
      <w:pPr>
        <w:spacing w:after="120" w:line="276" w:lineRule="auto"/>
        <w:jc w:val="both"/>
        <w:rPr>
          <w:rFonts w:ascii="Times New Roman" w:hAnsi="Times New Roman" w:cs="Times New Roman"/>
          <w:b/>
          <w:sz w:val="24"/>
          <w:szCs w:val="24"/>
          <w:lang w:val="en-GB"/>
        </w:rPr>
      </w:pPr>
      <w:r w:rsidRPr="0014680A">
        <w:rPr>
          <w:rFonts w:ascii="Times New Roman" w:hAnsi="Times New Roman" w:cs="Times New Roman"/>
          <w:b/>
          <w:sz w:val="24"/>
          <w:szCs w:val="24"/>
          <w:lang w:val="en-GB"/>
        </w:rPr>
        <w:t xml:space="preserve">V. MINISTRY </w:t>
      </w:r>
      <w:r w:rsidR="0014680A">
        <w:rPr>
          <w:rFonts w:ascii="Times New Roman" w:hAnsi="Times New Roman" w:cs="Times New Roman"/>
          <w:b/>
          <w:sz w:val="24"/>
          <w:szCs w:val="24"/>
          <w:lang w:val="en-GB"/>
        </w:rPr>
        <w:t xml:space="preserve">OF </w:t>
      </w:r>
      <w:r w:rsidRPr="0014680A">
        <w:rPr>
          <w:rFonts w:ascii="Times New Roman" w:hAnsi="Times New Roman" w:cs="Times New Roman"/>
          <w:b/>
          <w:sz w:val="24"/>
          <w:szCs w:val="24"/>
          <w:lang w:val="en-GB"/>
        </w:rPr>
        <w:t>INTERNAL AFFAIRS</w:t>
      </w:r>
    </w:p>
    <w:p w:rsidR="00416D55" w:rsidRPr="0014680A" w:rsidRDefault="00416D5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b/>
          <w:sz w:val="24"/>
          <w:szCs w:val="24"/>
          <w:lang w:val="en-GB"/>
        </w:rPr>
        <w:t xml:space="preserve">V.1 Prohibition of all forms of </w:t>
      </w:r>
      <w:r w:rsidRPr="0014680A">
        <w:rPr>
          <w:rFonts w:ascii="Times New Roman" w:hAnsi="Times New Roman" w:cs="Times New Roman"/>
          <w:b/>
          <w:color w:val="000000" w:themeColor="text1"/>
          <w:sz w:val="24"/>
          <w:szCs w:val="24"/>
          <w:lang w:val="en-GB"/>
        </w:rPr>
        <w:t>ill-treatment or</w:t>
      </w:r>
      <w:r w:rsidRPr="0014680A">
        <w:rPr>
          <w:rFonts w:ascii="Times New Roman" w:hAnsi="Times New Roman" w:cs="Times New Roman"/>
          <w:color w:val="000000" w:themeColor="text1"/>
          <w:sz w:val="24"/>
          <w:szCs w:val="24"/>
          <w:lang w:val="en-GB"/>
        </w:rPr>
        <w:t xml:space="preserve"> v</w:t>
      </w:r>
      <w:r w:rsidRPr="0014680A">
        <w:rPr>
          <w:rFonts w:ascii="Times New Roman" w:hAnsi="Times New Roman" w:cs="Times New Roman"/>
          <w:b/>
          <w:sz w:val="24"/>
          <w:szCs w:val="24"/>
          <w:lang w:val="en-GB"/>
        </w:rPr>
        <w:t xml:space="preserve">iolence against children </w:t>
      </w:r>
    </w:p>
    <w:p w:rsidR="00416D55" w:rsidRPr="0014680A" w:rsidRDefault="00416D55" w:rsidP="00416D55">
      <w:pPr>
        <w:spacing w:after="120" w:line="276" w:lineRule="auto"/>
        <w:jc w:val="both"/>
        <w:rPr>
          <w:rFonts w:ascii="Times New Roman" w:hAnsi="Times New Roman" w:cs="Times New Roman"/>
          <w:color w:val="000000" w:themeColor="text1"/>
          <w:sz w:val="24"/>
          <w:szCs w:val="24"/>
          <w:lang w:val="en-GB"/>
        </w:rPr>
      </w:pPr>
      <w:r w:rsidRPr="0014680A">
        <w:rPr>
          <w:rFonts w:ascii="Times New Roman" w:hAnsi="Times New Roman" w:cs="Times New Roman"/>
          <w:color w:val="000000" w:themeColor="text1"/>
          <w:sz w:val="24"/>
          <w:szCs w:val="24"/>
          <w:lang w:val="en-GB"/>
        </w:rPr>
        <w:t xml:space="preserve">Romanian Police notice there is no evidence of ill-treatment of the children in the Police detention centres (as stated in the last report of UN’s Subcommittee on Prevention of Torture and other Cruel, Inhuman or Degrading Treatment or Punishment – SPT). For the allegation of ill-treatments of the children concerning shared rooms with adult we underline that according to art. 117 of the Law no. 254/2013, there is mandatory for every detention centre to have </w:t>
      </w:r>
      <w:r w:rsidRPr="0014680A">
        <w:rPr>
          <w:rFonts w:ascii="Times New Roman" w:hAnsi="Times New Roman" w:cs="Times New Roman"/>
          <w:b/>
          <w:color w:val="000000" w:themeColor="text1"/>
          <w:sz w:val="24"/>
          <w:szCs w:val="24"/>
          <w:u w:val="single"/>
          <w:lang w:val="en-GB"/>
        </w:rPr>
        <w:t>at least one separate room</w:t>
      </w:r>
      <w:r w:rsidRPr="0014680A">
        <w:rPr>
          <w:rFonts w:ascii="Times New Roman" w:hAnsi="Times New Roman" w:cs="Times New Roman"/>
          <w:color w:val="000000" w:themeColor="text1"/>
          <w:sz w:val="24"/>
          <w:szCs w:val="24"/>
          <w:lang w:val="en-GB"/>
        </w:rPr>
        <w:t xml:space="preserve"> for children. Regarding the allegation of sharing beds with other children, the Romanian Police states that there is no official evidence of that and emphasise that in any circumstances the best interest of the child will prevail even in the actual context of the overcrowding of the Romanian detention facilities, and reaffirms its commitment in the respect of the human rights.</w:t>
      </w:r>
    </w:p>
    <w:p w:rsidR="00416D55" w:rsidRPr="0014680A" w:rsidRDefault="00416D5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b/>
          <w:sz w:val="24"/>
          <w:szCs w:val="24"/>
          <w:lang w:val="en-GB"/>
        </w:rPr>
        <w:t xml:space="preserve">V.2 Continual improvement of detention facilities </w:t>
      </w:r>
    </w:p>
    <w:p w:rsidR="00416D55" w:rsidRPr="0014680A" w:rsidRDefault="00416D55" w:rsidP="00416D55">
      <w:pPr>
        <w:spacing w:after="120" w:line="276" w:lineRule="auto"/>
        <w:jc w:val="both"/>
        <w:rPr>
          <w:rFonts w:ascii="Times New Roman" w:hAnsi="Times New Roman" w:cs="Times New Roman"/>
          <w:sz w:val="24"/>
          <w:szCs w:val="24"/>
          <w:lang w:val="en-GB"/>
        </w:rPr>
      </w:pPr>
      <w:r w:rsidRPr="0014680A">
        <w:rPr>
          <w:rFonts w:ascii="Times New Roman" w:hAnsi="Times New Roman" w:cs="Times New Roman"/>
          <w:sz w:val="24"/>
          <w:szCs w:val="24"/>
          <w:lang w:val="en-GB"/>
        </w:rPr>
        <w:t xml:space="preserve">There are several detention centres being currently modernised in order to align them with national and international human rights standards. An action plan has been put together which extends up to 2020 and which follows according to the designated timeline. There are 7 detention </w:t>
      </w:r>
      <w:r w:rsidR="000E11C5" w:rsidRPr="0014680A">
        <w:rPr>
          <w:rFonts w:ascii="Times New Roman" w:hAnsi="Times New Roman" w:cs="Times New Roman"/>
          <w:sz w:val="24"/>
          <w:szCs w:val="24"/>
          <w:lang w:val="en-GB"/>
        </w:rPr>
        <w:t>centres where</w:t>
      </w:r>
      <w:r w:rsidRPr="0014680A">
        <w:rPr>
          <w:rFonts w:ascii="Times New Roman" w:hAnsi="Times New Roman" w:cs="Times New Roman"/>
          <w:sz w:val="24"/>
          <w:szCs w:val="24"/>
          <w:lang w:val="en-GB"/>
        </w:rPr>
        <w:t xml:space="preserve"> work has commenced last year and 5 more in which it has started this year. </w:t>
      </w:r>
    </w:p>
    <w:p w:rsidR="00416D55" w:rsidRPr="0014680A" w:rsidRDefault="00416D55" w:rsidP="00416D55">
      <w:pPr>
        <w:spacing w:after="120" w:line="276" w:lineRule="auto"/>
        <w:jc w:val="both"/>
        <w:rPr>
          <w:rFonts w:ascii="Times New Roman" w:hAnsi="Times New Roman" w:cs="Times New Roman"/>
          <w:b/>
          <w:color w:val="000000" w:themeColor="text1"/>
          <w:sz w:val="24"/>
          <w:szCs w:val="24"/>
        </w:rPr>
      </w:pPr>
      <w:r w:rsidRPr="0014680A">
        <w:rPr>
          <w:rFonts w:ascii="Times New Roman" w:hAnsi="Times New Roman" w:cs="Times New Roman"/>
          <w:b/>
          <w:color w:val="000000" w:themeColor="text1"/>
          <w:sz w:val="24"/>
          <w:szCs w:val="24"/>
        </w:rPr>
        <w:t>V.3 Health care within detention centers</w:t>
      </w:r>
    </w:p>
    <w:p w:rsidR="00416D55" w:rsidRPr="0014680A" w:rsidRDefault="00416D55" w:rsidP="00416D55">
      <w:pPr>
        <w:spacing w:after="120" w:line="276" w:lineRule="auto"/>
        <w:jc w:val="both"/>
        <w:rPr>
          <w:rFonts w:ascii="Times New Roman" w:hAnsi="Times New Roman" w:cs="Times New Roman"/>
          <w:color w:val="000000" w:themeColor="text1"/>
          <w:sz w:val="24"/>
          <w:szCs w:val="24"/>
        </w:rPr>
      </w:pPr>
      <w:r w:rsidRPr="0014680A">
        <w:rPr>
          <w:rFonts w:ascii="Times New Roman" w:hAnsi="Times New Roman" w:cs="Times New Roman"/>
          <w:color w:val="000000" w:themeColor="text1"/>
          <w:sz w:val="24"/>
          <w:szCs w:val="24"/>
        </w:rPr>
        <w:t>In the Romanian Police’s detention facilities, healthcare issues are managed by medical professionals from the Medical Directorate of the Ministry of Internal Affairs. The medical assistance is provided according with art. 237-244 of the Government Ordinance no. 157/2016 for approving the Regulation of applying the Law no. 254/2013 on enforcement of penalties and precautionary measures involving deprivation of liberty.</w:t>
      </w:r>
    </w:p>
    <w:p w:rsidR="00416D55" w:rsidRPr="0014680A" w:rsidRDefault="00416D55" w:rsidP="00416D55">
      <w:pPr>
        <w:spacing w:after="120" w:line="276" w:lineRule="auto"/>
        <w:jc w:val="both"/>
        <w:rPr>
          <w:rFonts w:ascii="Times New Roman" w:hAnsi="Times New Roman" w:cs="Times New Roman"/>
          <w:color w:val="000000" w:themeColor="text1"/>
          <w:sz w:val="24"/>
          <w:szCs w:val="24"/>
        </w:rPr>
      </w:pPr>
      <w:r w:rsidRPr="0014680A">
        <w:rPr>
          <w:rFonts w:ascii="Times New Roman" w:hAnsi="Times New Roman" w:cs="Times New Roman"/>
          <w:color w:val="000000" w:themeColor="text1"/>
          <w:sz w:val="24"/>
          <w:szCs w:val="24"/>
        </w:rPr>
        <w:t xml:space="preserve">We like to state that in Bucharest there is a </w:t>
      </w:r>
      <w:r w:rsidRPr="0014680A">
        <w:rPr>
          <w:rFonts w:ascii="Times New Roman" w:hAnsi="Times New Roman" w:cs="Times New Roman"/>
          <w:b/>
          <w:color w:val="000000" w:themeColor="text1"/>
          <w:sz w:val="24"/>
          <w:szCs w:val="24"/>
          <w:u w:val="single"/>
        </w:rPr>
        <w:t xml:space="preserve">special police detention center only for minors and </w:t>
      </w:r>
      <w:proofErr w:type="gramStart"/>
      <w:r w:rsidRPr="0014680A">
        <w:rPr>
          <w:rFonts w:ascii="Times New Roman" w:hAnsi="Times New Roman" w:cs="Times New Roman"/>
          <w:b/>
          <w:color w:val="000000" w:themeColor="text1"/>
          <w:sz w:val="24"/>
          <w:szCs w:val="24"/>
          <w:u w:val="single"/>
        </w:rPr>
        <w:t>youngers</w:t>
      </w:r>
      <w:proofErr w:type="gramEnd"/>
      <w:r w:rsidRPr="0014680A">
        <w:rPr>
          <w:rFonts w:ascii="Times New Roman" w:hAnsi="Times New Roman" w:cs="Times New Roman"/>
          <w:b/>
          <w:color w:val="000000" w:themeColor="text1"/>
          <w:sz w:val="24"/>
          <w:szCs w:val="24"/>
          <w:u w:val="single"/>
        </w:rPr>
        <w:t xml:space="preserve"> under 21</w:t>
      </w:r>
      <w:r w:rsidRPr="0014680A">
        <w:rPr>
          <w:rFonts w:ascii="Times New Roman" w:hAnsi="Times New Roman" w:cs="Times New Roman"/>
          <w:color w:val="000000" w:themeColor="text1"/>
          <w:sz w:val="24"/>
          <w:szCs w:val="24"/>
        </w:rPr>
        <w:t xml:space="preserve"> with 20 numbers of beds (Centre No. 2) and in case of serious sickness, the children are detained within another detention center (Centre No. 1) with 114 beds, which provide medical assistance permanently and also is dedicated to female-minors.</w:t>
      </w:r>
    </w:p>
    <w:p w:rsidR="00416D55" w:rsidRPr="0014680A" w:rsidRDefault="00416D55" w:rsidP="00416D55">
      <w:pPr>
        <w:spacing w:after="120" w:line="276" w:lineRule="auto"/>
        <w:jc w:val="both"/>
        <w:rPr>
          <w:rFonts w:ascii="Times New Roman" w:hAnsi="Times New Roman" w:cs="Times New Roman"/>
          <w:color w:val="000000" w:themeColor="text1"/>
          <w:sz w:val="24"/>
          <w:szCs w:val="24"/>
        </w:rPr>
      </w:pPr>
      <w:r w:rsidRPr="0014680A">
        <w:rPr>
          <w:rFonts w:ascii="Times New Roman" w:hAnsi="Times New Roman" w:cs="Times New Roman"/>
          <w:color w:val="000000" w:themeColor="text1"/>
          <w:sz w:val="24"/>
          <w:szCs w:val="24"/>
        </w:rPr>
        <w:t xml:space="preserve">For the purpose of hiring specialized physicians in family matters </w:t>
      </w:r>
      <w:r w:rsidRPr="0014680A">
        <w:rPr>
          <w:rFonts w:ascii="Times New Roman" w:hAnsi="Times New Roman" w:cs="Times New Roman"/>
          <w:b/>
          <w:color w:val="000000" w:themeColor="text1"/>
          <w:sz w:val="24"/>
          <w:szCs w:val="24"/>
          <w:u w:val="single"/>
        </w:rPr>
        <w:t>only for the police detention centers</w:t>
      </w:r>
      <w:r w:rsidRPr="0014680A">
        <w:rPr>
          <w:rFonts w:ascii="Times New Roman" w:hAnsi="Times New Roman" w:cs="Times New Roman"/>
          <w:color w:val="000000" w:themeColor="text1"/>
          <w:sz w:val="24"/>
          <w:szCs w:val="24"/>
        </w:rPr>
        <w:t>, regarding the CPT’s recommendations from 2014, we inform that by Order of Minister of Internal Affairs no. I/1865/17.06.2016 was approved the hiring of 42 doctors-contractual personnel, for the purpose of independent evaluation and reports (4 posts were occupied by now).</w:t>
      </w:r>
    </w:p>
    <w:p w:rsidR="00416D55" w:rsidRPr="0014680A" w:rsidRDefault="00416D55" w:rsidP="00416D55">
      <w:pPr>
        <w:spacing w:after="120" w:line="276" w:lineRule="auto"/>
        <w:jc w:val="both"/>
        <w:rPr>
          <w:rFonts w:ascii="Times New Roman" w:hAnsi="Times New Roman" w:cs="Times New Roman"/>
          <w:sz w:val="24"/>
          <w:szCs w:val="24"/>
          <w:lang w:val="en-GB"/>
        </w:rPr>
      </w:pPr>
    </w:p>
    <w:sectPr w:rsidR="00416D55" w:rsidRPr="0014680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679" w:rsidRDefault="00C16679" w:rsidP="003E5217">
      <w:pPr>
        <w:spacing w:after="0" w:line="240" w:lineRule="auto"/>
      </w:pPr>
      <w:r>
        <w:separator/>
      </w:r>
    </w:p>
  </w:endnote>
  <w:endnote w:type="continuationSeparator" w:id="0">
    <w:p w:rsidR="00C16679" w:rsidRDefault="00C16679" w:rsidP="003E5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740261"/>
      <w:docPartObj>
        <w:docPartGallery w:val="Page Numbers (Bottom of Page)"/>
        <w:docPartUnique/>
      </w:docPartObj>
    </w:sdtPr>
    <w:sdtEndPr>
      <w:rPr>
        <w:noProof/>
      </w:rPr>
    </w:sdtEndPr>
    <w:sdtContent>
      <w:p w:rsidR="003E5217" w:rsidRDefault="003E5217">
        <w:pPr>
          <w:pStyle w:val="Footer"/>
          <w:jc w:val="right"/>
        </w:pPr>
        <w:r>
          <w:fldChar w:fldCharType="begin"/>
        </w:r>
        <w:r>
          <w:instrText xml:space="preserve"> PAGE   \* MERGEFORMAT </w:instrText>
        </w:r>
        <w:r>
          <w:fldChar w:fldCharType="separate"/>
        </w:r>
        <w:r w:rsidR="00761EE2">
          <w:rPr>
            <w:noProof/>
          </w:rPr>
          <w:t>1</w:t>
        </w:r>
        <w:r>
          <w:rPr>
            <w:noProof/>
          </w:rPr>
          <w:fldChar w:fldCharType="end"/>
        </w:r>
      </w:p>
    </w:sdtContent>
  </w:sdt>
  <w:p w:rsidR="003E5217" w:rsidRDefault="003E5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679" w:rsidRDefault="00C16679" w:rsidP="003E5217">
      <w:pPr>
        <w:spacing w:after="0" w:line="240" w:lineRule="auto"/>
      </w:pPr>
      <w:r>
        <w:separator/>
      </w:r>
    </w:p>
  </w:footnote>
  <w:footnote w:type="continuationSeparator" w:id="0">
    <w:p w:rsidR="00C16679" w:rsidRDefault="00C16679" w:rsidP="003E52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560D8"/>
    <w:multiLevelType w:val="hybridMultilevel"/>
    <w:tmpl w:val="3020A0C0"/>
    <w:lvl w:ilvl="0" w:tplc="5F048BD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8B5DCA"/>
    <w:multiLevelType w:val="hybridMultilevel"/>
    <w:tmpl w:val="FEFEF0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1506C3"/>
    <w:multiLevelType w:val="hybridMultilevel"/>
    <w:tmpl w:val="5454AA36"/>
    <w:lvl w:ilvl="0" w:tplc="860CEAAC">
      <w:start w:val="1"/>
      <w:numFmt w:val="decimal"/>
      <w:lvlText w:val="%1."/>
      <w:lvlJc w:val="left"/>
      <w:pPr>
        <w:ind w:left="876" w:hanging="5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567C96"/>
    <w:multiLevelType w:val="hybridMultilevel"/>
    <w:tmpl w:val="81AC214A"/>
    <w:lvl w:ilvl="0" w:tplc="D7A6996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C16186"/>
    <w:multiLevelType w:val="multilevel"/>
    <w:tmpl w:val="44CC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335620"/>
    <w:multiLevelType w:val="hybridMultilevel"/>
    <w:tmpl w:val="8FB486FE"/>
    <w:lvl w:ilvl="0" w:tplc="BD501E5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B60B8D"/>
    <w:multiLevelType w:val="hybridMultilevel"/>
    <w:tmpl w:val="940C2D82"/>
    <w:lvl w:ilvl="0" w:tplc="5F048BDE">
      <w:start w:val="3"/>
      <w:numFmt w:val="upp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E05A1D"/>
    <w:multiLevelType w:val="hybridMultilevel"/>
    <w:tmpl w:val="16E22328"/>
    <w:lvl w:ilvl="0" w:tplc="B90471A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607020"/>
    <w:multiLevelType w:val="hybridMultilevel"/>
    <w:tmpl w:val="BBA8A766"/>
    <w:lvl w:ilvl="0" w:tplc="82C0945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8FE6269"/>
    <w:multiLevelType w:val="hybridMultilevel"/>
    <w:tmpl w:val="B59E2574"/>
    <w:lvl w:ilvl="0" w:tplc="AD16A35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4C1582"/>
    <w:multiLevelType w:val="hybridMultilevel"/>
    <w:tmpl w:val="C2527A8E"/>
    <w:lvl w:ilvl="0" w:tplc="AD16A356">
      <w:start w:val="6"/>
      <w:numFmt w:val="bullet"/>
      <w:lvlText w:val="-"/>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936F90"/>
    <w:multiLevelType w:val="hybridMultilevel"/>
    <w:tmpl w:val="B64E5E40"/>
    <w:lvl w:ilvl="0" w:tplc="C1F2122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9260AE"/>
    <w:multiLevelType w:val="hybridMultilevel"/>
    <w:tmpl w:val="5BBE0EB0"/>
    <w:lvl w:ilvl="0" w:tplc="AD16A35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743715"/>
    <w:multiLevelType w:val="hybridMultilevel"/>
    <w:tmpl w:val="BED804AA"/>
    <w:lvl w:ilvl="0" w:tplc="AD16A35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4B2638"/>
    <w:multiLevelType w:val="hybridMultilevel"/>
    <w:tmpl w:val="3E5CD180"/>
    <w:lvl w:ilvl="0" w:tplc="BFB8AC2A">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82F7496"/>
    <w:multiLevelType w:val="hybridMultilevel"/>
    <w:tmpl w:val="D414C1FE"/>
    <w:lvl w:ilvl="0" w:tplc="AD16A356">
      <w:start w:val="6"/>
      <w:numFmt w:val="bullet"/>
      <w:lvlText w:val="-"/>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495D3D"/>
    <w:multiLevelType w:val="hybridMultilevel"/>
    <w:tmpl w:val="93328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BF793C"/>
    <w:multiLevelType w:val="hybridMultilevel"/>
    <w:tmpl w:val="6AB2AF14"/>
    <w:lvl w:ilvl="0" w:tplc="95348F50">
      <w:start w:val="1"/>
      <w:numFmt w:val="decimal"/>
      <w:lvlText w:val="%1."/>
      <w:lvlJc w:val="left"/>
      <w:pPr>
        <w:ind w:left="876" w:hanging="5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A390D57"/>
    <w:multiLevelType w:val="hybridMultilevel"/>
    <w:tmpl w:val="E5EC0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D13BCA"/>
    <w:multiLevelType w:val="hybridMultilevel"/>
    <w:tmpl w:val="FEF0D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2C0F7A"/>
    <w:multiLevelType w:val="hybridMultilevel"/>
    <w:tmpl w:val="EDF46E64"/>
    <w:lvl w:ilvl="0" w:tplc="AD16A35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314CE6"/>
    <w:multiLevelType w:val="multilevel"/>
    <w:tmpl w:val="CA5C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F12EA1"/>
    <w:multiLevelType w:val="hybridMultilevel"/>
    <w:tmpl w:val="0FB4D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831A0C"/>
    <w:multiLevelType w:val="hybridMultilevel"/>
    <w:tmpl w:val="E8E07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8"/>
  </w:num>
  <w:num w:numId="3">
    <w:abstractNumId w:val="19"/>
  </w:num>
  <w:num w:numId="4">
    <w:abstractNumId w:val="16"/>
  </w:num>
  <w:num w:numId="5">
    <w:abstractNumId w:val="4"/>
  </w:num>
  <w:num w:numId="6">
    <w:abstractNumId w:val="21"/>
  </w:num>
  <w:num w:numId="7">
    <w:abstractNumId w:val="2"/>
  </w:num>
  <w:num w:numId="8">
    <w:abstractNumId w:val="17"/>
  </w:num>
  <w:num w:numId="9">
    <w:abstractNumId w:val="9"/>
  </w:num>
  <w:num w:numId="10">
    <w:abstractNumId w:val="8"/>
  </w:num>
  <w:num w:numId="11">
    <w:abstractNumId w:val="11"/>
  </w:num>
  <w:num w:numId="12">
    <w:abstractNumId w:val="7"/>
  </w:num>
  <w:num w:numId="13">
    <w:abstractNumId w:val="1"/>
  </w:num>
  <w:num w:numId="14">
    <w:abstractNumId w:val="5"/>
  </w:num>
  <w:num w:numId="15">
    <w:abstractNumId w:val="3"/>
  </w:num>
  <w:num w:numId="16">
    <w:abstractNumId w:val="14"/>
  </w:num>
  <w:num w:numId="17">
    <w:abstractNumId w:val="0"/>
  </w:num>
  <w:num w:numId="18">
    <w:abstractNumId w:val="22"/>
  </w:num>
  <w:num w:numId="19">
    <w:abstractNumId w:val="6"/>
  </w:num>
  <w:num w:numId="20">
    <w:abstractNumId w:val="13"/>
  </w:num>
  <w:num w:numId="21">
    <w:abstractNumId w:val="15"/>
  </w:num>
  <w:num w:numId="22">
    <w:abstractNumId w:val="12"/>
  </w:num>
  <w:num w:numId="23">
    <w:abstractNumId w:val="1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FAA"/>
    <w:rsid w:val="000B2461"/>
    <w:rsid w:val="000E11C5"/>
    <w:rsid w:val="0014680A"/>
    <w:rsid w:val="00225060"/>
    <w:rsid w:val="002D1082"/>
    <w:rsid w:val="002F2BEB"/>
    <w:rsid w:val="003629BC"/>
    <w:rsid w:val="00366544"/>
    <w:rsid w:val="00374DB6"/>
    <w:rsid w:val="003C2898"/>
    <w:rsid w:val="003D474F"/>
    <w:rsid w:val="003E5217"/>
    <w:rsid w:val="003F7B64"/>
    <w:rsid w:val="00416D55"/>
    <w:rsid w:val="00473075"/>
    <w:rsid w:val="0049255B"/>
    <w:rsid w:val="004E1484"/>
    <w:rsid w:val="005467E9"/>
    <w:rsid w:val="006230BB"/>
    <w:rsid w:val="00653D39"/>
    <w:rsid w:val="006C44B7"/>
    <w:rsid w:val="00761EE2"/>
    <w:rsid w:val="009743B0"/>
    <w:rsid w:val="00A32C9A"/>
    <w:rsid w:val="00B05176"/>
    <w:rsid w:val="00BE6FAA"/>
    <w:rsid w:val="00C16679"/>
    <w:rsid w:val="00C3522C"/>
    <w:rsid w:val="00C9515E"/>
    <w:rsid w:val="00D2645B"/>
    <w:rsid w:val="00F83FA5"/>
    <w:rsid w:val="00F93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082"/>
    <w:pPr>
      <w:ind w:left="720"/>
      <w:contextualSpacing/>
    </w:pPr>
  </w:style>
  <w:style w:type="character" w:styleId="Hyperlink">
    <w:name w:val="Hyperlink"/>
    <w:basedOn w:val="DefaultParagraphFont"/>
    <w:uiPriority w:val="99"/>
    <w:unhideWhenUsed/>
    <w:rsid w:val="00F83FA5"/>
    <w:rPr>
      <w:strike w:val="0"/>
      <w:dstrike w:val="0"/>
      <w:color w:val="26282A"/>
      <w:u w:val="none"/>
      <w:effect w:val="none"/>
    </w:rPr>
  </w:style>
  <w:style w:type="paragraph" w:customStyle="1" w:styleId="yiv9206220868msonormal">
    <w:name w:val="yiv9206220868msonormal"/>
    <w:basedOn w:val="Normal"/>
    <w:rsid w:val="00F83F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9206220868msolistparagraph">
    <w:name w:val="yiv9206220868msolistparagraph"/>
    <w:basedOn w:val="Normal"/>
    <w:rsid w:val="00F83F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5544808175msonormal">
    <w:name w:val="yiv5544808175msonormal"/>
    <w:basedOn w:val="Normal"/>
    <w:rsid w:val="00C3522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E5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217"/>
  </w:style>
  <w:style w:type="paragraph" w:styleId="Footer">
    <w:name w:val="footer"/>
    <w:basedOn w:val="Normal"/>
    <w:link w:val="FooterChar"/>
    <w:uiPriority w:val="99"/>
    <w:unhideWhenUsed/>
    <w:rsid w:val="003E5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2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082"/>
    <w:pPr>
      <w:ind w:left="720"/>
      <w:contextualSpacing/>
    </w:pPr>
  </w:style>
  <w:style w:type="character" w:styleId="Hyperlink">
    <w:name w:val="Hyperlink"/>
    <w:basedOn w:val="DefaultParagraphFont"/>
    <w:uiPriority w:val="99"/>
    <w:unhideWhenUsed/>
    <w:rsid w:val="00F83FA5"/>
    <w:rPr>
      <w:strike w:val="0"/>
      <w:dstrike w:val="0"/>
      <w:color w:val="26282A"/>
      <w:u w:val="none"/>
      <w:effect w:val="none"/>
    </w:rPr>
  </w:style>
  <w:style w:type="paragraph" w:customStyle="1" w:styleId="yiv9206220868msonormal">
    <w:name w:val="yiv9206220868msonormal"/>
    <w:basedOn w:val="Normal"/>
    <w:rsid w:val="00F83F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9206220868msolistparagraph">
    <w:name w:val="yiv9206220868msolistparagraph"/>
    <w:basedOn w:val="Normal"/>
    <w:rsid w:val="00F83F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5544808175msonormal">
    <w:name w:val="yiv5544808175msonormal"/>
    <w:basedOn w:val="Normal"/>
    <w:rsid w:val="00C3522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E5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217"/>
  </w:style>
  <w:style w:type="paragraph" w:styleId="Footer">
    <w:name w:val="footer"/>
    <w:basedOn w:val="Normal"/>
    <w:link w:val="FooterChar"/>
    <w:uiPriority w:val="99"/>
    <w:unhideWhenUsed/>
    <w:rsid w:val="003E5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436304">
      <w:bodyDiv w:val="1"/>
      <w:marLeft w:val="0"/>
      <w:marRight w:val="0"/>
      <w:marTop w:val="0"/>
      <w:marBottom w:val="0"/>
      <w:divBdr>
        <w:top w:val="none" w:sz="0" w:space="0" w:color="auto"/>
        <w:left w:val="none" w:sz="0" w:space="0" w:color="auto"/>
        <w:bottom w:val="none" w:sz="0" w:space="0" w:color="auto"/>
        <w:right w:val="none" w:sz="0" w:space="0" w:color="auto"/>
      </w:divBdr>
      <w:divsChild>
        <w:div w:id="1796677709">
          <w:marLeft w:val="0"/>
          <w:marRight w:val="0"/>
          <w:marTop w:val="0"/>
          <w:marBottom w:val="0"/>
          <w:divBdr>
            <w:top w:val="none" w:sz="0" w:space="0" w:color="auto"/>
            <w:left w:val="none" w:sz="0" w:space="0" w:color="auto"/>
            <w:bottom w:val="none" w:sz="0" w:space="0" w:color="auto"/>
            <w:right w:val="none" w:sz="0" w:space="0" w:color="auto"/>
          </w:divBdr>
          <w:divsChild>
            <w:div w:id="2000570175">
              <w:marLeft w:val="0"/>
              <w:marRight w:val="0"/>
              <w:marTop w:val="0"/>
              <w:marBottom w:val="0"/>
              <w:divBdr>
                <w:top w:val="none" w:sz="0" w:space="0" w:color="auto"/>
                <w:left w:val="none" w:sz="0" w:space="0" w:color="auto"/>
                <w:bottom w:val="none" w:sz="0" w:space="0" w:color="auto"/>
                <w:right w:val="none" w:sz="0" w:space="0" w:color="auto"/>
              </w:divBdr>
              <w:divsChild>
                <w:div w:id="93786800">
                  <w:marLeft w:val="0"/>
                  <w:marRight w:val="0"/>
                  <w:marTop w:val="0"/>
                  <w:marBottom w:val="0"/>
                  <w:divBdr>
                    <w:top w:val="none" w:sz="0" w:space="0" w:color="auto"/>
                    <w:left w:val="none" w:sz="0" w:space="0" w:color="auto"/>
                    <w:bottom w:val="none" w:sz="0" w:space="0" w:color="auto"/>
                    <w:right w:val="none" w:sz="0" w:space="0" w:color="auto"/>
                  </w:divBdr>
                  <w:divsChild>
                    <w:div w:id="454981127">
                      <w:marLeft w:val="0"/>
                      <w:marRight w:val="0"/>
                      <w:marTop w:val="0"/>
                      <w:marBottom w:val="0"/>
                      <w:divBdr>
                        <w:top w:val="none" w:sz="0" w:space="0" w:color="auto"/>
                        <w:left w:val="none" w:sz="0" w:space="0" w:color="auto"/>
                        <w:bottom w:val="none" w:sz="0" w:space="0" w:color="auto"/>
                        <w:right w:val="none" w:sz="0" w:space="0" w:color="auto"/>
                      </w:divBdr>
                      <w:divsChild>
                        <w:div w:id="1380057452">
                          <w:marLeft w:val="0"/>
                          <w:marRight w:val="0"/>
                          <w:marTop w:val="0"/>
                          <w:marBottom w:val="0"/>
                          <w:divBdr>
                            <w:top w:val="none" w:sz="0" w:space="0" w:color="auto"/>
                            <w:left w:val="none" w:sz="0" w:space="0" w:color="auto"/>
                            <w:bottom w:val="none" w:sz="0" w:space="0" w:color="auto"/>
                            <w:right w:val="none" w:sz="0" w:space="0" w:color="auto"/>
                          </w:divBdr>
                          <w:divsChild>
                            <w:div w:id="315958537">
                              <w:marLeft w:val="0"/>
                              <w:marRight w:val="0"/>
                              <w:marTop w:val="0"/>
                              <w:marBottom w:val="0"/>
                              <w:divBdr>
                                <w:top w:val="none" w:sz="0" w:space="0" w:color="auto"/>
                                <w:left w:val="none" w:sz="0" w:space="0" w:color="auto"/>
                                <w:bottom w:val="none" w:sz="0" w:space="0" w:color="auto"/>
                                <w:right w:val="none" w:sz="0" w:space="0" w:color="auto"/>
                              </w:divBdr>
                              <w:divsChild>
                                <w:div w:id="2139179988">
                                  <w:marLeft w:val="0"/>
                                  <w:marRight w:val="0"/>
                                  <w:marTop w:val="0"/>
                                  <w:marBottom w:val="0"/>
                                  <w:divBdr>
                                    <w:top w:val="none" w:sz="0" w:space="0" w:color="auto"/>
                                    <w:left w:val="none" w:sz="0" w:space="0" w:color="auto"/>
                                    <w:bottom w:val="none" w:sz="0" w:space="0" w:color="auto"/>
                                    <w:right w:val="none" w:sz="0" w:space="0" w:color="auto"/>
                                  </w:divBdr>
                                  <w:divsChild>
                                    <w:div w:id="2084137264">
                                      <w:marLeft w:val="0"/>
                                      <w:marRight w:val="0"/>
                                      <w:marTop w:val="0"/>
                                      <w:marBottom w:val="0"/>
                                      <w:divBdr>
                                        <w:top w:val="none" w:sz="0" w:space="0" w:color="auto"/>
                                        <w:left w:val="none" w:sz="0" w:space="0" w:color="auto"/>
                                        <w:bottom w:val="none" w:sz="0" w:space="0" w:color="auto"/>
                                        <w:right w:val="none" w:sz="0" w:space="0" w:color="auto"/>
                                      </w:divBdr>
                                      <w:divsChild>
                                        <w:div w:id="971330853">
                                          <w:marLeft w:val="0"/>
                                          <w:marRight w:val="0"/>
                                          <w:marTop w:val="0"/>
                                          <w:marBottom w:val="0"/>
                                          <w:divBdr>
                                            <w:top w:val="none" w:sz="0" w:space="0" w:color="auto"/>
                                            <w:left w:val="none" w:sz="0" w:space="0" w:color="auto"/>
                                            <w:bottom w:val="none" w:sz="0" w:space="0" w:color="auto"/>
                                            <w:right w:val="none" w:sz="0" w:space="0" w:color="auto"/>
                                          </w:divBdr>
                                          <w:divsChild>
                                            <w:div w:id="1142964503">
                                              <w:marLeft w:val="0"/>
                                              <w:marRight w:val="0"/>
                                              <w:marTop w:val="0"/>
                                              <w:marBottom w:val="0"/>
                                              <w:divBdr>
                                                <w:top w:val="none" w:sz="0" w:space="0" w:color="auto"/>
                                                <w:left w:val="none" w:sz="0" w:space="0" w:color="auto"/>
                                                <w:bottom w:val="none" w:sz="0" w:space="0" w:color="auto"/>
                                                <w:right w:val="none" w:sz="0" w:space="0" w:color="auto"/>
                                              </w:divBdr>
                                              <w:divsChild>
                                                <w:div w:id="1623222371">
                                                  <w:marLeft w:val="0"/>
                                                  <w:marRight w:val="0"/>
                                                  <w:marTop w:val="0"/>
                                                  <w:marBottom w:val="0"/>
                                                  <w:divBdr>
                                                    <w:top w:val="none" w:sz="0" w:space="0" w:color="auto"/>
                                                    <w:left w:val="none" w:sz="0" w:space="0" w:color="auto"/>
                                                    <w:bottom w:val="none" w:sz="0" w:space="0" w:color="auto"/>
                                                    <w:right w:val="none" w:sz="0" w:space="0" w:color="auto"/>
                                                  </w:divBdr>
                                                  <w:divsChild>
                                                    <w:div w:id="2096975043">
                                                      <w:marLeft w:val="0"/>
                                                      <w:marRight w:val="0"/>
                                                      <w:marTop w:val="0"/>
                                                      <w:marBottom w:val="0"/>
                                                      <w:divBdr>
                                                        <w:top w:val="none" w:sz="0" w:space="0" w:color="auto"/>
                                                        <w:left w:val="none" w:sz="0" w:space="0" w:color="auto"/>
                                                        <w:bottom w:val="none" w:sz="0" w:space="0" w:color="auto"/>
                                                        <w:right w:val="none" w:sz="0" w:space="0" w:color="auto"/>
                                                      </w:divBdr>
                                                      <w:divsChild>
                                                        <w:div w:id="2069985782">
                                                          <w:marLeft w:val="0"/>
                                                          <w:marRight w:val="0"/>
                                                          <w:marTop w:val="0"/>
                                                          <w:marBottom w:val="0"/>
                                                          <w:divBdr>
                                                            <w:top w:val="none" w:sz="0" w:space="0" w:color="auto"/>
                                                            <w:left w:val="none" w:sz="0" w:space="0" w:color="auto"/>
                                                            <w:bottom w:val="none" w:sz="0" w:space="0" w:color="auto"/>
                                                            <w:right w:val="none" w:sz="0" w:space="0" w:color="auto"/>
                                                          </w:divBdr>
                                                          <w:divsChild>
                                                            <w:div w:id="783379970">
                                                              <w:marLeft w:val="0"/>
                                                              <w:marRight w:val="0"/>
                                                              <w:marTop w:val="0"/>
                                                              <w:marBottom w:val="0"/>
                                                              <w:divBdr>
                                                                <w:top w:val="none" w:sz="0" w:space="0" w:color="auto"/>
                                                                <w:left w:val="none" w:sz="0" w:space="0" w:color="auto"/>
                                                                <w:bottom w:val="none" w:sz="0" w:space="0" w:color="auto"/>
                                                                <w:right w:val="none" w:sz="0" w:space="0" w:color="auto"/>
                                                              </w:divBdr>
                                                              <w:divsChild>
                                                                <w:div w:id="349795394">
                                                                  <w:marLeft w:val="0"/>
                                                                  <w:marRight w:val="0"/>
                                                                  <w:marTop w:val="0"/>
                                                                  <w:marBottom w:val="0"/>
                                                                  <w:divBdr>
                                                                    <w:top w:val="none" w:sz="0" w:space="0" w:color="auto"/>
                                                                    <w:left w:val="none" w:sz="0" w:space="0" w:color="auto"/>
                                                                    <w:bottom w:val="none" w:sz="0" w:space="0" w:color="auto"/>
                                                                    <w:right w:val="none" w:sz="0" w:space="0" w:color="auto"/>
                                                                  </w:divBdr>
                                                                  <w:divsChild>
                                                                    <w:div w:id="511919643">
                                                                      <w:marLeft w:val="0"/>
                                                                      <w:marRight w:val="0"/>
                                                                      <w:marTop w:val="0"/>
                                                                      <w:marBottom w:val="0"/>
                                                                      <w:divBdr>
                                                                        <w:top w:val="none" w:sz="0" w:space="0" w:color="auto"/>
                                                                        <w:left w:val="none" w:sz="0" w:space="0" w:color="auto"/>
                                                                        <w:bottom w:val="none" w:sz="0" w:space="0" w:color="auto"/>
                                                                        <w:right w:val="none" w:sz="0" w:space="0" w:color="auto"/>
                                                                      </w:divBdr>
                                                                      <w:divsChild>
                                                                        <w:div w:id="2071614534">
                                                                          <w:marLeft w:val="0"/>
                                                                          <w:marRight w:val="0"/>
                                                                          <w:marTop w:val="0"/>
                                                                          <w:marBottom w:val="0"/>
                                                                          <w:divBdr>
                                                                            <w:top w:val="none" w:sz="0" w:space="0" w:color="auto"/>
                                                                            <w:left w:val="none" w:sz="0" w:space="0" w:color="auto"/>
                                                                            <w:bottom w:val="none" w:sz="0" w:space="0" w:color="auto"/>
                                                                            <w:right w:val="none" w:sz="0" w:space="0" w:color="auto"/>
                                                                          </w:divBdr>
                                                                          <w:divsChild>
                                                                            <w:div w:id="464585121">
                                                                              <w:marLeft w:val="0"/>
                                                                              <w:marRight w:val="0"/>
                                                                              <w:marTop w:val="0"/>
                                                                              <w:marBottom w:val="0"/>
                                                                              <w:divBdr>
                                                                                <w:top w:val="none" w:sz="0" w:space="0" w:color="auto"/>
                                                                                <w:left w:val="none" w:sz="0" w:space="0" w:color="auto"/>
                                                                                <w:bottom w:val="none" w:sz="0" w:space="0" w:color="auto"/>
                                                                                <w:right w:val="none" w:sz="0" w:space="0" w:color="auto"/>
                                                                              </w:divBdr>
                                                                              <w:divsChild>
                                                                                <w:div w:id="20224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6217880">
      <w:bodyDiv w:val="1"/>
      <w:marLeft w:val="0"/>
      <w:marRight w:val="0"/>
      <w:marTop w:val="0"/>
      <w:marBottom w:val="0"/>
      <w:divBdr>
        <w:top w:val="none" w:sz="0" w:space="0" w:color="auto"/>
        <w:left w:val="none" w:sz="0" w:space="0" w:color="auto"/>
        <w:bottom w:val="none" w:sz="0" w:space="0" w:color="auto"/>
        <w:right w:val="none" w:sz="0" w:space="0" w:color="auto"/>
      </w:divBdr>
      <w:divsChild>
        <w:div w:id="35589102">
          <w:marLeft w:val="0"/>
          <w:marRight w:val="0"/>
          <w:marTop w:val="0"/>
          <w:marBottom w:val="0"/>
          <w:divBdr>
            <w:top w:val="none" w:sz="0" w:space="0" w:color="auto"/>
            <w:left w:val="none" w:sz="0" w:space="0" w:color="auto"/>
            <w:bottom w:val="none" w:sz="0" w:space="0" w:color="auto"/>
            <w:right w:val="none" w:sz="0" w:space="0" w:color="auto"/>
          </w:divBdr>
          <w:divsChild>
            <w:div w:id="294609013">
              <w:marLeft w:val="0"/>
              <w:marRight w:val="0"/>
              <w:marTop w:val="0"/>
              <w:marBottom w:val="0"/>
              <w:divBdr>
                <w:top w:val="none" w:sz="0" w:space="0" w:color="auto"/>
                <w:left w:val="none" w:sz="0" w:space="0" w:color="auto"/>
                <w:bottom w:val="none" w:sz="0" w:space="0" w:color="auto"/>
                <w:right w:val="none" w:sz="0" w:space="0" w:color="auto"/>
              </w:divBdr>
              <w:divsChild>
                <w:div w:id="1487283063">
                  <w:marLeft w:val="0"/>
                  <w:marRight w:val="0"/>
                  <w:marTop w:val="0"/>
                  <w:marBottom w:val="0"/>
                  <w:divBdr>
                    <w:top w:val="none" w:sz="0" w:space="0" w:color="auto"/>
                    <w:left w:val="none" w:sz="0" w:space="0" w:color="auto"/>
                    <w:bottom w:val="none" w:sz="0" w:space="0" w:color="auto"/>
                    <w:right w:val="none" w:sz="0" w:space="0" w:color="auto"/>
                  </w:divBdr>
                  <w:divsChild>
                    <w:div w:id="595869823">
                      <w:marLeft w:val="0"/>
                      <w:marRight w:val="0"/>
                      <w:marTop w:val="0"/>
                      <w:marBottom w:val="0"/>
                      <w:divBdr>
                        <w:top w:val="none" w:sz="0" w:space="0" w:color="auto"/>
                        <w:left w:val="none" w:sz="0" w:space="0" w:color="auto"/>
                        <w:bottom w:val="none" w:sz="0" w:space="0" w:color="auto"/>
                        <w:right w:val="none" w:sz="0" w:space="0" w:color="auto"/>
                      </w:divBdr>
                      <w:divsChild>
                        <w:div w:id="2013798486">
                          <w:marLeft w:val="0"/>
                          <w:marRight w:val="0"/>
                          <w:marTop w:val="0"/>
                          <w:marBottom w:val="0"/>
                          <w:divBdr>
                            <w:top w:val="none" w:sz="0" w:space="0" w:color="auto"/>
                            <w:left w:val="none" w:sz="0" w:space="0" w:color="auto"/>
                            <w:bottom w:val="none" w:sz="0" w:space="0" w:color="auto"/>
                            <w:right w:val="none" w:sz="0" w:space="0" w:color="auto"/>
                          </w:divBdr>
                          <w:divsChild>
                            <w:div w:id="604656275">
                              <w:marLeft w:val="0"/>
                              <w:marRight w:val="0"/>
                              <w:marTop w:val="0"/>
                              <w:marBottom w:val="0"/>
                              <w:divBdr>
                                <w:top w:val="none" w:sz="0" w:space="0" w:color="auto"/>
                                <w:left w:val="none" w:sz="0" w:space="0" w:color="auto"/>
                                <w:bottom w:val="none" w:sz="0" w:space="0" w:color="auto"/>
                                <w:right w:val="none" w:sz="0" w:space="0" w:color="auto"/>
                              </w:divBdr>
                              <w:divsChild>
                                <w:div w:id="715206003">
                                  <w:marLeft w:val="0"/>
                                  <w:marRight w:val="0"/>
                                  <w:marTop w:val="0"/>
                                  <w:marBottom w:val="0"/>
                                  <w:divBdr>
                                    <w:top w:val="none" w:sz="0" w:space="0" w:color="auto"/>
                                    <w:left w:val="none" w:sz="0" w:space="0" w:color="auto"/>
                                    <w:bottom w:val="none" w:sz="0" w:space="0" w:color="auto"/>
                                    <w:right w:val="none" w:sz="0" w:space="0" w:color="auto"/>
                                  </w:divBdr>
                                  <w:divsChild>
                                    <w:div w:id="1050418269">
                                      <w:marLeft w:val="0"/>
                                      <w:marRight w:val="0"/>
                                      <w:marTop w:val="0"/>
                                      <w:marBottom w:val="0"/>
                                      <w:divBdr>
                                        <w:top w:val="none" w:sz="0" w:space="0" w:color="auto"/>
                                        <w:left w:val="none" w:sz="0" w:space="0" w:color="auto"/>
                                        <w:bottom w:val="none" w:sz="0" w:space="0" w:color="auto"/>
                                        <w:right w:val="none" w:sz="0" w:space="0" w:color="auto"/>
                                      </w:divBdr>
                                      <w:divsChild>
                                        <w:div w:id="1382751452">
                                          <w:marLeft w:val="0"/>
                                          <w:marRight w:val="0"/>
                                          <w:marTop w:val="0"/>
                                          <w:marBottom w:val="0"/>
                                          <w:divBdr>
                                            <w:top w:val="none" w:sz="0" w:space="0" w:color="auto"/>
                                            <w:left w:val="none" w:sz="0" w:space="0" w:color="auto"/>
                                            <w:bottom w:val="none" w:sz="0" w:space="0" w:color="auto"/>
                                            <w:right w:val="none" w:sz="0" w:space="0" w:color="auto"/>
                                          </w:divBdr>
                                          <w:divsChild>
                                            <w:div w:id="2125147008">
                                              <w:marLeft w:val="0"/>
                                              <w:marRight w:val="0"/>
                                              <w:marTop w:val="0"/>
                                              <w:marBottom w:val="0"/>
                                              <w:divBdr>
                                                <w:top w:val="none" w:sz="0" w:space="0" w:color="auto"/>
                                                <w:left w:val="none" w:sz="0" w:space="0" w:color="auto"/>
                                                <w:bottom w:val="none" w:sz="0" w:space="0" w:color="auto"/>
                                                <w:right w:val="none" w:sz="0" w:space="0" w:color="auto"/>
                                              </w:divBdr>
                                              <w:divsChild>
                                                <w:div w:id="1091315845">
                                                  <w:marLeft w:val="0"/>
                                                  <w:marRight w:val="0"/>
                                                  <w:marTop w:val="0"/>
                                                  <w:marBottom w:val="0"/>
                                                  <w:divBdr>
                                                    <w:top w:val="none" w:sz="0" w:space="0" w:color="auto"/>
                                                    <w:left w:val="none" w:sz="0" w:space="0" w:color="auto"/>
                                                    <w:bottom w:val="none" w:sz="0" w:space="0" w:color="auto"/>
                                                    <w:right w:val="none" w:sz="0" w:space="0" w:color="auto"/>
                                                  </w:divBdr>
                                                  <w:divsChild>
                                                    <w:div w:id="464129433">
                                                      <w:marLeft w:val="0"/>
                                                      <w:marRight w:val="0"/>
                                                      <w:marTop w:val="0"/>
                                                      <w:marBottom w:val="0"/>
                                                      <w:divBdr>
                                                        <w:top w:val="none" w:sz="0" w:space="0" w:color="auto"/>
                                                        <w:left w:val="none" w:sz="0" w:space="0" w:color="auto"/>
                                                        <w:bottom w:val="none" w:sz="0" w:space="0" w:color="auto"/>
                                                        <w:right w:val="none" w:sz="0" w:space="0" w:color="auto"/>
                                                      </w:divBdr>
                                                      <w:divsChild>
                                                        <w:div w:id="719943175">
                                                          <w:marLeft w:val="0"/>
                                                          <w:marRight w:val="0"/>
                                                          <w:marTop w:val="0"/>
                                                          <w:marBottom w:val="0"/>
                                                          <w:divBdr>
                                                            <w:top w:val="none" w:sz="0" w:space="0" w:color="auto"/>
                                                            <w:left w:val="none" w:sz="0" w:space="0" w:color="auto"/>
                                                            <w:bottom w:val="none" w:sz="0" w:space="0" w:color="auto"/>
                                                            <w:right w:val="none" w:sz="0" w:space="0" w:color="auto"/>
                                                          </w:divBdr>
                                                          <w:divsChild>
                                                            <w:div w:id="192158489">
                                                              <w:marLeft w:val="0"/>
                                                              <w:marRight w:val="0"/>
                                                              <w:marTop w:val="0"/>
                                                              <w:marBottom w:val="0"/>
                                                              <w:divBdr>
                                                                <w:top w:val="none" w:sz="0" w:space="0" w:color="auto"/>
                                                                <w:left w:val="none" w:sz="0" w:space="0" w:color="auto"/>
                                                                <w:bottom w:val="none" w:sz="0" w:space="0" w:color="auto"/>
                                                                <w:right w:val="none" w:sz="0" w:space="0" w:color="auto"/>
                                                              </w:divBdr>
                                                              <w:divsChild>
                                                                <w:div w:id="1506943539">
                                                                  <w:marLeft w:val="0"/>
                                                                  <w:marRight w:val="0"/>
                                                                  <w:marTop w:val="0"/>
                                                                  <w:marBottom w:val="0"/>
                                                                  <w:divBdr>
                                                                    <w:top w:val="none" w:sz="0" w:space="0" w:color="auto"/>
                                                                    <w:left w:val="none" w:sz="0" w:space="0" w:color="auto"/>
                                                                    <w:bottom w:val="none" w:sz="0" w:space="0" w:color="auto"/>
                                                                    <w:right w:val="none" w:sz="0" w:space="0" w:color="auto"/>
                                                                  </w:divBdr>
                                                                  <w:divsChild>
                                                                    <w:div w:id="1770469572">
                                                                      <w:marLeft w:val="0"/>
                                                                      <w:marRight w:val="0"/>
                                                                      <w:marTop w:val="0"/>
                                                                      <w:marBottom w:val="0"/>
                                                                      <w:divBdr>
                                                                        <w:top w:val="none" w:sz="0" w:space="0" w:color="auto"/>
                                                                        <w:left w:val="none" w:sz="0" w:space="0" w:color="auto"/>
                                                                        <w:bottom w:val="none" w:sz="0" w:space="0" w:color="auto"/>
                                                                        <w:right w:val="none" w:sz="0" w:space="0" w:color="auto"/>
                                                                      </w:divBdr>
                                                                      <w:divsChild>
                                                                        <w:div w:id="543100171">
                                                                          <w:marLeft w:val="0"/>
                                                                          <w:marRight w:val="0"/>
                                                                          <w:marTop w:val="0"/>
                                                                          <w:marBottom w:val="0"/>
                                                                          <w:divBdr>
                                                                            <w:top w:val="none" w:sz="0" w:space="0" w:color="auto"/>
                                                                            <w:left w:val="none" w:sz="0" w:space="0" w:color="auto"/>
                                                                            <w:bottom w:val="none" w:sz="0" w:space="0" w:color="auto"/>
                                                                            <w:right w:val="none" w:sz="0" w:space="0" w:color="auto"/>
                                                                          </w:divBdr>
                                                                          <w:divsChild>
                                                                            <w:div w:id="589310753">
                                                                              <w:marLeft w:val="0"/>
                                                                              <w:marRight w:val="0"/>
                                                                              <w:marTop w:val="0"/>
                                                                              <w:marBottom w:val="0"/>
                                                                              <w:divBdr>
                                                                                <w:top w:val="none" w:sz="0" w:space="0" w:color="auto"/>
                                                                                <w:left w:val="none" w:sz="0" w:space="0" w:color="auto"/>
                                                                                <w:bottom w:val="none" w:sz="0" w:space="0" w:color="auto"/>
                                                                                <w:right w:val="none" w:sz="0" w:space="0" w:color="auto"/>
                                                                              </w:divBdr>
                                                                              <w:divsChild>
                                                                                <w:div w:id="61368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desprevaccin.ro/"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F1D1FB-7AC2-4732-83F8-4913D9C75FDB}"/>
</file>

<file path=customXml/itemProps2.xml><?xml version="1.0" encoding="utf-8"?>
<ds:datastoreItem xmlns:ds="http://schemas.openxmlformats.org/officeDocument/2006/customXml" ds:itemID="{EB6607BD-8354-4386-A3FB-A349E609A6E2}"/>
</file>

<file path=customXml/itemProps3.xml><?xml version="1.0" encoding="utf-8"?>
<ds:datastoreItem xmlns:ds="http://schemas.openxmlformats.org/officeDocument/2006/customXml" ds:itemID="{0822370D-4E6D-429A-95FA-831065BB347A}"/>
</file>

<file path=customXml/itemProps4.xml><?xml version="1.0" encoding="utf-8"?>
<ds:datastoreItem xmlns:ds="http://schemas.openxmlformats.org/officeDocument/2006/customXml" ds:itemID="{4E9648A0-1D6E-454A-8698-03F0AFB2B3B3}"/>
</file>

<file path=docProps/app.xml><?xml version="1.0" encoding="utf-8"?>
<Properties xmlns="http://schemas.openxmlformats.org/officeDocument/2006/extended-properties" xmlns:vt="http://schemas.openxmlformats.org/officeDocument/2006/docPropsVTypes">
  <Template>Normal.dotm</Template>
  <TotalTime>0</TotalTime>
  <Pages>8</Pages>
  <Words>3143</Words>
  <Characters>17920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Keptea</dc:creator>
  <cp:lastModifiedBy>Boit James</cp:lastModifiedBy>
  <cp:revision>2</cp:revision>
  <dcterms:created xsi:type="dcterms:W3CDTF">2017-05-26T09:36:00Z</dcterms:created>
  <dcterms:modified xsi:type="dcterms:W3CDTF">2017-05-26T09:36:00Z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