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4B65B" w14:textId="77777777" w:rsidR="00FC1C58" w:rsidRPr="00212184" w:rsidRDefault="00BF19E3" w:rsidP="001A1EE5">
      <w:pPr>
        <w:spacing w:before="120" w:after="120" w:line="276" w:lineRule="auto"/>
        <w:jc w:val="both"/>
        <w:rPr>
          <w:rFonts w:ascii="Garamond" w:eastAsia="Times New Roman" w:hAnsi="Garamond" w:cs="Garamond"/>
          <w:sz w:val="24"/>
          <w:szCs w:val="24"/>
        </w:rPr>
      </w:pPr>
      <w:bookmarkStart w:id="0" w:name="_GoBack"/>
      <w:bookmarkEnd w:id="0"/>
      <w:r>
        <w:rPr>
          <w:rFonts w:ascii="Garamond" w:eastAsia="Times New Roman" w:hAnsi="Garamond" w:cs="Garamond"/>
          <w:noProof/>
          <w:sz w:val="24"/>
          <w:szCs w:val="24"/>
          <w:lang w:eastAsia="fr-FR"/>
        </w:rPr>
        <w:drawing>
          <wp:anchor distT="0" distB="0" distL="114300" distR="114300" simplePos="0" relativeHeight="251657728" behindDoc="1" locked="0" layoutInCell="1" allowOverlap="1" wp14:anchorId="06133107" wp14:editId="294C9DBB">
            <wp:simplePos x="0" y="0"/>
            <wp:positionH relativeFrom="column">
              <wp:posOffset>5120005</wp:posOffset>
            </wp:positionH>
            <wp:positionV relativeFrom="paragraph">
              <wp:posOffset>308610</wp:posOffset>
            </wp:positionV>
            <wp:extent cx="704850" cy="1447800"/>
            <wp:effectExtent l="19050" t="0" r="0" b="0"/>
            <wp:wrapNone/>
            <wp:docPr id="6" name="Image 2" descr="C:\Users\L Grassy - FIACAT\Dropbox\FIACAT\ACAT\Logos ACAT\Logo Be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 Grassy - FIACAT\Dropbox\FIACAT\ACAT\Logos ACAT\Logo Beni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1447800"/>
                    </a:xfrm>
                    <a:prstGeom prst="rect">
                      <a:avLst/>
                    </a:prstGeom>
                    <a:noFill/>
                    <a:ln>
                      <a:noFill/>
                    </a:ln>
                  </pic:spPr>
                </pic:pic>
              </a:graphicData>
            </a:graphic>
          </wp:anchor>
        </w:drawing>
      </w:r>
      <w:r w:rsidR="00FC1C58" w:rsidRPr="00212184">
        <w:rPr>
          <w:rFonts w:ascii="Garamond" w:eastAsia="Times New Roman" w:hAnsi="Garamond" w:cs="Garamond"/>
          <w:noProof/>
          <w:sz w:val="24"/>
          <w:szCs w:val="24"/>
          <w:lang w:eastAsia="fr-FR"/>
        </w:rPr>
        <w:drawing>
          <wp:anchor distT="0" distB="0" distL="114300" distR="114300" simplePos="0" relativeHeight="251655680" behindDoc="1" locked="0" layoutInCell="1" allowOverlap="1" wp14:anchorId="7B4BCDA5" wp14:editId="261D346B">
            <wp:simplePos x="0" y="0"/>
            <wp:positionH relativeFrom="column">
              <wp:posOffset>-175895</wp:posOffset>
            </wp:positionH>
            <wp:positionV relativeFrom="paragraph">
              <wp:posOffset>271780</wp:posOffset>
            </wp:positionV>
            <wp:extent cx="666750" cy="1485900"/>
            <wp:effectExtent l="19050" t="0" r="0" b="0"/>
            <wp:wrapNone/>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cstate="print"/>
                    <a:srcRect/>
                    <a:stretch>
                      <a:fillRect/>
                    </a:stretch>
                  </pic:blipFill>
                  <pic:spPr bwMode="auto">
                    <a:xfrm>
                      <a:off x="0" y="0"/>
                      <a:ext cx="666750" cy="1485900"/>
                    </a:xfrm>
                    <a:prstGeom prst="rect">
                      <a:avLst/>
                    </a:prstGeom>
                    <a:noFill/>
                    <a:ln w="9525">
                      <a:noFill/>
                      <a:miter lim="800000"/>
                      <a:headEnd/>
                      <a:tailEnd/>
                    </a:ln>
                  </pic:spPr>
                </pic:pic>
              </a:graphicData>
            </a:graphic>
          </wp:anchor>
        </w:drawing>
      </w:r>
    </w:p>
    <w:p w14:paraId="4C849128" w14:textId="77777777" w:rsidR="00047974" w:rsidRPr="002C04FC" w:rsidRDefault="00AB3EB0" w:rsidP="00BF19E3">
      <w:pPr>
        <w:tabs>
          <w:tab w:val="left" w:pos="9070"/>
        </w:tabs>
        <w:spacing w:before="120" w:after="120" w:line="276" w:lineRule="auto"/>
        <w:ind w:left="709" w:right="-2"/>
        <w:jc w:val="both"/>
        <w:rPr>
          <w:rFonts w:ascii="Times New Roman" w:eastAsia="Times" w:hAnsi="Times New Roman" w:cs="Times New Roman"/>
          <w:bCs/>
          <w:noProof/>
          <w:color w:val="000080"/>
          <w:lang w:eastAsia="fr-FR"/>
        </w:rPr>
      </w:pPr>
      <w:r>
        <w:rPr>
          <w:rFonts w:ascii="Times New Roman" w:eastAsia="Times New Roman" w:hAnsi="Times New Roman" w:cs="Garamond"/>
          <w:noProof/>
          <w:sz w:val="24"/>
          <w:szCs w:val="20"/>
          <w:lang w:eastAsia="fr-FR"/>
        </w:rPr>
        <mc:AlternateContent>
          <mc:Choice Requires="wps">
            <w:drawing>
              <wp:anchor distT="0" distB="0" distL="114300" distR="114300" simplePos="0" relativeHeight="251660800" behindDoc="0" locked="0" layoutInCell="1" allowOverlap="1" wp14:anchorId="4970C1EA" wp14:editId="05CC0E12">
                <wp:simplePos x="0" y="0"/>
                <wp:positionH relativeFrom="margin">
                  <wp:align>center</wp:align>
                </wp:positionH>
                <wp:positionV relativeFrom="paragraph">
                  <wp:posOffset>6985</wp:posOffset>
                </wp:positionV>
                <wp:extent cx="4314825" cy="1571625"/>
                <wp:effectExtent l="0" t="0" r="28575" b="28575"/>
                <wp:wrapNone/>
                <wp:docPr id="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1571625"/>
                        </a:xfrm>
                        <a:prstGeom prst="rect">
                          <a:avLst/>
                        </a:prstGeom>
                        <a:solidFill>
                          <a:srgbClr val="FFFFFF"/>
                        </a:solidFill>
                        <a:ln w="9525">
                          <a:solidFill>
                            <a:srgbClr val="000000"/>
                          </a:solidFill>
                          <a:miter lim="800000"/>
                          <a:headEnd/>
                          <a:tailEnd/>
                        </a:ln>
                      </wps:spPr>
                      <wps:txbx>
                        <w:txbxContent>
                          <w:p w14:paraId="5C9D0632" w14:textId="77777777" w:rsidR="00205DB7" w:rsidRPr="00047974" w:rsidRDefault="00205DB7" w:rsidP="00FC1C58">
                            <w:pPr>
                              <w:pStyle w:val="Corpsdetexte"/>
                              <w:tabs>
                                <w:tab w:val="left" w:pos="9070"/>
                              </w:tabs>
                              <w:ind w:right="-2"/>
                              <w:jc w:val="center"/>
                              <w:rPr>
                                <w:b/>
                                <w:bCs/>
                                <w:color w:val="000080"/>
                                <w:sz w:val="22"/>
                                <w:szCs w:val="22"/>
                              </w:rPr>
                            </w:pPr>
                            <w:r w:rsidRPr="00047974">
                              <w:rPr>
                                <w:b/>
                                <w:bCs/>
                                <w:color w:val="000080"/>
                                <w:sz w:val="22"/>
                                <w:szCs w:val="22"/>
                              </w:rPr>
                              <w:t>Fédération internationale de l’Action des chrétiens pour l’abolition de la torture</w:t>
                            </w:r>
                          </w:p>
                          <w:p w14:paraId="0F0395D1" w14:textId="77777777" w:rsidR="00205DB7" w:rsidRPr="00047974" w:rsidRDefault="00205DB7" w:rsidP="00FC1C58">
                            <w:pPr>
                              <w:pStyle w:val="Corpsdetexte"/>
                              <w:tabs>
                                <w:tab w:val="center" w:pos="4536"/>
                                <w:tab w:val="left" w:pos="8160"/>
                                <w:tab w:val="left" w:pos="9498"/>
                              </w:tabs>
                              <w:ind w:right="-2"/>
                              <w:jc w:val="center"/>
                              <w:rPr>
                                <w:b/>
                                <w:bCs/>
                                <w:color w:val="000080"/>
                                <w:sz w:val="22"/>
                                <w:szCs w:val="22"/>
                              </w:rPr>
                            </w:pPr>
                            <w:r w:rsidRPr="00047974">
                              <w:rPr>
                                <w:b/>
                                <w:bCs/>
                                <w:color w:val="000080"/>
                                <w:sz w:val="22"/>
                                <w:szCs w:val="22"/>
                              </w:rPr>
                              <w:t>FIACAT</w:t>
                            </w:r>
                          </w:p>
                          <w:p w14:paraId="17972AC0" w14:textId="77777777" w:rsidR="00205DB7" w:rsidRPr="00047974" w:rsidRDefault="00205DB7" w:rsidP="00FC1C58">
                            <w:pPr>
                              <w:pStyle w:val="Corpsdetexte"/>
                              <w:tabs>
                                <w:tab w:val="left" w:pos="9498"/>
                              </w:tabs>
                              <w:ind w:right="-2"/>
                              <w:jc w:val="center"/>
                              <w:rPr>
                                <w:b/>
                                <w:bCs/>
                                <w:color w:val="000080"/>
                                <w:sz w:val="22"/>
                                <w:szCs w:val="22"/>
                              </w:rPr>
                            </w:pPr>
                            <w:r w:rsidRPr="00047974">
                              <w:rPr>
                                <w:b/>
                                <w:bCs/>
                                <w:color w:val="000080"/>
                                <w:sz w:val="22"/>
                                <w:szCs w:val="22"/>
                              </w:rPr>
                              <w:t>--------------------------</w:t>
                            </w:r>
                          </w:p>
                          <w:p w14:paraId="1D4FC797" w14:textId="77777777" w:rsidR="00205DB7" w:rsidRPr="00047974" w:rsidRDefault="00205DB7" w:rsidP="00FC1C58">
                            <w:pPr>
                              <w:pStyle w:val="Corpsdetexte"/>
                              <w:tabs>
                                <w:tab w:val="left" w:pos="9498"/>
                              </w:tabs>
                              <w:ind w:right="-2"/>
                              <w:jc w:val="center"/>
                              <w:rPr>
                                <w:b/>
                                <w:bCs/>
                                <w:color w:val="00B050"/>
                                <w:sz w:val="22"/>
                                <w:szCs w:val="22"/>
                              </w:rPr>
                            </w:pPr>
                            <w:r w:rsidRPr="00047974">
                              <w:rPr>
                                <w:b/>
                                <w:bCs/>
                                <w:color w:val="00B050"/>
                                <w:sz w:val="22"/>
                                <w:szCs w:val="22"/>
                              </w:rPr>
                              <w:t>Action des Chrétiens pour l’A</w:t>
                            </w:r>
                            <w:r>
                              <w:rPr>
                                <w:b/>
                                <w:bCs/>
                                <w:color w:val="00B050"/>
                                <w:sz w:val="22"/>
                                <w:szCs w:val="22"/>
                              </w:rPr>
                              <w:t>bolition de la Torture  au Bénin</w:t>
                            </w:r>
                          </w:p>
                          <w:p w14:paraId="18A8BC68" w14:textId="77777777" w:rsidR="00205DB7" w:rsidRPr="00047974" w:rsidRDefault="00205DB7" w:rsidP="00FC1C58">
                            <w:pPr>
                              <w:pStyle w:val="Corpsdetexte"/>
                              <w:tabs>
                                <w:tab w:val="left" w:pos="9498"/>
                              </w:tabs>
                              <w:ind w:right="-2"/>
                              <w:jc w:val="center"/>
                              <w:rPr>
                                <w:b/>
                                <w:bCs/>
                                <w:color w:val="00B050"/>
                                <w:sz w:val="22"/>
                                <w:szCs w:val="22"/>
                              </w:rPr>
                            </w:pPr>
                            <w:r>
                              <w:rPr>
                                <w:b/>
                                <w:bCs/>
                                <w:color w:val="00B050"/>
                                <w:sz w:val="22"/>
                                <w:szCs w:val="22"/>
                              </w:rPr>
                              <w:t>ACAT Bénin</w:t>
                            </w:r>
                          </w:p>
                          <w:p w14:paraId="1C509F60" w14:textId="77777777" w:rsidR="00205DB7" w:rsidRDefault="00205DB7" w:rsidP="00FC1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0C1EA" id="Rectangle 2" o:spid="_x0000_s1026" style="position:absolute;left:0;text-align:left;margin-left:0;margin-top:.55pt;width:339.75pt;height:123.75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">
                <v:textbox>
                  <w:txbxContent>
                    <w:p w14:paraId="5C9D0632" w14:textId="77777777" w:rsidR="00205DB7" w:rsidRPr="00047974" w:rsidRDefault="00205DB7" w:rsidP="00FC1C58">
                      <w:pPr>
                        <w:pStyle w:val="Corpsdetexte"/>
                        <w:tabs>
                          <w:tab w:val="left" w:pos="9070"/>
                        </w:tabs>
                        <w:ind w:right="-2"/>
                        <w:jc w:val="center"/>
                        <w:rPr>
                          <w:b/>
                          <w:bCs/>
                          <w:color w:val="000080"/>
                          <w:sz w:val="22"/>
                          <w:szCs w:val="22"/>
                        </w:rPr>
                      </w:pPr>
                      <w:r w:rsidRPr="00047974">
                        <w:rPr>
                          <w:b/>
                          <w:bCs/>
                          <w:color w:val="000080"/>
                          <w:sz w:val="22"/>
                          <w:szCs w:val="22"/>
                        </w:rPr>
                        <w:t>Fédération internationale de l’Action des chrétiens pour l’abolition de la torture</w:t>
                      </w:r>
                    </w:p>
                    <w:p w14:paraId="0F0395D1" w14:textId="77777777" w:rsidR="00205DB7" w:rsidRPr="00047974" w:rsidRDefault="00205DB7" w:rsidP="00FC1C58">
                      <w:pPr>
                        <w:pStyle w:val="Corpsdetexte"/>
                        <w:tabs>
                          <w:tab w:val="center" w:pos="4536"/>
                          <w:tab w:val="left" w:pos="8160"/>
                          <w:tab w:val="left" w:pos="9498"/>
                        </w:tabs>
                        <w:ind w:right="-2"/>
                        <w:jc w:val="center"/>
                        <w:rPr>
                          <w:b/>
                          <w:bCs/>
                          <w:color w:val="000080"/>
                          <w:sz w:val="22"/>
                          <w:szCs w:val="22"/>
                        </w:rPr>
                      </w:pPr>
                      <w:r w:rsidRPr="00047974">
                        <w:rPr>
                          <w:b/>
                          <w:bCs/>
                          <w:color w:val="000080"/>
                          <w:sz w:val="22"/>
                          <w:szCs w:val="22"/>
                        </w:rPr>
                        <w:t>FIACAT</w:t>
                      </w:r>
                    </w:p>
                    <w:p w14:paraId="17972AC0" w14:textId="77777777" w:rsidR="00205DB7" w:rsidRPr="00047974" w:rsidRDefault="00205DB7" w:rsidP="00FC1C58">
                      <w:pPr>
                        <w:pStyle w:val="Corpsdetexte"/>
                        <w:tabs>
                          <w:tab w:val="left" w:pos="9498"/>
                        </w:tabs>
                        <w:ind w:right="-2"/>
                        <w:jc w:val="center"/>
                        <w:rPr>
                          <w:b/>
                          <w:bCs/>
                          <w:color w:val="000080"/>
                          <w:sz w:val="22"/>
                          <w:szCs w:val="22"/>
                        </w:rPr>
                      </w:pPr>
                      <w:r w:rsidRPr="00047974">
                        <w:rPr>
                          <w:b/>
                          <w:bCs/>
                          <w:color w:val="000080"/>
                          <w:sz w:val="22"/>
                          <w:szCs w:val="22"/>
                        </w:rPr>
                        <w:t>--------------------------</w:t>
                      </w:r>
                    </w:p>
                    <w:p w14:paraId="1D4FC797" w14:textId="77777777" w:rsidR="00205DB7" w:rsidRPr="00047974" w:rsidRDefault="00205DB7" w:rsidP="00FC1C58">
                      <w:pPr>
                        <w:pStyle w:val="Corpsdetexte"/>
                        <w:tabs>
                          <w:tab w:val="left" w:pos="9498"/>
                        </w:tabs>
                        <w:ind w:right="-2"/>
                        <w:jc w:val="center"/>
                        <w:rPr>
                          <w:b/>
                          <w:bCs/>
                          <w:color w:val="00B050"/>
                          <w:sz w:val="22"/>
                          <w:szCs w:val="22"/>
                        </w:rPr>
                      </w:pPr>
                      <w:r w:rsidRPr="00047974">
                        <w:rPr>
                          <w:b/>
                          <w:bCs/>
                          <w:color w:val="00B050"/>
                          <w:sz w:val="22"/>
                          <w:szCs w:val="22"/>
                        </w:rPr>
                        <w:t>Action des Chrétiens pour l’A</w:t>
                      </w:r>
                      <w:r>
                        <w:rPr>
                          <w:b/>
                          <w:bCs/>
                          <w:color w:val="00B050"/>
                          <w:sz w:val="22"/>
                          <w:szCs w:val="22"/>
                        </w:rPr>
                        <w:t>bolition de la Torture  au Bénin</w:t>
                      </w:r>
                    </w:p>
                    <w:p w14:paraId="18A8BC68" w14:textId="77777777" w:rsidR="00205DB7" w:rsidRPr="00047974" w:rsidRDefault="00205DB7" w:rsidP="00FC1C58">
                      <w:pPr>
                        <w:pStyle w:val="Corpsdetexte"/>
                        <w:tabs>
                          <w:tab w:val="left" w:pos="9498"/>
                        </w:tabs>
                        <w:ind w:right="-2"/>
                        <w:jc w:val="center"/>
                        <w:rPr>
                          <w:b/>
                          <w:bCs/>
                          <w:color w:val="00B050"/>
                          <w:sz w:val="22"/>
                          <w:szCs w:val="22"/>
                        </w:rPr>
                      </w:pPr>
                      <w:r>
                        <w:rPr>
                          <w:b/>
                          <w:bCs/>
                          <w:color w:val="00B050"/>
                          <w:sz w:val="22"/>
                          <w:szCs w:val="22"/>
                        </w:rPr>
                        <w:t>ACAT Bénin</w:t>
                      </w:r>
                    </w:p>
                    <w:p w14:paraId="1C509F60" w14:textId="77777777" w:rsidR="00205DB7" w:rsidRDefault="00205DB7" w:rsidP="00FC1C58"/>
                  </w:txbxContent>
                </v:textbox>
                <w10:wrap anchorx="margin"/>
              </v:rect>
            </w:pict>
          </mc:Fallback>
        </mc:AlternateContent>
      </w:r>
      <w:r w:rsidR="00BF19E3">
        <w:rPr>
          <w:rFonts w:ascii="Times New Roman" w:eastAsia="Times" w:hAnsi="Times New Roman" w:cs="Times New Roman"/>
          <w:noProof/>
          <w:sz w:val="24"/>
          <w:szCs w:val="24"/>
          <w:lang w:eastAsia="fr-FR"/>
        </w:rPr>
        <w:tab/>
      </w:r>
      <w:r w:rsidR="00BF19E3">
        <w:rPr>
          <w:rFonts w:ascii="Times New Roman" w:eastAsia="Times" w:hAnsi="Times New Roman" w:cs="Times New Roman"/>
          <w:noProof/>
          <w:sz w:val="24"/>
          <w:szCs w:val="24"/>
          <w:lang w:eastAsia="fr-FR"/>
        </w:rPr>
        <w:tab/>
      </w:r>
      <w:r w:rsidR="00BF19E3">
        <w:rPr>
          <w:rFonts w:ascii="Times New Roman" w:eastAsia="Times" w:hAnsi="Times New Roman" w:cs="Times New Roman"/>
          <w:noProof/>
          <w:sz w:val="24"/>
          <w:szCs w:val="24"/>
          <w:lang w:eastAsia="fr-FR"/>
        </w:rPr>
        <w:tab/>
      </w:r>
      <w:r w:rsidR="00BF19E3">
        <w:rPr>
          <w:rFonts w:ascii="Times New Roman" w:eastAsia="Times" w:hAnsi="Times New Roman" w:cs="Times New Roman"/>
          <w:noProof/>
          <w:sz w:val="24"/>
          <w:szCs w:val="24"/>
          <w:lang w:eastAsia="fr-FR"/>
        </w:rPr>
        <w:tab/>
      </w:r>
      <w:r w:rsidR="00BF19E3">
        <w:rPr>
          <w:rFonts w:ascii="Times New Roman" w:eastAsia="Times" w:hAnsi="Times New Roman" w:cs="Times New Roman"/>
          <w:noProof/>
          <w:sz w:val="24"/>
          <w:szCs w:val="24"/>
          <w:lang w:eastAsia="fr-FR"/>
        </w:rPr>
        <w:tab/>
      </w:r>
      <w:r w:rsidR="00BF19E3">
        <w:rPr>
          <w:rFonts w:ascii="Times New Roman" w:eastAsia="Times" w:hAnsi="Times New Roman" w:cs="Times New Roman"/>
          <w:noProof/>
          <w:sz w:val="24"/>
          <w:szCs w:val="24"/>
          <w:lang w:eastAsia="fr-FR"/>
        </w:rPr>
        <w:tab/>
      </w:r>
    </w:p>
    <w:p w14:paraId="14C18C0B" w14:textId="77777777" w:rsidR="00FC1C58" w:rsidRDefault="00FC1C58">
      <w:pPr>
        <w:spacing w:before="120" w:after="120" w:line="276" w:lineRule="auto"/>
        <w:jc w:val="both"/>
        <w:rPr>
          <w:rFonts w:ascii="Garamond" w:eastAsia="Times New Roman" w:hAnsi="Garamond" w:cs="Garamond"/>
          <w:sz w:val="24"/>
          <w:szCs w:val="24"/>
        </w:rPr>
      </w:pPr>
    </w:p>
    <w:p w14:paraId="602633AC" w14:textId="77777777" w:rsidR="00780DD7" w:rsidRDefault="00780DD7">
      <w:pPr>
        <w:spacing w:before="120" w:after="120" w:line="276" w:lineRule="auto"/>
        <w:jc w:val="both"/>
        <w:rPr>
          <w:rFonts w:ascii="Garamond" w:eastAsia="Times New Roman" w:hAnsi="Garamond" w:cs="Garamond"/>
          <w:sz w:val="24"/>
          <w:szCs w:val="24"/>
        </w:rPr>
      </w:pPr>
    </w:p>
    <w:p w14:paraId="349937BC" w14:textId="77777777" w:rsidR="00BF19E3" w:rsidRDefault="00BF19E3">
      <w:pPr>
        <w:spacing w:before="120" w:after="120" w:line="276" w:lineRule="auto"/>
        <w:jc w:val="both"/>
        <w:rPr>
          <w:rFonts w:ascii="Garamond" w:eastAsia="Times New Roman" w:hAnsi="Garamond" w:cs="Garamond"/>
          <w:sz w:val="24"/>
          <w:szCs w:val="24"/>
        </w:rPr>
      </w:pPr>
    </w:p>
    <w:p w14:paraId="74FBF080" w14:textId="77777777" w:rsidR="00BF19E3" w:rsidRDefault="00BF19E3">
      <w:pPr>
        <w:spacing w:before="120" w:after="120" w:line="276" w:lineRule="auto"/>
        <w:jc w:val="both"/>
        <w:rPr>
          <w:rFonts w:ascii="Garamond" w:eastAsia="Times New Roman" w:hAnsi="Garamond" w:cs="Garamond"/>
          <w:sz w:val="24"/>
          <w:szCs w:val="24"/>
        </w:rPr>
      </w:pPr>
    </w:p>
    <w:p w14:paraId="00464A1A" w14:textId="77777777" w:rsidR="00BF19E3" w:rsidRPr="00212184" w:rsidRDefault="00BF19E3">
      <w:pPr>
        <w:spacing w:before="120" w:after="120" w:line="276" w:lineRule="auto"/>
        <w:jc w:val="both"/>
        <w:rPr>
          <w:rFonts w:ascii="Garamond" w:eastAsia="Times New Roman" w:hAnsi="Garamond" w:cs="Garamond"/>
          <w:sz w:val="24"/>
          <w:szCs w:val="24"/>
        </w:rPr>
      </w:pPr>
    </w:p>
    <w:p w14:paraId="239574A1" w14:textId="77777777" w:rsidR="00FC1C58" w:rsidRPr="00212184" w:rsidRDefault="00FC1C58" w:rsidP="005D6E50">
      <w:pPr>
        <w:pBdr>
          <w:top w:val="single" w:sz="4" w:space="1" w:color="auto"/>
          <w:left w:val="single" w:sz="4" w:space="4" w:color="auto"/>
          <w:bottom w:val="single" w:sz="4" w:space="0" w:color="auto"/>
          <w:right w:val="single" w:sz="4" w:space="4" w:color="auto"/>
        </w:pBdr>
        <w:spacing w:before="120" w:after="120" w:line="276" w:lineRule="auto"/>
        <w:jc w:val="center"/>
        <w:rPr>
          <w:rFonts w:ascii="Garamond" w:eastAsia="Times New Roman" w:hAnsi="Garamond" w:cs="Garamond"/>
          <w:sz w:val="24"/>
          <w:szCs w:val="24"/>
        </w:rPr>
      </w:pPr>
    </w:p>
    <w:p w14:paraId="37A80C46" w14:textId="77777777" w:rsidR="00FC1C58" w:rsidRPr="00737A61" w:rsidRDefault="00047974" w:rsidP="00737A61">
      <w:pPr>
        <w:pBdr>
          <w:top w:val="single" w:sz="4" w:space="1" w:color="auto"/>
          <w:left w:val="single" w:sz="4" w:space="4" w:color="auto"/>
          <w:bottom w:val="single" w:sz="4" w:space="0" w:color="auto"/>
          <w:right w:val="single" w:sz="4" w:space="4" w:color="auto"/>
        </w:pBdr>
        <w:spacing w:before="120" w:after="120" w:line="276" w:lineRule="auto"/>
        <w:jc w:val="center"/>
        <w:rPr>
          <w:rFonts w:ascii="Garamond" w:eastAsia="Times New Roman" w:hAnsi="Garamond" w:cs="Garamond"/>
          <w:b/>
          <w:bCs/>
          <w:sz w:val="36"/>
          <w:szCs w:val="24"/>
        </w:rPr>
      </w:pPr>
      <w:r w:rsidRPr="00047974">
        <w:rPr>
          <w:rFonts w:ascii="Garamond" w:eastAsia="Times New Roman" w:hAnsi="Garamond" w:cs="Garamond"/>
          <w:b/>
          <w:bCs/>
          <w:sz w:val="36"/>
          <w:szCs w:val="24"/>
        </w:rPr>
        <w:t>Rapport alternatif</w:t>
      </w:r>
      <w:r>
        <w:rPr>
          <w:rFonts w:ascii="Garamond" w:eastAsia="Times New Roman" w:hAnsi="Garamond" w:cs="Garamond"/>
          <w:b/>
          <w:bCs/>
          <w:sz w:val="36"/>
          <w:szCs w:val="24"/>
        </w:rPr>
        <w:t xml:space="preserve"> conjoint </w:t>
      </w:r>
      <w:r w:rsidRPr="00047974">
        <w:rPr>
          <w:rFonts w:ascii="Garamond" w:eastAsia="Times New Roman" w:hAnsi="Garamond" w:cs="Garamond"/>
          <w:b/>
          <w:bCs/>
          <w:sz w:val="36"/>
          <w:szCs w:val="24"/>
        </w:rPr>
        <w:t xml:space="preserve">présenté par la Fédération </w:t>
      </w:r>
      <w:r w:rsidR="000C0748">
        <w:rPr>
          <w:rFonts w:ascii="Garamond" w:eastAsia="Times New Roman" w:hAnsi="Garamond" w:cs="Garamond"/>
          <w:b/>
          <w:bCs/>
          <w:sz w:val="36"/>
          <w:szCs w:val="24"/>
        </w:rPr>
        <w:t>i</w:t>
      </w:r>
      <w:r w:rsidRPr="00047974">
        <w:rPr>
          <w:rFonts w:ascii="Garamond" w:eastAsia="Times New Roman" w:hAnsi="Garamond" w:cs="Garamond"/>
          <w:b/>
          <w:bCs/>
          <w:sz w:val="36"/>
          <w:szCs w:val="24"/>
        </w:rPr>
        <w:t xml:space="preserve">nternationale de l'Action des </w:t>
      </w:r>
      <w:r w:rsidR="000C0748">
        <w:rPr>
          <w:rFonts w:ascii="Garamond" w:eastAsia="Times New Roman" w:hAnsi="Garamond" w:cs="Garamond"/>
          <w:b/>
          <w:bCs/>
          <w:sz w:val="36"/>
          <w:szCs w:val="24"/>
        </w:rPr>
        <w:t>c</w:t>
      </w:r>
      <w:r w:rsidR="000C0748" w:rsidRPr="00047974">
        <w:rPr>
          <w:rFonts w:ascii="Garamond" w:eastAsia="Times New Roman" w:hAnsi="Garamond" w:cs="Garamond"/>
          <w:b/>
          <w:bCs/>
          <w:sz w:val="36"/>
          <w:szCs w:val="24"/>
        </w:rPr>
        <w:t xml:space="preserve">hrétiens </w:t>
      </w:r>
      <w:r w:rsidRPr="00047974">
        <w:rPr>
          <w:rFonts w:ascii="Garamond" w:eastAsia="Times New Roman" w:hAnsi="Garamond" w:cs="Garamond"/>
          <w:b/>
          <w:bCs/>
          <w:sz w:val="36"/>
          <w:szCs w:val="24"/>
        </w:rPr>
        <w:t xml:space="preserve">pour </w:t>
      </w:r>
      <w:r w:rsidR="000C0748" w:rsidRPr="00047974">
        <w:rPr>
          <w:rFonts w:ascii="Garamond" w:eastAsia="Times New Roman" w:hAnsi="Garamond" w:cs="Garamond"/>
          <w:b/>
          <w:bCs/>
          <w:sz w:val="36"/>
          <w:szCs w:val="24"/>
        </w:rPr>
        <w:t>l'</w:t>
      </w:r>
      <w:r w:rsidR="000C0748">
        <w:rPr>
          <w:rFonts w:ascii="Garamond" w:eastAsia="Times New Roman" w:hAnsi="Garamond" w:cs="Garamond"/>
          <w:b/>
          <w:bCs/>
          <w:sz w:val="36"/>
          <w:szCs w:val="24"/>
        </w:rPr>
        <w:t>a</w:t>
      </w:r>
      <w:r w:rsidR="000C0748" w:rsidRPr="00047974">
        <w:rPr>
          <w:rFonts w:ascii="Garamond" w:eastAsia="Times New Roman" w:hAnsi="Garamond" w:cs="Garamond"/>
          <w:b/>
          <w:bCs/>
          <w:sz w:val="36"/>
          <w:szCs w:val="24"/>
        </w:rPr>
        <w:t xml:space="preserve">bolition </w:t>
      </w:r>
      <w:r w:rsidRPr="00047974">
        <w:rPr>
          <w:rFonts w:ascii="Garamond" w:eastAsia="Times New Roman" w:hAnsi="Garamond" w:cs="Garamond"/>
          <w:b/>
          <w:bCs/>
          <w:sz w:val="36"/>
          <w:szCs w:val="24"/>
        </w:rPr>
        <w:t xml:space="preserve">de la </w:t>
      </w:r>
      <w:r w:rsidR="000C0748">
        <w:rPr>
          <w:rFonts w:ascii="Garamond" w:eastAsia="Times New Roman" w:hAnsi="Garamond" w:cs="Garamond"/>
          <w:b/>
          <w:bCs/>
          <w:sz w:val="36"/>
          <w:szCs w:val="24"/>
        </w:rPr>
        <w:t>t</w:t>
      </w:r>
      <w:r w:rsidR="000C0748" w:rsidRPr="00047974">
        <w:rPr>
          <w:rFonts w:ascii="Garamond" w:eastAsia="Times New Roman" w:hAnsi="Garamond" w:cs="Garamond"/>
          <w:b/>
          <w:bCs/>
          <w:sz w:val="36"/>
          <w:szCs w:val="24"/>
        </w:rPr>
        <w:t xml:space="preserve">orture </w:t>
      </w:r>
      <w:r w:rsidRPr="00047974">
        <w:rPr>
          <w:rFonts w:ascii="Garamond" w:eastAsia="Times New Roman" w:hAnsi="Garamond" w:cs="Garamond"/>
          <w:b/>
          <w:bCs/>
          <w:sz w:val="36"/>
          <w:szCs w:val="24"/>
        </w:rPr>
        <w:t>(FIACAT)</w:t>
      </w:r>
      <w:r w:rsidR="005D6E50">
        <w:rPr>
          <w:rFonts w:ascii="Garamond" w:eastAsia="Times New Roman" w:hAnsi="Garamond" w:cs="Garamond"/>
          <w:b/>
          <w:bCs/>
          <w:sz w:val="36"/>
          <w:szCs w:val="24"/>
        </w:rPr>
        <w:t xml:space="preserve"> et</w:t>
      </w:r>
      <w:r w:rsidRPr="00047974">
        <w:rPr>
          <w:rFonts w:ascii="Garamond" w:eastAsia="Times New Roman" w:hAnsi="Garamond" w:cs="Garamond"/>
          <w:b/>
          <w:bCs/>
          <w:sz w:val="36"/>
          <w:szCs w:val="24"/>
        </w:rPr>
        <w:t xml:space="preserve"> </w:t>
      </w:r>
      <w:r w:rsidR="005D6E50" w:rsidRPr="00047974">
        <w:rPr>
          <w:rFonts w:ascii="Garamond" w:eastAsia="Times New Roman" w:hAnsi="Garamond" w:cs="Garamond"/>
          <w:b/>
          <w:bCs/>
          <w:sz w:val="36"/>
          <w:szCs w:val="24"/>
        </w:rPr>
        <w:t xml:space="preserve">l’Action des </w:t>
      </w:r>
      <w:r w:rsidR="000C0748">
        <w:rPr>
          <w:rFonts w:ascii="Garamond" w:eastAsia="Times New Roman" w:hAnsi="Garamond" w:cs="Garamond"/>
          <w:b/>
          <w:bCs/>
          <w:sz w:val="36"/>
          <w:szCs w:val="24"/>
        </w:rPr>
        <w:t>c</w:t>
      </w:r>
      <w:r w:rsidR="005D6E50" w:rsidRPr="00047974">
        <w:rPr>
          <w:rFonts w:ascii="Garamond" w:eastAsia="Times New Roman" w:hAnsi="Garamond" w:cs="Garamond"/>
          <w:b/>
          <w:bCs/>
          <w:sz w:val="36"/>
          <w:szCs w:val="24"/>
        </w:rPr>
        <w:t>hrétiens pour l’</w:t>
      </w:r>
      <w:r w:rsidR="000C0748">
        <w:rPr>
          <w:rFonts w:ascii="Garamond" w:eastAsia="Times New Roman" w:hAnsi="Garamond" w:cs="Garamond"/>
          <w:b/>
          <w:bCs/>
          <w:sz w:val="36"/>
          <w:szCs w:val="24"/>
        </w:rPr>
        <w:t>a</w:t>
      </w:r>
      <w:r w:rsidR="002C04FC">
        <w:rPr>
          <w:rFonts w:ascii="Garamond" w:eastAsia="Times New Roman" w:hAnsi="Garamond" w:cs="Garamond"/>
          <w:b/>
          <w:bCs/>
          <w:sz w:val="36"/>
          <w:szCs w:val="24"/>
        </w:rPr>
        <w:t xml:space="preserve">bolition de la </w:t>
      </w:r>
      <w:r w:rsidR="000C0748">
        <w:rPr>
          <w:rFonts w:ascii="Garamond" w:eastAsia="Times New Roman" w:hAnsi="Garamond" w:cs="Garamond"/>
          <w:b/>
          <w:bCs/>
          <w:sz w:val="36"/>
          <w:szCs w:val="24"/>
        </w:rPr>
        <w:t>t</w:t>
      </w:r>
      <w:r w:rsidR="002C04FC">
        <w:rPr>
          <w:rFonts w:ascii="Garamond" w:eastAsia="Times New Roman" w:hAnsi="Garamond" w:cs="Garamond"/>
          <w:b/>
          <w:bCs/>
          <w:sz w:val="36"/>
          <w:szCs w:val="24"/>
        </w:rPr>
        <w:t>orture au Bénin (ACAT Bénin</w:t>
      </w:r>
      <w:r w:rsidR="005D6E50" w:rsidRPr="00047974">
        <w:rPr>
          <w:rFonts w:ascii="Garamond" w:eastAsia="Times New Roman" w:hAnsi="Garamond" w:cs="Garamond"/>
          <w:b/>
          <w:bCs/>
          <w:sz w:val="36"/>
          <w:szCs w:val="24"/>
        </w:rPr>
        <w:t>)</w:t>
      </w:r>
      <w:r w:rsidR="005D6E50">
        <w:rPr>
          <w:rFonts w:ascii="Garamond" w:eastAsia="Times New Roman" w:hAnsi="Garamond" w:cs="Garamond"/>
          <w:b/>
          <w:bCs/>
          <w:sz w:val="36"/>
          <w:szCs w:val="24"/>
        </w:rPr>
        <w:t xml:space="preserve"> </w:t>
      </w:r>
      <w:r w:rsidRPr="00047974">
        <w:rPr>
          <w:rFonts w:ascii="Garamond" w:eastAsia="Times New Roman" w:hAnsi="Garamond" w:cs="Garamond"/>
          <w:b/>
          <w:bCs/>
          <w:sz w:val="36"/>
          <w:szCs w:val="24"/>
        </w:rPr>
        <w:t xml:space="preserve">sur la mise en œuvre </w:t>
      </w:r>
      <w:r w:rsidR="002C04FC">
        <w:rPr>
          <w:rFonts w:ascii="Garamond" w:eastAsia="Times New Roman" w:hAnsi="Garamond" w:cs="Garamond"/>
          <w:b/>
          <w:bCs/>
          <w:sz w:val="36"/>
          <w:szCs w:val="24"/>
        </w:rPr>
        <w:t>du Pacte international relatif aux droits civils et politiques par le Bénin</w:t>
      </w:r>
    </w:p>
    <w:p w14:paraId="44EB9BBE" w14:textId="77777777" w:rsidR="00047974" w:rsidRPr="00212184" w:rsidRDefault="00047974" w:rsidP="005D6E50">
      <w:pPr>
        <w:pBdr>
          <w:top w:val="single" w:sz="4" w:space="1" w:color="auto"/>
          <w:left w:val="single" w:sz="4" w:space="4" w:color="auto"/>
          <w:bottom w:val="single" w:sz="4" w:space="0" w:color="auto"/>
          <w:right w:val="single" w:sz="4" w:space="4" w:color="auto"/>
        </w:pBdr>
        <w:spacing w:before="120" w:after="120" w:line="276" w:lineRule="auto"/>
        <w:jc w:val="center"/>
        <w:rPr>
          <w:rFonts w:ascii="Garamond" w:eastAsia="Times New Roman" w:hAnsi="Garamond" w:cs="Garamond"/>
          <w:sz w:val="24"/>
          <w:szCs w:val="24"/>
        </w:rPr>
      </w:pPr>
    </w:p>
    <w:p w14:paraId="1DC29859" w14:textId="77777777" w:rsidR="00FC1C58" w:rsidRPr="00212184" w:rsidRDefault="00FC1C58">
      <w:pPr>
        <w:spacing w:before="120" w:after="120" w:line="276" w:lineRule="auto"/>
        <w:jc w:val="center"/>
        <w:rPr>
          <w:rFonts w:ascii="Garamond" w:eastAsia="Times New Roman" w:hAnsi="Garamond" w:cs="Garamond"/>
          <w:sz w:val="24"/>
          <w:szCs w:val="24"/>
        </w:rPr>
      </w:pPr>
    </w:p>
    <w:p w14:paraId="4D5B5D62" w14:textId="77777777" w:rsidR="00FC1C58" w:rsidRPr="00212184" w:rsidRDefault="00FC1C58">
      <w:pPr>
        <w:spacing w:before="120" w:after="120" w:line="276" w:lineRule="auto"/>
        <w:jc w:val="center"/>
        <w:rPr>
          <w:rFonts w:ascii="Garamond" w:eastAsia="Times New Roman" w:hAnsi="Garamond" w:cs="Garamond"/>
          <w:sz w:val="24"/>
          <w:szCs w:val="24"/>
        </w:rPr>
      </w:pPr>
    </w:p>
    <w:p w14:paraId="451A4447" w14:textId="77777777" w:rsidR="00FC1C58" w:rsidRPr="00212184" w:rsidRDefault="00FC1C58">
      <w:pPr>
        <w:spacing w:before="120" w:after="120" w:line="276" w:lineRule="auto"/>
        <w:jc w:val="center"/>
        <w:rPr>
          <w:rFonts w:ascii="Garamond" w:eastAsia="Times New Roman" w:hAnsi="Garamond" w:cs="Garamond"/>
          <w:sz w:val="24"/>
          <w:szCs w:val="24"/>
        </w:rPr>
      </w:pPr>
    </w:p>
    <w:p w14:paraId="1BBA432B" w14:textId="77777777" w:rsidR="00FC1C58" w:rsidRPr="00212184" w:rsidRDefault="00FC1C58">
      <w:pPr>
        <w:spacing w:before="120" w:after="120" w:line="276" w:lineRule="auto"/>
        <w:jc w:val="center"/>
        <w:rPr>
          <w:rFonts w:ascii="Garamond" w:eastAsia="Times New Roman" w:hAnsi="Garamond" w:cs="Garamond"/>
          <w:b/>
          <w:sz w:val="32"/>
          <w:szCs w:val="24"/>
        </w:rPr>
      </w:pPr>
      <w:r w:rsidRPr="00212184">
        <w:rPr>
          <w:rFonts w:ascii="Garamond" w:eastAsia="Times New Roman" w:hAnsi="Garamond" w:cs="Garamond"/>
          <w:b/>
          <w:sz w:val="32"/>
          <w:szCs w:val="24"/>
        </w:rPr>
        <w:t xml:space="preserve">Comité </w:t>
      </w:r>
      <w:r w:rsidR="002C04FC">
        <w:rPr>
          <w:rFonts w:ascii="Garamond" w:eastAsia="Times New Roman" w:hAnsi="Garamond" w:cs="Garamond"/>
          <w:b/>
          <w:sz w:val="32"/>
          <w:szCs w:val="24"/>
        </w:rPr>
        <w:t>des droits de l’homme des Nations Unies</w:t>
      </w:r>
    </w:p>
    <w:p w14:paraId="53AF8743" w14:textId="77777777" w:rsidR="00FC1C58" w:rsidRPr="00212184" w:rsidRDefault="00FC1C58">
      <w:pPr>
        <w:spacing w:before="120" w:after="120" w:line="276" w:lineRule="auto"/>
        <w:jc w:val="center"/>
        <w:rPr>
          <w:rFonts w:ascii="Garamond" w:eastAsia="Times New Roman" w:hAnsi="Garamond" w:cs="Garamond"/>
          <w:b/>
          <w:sz w:val="32"/>
          <w:szCs w:val="24"/>
        </w:rPr>
      </w:pPr>
    </w:p>
    <w:p w14:paraId="0FE4E97D" w14:textId="77777777" w:rsidR="00FC1C58" w:rsidRPr="00212184" w:rsidRDefault="002C04FC">
      <w:pPr>
        <w:spacing w:before="120" w:after="120" w:line="276" w:lineRule="auto"/>
        <w:jc w:val="center"/>
        <w:rPr>
          <w:rFonts w:ascii="Garamond" w:eastAsia="Times New Roman" w:hAnsi="Garamond" w:cs="Garamond"/>
          <w:b/>
          <w:sz w:val="32"/>
          <w:szCs w:val="24"/>
        </w:rPr>
      </w:pPr>
      <w:r>
        <w:rPr>
          <w:rFonts w:ascii="Garamond" w:eastAsia="Times New Roman" w:hAnsi="Garamond" w:cs="Garamond"/>
          <w:b/>
          <w:sz w:val="32"/>
          <w:szCs w:val="24"/>
        </w:rPr>
        <w:t>115</w:t>
      </w:r>
      <w:r w:rsidR="00FC1C58" w:rsidRPr="00212184">
        <w:rPr>
          <w:rFonts w:ascii="Garamond" w:eastAsia="Times New Roman" w:hAnsi="Garamond" w:cs="Garamond"/>
          <w:b/>
          <w:sz w:val="32"/>
          <w:szCs w:val="24"/>
          <w:vertAlign w:val="superscript"/>
        </w:rPr>
        <w:t>me</w:t>
      </w:r>
      <w:r>
        <w:rPr>
          <w:rFonts w:ascii="Garamond" w:eastAsia="Times New Roman" w:hAnsi="Garamond" w:cs="Garamond"/>
          <w:b/>
          <w:sz w:val="32"/>
          <w:szCs w:val="24"/>
        </w:rPr>
        <w:t xml:space="preserve"> session octobre </w:t>
      </w:r>
      <w:r w:rsidR="00BF19E3">
        <w:rPr>
          <w:rFonts w:ascii="Garamond" w:eastAsia="Times New Roman" w:hAnsi="Garamond" w:cs="Garamond"/>
          <w:b/>
          <w:sz w:val="32"/>
          <w:szCs w:val="24"/>
        </w:rPr>
        <w:t>–</w:t>
      </w:r>
      <w:r>
        <w:rPr>
          <w:rFonts w:ascii="Garamond" w:eastAsia="Times New Roman" w:hAnsi="Garamond" w:cs="Garamond"/>
          <w:b/>
          <w:sz w:val="32"/>
          <w:szCs w:val="24"/>
        </w:rPr>
        <w:t xml:space="preserve"> novembre</w:t>
      </w:r>
      <w:r w:rsidR="00BF19E3">
        <w:rPr>
          <w:rFonts w:ascii="Garamond" w:eastAsia="Times New Roman" w:hAnsi="Garamond" w:cs="Garamond"/>
          <w:b/>
          <w:sz w:val="32"/>
          <w:szCs w:val="24"/>
        </w:rPr>
        <w:t xml:space="preserve"> </w:t>
      </w:r>
      <w:r w:rsidR="00FC1C58" w:rsidRPr="00212184">
        <w:rPr>
          <w:rFonts w:ascii="Garamond" w:eastAsia="Times New Roman" w:hAnsi="Garamond" w:cs="Garamond"/>
          <w:b/>
          <w:sz w:val="32"/>
          <w:szCs w:val="24"/>
        </w:rPr>
        <w:t xml:space="preserve">2015 </w:t>
      </w:r>
    </w:p>
    <w:p w14:paraId="5BDE1336" w14:textId="77777777" w:rsidR="00FC1C58" w:rsidRPr="00212184" w:rsidRDefault="00FC1C58">
      <w:pPr>
        <w:spacing w:before="120" w:after="120" w:line="276" w:lineRule="auto"/>
        <w:jc w:val="center"/>
        <w:rPr>
          <w:rFonts w:ascii="Garamond" w:eastAsia="Times New Roman" w:hAnsi="Garamond" w:cs="Garamond"/>
          <w:b/>
          <w:sz w:val="32"/>
          <w:szCs w:val="24"/>
        </w:rPr>
      </w:pPr>
    </w:p>
    <w:p w14:paraId="7193DE4C" w14:textId="77777777" w:rsidR="00FC1C58" w:rsidRPr="00212184" w:rsidRDefault="00FC1C58">
      <w:pPr>
        <w:spacing w:before="120" w:after="120" w:line="276" w:lineRule="auto"/>
        <w:jc w:val="center"/>
        <w:rPr>
          <w:rFonts w:ascii="Garamond" w:eastAsia="Times New Roman" w:hAnsi="Garamond" w:cs="Garamond"/>
          <w:b/>
          <w:sz w:val="32"/>
          <w:szCs w:val="24"/>
        </w:rPr>
      </w:pPr>
    </w:p>
    <w:p w14:paraId="50C40816" w14:textId="77777777" w:rsidR="00FC1C58" w:rsidRPr="00212184" w:rsidRDefault="00FC1C58">
      <w:pPr>
        <w:spacing w:before="120" w:after="120" w:line="276" w:lineRule="auto"/>
        <w:jc w:val="center"/>
        <w:rPr>
          <w:rFonts w:ascii="Garamond" w:eastAsia="Times New Roman" w:hAnsi="Garamond" w:cs="Garamond"/>
          <w:b/>
          <w:sz w:val="32"/>
          <w:szCs w:val="24"/>
        </w:rPr>
      </w:pPr>
    </w:p>
    <w:p w14:paraId="0B772536" w14:textId="77777777" w:rsidR="00FC1C58" w:rsidRPr="001A63B4" w:rsidRDefault="00FC1C58" w:rsidP="001A63B4">
      <w:pPr>
        <w:jc w:val="center"/>
        <w:rPr>
          <w:rFonts w:ascii="Garamond" w:hAnsi="Garamond" w:cs="Times New Roman"/>
          <w:b/>
        </w:rPr>
      </w:pPr>
      <w:r w:rsidRPr="001A63B4">
        <w:rPr>
          <w:rFonts w:ascii="Garamond" w:hAnsi="Garamond" w:cs="Times New Roman"/>
          <w:b/>
        </w:rPr>
        <w:br w:type="page"/>
      </w:r>
      <w:bookmarkStart w:id="1" w:name="_Toc386019475"/>
      <w:bookmarkStart w:id="2" w:name="_Toc386036402"/>
      <w:bookmarkStart w:id="3" w:name="_Toc386187664"/>
      <w:bookmarkStart w:id="4" w:name="_Toc386199959"/>
    </w:p>
    <w:p w14:paraId="74DB4DB3" w14:textId="77777777" w:rsidR="00FC1C58" w:rsidRPr="00212184" w:rsidRDefault="00FC1C58">
      <w:pPr>
        <w:spacing w:before="120" w:after="120" w:line="276" w:lineRule="auto"/>
        <w:jc w:val="both"/>
        <w:outlineLvl w:val="0"/>
        <w:rPr>
          <w:rFonts w:ascii="Garamond" w:eastAsia="Times New Roman" w:hAnsi="Garamond" w:cs="Times New Roman"/>
          <w:b/>
          <w:sz w:val="32"/>
          <w:szCs w:val="24"/>
        </w:rPr>
      </w:pPr>
    </w:p>
    <w:p w14:paraId="1C40B800" w14:textId="77777777" w:rsidR="00FC1C58" w:rsidRPr="00212184" w:rsidRDefault="00FC1C58" w:rsidP="00304045">
      <w:pPr>
        <w:spacing w:line="276" w:lineRule="auto"/>
        <w:rPr>
          <w:i/>
          <w:sz w:val="24"/>
        </w:rPr>
      </w:pPr>
      <w:bookmarkStart w:id="5" w:name="_Toc386200894"/>
      <w:r w:rsidRPr="00304045">
        <w:rPr>
          <w:rFonts w:ascii="Garamond" w:hAnsi="Garamond"/>
          <w:b/>
          <w:sz w:val="28"/>
        </w:rPr>
        <w:t>Contacts :</w:t>
      </w:r>
      <w:bookmarkEnd w:id="5"/>
    </w:p>
    <w:tbl>
      <w:tblPr>
        <w:tblW w:w="14141" w:type="dxa"/>
        <w:tblLook w:val="01E0" w:firstRow="1" w:lastRow="1" w:firstColumn="1" w:lastColumn="1" w:noHBand="0" w:noVBand="0"/>
      </w:tblPr>
      <w:tblGrid>
        <w:gridCol w:w="8188"/>
        <w:gridCol w:w="5953"/>
      </w:tblGrid>
      <w:tr w:rsidR="00FC1C58" w:rsidRPr="00212184" w14:paraId="667B601D" w14:textId="77777777" w:rsidTr="00304045">
        <w:tc>
          <w:tcPr>
            <w:tcW w:w="8188" w:type="dxa"/>
            <w:shd w:val="clear" w:color="auto" w:fill="auto"/>
          </w:tcPr>
          <w:p w14:paraId="79DFA818" w14:textId="77777777" w:rsidR="00BB5435" w:rsidRPr="00BB5435" w:rsidRDefault="00BB5435" w:rsidP="00304045">
            <w:pPr>
              <w:spacing w:after="0" w:line="276" w:lineRule="auto"/>
              <w:jc w:val="both"/>
              <w:rPr>
                <w:rFonts w:ascii="Garamond" w:eastAsia="Times" w:hAnsi="Garamond" w:cs="Garamond"/>
                <w:b/>
                <w:sz w:val="24"/>
                <w:szCs w:val="24"/>
              </w:rPr>
            </w:pPr>
            <w:r w:rsidRPr="00BB5435">
              <w:rPr>
                <w:rFonts w:ascii="Garamond" w:eastAsia="Times" w:hAnsi="Garamond" w:cs="Garamond"/>
                <w:b/>
                <w:sz w:val="24"/>
                <w:szCs w:val="24"/>
              </w:rPr>
              <w:t>Représentation de la FIACAT auprès des Nations Unies à Genève</w:t>
            </w:r>
          </w:p>
          <w:p w14:paraId="1440A798" w14:textId="77777777" w:rsidR="00BB5435" w:rsidRPr="008E2BD2" w:rsidRDefault="00BB5435" w:rsidP="00304045">
            <w:pPr>
              <w:spacing w:after="0" w:line="276" w:lineRule="auto"/>
              <w:jc w:val="both"/>
              <w:rPr>
                <w:rFonts w:ascii="Garamond" w:eastAsia="Times" w:hAnsi="Garamond" w:cs="Garamond"/>
                <w:b/>
                <w:i/>
                <w:sz w:val="24"/>
                <w:szCs w:val="24"/>
                <w:lang w:val="it-IT"/>
              </w:rPr>
            </w:pPr>
            <w:r w:rsidRPr="008E2BD2">
              <w:rPr>
                <w:rFonts w:ascii="Garamond" w:eastAsia="Times" w:hAnsi="Garamond" w:cs="Garamond"/>
                <w:b/>
                <w:i/>
                <w:sz w:val="24"/>
                <w:szCs w:val="24"/>
                <w:lang w:val="it-IT"/>
              </w:rPr>
              <w:t>Lionel GRASSY</w:t>
            </w:r>
          </w:p>
          <w:p w14:paraId="0F6A23E6" w14:textId="77777777" w:rsidR="00BB5435" w:rsidRPr="008E2BD2" w:rsidRDefault="00BB5435" w:rsidP="001A63B4">
            <w:pPr>
              <w:spacing w:after="0" w:line="240" w:lineRule="auto"/>
              <w:jc w:val="both"/>
              <w:rPr>
                <w:rFonts w:ascii="Garamond" w:eastAsia="Times" w:hAnsi="Garamond" w:cs="Garamond"/>
                <w:b/>
                <w:sz w:val="24"/>
                <w:szCs w:val="24"/>
                <w:lang w:val="it-IT"/>
              </w:rPr>
            </w:pPr>
            <w:r w:rsidRPr="008E2BD2">
              <w:rPr>
                <w:rFonts w:ascii="Garamond" w:eastAsia="Times" w:hAnsi="Garamond" w:cs="Garamond"/>
                <w:b/>
                <w:sz w:val="24"/>
                <w:szCs w:val="24"/>
                <w:lang w:val="it-IT"/>
              </w:rPr>
              <w:t>Tél.</w:t>
            </w:r>
            <w:r w:rsidR="00517B3C" w:rsidRPr="008E2BD2">
              <w:rPr>
                <w:rFonts w:ascii="Garamond" w:eastAsia="Times" w:hAnsi="Garamond" w:cs="Garamond"/>
                <w:b/>
                <w:sz w:val="24"/>
                <w:szCs w:val="24"/>
                <w:lang w:val="it-IT"/>
              </w:rPr>
              <w:t xml:space="preserve"> :</w:t>
            </w:r>
            <w:r w:rsidRPr="008E2BD2">
              <w:rPr>
                <w:rFonts w:ascii="Garamond" w:eastAsia="Times" w:hAnsi="Garamond" w:cs="Garamond"/>
                <w:b/>
                <w:sz w:val="24"/>
                <w:szCs w:val="24"/>
                <w:lang w:val="it-IT"/>
              </w:rPr>
              <w:t xml:space="preserve"> </w:t>
            </w:r>
            <w:r w:rsidRPr="008E2BD2">
              <w:rPr>
                <w:rFonts w:ascii="Garamond" w:eastAsia="Times" w:hAnsi="Garamond" w:cs="Garamond"/>
                <w:sz w:val="24"/>
                <w:szCs w:val="24"/>
                <w:lang w:val="it-IT"/>
              </w:rPr>
              <w:t>+32 4 70 92 85 10</w:t>
            </w:r>
          </w:p>
          <w:p w14:paraId="75EFF270" w14:textId="77777777" w:rsidR="00BB5435" w:rsidRPr="008E2BD2" w:rsidRDefault="00BB5435" w:rsidP="001A63B4">
            <w:pPr>
              <w:spacing w:after="0" w:line="240" w:lineRule="auto"/>
              <w:jc w:val="both"/>
              <w:rPr>
                <w:rFonts w:ascii="Garamond" w:eastAsia="Times" w:hAnsi="Garamond" w:cs="Garamond"/>
                <w:b/>
                <w:sz w:val="24"/>
                <w:szCs w:val="24"/>
                <w:lang w:val="it-IT"/>
              </w:rPr>
            </w:pPr>
            <w:r w:rsidRPr="008E2BD2">
              <w:rPr>
                <w:rFonts w:ascii="Garamond" w:eastAsia="Times" w:hAnsi="Garamond" w:cs="Garamond"/>
                <w:b/>
                <w:sz w:val="24"/>
                <w:szCs w:val="24"/>
                <w:lang w:val="it-IT"/>
              </w:rPr>
              <w:t>E-mail.</w:t>
            </w:r>
            <w:r w:rsidR="005E13E2" w:rsidRPr="008E2BD2">
              <w:rPr>
                <w:rFonts w:ascii="Garamond" w:eastAsia="Times" w:hAnsi="Garamond" w:cs="Garamond"/>
                <w:b/>
                <w:sz w:val="24"/>
                <w:szCs w:val="24"/>
                <w:lang w:val="it-IT"/>
              </w:rPr>
              <w:t>:</w:t>
            </w:r>
            <w:r w:rsidRPr="008E2BD2">
              <w:rPr>
                <w:rFonts w:ascii="Garamond" w:eastAsia="Times" w:hAnsi="Garamond" w:cs="Garamond"/>
                <w:b/>
                <w:sz w:val="24"/>
                <w:szCs w:val="24"/>
                <w:lang w:val="it-IT"/>
              </w:rPr>
              <w:t xml:space="preserve"> </w:t>
            </w:r>
            <w:hyperlink r:id="rId10" w:history="1">
              <w:r w:rsidRPr="008E2BD2">
                <w:rPr>
                  <w:rStyle w:val="Lienhypertexte"/>
                  <w:rFonts w:ascii="Garamond" w:hAnsi="Garamond"/>
                  <w:b/>
                  <w:sz w:val="24"/>
                  <w:szCs w:val="24"/>
                  <w:lang w:val="it-IT"/>
                </w:rPr>
                <w:t>l.grassy@fiacat.org</w:t>
              </w:r>
            </w:hyperlink>
            <w:r w:rsidRPr="008E2BD2">
              <w:rPr>
                <w:rFonts w:ascii="Garamond" w:eastAsia="Times" w:hAnsi="Garamond" w:cs="Garamond"/>
                <w:sz w:val="24"/>
                <w:szCs w:val="24"/>
                <w:lang w:val="it-IT"/>
              </w:rPr>
              <w:t xml:space="preserve"> </w:t>
            </w:r>
          </w:p>
          <w:p w14:paraId="1134A242" w14:textId="77777777" w:rsidR="00BB5435" w:rsidRPr="00BA1245" w:rsidRDefault="00BB5435" w:rsidP="001A63B4">
            <w:pPr>
              <w:spacing w:after="0" w:line="240" w:lineRule="auto"/>
              <w:jc w:val="both"/>
              <w:rPr>
                <w:rFonts w:ascii="Garamond" w:eastAsia="Times" w:hAnsi="Garamond" w:cs="Garamond"/>
                <w:sz w:val="24"/>
                <w:szCs w:val="24"/>
              </w:rPr>
            </w:pPr>
            <w:r w:rsidRPr="00BA1245">
              <w:rPr>
                <w:rFonts w:ascii="Garamond" w:eastAsia="Times" w:hAnsi="Garamond" w:cs="Garamond"/>
                <w:sz w:val="24"/>
                <w:szCs w:val="24"/>
              </w:rPr>
              <w:t>c/o CCIG</w:t>
            </w:r>
          </w:p>
          <w:p w14:paraId="2B418349" w14:textId="77777777" w:rsidR="00BB5435" w:rsidRPr="00304045" w:rsidRDefault="00BB5435" w:rsidP="001A63B4">
            <w:pPr>
              <w:spacing w:after="0" w:line="240" w:lineRule="auto"/>
              <w:jc w:val="both"/>
              <w:rPr>
                <w:rFonts w:ascii="Garamond" w:eastAsia="Times" w:hAnsi="Garamond" w:cs="Garamond"/>
                <w:sz w:val="24"/>
                <w:szCs w:val="24"/>
              </w:rPr>
            </w:pPr>
            <w:r w:rsidRPr="00304045">
              <w:rPr>
                <w:rFonts w:ascii="Garamond" w:eastAsia="Times" w:hAnsi="Garamond" w:cs="Garamond"/>
                <w:sz w:val="24"/>
                <w:szCs w:val="24"/>
              </w:rPr>
              <w:t>1 rue de Varembé</w:t>
            </w:r>
          </w:p>
          <w:p w14:paraId="0B566209" w14:textId="77777777" w:rsidR="00BB5435" w:rsidRPr="00304045" w:rsidRDefault="00BB5435" w:rsidP="001A63B4">
            <w:pPr>
              <w:spacing w:after="0" w:line="240" w:lineRule="auto"/>
              <w:jc w:val="both"/>
              <w:rPr>
                <w:rFonts w:ascii="Garamond" w:eastAsia="Times" w:hAnsi="Garamond" w:cs="Garamond"/>
                <w:sz w:val="24"/>
                <w:szCs w:val="24"/>
              </w:rPr>
            </w:pPr>
            <w:r w:rsidRPr="00304045">
              <w:rPr>
                <w:rFonts w:ascii="Garamond" w:eastAsia="Times" w:hAnsi="Garamond" w:cs="Garamond"/>
                <w:sz w:val="24"/>
                <w:szCs w:val="24"/>
              </w:rPr>
              <w:t>Case Postale 43</w:t>
            </w:r>
          </w:p>
          <w:p w14:paraId="0BFBB6EF" w14:textId="77777777" w:rsidR="00BB5435" w:rsidRPr="00304045" w:rsidRDefault="00BB5435" w:rsidP="001A63B4">
            <w:pPr>
              <w:spacing w:after="0" w:line="240" w:lineRule="auto"/>
              <w:jc w:val="both"/>
              <w:rPr>
                <w:rFonts w:ascii="Garamond" w:eastAsia="Times" w:hAnsi="Garamond" w:cs="Garamond"/>
                <w:sz w:val="24"/>
                <w:szCs w:val="24"/>
              </w:rPr>
            </w:pPr>
            <w:r w:rsidRPr="00304045">
              <w:rPr>
                <w:rFonts w:ascii="Garamond" w:eastAsia="Times" w:hAnsi="Garamond" w:cs="Garamond"/>
                <w:sz w:val="24"/>
                <w:szCs w:val="24"/>
              </w:rPr>
              <w:t>1211 Genève 20 – Suisse</w:t>
            </w:r>
          </w:p>
          <w:p w14:paraId="52A5A320" w14:textId="77777777" w:rsidR="00BB5435" w:rsidRPr="00BB5435" w:rsidRDefault="00517B3C" w:rsidP="001A63B4">
            <w:pPr>
              <w:spacing w:after="0" w:line="240" w:lineRule="auto"/>
              <w:jc w:val="both"/>
              <w:rPr>
                <w:rFonts w:ascii="Garamond" w:eastAsia="Times" w:hAnsi="Garamond" w:cs="Garamond"/>
                <w:b/>
                <w:sz w:val="24"/>
                <w:szCs w:val="24"/>
              </w:rPr>
            </w:pPr>
            <w:r>
              <w:rPr>
                <w:rFonts w:ascii="Garamond" w:eastAsia="Times" w:hAnsi="Garamond" w:cs="Garamond"/>
                <w:b/>
                <w:sz w:val="24"/>
                <w:szCs w:val="24"/>
              </w:rPr>
              <w:t>Té</w:t>
            </w:r>
            <w:r w:rsidR="00BB5435" w:rsidRPr="00BB5435">
              <w:rPr>
                <w:rFonts w:ascii="Garamond" w:eastAsia="Times" w:hAnsi="Garamond" w:cs="Garamond"/>
                <w:b/>
                <w:sz w:val="24"/>
                <w:szCs w:val="24"/>
              </w:rPr>
              <w:t>l.</w:t>
            </w:r>
            <w:r>
              <w:rPr>
                <w:rFonts w:ascii="Garamond" w:eastAsia="Times" w:hAnsi="Garamond" w:cs="Garamond"/>
                <w:b/>
                <w:sz w:val="24"/>
                <w:szCs w:val="24"/>
              </w:rPr>
              <w:t> :</w:t>
            </w:r>
            <w:r w:rsidR="00BB5435" w:rsidRPr="00BB5435">
              <w:rPr>
                <w:rFonts w:ascii="Garamond" w:eastAsia="Times" w:hAnsi="Garamond" w:cs="Garamond"/>
                <w:b/>
                <w:sz w:val="24"/>
                <w:szCs w:val="24"/>
              </w:rPr>
              <w:t xml:space="preserve"> +</w:t>
            </w:r>
            <w:r w:rsidR="00BB5435" w:rsidRPr="00304045">
              <w:rPr>
                <w:rFonts w:ascii="Garamond" w:eastAsia="Times" w:hAnsi="Garamond" w:cs="Garamond"/>
                <w:sz w:val="24"/>
                <w:szCs w:val="24"/>
              </w:rPr>
              <w:t>41 787499328</w:t>
            </w:r>
          </w:p>
          <w:p w14:paraId="376FD439" w14:textId="77777777" w:rsidR="00BB5435" w:rsidRPr="008E2BD2" w:rsidRDefault="00BB5435" w:rsidP="001A63B4">
            <w:pPr>
              <w:spacing w:after="0" w:line="240" w:lineRule="auto"/>
              <w:jc w:val="both"/>
              <w:rPr>
                <w:rFonts w:ascii="Garamond" w:eastAsia="Times" w:hAnsi="Garamond" w:cs="Garamond"/>
                <w:sz w:val="24"/>
                <w:szCs w:val="24"/>
                <w:lang w:val="it-IT"/>
              </w:rPr>
            </w:pPr>
            <w:r w:rsidRPr="008E2BD2">
              <w:rPr>
                <w:rFonts w:ascii="Garamond" w:eastAsia="Times" w:hAnsi="Garamond" w:cs="Garamond"/>
                <w:b/>
                <w:sz w:val="24"/>
                <w:szCs w:val="24"/>
                <w:lang w:val="it-IT"/>
              </w:rPr>
              <w:t>E-mail</w:t>
            </w:r>
            <w:r w:rsidR="00BF19E3" w:rsidRPr="008E2BD2">
              <w:rPr>
                <w:rFonts w:ascii="Garamond" w:eastAsia="Times" w:hAnsi="Garamond" w:cs="Garamond"/>
                <w:b/>
                <w:sz w:val="24"/>
                <w:szCs w:val="24"/>
                <w:lang w:val="it-IT"/>
              </w:rPr>
              <w:t>. :</w:t>
            </w:r>
            <w:r w:rsidRPr="008E2BD2">
              <w:rPr>
                <w:rFonts w:ascii="Garamond" w:eastAsia="Times" w:hAnsi="Garamond" w:cs="Garamond"/>
                <w:b/>
                <w:sz w:val="24"/>
                <w:szCs w:val="24"/>
                <w:lang w:val="it-IT"/>
              </w:rPr>
              <w:t xml:space="preserve"> </w:t>
            </w:r>
            <w:hyperlink r:id="rId11" w:history="1">
              <w:r w:rsidR="00622595" w:rsidRPr="008E2BD2">
                <w:rPr>
                  <w:rStyle w:val="Lienhypertexte"/>
                  <w:rFonts w:ascii="Garamond" w:eastAsia="Times" w:hAnsi="Garamond" w:cs="Garamond"/>
                  <w:b/>
                  <w:sz w:val="24"/>
                  <w:szCs w:val="24"/>
                  <w:lang w:val="it-IT"/>
                </w:rPr>
                <w:t>fiacat.onu@fiacat.org</w:t>
              </w:r>
            </w:hyperlink>
            <w:r w:rsidR="00622595" w:rsidRPr="008E2BD2">
              <w:rPr>
                <w:rFonts w:ascii="Garamond" w:eastAsia="Times" w:hAnsi="Garamond" w:cs="Garamond"/>
                <w:sz w:val="24"/>
                <w:szCs w:val="24"/>
                <w:lang w:val="it-IT"/>
              </w:rPr>
              <w:t xml:space="preserve"> </w:t>
            </w:r>
          </w:p>
          <w:p w14:paraId="582D6121" w14:textId="77777777" w:rsidR="00EB54C3" w:rsidRPr="008E2BD2" w:rsidRDefault="00EB54C3" w:rsidP="001A63B4">
            <w:pPr>
              <w:spacing w:after="0" w:line="240" w:lineRule="auto"/>
              <w:jc w:val="both"/>
              <w:rPr>
                <w:rFonts w:ascii="Garamond" w:eastAsia="Times" w:hAnsi="Garamond" w:cs="Garamond"/>
                <w:sz w:val="24"/>
                <w:szCs w:val="24"/>
                <w:lang w:val="it-IT"/>
              </w:rPr>
            </w:pPr>
          </w:p>
          <w:p w14:paraId="5FF40155" w14:textId="77777777" w:rsidR="00EB54C3" w:rsidRDefault="00EB54C3" w:rsidP="001A63B4">
            <w:pPr>
              <w:spacing w:after="0" w:line="240" w:lineRule="auto"/>
              <w:jc w:val="both"/>
              <w:rPr>
                <w:rFonts w:ascii="Garamond" w:eastAsia="Times" w:hAnsi="Garamond" w:cs="Garamond"/>
                <w:b/>
                <w:i/>
                <w:sz w:val="24"/>
                <w:szCs w:val="24"/>
              </w:rPr>
            </w:pPr>
            <w:r w:rsidRPr="00750787">
              <w:rPr>
                <w:rFonts w:ascii="Garamond" w:eastAsia="Times" w:hAnsi="Garamond" w:cs="Garamond"/>
                <w:b/>
                <w:i/>
                <w:sz w:val="24"/>
                <w:szCs w:val="24"/>
              </w:rPr>
              <w:t>Guillaume Colin</w:t>
            </w:r>
          </w:p>
          <w:p w14:paraId="2EE40B9F" w14:textId="77777777" w:rsidR="00750787" w:rsidRPr="00750787" w:rsidRDefault="008E74F6" w:rsidP="00750787">
            <w:pPr>
              <w:spacing w:after="0" w:line="240" w:lineRule="auto"/>
              <w:jc w:val="both"/>
              <w:rPr>
                <w:rFonts w:ascii="Garamond" w:eastAsia="Times" w:hAnsi="Garamond" w:cs="Garamond"/>
                <w:b/>
                <w:i/>
                <w:sz w:val="24"/>
                <w:szCs w:val="24"/>
              </w:rPr>
            </w:pPr>
            <w:r>
              <w:rPr>
                <w:rFonts w:ascii="Garamond" w:eastAsia="Times" w:hAnsi="Garamond" w:cs="Garamond"/>
                <w:b/>
                <w:i/>
                <w:sz w:val="24"/>
                <w:szCs w:val="24"/>
              </w:rPr>
              <w:t>Représentant de la FIACAT auprès de la</w:t>
            </w:r>
            <w:r w:rsidR="00750787" w:rsidRPr="00750787">
              <w:rPr>
                <w:rFonts w:ascii="Garamond" w:eastAsia="Times" w:hAnsi="Garamond" w:cs="Garamond"/>
                <w:b/>
                <w:i/>
                <w:sz w:val="24"/>
                <w:szCs w:val="24"/>
              </w:rPr>
              <w:t xml:space="preserve"> Commission africaine des droits de l’homme et des peuples</w:t>
            </w:r>
          </w:p>
          <w:p w14:paraId="7D9EA242" w14:textId="77777777" w:rsidR="00750787" w:rsidRPr="008E2BD2" w:rsidRDefault="00750787" w:rsidP="00750787">
            <w:pPr>
              <w:spacing w:after="0" w:line="240" w:lineRule="auto"/>
              <w:jc w:val="both"/>
              <w:rPr>
                <w:rFonts w:ascii="Garamond" w:eastAsia="Times" w:hAnsi="Garamond" w:cs="Garamond"/>
                <w:b/>
                <w:sz w:val="24"/>
                <w:szCs w:val="24"/>
                <w:lang w:val="it-IT"/>
              </w:rPr>
            </w:pPr>
            <w:r w:rsidRPr="008E2BD2">
              <w:rPr>
                <w:rFonts w:ascii="Garamond" w:eastAsia="Times" w:hAnsi="Garamond" w:cs="Garamond"/>
                <w:b/>
                <w:sz w:val="24"/>
                <w:szCs w:val="24"/>
                <w:lang w:val="it-IT"/>
              </w:rPr>
              <w:t xml:space="preserve">E-mail.: </w:t>
            </w:r>
            <w:hyperlink r:id="rId12" w:history="1">
              <w:r w:rsidRPr="008E2BD2">
                <w:rPr>
                  <w:rStyle w:val="Lienhypertexte"/>
                  <w:rFonts w:ascii="Garamond" w:eastAsia="Times" w:hAnsi="Garamond" w:cs="Garamond"/>
                  <w:b/>
                  <w:sz w:val="24"/>
                  <w:szCs w:val="24"/>
                  <w:lang w:val="it-IT"/>
                </w:rPr>
                <w:t>g.colin@fiacat.org</w:t>
              </w:r>
            </w:hyperlink>
            <w:r w:rsidRPr="008E2BD2">
              <w:rPr>
                <w:rFonts w:ascii="Garamond" w:eastAsia="Times" w:hAnsi="Garamond" w:cs="Garamond"/>
                <w:b/>
                <w:sz w:val="24"/>
                <w:szCs w:val="24"/>
                <w:lang w:val="it-IT"/>
              </w:rPr>
              <w:t xml:space="preserve"> </w:t>
            </w:r>
          </w:p>
          <w:p w14:paraId="49C3B377" w14:textId="77777777" w:rsidR="00750787" w:rsidRPr="00750787" w:rsidRDefault="00750787" w:rsidP="00750787">
            <w:pPr>
              <w:spacing w:after="0" w:line="240" w:lineRule="auto"/>
              <w:jc w:val="both"/>
              <w:rPr>
                <w:rFonts w:ascii="Garamond" w:eastAsia="Times" w:hAnsi="Garamond" w:cs="Garamond"/>
                <w:sz w:val="24"/>
                <w:szCs w:val="24"/>
              </w:rPr>
            </w:pPr>
            <w:r w:rsidRPr="00750787">
              <w:rPr>
                <w:rFonts w:ascii="Garamond" w:eastAsia="Times" w:hAnsi="Garamond" w:cs="Garamond"/>
                <w:sz w:val="24"/>
                <w:szCs w:val="24"/>
              </w:rPr>
              <w:t>27 rue de Maubeuge</w:t>
            </w:r>
          </w:p>
          <w:p w14:paraId="73C8AEE0" w14:textId="77777777" w:rsidR="00750787" w:rsidRPr="00750787" w:rsidRDefault="00750787" w:rsidP="00750787">
            <w:pPr>
              <w:spacing w:after="0" w:line="240" w:lineRule="auto"/>
              <w:jc w:val="both"/>
              <w:rPr>
                <w:rFonts w:ascii="Garamond" w:eastAsia="Times" w:hAnsi="Garamond" w:cs="Garamond"/>
                <w:sz w:val="24"/>
                <w:szCs w:val="24"/>
              </w:rPr>
            </w:pPr>
            <w:r w:rsidRPr="00750787">
              <w:rPr>
                <w:rFonts w:ascii="Garamond" w:eastAsia="Times" w:hAnsi="Garamond" w:cs="Garamond"/>
                <w:sz w:val="24"/>
                <w:szCs w:val="24"/>
              </w:rPr>
              <w:t>75009 Paris</w:t>
            </w:r>
          </w:p>
          <w:p w14:paraId="74E9AEA0" w14:textId="77777777" w:rsidR="00750787" w:rsidRPr="00750787" w:rsidRDefault="00750787" w:rsidP="00750787">
            <w:pPr>
              <w:spacing w:after="0" w:line="240" w:lineRule="auto"/>
              <w:jc w:val="both"/>
              <w:rPr>
                <w:rFonts w:ascii="Garamond" w:eastAsia="Times" w:hAnsi="Garamond" w:cs="Garamond"/>
                <w:sz w:val="24"/>
                <w:szCs w:val="24"/>
              </w:rPr>
            </w:pPr>
            <w:r w:rsidRPr="00750787">
              <w:rPr>
                <w:rFonts w:ascii="Garamond" w:eastAsia="Times" w:hAnsi="Garamond" w:cs="Garamond"/>
                <w:sz w:val="24"/>
                <w:szCs w:val="24"/>
              </w:rPr>
              <w:t>France</w:t>
            </w:r>
          </w:p>
          <w:p w14:paraId="43DD15A7" w14:textId="77777777" w:rsidR="00750787" w:rsidRPr="00750787" w:rsidRDefault="00750787" w:rsidP="00750787">
            <w:pPr>
              <w:spacing w:after="0" w:line="240" w:lineRule="auto"/>
              <w:jc w:val="both"/>
              <w:rPr>
                <w:rFonts w:ascii="Garamond" w:eastAsia="Times" w:hAnsi="Garamond" w:cs="Garamond"/>
                <w:sz w:val="24"/>
                <w:szCs w:val="24"/>
              </w:rPr>
            </w:pPr>
            <w:r w:rsidRPr="00750787">
              <w:rPr>
                <w:rFonts w:ascii="Garamond" w:eastAsia="Times" w:hAnsi="Garamond" w:cs="Garamond"/>
                <w:b/>
                <w:sz w:val="24"/>
                <w:szCs w:val="24"/>
              </w:rPr>
              <w:t>Tél :</w:t>
            </w:r>
            <w:r w:rsidRPr="00750787">
              <w:rPr>
                <w:rFonts w:ascii="Garamond" w:eastAsia="Times" w:hAnsi="Garamond" w:cs="Garamond"/>
                <w:sz w:val="24"/>
                <w:szCs w:val="24"/>
              </w:rPr>
              <w:t xml:space="preserve"> +33 (0)1 42 80 01 60</w:t>
            </w:r>
          </w:p>
          <w:p w14:paraId="1394864E" w14:textId="77777777" w:rsidR="00750787" w:rsidRPr="00750787" w:rsidRDefault="00750787" w:rsidP="00750787">
            <w:pPr>
              <w:spacing w:after="0" w:line="240" w:lineRule="auto"/>
              <w:jc w:val="both"/>
              <w:rPr>
                <w:rFonts w:ascii="Garamond" w:eastAsia="Times" w:hAnsi="Garamond" w:cs="Garamond"/>
                <w:sz w:val="24"/>
                <w:szCs w:val="24"/>
              </w:rPr>
            </w:pPr>
            <w:r w:rsidRPr="00750787">
              <w:rPr>
                <w:rFonts w:ascii="Garamond" w:eastAsia="Times" w:hAnsi="Garamond" w:cs="Garamond"/>
                <w:b/>
                <w:sz w:val="24"/>
                <w:szCs w:val="24"/>
              </w:rPr>
              <w:t>Fax :</w:t>
            </w:r>
            <w:r w:rsidRPr="00750787">
              <w:rPr>
                <w:rFonts w:ascii="Garamond" w:eastAsia="Times" w:hAnsi="Garamond" w:cs="Garamond"/>
                <w:sz w:val="24"/>
                <w:szCs w:val="24"/>
              </w:rPr>
              <w:t xml:space="preserve"> +33 (0)1 42 80 20 89</w:t>
            </w:r>
          </w:p>
          <w:p w14:paraId="43F1219F" w14:textId="77777777" w:rsidR="00FC1C58" w:rsidRPr="00304045" w:rsidRDefault="00BB5435" w:rsidP="001A63B4">
            <w:pPr>
              <w:spacing w:after="0" w:line="240" w:lineRule="auto"/>
              <w:jc w:val="both"/>
              <w:rPr>
                <w:rFonts w:ascii="Garamond" w:eastAsia="Times" w:hAnsi="Garamond" w:cs="Garamond"/>
                <w:sz w:val="24"/>
                <w:szCs w:val="24"/>
              </w:rPr>
            </w:pPr>
            <w:r w:rsidRPr="00DD04B3">
              <w:rPr>
                <w:rFonts w:ascii="Garamond" w:eastAsia="Times" w:hAnsi="Garamond" w:cs="Garamond"/>
                <w:b/>
                <w:sz w:val="24"/>
                <w:szCs w:val="24"/>
              </w:rPr>
              <w:t xml:space="preserve"> </w:t>
            </w:r>
          </w:p>
        </w:tc>
        <w:tc>
          <w:tcPr>
            <w:tcW w:w="5953" w:type="dxa"/>
            <w:shd w:val="clear" w:color="auto" w:fill="auto"/>
          </w:tcPr>
          <w:p w14:paraId="14A3AEF3" w14:textId="77777777" w:rsidR="00FC1C58" w:rsidRPr="00212184" w:rsidRDefault="00FC1C58">
            <w:pPr>
              <w:spacing w:after="0" w:line="276" w:lineRule="auto"/>
              <w:jc w:val="both"/>
              <w:rPr>
                <w:rFonts w:ascii="Garamond" w:eastAsia="Times" w:hAnsi="Garamond" w:cs="Arial"/>
                <w:sz w:val="24"/>
                <w:szCs w:val="24"/>
              </w:rPr>
            </w:pPr>
          </w:p>
        </w:tc>
      </w:tr>
    </w:tbl>
    <w:p w14:paraId="26232F73" w14:textId="77777777" w:rsidR="00FC1C58" w:rsidRPr="00212184" w:rsidRDefault="00FC1C58" w:rsidP="001A1EE5">
      <w:pPr>
        <w:spacing w:before="120" w:after="120" w:line="276" w:lineRule="auto"/>
        <w:jc w:val="both"/>
        <w:rPr>
          <w:rFonts w:ascii="Garamond" w:eastAsia="Times New Roman" w:hAnsi="Garamond" w:cs="Garamond"/>
          <w:sz w:val="24"/>
          <w:szCs w:val="24"/>
        </w:rPr>
      </w:pPr>
    </w:p>
    <w:p w14:paraId="2EE00C5F" w14:textId="77777777" w:rsidR="00047974" w:rsidRPr="0048042B" w:rsidRDefault="00FC1C58" w:rsidP="00047974">
      <w:pPr>
        <w:spacing w:after="0" w:line="240" w:lineRule="auto"/>
        <w:rPr>
          <w:rFonts w:ascii="Garamond" w:hAnsi="Garamond"/>
          <w:b/>
          <w:sz w:val="24"/>
        </w:rPr>
      </w:pPr>
      <w:bookmarkStart w:id="6" w:name="_Toc386019483"/>
      <w:bookmarkStart w:id="7" w:name="_Toc386200896"/>
      <w:r w:rsidRPr="0048042B">
        <w:rPr>
          <w:rFonts w:ascii="Garamond" w:hAnsi="Garamond"/>
          <w:b/>
          <w:sz w:val="24"/>
        </w:rPr>
        <w:t xml:space="preserve">ACAT </w:t>
      </w:r>
      <w:bookmarkEnd w:id="1"/>
      <w:bookmarkEnd w:id="2"/>
      <w:bookmarkEnd w:id="3"/>
      <w:bookmarkEnd w:id="4"/>
      <w:bookmarkEnd w:id="6"/>
      <w:bookmarkEnd w:id="7"/>
      <w:r w:rsidR="00777609">
        <w:rPr>
          <w:rFonts w:ascii="Garamond" w:hAnsi="Garamond"/>
          <w:b/>
          <w:sz w:val="24"/>
        </w:rPr>
        <w:t>Bénin</w:t>
      </w:r>
    </w:p>
    <w:p w14:paraId="644757D3" w14:textId="77777777" w:rsidR="00047974" w:rsidRPr="0048042B" w:rsidRDefault="00047974" w:rsidP="00047974">
      <w:pPr>
        <w:spacing w:after="0" w:line="240" w:lineRule="auto"/>
        <w:rPr>
          <w:rFonts w:ascii="Garamond" w:hAnsi="Garamond"/>
          <w:b/>
          <w:sz w:val="24"/>
        </w:rPr>
      </w:pPr>
    </w:p>
    <w:p w14:paraId="20012627" w14:textId="77777777" w:rsidR="00750787" w:rsidRPr="00750787" w:rsidRDefault="00750787" w:rsidP="00750787">
      <w:pPr>
        <w:spacing w:after="0" w:line="240" w:lineRule="auto"/>
        <w:rPr>
          <w:rFonts w:ascii="Garamond" w:hAnsi="Garamond"/>
          <w:sz w:val="24"/>
        </w:rPr>
      </w:pPr>
      <w:r w:rsidRPr="00750787">
        <w:rPr>
          <w:rFonts w:ascii="Garamond" w:hAnsi="Garamond"/>
          <w:sz w:val="24"/>
        </w:rPr>
        <w:t>Pacôme AKOGOU</w:t>
      </w:r>
    </w:p>
    <w:p w14:paraId="67215A3E" w14:textId="77777777" w:rsidR="00750787" w:rsidRPr="00750787" w:rsidRDefault="00750787" w:rsidP="00750787">
      <w:pPr>
        <w:spacing w:after="0" w:line="240" w:lineRule="auto"/>
        <w:rPr>
          <w:rFonts w:ascii="Garamond" w:hAnsi="Garamond"/>
          <w:sz w:val="24"/>
        </w:rPr>
      </w:pPr>
      <w:r w:rsidRPr="00750787">
        <w:rPr>
          <w:rFonts w:ascii="Garamond" w:hAnsi="Garamond"/>
          <w:sz w:val="24"/>
        </w:rPr>
        <w:t>Raoul DOSSA</w:t>
      </w:r>
    </w:p>
    <w:p w14:paraId="058FDF95" w14:textId="77777777" w:rsidR="00750787" w:rsidRPr="00750787" w:rsidRDefault="00750787" w:rsidP="00750787">
      <w:pPr>
        <w:spacing w:after="0" w:line="240" w:lineRule="auto"/>
        <w:rPr>
          <w:rFonts w:ascii="Garamond" w:hAnsi="Garamond"/>
          <w:sz w:val="24"/>
        </w:rPr>
      </w:pPr>
      <w:r w:rsidRPr="00750787">
        <w:rPr>
          <w:rFonts w:ascii="Garamond" w:hAnsi="Garamond"/>
          <w:sz w:val="24"/>
        </w:rPr>
        <w:t>Eric KOUDADJA</w:t>
      </w:r>
    </w:p>
    <w:p w14:paraId="7B810F8C" w14:textId="77777777" w:rsidR="00750787" w:rsidRPr="00750787" w:rsidRDefault="00750787" w:rsidP="00750787">
      <w:pPr>
        <w:spacing w:after="0" w:line="240" w:lineRule="auto"/>
        <w:rPr>
          <w:rFonts w:ascii="Garamond" w:hAnsi="Garamond"/>
          <w:sz w:val="24"/>
        </w:rPr>
      </w:pPr>
      <w:r w:rsidRPr="00750787">
        <w:rPr>
          <w:rFonts w:ascii="Garamond" w:hAnsi="Garamond"/>
          <w:sz w:val="24"/>
        </w:rPr>
        <w:t>Rachel J. LOUPEDA</w:t>
      </w:r>
    </w:p>
    <w:p w14:paraId="213E6572" w14:textId="77777777" w:rsidR="00047974" w:rsidRPr="00047974" w:rsidRDefault="00047974" w:rsidP="00047974">
      <w:pPr>
        <w:spacing w:after="0" w:line="240" w:lineRule="auto"/>
        <w:rPr>
          <w:rFonts w:ascii="Garamond" w:hAnsi="Garamond"/>
          <w:b/>
          <w:sz w:val="24"/>
        </w:rPr>
      </w:pPr>
    </w:p>
    <w:p w14:paraId="71C69C5B" w14:textId="77777777" w:rsidR="00047974" w:rsidRPr="00777609" w:rsidRDefault="00777609" w:rsidP="00047974">
      <w:pPr>
        <w:spacing w:after="0" w:line="240" w:lineRule="auto"/>
        <w:rPr>
          <w:rFonts w:ascii="Garamond" w:eastAsia="Times New Roman" w:hAnsi="Garamond" w:cs="Times New Roman"/>
          <w:b/>
          <w:noProof/>
          <w:sz w:val="24"/>
          <w:szCs w:val="24"/>
        </w:rPr>
      </w:pPr>
      <w:r w:rsidRPr="00777609">
        <w:rPr>
          <w:rFonts w:ascii="Garamond" w:eastAsia="Times New Roman" w:hAnsi="Garamond" w:cs="Calibri"/>
          <w:b/>
          <w:bCs/>
          <w:sz w:val="24"/>
          <w:szCs w:val="24"/>
        </w:rPr>
        <w:t>ACAT Bénin</w:t>
      </w:r>
      <w:r w:rsidRPr="00777609">
        <w:rPr>
          <w:rFonts w:ascii="Garamond" w:eastAsia="Times New Roman" w:hAnsi="Garamond" w:cs="Calibri"/>
          <w:b/>
          <w:bCs/>
          <w:sz w:val="24"/>
          <w:szCs w:val="24"/>
        </w:rPr>
        <w:br/>
      </w:r>
      <w:r w:rsidRPr="00777609">
        <w:rPr>
          <w:rFonts w:ascii="Garamond" w:eastAsia="Times New Roman" w:hAnsi="Garamond" w:cs="Calibri"/>
          <w:bCs/>
          <w:sz w:val="24"/>
          <w:szCs w:val="24"/>
        </w:rPr>
        <w:t>03 BP 0394</w:t>
      </w:r>
      <w:r w:rsidRPr="00777609">
        <w:rPr>
          <w:rFonts w:ascii="Garamond" w:eastAsia="Times New Roman" w:hAnsi="Garamond" w:cs="Calibri"/>
          <w:bCs/>
          <w:sz w:val="24"/>
          <w:szCs w:val="24"/>
        </w:rPr>
        <w:br/>
        <w:t>Cotonou</w:t>
      </w:r>
      <w:r w:rsidRPr="00777609">
        <w:rPr>
          <w:rFonts w:ascii="Garamond" w:eastAsia="Times New Roman" w:hAnsi="Garamond" w:cs="Calibri"/>
          <w:bCs/>
          <w:sz w:val="24"/>
          <w:szCs w:val="24"/>
        </w:rPr>
        <w:br/>
        <w:t>Bénin</w:t>
      </w:r>
      <w:r w:rsidRPr="00777609">
        <w:rPr>
          <w:rFonts w:ascii="Garamond" w:eastAsia="Times New Roman" w:hAnsi="Garamond" w:cs="Calibri"/>
          <w:b/>
          <w:bCs/>
          <w:sz w:val="24"/>
          <w:szCs w:val="24"/>
        </w:rPr>
        <w:br/>
        <w:t xml:space="preserve">Tél. : </w:t>
      </w:r>
      <w:r w:rsidRPr="00777609">
        <w:rPr>
          <w:rFonts w:ascii="Garamond" w:eastAsia="Times New Roman" w:hAnsi="Garamond" w:cs="Calibri"/>
          <w:bCs/>
          <w:sz w:val="24"/>
          <w:szCs w:val="24"/>
        </w:rPr>
        <w:t>+229 21 04 35 88 / 90 01 03 94 / 95 85 16 46</w:t>
      </w:r>
      <w:r w:rsidR="00047974" w:rsidRPr="00777609">
        <w:rPr>
          <w:rFonts w:ascii="Garamond" w:eastAsia="Times New Roman" w:hAnsi="Garamond" w:cs="Calibri"/>
          <w:b/>
          <w:bCs/>
          <w:sz w:val="24"/>
          <w:szCs w:val="24"/>
        </w:rPr>
        <w:br/>
      </w:r>
      <w:r w:rsidR="00780DD7" w:rsidRPr="00777609">
        <w:rPr>
          <w:rFonts w:ascii="Garamond" w:eastAsia="Times" w:hAnsi="Garamond" w:cs="Garamond"/>
          <w:b/>
          <w:sz w:val="24"/>
          <w:szCs w:val="24"/>
        </w:rPr>
        <w:t xml:space="preserve">E-mail. : </w:t>
      </w:r>
      <w:hyperlink r:id="rId13" w:history="1">
        <w:r w:rsidRPr="00777609">
          <w:rPr>
            <w:rStyle w:val="Lienhypertexte"/>
            <w:rFonts w:ascii="Garamond" w:hAnsi="Garamond"/>
            <w:sz w:val="24"/>
            <w:szCs w:val="24"/>
          </w:rPr>
          <w:t>acat_coordbnin@yahoo.fr</w:t>
        </w:r>
      </w:hyperlink>
      <w:r w:rsidRPr="00777609">
        <w:rPr>
          <w:rFonts w:ascii="Garamond" w:hAnsi="Garamond"/>
          <w:sz w:val="24"/>
          <w:szCs w:val="24"/>
        </w:rPr>
        <w:t xml:space="preserve"> </w:t>
      </w:r>
      <w:r w:rsidR="00047974" w:rsidRPr="00777609">
        <w:rPr>
          <w:rFonts w:ascii="Garamond" w:hAnsi="Garamond"/>
          <w:sz w:val="24"/>
          <w:szCs w:val="24"/>
        </w:rPr>
        <w:br w:type="page"/>
      </w:r>
    </w:p>
    <w:p w14:paraId="6B693602" w14:textId="77777777" w:rsidR="00047974" w:rsidRDefault="00047974" w:rsidP="00047974">
      <w:pPr>
        <w:autoSpaceDE w:val="0"/>
        <w:autoSpaceDN w:val="0"/>
        <w:adjustRightInd w:val="0"/>
        <w:spacing w:after="0" w:line="240" w:lineRule="auto"/>
        <w:jc w:val="both"/>
        <w:rPr>
          <w:rFonts w:ascii="Garamond" w:eastAsia="Times" w:hAnsi="Garamond" w:cs="Calibri"/>
          <w:b/>
          <w:sz w:val="28"/>
          <w:szCs w:val="28"/>
        </w:rPr>
      </w:pPr>
      <w:r w:rsidRPr="00047974">
        <w:rPr>
          <w:rFonts w:ascii="Garamond" w:eastAsia="Times" w:hAnsi="Garamond" w:cs="Calibri"/>
          <w:b/>
          <w:sz w:val="28"/>
          <w:szCs w:val="28"/>
        </w:rPr>
        <w:lastRenderedPageBreak/>
        <w:t>Introduction</w:t>
      </w:r>
    </w:p>
    <w:p w14:paraId="3E49DABF" w14:textId="77777777" w:rsidR="00C95881" w:rsidRDefault="00C95881" w:rsidP="00047974">
      <w:pPr>
        <w:autoSpaceDE w:val="0"/>
        <w:autoSpaceDN w:val="0"/>
        <w:adjustRightInd w:val="0"/>
        <w:spacing w:after="0" w:line="240" w:lineRule="auto"/>
        <w:jc w:val="both"/>
        <w:rPr>
          <w:rFonts w:ascii="Garamond" w:eastAsia="Times" w:hAnsi="Garamond" w:cs="Calibri"/>
          <w:b/>
          <w:sz w:val="28"/>
          <w:szCs w:val="28"/>
        </w:rPr>
      </w:pPr>
    </w:p>
    <w:p w14:paraId="32599A25" w14:textId="77777777" w:rsidR="00333FFA" w:rsidRPr="009727C7" w:rsidRDefault="00333FFA" w:rsidP="00333FFA">
      <w:pPr>
        <w:spacing w:line="240" w:lineRule="auto"/>
        <w:jc w:val="both"/>
        <w:rPr>
          <w:rFonts w:ascii="Garamond" w:eastAsia="Times" w:hAnsi="Garamond" w:cs="Calibri"/>
          <w:sz w:val="24"/>
          <w:szCs w:val="24"/>
        </w:rPr>
      </w:pPr>
      <w:r w:rsidRPr="009727C7">
        <w:rPr>
          <w:rFonts w:ascii="Garamond" w:eastAsia="Times" w:hAnsi="Garamond" w:cs="Calibri"/>
          <w:sz w:val="24"/>
          <w:szCs w:val="24"/>
        </w:rPr>
        <w:t xml:space="preserve">Le Bénin a connu tout au long de l’année 2015  une série d’élections. </w:t>
      </w:r>
      <w:r w:rsidR="008E2BD2">
        <w:rPr>
          <w:rFonts w:ascii="Garamond" w:eastAsia="Times" w:hAnsi="Garamond" w:cs="Calibri"/>
          <w:sz w:val="24"/>
          <w:szCs w:val="24"/>
        </w:rPr>
        <w:t>Les élections législatives ont été</w:t>
      </w:r>
      <w:r w:rsidRPr="009727C7">
        <w:rPr>
          <w:rFonts w:ascii="Garamond" w:eastAsia="Times" w:hAnsi="Garamond" w:cs="Calibri"/>
          <w:sz w:val="24"/>
          <w:szCs w:val="24"/>
        </w:rPr>
        <w:t xml:space="preserve"> organisée</w:t>
      </w:r>
      <w:r w:rsidR="008E2BD2">
        <w:rPr>
          <w:rFonts w:ascii="Garamond" w:eastAsia="Times" w:hAnsi="Garamond" w:cs="Calibri"/>
          <w:sz w:val="24"/>
          <w:szCs w:val="24"/>
        </w:rPr>
        <w:t>s</w:t>
      </w:r>
      <w:r w:rsidRPr="009727C7">
        <w:rPr>
          <w:rFonts w:ascii="Garamond" w:eastAsia="Times" w:hAnsi="Garamond" w:cs="Calibri"/>
          <w:sz w:val="24"/>
          <w:szCs w:val="24"/>
        </w:rPr>
        <w:t xml:space="preserve"> le 26 avril 2015. Elles se sont déroulées sans trop de contestation</w:t>
      </w:r>
      <w:r w:rsidR="008E2BD2">
        <w:rPr>
          <w:rFonts w:ascii="Garamond" w:eastAsia="Times" w:hAnsi="Garamond" w:cs="Calibri"/>
          <w:sz w:val="24"/>
          <w:szCs w:val="24"/>
        </w:rPr>
        <w:t>s</w:t>
      </w:r>
      <w:r w:rsidRPr="009727C7">
        <w:rPr>
          <w:rFonts w:ascii="Garamond" w:eastAsia="Times" w:hAnsi="Garamond" w:cs="Calibri"/>
          <w:sz w:val="24"/>
          <w:szCs w:val="24"/>
        </w:rPr>
        <w:t xml:space="preserve"> et ont permis de renouveler le Parlement. </w:t>
      </w:r>
      <w:r w:rsidR="008E2BD2">
        <w:rPr>
          <w:rFonts w:ascii="Garamond" w:eastAsia="Times" w:hAnsi="Garamond" w:cs="Calibri"/>
          <w:sz w:val="24"/>
          <w:szCs w:val="24"/>
        </w:rPr>
        <w:t>Ainsi</w:t>
      </w:r>
      <w:r w:rsidRPr="009727C7">
        <w:rPr>
          <w:rFonts w:ascii="Garamond" w:eastAsia="Times" w:hAnsi="Garamond" w:cs="Calibri"/>
          <w:sz w:val="24"/>
          <w:szCs w:val="24"/>
        </w:rPr>
        <w:t xml:space="preserve">, le nouveau </w:t>
      </w:r>
      <w:r w:rsidR="00867818">
        <w:rPr>
          <w:rFonts w:ascii="Garamond" w:eastAsia="Times" w:hAnsi="Garamond" w:cs="Calibri"/>
          <w:sz w:val="24"/>
          <w:szCs w:val="24"/>
        </w:rPr>
        <w:t>B</w:t>
      </w:r>
      <w:r w:rsidRPr="009727C7">
        <w:rPr>
          <w:rFonts w:ascii="Garamond" w:eastAsia="Times" w:hAnsi="Garamond" w:cs="Calibri"/>
          <w:sz w:val="24"/>
          <w:szCs w:val="24"/>
        </w:rPr>
        <w:t xml:space="preserve">ureau de l’Assemblée </w:t>
      </w:r>
      <w:r w:rsidR="00867818">
        <w:rPr>
          <w:rFonts w:ascii="Garamond" w:eastAsia="Times" w:hAnsi="Garamond" w:cs="Calibri"/>
          <w:sz w:val="24"/>
          <w:szCs w:val="24"/>
        </w:rPr>
        <w:t>n</w:t>
      </w:r>
      <w:r w:rsidRPr="009727C7">
        <w:rPr>
          <w:rFonts w:ascii="Garamond" w:eastAsia="Times" w:hAnsi="Garamond" w:cs="Calibri"/>
          <w:sz w:val="24"/>
          <w:szCs w:val="24"/>
        </w:rPr>
        <w:t xml:space="preserve">ationale </w:t>
      </w:r>
      <w:r w:rsidR="009727C7" w:rsidRPr="009727C7">
        <w:rPr>
          <w:rFonts w:ascii="Garamond" w:eastAsia="Times" w:hAnsi="Garamond" w:cs="Calibri"/>
          <w:sz w:val="24"/>
          <w:szCs w:val="24"/>
        </w:rPr>
        <w:t>(</w:t>
      </w:r>
      <w:r w:rsidRPr="009727C7">
        <w:rPr>
          <w:rFonts w:ascii="Garamond" w:eastAsia="Times" w:hAnsi="Garamond" w:cs="Calibri"/>
          <w:sz w:val="24"/>
          <w:szCs w:val="24"/>
        </w:rPr>
        <w:t>7</w:t>
      </w:r>
      <w:r w:rsidRPr="009727C7">
        <w:rPr>
          <w:rFonts w:ascii="Garamond" w:eastAsia="Times" w:hAnsi="Garamond" w:cs="Calibri"/>
          <w:sz w:val="24"/>
          <w:szCs w:val="24"/>
          <w:vertAlign w:val="superscript"/>
        </w:rPr>
        <w:t>ème</w:t>
      </w:r>
      <w:r w:rsidRPr="009727C7">
        <w:rPr>
          <w:rFonts w:ascii="Garamond" w:eastAsia="Times" w:hAnsi="Garamond" w:cs="Calibri"/>
          <w:sz w:val="24"/>
          <w:szCs w:val="24"/>
        </w:rPr>
        <w:t xml:space="preserve"> législature</w:t>
      </w:r>
      <w:r w:rsidR="009727C7" w:rsidRPr="009727C7">
        <w:rPr>
          <w:rFonts w:ascii="Garamond" w:eastAsia="Times" w:hAnsi="Garamond" w:cs="Calibri"/>
          <w:sz w:val="24"/>
          <w:szCs w:val="24"/>
        </w:rPr>
        <w:t>)</w:t>
      </w:r>
      <w:r w:rsidRPr="009727C7">
        <w:rPr>
          <w:rFonts w:ascii="Garamond" w:eastAsia="Times" w:hAnsi="Garamond" w:cs="Calibri"/>
          <w:sz w:val="24"/>
          <w:szCs w:val="24"/>
        </w:rPr>
        <w:t xml:space="preserve"> a été élu et est présidé par Me Adrien HOUNGBEDJI. C’est </w:t>
      </w:r>
      <w:r w:rsidR="009727C7" w:rsidRPr="009727C7">
        <w:rPr>
          <w:rFonts w:ascii="Garamond" w:eastAsia="Times" w:hAnsi="Garamond" w:cs="Calibri"/>
          <w:sz w:val="24"/>
          <w:szCs w:val="24"/>
        </w:rPr>
        <w:t>son 3</w:t>
      </w:r>
      <w:r w:rsidR="009727C7" w:rsidRPr="009727C7">
        <w:rPr>
          <w:rFonts w:ascii="Garamond" w:eastAsia="Times" w:hAnsi="Garamond" w:cs="Calibri"/>
          <w:sz w:val="24"/>
          <w:szCs w:val="24"/>
          <w:vertAlign w:val="superscript"/>
        </w:rPr>
        <w:t>ème</w:t>
      </w:r>
      <w:r w:rsidR="009727C7" w:rsidRPr="009727C7">
        <w:rPr>
          <w:rFonts w:ascii="Garamond" w:eastAsia="Times" w:hAnsi="Garamond" w:cs="Calibri"/>
          <w:sz w:val="24"/>
          <w:szCs w:val="24"/>
        </w:rPr>
        <w:t xml:space="preserve"> mandat à ce poste</w:t>
      </w:r>
      <w:r w:rsidRPr="009727C7">
        <w:rPr>
          <w:rFonts w:ascii="Garamond" w:eastAsia="Times" w:hAnsi="Garamond" w:cs="Calibri"/>
          <w:sz w:val="24"/>
          <w:szCs w:val="24"/>
        </w:rPr>
        <w:t xml:space="preserve">. </w:t>
      </w:r>
      <w:r w:rsidR="008E2BD2">
        <w:rPr>
          <w:rFonts w:ascii="Garamond" w:eastAsia="Times" w:hAnsi="Garamond" w:cs="Calibri"/>
          <w:sz w:val="24"/>
          <w:szCs w:val="24"/>
        </w:rPr>
        <w:t>Ont suivis, les</w:t>
      </w:r>
      <w:r w:rsidRPr="009727C7">
        <w:rPr>
          <w:rFonts w:ascii="Garamond" w:eastAsia="Times" w:hAnsi="Garamond" w:cs="Calibri"/>
          <w:sz w:val="24"/>
          <w:szCs w:val="24"/>
        </w:rPr>
        <w:t xml:space="preserve"> élections  municipales, les communales et les locales </w:t>
      </w:r>
      <w:r w:rsidR="008E2BD2">
        <w:rPr>
          <w:rFonts w:ascii="Garamond" w:eastAsia="Times" w:hAnsi="Garamond" w:cs="Calibri"/>
          <w:sz w:val="24"/>
          <w:szCs w:val="24"/>
        </w:rPr>
        <w:t>le</w:t>
      </w:r>
      <w:r w:rsidR="008E2BD2" w:rsidRPr="009727C7">
        <w:rPr>
          <w:rFonts w:ascii="Garamond" w:eastAsia="Times" w:hAnsi="Garamond" w:cs="Calibri"/>
          <w:sz w:val="24"/>
          <w:szCs w:val="24"/>
        </w:rPr>
        <w:t xml:space="preserve"> </w:t>
      </w:r>
      <w:r w:rsidRPr="009727C7">
        <w:rPr>
          <w:rFonts w:ascii="Garamond" w:eastAsia="Times" w:hAnsi="Garamond" w:cs="Calibri"/>
          <w:sz w:val="24"/>
          <w:szCs w:val="24"/>
        </w:rPr>
        <w:t xml:space="preserve">28 juin </w:t>
      </w:r>
      <w:r w:rsidR="009727C7" w:rsidRPr="009727C7">
        <w:rPr>
          <w:rFonts w:ascii="Garamond" w:eastAsia="Times" w:hAnsi="Garamond" w:cs="Calibri"/>
          <w:sz w:val="24"/>
          <w:szCs w:val="24"/>
        </w:rPr>
        <w:t>2015</w:t>
      </w:r>
      <w:r w:rsidRPr="009727C7">
        <w:rPr>
          <w:rFonts w:ascii="Garamond" w:eastAsia="Times" w:hAnsi="Garamond" w:cs="Calibri"/>
          <w:sz w:val="24"/>
          <w:szCs w:val="24"/>
        </w:rPr>
        <w:t xml:space="preserve">. </w:t>
      </w:r>
      <w:r w:rsidR="008E2BD2">
        <w:rPr>
          <w:rFonts w:ascii="Garamond" w:eastAsia="Times" w:hAnsi="Garamond" w:cs="Calibri"/>
          <w:sz w:val="24"/>
          <w:szCs w:val="24"/>
        </w:rPr>
        <w:t>Il s’agissait d’</w:t>
      </w:r>
      <w:r w:rsidRPr="009727C7">
        <w:rPr>
          <w:rFonts w:ascii="Garamond" w:eastAsia="Times" w:hAnsi="Garamond" w:cs="Calibri"/>
          <w:sz w:val="24"/>
          <w:szCs w:val="24"/>
        </w:rPr>
        <w:t xml:space="preserve">élections couplées et ont consacré l’installation de nouveaux maires, chefs d’arrondissement et chefs de quartier de ville ou de village. </w:t>
      </w:r>
    </w:p>
    <w:p w14:paraId="327B3F3B" w14:textId="77777777" w:rsidR="00333FFA" w:rsidRPr="009727C7" w:rsidRDefault="00BF30EE" w:rsidP="00333FFA">
      <w:pPr>
        <w:spacing w:line="240" w:lineRule="auto"/>
        <w:jc w:val="both"/>
        <w:rPr>
          <w:rFonts w:ascii="Garamond" w:eastAsia="Times" w:hAnsi="Garamond" w:cs="Calibri"/>
          <w:sz w:val="24"/>
          <w:szCs w:val="24"/>
        </w:rPr>
      </w:pPr>
      <w:r>
        <w:rPr>
          <w:rFonts w:ascii="Garamond" w:eastAsia="Times" w:hAnsi="Garamond" w:cs="Calibri"/>
          <w:sz w:val="24"/>
          <w:szCs w:val="24"/>
        </w:rPr>
        <w:t>La</w:t>
      </w:r>
      <w:r w:rsidR="00333FFA" w:rsidRPr="009727C7">
        <w:rPr>
          <w:rFonts w:ascii="Garamond" w:eastAsia="Times" w:hAnsi="Garamond" w:cs="Calibri"/>
          <w:sz w:val="24"/>
          <w:szCs w:val="24"/>
        </w:rPr>
        <w:t xml:space="preserve"> situation des droits de l’homme préoccupe particulièrement les députés de </w:t>
      </w:r>
      <w:r w:rsidR="0036269A">
        <w:rPr>
          <w:rFonts w:ascii="Garamond" w:eastAsia="Times" w:hAnsi="Garamond" w:cs="Calibri"/>
          <w:sz w:val="24"/>
          <w:szCs w:val="24"/>
        </w:rPr>
        <w:t>la</w:t>
      </w:r>
      <w:r w:rsidR="0036269A" w:rsidRPr="009727C7">
        <w:rPr>
          <w:rFonts w:ascii="Garamond" w:eastAsia="Times" w:hAnsi="Garamond" w:cs="Calibri"/>
          <w:sz w:val="24"/>
          <w:szCs w:val="24"/>
        </w:rPr>
        <w:t xml:space="preserve"> </w:t>
      </w:r>
      <w:r w:rsidR="00333FFA" w:rsidRPr="009727C7">
        <w:rPr>
          <w:rFonts w:ascii="Garamond" w:eastAsia="Times" w:hAnsi="Garamond" w:cs="Calibri"/>
          <w:sz w:val="24"/>
          <w:szCs w:val="24"/>
        </w:rPr>
        <w:t>nouvelle législature</w:t>
      </w:r>
      <w:r>
        <w:rPr>
          <w:rFonts w:ascii="Garamond" w:eastAsia="Times" w:hAnsi="Garamond" w:cs="Calibri"/>
          <w:sz w:val="24"/>
          <w:szCs w:val="24"/>
        </w:rPr>
        <w:t xml:space="preserve"> ; </w:t>
      </w:r>
      <w:r w:rsidR="00333FFA" w:rsidRPr="009727C7">
        <w:rPr>
          <w:rFonts w:ascii="Garamond" w:eastAsia="Times" w:hAnsi="Garamond" w:cs="Calibri"/>
          <w:sz w:val="24"/>
          <w:szCs w:val="24"/>
        </w:rPr>
        <w:t>les actions entreprises par le président de la Commission des lois Me Joseph DJOGBENOU, ont montré leur engagement en faveur du respect des droits humains.</w:t>
      </w:r>
    </w:p>
    <w:p w14:paraId="3D358058" w14:textId="77777777" w:rsidR="00333FFA" w:rsidRPr="009727C7" w:rsidRDefault="001A0BA5" w:rsidP="00333FFA">
      <w:pPr>
        <w:spacing w:line="240" w:lineRule="auto"/>
        <w:jc w:val="both"/>
        <w:rPr>
          <w:rFonts w:ascii="Garamond" w:eastAsia="Times" w:hAnsi="Garamond" w:cs="Calibri"/>
          <w:sz w:val="24"/>
          <w:szCs w:val="24"/>
        </w:rPr>
      </w:pPr>
      <w:r>
        <w:rPr>
          <w:rFonts w:ascii="Garamond" w:eastAsia="Times" w:hAnsi="Garamond" w:cs="Calibri"/>
          <w:sz w:val="24"/>
          <w:szCs w:val="24"/>
        </w:rPr>
        <w:t>Les élections présidentielles sont prévues e</w:t>
      </w:r>
      <w:r w:rsidR="00333FFA" w:rsidRPr="009727C7">
        <w:rPr>
          <w:rFonts w:ascii="Garamond" w:eastAsia="Times" w:hAnsi="Garamond" w:cs="Calibri"/>
          <w:sz w:val="24"/>
          <w:szCs w:val="24"/>
        </w:rPr>
        <w:t>n février 2016</w:t>
      </w:r>
      <w:r>
        <w:rPr>
          <w:rFonts w:ascii="Garamond" w:eastAsia="Times" w:hAnsi="Garamond" w:cs="Calibri"/>
          <w:sz w:val="24"/>
          <w:szCs w:val="24"/>
        </w:rPr>
        <w:t>.</w:t>
      </w:r>
      <w:r w:rsidR="00BF30EE">
        <w:rPr>
          <w:rFonts w:ascii="Garamond" w:eastAsia="Times" w:hAnsi="Garamond" w:cs="Calibri"/>
          <w:sz w:val="24"/>
          <w:szCs w:val="24"/>
        </w:rPr>
        <w:t>L</w:t>
      </w:r>
      <w:r w:rsidR="00333FFA" w:rsidRPr="009727C7">
        <w:rPr>
          <w:rFonts w:ascii="Garamond" w:eastAsia="Times" w:hAnsi="Garamond" w:cs="Calibri"/>
          <w:sz w:val="24"/>
          <w:szCs w:val="24"/>
        </w:rPr>
        <w:t xml:space="preserve">’actuel Président est à son deuxième et dernier mandat constitutionnel.  </w:t>
      </w:r>
    </w:p>
    <w:p w14:paraId="48897581" w14:textId="77777777" w:rsidR="00C95881" w:rsidRPr="00C95881" w:rsidRDefault="00C95881" w:rsidP="00C95881">
      <w:pPr>
        <w:autoSpaceDE w:val="0"/>
        <w:autoSpaceDN w:val="0"/>
        <w:adjustRightInd w:val="0"/>
        <w:spacing w:after="0" w:line="240" w:lineRule="auto"/>
        <w:jc w:val="both"/>
        <w:rPr>
          <w:rFonts w:ascii="Garamond" w:eastAsia="Times" w:hAnsi="Garamond" w:cs="Calibri"/>
          <w:sz w:val="24"/>
          <w:szCs w:val="24"/>
        </w:rPr>
      </w:pPr>
      <w:r w:rsidRPr="00C95881">
        <w:rPr>
          <w:rFonts w:ascii="Garamond" w:eastAsia="Times" w:hAnsi="Garamond" w:cs="Calibri"/>
          <w:sz w:val="24"/>
          <w:szCs w:val="24"/>
        </w:rPr>
        <w:t xml:space="preserve">Le Bénin </w:t>
      </w:r>
      <w:r w:rsidR="009727C7">
        <w:rPr>
          <w:rFonts w:ascii="Garamond" w:eastAsia="Times" w:hAnsi="Garamond" w:cs="Calibri"/>
          <w:sz w:val="24"/>
          <w:szCs w:val="24"/>
        </w:rPr>
        <w:t>appara</w:t>
      </w:r>
      <w:r w:rsidR="001A0BA5">
        <w:rPr>
          <w:rFonts w:ascii="Garamond" w:eastAsia="Times" w:hAnsi="Garamond" w:cs="Calibri"/>
          <w:sz w:val="24"/>
          <w:szCs w:val="24"/>
        </w:rPr>
        <w:t>î</w:t>
      </w:r>
      <w:r w:rsidR="009727C7">
        <w:rPr>
          <w:rFonts w:ascii="Garamond" w:eastAsia="Times" w:hAnsi="Garamond" w:cs="Calibri"/>
          <w:sz w:val="24"/>
          <w:szCs w:val="24"/>
        </w:rPr>
        <w:t>t</w:t>
      </w:r>
      <w:r w:rsidRPr="00C95881">
        <w:rPr>
          <w:rFonts w:ascii="Garamond" w:eastAsia="Times" w:hAnsi="Garamond" w:cs="Calibri"/>
          <w:sz w:val="24"/>
          <w:szCs w:val="24"/>
        </w:rPr>
        <w:t xml:space="preserve"> comme </w:t>
      </w:r>
      <w:r w:rsidR="00463E71" w:rsidRPr="00463E71">
        <w:rPr>
          <w:rFonts w:ascii="Garamond" w:eastAsia="Times" w:hAnsi="Garamond" w:cs="Calibri"/>
          <w:sz w:val="24"/>
          <w:szCs w:val="24"/>
        </w:rPr>
        <w:t>État</w:t>
      </w:r>
      <w:r w:rsidR="00BF30EE" w:rsidRPr="00075F23">
        <w:rPr>
          <w:rFonts w:ascii="Garamond" w:eastAsia="Times" w:hAnsi="Garamond" w:cs="Calibri"/>
          <w:sz w:val="24"/>
          <w:szCs w:val="24"/>
        </w:rPr>
        <w:t xml:space="preserve"> pilote</w:t>
      </w:r>
      <w:r w:rsidR="00BF30EE" w:rsidRPr="00C95881">
        <w:rPr>
          <w:rFonts w:ascii="Garamond" w:eastAsia="Times" w:hAnsi="Garamond" w:cs="Calibri"/>
          <w:sz w:val="24"/>
          <w:szCs w:val="24"/>
        </w:rPr>
        <w:t xml:space="preserve"> </w:t>
      </w:r>
      <w:r w:rsidRPr="00C95881">
        <w:rPr>
          <w:rFonts w:ascii="Garamond" w:eastAsia="Times" w:hAnsi="Garamond" w:cs="Calibri"/>
          <w:sz w:val="24"/>
          <w:szCs w:val="24"/>
        </w:rPr>
        <w:t>en matière de respect des droits de l’homme dans la sous-région d’Afrique de l’Ouest. Il a notamment amorcé des changements positifs en matière de prévention de la torture, puisqu’il a adopté le 30 mars 2012 un nouveau Code de procédure pénale. De plus, ces dernières années, les autorités béninoises ont ratifié plusieurs textes internationaux, mais ne les ont pas encore retranscrits dans leur législation nationale. Malgré l’abolition de la peine de mort en 2012, les références à la peine capitale ne sont toujours pas supprimées du Code pénal</w:t>
      </w:r>
      <w:r w:rsidR="00E44A2D">
        <w:rPr>
          <w:rFonts w:ascii="Garamond" w:eastAsia="Times" w:hAnsi="Garamond" w:cs="Calibri"/>
          <w:sz w:val="24"/>
          <w:szCs w:val="24"/>
        </w:rPr>
        <w:t xml:space="preserve"> actuel</w:t>
      </w:r>
      <w:r w:rsidRPr="00C95881">
        <w:rPr>
          <w:rFonts w:ascii="Garamond" w:eastAsia="Times" w:hAnsi="Garamond" w:cs="Calibri"/>
          <w:sz w:val="24"/>
          <w:szCs w:val="24"/>
        </w:rPr>
        <w:t xml:space="preserve">, de même que la torture n’y ait toujours pas incriminée. Le </w:t>
      </w:r>
      <w:r w:rsidR="000C4D29">
        <w:rPr>
          <w:rFonts w:ascii="Garamond" w:eastAsia="Times" w:hAnsi="Garamond" w:cs="Calibri"/>
          <w:sz w:val="24"/>
          <w:szCs w:val="24"/>
        </w:rPr>
        <w:t xml:space="preserve">projet de </w:t>
      </w:r>
      <w:r w:rsidRPr="00C95881">
        <w:rPr>
          <w:rFonts w:ascii="Garamond" w:eastAsia="Times" w:hAnsi="Garamond" w:cs="Calibri"/>
          <w:sz w:val="24"/>
          <w:szCs w:val="24"/>
        </w:rPr>
        <w:t>nouveau Code pénal révisé</w:t>
      </w:r>
      <w:r w:rsidR="00E44A2D">
        <w:rPr>
          <w:rFonts w:ascii="Garamond" w:eastAsia="Times" w:hAnsi="Garamond" w:cs="Calibri"/>
          <w:sz w:val="24"/>
          <w:szCs w:val="24"/>
        </w:rPr>
        <w:t xml:space="preserve"> </w:t>
      </w:r>
      <w:r w:rsidR="000C4D29">
        <w:rPr>
          <w:rFonts w:ascii="Garamond" w:eastAsia="Times" w:hAnsi="Garamond" w:cs="Calibri"/>
          <w:sz w:val="24"/>
          <w:szCs w:val="24"/>
        </w:rPr>
        <w:t xml:space="preserve">en </w:t>
      </w:r>
      <w:r w:rsidR="00E44A2D">
        <w:rPr>
          <w:rFonts w:ascii="Garamond" w:eastAsia="Times" w:hAnsi="Garamond" w:cs="Calibri"/>
          <w:sz w:val="24"/>
          <w:szCs w:val="24"/>
        </w:rPr>
        <w:t>2013</w:t>
      </w:r>
      <w:r w:rsidRPr="00C95881">
        <w:rPr>
          <w:rFonts w:ascii="Garamond" w:eastAsia="Times" w:hAnsi="Garamond" w:cs="Calibri"/>
          <w:sz w:val="24"/>
          <w:szCs w:val="24"/>
        </w:rPr>
        <w:t xml:space="preserve"> et intégrant l’incrimination</w:t>
      </w:r>
      <w:r w:rsidR="000C4D29">
        <w:rPr>
          <w:rFonts w:ascii="Garamond" w:eastAsia="Times" w:hAnsi="Garamond" w:cs="Calibri"/>
          <w:sz w:val="24"/>
          <w:szCs w:val="24"/>
        </w:rPr>
        <w:t xml:space="preserve"> de la</w:t>
      </w:r>
      <w:r w:rsidRPr="00C95881">
        <w:rPr>
          <w:rFonts w:ascii="Garamond" w:eastAsia="Times" w:hAnsi="Garamond" w:cs="Calibri"/>
          <w:sz w:val="24"/>
          <w:szCs w:val="24"/>
        </w:rPr>
        <w:t xml:space="preserve"> torture</w:t>
      </w:r>
      <w:r w:rsidR="00E44A2D">
        <w:rPr>
          <w:rFonts w:ascii="Garamond" w:eastAsia="Times" w:hAnsi="Garamond" w:cs="Calibri"/>
          <w:sz w:val="24"/>
          <w:szCs w:val="24"/>
        </w:rPr>
        <w:t xml:space="preserve"> </w:t>
      </w:r>
      <w:r w:rsidR="00E44A2D">
        <w:rPr>
          <w:rFonts w:ascii="Garamond" w:hAnsi="Garamond"/>
          <w:sz w:val="24"/>
          <w:szCs w:val="24"/>
        </w:rPr>
        <w:t>et prévoyant</w:t>
      </w:r>
      <w:r w:rsidR="00E44A2D" w:rsidRPr="00F603B1">
        <w:rPr>
          <w:rFonts w:ascii="Garamond" w:hAnsi="Garamond"/>
          <w:sz w:val="24"/>
          <w:szCs w:val="24"/>
        </w:rPr>
        <w:t xml:space="preserve"> expressément l’abolition de la peine de mort</w:t>
      </w:r>
      <w:r w:rsidRPr="00C95881">
        <w:rPr>
          <w:rFonts w:ascii="Garamond" w:eastAsia="Times" w:hAnsi="Garamond" w:cs="Calibri"/>
          <w:sz w:val="24"/>
          <w:szCs w:val="24"/>
        </w:rPr>
        <w:t xml:space="preserve"> devait être discuté </w:t>
      </w:r>
      <w:r w:rsidR="00B70402">
        <w:rPr>
          <w:rFonts w:ascii="Garamond" w:eastAsia="Times" w:hAnsi="Garamond" w:cs="Calibri"/>
          <w:sz w:val="24"/>
          <w:szCs w:val="24"/>
        </w:rPr>
        <w:t>et présenté lors de la dernière</w:t>
      </w:r>
      <w:r w:rsidRPr="00C95881">
        <w:rPr>
          <w:rFonts w:ascii="Garamond" w:eastAsia="Times" w:hAnsi="Garamond" w:cs="Calibri"/>
          <w:sz w:val="24"/>
          <w:szCs w:val="24"/>
        </w:rPr>
        <w:t xml:space="preserve"> session parlementaire pour adoption</w:t>
      </w:r>
      <w:r w:rsidR="000C4D29">
        <w:rPr>
          <w:rFonts w:ascii="Garamond" w:eastAsia="Times" w:hAnsi="Garamond" w:cs="Calibri"/>
          <w:sz w:val="24"/>
          <w:szCs w:val="24"/>
        </w:rPr>
        <w:t>,</w:t>
      </w:r>
      <w:r w:rsidRPr="00C95881">
        <w:rPr>
          <w:rFonts w:ascii="Garamond" w:eastAsia="Times" w:hAnsi="Garamond" w:cs="Calibri"/>
          <w:sz w:val="24"/>
          <w:szCs w:val="24"/>
        </w:rPr>
        <w:t xml:space="preserve"> mais a </w:t>
      </w:r>
      <w:r w:rsidR="003D56E9" w:rsidRPr="003D56E9">
        <w:rPr>
          <w:rFonts w:ascii="Garamond" w:eastAsia="Times" w:hAnsi="Garamond" w:cs="Calibri"/>
          <w:sz w:val="24"/>
          <w:szCs w:val="24"/>
        </w:rPr>
        <w:t xml:space="preserve">été reporté </w:t>
      </w:r>
      <w:r w:rsidR="000C4D29">
        <w:rPr>
          <w:rFonts w:ascii="Garamond" w:eastAsia="Times" w:hAnsi="Garamond" w:cs="Calibri"/>
          <w:sz w:val="24"/>
          <w:szCs w:val="24"/>
        </w:rPr>
        <w:t>en raison des</w:t>
      </w:r>
      <w:r w:rsidRPr="003D56E9">
        <w:rPr>
          <w:rFonts w:ascii="Garamond" w:eastAsia="Times" w:hAnsi="Garamond" w:cs="Calibri"/>
          <w:sz w:val="24"/>
          <w:szCs w:val="24"/>
        </w:rPr>
        <w:t xml:space="preserve"> élections législatives de mai 2015.</w:t>
      </w:r>
    </w:p>
    <w:p w14:paraId="5C6D9EEB" w14:textId="77777777" w:rsidR="00C95881" w:rsidRDefault="00C95881" w:rsidP="00047974">
      <w:pPr>
        <w:autoSpaceDE w:val="0"/>
        <w:autoSpaceDN w:val="0"/>
        <w:adjustRightInd w:val="0"/>
        <w:spacing w:after="0" w:line="240" w:lineRule="auto"/>
        <w:jc w:val="both"/>
        <w:rPr>
          <w:rFonts w:ascii="Garamond" w:eastAsia="Times" w:hAnsi="Garamond" w:cs="Calibri"/>
          <w:b/>
          <w:sz w:val="28"/>
          <w:szCs w:val="28"/>
        </w:rPr>
      </w:pPr>
    </w:p>
    <w:p w14:paraId="74767B07" w14:textId="77777777" w:rsidR="00624718" w:rsidRPr="00624718" w:rsidRDefault="00624718" w:rsidP="00624718">
      <w:pPr>
        <w:autoSpaceDE w:val="0"/>
        <w:autoSpaceDN w:val="0"/>
        <w:adjustRightInd w:val="0"/>
        <w:spacing w:after="0" w:line="240" w:lineRule="auto"/>
        <w:jc w:val="both"/>
        <w:rPr>
          <w:rFonts w:ascii="Garamond" w:eastAsia="Times" w:hAnsi="Garamond" w:cs="Calibri"/>
          <w:sz w:val="24"/>
          <w:szCs w:val="24"/>
        </w:rPr>
      </w:pPr>
      <w:r w:rsidRPr="00624718">
        <w:rPr>
          <w:rFonts w:ascii="Garamond" w:eastAsia="Times" w:hAnsi="Garamond" w:cs="Calibri"/>
          <w:sz w:val="24"/>
          <w:szCs w:val="24"/>
        </w:rPr>
        <w:t>Depuis des années, la surpopulation carcérale est le lot quotidien des prisons civiles du Bénin à tel point que certains détenus y séjournent pour une période excédent la durée de peine maximale. Le 30 mars 2012, la Ministre de la justice de la législation et des droits de l’homme</w:t>
      </w:r>
      <w:r w:rsidR="00871C02">
        <w:rPr>
          <w:rFonts w:ascii="Garamond" w:eastAsia="Times" w:hAnsi="Garamond" w:cs="Calibri"/>
          <w:sz w:val="24"/>
          <w:szCs w:val="24"/>
        </w:rPr>
        <w:t xml:space="preserve"> de l’époque</w:t>
      </w:r>
      <w:r w:rsidRPr="00624718">
        <w:rPr>
          <w:rFonts w:ascii="Garamond" w:eastAsia="Times" w:hAnsi="Garamond" w:cs="Calibri"/>
          <w:sz w:val="24"/>
          <w:szCs w:val="24"/>
        </w:rPr>
        <w:t>, Marie Elise Gbèdo, a</w:t>
      </w:r>
      <w:r w:rsidR="00D02130">
        <w:rPr>
          <w:rFonts w:ascii="Garamond" w:eastAsia="Times" w:hAnsi="Garamond" w:cs="Calibri"/>
          <w:sz w:val="24"/>
          <w:szCs w:val="24"/>
        </w:rPr>
        <w:t>vait</w:t>
      </w:r>
      <w:r w:rsidRPr="00624718">
        <w:rPr>
          <w:rFonts w:ascii="Garamond" w:eastAsia="Times" w:hAnsi="Garamond" w:cs="Calibri"/>
          <w:sz w:val="24"/>
          <w:szCs w:val="24"/>
        </w:rPr>
        <w:t xml:space="preserve"> déclaré qu’un détenu béninois était resté plus de 19 ans en détention préventive pour être finalement condamné à une peine de prison de 7 ans. Les conditions de détention au Bénin sont déplorables</w:t>
      </w:r>
      <w:r w:rsidR="000C4D29">
        <w:rPr>
          <w:rFonts w:ascii="Garamond" w:eastAsia="Times" w:hAnsi="Garamond" w:cs="Calibri"/>
          <w:sz w:val="24"/>
          <w:szCs w:val="24"/>
        </w:rPr>
        <w:t xml:space="preserve"> notamment en raison de la</w:t>
      </w:r>
      <w:r w:rsidR="001C02AD">
        <w:rPr>
          <w:rFonts w:ascii="Garamond" w:eastAsia="Times" w:hAnsi="Garamond" w:cs="Calibri"/>
          <w:sz w:val="24"/>
          <w:szCs w:val="24"/>
        </w:rPr>
        <w:t xml:space="preserve"> </w:t>
      </w:r>
      <w:r w:rsidRPr="00624718">
        <w:rPr>
          <w:rFonts w:ascii="Garamond" w:eastAsia="Times" w:hAnsi="Garamond" w:cs="Calibri"/>
          <w:sz w:val="24"/>
          <w:szCs w:val="24"/>
        </w:rPr>
        <w:t>surpopulation carcérale endémique. La détention préventive constitue en moyenne 65% de la population carcérale et atteint 8</w:t>
      </w:r>
      <w:r>
        <w:rPr>
          <w:rFonts w:ascii="Garamond" w:eastAsia="Times" w:hAnsi="Garamond" w:cs="Calibri"/>
          <w:sz w:val="24"/>
          <w:szCs w:val="24"/>
        </w:rPr>
        <w:t>5% dans certaines prisons.</w:t>
      </w:r>
    </w:p>
    <w:p w14:paraId="005ABDB3" w14:textId="77777777" w:rsidR="00C95881" w:rsidRDefault="00624718" w:rsidP="00C95881">
      <w:pPr>
        <w:autoSpaceDE w:val="0"/>
        <w:autoSpaceDN w:val="0"/>
        <w:adjustRightInd w:val="0"/>
        <w:spacing w:after="0" w:line="240" w:lineRule="auto"/>
        <w:jc w:val="both"/>
        <w:rPr>
          <w:rFonts w:ascii="Garamond" w:eastAsia="Times" w:hAnsi="Garamond" w:cs="Calibri"/>
          <w:sz w:val="24"/>
          <w:szCs w:val="24"/>
        </w:rPr>
      </w:pPr>
      <w:r w:rsidRPr="00624718">
        <w:rPr>
          <w:rFonts w:ascii="Garamond" w:eastAsia="Times" w:hAnsi="Garamond" w:cs="Calibri"/>
          <w:sz w:val="24"/>
          <w:szCs w:val="24"/>
        </w:rPr>
        <w:t>Cette situation est due à la lourdeur administrative</w:t>
      </w:r>
      <w:r w:rsidR="00E44A2D">
        <w:rPr>
          <w:rFonts w:ascii="Garamond" w:eastAsia="Times" w:hAnsi="Garamond" w:cs="Calibri"/>
          <w:sz w:val="24"/>
          <w:szCs w:val="24"/>
        </w:rPr>
        <w:t>,</w:t>
      </w:r>
      <w:r w:rsidRPr="00624718">
        <w:rPr>
          <w:rFonts w:ascii="Garamond" w:eastAsia="Times" w:hAnsi="Garamond" w:cs="Calibri"/>
          <w:sz w:val="24"/>
          <w:szCs w:val="24"/>
        </w:rPr>
        <w:t xml:space="preserve"> à divers problème</w:t>
      </w:r>
      <w:r w:rsidR="00E44A2D">
        <w:rPr>
          <w:rFonts w:ascii="Garamond" w:eastAsia="Times" w:hAnsi="Garamond" w:cs="Calibri"/>
          <w:sz w:val="24"/>
          <w:szCs w:val="24"/>
        </w:rPr>
        <w:t>s</w:t>
      </w:r>
      <w:r w:rsidRPr="00624718">
        <w:rPr>
          <w:rFonts w:ascii="Garamond" w:eastAsia="Times" w:hAnsi="Garamond" w:cs="Calibri"/>
          <w:sz w:val="24"/>
          <w:szCs w:val="24"/>
        </w:rPr>
        <w:t xml:space="preserve"> judiciai</w:t>
      </w:r>
      <w:r>
        <w:rPr>
          <w:rFonts w:ascii="Garamond" w:eastAsia="Times" w:hAnsi="Garamond" w:cs="Calibri"/>
          <w:sz w:val="24"/>
          <w:szCs w:val="24"/>
        </w:rPr>
        <w:t>re</w:t>
      </w:r>
      <w:r w:rsidR="00E44A2D">
        <w:rPr>
          <w:rFonts w:ascii="Garamond" w:eastAsia="Times" w:hAnsi="Garamond" w:cs="Calibri"/>
          <w:sz w:val="24"/>
          <w:szCs w:val="24"/>
        </w:rPr>
        <w:t>s</w:t>
      </w:r>
      <w:r>
        <w:rPr>
          <w:rFonts w:ascii="Garamond" w:eastAsia="Times" w:hAnsi="Garamond" w:cs="Calibri"/>
          <w:sz w:val="24"/>
          <w:szCs w:val="24"/>
        </w:rPr>
        <w:t xml:space="preserve">, </w:t>
      </w:r>
      <w:r w:rsidR="0006208D">
        <w:rPr>
          <w:rFonts w:ascii="Garamond" w:eastAsia="Times" w:hAnsi="Garamond" w:cs="Calibri"/>
          <w:sz w:val="24"/>
          <w:szCs w:val="24"/>
        </w:rPr>
        <w:t>aux</w:t>
      </w:r>
      <w:r w:rsidR="0006208D" w:rsidRPr="00624718">
        <w:rPr>
          <w:rFonts w:ascii="Garamond" w:eastAsia="Times" w:hAnsi="Garamond" w:cs="Calibri"/>
          <w:sz w:val="24"/>
          <w:szCs w:val="24"/>
        </w:rPr>
        <w:t xml:space="preserve"> </w:t>
      </w:r>
      <w:r w:rsidRPr="00624718">
        <w:rPr>
          <w:rFonts w:ascii="Garamond" w:eastAsia="Times" w:hAnsi="Garamond" w:cs="Calibri"/>
          <w:sz w:val="24"/>
          <w:szCs w:val="24"/>
        </w:rPr>
        <w:t>gr</w:t>
      </w:r>
      <w:r>
        <w:rPr>
          <w:rFonts w:ascii="Garamond" w:eastAsia="Times" w:hAnsi="Garamond" w:cs="Calibri"/>
          <w:sz w:val="24"/>
          <w:szCs w:val="24"/>
        </w:rPr>
        <w:t xml:space="preserve">èves dans le secteur et </w:t>
      </w:r>
      <w:r w:rsidR="0006208D">
        <w:rPr>
          <w:rFonts w:ascii="Garamond" w:eastAsia="Times" w:hAnsi="Garamond" w:cs="Calibri"/>
          <w:sz w:val="24"/>
          <w:szCs w:val="24"/>
        </w:rPr>
        <w:t xml:space="preserve">à </w:t>
      </w:r>
      <w:r w:rsidRPr="00624718">
        <w:rPr>
          <w:rFonts w:ascii="Garamond" w:eastAsia="Times" w:hAnsi="Garamond" w:cs="Calibri"/>
          <w:sz w:val="24"/>
          <w:szCs w:val="24"/>
        </w:rPr>
        <w:t>la méconnaissance de leurs droits par les détenus.</w:t>
      </w:r>
      <w:r w:rsidR="00987D43">
        <w:rPr>
          <w:rFonts w:ascii="Garamond" w:eastAsia="Times" w:hAnsi="Garamond" w:cs="Calibri"/>
          <w:sz w:val="24"/>
          <w:szCs w:val="24"/>
        </w:rPr>
        <w:t xml:space="preserve"> </w:t>
      </w:r>
      <w:r w:rsidR="00C95881" w:rsidRPr="00C95881">
        <w:rPr>
          <w:rFonts w:ascii="Garamond" w:eastAsia="Times" w:hAnsi="Garamond" w:cs="Calibri"/>
          <w:sz w:val="24"/>
          <w:szCs w:val="24"/>
        </w:rPr>
        <w:t xml:space="preserve">L’administration pénitentiaire et judiciaire fait face à un manque d’effectif. Par exemple, seulement deux procureurs sont affectés au tribunal de Porto-Novo, capitale du Bénin. Cette situation engendre des difficultés dans le suivi régulier des dossiers des détenus en attente de jugement, ce qui accroît le nombre de dossiers en attente, ou leur oubli, créant la catégorie de ceux que l’on appelle </w:t>
      </w:r>
      <w:r w:rsidR="00C95881" w:rsidRPr="001C02AD">
        <w:rPr>
          <w:rFonts w:ascii="Garamond" w:eastAsia="Times" w:hAnsi="Garamond" w:cs="Calibri"/>
          <w:i/>
          <w:sz w:val="24"/>
          <w:szCs w:val="24"/>
        </w:rPr>
        <w:t>« les oubliés</w:t>
      </w:r>
      <w:r w:rsidR="00C95881" w:rsidRPr="00C95881">
        <w:rPr>
          <w:rFonts w:ascii="Garamond" w:eastAsia="Times" w:hAnsi="Garamond" w:cs="Calibri"/>
          <w:sz w:val="24"/>
          <w:szCs w:val="24"/>
        </w:rPr>
        <w:t> »</w:t>
      </w:r>
      <w:r w:rsidR="00260A19">
        <w:rPr>
          <w:rFonts w:ascii="Garamond" w:eastAsia="Times" w:hAnsi="Garamond" w:cs="Calibri"/>
          <w:sz w:val="24"/>
          <w:szCs w:val="24"/>
        </w:rPr>
        <w:t xml:space="preserve"> : </w:t>
      </w:r>
      <w:r w:rsidR="00C95881" w:rsidRPr="00C95881">
        <w:rPr>
          <w:rFonts w:ascii="Garamond" w:eastAsia="Times" w:hAnsi="Garamond" w:cs="Calibri"/>
          <w:sz w:val="24"/>
          <w:szCs w:val="24"/>
        </w:rPr>
        <w:t>des détenus maintenus en prison en raison de la perte de leur dossier.</w:t>
      </w:r>
    </w:p>
    <w:p w14:paraId="342C1CC6" w14:textId="77777777" w:rsidR="003D56E9" w:rsidRDefault="003D56E9" w:rsidP="00C95881">
      <w:pPr>
        <w:autoSpaceDE w:val="0"/>
        <w:autoSpaceDN w:val="0"/>
        <w:adjustRightInd w:val="0"/>
        <w:spacing w:after="0" w:line="240" w:lineRule="auto"/>
        <w:jc w:val="both"/>
        <w:rPr>
          <w:rFonts w:ascii="Garamond" w:eastAsia="Times" w:hAnsi="Garamond" w:cs="Calibri"/>
          <w:sz w:val="24"/>
          <w:szCs w:val="24"/>
        </w:rPr>
      </w:pPr>
    </w:p>
    <w:p w14:paraId="1B5899DF" w14:textId="77777777" w:rsidR="003D56E9" w:rsidRDefault="003D56E9" w:rsidP="003D56E9">
      <w:pPr>
        <w:spacing w:line="240" w:lineRule="auto"/>
        <w:jc w:val="both"/>
        <w:rPr>
          <w:rFonts w:ascii="Garamond" w:eastAsia="Times" w:hAnsi="Garamond" w:cs="Calibri"/>
          <w:sz w:val="24"/>
          <w:szCs w:val="24"/>
        </w:rPr>
      </w:pPr>
      <w:r>
        <w:rPr>
          <w:rFonts w:ascii="Garamond" w:eastAsia="Times" w:hAnsi="Garamond" w:cs="Calibri"/>
          <w:sz w:val="24"/>
          <w:szCs w:val="24"/>
        </w:rPr>
        <w:t>Au cours des années 2014-2015 l’ACAT Bénin</w:t>
      </w:r>
      <w:r w:rsidR="00633C64">
        <w:rPr>
          <w:rFonts w:ascii="Garamond" w:eastAsia="Times" w:hAnsi="Garamond" w:cs="Calibri"/>
          <w:sz w:val="24"/>
          <w:szCs w:val="24"/>
        </w:rPr>
        <w:t>,</w:t>
      </w:r>
      <w:r>
        <w:rPr>
          <w:rFonts w:ascii="Garamond" w:eastAsia="Times" w:hAnsi="Garamond" w:cs="Calibri"/>
          <w:sz w:val="24"/>
          <w:szCs w:val="24"/>
        </w:rPr>
        <w:t xml:space="preserve"> en collaboration avec la FIACAT</w:t>
      </w:r>
      <w:r w:rsidR="00633C64">
        <w:rPr>
          <w:rFonts w:ascii="Garamond" w:eastAsia="Times" w:hAnsi="Garamond" w:cs="Calibri"/>
          <w:sz w:val="24"/>
          <w:szCs w:val="24"/>
        </w:rPr>
        <w:t>,</w:t>
      </w:r>
      <w:r>
        <w:rPr>
          <w:rFonts w:ascii="Garamond" w:eastAsia="Times" w:hAnsi="Garamond" w:cs="Calibri"/>
          <w:sz w:val="24"/>
          <w:szCs w:val="24"/>
        </w:rPr>
        <w:t xml:space="preserve"> a mis en œuvre un projet de lutte contre la détention préventive abusive au sein de 3 maisons d’arrêts du Bénin (financé </w:t>
      </w:r>
      <w:r w:rsidR="0006208D">
        <w:rPr>
          <w:rFonts w:ascii="Garamond" w:eastAsia="Times" w:hAnsi="Garamond" w:cs="Calibri"/>
          <w:sz w:val="24"/>
          <w:szCs w:val="24"/>
        </w:rPr>
        <w:t xml:space="preserve">notamment </w:t>
      </w:r>
      <w:r>
        <w:rPr>
          <w:rFonts w:ascii="Garamond" w:eastAsia="Times" w:hAnsi="Garamond" w:cs="Calibri"/>
          <w:sz w:val="24"/>
          <w:szCs w:val="24"/>
        </w:rPr>
        <w:t>par le Fonds spécial OPCAT des Nations Unies</w:t>
      </w:r>
      <w:r>
        <w:rPr>
          <w:rStyle w:val="Appelnotedebasdep"/>
          <w:rFonts w:ascii="Garamond" w:eastAsia="Times" w:hAnsi="Garamond" w:cs="Calibri"/>
          <w:sz w:val="24"/>
          <w:szCs w:val="24"/>
        </w:rPr>
        <w:footnoteReference w:id="1"/>
      </w:r>
      <w:r>
        <w:rPr>
          <w:rFonts w:ascii="Garamond" w:eastAsia="Times" w:hAnsi="Garamond" w:cs="Calibri"/>
          <w:sz w:val="24"/>
          <w:szCs w:val="24"/>
        </w:rPr>
        <w:t xml:space="preserve">) et a pour ambition de l’étendre à l’ensemble du territoire et à de nouveaux </w:t>
      </w:r>
      <w:r w:rsidR="00633C64">
        <w:rPr>
          <w:rFonts w:ascii="Garamond" w:eastAsia="Times" w:hAnsi="Garamond" w:cs="Calibri"/>
          <w:sz w:val="24"/>
          <w:szCs w:val="24"/>
        </w:rPr>
        <w:t xml:space="preserve">groupes cibles </w:t>
      </w:r>
      <w:r>
        <w:rPr>
          <w:rFonts w:ascii="Garamond" w:eastAsia="Times" w:hAnsi="Garamond" w:cs="Calibri"/>
          <w:sz w:val="24"/>
          <w:szCs w:val="24"/>
        </w:rPr>
        <w:t>(Officiers de police judiciaire).</w:t>
      </w:r>
    </w:p>
    <w:p w14:paraId="3113BBE1" w14:textId="77777777" w:rsidR="003D56E9" w:rsidRPr="00C95881" w:rsidRDefault="003D56E9" w:rsidP="003D56E9">
      <w:pPr>
        <w:spacing w:line="240" w:lineRule="auto"/>
        <w:jc w:val="both"/>
        <w:rPr>
          <w:rFonts w:ascii="Garamond" w:eastAsia="Times" w:hAnsi="Garamond" w:cs="Calibri"/>
          <w:sz w:val="24"/>
          <w:szCs w:val="24"/>
        </w:rPr>
      </w:pPr>
      <w:r w:rsidRPr="00C95881">
        <w:rPr>
          <w:rFonts w:ascii="Garamond" w:eastAsia="Times" w:hAnsi="Garamond" w:cs="Calibri"/>
          <w:sz w:val="24"/>
          <w:szCs w:val="24"/>
        </w:rPr>
        <w:lastRenderedPageBreak/>
        <w:t>Malgré les dispositions législatives existantes en matière de détention préventive, le manque de moyens humains et financiers est un frein à la lutte contre la torture et autres mauvais traitements en prison.</w:t>
      </w:r>
      <w:r w:rsidR="00E642A0">
        <w:rPr>
          <w:rFonts w:ascii="Garamond" w:eastAsia="Times" w:hAnsi="Garamond" w:cs="Calibri"/>
          <w:sz w:val="24"/>
          <w:szCs w:val="24"/>
        </w:rPr>
        <w:t xml:space="preserve"> La mise en place par ce projet d’u</w:t>
      </w:r>
      <w:r w:rsidRPr="00C95881">
        <w:rPr>
          <w:rFonts w:ascii="Garamond" w:eastAsia="Times" w:hAnsi="Garamond" w:cs="Calibri"/>
          <w:sz w:val="24"/>
          <w:szCs w:val="24"/>
        </w:rPr>
        <w:t>n système de renforcement des capacités des agents de</w:t>
      </w:r>
      <w:r w:rsidR="0006208D">
        <w:rPr>
          <w:rFonts w:ascii="Garamond" w:eastAsia="Times" w:hAnsi="Garamond" w:cs="Calibri"/>
          <w:sz w:val="24"/>
          <w:szCs w:val="24"/>
        </w:rPr>
        <w:t xml:space="preserve"> l’</w:t>
      </w:r>
      <w:r w:rsidRPr="00C95881">
        <w:rPr>
          <w:rFonts w:ascii="Garamond" w:eastAsia="Times" w:hAnsi="Garamond" w:cs="Calibri"/>
          <w:sz w:val="24"/>
          <w:szCs w:val="24"/>
        </w:rPr>
        <w:t xml:space="preserve"> Etat, par la sensibilisation aux règles de droit, la mise à disposition de publications sous forme de manuel d’instruction,</w:t>
      </w:r>
      <w:r>
        <w:rPr>
          <w:rFonts w:ascii="Garamond" w:eastAsia="Times" w:hAnsi="Garamond" w:cs="Calibri"/>
          <w:sz w:val="24"/>
          <w:szCs w:val="24"/>
        </w:rPr>
        <w:t xml:space="preserve"> et </w:t>
      </w:r>
      <w:r w:rsidR="00E642A0">
        <w:rPr>
          <w:rFonts w:ascii="Garamond" w:eastAsia="Times" w:hAnsi="Garamond" w:cs="Calibri"/>
          <w:sz w:val="24"/>
          <w:szCs w:val="24"/>
        </w:rPr>
        <w:t xml:space="preserve">le </w:t>
      </w:r>
      <w:r>
        <w:rPr>
          <w:rFonts w:ascii="Garamond" w:eastAsia="Times" w:hAnsi="Garamond" w:cs="Calibri"/>
          <w:sz w:val="24"/>
          <w:szCs w:val="24"/>
        </w:rPr>
        <w:t xml:space="preserve">suivi des cas de détention abusive par </w:t>
      </w:r>
      <w:r w:rsidR="00E642A0">
        <w:rPr>
          <w:rFonts w:ascii="Garamond" w:eastAsia="Times" w:hAnsi="Garamond" w:cs="Calibri"/>
          <w:sz w:val="24"/>
          <w:szCs w:val="24"/>
        </w:rPr>
        <w:t>l’ACAT</w:t>
      </w:r>
      <w:r w:rsidRPr="00C95881">
        <w:rPr>
          <w:rFonts w:ascii="Garamond" w:eastAsia="Times" w:hAnsi="Garamond" w:cs="Calibri"/>
          <w:sz w:val="24"/>
          <w:szCs w:val="24"/>
        </w:rPr>
        <w:t xml:space="preserve"> </w:t>
      </w:r>
      <w:r w:rsidR="00E642A0">
        <w:rPr>
          <w:rFonts w:ascii="Garamond" w:eastAsia="Times" w:hAnsi="Garamond" w:cs="Calibri"/>
          <w:sz w:val="24"/>
          <w:szCs w:val="24"/>
        </w:rPr>
        <w:t>contribue à</w:t>
      </w:r>
      <w:r w:rsidRPr="00C95881">
        <w:rPr>
          <w:rFonts w:ascii="Garamond" w:eastAsia="Times" w:hAnsi="Garamond" w:cs="Calibri"/>
          <w:sz w:val="24"/>
          <w:szCs w:val="24"/>
        </w:rPr>
        <w:t xml:space="preserve"> pallier les défaillances du système et prévenir d’éventuels actes de  torture dans les lieux privatifs de liberté.</w:t>
      </w:r>
    </w:p>
    <w:p w14:paraId="5D1B8599" w14:textId="77777777" w:rsidR="003D56E9" w:rsidRPr="00C95881" w:rsidRDefault="003D56E9" w:rsidP="00C95881">
      <w:pPr>
        <w:autoSpaceDE w:val="0"/>
        <w:autoSpaceDN w:val="0"/>
        <w:adjustRightInd w:val="0"/>
        <w:spacing w:after="0" w:line="240" w:lineRule="auto"/>
        <w:jc w:val="both"/>
        <w:rPr>
          <w:rFonts w:ascii="Garamond" w:eastAsia="Times" w:hAnsi="Garamond" w:cs="Calibri"/>
          <w:sz w:val="24"/>
          <w:szCs w:val="24"/>
        </w:rPr>
      </w:pPr>
    </w:p>
    <w:p w14:paraId="03E116C7" w14:textId="77777777" w:rsidR="00047974" w:rsidRPr="00047974" w:rsidRDefault="00047974" w:rsidP="00047974">
      <w:pPr>
        <w:autoSpaceDE w:val="0"/>
        <w:autoSpaceDN w:val="0"/>
        <w:adjustRightInd w:val="0"/>
        <w:spacing w:after="0" w:line="240" w:lineRule="auto"/>
        <w:jc w:val="both"/>
        <w:rPr>
          <w:rFonts w:ascii="Garamond" w:eastAsia="Times" w:hAnsi="Garamond" w:cs="Calibri"/>
          <w:b/>
          <w:sz w:val="28"/>
          <w:szCs w:val="28"/>
        </w:rPr>
      </w:pPr>
    </w:p>
    <w:p w14:paraId="6D337BC0" w14:textId="77777777" w:rsidR="008E2AC4" w:rsidRDefault="00047974" w:rsidP="00BF19E3">
      <w:pPr>
        <w:spacing w:line="240" w:lineRule="auto"/>
        <w:jc w:val="both"/>
        <w:rPr>
          <w:rFonts w:ascii="Garamond" w:eastAsia="Times" w:hAnsi="Garamond" w:cs="Calibri"/>
          <w:sz w:val="24"/>
          <w:szCs w:val="24"/>
        </w:rPr>
      </w:pPr>
      <w:r w:rsidRPr="00047974">
        <w:rPr>
          <w:rFonts w:ascii="Garamond" w:eastAsia="Times" w:hAnsi="Garamond" w:cs="Calibri"/>
          <w:sz w:val="24"/>
          <w:szCs w:val="24"/>
        </w:rPr>
        <w:t>L’Action des chrétiens pour l’</w:t>
      </w:r>
      <w:r w:rsidR="00624718">
        <w:rPr>
          <w:rFonts w:ascii="Garamond" w:eastAsia="Times" w:hAnsi="Garamond" w:cs="Calibri"/>
          <w:sz w:val="24"/>
          <w:szCs w:val="24"/>
        </w:rPr>
        <w:t>abolition de la torture au Bénin (ACAT Bénin</w:t>
      </w:r>
      <w:r w:rsidRPr="00047974">
        <w:rPr>
          <w:rFonts w:ascii="Garamond" w:eastAsia="Times" w:hAnsi="Garamond" w:cs="Calibri"/>
          <w:sz w:val="24"/>
          <w:szCs w:val="24"/>
        </w:rPr>
        <w:t>) et la Fédération internationale de l’action des chrétiens pour l’abolition de la torture (FIACAT) présentent c</w:t>
      </w:r>
      <w:r w:rsidR="003D56E9">
        <w:rPr>
          <w:rFonts w:ascii="Garamond" w:eastAsia="Times" w:hAnsi="Garamond" w:cs="Calibri"/>
          <w:sz w:val="24"/>
          <w:szCs w:val="24"/>
        </w:rPr>
        <w:t>e rapport alternatif reflétant d</w:t>
      </w:r>
      <w:r w:rsidRPr="00047974">
        <w:rPr>
          <w:rFonts w:ascii="Garamond" w:eastAsia="Times" w:hAnsi="Garamond" w:cs="Calibri"/>
          <w:sz w:val="24"/>
          <w:szCs w:val="24"/>
        </w:rPr>
        <w:t>es cas documentés</w:t>
      </w:r>
      <w:r w:rsidR="003D56E9">
        <w:rPr>
          <w:rFonts w:ascii="Garamond" w:eastAsia="Times" w:hAnsi="Garamond" w:cs="Calibri"/>
          <w:sz w:val="24"/>
          <w:szCs w:val="24"/>
        </w:rPr>
        <w:t xml:space="preserve"> de traitements cruels, inhumains ou dégradants</w:t>
      </w:r>
      <w:r w:rsidR="00777609">
        <w:rPr>
          <w:rFonts w:ascii="Garamond" w:eastAsia="Times" w:hAnsi="Garamond" w:cs="Calibri"/>
          <w:sz w:val="24"/>
          <w:szCs w:val="24"/>
        </w:rPr>
        <w:t xml:space="preserve"> et suivis par les membres de l’ACAT Bénin</w:t>
      </w:r>
      <w:r w:rsidRPr="00047974">
        <w:rPr>
          <w:rFonts w:ascii="Garamond" w:eastAsia="Times" w:hAnsi="Garamond" w:cs="Calibri"/>
          <w:sz w:val="24"/>
          <w:szCs w:val="24"/>
        </w:rPr>
        <w:t xml:space="preserve"> à travers le</w:t>
      </w:r>
      <w:r w:rsidR="00777609">
        <w:rPr>
          <w:rFonts w:ascii="Garamond" w:eastAsia="Times" w:hAnsi="Garamond" w:cs="Calibri"/>
          <w:sz w:val="24"/>
          <w:szCs w:val="24"/>
        </w:rPr>
        <w:t xml:space="preserve"> pays. La FIACAT et l’ACAT Bénin</w:t>
      </w:r>
      <w:r w:rsidRPr="00047974">
        <w:rPr>
          <w:rFonts w:ascii="Garamond" w:eastAsia="Times" w:hAnsi="Garamond" w:cs="Calibri"/>
          <w:sz w:val="24"/>
          <w:szCs w:val="24"/>
        </w:rPr>
        <w:t>, à travers ce rapport, ont pour objectif d’attirer l’attention des</w:t>
      </w:r>
      <w:r w:rsidR="001C02AD">
        <w:rPr>
          <w:rFonts w:ascii="Garamond" w:eastAsia="Times" w:hAnsi="Garamond" w:cs="Calibri"/>
          <w:sz w:val="24"/>
          <w:szCs w:val="24"/>
        </w:rPr>
        <w:t xml:space="preserve"> experts</w:t>
      </w:r>
      <w:r w:rsidRPr="00047974">
        <w:rPr>
          <w:rFonts w:ascii="Garamond" w:eastAsia="Times" w:hAnsi="Garamond" w:cs="Calibri"/>
          <w:sz w:val="24"/>
          <w:szCs w:val="24"/>
        </w:rPr>
        <w:t xml:space="preserve"> pour que des mesures soient prises afin d’endiguer le recours à la torture et autres traitements cruels, inhumains ou dégradants</w:t>
      </w:r>
      <w:r w:rsidR="00624718" w:rsidRPr="00624718">
        <w:rPr>
          <w:rFonts w:ascii="Garamond" w:eastAsia="Times" w:hAnsi="Garamond" w:cs="Calibri"/>
          <w:sz w:val="24"/>
          <w:szCs w:val="24"/>
        </w:rPr>
        <w:t>.</w:t>
      </w:r>
    </w:p>
    <w:p w14:paraId="6B1F5C13" w14:textId="77777777" w:rsidR="008E2AC4" w:rsidRDefault="008E2AC4" w:rsidP="00BF19E3">
      <w:pPr>
        <w:spacing w:line="240" w:lineRule="auto"/>
        <w:jc w:val="both"/>
        <w:rPr>
          <w:rFonts w:ascii="Garamond" w:eastAsia="Times" w:hAnsi="Garamond" w:cs="Calibri"/>
          <w:sz w:val="24"/>
          <w:szCs w:val="24"/>
        </w:rPr>
      </w:pPr>
    </w:p>
    <w:p w14:paraId="2D1C3153" w14:textId="77777777" w:rsidR="008E2AC4" w:rsidRDefault="008E2AC4" w:rsidP="00BF19E3">
      <w:pPr>
        <w:spacing w:line="240" w:lineRule="auto"/>
        <w:jc w:val="both"/>
        <w:rPr>
          <w:rFonts w:ascii="Garamond" w:eastAsia="Times" w:hAnsi="Garamond" w:cs="Calibri"/>
          <w:sz w:val="24"/>
          <w:szCs w:val="24"/>
        </w:rPr>
      </w:pPr>
    </w:p>
    <w:p w14:paraId="2D9D10B3" w14:textId="77777777" w:rsidR="00047974" w:rsidRPr="0057220F" w:rsidRDefault="001C02AD" w:rsidP="00BF19E3">
      <w:pPr>
        <w:spacing w:line="240" w:lineRule="auto"/>
        <w:jc w:val="both"/>
        <w:rPr>
          <w:rFonts w:ascii="Garamond" w:eastAsia="Times New Roman" w:hAnsi="Garamond" w:cs="Times New Roman"/>
          <w:b/>
          <w:noProof/>
          <w:sz w:val="24"/>
          <w:szCs w:val="24"/>
        </w:rPr>
      </w:pPr>
      <w:r w:rsidRPr="001C02AD">
        <w:rPr>
          <w:noProof/>
          <w:lang w:eastAsia="fr-FR"/>
        </w:rPr>
        <w:drawing>
          <wp:inline distT="0" distB="0" distL="0" distR="0" wp14:anchorId="529B57BE" wp14:editId="2C81FAAD">
            <wp:extent cx="5830570" cy="4166057"/>
            <wp:effectExtent l="0" t="0" r="0" b="6350"/>
            <wp:docPr id="12" name="Image 12" descr="C:\Users\L Grassy - FIACAT\Desktop\DSC_1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 Grassy - FIACAT\Desktop\DSC_136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6778" cy="4170492"/>
                    </a:xfrm>
                    <a:prstGeom prst="rect">
                      <a:avLst/>
                    </a:prstGeom>
                    <a:noFill/>
                    <a:ln>
                      <a:noFill/>
                    </a:ln>
                  </pic:spPr>
                </pic:pic>
              </a:graphicData>
            </a:graphic>
          </wp:inline>
        </w:drawing>
      </w:r>
      <w:r w:rsidR="00047974">
        <w:br w:type="page"/>
      </w:r>
    </w:p>
    <w:bookmarkStart w:id="8" w:name="_Toc412124867" w:displacedByCustomXml="next"/>
    <w:sdt>
      <w:sdtPr>
        <w:rPr>
          <w:rFonts w:asciiTheme="minorHAnsi" w:eastAsiaTheme="minorHAnsi" w:hAnsiTheme="minorHAnsi" w:cstheme="minorBidi"/>
          <w:b w:val="0"/>
          <w:bCs w:val="0"/>
          <w:noProof/>
          <w:color w:val="auto"/>
          <w:sz w:val="22"/>
          <w:szCs w:val="22"/>
        </w:rPr>
        <w:id w:val="543960215"/>
        <w:docPartObj>
          <w:docPartGallery w:val="Table of Contents"/>
          <w:docPartUnique/>
        </w:docPartObj>
      </w:sdtPr>
      <w:sdtEndPr>
        <w:rPr>
          <w:rFonts w:ascii="Garamond" w:eastAsia="Times New Roman" w:hAnsi="Garamond" w:cs="Times New Roman"/>
          <w:b/>
          <w:sz w:val="24"/>
          <w:szCs w:val="24"/>
        </w:rPr>
      </w:sdtEndPr>
      <w:sdtContent>
        <w:p w14:paraId="7D966ACE" w14:textId="77777777" w:rsidR="00297C24" w:rsidRDefault="00297C24">
          <w:pPr>
            <w:pStyle w:val="En-ttedetabledesmatires"/>
          </w:pPr>
          <w:r>
            <w:t>Table des matières</w:t>
          </w:r>
        </w:p>
        <w:p w14:paraId="4F437CB2" w14:textId="77777777" w:rsidR="000653B8" w:rsidRDefault="00297C24">
          <w:pPr>
            <w:pStyle w:val="TM1"/>
            <w:rPr>
              <w:rFonts w:asciiTheme="minorHAnsi" w:eastAsiaTheme="minorEastAsia" w:hAnsiTheme="minorHAnsi" w:cstheme="minorBidi"/>
              <w:b w:val="0"/>
              <w:sz w:val="22"/>
              <w:szCs w:val="22"/>
              <w:lang w:eastAsia="fr-FR"/>
            </w:rPr>
          </w:pPr>
          <w:r>
            <w:rPr>
              <w:b w:val="0"/>
            </w:rPr>
            <w:fldChar w:fldCharType="begin"/>
          </w:r>
          <w:r>
            <w:rPr>
              <w:b w:val="0"/>
            </w:rPr>
            <w:instrText xml:space="preserve"> TOC \o "1-4" \h \z \u </w:instrText>
          </w:r>
          <w:r>
            <w:rPr>
              <w:b w:val="0"/>
            </w:rPr>
            <w:fldChar w:fldCharType="separate"/>
          </w:r>
          <w:hyperlink w:anchor="_Toc430953311" w:history="1">
            <w:r w:rsidR="000653B8" w:rsidRPr="0054422A">
              <w:rPr>
                <w:rStyle w:val="Lienhypertexte"/>
              </w:rPr>
              <w:t>Résumé des recommandations</w:t>
            </w:r>
            <w:r w:rsidR="000653B8">
              <w:rPr>
                <w:webHidden/>
              </w:rPr>
              <w:tab/>
            </w:r>
            <w:r w:rsidR="000653B8">
              <w:rPr>
                <w:webHidden/>
              </w:rPr>
              <w:fldChar w:fldCharType="begin"/>
            </w:r>
            <w:r w:rsidR="000653B8">
              <w:rPr>
                <w:webHidden/>
              </w:rPr>
              <w:instrText xml:space="preserve"> PAGEREF _Toc430953311 \h </w:instrText>
            </w:r>
            <w:r w:rsidR="000653B8">
              <w:rPr>
                <w:webHidden/>
              </w:rPr>
            </w:r>
            <w:r w:rsidR="000653B8">
              <w:rPr>
                <w:webHidden/>
              </w:rPr>
              <w:fldChar w:fldCharType="separate"/>
            </w:r>
            <w:r w:rsidR="002A7667">
              <w:rPr>
                <w:webHidden/>
              </w:rPr>
              <w:t>6</w:t>
            </w:r>
            <w:r w:rsidR="000653B8">
              <w:rPr>
                <w:webHidden/>
              </w:rPr>
              <w:fldChar w:fldCharType="end"/>
            </w:r>
          </w:hyperlink>
        </w:p>
        <w:p w14:paraId="6B139F04" w14:textId="77777777" w:rsidR="000653B8" w:rsidRDefault="002A7667">
          <w:pPr>
            <w:pStyle w:val="TM1"/>
            <w:rPr>
              <w:rFonts w:asciiTheme="minorHAnsi" w:eastAsiaTheme="minorEastAsia" w:hAnsiTheme="minorHAnsi" w:cstheme="minorBidi"/>
              <w:b w:val="0"/>
              <w:sz w:val="22"/>
              <w:szCs w:val="22"/>
              <w:lang w:eastAsia="fr-FR"/>
            </w:rPr>
          </w:pPr>
          <w:hyperlink w:anchor="_Toc430953312" w:history="1">
            <w:r w:rsidR="000653B8" w:rsidRPr="0054422A">
              <w:rPr>
                <w:rStyle w:val="Lienhypertexte"/>
                <w:bCs/>
              </w:rPr>
              <w:t>Les auteurs de ce rapport</w:t>
            </w:r>
            <w:r w:rsidR="000653B8">
              <w:rPr>
                <w:webHidden/>
              </w:rPr>
              <w:tab/>
            </w:r>
            <w:r w:rsidR="000653B8">
              <w:rPr>
                <w:webHidden/>
              </w:rPr>
              <w:fldChar w:fldCharType="begin"/>
            </w:r>
            <w:r w:rsidR="000653B8">
              <w:rPr>
                <w:webHidden/>
              </w:rPr>
              <w:instrText xml:space="preserve"> PAGEREF _Toc430953312 \h </w:instrText>
            </w:r>
            <w:r w:rsidR="000653B8">
              <w:rPr>
                <w:webHidden/>
              </w:rPr>
            </w:r>
            <w:r w:rsidR="000653B8">
              <w:rPr>
                <w:webHidden/>
              </w:rPr>
              <w:fldChar w:fldCharType="separate"/>
            </w:r>
            <w:r>
              <w:rPr>
                <w:webHidden/>
              </w:rPr>
              <w:t>9</w:t>
            </w:r>
            <w:r w:rsidR="000653B8">
              <w:rPr>
                <w:webHidden/>
              </w:rPr>
              <w:fldChar w:fldCharType="end"/>
            </w:r>
          </w:hyperlink>
        </w:p>
        <w:p w14:paraId="6AC83AEF" w14:textId="77777777" w:rsidR="000653B8" w:rsidRDefault="002A7667">
          <w:pPr>
            <w:pStyle w:val="TM1"/>
            <w:rPr>
              <w:rFonts w:asciiTheme="minorHAnsi" w:eastAsiaTheme="minorEastAsia" w:hAnsiTheme="minorHAnsi" w:cstheme="minorBidi"/>
              <w:b w:val="0"/>
              <w:sz w:val="22"/>
              <w:szCs w:val="22"/>
              <w:lang w:eastAsia="fr-FR"/>
            </w:rPr>
          </w:pPr>
          <w:hyperlink w:anchor="_Toc430953313" w:history="1">
            <w:r w:rsidR="000653B8" w:rsidRPr="0054422A">
              <w:rPr>
                <w:rStyle w:val="Lienhypertexte"/>
                <w:bCs/>
              </w:rPr>
              <w:t xml:space="preserve">CADRE </w:t>
            </w:r>
            <w:r w:rsidR="000653B8" w:rsidRPr="0054422A">
              <w:rPr>
                <w:rStyle w:val="Lienhypertexte"/>
                <w:rFonts w:eastAsia="Dotum"/>
                <w:bCs/>
              </w:rPr>
              <w:t>JURIDIQUE RELATIF AUX DROITS DE L’HOMME</w:t>
            </w:r>
            <w:r w:rsidR="000653B8">
              <w:rPr>
                <w:webHidden/>
              </w:rPr>
              <w:tab/>
            </w:r>
            <w:r w:rsidR="000653B8">
              <w:rPr>
                <w:webHidden/>
              </w:rPr>
              <w:fldChar w:fldCharType="begin"/>
            </w:r>
            <w:r w:rsidR="000653B8">
              <w:rPr>
                <w:webHidden/>
              </w:rPr>
              <w:instrText xml:space="preserve"> PAGEREF _Toc430953313 \h </w:instrText>
            </w:r>
            <w:r w:rsidR="000653B8">
              <w:rPr>
                <w:webHidden/>
              </w:rPr>
            </w:r>
            <w:r w:rsidR="000653B8">
              <w:rPr>
                <w:webHidden/>
              </w:rPr>
              <w:fldChar w:fldCharType="separate"/>
            </w:r>
            <w:r>
              <w:rPr>
                <w:webHidden/>
              </w:rPr>
              <w:t>11</w:t>
            </w:r>
            <w:r w:rsidR="000653B8">
              <w:rPr>
                <w:webHidden/>
              </w:rPr>
              <w:fldChar w:fldCharType="end"/>
            </w:r>
          </w:hyperlink>
        </w:p>
        <w:p w14:paraId="1E89E4FA" w14:textId="77777777" w:rsidR="000653B8" w:rsidRDefault="002A7667">
          <w:pPr>
            <w:pStyle w:val="TM1"/>
            <w:rPr>
              <w:rFonts w:asciiTheme="minorHAnsi" w:eastAsiaTheme="minorEastAsia" w:hAnsiTheme="minorHAnsi" w:cstheme="minorBidi"/>
              <w:b w:val="0"/>
              <w:sz w:val="22"/>
              <w:szCs w:val="22"/>
              <w:lang w:eastAsia="fr-FR"/>
            </w:rPr>
          </w:pPr>
          <w:hyperlink w:anchor="_Toc430953314" w:history="1">
            <w:r w:rsidR="000653B8" w:rsidRPr="0054422A">
              <w:rPr>
                <w:rStyle w:val="Lienhypertexte"/>
              </w:rPr>
              <w:t>I</w:t>
            </w:r>
            <w:r w:rsidR="000653B8" w:rsidRPr="0054422A">
              <w:rPr>
                <w:rStyle w:val="Lienhypertexte"/>
                <w:rFonts w:eastAsiaTheme="majorEastAsia"/>
              </w:rPr>
              <w:t>. Cadre constitutionnel et juridique de l’application du Pacte (art. 2)</w:t>
            </w:r>
            <w:r w:rsidR="000653B8">
              <w:rPr>
                <w:webHidden/>
              </w:rPr>
              <w:tab/>
            </w:r>
            <w:r w:rsidR="000653B8">
              <w:rPr>
                <w:webHidden/>
              </w:rPr>
              <w:fldChar w:fldCharType="begin"/>
            </w:r>
            <w:r w:rsidR="000653B8">
              <w:rPr>
                <w:webHidden/>
              </w:rPr>
              <w:instrText xml:space="preserve"> PAGEREF _Toc430953314 \h </w:instrText>
            </w:r>
            <w:r w:rsidR="000653B8">
              <w:rPr>
                <w:webHidden/>
              </w:rPr>
            </w:r>
            <w:r w:rsidR="000653B8">
              <w:rPr>
                <w:webHidden/>
              </w:rPr>
              <w:fldChar w:fldCharType="separate"/>
            </w:r>
            <w:r>
              <w:rPr>
                <w:webHidden/>
              </w:rPr>
              <w:t>11</w:t>
            </w:r>
            <w:r w:rsidR="000653B8">
              <w:rPr>
                <w:webHidden/>
              </w:rPr>
              <w:fldChar w:fldCharType="end"/>
            </w:r>
          </w:hyperlink>
        </w:p>
        <w:p w14:paraId="2B2211EE"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15" w:history="1">
            <w:r w:rsidR="000653B8" w:rsidRPr="0054422A">
              <w:rPr>
                <w:rStyle w:val="Lienhypertexte"/>
                <w:noProof/>
              </w:rPr>
              <w:t>A.</w:t>
            </w:r>
            <w:r w:rsidR="000653B8">
              <w:rPr>
                <w:rFonts w:asciiTheme="minorHAnsi" w:eastAsiaTheme="minorEastAsia" w:hAnsiTheme="minorHAnsi" w:cstheme="minorBidi"/>
                <w:noProof/>
                <w:sz w:val="22"/>
                <w:szCs w:val="22"/>
                <w:lang w:eastAsia="fr-FR"/>
              </w:rPr>
              <w:tab/>
            </w:r>
            <w:r w:rsidR="000653B8" w:rsidRPr="0054422A">
              <w:rPr>
                <w:rStyle w:val="Lienhypertexte"/>
                <w:noProof/>
              </w:rPr>
              <w:t>Formations initiées par la Direction des droits de l’homme du Bénin</w:t>
            </w:r>
            <w:r w:rsidR="000653B8">
              <w:rPr>
                <w:noProof/>
                <w:webHidden/>
              </w:rPr>
              <w:tab/>
            </w:r>
            <w:r w:rsidR="000653B8">
              <w:rPr>
                <w:noProof/>
                <w:webHidden/>
              </w:rPr>
              <w:fldChar w:fldCharType="begin"/>
            </w:r>
            <w:r w:rsidR="000653B8">
              <w:rPr>
                <w:noProof/>
                <w:webHidden/>
              </w:rPr>
              <w:instrText xml:space="preserve"> PAGEREF _Toc430953315 \h </w:instrText>
            </w:r>
            <w:r w:rsidR="000653B8">
              <w:rPr>
                <w:noProof/>
                <w:webHidden/>
              </w:rPr>
            </w:r>
            <w:r w:rsidR="000653B8">
              <w:rPr>
                <w:noProof/>
                <w:webHidden/>
              </w:rPr>
              <w:fldChar w:fldCharType="separate"/>
            </w:r>
            <w:r>
              <w:rPr>
                <w:noProof/>
                <w:webHidden/>
              </w:rPr>
              <w:t>11</w:t>
            </w:r>
            <w:r w:rsidR="000653B8">
              <w:rPr>
                <w:noProof/>
                <w:webHidden/>
              </w:rPr>
              <w:fldChar w:fldCharType="end"/>
            </w:r>
          </w:hyperlink>
        </w:p>
        <w:p w14:paraId="55169966"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16" w:history="1">
            <w:r w:rsidR="000653B8" w:rsidRPr="0054422A">
              <w:rPr>
                <w:rStyle w:val="Lienhypertexte"/>
                <w:noProof/>
              </w:rPr>
              <w:t>B.</w:t>
            </w:r>
            <w:r w:rsidR="000653B8">
              <w:rPr>
                <w:rFonts w:asciiTheme="minorHAnsi" w:eastAsiaTheme="minorEastAsia" w:hAnsiTheme="minorHAnsi" w:cstheme="minorBidi"/>
                <w:noProof/>
                <w:sz w:val="22"/>
                <w:szCs w:val="22"/>
                <w:lang w:eastAsia="fr-FR"/>
              </w:rPr>
              <w:tab/>
            </w:r>
            <w:r w:rsidR="000653B8" w:rsidRPr="0054422A">
              <w:rPr>
                <w:rStyle w:val="Lienhypertexte"/>
                <w:noProof/>
              </w:rPr>
              <w:t>Formations initiées par la société civile : l’exemple du Programme de lutte contre la détention préventive mené par la FIACAT et l’ACAT Bénin en 2014-2015</w:t>
            </w:r>
            <w:r w:rsidR="000653B8">
              <w:rPr>
                <w:noProof/>
                <w:webHidden/>
              </w:rPr>
              <w:tab/>
            </w:r>
            <w:r w:rsidR="000653B8">
              <w:rPr>
                <w:noProof/>
                <w:webHidden/>
              </w:rPr>
              <w:fldChar w:fldCharType="begin"/>
            </w:r>
            <w:r w:rsidR="000653B8">
              <w:rPr>
                <w:noProof/>
                <w:webHidden/>
              </w:rPr>
              <w:instrText xml:space="preserve"> PAGEREF _Toc430953316 \h </w:instrText>
            </w:r>
            <w:r w:rsidR="000653B8">
              <w:rPr>
                <w:noProof/>
                <w:webHidden/>
              </w:rPr>
            </w:r>
            <w:r w:rsidR="000653B8">
              <w:rPr>
                <w:noProof/>
                <w:webHidden/>
              </w:rPr>
              <w:fldChar w:fldCharType="separate"/>
            </w:r>
            <w:r>
              <w:rPr>
                <w:noProof/>
                <w:webHidden/>
              </w:rPr>
              <w:t>12</w:t>
            </w:r>
            <w:r w:rsidR="000653B8">
              <w:rPr>
                <w:noProof/>
                <w:webHidden/>
              </w:rPr>
              <w:fldChar w:fldCharType="end"/>
            </w:r>
          </w:hyperlink>
        </w:p>
        <w:p w14:paraId="5F07B1E6"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17" w:history="1">
            <w:r w:rsidR="000653B8" w:rsidRPr="0054422A">
              <w:rPr>
                <w:rStyle w:val="Lienhypertexte"/>
                <w:noProof/>
              </w:rPr>
              <w:t>1.</w:t>
            </w:r>
            <w:r w:rsidR="000653B8">
              <w:rPr>
                <w:rFonts w:asciiTheme="minorHAnsi" w:eastAsiaTheme="minorEastAsia" w:hAnsiTheme="minorHAnsi" w:cstheme="minorBidi"/>
                <w:noProof/>
                <w:sz w:val="22"/>
                <w:szCs w:val="22"/>
                <w:lang w:eastAsia="fr-FR"/>
              </w:rPr>
              <w:tab/>
            </w:r>
            <w:r w:rsidR="000653B8" w:rsidRPr="0054422A">
              <w:rPr>
                <w:rStyle w:val="Lienhypertexte"/>
                <w:noProof/>
              </w:rPr>
              <w:t>Atelier de formation</w:t>
            </w:r>
            <w:r w:rsidR="000653B8">
              <w:rPr>
                <w:noProof/>
                <w:webHidden/>
              </w:rPr>
              <w:tab/>
            </w:r>
            <w:r w:rsidR="000653B8">
              <w:rPr>
                <w:noProof/>
                <w:webHidden/>
              </w:rPr>
              <w:fldChar w:fldCharType="begin"/>
            </w:r>
            <w:r w:rsidR="000653B8">
              <w:rPr>
                <w:noProof/>
                <w:webHidden/>
              </w:rPr>
              <w:instrText xml:space="preserve"> PAGEREF _Toc430953317 \h </w:instrText>
            </w:r>
            <w:r w:rsidR="000653B8">
              <w:rPr>
                <w:noProof/>
                <w:webHidden/>
              </w:rPr>
            </w:r>
            <w:r w:rsidR="000653B8">
              <w:rPr>
                <w:noProof/>
                <w:webHidden/>
              </w:rPr>
              <w:fldChar w:fldCharType="separate"/>
            </w:r>
            <w:r>
              <w:rPr>
                <w:noProof/>
                <w:webHidden/>
              </w:rPr>
              <w:t>12</w:t>
            </w:r>
            <w:r w:rsidR="000653B8">
              <w:rPr>
                <w:noProof/>
                <w:webHidden/>
              </w:rPr>
              <w:fldChar w:fldCharType="end"/>
            </w:r>
          </w:hyperlink>
        </w:p>
        <w:p w14:paraId="4540A836"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18" w:history="1">
            <w:r w:rsidR="000653B8" w:rsidRPr="0054422A">
              <w:rPr>
                <w:rStyle w:val="Lienhypertexte"/>
                <w:noProof/>
              </w:rPr>
              <w:t>2.</w:t>
            </w:r>
            <w:r w:rsidR="000653B8">
              <w:rPr>
                <w:rFonts w:asciiTheme="minorHAnsi" w:eastAsiaTheme="minorEastAsia" w:hAnsiTheme="minorHAnsi" w:cstheme="minorBidi"/>
                <w:noProof/>
                <w:sz w:val="22"/>
                <w:szCs w:val="22"/>
                <w:lang w:eastAsia="fr-FR"/>
              </w:rPr>
              <w:tab/>
            </w:r>
            <w:r w:rsidR="000653B8" w:rsidRPr="0054422A">
              <w:rPr>
                <w:rStyle w:val="Lienhypertexte"/>
                <w:noProof/>
              </w:rPr>
              <w:t>Atelier de capitalisation</w:t>
            </w:r>
            <w:r w:rsidR="000653B8">
              <w:rPr>
                <w:noProof/>
                <w:webHidden/>
              </w:rPr>
              <w:tab/>
            </w:r>
            <w:r w:rsidR="000653B8">
              <w:rPr>
                <w:noProof/>
                <w:webHidden/>
              </w:rPr>
              <w:fldChar w:fldCharType="begin"/>
            </w:r>
            <w:r w:rsidR="000653B8">
              <w:rPr>
                <w:noProof/>
                <w:webHidden/>
              </w:rPr>
              <w:instrText xml:space="preserve"> PAGEREF _Toc430953318 \h </w:instrText>
            </w:r>
            <w:r w:rsidR="000653B8">
              <w:rPr>
                <w:noProof/>
                <w:webHidden/>
              </w:rPr>
            </w:r>
            <w:r w:rsidR="000653B8">
              <w:rPr>
                <w:noProof/>
                <w:webHidden/>
              </w:rPr>
              <w:fldChar w:fldCharType="separate"/>
            </w:r>
            <w:r>
              <w:rPr>
                <w:noProof/>
                <w:webHidden/>
              </w:rPr>
              <w:t>13</w:t>
            </w:r>
            <w:r w:rsidR="000653B8">
              <w:rPr>
                <w:noProof/>
                <w:webHidden/>
              </w:rPr>
              <w:fldChar w:fldCharType="end"/>
            </w:r>
          </w:hyperlink>
        </w:p>
        <w:p w14:paraId="5C81E96C" w14:textId="77777777" w:rsidR="000653B8" w:rsidRDefault="002A7667">
          <w:pPr>
            <w:pStyle w:val="TM1"/>
            <w:rPr>
              <w:rFonts w:asciiTheme="minorHAnsi" w:eastAsiaTheme="minorEastAsia" w:hAnsiTheme="minorHAnsi" w:cstheme="minorBidi"/>
              <w:b w:val="0"/>
              <w:sz w:val="22"/>
              <w:szCs w:val="22"/>
              <w:lang w:eastAsia="fr-FR"/>
            </w:rPr>
          </w:pPr>
          <w:hyperlink w:anchor="_Toc430953319" w:history="1">
            <w:r w:rsidR="000653B8" w:rsidRPr="0054422A">
              <w:rPr>
                <w:rStyle w:val="Lienhypertexte"/>
              </w:rPr>
              <w:t>II. Droit à la vie, interdiction de la torture et des traitements cruels, inhumains ou dégradants (arts. 6 et 7)</w:t>
            </w:r>
            <w:r w:rsidR="000653B8">
              <w:rPr>
                <w:webHidden/>
              </w:rPr>
              <w:tab/>
            </w:r>
            <w:r w:rsidR="000653B8">
              <w:rPr>
                <w:webHidden/>
              </w:rPr>
              <w:fldChar w:fldCharType="begin"/>
            </w:r>
            <w:r w:rsidR="000653B8">
              <w:rPr>
                <w:webHidden/>
              </w:rPr>
              <w:instrText xml:space="preserve"> PAGEREF _Toc430953319 \h </w:instrText>
            </w:r>
            <w:r w:rsidR="000653B8">
              <w:rPr>
                <w:webHidden/>
              </w:rPr>
            </w:r>
            <w:r w:rsidR="000653B8">
              <w:rPr>
                <w:webHidden/>
              </w:rPr>
              <w:fldChar w:fldCharType="separate"/>
            </w:r>
            <w:r>
              <w:rPr>
                <w:webHidden/>
              </w:rPr>
              <w:t>14</w:t>
            </w:r>
            <w:r w:rsidR="000653B8">
              <w:rPr>
                <w:webHidden/>
              </w:rPr>
              <w:fldChar w:fldCharType="end"/>
            </w:r>
          </w:hyperlink>
        </w:p>
        <w:p w14:paraId="7EE4AAD9" w14:textId="77777777" w:rsidR="000653B8" w:rsidRDefault="002A7667">
          <w:pPr>
            <w:pStyle w:val="TM1"/>
            <w:rPr>
              <w:rFonts w:asciiTheme="minorHAnsi" w:eastAsiaTheme="minorEastAsia" w:hAnsiTheme="minorHAnsi" w:cstheme="minorBidi"/>
              <w:b w:val="0"/>
              <w:sz w:val="22"/>
              <w:szCs w:val="22"/>
              <w:lang w:eastAsia="fr-FR"/>
            </w:rPr>
          </w:pPr>
          <w:hyperlink w:anchor="_Toc430953320" w:history="1">
            <w:r w:rsidR="000653B8" w:rsidRPr="0054422A">
              <w:rPr>
                <w:rStyle w:val="Lienhypertexte"/>
              </w:rPr>
              <w:t>III. Liberté et sécurité de la personne, traitement des personnes privées de liberté (arts. 9 et 10)</w:t>
            </w:r>
            <w:r w:rsidR="000653B8">
              <w:rPr>
                <w:webHidden/>
              </w:rPr>
              <w:tab/>
            </w:r>
            <w:r w:rsidR="000653B8">
              <w:rPr>
                <w:webHidden/>
              </w:rPr>
              <w:fldChar w:fldCharType="begin"/>
            </w:r>
            <w:r w:rsidR="000653B8">
              <w:rPr>
                <w:webHidden/>
              </w:rPr>
              <w:instrText xml:space="preserve"> PAGEREF _Toc430953320 \h </w:instrText>
            </w:r>
            <w:r w:rsidR="000653B8">
              <w:rPr>
                <w:webHidden/>
              </w:rPr>
            </w:r>
            <w:r w:rsidR="000653B8">
              <w:rPr>
                <w:webHidden/>
              </w:rPr>
              <w:fldChar w:fldCharType="separate"/>
            </w:r>
            <w:r>
              <w:rPr>
                <w:webHidden/>
              </w:rPr>
              <w:t>22</w:t>
            </w:r>
            <w:r w:rsidR="000653B8">
              <w:rPr>
                <w:webHidden/>
              </w:rPr>
              <w:fldChar w:fldCharType="end"/>
            </w:r>
          </w:hyperlink>
        </w:p>
        <w:p w14:paraId="257B4623"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21" w:history="1">
            <w:r w:rsidR="000653B8" w:rsidRPr="0054422A">
              <w:rPr>
                <w:rStyle w:val="Lienhypertexte"/>
                <w:noProof/>
              </w:rPr>
              <w:t>A.</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avancées des procédures judiciaires et administratives</w:t>
            </w:r>
            <w:r w:rsidR="000653B8">
              <w:rPr>
                <w:noProof/>
                <w:webHidden/>
              </w:rPr>
              <w:tab/>
            </w:r>
            <w:r w:rsidR="000653B8">
              <w:rPr>
                <w:noProof/>
                <w:webHidden/>
              </w:rPr>
              <w:fldChar w:fldCharType="begin"/>
            </w:r>
            <w:r w:rsidR="000653B8">
              <w:rPr>
                <w:noProof/>
                <w:webHidden/>
              </w:rPr>
              <w:instrText xml:space="preserve"> PAGEREF _Toc430953321 \h </w:instrText>
            </w:r>
            <w:r w:rsidR="000653B8">
              <w:rPr>
                <w:noProof/>
                <w:webHidden/>
              </w:rPr>
            </w:r>
            <w:r w:rsidR="000653B8">
              <w:rPr>
                <w:noProof/>
                <w:webHidden/>
              </w:rPr>
              <w:fldChar w:fldCharType="separate"/>
            </w:r>
            <w:r>
              <w:rPr>
                <w:noProof/>
                <w:webHidden/>
              </w:rPr>
              <w:t>23</w:t>
            </w:r>
            <w:r w:rsidR="000653B8">
              <w:rPr>
                <w:noProof/>
                <w:webHidden/>
              </w:rPr>
              <w:fldChar w:fldCharType="end"/>
            </w:r>
          </w:hyperlink>
        </w:p>
        <w:p w14:paraId="053E7792"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22" w:history="1">
            <w:r w:rsidR="000653B8" w:rsidRPr="0054422A">
              <w:rPr>
                <w:rStyle w:val="Lienhypertexte"/>
                <w:noProof/>
              </w:rPr>
              <w:t>1.</w:t>
            </w:r>
            <w:r w:rsidR="000653B8">
              <w:rPr>
                <w:rFonts w:asciiTheme="minorHAnsi" w:eastAsiaTheme="minorEastAsia" w:hAnsiTheme="minorHAnsi" w:cstheme="minorBidi"/>
                <w:noProof/>
                <w:sz w:val="22"/>
                <w:szCs w:val="22"/>
                <w:lang w:eastAsia="fr-FR"/>
              </w:rPr>
              <w:tab/>
            </w:r>
            <w:r w:rsidR="000653B8" w:rsidRPr="0054422A">
              <w:rPr>
                <w:rStyle w:val="Lienhypertexte"/>
                <w:noProof/>
              </w:rPr>
              <w:t>Le renforcement des garanties de protection des libertés individuelles</w:t>
            </w:r>
            <w:r w:rsidR="000653B8">
              <w:rPr>
                <w:noProof/>
                <w:webHidden/>
              </w:rPr>
              <w:tab/>
            </w:r>
            <w:r w:rsidR="000653B8">
              <w:rPr>
                <w:noProof/>
                <w:webHidden/>
              </w:rPr>
              <w:fldChar w:fldCharType="begin"/>
            </w:r>
            <w:r w:rsidR="000653B8">
              <w:rPr>
                <w:noProof/>
                <w:webHidden/>
              </w:rPr>
              <w:instrText xml:space="preserve"> PAGEREF _Toc430953322 \h </w:instrText>
            </w:r>
            <w:r w:rsidR="000653B8">
              <w:rPr>
                <w:noProof/>
                <w:webHidden/>
              </w:rPr>
            </w:r>
            <w:r w:rsidR="000653B8">
              <w:rPr>
                <w:noProof/>
                <w:webHidden/>
              </w:rPr>
              <w:fldChar w:fldCharType="separate"/>
            </w:r>
            <w:r>
              <w:rPr>
                <w:noProof/>
                <w:webHidden/>
              </w:rPr>
              <w:t>23</w:t>
            </w:r>
            <w:r w:rsidR="000653B8">
              <w:rPr>
                <w:noProof/>
                <w:webHidden/>
              </w:rPr>
              <w:fldChar w:fldCharType="end"/>
            </w:r>
          </w:hyperlink>
        </w:p>
        <w:p w14:paraId="487DE11F"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23" w:history="1">
            <w:r w:rsidR="000653B8" w:rsidRPr="0054422A">
              <w:rPr>
                <w:rStyle w:val="Lienhypertexte"/>
                <w:noProof/>
              </w:rPr>
              <w:t>2.</w:t>
            </w:r>
            <w:r w:rsidR="000653B8">
              <w:rPr>
                <w:rFonts w:asciiTheme="minorHAnsi" w:eastAsiaTheme="minorEastAsia" w:hAnsiTheme="minorHAnsi" w:cstheme="minorBidi"/>
                <w:noProof/>
                <w:sz w:val="22"/>
                <w:szCs w:val="22"/>
                <w:lang w:eastAsia="fr-FR"/>
              </w:rPr>
              <w:tab/>
            </w:r>
            <w:r w:rsidR="000653B8" w:rsidRPr="0054422A">
              <w:rPr>
                <w:rStyle w:val="Lienhypertexte"/>
                <w:noProof/>
              </w:rPr>
              <w:t>Le renforcement institutionnel de la protection des droits individuels</w:t>
            </w:r>
            <w:r w:rsidR="000653B8">
              <w:rPr>
                <w:noProof/>
                <w:webHidden/>
              </w:rPr>
              <w:tab/>
            </w:r>
            <w:r w:rsidR="000653B8">
              <w:rPr>
                <w:noProof/>
                <w:webHidden/>
              </w:rPr>
              <w:fldChar w:fldCharType="begin"/>
            </w:r>
            <w:r w:rsidR="000653B8">
              <w:rPr>
                <w:noProof/>
                <w:webHidden/>
              </w:rPr>
              <w:instrText xml:space="preserve"> PAGEREF _Toc430953323 \h </w:instrText>
            </w:r>
            <w:r w:rsidR="000653B8">
              <w:rPr>
                <w:noProof/>
                <w:webHidden/>
              </w:rPr>
            </w:r>
            <w:r w:rsidR="000653B8">
              <w:rPr>
                <w:noProof/>
                <w:webHidden/>
              </w:rPr>
              <w:fldChar w:fldCharType="separate"/>
            </w:r>
            <w:r>
              <w:rPr>
                <w:noProof/>
                <w:webHidden/>
              </w:rPr>
              <w:t>24</w:t>
            </w:r>
            <w:r w:rsidR="000653B8">
              <w:rPr>
                <w:noProof/>
                <w:webHidden/>
              </w:rPr>
              <w:fldChar w:fldCharType="end"/>
            </w:r>
          </w:hyperlink>
        </w:p>
        <w:p w14:paraId="20324E3C"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24" w:history="1">
            <w:r w:rsidR="000653B8" w:rsidRPr="0054422A">
              <w:rPr>
                <w:rStyle w:val="Lienhypertexte"/>
                <w:noProof/>
              </w:rPr>
              <w:t>B.</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entraves aux procédures judiciaires et administratives</w:t>
            </w:r>
            <w:r w:rsidR="000653B8">
              <w:rPr>
                <w:noProof/>
                <w:webHidden/>
              </w:rPr>
              <w:tab/>
            </w:r>
            <w:r w:rsidR="000653B8">
              <w:rPr>
                <w:noProof/>
                <w:webHidden/>
              </w:rPr>
              <w:fldChar w:fldCharType="begin"/>
            </w:r>
            <w:r w:rsidR="000653B8">
              <w:rPr>
                <w:noProof/>
                <w:webHidden/>
              </w:rPr>
              <w:instrText xml:space="preserve"> PAGEREF _Toc430953324 \h </w:instrText>
            </w:r>
            <w:r w:rsidR="000653B8">
              <w:rPr>
                <w:noProof/>
                <w:webHidden/>
              </w:rPr>
            </w:r>
            <w:r w:rsidR="000653B8">
              <w:rPr>
                <w:noProof/>
                <w:webHidden/>
              </w:rPr>
              <w:fldChar w:fldCharType="separate"/>
            </w:r>
            <w:r>
              <w:rPr>
                <w:noProof/>
                <w:webHidden/>
              </w:rPr>
              <w:t>25</w:t>
            </w:r>
            <w:r w:rsidR="000653B8">
              <w:rPr>
                <w:noProof/>
                <w:webHidden/>
              </w:rPr>
              <w:fldChar w:fldCharType="end"/>
            </w:r>
          </w:hyperlink>
        </w:p>
        <w:p w14:paraId="44F023D2"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25" w:history="1">
            <w:r w:rsidR="000653B8" w:rsidRPr="0054422A">
              <w:rPr>
                <w:rStyle w:val="Lienhypertexte"/>
                <w:noProof/>
              </w:rPr>
              <w:t>C.</w:t>
            </w:r>
            <w:r w:rsidR="000653B8">
              <w:rPr>
                <w:rFonts w:asciiTheme="minorHAnsi" w:eastAsiaTheme="minorEastAsia" w:hAnsiTheme="minorHAnsi" w:cstheme="minorBidi"/>
                <w:noProof/>
                <w:sz w:val="22"/>
                <w:szCs w:val="22"/>
                <w:lang w:eastAsia="fr-FR"/>
              </w:rPr>
              <w:tab/>
            </w:r>
            <w:r w:rsidR="000653B8" w:rsidRPr="0054422A">
              <w:rPr>
                <w:rStyle w:val="Lienhypertexte"/>
                <w:noProof/>
              </w:rPr>
              <w:t>Atelier de réflexion pour une meilleure administration de la justice</w:t>
            </w:r>
            <w:r w:rsidR="000653B8">
              <w:rPr>
                <w:noProof/>
                <w:webHidden/>
              </w:rPr>
              <w:tab/>
            </w:r>
            <w:r w:rsidR="000653B8">
              <w:rPr>
                <w:noProof/>
                <w:webHidden/>
              </w:rPr>
              <w:fldChar w:fldCharType="begin"/>
            </w:r>
            <w:r w:rsidR="000653B8">
              <w:rPr>
                <w:noProof/>
                <w:webHidden/>
              </w:rPr>
              <w:instrText xml:space="preserve"> PAGEREF _Toc430953325 \h </w:instrText>
            </w:r>
            <w:r w:rsidR="000653B8">
              <w:rPr>
                <w:noProof/>
                <w:webHidden/>
              </w:rPr>
            </w:r>
            <w:r w:rsidR="000653B8">
              <w:rPr>
                <w:noProof/>
                <w:webHidden/>
              </w:rPr>
              <w:fldChar w:fldCharType="separate"/>
            </w:r>
            <w:r>
              <w:rPr>
                <w:noProof/>
                <w:webHidden/>
              </w:rPr>
              <w:t>26</w:t>
            </w:r>
            <w:r w:rsidR="000653B8">
              <w:rPr>
                <w:noProof/>
                <w:webHidden/>
              </w:rPr>
              <w:fldChar w:fldCharType="end"/>
            </w:r>
          </w:hyperlink>
        </w:p>
        <w:p w14:paraId="4B9B08D4"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26" w:history="1">
            <w:r w:rsidR="000653B8" w:rsidRPr="0054422A">
              <w:rPr>
                <w:rStyle w:val="Lienhypertexte"/>
                <w:noProof/>
              </w:rPr>
              <w:t>1.</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obstacles à une bonne administration de la justice</w:t>
            </w:r>
            <w:r w:rsidR="000653B8">
              <w:rPr>
                <w:noProof/>
                <w:webHidden/>
              </w:rPr>
              <w:tab/>
            </w:r>
            <w:r w:rsidR="000653B8">
              <w:rPr>
                <w:noProof/>
                <w:webHidden/>
              </w:rPr>
              <w:fldChar w:fldCharType="begin"/>
            </w:r>
            <w:r w:rsidR="000653B8">
              <w:rPr>
                <w:noProof/>
                <w:webHidden/>
              </w:rPr>
              <w:instrText xml:space="preserve"> PAGEREF _Toc430953326 \h </w:instrText>
            </w:r>
            <w:r w:rsidR="000653B8">
              <w:rPr>
                <w:noProof/>
                <w:webHidden/>
              </w:rPr>
            </w:r>
            <w:r w:rsidR="000653B8">
              <w:rPr>
                <w:noProof/>
                <w:webHidden/>
              </w:rPr>
              <w:fldChar w:fldCharType="separate"/>
            </w:r>
            <w:r>
              <w:rPr>
                <w:noProof/>
                <w:webHidden/>
              </w:rPr>
              <w:t>26</w:t>
            </w:r>
            <w:r w:rsidR="000653B8">
              <w:rPr>
                <w:noProof/>
                <w:webHidden/>
              </w:rPr>
              <w:fldChar w:fldCharType="end"/>
            </w:r>
          </w:hyperlink>
        </w:p>
        <w:p w14:paraId="15AE892E"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27" w:history="1">
            <w:r w:rsidR="000653B8" w:rsidRPr="0054422A">
              <w:rPr>
                <w:rStyle w:val="Lienhypertexte"/>
                <w:noProof/>
              </w:rPr>
              <w:t>2.</w:t>
            </w:r>
            <w:r w:rsidR="000653B8">
              <w:rPr>
                <w:rFonts w:asciiTheme="minorHAnsi" w:eastAsiaTheme="minorEastAsia" w:hAnsiTheme="minorHAnsi" w:cstheme="minorBidi"/>
                <w:noProof/>
                <w:sz w:val="22"/>
                <w:szCs w:val="22"/>
                <w:lang w:eastAsia="fr-FR"/>
              </w:rPr>
              <w:tab/>
            </w:r>
            <w:r w:rsidR="000653B8" w:rsidRPr="0054422A">
              <w:rPr>
                <w:rStyle w:val="Lienhypertexte"/>
                <w:noProof/>
              </w:rPr>
              <w:t>Propositions pour lever les obstacles à l’activation des procédures judiciaires à différents niveaux de la procédure pénale</w:t>
            </w:r>
            <w:r w:rsidR="000653B8">
              <w:rPr>
                <w:noProof/>
                <w:webHidden/>
              </w:rPr>
              <w:tab/>
            </w:r>
            <w:r w:rsidR="000653B8">
              <w:rPr>
                <w:noProof/>
                <w:webHidden/>
              </w:rPr>
              <w:fldChar w:fldCharType="begin"/>
            </w:r>
            <w:r w:rsidR="000653B8">
              <w:rPr>
                <w:noProof/>
                <w:webHidden/>
              </w:rPr>
              <w:instrText xml:space="preserve"> PAGEREF _Toc430953327 \h </w:instrText>
            </w:r>
            <w:r w:rsidR="000653B8">
              <w:rPr>
                <w:noProof/>
                <w:webHidden/>
              </w:rPr>
            </w:r>
            <w:r w:rsidR="000653B8">
              <w:rPr>
                <w:noProof/>
                <w:webHidden/>
              </w:rPr>
              <w:fldChar w:fldCharType="separate"/>
            </w:r>
            <w:r>
              <w:rPr>
                <w:noProof/>
                <w:webHidden/>
              </w:rPr>
              <w:t>27</w:t>
            </w:r>
            <w:r w:rsidR="000653B8">
              <w:rPr>
                <w:noProof/>
                <w:webHidden/>
              </w:rPr>
              <w:fldChar w:fldCharType="end"/>
            </w:r>
          </w:hyperlink>
        </w:p>
        <w:p w14:paraId="63D16D38"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28" w:history="1">
            <w:r w:rsidR="000653B8" w:rsidRPr="0054422A">
              <w:rPr>
                <w:rStyle w:val="Lienhypertexte"/>
                <w:noProof/>
              </w:rPr>
              <w:t>D.</w:t>
            </w:r>
            <w:r w:rsidR="000653B8">
              <w:rPr>
                <w:rFonts w:asciiTheme="minorHAnsi" w:eastAsiaTheme="minorEastAsia" w:hAnsiTheme="minorHAnsi" w:cstheme="minorBidi"/>
                <w:noProof/>
                <w:sz w:val="22"/>
                <w:szCs w:val="22"/>
                <w:lang w:eastAsia="fr-FR"/>
              </w:rPr>
              <w:tab/>
            </w:r>
            <w:r w:rsidR="000653B8" w:rsidRPr="0054422A">
              <w:rPr>
                <w:rStyle w:val="Lienhypertexte"/>
                <w:noProof/>
              </w:rPr>
              <w:t>L’utilisation excessive de la détention préventive abusive</w:t>
            </w:r>
            <w:r w:rsidR="000653B8">
              <w:rPr>
                <w:noProof/>
                <w:webHidden/>
              </w:rPr>
              <w:tab/>
            </w:r>
            <w:r w:rsidR="000653B8">
              <w:rPr>
                <w:noProof/>
                <w:webHidden/>
              </w:rPr>
              <w:fldChar w:fldCharType="begin"/>
            </w:r>
            <w:r w:rsidR="000653B8">
              <w:rPr>
                <w:noProof/>
                <w:webHidden/>
              </w:rPr>
              <w:instrText xml:space="preserve"> PAGEREF _Toc430953328 \h </w:instrText>
            </w:r>
            <w:r w:rsidR="000653B8">
              <w:rPr>
                <w:noProof/>
                <w:webHidden/>
              </w:rPr>
            </w:r>
            <w:r w:rsidR="000653B8">
              <w:rPr>
                <w:noProof/>
                <w:webHidden/>
              </w:rPr>
              <w:fldChar w:fldCharType="separate"/>
            </w:r>
            <w:r>
              <w:rPr>
                <w:noProof/>
                <w:webHidden/>
              </w:rPr>
              <w:t>29</w:t>
            </w:r>
            <w:r w:rsidR="000653B8">
              <w:rPr>
                <w:noProof/>
                <w:webHidden/>
              </w:rPr>
              <w:fldChar w:fldCharType="end"/>
            </w:r>
          </w:hyperlink>
        </w:p>
        <w:p w14:paraId="7457F06E"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29" w:history="1">
            <w:r w:rsidR="000653B8" w:rsidRPr="0054422A">
              <w:rPr>
                <w:rStyle w:val="Lienhypertexte"/>
                <w:noProof/>
              </w:rPr>
              <w:t>E.</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conditions de détention dans les prisons béninoises</w:t>
            </w:r>
            <w:r w:rsidR="000653B8">
              <w:rPr>
                <w:noProof/>
                <w:webHidden/>
              </w:rPr>
              <w:tab/>
            </w:r>
            <w:r w:rsidR="000653B8">
              <w:rPr>
                <w:noProof/>
                <w:webHidden/>
              </w:rPr>
              <w:fldChar w:fldCharType="begin"/>
            </w:r>
            <w:r w:rsidR="000653B8">
              <w:rPr>
                <w:noProof/>
                <w:webHidden/>
              </w:rPr>
              <w:instrText xml:space="preserve"> PAGEREF _Toc430953329 \h </w:instrText>
            </w:r>
            <w:r w:rsidR="000653B8">
              <w:rPr>
                <w:noProof/>
                <w:webHidden/>
              </w:rPr>
            </w:r>
            <w:r w:rsidR="000653B8">
              <w:rPr>
                <w:noProof/>
                <w:webHidden/>
              </w:rPr>
              <w:fldChar w:fldCharType="separate"/>
            </w:r>
            <w:r>
              <w:rPr>
                <w:noProof/>
                <w:webHidden/>
              </w:rPr>
              <w:t>30</w:t>
            </w:r>
            <w:r w:rsidR="000653B8">
              <w:rPr>
                <w:noProof/>
                <w:webHidden/>
              </w:rPr>
              <w:fldChar w:fldCharType="end"/>
            </w:r>
          </w:hyperlink>
        </w:p>
        <w:p w14:paraId="6CAFAC29"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30" w:history="1">
            <w:r w:rsidR="000653B8" w:rsidRPr="0054422A">
              <w:rPr>
                <w:rStyle w:val="Lienhypertexte"/>
                <w:noProof/>
              </w:rPr>
              <w:t>1.</w:t>
            </w:r>
            <w:r w:rsidR="000653B8">
              <w:rPr>
                <w:rFonts w:asciiTheme="minorHAnsi" w:eastAsiaTheme="minorEastAsia" w:hAnsiTheme="minorHAnsi" w:cstheme="minorBidi"/>
                <w:noProof/>
                <w:sz w:val="22"/>
                <w:szCs w:val="22"/>
                <w:lang w:eastAsia="fr-FR"/>
              </w:rPr>
              <w:tab/>
            </w:r>
            <w:r w:rsidR="000653B8" w:rsidRPr="0054422A">
              <w:rPr>
                <w:rStyle w:val="Lienhypertexte"/>
                <w:noProof/>
              </w:rPr>
              <w:t>Statistiques carcérales</w:t>
            </w:r>
            <w:r w:rsidR="000653B8">
              <w:rPr>
                <w:noProof/>
                <w:webHidden/>
              </w:rPr>
              <w:tab/>
            </w:r>
            <w:r w:rsidR="000653B8">
              <w:rPr>
                <w:noProof/>
                <w:webHidden/>
              </w:rPr>
              <w:fldChar w:fldCharType="begin"/>
            </w:r>
            <w:r w:rsidR="000653B8">
              <w:rPr>
                <w:noProof/>
                <w:webHidden/>
              </w:rPr>
              <w:instrText xml:space="preserve"> PAGEREF _Toc430953330 \h </w:instrText>
            </w:r>
            <w:r w:rsidR="000653B8">
              <w:rPr>
                <w:noProof/>
                <w:webHidden/>
              </w:rPr>
            </w:r>
            <w:r w:rsidR="000653B8">
              <w:rPr>
                <w:noProof/>
                <w:webHidden/>
              </w:rPr>
              <w:fldChar w:fldCharType="separate"/>
            </w:r>
            <w:r>
              <w:rPr>
                <w:noProof/>
                <w:webHidden/>
              </w:rPr>
              <w:t>30</w:t>
            </w:r>
            <w:r w:rsidR="000653B8">
              <w:rPr>
                <w:noProof/>
                <w:webHidden/>
              </w:rPr>
              <w:fldChar w:fldCharType="end"/>
            </w:r>
          </w:hyperlink>
        </w:p>
        <w:p w14:paraId="2A6C9902"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31" w:history="1">
            <w:r w:rsidR="000653B8" w:rsidRPr="0054422A">
              <w:rPr>
                <w:rStyle w:val="Lienhypertexte"/>
                <w:noProof/>
              </w:rPr>
              <w:t>2.</w:t>
            </w:r>
            <w:r w:rsidR="000653B8">
              <w:rPr>
                <w:rFonts w:asciiTheme="minorHAnsi" w:eastAsiaTheme="minorEastAsia" w:hAnsiTheme="minorHAnsi" w:cstheme="minorBidi"/>
                <w:noProof/>
                <w:sz w:val="22"/>
                <w:szCs w:val="22"/>
                <w:lang w:eastAsia="fr-FR"/>
              </w:rPr>
              <w:tab/>
            </w:r>
            <w:r w:rsidR="000653B8" w:rsidRPr="0054422A">
              <w:rPr>
                <w:rStyle w:val="Lienhypertexte"/>
                <w:noProof/>
              </w:rPr>
              <w:t>Le droit à l’alimentation</w:t>
            </w:r>
            <w:r w:rsidR="000653B8">
              <w:rPr>
                <w:noProof/>
                <w:webHidden/>
              </w:rPr>
              <w:tab/>
            </w:r>
            <w:r w:rsidR="000653B8">
              <w:rPr>
                <w:noProof/>
                <w:webHidden/>
              </w:rPr>
              <w:fldChar w:fldCharType="begin"/>
            </w:r>
            <w:r w:rsidR="000653B8">
              <w:rPr>
                <w:noProof/>
                <w:webHidden/>
              </w:rPr>
              <w:instrText xml:space="preserve"> PAGEREF _Toc430953331 \h </w:instrText>
            </w:r>
            <w:r w:rsidR="000653B8">
              <w:rPr>
                <w:noProof/>
                <w:webHidden/>
              </w:rPr>
            </w:r>
            <w:r w:rsidR="000653B8">
              <w:rPr>
                <w:noProof/>
                <w:webHidden/>
              </w:rPr>
              <w:fldChar w:fldCharType="separate"/>
            </w:r>
            <w:r>
              <w:rPr>
                <w:noProof/>
                <w:webHidden/>
              </w:rPr>
              <w:t>32</w:t>
            </w:r>
            <w:r w:rsidR="000653B8">
              <w:rPr>
                <w:noProof/>
                <w:webHidden/>
              </w:rPr>
              <w:fldChar w:fldCharType="end"/>
            </w:r>
          </w:hyperlink>
        </w:p>
        <w:p w14:paraId="23369BCC"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32" w:history="1">
            <w:r w:rsidR="000653B8" w:rsidRPr="0054422A">
              <w:rPr>
                <w:rStyle w:val="Lienhypertexte"/>
                <w:noProof/>
              </w:rPr>
              <w:t>3.</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soins de santé</w:t>
            </w:r>
            <w:r w:rsidR="000653B8">
              <w:rPr>
                <w:noProof/>
                <w:webHidden/>
              </w:rPr>
              <w:tab/>
            </w:r>
            <w:r w:rsidR="000653B8">
              <w:rPr>
                <w:noProof/>
                <w:webHidden/>
              </w:rPr>
              <w:fldChar w:fldCharType="begin"/>
            </w:r>
            <w:r w:rsidR="000653B8">
              <w:rPr>
                <w:noProof/>
                <w:webHidden/>
              </w:rPr>
              <w:instrText xml:space="preserve"> PAGEREF _Toc430953332 \h </w:instrText>
            </w:r>
            <w:r w:rsidR="000653B8">
              <w:rPr>
                <w:noProof/>
                <w:webHidden/>
              </w:rPr>
            </w:r>
            <w:r w:rsidR="000653B8">
              <w:rPr>
                <w:noProof/>
                <w:webHidden/>
              </w:rPr>
              <w:fldChar w:fldCharType="separate"/>
            </w:r>
            <w:r>
              <w:rPr>
                <w:noProof/>
                <w:webHidden/>
              </w:rPr>
              <w:t>32</w:t>
            </w:r>
            <w:r w:rsidR="000653B8">
              <w:rPr>
                <w:noProof/>
                <w:webHidden/>
              </w:rPr>
              <w:fldChar w:fldCharType="end"/>
            </w:r>
          </w:hyperlink>
        </w:p>
        <w:p w14:paraId="0103B230"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33" w:history="1">
            <w:r w:rsidR="000653B8" w:rsidRPr="0054422A">
              <w:rPr>
                <w:rStyle w:val="Lienhypertexte"/>
                <w:noProof/>
              </w:rPr>
              <w:t>4.</w:t>
            </w:r>
            <w:r w:rsidR="000653B8">
              <w:rPr>
                <w:rFonts w:asciiTheme="minorHAnsi" w:eastAsiaTheme="minorEastAsia" w:hAnsiTheme="minorHAnsi" w:cstheme="minorBidi"/>
                <w:noProof/>
                <w:sz w:val="22"/>
                <w:szCs w:val="22"/>
                <w:lang w:eastAsia="fr-FR"/>
              </w:rPr>
              <w:tab/>
            </w:r>
            <w:r w:rsidR="000653B8" w:rsidRPr="0054422A">
              <w:rPr>
                <w:rStyle w:val="Lienhypertexte"/>
                <w:noProof/>
              </w:rPr>
              <w:t>Les visites des lieux de détention</w:t>
            </w:r>
            <w:r w:rsidR="000653B8">
              <w:rPr>
                <w:noProof/>
                <w:webHidden/>
              </w:rPr>
              <w:tab/>
            </w:r>
            <w:r w:rsidR="000653B8">
              <w:rPr>
                <w:noProof/>
                <w:webHidden/>
              </w:rPr>
              <w:fldChar w:fldCharType="begin"/>
            </w:r>
            <w:r w:rsidR="000653B8">
              <w:rPr>
                <w:noProof/>
                <w:webHidden/>
              </w:rPr>
              <w:instrText xml:space="preserve"> PAGEREF _Toc430953333 \h </w:instrText>
            </w:r>
            <w:r w:rsidR="000653B8">
              <w:rPr>
                <w:noProof/>
                <w:webHidden/>
              </w:rPr>
            </w:r>
            <w:r w:rsidR="000653B8">
              <w:rPr>
                <w:noProof/>
                <w:webHidden/>
              </w:rPr>
              <w:fldChar w:fldCharType="separate"/>
            </w:r>
            <w:r>
              <w:rPr>
                <w:noProof/>
                <w:webHidden/>
              </w:rPr>
              <w:t>33</w:t>
            </w:r>
            <w:r w:rsidR="000653B8">
              <w:rPr>
                <w:noProof/>
                <w:webHidden/>
              </w:rPr>
              <w:fldChar w:fldCharType="end"/>
            </w:r>
          </w:hyperlink>
        </w:p>
        <w:p w14:paraId="05D77D16" w14:textId="77777777" w:rsidR="000653B8" w:rsidRDefault="002A7667">
          <w:pPr>
            <w:pStyle w:val="TM4"/>
            <w:tabs>
              <w:tab w:val="left" w:pos="1320"/>
              <w:tab w:val="right" w:leader="dot" w:pos="9060"/>
            </w:tabs>
            <w:rPr>
              <w:rFonts w:asciiTheme="minorHAnsi" w:eastAsiaTheme="minorEastAsia" w:hAnsiTheme="minorHAnsi" w:cstheme="minorBidi"/>
              <w:noProof/>
              <w:sz w:val="22"/>
              <w:szCs w:val="22"/>
              <w:lang w:eastAsia="fr-FR"/>
            </w:rPr>
          </w:pPr>
          <w:hyperlink w:anchor="_Toc430953334" w:history="1">
            <w:r w:rsidR="000653B8" w:rsidRPr="0054422A">
              <w:rPr>
                <w:rStyle w:val="Lienhypertexte"/>
                <w:noProof/>
              </w:rPr>
              <w:t>5.</w:t>
            </w:r>
            <w:r w:rsidR="000653B8">
              <w:rPr>
                <w:rFonts w:asciiTheme="minorHAnsi" w:eastAsiaTheme="minorEastAsia" w:hAnsiTheme="minorHAnsi" w:cstheme="minorBidi"/>
                <w:noProof/>
                <w:sz w:val="22"/>
                <w:szCs w:val="22"/>
                <w:lang w:eastAsia="fr-FR"/>
              </w:rPr>
              <w:tab/>
            </w:r>
            <w:r w:rsidR="000653B8" w:rsidRPr="0054422A">
              <w:rPr>
                <w:rStyle w:val="Lienhypertexte"/>
                <w:noProof/>
              </w:rPr>
              <w:t>Surpopulation carcérale</w:t>
            </w:r>
            <w:r w:rsidR="000653B8">
              <w:rPr>
                <w:noProof/>
                <w:webHidden/>
              </w:rPr>
              <w:tab/>
            </w:r>
            <w:r w:rsidR="000653B8">
              <w:rPr>
                <w:noProof/>
                <w:webHidden/>
              </w:rPr>
              <w:fldChar w:fldCharType="begin"/>
            </w:r>
            <w:r w:rsidR="000653B8">
              <w:rPr>
                <w:noProof/>
                <w:webHidden/>
              </w:rPr>
              <w:instrText xml:space="preserve"> PAGEREF _Toc430953334 \h </w:instrText>
            </w:r>
            <w:r w:rsidR="000653B8">
              <w:rPr>
                <w:noProof/>
                <w:webHidden/>
              </w:rPr>
            </w:r>
            <w:r w:rsidR="000653B8">
              <w:rPr>
                <w:noProof/>
                <w:webHidden/>
              </w:rPr>
              <w:fldChar w:fldCharType="separate"/>
            </w:r>
            <w:r>
              <w:rPr>
                <w:noProof/>
                <w:webHidden/>
              </w:rPr>
              <w:t>33</w:t>
            </w:r>
            <w:r w:rsidR="000653B8">
              <w:rPr>
                <w:noProof/>
                <w:webHidden/>
              </w:rPr>
              <w:fldChar w:fldCharType="end"/>
            </w:r>
          </w:hyperlink>
        </w:p>
        <w:p w14:paraId="36E65776" w14:textId="77777777" w:rsidR="000653B8" w:rsidRDefault="002A7667">
          <w:pPr>
            <w:pStyle w:val="TM1"/>
            <w:rPr>
              <w:rFonts w:asciiTheme="minorHAnsi" w:eastAsiaTheme="minorEastAsia" w:hAnsiTheme="minorHAnsi" w:cstheme="minorBidi"/>
              <w:b w:val="0"/>
              <w:sz w:val="22"/>
              <w:szCs w:val="22"/>
              <w:lang w:eastAsia="fr-FR"/>
            </w:rPr>
          </w:pPr>
          <w:hyperlink w:anchor="_Toc430953335" w:history="1">
            <w:r w:rsidR="000653B8" w:rsidRPr="0054422A">
              <w:rPr>
                <w:rStyle w:val="Lienhypertexte"/>
              </w:rPr>
              <w:t>IV. Indépendance du système judiciaire, droit à un procès équitable (art. 14)</w:t>
            </w:r>
            <w:r w:rsidR="000653B8">
              <w:rPr>
                <w:webHidden/>
              </w:rPr>
              <w:tab/>
            </w:r>
            <w:r w:rsidR="000653B8">
              <w:rPr>
                <w:webHidden/>
              </w:rPr>
              <w:fldChar w:fldCharType="begin"/>
            </w:r>
            <w:r w:rsidR="000653B8">
              <w:rPr>
                <w:webHidden/>
              </w:rPr>
              <w:instrText xml:space="preserve"> PAGEREF _Toc430953335 \h </w:instrText>
            </w:r>
            <w:r w:rsidR="000653B8">
              <w:rPr>
                <w:webHidden/>
              </w:rPr>
            </w:r>
            <w:r w:rsidR="000653B8">
              <w:rPr>
                <w:webHidden/>
              </w:rPr>
              <w:fldChar w:fldCharType="separate"/>
            </w:r>
            <w:r>
              <w:rPr>
                <w:webHidden/>
              </w:rPr>
              <w:t>34</w:t>
            </w:r>
            <w:r w:rsidR="000653B8">
              <w:rPr>
                <w:webHidden/>
              </w:rPr>
              <w:fldChar w:fldCharType="end"/>
            </w:r>
          </w:hyperlink>
        </w:p>
        <w:p w14:paraId="3DB61E1F" w14:textId="77777777" w:rsidR="000653B8" w:rsidRDefault="002A7667">
          <w:pPr>
            <w:pStyle w:val="TM3"/>
            <w:tabs>
              <w:tab w:val="left" w:pos="960"/>
              <w:tab w:val="right" w:leader="dot" w:pos="9060"/>
            </w:tabs>
            <w:rPr>
              <w:rFonts w:asciiTheme="minorHAnsi" w:eastAsiaTheme="minorEastAsia" w:hAnsiTheme="minorHAnsi" w:cstheme="minorBidi"/>
              <w:noProof/>
              <w:sz w:val="22"/>
              <w:szCs w:val="22"/>
              <w:lang w:eastAsia="fr-FR"/>
            </w:rPr>
          </w:pPr>
          <w:hyperlink w:anchor="_Toc430953336" w:history="1">
            <w:r w:rsidR="000653B8" w:rsidRPr="0054422A">
              <w:rPr>
                <w:rStyle w:val="Lienhypertexte"/>
                <w:noProof/>
              </w:rPr>
              <w:t>A.</w:t>
            </w:r>
            <w:r w:rsidR="000653B8">
              <w:rPr>
                <w:rFonts w:asciiTheme="minorHAnsi" w:eastAsiaTheme="minorEastAsia" w:hAnsiTheme="minorHAnsi" w:cstheme="minorBidi"/>
                <w:noProof/>
                <w:sz w:val="22"/>
                <w:szCs w:val="22"/>
                <w:lang w:eastAsia="fr-FR"/>
              </w:rPr>
              <w:tab/>
            </w:r>
            <w:r w:rsidR="000653B8" w:rsidRPr="0054422A">
              <w:rPr>
                <w:rStyle w:val="Lienhypertexte"/>
                <w:noProof/>
              </w:rPr>
              <w:t>Une nouvelle carte judiciaire</w:t>
            </w:r>
            <w:r w:rsidR="000653B8">
              <w:rPr>
                <w:noProof/>
                <w:webHidden/>
              </w:rPr>
              <w:tab/>
            </w:r>
            <w:r w:rsidR="000653B8">
              <w:rPr>
                <w:noProof/>
                <w:webHidden/>
              </w:rPr>
              <w:fldChar w:fldCharType="begin"/>
            </w:r>
            <w:r w:rsidR="000653B8">
              <w:rPr>
                <w:noProof/>
                <w:webHidden/>
              </w:rPr>
              <w:instrText xml:space="preserve"> PAGEREF _Toc430953336 \h </w:instrText>
            </w:r>
            <w:r w:rsidR="000653B8">
              <w:rPr>
                <w:noProof/>
                <w:webHidden/>
              </w:rPr>
            </w:r>
            <w:r w:rsidR="000653B8">
              <w:rPr>
                <w:noProof/>
                <w:webHidden/>
              </w:rPr>
              <w:fldChar w:fldCharType="separate"/>
            </w:r>
            <w:r>
              <w:rPr>
                <w:noProof/>
                <w:webHidden/>
              </w:rPr>
              <w:t>34</w:t>
            </w:r>
            <w:r w:rsidR="000653B8">
              <w:rPr>
                <w:noProof/>
                <w:webHidden/>
              </w:rPr>
              <w:fldChar w:fldCharType="end"/>
            </w:r>
          </w:hyperlink>
        </w:p>
        <w:p w14:paraId="0EAE5418" w14:textId="77777777" w:rsidR="000653B8" w:rsidRDefault="002A7667">
          <w:pPr>
            <w:pStyle w:val="TM1"/>
            <w:rPr>
              <w:rFonts w:asciiTheme="minorHAnsi" w:eastAsiaTheme="minorEastAsia" w:hAnsiTheme="minorHAnsi" w:cstheme="minorBidi"/>
              <w:b w:val="0"/>
              <w:sz w:val="22"/>
              <w:szCs w:val="22"/>
              <w:lang w:eastAsia="fr-FR"/>
            </w:rPr>
          </w:pPr>
          <w:hyperlink w:anchor="_Toc430953337" w:history="1">
            <w:r w:rsidR="000653B8" w:rsidRPr="0054422A">
              <w:rPr>
                <w:rStyle w:val="Lienhypertexte"/>
              </w:rPr>
              <w:t>ANNEXES</w:t>
            </w:r>
            <w:r w:rsidR="000653B8">
              <w:rPr>
                <w:webHidden/>
              </w:rPr>
              <w:tab/>
            </w:r>
            <w:r w:rsidR="000653B8">
              <w:rPr>
                <w:webHidden/>
              </w:rPr>
              <w:fldChar w:fldCharType="begin"/>
            </w:r>
            <w:r w:rsidR="000653B8">
              <w:rPr>
                <w:webHidden/>
              </w:rPr>
              <w:instrText xml:space="preserve"> PAGEREF _Toc430953337 \h </w:instrText>
            </w:r>
            <w:r w:rsidR="000653B8">
              <w:rPr>
                <w:webHidden/>
              </w:rPr>
            </w:r>
            <w:r w:rsidR="000653B8">
              <w:rPr>
                <w:webHidden/>
              </w:rPr>
              <w:fldChar w:fldCharType="separate"/>
            </w:r>
            <w:r>
              <w:rPr>
                <w:webHidden/>
              </w:rPr>
              <w:t>36</w:t>
            </w:r>
            <w:r w:rsidR="000653B8">
              <w:rPr>
                <w:webHidden/>
              </w:rPr>
              <w:fldChar w:fldCharType="end"/>
            </w:r>
          </w:hyperlink>
        </w:p>
        <w:p w14:paraId="2E046F54" w14:textId="77777777" w:rsidR="00297C24" w:rsidRPr="00FF044C" w:rsidRDefault="00297C24" w:rsidP="00FF044C">
          <w:pPr>
            <w:pStyle w:val="TM1"/>
            <w:rPr>
              <w:rFonts w:asciiTheme="minorHAnsi" w:eastAsiaTheme="minorEastAsia" w:hAnsiTheme="minorHAnsi" w:cstheme="minorBidi"/>
              <w:b w:val="0"/>
              <w:sz w:val="22"/>
              <w:szCs w:val="22"/>
              <w:lang w:eastAsia="fr-FR"/>
            </w:rPr>
          </w:pPr>
          <w:r>
            <w:rPr>
              <w:b w:val="0"/>
            </w:rPr>
            <w:fldChar w:fldCharType="end"/>
          </w:r>
        </w:p>
      </w:sdtContent>
    </w:sdt>
    <w:p w14:paraId="7B2FAA66" w14:textId="77777777" w:rsidR="00047974" w:rsidRDefault="00047974">
      <w:pPr>
        <w:spacing w:after="200" w:line="276" w:lineRule="auto"/>
        <w:rPr>
          <w:rFonts w:ascii="Garamond" w:eastAsia="Times New Roman" w:hAnsi="Garamond" w:cs="Times New Roman"/>
          <w:b/>
          <w:bCs/>
          <w:color w:val="365F91"/>
          <w:sz w:val="28"/>
          <w:szCs w:val="28"/>
        </w:rPr>
      </w:pPr>
      <w:r>
        <w:rPr>
          <w:rFonts w:ascii="Garamond" w:eastAsia="Times New Roman" w:hAnsi="Garamond" w:cs="Times New Roman"/>
          <w:b/>
          <w:bCs/>
          <w:color w:val="365F91"/>
          <w:sz w:val="28"/>
          <w:szCs w:val="28"/>
        </w:rPr>
        <w:br w:type="page"/>
      </w:r>
    </w:p>
    <w:p w14:paraId="6EA916CB" w14:textId="77777777" w:rsidR="003D1458" w:rsidRPr="00B14495" w:rsidRDefault="00047974" w:rsidP="00B14495">
      <w:pPr>
        <w:pStyle w:val="Titre1"/>
      </w:pPr>
      <w:bookmarkStart w:id="9" w:name="_Toc430953311"/>
      <w:r w:rsidRPr="00890092">
        <w:t xml:space="preserve">Résumé </w:t>
      </w:r>
      <w:bookmarkEnd w:id="8"/>
      <w:r w:rsidR="00BD3CF0">
        <w:t>des recommandations</w:t>
      </w:r>
      <w:bookmarkEnd w:id="9"/>
    </w:p>
    <w:p w14:paraId="67DC60CE" w14:textId="77777777" w:rsidR="00B03704" w:rsidRDefault="00047974" w:rsidP="00DC4514">
      <w:pPr>
        <w:spacing w:after="0" w:line="240" w:lineRule="auto"/>
        <w:jc w:val="both"/>
        <w:rPr>
          <w:rFonts w:ascii="Garamond" w:eastAsia="Times" w:hAnsi="Garamond" w:cs="Times New Roman"/>
          <w:sz w:val="24"/>
          <w:szCs w:val="24"/>
        </w:rPr>
      </w:pPr>
      <w:r w:rsidRPr="002E3008">
        <w:rPr>
          <w:rFonts w:ascii="Garamond" w:eastAsia="Times" w:hAnsi="Garamond" w:cs="Times New Roman"/>
          <w:sz w:val="24"/>
          <w:szCs w:val="24"/>
        </w:rPr>
        <w:t xml:space="preserve">Ce rapport est une évaluation de la mise en œuvre </w:t>
      </w:r>
      <w:r w:rsidR="00777609">
        <w:rPr>
          <w:rFonts w:ascii="Garamond" w:eastAsia="Times" w:hAnsi="Garamond" w:cs="Times New Roman"/>
          <w:sz w:val="24"/>
          <w:szCs w:val="24"/>
        </w:rPr>
        <w:t>du Pacte international relatif aux droits civils et politiques, en réponse à la liste de questions formulée par le Comité des droits de l’homme à l’Etat Béninois</w:t>
      </w:r>
      <w:r w:rsidR="00B03704">
        <w:rPr>
          <w:rStyle w:val="Appelnotedebasdep"/>
          <w:rFonts w:ascii="Garamond" w:eastAsia="Times" w:hAnsi="Garamond" w:cs="Times New Roman"/>
          <w:sz w:val="24"/>
          <w:szCs w:val="24"/>
        </w:rPr>
        <w:footnoteReference w:id="2"/>
      </w:r>
      <w:r w:rsidR="00777609">
        <w:rPr>
          <w:rFonts w:ascii="Garamond" w:eastAsia="Times" w:hAnsi="Garamond" w:cs="Times New Roman"/>
          <w:sz w:val="24"/>
          <w:szCs w:val="24"/>
        </w:rPr>
        <w:t xml:space="preserve">, </w:t>
      </w:r>
      <w:r w:rsidRPr="002E3008">
        <w:rPr>
          <w:rFonts w:ascii="Garamond" w:eastAsia="Times" w:hAnsi="Garamond" w:cs="Times New Roman"/>
          <w:sz w:val="24"/>
          <w:szCs w:val="24"/>
        </w:rPr>
        <w:t>présenté conjointement par la Fédération internationale de l’Action des chrétiens pour l’abolition de la torture (FIACAT) et l’Action des chrétiens pour l’</w:t>
      </w:r>
      <w:r w:rsidR="00777609">
        <w:rPr>
          <w:rFonts w:ascii="Garamond" w:eastAsia="Times" w:hAnsi="Garamond" w:cs="Times New Roman"/>
          <w:sz w:val="24"/>
          <w:szCs w:val="24"/>
        </w:rPr>
        <w:t>abolition de la torture au Bénin (ACAT Bénin</w:t>
      </w:r>
      <w:r w:rsidRPr="002E3008">
        <w:rPr>
          <w:rFonts w:ascii="Garamond" w:eastAsia="Times" w:hAnsi="Garamond" w:cs="Times New Roman"/>
          <w:sz w:val="24"/>
          <w:szCs w:val="24"/>
        </w:rPr>
        <w:t>).</w:t>
      </w:r>
      <w:r w:rsidR="00267428">
        <w:rPr>
          <w:rFonts w:ascii="Garamond" w:eastAsia="Times" w:hAnsi="Garamond" w:cs="Times New Roman"/>
          <w:sz w:val="24"/>
          <w:szCs w:val="24"/>
        </w:rPr>
        <w:t xml:space="preserve"> </w:t>
      </w:r>
    </w:p>
    <w:p w14:paraId="0C7AB0CE" w14:textId="77777777" w:rsidR="00075F23" w:rsidRDefault="00075F23" w:rsidP="00C03B25">
      <w:pPr>
        <w:pStyle w:val="Paragraphedeliste"/>
        <w:spacing w:line="240" w:lineRule="auto"/>
        <w:ind w:left="0"/>
        <w:rPr>
          <w:rFonts w:cs="MyriadPro-SemiCn"/>
        </w:rPr>
      </w:pPr>
      <w:r w:rsidRPr="00FD2BEC">
        <w:rPr>
          <w:rFonts w:cs="MyriadPro-SemiCn"/>
        </w:rPr>
        <w:t xml:space="preserve">La </w:t>
      </w:r>
      <w:r>
        <w:rPr>
          <w:rFonts w:cs="MyriadPro-SemiCn"/>
        </w:rPr>
        <w:t>FIACAT et l’ACAT Bénin, depuis des années, accompagne</w:t>
      </w:r>
      <w:r w:rsidR="00401B1F">
        <w:rPr>
          <w:rFonts w:cs="MyriadPro-SemiCn"/>
        </w:rPr>
        <w:t>nt</w:t>
      </w:r>
      <w:r w:rsidRPr="00FD2BEC">
        <w:rPr>
          <w:rFonts w:cs="MyriadPro-SemiCn"/>
        </w:rPr>
        <w:t xml:space="preserve"> les processus visant l’intégration en droit national des obligations internationales reco</w:t>
      </w:r>
      <w:r>
        <w:rPr>
          <w:rFonts w:cs="MyriadPro-SemiCn"/>
        </w:rPr>
        <w:t>nnues et acceptées par l’Etat</w:t>
      </w:r>
      <w:r w:rsidRPr="00FD2BEC">
        <w:rPr>
          <w:rFonts w:cs="MyriadPro-SemiCn"/>
        </w:rPr>
        <w:t xml:space="preserve">. </w:t>
      </w:r>
    </w:p>
    <w:p w14:paraId="59DD8CE0" w14:textId="77777777" w:rsidR="00C03B25" w:rsidRDefault="00075F23" w:rsidP="00C03B25">
      <w:pPr>
        <w:pStyle w:val="Paragraphedeliste"/>
        <w:spacing w:line="240" w:lineRule="auto"/>
        <w:ind w:left="0"/>
        <w:rPr>
          <w:rFonts w:cs="MyriadPro-SemiCn"/>
        </w:rPr>
      </w:pPr>
      <w:r w:rsidRPr="00FD2BEC">
        <w:rPr>
          <w:rFonts w:cs="MyriadPro-SemiCn"/>
        </w:rPr>
        <w:t>Forts de cette e</w:t>
      </w:r>
      <w:r>
        <w:rPr>
          <w:rFonts w:cs="MyriadPro-SemiCn"/>
        </w:rPr>
        <w:t>xpérience, la FIACAT et l’ACAT</w:t>
      </w:r>
      <w:r w:rsidRPr="00FD2BEC">
        <w:rPr>
          <w:rFonts w:cs="MyriadPro-SemiCn"/>
        </w:rPr>
        <w:t xml:space="preserve"> ont constaté que la torture survient principalement dans les lieux de privation de liberté, notamment dans les p</w:t>
      </w:r>
      <w:r>
        <w:rPr>
          <w:rFonts w:cs="MyriadPro-SemiCn"/>
        </w:rPr>
        <w:t xml:space="preserve">remiers moments de la détention. </w:t>
      </w:r>
    </w:p>
    <w:p w14:paraId="23725680" w14:textId="77777777" w:rsidR="00C03B25" w:rsidRDefault="00C03B25" w:rsidP="00C03B25">
      <w:pPr>
        <w:pStyle w:val="Paragraphedeliste"/>
        <w:spacing w:line="240" w:lineRule="auto"/>
        <w:ind w:left="0"/>
        <w:rPr>
          <w:rFonts w:cs="MyriadPro-SemiCn"/>
        </w:rPr>
      </w:pPr>
      <w:r>
        <w:rPr>
          <w:rFonts w:cs="MyriadPro-SemiCn"/>
        </w:rPr>
        <w:t>Dans le cadre de leur mandat de lutte contre la torture, les traitements, cruels, inhumains et dégradants, la FIACAT et l’ACAT bénin souhaitent porter à l’attention des membres du Comité leurs préoccupations concernant principalement les conditions de détention, les garanties judiciaires, l’abolition de la peine de mort et la lutte contre la torture au Bénin.</w:t>
      </w:r>
    </w:p>
    <w:p w14:paraId="746D4044" w14:textId="77777777" w:rsidR="00B14495" w:rsidRDefault="00B14495" w:rsidP="00BD3CF0">
      <w:pPr>
        <w:spacing w:after="200" w:line="276" w:lineRule="auto"/>
        <w:rPr>
          <w:rFonts w:ascii="Garamond" w:eastAsia="Times New Roman" w:hAnsi="Garamond" w:cs="Times New Roman"/>
          <w:b/>
          <w:bCs/>
          <w:color w:val="365F91"/>
          <w:sz w:val="28"/>
          <w:szCs w:val="28"/>
        </w:rPr>
      </w:pPr>
      <w:bookmarkStart w:id="10" w:name="_Toc412124868"/>
    </w:p>
    <w:p w14:paraId="1E4773C1" w14:textId="77777777" w:rsidR="00BD3CF0" w:rsidRPr="00BD3CF0" w:rsidRDefault="00BD3CF0" w:rsidP="00BD3CF0">
      <w:pPr>
        <w:spacing w:after="200" w:line="276" w:lineRule="auto"/>
        <w:rPr>
          <w:rFonts w:ascii="Garamond" w:eastAsia="Times New Roman" w:hAnsi="Garamond" w:cs="Times New Roman"/>
          <w:b/>
          <w:bCs/>
          <w:sz w:val="28"/>
          <w:szCs w:val="28"/>
        </w:rPr>
      </w:pPr>
      <w:r w:rsidRPr="00BD3CF0">
        <w:rPr>
          <w:rFonts w:ascii="Garamond" w:eastAsia="Times New Roman" w:hAnsi="Garamond" w:cs="Times New Roman"/>
          <w:b/>
          <w:bCs/>
          <w:sz w:val="28"/>
          <w:szCs w:val="28"/>
        </w:rPr>
        <w:t>CADRE JURIDIQUE RELATIF AUX DROITS DE L’HOMME</w:t>
      </w:r>
      <w:r w:rsidRPr="00BD3CF0">
        <w:rPr>
          <w:rFonts w:ascii="Garamond" w:eastAsia="Times New Roman" w:hAnsi="Garamond" w:cs="Times New Roman"/>
          <w:b/>
          <w:bCs/>
          <w:sz w:val="28"/>
          <w:szCs w:val="28"/>
        </w:rPr>
        <w:tab/>
      </w:r>
    </w:p>
    <w:p w14:paraId="3630811D" w14:textId="77777777" w:rsidR="00BD3CF0" w:rsidRDefault="00BD3CF0" w:rsidP="00BD3CF0">
      <w:pPr>
        <w:spacing w:after="200" w:line="276" w:lineRule="auto"/>
        <w:rPr>
          <w:rFonts w:ascii="Garamond" w:eastAsia="Times New Roman" w:hAnsi="Garamond" w:cs="Times New Roman"/>
          <w:b/>
          <w:bCs/>
          <w:sz w:val="28"/>
          <w:szCs w:val="28"/>
        </w:rPr>
      </w:pPr>
      <w:r w:rsidRPr="00BD3CF0">
        <w:rPr>
          <w:rFonts w:ascii="Garamond" w:eastAsia="Times New Roman" w:hAnsi="Garamond" w:cs="Times New Roman"/>
          <w:b/>
          <w:bCs/>
          <w:sz w:val="28"/>
          <w:szCs w:val="28"/>
        </w:rPr>
        <w:t>I. Cadre constitutionnel et juridique de l’application du Pacte (art. 2)</w:t>
      </w:r>
    </w:p>
    <w:p w14:paraId="7DD612BE" w14:textId="77777777" w:rsidR="00660D5A" w:rsidRPr="00761218" w:rsidRDefault="00660D5A" w:rsidP="00BD3CF0">
      <w:pPr>
        <w:spacing w:after="200" w:line="276" w:lineRule="auto"/>
        <w:rPr>
          <w:rFonts w:ascii="Garamond" w:eastAsia="Times New Roman" w:hAnsi="Garamond" w:cs="Times New Roman"/>
          <w:b/>
          <w:bCs/>
          <w:sz w:val="28"/>
          <w:szCs w:val="28"/>
          <w:u w:val="single"/>
        </w:rPr>
      </w:pPr>
      <w:r w:rsidRPr="00761218">
        <w:rPr>
          <w:rFonts w:ascii="Garamond" w:hAnsi="Garamond"/>
          <w:i/>
          <w:sz w:val="24"/>
          <w:szCs w:val="24"/>
          <w:u w:val="single"/>
        </w:rPr>
        <w:t>2. et 3. De la liste de questions établie par le Comité</w:t>
      </w:r>
    </w:p>
    <w:p w14:paraId="189A01BB" w14:textId="77777777" w:rsidR="00BD3CF0" w:rsidRDefault="00BD3CF0" w:rsidP="00BD3CF0">
      <w:pPr>
        <w:pStyle w:val="SingleTxtG"/>
        <w:ind w:left="0" w:right="0"/>
        <w:rPr>
          <w:rFonts w:ascii="Garamond" w:hAnsi="Garamond"/>
          <w:sz w:val="24"/>
          <w:szCs w:val="24"/>
        </w:rPr>
      </w:pPr>
      <w:r w:rsidRPr="00BD3CF0">
        <w:rPr>
          <w:rFonts w:ascii="Garamond" w:hAnsi="Garamond"/>
          <w:sz w:val="24"/>
          <w:szCs w:val="24"/>
        </w:rPr>
        <w:t>La FIACAT et l’ACAT Bénin invitent le Comité des droits de l’homme à recommander à l’Etat partie de :</w:t>
      </w:r>
    </w:p>
    <w:p w14:paraId="13B38E37" w14:textId="77777777" w:rsidR="00E351E4" w:rsidRDefault="00660D5A" w:rsidP="00660D5A">
      <w:pPr>
        <w:pStyle w:val="SingleTxtG"/>
        <w:numPr>
          <w:ilvl w:val="0"/>
          <w:numId w:val="9"/>
        </w:numPr>
        <w:ind w:right="0"/>
        <w:rPr>
          <w:rFonts w:ascii="Garamond" w:hAnsi="Garamond"/>
          <w:b/>
          <w:i/>
          <w:sz w:val="24"/>
          <w:szCs w:val="24"/>
        </w:rPr>
      </w:pPr>
      <w:r w:rsidRPr="00660D5A">
        <w:rPr>
          <w:rFonts w:ascii="Garamond" w:hAnsi="Garamond"/>
          <w:b/>
          <w:i/>
          <w:sz w:val="24"/>
          <w:szCs w:val="24"/>
        </w:rPr>
        <w:t>Procéder à la mise en œuvre effective de la CBDH en désignant notamment ses membres</w:t>
      </w:r>
    </w:p>
    <w:p w14:paraId="67411C67" w14:textId="55BEDE4B" w:rsidR="00660D5A" w:rsidRPr="00E351E4" w:rsidRDefault="00E351E4" w:rsidP="00E351E4">
      <w:pPr>
        <w:pStyle w:val="SingleTxtG"/>
        <w:numPr>
          <w:ilvl w:val="0"/>
          <w:numId w:val="9"/>
        </w:numPr>
        <w:ind w:right="0"/>
        <w:rPr>
          <w:rFonts w:ascii="Garamond" w:hAnsi="Garamond"/>
          <w:b/>
          <w:i/>
          <w:sz w:val="24"/>
          <w:szCs w:val="24"/>
        </w:rPr>
      </w:pPr>
      <w:r>
        <w:rPr>
          <w:rFonts w:ascii="Garamond" w:hAnsi="Garamond"/>
          <w:b/>
          <w:i/>
          <w:sz w:val="24"/>
          <w:szCs w:val="24"/>
        </w:rPr>
        <w:t>Veiller à l’indépendance financière de la CBDH ;</w:t>
      </w:r>
    </w:p>
    <w:p w14:paraId="47EB8178" w14:textId="77777777" w:rsidR="00660D5A" w:rsidRPr="00660D5A" w:rsidRDefault="00660D5A" w:rsidP="00660D5A">
      <w:pPr>
        <w:pStyle w:val="SingleTxtG"/>
        <w:numPr>
          <w:ilvl w:val="0"/>
          <w:numId w:val="9"/>
        </w:numPr>
        <w:ind w:right="0"/>
        <w:rPr>
          <w:rFonts w:ascii="Garamond" w:hAnsi="Garamond"/>
          <w:b/>
          <w:i/>
          <w:sz w:val="24"/>
          <w:szCs w:val="24"/>
        </w:rPr>
      </w:pPr>
      <w:r w:rsidRPr="00660D5A">
        <w:rPr>
          <w:rFonts w:ascii="Garamond" w:hAnsi="Garamond"/>
          <w:b/>
          <w:i/>
          <w:sz w:val="24"/>
          <w:szCs w:val="24"/>
        </w:rPr>
        <w:t>Veiller à la pérennisation des formations en assurant un suivi régulier et une évaluation de l’impact des formations initiées par le Gouvernement ;</w:t>
      </w:r>
    </w:p>
    <w:p w14:paraId="30D2C192" w14:textId="77777777" w:rsidR="00660D5A" w:rsidRPr="00660D5A" w:rsidRDefault="00660D5A" w:rsidP="00660D5A">
      <w:pPr>
        <w:pStyle w:val="SingleTxtG"/>
        <w:numPr>
          <w:ilvl w:val="0"/>
          <w:numId w:val="9"/>
        </w:numPr>
        <w:ind w:right="0"/>
        <w:rPr>
          <w:rFonts w:ascii="Garamond" w:hAnsi="Garamond"/>
          <w:b/>
          <w:i/>
          <w:sz w:val="24"/>
          <w:szCs w:val="24"/>
        </w:rPr>
      </w:pPr>
      <w:r w:rsidRPr="00660D5A">
        <w:rPr>
          <w:rFonts w:ascii="Garamond" w:hAnsi="Garamond"/>
          <w:b/>
          <w:i/>
          <w:sz w:val="24"/>
          <w:szCs w:val="24"/>
        </w:rPr>
        <w:t>Continuer son appui institutionnel et son soutien aux formations initiées par la société civile ;</w:t>
      </w:r>
    </w:p>
    <w:p w14:paraId="2058C3E0" w14:textId="77777777" w:rsidR="00660D5A" w:rsidRPr="00660D5A" w:rsidRDefault="00660D5A" w:rsidP="00660D5A">
      <w:pPr>
        <w:pStyle w:val="SingleTxtG"/>
        <w:numPr>
          <w:ilvl w:val="0"/>
          <w:numId w:val="9"/>
        </w:numPr>
        <w:ind w:right="0"/>
        <w:rPr>
          <w:rFonts w:ascii="Garamond" w:hAnsi="Garamond"/>
          <w:b/>
          <w:i/>
          <w:sz w:val="24"/>
          <w:szCs w:val="24"/>
        </w:rPr>
      </w:pPr>
      <w:r w:rsidRPr="00660D5A">
        <w:rPr>
          <w:rFonts w:ascii="Garamond" w:hAnsi="Garamond"/>
          <w:b/>
          <w:i/>
          <w:sz w:val="24"/>
          <w:szCs w:val="24"/>
        </w:rPr>
        <w:t xml:space="preserve">Utilisé le Guide sur les garanties judiciaires du détenu dans la formation initiale et continue du personnel pénitentiaire et judiciaire. </w:t>
      </w:r>
    </w:p>
    <w:p w14:paraId="085F26F2" w14:textId="77777777" w:rsidR="00BD3CF0" w:rsidRPr="00660D5A" w:rsidRDefault="00BD3CF0" w:rsidP="00660D5A">
      <w:pPr>
        <w:pStyle w:val="SingleTxtG"/>
        <w:ind w:left="720" w:right="0"/>
        <w:rPr>
          <w:rFonts w:ascii="Garamond" w:hAnsi="Garamond"/>
          <w:i/>
          <w:sz w:val="24"/>
          <w:szCs w:val="24"/>
        </w:rPr>
      </w:pPr>
      <w:r w:rsidRPr="00660D5A">
        <w:rPr>
          <w:rFonts w:ascii="Garamond" w:hAnsi="Garamond"/>
          <w:b/>
          <w:bCs/>
          <w:sz w:val="28"/>
          <w:szCs w:val="28"/>
        </w:rPr>
        <w:tab/>
      </w:r>
    </w:p>
    <w:p w14:paraId="4565B8BA" w14:textId="77777777" w:rsidR="00474EF0" w:rsidRDefault="00D60334" w:rsidP="00BD3CF0">
      <w:pPr>
        <w:spacing w:after="200" w:line="276" w:lineRule="auto"/>
        <w:rPr>
          <w:rFonts w:ascii="Garamond" w:eastAsia="Times New Roman" w:hAnsi="Garamond" w:cs="Times New Roman"/>
          <w:b/>
          <w:bCs/>
          <w:sz w:val="28"/>
          <w:szCs w:val="28"/>
        </w:rPr>
      </w:pPr>
      <w:r>
        <w:rPr>
          <w:rFonts w:ascii="Garamond" w:eastAsia="Times New Roman" w:hAnsi="Garamond" w:cs="Times New Roman"/>
          <w:b/>
          <w:bCs/>
          <w:sz w:val="28"/>
          <w:szCs w:val="28"/>
        </w:rPr>
        <w:t>II</w:t>
      </w:r>
      <w:r w:rsidR="00BD3CF0" w:rsidRPr="00BD3CF0">
        <w:rPr>
          <w:rFonts w:ascii="Garamond" w:eastAsia="Times New Roman" w:hAnsi="Garamond" w:cs="Times New Roman"/>
          <w:b/>
          <w:bCs/>
          <w:sz w:val="28"/>
          <w:szCs w:val="28"/>
        </w:rPr>
        <w:t>. Droit à la vie, interdiction de la torture et des traitements cruels, inhumains ou dégradants (arts. 6 et 7)</w:t>
      </w:r>
    </w:p>
    <w:p w14:paraId="6A6C94DB" w14:textId="77777777" w:rsidR="00660D5A" w:rsidRPr="00761218" w:rsidRDefault="00660D5A" w:rsidP="00660D5A">
      <w:pPr>
        <w:spacing w:after="200" w:line="276" w:lineRule="auto"/>
        <w:rPr>
          <w:rFonts w:ascii="Garamond" w:eastAsia="Times New Roman" w:hAnsi="Garamond" w:cs="Times New Roman"/>
          <w:b/>
          <w:bCs/>
          <w:sz w:val="28"/>
          <w:szCs w:val="28"/>
          <w:u w:val="single"/>
        </w:rPr>
      </w:pPr>
      <w:r w:rsidRPr="00761218">
        <w:rPr>
          <w:rFonts w:ascii="Garamond" w:hAnsi="Garamond"/>
          <w:i/>
          <w:sz w:val="24"/>
          <w:szCs w:val="24"/>
          <w:u w:val="single"/>
        </w:rPr>
        <w:t>8. De la liste de questions établie par le Comité</w:t>
      </w:r>
    </w:p>
    <w:p w14:paraId="629774DE" w14:textId="77777777" w:rsidR="00660D5A" w:rsidRDefault="00660D5A" w:rsidP="00BD3CF0">
      <w:pPr>
        <w:spacing w:after="200" w:line="276" w:lineRule="auto"/>
        <w:rPr>
          <w:rFonts w:ascii="Garamond" w:eastAsia="Times New Roman" w:hAnsi="Garamond" w:cs="Times New Roman"/>
          <w:b/>
          <w:bCs/>
          <w:sz w:val="28"/>
          <w:szCs w:val="28"/>
        </w:rPr>
      </w:pPr>
    </w:p>
    <w:p w14:paraId="676B4449" w14:textId="77777777" w:rsidR="00474EF0" w:rsidRDefault="00474EF0" w:rsidP="00474EF0">
      <w:pPr>
        <w:pStyle w:val="SingleTxtG"/>
        <w:ind w:left="0" w:right="0"/>
        <w:rPr>
          <w:rFonts w:ascii="Garamond" w:hAnsi="Garamond"/>
          <w:sz w:val="24"/>
          <w:szCs w:val="24"/>
        </w:rPr>
      </w:pPr>
      <w:r w:rsidRPr="00474EF0">
        <w:rPr>
          <w:rFonts w:ascii="Garamond" w:hAnsi="Garamond"/>
          <w:sz w:val="24"/>
          <w:szCs w:val="24"/>
        </w:rPr>
        <w:t xml:space="preserve">La FIACAT et l’ACAT Bénin invitent le Comité des droits de l’homme à recommander à l’Etat </w:t>
      </w:r>
      <w:r>
        <w:rPr>
          <w:rFonts w:ascii="Garamond" w:hAnsi="Garamond"/>
          <w:sz w:val="24"/>
          <w:szCs w:val="24"/>
        </w:rPr>
        <w:t>parti</w:t>
      </w:r>
      <w:r w:rsidR="006C3766">
        <w:rPr>
          <w:rFonts w:ascii="Garamond" w:hAnsi="Garamond"/>
          <w:sz w:val="24"/>
          <w:szCs w:val="24"/>
        </w:rPr>
        <w:t>e</w:t>
      </w:r>
      <w:r>
        <w:rPr>
          <w:rFonts w:ascii="Garamond" w:hAnsi="Garamond"/>
          <w:sz w:val="24"/>
          <w:szCs w:val="24"/>
        </w:rPr>
        <w:t xml:space="preserve"> </w:t>
      </w:r>
      <w:r w:rsidRPr="00474EF0">
        <w:rPr>
          <w:rFonts w:ascii="Garamond" w:hAnsi="Garamond"/>
          <w:sz w:val="24"/>
          <w:szCs w:val="24"/>
        </w:rPr>
        <w:t>de :</w:t>
      </w:r>
    </w:p>
    <w:p w14:paraId="192783FB" w14:textId="77777777" w:rsidR="00660D5A" w:rsidRDefault="00660D5A" w:rsidP="00660D5A">
      <w:pPr>
        <w:pStyle w:val="SingleTxtG"/>
        <w:numPr>
          <w:ilvl w:val="0"/>
          <w:numId w:val="9"/>
        </w:numPr>
        <w:ind w:right="0"/>
        <w:rPr>
          <w:rFonts w:ascii="Garamond" w:hAnsi="Garamond"/>
          <w:b/>
          <w:i/>
          <w:sz w:val="24"/>
          <w:szCs w:val="24"/>
        </w:rPr>
      </w:pPr>
      <w:r w:rsidRPr="0086392B">
        <w:rPr>
          <w:rFonts w:ascii="Garamond" w:hAnsi="Garamond"/>
          <w:b/>
          <w:i/>
          <w:sz w:val="24"/>
          <w:szCs w:val="24"/>
        </w:rPr>
        <w:t xml:space="preserve">De veiller au strict respect </w:t>
      </w:r>
      <w:r>
        <w:rPr>
          <w:rFonts w:ascii="Garamond" w:hAnsi="Garamond"/>
          <w:b/>
          <w:i/>
          <w:sz w:val="24"/>
          <w:szCs w:val="24"/>
        </w:rPr>
        <w:t>des délais de</w:t>
      </w:r>
      <w:r w:rsidRPr="0086392B">
        <w:rPr>
          <w:rFonts w:ascii="Garamond" w:hAnsi="Garamond"/>
          <w:b/>
          <w:i/>
          <w:sz w:val="24"/>
          <w:szCs w:val="24"/>
        </w:rPr>
        <w:t xml:space="preserve"> détention préventive </w:t>
      </w:r>
      <w:r>
        <w:rPr>
          <w:rFonts w:ascii="Garamond" w:hAnsi="Garamond"/>
          <w:b/>
          <w:i/>
          <w:sz w:val="24"/>
          <w:szCs w:val="24"/>
        </w:rPr>
        <w:t xml:space="preserve">édictés par le nouveau Code de procédure pénale </w:t>
      </w:r>
      <w:r w:rsidRPr="0086392B">
        <w:rPr>
          <w:rFonts w:ascii="Garamond" w:hAnsi="Garamond"/>
          <w:b/>
          <w:i/>
          <w:sz w:val="24"/>
          <w:szCs w:val="24"/>
        </w:rPr>
        <w:t>nonobstant pourvoi.</w:t>
      </w:r>
    </w:p>
    <w:p w14:paraId="1BFEF766" w14:textId="77777777" w:rsidR="00761218" w:rsidRDefault="00761218" w:rsidP="00761218">
      <w:pPr>
        <w:pStyle w:val="SingleTxtG"/>
        <w:ind w:left="0" w:right="0"/>
        <w:rPr>
          <w:rFonts w:ascii="Garamond" w:hAnsi="Garamond"/>
          <w:sz w:val="24"/>
          <w:szCs w:val="24"/>
        </w:rPr>
      </w:pPr>
      <w:r w:rsidRPr="00761218">
        <w:rPr>
          <w:rFonts w:ascii="Garamond" w:hAnsi="Garamond"/>
          <w:sz w:val="24"/>
          <w:szCs w:val="24"/>
        </w:rPr>
        <w:t>La FIACAT et l’ACAT Bénin invitent le Comité des droits de l’homme à recommander à l’Etat partie de :</w:t>
      </w:r>
    </w:p>
    <w:p w14:paraId="1F65B4E9" w14:textId="77777777" w:rsidR="001C02AD" w:rsidRDefault="001C02AD" w:rsidP="00761218">
      <w:pPr>
        <w:pStyle w:val="SingleTxtG"/>
        <w:numPr>
          <w:ilvl w:val="0"/>
          <w:numId w:val="9"/>
        </w:numPr>
        <w:ind w:right="0"/>
        <w:rPr>
          <w:rFonts w:ascii="Garamond" w:hAnsi="Garamond"/>
          <w:b/>
          <w:i/>
          <w:sz w:val="24"/>
          <w:szCs w:val="24"/>
        </w:rPr>
      </w:pPr>
      <w:r>
        <w:rPr>
          <w:rFonts w:ascii="Garamond" w:hAnsi="Garamond"/>
          <w:b/>
          <w:i/>
          <w:sz w:val="24"/>
          <w:szCs w:val="24"/>
        </w:rPr>
        <w:t>Incriminer la torture dans le Code pénal ;</w:t>
      </w:r>
    </w:p>
    <w:p w14:paraId="1BDA129B" w14:textId="77777777" w:rsidR="00761218" w:rsidRPr="00E00BCE" w:rsidRDefault="00761218" w:rsidP="00761218">
      <w:pPr>
        <w:pStyle w:val="SingleTxtG"/>
        <w:numPr>
          <w:ilvl w:val="0"/>
          <w:numId w:val="9"/>
        </w:numPr>
        <w:ind w:right="0"/>
        <w:rPr>
          <w:rFonts w:ascii="Garamond" w:hAnsi="Garamond"/>
          <w:b/>
          <w:i/>
          <w:sz w:val="24"/>
          <w:szCs w:val="24"/>
        </w:rPr>
      </w:pPr>
      <w:r w:rsidRPr="00E00BCE">
        <w:rPr>
          <w:rFonts w:ascii="Garamond" w:hAnsi="Garamond"/>
          <w:b/>
          <w:i/>
          <w:sz w:val="24"/>
          <w:szCs w:val="24"/>
        </w:rPr>
        <w:t xml:space="preserve">Veiller à la mise en </w:t>
      </w:r>
      <w:r>
        <w:rPr>
          <w:rFonts w:ascii="Garamond" w:hAnsi="Garamond"/>
          <w:b/>
          <w:i/>
          <w:sz w:val="24"/>
          <w:szCs w:val="24"/>
        </w:rPr>
        <w:t>place</w:t>
      </w:r>
      <w:r w:rsidRPr="00E00BCE">
        <w:rPr>
          <w:rFonts w:ascii="Garamond" w:hAnsi="Garamond"/>
          <w:b/>
          <w:i/>
          <w:sz w:val="24"/>
          <w:szCs w:val="24"/>
        </w:rPr>
        <w:t xml:space="preserve"> d’un mécanisme national de prévention ayant accès à tous les lieux privatifs de libertés (commissariats, prisons, gendarmeries, centres psychiatriques, etc…) dans les plus brefs délais ;</w:t>
      </w:r>
    </w:p>
    <w:p w14:paraId="1808947C" w14:textId="77777777" w:rsidR="00761218" w:rsidRPr="00E00BCE" w:rsidRDefault="00761218" w:rsidP="00761218">
      <w:pPr>
        <w:pStyle w:val="SingleTxtG"/>
        <w:numPr>
          <w:ilvl w:val="0"/>
          <w:numId w:val="9"/>
        </w:numPr>
        <w:ind w:right="0"/>
        <w:rPr>
          <w:rFonts w:ascii="Garamond" w:hAnsi="Garamond"/>
          <w:b/>
          <w:i/>
          <w:sz w:val="24"/>
          <w:szCs w:val="24"/>
        </w:rPr>
      </w:pPr>
      <w:r w:rsidRPr="00E00BCE">
        <w:rPr>
          <w:rFonts w:ascii="Garamond" w:hAnsi="Garamond"/>
          <w:b/>
          <w:i/>
          <w:sz w:val="24"/>
          <w:szCs w:val="24"/>
        </w:rPr>
        <w:t>Continuer ses efforts dans sa collaboration avec la société civile quant à l’accès aux lieux de détention, et au suivi des cas de torture ;</w:t>
      </w:r>
    </w:p>
    <w:p w14:paraId="1C351A29" w14:textId="77777777" w:rsidR="00761218" w:rsidRPr="00E00BCE" w:rsidRDefault="00761218" w:rsidP="00761218">
      <w:pPr>
        <w:pStyle w:val="SingleTxtG"/>
        <w:numPr>
          <w:ilvl w:val="0"/>
          <w:numId w:val="9"/>
        </w:numPr>
        <w:ind w:right="0"/>
        <w:rPr>
          <w:rFonts w:ascii="Garamond" w:hAnsi="Garamond"/>
          <w:b/>
          <w:i/>
          <w:sz w:val="24"/>
          <w:szCs w:val="24"/>
        </w:rPr>
      </w:pPr>
      <w:r w:rsidRPr="00E00BCE">
        <w:rPr>
          <w:rFonts w:ascii="Garamond" w:hAnsi="Garamond"/>
          <w:b/>
          <w:i/>
          <w:sz w:val="24"/>
          <w:szCs w:val="24"/>
        </w:rPr>
        <w:t>Prendre les mesures nécessaires pour veiller au respect et à la protection des défenseurs des droits de l’homme dans le cadre de leur mission  de surveillance des lieux privatifs de liberté ;</w:t>
      </w:r>
    </w:p>
    <w:p w14:paraId="3C396AD1" w14:textId="77777777" w:rsidR="00761218" w:rsidRPr="00E00BCE" w:rsidRDefault="00761218" w:rsidP="00761218">
      <w:pPr>
        <w:pStyle w:val="SingleTxtG"/>
        <w:numPr>
          <w:ilvl w:val="0"/>
          <w:numId w:val="9"/>
        </w:numPr>
        <w:ind w:right="0"/>
        <w:rPr>
          <w:rFonts w:ascii="Garamond" w:hAnsi="Garamond"/>
          <w:b/>
          <w:i/>
          <w:sz w:val="24"/>
          <w:szCs w:val="24"/>
        </w:rPr>
      </w:pPr>
      <w:r w:rsidRPr="00E00BCE">
        <w:rPr>
          <w:rFonts w:ascii="Garamond" w:hAnsi="Garamond"/>
          <w:b/>
          <w:i/>
          <w:sz w:val="24"/>
          <w:szCs w:val="24"/>
        </w:rPr>
        <w:t>Diligenter une enquête sur les actes commis dans le commissariat de la Zo</w:t>
      </w:r>
      <w:r>
        <w:rPr>
          <w:rFonts w:ascii="Garamond" w:hAnsi="Garamond"/>
          <w:b/>
          <w:i/>
          <w:sz w:val="24"/>
          <w:szCs w:val="24"/>
        </w:rPr>
        <w:t>k</w:t>
      </w:r>
      <w:r w:rsidRPr="00E00BCE">
        <w:rPr>
          <w:rFonts w:ascii="Garamond" w:hAnsi="Garamond"/>
          <w:b/>
          <w:i/>
          <w:sz w:val="24"/>
          <w:szCs w:val="24"/>
        </w:rPr>
        <w:t>a dans la commune de Calavi ;</w:t>
      </w:r>
    </w:p>
    <w:p w14:paraId="01C39831" w14:textId="77777777" w:rsidR="00761218" w:rsidRDefault="00761218" w:rsidP="00761218">
      <w:pPr>
        <w:pStyle w:val="SingleTxtG"/>
        <w:numPr>
          <w:ilvl w:val="0"/>
          <w:numId w:val="9"/>
        </w:numPr>
        <w:ind w:right="0"/>
        <w:rPr>
          <w:rFonts w:ascii="Garamond" w:hAnsi="Garamond"/>
          <w:b/>
          <w:i/>
          <w:sz w:val="24"/>
          <w:szCs w:val="24"/>
        </w:rPr>
      </w:pPr>
      <w:r w:rsidRPr="00E00BCE">
        <w:rPr>
          <w:rFonts w:ascii="Garamond" w:hAnsi="Garamond"/>
          <w:b/>
          <w:i/>
          <w:sz w:val="24"/>
          <w:szCs w:val="24"/>
        </w:rPr>
        <w:t>Veiller à un procès juste et équitable dans l’affaire du Sieur Abel Loubegnon</w:t>
      </w:r>
      <w:r>
        <w:rPr>
          <w:rFonts w:ascii="Garamond" w:hAnsi="Garamond"/>
          <w:b/>
          <w:i/>
          <w:sz w:val="24"/>
          <w:szCs w:val="24"/>
        </w:rPr>
        <w:t xml:space="preserve"> et réparation pour les victimes de l’affaire Gbaguidi</w:t>
      </w:r>
      <w:r w:rsidR="001C02AD">
        <w:rPr>
          <w:rFonts w:ascii="Garamond" w:hAnsi="Garamond"/>
          <w:b/>
          <w:i/>
          <w:sz w:val="24"/>
          <w:szCs w:val="24"/>
        </w:rPr>
        <w:t>.</w:t>
      </w:r>
    </w:p>
    <w:p w14:paraId="47B22F1F" w14:textId="77777777" w:rsidR="00761218" w:rsidRDefault="00761218" w:rsidP="00761218">
      <w:pPr>
        <w:pStyle w:val="SingleTxtG"/>
        <w:ind w:left="720" w:right="0"/>
        <w:rPr>
          <w:rFonts w:ascii="Garamond" w:hAnsi="Garamond"/>
          <w:b/>
          <w:i/>
          <w:sz w:val="24"/>
          <w:szCs w:val="24"/>
        </w:rPr>
      </w:pPr>
    </w:p>
    <w:p w14:paraId="19C68F42" w14:textId="77777777" w:rsidR="00761218" w:rsidRPr="00761218" w:rsidRDefault="00761218" w:rsidP="00761218">
      <w:pPr>
        <w:spacing w:after="200" w:line="276" w:lineRule="auto"/>
        <w:rPr>
          <w:rFonts w:ascii="Garamond" w:eastAsia="Times New Roman" w:hAnsi="Garamond" w:cs="Times New Roman"/>
          <w:b/>
          <w:bCs/>
          <w:sz w:val="28"/>
          <w:szCs w:val="28"/>
          <w:u w:val="single"/>
        </w:rPr>
      </w:pPr>
      <w:r>
        <w:rPr>
          <w:rFonts w:ascii="Garamond" w:hAnsi="Garamond"/>
          <w:i/>
          <w:sz w:val="24"/>
          <w:szCs w:val="24"/>
          <w:u w:val="single"/>
        </w:rPr>
        <w:t>9</w:t>
      </w:r>
      <w:r w:rsidRPr="00761218">
        <w:rPr>
          <w:rFonts w:ascii="Garamond" w:hAnsi="Garamond"/>
          <w:i/>
          <w:sz w:val="24"/>
          <w:szCs w:val="24"/>
          <w:u w:val="single"/>
        </w:rPr>
        <w:t>. De la liste de questions établie par le Comité</w:t>
      </w:r>
    </w:p>
    <w:p w14:paraId="71729D08" w14:textId="77777777" w:rsidR="00761218" w:rsidRDefault="00761218" w:rsidP="00761218">
      <w:pPr>
        <w:pStyle w:val="SingleTxtG"/>
        <w:ind w:left="0" w:right="0"/>
        <w:rPr>
          <w:rFonts w:ascii="Garamond" w:hAnsi="Garamond"/>
          <w:sz w:val="24"/>
          <w:szCs w:val="24"/>
        </w:rPr>
      </w:pPr>
      <w:r w:rsidRPr="00761218">
        <w:rPr>
          <w:rFonts w:ascii="Garamond" w:hAnsi="Garamond"/>
          <w:sz w:val="24"/>
          <w:szCs w:val="24"/>
        </w:rPr>
        <w:t>La FIACAT et l’ACAT Bénin invitent le Comité des droits de l’homme à recommander à l’Etat partie de :</w:t>
      </w:r>
    </w:p>
    <w:p w14:paraId="54FF35BD" w14:textId="77777777" w:rsidR="00761218" w:rsidRPr="00761218" w:rsidRDefault="00761218" w:rsidP="00761218">
      <w:pPr>
        <w:pStyle w:val="SingleTxtG"/>
        <w:numPr>
          <w:ilvl w:val="0"/>
          <w:numId w:val="9"/>
        </w:numPr>
        <w:ind w:right="0"/>
        <w:rPr>
          <w:rFonts w:ascii="Garamond" w:hAnsi="Garamond"/>
          <w:b/>
          <w:i/>
          <w:sz w:val="24"/>
          <w:szCs w:val="24"/>
        </w:rPr>
      </w:pPr>
      <w:r w:rsidRPr="0079161A">
        <w:rPr>
          <w:rFonts w:ascii="Garamond" w:hAnsi="Garamond"/>
          <w:b/>
          <w:i/>
          <w:sz w:val="24"/>
          <w:szCs w:val="24"/>
        </w:rPr>
        <w:t>Adopter dans les plus brefs délais le projet de Code pénal pour confirmer le statut abolitionniste du Bénin ;</w:t>
      </w:r>
    </w:p>
    <w:p w14:paraId="5DBD7AFC" w14:textId="77777777" w:rsidR="00761218" w:rsidRPr="00761218" w:rsidRDefault="00761218" w:rsidP="00761218">
      <w:pPr>
        <w:pStyle w:val="SingleTxtG"/>
        <w:numPr>
          <w:ilvl w:val="0"/>
          <w:numId w:val="9"/>
        </w:numPr>
        <w:ind w:right="0"/>
        <w:rPr>
          <w:rFonts w:ascii="Garamond" w:hAnsi="Garamond"/>
          <w:b/>
          <w:i/>
          <w:sz w:val="24"/>
          <w:szCs w:val="24"/>
        </w:rPr>
      </w:pPr>
      <w:r w:rsidRPr="0079161A">
        <w:rPr>
          <w:rFonts w:ascii="Garamond" w:hAnsi="Garamond"/>
          <w:b/>
          <w:i/>
          <w:sz w:val="24"/>
          <w:szCs w:val="24"/>
        </w:rPr>
        <w:t>Commuer les peines des treize condamnés à mort à des peines de prison à temps.</w:t>
      </w:r>
    </w:p>
    <w:p w14:paraId="492401E5" w14:textId="77777777" w:rsidR="00F13635" w:rsidRDefault="00F13635" w:rsidP="00F13635">
      <w:pPr>
        <w:pStyle w:val="SingleTxtG"/>
        <w:ind w:left="0" w:right="0"/>
        <w:rPr>
          <w:rFonts w:ascii="Garamond" w:hAnsi="Garamond"/>
          <w:b/>
          <w:sz w:val="24"/>
          <w:szCs w:val="24"/>
        </w:rPr>
      </w:pPr>
    </w:p>
    <w:p w14:paraId="05697AB2" w14:textId="77777777" w:rsidR="00F13635" w:rsidRPr="00F13635" w:rsidRDefault="00F13635" w:rsidP="00F13635">
      <w:pPr>
        <w:spacing w:after="200" w:line="276" w:lineRule="auto"/>
        <w:rPr>
          <w:rFonts w:ascii="Garamond" w:eastAsia="Times New Roman" w:hAnsi="Garamond" w:cs="Times New Roman"/>
          <w:b/>
          <w:bCs/>
          <w:sz w:val="28"/>
          <w:szCs w:val="28"/>
          <w:u w:val="single"/>
        </w:rPr>
      </w:pPr>
      <w:r>
        <w:rPr>
          <w:rFonts w:ascii="Garamond" w:hAnsi="Garamond"/>
          <w:i/>
          <w:sz w:val="24"/>
          <w:szCs w:val="24"/>
          <w:u w:val="single"/>
        </w:rPr>
        <w:t>10</w:t>
      </w:r>
      <w:r w:rsidRPr="00761218">
        <w:rPr>
          <w:rFonts w:ascii="Garamond" w:hAnsi="Garamond"/>
          <w:i/>
          <w:sz w:val="24"/>
          <w:szCs w:val="24"/>
          <w:u w:val="single"/>
        </w:rPr>
        <w:t>. De la liste de questions établie par le Comité</w:t>
      </w:r>
    </w:p>
    <w:p w14:paraId="3A94C399" w14:textId="77777777" w:rsidR="00F13635" w:rsidRPr="00F13635" w:rsidRDefault="00F13635" w:rsidP="00F13635">
      <w:pPr>
        <w:pStyle w:val="SingleTxtG"/>
        <w:ind w:left="0" w:right="0"/>
        <w:rPr>
          <w:rFonts w:ascii="Garamond" w:hAnsi="Garamond"/>
          <w:sz w:val="24"/>
          <w:szCs w:val="24"/>
        </w:rPr>
      </w:pPr>
      <w:r w:rsidRPr="00F13635">
        <w:rPr>
          <w:rFonts w:ascii="Garamond" w:hAnsi="Garamond"/>
          <w:sz w:val="24"/>
          <w:szCs w:val="24"/>
        </w:rPr>
        <w:t>La FIACAT et l’ACAT Bénin invitent le Comité des droits de l’homme à recommander à l’Etat partie de :</w:t>
      </w:r>
    </w:p>
    <w:p w14:paraId="7820A29D" w14:textId="77777777" w:rsidR="00F13635" w:rsidRPr="00D24B3E" w:rsidRDefault="00F13635" w:rsidP="00F13635">
      <w:pPr>
        <w:pStyle w:val="SingleTxtG"/>
        <w:numPr>
          <w:ilvl w:val="0"/>
          <w:numId w:val="7"/>
        </w:numPr>
        <w:ind w:right="0"/>
        <w:rPr>
          <w:rFonts w:ascii="Garamond" w:hAnsi="Garamond"/>
          <w:b/>
          <w:i/>
          <w:sz w:val="24"/>
          <w:szCs w:val="24"/>
        </w:rPr>
      </w:pPr>
      <w:r w:rsidRPr="00D24B3E">
        <w:rPr>
          <w:rFonts w:ascii="Garamond" w:hAnsi="Garamond"/>
          <w:b/>
          <w:i/>
          <w:sz w:val="24"/>
          <w:szCs w:val="24"/>
        </w:rPr>
        <w:t>Veiller à ce qu’une campagne de sensibilisation contre les vindictes populaires soient mise en œuvre sur l’étendue du territoire et de façon pérenne ;</w:t>
      </w:r>
    </w:p>
    <w:p w14:paraId="170B5FAB" w14:textId="77777777" w:rsidR="00F13635" w:rsidRPr="00D24B3E" w:rsidRDefault="00F13635" w:rsidP="00F13635">
      <w:pPr>
        <w:pStyle w:val="SingleTxtG"/>
        <w:numPr>
          <w:ilvl w:val="0"/>
          <w:numId w:val="7"/>
        </w:numPr>
        <w:ind w:right="0"/>
        <w:rPr>
          <w:rFonts w:ascii="Garamond" w:hAnsi="Garamond"/>
          <w:b/>
          <w:i/>
          <w:sz w:val="24"/>
          <w:szCs w:val="24"/>
        </w:rPr>
      </w:pPr>
      <w:r w:rsidRPr="00D24B3E">
        <w:rPr>
          <w:rFonts w:ascii="Garamond" w:hAnsi="Garamond"/>
          <w:b/>
          <w:i/>
          <w:sz w:val="24"/>
          <w:szCs w:val="24"/>
        </w:rPr>
        <w:t>Veiller à la protection des défenseurs des droits de l’homme.</w:t>
      </w:r>
    </w:p>
    <w:p w14:paraId="2A61D5B3" w14:textId="77777777" w:rsidR="00BD3CF0" w:rsidRPr="00BD3CF0" w:rsidRDefault="00BD3CF0" w:rsidP="00BD3CF0">
      <w:pPr>
        <w:spacing w:after="200" w:line="276" w:lineRule="auto"/>
        <w:rPr>
          <w:rFonts w:ascii="Garamond" w:eastAsia="Times New Roman" w:hAnsi="Garamond" w:cs="Times New Roman"/>
          <w:b/>
          <w:bCs/>
          <w:sz w:val="28"/>
          <w:szCs w:val="28"/>
        </w:rPr>
      </w:pPr>
      <w:r w:rsidRPr="00BD3CF0">
        <w:rPr>
          <w:rFonts w:ascii="Garamond" w:eastAsia="Times New Roman" w:hAnsi="Garamond" w:cs="Times New Roman"/>
          <w:b/>
          <w:bCs/>
          <w:sz w:val="28"/>
          <w:szCs w:val="28"/>
        </w:rPr>
        <w:tab/>
      </w:r>
    </w:p>
    <w:p w14:paraId="064FFECF" w14:textId="77777777" w:rsidR="004118CD" w:rsidRDefault="00D60334" w:rsidP="00987D43">
      <w:pPr>
        <w:spacing w:after="200" w:line="276" w:lineRule="auto"/>
        <w:rPr>
          <w:rFonts w:ascii="Garamond" w:eastAsia="Times New Roman" w:hAnsi="Garamond" w:cs="Times New Roman"/>
          <w:b/>
          <w:bCs/>
          <w:sz w:val="28"/>
          <w:szCs w:val="28"/>
        </w:rPr>
      </w:pPr>
      <w:r>
        <w:rPr>
          <w:rFonts w:ascii="Garamond" w:eastAsia="Times New Roman" w:hAnsi="Garamond" w:cs="Times New Roman"/>
          <w:b/>
          <w:bCs/>
          <w:sz w:val="28"/>
          <w:szCs w:val="28"/>
        </w:rPr>
        <w:t>III</w:t>
      </w:r>
      <w:r w:rsidR="00BD3CF0" w:rsidRPr="00BD3CF0">
        <w:rPr>
          <w:rFonts w:ascii="Garamond" w:eastAsia="Times New Roman" w:hAnsi="Garamond" w:cs="Times New Roman"/>
          <w:b/>
          <w:bCs/>
          <w:sz w:val="28"/>
          <w:szCs w:val="28"/>
        </w:rPr>
        <w:t>. Liberté et sécurité de la personne, traitement des personnes privées de liberté (arts. 9 et 10)</w:t>
      </w:r>
      <w:r w:rsidR="00BD3CF0" w:rsidRPr="00BD3CF0">
        <w:rPr>
          <w:rFonts w:ascii="Garamond" w:eastAsia="Times New Roman" w:hAnsi="Garamond" w:cs="Times New Roman"/>
          <w:b/>
          <w:bCs/>
          <w:sz w:val="28"/>
          <w:szCs w:val="28"/>
        </w:rPr>
        <w:tab/>
      </w:r>
    </w:p>
    <w:p w14:paraId="45EF0951" w14:textId="77777777" w:rsidR="00B14495" w:rsidRPr="00B14495" w:rsidRDefault="00B14495" w:rsidP="00B14495">
      <w:pPr>
        <w:spacing w:after="200" w:line="276" w:lineRule="auto"/>
        <w:rPr>
          <w:rFonts w:ascii="Garamond" w:eastAsia="Times New Roman" w:hAnsi="Garamond" w:cs="Times New Roman"/>
          <w:b/>
          <w:bCs/>
          <w:sz w:val="28"/>
          <w:szCs w:val="28"/>
          <w:u w:val="single"/>
        </w:rPr>
      </w:pPr>
      <w:r>
        <w:rPr>
          <w:rFonts w:ascii="Garamond" w:hAnsi="Garamond"/>
          <w:i/>
          <w:sz w:val="24"/>
          <w:szCs w:val="24"/>
          <w:u w:val="single"/>
        </w:rPr>
        <w:t>11</w:t>
      </w:r>
      <w:r w:rsidRPr="00761218">
        <w:rPr>
          <w:rFonts w:ascii="Garamond" w:hAnsi="Garamond"/>
          <w:i/>
          <w:sz w:val="24"/>
          <w:szCs w:val="24"/>
          <w:u w:val="single"/>
        </w:rPr>
        <w:t>. De la liste de questions établie par le Comité</w:t>
      </w:r>
    </w:p>
    <w:p w14:paraId="7E453227" w14:textId="77777777" w:rsidR="00B14495" w:rsidRPr="00B14495" w:rsidRDefault="00B14495" w:rsidP="00B14495">
      <w:pPr>
        <w:pStyle w:val="SingleTxtG"/>
        <w:ind w:left="0" w:right="0"/>
        <w:rPr>
          <w:rFonts w:ascii="Garamond" w:hAnsi="Garamond"/>
          <w:sz w:val="24"/>
          <w:szCs w:val="24"/>
        </w:rPr>
      </w:pPr>
      <w:r w:rsidRPr="00B14495">
        <w:rPr>
          <w:rFonts w:ascii="Garamond" w:hAnsi="Garamond"/>
          <w:sz w:val="24"/>
          <w:szCs w:val="24"/>
        </w:rPr>
        <w:t>La FIACAT et l’ACAT Bénin invitent le Comité des droits de l’homme à recommander à l’Etat partie de :</w:t>
      </w:r>
    </w:p>
    <w:p w14:paraId="3FA1F82E" w14:textId="77777777" w:rsidR="00B14495" w:rsidRDefault="00B14495" w:rsidP="00B14495">
      <w:pPr>
        <w:pStyle w:val="SingleTxtG"/>
        <w:numPr>
          <w:ilvl w:val="0"/>
          <w:numId w:val="11"/>
        </w:numPr>
        <w:ind w:right="0"/>
        <w:rPr>
          <w:rFonts w:ascii="Garamond" w:hAnsi="Garamond"/>
          <w:b/>
          <w:i/>
          <w:sz w:val="24"/>
          <w:szCs w:val="24"/>
        </w:rPr>
      </w:pPr>
      <w:r w:rsidRPr="00EB6342">
        <w:rPr>
          <w:rFonts w:ascii="Garamond" w:hAnsi="Garamond"/>
          <w:b/>
          <w:i/>
          <w:sz w:val="24"/>
          <w:szCs w:val="24"/>
        </w:rPr>
        <w:t>Prendre les mesures administratives nécessaires au bon fonctionnement de la justice</w:t>
      </w:r>
      <w:r>
        <w:rPr>
          <w:rFonts w:ascii="Garamond" w:hAnsi="Garamond"/>
          <w:b/>
          <w:i/>
          <w:sz w:val="24"/>
          <w:szCs w:val="24"/>
        </w:rPr>
        <w:t> ;</w:t>
      </w:r>
      <w:r w:rsidRPr="00EB6342">
        <w:rPr>
          <w:rFonts w:ascii="Garamond" w:hAnsi="Garamond"/>
          <w:b/>
          <w:i/>
          <w:sz w:val="24"/>
          <w:szCs w:val="24"/>
        </w:rPr>
        <w:t xml:space="preserve"> </w:t>
      </w:r>
    </w:p>
    <w:p w14:paraId="43BAD9D9" w14:textId="77777777" w:rsidR="00B14495" w:rsidRDefault="00B14495" w:rsidP="00B14495">
      <w:pPr>
        <w:pStyle w:val="SingleTxtG"/>
        <w:numPr>
          <w:ilvl w:val="0"/>
          <w:numId w:val="11"/>
        </w:numPr>
        <w:ind w:right="0"/>
        <w:rPr>
          <w:rFonts w:ascii="Garamond" w:hAnsi="Garamond"/>
          <w:b/>
          <w:i/>
          <w:sz w:val="24"/>
          <w:szCs w:val="24"/>
        </w:rPr>
      </w:pPr>
      <w:r>
        <w:rPr>
          <w:rFonts w:ascii="Garamond" w:hAnsi="Garamond"/>
          <w:b/>
          <w:i/>
          <w:sz w:val="24"/>
          <w:szCs w:val="24"/>
        </w:rPr>
        <w:t>Assurer une formation continue du personnel pénitentiaire et judiciaire sur les nouvelles dispositions du Code de procédure pénale ;</w:t>
      </w:r>
    </w:p>
    <w:p w14:paraId="72442B34" w14:textId="77777777" w:rsidR="00F50297" w:rsidRDefault="00B14495" w:rsidP="00F50297">
      <w:pPr>
        <w:pStyle w:val="SingleTxtG"/>
        <w:numPr>
          <w:ilvl w:val="0"/>
          <w:numId w:val="11"/>
        </w:numPr>
        <w:ind w:right="0"/>
        <w:rPr>
          <w:rFonts w:ascii="Garamond" w:hAnsi="Garamond"/>
          <w:b/>
          <w:i/>
          <w:sz w:val="24"/>
          <w:szCs w:val="24"/>
        </w:rPr>
      </w:pPr>
      <w:r>
        <w:rPr>
          <w:rFonts w:ascii="Garamond" w:hAnsi="Garamond"/>
          <w:b/>
          <w:i/>
          <w:sz w:val="24"/>
          <w:szCs w:val="24"/>
        </w:rPr>
        <w:t xml:space="preserve">Vulgariser l’arsenal juridique de manière à faciliter le respect des </w:t>
      </w:r>
      <w:r w:rsidR="00F50297">
        <w:rPr>
          <w:rFonts w:ascii="Garamond" w:hAnsi="Garamond"/>
          <w:b/>
          <w:i/>
          <w:sz w:val="24"/>
          <w:szCs w:val="24"/>
        </w:rPr>
        <w:t>garanties judiciaires du détenu ;</w:t>
      </w:r>
    </w:p>
    <w:p w14:paraId="3C3A4DC5" w14:textId="77777777" w:rsidR="00F50297" w:rsidRPr="00F50297" w:rsidRDefault="00F50297" w:rsidP="00F50297">
      <w:pPr>
        <w:pStyle w:val="SingleTxtG"/>
        <w:numPr>
          <w:ilvl w:val="0"/>
          <w:numId w:val="11"/>
        </w:numPr>
        <w:ind w:right="0"/>
        <w:rPr>
          <w:rFonts w:ascii="Garamond" w:hAnsi="Garamond"/>
          <w:b/>
          <w:i/>
          <w:sz w:val="24"/>
          <w:szCs w:val="24"/>
        </w:rPr>
      </w:pPr>
      <w:r w:rsidRPr="00F50297">
        <w:rPr>
          <w:rFonts w:ascii="Garamond" w:hAnsi="Garamond"/>
          <w:b/>
          <w:i/>
          <w:sz w:val="24"/>
          <w:szCs w:val="24"/>
        </w:rPr>
        <w:t>Poursuivre son soutien à la société civile et aux acteurs de la justice et du milieu pénitentiaire pour renforcer les synergies et la collaboration lors de l’identification des cas de détention abusive.</w:t>
      </w:r>
    </w:p>
    <w:p w14:paraId="23C65D5A" w14:textId="77777777" w:rsidR="00F50297" w:rsidRPr="00F50297" w:rsidRDefault="00F50297" w:rsidP="00F50297">
      <w:pPr>
        <w:pStyle w:val="SingleTxtG"/>
        <w:ind w:left="0" w:right="0"/>
        <w:rPr>
          <w:rFonts w:ascii="Garamond" w:hAnsi="Garamond"/>
          <w:b/>
          <w:i/>
          <w:sz w:val="24"/>
          <w:szCs w:val="24"/>
        </w:rPr>
      </w:pPr>
      <w:r w:rsidRPr="00F50297">
        <w:rPr>
          <w:rFonts w:ascii="Garamond" w:hAnsi="Garamond"/>
          <w:b/>
          <w:i/>
          <w:sz w:val="24"/>
          <w:szCs w:val="24"/>
        </w:rPr>
        <w:t>Voir également p.</w:t>
      </w:r>
      <w:r>
        <w:rPr>
          <w:rFonts w:ascii="Garamond" w:hAnsi="Garamond"/>
          <w:b/>
          <w:i/>
          <w:sz w:val="24"/>
          <w:szCs w:val="24"/>
        </w:rPr>
        <w:t>27 et 28</w:t>
      </w:r>
      <w:r w:rsidRPr="00F50297">
        <w:rPr>
          <w:rFonts w:ascii="Garamond" w:hAnsi="Garamond"/>
          <w:b/>
          <w:i/>
          <w:sz w:val="24"/>
          <w:szCs w:val="24"/>
        </w:rPr>
        <w:t xml:space="preserve"> les propositions pour lever les obstacles à l’activation des procédures judiciaires à différents niveaux de la procédure pénale </w:t>
      </w:r>
    </w:p>
    <w:p w14:paraId="0BF816EC" w14:textId="77777777" w:rsidR="00F50297" w:rsidRDefault="00F50297" w:rsidP="00F50297">
      <w:pPr>
        <w:spacing w:after="200" w:line="276" w:lineRule="auto"/>
        <w:rPr>
          <w:rFonts w:ascii="Garamond" w:hAnsi="Garamond"/>
          <w:i/>
          <w:sz w:val="24"/>
          <w:szCs w:val="24"/>
          <w:u w:val="single"/>
        </w:rPr>
      </w:pPr>
    </w:p>
    <w:p w14:paraId="47940B50" w14:textId="77777777" w:rsidR="00F50297" w:rsidRDefault="00F50297" w:rsidP="00F50297">
      <w:pPr>
        <w:spacing w:after="200" w:line="276" w:lineRule="auto"/>
        <w:rPr>
          <w:rFonts w:ascii="Garamond" w:hAnsi="Garamond"/>
          <w:i/>
          <w:sz w:val="24"/>
          <w:szCs w:val="24"/>
          <w:u w:val="single"/>
        </w:rPr>
      </w:pPr>
      <w:r>
        <w:rPr>
          <w:rFonts w:ascii="Garamond" w:hAnsi="Garamond"/>
          <w:i/>
          <w:sz w:val="24"/>
          <w:szCs w:val="24"/>
          <w:u w:val="single"/>
        </w:rPr>
        <w:t>12</w:t>
      </w:r>
      <w:r w:rsidRPr="00761218">
        <w:rPr>
          <w:rFonts w:ascii="Garamond" w:hAnsi="Garamond"/>
          <w:i/>
          <w:sz w:val="24"/>
          <w:szCs w:val="24"/>
          <w:u w:val="single"/>
        </w:rPr>
        <w:t>. De la liste de questions établie par le Comité</w:t>
      </w:r>
    </w:p>
    <w:p w14:paraId="1582E304" w14:textId="77777777" w:rsidR="00322D7A" w:rsidRPr="00322D7A" w:rsidRDefault="00322D7A" w:rsidP="00322D7A">
      <w:pPr>
        <w:pStyle w:val="SingleTxtG"/>
        <w:ind w:left="0" w:right="-2"/>
        <w:rPr>
          <w:rFonts w:ascii="Garamond" w:hAnsi="Garamond"/>
          <w:sz w:val="24"/>
          <w:szCs w:val="24"/>
        </w:rPr>
      </w:pPr>
      <w:r w:rsidRPr="00322D7A">
        <w:rPr>
          <w:rFonts w:ascii="Garamond" w:hAnsi="Garamond"/>
          <w:sz w:val="24"/>
          <w:szCs w:val="24"/>
        </w:rPr>
        <w:t>La FIACAT et l’ACAT Bénin invitent le Comité des droits de l’homme à recommander à l’Etat partie de :</w:t>
      </w:r>
    </w:p>
    <w:p w14:paraId="594BD9F5" w14:textId="77777777" w:rsidR="00322D7A" w:rsidRPr="00205DB7" w:rsidRDefault="00322D7A" w:rsidP="00322D7A">
      <w:pPr>
        <w:pStyle w:val="SingleTxtG"/>
        <w:numPr>
          <w:ilvl w:val="0"/>
          <w:numId w:val="14"/>
        </w:numPr>
        <w:ind w:right="-2"/>
        <w:rPr>
          <w:rFonts w:ascii="Garamond" w:hAnsi="Garamond"/>
          <w:b/>
          <w:i/>
          <w:sz w:val="24"/>
          <w:szCs w:val="24"/>
          <w:lang w:val="fr-FR"/>
        </w:rPr>
      </w:pPr>
      <w:r w:rsidRPr="00A04F4D">
        <w:rPr>
          <w:rFonts w:ascii="Garamond" w:hAnsi="Garamond"/>
          <w:b/>
          <w:i/>
          <w:sz w:val="24"/>
          <w:szCs w:val="24"/>
        </w:rPr>
        <w:t xml:space="preserve">Veiller au paiement des prestataires de service afin que les </w:t>
      </w:r>
      <w:r>
        <w:rPr>
          <w:rFonts w:ascii="Garamond" w:hAnsi="Garamond"/>
          <w:b/>
          <w:i/>
          <w:sz w:val="24"/>
          <w:szCs w:val="24"/>
        </w:rPr>
        <w:t>repas soient servis aux détenus ;</w:t>
      </w:r>
    </w:p>
    <w:p w14:paraId="792645F0" w14:textId="5180876F" w:rsidR="00205DB7" w:rsidRPr="00205DB7" w:rsidRDefault="00205DB7" w:rsidP="00322D7A">
      <w:pPr>
        <w:pStyle w:val="SingleTxtG"/>
        <w:numPr>
          <w:ilvl w:val="0"/>
          <w:numId w:val="14"/>
        </w:numPr>
        <w:ind w:right="-2"/>
        <w:rPr>
          <w:rFonts w:ascii="Garamond" w:hAnsi="Garamond"/>
          <w:sz w:val="24"/>
          <w:szCs w:val="24"/>
        </w:rPr>
      </w:pPr>
      <w:r>
        <w:rPr>
          <w:rFonts w:ascii="Garamond" w:hAnsi="Garamond"/>
          <w:b/>
          <w:i/>
          <w:sz w:val="24"/>
          <w:szCs w:val="24"/>
        </w:rPr>
        <w:t>Etablir un cahier des charges aux prestataires pour s’assurer de la qualité des repas qui sont servis aux détenus ;</w:t>
      </w:r>
      <w:r w:rsidRPr="00A04F4D">
        <w:rPr>
          <w:rFonts w:ascii="Garamond" w:hAnsi="Garamond"/>
          <w:b/>
          <w:i/>
          <w:sz w:val="24"/>
          <w:szCs w:val="24"/>
        </w:rPr>
        <w:tab/>
      </w:r>
    </w:p>
    <w:p w14:paraId="4DF56D1C" w14:textId="4C55F00A" w:rsidR="00322D7A" w:rsidRPr="00322D7A" w:rsidRDefault="00322D7A" w:rsidP="00322D7A">
      <w:pPr>
        <w:pStyle w:val="SingleTxtG"/>
        <w:numPr>
          <w:ilvl w:val="0"/>
          <w:numId w:val="14"/>
        </w:numPr>
        <w:ind w:right="-2"/>
        <w:rPr>
          <w:rFonts w:ascii="Garamond" w:hAnsi="Garamond"/>
          <w:sz w:val="24"/>
          <w:szCs w:val="24"/>
        </w:rPr>
      </w:pPr>
      <w:r>
        <w:rPr>
          <w:rFonts w:ascii="Garamond" w:hAnsi="Garamond"/>
          <w:b/>
          <w:i/>
          <w:sz w:val="24"/>
          <w:szCs w:val="24"/>
        </w:rPr>
        <w:t>S’assurer de la prise en charge des soins de santé des détenus dont il a la responsabilité ;</w:t>
      </w:r>
    </w:p>
    <w:p w14:paraId="5B67B498" w14:textId="77777777" w:rsidR="00322D7A" w:rsidRPr="0041665B" w:rsidRDefault="00322D7A" w:rsidP="00322D7A">
      <w:pPr>
        <w:pStyle w:val="SingleTxtG"/>
        <w:numPr>
          <w:ilvl w:val="0"/>
          <w:numId w:val="14"/>
        </w:numPr>
        <w:ind w:right="-2"/>
        <w:rPr>
          <w:rFonts w:ascii="Garamond" w:hAnsi="Garamond"/>
          <w:b/>
          <w:i/>
          <w:sz w:val="24"/>
          <w:szCs w:val="24"/>
        </w:rPr>
      </w:pPr>
      <w:r w:rsidRPr="0041665B">
        <w:rPr>
          <w:rFonts w:ascii="Garamond" w:hAnsi="Garamond"/>
          <w:b/>
          <w:i/>
          <w:sz w:val="24"/>
          <w:szCs w:val="24"/>
        </w:rPr>
        <w:t>Maintenir ses efforts de collaboration avec la société civile en ce qui concerne</w:t>
      </w:r>
      <w:r>
        <w:rPr>
          <w:rFonts w:ascii="Garamond" w:hAnsi="Garamond"/>
          <w:b/>
          <w:i/>
          <w:sz w:val="24"/>
          <w:szCs w:val="24"/>
        </w:rPr>
        <w:t xml:space="preserve"> l’accès aux lieux de détention ;</w:t>
      </w:r>
    </w:p>
    <w:p w14:paraId="34881ADD" w14:textId="77777777" w:rsidR="00322D7A" w:rsidRPr="00307303" w:rsidRDefault="00322D7A" w:rsidP="00322D7A">
      <w:pPr>
        <w:pStyle w:val="SingleTxtG"/>
        <w:numPr>
          <w:ilvl w:val="0"/>
          <w:numId w:val="14"/>
        </w:numPr>
        <w:ind w:right="-2"/>
        <w:rPr>
          <w:rFonts w:ascii="Garamond" w:hAnsi="Garamond"/>
          <w:b/>
          <w:i/>
          <w:sz w:val="24"/>
          <w:szCs w:val="24"/>
        </w:rPr>
      </w:pPr>
      <w:r w:rsidRPr="00307303">
        <w:rPr>
          <w:rFonts w:ascii="Garamond" w:hAnsi="Garamond"/>
          <w:b/>
          <w:i/>
          <w:sz w:val="24"/>
          <w:szCs w:val="24"/>
        </w:rPr>
        <w:t>Veiller à traiter prioritairement les cas de détention préventive abusive en vue de réduire la surpopulation carcérale majoritairement constituée de détenu en attente de jugement ;</w:t>
      </w:r>
    </w:p>
    <w:p w14:paraId="647B5C7C" w14:textId="77777777" w:rsidR="00322D7A" w:rsidRPr="00307303" w:rsidRDefault="00322D7A" w:rsidP="00322D7A">
      <w:pPr>
        <w:pStyle w:val="SingleTxtG"/>
        <w:numPr>
          <w:ilvl w:val="0"/>
          <w:numId w:val="14"/>
        </w:numPr>
        <w:ind w:right="-2"/>
        <w:rPr>
          <w:rFonts w:ascii="Garamond" w:hAnsi="Garamond"/>
          <w:b/>
          <w:i/>
          <w:sz w:val="24"/>
          <w:szCs w:val="24"/>
        </w:rPr>
      </w:pPr>
      <w:r w:rsidRPr="00307303">
        <w:rPr>
          <w:rFonts w:ascii="Garamond" w:hAnsi="Garamond"/>
          <w:b/>
          <w:i/>
          <w:sz w:val="24"/>
          <w:szCs w:val="24"/>
        </w:rPr>
        <w:t xml:space="preserve">S’assurer du strict respect de l’article 147 du </w:t>
      </w:r>
      <w:r>
        <w:rPr>
          <w:rFonts w:ascii="Garamond" w:hAnsi="Garamond"/>
          <w:b/>
          <w:i/>
          <w:sz w:val="24"/>
          <w:szCs w:val="24"/>
        </w:rPr>
        <w:t xml:space="preserve">Code de procédure pénale </w:t>
      </w:r>
      <w:r w:rsidRPr="00307303">
        <w:rPr>
          <w:rFonts w:ascii="Garamond" w:hAnsi="Garamond"/>
          <w:b/>
          <w:i/>
          <w:sz w:val="24"/>
          <w:szCs w:val="24"/>
        </w:rPr>
        <w:t>qui régit les délais de détention préventive ;</w:t>
      </w:r>
    </w:p>
    <w:p w14:paraId="6B97F6D5" w14:textId="77777777" w:rsidR="00322D7A" w:rsidRPr="00322D7A" w:rsidRDefault="00322D7A" w:rsidP="00322D7A">
      <w:pPr>
        <w:pStyle w:val="SingleTxtG"/>
        <w:numPr>
          <w:ilvl w:val="0"/>
          <w:numId w:val="14"/>
        </w:numPr>
        <w:ind w:right="-2"/>
        <w:rPr>
          <w:rFonts w:ascii="Garamond" w:hAnsi="Garamond"/>
          <w:b/>
          <w:i/>
          <w:sz w:val="24"/>
          <w:szCs w:val="24"/>
        </w:rPr>
      </w:pPr>
      <w:r w:rsidRPr="00307303">
        <w:rPr>
          <w:rFonts w:ascii="Garamond" w:hAnsi="Garamond"/>
          <w:b/>
          <w:i/>
          <w:sz w:val="24"/>
          <w:szCs w:val="24"/>
        </w:rPr>
        <w:t>Garantir la sépara</w:t>
      </w:r>
      <w:r>
        <w:rPr>
          <w:rFonts w:ascii="Garamond" w:hAnsi="Garamond"/>
          <w:b/>
          <w:i/>
          <w:sz w:val="24"/>
          <w:szCs w:val="24"/>
        </w:rPr>
        <w:t>tion des détenus par catégories : prévenus/condamnés/</w:t>
      </w:r>
      <w:r w:rsidRPr="00307303">
        <w:rPr>
          <w:rFonts w:ascii="Garamond" w:hAnsi="Garamond"/>
          <w:b/>
          <w:i/>
          <w:sz w:val="24"/>
          <w:szCs w:val="24"/>
        </w:rPr>
        <w:t>âges et sexes.</w:t>
      </w:r>
      <w:r w:rsidRPr="00322D7A">
        <w:rPr>
          <w:rFonts w:ascii="Garamond" w:hAnsi="Garamond"/>
          <w:b/>
          <w:i/>
          <w:sz w:val="24"/>
          <w:szCs w:val="24"/>
        </w:rPr>
        <w:tab/>
      </w:r>
    </w:p>
    <w:p w14:paraId="3FE537E6" w14:textId="77777777" w:rsidR="00BD3CF0" w:rsidRPr="00322D7A" w:rsidRDefault="00BD3CF0" w:rsidP="00307303">
      <w:pPr>
        <w:spacing w:after="200" w:line="276" w:lineRule="auto"/>
        <w:rPr>
          <w:rFonts w:ascii="Garamond" w:hAnsi="Garamond"/>
          <w:sz w:val="24"/>
          <w:szCs w:val="24"/>
        </w:rPr>
      </w:pPr>
      <w:r w:rsidRPr="00BD3CF0">
        <w:rPr>
          <w:rFonts w:ascii="Garamond" w:eastAsia="Times New Roman" w:hAnsi="Garamond" w:cs="Times New Roman"/>
          <w:b/>
          <w:bCs/>
          <w:i/>
          <w:sz w:val="24"/>
          <w:szCs w:val="24"/>
        </w:rPr>
        <w:tab/>
      </w:r>
    </w:p>
    <w:p w14:paraId="579E4965" w14:textId="77777777" w:rsidR="003B2BC9" w:rsidRDefault="00D26E9F" w:rsidP="00BD3CF0">
      <w:pPr>
        <w:spacing w:after="200" w:line="276" w:lineRule="auto"/>
        <w:rPr>
          <w:rFonts w:ascii="Garamond" w:eastAsia="Times New Roman" w:hAnsi="Garamond" w:cs="Times New Roman"/>
          <w:b/>
          <w:bCs/>
          <w:sz w:val="24"/>
          <w:szCs w:val="24"/>
        </w:rPr>
      </w:pPr>
      <w:r>
        <w:rPr>
          <w:rFonts w:ascii="Garamond" w:eastAsia="Times New Roman" w:hAnsi="Garamond" w:cs="Times New Roman"/>
          <w:b/>
          <w:bCs/>
          <w:sz w:val="28"/>
          <w:szCs w:val="28"/>
        </w:rPr>
        <w:t>IV</w:t>
      </w:r>
      <w:r w:rsidR="00BD3CF0" w:rsidRPr="00BD3CF0">
        <w:rPr>
          <w:rFonts w:ascii="Garamond" w:eastAsia="Times New Roman" w:hAnsi="Garamond" w:cs="Times New Roman"/>
          <w:b/>
          <w:bCs/>
          <w:sz w:val="28"/>
          <w:szCs w:val="28"/>
        </w:rPr>
        <w:t>. Indépendance du système judiciaire, droit à u</w:t>
      </w:r>
      <w:r w:rsidR="00BD3CF0">
        <w:rPr>
          <w:rFonts w:ascii="Garamond" w:eastAsia="Times New Roman" w:hAnsi="Garamond" w:cs="Times New Roman"/>
          <w:b/>
          <w:bCs/>
          <w:sz w:val="28"/>
          <w:szCs w:val="28"/>
        </w:rPr>
        <w:t>n procès équitable (art. 14)</w:t>
      </w:r>
    </w:p>
    <w:p w14:paraId="6E729589" w14:textId="77777777" w:rsidR="00322D7A" w:rsidRPr="00322D7A" w:rsidRDefault="00322D7A" w:rsidP="00322D7A">
      <w:pPr>
        <w:spacing w:after="200" w:line="276" w:lineRule="auto"/>
        <w:rPr>
          <w:rFonts w:ascii="Garamond" w:hAnsi="Garamond"/>
          <w:i/>
          <w:sz w:val="24"/>
          <w:szCs w:val="24"/>
          <w:u w:val="single"/>
        </w:rPr>
      </w:pPr>
      <w:r>
        <w:rPr>
          <w:rFonts w:ascii="Garamond" w:hAnsi="Garamond"/>
          <w:i/>
          <w:sz w:val="24"/>
          <w:szCs w:val="24"/>
          <w:u w:val="single"/>
        </w:rPr>
        <w:t>14</w:t>
      </w:r>
      <w:r w:rsidRPr="00761218">
        <w:rPr>
          <w:rFonts w:ascii="Garamond" w:hAnsi="Garamond"/>
          <w:i/>
          <w:sz w:val="24"/>
          <w:szCs w:val="24"/>
          <w:u w:val="single"/>
        </w:rPr>
        <w:t>. De la liste de questions établie par le Comité</w:t>
      </w:r>
    </w:p>
    <w:p w14:paraId="3CDF8D8C" w14:textId="77777777" w:rsidR="00322D7A" w:rsidRPr="00322D7A" w:rsidRDefault="00322D7A" w:rsidP="00322D7A">
      <w:pPr>
        <w:pStyle w:val="SingleTxtG"/>
        <w:ind w:left="0" w:right="-2"/>
        <w:rPr>
          <w:rFonts w:ascii="Garamond" w:hAnsi="Garamond"/>
          <w:sz w:val="24"/>
          <w:szCs w:val="24"/>
        </w:rPr>
      </w:pPr>
      <w:r w:rsidRPr="00322D7A">
        <w:rPr>
          <w:rFonts w:ascii="Garamond" w:hAnsi="Garamond"/>
          <w:sz w:val="24"/>
          <w:szCs w:val="24"/>
        </w:rPr>
        <w:t>La FIACAT et l’ACAT Bénin invitent le Comité des droits de l’homme à recommander à l’Etat partie de :</w:t>
      </w:r>
    </w:p>
    <w:p w14:paraId="10A37D77" w14:textId="77777777" w:rsidR="00D87291" w:rsidRPr="003B2BC9" w:rsidRDefault="00D87291" w:rsidP="00D87291">
      <w:pPr>
        <w:pStyle w:val="SingleTxtG"/>
        <w:numPr>
          <w:ilvl w:val="0"/>
          <w:numId w:val="14"/>
        </w:numPr>
        <w:ind w:right="-2"/>
        <w:rPr>
          <w:rFonts w:ascii="Garamond" w:hAnsi="Garamond"/>
          <w:b/>
          <w:i/>
          <w:sz w:val="24"/>
          <w:szCs w:val="24"/>
        </w:rPr>
      </w:pPr>
      <w:r w:rsidRPr="003B2BC9">
        <w:rPr>
          <w:rFonts w:ascii="Garamond" w:hAnsi="Garamond"/>
          <w:b/>
          <w:i/>
          <w:sz w:val="24"/>
          <w:szCs w:val="24"/>
        </w:rPr>
        <w:t>Prévoir une prison par juridiction au regard de la nouvelle carte judiciaire</w:t>
      </w:r>
      <w:r>
        <w:rPr>
          <w:rFonts w:ascii="Garamond" w:hAnsi="Garamond"/>
          <w:b/>
          <w:i/>
          <w:sz w:val="24"/>
          <w:szCs w:val="24"/>
        </w:rPr>
        <w:t> ;</w:t>
      </w:r>
    </w:p>
    <w:p w14:paraId="6B10E890" w14:textId="77777777" w:rsidR="00D87291" w:rsidRPr="003B2BC9" w:rsidRDefault="00D87291" w:rsidP="00D87291">
      <w:pPr>
        <w:pStyle w:val="SingleTxtG"/>
        <w:numPr>
          <w:ilvl w:val="0"/>
          <w:numId w:val="14"/>
        </w:numPr>
        <w:ind w:right="-2"/>
        <w:rPr>
          <w:rFonts w:ascii="Garamond" w:hAnsi="Garamond"/>
          <w:b/>
          <w:i/>
          <w:sz w:val="24"/>
          <w:szCs w:val="24"/>
        </w:rPr>
      </w:pPr>
      <w:r w:rsidRPr="003B2BC9">
        <w:rPr>
          <w:rFonts w:ascii="Garamond" w:hAnsi="Garamond"/>
          <w:b/>
          <w:i/>
          <w:sz w:val="24"/>
          <w:szCs w:val="24"/>
        </w:rPr>
        <w:t>Veiller à assurer le transport des détenus jusqu’aux tribunaux en rétribuant les prestataires</w:t>
      </w:r>
      <w:r>
        <w:rPr>
          <w:rFonts w:ascii="Garamond" w:hAnsi="Garamond"/>
          <w:b/>
          <w:i/>
          <w:sz w:val="24"/>
          <w:szCs w:val="24"/>
        </w:rPr>
        <w:t>.</w:t>
      </w:r>
      <w:r w:rsidRPr="003B2BC9">
        <w:rPr>
          <w:rFonts w:ascii="Garamond" w:hAnsi="Garamond"/>
          <w:b/>
          <w:i/>
          <w:sz w:val="24"/>
          <w:szCs w:val="24"/>
        </w:rPr>
        <w:t> </w:t>
      </w:r>
    </w:p>
    <w:p w14:paraId="6AF4D024" w14:textId="77777777" w:rsidR="00D60334" w:rsidRPr="000A1448" w:rsidRDefault="00BD3CF0" w:rsidP="000A1448">
      <w:pPr>
        <w:pStyle w:val="SingleTxtG"/>
        <w:ind w:left="720" w:right="-2"/>
        <w:rPr>
          <w:rFonts w:ascii="Garamond" w:hAnsi="Garamond"/>
          <w:i/>
          <w:sz w:val="24"/>
          <w:szCs w:val="24"/>
        </w:rPr>
      </w:pPr>
      <w:r w:rsidRPr="003B2BC9">
        <w:rPr>
          <w:rFonts w:ascii="Garamond" w:hAnsi="Garamond"/>
          <w:b/>
          <w:bCs/>
          <w:sz w:val="24"/>
          <w:szCs w:val="24"/>
        </w:rPr>
        <w:tab/>
      </w:r>
      <w:r w:rsidR="00D60334">
        <w:rPr>
          <w:rFonts w:ascii="Garamond" w:hAnsi="Garamond"/>
          <w:b/>
          <w:bCs/>
          <w:sz w:val="28"/>
          <w:szCs w:val="28"/>
        </w:rPr>
        <w:br w:type="page"/>
      </w:r>
    </w:p>
    <w:p w14:paraId="4CE1D822" w14:textId="77777777" w:rsidR="00757947" w:rsidRDefault="00757947" w:rsidP="00757947">
      <w:pPr>
        <w:keepNext/>
        <w:keepLines/>
        <w:spacing w:before="480" w:after="0" w:line="240" w:lineRule="auto"/>
        <w:jc w:val="both"/>
        <w:outlineLvl w:val="0"/>
        <w:rPr>
          <w:rFonts w:ascii="Garamond" w:eastAsia="Times New Roman" w:hAnsi="Garamond" w:cs="Times New Roman"/>
          <w:b/>
          <w:bCs/>
          <w:color w:val="365F91"/>
          <w:sz w:val="28"/>
          <w:szCs w:val="28"/>
        </w:rPr>
      </w:pPr>
      <w:bookmarkStart w:id="11" w:name="_Toc430953312"/>
      <w:r w:rsidRPr="00757947">
        <w:rPr>
          <w:rFonts w:ascii="Garamond" w:eastAsia="Times New Roman" w:hAnsi="Garamond" w:cs="Times New Roman"/>
          <w:b/>
          <w:bCs/>
          <w:color w:val="365F91"/>
          <w:sz w:val="28"/>
          <w:szCs w:val="28"/>
        </w:rPr>
        <w:t>Les auteurs de ce rapport</w:t>
      </w:r>
      <w:bookmarkEnd w:id="11"/>
    </w:p>
    <w:p w14:paraId="0F2D6F4A" w14:textId="77777777" w:rsidR="00757947" w:rsidRDefault="00757947" w:rsidP="00757947">
      <w:pPr>
        <w:jc w:val="both"/>
        <w:rPr>
          <w:rFonts w:ascii="Garamond" w:hAnsi="Garamond"/>
          <w:sz w:val="24"/>
        </w:rPr>
      </w:pPr>
    </w:p>
    <w:p w14:paraId="5D1322AD" w14:textId="77777777" w:rsidR="00757947" w:rsidRPr="00757947" w:rsidRDefault="00757947" w:rsidP="00757947">
      <w:pPr>
        <w:jc w:val="both"/>
        <w:rPr>
          <w:rFonts w:ascii="Garamond" w:eastAsia="Times New Roman" w:hAnsi="Garamond" w:cs="Times New Roman"/>
          <w:b/>
          <w:bCs/>
          <w:color w:val="4F81BD"/>
          <w:sz w:val="26"/>
          <w:szCs w:val="26"/>
        </w:rPr>
      </w:pPr>
      <w:r w:rsidRPr="00757947">
        <w:rPr>
          <w:rFonts w:ascii="Garamond" w:eastAsia="Times New Roman" w:hAnsi="Garamond" w:cs="Times New Roman"/>
          <w:b/>
          <w:bCs/>
          <w:color w:val="4F81BD"/>
          <w:sz w:val="26"/>
          <w:szCs w:val="26"/>
        </w:rPr>
        <w:t>La FIACAT</w:t>
      </w:r>
    </w:p>
    <w:p w14:paraId="42263AE9" w14:textId="77777777" w:rsidR="00757947" w:rsidRPr="00757947" w:rsidRDefault="00757947" w:rsidP="00757947">
      <w:pPr>
        <w:jc w:val="both"/>
        <w:rPr>
          <w:rFonts w:ascii="Garamond" w:hAnsi="Garamond"/>
          <w:sz w:val="24"/>
        </w:rPr>
      </w:pPr>
      <w:r w:rsidRPr="00757947">
        <w:rPr>
          <w:rFonts w:ascii="Garamond" w:hAnsi="Garamond"/>
          <w:sz w:val="24"/>
        </w:rPr>
        <w:t>La Fédération internationale de l’Action des chrétiens pour l’abolition de la torture, la FIACAT, est une organisation internationale non gouvernementale de défense des droits de l’homme, créée en 1987, qui lutte pour l’abolition de la torture et de la peine de mort. La Fédération regroupe une trentaine d’associations nationales, les ACAT, p</w:t>
      </w:r>
      <w:r>
        <w:rPr>
          <w:rFonts w:ascii="Garamond" w:hAnsi="Garamond"/>
          <w:sz w:val="24"/>
        </w:rPr>
        <w:t>résentes sur quatre continents.</w:t>
      </w:r>
    </w:p>
    <w:p w14:paraId="4FAEE458" w14:textId="77777777" w:rsidR="00757947" w:rsidRPr="00757947" w:rsidRDefault="00757947" w:rsidP="00262887">
      <w:pPr>
        <w:pStyle w:val="Paragraphedeliste"/>
        <w:numPr>
          <w:ilvl w:val="0"/>
          <w:numId w:val="6"/>
        </w:numPr>
        <w:rPr>
          <w:b/>
        </w:rPr>
      </w:pPr>
      <w:r w:rsidRPr="00757947">
        <w:rPr>
          <w:b/>
        </w:rPr>
        <w:t>La FIACAT représente ses membres auprès des organismes internationaux et régionaux</w:t>
      </w:r>
    </w:p>
    <w:p w14:paraId="037AECCC" w14:textId="77777777" w:rsidR="00757947" w:rsidRPr="00757947" w:rsidRDefault="00757947" w:rsidP="00757947">
      <w:pPr>
        <w:jc w:val="both"/>
        <w:rPr>
          <w:rFonts w:ascii="Garamond" w:hAnsi="Garamond"/>
          <w:sz w:val="24"/>
        </w:rPr>
      </w:pPr>
      <w:r w:rsidRPr="00757947">
        <w:rPr>
          <w:rFonts w:ascii="Garamond" w:hAnsi="Garamond"/>
          <w:sz w:val="24"/>
        </w:rPr>
        <w:t>Elle bénéficie du Statut consultatif auprès des Nations Unies (ONU), du Statut participatif auprès du Conseil de l’Europe et du Statut d’Observateur auprès de la Commission africaine des droits de l’homme et des peuples (CADHP). La FIACAT est également accréditée auprès des instances de l’Organisation internati</w:t>
      </w:r>
      <w:r>
        <w:rPr>
          <w:rFonts w:ascii="Garamond" w:hAnsi="Garamond"/>
          <w:sz w:val="24"/>
        </w:rPr>
        <w:t>onale de la Francophonie (OIF).</w:t>
      </w:r>
    </w:p>
    <w:p w14:paraId="1DDB0602" w14:textId="77777777" w:rsidR="00757947" w:rsidRPr="00757947" w:rsidRDefault="00757947" w:rsidP="00757947">
      <w:pPr>
        <w:jc w:val="both"/>
        <w:rPr>
          <w:rFonts w:ascii="Garamond" w:hAnsi="Garamond"/>
          <w:sz w:val="24"/>
        </w:rPr>
      </w:pPr>
      <w:r w:rsidRPr="00757947">
        <w:rPr>
          <w:rFonts w:ascii="Garamond" w:hAnsi="Garamond"/>
          <w:sz w:val="24"/>
        </w:rPr>
        <w:t xml:space="preserve">En relayant les préoccupations de terrain de ses membres devant les instances internationales, la FIACAT vise l’adoption de recommandations pertinentes et leur mise en œuvre par les gouvernements. La FIACAT concoure à l’application des Conventions internationales de défense des droits de l’homme, à la prévention des actes de torture dans les lieux privatifs de liberté, à la lutte contre les disparitions forcées et au combat contre l’impunité. Elle participe également à la lutte contre la peine de mort en incitant les </w:t>
      </w:r>
      <w:r w:rsidR="00BF19E3" w:rsidRPr="00757947">
        <w:rPr>
          <w:rFonts w:ascii="Garamond" w:hAnsi="Garamond"/>
          <w:sz w:val="24"/>
        </w:rPr>
        <w:t>États</w:t>
      </w:r>
      <w:r w:rsidRPr="00757947">
        <w:rPr>
          <w:rFonts w:ascii="Garamond" w:hAnsi="Garamond"/>
          <w:sz w:val="24"/>
        </w:rPr>
        <w:t xml:space="preserve"> à abolir cette disposition dans leur législation.</w:t>
      </w:r>
    </w:p>
    <w:p w14:paraId="76824188" w14:textId="77777777" w:rsidR="00757947" w:rsidRPr="00757947" w:rsidRDefault="00757947" w:rsidP="00757947">
      <w:pPr>
        <w:jc w:val="both"/>
        <w:rPr>
          <w:rFonts w:ascii="Garamond" w:hAnsi="Garamond"/>
          <w:sz w:val="24"/>
        </w:rPr>
      </w:pPr>
      <w:r w:rsidRPr="00757947">
        <w:rPr>
          <w:rFonts w:ascii="Garamond" w:hAnsi="Garamond"/>
          <w:sz w:val="24"/>
        </w:rPr>
        <w:t>Pour être encore mieux entendue, la FIACAT est membre-fondateur de plusieurs collectifs d’action, notamment la Coalition mondiale contre la peine de mort (WCADP), la Coalition internationale contre les disparitions forcées (ICAED) et le Human Right</w:t>
      </w:r>
      <w:r>
        <w:rPr>
          <w:rFonts w:ascii="Garamond" w:hAnsi="Garamond"/>
          <w:sz w:val="24"/>
        </w:rPr>
        <w:t>s and Democracy Network (HRDN).</w:t>
      </w:r>
    </w:p>
    <w:p w14:paraId="7E18F131" w14:textId="77777777" w:rsidR="00757947" w:rsidRPr="00757947" w:rsidRDefault="00757947" w:rsidP="00262887">
      <w:pPr>
        <w:pStyle w:val="Paragraphedeliste"/>
        <w:numPr>
          <w:ilvl w:val="0"/>
          <w:numId w:val="6"/>
        </w:numPr>
        <w:rPr>
          <w:b/>
        </w:rPr>
      </w:pPr>
      <w:r w:rsidRPr="00757947">
        <w:rPr>
          <w:b/>
        </w:rPr>
        <w:t>La FIACAT renforce les capacités de son réseau de trente ACAT</w:t>
      </w:r>
    </w:p>
    <w:p w14:paraId="1DE9EF7F" w14:textId="77777777" w:rsidR="00757947" w:rsidRPr="00757947" w:rsidRDefault="00757947" w:rsidP="00757947">
      <w:pPr>
        <w:jc w:val="both"/>
        <w:rPr>
          <w:rFonts w:ascii="Garamond" w:hAnsi="Garamond"/>
          <w:sz w:val="24"/>
        </w:rPr>
      </w:pPr>
      <w:r w:rsidRPr="00757947">
        <w:rPr>
          <w:rFonts w:ascii="Garamond" w:hAnsi="Garamond"/>
          <w:sz w:val="24"/>
        </w:rPr>
        <w:t>La FIACAT aide ses associations membres à se structurer. Elle soutient le processus qui fait des ACAT des acteurs de poids de la société civile, capables de sensibiliser l’opinion publique et d’avoir un impact sur les autorités de leur pays.</w:t>
      </w:r>
    </w:p>
    <w:p w14:paraId="32959701" w14:textId="77777777" w:rsidR="00757947" w:rsidRPr="00757947" w:rsidRDefault="00757947" w:rsidP="00757947">
      <w:pPr>
        <w:jc w:val="both"/>
        <w:rPr>
          <w:rFonts w:ascii="Garamond" w:hAnsi="Garamond"/>
          <w:sz w:val="24"/>
        </w:rPr>
      </w:pPr>
      <w:r w:rsidRPr="00757947">
        <w:rPr>
          <w:rFonts w:ascii="Garamond" w:hAnsi="Garamond"/>
          <w:sz w:val="24"/>
        </w:rPr>
        <w:t>Elle contribue à faire vivre le réseau en favorisant les échanges, en proposant des formations régionales ou internationales et des initiatives communes d’intervention. Ainsi, elle soutient les actions des ACAT et leur apporte un re</w:t>
      </w:r>
      <w:r>
        <w:rPr>
          <w:rFonts w:ascii="Garamond" w:hAnsi="Garamond"/>
          <w:sz w:val="24"/>
        </w:rPr>
        <w:t>lais sur le plan international.</w:t>
      </w:r>
    </w:p>
    <w:p w14:paraId="2FCEE039" w14:textId="77777777" w:rsidR="00757947" w:rsidRPr="00757947" w:rsidRDefault="00757947" w:rsidP="00262887">
      <w:pPr>
        <w:pStyle w:val="Paragraphedeliste"/>
        <w:numPr>
          <w:ilvl w:val="0"/>
          <w:numId w:val="6"/>
        </w:numPr>
        <w:rPr>
          <w:b/>
        </w:rPr>
      </w:pPr>
      <w:r w:rsidRPr="00757947">
        <w:rPr>
          <w:b/>
        </w:rPr>
        <w:t>La FIACAT, un réseau indépendant de chrétiens unis pour l’abolition de la torture et de la peine de mort</w:t>
      </w:r>
    </w:p>
    <w:p w14:paraId="2E7CC2E6" w14:textId="77777777" w:rsidR="00757947" w:rsidRDefault="00757947" w:rsidP="00757947">
      <w:pPr>
        <w:jc w:val="both"/>
        <w:rPr>
          <w:rFonts w:ascii="Garamond" w:hAnsi="Garamond"/>
          <w:sz w:val="24"/>
        </w:rPr>
      </w:pPr>
      <w:r w:rsidRPr="00757947">
        <w:rPr>
          <w:rFonts w:ascii="Garamond" w:hAnsi="Garamond"/>
          <w:sz w:val="24"/>
        </w:rPr>
        <w:t>La FIACAT a pour mission de sensibiliser les Églises et les organisations chrétiennes à la torture et à la problématique de la peine de mort et de les convaincre d’agir pour leur abolition.</w:t>
      </w:r>
    </w:p>
    <w:p w14:paraId="034DC361" w14:textId="77777777" w:rsidR="002903CC" w:rsidRDefault="002903CC" w:rsidP="00757947">
      <w:pPr>
        <w:jc w:val="both"/>
        <w:rPr>
          <w:rFonts w:ascii="Garamond" w:hAnsi="Garamond"/>
          <w:sz w:val="24"/>
        </w:rPr>
      </w:pPr>
    </w:p>
    <w:p w14:paraId="594D2133" w14:textId="77777777" w:rsidR="004D538B" w:rsidRDefault="004D538B">
      <w:pPr>
        <w:spacing w:after="200" w:line="276" w:lineRule="auto"/>
        <w:rPr>
          <w:rFonts w:ascii="Garamond" w:eastAsia="Times New Roman" w:hAnsi="Garamond" w:cs="Times New Roman"/>
          <w:b/>
          <w:bCs/>
          <w:color w:val="4F81BD"/>
          <w:sz w:val="26"/>
          <w:szCs w:val="26"/>
        </w:rPr>
      </w:pPr>
      <w:r>
        <w:rPr>
          <w:rFonts w:ascii="Garamond" w:eastAsia="Times New Roman" w:hAnsi="Garamond" w:cs="Times New Roman"/>
          <w:b/>
          <w:bCs/>
          <w:color w:val="4F81BD"/>
          <w:sz w:val="26"/>
          <w:szCs w:val="26"/>
        </w:rPr>
        <w:br w:type="page"/>
      </w:r>
    </w:p>
    <w:p w14:paraId="7EFF8DDF" w14:textId="77777777" w:rsidR="00757947" w:rsidRDefault="00777609" w:rsidP="00757947">
      <w:pPr>
        <w:jc w:val="both"/>
        <w:rPr>
          <w:rFonts w:ascii="Garamond" w:eastAsia="Times New Roman" w:hAnsi="Garamond" w:cs="Times New Roman"/>
          <w:b/>
          <w:bCs/>
          <w:color w:val="4F81BD"/>
          <w:sz w:val="26"/>
          <w:szCs w:val="26"/>
        </w:rPr>
      </w:pPr>
      <w:r>
        <w:rPr>
          <w:rFonts w:ascii="Garamond" w:eastAsia="Times New Roman" w:hAnsi="Garamond" w:cs="Times New Roman"/>
          <w:b/>
          <w:bCs/>
          <w:color w:val="4F81BD"/>
          <w:sz w:val="26"/>
          <w:szCs w:val="26"/>
        </w:rPr>
        <w:t>L’ACAT Bénin</w:t>
      </w:r>
    </w:p>
    <w:p w14:paraId="2CF2ADE2" w14:textId="77777777" w:rsidR="002903CC" w:rsidRDefault="002903CC" w:rsidP="002903CC">
      <w:pPr>
        <w:jc w:val="both"/>
        <w:rPr>
          <w:rFonts w:ascii="Garamond" w:eastAsia="Times New Roman" w:hAnsi="Garamond" w:cs="Times New Roman"/>
          <w:bCs/>
          <w:sz w:val="24"/>
          <w:szCs w:val="24"/>
        </w:rPr>
      </w:pPr>
      <w:r w:rsidRPr="002903CC">
        <w:rPr>
          <w:rFonts w:ascii="Garamond" w:eastAsia="Times New Roman" w:hAnsi="Garamond" w:cs="Times New Roman"/>
          <w:bCs/>
          <w:sz w:val="24"/>
          <w:szCs w:val="24"/>
        </w:rPr>
        <w:t>L’Action des Chrétiens pour l’abolition de la torture au Bénin (ACAT-Bénin</w:t>
      </w:r>
      <w:r w:rsidR="00F350BB">
        <w:rPr>
          <w:rFonts w:ascii="Garamond" w:eastAsia="Times New Roman" w:hAnsi="Garamond" w:cs="Times New Roman"/>
          <w:bCs/>
          <w:sz w:val="24"/>
          <w:szCs w:val="24"/>
        </w:rPr>
        <w:t>,</w:t>
      </w:r>
      <w:r w:rsidRPr="002903CC">
        <w:rPr>
          <w:rFonts w:ascii="Garamond" w:eastAsia="Times New Roman" w:hAnsi="Garamond" w:cs="Times New Roman"/>
          <w:bCs/>
          <w:sz w:val="24"/>
          <w:szCs w:val="24"/>
        </w:rPr>
        <w:t xml:space="preserve">) affiliée à la Fédération </w:t>
      </w:r>
      <w:r w:rsidR="00966283">
        <w:rPr>
          <w:rFonts w:ascii="Garamond" w:eastAsia="Times New Roman" w:hAnsi="Garamond" w:cs="Times New Roman"/>
          <w:bCs/>
          <w:sz w:val="24"/>
          <w:szCs w:val="24"/>
        </w:rPr>
        <w:t>i</w:t>
      </w:r>
      <w:r w:rsidRPr="002903CC">
        <w:rPr>
          <w:rFonts w:ascii="Garamond" w:eastAsia="Times New Roman" w:hAnsi="Garamond" w:cs="Times New Roman"/>
          <w:bCs/>
          <w:sz w:val="24"/>
          <w:szCs w:val="24"/>
        </w:rPr>
        <w:t>nternational</w:t>
      </w:r>
      <w:r w:rsidR="00966283">
        <w:rPr>
          <w:rFonts w:ascii="Garamond" w:eastAsia="Times New Roman" w:hAnsi="Garamond" w:cs="Times New Roman"/>
          <w:bCs/>
          <w:sz w:val="24"/>
          <w:szCs w:val="24"/>
        </w:rPr>
        <w:t>e</w:t>
      </w:r>
      <w:r w:rsidRPr="002903CC">
        <w:rPr>
          <w:rFonts w:ascii="Garamond" w:eastAsia="Times New Roman" w:hAnsi="Garamond" w:cs="Times New Roman"/>
          <w:bCs/>
          <w:sz w:val="24"/>
          <w:szCs w:val="24"/>
        </w:rPr>
        <w:t xml:space="preserve"> </w:t>
      </w:r>
      <w:r w:rsidR="00966283">
        <w:rPr>
          <w:rFonts w:ascii="Garamond" w:eastAsia="Times New Roman" w:hAnsi="Garamond" w:cs="Times New Roman"/>
          <w:bCs/>
          <w:sz w:val="24"/>
          <w:szCs w:val="24"/>
        </w:rPr>
        <w:t>de l’</w:t>
      </w:r>
      <w:r w:rsidRPr="002903CC">
        <w:rPr>
          <w:rFonts w:ascii="Garamond" w:eastAsia="Times New Roman" w:hAnsi="Garamond" w:cs="Times New Roman"/>
          <w:bCs/>
          <w:sz w:val="24"/>
          <w:szCs w:val="24"/>
        </w:rPr>
        <w:t>ACAT (FIACAT)</w:t>
      </w:r>
      <w:r w:rsidR="00F350BB">
        <w:rPr>
          <w:rFonts w:ascii="Garamond" w:eastAsia="Times New Roman" w:hAnsi="Garamond" w:cs="Times New Roman"/>
          <w:bCs/>
          <w:sz w:val="24"/>
          <w:szCs w:val="24"/>
        </w:rPr>
        <w:t>,</w:t>
      </w:r>
      <w:r w:rsidR="00966283">
        <w:rPr>
          <w:rFonts w:ascii="Garamond" w:eastAsia="Times New Roman" w:hAnsi="Garamond" w:cs="Times New Roman"/>
          <w:bCs/>
          <w:sz w:val="24"/>
          <w:szCs w:val="24"/>
        </w:rPr>
        <w:t xml:space="preserve"> depuis 199</w:t>
      </w:r>
      <w:r w:rsidR="00075F23">
        <w:rPr>
          <w:rFonts w:ascii="Garamond" w:eastAsia="Times New Roman" w:hAnsi="Garamond" w:cs="Times New Roman"/>
          <w:bCs/>
          <w:sz w:val="24"/>
          <w:szCs w:val="24"/>
        </w:rPr>
        <w:t>2</w:t>
      </w:r>
      <w:r w:rsidRPr="002903CC">
        <w:rPr>
          <w:rFonts w:ascii="Garamond" w:eastAsia="Times New Roman" w:hAnsi="Garamond" w:cs="Times New Roman"/>
          <w:bCs/>
          <w:sz w:val="24"/>
          <w:szCs w:val="24"/>
        </w:rPr>
        <w:t xml:space="preserve"> réalise diverses activités en matière de lutte pour la promotion et la protection des droits humains en particulier </w:t>
      </w:r>
      <w:r w:rsidR="00F350BB">
        <w:rPr>
          <w:rFonts w:ascii="Garamond" w:eastAsia="Times New Roman" w:hAnsi="Garamond" w:cs="Times New Roman"/>
          <w:bCs/>
          <w:sz w:val="24"/>
          <w:szCs w:val="24"/>
        </w:rPr>
        <w:t>pour l’abolition de</w:t>
      </w:r>
      <w:r w:rsidR="00F350BB" w:rsidRPr="002903CC">
        <w:rPr>
          <w:rFonts w:ascii="Garamond" w:eastAsia="Times New Roman" w:hAnsi="Garamond" w:cs="Times New Roman"/>
          <w:bCs/>
          <w:sz w:val="24"/>
          <w:szCs w:val="24"/>
        </w:rPr>
        <w:t xml:space="preserve"> </w:t>
      </w:r>
      <w:r w:rsidRPr="002903CC">
        <w:rPr>
          <w:rFonts w:ascii="Garamond" w:eastAsia="Times New Roman" w:hAnsi="Garamond" w:cs="Times New Roman"/>
          <w:bCs/>
          <w:sz w:val="24"/>
          <w:szCs w:val="24"/>
        </w:rPr>
        <w:t xml:space="preserve">la torture. </w:t>
      </w:r>
    </w:p>
    <w:p w14:paraId="750572F7" w14:textId="77777777" w:rsidR="00B455A6" w:rsidRDefault="00B455A6" w:rsidP="00B455A6">
      <w:pPr>
        <w:pStyle w:val="Paragraphedeliste"/>
        <w:ind w:left="0"/>
        <w:rPr>
          <w:rFonts w:cs="Times New Roman"/>
          <w:bCs/>
          <w:lang w:val="fr-BE"/>
        </w:rPr>
      </w:pPr>
      <w:r w:rsidRPr="002903CC">
        <w:rPr>
          <w:rFonts w:cs="Times New Roman"/>
          <w:bCs/>
        </w:rPr>
        <w:t>L’ACAT Bénin dans sa volonté de faire respecter les droits de l’homme dans le pays mène diverses actions à savoir :</w:t>
      </w:r>
    </w:p>
    <w:p w14:paraId="6D1872F3" w14:textId="77777777" w:rsidR="00B455A6" w:rsidRDefault="00B455A6" w:rsidP="00B455A6">
      <w:pPr>
        <w:pStyle w:val="Paragraphedeliste"/>
        <w:ind w:left="0"/>
        <w:rPr>
          <w:rFonts w:cs="Times New Roman"/>
          <w:bCs/>
          <w:lang w:val="fr-BE"/>
        </w:rPr>
      </w:pPr>
    </w:p>
    <w:p w14:paraId="5DFED2FB" w14:textId="77777777" w:rsidR="00B455A6" w:rsidRDefault="00B455A6" w:rsidP="00B455A6">
      <w:pPr>
        <w:pStyle w:val="Paragraphedeliste"/>
        <w:numPr>
          <w:ilvl w:val="0"/>
          <w:numId w:val="8"/>
        </w:numPr>
        <w:rPr>
          <w:rFonts w:cs="Times New Roman"/>
          <w:bCs/>
          <w:lang w:val="fr-BE"/>
        </w:rPr>
      </w:pPr>
      <w:r w:rsidRPr="002903CC">
        <w:rPr>
          <w:rFonts w:cs="Times New Roman"/>
          <w:bCs/>
          <w:lang w:val="fr-BE"/>
        </w:rPr>
        <w:t>Une collaboration avec divers institutions politique</w:t>
      </w:r>
      <w:r w:rsidR="00F350BB">
        <w:rPr>
          <w:rFonts w:cs="Times New Roman"/>
          <w:bCs/>
          <w:lang w:val="fr-BE"/>
        </w:rPr>
        <w:t>s</w:t>
      </w:r>
      <w:r w:rsidRPr="002903CC">
        <w:rPr>
          <w:rFonts w:cs="Times New Roman"/>
          <w:bCs/>
          <w:lang w:val="fr-BE"/>
        </w:rPr>
        <w:t xml:space="preserve"> dans le cadre de l’élaboration et de la promulgation de divers lois et code</w:t>
      </w:r>
      <w:r w:rsidR="00F350BB">
        <w:rPr>
          <w:rFonts w:cs="Times New Roman"/>
          <w:bCs/>
          <w:lang w:val="fr-BE"/>
        </w:rPr>
        <w:t>s</w:t>
      </w:r>
      <w:r w:rsidRPr="002903CC">
        <w:rPr>
          <w:rFonts w:cs="Times New Roman"/>
          <w:bCs/>
          <w:lang w:val="fr-BE"/>
        </w:rPr>
        <w:t xml:space="preserve"> </w:t>
      </w:r>
      <w:r w:rsidR="00F350BB">
        <w:rPr>
          <w:rFonts w:cs="Times New Roman"/>
          <w:bCs/>
          <w:lang w:val="fr-BE"/>
        </w:rPr>
        <w:t>en</w:t>
      </w:r>
      <w:r w:rsidRPr="002903CC">
        <w:rPr>
          <w:rFonts w:cs="Times New Roman"/>
          <w:bCs/>
          <w:lang w:val="fr-BE"/>
        </w:rPr>
        <w:t xml:space="preserve"> association avec la FIACAT. </w:t>
      </w:r>
    </w:p>
    <w:p w14:paraId="13F0C705" w14:textId="77777777" w:rsidR="00B455A6" w:rsidRDefault="00B455A6" w:rsidP="00B455A6">
      <w:pPr>
        <w:pStyle w:val="Paragraphedeliste"/>
        <w:numPr>
          <w:ilvl w:val="0"/>
          <w:numId w:val="8"/>
        </w:numPr>
        <w:spacing w:line="240" w:lineRule="auto"/>
        <w:rPr>
          <w:rFonts w:cs="Times New Roman"/>
          <w:bCs/>
          <w:lang w:val="fr-BE"/>
        </w:rPr>
      </w:pPr>
      <w:r>
        <w:rPr>
          <w:rFonts w:cs="Times New Roman"/>
          <w:bCs/>
          <w:lang w:val="fr-BE"/>
        </w:rPr>
        <w:t>Rédaction de</w:t>
      </w:r>
      <w:r w:rsidRPr="002903CC">
        <w:rPr>
          <w:rFonts w:cs="Times New Roman"/>
          <w:bCs/>
          <w:lang w:val="fr-BE"/>
        </w:rPr>
        <w:t xml:space="preserve"> rapports alternatifs conjoints avec la Fédération Internationale des ACAT devant les mécanisme internationaux (ONU) et régionaux (CADHP).</w:t>
      </w:r>
    </w:p>
    <w:p w14:paraId="170FCA82" w14:textId="77777777" w:rsidR="00B455A6" w:rsidRPr="00D87937" w:rsidRDefault="00B455A6" w:rsidP="00B455A6">
      <w:pPr>
        <w:pStyle w:val="Paragraphedeliste"/>
        <w:numPr>
          <w:ilvl w:val="0"/>
          <w:numId w:val="8"/>
        </w:numPr>
        <w:spacing w:line="240" w:lineRule="auto"/>
        <w:rPr>
          <w:rFonts w:cs="Times New Roman"/>
          <w:bCs/>
          <w:lang w:val="fr-BE"/>
        </w:rPr>
      </w:pPr>
      <w:r w:rsidRPr="002903CC">
        <w:rPr>
          <w:rFonts w:cs="Times New Roman"/>
          <w:bCs/>
          <w:lang w:val="fr-BE"/>
        </w:rPr>
        <w:t>Participation à des conférences, séminaires, journées de réflexion relative aux droits humains</w:t>
      </w:r>
      <w:r>
        <w:rPr>
          <w:rFonts w:cs="Times New Roman"/>
          <w:bCs/>
          <w:lang w:val="fr-BE"/>
        </w:rPr>
        <w:t xml:space="preserve"> et aux conditions de détention au Bénin</w:t>
      </w:r>
      <w:r w:rsidRPr="002903CC">
        <w:rPr>
          <w:rFonts w:cs="Times New Roman"/>
          <w:bCs/>
          <w:lang w:val="fr-BE"/>
        </w:rPr>
        <w:t>.</w:t>
      </w:r>
      <w:r w:rsidRPr="00D87937">
        <w:rPr>
          <w:rFonts w:cs="Times New Roman"/>
          <w:bCs/>
          <w:lang w:val="fr-BE"/>
        </w:rPr>
        <w:t xml:space="preserve"> </w:t>
      </w:r>
    </w:p>
    <w:p w14:paraId="53D89FD6" w14:textId="77777777" w:rsidR="00B455A6" w:rsidRDefault="00B455A6" w:rsidP="00B455A6">
      <w:pPr>
        <w:pStyle w:val="Paragraphedeliste"/>
        <w:numPr>
          <w:ilvl w:val="0"/>
          <w:numId w:val="8"/>
        </w:numPr>
        <w:rPr>
          <w:rFonts w:cs="Times New Roman"/>
          <w:bCs/>
          <w:lang w:val="fr-BE"/>
        </w:rPr>
      </w:pPr>
      <w:r w:rsidRPr="002903CC">
        <w:rPr>
          <w:rFonts w:cs="Times New Roman"/>
          <w:bCs/>
          <w:lang w:val="fr-BE"/>
        </w:rPr>
        <w:t>Des visites périodiques dans les prisons civiles du Bénin ont permis aux membres ACAT de se rendre compte et de dénoncer les conditions malheureuses faites aux détenus. Des propositions et suggestions ont t</w:t>
      </w:r>
      <w:r>
        <w:rPr>
          <w:rFonts w:cs="Times New Roman"/>
          <w:bCs/>
          <w:lang w:val="fr-BE"/>
        </w:rPr>
        <w:t>oujours accompagné ses visites.</w:t>
      </w:r>
    </w:p>
    <w:p w14:paraId="3878C0F0" w14:textId="77777777" w:rsidR="00B455A6" w:rsidRPr="002903CC" w:rsidRDefault="00B455A6" w:rsidP="00B455A6">
      <w:pPr>
        <w:pStyle w:val="Paragraphedeliste"/>
        <w:numPr>
          <w:ilvl w:val="0"/>
          <w:numId w:val="8"/>
        </w:numPr>
        <w:rPr>
          <w:rFonts w:cs="Times New Roman"/>
          <w:bCs/>
          <w:lang w:val="fr-BE"/>
        </w:rPr>
      </w:pPr>
      <w:r w:rsidRPr="002903CC">
        <w:rPr>
          <w:rFonts w:cs="Times New Roman"/>
          <w:bCs/>
          <w:lang w:val="fr-BE"/>
        </w:rPr>
        <w:t>L’ACAT Bénin est membre du Conseil National Consultatif des Droits de l’Homme (CNCDH), un organe regroupant des représentants de l’Etat et de la société civile béninoise des organisations de défense et de promotion</w:t>
      </w:r>
      <w:r>
        <w:rPr>
          <w:rFonts w:cs="Times New Roman"/>
          <w:bCs/>
          <w:lang w:val="fr-BE"/>
        </w:rPr>
        <w:t xml:space="preserve"> des droits humain</w:t>
      </w:r>
      <w:r w:rsidR="001520C6">
        <w:rPr>
          <w:rFonts w:cs="Times New Roman"/>
          <w:bCs/>
          <w:lang w:val="fr-BE"/>
        </w:rPr>
        <w:t>s</w:t>
      </w:r>
      <w:r>
        <w:rPr>
          <w:rFonts w:cs="Times New Roman"/>
          <w:bCs/>
          <w:lang w:val="fr-BE"/>
        </w:rPr>
        <w:t>. Ce conseil organise</w:t>
      </w:r>
      <w:r w:rsidRPr="002903CC">
        <w:rPr>
          <w:rFonts w:cs="Times New Roman"/>
          <w:bCs/>
          <w:lang w:val="fr-BE"/>
        </w:rPr>
        <w:t xml:space="preserve"> des séminaires au cours desquels sont débattu</w:t>
      </w:r>
      <w:r w:rsidR="001520C6">
        <w:rPr>
          <w:rFonts w:cs="Times New Roman"/>
          <w:bCs/>
          <w:lang w:val="fr-BE"/>
        </w:rPr>
        <w:t>s</w:t>
      </w:r>
      <w:r w:rsidRPr="002903CC">
        <w:rPr>
          <w:rFonts w:cs="Times New Roman"/>
          <w:bCs/>
          <w:lang w:val="fr-BE"/>
        </w:rPr>
        <w:t xml:space="preserve"> des questions relative</w:t>
      </w:r>
      <w:r>
        <w:rPr>
          <w:rFonts w:cs="Times New Roman"/>
          <w:bCs/>
          <w:lang w:val="fr-BE"/>
        </w:rPr>
        <w:t>s</w:t>
      </w:r>
      <w:r w:rsidRPr="002903CC">
        <w:rPr>
          <w:rFonts w:cs="Times New Roman"/>
          <w:bCs/>
          <w:lang w:val="fr-BE"/>
        </w:rPr>
        <w:t xml:space="preserve"> au resp</w:t>
      </w:r>
      <w:r>
        <w:rPr>
          <w:rFonts w:cs="Times New Roman"/>
          <w:bCs/>
          <w:lang w:val="fr-BE"/>
        </w:rPr>
        <w:t>ect des droits humain</w:t>
      </w:r>
      <w:r w:rsidR="001520C6">
        <w:rPr>
          <w:rFonts w:cs="Times New Roman"/>
          <w:bCs/>
          <w:lang w:val="fr-BE"/>
        </w:rPr>
        <w:t>s</w:t>
      </w:r>
      <w:r>
        <w:rPr>
          <w:rFonts w:cs="Times New Roman"/>
          <w:bCs/>
          <w:lang w:val="fr-BE"/>
        </w:rPr>
        <w:t xml:space="preserve">. L’ACAT Bénin est également membre </w:t>
      </w:r>
      <w:r w:rsidRPr="002903CC">
        <w:rPr>
          <w:rFonts w:cs="Times New Roman"/>
          <w:bCs/>
          <w:lang w:val="fr-BE"/>
        </w:rPr>
        <w:t>du réseau des ONG Béninoise</w:t>
      </w:r>
      <w:r w:rsidR="001520C6">
        <w:rPr>
          <w:rFonts w:cs="Times New Roman"/>
          <w:bCs/>
          <w:lang w:val="fr-BE"/>
        </w:rPr>
        <w:t>s</w:t>
      </w:r>
      <w:r w:rsidRPr="002903CC">
        <w:rPr>
          <w:rFonts w:cs="Times New Roman"/>
          <w:bCs/>
          <w:lang w:val="fr-BE"/>
        </w:rPr>
        <w:t xml:space="preserve"> de défense des droits de l’homme.</w:t>
      </w:r>
    </w:p>
    <w:p w14:paraId="0B8E9C1F" w14:textId="77777777" w:rsidR="002903CC" w:rsidRPr="002903CC" w:rsidRDefault="002903CC" w:rsidP="002903CC">
      <w:pPr>
        <w:jc w:val="both"/>
        <w:rPr>
          <w:rFonts w:ascii="Garamond" w:eastAsia="Times New Roman" w:hAnsi="Garamond" w:cs="Times New Roman"/>
          <w:bCs/>
          <w:sz w:val="24"/>
          <w:szCs w:val="24"/>
        </w:rPr>
      </w:pPr>
      <w:r w:rsidRPr="002903CC">
        <w:rPr>
          <w:rFonts w:ascii="Garamond" w:eastAsia="Times New Roman" w:hAnsi="Garamond" w:cs="Times New Roman"/>
          <w:bCs/>
          <w:sz w:val="24"/>
          <w:szCs w:val="24"/>
        </w:rPr>
        <w:t>Le projet</w:t>
      </w:r>
      <w:r w:rsidR="007D1D52">
        <w:rPr>
          <w:rFonts w:ascii="Garamond" w:eastAsia="Times New Roman" w:hAnsi="Garamond" w:cs="Times New Roman"/>
          <w:bCs/>
          <w:sz w:val="24"/>
          <w:szCs w:val="24"/>
        </w:rPr>
        <w:t xml:space="preserve"> de lutte contre la</w:t>
      </w:r>
      <w:r w:rsidRPr="002903CC">
        <w:rPr>
          <w:rFonts w:ascii="Garamond" w:eastAsia="Times New Roman" w:hAnsi="Garamond" w:cs="Times New Roman"/>
          <w:bCs/>
          <w:sz w:val="24"/>
          <w:szCs w:val="24"/>
        </w:rPr>
        <w:t xml:space="preserve"> Détention Préventive Abusive (DPA) a renforcé davantage les capacités des bénévoles de l’ACAT Bénin à travers des visites effec</w:t>
      </w:r>
      <w:r w:rsidR="00987D43">
        <w:rPr>
          <w:rFonts w:ascii="Garamond" w:eastAsia="Times New Roman" w:hAnsi="Garamond" w:cs="Times New Roman"/>
          <w:bCs/>
          <w:sz w:val="24"/>
          <w:szCs w:val="24"/>
        </w:rPr>
        <w:t xml:space="preserve">tuées dans les prisons civiles et a permis de mieux </w:t>
      </w:r>
      <w:r w:rsidRPr="002903CC">
        <w:rPr>
          <w:rFonts w:ascii="Garamond" w:eastAsia="Times New Roman" w:hAnsi="Garamond" w:cs="Times New Roman"/>
          <w:bCs/>
          <w:sz w:val="24"/>
          <w:szCs w:val="24"/>
        </w:rPr>
        <w:t xml:space="preserve">recenser les cas de violation des droits humains en milieu carcéral. Notons par ailleurs que des pétitions sont régulièrement signées pour exhorter ou dénoncer des actes de violation des droits humains et </w:t>
      </w:r>
      <w:r w:rsidR="001520C6">
        <w:rPr>
          <w:rFonts w:ascii="Garamond" w:eastAsia="Times New Roman" w:hAnsi="Garamond" w:cs="Times New Roman"/>
          <w:bCs/>
          <w:sz w:val="24"/>
          <w:szCs w:val="24"/>
        </w:rPr>
        <w:t>de</w:t>
      </w:r>
      <w:r w:rsidR="001520C6" w:rsidRPr="002903CC">
        <w:rPr>
          <w:rFonts w:ascii="Garamond" w:eastAsia="Times New Roman" w:hAnsi="Garamond" w:cs="Times New Roman"/>
          <w:bCs/>
          <w:sz w:val="24"/>
          <w:szCs w:val="24"/>
        </w:rPr>
        <w:t xml:space="preserve"> </w:t>
      </w:r>
      <w:r w:rsidRPr="002903CC">
        <w:rPr>
          <w:rFonts w:ascii="Garamond" w:eastAsia="Times New Roman" w:hAnsi="Garamond" w:cs="Times New Roman"/>
          <w:bCs/>
          <w:sz w:val="24"/>
          <w:szCs w:val="24"/>
        </w:rPr>
        <w:t>torture pratiqués au Bénin.</w:t>
      </w:r>
    </w:p>
    <w:p w14:paraId="7907F812" w14:textId="77777777" w:rsidR="00992357" w:rsidRPr="00D87937" w:rsidRDefault="002903CC" w:rsidP="00D87937">
      <w:pPr>
        <w:jc w:val="both"/>
        <w:rPr>
          <w:rFonts w:ascii="Garamond" w:eastAsia="Times New Roman" w:hAnsi="Garamond" w:cs="Times New Roman"/>
          <w:bCs/>
          <w:sz w:val="24"/>
          <w:szCs w:val="24"/>
          <w:lang w:val="fr-BE"/>
        </w:rPr>
      </w:pPr>
      <w:r w:rsidRPr="002903CC">
        <w:rPr>
          <w:rFonts w:ascii="Garamond" w:eastAsia="Times New Roman" w:hAnsi="Garamond" w:cs="Times New Roman"/>
          <w:bCs/>
          <w:sz w:val="24"/>
          <w:szCs w:val="24"/>
          <w:lang w:val="fr-BE"/>
        </w:rPr>
        <w:t>Des journées portes ouvertes de sensibilisation pour faire conna</w:t>
      </w:r>
      <w:r w:rsidR="001520C6">
        <w:rPr>
          <w:rFonts w:ascii="Garamond" w:eastAsia="Times New Roman" w:hAnsi="Garamond" w:cs="Times New Roman"/>
          <w:bCs/>
          <w:sz w:val="24"/>
          <w:szCs w:val="24"/>
          <w:lang w:val="fr-BE"/>
        </w:rPr>
        <w:t>î</w:t>
      </w:r>
      <w:r w:rsidRPr="002903CC">
        <w:rPr>
          <w:rFonts w:ascii="Garamond" w:eastAsia="Times New Roman" w:hAnsi="Garamond" w:cs="Times New Roman"/>
          <w:bCs/>
          <w:sz w:val="24"/>
          <w:szCs w:val="24"/>
          <w:lang w:val="fr-BE"/>
        </w:rPr>
        <w:t>tre les activités de l’ACA</w:t>
      </w:r>
      <w:r w:rsidR="00D87937">
        <w:rPr>
          <w:rFonts w:ascii="Garamond" w:eastAsia="Times New Roman" w:hAnsi="Garamond" w:cs="Times New Roman"/>
          <w:bCs/>
          <w:sz w:val="24"/>
          <w:szCs w:val="24"/>
          <w:lang w:val="fr-BE"/>
        </w:rPr>
        <w:t>T sont organisées régulièrement ainsi que des activités de plaidoyer</w:t>
      </w:r>
      <w:r w:rsidRPr="002903CC">
        <w:rPr>
          <w:rFonts w:ascii="Garamond" w:eastAsia="Times New Roman" w:hAnsi="Garamond" w:cs="Times New Roman"/>
          <w:bCs/>
          <w:sz w:val="24"/>
          <w:szCs w:val="24"/>
          <w:lang w:val="fr-BE"/>
        </w:rPr>
        <w:t xml:space="preserve"> visant à sensibiliser les acteurs et autorités politico-judiciaires dans l’adoption de décision, lois et codes pour abolir et condamner les violations des droits humains et la torture.</w:t>
      </w:r>
    </w:p>
    <w:p w14:paraId="41C4CE30" w14:textId="77777777" w:rsidR="00BA5249" w:rsidRDefault="00757947" w:rsidP="002E4C34">
      <w:pPr>
        <w:keepNext/>
        <w:keepLines/>
        <w:spacing w:before="480" w:after="0" w:line="240" w:lineRule="auto"/>
        <w:jc w:val="both"/>
        <w:outlineLvl w:val="0"/>
        <w:rPr>
          <w:rFonts w:ascii="Garamond" w:eastAsia="Dotum" w:hAnsi="Garamond" w:cs="Times New Roman"/>
          <w:b/>
          <w:bCs/>
          <w:color w:val="365F91"/>
          <w:sz w:val="28"/>
          <w:szCs w:val="28"/>
        </w:rPr>
      </w:pPr>
      <w:r w:rsidRPr="002903CC">
        <w:rPr>
          <w:rFonts w:ascii="Garamond" w:eastAsia="Times New Roman" w:hAnsi="Garamond" w:cs="Times New Roman"/>
          <w:b/>
          <w:bCs/>
          <w:sz w:val="24"/>
          <w:szCs w:val="24"/>
        </w:rPr>
        <w:br w:type="page"/>
      </w:r>
      <w:bookmarkStart w:id="12" w:name="_Toc430953313"/>
      <w:r w:rsidR="00047974" w:rsidRPr="002903CC">
        <w:rPr>
          <w:rFonts w:ascii="Garamond" w:eastAsia="Times New Roman" w:hAnsi="Garamond" w:cs="Times New Roman"/>
          <w:b/>
          <w:bCs/>
          <w:color w:val="365F91"/>
          <w:sz w:val="28"/>
          <w:szCs w:val="28"/>
        </w:rPr>
        <w:t xml:space="preserve">CADRE </w:t>
      </w:r>
      <w:r w:rsidR="00047974" w:rsidRPr="002903CC">
        <w:rPr>
          <w:rFonts w:ascii="Garamond" w:eastAsia="Dotum" w:hAnsi="Garamond" w:cs="Times New Roman"/>
          <w:b/>
          <w:bCs/>
          <w:color w:val="365F91"/>
          <w:sz w:val="28"/>
          <w:szCs w:val="28"/>
        </w:rPr>
        <w:t>JURIDIQUE RELATIF AUX DROITS DE L’HOMM</w:t>
      </w:r>
      <w:bookmarkEnd w:id="10"/>
      <w:r w:rsidR="00BA5249">
        <w:rPr>
          <w:rFonts w:ascii="Garamond" w:eastAsia="Dotum" w:hAnsi="Garamond" w:cs="Times New Roman"/>
          <w:b/>
          <w:bCs/>
          <w:color w:val="365F91"/>
          <w:sz w:val="28"/>
          <w:szCs w:val="28"/>
        </w:rPr>
        <w:t>E</w:t>
      </w:r>
      <w:bookmarkEnd w:id="12"/>
    </w:p>
    <w:p w14:paraId="3626E6D2" w14:textId="77777777" w:rsidR="00BA5249" w:rsidRPr="002903CC" w:rsidRDefault="00BA5249" w:rsidP="00BA5249">
      <w:pPr>
        <w:keepNext/>
        <w:keepLines/>
        <w:spacing w:after="0" w:line="240" w:lineRule="auto"/>
        <w:jc w:val="both"/>
        <w:outlineLvl w:val="0"/>
        <w:rPr>
          <w:rFonts w:ascii="Garamond" w:eastAsia="Dotum" w:hAnsi="Garamond" w:cs="Times New Roman"/>
          <w:b/>
          <w:bCs/>
          <w:color w:val="365F91"/>
          <w:sz w:val="28"/>
          <w:szCs w:val="28"/>
        </w:rPr>
      </w:pPr>
    </w:p>
    <w:p w14:paraId="0D71E8E6" w14:textId="77777777" w:rsidR="002C04FC" w:rsidRDefault="002C04FC" w:rsidP="00BA5249">
      <w:pPr>
        <w:pStyle w:val="titre1bis"/>
      </w:pPr>
      <w:r w:rsidRPr="00890092">
        <w:t>Liste de points concernant le</w:t>
      </w:r>
      <w:r w:rsidR="00B03704" w:rsidRPr="00890092">
        <w:t xml:space="preserve"> deuxième rapport périodique du </w:t>
      </w:r>
      <w:r w:rsidRPr="00890092">
        <w:t>Benin</w:t>
      </w:r>
    </w:p>
    <w:p w14:paraId="66007487" w14:textId="77777777" w:rsidR="00BA5249" w:rsidRPr="00890092" w:rsidRDefault="00BA5249" w:rsidP="00BA5249">
      <w:pPr>
        <w:pStyle w:val="titre1bis"/>
      </w:pPr>
    </w:p>
    <w:p w14:paraId="3A8348FE" w14:textId="77777777" w:rsidR="00890092" w:rsidRPr="00890092" w:rsidRDefault="002C04FC" w:rsidP="00890092">
      <w:pPr>
        <w:pStyle w:val="Titre1"/>
      </w:pPr>
      <w:r w:rsidRPr="005A10E0">
        <w:tab/>
      </w:r>
      <w:bookmarkStart w:id="13" w:name="_Toc430953314"/>
      <w:r w:rsidR="00890092" w:rsidRPr="00890092">
        <w:t>I</w:t>
      </w:r>
      <w:r w:rsidR="00890092" w:rsidRPr="00890092">
        <w:rPr>
          <w:rFonts w:eastAsiaTheme="majorEastAsia"/>
        </w:rPr>
        <w:t xml:space="preserve">. </w:t>
      </w:r>
      <w:r w:rsidRPr="00890092">
        <w:rPr>
          <w:rFonts w:eastAsiaTheme="majorEastAsia"/>
        </w:rPr>
        <w:t>Cadre constitutionnel et juridique de l’application du Pacte (art. 2)</w:t>
      </w:r>
      <w:bookmarkEnd w:id="13"/>
    </w:p>
    <w:p w14:paraId="59940BF8" w14:textId="77777777" w:rsidR="002C04FC" w:rsidRPr="005A10E0" w:rsidRDefault="002C04FC" w:rsidP="002E4C34">
      <w:pPr>
        <w:pStyle w:val="SingleTxtG"/>
        <w:ind w:left="0" w:right="0"/>
        <w:rPr>
          <w:rFonts w:ascii="Garamond" w:hAnsi="Garamond"/>
          <w:i/>
          <w:sz w:val="24"/>
          <w:szCs w:val="24"/>
        </w:rPr>
      </w:pPr>
      <w:r w:rsidRPr="005A10E0">
        <w:rPr>
          <w:rFonts w:ascii="Garamond" w:hAnsi="Garamond"/>
          <w:i/>
          <w:sz w:val="24"/>
          <w:szCs w:val="24"/>
        </w:rPr>
        <w:t>2. Donner des informations complémentaires sur l’adoption du décret d’application de la loi n° 2012-36 du 15 février 2013 portant création de la nouvelle Commission béninoise des droits de l’homme, y compris la désignation des membres de cette Commission. Indiquer les mesures envisagées pour que la Commission soit entièrement conforme aux principes concernant le statut et le fonctionnement des institutions nationales (Principes de Paris)</w:t>
      </w:r>
      <w:r w:rsidRPr="005A10E0">
        <w:rPr>
          <w:rStyle w:val="Appelnotedebasdep"/>
          <w:rFonts w:ascii="Garamond" w:hAnsi="Garamond"/>
          <w:i/>
          <w:sz w:val="24"/>
          <w:szCs w:val="24"/>
        </w:rPr>
        <w:t> </w:t>
      </w:r>
      <w:r w:rsidRPr="005A10E0">
        <w:rPr>
          <w:rFonts w:ascii="Garamond" w:hAnsi="Garamond"/>
          <w:i/>
          <w:sz w:val="24"/>
          <w:szCs w:val="24"/>
        </w:rPr>
        <w:t xml:space="preserve"> </w:t>
      </w:r>
    </w:p>
    <w:p w14:paraId="1F9BFED0" w14:textId="77777777" w:rsidR="002C04FC" w:rsidRPr="005A10E0" w:rsidRDefault="002C04FC" w:rsidP="002E4C34">
      <w:pPr>
        <w:pStyle w:val="SingleTxtG"/>
        <w:ind w:left="0" w:right="0"/>
        <w:rPr>
          <w:rFonts w:ascii="Garamond" w:hAnsi="Garamond"/>
          <w:sz w:val="24"/>
          <w:szCs w:val="24"/>
        </w:rPr>
      </w:pPr>
      <w:r w:rsidRPr="005A10E0">
        <w:rPr>
          <w:rFonts w:ascii="Garamond" w:hAnsi="Garamond"/>
          <w:sz w:val="24"/>
          <w:szCs w:val="24"/>
        </w:rPr>
        <w:t>La loi portant création et attributions de la</w:t>
      </w:r>
      <w:r w:rsidR="007D1D52">
        <w:rPr>
          <w:rFonts w:ascii="Garamond" w:hAnsi="Garamond"/>
          <w:sz w:val="24"/>
          <w:szCs w:val="24"/>
        </w:rPr>
        <w:t xml:space="preserve"> </w:t>
      </w:r>
      <w:r w:rsidR="007D1D52" w:rsidRPr="005A10E0">
        <w:rPr>
          <w:rFonts w:ascii="Garamond" w:hAnsi="Garamond"/>
          <w:sz w:val="24"/>
          <w:szCs w:val="24"/>
        </w:rPr>
        <w:t xml:space="preserve">Commission </w:t>
      </w:r>
      <w:r w:rsidR="00B455A6" w:rsidRPr="005A10E0">
        <w:rPr>
          <w:rFonts w:ascii="Garamond" w:hAnsi="Garamond"/>
          <w:sz w:val="24"/>
          <w:szCs w:val="24"/>
        </w:rPr>
        <w:t xml:space="preserve">béninoise des droits de l’homme </w:t>
      </w:r>
      <w:r w:rsidR="007D1D52">
        <w:rPr>
          <w:rFonts w:ascii="Garamond" w:hAnsi="Garamond"/>
          <w:sz w:val="24"/>
          <w:szCs w:val="24"/>
        </w:rPr>
        <w:t>(</w:t>
      </w:r>
      <w:r w:rsidRPr="005A10E0">
        <w:rPr>
          <w:rFonts w:ascii="Garamond" w:hAnsi="Garamond"/>
          <w:sz w:val="24"/>
          <w:szCs w:val="24"/>
        </w:rPr>
        <w:t>CBDH</w:t>
      </w:r>
      <w:r w:rsidR="007D1D52">
        <w:rPr>
          <w:rFonts w:ascii="Garamond" w:hAnsi="Garamond"/>
          <w:sz w:val="24"/>
          <w:szCs w:val="24"/>
        </w:rPr>
        <w:t>)</w:t>
      </w:r>
      <w:r w:rsidRPr="005A10E0">
        <w:rPr>
          <w:rFonts w:ascii="Garamond" w:hAnsi="Garamond"/>
          <w:sz w:val="24"/>
          <w:szCs w:val="24"/>
        </w:rPr>
        <w:t xml:space="preserve"> a été revisitée pour rendre cette institution conforme aux principes de Paris. Le décret d’application de la loi n°2012-36 du 15 février 2013 portant création de la CBDH a été signé en mai 2014 et la décision n°P2014-005/AN/Pt portant création du Comité de sélection des membres de la CBDH a été prise.</w:t>
      </w:r>
    </w:p>
    <w:p w14:paraId="3E8B439C" w14:textId="77777777" w:rsidR="002C04FC" w:rsidRPr="005A10E0" w:rsidRDefault="002C04FC" w:rsidP="002E4C34">
      <w:pPr>
        <w:pStyle w:val="SingleTxtG"/>
        <w:ind w:left="0" w:right="0"/>
        <w:rPr>
          <w:rFonts w:ascii="Garamond" w:hAnsi="Garamond"/>
          <w:sz w:val="24"/>
          <w:szCs w:val="24"/>
        </w:rPr>
      </w:pPr>
      <w:r w:rsidRPr="005A10E0">
        <w:rPr>
          <w:rFonts w:ascii="Garamond" w:hAnsi="Garamond"/>
          <w:sz w:val="24"/>
          <w:szCs w:val="24"/>
        </w:rPr>
        <w:t xml:space="preserve">Malheureusement à ce jour, la désignation des membres devant siéger dans cette </w:t>
      </w:r>
      <w:r w:rsidR="001929D3">
        <w:rPr>
          <w:rFonts w:ascii="Garamond" w:hAnsi="Garamond"/>
          <w:sz w:val="24"/>
          <w:szCs w:val="24"/>
        </w:rPr>
        <w:t>C</w:t>
      </w:r>
      <w:r w:rsidRPr="005A10E0">
        <w:rPr>
          <w:rFonts w:ascii="Garamond" w:hAnsi="Garamond"/>
          <w:sz w:val="24"/>
          <w:szCs w:val="24"/>
        </w:rPr>
        <w:t xml:space="preserve">ommission tarde à être une réalité. Même les acteurs de la société civile devant y siéger ne sont pas encore désignés par leurs pairs. Récemment il a été mis sur pied un comité de suivi des candidatures des acteurs de la société civile afin d’accélérer le processus. Ce comité est présidé par l’ancienne ministre </w:t>
      </w:r>
      <w:r w:rsidR="009727C7">
        <w:rPr>
          <w:rFonts w:ascii="Garamond" w:hAnsi="Garamond"/>
          <w:sz w:val="24"/>
          <w:szCs w:val="24"/>
        </w:rPr>
        <w:t xml:space="preserve"> de la Justice </w:t>
      </w:r>
      <w:r w:rsidRPr="005A10E0">
        <w:rPr>
          <w:rFonts w:ascii="Garamond" w:hAnsi="Garamond"/>
          <w:sz w:val="24"/>
          <w:szCs w:val="24"/>
        </w:rPr>
        <w:t xml:space="preserve">Claire AYEMONA. </w:t>
      </w:r>
    </w:p>
    <w:p w14:paraId="7FAD8D89" w14:textId="77777777" w:rsidR="009727C7" w:rsidRDefault="001929D3" w:rsidP="009727C7">
      <w:pPr>
        <w:pStyle w:val="SingleTxtG"/>
        <w:ind w:left="0" w:right="0"/>
        <w:rPr>
          <w:rFonts w:ascii="Garamond" w:hAnsi="Garamond"/>
          <w:sz w:val="24"/>
          <w:szCs w:val="24"/>
        </w:rPr>
      </w:pPr>
      <w:r>
        <w:rPr>
          <w:rFonts w:ascii="Garamond" w:hAnsi="Garamond"/>
          <w:sz w:val="24"/>
          <w:szCs w:val="24"/>
        </w:rPr>
        <w:t>L</w:t>
      </w:r>
      <w:r w:rsidR="002C04FC" w:rsidRPr="005A10E0">
        <w:rPr>
          <w:rFonts w:ascii="Garamond" w:hAnsi="Garamond"/>
          <w:sz w:val="24"/>
          <w:szCs w:val="24"/>
        </w:rPr>
        <w:t xml:space="preserve">’Assemblée </w:t>
      </w:r>
      <w:r w:rsidR="00BF19E3">
        <w:rPr>
          <w:rFonts w:ascii="Garamond" w:hAnsi="Garamond"/>
          <w:sz w:val="24"/>
          <w:szCs w:val="24"/>
        </w:rPr>
        <w:t>n</w:t>
      </w:r>
      <w:r w:rsidR="002C04FC" w:rsidRPr="005A10E0">
        <w:rPr>
          <w:rFonts w:ascii="Garamond" w:hAnsi="Garamond"/>
          <w:sz w:val="24"/>
          <w:szCs w:val="24"/>
        </w:rPr>
        <w:t xml:space="preserve">ationale et certaines organisations ont </w:t>
      </w:r>
      <w:r w:rsidR="00465546">
        <w:rPr>
          <w:rFonts w:ascii="Garamond" w:hAnsi="Garamond"/>
          <w:sz w:val="24"/>
          <w:szCs w:val="24"/>
        </w:rPr>
        <w:t>commencé à</w:t>
      </w:r>
      <w:r w:rsidR="00465546" w:rsidRPr="005A10E0">
        <w:rPr>
          <w:rFonts w:ascii="Garamond" w:hAnsi="Garamond"/>
          <w:sz w:val="24"/>
          <w:szCs w:val="24"/>
        </w:rPr>
        <w:t xml:space="preserve"> </w:t>
      </w:r>
      <w:r w:rsidR="002C04FC" w:rsidRPr="005A10E0">
        <w:rPr>
          <w:rFonts w:ascii="Garamond" w:hAnsi="Garamond"/>
          <w:sz w:val="24"/>
          <w:szCs w:val="24"/>
        </w:rPr>
        <w:t>désign</w:t>
      </w:r>
      <w:r w:rsidR="00465546">
        <w:rPr>
          <w:rFonts w:ascii="Garamond" w:hAnsi="Garamond"/>
          <w:sz w:val="24"/>
          <w:szCs w:val="24"/>
        </w:rPr>
        <w:t>er</w:t>
      </w:r>
      <w:r w:rsidR="002C04FC" w:rsidRPr="005A10E0">
        <w:rPr>
          <w:rFonts w:ascii="Garamond" w:hAnsi="Garamond"/>
          <w:sz w:val="24"/>
          <w:szCs w:val="24"/>
        </w:rPr>
        <w:t xml:space="preserve"> leurs représentants.</w:t>
      </w:r>
      <w:r w:rsidR="009727C7">
        <w:rPr>
          <w:rFonts w:ascii="Garamond" w:hAnsi="Garamond"/>
          <w:sz w:val="24"/>
          <w:szCs w:val="24"/>
        </w:rPr>
        <w:t xml:space="preserve"> </w:t>
      </w:r>
      <w:r w:rsidR="009727C7" w:rsidRPr="009727C7">
        <w:rPr>
          <w:rFonts w:ascii="Garamond" w:hAnsi="Garamond"/>
          <w:sz w:val="24"/>
          <w:szCs w:val="24"/>
        </w:rPr>
        <w:t xml:space="preserve">Ainsi, au niveau de l’Assemblée </w:t>
      </w:r>
      <w:r>
        <w:rPr>
          <w:rFonts w:ascii="Garamond" w:hAnsi="Garamond"/>
          <w:sz w:val="24"/>
          <w:szCs w:val="24"/>
        </w:rPr>
        <w:t>n</w:t>
      </w:r>
      <w:r w:rsidR="009727C7" w:rsidRPr="009727C7">
        <w:rPr>
          <w:rFonts w:ascii="Garamond" w:hAnsi="Garamond"/>
          <w:sz w:val="24"/>
          <w:szCs w:val="24"/>
        </w:rPr>
        <w:t>ationale sur les deux députés qui doivent y siéger (</w:t>
      </w:r>
      <w:r w:rsidR="00465546">
        <w:rPr>
          <w:rFonts w:ascii="Garamond" w:hAnsi="Garamond"/>
          <w:sz w:val="24"/>
          <w:szCs w:val="24"/>
        </w:rPr>
        <w:t>un</w:t>
      </w:r>
      <w:r w:rsidR="00465546" w:rsidRPr="009727C7">
        <w:rPr>
          <w:rFonts w:ascii="Garamond" w:hAnsi="Garamond"/>
          <w:sz w:val="24"/>
          <w:szCs w:val="24"/>
        </w:rPr>
        <w:t xml:space="preserve"> </w:t>
      </w:r>
      <w:r w:rsidR="009727C7" w:rsidRPr="009727C7">
        <w:rPr>
          <w:rFonts w:ascii="Garamond" w:hAnsi="Garamond"/>
          <w:sz w:val="24"/>
          <w:szCs w:val="24"/>
        </w:rPr>
        <w:t xml:space="preserve">pour la majorité et </w:t>
      </w:r>
      <w:r w:rsidR="00465546">
        <w:rPr>
          <w:rFonts w:ascii="Garamond" w:hAnsi="Garamond"/>
          <w:sz w:val="24"/>
          <w:szCs w:val="24"/>
        </w:rPr>
        <w:t>un</w:t>
      </w:r>
      <w:r w:rsidR="00465546" w:rsidRPr="009727C7">
        <w:rPr>
          <w:rFonts w:ascii="Garamond" w:hAnsi="Garamond"/>
          <w:sz w:val="24"/>
          <w:szCs w:val="24"/>
        </w:rPr>
        <w:t xml:space="preserve"> </w:t>
      </w:r>
      <w:r w:rsidR="009727C7" w:rsidRPr="009727C7">
        <w:rPr>
          <w:rFonts w:ascii="Garamond" w:hAnsi="Garamond"/>
          <w:sz w:val="24"/>
          <w:szCs w:val="24"/>
        </w:rPr>
        <w:t xml:space="preserve">pour </w:t>
      </w:r>
      <w:r>
        <w:rPr>
          <w:rFonts w:ascii="Garamond" w:hAnsi="Garamond"/>
          <w:sz w:val="24"/>
          <w:szCs w:val="24"/>
        </w:rPr>
        <w:t>l’opposition</w:t>
      </w:r>
      <w:r w:rsidR="009727C7" w:rsidRPr="009727C7">
        <w:rPr>
          <w:rFonts w:ascii="Garamond" w:hAnsi="Garamond"/>
          <w:sz w:val="24"/>
          <w:szCs w:val="24"/>
        </w:rPr>
        <w:t xml:space="preserve">) seuls les </w:t>
      </w:r>
      <w:r>
        <w:rPr>
          <w:rFonts w:ascii="Garamond" w:hAnsi="Garamond"/>
          <w:sz w:val="24"/>
          <w:szCs w:val="24"/>
        </w:rPr>
        <w:t>membres de l’opposition</w:t>
      </w:r>
      <w:r w:rsidR="009727C7" w:rsidRPr="009727C7">
        <w:rPr>
          <w:rFonts w:ascii="Garamond" w:hAnsi="Garamond"/>
          <w:sz w:val="24"/>
          <w:szCs w:val="24"/>
        </w:rPr>
        <w:t xml:space="preserve"> ont désigné leur représentant. Les autres corps organisés devant siéger (à raison de </w:t>
      </w:r>
      <w:r w:rsidR="00465546">
        <w:rPr>
          <w:rFonts w:ascii="Garamond" w:hAnsi="Garamond"/>
          <w:sz w:val="24"/>
          <w:szCs w:val="24"/>
        </w:rPr>
        <w:t>un</w:t>
      </w:r>
      <w:r w:rsidR="00465546" w:rsidRPr="009727C7">
        <w:rPr>
          <w:rFonts w:ascii="Garamond" w:hAnsi="Garamond"/>
          <w:sz w:val="24"/>
          <w:szCs w:val="24"/>
        </w:rPr>
        <w:t xml:space="preserve"> </w:t>
      </w:r>
      <w:r w:rsidR="009727C7" w:rsidRPr="009727C7">
        <w:rPr>
          <w:rFonts w:ascii="Garamond" w:hAnsi="Garamond"/>
          <w:sz w:val="24"/>
          <w:szCs w:val="24"/>
        </w:rPr>
        <w:t>par corps) à savoir : les Avocats, les Magistrats, les Médecins, les Synd</w:t>
      </w:r>
      <w:r w:rsidR="004D538B">
        <w:rPr>
          <w:rFonts w:ascii="Garamond" w:hAnsi="Garamond"/>
          <w:sz w:val="24"/>
          <w:szCs w:val="24"/>
        </w:rPr>
        <w:t>icats et le Patronat</w:t>
      </w:r>
      <w:r w:rsidR="009727C7" w:rsidRPr="009727C7">
        <w:rPr>
          <w:rFonts w:ascii="Garamond" w:hAnsi="Garamond"/>
          <w:sz w:val="24"/>
          <w:szCs w:val="24"/>
        </w:rPr>
        <w:t xml:space="preserve"> </w:t>
      </w:r>
      <w:r w:rsidR="00EC1BC2">
        <w:rPr>
          <w:rFonts w:ascii="Garamond" w:hAnsi="Garamond"/>
          <w:sz w:val="24"/>
          <w:szCs w:val="24"/>
        </w:rPr>
        <w:t xml:space="preserve">n’ont toujours pas désignés leurs représentants. </w:t>
      </w:r>
    </w:p>
    <w:p w14:paraId="401BC71E" w14:textId="77777777" w:rsidR="00332426" w:rsidRDefault="00332426" w:rsidP="002E4C34">
      <w:pPr>
        <w:pStyle w:val="SingleTxtG"/>
        <w:ind w:left="0" w:right="0"/>
        <w:rPr>
          <w:rFonts w:ascii="Garamond" w:hAnsi="Garamond"/>
          <w:sz w:val="24"/>
          <w:szCs w:val="24"/>
        </w:rPr>
      </w:pPr>
    </w:p>
    <w:p w14:paraId="04B2979A" w14:textId="77777777" w:rsidR="00B03704" w:rsidRDefault="00B03704" w:rsidP="002E4C34">
      <w:pPr>
        <w:pStyle w:val="SingleTxtG"/>
        <w:ind w:left="0" w:right="0"/>
        <w:rPr>
          <w:rFonts w:ascii="Garamond" w:hAnsi="Garamond"/>
          <w:b/>
          <w:sz w:val="24"/>
          <w:szCs w:val="24"/>
        </w:rPr>
      </w:pPr>
      <w:r w:rsidRPr="00B03704">
        <w:rPr>
          <w:rFonts w:ascii="Garamond" w:hAnsi="Garamond"/>
          <w:b/>
          <w:sz w:val="24"/>
          <w:szCs w:val="24"/>
        </w:rPr>
        <w:t>La FIACAT et l’ACAT Bénin invitent le</w:t>
      </w:r>
      <w:r w:rsidR="000B4F06">
        <w:rPr>
          <w:rFonts w:ascii="Garamond" w:hAnsi="Garamond"/>
          <w:b/>
          <w:sz w:val="24"/>
          <w:szCs w:val="24"/>
        </w:rPr>
        <w:t xml:space="preserve"> Comité des droits de l’homme à</w:t>
      </w:r>
      <w:r w:rsidRPr="00B03704">
        <w:rPr>
          <w:rFonts w:ascii="Garamond" w:hAnsi="Garamond"/>
          <w:b/>
          <w:sz w:val="24"/>
          <w:szCs w:val="24"/>
        </w:rPr>
        <w:t xml:space="preserve"> recommander à l’Etat </w:t>
      </w:r>
      <w:r w:rsidR="000B4F06">
        <w:rPr>
          <w:rFonts w:ascii="Garamond" w:hAnsi="Garamond"/>
          <w:b/>
          <w:sz w:val="24"/>
          <w:szCs w:val="24"/>
        </w:rPr>
        <w:t xml:space="preserve">partie </w:t>
      </w:r>
      <w:r w:rsidRPr="00B03704">
        <w:rPr>
          <w:rFonts w:ascii="Garamond" w:hAnsi="Garamond"/>
          <w:b/>
          <w:sz w:val="24"/>
          <w:szCs w:val="24"/>
        </w:rPr>
        <w:t>de :</w:t>
      </w:r>
    </w:p>
    <w:p w14:paraId="526EB048" w14:textId="2700137E" w:rsidR="00B03704" w:rsidRDefault="00B03704" w:rsidP="002E4C34">
      <w:pPr>
        <w:pStyle w:val="SingleTxtG"/>
        <w:numPr>
          <w:ilvl w:val="0"/>
          <w:numId w:val="9"/>
        </w:numPr>
        <w:ind w:right="0"/>
        <w:rPr>
          <w:rFonts w:ascii="Garamond" w:hAnsi="Garamond"/>
          <w:b/>
          <w:i/>
          <w:sz w:val="24"/>
          <w:szCs w:val="24"/>
        </w:rPr>
      </w:pPr>
      <w:r w:rsidRPr="00B03704">
        <w:rPr>
          <w:rFonts w:ascii="Garamond" w:hAnsi="Garamond"/>
          <w:b/>
          <w:i/>
          <w:sz w:val="24"/>
          <w:szCs w:val="24"/>
        </w:rPr>
        <w:t xml:space="preserve">Procéder à la mise en œuvre effective de la CBDH </w:t>
      </w:r>
      <w:r w:rsidR="00FE5063">
        <w:rPr>
          <w:rFonts w:ascii="Garamond" w:hAnsi="Garamond"/>
          <w:b/>
          <w:i/>
          <w:sz w:val="24"/>
          <w:szCs w:val="24"/>
        </w:rPr>
        <w:t>en désignant notamment ses membres</w:t>
      </w:r>
      <w:r w:rsidR="00E351E4">
        <w:rPr>
          <w:rFonts w:ascii="Garamond" w:hAnsi="Garamond"/>
          <w:b/>
          <w:i/>
          <w:sz w:val="24"/>
          <w:szCs w:val="24"/>
        </w:rPr>
        <w:t> ;</w:t>
      </w:r>
    </w:p>
    <w:p w14:paraId="6B55650A" w14:textId="764D75C4" w:rsidR="00E351E4" w:rsidRPr="00B03704" w:rsidRDefault="00E351E4" w:rsidP="002E4C34">
      <w:pPr>
        <w:pStyle w:val="SingleTxtG"/>
        <w:numPr>
          <w:ilvl w:val="0"/>
          <w:numId w:val="9"/>
        </w:numPr>
        <w:ind w:right="0"/>
        <w:rPr>
          <w:rFonts w:ascii="Garamond" w:hAnsi="Garamond"/>
          <w:b/>
          <w:i/>
          <w:sz w:val="24"/>
          <w:szCs w:val="24"/>
        </w:rPr>
      </w:pPr>
      <w:r>
        <w:rPr>
          <w:rFonts w:ascii="Garamond" w:hAnsi="Garamond"/>
          <w:b/>
          <w:i/>
          <w:sz w:val="24"/>
          <w:szCs w:val="24"/>
        </w:rPr>
        <w:t>Veiller à l’indépendance financière de la CBDH.</w:t>
      </w:r>
    </w:p>
    <w:p w14:paraId="7B6DA2FA" w14:textId="77777777" w:rsidR="00B03704" w:rsidRPr="005A10E0" w:rsidRDefault="00B03704" w:rsidP="002E4C34">
      <w:pPr>
        <w:pStyle w:val="SingleTxtG"/>
        <w:ind w:left="0" w:right="0"/>
        <w:rPr>
          <w:rFonts w:ascii="Garamond" w:hAnsi="Garamond"/>
          <w:sz w:val="24"/>
          <w:szCs w:val="24"/>
        </w:rPr>
      </w:pPr>
    </w:p>
    <w:p w14:paraId="38125572" w14:textId="77777777" w:rsidR="002C04FC" w:rsidRDefault="002C04FC" w:rsidP="002E4C34">
      <w:pPr>
        <w:pStyle w:val="SingleTxtG"/>
        <w:ind w:left="0" w:right="0"/>
        <w:rPr>
          <w:rFonts w:ascii="Garamond" w:hAnsi="Garamond"/>
          <w:i/>
          <w:sz w:val="24"/>
          <w:szCs w:val="24"/>
        </w:rPr>
      </w:pPr>
      <w:r w:rsidRPr="005A10E0">
        <w:rPr>
          <w:rFonts w:ascii="Garamond" w:hAnsi="Garamond"/>
          <w:i/>
          <w:sz w:val="24"/>
          <w:szCs w:val="24"/>
        </w:rPr>
        <w:t>3. Suite à la recommandation du Comité,</w:t>
      </w:r>
      <w:r w:rsidRPr="005A10E0">
        <w:rPr>
          <w:rStyle w:val="Appelnotedebasdep"/>
          <w:rFonts w:ascii="Garamond" w:hAnsi="Garamond"/>
          <w:i/>
          <w:sz w:val="24"/>
          <w:szCs w:val="24"/>
        </w:rPr>
        <w:t xml:space="preserve"> </w:t>
      </w:r>
      <w:r w:rsidRPr="005A10E0">
        <w:rPr>
          <w:rFonts w:ascii="Garamond" w:hAnsi="Garamond"/>
          <w:i/>
          <w:sz w:val="24"/>
          <w:szCs w:val="24"/>
        </w:rPr>
        <w:t xml:space="preserve"> préciser si l’État partie a mis sur pied des programmes de sensibilisation de la population en matière des droits de l’homme. Préciser également si les droits de l’homme sont intégrés dans les cursus scolaire et universitaire.</w:t>
      </w:r>
    </w:p>
    <w:p w14:paraId="3264BD5F" w14:textId="77777777" w:rsidR="00E44A2D" w:rsidRDefault="00E44A2D" w:rsidP="002E4C34">
      <w:pPr>
        <w:pStyle w:val="SingleTxtG"/>
        <w:ind w:left="0" w:right="0"/>
        <w:rPr>
          <w:rFonts w:ascii="Garamond" w:hAnsi="Garamond"/>
          <w:i/>
          <w:sz w:val="24"/>
          <w:szCs w:val="24"/>
        </w:rPr>
      </w:pPr>
    </w:p>
    <w:p w14:paraId="5DC1BFE0" w14:textId="77777777" w:rsidR="00E44A2D" w:rsidRPr="005A10E0" w:rsidRDefault="00E44A2D" w:rsidP="00297C24">
      <w:pPr>
        <w:pStyle w:val="Titre3"/>
      </w:pPr>
      <w:bookmarkStart w:id="14" w:name="_Toc430953315"/>
      <w:r>
        <w:t>Formations initiées par la Direction des droits de l’homme du Bénin</w:t>
      </w:r>
      <w:bookmarkEnd w:id="14"/>
    </w:p>
    <w:p w14:paraId="6CEAD076" w14:textId="77777777" w:rsidR="002C04FC" w:rsidRPr="005A10E0" w:rsidRDefault="002C04FC" w:rsidP="002E4C34">
      <w:pPr>
        <w:pStyle w:val="SingleTxtG"/>
        <w:ind w:left="0" w:right="0"/>
        <w:rPr>
          <w:rFonts w:ascii="Garamond" w:hAnsi="Garamond"/>
          <w:sz w:val="24"/>
          <w:szCs w:val="24"/>
        </w:rPr>
      </w:pPr>
      <w:r w:rsidRPr="005A10E0">
        <w:rPr>
          <w:rFonts w:ascii="Garamond" w:hAnsi="Garamond"/>
          <w:sz w:val="24"/>
          <w:szCs w:val="24"/>
        </w:rPr>
        <w:t xml:space="preserve">La Direction des Droits de l’Homme, du Ministère de la Justice, de la Législation et des Droits de l’Homme, a initié depuis plusieurs années la formation et l’installation de relais locaux et clubs scolaires dans les établissements publics secondaires. En 2013, les communes de Dassa-Zoumè (département des Collines), Natitingou (département de l’Atacora) et Parakou (département du Borgou) ont bénéficié de ce programme qui vise à installer des animateurs dans ces localités et à les former. </w:t>
      </w:r>
    </w:p>
    <w:p w14:paraId="074C21C7" w14:textId="77777777" w:rsidR="002C04FC" w:rsidRDefault="002C04FC" w:rsidP="002E4C34">
      <w:pPr>
        <w:pStyle w:val="SingleTxtG"/>
        <w:ind w:left="0" w:right="0"/>
        <w:rPr>
          <w:rFonts w:ascii="Garamond" w:hAnsi="Garamond"/>
          <w:sz w:val="24"/>
          <w:szCs w:val="24"/>
        </w:rPr>
      </w:pPr>
      <w:r w:rsidRPr="005A10E0">
        <w:rPr>
          <w:rFonts w:ascii="Garamond" w:hAnsi="Garamond"/>
          <w:sz w:val="24"/>
          <w:szCs w:val="24"/>
        </w:rPr>
        <w:t>Malheureusement les résultats d’une telle initiative ne sont pas visibles sur le terrain parce qu’aucun suivi n’est assuré et les personnes form</w:t>
      </w:r>
      <w:r w:rsidR="00D210C2">
        <w:rPr>
          <w:rFonts w:ascii="Garamond" w:hAnsi="Garamond"/>
          <w:sz w:val="24"/>
          <w:szCs w:val="24"/>
        </w:rPr>
        <w:t xml:space="preserve">ées ne transmettent pas </w:t>
      </w:r>
      <w:r w:rsidRPr="005A10E0">
        <w:rPr>
          <w:rFonts w:ascii="Garamond" w:hAnsi="Garamond"/>
          <w:sz w:val="24"/>
          <w:szCs w:val="24"/>
        </w:rPr>
        <w:t xml:space="preserve">fidèlement les contenus de leurs </w:t>
      </w:r>
      <w:r w:rsidR="00B7478A">
        <w:rPr>
          <w:rFonts w:ascii="Garamond" w:hAnsi="Garamond"/>
          <w:sz w:val="24"/>
          <w:szCs w:val="24"/>
        </w:rPr>
        <w:t>formations</w:t>
      </w:r>
      <w:r w:rsidRPr="005A10E0">
        <w:rPr>
          <w:rFonts w:ascii="Garamond" w:hAnsi="Garamond"/>
          <w:sz w:val="24"/>
          <w:szCs w:val="24"/>
        </w:rPr>
        <w:t>.</w:t>
      </w:r>
    </w:p>
    <w:p w14:paraId="0EB879C8" w14:textId="77777777" w:rsidR="00E44A2D" w:rsidRDefault="00E44A2D" w:rsidP="002E4C34">
      <w:pPr>
        <w:pStyle w:val="SingleTxtG"/>
        <w:ind w:left="0" w:right="0"/>
        <w:rPr>
          <w:rFonts w:ascii="Garamond" w:hAnsi="Garamond"/>
          <w:sz w:val="24"/>
          <w:szCs w:val="24"/>
        </w:rPr>
      </w:pPr>
    </w:p>
    <w:p w14:paraId="5624A0C2" w14:textId="77777777" w:rsidR="00E44A2D" w:rsidRDefault="00E44A2D" w:rsidP="00E44A2D">
      <w:pPr>
        <w:pStyle w:val="Titre3"/>
      </w:pPr>
      <w:r>
        <w:t xml:space="preserve"> </w:t>
      </w:r>
      <w:bookmarkStart w:id="15" w:name="_Toc430953316"/>
      <w:r w:rsidR="00B7478A">
        <w:t xml:space="preserve">Formations initiées par la société civile : l’exemple du </w:t>
      </w:r>
      <w:r w:rsidR="008E2AC4" w:rsidRPr="0082063D">
        <w:t>Pro</w:t>
      </w:r>
      <w:r w:rsidR="0082063D" w:rsidRPr="0082063D">
        <w:t>gramme de lutte contre la détention préventive mené par la FIACAT et l’AC</w:t>
      </w:r>
      <w:r>
        <w:t>AT Bénin en 2014-2015</w:t>
      </w:r>
      <w:bookmarkEnd w:id="15"/>
    </w:p>
    <w:p w14:paraId="563807AB" w14:textId="77777777" w:rsidR="00065901" w:rsidRPr="00065901" w:rsidRDefault="00065901" w:rsidP="00065901"/>
    <w:p w14:paraId="3E8B191E" w14:textId="77777777" w:rsidR="00332426" w:rsidRPr="00332426" w:rsidRDefault="00332426" w:rsidP="00297C24">
      <w:pPr>
        <w:pStyle w:val="Titre4"/>
      </w:pPr>
      <w:bookmarkStart w:id="16" w:name="_Toc430953317"/>
      <w:r w:rsidRPr="00332426">
        <w:t>Atelier de formation</w:t>
      </w:r>
      <w:bookmarkEnd w:id="16"/>
    </w:p>
    <w:p w14:paraId="794F603F" w14:textId="77777777" w:rsidR="0082063D" w:rsidRPr="0082063D" w:rsidRDefault="0082063D" w:rsidP="002E4C34">
      <w:pPr>
        <w:pStyle w:val="SingleTxtG"/>
        <w:ind w:left="0" w:right="0"/>
        <w:rPr>
          <w:rFonts w:ascii="Garamond" w:hAnsi="Garamond"/>
          <w:sz w:val="24"/>
          <w:szCs w:val="24"/>
        </w:rPr>
      </w:pPr>
      <w:r w:rsidRPr="0082063D">
        <w:rPr>
          <w:rFonts w:ascii="Garamond" w:hAnsi="Garamond"/>
          <w:sz w:val="24"/>
          <w:szCs w:val="24"/>
        </w:rPr>
        <w:t>Malgré les dispositions législatives existantes en matière de détention préventive, le manque de moyens humains et financiers est un frein à la lutte contre la torture et autres mauvais traitements en prison. Un système de renforcement des capaci</w:t>
      </w:r>
      <w:r w:rsidR="00C64BF2">
        <w:rPr>
          <w:rFonts w:ascii="Garamond" w:hAnsi="Garamond"/>
          <w:sz w:val="24"/>
          <w:szCs w:val="24"/>
        </w:rPr>
        <w:t>tés des agents de</w:t>
      </w:r>
      <w:r w:rsidRPr="0082063D">
        <w:rPr>
          <w:rFonts w:ascii="Garamond" w:hAnsi="Garamond"/>
          <w:sz w:val="24"/>
          <w:szCs w:val="24"/>
        </w:rPr>
        <w:t xml:space="preserve"> </w:t>
      </w:r>
      <w:r w:rsidR="00C64BF2">
        <w:rPr>
          <w:rFonts w:ascii="Garamond" w:hAnsi="Garamond"/>
          <w:sz w:val="24"/>
          <w:szCs w:val="24"/>
        </w:rPr>
        <w:t>l’Etat</w:t>
      </w:r>
      <w:r w:rsidRPr="0082063D">
        <w:rPr>
          <w:rFonts w:ascii="Garamond" w:hAnsi="Garamond"/>
          <w:sz w:val="24"/>
          <w:szCs w:val="24"/>
        </w:rPr>
        <w:t xml:space="preserve">, par la sensibilisation aux règles de droit, la mise à disposition de publications sous forme de manuel d’instruction, </w:t>
      </w:r>
      <w:r w:rsidR="00ED36EA">
        <w:rPr>
          <w:rFonts w:ascii="Garamond" w:hAnsi="Garamond"/>
          <w:sz w:val="24"/>
          <w:szCs w:val="24"/>
        </w:rPr>
        <w:t>contribue à</w:t>
      </w:r>
      <w:r w:rsidR="00ED36EA" w:rsidRPr="0082063D">
        <w:rPr>
          <w:rFonts w:ascii="Garamond" w:hAnsi="Garamond"/>
          <w:sz w:val="24"/>
          <w:szCs w:val="24"/>
        </w:rPr>
        <w:t xml:space="preserve"> </w:t>
      </w:r>
      <w:r w:rsidRPr="0082063D">
        <w:rPr>
          <w:rFonts w:ascii="Garamond" w:hAnsi="Garamond"/>
          <w:sz w:val="24"/>
          <w:szCs w:val="24"/>
        </w:rPr>
        <w:t xml:space="preserve">pallier </w:t>
      </w:r>
      <w:r w:rsidR="00ED36EA">
        <w:rPr>
          <w:rFonts w:ascii="Garamond" w:hAnsi="Garamond"/>
          <w:sz w:val="24"/>
          <w:szCs w:val="24"/>
        </w:rPr>
        <w:t>aux</w:t>
      </w:r>
      <w:r w:rsidR="00ED36EA" w:rsidRPr="0082063D">
        <w:rPr>
          <w:rFonts w:ascii="Garamond" w:hAnsi="Garamond"/>
          <w:sz w:val="24"/>
          <w:szCs w:val="24"/>
        </w:rPr>
        <w:t xml:space="preserve"> </w:t>
      </w:r>
      <w:r w:rsidRPr="0082063D">
        <w:rPr>
          <w:rFonts w:ascii="Garamond" w:hAnsi="Garamond"/>
          <w:sz w:val="24"/>
          <w:szCs w:val="24"/>
        </w:rPr>
        <w:t>défaillances du système et prévenir d’éventuels actes de  torture dans les lieux privatifs de liberté.</w:t>
      </w:r>
      <w:r w:rsidRPr="0082063D">
        <w:rPr>
          <w:rFonts w:ascii="Garamond" w:hAnsi="Garamond"/>
          <w:sz w:val="24"/>
          <w:szCs w:val="24"/>
        </w:rPr>
        <w:tab/>
      </w:r>
    </w:p>
    <w:p w14:paraId="752C549C" w14:textId="77777777" w:rsidR="0082063D" w:rsidRPr="0082063D" w:rsidRDefault="0082063D" w:rsidP="002E4C34">
      <w:pPr>
        <w:pStyle w:val="SingleTxtG"/>
        <w:ind w:left="0" w:right="0"/>
        <w:rPr>
          <w:rFonts w:ascii="Garamond" w:hAnsi="Garamond"/>
          <w:sz w:val="24"/>
          <w:szCs w:val="24"/>
        </w:rPr>
      </w:pPr>
      <w:r w:rsidRPr="0082063D">
        <w:rPr>
          <w:rFonts w:ascii="Garamond" w:hAnsi="Garamond"/>
          <w:sz w:val="24"/>
          <w:szCs w:val="24"/>
        </w:rPr>
        <w:t>Aujourd’hui, l’administration pénitentiaire ne peut plus faire face à l’augmentation croissante du nombre de détenus en attente de jugement. La justice doit se doter des moyens nécessaires pour pallier ce problème et se mettre en conformité avec ses obligations internationales. La FIACAT</w:t>
      </w:r>
      <w:r>
        <w:rPr>
          <w:rFonts w:ascii="Garamond" w:hAnsi="Garamond"/>
          <w:sz w:val="24"/>
          <w:szCs w:val="24"/>
        </w:rPr>
        <w:t xml:space="preserve"> et l’ACAT Bénin</w:t>
      </w:r>
      <w:r w:rsidRPr="0082063D">
        <w:rPr>
          <w:rFonts w:ascii="Garamond" w:hAnsi="Garamond"/>
          <w:sz w:val="24"/>
          <w:szCs w:val="24"/>
        </w:rPr>
        <w:t xml:space="preserve"> les accompagne</w:t>
      </w:r>
      <w:r w:rsidR="00ED36EA">
        <w:rPr>
          <w:rFonts w:ascii="Garamond" w:hAnsi="Garamond"/>
          <w:sz w:val="24"/>
          <w:szCs w:val="24"/>
        </w:rPr>
        <w:t>nt</w:t>
      </w:r>
      <w:r w:rsidRPr="0082063D">
        <w:rPr>
          <w:rFonts w:ascii="Garamond" w:hAnsi="Garamond"/>
          <w:sz w:val="24"/>
          <w:szCs w:val="24"/>
        </w:rPr>
        <w:t xml:space="preserve"> dans ce processus, grâce à des formations adaptées et des publications ciblées. </w:t>
      </w:r>
    </w:p>
    <w:p w14:paraId="40B6CB19" w14:textId="77777777" w:rsidR="0082063D" w:rsidRPr="0082063D" w:rsidRDefault="0082063D" w:rsidP="002E4C34">
      <w:pPr>
        <w:pStyle w:val="SingleTxtG"/>
        <w:ind w:left="0" w:right="0"/>
        <w:rPr>
          <w:rFonts w:ascii="Garamond" w:hAnsi="Garamond"/>
          <w:sz w:val="24"/>
          <w:szCs w:val="24"/>
        </w:rPr>
      </w:pPr>
      <w:r w:rsidRPr="0082063D">
        <w:rPr>
          <w:rFonts w:ascii="Garamond" w:hAnsi="Garamond"/>
          <w:sz w:val="24"/>
          <w:szCs w:val="24"/>
        </w:rPr>
        <w:t>De mani</w:t>
      </w:r>
      <w:r w:rsidR="006016A5">
        <w:rPr>
          <w:rFonts w:ascii="Garamond" w:hAnsi="Garamond"/>
          <w:sz w:val="24"/>
          <w:szCs w:val="24"/>
        </w:rPr>
        <w:t>ère générale, les autorités d</w:t>
      </w:r>
      <w:r>
        <w:rPr>
          <w:rFonts w:ascii="Garamond" w:hAnsi="Garamond"/>
          <w:sz w:val="24"/>
          <w:szCs w:val="24"/>
        </w:rPr>
        <w:t>u Bénin</w:t>
      </w:r>
      <w:r w:rsidRPr="0082063D">
        <w:rPr>
          <w:rFonts w:ascii="Garamond" w:hAnsi="Garamond"/>
          <w:sz w:val="24"/>
          <w:szCs w:val="24"/>
        </w:rPr>
        <w:t xml:space="preserve"> étaient en attente de formation sur la procédure pénale et souhaitaient collaborer avec des partenaires extérieurs pour lutter contre la surpopulation carcérale.</w:t>
      </w:r>
    </w:p>
    <w:p w14:paraId="3F9A639C" w14:textId="77777777" w:rsidR="00C64BF2" w:rsidRDefault="00C64BF2" w:rsidP="002E4C34">
      <w:pPr>
        <w:pStyle w:val="SingleTxtG"/>
        <w:ind w:left="0" w:right="0"/>
        <w:rPr>
          <w:rFonts w:ascii="Garamond" w:hAnsi="Garamond"/>
          <w:bCs/>
          <w:iCs/>
          <w:sz w:val="24"/>
          <w:szCs w:val="24"/>
        </w:rPr>
      </w:pPr>
      <w:r w:rsidRPr="00C64BF2">
        <w:rPr>
          <w:rFonts w:ascii="Garamond" w:hAnsi="Garamond"/>
          <w:sz w:val="24"/>
          <w:szCs w:val="24"/>
        </w:rPr>
        <w:t xml:space="preserve">La </w:t>
      </w:r>
      <w:r>
        <w:rPr>
          <w:rFonts w:ascii="Garamond" w:hAnsi="Garamond"/>
          <w:sz w:val="24"/>
          <w:szCs w:val="24"/>
        </w:rPr>
        <w:t xml:space="preserve">FIACAT et l’ACAT </w:t>
      </w:r>
      <w:r w:rsidR="007D43E8">
        <w:rPr>
          <w:rFonts w:ascii="Garamond" w:hAnsi="Garamond"/>
          <w:sz w:val="24"/>
          <w:szCs w:val="24"/>
        </w:rPr>
        <w:t xml:space="preserve">Bénin </w:t>
      </w:r>
      <w:r>
        <w:rPr>
          <w:rFonts w:ascii="Garamond" w:hAnsi="Garamond"/>
          <w:sz w:val="24"/>
          <w:szCs w:val="24"/>
        </w:rPr>
        <w:t xml:space="preserve">ont </w:t>
      </w:r>
      <w:r w:rsidRPr="00C64BF2">
        <w:rPr>
          <w:rFonts w:ascii="Garamond" w:hAnsi="Garamond"/>
          <w:sz w:val="24"/>
          <w:szCs w:val="24"/>
        </w:rPr>
        <w:t>organisé un atelier</w:t>
      </w:r>
      <w:r>
        <w:rPr>
          <w:rFonts w:ascii="Garamond" w:hAnsi="Garamond"/>
          <w:sz w:val="24"/>
          <w:szCs w:val="24"/>
        </w:rPr>
        <w:t xml:space="preserve"> </w:t>
      </w:r>
      <w:r w:rsidRPr="00C64BF2">
        <w:rPr>
          <w:rFonts w:ascii="Garamond" w:hAnsi="Garamond"/>
          <w:sz w:val="24"/>
          <w:szCs w:val="24"/>
        </w:rPr>
        <w:t>de </w:t>
      </w:r>
      <w:r w:rsidRPr="00C64BF2">
        <w:rPr>
          <w:rFonts w:ascii="Garamond" w:hAnsi="Garamond"/>
          <w:i/>
          <w:iCs/>
          <w:sz w:val="24"/>
          <w:szCs w:val="24"/>
        </w:rPr>
        <w:t>« renforcement des capacités des acteurs de la chaîne pénale et de la société civile en matière de respect des garanties judiciaires »</w:t>
      </w:r>
      <w:r>
        <w:rPr>
          <w:rFonts w:ascii="Garamond" w:hAnsi="Garamond"/>
          <w:sz w:val="24"/>
          <w:szCs w:val="24"/>
        </w:rPr>
        <w:t>,</w:t>
      </w:r>
      <w:r w:rsidRPr="00C64BF2">
        <w:rPr>
          <w:rFonts w:ascii="Garamond" w:hAnsi="Garamond"/>
          <w:sz w:val="24"/>
          <w:szCs w:val="24"/>
        </w:rPr>
        <w:t xml:space="preserve"> à Ouidah (Bénin)</w:t>
      </w:r>
      <w:r>
        <w:rPr>
          <w:rFonts w:ascii="Garamond" w:hAnsi="Garamond"/>
          <w:sz w:val="24"/>
          <w:szCs w:val="24"/>
        </w:rPr>
        <w:t xml:space="preserve"> en décembre 2014 qui a permis aux 45 participants</w:t>
      </w:r>
      <w:r w:rsidR="006016A5">
        <w:rPr>
          <w:rStyle w:val="Appelnotedebasdep"/>
          <w:rFonts w:ascii="Garamond" w:hAnsi="Garamond"/>
          <w:sz w:val="24"/>
          <w:szCs w:val="24"/>
        </w:rPr>
        <w:footnoteReference w:id="3"/>
      </w:r>
      <w:r>
        <w:rPr>
          <w:rFonts w:ascii="Garamond" w:hAnsi="Garamond"/>
          <w:sz w:val="24"/>
          <w:szCs w:val="24"/>
        </w:rPr>
        <w:t xml:space="preserve"> présents </w:t>
      </w:r>
      <w:r w:rsidRPr="00C64BF2">
        <w:rPr>
          <w:rFonts w:ascii="Garamond" w:hAnsi="Garamond"/>
          <w:sz w:val="24"/>
          <w:szCs w:val="24"/>
        </w:rPr>
        <w:t>d’élaborer un </w:t>
      </w:r>
      <w:r w:rsidRPr="00C64BF2">
        <w:rPr>
          <w:rFonts w:ascii="Garamond" w:hAnsi="Garamond"/>
          <w:bCs/>
          <w:iCs/>
          <w:sz w:val="24"/>
          <w:szCs w:val="24"/>
        </w:rPr>
        <w:t xml:space="preserve">guide </w:t>
      </w:r>
      <w:r w:rsidR="007D43E8">
        <w:rPr>
          <w:rFonts w:ascii="Garamond" w:hAnsi="Garamond"/>
          <w:bCs/>
          <w:iCs/>
          <w:sz w:val="24"/>
          <w:szCs w:val="24"/>
        </w:rPr>
        <w:t>sur les</w:t>
      </w:r>
      <w:r w:rsidR="007D43E8" w:rsidRPr="00C64BF2">
        <w:rPr>
          <w:rFonts w:ascii="Garamond" w:hAnsi="Garamond"/>
          <w:bCs/>
          <w:iCs/>
          <w:sz w:val="24"/>
          <w:szCs w:val="24"/>
        </w:rPr>
        <w:t xml:space="preserve"> </w:t>
      </w:r>
      <w:r w:rsidRPr="00C64BF2">
        <w:rPr>
          <w:rFonts w:ascii="Garamond" w:hAnsi="Garamond"/>
          <w:bCs/>
          <w:iCs/>
          <w:sz w:val="24"/>
          <w:szCs w:val="24"/>
        </w:rPr>
        <w:t>droits du prévenu</w:t>
      </w:r>
      <w:r>
        <w:rPr>
          <w:rFonts w:ascii="Garamond" w:hAnsi="Garamond"/>
          <w:bCs/>
          <w:iCs/>
          <w:sz w:val="24"/>
          <w:szCs w:val="24"/>
        </w:rPr>
        <w:t>.</w:t>
      </w:r>
    </w:p>
    <w:p w14:paraId="20EC363C" w14:textId="77777777" w:rsidR="00C64BF2" w:rsidRDefault="00C64BF2" w:rsidP="002E4C34">
      <w:pPr>
        <w:pStyle w:val="SingleTxtG"/>
        <w:spacing w:after="0"/>
        <w:ind w:left="0" w:right="0"/>
        <w:rPr>
          <w:rFonts w:ascii="Garamond" w:hAnsi="Garamond"/>
          <w:bCs/>
          <w:sz w:val="24"/>
          <w:szCs w:val="24"/>
        </w:rPr>
      </w:pPr>
      <w:r w:rsidRPr="00C64BF2">
        <w:rPr>
          <w:rFonts w:ascii="Garamond" w:hAnsi="Garamond"/>
          <w:bCs/>
          <w:sz w:val="24"/>
          <w:szCs w:val="24"/>
        </w:rPr>
        <w:t xml:space="preserve">Après un bref rappel du contenu du </w:t>
      </w:r>
      <w:r w:rsidR="006F07C2">
        <w:rPr>
          <w:rFonts w:ascii="Garamond" w:hAnsi="Garamond"/>
          <w:bCs/>
          <w:sz w:val="24"/>
          <w:szCs w:val="24"/>
        </w:rPr>
        <w:t xml:space="preserve">Code de procédure pénale </w:t>
      </w:r>
      <w:r w:rsidRPr="00C64BF2">
        <w:rPr>
          <w:rFonts w:ascii="Garamond" w:hAnsi="Garamond"/>
          <w:bCs/>
          <w:sz w:val="24"/>
          <w:szCs w:val="24"/>
        </w:rPr>
        <w:t xml:space="preserve">et un exposé sur la lutte contre la torture par les experts formateurs (acteurs nationaux de terrain), les travaux pratiques ont consisté en la correction du projet </w:t>
      </w:r>
      <w:r w:rsidR="00ED36EA">
        <w:rPr>
          <w:rFonts w:ascii="Garamond" w:hAnsi="Garamond"/>
          <w:bCs/>
          <w:sz w:val="24"/>
          <w:szCs w:val="24"/>
        </w:rPr>
        <w:t>de guide</w:t>
      </w:r>
      <w:r w:rsidRPr="00C64BF2">
        <w:rPr>
          <w:rFonts w:ascii="Garamond" w:hAnsi="Garamond"/>
          <w:bCs/>
          <w:sz w:val="24"/>
          <w:szCs w:val="24"/>
        </w:rPr>
        <w:t xml:space="preserve"> sur le parcours du prévenu. Les participants, séparés en groupes, ont travaillé sur trois points distincts à savoir :</w:t>
      </w:r>
    </w:p>
    <w:p w14:paraId="20E9581E" w14:textId="77777777" w:rsidR="00C64BF2" w:rsidRPr="00C64BF2" w:rsidRDefault="00C64BF2" w:rsidP="002E4C34">
      <w:pPr>
        <w:pStyle w:val="SingleTxtG"/>
        <w:spacing w:after="0"/>
        <w:ind w:left="0" w:right="0"/>
        <w:rPr>
          <w:rFonts w:ascii="Garamond" w:hAnsi="Garamond"/>
          <w:bCs/>
          <w:sz w:val="24"/>
          <w:szCs w:val="24"/>
        </w:rPr>
      </w:pPr>
      <w:r w:rsidRPr="00C64BF2">
        <w:rPr>
          <w:rFonts w:ascii="Garamond" w:hAnsi="Garamond"/>
          <w:bCs/>
          <w:sz w:val="24"/>
          <w:szCs w:val="24"/>
        </w:rPr>
        <w:t xml:space="preserve"> </w:t>
      </w:r>
    </w:p>
    <w:p w14:paraId="32E632D8" w14:textId="77777777" w:rsidR="00C64BF2" w:rsidRPr="00C64BF2" w:rsidRDefault="00C64BF2" w:rsidP="002E4C34">
      <w:pPr>
        <w:pStyle w:val="SingleTxtG"/>
        <w:numPr>
          <w:ilvl w:val="0"/>
          <w:numId w:val="10"/>
        </w:numPr>
        <w:spacing w:after="0"/>
        <w:ind w:right="0"/>
        <w:rPr>
          <w:rFonts w:ascii="Garamond" w:hAnsi="Garamond"/>
          <w:bCs/>
          <w:sz w:val="24"/>
          <w:szCs w:val="24"/>
          <w:lang w:val="fr-BE"/>
        </w:rPr>
      </w:pPr>
      <w:r w:rsidRPr="00C64BF2">
        <w:rPr>
          <w:rFonts w:ascii="Garamond" w:hAnsi="Garamond"/>
          <w:bCs/>
          <w:sz w:val="24"/>
          <w:szCs w:val="24"/>
          <w:lang w:val="fr-BE"/>
        </w:rPr>
        <w:t>l’identification des cas de détention excessive ;</w:t>
      </w:r>
    </w:p>
    <w:p w14:paraId="443947EF" w14:textId="77777777" w:rsidR="00C64BF2" w:rsidRPr="00C64BF2" w:rsidRDefault="00C64BF2" w:rsidP="002E4C34">
      <w:pPr>
        <w:pStyle w:val="SingleTxtG"/>
        <w:numPr>
          <w:ilvl w:val="0"/>
          <w:numId w:val="10"/>
        </w:numPr>
        <w:spacing w:after="0"/>
        <w:ind w:right="0"/>
        <w:rPr>
          <w:rFonts w:ascii="Garamond" w:hAnsi="Garamond"/>
          <w:bCs/>
          <w:sz w:val="24"/>
          <w:szCs w:val="24"/>
          <w:lang w:val="fr-BE"/>
        </w:rPr>
      </w:pPr>
      <w:r w:rsidRPr="00C64BF2">
        <w:rPr>
          <w:rFonts w:ascii="Garamond" w:hAnsi="Garamond"/>
          <w:bCs/>
          <w:sz w:val="24"/>
          <w:szCs w:val="24"/>
        </w:rPr>
        <w:t>les recours possibles pour un détenu en situation de détention abusive ou excessive ;</w:t>
      </w:r>
    </w:p>
    <w:p w14:paraId="64896FE4" w14:textId="77777777" w:rsidR="00C64BF2" w:rsidRPr="00C64BF2" w:rsidRDefault="00C64BF2" w:rsidP="002E4C34">
      <w:pPr>
        <w:pStyle w:val="SingleTxtG"/>
        <w:numPr>
          <w:ilvl w:val="0"/>
          <w:numId w:val="10"/>
        </w:numPr>
        <w:spacing w:after="0"/>
        <w:ind w:right="0"/>
        <w:rPr>
          <w:rFonts w:ascii="Garamond" w:hAnsi="Garamond"/>
          <w:bCs/>
          <w:sz w:val="24"/>
          <w:szCs w:val="24"/>
          <w:lang w:val="fr-BE"/>
        </w:rPr>
      </w:pPr>
      <w:r w:rsidRPr="00C64BF2">
        <w:rPr>
          <w:rFonts w:ascii="Garamond" w:hAnsi="Garamond"/>
          <w:bCs/>
          <w:sz w:val="24"/>
          <w:szCs w:val="24"/>
        </w:rPr>
        <w:t>les outils pratiques pour saisir les autorités compétentes : lettres types à compléter et envoyer selon la situation du détenu.</w:t>
      </w:r>
    </w:p>
    <w:p w14:paraId="07967664" w14:textId="77777777" w:rsidR="00C64BF2" w:rsidRPr="00C64BF2" w:rsidRDefault="00C64BF2" w:rsidP="002E4C34">
      <w:pPr>
        <w:pStyle w:val="SingleTxtG"/>
        <w:spacing w:after="0"/>
        <w:ind w:left="0" w:right="0"/>
        <w:rPr>
          <w:rFonts w:ascii="Garamond" w:hAnsi="Garamond"/>
          <w:bCs/>
          <w:sz w:val="24"/>
          <w:szCs w:val="24"/>
          <w:lang w:val="fr-BE"/>
        </w:rPr>
      </w:pPr>
    </w:p>
    <w:p w14:paraId="324897C5" w14:textId="77777777" w:rsidR="00C64BF2" w:rsidRPr="00C64BF2" w:rsidRDefault="00C64BF2" w:rsidP="002E4C34">
      <w:pPr>
        <w:pStyle w:val="SingleTxtG"/>
        <w:spacing w:after="0"/>
        <w:ind w:left="0" w:right="0"/>
        <w:rPr>
          <w:rFonts w:ascii="Garamond" w:hAnsi="Garamond"/>
          <w:bCs/>
          <w:sz w:val="24"/>
          <w:szCs w:val="24"/>
        </w:rPr>
      </w:pPr>
      <w:r w:rsidRPr="00C64BF2">
        <w:rPr>
          <w:rFonts w:ascii="Garamond" w:hAnsi="Garamond"/>
          <w:bCs/>
          <w:sz w:val="24"/>
          <w:szCs w:val="24"/>
        </w:rPr>
        <w:t>Le projet de guide a été soumis à la validation des acteurs en plénière. Personnel pénitentiaire, judiciaire et membres de la société civile ont partagé leurs expériences, pour trouver un consensus sur la meilleure façon de s’approprier le guide et améliorer le suivi des prévenus.</w:t>
      </w:r>
    </w:p>
    <w:p w14:paraId="25F3384F" w14:textId="77777777" w:rsidR="00C64BF2" w:rsidRPr="00C64BF2" w:rsidRDefault="00C64BF2" w:rsidP="002E4C34">
      <w:pPr>
        <w:pStyle w:val="SingleTxtG"/>
        <w:spacing w:after="0"/>
        <w:ind w:left="0" w:right="0"/>
        <w:rPr>
          <w:rFonts w:ascii="Garamond" w:hAnsi="Garamond"/>
          <w:bCs/>
          <w:iCs/>
          <w:sz w:val="24"/>
          <w:szCs w:val="24"/>
        </w:rPr>
      </w:pPr>
    </w:p>
    <w:p w14:paraId="7EC3FD12" w14:textId="77777777" w:rsidR="00C64BF2" w:rsidRPr="00C64BF2" w:rsidRDefault="00C64BF2" w:rsidP="002E4C34">
      <w:pPr>
        <w:pStyle w:val="SingleTxtG"/>
        <w:spacing w:after="0"/>
        <w:ind w:left="0" w:right="0"/>
        <w:rPr>
          <w:rFonts w:ascii="Garamond" w:hAnsi="Garamond"/>
          <w:bCs/>
          <w:iCs/>
          <w:sz w:val="24"/>
          <w:szCs w:val="24"/>
        </w:rPr>
      </w:pPr>
      <w:r w:rsidRPr="00C64BF2">
        <w:rPr>
          <w:rFonts w:ascii="Garamond" w:hAnsi="Garamond"/>
          <w:bCs/>
          <w:iCs/>
          <w:sz w:val="24"/>
          <w:szCs w:val="24"/>
        </w:rPr>
        <w:t>Destiné aux professions judiciaires, au personnel pénitentiaire, aux intervenants en milieu carcéral (membres d’organisations de la société civile, travailleurs sociaux</w:t>
      </w:r>
      <w:r w:rsidR="00ED36EA">
        <w:rPr>
          <w:rFonts w:ascii="Garamond" w:hAnsi="Garamond"/>
          <w:bCs/>
          <w:iCs/>
          <w:sz w:val="24"/>
          <w:szCs w:val="24"/>
        </w:rPr>
        <w:t xml:space="preserve"> et</w:t>
      </w:r>
      <w:r w:rsidRPr="00C64BF2">
        <w:rPr>
          <w:rFonts w:ascii="Garamond" w:hAnsi="Garamond"/>
          <w:bCs/>
          <w:iCs/>
          <w:sz w:val="24"/>
          <w:szCs w:val="24"/>
        </w:rPr>
        <w:t xml:space="preserve"> religieux) et à tous les citoyens s’interrogeant sur les droits du prisonnier, ce document</w:t>
      </w:r>
      <w:r w:rsidR="00332426" w:rsidRPr="006016A5">
        <w:rPr>
          <w:rStyle w:val="Appelnotedebasdep"/>
          <w:rFonts w:ascii="Garamond" w:hAnsi="Garamond"/>
          <w:bCs/>
          <w:iCs/>
          <w:sz w:val="24"/>
          <w:szCs w:val="24"/>
        </w:rPr>
        <w:footnoteReference w:id="4"/>
      </w:r>
      <w:r w:rsidR="00332426">
        <w:rPr>
          <w:rFonts w:ascii="Garamond" w:hAnsi="Garamond"/>
          <w:bCs/>
          <w:iCs/>
          <w:sz w:val="24"/>
          <w:szCs w:val="24"/>
        </w:rPr>
        <w:t xml:space="preserve"> </w:t>
      </w:r>
      <w:r w:rsidRPr="00C64BF2">
        <w:rPr>
          <w:rFonts w:ascii="Garamond" w:hAnsi="Garamond"/>
          <w:bCs/>
          <w:iCs/>
          <w:sz w:val="24"/>
          <w:szCs w:val="24"/>
        </w:rPr>
        <w:t>décrit l’intégralité du parcours d’un détenu depuis son inculpation par le juge d’instruction jusqu’à sa mise en liberté. Véritable outil de défense des personnes détenues contre l’inapplication de la loi, ce guide est l’outil indispensable à toute personne reliée de près ou de loin au monde carcéral.</w:t>
      </w:r>
    </w:p>
    <w:p w14:paraId="3FD09B98" w14:textId="77777777" w:rsidR="00C64BF2" w:rsidRPr="00C64BF2" w:rsidRDefault="00C64BF2" w:rsidP="00C64BF2">
      <w:pPr>
        <w:pStyle w:val="SingleTxtG"/>
        <w:spacing w:after="0"/>
        <w:ind w:left="0"/>
        <w:rPr>
          <w:rFonts w:ascii="Garamond" w:hAnsi="Garamond"/>
          <w:bCs/>
          <w:sz w:val="24"/>
          <w:szCs w:val="24"/>
        </w:rPr>
      </w:pPr>
    </w:p>
    <w:p w14:paraId="40EDDA07" w14:textId="77777777" w:rsidR="001C02AD" w:rsidRDefault="00C64BF2" w:rsidP="002E4C34">
      <w:pPr>
        <w:pStyle w:val="SingleTxtG"/>
        <w:spacing w:after="0"/>
        <w:ind w:left="0" w:right="0"/>
        <w:rPr>
          <w:rFonts w:ascii="Garamond" w:hAnsi="Garamond"/>
          <w:bCs/>
          <w:sz w:val="24"/>
          <w:szCs w:val="24"/>
        </w:rPr>
      </w:pPr>
      <w:r w:rsidRPr="00C64BF2">
        <w:rPr>
          <w:rFonts w:ascii="Garamond" w:hAnsi="Garamond"/>
          <w:bCs/>
          <w:sz w:val="24"/>
          <w:szCs w:val="24"/>
        </w:rPr>
        <w:t xml:space="preserve">En étroite collaboration avec le personnel pénitentiaire et judiciaire, les membres de la société civile, dotés d’une fiche de suivi du détenu, font </w:t>
      </w:r>
      <w:r w:rsidR="007D43E8">
        <w:rPr>
          <w:rFonts w:ascii="Garamond" w:hAnsi="Garamond"/>
          <w:bCs/>
          <w:sz w:val="24"/>
          <w:szCs w:val="24"/>
        </w:rPr>
        <w:t xml:space="preserve">maintenant </w:t>
      </w:r>
      <w:r w:rsidRPr="00C64BF2">
        <w:rPr>
          <w:rFonts w:ascii="Garamond" w:hAnsi="Garamond"/>
          <w:bCs/>
          <w:sz w:val="24"/>
          <w:szCs w:val="24"/>
        </w:rPr>
        <w:t>remonter les cas de détention abusive aux autorités compétentes en vue de réduire la surpopulation carcérale et ainsi améliorer les conditions de détention.</w:t>
      </w:r>
      <w:r w:rsidR="00E1285E">
        <w:rPr>
          <w:rFonts w:ascii="Garamond" w:hAnsi="Garamond"/>
          <w:bCs/>
          <w:sz w:val="24"/>
          <w:szCs w:val="24"/>
        </w:rPr>
        <w:t xml:space="preserve"> </w:t>
      </w:r>
    </w:p>
    <w:p w14:paraId="7FD22724" w14:textId="77777777" w:rsidR="001C02AD" w:rsidRDefault="001C02AD" w:rsidP="002E4C34">
      <w:pPr>
        <w:pStyle w:val="SingleTxtG"/>
        <w:spacing w:after="0"/>
        <w:ind w:left="0" w:right="0"/>
        <w:rPr>
          <w:rFonts w:ascii="Garamond" w:hAnsi="Garamond"/>
          <w:bCs/>
          <w:sz w:val="24"/>
          <w:szCs w:val="24"/>
        </w:rPr>
      </w:pPr>
    </w:p>
    <w:p w14:paraId="3C347FCC" w14:textId="086E6B30" w:rsidR="00C64BF2" w:rsidRPr="00C64BF2" w:rsidRDefault="00E1285E" w:rsidP="002E4C34">
      <w:pPr>
        <w:pStyle w:val="SingleTxtG"/>
        <w:spacing w:after="0"/>
        <w:ind w:left="0" w:right="0"/>
        <w:rPr>
          <w:rFonts w:ascii="Garamond" w:hAnsi="Garamond"/>
          <w:bCs/>
          <w:sz w:val="24"/>
          <w:szCs w:val="24"/>
        </w:rPr>
      </w:pPr>
      <w:r>
        <w:rPr>
          <w:rFonts w:ascii="Garamond" w:hAnsi="Garamond"/>
          <w:bCs/>
          <w:sz w:val="24"/>
          <w:szCs w:val="24"/>
        </w:rPr>
        <w:t xml:space="preserve">Ainsi de </w:t>
      </w:r>
      <w:r w:rsidR="00E351E4">
        <w:rPr>
          <w:rFonts w:ascii="Garamond" w:hAnsi="Garamond"/>
          <w:bCs/>
          <w:sz w:val="24"/>
          <w:szCs w:val="24"/>
        </w:rPr>
        <w:t>févier</w:t>
      </w:r>
      <w:r>
        <w:rPr>
          <w:rFonts w:ascii="Garamond" w:hAnsi="Garamond"/>
          <w:bCs/>
          <w:sz w:val="24"/>
          <w:szCs w:val="24"/>
        </w:rPr>
        <w:t xml:space="preserve"> 2015 à juillet 2015, </w:t>
      </w:r>
      <w:r w:rsidR="003B1F6F">
        <w:rPr>
          <w:rFonts w:ascii="Garamond" w:hAnsi="Garamond"/>
          <w:bCs/>
          <w:sz w:val="24"/>
          <w:szCs w:val="24"/>
        </w:rPr>
        <w:t xml:space="preserve">quarante-neuf (49) dossiers ont été suivis par les membres ACAT et les avocats référents. Trente-huit (38) détenus ont bénéficiés d’une mise en liberté provisoire ou de droit. </w:t>
      </w:r>
    </w:p>
    <w:p w14:paraId="4517885B" w14:textId="77777777" w:rsidR="00332426" w:rsidRDefault="00332426" w:rsidP="002E4C34">
      <w:pPr>
        <w:pStyle w:val="SingleTxtG"/>
        <w:ind w:left="0" w:right="0"/>
        <w:rPr>
          <w:rFonts w:ascii="Garamond" w:hAnsi="Garamond"/>
          <w:b/>
          <w:bCs/>
          <w:sz w:val="24"/>
          <w:szCs w:val="24"/>
        </w:rPr>
      </w:pPr>
    </w:p>
    <w:p w14:paraId="32D6DD55" w14:textId="77777777" w:rsidR="00C64BF2" w:rsidRPr="00332426" w:rsidRDefault="00332426" w:rsidP="00297C24">
      <w:pPr>
        <w:pStyle w:val="Titre4"/>
      </w:pPr>
      <w:bookmarkStart w:id="17" w:name="_Toc427750490"/>
      <w:bookmarkStart w:id="18" w:name="_Toc430953318"/>
      <w:r w:rsidRPr="00332426">
        <w:t>Atelier de capitalisation</w:t>
      </w:r>
      <w:bookmarkEnd w:id="17"/>
      <w:bookmarkEnd w:id="18"/>
    </w:p>
    <w:p w14:paraId="77F5CA49" w14:textId="77777777" w:rsidR="00B96C05" w:rsidRDefault="00C64BF2" w:rsidP="002E4C34">
      <w:pPr>
        <w:pStyle w:val="SingleTxtG"/>
        <w:ind w:left="0" w:right="0"/>
        <w:rPr>
          <w:rFonts w:ascii="Garamond" w:hAnsi="Garamond"/>
          <w:bCs/>
          <w:sz w:val="24"/>
          <w:szCs w:val="24"/>
        </w:rPr>
      </w:pPr>
      <w:r w:rsidRPr="00C64BF2">
        <w:rPr>
          <w:rFonts w:ascii="Garamond" w:hAnsi="Garamond"/>
          <w:bCs/>
          <w:sz w:val="24"/>
          <w:szCs w:val="24"/>
        </w:rPr>
        <w:t xml:space="preserve">En juillet 2015, </w:t>
      </w:r>
      <w:r w:rsidR="00B96C05">
        <w:rPr>
          <w:rFonts w:ascii="Garamond" w:hAnsi="Garamond"/>
          <w:bCs/>
          <w:sz w:val="24"/>
          <w:szCs w:val="24"/>
        </w:rPr>
        <w:t xml:space="preserve">la FIACAT et l’ACAT Bénin ont tenu </w:t>
      </w:r>
      <w:r w:rsidR="00B96C05" w:rsidRPr="00B96C05">
        <w:rPr>
          <w:rFonts w:ascii="Garamond" w:hAnsi="Garamond"/>
          <w:bCs/>
          <w:sz w:val="24"/>
          <w:szCs w:val="24"/>
        </w:rPr>
        <w:t>un atelier de capitalisation et de réflexion pour</w:t>
      </w:r>
      <w:r w:rsidR="00B96C05">
        <w:rPr>
          <w:rFonts w:ascii="Garamond" w:hAnsi="Garamond"/>
          <w:bCs/>
          <w:sz w:val="24"/>
          <w:szCs w:val="24"/>
        </w:rPr>
        <w:t xml:space="preserve"> la pérennisation du projet. C</w:t>
      </w:r>
      <w:r w:rsidR="00B96C05" w:rsidRPr="00B96C05">
        <w:rPr>
          <w:rFonts w:ascii="Garamond" w:hAnsi="Garamond"/>
          <w:bCs/>
          <w:sz w:val="24"/>
          <w:szCs w:val="24"/>
          <w:lang w:val="fr-FR"/>
        </w:rPr>
        <w:t>et atelier a réuni</w:t>
      </w:r>
      <w:r w:rsidR="00B96C05" w:rsidRPr="00B96C05">
        <w:rPr>
          <w:rFonts w:ascii="Garamond" w:hAnsi="Garamond"/>
          <w:bCs/>
          <w:sz w:val="24"/>
          <w:szCs w:val="24"/>
        </w:rPr>
        <w:t xml:space="preserve"> </w:t>
      </w:r>
      <w:r w:rsidR="00EC1BC2">
        <w:rPr>
          <w:rFonts w:ascii="Garamond" w:hAnsi="Garamond"/>
          <w:bCs/>
          <w:sz w:val="24"/>
          <w:szCs w:val="24"/>
        </w:rPr>
        <w:t>42</w:t>
      </w:r>
      <w:r w:rsidR="00B96C05" w:rsidRPr="00B96C05">
        <w:rPr>
          <w:rFonts w:ascii="Garamond" w:hAnsi="Garamond"/>
          <w:bCs/>
          <w:sz w:val="24"/>
          <w:szCs w:val="24"/>
        </w:rPr>
        <w:t xml:space="preserve"> participants</w:t>
      </w:r>
      <w:r w:rsidR="00B96C05">
        <w:rPr>
          <w:rFonts w:ascii="Garamond" w:hAnsi="Garamond"/>
          <w:bCs/>
          <w:sz w:val="24"/>
          <w:szCs w:val="24"/>
        </w:rPr>
        <w:t xml:space="preserve">, </w:t>
      </w:r>
      <w:r w:rsidR="00B96C05" w:rsidRPr="00B96C05">
        <w:rPr>
          <w:rFonts w:ascii="Garamond" w:hAnsi="Garamond"/>
          <w:bCs/>
          <w:sz w:val="24"/>
          <w:szCs w:val="24"/>
        </w:rPr>
        <w:t>agents de l’administration judiciaire et pénitentiaire et membres de la société civile (les mêmes déjà formés lors de l’atelier sur le parcours judiciaire du détenu).</w:t>
      </w:r>
      <w:r w:rsidR="00B96C05">
        <w:rPr>
          <w:rFonts w:ascii="Garamond" w:hAnsi="Garamond"/>
          <w:bCs/>
          <w:sz w:val="24"/>
          <w:szCs w:val="24"/>
        </w:rPr>
        <w:t xml:space="preserve"> Il a</w:t>
      </w:r>
      <w:r w:rsidR="00B96C05" w:rsidRPr="00B96C05">
        <w:rPr>
          <w:rFonts w:ascii="Garamond" w:hAnsi="Garamond"/>
          <w:bCs/>
          <w:sz w:val="24"/>
          <w:szCs w:val="24"/>
        </w:rPr>
        <w:t xml:space="preserve"> permis de réunir les acteurs du projet en fin de projet afin de partager ensemble les résultats, d’identifier les obstacles et les bonnes pratiques mises en œuvre durant les activités menées pour veiller à pérenniser le projet.</w:t>
      </w:r>
    </w:p>
    <w:p w14:paraId="2B5E4C81" w14:textId="77777777" w:rsidR="00B96C05" w:rsidRDefault="00B96C05" w:rsidP="002E4C34">
      <w:pPr>
        <w:pStyle w:val="SingleTxtG"/>
        <w:ind w:left="0" w:right="0"/>
        <w:rPr>
          <w:rFonts w:ascii="Garamond" w:hAnsi="Garamond"/>
          <w:bCs/>
          <w:sz w:val="24"/>
          <w:szCs w:val="24"/>
        </w:rPr>
      </w:pPr>
      <w:r w:rsidRPr="00B96C05">
        <w:rPr>
          <w:rFonts w:ascii="Garamond" w:hAnsi="Garamond"/>
          <w:bCs/>
          <w:sz w:val="24"/>
          <w:szCs w:val="24"/>
          <w:lang w:val="fr-FR"/>
        </w:rPr>
        <w:t xml:space="preserve">Il a consisté d’abord à présenter le bilan des activités menées par le </w:t>
      </w:r>
      <w:r w:rsidR="00B95BA6">
        <w:rPr>
          <w:rFonts w:ascii="Garamond" w:hAnsi="Garamond"/>
          <w:bCs/>
          <w:sz w:val="24"/>
          <w:szCs w:val="24"/>
          <w:lang w:val="fr-FR"/>
        </w:rPr>
        <w:t>C</w:t>
      </w:r>
      <w:r w:rsidRPr="00B96C05">
        <w:rPr>
          <w:rFonts w:ascii="Garamond" w:hAnsi="Garamond"/>
          <w:bCs/>
          <w:sz w:val="24"/>
          <w:szCs w:val="24"/>
          <w:lang w:val="fr-FR"/>
        </w:rPr>
        <w:t xml:space="preserve">oordinateur du projet et les équipes de bénévoles des ACAT dans leur mission de visites des lieux de détention. </w:t>
      </w:r>
    </w:p>
    <w:p w14:paraId="5BA9BF9D" w14:textId="77777777" w:rsidR="00B96C05" w:rsidRDefault="00B96C05" w:rsidP="002E4C34">
      <w:pPr>
        <w:pStyle w:val="SingleTxtG"/>
        <w:ind w:left="0" w:right="0"/>
        <w:rPr>
          <w:rFonts w:ascii="Garamond" w:hAnsi="Garamond"/>
          <w:bCs/>
          <w:sz w:val="24"/>
          <w:szCs w:val="24"/>
        </w:rPr>
      </w:pPr>
      <w:r w:rsidRPr="00B96C05">
        <w:rPr>
          <w:rFonts w:ascii="Garamond" w:hAnsi="Garamond"/>
          <w:bCs/>
          <w:sz w:val="24"/>
          <w:szCs w:val="24"/>
          <w:lang w:val="fr-FR"/>
        </w:rPr>
        <w:t xml:space="preserve">Deux panels suivis de débats ont par la suite permis de déterminer les obstacles au respect des délais légaux des détenus en </w:t>
      </w:r>
      <w:r w:rsidR="00C83500">
        <w:rPr>
          <w:rFonts w:ascii="Garamond" w:hAnsi="Garamond"/>
          <w:bCs/>
          <w:sz w:val="24"/>
          <w:szCs w:val="24"/>
          <w:lang w:val="fr-FR"/>
        </w:rPr>
        <w:t>détention préventive</w:t>
      </w:r>
      <w:r w:rsidR="00C83500" w:rsidRPr="00B96C05">
        <w:rPr>
          <w:rFonts w:ascii="Garamond" w:hAnsi="Garamond"/>
          <w:bCs/>
          <w:sz w:val="24"/>
          <w:szCs w:val="24"/>
          <w:lang w:val="fr-FR"/>
        </w:rPr>
        <w:t xml:space="preserve"> </w:t>
      </w:r>
      <w:r w:rsidRPr="00B96C05">
        <w:rPr>
          <w:rFonts w:ascii="Garamond" w:hAnsi="Garamond"/>
          <w:bCs/>
          <w:sz w:val="24"/>
          <w:szCs w:val="24"/>
          <w:lang w:val="fr-FR"/>
        </w:rPr>
        <w:t>et les bonnes pratiques observées dans chacune des trois juridictions et établissements pénitentiaires ont été partagées.</w:t>
      </w:r>
    </w:p>
    <w:p w14:paraId="1A28C035" w14:textId="77777777" w:rsidR="00C64BF2" w:rsidRDefault="00B96C05" w:rsidP="002E4C34">
      <w:pPr>
        <w:pStyle w:val="SingleTxtG"/>
        <w:ind w:left="0" w:right="0"/>
        <w:rPr>
          <w:rFonts w:ascii="Garamond" w:hAnsi="Garamond"/>
          <w:bCs/>
          <w:sz w:val="24"/>
          <w:szCs w:val="24"/>
        </w:rPr>
      </w:pPr>
      <w:r w:rsidRPr="00B96C05">
        <w:rPr>
          <w:rFonts w:ascii="Garamond" w:hAnsi="Garamond"/>
          <w:bCs/>
          <w:sz w:val="24"/>
          <w:szCs w:val="24"/>
          <w:lang w:val="fr-FR"/>
        </w:rPr>
        <w:t>Les travaux en ateliers</w:t>
      </w:r>
      <w:r w:rsidR="00EC1BC2">
        <w:rPr>
          <w:rFonts w:ascii="Garamond" w:hAnsi="Garamond"/>
          <w:bCs/>
          <w:sz w:val="24"/>
          <w:szCs w:val="24"/>
          <w:lang w:val="fr-FR"/>
        </w:rPr>
        <w:t xml:space="preserve"> </w:t>
      </w:r>
      <w:r w:rsidRPr="00B96C05">
        <w:rPr>
          <w:rFonts w:ascii="Garamond" w:hAnsi="Garamond"/>
          <w:bCs/>
          <w:sz w:val="24"/>
          <w:szCs w:val="24"/>
          <w:lang w:val="fr-FR"/>
        </w:rPr>
        <w:t>ont consisté à faire des propositions concrètes pour lutter efficacement contre la détention préventive abusive à travers une meilleure gestion de la chaine pénale. Des propositions ont été faite</w:t>
      </w:r>
      <w:r w:rsidR="00C83500">
        <w:rPr>
          <w:rFonts w:ascii="Garamond" w:hAnsi="Garamond"/>
          <w:bCs/>
          <w:sz w:val="24"/>
          <w:szCs w:val="24"/>
          <w:lang w:val="fr-FR"/>
        </w:rPr>
        <w:t>s</w:t>
      </w:r>
      <w:r w:rsidRPr="00B96C05">
        <w:rPr>
          <w:rFonts w:ascii="Garamond" w:hAnsi="Garamond"/>
          <w:bCs/>
          <w:sz w:val="24"/>
          <w:szCs w:val="24"/>
          <w:lang w:val="fr-FR"/>
        </w:rPr>
        <w:t xml:space="preserve"> pour permettre de trouver les moyens humains, matériels et financiers pour étendre le projet à d’autres juridictions et établissements pénitentiaires afin d’obtenir un impact national. </w:t>
      </w:r>
    </w:p>
    <w:p w14:paraId="28626063" w14:textId="77777777" w:rsidR="00332426" w:rsidRPr="00332426" w:rsidRDefault="00332426" w:rsidP="002E4C34">
      <w:pPr>
        <w:pStyle w:val="SingleTxtG"/>
        <w:ind w:left="0" w:right="0"/>
        <w:rPr>
          <w:rFonts w:ascii="Garamond" w:hAnsi="Garamond"/>
          <w:bCs/>
          <w:sz w:val="24"/>
          <w:szCs w:val="24"/>
        </w:rPr>
      </w:pPr>
    </w:p>
    <w:p w14:paraId="6118731B" w14:textId="77777777" w:rsidR="00B03704" w:rsidRDefault="00B03704" w:rsidP="002E4C34">
      <w:pPr>
        <w:pStyle w:val="SingleTxtG"/>
        <w:ind w:left="0" w:right="0"/>
        <w:rPr>
          <w:rFonts w:ascii="Garamond" w:hAnsi="Garamond"/>
          <w:b/>
          <w:sz w:val="24"/>
          <w:szCs w:val="24"/>
        </w:rPr>
      </w:pPr>
      <w:r w:rsidRPr="00B03704">
        <w:rPr>
          <w:rFonts w:ascii="Garamond" w:hAnsi="Garamond"/>
          <w:b/>
          <w:sz w:val="24"/>
          <w:szCs w:val="24"/>
        </w:rPr>
        <w:t>La FIACAT et l’ACAT Bénin invitent le Comité des droits de l’</w:t>
      </w:r>
      <w:r w:rsidR="00FE5063">
        <w:rPr>
          <w:rFonts w:ascii="Garamond" w:hAnsi="Garamond"/>
          <w:b/>
          <w:sz w:val="24"/>
          <w:szCs w:val="24"/>
        </w:rPr>
        <w:t xml:space="preserve">homme à </w:t>
      </w:r>
      <w:r w:rsidRPr="00B03704">
        <w:rPr>
          <w:rFonts w:ascii="Garamond" w:hAnsi="Garamond"/>
          <w:b/>
          <w:sz w:val="24"/>
          <w:szCs w:val="24"/>
        </w:rPr>
        <w:t xml:space="preserve">recommander à l’Etat </w:t>
      </w:r>
      <w:r w:rsidR="00FE5063">
        <w:rPr>
          <w:rFonts w:ascii="Garamond" w:hAnsi="Garamond"/>
          <w:b/>
          <w:sz w:val="24"/>
          <w:szCs w:val="24"/>
        </w:rPr>
        <w:t xml:space="preserve">partie </w:t>
      </w:r>
      <w:r w:rsidRPr="00B03704">
        <w:rPr>
          <w:rFonts w:ascii="Garamond" w:hAnsi="Garamond"/>
          <w:b/>
          <w:sz w:val="24"/>
          <w:szCs w:val="24"/>
        </w:rPr>
        <w:t>de :</w:t>
      </w:r>
    </w:p>
    <w:p w14:paraId="0204B50B" w14:textId="77777777" w:rsidR="00B03704" w:rsidRDefault="00FE5063" w:rsidP="002E4C34">
      <w:pPr>
        <w:pStyle w:val="SingleTxtG"/>
        <w:numPr>
          <w:ilvl w:val="0"/>
          <w:numId w:val="9"/>
        </w:numPr>
        <w:ind w:right="0"/>
        <w:rPr>
          <w:rFonts w:ascii="Garamond" w:hAnsi="Garamond"/>
          <w:b/>
          <w:i/>
          <w:sz w:val="24"/>
          <w:szCs w:val="24"/>
        </w:rPr>
      </w:pPr>
      <w:r w:rsidRPr="00FE5063">
        <w:rPr>
          <w:rFonts w:ascii="Garamond" w:hAnsi="Garamond"/>
          <w:b/>
          <w:i/>
          <w:sz w:val="24"/>
          <w:szCs w:val="24"/>
        </w:rPr>
        <w:t>Veiller à la pérennisation des formations en a</w:t>
      </w:r>
      <w:r>
        <w:rPr>
          <w:rFonts w:ascii="Garamond" w:hAnsi="Garamond"/>
          <w:b/>
          <w:i/>
          <w:sz w:val="24"/>
          <w:szCs w:val="24"/>
        </w:rPr>
        <w:t>ssurant un suivi régulier et une évaluation de l’impact des formations initiées par le Gouverneme</w:t>
      </w:r>
      <w:r w:rsidR="00660D5A">
        <w:rPr>
          <w:rFonts w:ascii="Garamond" w:hAnsi="Garamond"/>
          <w:b/>
          <w:i/>
          <w:sz w:val="24"/>
          <w:szCs w:val="24"/>
        </w:rPr>
        <w:t>nt ;</w:t>
      </w:r>
    </w:p>
    <w:p w14:paraId="09A21F7F" w14:textId="77777777" w:rsidR="00FE5063" w:rsidRDefault="00FE5063" w:rsidP="002E4C34">
      <w:pPr>
        <w:pStyle w:val="SingleTxtG"/>
        <w:numPr>
          <w:ilvl w:val="0"/>
          <w:numId w:val="9"/>
        </w:numPr>
        <w:ind w:right="0"/>
        <w:rPr>
          <w:rFonts w:ascii="Garamond" w:hAnsi="Garamond"/>
          <w:b/>
          <w:i/>
          <w:sz w:val="24"/>
          <w:szCs w:val="24"/>
        </w:rPr>
      </w:pPr>
      <w:r>
        <w:rPr>
          <w:rFonts w:ascii="Garamond" w:hAnsi="Garamond"/>
          <w:b/>
          <w:i/>
          <w:sz w:val="24"/>
          <w:szCs w:val="24"/>
        </w:rPr>
        <w:t>Continuer son appui institutionnel et son soutien aux formations initiées par la société civile</w:t>
      </w:r>
      <w:r w:rsidR="00660D5A">
        <w:rPr>
          <w:rFonts w:ascii="Garamond" w:hAnsi="Garamond"/>
          <w:b/>
          <w:i/>
          <w:sz w:val="24"/>
          <w:szCs w:val="24"/>
        </w:rPr>
        <w:t> ;</w:t>
      </w:r>
    </w:p>
    <w:p w14:paraId="2B9EFCF8" w14:textId="77777777" w:rsidR="00657D77" w:rsidRPr="00F216A4" w:rsidRDefault="00B95BA6" w:rsidP="00F216A4">
      <w:pPr>
        <w:pStyle w:val="SingleTxtG"/>
        <w:numPr>
          <w:ilvl w:val="0"/>
          <w:numId w:val="9"/>
        </w:numPr>
        <w:ind w:right="0"/>
        <w:rPr>
          <w:rFonts w:ascii="Garamond" w:hAnsi="Garamond"/>
          <w:b/>
          <w:i/>
          <w:sz w:val="24"/>
          <w:szCs w:val="24"/>
        </w:rPr>
      </w:pPr>
      <w:r w:rsidRPr="00F216A4">
        <w:rPr>
          <w:rFonts w:ascii="Garamond" w:hAnsi="Garamond"/>
          <w:b/>
          <w:i/>
          <w:sz w:val="24"/>
          <w:szCs w:val="24"/>
        </w:rPr>
        <w:t>Utilisé le Guide sur les garanties judiciaires du déte</w:t>
      </w:r>
      <w:r w:rsidR="003E633F" w:rsidRPr="00F216A4">
        <w:rPr>
          <w:rFonts w:ascii="Garamond" w:hAnsi="Garamond"/>
          <w:b/>
          <w:i/>
          <w:sz w:val="24"/>
          <w:szCs w:val="24"/>
        </w:rPr>
        <w:t>n</w:t>
      </w:r>
      <w:r w:rsidRPr="00F216A4">
        <w:rPr>
          <w:rFonts w:ascii="Garamond" w:hAnsi="Garamond"/>
          <w:b/>
          <w:i/>
          <w:sz w:val="24"/>
          <w:szCs w:val="24"/>
        </w:rPr>
        <w:t xml:space="preserve">u dans la formation </w:t>
      </w:r>
      <w:r w:rsidR="00EC1BC2" w:rsidRPr="00F216A4">
        <w:rPr>
          <w:rFonts w:ascii="Garamond" w:hAnsi="Garamond"/>
          <w:b/>
          <w:i/>
          <w:sz w:val="24"/>
          <w:szCs w:val="24"/>
        </w:rPr>
        <w:t xml:space="preserve">initiale </w:t>
      </w:r>
      <w:r w:rsidRPr="00F216A4">
        <w:rPr>
          <w:rFonts w:ascii="Garamond" w:hAnsi="Garamond"/>
          <w:b/>
          <w:i/>
          <w:sz w:val="24"/>
          <w:szCs w:val="24"/>
        </w:rPr>
        <w:t xml:space="preserve">et continue du personnel </w:t>
      </w:r>
      <w:r w:rsidR="00F216A4" w:rsidRPr="00F216A4">
        <w:rPr>
          <w:rFonts w:ascii="Garamond" w:hAnsi="Garamond"/>
          <w:b/>
          <w:i/>
          <w:sz w:val="24"/>
          <w:szCs w:val="24"/>
        </w:rPr>
        <w:t xml:space="preserve">pénitentiaire et judiciaire. </w:t>
      </w:r>
    </w:p>
    <w:p w14:paraId="0D5B788D" w14:textId="77777777" w:rsidR="00332426" w:rsidRDefault="00332426" w:rsidP="000B4F06">
      <w:pPr>
        <w:pStyle w:val="SingleTxtG"/>
        <w:ind w:left="720" w:right="0"/>
        <w:rPr>
          <w:rFonts w:ascii="Garamond" w:hAnsi="Garamond"/>
          <w:b/>
          <w:sz w:val="24"/>
          <w:szCs w:val="24"/>
        </w:rPr>
      </w:pPr>
    </w:p>
    <w:p w14:paraId="092C61E0" w14:textId="77777777" w:rsidR="00B03704" w:rsidRPr="00B03704" w:rsidRDefault="00B03704" w:rsidP="007E77D9">
      <w:pPr>
        <w:pStyle w:val="SingleTxtG"/>
        <w:ind w:left="0" w:right="0"/>
        <w:rPr>
          <w:rFonts w:ascii="Garamond" w:hAnsi="Garamond"/>
          <w:sz w:val="24"/>
          <w:szCs w:val="24"/>
        </w:rPr>
      </w:pPr>
    </w:p>
    <w:p w14:paraId="06B38364" w14:textId="77777777" w:rsidR="00367A8E" w:rsidRDefault="002C04FC" w:rsidP="00BA5249">
      <w:pPr>
        <w:pStyle w:val="Titre1"/>
      </w:pPr>
      <w:bookmarkStart w:id="19" w:name="art4"/>
      <w:bookmarkStart w:id="20" w:name="art15"/>
      <w:bookmarkStart w:id="21" w:name="art16"/>
      <w:bookmarkStart w:id="22" w:name="art17"/>
      <w:bookmarkStart w:id="23" w:name="art18"/>
      <w:bookmarkEnd w:id="19"/>
      <w:bookmarkEnd w:id="20"/>
      <w:bookmarkEnd w:id="21"/>
      <w:bookmarkEnd w:id="22"/>
      <w:bookmarkEnd w:id="23"/>
      <w:r w:rsidRPr="005A10E0">
        <w:tab/>
      </w:r>
    </w:p>
    <w:p w14:paraId="17ECEDCD" w14:textId="1720BC73" w:rsidR="002C04FC" w:rsidRPr="00E351E4" w:rsidRDefault="00BA5249" w:rsidP="00E351E4">
      <w:pPr>
        <w:pStyle w:val="Titre1"/>
      </w:pPr>
      <w:bookmarkStart w:id="24" w:name="_Toc430953319"/>
      <w:r>
        <w:t>I</w:t>
      </w:r>
      <w:r w:rsidR="00F216A4">
        <w:t>I</w:t>
      </w:r>
      <w:r>
        <w:t xml:space="preserve">. </w:t>
      </w:r>
      <w:r w:rsidR="002C04FC" w:rsidRPr="005A10E0">
        <w:t>Droit à la vie, interdiction de la torture et des traitements cruels, inhumains ou dégradants (arts. 6 et 7)</w:t>
      </w:r>
      <w:bookmarkEnd w:id="24"/>
      <w:r w:rsidR="002C04FC" w:rsidRPr="005A10E0">
        <w:t xml:space="preserve"> </w:t>
      </w:r>
    </w:p>
    <w:p w14:paraId="776B8103" w14:textId="77777777" w:rsidR="002C04FC" w:rsidRPr="005A10E0" w:rsidRDefault="002C04FC" w:rsidP="007E77D9">
      <w:pPr>
        <w:pStyle w:val="SingleTxtG"/>
        <w:ind w:left="0" w:right="0"/>
        <w:rPr>
          <w:rFonts w:ascii="Garamond" w:hAnsi="Garamond"/>
          <w:i/>
          <w:sz w:val="24"/>
          <w:szCs w:val="24"/>
        </w:rPr>
      </w:pPr>
      <w:r w:rsidRPr="005A10E0">
        <w:rPr>
          <w:rFonts w:ascii="Garamond" w:hAnsi="Garamond"/>
          <w:i/>
          <w:sz w:val="24"/>
          <w:szCs w:val="24"/>
          <w:lang w:val="fr-FR"/>
        </w:rPr>
        <w:t>8. Indiquer l’état d’avancement du projet de loi portant modification du Code pénal. Donner les mesures prises dans le cadre de cette réforme pour donner suite à la recommandation du Comité exhortant l’État partie de veiller à la garantie des droits à la sécurité et à la liberté de la personne,  droit à un procès équitable, et le droit de ne pas être soumis à la torture ou à des peines ou traitements cruels, inhumains ou dégradants.</w:t>
      </w:r>
      <w:r w:rsidRPr="005A10E0">
        <w:rPr>
          <w:rStyle w:val="Appelnotedebasdep"/>
          <w:rFonts w:ascii="Garamond" w:hAnsi="Garamond"/>
          <w:i/>
          <w:sz w:val="24"/>
          <w:szCs w:val="24"/>
          <w:lang w:val="fr-FR"/>
        </w:rPr>
        <w:t xml:space="preserve"> </w:t>
      </w:r>
      <w:r w:rsidRPr="005A10E0">
        <w:rPr>
          <w:rStyle w:val="Appelnotedebasdep"/>
          <w:rFonts w:ascii="Garamond" w:hAnsi="Garamond"/>
          <w:i/>
          <w:sz w:val="24"/>
          <w:szCs w:val="24"/>
        </w:rPr>
        <w:t> </w:t>
      </w:r>
      <w:r w:rsidRPr="005A10E0">
        <w:rPr>
          <w:rFonts w:ascii="Garamond" w:hAnsi="Garamond"/>
          <w:i/>
          <w:sz w:val="24"/>
          <w:szCs w:val="24"/>
          <w:lang w:val="fr-FR"/>
        </w:rPr>
        <w:t xml:space="preserve"> </w:t>
      </w:r>
      <w:r w:rsidRPr="005A10E0">
        <w:rPr>
          <w:rFonts w:ascii="Garamond" w:hAnsi="Garamond"/>
          <w:i/>
          <w:sz w:val="24"/>
          <w:szCs w:val="24"/>
        </w:rPr>
        <w:t>Considérant que la loi béninoise n’interdit pas expressément l’utilisation des preuves obtenues sous la torture,</w:t>
      </w:r>
      <w:r w:rsidRPr="005A10E0">
        <w:rPr>
          <w:rStyle w:val="Appelnotedebasdep"/>
          <w:rFonts w:ascii="Garamond" w:hAnsi="Garamond"/>
          <w:i/>
          <w:sz w:val="24"/>
          <w:szCs w:val="24"/>
        </w:rPr>
        <w:t> </w:t>
      </w:r>
      <w:r w:rsidRPr="005A10E0">
        <w:rPr>
          <w:rFonts w:ascii="Garamond" w:hAnsi="Garamond"/>
          <w:i/>
          <w:sz w:val="24"/>
          <w:szCs w:val="24"/>
        </w:rPr>
        <w:t xml:space="preserve"> indiquer si l’État partie a prévu d’incorporer une disposition relative à l’irrecevabilité des déclarations obtenues sous la torture dans le nouveau Code pénal,</w:t>
      </w:r>
      <w:r w:rsidRPr="005A10E0">
        <w:rPr>
          <w:rStyle w:val="Appelnotedebasdep"/>
          <w:rFonts w:ascii="Garamond" w:hAnsi="Garamond"/>
          <w:i/>
          <w:sz w:val="24"/>
          <w:szCs w:val="24"/>
        </w:rPr>
        <w:t> </w:t>
      </w:r>
      <w:r w:rsidRPr="005A10E0">
        <w:rPr>
          <w:rFonts w:ascii="Garamond" w:hAnsi="Garamond"/>
          <w:i/>
          <w:sz w:val="24"/>
          <w:szCs w:val="24"/>
          <w:lang w:val="fr-FR"/>
        </w:rPr>
        <w:t xml:space="preserve"> y compris une</w:t>
      </w:r>
      <w:r w:rsidRPr="005A10E0">
        <w:rPr>
          <w:rFonts w:ascii="Garamond" w:hAnsi="Garamond"/>
          <w:i/>
          <w:sz w:val="24"/>
          <w:szCs w:val="24"/>
        </w:rPr>
        <w:t xml:space="preserve"> définition de la torture et des traitements cruels, inhumains ou dégradants, conforme à l’article 1 de la Convention contre la torture. </w:t>
      </w:r>
      <w:r w:rsidRPr="005A10E0">
        <w:rPr>
          <w:rFonts w:ascii="Garamond" w:hAnsi="Garamond"/>
          <w:i/>
          <w:sz w:val="24"/>
          <w:szCs w:val="24"/>
          <w:lang w:val="fr-FR"/>
        </w:rPr>
        <w:t>Donner des renseignements sur les mécanismes permettant d’examiner de manière impartiale les plaintes pour torture ou mauvais traitements formulées à l’encontre des agents de l’État à tous les stades de la privation de liberté.</w:t>
      </w:r>
      <w:r w:rsidRPr="005A10E0">
        <w:rPr>
          <w:rStyle w:val="Appelnotedebasdep"/>
          <w:rFonts w:ascii="Garamond" w:hAnsi="Garamond"/>
          <w:i/>
          <w:sz w:val="24"/>
          <w:szCs w:val="24"/>
        </w:rPr>
        <w:t> </w:t>
      </w:r>
      <w:r w:rsidRPr="005A10E0">
        <w:rPr>
          <w:rFonts w:ascii="Garamond" w:hAnsi="Garamond"/>
          <w:i/>
          <w:sz w:val="24"/>
          <w:szCs w:val="24"/>
          <w:lang w:val="fr-FR"/>
        </w:rPr>
        <w:t xml:space="preserve"> Fournir des informations détaillées sur le projet de loi concernant l’établissement d’un Observatoire national pour la prévention de la torture.</w:t>
      </w:r>
      <w:r w:rsidRPr="005A10E0">
        <w:rPr>
          <w:rStyle w:val="Appelnotedebasdep"/>
          <w:rFonts w:ascii="Garamond" w:hAnsi="Garamond"/>
          <w:i/>
          <w:sz w:val="24"/>
          <w:szCs w:val="24"/>
        </w:rPr>
        <w:t> </w:t>
      </w:r>
    </w:p>
    <w:p w14:paraId="724146BC" w14:textId="77777777" w:rsidR="002C04FC"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 xml:space="preserve">Le projet de loi portant Code </w:t>
      </w:r>
      <w:r w:rsidR="00566B06">
        <w:rPr>
          <w:rFonts w:ascii="Garamond" w:hAnsi="Garamond"/>
          <w:sz w:val="24"/>
          <w:szCs w:val="24"/>
          <w:lang w:val="fr-FR"/>
        </w:rPr>
        <w:t>p</w:t>
      </w:r>
      <w:r w:rsidRPr="005A10E0">
        <w:rPr>
          <w:rFonts w:ascii="Garamond" w:hAnsi="Garamond"/>
          <w:sz w:val="24"/>
          <w:szCs w:val="24"/>
          <w:lang w:val="fr-FR"/>
        </w:rPr>
        <w:t>énal et la proposition de loi portant modification de l’article 581</w:t>
      </w:r>
      <w:r w:rsidR="00530B02">
        <w:rPr>
          <w:rStyle w:val="Appelnotedebasdep"/>
          <w:rFonts w:ascii="Garamond" w:hAnsi="Garamond"/>
          <w:sz w:val="24"/>
          <w:szCs w:val="24"/>
          <w:lang w:val="fr-FR"/>
        </w:rPr>
        <w:footnoteReference w:id="5"/>
      </w:r>
      <w:r w:rsidR="00D210C2">
        <w:rPr>
          <w:rFonts w:ascii="Garamond" w:hAnsi="Garamond"/>
          <w:sz w:val="24"/>
          <w:szCs w:val="24"/>
          <w:lang w:val="fr-FR"/>
        </w:rPr>
        <w:t xml:space="preserve"> </w:t>
      </w:r>
      <w:r w:rsidRPr="005A10E0">
        <w:rPr>
          <w:rFonts w:ascii="Garamond" w:hAnsi="Garamond"/>
          <w:sz w:val="24"/>
          <w:szCs w:val="24"/>
          <w:lang w:val="fr-FR"/>
        </w:rPr>
        <w:t xml:space="preserve">du </w:t>
      </w:r>
      <w:r w:rsidR="006F07C2">
        <w:rPr>
          <w:rFonts w:ascii="Garamond" w:hAnsi="Garamond"/>
          <w:sz w:val="24"/>
          <w:szCs w:val="24"/>
          <w:lang w:val="fr-FR"/>
        </w:rPr>
        <w:t xml:space="preserve">Code de procédure pénale </w:t>
      </w:r>
      <w:r w:rsidRPr="005A10E0">
        <w:rPr>
          <w:rFonts w:ascii="Garamond" w:hAnsi="Garamond"/>
          <w:sz w:val="24"/>
          <w:szCs w:val="24"/>
          <w:lang w:val="fr-FR"/>
        </w:rPr>
        <w:t xml:space="preserve">sont actuellement en étude </w:t>
      </w:r>
      <w:r w:rsidR="009A7783">
        <w:rPr>
          <w:rFonts w:ascii="Garamond" w:hAnsi="Garamond"/>
          <w:sz w:val="24"/>
          <w:szCs w:val="24"/>
          <w:lang w:val="fr-FR"/>
        </w:rPr>
        <w:t>à</w:t>
      </w:r>
      <w:r w:rsidRPr="005A10E0">
        <w:rPr>
          <w:rFonts w:ascii="Garamond" w:hAnsi="Garamond"/>
          <w:sz w:val="24"/>
          <w:szCs w:val="24"/>
          <w:lang w:val="fr-FR"/>
        </w:rPr>
        <w:t xml:space="preserve"> l’Assemblée </w:t>
      </w:r>
      <w:r w:rsidR="00566B06">
        <w:rPr>
          <w:rFonts w:ascii="Garamond" w:hAnsi="Garamond"/>
          <w:sz w:val="24"/>
          <w:szCs w:val="24"/>
          <w:lang w:val="fr-FR"/>
        </w:rPr>
        <w:t>n</w:t>
      </w:r>
      <w:r w:rsidRPr="005A10E0">
        <w:rPr>
          <w:rFonts w:ascii="Garamond" w:hAnsi="Garamond"/>
          <w:sz w:val="24"/>
          <w:szCs w:val="24"/>
          <w:lang w:val="fr-FR"/>
        </w:rPr>
        <w:t>ationale</w:t>
      </w:r>
      <w:r w:rsidR="00B05723">
        <w:rPr>
          <w:rStyle w:val="Appelnotedebasdep"/>
          <w:rFonts w:ascii="Garamond" w:hAnsi="Garamond"/>
          <w:sz w:val="24"/>
          <w:szCs w:val="24"/>
          <w:lang w:val="fr-FR"/>
        </w:rPr>
        <w:footnoteReference w:id="6"/>
      </w:r>
      <w:r w:rsidRPr="005A10E0">
        <w:rPr>
          <w:rFonts w:ascii="Garamond" w:hAnsi="Garamond"/>
          <w:sz w:val="24"/>
          <w:szCs w:val="24"/>
          <w:lang w:val="fr-FR"/>
        </w:rPr>
        <w:t xml:space="preserve">. </w:t>
      </w:r>
    </w:p>
    <w:p w14:paraId="4D439F72" w14:textId="77777777" w:rsidR="00DA1938" w:rsidRDefault="00530B02" w:rsidP="00AE7E10">
      <w:pPr>
        <w:pStyle w:val="SingleTxtG"/>
        <w:ind w:left="0" w:right="0"/>
        <w:rPr>
          <w:rFonts w:ascii="Garamond" w:hAnsi="Garamond"/>
          <w:sz w:val="24"/>
          <w:szCs w:val="24"/>
        </w:rPr>
      </w:pPr>
      <w:r>
        <w:rPr>
          <w:rFonts w:ascii="Garamond" w:hAnsi="Garamond"/>
          <w:sz w:val="24"/>
          <w:szCs w:val="24"/>
          <w:lang w:val="fr-FR"/>
        </w:rPr>
        <w:t>T</w:t>
      </w:r>
      <w:r w:rsidRPr="00FD3792">
        <w:rPr>
          <w:rFonts w:ascii="Garamond" w:hAnsi="Garamond"/>
          <w:sz w:val="24"/>
          <w:szCs w:val="24"/>
        </w:rPr>
        <w:t>el qu’il est interprété aujourd’hui, au prétexte qu’un pourvoi en cassation a été formé contre un arrêt de non-lieu de la chambre d</w:t>
      </w:r>
      <w:r w:rsidR="0086392B">
        <w:rPr>
          <w:rFonts w:ascii="Garamond" w:hAnsi="Garamond"/>
          <w:sz w:val="24"/>
          <w:szCs w:val="24"/>
        </w:rPr>
        <w:t>’accusation qui est</w:t>
      </w:r>
      <w:r w:rsidRPr="00FD3792">
        <w:rPr>
          <w:rFonts w:ascii="Garamond" w:hAnsi="Garamond"/>
          <w:sz w:val="24"/>
          <w:szCs w:val="24"/>
        </w:rPr>
        <w:t xml:space="preserve"> une juridiction d’appel et une juridiction collégiale, l’innocent peut être gardé indéfiniment en prison</w:t>
      </w:r>
      <w:r>
        <w:rPr>
          <w:rFonts w:ascii="Garamond" w:hAnsi="Garamond"/>
          <w:sz w:val="24"/>
          <w:szCs w:val="24"/>
        </w:rPr>
        <w:t>.</w:t>
      </w:r>
      <w:r w:rsidRPr="00530B02">
        <w:rPr>
          <w:rFonts w:ascii="Garamond" w:hAnsi="Garamond"/>
          <w:sz w:val="24"/>
          <w:szCs w:val="24"/>
        </w:rPr>
        <w:t xml:space="preserve"> </w:t>
      </w:r>
      <w:r w:rsidR="00A70872">
        <w:rPr>
          <w:rFonts w:ascii="Garamond" w:hAnsi="Garamond"/>
          <w:sz w:val="24"/>
          <w:szCs w:val="24"/>
        </w:rPr>
        <w:t>Cette procédure peut durer</w:t>
      </w:r>
      <w:r w:rsidRPr="00FD3792">
        <w:rPr>
          <w:rFonts w:ascii="Garamond" w:hAnsi="Garamond"/>
          <w:sz w:val="24"/>
          <w:szCs w:val="24"/>
        </w:rPr>
        <w:t xml:space="preserve"> des années en raison de la durée de l’examen du pourvoi par la Cour Suprême.</w:t>
      </w:r>
    </w:p>
    <w:p w14:paraId="3648A9B6" w14:textId="1F876023" w:rsidR="00DA1938" w:rsidRDefault="00DA1938" w:rsidP="00AE7E10">
      <w:pPr>
        <w:pStyle w:val="SingleTxtG"/>
        <w:ind w:left="0" w:right="0"/>
        <w:rPr>
          <w:rFonts w:ascii="Garamond" w:hAnsi="Garamond"/>
          <w:sz w:val="24"/>
          <w:szCs w:val="24"/>
        </w:rPr>
      </w:pPr>
      <w:r>
        <w:rPr>
          <w:rFonts w:ascii="Garamond" w:hAnsi="Garamond"/>
          <w:sz w:val="24"/>
          <w:szCs w:val="24"/>
        </w:rPr>
        <w:t>Dans le</w:t>
      </w:r>
      <w:r w:rsidR="00FD3792" w:rsidRPr="00FD3792">
        <w:rPr>
          <w:rFonts w:ascii="Garamond" w:hAnsi="Garamond"/>
          <w:sz w:val="24"/>
          <w:szCs w:val="24"/>
        </w:rPr>
        <w:t xml:space="preserve"> nouveau </w:t>
      </w:r>
      <w:r w:rsidR="00581005">
        <w:rPr>
          <w:rFonts w:ascii="Garamond" w:hAnsi="Garamond"/>
          <w:sz w:val="24"/>
          <w:szCs w:val="24"/>
        </w:rPr>
        <w:t>C</w:t>
      </w:r>
      <w:r w:rsidR="00FD3792" w:rsidRPr="00FD3792">
        <w:rPr>
          <w:rFonts w:ascii="Garamond" w:hAnsi="Garamond"/>
          <w:sz w:val="24"/>
          <w:szCs w:val="24"/>
        </w:rPr>
        <w:t xml:space="preserve">ode de </w:t>
      </w:r>
      <w:r w:rsidR="00581005">
        <w:rPr>
          <w:rFonts w:ascii="Garamond" w:hAnsi="Garamond"/>
          <w:sz w:val="24"/>
          <w:szCs w:val="24"/>
        </w:rPr>
        <w:t>p</w:t>
      </w:r>
      <w:r w:rsidR="00FD3792" w:rsidRPr="00FD3792">
        <w:rPr>
          <w:rFonts w:ascii="Garamond" w:hAnsi="Garamond"/>
          <w:sz w:val="24"/>
          <w:szCs w:val="24"/>
        </w:rPr>
        <w:t xml:space="preserve">rocédure </w:t>
      </w:r>
      <w:r w:rsidR="00581005">
        <w:rPr>
          <w:rFonts w:ascii="Garamond" w:hAnsi="Garamond"/>
          <w:sz w:val="24"/>
          <w:szCs w:val="24"/>
        </w:rPr>
        <w:t>p</w:t>
      </w:r>
      <w:r w:rsidR="00FD3792" w:rsidRPr="00FD3792">
        <w:rPr>
          <w:rFonts w:ascii="Garamond" w:hAnsi="Garamond"/>
          <w:sz w:val="24"/>
          <w:szCs w:val="24"/>
        </w:rPr>
        <w:t xml:space="preserve">énale, le prévenu relaxé ou </w:t>
      </w:r>
      <w:r w:rsidR="00581005">
        <w:rPr>
          <w:rFonts w:ascii="Garamond" w:hAnsi="Garamond"/>
          <w:sz w:val="24"/>
          <w:szCs w:val="24"/>
        </w:rPr>
        <w:t>innocenté</w:t>
      </w:r>
      <w:r w:rsidR="00FD3792" w:rsidRPr="00FD3792">
        <w:rPr>
          <w:rFonts w:ascii="Garamond" w:hAnsi="Garamond"/>
          <w:sz w:val="24"/>
          <w:szCs w:val="24"/>
        </w:rPr>
        <w:t xml:space="preserve">, ou condamné à l’emprisonnement avec sursis, ou à </w:t>
      </w:r>
      <w:r w:rsidR="00A70872">
        <w:rPr>
          <w:rFonts w:ascii="Garamond" w:hAnsi="Garamond"/>
          <w:sz w:val="24"/>
          <w:szCs w:val="24"/>
        </w:rPr>
        <w:t>une</w:t>
      </w:r>
      <w:r w:rsidR="00A70872" w:rsidRPr="00FD3792">
        <w:rPr>
          <w:rFonts w:ascii="Garamond" w:hAnsi="Garamond"/>
          <w:sz w:val="24"/>
          <w:szCs w:val="24"/>
        </w:rPr>
        <w:t xml:space="preserve"> </w:t>
      </w:r>
      <w:r w:rsidR="00FD3792" w:rsidRPr="00FD3792">
        <w:rPr>
          <w:rFonts w:ascii="Garamond" w:hAnsi="Garamond"/>
          <w:sz w:val="24"/>
          <w:szCs w:val="24"/>
        </w:rPr>
        <w:t>peine d’amende, est mis en liberté nonobstant pourvoi. A fortiori, pour raison d’équité dans la procédure pénale, l’individu à l’égard duquel la Chambre d’accusation a déclaré </w:t>
      </w:r>
      <w:r w:rsidR="00581005">
        <w:rPr>
          <w:rFonts w:ascii="Garamond" w:hAnsi="Garamond"/>
          <w:sz w:val="24"/>
          <w:szCs w:val="24"/>
        </w:rPr>
        <w:t>un acquittement</w:t>
      </w:r>
      <w:r w:rsidR="00FD3792" w:rsidRPr="00FD3792">
        <w:rPr>
          <w:rFonts w:ascii="Garamond" w:hAnsi="Garamond"/>
          <w:sz w:val="24"/>
          <w:szCs w:val="24"/>
        </w:rPr>
        <w:t xml:space="preserve"> doit être mis en liberté.</w:t>
      </w:r>
    </w:p>
    <w:p w14:paraId="1CA38808" w14:textId="77777777" w:rsidR="00FD3792" w:rsidRDefault="00FD3792" w:rsidP="007E77D9">
      <w:pPr>
        <w:pStyle w:val="SingleTxtG"/>
        <w:ind w:left="0" w:right="0"/>
        <w:rPr>
          <w:rFonts w:ascii="Garamond" w:hAnsi="Garamond"/>
          <w:sz w:val="24"/>
          <w:szCs w:val="24"/>
        </w:rPr>
      </w:pPr>
      <w:r w:rsidRPr="00FD3792">
        <w:rPr>
          <w:rFonts w:ascii="Garamond" w:hAnsi="Garamond"/>
          <w:sz w:val="24"/>
          <w:szCs w:val="24"/>
        </w:rPr>
        <w:t>Par ailleurs, la Cour Suprême (chambre judiciaire) n’est pas juge des faits ; elle est seulement chargée de vérifier l’application de la loi ; elle ne peut donc pas se prononcer sur les mesures de privation de liberté, lesquelles sont strictement limitées aux nécessités de la procédure.</w:t>
      </w:r>
    </w:p>
    <w:p w14:paraId="48A65760" w14:textId="77777777" w:rsidR="0086392B" w:rsidRDefault="0086392B" w:rsidP="0086392B">
      <w:pPr>
        <w:pStyle w:val="SingleTxtG"/>
        <w:ind w:left="0" w:right="0"/>
        <w:rPr>
          <w:rFonts w:ascii="Garamond" w:hAnsi="Garamond"/>
          <w:b/>
          <w:sz w:val="24"/>
          <w:szCs w:val="24"/>
        </w:rPr>
      </w:pPr>
      <w:r w:rsidRPr="00B03704">
        <w:rPr>
          <w:rFonts w:ascii="Garamond" w:hAnsi="Garamond"/>
          <w:b/>
          <w:sz w:val="24"/>
          <w:szCs w:val="24"/>
        </w:rPr>
        <w:t>La FIACAT et l’ACAT Bénin invitent le Comité des droits de l’</w:t>
      </w:r>
      <w:r>
        <w:rPr>
          <w:rFonts w:ascii="Garamond" w:hAnsi="Garamond"/>
          <w:b/>
          <w:sz w:val="24"/>
          <w:szCs w:val="24"/>
        </w:rPr>
        <w:t xml:space="preserve">homme à </w:t>
      </w:r>
      <w:r w:rsidRPr="00B03704">
        <w:rPr>
          <w:rFonts w:ascii="Garamond" w:hAnsi="Garamond"/>
          <w:b/>
          <w:sz w:val="24"/>
          <w:szCs w:val="24"/>
        </w:rPr>
        <w:t xml:space="preserve">recommander à l’Etat </w:t>
      </w:r>
      <w:r>
        <w:rPr>
          <w:rFonts w:ascii="Garamond" w:hAnsi="Garamond"/>
          <w:b/>
          <w:sz w:val="24"/>
          <w:szCs w:val="24"/>
        </w:rPr>
        <w:t xml:space="preserve">partie </w:t>
      </w:r>
      <w:r w:rsidRPr="00B03704">
        <w:rPr>
          <w:rFonts w:ascii="Garamond" w:hAnsi="Garamond"/>
          <w:b/>
          <w:sz w:val="24"/>
          <w:szCs w:val="24"/>
        </w:rPr>
        <w:t>de :</w:t>
      </w:r>
    </w:p>
    <w:p w14:paraId="3072C7C1" w14:textId="3DDED3DD" w:rsidR="0086392B" w:rsidRDefault="0086392B" w:rsidP="0086392B">
      <w:pPr>
        <w:pStyle w:val="SingleTxtG"/>
        <w:numPr>
          <w:ilvl w:val="0"/>
          <w:numId w:val="9"/>
        </w:numPr>
        <w:ind w:right="0"/>
        <w:rPr>
          <w:rFonts w:ascii="Garamond" w:hAnsi="Garamond"/>
          <w:b/>
          <w:i/>
          <w:sz w:val="24"/>
          <w:szCs w:val="24"/>
        </w:rPr>
      </w:pPr>
      <w:r w:rsidRPr="0086392B">
        <w:rPr>
          <w:rFonts w:ascii="Garamond" w:hAnsi="Garamond"/>
          <w:b/>
          <w:i/>
          <w:sz w:val="24"/>
          <w:szCs w:val="24"/>
        </w:rPr>
        <w:t xml:space="preserve">De veiller au strict respect </w:t>
      </w:r>
      <w:r w:rsidR="00E351E4">
        <w:rPr>
          <w:rFonts w:ascii="Garamond" w:hAnsi="Garamond"/>
          <w:b/>
          <w:i/>
          <w:sz w:val="24"/>
          <w:szCs w:val="24"/>
        </w:rPr>
        <w:t>de la procédure en matière de détention préventive</w:t>
      </w:r>
      <w:r>
        <w:rPr>
          <w:rFonts w:ascii="Garamond" w:hAnsi="Garamond"/>
          <w:b/>
          <w:i/>
          <w:sz w:val="24"/>
          <w:szCs w:val="24"/>
        </w:rPr>
        <w:t xml:space="preserve"> édictés par le nouveau Code de procédure pénale </w:t>
      </w:r>
      <w:r w:rsidRPr="0086392B">
        <w:rPr>
          <w:rFonts w:ascii="Garamond" w:hAnsi="Garamond"/>
          <w:b/>
          <w:i/>
          <w:sz w:val="24"/>
          <w:szCs w:val="24"/>
        </w:rPr>
        <w:t>nonobstant pourvoi.</w:t>
      </w:r>
    </w:p>
    <w:p w14:paraId="3E6614B3" w14:textId="77777777" w:rsidR="00C008C7" w:rsidRPr="00C008C7" w:rsidRDefault="00C008C7" w:rsidP="00C008C7">
      <w:pPr>
        <w:pStyle w:val="SingleTxtG"/>
        <w:ind w:left="720" w:right="0"/>
        <w:rPr>
          <w:rFonts w:ascii="Garamond" w:hAnsi="Garamond"/>
          <w:b/>
          <w:i/>
          <w:sz w:val="24"/>
          <w:szCs w:val="24"/>
        </w:rPr>
      </w:pPr>
    </w:p>
    <w:p w14:paraId="6D34EBD8" w14:textId="25D49858" w:rsidR="002C04FC" w:rsidRPr="005A10E0" w:rsidRDefault="005E075B" w:rsidP="007E77D9">
      <w:pPr>
        <w:pStyle w:val="SingleTxtG"/>
        <w:ind w:left="0" w:right="0"/>
        <w:rPr>
          <w:rFonts w:ascii="Garamond" w:hAnsi="Garamond"/>
          <w:sz w:val="24"/>
          <w:szCs w:val="24"/>
        </w:rPr>
      </w:pPr>
      <w:r>
        <w:rPr>
          <w:rFonts w:ascii="Garamond" w:hAnsi="Garamond"/>
          <w:sz w:val="24"/>
          <w:szCs w:val="24"/>
        </w:rPr>
        <w:t>L</w:t>
      </w:r>
      <w:r w:rsidRPr="005A10E0">
        <w:rPr>
          <w:rFonts w:ascii="Garamond" w:hAnsi="Garamond"/>
          <w:sz w:val="24"/>
          <w:szCs w:val="24"/>
        </w:rPr>
        <w:t>e président de la Commission des lois Me Joseph DJOGBENOU</w:t>
      </w:r>
      <w:r w:rsidRPr="005A10E0">
        <w:rPr>
          <w:rFonts w:ascii="Garamond" w:hAnsi="Garamond"/>
          <w:sz w:val="24"/>
          <w:szCs w:val="24"/>
          <w:lang w:val="fr-FR"/>
        </w:rPr>
        <w:t xml:space="preserve"> </w:t>
      </w:r>
      <w:r w:rsidRPr="005A10E0">
        <w:rPr>
          <w:rFonts w:ascii="Garamond" w:hAnsi="Garamond"/>
          <w:sz w:val="24"/>
          <w:szCs w:val="24"/>
        </w:rPr>
        <w:t>a initiée</w:t>
      </w:r>
      <w:r>
        <w:rPr>
          <w:rFonts w:ascii="Garamond" w:hAnsi="Garamond"/>
          <w:sz w:val="24"/>
          <w:szCs w:val="24"/>
        </w:rPr>
        <w:t xml:space="preserve"> une consultation </w:t>
      </w:r>
      <w:r w:rsidRPr="005A10E0">
        <w:rPr>
          <w:rFonts w:ascii="Garamond" w:hAnsi="Garamond"/>
          <w:sz w:val="24"/>
          <w:szCs w:val="24"/>
        </w:rPr>
        <w:t xml:space="preserve"> </w:t>
      </w:r>
      <w:r w:rsidRPr="000B4F06">
        <w:rPr>
          <w:rFonts w:ascii="Garamond" w:hAnsi="Garamond"/>
          <w:sz w:val="24"/>
          <w:szCs w:val="24"/>
        </w:rPr>
        <w:t>le 06 juillet 2015</w:t>
      </w:r>
      <w:r w:rsidR="00184BA5">
        <w:rPr>
          <w:rFonts w:ascii="Garamond" w:hAnsi="Garamond"/>
          <w:sz w:val="24"/>
          <w:szCs w:val="24"/>
        </w:rPr>
        <w:t xml:space="preserve"> </w:t>
      </w:r>
      <w:r w:rsidR="00184BA5">
        <w:rPr>
          <w:rFonts w:ascii="Garamond" w:hAnsi="Garamond"/>
          <w:sz w:val="24"/>
          <w:szCs w:val="24"/>
          <w:lang w:val="fr-FR"/>
        </w:rPr>
        <w:t xml:space="preserve">sur </w:t>
      </w:r>
      <w:r w:rsidR="001C02AD">
        <w:rPr>
          <w:rFonts w:ascii="Garamond" w:hAnsi="Garamond"/>
          <w:sz w:val="24"/>
          <w:szCs w:val="24"/>
          <w:lang w:val="fr-FR"/>
        </w:rPr>
        <w:t>les modifications</w:t>
      </w:r>
      <w:r w:rsidR="00AE7E10">
        <w:rPr>
          <w:rFonts w:ascii="Garamond" w:hAnsi="Garamond"/>
          <w:sz w:val="24"/>
          <w:szCs w:val="24"/>
          <w:lang w:val="fr-FR"/>
        </w:rPr>
        <w:t xml:space="preserve"> du nouveau Code de procédure pénale</w:t>
      </w:r>
      <w:r w:rsidR="00184BA5">
        <w:rPr>
          <w:rFonts w:ascii="Garamond" w:hAnsi="Garamond"/>
          <w:sz w:val="24"/>
          <w:szCs w:val="24"/>
          <w:lang w:val="fr-FR"/>
        </w:rPr>
        <w:t>. Il s’agissait d’</w:t>
      </w:r>
      <w:r w:rsidR="002C04FC" w:rsidRPr="005A10E0">
        <w:rPr>
          <w:rFonts w:ascii="Garamond" w:hAnsi="Garamond"/>
          <w:sz w:val="24"/>
          <w:szCs w:val="24"/>
        </w:rPr>
        <w:t xml:space="preserve">une séance d’information et d’échange méthodologique sur l’étude des projets ou propositions de lois en instance à la Commission des Lois, en vue de leur adoption par l’Assemblée </w:t>
      </w:r>
      <w:r w:rsidR="00566B06">
        <w:rPr>
          <w:rFonts w:ascii="Garamond" w:hAnsi="Garamond"/>
          <w:sz w:val="24"/>
          <w:szCs w:val="24"/>
        </w:rPr>
        <w:t>n</w:t>
      </w:r>
      <w:r w:rsidR="00E351E4">
        <w:rPr>
          <w:rFonts w:ascii="Garamond" w:hAnsi="Garamond"/>
          <w:sz w:val="24"/>
          <w:szCs w:val="24"/>
        </w:rPr>
        <w:t>ationale</w:t>
      </w:r>
      <w:r w:rsidR="002C04FC" w:rsidRPr="005A10E0">
        <w:rPr>
          <w:rFonts w:ascii="Garamond" w:hAnsi="Garamond"/>
          <w:sz w:val="24"/>
          <w:szCs w:val="24"/>
        </w:rPr>
        <w:t xml:space="preserve">. </w:t>
      </w:r>
      <w:r w:rsidR="00657D77">
        <w:rPr>
          <w:rFonts w:ascii="Garamond" w:hAnsi="Garamond"/>
          <w:sz w:val="24"/>
          <w:szCs w:val="24"/>
        </w:rPr>
        <w:t xml:space="preserve">La FIACAT et </w:t>
      </w:r>
      <w:r w:rsidR="000B4F06">
        <w:rPr>
          <w:rFonts w:ascii="Garamond" w:hAnsi="Garamond"/>
          <w:sz w:val="24"/>
          <w:szCs w:val="24"/>
        </w:rPr>
        <w:t>l</w:t>
      </w:r>
      <w:r w:rsidR="002C04FC" w:rsidRPr="005A10E0">
        <w:rPr>
          <w:rFonts w:ascii="Garamond" w:hAnsi="Garamond"/>
          <w:sz w:val="24"/>
          <w:szCs w:val="24"/>
        </w:rPr>
        <w:t xml:space="preserve">es membres de </w:t>
      </w:r>
      <w:r w:rsidR="000B4F06">
        <w:rPr>
          <w:rFonts w:ascii="Garamond" w:hAnsi="Garamond"/>
          <w:sz w:val="24"/>
          <w:szCs w:val="24"/>
        </w:rPr>
        <w:t>l’</w:t>
      </w:r>
      <w:r w:rsidR="002C04FC" w:rsidRPr="005A10E0">
        <w:rPr>
          <w:rFonts w:ascii="Garamond" w:hAnsi="Garamond"/>
          <w:sz w:val="24"/>
          <w:szCs w:val="24"/>
        </w:rPr>
        <w:t>ACAT</w:t>
      </w:r>
      <w:r w:rsidR="00566B06">
        <w:rPr>
          <w:rFonts w:ascii="Garamond" w:hAnsi="Garamond"/>
          <w:sz w:val="24"/>
          <w:szCs w:val="24"/>
        </w:rPr>
        <w:t xml:space="preserve"> </w:t>
      </w:r>
      <w:r w:rsidR="002C04FC" w:rsidRPr="005A10E0">
        <w:rPr>
          <w:rFonts w:ascii="Garamond" w:hAnsi="Garamond"/>
          <w:sz w:val="24"/>
          <w:szCs w:val="24"/>
        </w:rPr>
        <w:t xml:space="preserve">Bénin présents à ladite séance ont demandé que la version du projet de Code </w:t>
      </w:r>
      <w:r w:rsidR="00566B06">
        <w:rPr>
          <w:rFonts w:ascii="Garamond" w:hAnsi="Garamond"/>
          <w:sz w:val="24"/>
          <w:szCs w:val="24"/>
        </w:rPr>
        <w:t>p</w:t>
      </w:r>
      <w:r w:rsidR="002C04FC" w:rsidRPr="005A10E0">
        <w:rPr>
          <w:rFonts w:ascii="Garamond" w:hAnsi="Garamond"/>
          <w:sz w:val="24"/>
          <w:szCs w:val="24"/>
        </w:rPr>
        <w:t>énal de septembre 2013 soit mise à la disposition de l’ACAT</w:t>
      </w:r>
      <w:r w:rsidR="00566B06">
        <w:rPr>
          <w:rFonts w:ascii="Garamond" w:hAnsi="Garamond"/>
          <w:sz w:val="24"/>
          <w:szCs w:val="24"/>
        </w:rPr>
        <w:t xml:space="preserve"> </w:t>
      </w:r>
      <w:r w:rsidR="002C04FC" w:rsidRPr="005A10E0">
        <w:rPr>
          <w:rFonts w:ascii="Garamond" w:hAnsi="Garamond"/>
          <w:sz w:val="24"/>
          <w:szCs w:val="24"/>
        </w:rPr>
        <w:t xml:space="preserve">Bénin pour qu’elle puisse </w:t>
      </w:r>
      <w:r w:rsidR="00184BA5">
        <w:rPr>
          <w:rFonts w:ascii="Garamond" w:hAnsi="Garamond"/>
          <w:sz w:val="24"/>
          <w:szCs w:val="24"/>
        </w:rPr>
        <w:t>vérifier</w:t>
      </w:r>
      <w:r w:rsidR="00184BA5" w:rsidRPr="005A10E0">
        <w:rPr>
          <w:rFonts w:ascii="Garamond" w:hAnsi="Garamond"/>
          <w:sz w:val="24"/>
          <w:szCs w:val="24"/>
        </w:rPr>
        <w:t xml:space="preserve"> </w:t>
      </w:r>
      <w:r w:rsidR="002C04FC" w:rsidRPr="005A10E0">
        <w:rPr>
          <w:rFonts w:ascii="Garamond" w:hAnsi="Garamond"/>
          <w:sz w:val="24"/>
          <w:szCs w:val="24"/>
        </w:rPr>
        <w:t>si des dispositions relatives à l’inc</w:t>
      </w:r>
      <w:r w:rsidR="00657D77">
        <w:rPr>
          <w:rFonts w:ascii="Garamond" w:hAnsi="Garamond"/>
          <w:sz w:val="24"/>
          <w:szCs w:val="24"/>
        </w:rPr>
        <w:t>rimination de la t</w:t>
      </w:r>
      <w:r w:rsidR="002C04FC" w:rsidRPr="005A10E0">
        <w:rPr>
          <w:rFonts w:ascii="Garamond" w:hAnsi="Garamond"/>
          <w:sz w:val="24"/>
          <w:szCs w:val="24"/>
        </w:rPr>
        <w:t xml:space="preserve">orture y ont été introduites et </w:t>
      </w:r>
      <w:r w:rsidR="00184BA5">
        <w:rPr>
          <w:rFonts w:ascii="Garamond" w:hAnsi="Garamond"/>
          <w:sz w:val="24"/>
          <w:szCs w:val="24"/>
        </w:rPr>
        <w:t>si le texte</w:t>
      </w:r>
      <w:r w:rsidR="002C04FC" w:rsidRPr="005A10E0">
        <w:rPr>
          <w:rFonts w:ascii="Garamond" w:hAnsi="Garamond"/>
          <w:sz w:val="24"/>
          <w:szCs w:val="24"/>
        </w:rPr>
        <w:t xml:space="preserve"> </w:t>
      </w:r>
      <w:r w:rsidR="00184BA5">
        <w:rPr>
          <w:rFonts w:ascii="Garamond" w:hAnsi="Garamond"/>
          <w:sz w:val="24"/>
          <w:szCs w:val="24"/>
        </w:rPr>
        <w:t>était</w:t>
      </w:r>
      <w:r w:rsidR="002C04FC" w:rsidRPr="005A10E0">
        <w:rPr>
          <w:rFonts w:ascii="Garamond" w:hAnsi="Garamond"/>
          <w:sz w:val="24"/>
          <w:szCs w:val="24"/>
        </w:rPr>
        <w:t xml:space="preserve"> en conformité avec les engagements internationaux pris par le Bénin à travers la ratification du deuxième protocole facultatif au Pacte International des Droits Civils et Politiques (PIDCP) abolissant la peine de mort.</w:t>
      </w:r>
    </w:p>
    <w:p w14:paraId="2248AEFD" w14:textId="77777777" w:rsidR="002C04FC" w:rsidRPr="005A10E0" w:rsidRDefault="00B05723" w:rsidP="007E77D9">
      <w:pPr>
        <w:pStyle w:val="SingleTxtG"/>
        <w:ind w:left="0" w:right="0"/>
        <w:rPr>
          <w:rFonts w:ascii="Garamond" w:hAnsi="Garamond"/>
          <w:sz w:val="24"/>
          <w:szCs w:val="24"/>
        </w:rPr>
      </w:pPr>
      <w:r>
        <w:rPr>
          <w:rFonts w:ascii="Garamond" w:hAnsi="Garamond"/>
          <w:sz w:val="24"/>
          <w:szCs w:val="24"/>
        </w:rPr>
        <w:t>L’</w:t>
      </w:r>
      <w:r w:rsidR="002C04FC" w:rsidRPr="005A10E0">
        <w:rPr>
          <w:rFonts w:ascii="Garamond" w:hAnsi="Garamond"/>
          <w:sz w:val="24"/>
          <w:szCs w:val="24"/>
        </w:rPr>
        <w:t xml:space="preserve">ACAT-Bénin a </w:t>
      </w:r>
      <w:r w:rsidR="00184BA5">
        <w:rPr>
          <w:rFonts w:ascii="Garamond" w:hAnsi="Garamond"/>
          <w:sz w:val="24"/>
          <w:szCs w:val="24"/>
        </w:rPr>
        <w:t>également demandé a</w:t>
      </w:r>
      <w:r w:rsidR="002C04FC" w:rsidRPr="005A10E0">
        <w:rPr>
          <w:rFonts w:ascii="Garamond" w:hAnsi="Garamond"/>
          <w:sz w:val="24"/>
          <w:szCs w:val="24"/>
        </w:rPr>
        <w:t xml:space="preserve">u Président de la Commission des Lois </w:t>
      </w:r>
      <w:r w:rsidR="000B4F06">
        <w:rPr>
          <w:rFonts w:ascii="Garamond" w:hAnsi="Garamond"/>
          <w:sz w:val="24"/>
          <w:szCs w:val="24"/>
        </w:rPr>
        <w:t>qu’il prenne en compte le p</w:t>
      </w:r>
      <w:r w:rsidR="002C04FC" w:rsidRPr="005A10E0">
        <w:rPr>
          <w:rFonts w:ascii="Garamond" w:hAnsi="Garamond"/>
          <w:sz w:val="24"/>
          <w:szCs w:val="24"/>
        </w:rPr>
        <w:t>rojet de loi sur l’</w:t>
      </w:r>
      <w:r w:rsidR="00566B06">
        <w:rPr>
          <w:rFonts w:ascii="Garamond" w:hAnsi="Garamond"/>
          <w:sz w:val="24"/>
          <w:szCs w:val="24"/>
        </w:rPr>
        <w:t>O</w:t>
      </w:r>
      <w:r w:rsidR="002C04FC" w:rsidRPr="005A10E0">
        <w:rPr>
          <w:rFonts w:ascii="Garamond" w:hAnsi="Garamond"/>
          <w:sz w:val="24"/>
          <w:szCs w:val="24"/>
        </w:rPr>
        <w:t xml:space="preserve">bservatoire national pour la prévention de la torture. </w:t>
      </w:r>
      <w:r w:rsidR="00184BA5">
        <w:rPr>
          <w:rFonts w:ascii="Garamond" w:hAnsi="Garamond"/>
          <w:sz w:val="24"/>
          <w:szCs w:val="24"/>
        </w:rPr>
        <w:t xml:space="preserve">  Ce dernier</w:t>
      </w:r>
      <w:r w:rsidR="002C04FC" w:rsidRPr="005A10E0">
        <w:rPr>
          <w:rFonts w:ascii="Garamond" w:hAnsi="Garamond"/>
          <w:sz w:val="24"/>
          <w:szCs w:val="24"/>
        </w:rPr>
        <w:t xml:space="preserve"> a répondu que le projet de loi </w:t>
      </w:r>
      <w:r w:rsidR="00184BA5">
        <w:rPr>
          <w:rFonts w:ascii="Garamond" w:hAnsi="Garamond"/>
          <w:sz w:val="24"/>
          <w:szCs w:val="24"/>
        </w:rPr>
        <w:t xml:space="preserve">n’était </w:t>
      </w:r>
      <w:r>
        <w:rPr>
          <w:rFonts w:ascii="Garamond" w:hAnsi="Garamond"/>
          <w:sz w:val="24"/>
          <w:szCs w:val="24"/>
        </w:rPr>
        <w:t>pas encore au niveau de sa C</w:t>
      </w:r>
      <w:r w:rsidR="002C04FC" w:rsidRPr="005A10E0">
        <w:rPr>
          <w:rFonts w:ascii="Garamond" w:hAnsi="Garamond"/>
          <w:sz w:val="24"/>
          <w:szCs w:val="24"/>
        </w:rPr>
        <w:t>ommission.</w:t>
      </w:r>
    </w:p>
    <w:p w14:paraId="596DDA94" w14:textId="77777777" w:rsidR="00F216A4" w:rsidRDefault="00657D77" w:rsidP="00C8307A">
      <w:pPr>
        <w:pStyle w:val="SingleTxtG"/>
        <w:ind w:left="0" w:right="0"/>
        <w:rPr>
          <w:rFonts w:ascii="Garamond" w:hAnsi="Garamond"/>
          <w:sz w:val="24"/>
          <w:szCs w:val="24"/>
          <w:lang w:val="fr-FR"/>
        </w:rPr>
      </w:pPr>
      <w:r>
        <w:rPr>
          <w:rFonts w:ascii="Garamond" w:hAnsi="Garamond"/>
          <w:sz w:val="24"/>
          <w:szCs w:val="24"/>
          <w:lang w:val="fr-FR"/>
        </w:rPr>
        <w:t>A l’issu de cette rencontre la FIACAT et l’ACAT Bénin peuvent affirmer que l</w:t>
      </w:r>
      <w:r w:rsidR="002C04FC" w:rsidRPr="005A10E0">
        <w:rPr>
          <w:rFonts w:ascii="Garamond" w:hAnsi="Garamond"/>
          <w:sz w:val="24"/>
          <w:szCs w:val="24"/>
          <w:lang w:val="fr-FR"/>
        </w:rPr>
        <w:t xml:space="preserve">e </w:t>
      </w:r>
      <w:r w:rsidR="002C04FC" w:rsidRPr="005259FD">
        <w:rPr>
          <w:rFonts w:ascii="Garamond" w:hAnsi="Garamond"/>
          <w:sz w:val="24"/>
          <w:szCs w:val="24"/>
          <w:lang w:val="fr-FR"/>
        </w:rPr>
        <w:t xml:space="preserve">projet de loi portant modification du </w:t>
      </w:r>
      <w:r w:rsidR="00501C65">
        <w:rPr>
          <w:rFonts w:ascii="Garamond" w:hAnsi="Garamond"/>
          <w:sz w:val="24"/>
          <w:szCs w:val="24"/>
          <w:lang w:val="fr-FR"/>
        </w:rPr>
        <w:t>C</w:t>
      </w:r>
      <w:r w:rsidR="002C04FC" w:rsidRPr="005259FD">
        <w:rPr>
          <w:rFonts w:ascii="Garamond" w:hAnsi="Garamond"/>
          <w:sz w:val="24"/>
          <w:szCs w:val="24"/>
          <w:lang w:val="fr-FR"/>
        </w:rPr>
        <w:t>ode pénal n’a pas évolué</w:t>
      </w:r>
      <w:r w:rsidR="00F216A4">
        <w:rPr>
          <w:rFonts w:ascii="Garamond" w:hAnsi="Garamond"/>
          <w:sz w:val="24"/>
          <w:szCs w:val="24"/>
          <w:lang w:val="fr-FR"/>
        </w:rPr>
        <w:t>.</w:t>
      </w:r>
      <w:r w:rsidR="00C8307A" w:rsidRPr="00C8307A">
        <w:rPr>
          <w:rFonts w:ascii="Garamond" w:hAnsi="Garamond"/>
          <w:sz w:val="24"/>
          <w:szCs w:val="24"/>
          <w:lang w:val="fr-FR"/>
        </w:rPr>
        <w:t xml:space="preserve"> </w:t>
      </w:r>
      <w:r w:rsidR="00C8307A">
        <w:rPr>
          <w:rFonts w:ascii="Garamond" w:hAnsi="Garamond"/>
          <w:sz w:val="24"/>
          <w:szCs w:val="24"/>
          <w:lang w:val="fr-FR"/>
        </w:rPr>
        <w:t>L’incrimination de la torture, des traitements cruels, inhumains ou dégradants n’y est toujours pas intégrée.</w:t>
      </w:r>
      <w:r w:rsidR="00F216A4">
        <w:rPr>
          <w:rFonts w:ascii="Garamond" w:hAnsi="Garamond"/>
          <w:sz w:val="24"/>
          <w:szCs w:val="24"/>
          <w:lang w:val="fr-FR"/>
        </w:rPr>
        <w:t xml:space="preserve"> </w:t>
      </w:r>
    </w:p>
    <w:p w14:paraId="66674238" w14:textId="77777777" w:rsidR="002C04FC" w:rsidRPr="005A10E0" w:rsidRDefault="00F216A4" w:rsidP="007E77D9">
      <w:pPr>
        <w:pStyle w:val="SingleTxtG"/>
        <w:ind w:left="0" w:right="0"/>
        <w:rPr>
          <w:rFonts w:ascii="Garamond" w:hAnsi="Garamond"/>
          <w:sz w:val="24"/>
          <w:szCs w:val="24"/>
          <w:lang w:val="fr-FR"/>
        </w:rPr>
      </w:pPr>
      <w:r>
        <w:rPr>
          <w:rFonts w:ascii="Garamond" w:hAnsi="Garamond"/>
          <w:sz w:val="24"/>
          <w:szCs w:val="24"/>
          <w:lang w:val="fr-FR"/>
        </w:rPr>
        <w:t xml:space="preserve">Toutefois, il faut noter que les garanties judiciaires, notamment le droit à la sécurité  et à la liberté de la personne tout comme le droit à un procès équitable, sont consacrées par le Code de procédure pénale </w:t>
      </w:r>
      <w:r w:rsidR="00C8307A">
        <w:rPr>
          <w:rFonts w:ascii="Garamond" w:hAnsi="Garamond"/>
          <w:sz w:val="24"/>
          <w:szCs w:val="24"/>
          <w:lang w:val="fr-FR"/>
        </w:rPr>
        <w:t>adopté le 30 mars 2012</w:t>
      </w:r>
      <w:r>
        <w:rPr>
          <w:rFonts w:ascii="Garamond" w:hAnsi="Garamond"/>
          <w:sz w:val="24"/>
          <w:szCs w:val="24"/>
          <w:lang w:val="fr-FR"/>
        </w:rPr>
        <w:t xml:space="preserve">. Aujourd’hui l’Etat doit veiller à la mise en œuvre et à l’application de ses nouvelles dispositions. </w:t>
      </w:r>
      <w:r w:rsidR="0084529C" w:rsidRPr="000B4F06">
        <w:rPr>
          <w:rFonts w:ascii="Garamond" w:hAnsi="Garamond"/>
          <w:sz w:val="24"/>
          <w:szCs w:val="24"/>
          <w:lang w:val="fr-FR"/>
        </w:rPr>
        <w:t>Si des mesures sont prises et des dispositions légales encadrent désormais le parcours juridique de l’inculpé,</w:t>
      </w:r>
      <w:r w:rsidR="002C04FC" w:rsidRPr="000B4F06">
        <w:rPr>
          <w:rFonts w:ascii="Garamond" w:hAnsi="Garamond"/>
          <w:sz w:val="24"/>
          <w:szCs w:val="24"/>
          <w:lang w:val="fr-FR"/>
        </w:rPr>
        <w:t xml:space="preserve"> les commi</w:t>
      </w:r>
      <w:r w:rsidR="0084529C" w:rsidRPr="000B4F06">
        <w:rPr>
          <w:rFonts w:ascii="Garamond" w:hAnsi="Garamond"/>
          <w:sz w:val="24"/>
          <w:szCs w:val="24"/>
          <w:lang w:val="fr-FR"/>
        </w:rPr>
        <w:t>ssariats et les gendarmeries qui sont</w:t>
      </w:r>
      <w:r w:rsidR="002C04FC" w:rsidRPr="000B4F06">
        <w:rPr>
          <w:rFonts w:ascii="Garamond" w:hAnsi="Garamond"/>
          <w:sz w:val="24"/>
          <w:szCs w:val="24"/>
          <w:lang w:val="fr-FR"/>
        </w:rPr>
        <w:t xml:space="preserve"> </w:t>
      </w:r>
      <w:r w:rsidR="00C8307A">
        <w:rPr>
          <w:rFonts w:ascii="Garamond" w:hAnsi="Garamond"/>
          <w:sz w:val="24"/>
          <w:szCs w:val="24"/>
          <w:lang w:val="fr-FR"/>
        </w:rPr>
        <w:t>d</w:t>
      </w:r>
      <w:r w:rsidR="000B4F06">
        <w:rPr>
          <w:rFonts w:ascii="Garamond" w:hAnsi="Garamond"/>
          <w:sz w:val="24"/>
          <w:szCs w:val="24"/>
          <w:lang w:val="fr-FR"/>
        </w:rPr>
        <w:t>es lieux de garde à vue, conservent une mauvaise réputation</w:t>
      </w:r>
      <w:r w:rsidR="002C04FC" w:rsidRPr="000B4F06">
        <w:rPr>
          <w:rFonts w:ascii="Garamond" w:hAnsi="Garamond"/>
          <w:sz w:val="24"/>
          <w:szCs w:val="24"/>
          <w:lang w:val="fr-FR"/>
        </w:rPr>
        <w:t xml:space="preserve"> en matière de </w:t>
      </w:r>
      <w:r w:rsidR="000B4F06" w:rsidRPr="000B4F06">
        <w:rPr>
          <w:rFonts w:ascii="Garamond" w:hAnsi="Garamond"/>
          <w:sz w:val="24"/>
          <w:szCs w:val="24"/>
          <w:lang w:val="fr-FR"/>
        </w:rPr>
        <w:t>violation des droits de l’homme</w:t>
      </w:r>
      <w:r w:rsidR="002C04FC" w:rsidRPr="000B4F06">
        <w:rPr>
          <w:rFonts w:ascii="Garamond" w:hAnsi="Garamond"/>
          <w:sz w:val="24"/>
          <w:szCs w:val="24"/>
          <w:lang w:val="fr-FR"/>
        </w:rPr>
        <w:t>.</w:t>
      </w:r>
    </w:p>
    <w:p w14:paraId="2264521C" w14:textId="77777777" w:rsidR="00D210C2"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Les cas de torture observés dans ces lieux se pratiquent la nuit, entre minuit et quatre heures du matin, loin des regards et de l’écoute. Les personnes interpelées et gardées à vue sont soumises à des coups de matraque, aux menaces d’arme à feu, elles sortent de ces séances de passage à tabac le co</w:t>
      </w:r>
      <w:r w:rsidR="0086392B">
        <w:rPr>
          <w:rFonts w:ascii="Garamond" w:hAnsi="Garamond"/>
          <w:sz w:val="24"/>
          <w:szCs w:val="24"/>
          <w:lang w:val="fr-FR"/>
        </w:rPr>
        <w:t>rps couvert de lésions graves. L</w:t>
      </w:r>
      <w:r w:rsidRPr="005A10E0">
        <w:rPr>
          <w:rFonts w:ascii="Garamond" w:hAnsi="Garamond"/>
          <w:sz w:val="24"/>
          <w:szCs w:val="24"/>
          <w:lang w:val="fr-FR"/>
        </w:rPr>
        <w:t>e plus souvent, ce sont les fesses et les membres i</w:t>
      </w:r>
      <w:r w:rsidR="0084529C">
        <w:rPr>
          <w:rFonts w:ascii="Garamond" w:hAnsi="Garamond"/>
          <w:sz w:val="24"/>
          <w:szCs w:val="24"/>
          <w:lang w:val="fr-FR"/>
        </w:rPr>
        <w:t>nférieurs cachés des regards qui sont visés</w:t>
      </w:r>
      <w:r w:rsidR="00D210C2">
        <w:rPr>
          <w:rFonts w:ascii="Garamond" w:hAnsi="Garamond"/>
          <w:sz w:val="24"/>
          <w:szCs w:val="24"/>
          <w:lang w:val="fr-FR"/>
        </w:rPr>
        <w:t xml:space="preserve">. Ces blessures </w:t>
      </w:r>
      <w:r w:rsidRPr="005A10E0">
        <w:rPr>
          <w:rFonts w:ascii="Garamond" w:hAnsi="Garamond"/>
          <w:sz w:val="24"/>
          <w:szCs w:val="24"/>
          <w:lang w:val="fr-FR"/>
        </w:rPr>
        <w:t>laissées en l’état, les victimes sont présentées au juge qu</w:t>
      </w:r>
      <w:r w:rsidR="000B4F06">
        <w:rPr>
          <w:rFonts w:ascii="Garamond" w:hAnsi="Garamond"/>
          <w:sz w:val="24"/>
          <w:szCs w:val="24"/>
          <w:lang w:val="fr-FR"/>
        </w:rPr>
        <w:t xml:space="preserve">i ne s’en inquiète que très rarement. </w:t>
      </w:r>
    </w:p>
    <w:p w14:paraId="7DAEC7FF" w14:textId="77777777" w:rsidR="00045AFF" w:rsidRDefault="002C04FC" w:rsidP="007E77D9">
      <w:pPr>
        <w:pStyle w:val="SingleTxtG"/>
        <w:ind w:left="0" w:right="0"/>
        <w:rPr>
          <w:rFonts w:ascii="Garamond" w:hAnsi="Garamond"/>
          <w:b/>
          <w:i/>
          <w:sz w:val="24"/>
          <w:szCs w:val="24"/>
          <w:lang w:val="fr-FR"/>
        </w:rPr>
      </w:pPr>
      <w:r w:rsidRPr="00045AFF">
        <w:rPr>
          <w:rFonts w:ascii="Garamond" w:hAnsi="Garamond"/>
          <w:b/>
          <w:i/>
          <w:sz w:val="24"/>
          <w:szCs w:val="24"/>
          <w:lang w:val="fr-FR"/>
        </w:rPr>
        <w:t>Ce fut le cas par exemple de deux jeunes filles Amina ADJAÏ et Albertine N’TCHA pass</w:t>
      </w:r>
      <w:r w:rsidR="00D210C2" w:rsidRPr="00045AFF">
        <w:rPr>
          <w:rFonts w:ascii="Garamond" w:hAnsi="Garamond"/>
          <w:b/>
          <w:i/>
          <w:sz w:val="24"/>
          <w:szCs w:val="24"/>
          <w:lang w:val="fr-FR"/>
        </w:rPr>
        <w:t>ées à tabac au commissariat de Z</w:t>
      </w:r>
      <w:r w:rsidRPr="00045AFF">
        <w:rPr>
          <w:rFonts w:ascii="Garamond" w:hAnsi="Garamond"/>
          <w:b/>
          <w:i/>
          <w:sz w:val="24"/>
          <w:szCs w:val="24"/>
          <w:lang w:val="fr-FR"/>
        </w:rPr>
        <w:t>oka à Abomey</w:t>
      </w:r>
      <w:r w:rsidR="00F6222D">
        <w:rPr>
          <w:rFonts w:ascii="Garamond" w:hAnsi="Garamond"/>
          <w:b/>
          <w:i/>
          <w:sz w:val="24"/>
          <w:szCs w:val="24"/>
          <w:lang w:val="fr-FR"/>
        </w:rPr>
        <w:t>-</w:t>
      </w:r>
      <w:r w:rsidRPr="00045AFF">
        <w:rPr>
          <w:rFonts w:ascii="Garamond" w:hAnsi="Garamond"/>
          <w:b/>
          <w:i/>
          <w:sz w:val="24"/>
          <w:szCs w:val="24"/>
          <w:lang w:val="fr-FR"/>
        </w:rPr>
        <w:t>Calavi</w:t>
      </w:r>
      <w:r w:rsidR="00AC7665">
        <w:rPr>
          <w:rStyle w:val="Appelnotedebasdep"/>
          <w:rFonts w:ascii="Garamond" w:hAnsi="Garamond"/>
          <w:b/>
          <w:i/>
          <w:sz w:val="24"/>
          <w:szCs w:val="24"/>
          <w:lang w:val="fr-FR"/>
        </w:rPr>
        <w:footnoteReference w:id="7"/>
      </w:r>
      <w:r w:rsidRPr="00045AFF">
        <w:rPr>
          <w:rFonts w:ascii="Garamond" w:hAnsi="Garamond"/>
          <w:b/>
          <w:i/>
          <w:sz w:val="24"/>
          <w:szCs w:val="24"/>
          <w:lang w:val="fr-FR"/>
        </w:rPr>
        <w:t xml:space="preserve">. </w:t>
      </w:r>
    </w:p>
    <w:p w14:paraId="353B7AF2" w14:textId="77777777" w:rsidR="00E52030" w:rsidRPr="00045AFF" w:rsidRDefault="00E52030" w:rsidP="007E77D9">
      <w:pPr>
        <w:pStyle w:val="SingleTxtG"/>
        <w:ind w:left="0" w:right="0"/>
        <w:rPr>
          <w:rFonts w:ascii="Garamond" w:hAnsi="Garamond"/>
          <w:b/>
          <w:i/>
          <w:sz w:val="24"/>
          <w:szCs w:val="24"/>
          <w:lang w:val="fr-FR"/>
        </w:rPr>
      </w:pPr>
    </w:p>
    <w:p w14:paraId="45E872C0" w14:textId="77777777" w:rsidR="008142BF" w:rsidRPr="008142BF" w:rsidRDefault="008142BF" w:rsidP="008142BF">
      <w:pPr>
        <w:pStyle w:val="SingleTxtG"/>
        <w:shd w:val="clear" w:color="auto" w:fill="D9D9D9" w:themeFill="background1" w:themeFillShade="D9"/>
        <w:spacing w:after="0"/>
        <w:ind w:left="0" w:right="-2"/>
        <w:jc w:val="left"/>
        <w:rPr>
          <w:rFonts w:ascii="Garamond" w:hAnsi="Garamond"/>
          <w:b/>
          <w:sz w:val="24"/>
          <w:szCs w:val="24"/>
          <w:lang w:val="fr-FR"/>
        </w:rPr>
      </w:pPr>
      <w:r w:rsidRPr="008142BF">
        <w:rPr>
          <w:rFonts w:ascii="Garamond" w:hAnsi="Garamond"/>
          <w:b/>
          <w:sz w:val="24"/>
          <w:szCs w:val="24"/>
          <w:lang w:val="fr-FR"/>
        </w:rPr>
        <w:t>Cas soumis au Rapporteur spécial sur la torture des Nations Unies</w:t>
      </w:r>
    </w:p>
    <w:p w14:paraId="01870B9E" w14:textId="77777777" w:rsidR="008142BF" w:rsidRPr="00E351E4" w:rsidRDefault="008142BF" w:rsidP="008142BF">
      <w:pPr>
        <w:pStyle w:val="SingleTxtG"/>
        <w:shd w:val="clear" w:color="auto" w:fill="D9D9D9" w:themeFill="background1" w:themeFillShade="D9"/>
        <w:spacing w:after="0"/>
        <w:ind w:left="0" w:right="-2"/>
        <w:jc w:val="right"/>
        <w:rPr>
          <w:rFonts w:ascii="Garamond" w:hAnsi="Garamond"/>
          <w:sz w:val="24"/>
          <w:szCs w:val="24"/>
          <w:lang w:val="en-US"/>
        </w:rPr>
      </w:pPr>
      <w:r w:rsidRPr="00E351E4">
        <w:rPr>
          <w:rFonts w:ascii="Garamond" w:hAnsi="Garamond"/>
          <w:sz w:val="24"/>
          <w:szCs w:val="24"/>
          <w:lang w:val="en-US"/>
        </w:rPr>
        <w:t>Rapporteur spécial sur la torture</w:t>
      </w:r>
    </w:p>
    <w:p w14:paraId="34D55409" w14:textId="77777777" w:rsidR="008142BF" w:rsidRPr="008142BF" w:rsidRDefault="008142BF" w:rsidP="008142BF">
      <w:pPr>
        <w:pStyle w:val="SingleTxtG"/>
        <w:shd w:val="clear" w:color="auto" w:fill="D9D9D9" w:themeFill="background1" w:themeFillShade="D9"/>
        <w:spacing w:after="0"/>
        <w:ind w:left="0" w:right="-2"/>
        <w:jc w:val="right"/>
        <w:rPr>
          <w:rFonts w:ascii="Garamond" w:hAnsi="Garamond"/>
          <w:sz w:val="24"/>
          <w:szCs w:val="24"/>
          <w:lang w:val="en-GB"/>
        </w:rPr>
      </w:pPr>
      <w:r w:rsidRPr="008142BF">
        <w:rPr>
          <w:rFonts w:ascii="Garamond" w:hAnsi="Garamond"/>
          <w:sz w:val="24"/>
          <w:szCs w:val="24"/>
          <w:lang w:val="en-GB"/>
        </w:rPr>
        <w:t>c/o Office of the High Commissioner for Human Rights</w:t>
      </w:r>
    </w:p>
    <w:p w14:paraId="7705BA7A" w14:textId="77777777" w:rsidR="008142BF" w:rsidRPr="008142BF" w:rsidRDefault="008142BF" w:rsidP="008142BF">
      <w:pPr>
        <w:pStyle w:val="SingleTxtG"/>
        <w:shd w:val="clear" w:color="auto" w:fill="D9D9D9" w:themeFill="background1" w:themeFillShade="D9"/>
        <w:spacing w:after="0"/>
        <w:ind w:left="0" w:right="-2"/>
        <w:jc w:val="right"/>
        <w:rPr>
          <w:rFonts w:ascii="Garamond" w:hAnsi="Garamond"/>
          <w:sz w:val="24"/>
          <w:szCs w:val="24"/>
          <w:lang w:val="en-GB"/>
        </w:rPr>
      </w:pPr>
      <w:r w:rsidRPr="008142BF">
        <w:rPr>
          <w:rFonts w:ascii="Garamond" w:hAnsi="Garamond"/>
          <w:sz w:val="24"/>
          <w:szCs w:val="24"/>
          <w:lang w:val="en-GB"/>
        </w:rPr>
        <w:t>United Nations Office at Geneva</w:t>
      </w:r>
    </w:p>
    <w:p w14:paraId="31CFE487" w14:textId="77777777" w:rsidR="008142BF" w:rsidRPr="008142BF" w:rsidRDefault="008142BF" w:rsidP="008142BF">
      <w:pPr>
        <w:pStyle w:val="SingleTxtG"/>
        <w:shd w:val="clear" w:color="auto" w:fill="D9D9D9" w:themeFill="background1" w:themeFillShade="D9"/>
        <w:spacing w:after="0"/>
        <w:ind w:left="0" w:right="-2"/>
        <w:jc w:val="right"/>
        <w:rPr>
          <w:rFonts w:ascii="Garamond" w:hAnsi="Garamond"/>
          <w:sz w:val="24"/>
          <w:szCs w:val="24"/>
          <w:lang w:val="en-GB"/>
        </w:rPr>
      </w:pPr>
      <w:r w:rsidRPr="008142BF">
        <w:rPr>
          <w:rFonts w:ascii="Garamond" w:hAnsi="Garamond"/>
          <w:sz w:val="24"/>
          <w:szCs w:val="24"/>
          <w:lang w:val="en-GB"/>
        </w:rPr>
        <w:t>CH-1211 Geneva 10, Switzerland</w:t>
      </w:r>
    </w:p>
    <w:p w14:paraId="0F7ED734" w14:textId="77777777" w:rsidR="008142BF" w:rsidRPr="008142BF" w:rsidRDefault="008142BF" w:rsidP="008142BF">
      <w:pPr>
        <w:pStyle w:val="SingleTxtG"/>
        <w:shd w:val="clear" w:color="auto" w:fill="D9D9D9" w:themeFill="background1" w:themeFillShade="D9"/>
        <w:spacing w:after="0"/>
        <w:ind w:left="0" w:right="-2"/>
        <w:jc w:val="right"/>
        <w:rPr>
          <w:rFonts w:ascii="Garamond" w:hAnsi="Garamond"/>
          <w:sz w:val="24"/>
          <w:szCs w:val="24"/>
          <w:lang w:val="en-GB"/>
        </w:rPr>
      </w:pPr>
    </w:p>
    <w:p w14:paraId="1012964C" w14:textId="77777777" w:rsidR="008142BF" w:rsidRPr="008142BF" w:rsidRDefault="008142BF" w:rsidP="008142BF">
      <w:pPr>
        <w:pStyle w:val="SingleTxtG"/>
        <w:shd w:val="clear" w:color="auto" w:fill="D9D9D9" w:themeFill="background1" w:themeFillShade="D9"/>
        <w:spacing w:after="0"/>
        <w:ind w:left="0" w:right="-2"/>
        <w:jc w:val="right"/>
        <w:rPr>
          <w:rFonts w:ascii="Garamond" w:hAnsi="Garamond"/>
          <w:sz w:val="24"/>
          <w:szCs w:val="24"/>
        </w:rPr>
      </w:pPr>
      <w:r w:rsidRPr="008142BF">
        <w:rPr>
          <w:rFonts w:ascii="Garamond" w:hAnsi="Garamond"/>
          <w:sz w:val="24"/>
          <w:szCs w:val="24"/>
        </w:rPr>
        <w:t xml:space="preserve">Email : </w:t>
      </w:r>
      <w:hyperlink r:id="rId15" w:history="1">
        <w:r w:rsidRPr="008142BF">
          <w:rPr>
            <w:rStyle w:val="Lienhypertexte"/>
            <w:rFonts w:ascii="Garamond" w:hAnsi="Garamond"/>
            <w:sz w:val="24"/>
            <w:szCs w:val="24"/>
          </w:rPr>
          <w:t>urgent-action@ohchr.org</w:t>
        </w:r>
      </w:hyperlink>
    </w:p>
    <w:p w14:paraId="341CA220" w14:textId="77777777" w:rsidR="008142BF" w:rsidRPr="008142BF" w:rsidRDefault="002A7667" w:rsidP="008142BF">
      <w:pPr>
        <w:pStyle w:val="SingleTxtG"/>
        <w:shd w:val="clear" w:color="auto" w:fill="D9D9D9" w:themeFill="background1" w:themeFillShade="D9"/>
        <w:spacing w:after="0"/>
        <w:ind w:left="0" w:right="-2"/>
        <w:jc w:val="right"/>
        <w:rPr>
          <w:rFonts w:ascii="Garamond" w:hAnsi="Garamond"/>
          <w:sz w:val="24"/>
          <w:szCs w:val="24"/>
        </w:rPr>
      </w:pPr>
      <w:hyperlink r:id="rId16" w:history="1">
        <w:r w:rsidR="008142BF" w:rsidRPr="008142BF">
          <w:rPr>
            <w:rStyle w:val="Lienhypertexte"/>
            <w:rFonts w:ascii="Garamond" w:hAnsi="Garamond"/>
            <w:sz w:val="24"/>
            <w:szCs w:val="24"/>
          </w:rPr>
          <w:t>sr-torture@ohchr.org</w:t>
        </w:r>
      </w:hyperlink>
      <w:r w:rsidR="008142BF" w:rsidRPr="008142BF">
        <w:rPr>
          <w:rFonts w:ascii="Garamond" w:hAnsi="Garamond"/>
          <w:sz w:val="24"/>
          <w:szCs w:val="24"/>
        </w:rPr>
        <w:t xml:space="preserve"> </w:t>
      </w:r>
    </w:p>
    <w:p w14:paraId="49846829" w14:textId="77777777" w:rsidR="008142BF" w:rsidRPr="008142BF" w:rsidRDefault="008142BF" w:rsidP="008142BF">
      <w:pPr>
        <w:pStyle w:val="SingleTxtG"/>
        <w:rPr>
          <w:rFonts w:ascii="Garamond" w:hAnsi="Garamond"/>
          <w:sz w:val="24"/>
          <w:szCs w:val="24"/>
        </w:rPr>
      </w:pPr>
    </w:p>
    <w:p w14:paraId="779CD21F"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L'Action des chrétiens pour l'abolition de la torture au Bénin (ACAT-Bénin), organisation béninoise de défense des droits de l’homme créée en 1989 et affiliée à la Fédération internationale de l’Action des chrétiens pour l’abolition de la torture (FIACAT) depuis 1992, a été saisie d’un cas de torture sur deux femmes lors d’une visite au quartier des femmes de la prison civile d’Abomey-Calavi le 1</w:t>
      </w:r>
      <w:r w:rsidRPr="008142BF">
        <w:rPr>
          <w:rFonts w:ascii="Garamond" w:hAnsi="Garamond"/>
          <w:sz w:val="24"/>
          <w:szCs w:val="24"/>
          <w:vertAlign w:val="superscript"/>
        </w:rPr>
        <w:t>er</w:t>
      </w:r>
      <w:r w:rsidRPr="008142BF">
        <w:rPr>
          <w:rFonts w:ascii="Garamond" w:hAnsi="Garamond"/>
          <w:sz w:val="24"/>
          <w:szCs w:val="24"/>
        </w:rPr>
        <w:t xml:space="preserve"> aout 2014.</w:t>
      </w:r>
    </w:p>
    <w:p w14:paraId="5635D84F"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Une délégation de la FIACAT a pu rencontrer les victimes à Abomey-Calavi lors d’une mission au Bénin le 13 décembre 2014.</w:t>
      </w:r>
      <w:bookmarkStart w:id="25" w:name="_Toc430257932"/>
    </w:p>
    <w:p w14:paraId="6AB84203"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39C95BD6"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r w:rsidRPr="008142BF">
        <w:rPr>
          <w:rFonts w:ascii="Garamond" w:hAnsi="Garamond"/>
          <w:b/>
          <w:sz w:val="24"/>
          <w:szCs w:val="24"/>
        </w:rPr>
        <w:t>Identité des personnes qui ont été soumises à la torture</w:t>
      </w:r>
      <w:bookmarkEnd w:id="25"/>
      <w:r w:rsidRPr="008142BF">
        <w:rPr>
          <w:rFonts w:ascii="Garamond" w:hAnsi="Garamond"/>
          <w:b/>
          <w:sz w:val="24"/>
          <w:szCs w:val="24"/>
        </w:rPr>
        <w:t xml:space="preserve"> </w:t>
      </w:r>
    </w:p>
    <w:p w14:paraId="7CD4E60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Nom de famille : ADJAÏ</w:t>
      </w:r>
    </w:p>
    <w:p w14:paraId="0E8A5B3D"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Prénom : Aminatou</w:t>
      </w:r>
    </w:p>
    <w:p w14:paraId="6CDAF6D1"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Sexe : féminin</w:t>
      </w:r>
    </w:p>
    <w:p w14:paraId="273BB0F4"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Date et lieu de naissance : Date de naissance : 24 décembre 1989 à Klouékanmè</w:t>
      </w:r>
    </w:p>
    <w:p w14:paraId="38005263"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Age : 24 ans</w:t>
      </w:r>
    </w:p>
    <w:p w14:paraId="7F658052"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Nationalité : Béninoise</w:t>
      </w:r>
    </w:p>
    <w:p w14:paraId="73F8BA41"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Profession : Enfant placé (Vidomegon)</w:t>
      </w:r>
    </w:p>
    <w:p w14:paraId="280E422E"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Numéro de pièce d’identité :</w:t>
      </w:r>
    </w:p>
    <w:p w14:paraId="460DAE36"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Adresse : Enfant placé chez monsieur Alain GBAGUIDI agent de banque et son épouse Leïla DANGOU médecin pédiatre au Centre national hospitalier universitaire (CNHU) de Cotonou.</w:t>
      </w:r>
    </w:p>
    <w:p w14:paraId="15E11CBF"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781877AB"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Nom de famille : N'TCHA</w:t>
      </w:r>
    </w:p>
    <w:p w14:paraId="5DB3C25F"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Prénom : Albertine</w:t>
      </w:r>
    </w:p>
    <w:p w14:paraId="54349C0A"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Sexe : féminin</w:t>
      </w:r>
    </w:p>
    <w:p w14:paraId="01530A32"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Age : 25 ans</w:t>
      </w:r>
    </w:p>
    <w:p w14:paraId="69BADC7B"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Date et lieu de naissance : 18 juin 1989 à Djougou</w:t>
      </w:r>
    </w:p>
    <w:p w14:paraId="40A93CFE"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Nationalité : Béninoise</w:t>
      </w:r>
    </w:p>
    <w:p w14:paraId="3795A734"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Profession : Enfant placé (Vidomegon)</w:t>
      </w:r>
    </w:p>
    <w:p w14:paraId="033C41F2"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Numéro de pièce d’identité :</w:t>
      </w:r>
    </w:p>
    <w:p w14:paraId="39BAA267"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Adresse : Enfant placé domicilié chez le couple GBAGUIDI</w:t>
      </w:r>
      <w:bookmarkStart w:id="26" w:name="_Toc430257933"/>
    </w:p>
    <w:p w14:paraId="47F519D1"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20EC53F3"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r w:rsidRPr="008142BF">
        <w:rPr>
          <w:rFonts w:ascii="Garamond" w:hAnsi="Garamond"/>
          <w:b/>
          <w:sz w:val="24"/>
          <w:szCs w:val="24"/>
        </w:rPr>
        <w:t>Circonstances entourant la torture</w:t>
      </w:r>
      <w:bookmarkStart w:id="27" w:name="_Toc430257934"/>
      <w:bookmarkEnd w:id="26"/>
    </w:p>
    <w:p w14:paraId="255D4FC5"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r w:rsidRPr="008142BF">
        <w:rPr>
          <w:rFonts w:ascii="Garamond" w:hAnsi="Garamond"/>
          <w:b/>
          <w:sz w:val="24"/>
          <w:szCs w:val="24"/>
        </w:rPr>
        <w:t>Date et lieu d’arrestation</w:t>
      </w:r>
      <w:bookmarkEnd w:id="27"/>
    </w:p>
    <w:p w14:paraId="07C9FEC7"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Mesdames Aminatou ADJAÏ et Albertine N’TCHA, toutes les deux enfants placés (dit </w:t>
      </w:r>
      <w:r w:rsidRPr="008142BF">
        <w:rPr>
          <w:rFonts w:ascii="Garamond" w:hAnsi="Garamond"/>
          <w:i/>
          <w:sz w:val="24"/>
          <w:szCs w:val="24"/>
        </w:rPr>
        <w:t>« vidomégons »</w:t>
      </w:r>
      <w:r w:rsidRPr="008142BF">
        <w:rPr>
          <w:rFonts w:ascii="Garamond" w:hAnsi="Garamond"/>
          <w:sz w:val="24"/>
          <w:szCs w:val="24"/>
        </w:rPr>
        <w:t xml:space="preserve"> en langue Fon) chez Monsieur Alain et Madame Leïla GBAGUIDI, travaillent comme domestiques pour cette famille. Le mardi 15 juillet 2014, elles avaient la garde d’un des enfants du couple, Béni GBAGUIDI. </w:t>
      </w:r>
    </w:p>
    <w:p w14:paraId="6B3FD356"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Prétextant que l’enfant avait été enlevé, M. et Mme GBAGUIDI ont déposé plainte contre les deux victimes au commissariat de Zoca à Abomey-Calavi.</w:t>
      </w:r>
    </w:p>
    <w:p w14:paraId="0A9B692E"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Les deux domestiques ont été arrêtées le jour même et mis en garde-à-vue au commissariat de Zoca. Les actes de torture ont eu lieu lors de la garde-à-vue qui a duré 10 jours du mardi 15 juillet au vendredi 25 juillet 2014, date de leur transfert à la prison d’Abomey-Calavi.</w:t>
      </w:r>
    </w:p>
    <w:p w14:paraId="071EC296"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Les deux victimes ont été libérées de la prison civile d’Abomey Calavi le 24 novembre sans qu’aucune charge ne soit retenue contre elles.</w:t>
      </w:r>
    </w:p>
    <w:p w14:paraId="421BA2CC"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L’enfant a été retrouvé par la famille GBAGUIDI le 17 juillet 2014, il était avec son oncle.</w:t>
      </w:r>
      <w:bookmarkStart w:id="28" w:name="_Toc430257935"/>
    </w:p>
    <w:p w14:paraId="39414FB1"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199AFC24"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r w:rsidRPr="008142BF">
        <w:rPr>
          <w:rFonts w:ascii="Garamond" w:hAnsi="Garamond"/>
          <w:b/>
          <w:sz w:val="24"/>
          <w:szCs w:val="24"/>
        </w:rPr>
        <w:t>Identité des personnes en charges lors de l’incarcération</w:t>
      </w:r>
      <w:bookmarkEnd w:id="28"/>
    </w:p>
    <w:p w14:paraId="69C7A573"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 responsable du Commissariat de Zoca à Abomey-Calavi le mardi 15 et mercredi 16 juillet 2014 était le Chef de Police judiciaire (CPJ) Hervé ; il aurait commandité les actes de torture qui ont été dirigés par le brigadier HOUNKPATIN et exécutés par les policiers présents dans le commissariat à ces dates.</w:t>
      </w:r>
      <w:bookmarkStart w:id="29" w:name="_Toc430257936"/>
    </w:p>
    <w:p w14:paraId="2B232BB5"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7F508D0D"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r w:rsidRPr="008142BF">
        <w:rPr>
          <w:rFonts w:ascii="Garamond" w:hAnsi="Garamond"/>
          <w:b/>
          <w:sz w:val="24"/>
          <w:szCs w:val="24"/>
        </w:rPr>
        <w:t>Les victimes ont-elles eu accès à un avocat, à des membres de leur famille pendant leur garde à vue ?</w:t>
      </w:r>
      <w:bookmarkEnd w:id="29"/>
    </w:p>
    <w:p w14:paraId="504024CE"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Les deux victimes n’ont pas eu accès à un avocat pendant leur garde-à-vue. </w:t>
      </w:r>
    </w:p>
    <w:p w14:paraId="47D0E10E"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Mme Aminatou ADJAÏ a reçu la visite de son ami, Omar ABOU le 16 juillet au matin. Il a lui aussi é</w:t>
      </w:r>
      <w:r>
        <w:rPr>
          <w:rFonts w:ascii="Garamond" w:hAnsi="Garamond"/>
          <w:sz w:val="24"/>
          <w:szCs w:val="24"/>
        </w:rPr>
        <w:t>té placé en garde-à-vue l’après-</w:t>
      </w:r>
      <w:r w:rsidRPr="008142BF">
        <w:rPr>
          <w:rFonts w:ascii="Garamond" w:hAnsi="Garamond"/>
          <w:sz w:val="24"/>
          <w:szCs w:val="24"/>
        </w:rPr>
        <w:t>midi du 16 juillet à la demande de la famille GBAGUIDI et a également reçu des coups pour qu’il reconnaisse les faits. Il a été libéré le 17 juillet à 21h.</w:t>
      </w:r>
    </w:p>
    <w:p w14:paraId="3356B758"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20C47BF8"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0" w:name="_Toc430257937"/>
      <w:r w:rsidRPr="008142BF">
        <w:rPr>
          <w:rFonts w:ascii="Garamond" w:hAnsi="Garamond"/>
          <w:b/>
          <w:sz w:val="24"/>
          <w:szCs w:val="24"/>
        </w:rPr>
        <w:t>Méthode de torture utilisée</w:t>
      </w:r>
      <w:bookmarkEnd w:id="30"/>
    </w:p>
    <w:p w14:paraId="2CD49A22"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Les deux jeunes filles ont subi un interrogatoire soutenu sur une longue durée, avec des menaces verbales et des coups sur le corps notamment sur les fesses à l’aide de matraques et de fil de fer. </w:t>
      </w:r>
    </w:p>
    <w:p w14:paraId="7329D74D"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273593B8"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1" w:name="_Toc430257938"/>
      <w:r w:rsidRPr="008142BF">
        <w:rPr>
          <w:rFonts w:ascii="Garamond" w:hAnsi="Garamond"/>
          <w:b/>
          <w:sz w:val="24"/>
          <w:szCs w:val="24"/>
        </w:rPr>
        <w:t>Il y a-t-il des blessures ?</w:t>
      </w:r>
      <w:bookmarkEnd w:id="31"/>
    </w:p>
    <w:p w14:paraId="4D70BF4D" w14:textId="77777777" w:rsid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Les deux victimes ont des plaies sur les deux fesses comme l’atteste les photographies jointes prises par l’ACAT Bénin lors de la visite à la prison civile d’Abomey-Calavi le 1</w:t>
      </w:r>
      <w:r w:rsidRPr="008142BF">
        <w:rPr>
          <w:rFonts w:ascii="Garamond" w:hAnsi="Garamond"/>
          <w:sz w:val="24"/>
          <w:szCs w:val="24"/>
          <w:vertAlign w:val="superscript"/>
        </w:rPr>
        <w:t>er</w:t>
      </w:r>
      <w:r w:rsidRPr="008142BF">
        <w:rPr>
          <w:rFonts w:ascii="Garamond" w:hAnsi="Garamond"/>
          <w:sz w:val="24"/>
          <w:szCs w:val="24"/>
        </w:rPr>
        <w:t xml:space="preserve"> août 2014, soit 15 jours après que les actes de torture aient été commi</w:t>
      </w:r>
      <w:r>
        <w:rPr>
          <w:rFonts w:ascii="Garamond" w:hAnsi="Garamond"/>
          <w:sz w:val="24"/>
          <w:szCs w:val="24"/>
        </w:rPr>
        <w:t>s.</w:t>
      </w:r>
    </w:p>
    <w:p w14:paraId="7967D56B"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1F737205"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2" w:name="_Toc430257939"/>
      <w:r w:rsidRPr="008142BF">
        <w:rPr>
          <w:rFonts w:ascii="Garamond" w:hAnsi="Garamond"/>
          <w:b/>
          <w:sz w:val="24"/>
          <w:szCs w:val="24"/>
        </w:rPr>
        <w:t>Objectif des actes de torture</w:t>
      </w:r>
      <w:bookmarkEnd w:id="32"/>
    </w:p>
    <w:p w14:paraId="2AE9DEF1" w14:textId="77777777" w:rsidR="008142BF" w:rsidRPr="008142BF" w:rsidRDefault="008142BF" w:rsidP="008142BF">
      <w:pPr>
        <w:pStyle w:val="SingleTxtG"/>
        <w:shd w:val="clear" w:color="auto" w:fill="D9D9D9" w:themeFill="background1" w:themeFillShade="D9"/>
        <w:spacing w:after="0"/>
        <w:ind w:left="0" w:right="-2"/>
        <w:rPr>
          <w:rFonts w:ascii="Garamond" w:hAnsi="Garamond"/>
          <w:i/>
          <w:sz w:val="24"/>
          <w:szCs w:val="24"/>
        </w:rPr>
      </w:pPr>
      <w:r w:rsidRPr="008142BF">
        <w:rPr>
          <w:rFonts w:ascii="Garamond" w:hAnsi="Garamond"/>
          <w:sz w:val="24"/>
          <w:szCs w:val="24"/>
        </w:rPr>
        <w:t xml:space="preserve">Les deux victimes ont été tabassées pour obtenir des aveux ; elles ont affirmé à l’ACAT qu’on les a forcées à reconnaitre les faits. Les enquêteurs auraient justifié ces actes pour obtenir la </w:t>
      </w:r>
      <w:r w:rsidRPr="008142BF">
        <w:rPr>
          <w:rFonts w:ascii="Garamond" w:hAnsi="Garamond"/>
          <w:i/>
          <w:sz w:val="24"/>
          <w:szCs w:val="24"/>
        </w:rPr>
        <w:t>« manifestation de la vérité ».</w:t>
      </w:r>
    </w:p>
    <w:p w14:paraId="691A9512"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Le fils aîné de la famille GBAGUIDI, Bryan, a été vu dans les locaux du commissariat le 16 juillet ; il incitait les policiers à tabasser les deux victimes pour leur faire reconnaitre l’enlèvement de son petit frère.</w:t>
      </w:r>
    </w:p>
    <w:p w14:paraId="3BD5C55B"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13010A87"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3" w:name="_Toc430257940"/>
      <w:r w:rsidRPr="008142BF">
        <w:rPr>
          <w:rFonts w:ascii="Garamond" w:hAnsi="Garamond"/>
          <w:b/>
          <w:sz w:val="24"/>
          <w:szCs w:val="24"/>
        </w:rPr>
        <w:t>Les victimes ont-elles été examinées par un docteur ? Ont-elles reçu des traitements ?</w:t>
      </w:r>
      <w:bookmarkEnd w:id="33"/>
    </w:p>
    <w:p w14:paraId="29FDA80C" w14:textId="77777777" w:rsidR="008142BF" w:rsidRDefault="008142BF" w:rsidP="008142BF">
      <w:pPr>
        <w:pStyle w:val="SingleTxtG"/>
        <w:shd w:val="clear" w:color="auto" w:fill="D9D9D9" w:themeFill="background1" w:themeFillShade="D9"/>
        <w:spacing w:after="0"/>
        <w:ind w:left="0" w:right="-2"/>
        <w:rPr>
          <w:rFonts w:ascii="Garamond" w:hAnsi="Garamond"/>
          <w:i/>
          <w:sz w:val="24"/>
          <w:szCs w:val="24"/>
        </w:rPr>
      </w:pPr>
      <w:r w:rsidRPr="008142BF">
        <w:rPr>
          <w:rFonts w:ascii="Garamond" w:hAnsi="Garamond"/>
          <w:sz w:val="24"/>
          <w:szCs w:val="24"/>
        </w:rPr>
        <w:t xml:space="preserve">Le régisseur de la prison civile d’Abomey-Calavi affirme par écrit, le 29 août 2014, qu’il a demandé à ce que les victimes se fassent administrer des soins médicaux à l’hôpital de zone de Calavi quand elles ont été déférées à la prison le 25 juillet car elles </w:t>
      </w:r>
      <w:r w:rsidRPr="008142BF">
        <w:rPr>
          <w:rFonts w:ascii="Garamond" w:hAnsi="Garamond"/>
          <w:i/>
          <w:sz w:val="24"/>
          <w:szCs w:val="24"/>
        </w:rPr>
        <w:t>« portaient des plaies sur leurs fesses ce qui ne leur permettait pas de s’assoir convenablement ».</w:t>
      </w:r>
    </w:p>
    <w:p w14:paraId="0324A762" w14:textId="77777777" w:rsidR="008142BF" w:rsidRPr="008142BF" w:rsidRDefault="008142BF" w:rsidP="008142BF">
      <w:pPr>
        <w:pStyle w:val="SingleTxtG"/>
        <w:shd w:val="clear" w:color="auto" w:fill="D9D9D9" w:themeFill="background1" w:themeFillShade="D9"/>
        <w:spacing w:after="0"/>
        <w:ind w:left="0" w:right="-2"/>
        <w:rPr>
          <w:rFonts w:ascii="Garamond" w:hAnsi="Garamond"/>
          <w:i/>
          <w:sz w:val="24"/>
          <w:szCs w:val="24"/>
        </w:rPr>
      </w:pPr>
    </w:p>
    <w:p w14:paraId="303617F8"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4" w:name="_Toc430257941"/>
      <w:r w:rsidRPr="008142BF">
        <w:rPr>
          <w:rFonts w:ascii="Garamond" w:hAnsi="Garamond"/>
          <w:b/>
          <w:sz w:val="24"/>
          <w:szCs w:val="24"/>
        </w:rPr>
        <w:t>Existe-t-il un rapport médical ?</w:t>
      </w:r>
      <w:bookmarkEnd w:id="34"/>
    </w:p>
    <w:p w14:paraId="264255DF" w14:textId="77777777" w:rsidR="008142BF" w:rsidRDefault="008142BF" w:rsidP="008142BF">
      <w:pPr>
        <w:pStyle w:val="SingleTxtG"/>
        <w:shd w:val="clear" w:color="auto" w:fill="D9D9D9" w:themeFill="background1" w:themeFillShade="D9"/>
        <w:spacing w:after="0"/>
        <w:ind w:left="0" w:right="-2"/>
        <w:rPr>
          <w:rFonts w:ascii="Garamond" w:hAnsi="Garamond"/>
          <w:i/>
          <w:sz w:val="24"/>
          <w:szCs w:val="24"/>
        </w:rPr>
      </w:pPr>
      <w:r w:rsidRPr="008142BF">
        <w:rPr>
          <w:rFonts w:ascii="Garamond" w:hAnsi="Garamond"/>
          <w:sz w:val="24"/>
          <w:szCs w:val="24"/>
        </w:rPr>
        <w:t xml:space="preserve">Il existe un certificat médical pour </w:t>
      </w:r>
      <w:r w:rsidRPr="008142BF">
        <w:rPr>
          <w:rFonts w:ascii="Garamond" w:hAnsi="Garamond"/>
          <w:i/>
          <w:sz w:val="24"/>
          <w:szCs w:val="24"/>
        </w:rPr>
        <w:t>« Coups et blessures volontaires »</w:t>
      </w:r>
      <w:r w:rsidRPr="008142BF">
        <w:rPr>
          <w:rFonts w:ascii="Garamond" w:hAnsi="Garamond"/>
          <w:sz w:val="24"/>
          <w:szCs w:val="24"/>
        </w:rPr>
        <w:t xml:space="preserve"> concernant Madame Aminatou ADJAÏ daté du 4 septembre 2014. Le docteur Didier FASSINOU y constate des plaies sur les deux fesses de la victime. A cette date les plaies étaient </w:t>
      </w:r>
      <w:r w:rsidRPr="008142BF">
        <w:rPr>
          <w:rFonts w:ascii="Garamond" w:hAnsi="Garamond"/>
          <w:i/>
          <w:sz w:val="24"/>
          <w:szCs w:val="24"/>
        </w:rPr>
        <w:t>« totalement cicatrisées (…) ce qui laisse envisager une cicatrisation d’au moins trois semaine</w:t>
      </w:r>
      <w:r>
        <w:rPr>
          <w:rFonts w:ascii="Garamond" w:hAnsi="Garamond"/>
          <w:i/>
          <w:sz w:val="24"/>
          <w:szCs w:val="24"/>
        </w:rPr>
        <w:t>s ».</w:t>
      </w:r>
    </w:p>
    <w:p w14:paraId="59E50F25"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4382F50E"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5" w:name="_Toc430257942"/>
      <w:r w:rsidRPr="008142BF">
        <w:rPr>
          <w:rFonts w:ascii="Garamond" w:hAnsi="Garamond"/>
          <w:b/>
          <w:sz w:val="24"/>
          <w:szCs w:val="24"/>
        </w:rPr>
        <w:t>Action en réparation</w:t>
      </w:r>
      <w:bookmarkEnd w:id="35"/>
    </w:p>
    <w:p w14:paraId="11FFE22C" w14:textId="77777777" w:rsidR="008142BF" w:rsidRDefault="00A24E74" w:rsidP="008142BF">
      <w:pPr>
        <w:pStyle w:val="SingleTxtG"/>
        <w:shd w:val="clear" w:color="auto" w:fill="D9D9D9" w:themeFill="background1" w:themeFillShade="D9"/>
        <w:spacing w:after="0"/>
        <w:ind w:left="0" w:right="-2"/>
        <w:rPr>
          <w:rFonts w:ascii="Garamond" w:hAnsi="Garamond"/>
          <w:sz w:val="24"/>
          <w:szCs w:val="24"/>
        </w:rPr>
      </w:pPr>
      <w:r>
        <w:rPr>
          <w:rFonts w:ascii="Garamond" w:hAnsi="Garamond"/>
          <w:sz w:val="24"/>
          <w:szCs w:val="24"/>
        </w:rPr>
        <w:t>Une plainte pour coups et</w:t>
      </w:r>
      <w:r w:rsidR="008142BF" w:rsidRPr="008142BF">
        <w:rPr>
          <w:rFonts w:ascii="Garamond" w:hAnsi="Garamond"/>
          <w:sz w:val="24"/>
          <w:szCs w:val="24"/>
        </w:rPr>
        <w:t xml:space="preserve"> blessures volontaires doit être déposée prochainement par les victimes auprès de la justice béninoise mais, faute d’incrimination de la torture dans la législation béninoise, le caractère dissuasif d’une telle action, si elle est menée à son terme, est assez limité.</w:t>
      </w:r>
    </w:p>
    <w:p w14:paraId="20945B6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p>
    <w:p w14:paraId="768402DE" w14:textId="77777777" w:rsidR="008142BF" w:rsidRPr="008142BF" w:rsidRDefault="008142BF" w:rsidP="008142BF">
      <w:pPr>
        <w:pStyle w:val="SingleTxtG"/>
        <w:shd w:val="clear" w:color="auto" w:fill="D9D9D9" w:themeFill="background1" w:themeFillShade="D9"/>
        <w:spacing w:after="0"/>
        <w:ind w:left="0" w:right="-2"/>
        <w:rPr>
          <w:rFonts w:ascii="Garamond" w:hAnsi="Garamond"/>
          <w:b/>
          <w:sz w:val="24"/>
          <w:szCs w:val="24"/>
        </w:rPr>
      </w:pPr>
      <w:bookmarkStart w:id="36" w:name="_Toc430257943"/>
      <w:r w:rsidRPr="008142BF">
        <w:rPr>
          <w:rFonts w:ascii="Garamond" w:hAnsi="Garamond"/>
          <w:b/>
          <w:sz w:val="24"/>
          <w:szCs w:val="24"/>
        </w:rPr>
        <w:t>Informations concernant les auteurs du rapport</w:t>
      </w:r>
      <w:bookmarkEnd w:id="36"/>
    </w:p>
    <w:p w14:paraId="416EE72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ZOHOUN Pascal </w:t>
      </w:r>
    </w:p>
    <w:p w14:paraId="56A76BCF"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Président de l’ACAT Bénin</w:t>
      </w:r>
    </w:p>
    <w:p w14:paraId="6FDFC275"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LOUPEDA Rachel</w:t>
      </w:r>
    </w:p>
    <w:p w14:paraId="7633EFA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Membre de l’ACAT Bénin</w:t>
      </w:r>
    </w:p>
    <w:p w14:paraId="417E8C5A"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ACAT Bénin</w:t>
      </w:r>
    </w:p>
    <w:p w14:paraId="2EDB1DB5"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03 BP 0394</w:t>
      </w:r>
    </w:p>
    <w:p w14:paraId="270F6765"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Cotonou – Bénin</w:t>
      </w:r>
    </w:p>
    <w:p w14:paraId="14FE61D7"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Email : </w:t>
      </w:r>
      <w:hyperlink r:id="rId17" w:history="1">
        <w:r w:rsidRPr="008142BF">
          <w:rPr>
            <w:rStyle w:val="Lienhypertexte"/>
            <w:rFonts w:ascii="Garamond" w:hAnsi="Garamond"/>
            <w:sz w:val="24"/>
            <w:szCs w:val="24"/>
          </w:rPr>
          <w:t>acat_coordbnin@yahoo.fr</w:t>
        </w:r>
      </w:hyperlink>
      <w:r w:rsidRPr="008142BF">
        <w:rPr>
          <w:rFonts w:ascii="Garamond" w:hAnsi="Garamond"/>
          <w:sz w:val="24"/>
          <w:szCs w:val="24"/>
        </w:rPr>
        <w:t xml:space="preserve"> / </w:t>
      </w:r>
      <w:hyperlink r:id="rId18" w:history="1">
        <w:r w:rsidRPr="008142BF">
          <w:rPr>
            <w:rStyle w:val="Lienhypertexte"/>
            <w:rFonts w:ascii="Garamond" w:hAnsi="Garamond"/>
            <w:sz w:val="24"/>
            <w:szCs w:val="24"/>
          </w:rPr>
          <w:t>paszohoun@yahoo.fr</w:t>
        </w:r>
      </w:hyperlink>
      <w:r w:rsidRPr="008142BF">
        <w:rPr>
          <w:rFonts w:ascii="Garamond" w:hAnsi="Garamond"/>
          <w:sz w:val="24"/>
          <w:szCs w:val="24"/>
        </w:rPr>
        <w:t xml:space="preserve"> / </w:t>
      </w:r>
      <w:hyperlink r:id="rId19" w:history="1">
        <w:r w:rsidRPr="008142BF">
          <w:rPr>
            <w:rStyle w:val="Lienhypertexte"/>
            <w:rFonts w:ascii="Garamond" w:hAnsi="Garamond"/>
            <w:sz w:val="24"/>
            <w:szCs w:val="24"/>
          </w:rPr>
          <w:t>rjosetteloupel@yahoo.fr</w:t>
        </w:r>
      </w:hyperlink>
      <w:r w:rsidRPr="008142BF">
        <w:rPr>
          <w:rFonts w:ascii="Garamond" w:hAnsi="Garamond"/>
          <w:sz w:val="24"/>
          <w:szCs w:val="24"/>
        </w:rPr>
        <w:t xml:space="preserve"> </w:t>
      </w:r>
    </w:p>
    <w:p w14:paraId="7DFC27E7"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Tel. +229 95851646 / 97479951</w:t>
      </w:r>
    </w:p>
    <w:p w14:paraId="4D93CEF7"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b/>
          <w:sz w:val="24"/>
          <w:szCs w:val="24"/>
        </w:rPr>
        <w:t>Relation avec les victimes :</w:t>
      </w:r>
      <w:r w:rsidRPr="008142BF">
        <w:rPr>
          <w:rFonts w:ascii="Garamond" w:hAnsi="Garamond"/>
          <w:sz w:val="24"/>
          <w:szCs w:val="24"/>
        </w:rPr>
        <w:t xml:space="preserve"> aucune</w:t>
      </w:r>
    </w:p>
    <w:p w14:paraId="3A77B1E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COLIN Guillaume</w:t>
      </w:r>
    </w:p>
    <w:p w14:paraId="1CF17C8F"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Chargé de mission à la FIACAT</w:t>
      </w:r>
    </w:p>
    <w:p w14:paraId="77443AE9"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27 rue de Maubeuge</w:t>
      </w:r>
    </w:p>
    <w:p w14:paraId="0F94E8FE"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75009 Paris</w:t>
      </w:r>
    </w:p>
    <w:p w14:paraId="5EBB24EC"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France</w:t>
      </w:r>
    </w:p>
    <w:p w14:paraId="4C846AF8"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 xml:space="preserve">Email : </w:t>
      </w:r>
      <w:hyperlink r:id="rId20" w:history="1">
        <w:r w:rsidRPr="008142BF">
          <w:rPr>
            <w:rStyle w:val="Lienhypertexte"/>
            <w:rFonts w:ascii="Garamond" w:hAnsi="Garamond"/>
            <w:sz w:val="24"/>
            <w:szCs w:val="24"/>
          </w:rPr>
          <w:t>g.colin@ficat.org</w:t>
        </w:r>
      </w:hyperlink>
    </w:p>
    <w:p w14:paraId="0F0881E4"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sz w:val="24"/>
          <w:szCs w:val="24"/>
        </w:rPr>
        <w:t>Tel. +33 (0)1 42 80 01 60</w:t>
      </w:r>
    </w:p>
    <w:p w14:paraId="546BBA7B" w14:textId="77777777" w:rsidR="008142BF" w:rsidRPr="008142BF" w:rsidRDefault="008142BF" w:rsidP="008142BF">
      <w:pPr>
        <w:pStyle w:val="SingleTxtG"/>
        <w:shd w:val="clear" w:color="auto" w:fill="D9D9D9" w:themeFill="background1" w:themeFillShade="D9"/>
        <w:spacing w:after="0"/>
        <w:ind w:left="0" w:right="-2"/>
        <w:rPr>
          <w:rFonts w:ascii="Garamond" w:hAnsi="Garamond"/>
          <w:sz w:val="24"/>
          <w:szCs w:val="24"/>
        </w:rPr>
      </w:pPr>
      <w:r w:rsidRPr="008142BF">
        <w:rPr>
          <w:rFonts w:ascii="Garamond" w:hAnsi="Garamond"/>
          <w:b/>
          <w:sz w:val="24"/>
          <w:szCs w:val="24"/>
        </w:rPr>
        <w:t>Relation avec les victimes :</w:t>
      </w:r>
      <w:r w:rsidRPr="008142BF">
        <w:rPr>
          <w:rFonts w:ascii="Garamond" w:hAnsi="Garamond"/>
          <w:sz w:val="24"/>
          <w:szCs w:val="24"/>
        </w:rPr>
        <w:t xml:space="preserve"> aucune</w:t>
      </w:r>
    </w:p>
    <w:p w14:paraId="43DDD26E" w14:textId="77777777" w:rsidR="00E52030" w:rsidRDefault="00E52030" w:rsidP="007E77D9">
      <w:pPr>
        <w:pStyle w:val="SingleTxtG"/>
        <w:ind w:left="0" w:right="0"/>
        <w:rPr>
          <w:rFonts w:ascii="Garamond" w:hAnsi="Garamond"/>
          <w:sz w:val="24"/>
          <w:szCs w:val="24"/>
          <w:lang w:val="fr-FR"/>
        </w:rPr>
      </w:pPr>
    </w:p>
    <w:p w14:paraId="2FDEA652" w14:textId="77777777" w:rsidR="00145906" w:rsidRDefault="00E00BCE" w:rsidP="007E77D9">
      <w:pPr>
        <w:pStyle w:val="SingleTxtG"/>
        <w:ind w:left="0" w:right="0"/>
        <w:rPr>
          <w:rFonts w:ascii="Garamond" w:hAnsi="Garamond"/>
          <w:sz w:val="24"/>
          <w:szCs w:val="24"/>
          <w:lang w:val="fr-FR"/>
        </w:rPr>
      </w:pPr>
      <w:r>
        <w:rPr>
          <w:rFonts w:ascii="Garamond" w:hAnsi="Garamond"/>
          <w:sz w:val="24"/>
          <w:szCs w:val="24"/>
          <w:lang w:val="fr-FR"/>
        </w:rPr>
        <w:t xml:space="preserve">A la lumière de cette affaire, </w:t>
      </w:r>
      <w:r w:rsidR="00145906">
        <w:rPr>
          <w:rFonts w:ascii="Garamond" w:hAnsi="Garamond"/>
          <w:sz w:val="24"/>
          <w:szCs w:val="24"/>
          <w:lang w:val="fr-FR"/>
        </w:rPr>
        <w:t>qui n’est qu’un exemple parmi d’autres, l’ACAT Bénin et la FIACAT souhaitent mettre en évidence la mauvaise gouvernance de la justice o</w:t>
      </w:r>
      <w:r w:rsidR="00E52030">
        <w:rPr>
          <w:rFonts w:ascii="Garamond" w:hAnsi="Garamond"/>
          <w:sz w:val="24"/>
          <w:szCs w:val="24"/>
          <w:lang w:val="fr-FR"/>
        </w:rPr>
        <w:t>ù</w:t>
      </w:r>
      <w:r w:rsidR="00145906">
        <w:rPr>
          <w:rFonts w:ascii="Garamond" w:hAnsi="Garamond"/>
          <w:sz w:val="24"/>
          <w:szCs w:val="24"/>
          <w:lang w:val="fr-FR"/>
        </w:rPr>
        <w:t xml:space="preserve"> la notion de procès just</w:t>
      </w:r>
      <w:r w:rsidR="000B4F06">
        <w:rPr>
          <w:rFonts w:ascii="Garamond" w:hAnsi="Garamond"/>
          <w:sz w:val="24"/>
          <w:szCs w:val="24"/>
          <w:lang w:val="fr-FR"/>
        </w:rPr>
        <w:t>e et équitable est mise à mal, malgré les dispositions législatives existantes en droit interne :</w:t>
      </w:r>
      <w:r w:rsidR="00C008C7">
        <w:rPr>
          <w:rFonts w:ascii="Garamond" w:hAnsi="Garamond"/>
          <w:sz w:val="24"/>
          <w:szCs w:val="24"/>
          <w:lang w:val="fr-FR"/>
        </w:rPr>
        <w:t xml:space="preserve"> </w:t>
      </w:r>
      <w:r w:rsidR="00192A82">
        <w:rPr>
          <w:rFonts w:ascii="Garamond" w:hAnsi="Garamond"/>
          <w:sz w:val="24"/>
          <w:szCs w:val="24"/>
          <w:lang w:val="fr-FR"/>
        </w:rPr>
        <w:t>m</w:t>
      </w:r>
      <w:r w:rsidR="00145906">
        <w:rPr>
          <w:rFonts w:ascii="Garamond" w:hAnsi="Garamond"/>
          <w:sz w:val="24"/>
          <w:szCs w:val="24"/>
          <w:lang w:val="fr-FR"/>
        </w:rPr>
        <w:t>éconnaissance de leurs droits</w:t>
      </w:r>
      <w:r w:rsidR="00C008C7">
        <w:rPr>
          <w:rFonts w:ascii="Garamond" w:hAnsi="Garamond"/>
          <w:sz w:val="24"/>
          <w:szCs w:val="24"/>
          <w:lang w:val="fr-FR"/>
        </w:rPr>
        <w:t xml:space="preserve"> par les victimes</w:t>
      </w:r>
      <w:r w:rsidR="00145906">
        <w:rPr>
          <w:rFonts w:ascii="Garamond" w:hAnsi="Garamond"/>
          <w:sz w:val="24"/>
          <w:szCs w:val="24"/>
          <w:lang w:val="fr-FR"/>
        </w:rPr>
        <w:t xml:space="preserve"> (</w:t>
      </w:r>
      <w:r w:rsidR="00315FAA">
        <w:rPr>
          <w:rFonts w:ascii="Garamond" w:hAnsi="Garamond"/>
          <w:sz w:val="24"/>
          <w:szCs w:val="24"/>
          <w:lang w:val="fr-FR"/>
        </w:rPr>
        <w:t>en raison du fort taux d’</w:t>
      </w:r>
      <w:r w:rsidR="00145906">
        <w:rPr>
          <w:rFonts w:ascii="Garamond" w:hAnsi="Garamond"/>
          <w:sz w:val="24"/>
          <w:szCs w:val="24"/>
          <w:lang w:val="fr-FR"/>
        </w:rPr>
        <w:t>analphabétisme</w:t>
      </w:r>
      <w:r w:rsidR="00315FAA">
        <w:rPr>
          <w:rFonts w:ascii="Garamond" w:hAnsi="Garamond"/>
          <w:sz w:val="24"/>
          <w:szCs w:val="24"/>
          <w:lang w:val="fr-FR"/>
        </w:rPr>
        <w:t xml:space="preserve"> des détenus</w:t>
      </w:r>
      <w:r w:rsidR="00145906">
        <w:rPr>
          <w:rFonts w:ascii="Garamond" w:hAnsi="Garamond"/>
          <w:sz w:val="24"/>
          <w:szCs w:val="24"/>
          <w:lang w:val="fr-FR"/>
        </w:rPr>
        <w:t xml:space="preserve">), lien d’amitié entre le plaignant et le Ministère public, un </w:t>
      </w:r>
      <w:r w:rsidR="00192A82">
        <w:rPr>
          <w:rFonts w:ascii="Garamond" w:hAnsi="Garamond"/>
          <w:sz w:val="24"/>
          <w:szCs w:val="24"/>
          <w:lang w:val="fr-FR"/>
        </w:rPr>
        <w:t>P</w:t>
      </w:r>
      <w:r w:rsidR="00145906">
        <w:rPr>
          <w:rFonts w:ascii="Garamond" w:hAnsi="Garamond"/>
          <w:sz w:val="24"/>
          <w:szCs w:val="24"/>
          <w:lang w:val="fr-FR"/>
        </w:rPr>
        <w:t xml:space="preserve">rocureur ayant ordonné un passage à tabac et représentant le Ministère public </w:t>
      </w:r>
      <w:r w:rsidR="00BB2522">
        <w:rPr>
          <w:rFonts w:ascii="Garamond" w:hAnsi="Garamond"/>
          <w:sz w:val="24"/>
          <w:szCs w:val="24"/>
          <w:lang w:val="fr-FR"/>
        </w:rPr>
        <w:t>dans l’affaire</w:t>
      </w:r>
      <w:r w:rsidR="00145906">
        <w:rPr>
          <w:rFonts w:ascii="Garamond" w:hAnsi="Garamond"/>
          <w:sz w:val="24"/>
          <w:szCs w:val="24"/>
          <w:lang w:val="fr-FR"/>
        </w:rPr>
        <w:t>,</w:t>
      </w:r>
      <w:r w:rsidR="00145906" w:rsidRPr="00145906">
        <w:rPr>
          <w:rFonts w:ascii="Garamond" w:hAnsi="Garamond"/>
          <w:sz w:val="24"/>
          <w:szCs w:val="24"/>
          <w:lang w:val="fr-FR"/>
        </w:rPr>
        <w:t xml:space="preserve"> </w:t>
      </w:r>
      <w:r w:rsidR="00145906">
        <w:rPr>
          <w:rFonts w:ascii="Garamond" w:hAnsi="Garamond"/>
          <w:sz w:val="24"/>
          <w:szCs w:val="24"/>
          <w:lang w:val="fr-FR"/>
        </w:rPr>
        <w:t>prolongation du délai de garde à vue à 8</w:t>
      </w:r>
      <w:r w:rsidR="00D73140">
        <w:rPr>
          <w:rFonts w:ascii="Garamond" w:hAnsi="Garamond"/>
          <w:sz w:val="24"/>
          <w:szCs w:val="24"/>
          <w:lang w:val="fr-FR"/>
        </w:rPr>
        <w:t xml:space="preserve"> </w:t>
      </w:r>
      <w:r w:rsidR="00145906">
        <w:rPr>
          <w:rFonts w:ascii="Garamond" w:hAnsi="Garamond"/>
          <w:sz w:val="24"/>
          <w:szCs w:val="24"/>
          <w:lang w:val="fr-FR"/>
        </w:rPr>
        <w:t>jours sans motif</w:t>
      </w:r>
      <w:r w:rsidR="00315FAA">
        <w:rPr>
          <w:rFonts w:ascii="Garamond" w:hAnsi="Garamond"/>
          <w:sz w:val="24"/>
          <w:szCs w:val="24"/>
          <w:lang w:val="fr-FR"/>
        </w:rPr>
        <w:t>s</w:t>
      </w:r>
      <w:r w:rsidR="00145906">
        <w:rPr>
          <w:rFonts w:ascii="Garamond" w:hAnsi="Garamond"/>
          <w:sz w:val="24"/>
          <w:szCs w:val="24"/>
          <w:lang w:val="fr-FR"/>
        </w:rPr>
        <w:t xml:space="preserve"> appare</w:t>
      </w:r>
      <w:r w:rsidR="00D73140">
        <w:rPr>
          <w:rFonts w:ascii="Garamond" w:hAnsi="Garamond"/>
          <w:sz w:val="24"/>
          <w:szCs w:val="24"/>
          <w:lang w:val="fr-FR"/>
        </w:rPr>
        <w:t>nt, etc.</w:t>
      </w:r>
      <w:r w:rsidR="00145906">
        <w:rPr>
          <w:rFonts w:ascii="Garamond" w:hAnsi="Garamond"/>
          <w:sz w:val="24"/>
          <w:szCs w:val="24"/>
          <w:lang w:val="fr-FR"/>
        </w:rPr>
        <w:t xml:space="preserve"> </w:t>
      </w:r>
    </w:p>
    <w:p w14:paraId="0B9F61E6" w14:textId="77777777" w:rsidR="00045AFF" w:rsidRDefault="00D73140" w:rsidP="007E77D9">
      <w:pPr>
        <w:pStyle w:val="SingleTxtG"/>
        <w:ind w:left="0" w:right="0"/>
        <w:rPr>
          <w:rFonts w:ascii="Garamond" w:hAnsi="Garamond"/>
          <w:sz w:val="24"/>
          <w:szCs w:val="24"/>
          <w:lang w:val="fr-FR"/>
        </w:rPr>
      </w:pPr>
      <w:r>
        <w:rPr>
          <w:rFonts w:ascii="Garamond" w:hAnsi="Garamond"/>
          <w:sz w:val="24"/>
          <w:szCs w:val="24"/>
          <w:lang w:val="fr-FR"/>
        </w:rPr>
        <w:t xml:space="preserve">Autant d’irrégularités qui ne sont malheureusement pas une exception comme l’atteste l’exemple suivant </w:t>
      </w:r>
      <w:r w:rsidR="00E52030">
        <w:rPr>
          <w:rFonts w:ascii="Garamond" w:hAnsi="Garamond"/>
          <w:sz w:val="24"/>
          <w:szCs w:val="24"/>
          <w:lang w:val="fr-FR"/>
        </w:rPr>
        <w:t xml:space="preserve">concernant </w:t>
      </w:r>
      <w:r w:rsidR="00A42FD8">
        <w:rPr>
          <w:rFonts w:ascii="Garamond" w:hAnsi="Garamond"/>
          <w:sz w:val="24"/>
          <w:szCs w:val="24"/>
          <w:lang w:val="fr-FR"/>
        </w:rPr>
        <w:t>une personne atteinte de troubles psychiatriques</w:t>
      </w:r>
      <w:r>
        <w:rPr>
          <w:rFonts w:ascii="Garamond" w:hAnsi="Garamond"/>
          <w:sz w:val="24"/>
          <w:szCs w:val="24"/>
          <w:lang w:val="fr-FR"/>
        </w:rPr>
        <w:t>.</w:t>
      </w:r>
    </w:p>
    <w:p w14:paraId="7C7B5A51" w14:textId="77777777" w:rsidR="00E52030" w:rsidRDefault="00E52030" w:rsidP="007E77D9">
      <w:pPr>
        <w:pStyle w:val="SingleTxtG"/>
        <w:ind w:left="0" w:right="0"/>
        <w:rPr>
          <w:rFonts w:ascii="Garamond" w:hAnsi="Garamond"/>
          <w:sz w:val="24"/>
          <w:szCs w:val="24"/>
          <w:lang w:val="fr-FR"/>
        </w:rPr>
      </w:pPr>
    </w:p>
    <w:p w14:paraId="2344C43F" w14:textId="77777777" w:rsidR="002C04FC" w:rsidRPr="00075F23" w:rsidRDefault="002C04FC" w:rsidP="00075F23">
      <w:pPr>
        <w:pStyle w:val="SingleTxtG"/>
        <w:shd w:val="clear" w:color="auto" w:fill="D9D9D9" w:themeFill="background1" w:themeFillShade="D9"/>
        <w:ind w:left="0" w:right="0"/>
        <w:rPr>
          <w:rFonts w:ascii="Garamond" w:hAnsi="Garamond"/>
          <w:sz w:val="24"/>
          <w:szCs w:val="24"/>
          <w:lang w:val="fr-FR"/>
        </w:rPr>
      </w:pPr>
      <w:r w:rsidRPr="00075F23">
        <w:rPr>
          <w:rFonts w:ascii="Garamond" w:hAnsi="Garamond"/>
          <w:sz w:val="24"/>
          <w:szCs w:val="24"/>
          <w:lang w:val="fr-FR"/>
        </w:rPr>
        <w:t>U</w:t>
      </w:r>
      <w:r w:rsidR="00B05723" w:rsidRPr="00075F23">
        <w:rPr>
          <w:rFonts w:ascii="Garamond" w:hAnsi="Garamond"/>
          <w:sz w:val="24"/>
          <w:szCs w:val="24"/>
          <w:lang w:val="fr-FR"/>
        </w:rPr>
        <w:t xml:space="preserve">n </w:t>
      </w:r>
      <w:r w:rsidRPr="00075F23">
        <w:rPr>
          <w:rFonts w:ascii="Garamond" w:hAnsi="Garamond"/>
          <w:sz w:val="24"/>
          <w:szCs w:val="24"/>
          <w:lang w:val="fr-FR"/>
        </w:rPr>
        <w:t>cas de torture</w:t>
      </w:r>
      <w:r w:rsidR="00B05723" w:rsidRPr="00075F23">
        <w:rPr>
          <w:rFonts w:ascii="Garamond" w:hAnsi="Garamond"/>
          <w:sz w:val="24"/>
          <w:szCs w:val="24"/>
          <w:lang w:val="fr-FR"/>
        </w:rPr>
        <w:t xml:space="preserve">, en date du 19 juillet 2015 et recensé par l’ACAT Bénin </w:t>
      </w:r>
      <w:r w:rsidRPr="00075F23">
        <w:rPr>
          <w:rFonts w:ascii="Garamond" w:hAnsi="Garamond"/>
          <w:sz w:val="24"/>
          <w:szCs w:val="24"/>
          <w:lang w:val="fr-FR"/>
        </w:rPr>
        <w:t>vient de se produire au sein du même co</w:t>
      </w:r>
      <w:r w:rsidR="00A025DC" w:rsidRPr="00075F23">
        <w:rPr>
          <w:rFonts w:ascii="Garamond" w:hAnsi="Garamond"/>
          <w:sz w:val="24"/>
          <w:szCs w:val="24"/>
          <w:lang w:val="fr-FR"/>
        </w:rPr>
        <w:t>mmissariat sur un aliéné mental</w:t>
      </w:r>
      <w:r w:rsidRPr="00075F23">
        <w:rPr>
          <w:rFonts w:ascii="Garamond" w:hAnsi="Garamond"/>
          <w:sz w:val="24"/>
          <w:szCs w:val="24"/>
          <w:lang w:val="fr-FR"/>
        </w:rPr>
        <w:t xml:space="preserve">, Abel LOUGBEGNON, 42 ans, ferrailleur, père d’un bébé de deux mois, dont la jambe droite a été brisée par des coups de feu tirés par le </w:t>
      </w:r>
      <w:r w:rsidR="00BB2522" w:rsidRPr="00075F23">
        <w:rPr>
          <w:rFonts w:ascii="Garamond" w:hAnsi="Garamond"/>
          <w:sz w:val="24"/>
          <w:szCs w:val="24"/>
          <w:lang w:val="fr-FR"/>
        </w:rPr>
        <w:t>C</w:t>
      </w:r>
      <w:r w:rsidRPr="00075F23">
        <w:rPr>
          <w:rFonts w:ascii="Garamond" w:hAnsi="Garamond"/>
          <w:sz w:val="24"/>
          <w:szCs w:val="24"/>
          <w:lang w:val="fr-FR"/>
        </w:rPr>
        <w:t xml:space="preserve">ommissaire </w:t>
      </w:r>
      <w:r w:rsidRPr="00E351E4">
        <w:rPr>
          <w:rFonts w:ascii="Garamond" w:hAnsi="Garamond"/>
          <w:sz w:val="24"/>
          <w:szCs w:val="24"/>
          <w:lang w:val="fr-FR"/>
        </w:rPr>
        <w:t>Rachidath BONI</w:t>
      </w:r>
      <w:r w:rsidRPr="00075F23">
        <w:rPr>
          <w:rFonts w:ascii="Garamond" w:hAnsi="Garamond"/>
          <w:sz w:val="24"/>
          <w:szCs w:val="24"/>
          <w:lang w:val="fr-FR"/>
        </w:rPr>
        <w:t>, sous le prétexte qu’il se trouvait près du mur de son domicile, et avait l’int</w:t>
      </w:r>
      <w:r w:rsidR="00045AFF" w:rsidRPr="00075F23">
        <w:rPr>
          <w:rFonts w:ascii="Garamond" w:hAnsi="Garamond"/>
          <w:sz w:val="24"/>
          <w:szCs w:val="24"/>
          <w:lang w:val="fr-FR"/>
        </w:rPr>
        <w:t xml:space="preserve">ention d’entrer à l’intérieur. </w:t>
      </w:r>
      <w:r w:rsidR="0079161A">
        <w:rPr>
          <w:rFonts w:ascii="Garamond" w:hAnsi="Garamond"/>
          <w:sz w:val="24"/>
          <w:szCs w:val="24"/>
          <w:lang w:val="fr-FR"/>
        </w:rPr>
        <w:t>Ce</w:t>
      </w:r>
      <w:r w:rsidR="00B05723" w:rsidRPr="00075F23">
        <w:rPr>
          <w:rFonts w:ascii="Garamond" w:hAnsi="Garamond"/>
          <w:sz w:val="24"/>
          <w:szCs w:val="24"/>
          <w:lang w:val="fr-FR"/>
        </w:rPr>
        <w:t xml:space="preserve"> commissaire </w:t>
      </w:r>
      <w:r w:rsidRPr="00075F23">
        <w:rPr>
          <w:rFonts w:ascii="Garamond" w:hAnsi="Garamond"/>
          <w:sz w:val="24"/>
          <w:szCs w:val="24"/>
          <w:lang w:val="fr-FR"/>
        </w:rPr>
        <w:t xml:space="preserve">aurait été victime dans le passé de vol, alors, </w:t>
      </w:r>
      <w:r w:rsidR="00315FAA" w:rsidRPr="00075F23">
        <w:rPr>
          <w:rFonts w:ascii="Garamond" w:hAnsi="Garamond"/>
          <w:sz w:val="24"/>
          <w:szCs w:val="24"/>
          <w:lang w:val="fr-FR"/>
        </w:rPr>
        <w:t>« </w:t>
      </w:r>
      <w:r w:rsidRPr="0079161A">
        <w:rPr>
          <w:rFonts w:ascii="Garamond" w:hAnsi="Garamond"/>
          <w:i/>
          <w:sz w:val="24"/>
          <w:szCs w:val="24"/>
          <w:lang w:val="fr-FR"/>
        </w:rPr>
        <w:t>i</w:t>
      </w:r>
      <w:r w:rsidR="00315FAA" w:rsidRPr="0079161A">
        <w:rPr>
          <w:rFonts w:ascii="Garamond" w:hAnsi="Garamond"/>
          <w:i/>
          <w:sz w:val="24"/>
          <w:szCs w:val="24"/>
          <w:lang w:val="fr-FR"/>
        </w:rPr>
        <w:t xml:space="preserve">l fallait tirer sur </w:t>
      </w:r>
      <w:r w:rsidR="0079161A" w:rsidRPr="0079161A">
        <w:rPr>
          <w:rFonts w:ascii="Garamond" w:hAnsi="Garamond"/>
          <w:i/>
          <w:sz w:val="24"/>
          <w:szCs w:val="24"/>
          <w:lang w:val="fr-FR"/>
        </w:rPr>
        <w:t>tous</w:t>
      </w:r>
      <w:r w:rsidR="00315FAA" w:rsidRPr="0079161A">
        <w:rPr>
          <w:rFonts w:ascii="Garamond" w:hAnsi="Garamond"/>
          <w:i/>
          <w:sz w:val="24"/>
          <w:szCs w:val="24"/>
          <w:lang w:val="fr-FR"/>
        </w:rPr>
        <w:t xml:space="preserve"> ceux </w:t>
      </w:r>
      <w:r w:rsidRPr="0079161A">
        <w:rPr>
          <w:rFonts w:ascii="Garamond" w:hAnsi="Garamond"/>
          <w:i/>
          <w:sz w:val="24"/>
          <w:szCs w:val="24"/>
          <w:lang w:val="fr-FR"/>
        </w:rPr>
        <w:t>qui se risquait de côtoyer son mur</w:t>
      </w:r>
      <w:r w:rsidR="00315FAA" w:rsidRPr="00075F23">
        <w:rPr>
          <w:rFonts w:ascii="Garamond" w:hAnsi="Garamond"/>
          <w:sz w:val="24"/>
          <w:szCs w:val="24"/>
          <w:lang w:val="fr-FR"/>
        </w:rPr>
        <w:t> »</w:t>
      </w:r>
      <w:r w:rsidRPr="00075F23">
        <w:rPr>
          <w:rFonts w:ascii="Garamond" w:hAnsi="Garamond"/>
          <w:sz w:val="24"/>
          <w:szCs w:val="24"/>
          <w:lang w:val="fr-FR"/>
        </w:rPr>
        <w:t>.</w:t>
      </w:r>
    </w:p>
    <w:p w14:paraId="2029713E" w14:textId="77777777" w:rsidR="002C04FC" w:rsidRPr="005A10E0"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Le lundi 20 juillet</w:t>
      </w:r>
      <w:r w:rsidR="00B05723">
        <w:rPr>
          <w:rFonts w:ascii="Garamond" w:hAnsi="Garamond"/>
          <w:sz w:val="24"/>
          <w:szCs w:val="24"/>
          <w:lang w:val="fr-FR"/>
        </w:rPr>
        <w:t xml:space="preserve"> 2015</w:t>
      </w:r>
      <w:r w:rsidRPr="005A10E0">
        <w:rPr>
          <w:rFonts w:ascii="Garamond" w:hAnsi="Garamond"/>
          <w:sz w:val="24"/>
          <w:szCs w:val="24"/>
          <w:lang w:val="fr-FR"/>
        </w:rPr>
        <w:t>, Armand LOUGBEGNON, maçon, 38 ans, a été informé par coup de fil vers 8 heures le matin, que son frère aîné, Abel LOUGBEGNON, avait été fusillé le dimanche 19 juillet aux environs de 21 heures, à la suite d’un braquage qu’il aurait opéré à Godomey, un arrond</w:t>
      </w:r>
      <w:r w:rsidR="00045AFF">
        <w:rPr>
          <w:rFonts w:ascii="Garamond" w:hAnsi="Garamond"/>
          <w:sz w:val="24"/>
          <w:szCs w:val="24"/>
          <w:lang w:val="fr-FR"/>
        </w:rPr>
        <w:t xml:space="preserve">issement de la commune Calavi, </w:t>
      </w:r>
      <w:r w:rsidRPr="005A10E0">
        <w:rPr>
          <w:rFonts w:ascii="Garamond" w:hAnsi="Garamond"/>
          <w:sz w:val="24"/>
          <w:szCs w:val="24"/>
          <w:lang w:val="fr-FR"/>
        </w:rPr>
        <w:t xml:space="preserve">et </w:t>
      </w:r>
      <w:r w:rsidR="00315FAA">
        <w:rPr>
          <w:rFonts w:ascii="Garamond" w:hAnsi="Garamond"/>
          <w:sz w:val="24"/>
          <w:szCs w:val="24"/>
          <w:lang w:val="fr-FR"/>
        </w:rPr>
        <w:t>se trouvait au commissariat de Z</w:t>
      </w:r>
      <w:r w:rsidRPr="005A10E0">
        <w:rPr>
          <w:rFonts w:ascii="Garamond" w:hAnsi="Garamond"/>
          <w:sz w:val="24"/>
          <w:szCs w:val="24"/>
          <w:lang w:val="fr-FR"/>
        </w:rPr>
        <w:t xml:space="preserve">oka. </w:t>
      </w:r>
    </w:p>
    <w:p w14:paraId="70EA0E85" w14:textId="77777777" w:rsidR="00045AFF"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Abel LOUGBEGNON avait disparu de la maison depuis le samedi 18 juillet 2015, et toute sa</w:t>
      </w:r>
      <w:r w:rsidR="00045AFF">
        <w:rPr>
          <w:rFonts w:ascii="Garamond" w:hAnsi="Garamond"/>
          <w:sz w:val="24"/>
          <w:szCs w:val="24"/>
          <w:lang w:val="fr-FR"/>
        </w:rPr>
        <w:t xml:space="preserve"> famille était à sa recherche. </w:t>
      </w:r>
      <w:r w:rsidRPr="005A10E0">
        <w:rPr>
          <w:rFonts w:ascii="Garamond" w:hAnsi="Garamond"/>
          <w:sz w:val="24"/>
          <w:szCs w:val="24"/>
          <w:lang w:val="fr-FR"/>
        </w:rPr>
        <w:t xml:space="preserve">Armand s’est rendu vers </w:t>
      </w:r>
      <w:r w:rsidR="00315FAA">
        <w:rPr>
          <w:rFonts w:ascii="Garamond" w:hAnsi="Garamond"/>
          <w:sz w:val="24"/>
          <w:szCs w:val="24"/>
          <w:lang w:val="fr-FR"/>
        </w:rPr>
        <w:t>9 heures au commissariat de la Z</w:t>
      </w:r>
      <w:r w:rsidRPr="005A10E0">
        <w:rPr>
          <w:rFonts w:ascii="Garamond" w:hAnsi="Garamond"/>
          <w:sz w:val="24"/>
          <w:szCs w:val="24"/>
          <w:lang w:val="fr-FR"/>
        </w:rPr>
        <w:t>oka où il découvre son frère aîné étalé sur le sol, la chevil</w:t>
      </w:r>
      <w:r w:rsidR="00045AFF">
        <w:rPr>
          <w:rFonts w:ascii="Garamond" w:hAnsi="Garamond"/>
          <w:sz w:val="24"/>
          <w:szCs w:val="24"/>
          <w:lang w:val="fr-FR"/>
        </w:rPr>
        <w:t xml:space="preserve">le droite complètement brisée. </w:t>
      </w:r>
      <w:r w:rsidRPr="005A10E0">
        <w:rPr>
          <w:rFonts w:ascii="Garamond" w:hAnsi="Garamond"/>
          <w:sz w:val="24"/>
          <w:szCs w:val="24"/>
          <w:lang w:val="fr-FR"/>
        </w:rPr>
        <w:t>Abel en plus d’avoir été fusillé a subi des sévices corporels  au cours de la nuit et se vidait de son sang. Après avoir été soumis à un interrogatoire et des menaces parce qu’il défendait son frère ou tentait d’expliquer que son frère était malade et n’avait ja</w:t>
      </w:r>
      <w:r w:rsidR="00045AFF">
        <w:rPr>
          <w:rFonts w:ascii="Garamond" w:hAnsi="Garamond"/>
          <w:sz w:val="24"/>
          <w:szCs w:val="24"/>
          <w:lang w:val="fr-FR"/>
        </w:rPr>
        <w:t>mais rien volé de sa vie, i</w:t>
      </w:r>
      <w:r w:rsidRPr="005A10E0">
        <w:rPr>
          <w:rFonts w:ascii="Garamond" w:hAnsi="Garamond"/>
          <w:sz w:val="24"/>
          <w:szCs w:val="24"/>
          <w:lang w:val="fr-FR"/>
        </w:rPr>
        <w:t>l dû se taire pour ne pas s’exposer outre mesure.</w:t>
      </w:r>
    </w:p>
    <w:p w14:paraId="5E3BEA98" w14:textId="77777777" w:rsidR="002C04FC" w:rsidRPr="005A10E0"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Quand il fut décidé</w:t>
      </w:r>
      <w:r w:rsidR="00890215">
        <w:rPr>
          <w:rFonts w:ascii="Garamond" w:hAnsi="Garamond"/>
          <w:sz w:val="24"/>
          <w:szCs w:val="24"/>
          <w:lang w:val="fr-FR"/>
        </w:rPr>
        <w:t>,</w:t>
      </w:r>
      <w:r w:rsidRPr="005A10E0">
        <w:rPr>
          <w:rFonts w:ascii="Garamond" w:hAnsi="Garamond"/>
          <w:sz w:val="24"/>
          <w:szCs w:val="24"/>
          <w:lang w:val="fr-FR"/>
        </w:rPr>
        <w:t xml:space="preserve"> vers 11 heures le lundi 20 juillet, de conduire la victime à l’hôpital, il a été demandé à Armand de porter seul son frère vers le véhicule loué à cet effet, toute aide lui ayant été refusée. Le policier devant assurer leur garde a déclaré à Armand qu’il ne disposait que de dix mille francs CFA</w:t>
      </w:r>
      <w:r w:rsidR="00910129">
        <w:rPr>
          <w:rFonts w:ascii="Garamond" w:hAnsi="Garamond"/>
          <w:sz w:val="24"/>
          <w:szCs w:val="24"/>
          <w:lang w:val="fr-FR"/>
        </w:rPr>
        <w:t xml:space="preserve"> (15 €)</w:t>
      </w:r>
      <w:r w:rsidRPr="005A10E0">
        <w:rPr>
          <w:rFonts w:ascii="Garamond" w:hAnsi="Garamond"/>
          <w:sz w:val="24"/>
          <w:szCs w:val="24"/>
          <w:lang w:val="fr-FR"/>
        </w:rPr>
        <w:t xml:space="preserve"> pour les soins et que dès que cette somme aura été épuisée, il ramènerait Abel dans les locaux du commissariat.</w:t>
      </w:r>
    </w:p>
    <w:p w14:paraId="3BA3A0CF" w14:textId="77777777" w:rsidR="002C04FC" w:rsidRPr="005A10E0"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 xml:space="preserve">Un agent du commissariat en tenue civile, certainement un </w:t>
      </w:r>
      <w:r w:rsidR="00F57896">
        <w:rPr>
          <w:rFonts w:ascii="Garamond" w:hAnsi="Garamond"/>
          <w:sz w:val="24"/>
          <w:szCs w:val="24"/>
          <w:lang w:val="fr-FR"/>
        </w:rPr>
        <w:t>O</w:t>
      </w:r>
      <w:r w:rsidRPr="005A10E0">
        <w:rPr>
          <w:rFonts w:ascii="Garamond" w:hAnsi="Garamond"/>
          <w:sz w:val="24"/>
          <w:szCs w:val="24"/>
          <w:lang w:val="fr-FR"/>
        </w:rPr>
        <w:t>fficier de police judiciaire,  se serait rapproché de Armand LOUGBEGNON pour lui dire de tout faire pour assurer à son frère Abel des soins de qualité afin qu’il survive à ses blessures afin qu’une plai</w:t>
      </w:r>
      <w:r w:rsidR="00045AFF">
        <w:rPr>
          <w:rFonts w:ascii="Garamond" w:hAnsi="Garamond"/>
          <w:sz w:val="24"/>
          <w:szCs w:val="24"/>
          <w:lang w:val="fr-FR"/>
        </w:rPr>
        <w:t>nte soit déposée. C</w:t>
      </w:r>
      <w:r w:rsidRPr="005A10E0">
        <w:rPr>
          <w:rFonts w:ascii="Garamond" w:hAnsi="Garamond"/>
          <w:sz w:val="24"/>
          <w:szCs w:val="24"/>
          <w:lang w:val="fr-FR"/>
        </w:rPr>
        <w:t xml:space="preserve">et agent a souhaité garder l’anonymat. </w:t>
      </w:r>
    </w:p>
    <w:p w14:paraId="0F5D0C01" w14:textId="77777777" w:rsidR="002C04FC" w:rsidRPr="005A10E0"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 xml:space="preserve">Après les premiers soins, Abel LOUGBEGNON a été transféré à la prison civile de Calavi, où le </w:t>
      </w:r>
      <w:r w:rsidR="00F57896">
        <w:rPr>
          <w:rFonts w:ascii="Garamond" w:hAnsi="Garamond"/>
          <w:sz w:val="24"/>
          <w:szCs w:val="24"/>
          <w:lang w:val="fr-FR"/>
        </w:rPr>
        <w:t>R</w:t>
      </w:r>
      <w:r w:rsidRPr="005A10E0">
        <w:rPr>
          <w:rFonts w:ascii="Garamond" w:hAnsi="Garamond"/>
          <w:sz w:val="24"/>
          <w:szCs w:val="24"/>
          <w:lang w:val="fr-FR"/>
        </w:rPr>
        <w:t xml:space="preserve">égisseur a refusé de l’admettre dans son établissement et a adressé un mot au médecin ayant traité la victime </w:t>
      </w:r>
      <w:r w:rsidR="00F57896">
        <w:rPr>
          <w:rFonts w:ascii="Garamond" w:hAnsi="Garamond"/>
          <w:sz w:val="24"/>
          <w:szCs w:val="24"/>
          <w:lang w:val="fr-FR"/>
        </w:rPr>
        <w:t>pour</w:t>
      </w:r>
      <w:r w:rsidR="00F57896" w:rsidRPr="005A10E0">
        <w:rPr>
          <w:rFonts w:ascii="Garamond" w:hAnsi="Garamond"/>
          <w:sz w:val="24"/>
          <w:szCs w:val="24"/>
          <w:lang w:val="fr-FR"/>
        </w:rPr>
        <w:t xml:space="preserve"> </w:t>
      </w:r>
      <w:r w:rsidRPr="005A10E0">
        <w:rPr>
          <w:rFonts w:ascii="Garamond" w:hAnsi="Garamond"/>
          <w:sz w:val="24"/>
          <w:szCs w:val="24"/>
          <w:lang w:val="fr-FR"/>
        </w:rPr>
        <w:t xml:space="preserve">le garder et de lui donner les soins adéquats vu que la cheville était complètement brisée. Il faut noter que la jambe gauche </w:t>
      </w:r>
      <w:r w:rsidR="00045AFF">
        <w:rPr>
          <w:rFonts w:ascii="Garamond" w:hAnsi="Garamond"/>
          <w:sz w:val="24"/>
          <w:szCs w:val="24"/>
          <w:lang w:val="fr-FR"/>
        </w:rPr>
        <w:t>d’Abel est enchaînée pour dit-</w:t>
      </w:r>
      <w:r w:rsidRPr="005A10E0">
        <w:rPr>
          <w:rFonts w:ascii="Garamond" w:hAnsi="Garamond"/>
          <w:sz w:val="24"/>
          <w:szCs w:val="24"/>
          <w:lang w:val="fr-FR"/>
        </w:rPr>
        <w:t xml:space="preserve">on l’empêcher de fuir. Armand LOUGBEGNON démuni parmi les démunis, a fait appel à une connaissance qui souhaite garder l’anonymat, qui a pris l’engagement de faire face aux dépenses engendrées par l’état </w:t>
      </w:r>
      <w:r w:rsidR="009A49ED">
        <w:rPr>
          <w:rFonts w:ascii="Garamond" w:hAnsi="Garamond"/>
          <w:sz w:val="24"/>
          <w:szCs w:val="24"/>
          <w:lang w:val="fr-FR"/>
        </w:rPr>
        <w:t xml:space="preserve">de santé </w:t>
      </w:r>
      <w:r w:rsidRPr="005A10E0">
        <w:rPr>
          <w:rFonts w:ascii="Garamond" w:hAnsi="Garamond"/>
          <w:sz w:val="24"/>
          <w:szCs w:val="24"/>
          <w:lang w:val="fr-FR"/>
        </w:rPr>
        <w:t xml:space="preserve">d’Abel. Le mardi 21 juillet 2015, Abel a été présenté au </w:t>
      </w:r>
      <w:r w:rsidR="009A49ED">
        <w:rPr>
          <w:rFonts w:ascii="Garamond" w:hAnsi="Garamond"/>
          <w:sz w:val="24"/>
          <w:szCs w:val="24"/>
          <w:lang w:val="fr-FR"/>
        </w:rPr>
        <w:t>P</w:t>
      </w:r>
      <w:r w:rsidRPr="005A10E0">
        <w:rPr>
          <w:rFonts w:ascii="Garamond" w:hAnsi="Garamond"/>
          <w:sz w:val="24"/>
          <w:szCs w:val="24"/>
          <w:lang w:val="fr-FR"/>
        </w:rPr>
        <w:t xml:space="preserve">rocureur </w:t>
      </w:r>
      <w:r w:rsidRPr="00E351E4">
        <w:rPr>
          <w:rFonts w:ascii="Garamond" w:hAnsi="Garamond"/>
          <w:sz w:val="24"/>
          <w:szCs w:val="24"/>
          <w:lang w:val="fr-FR"/>
        </w:rPr>
        <w:t>DASSIGLI</w:t>
      </w:r>
      <w:r w:rsidRPr="005A10E0">
        <w:rPr>
          <w:rFonts w:ascii="Garamond" w:hAnsi="Garamond"/>
          <w:sz w:val="24"/>
          <w:szCs w:val="24"/>
          <w:lang w:val="fr-FR"/>
        </w:rPr>
        <w:t>, qui pendant l’interrogatoi</w:t>
      </w:r>
      <w:r w:rsidR="00045AFF">
        <w:rPr>
          <w:rFonts w:ascii="Garamond" w:hAnsi="Garamond"/>
          <w:sz w:val="24"/>
          <w:szCs w:val="24"/>
          <w:lang w:val="fr-FR"/>
        </w:rPr>
        <w:t>re lui a demandé si on avait</w:t>
      </w:r>
      <w:r w:rsidRPr="005A10E0">
        <w:rPr>
          <w:rFonts w:ascii="Garamond" w:hAnsi="Garamond"/>
          <w:sz w:val="24"/>
          <w:szCs w:val="24"/>
          <w:lang w:val="fr-FR"/>
        </w:rPr>
        <w:t xml:space="preserve"> découvert dans sa poche un morceau de carreau cassé qu</w:t>
      </w:r>
      <w:r w:rsidR="00045AFF">
        <w:rPr>
          <w:rFonts w:ascii="Garamond" w:hAnsi="Garamond"/>
          <w:sz w:val="24"/>
          <w:szCs w:val="24"/>
          <w:lang w:val="fr-FR"/>
        </w:rPr>
        <w:t>’il aurait volé au domicile de M</w:t>
      </w:r>
      <w:r w:rsidRPr="005A10E0">
        <w:rPr>
          <w:rFonts w:ascii="Garamond" w:hAnsi="Garamond"/>
          <w:sz w:val="24"/>
          <w:szCs w:val="24"/>
          <w:lang w:val="fr-FR"/>
        </w:rPr>
        <w:t xml:space="preserve">adame le </w:t>
      </w:r>
      <w:r w:rsidRPr="00E351E4">
        <w:rPr>
          <w:rFonts w:ascii="Garamond" w:hAnsi="Garamond"/>
          <w:sz w:val="24"/>
          <w:szCs w:val="24"/>
          <w:lang w:val="fr-FR"/>
        </w:rPr>
        <w:t>commissaire Rachidath BONI</w:t>
      </w:r>
      <w:r w:rsidRPr="005A10E0">
        <w:rPr>
          <w:rFonts w:ascii="Garamond" w:hAnsi="Garamond"/>
          <w:sz w:val="24"/>
          <w:szCs w:val="24"/>
          <w:lang w:val="fr-FR"/>
        </w:rPr>
        <w:t xml:space="preserve">, preuve de son accusation. Le </w:t>
      </w:r>
      <w:r w:rsidR="009A49ED">
        <w:rPr>
          <w:rFonts w:ascii="Garamond" w:hAnsi="Garamond"/>
          <w:sz w:val="24"/>
          <w:szCs w:val="24"/>
          <w:lang w:val="fr-FR"/>
        </w:rPr>
        <w:t>P</w:t>
      </w:r>
      <w:r w:rsidRPr="005A10E0">
        <w:rPr>
          <w:rFonts w:ascii="Garamond" w:hAnsi="Garamond"/>
          <w:sz w:val="24"/>
          <w:szCs w:val="24"/>
          <w:lang w:val="fr-FR"/>
        </w:rPr>
        <w:t>rocureur</w:t>
      </w:r>
      <w:r w:rsidR="00045AFF">
        <w:rPr>
          <w:rFonts w:ascii="Garamond" w:hAnsi="Garamond"/>
          <w:sz w:val="24"/>
          <w:szCs w:val="24"/>
          <w:lang w:val="fr-FR"/>
        </w:rPr>
        <w:t xml:space="preserve"> a fait signer à Abel le procès-</w:t>
      </w:r>
      <w:r w:rsidRPr="005A10E0">
        <w:rPr>
          <w:rFonts w:ascii="Garamond" w:hAnsi="Garamond"/>
          <w:sz w:val="24"/>
          <w:szCs w:val="24"/>
          <w:lang w:val="fr-FR"/>
        </w:rPr>
        <w:t xml:space="preserve">verbal de l’interrogatoire sans que la victime n’ait </w:t>
      </w:r>
      <w:r w:rsidR="00C948DD" w:rsidRPr="005A10E0">
        <w:rPr>
          <w:rFonts w:ascii="Garamond" w:hAnsi="Garamond"/>
          <w:sz w:val="24"/>
          <w:szCs w:val="24"/>
          <w:lang w:val="fr-FR"/>
        </w:rPr>
        <w:t>reconnu</w:t>
      </w:r>
      <w:r w:rsidR="00C948DD">
        <w:rPr>
          <w:rFonts w:ascii="Garamond" w:hAnsi="Garamond"/>
          <w:sz w:val="24"/>
          <w:szCs w:val="24"/>
          <w:lang w:val="fr-FR"/>
        </w:rPr>
        <w:t xml:space="preserve"> les faits qui </w:t>
      </w:r>
      <w:r w:rsidRPr="005A10E0">
        <w:rPr>
          <w:rFonts w:ascii="Garamond" w:hAnsi="Garamond"/>
          <w:sz w:val="24"/>
          <w:szCs w:val="24"/>
          <w:lang w:val="fr-FR"/>
        </w:rPr>
        <w:t xml:space="preserve">lui </w:t>
      </w:r>
      <w:r w:rsidR="00C948DD">
        <w:rPr>
          <w:rFonts w:ascii="Garamond" w:hAnsi="Garamond"/>
          <w:sz w:val="24"/>
          <w:szCs w:val="24"/>
          <w:lang w:val="fr-FR"/>
        </w:rPr>
        <w:t xml:space="preserve">sont </w:t>
      </w:r>
      <w:r w:rsidRPr="005A10E0">
        <w:rPr>
          <w:rFonts w:ascii="Garamond" w:hAnsi="Garamond"/>
          <w:sz w:val="24"/>
          <w:szCs w:val="24"/>
          <w:lang w:val="fr-FR"/>
        </w:rPr>
        <w:t>reprochés, alors que celui-ci ne sait ni lire, ni écrire et que</w:t>
      </w:r>
      <w:r w:rsidR="00C948DD">
        <w:rPr>
          <w:rFonts w:ascii="Garamond" w:hAnsi="Garamond"/>
          <w:sz w:val="24"/>
          <w:szCs w:val="24"/>
          <w:lang w:val="fr-FR"/>
        </w:rPr>
        <w:t xml:space="preserve"> la</w:t>
      </w:r>
      <w:r w:rsidRPr="005A10E0">
        <w:rPr>
          <w:rFonts w:ascii="Garamond" w:hAnsi="Garamond"/>
          <w:sz w:val="24"/>
          <w:szCs w:val="24"/>
          <w:lang w:val="fr-FR"/>
        </w:rPr>
        <w:t xml:space="preserve"> lecture</w:t>
      </w:r>
      <w:r w:rsidR="00C948DD">
        <w:rPr>
          <w:rFonts w:ascii="Garamond" w:hAnsi="Garamond"/>
          <w:sz w:val="24"/>
          <w:szCs w:val="24"/>
          <w:lang w:val="fr-FR"/>
        </w:rPr>
        <w:t xml:space="preserve"> du contenu</w:t>
      </w:r>
      <w:r w:rsidRPr="005A10E0">
        <w:rPr>
          <w:rFonts w:ascii="Garamond" w:hAnsi="Garamond"/>
          <w:sz w:val="24"/>
          <w:szCs w:val="24"/>
          <w:lang w:val="fr-FR"/>
        </w:rPr>
        <w:t xml:space="preserve"> n’a pas</w:t>
      </w:r>
      <w:r w:rsidR="00C948DD">
        <w:rPr>
          <w:rFonts w:ascii="Garamond" w:hAnsi="Garamond"/>
          <w:sz w:val="24"/>
          <w:szCs w:val="24"/>
          <w:lang w:val="fr-FR"/>
        </w:rPr>
        <w:t xml:space="preserve"> été faite ni traduite</w:t>
      </w:r>
      <w:r w:rsidR="009A49ED">
        <w:rPr>
          <w:rFonts w:ascii="Garamond" w:hAnsi="Garamond"/>
          <w:sz w:val="24"/>
          <w:szCs w:val="24"/>
          <w:lang w:val="fr-FR"/>
        </w:rPr>
        <w:t xml:space="preserve"> en langue nationale</w:t>
      </w:r>
      <w:r w:rsidRPr="005A10E0">
        <w:rPr>
          <w:rFonts w:ascii="Garamond" w:hAnsi="Garamond"/>
          <w:sz w:val="24"/>
          <w:szCs w:val="24"/>
          <w:lang w:val="fr-FR"/>
        </w:rPr>
        <w:t>.</w:t>
      </w:r>
    </w:p>
    <w:p w14:paraId="7FA23DED" w14:textId="77777777" w:rsidR="00C948DD"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 xml:space="preserve">Le </w:t>
      </w:r>
      <w:r w:rsidR="009A49ED">
        <w:rPr>
          <w:rFonts w:ascii="Garamond" w:hAnsi="Garamond"/>
          <w:sz w:val="24"/>
          <w:szCs w:val="24"/>
          <w:lang w:val="fr-FR"/>
        </w:rPr>
        <w:t>P</w:t>
      </w:r>
      <w:r w:rsidRPr="005A10E0">
        <w:rPr>
          <w:rFonts w:ascii="Garamond" w:hAnsi="Garamond"/>
          <w:sz w:val="24"/>
          <w:szCs w:val="24"/>
          <w:lang w:val="fr-FR"/>
        </w:rPr>
        <w:t>rocureur aurait demandé à Armand s’il avait les moyens de supp</w:t>
      </w:r>
      <w:r w:rsidR="00C948DD">
        <w:rPr>
          <w:rFonts w:ascii="Garamond" w:hAnsi="Garamond"/>
          <w:sz w:val="24"/>
          <w:szCs w:val="24"/>
          <w:lang w:val="fr-FR"/>
        </w:rPr>
        <w:t>orter les soins de son frère sinon il l’enverrait à la prison. A cette</w:t>
      </w:r>
      <w:r w:rsidRPr="005A10E0">
        <w:rPr>
          <w:rFonts w:ascii="Garamond" w:hAnsi="Garamond"/>
          <w:sz w:val="24"/>
          <w:szCs w:val="24"/>
          <w:lang w:val="fr-FR"/>
        </w:rPr>
        <w:t xml:space="preserve"> réponse négati</w:t>
      </w:r>
      <w:r w:rsidR="00C948DD">
        <w:rPr>
          <w:rFonts w:ascii="Garamond" w:hAnsi="Garamond"/>
          <w:sz w:val="24"/>
          <w:szCs w:val="24"/>
          <w:lang w:val="fr-FR"/>
        </w:rPr>
        <w:t xml:space="preserve">ve, le </w:t>
      </w:r>
      <w:r w:rsidR="009A49ED">
        <w:rPr>
          <w:rFonts w:ascii="Garamond" w:hAnsi="Garamond"/>
          <w:sz w:val="24"/>
          <w:szCs w:val="24"/>
          <w:lang w:val="fr-FR"/>
        </w:rPr>
        <w:t>P</w:t>
      </w:r>
      <w:r w:rsidR="00C948DD">
        <w:rPr>
          <w:rFonts w:ascii="Garamond" w:hAnsi="Garamond"/>
          <w:sz w:val="24"/>
          <w:szCs w:val="24"/>
          <w:lang w:val="fr-FR"/>
        </w:rPr>
        <w:t>rocureur a décidé d’émettre un mandat de</w:t>
      </w:r>
      <w:r w:rsidRPr="005A10E0">
        <w:rPr>
          <w:rFonts w:ascii="Garamond" w:hAnsi="Garamond"/>
          <w:sz w:val="24"/>
          <w:szCs w:val="24"/>
          <w:lang w:val="fr-FR"/>
        </w:rPr>
        <w:t xml:space="preserve"> dépôt</w:t>
      </w:r>
      <w:r w:rsidR="00C948DD">
        <w:rPr>
          <w:rFonts w:ascii="Garamond" w:hAnsi="Garamond"/>
          <w:sz w:val="24"/>
          <w:szCs w:val="24"/>
          <w:lang w:val="fr-FR"/>
        </w:rPr>
        <w:t xml:space="preserve"> du prévenu vers</w:t>
      </w:r>
      <w:r w:rsidRPr="005A10E0">
        <w:rPr>
          <w:rFonts w:ascii="Garamond" w:hAnsi="Garamond"/>
          <w:sz w:val="24"/>
          <w:szCs w:val="24"/>
          <w:lang w:val="fr-FR"/>
        </w:rPr>
        <w:t xml:space="preserve"> la prison de Calavi où le </w:t>
      </w:r>
      <w:r w:rsidR="009A49ED">
        <w:rPr>
          <w:rFonts w:ascii="Garamond" w:hAnsi="Garamond"/>
          <w:sz w:val="24"/>
          <w:szCs w:val="24"/>
          <w:lang w:val="fr-FR"/>
        </w:rPr>
        <w:t>R</w:t>
      </w:r>
      <w:r w:rsidRPr="005A10E0">
        <w:rPr>
          <w:rFonts w:ascii="Garamond" w:hAnsi="Garamond"/>
          <w:sz w:val="24"/>
          <w:szCs w:val="24"/>
          <w:lang w:val="fr-FR"/>
        </w:rPr>
        <w:t>égisseur ne l’a pas admis</w:t>
      </w:r>
      <w:r w:rsidR="00C948DD">
        <w:rPr>
          <w:rFonts w:ascii="Garamond" w:hAnsi="Garamond"/>
          <w:sz w:val="24"/>
          <w:szCs w:val="24"/>
          <w:lang w:val="fr-FR"/>
        </w:rPr>
        <w:t xml:space="preserve"> et l’a renvoyé vers un hôpital</w:t>
      </w:r>
      <w:r w:rsidRPr="005A10E0">
        <w:rPr>
          <w:rFonts w:ascii="Garamond" w:hAnsi="Garamond"/>
          <w:sz w:val="24"/>
          <w:szCs w:val="24"/>
          <w:lang w:val="fr-FR"/>
        </w:rPr>
        <w:t xml:space="preserve">. </w:t>
      </w:r>
    </w:p>
    <w:p w14:paraId="0E2EBCD0" w14:textId="77777777" w:rsidR="00C948DD"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Le samedi 26 juillet, des gendarmes ont tenté d’enlever Abel LOUGBEGNON, mais n’ont pu le faire grâce à l’opposition des m</w:t>
      </w:r>
      <w:r w:rsidR="00C948DD">
        <w:rPr>
          <w:rFonts w:ascii="Garamond" w:hAnsi="Garamond"/>
          <w:sz w:val="24"/>
          <w:szCs w:val="24"/>
          <w:lang w:val="fr-FR"/>
        </w:rPr>
        <w:t>édecins et de son frère Armand. M</w:t>
      </w:r>
      <w:r w:rsidRPr="005A10E0">
        <w:rPr>
          <w:rFonts w:ascii="Garamond" w:hAnsi="Garamond"/>
          <w:sz w:val="24"/>
          <w:szCs w:val="24"/>
          <w:lang w:val="fr-FR"/>
        </w:rPr>
        <w:t xml:space="preserve">ais le dimanche 27 juillet 2015, ils ont pu l’enlever </w:t>
      </w:r>
      <w:r w:rsidR="00C948DD">
        <w:rPr>
          <w:rFonts w:ascii="Garamond" w:hAnsi="Garamond"/>
          <w:sz w:val="24"/>
          <w:szCs w:val="24"/>
          <w:lang w:val="fr-FR"/>
        </w:rPr>
        <w:t>en raison de l’absence de son frère et des médecins. Ils l’ont ainsi</w:t>
      </w:r>
      <w:r w:rsidRPr="005A10E0">
        <w:rPr>
          <w:rFonts w:ascii="Garamond" w:hAnsi="Garamond"/>
          <w:sz w:val="24"/>
          <w:szCs w:val="24"/>
          <w:lang w:val="fr-FR"/>
        </w:rPr>
        <w:t xml:space="preserve"> ramené</w:t>
      </w:r>
      <w:r w:rsidR="00C948DD">
        <w:rPr>
          <w:rFonts w:ascii="Garamond" w:hAnsi="Garamond"/>
          <w:sz w:val="24"/>
          <w:szCs w:val="24"/>
          <w:lang w:val="fr-FR"/>
        </w:rPr>
        <w:t xml:space="preserve"> le lundi à la prison de Calavi. N</w:t>
      </w:r>
      <w:r w:rsidRPr="005A10E0">
        <w:rPr>
          <w:rFonts w:ascii="Garamond" w:hAnsi="Garamond"/>
          <w:sz w:val="24"/>
          <w:szCs w:val="24"/>
          <w:lang w:val="fr-FR"/>
        </w:rPr>
        <w:t xml:space="preserve">ul ne sait quels traitements Abel a subi entre le 26 et le 27 au moment où il a été ramené à la prison. </w:t>
      </w:r>
    </w:p>
    <w:p w14:paraId="320E3A06" w14:textId="3DDB8AE4" w:rsidR="002C04FC" w:rsidRPr="005A10E0" w:rsidRDefault="002C04FC" w:rsidP="007E77D9">
      <w:pPr>
        <w:pStyle w:val="SingleTxtG"/>
        <w:shd w:val="clear" w:color="auto" w:fill="D9D9D9" w:themeFill="background1" w:themeFillShade="D9"/>
        <w:ind w:left="0" w:right="0"/>
        <w:rPr>
          <w:rFonts w:ascii="Garamond" w:hAnsi="Garamond"/>
          <w:sz w:val="24"/>
          <w:szCs w:val="24"/>
          <w:lang w:val="fr-FR"/>
        </w:rPr>
      </w:pPr>
      <w:r w:rsidRPr="005A10E0">
        <w:rPr>
          <w:rFonts w:ascii="Garamond" w:hAnsi="Garamond"/>
          <w:sz w:val="24"/>
          <w:szCs w:val="24"/>
          <w:lang w:val="fr-FR"/>
        </w:rPr>
        <w:t xml:space="preserve">Le </w:t>
      </w:r>
      <w:r w:rsidR="009A49ED">
        <w:rPr>
          <w:rFonts w:ascii="Garamond" w:hAnsi="Garamond"/>
          <w:sz w:val="24"/>
          <w:szCs w:val="24"/>
          <w:lang w:val="fr-FR"/>
        </w:rPr>
        <w:t>R</w:t>
      </w:r>
      <w:r w:rsidRPr="005A10E0">
        <w:rPr>
          <w:rFonts w:ascii="Garamond" w:hAnsi="Garamond"/>
          <w:sz w:val="24"/>
          <w:szCs w:val="24"/>
          <w:lang w:val="fr-FR"/>
        </w:rPr>
        <w:t>égisseur de la prison</w:t>
      </w:r>
      <w:r w:rsidR="00C948DD">
        <w:rPr>
          <w:rFonts w:ascii="Garamond" w:hAnsi="Garamond"/>
          <w:sz w:val="24"/>
          <w:szCs w:val="24"/>
          <w:lang w:val="fr-FR"/>
        </w:rPr>
        <w:t xml:space="preserve"> a pris le soin de le renvoyer vers </w:t>
      </w:r>
      <w:r w:rsidRPr="005A10E0">
        <w:rPr>
          <w:rFonts w:ascii="Garamond" w:hAnsi="Garamond"/>
          <w:sz w:val="24"/>
          <w:szCs w:val="24"/>
          <w:lang w:val="fr-FR"/>
        </w:rPr>
        <w:t xml:space="preserve">l’hôpital où les soins </w:t>
      </w:r>
      <w:r w:rsidR="00C948DD">
        <w:rPr>
          <w:rFonts w:ascii="Garamond" w:hAnsi="Garamond"/>
          <w:sz w:val="24"/>
          <w:szCs w:val="24"/>
          <w:lang w:val="fr-FR"/>
        </w:rPr>
        <w:t>sont maintenus</w:t>
      </w:r>
      <w:r w:rsidRPr="005A10E0">
        <w:rPr>
          <w:rFonts w:ascii="Garamond" w:hAnsi="Garamond"/>
          <w:sz w:val="24"/>
          <w:szCs w:val="24"/>
          <w:lang w:val="fr-FR"/>
        </w:rPr>
        <w:t xml:space="preserve"> avec la certitude qu’Abel LOUGBEGNON subira d’un moment à l’autre l’amputation de sa jambe droite et donc que sa vie est en danger du fait que la famille n’a pas les moyens de faire face à de telles dépenses. </w:t>
      </w:r>
    </w:p>
    <w:p w14:paraId="66D4D670" w14:textId="77777777" w:rsidR="0084529C" w:rsidRDefault="0084529C" w:rsidP="00E62E82">
      <w:pPr>
        <w:pStyle w:val="SingleTxtG"/>
        <w:ind w:left="0"/>
        <w:rPr>
          <w:rFonts w:ascii="Garamond" w:hAnsi="Garamond"/>
          <w:sz w:val="24"/>
          <w:szCs w:val="24"/>
          <w:lang w:val="fr-FR"/>
        </w:rPr>
      </w:pPr>
    </w:p>
    <w:p w14:paraId="0E3373DD" w14:textId="77777777" w:rsidR="00E62E82" w:rsidRPr="005A10E0" w:rsidRDefault="00D73140" w:rsidP="007E77D9">
      <w:pPr>
        <w:pStyle w:val="SingleTxtG"/>
        <w:ind w:left="0" w:right="0"/>
        <w:rPr>
          <w:rFonts w:ascii="Garamond" w:hAnsi="Garamond"/>
          <w:sz w:val="24"/>
          <w:szCs w:val="24"/>
          <w:lang w:val="fr-FR"/>
        </w:rPr>
      </w:pPr>
      <w:r>
        <w:rPr>
          <w:rFonts w:ascii="Garamond" w:hAnsi="Garamond"/>
          <w:sz w:val="24"/>
          <w:szCs w:val="24"/>
          <w:lang w:val="fr-FR"/>
        </w:rPr>
        <w:t>La FIACAT et l’ACAT B</w:t>
      </w:r>
      <w:r w:rsidR="0084529C">
        <w:rPr>
          <w:rFonts w:ascii="Garamond" w:hAnsi="Garamond"/>
          <w:sz w:val="24"/>
          <w:szCs w:val="24"/>
          <w:lang w:val="fr-FR"/>
        </w:rPr>
        <w:t>énin souhaitent également rapporter qu’a</w:t>
      </w:r>
      <w:r w:rsidR="00E62E82" w:rsidRPr="005A10E0">
        <w:rPr>
          <w:rFonts w:ascii="Garamond" w:hAnsi="Garamond"/>
          <w:sz w:val="24"/>
          <w:szCs w:val="24"/>
          <w:lang w:val="fr-FR"/>
        </w:rPr>
        <w:t>ucune disposition pratique n’est prise en ce qui concerne les mécanismes permettant d’examiner de manière impartiale les plaintes pour torture ou traitements cruels inhumains ou dégradants commis par les agents à tous les</w:t>
      </w:r>
      <w:r w:rsidR="00E62E82">
        <w:rPr>
          <w:rFonts w:ascii="Garamond" w:hAnsi="Garamond"/>
          <w:sz w:val="24"/>
          <w:szCs w:val="24"/>
          <w:lang w:val="fr-FR"/>
        </w:rPr>
        <w:t xml:space="preserve"> stades de privation de liberté. C</w:t>
      </w:r>
      <w:r w:rsidR="00E62E82" w:rsidRPr="005A10E0">
        <w:rPr>
          <w:rFonts w:ascii="Garamond" w:hAnsi="Garamond"/>
          <w:sz w:val="24"/>
          <w:szCs w:val="24"/>
          <w:lang w:val="fr-FR"/>
        </w:rPr>
        <w:t xml:space="preserve">es derniers sont au contraire </w:t>
      </w:r>
      <w:r w:rsidR="00E62E82">
        <w:rPr>
          <w:rFonts w:ascii="Garamond" w:hAnsi="Garamond"/>
          <w:sz w:val="24"/>
          <w:szCs w:val="24"/>
          <w:lang w:val="fr-FR"/>
        </w:rPr>
        <w:t xml:space="preserve">souvent </w:t>
      </w:r>
      <w:r>
        <w:rPr>
          <w:rFonts w:ascii="Garamond" w:hAnsi="Garamond"/>
          <w:sz w:val="24"/>
          <w:szCs w:val="24"/>
          <w:lang w:val="fr-FR"/>
        </w:rPr>
        <w:t xml:space="preserve">couverts et protégés </w:t>
      </w:r>
      <w:r w:rsidR="00E62E82" w:rsidRPr="005A10E0">
        <w:rPr>
          <w:rFonts w:ascii="Garamond" w:hAnsi="Garamond"/>
          <w:sz w:val="24"/>
          <w:szCs w:val="24"/>
          <w:lang w:val="fr-FR"/>
        </w:rPr>
        <w:t xml:space="preserve">par leur hiérarchie, ce qui les </w:t>
      </w:r>
      <w:r w:rsidR="00862E87">
        <w:rPr>
          <w:rFonts w:ascii="Garamond" w:hAnsi="Garamond"/>
          <w:sz w:val="24"/>
          <w:szCs w:val="24"/>
          <w:lang w:val="fr-FR"/>
        </w:rPr>
        <w:t>incite</w:t>
      </w:r>
      <w:r w:rsidR="00862E87" w:rsidRPr="005A10E0">
        <w:rPr>
          <w:rFonts w:ascii="Garamond" w:hAnsi="Garamond"/>
          <w:sz w:val="24"/>
          <w:szCs w:val="24"/>
          <w:lang w:val="fr-FR"/>
        </w:rPr>
        <w:t xml:space="preserve"> </w:t>
      </w:r>
      <w:r w:rsidR="00E62E82" w:rsidRPr="005A10E0">
        <w:rPr>
          <w:rFonts w:ascii="Garamond" w:hAnsi="Garamond"/>
          <w:sz w:val="24"/>
          <w:szCs w:val="24"/>
          <w:lang w:val="fr-FR"/>
        </w:rPr>
        <w:t xml:space="preserve">à </w:t>
      </w:r>
      <w:r w:rsidR="00A42FD8">
        <w:rPr>
          <w:rFonts w:ascii="Garamond" w:hAnsi="Garamond"/>
          <w:sz w:val="24"/>
          <w:szCs w:val="24"/>
          <w:lang w:val="fr-FR"/>
        </w:rPr>
        <w:t xml:space="preserve">continuer à </w:t>
      </w:r>
      <w:r w:rsidR="00E62E82" w:rsidRPr="005A10E0">
        <w:rPr>
          <w:rFonts w:ascii="Garamond" w:hAnsi="Garamond"/>
          <w:sz w:val="24"/>
          <w:szCs w:val="24"/>
          <w:lang w:val="fr-FR"/>
        </w:rPr>
        <w:t>commettre des exactions et des actes de violences r</w:t>
      </w:r>
      <w:r w:rsidR="00E62E82">
        <w:rPr>
          <w:rFonts w:ascii="Garamond" w:hAnsi="Garamond"/>
          <w:sz w:val="24"/>
          <w:szCs w:val="24"/>
          <w:lang w:val="fr-FR"/>
        </w:rPr>
        <w:t xml:space="preserve">épréhensibles, </w:t>
      </w:r>
      <w:r w:rsidR="00E62E82" w:rsidRPr="005A10E0">
        <w:rPr>
          <w:rFonts w:ascii="Garamond" w:hAnsi="Garamond"/>
          <w:sz w:val="24"/>
          <w:szCs w:val="24"/>
          <w:lang w:val="fr-FR"/>
        </w:rPr>
        <w:t>même dans la rue au vu et au su de toute la population qui reste impuissante face à de tels comp</w:t>
      </w:r>
      <w:r>
        <w:rPr>
          <w:rFonts w:ascii="Garamond" w:hAnsi="Garamond"/>
          <w:sz w:val="24"/>
          <w:szCs w:val="24"/>
          <w:lang w:val="fr-FR"/>
        </w:rPr>
        <w:t>ortements.</w:t>
      </w:r>
    </w:p>
    <w:p w14:paraId="66F08B59" w14:textId="77777777" w:rsidR="00B03704" w:rsidRDefault="00E62E82" w:rsidP="007E77D9">
      <w:pPr>
        <w:pStyle w:val="SingleTxtG"/>
        <w:ind w:left="0" w:right="0"/>
        <w:rPr>
          <w:rFonts w:ascii="Garamond" w:hAnsi="Garamond"/>
          <w:sz w:val="24"/>
          <w:szCs w:val="24"/>
          <w:lang w:val="fr-FR"/>
        </w:rPr>
      </w:pPr>
      <w:r w:rsidRPr="005A10E0">
        <w:rPr>
          <w:rFonts w:ascii="Garamond" w:hAnsi="Garamond"/>
          <w:sz w:val="24"/>
          <w:szCs w:val="24"/>
          <w:lang w:val="fr-FR"/>
        </w:rPr>
        <w:t xml:space="preserve">Le projet de loi concernant l’établissement d’un </w:t>
      </w:r>
      <w:r w:rsidR="00862E87">
        <w:rPr>
          <w:rFonts w:ascii="Garamond" w:hAnsi="Garamond"/>
          <w:sz w:val="24"/>
          <w:szCs w:val="24"/>
          <w:lang w:val="fr-FR"/>
        </w:rPr>
        <w:t>O</w:t>
      </w:r>
      <w:r w:rsidRPr="005A10E0">
        <w:rPr>
          <w:rFonts w:ascii="Garamond" w:hAnsi="Garamond"/>
          <w:sz w:val="24"/>
          <w:szCs w:val="24"/>
          <w:lang w:val="fr-FR"/>
        </w:rPr>
        <w:t xml:space="preserve">bservatoire national de prévention contre la torture </w:t>
      </w:r>
      <w:r w:rsidR="0079161A">
        <w:rPr>
          <w:rFonts w:ascii="Garamond" w:hAnsi="Garamond"/>
          <w:sz w:val="24"/>
          <w:szCs w:val="24"/>
          <w:lang w:val="fr-FR"/>
        </w:rPr>
        <w:t>n’a toujours pas vu le jour</w:t>
      </w:r>
      <w:r w:rsidR="003C25AC">
        <w:rPr>
          <w:rFonts w:ascii="Garamond" w:hAnsi="Garamond"/>
          <w:sz w:val="24"/>
          <w:szCs w:val="24"/>
          <w:lang w:val="fr-FR"/>
        </w:rPr>
        <w:t>,</w:t>
      </w:r>
      <w:r w:rsidR="005259FD">
        <w:rPr>
          <w:rFonts w:ascii="Garamond" w:hAnsi="Garamond"/>
          <w:sz w:val="24"/>
          <w:szCs w:val="24"/>
          <w:lang w:val="fr-FR"/>
        </w:rPr>
        <w:t xml:space="preserve"> même si certains acteurs étatiques</w:t>
      </w:r>
      <w:r w:rsidR="0079161A">
        <w:rPr>
          <w:rFonts w:ascii="Garamond" w:hAnsi="Garamond"/>
          <w:sz w:val="24"/>
          <w:szCs w:val="24"/>
          <w:lang w:val="fr-FR"/>
        </w:rPr>
        <w:t xml:space="preserve"> </w:t>
      </w:r>
      <w:r w:rsidR="008C5ABC">
        <w:rPr>
          <w:rFonts w:ascii="Garamond" w:hAnsi="Garamond"/>
          <w:sz w:val="24"/>
          <w:szCs w:val="24"/>
          <w:lang w:val="fr-FR"/>
        </w:rPr>
        <w:t>déploient</w:t>
      </w:r>
      <w:r w:rsidR="0079161A">
        <w:rPr>
          <w:rFonts w:ascii="Garamond" w:hAnsi="Garamond"/>
          <w:sz w:val="24"/>
          <w:szCs w:val="24"/>
          <w:lang w:val="fr-FR"/>
        </w:rPr>
        <w:t xml:space="preserve"> des efforts</w:t>
      </w:r>
      <w:r w:rsidR="005259FD">
        <w:rPr>
          <w:rFonts w:ascii="Garamond" w:hAnsi="Garamond"/>
          <w:sz w:val="24"/>
          <w:szCs w:val="24"/>
          <w:lang w:val="fr-FR"/>
        </w:rPr>
        <w:t xml:space="preserve"> pour sa mise en œuvre.</w:t>
      </w:r>
    </w:p>
    <w:p w14:paraId="351EB9A9" w14:textId="79F92FD1" w:rsidR="00AC7665" w:rsidRDefault="00AC7665" w:rsidP="007E77D9">
      <w:pPr>
        <w:pStyle w:val="SingleTxtG"/>
        <w:ind w:left="0" w:right="0"/>
        <w:rPr>
          <w:rFonts w:ascii="Garamond" w:hAnsi="Garamond"/>
          <w:sz w:val="24"/>
          <w:szCs w:val="24"/>
          <w:lang w:val="fr-FR"/>
        </w:rPr>
      </w:pPr>
      <w:r>
        <w:rPr>
          <w:rFonts w:ascii="Garamond" w:hAnsi="Garamond"/>
          <w:sz w:val="24"/>
          <w:szCs w:val="24"/>
          <w:lang w:val="fr-FR"/>
        </w:rPr>
        <w:t>L’Etat béninois est donc en violation de ses engagements internationaux, car ce dernier a l’obligation de mettre en place un Mécanisme national de prévention dans l’année qui suit la ratification de l’OPCAT</w:t>
      </w:r>
      <w:r w:rsidR="003C25AC">
        <w:rPr>
          <w:rFonts w:ascii="Garamond" w:hAnsi="Garamond"/>
          <w:sz w:val="24"/>
          <w:szCs w:val="24"/>
          <w:lang w:val="fr-FR"/>
        </w:rPr>
        <w:t xml:space="preserve"> </w:t>
      </w:r>
      <w:r w:rsidR="003C25AC" w:rsidRPr="000A75C5">
        <w:rPr>
          <w:rFonts w:ascii="Garamond" w:hAnsi="Garamond"/>
          <w:sz w:val="24"/>
          <w:szCs w:val="24"/>
          <w:lang w:val="fr-FR"/>
        </w:rPr>
        <w:t>(</w:t>
      </w:r>
      <w:r w:rsidR="000A75C5" w:rsidRPr="000A75C5">
        <w:rPr>
          <w:rFonts w:ascii="Garamond" w:hAnsi="Garamond"/>
          <w:sz w:val="24"/>
          <w:szCs w:val="24"/>
          <w:lang w:val="fr-FR"/>
        </w:rPr>
        <w:t>2006</w:t>
      </w:r>
      <w:r w:rsidR="003C25AC" w:rsidRPr="000A75C5">
        <w:rPr>
          <w:rFonts w:ascii="Garamond" w:hAnsi="Garamond"/>
          <w:sz w:val="24"/>
          <w:szCs w:val="24"/>
          <w:lang w:val="fr-FR"/>
        </w:rPr>
        <w:t>)</w:t>
      </w:r>
      <w:r w:rsidRPr="000A75C5">
        <w:rPr>
          <w:rFonts w:ascii="Garamond" w:hAnsi="Garamond"/>
          <w:sz w:val="24"/>
          <w:szCs w:val="24"/>
          <w:lang w:val="fr-FR"/>
        </w:rPr>
        <w:t>.</w:t>
      </w:r>
      <w:r>
        <w:rPr>
          <w:rFonts w:ascii="Garamond" w:hAnsi="Garamond"/>
          <w:sz w:val="24"/>
          <w:szCs w:val="24"/>
          <w:lang w:val="fr-FR"/>
        </w:rPr>
        <w:t xml:space="preserve"> A cela s’ajoute le manque d’incrimination de la torture dans le code pénal. </w:t>
      </w:r>
    </w:p>
    <w:p w14:paraId="76C56A8C" w14:textId="77777777" w:rsidR="00C948DD" w:rsidRDefault="00AC7665" w:rsidP="007E77D9">
      <w:pPr>
        <w:pStyle w:val="SingleTxtG"/>
        <w:ind w:left="0" w:right="0"/>
        <w:rPr>
          <w:rFonts w:ascii="Garamond" w:hAnsi="Garamond"/>
          <w:sz w:val="24"/>
          <w:szCs w:val="24"/>
          <w:lang w:val="fr-FR"/>
        </w:rPr>
      </w:pPr>
      <w:r>
        <w:rPr>
          <w:rFonts w:ascii="Garamond" w:hAnsi="Garamond"/>
          <w:sz w:val="24"/>
          <w:szCs w:val="24"/>
          <w:lang w:val="fr-FR"/>
        </w:rPr>
        <w:t>Ainsi, ni la prévention ni la répression de la torture n’existent au Bénin.</w:t>
      </w:r>
    </w:p>
    <w:p w14:paraId="0E957B1E" w14:textId="77777777" w:rsidR="008142BF" w:rsidRDefault="008142BF" w:rsidP="007E77D9">
      <w:pPr>
        <w:pStyle w:val="SingleTxtG"/>
        <w:ind w:left="0" w:right="0"/>
        <w:rPr>
          <w:rFonts w:ascii="Garamond" w:hAnsi="Garamond"/>
          <w:sz w:val="24"/>
          <w:szCs w:val="24"/>
          <w:lang w:val="fr-FR"/>
        </w:rPr>
      </w:pPr>
    </w:p>
    <w:p w14:paraId="17A0E3ED" w14:textId="77777777" w:rsidR="00B03704" w:rsidRDefault="00B03704" w:rsidP="007E77D9">
      <w:pPr>
        <w:pStyle w:val="SingleTxtG"/>
        <w:ind w:left="0" w:right="0"/>
        <w:rPr>
          <w:rFonts w:ascii="Garamond" w:hAnsi="Garamond"/>
          <w:b/>
          <w:sz w:val="24"/>
          <w:szCs w:val="24"/>
        </w:rPr>
      </w:pPr>
      <w:r w:rsidRPr="00B03704">
        <w:rPr>
          <w:rFonts w:ascii="Garamond" w:hAnsi="Garamond"/>
          <w:b/>
          <w:sz w:val="24"/>
          <w:szCs w:val="24"/>
        </w:rPr>
        <w:t xml:space="preserve">La FIACAT et l’ACAT Bénin invitent le </w:t>
      </w:r>
      <w:r w:rsidR="00E00BCE">
        <w:rPr>
          <w:rFonts w:ascii="Garamond" w:hAnsi="Garamond"/>
          <w:b/>
          <w:sz w:val="24"/>
          <w:szCs w:val="24"/>
        </w:rPr>
        <w:t xml:space="preserve">Comité des droits de l’homme à </w:t>
      </w:r>
      <w:r w:rsidRPr="00B03704">
        <w:rPr>
          <w:rFonts w:ascii="Garamond" w:hAnsi="Garamond"/>
          <w:b/>
          <w:sz w:val="24"/>
          <w:szCs w:val="24"/>
        </w:rPr>
        <w:t xml:space="preserve">recommander à l’Etat </w:t>
      </w:r>
      <w:r w:rsidR="00232E9B">
        <w:rPr>
          <w:rFonts w:ascii="Garamond" w:hAnsi="Garamond"/>
          <w:b/>
          <w:sz w:val="24"/>
          <w:szCs w:val="24"/>
        </w:rPr>
        <w:t xml:space="preserve">partie </w:t>
      </w:r>
      <w:r w:rsidRPr="00B03704">
        <w:rPr>
          <w:rFonts w:ascii="Garamond" w:hAnsi="Garamond"/>
          <w:b/>
          <w:sz w:val="24"/>
          <w:szCs w:val="24"/>
        </w:rPr>
        <w:t>de :</w:t>
      </w:r>
    </w:p>
    <w:p w14:paraId="1254AD27" w14:textId="7D683FA0" w:rsidR="003C25AC" w:rsidRPr="008142BF" w:rsidRDefault="003C25AC" w:rsidP="003C25AC">
      <w:pPr>
        <w:pStyle w:val="SingleTxtG"/>
        <w:numPr>
          <w:ilvl w:val="0"/>
          <w:numId w:val="7"/>
        </w:numPr>
        <w:ind w:right="0"/>
        <w:rPr>
          <w:rFonts w:ascii="Garamond" w:hAnsi="Garamond"/>
          <w:b/>
          <w:i/>
          <w:sz w:val="24"/>
          <w:szCs w:val="24"/>
        </w:rPr>
      </w:pPr>
      <w:r>
        <w:rPr>
          <w:rFonts w:ascii="Garamond" w:hAnsi="Garamond"/>
          <w:b/>
          <w:i/>
          <w:sz w:val="24"/>
          <w:szCs w:val="24"/>
        </w:rPr>
        <w:t>Incrimine</w:t>
      </w:r>
      <w:r w:rsidR="000A75C5">
        <w:rPr>
          <w:rFonts w:ascii="Garamond" w:hAnsi="Garamond"/>
          <w:b/>
          <w:i/>
          <w:sz w:val="24"/>
          <w:szCs w:val="24"/>
        </w:rPr>
        <w:t>r la torture dans le Code pénal ;</w:t>
      </w:r>
    </w:p>
    <w:p w14:paraId="55837188" w14:textId="77777777" w:rsidR="00E00BCE" w:rsidRPr="00E00BCE" w:rsidRDefault="00E00BCE" w:rsidP="007E77D9">
      <w:pPr>
        <w:pStyle w:val="SingleTxtG"/>
        <w:numPr>
          <w:ilvl w:val="0"/>
          <w:numId w:val="7"/>
        </w:numPr>
        <w:ind w:right="0"/>
        <w:rPr>
          <w:rFonts w:ascii="Garamond" w:hAnsi="Garamond"/>
          <w:b/>
          <w:i/>
          <w:sz w:val="24"/>
          <w:szCs w:val="24"/>
        </w:rPr>
      </w:pPr>
      <w:r w:rsidRPr="00E00BCE">
        <w:rPr>
          <w:rFonts w:ascii="Garamond" w:hAnsi="Garamond"/>
          <w:b/>
          <w:i/>
          <w:sz w:val="24"/>
          <w:szCs w:val="24"/>
        </w:rPr>
        <w:t xml:space="preserve">Veiller à la mise en </w:t>
      </w:r>
      <w:r w:rsidR="00862E87">
        <w:rPr>
          <w:rFonts w:ascii="Garamond" w:hAnsi="Garamond"/>
          <w:b/>
          <w:i/>
          <w:sz w:val="24"/>
          <w:szCs w:val="24"/>
        </w:rPr>
        <w:t>place</w:t>
      </w:r>
      <w:r w:rsidR="00862E87" w:rsidRPr="00E00BCE">
        <w:rPr>
          <w:rFonts w:ascii="Garamond" w:hAnsi="Garamond"/>
          <w:b/>
          <w:i/>
          <w:sz w:val="24"/>
          <w:szCs w:val="24"/>
        </w:rPr>
        <w:t xml:space="preserve"> </w:t>
      </w:r>
      <w:r w:rsidRPr="00E00BCE">
        <w:rPr>
          <w:rFonts w:ascii="Garamond" w:hAnsi="Garamond"/>
          <w:b/>
          <w:i/>
          <w:sz w:val="24"/>
          <w:szCs w:val="24"/>
        </w:rPr>
        <w:t>d’un mécanisme national de prévention ayant accès à tous les lieux privatifs de libertés (commissariats, prisons, gendarmeries, centres psychiatriques, etc…) dans les plus brefs délais ;</w:t>
      </w:r>
    </w:p>
    <w:p w14:paraId="2EA7495F" w14:textId="77777777" w:rsidR="00E00BCE" w:rsidRPr="00E00BCE" w:rsidRDefault="00E00BCE" w:rsidP="007E77D9">
      <w:pPr>
        <w:pStyle w:val="SingleTxtG"/>
        <w:numPr>
          <w:ilvl w:val="0"/>
          <w:numId w:val="7"/>
        </w:numPr>
        <w:ind w:right="0"/>
        <w:rPr>
          <w:rFonts w:ascii="Garamond" w:hAnsi="Garamond"/>
          <w:b/>
          <w:i/>
          <w:sz w:val="24"/>
          <w:szCs w:val="24"/>
        </w:rPr>
      </w:pPr>
      <w:r w:rsidRPr="00E00BCE">
        <w:rPr>
          <w:rFonts w:ascii="Garamond" w:hAnsi="Garamond"/>
          <w:b/>
          <w:i/>
          <w:sz w:val="24"/>
          <w:szCs w:val="24"/>
        </w:rPr>
        <w:t>Continuer ses efforts dans sa collaboration avec la société civile quant à l’accès aux lieux de détention, et au suivi des cas de torture ;</w:t>
      </w:r>
    </w:p>
    <w:p w14:paraId="62B6889E" w14:textId="77777777" w:rsidR="00E00BCE" w:rsidRPr="00E00BCE" w:rsidRDefault="00E00BCE" w:rsidP="007E77D9">
      <w:pPr>
        <w:pStyle w:val="SingleTxtG"/>
        <w:numPr>
          <w:ilvl w:val="0"/>
          <w:numId w:val="7"/>
        </w:numPr>
        <w:ind w:right="0"/>
        <w:rPr>
          <w:rFonts w:ascii="Garamond" w:hAnsi="Garamond"/>
          <w:b/>
          <w:i/>
          <w:sz w:val="24"/>
          <w:szCs w:val="24"/>
        </w:rPr>
      </w:pPr>
      <w:r w:rsidRPr="00E00BCE">
        <w:rPr>
          <w:rFonts w:ascii="Garamond" w:hAnsi="Garamond"/>
          <w:b/>
          <w:i/>
          <w:sz w:val="24"/>
          <w:szCs w:val="24"/>
        </w:rPr>
        <w:t>Prendre les mesures nécessaires pour veiller au respect et à la protection des défenseurs des droits de l’homme dans le cadre de leur mission  de surveillance des lieux privatifs de liberté ;</w:t>
      </w:r>
    </w:p>
    <w:p w14:paraId="0FA3FDB4" w14:textId="77777777" w:rsidR="00E00BCE" w:rsidRPr="00E00BCE" w:rsidRDefault="00E00BCE" w:rsidP="007E77D9">
      <w:pPr>
        <w:pStyle w:val="SingleTxtG"/>
        <w:numPr>
          <w:ilvl w:val="0"/>
          <w:numId w:val="7"/>
        </w:numPr>
        <w:ind w:right="0"/>
        <w:rPr>
          <w:rFonts w:ascii="Garamond" w:hAnsi="Garamond"/>
          <w:b/>
          <w:i/>
          <w:sz w:val="24"/>
          <w:szCs w:val="24"/>
        </w:rPr>
      </w:pPr>
      <w:r w:rsidRPr="00E00BCE">
        <w:rPr>
          <w:rFonts w:ascii="Garamond" w:hAnsi="Garamond"/>
          <w:b/>
          <w:i/>
          <w:sz w:val="24"/>
          <w:szCs w:val="24"/>
        </w:rPr>
        <w:t>Diligenter une enquête sur les actes commis dans le commissariat de la Zo</w:t>
      </w:r>
      <w:r w:rsidR="00771A2C">
        <w:rPr>
          <w:rFonts w:ascii="Garamond" w:hAnsi="Garamond"/>
          <w:b/>
          <w:i/>
          <w:sz w:val="24"/>
          <w:szCs w:val="24"/>
        </w:rPr>
        <w:t>k</w:t>
      </w:r>
      <w:r w:rsidRPr="00E00BCE">
        <w:rPr>
          <w:rFonts w:ascii="Garamond" w:hAnsi="Garamond"/>
          <w:b/>
          <w:i/>
          <w:sz w:val="24"/>
          <w:szCs w:val="24"/>
        </w:rPr>
        <w:t>a dans la commune de Calavi ;</w:t>
      </w:r>
    </w:p>
    <w:p w14:paraId="21488FE0" w14:textId="77777777" w:rsidR="00E00BCE" w:rsidRDefault="00E00BCE" w:rsidP="007E77D9">
      <w:pPr>
        <w:pStyle w:val="SingleTxtG"/>
        <w:numPr>
          <w:ilvl w:val="0"/>
          <w:numId w:val="7"/>
        </w:numPr>
        <w:ind w:right="0"/>
        <w:rPr>
          <w:rFonts w:ascii="Garamond" w:hAnsi="Garamond"/>
          <w:b/>
          <w:i/>
          <w:sz w:val="24"/>
          <w:szCs w:val="24"/>
        </w:rPr>
      </w:pPr>
      <w:r w:rsidRPr="00E00BCE">
        <w:rPr>
          <w:rFonts w:ascii="Garamond" w:hAnsi="Garamond"/>
          <w:b/>
          <w:i/>
          <w:sz w:val="24"/>
          <w:szCs w:val="24"/>
        </w:rPr>
        <w:t>Veiller à un procès juste et équitable dans l’affaire du Sieur Abel Loubegnon</w:t>
      </w:r>
      <w:r w:rsidR="00D73140">
        <w:rPr>
          <w:rFonts w:ascii="Garamond" w:hAnsi="Garamond"/>
          <w:b/>
          <w:i/>
          <w:sz w:val="24"/>
          <w:szCs w:val="24"/>
        </w:rPr>
        <w:t xml:space="preserve"> et réparation pour les</w:t>
      </w:r>
      <w:r w:rsidR="008142BF">
        <w:rPr>
          <w:rFonts w:ascii="Garamond" w:hAnsi="Garamond"/>
          <w:b/>
          <w:i/>
          <w:sz w:val="24"/>
          <w:szCs w:val="24"/>
        </w:rPr>
        <w:t xml:space="preserve"> victimes de l’affaire Gbaguidi</w:t>
      </w:r>
      <w:r w:rsidR="008C5ABC">
        <w:rPr>
          <w:rFonts w:ascii="Garamond" w:hAnsi="Garamond"/>
          <w:b/>
          <w:i/>
          <w:sz w:val="24"/>
          <w:szCs w:val="24"/>
        </w:rPr>
        <w:t>.</w:t>
      </w:r>
    </w:p>
    <w:p w14:paraId="77C441AA" w14:textId="77777777" w:rsidR="002C04FC" w:rsidRPr="005A10E0" w:rsidRDefault="002C04FC" w:rsidP="007E77D9">
      <w:pPr>
        <w:pStyle w:val="SingleTxtG"/>
        <w:ind w:left="0" w:right="0"/>
        <w:rPr>
          <w:rFonts w:ascii="Garamond" w:hAnsi="Garamond"/>
          <w:sz w:val="24"/>
          <w:szCs w:val="24"/>
        </w:rPr>
      </w:pPr>
    </w:p>
    <w:p w14:paraId="3F1806ED" w14:textId="77777777" w:rsidR="002C04FC" w:rsidRPr="005A10E0" w:rsidRDefault="002C04FC" w:rsidP="007E77D9">
      <w:pPr>
        <w:pStyle w:val="SingleTxtG"/>
        <w:ind w:left="0" w:right="0"/>
        <w:rPr>
          <w:rFonts w:ascii="Garamond" w:hAnsi="Garamond"/>
          <w:i/>
          <w:sz w:val="24"/>
          <w:szCs w:val="24"/>
          <w:lang w:val="fr-FR"/>
        </w:rPr>
      </w:pPr>
      <w:r w:rsidRPr="005A10E0">
        <w:rPr>
          <w:rFonts w:ascii="Garamond" w:hAnsi="Garamond"/>
          <w:i/>
          <w:sz w:val="24"/>
          <w:szCs w:val="24"/>
          <w:lang w:val="fr-FR"/>
        </w:rPr>
        <w:t>9. Suite à la ratification du deuxième Protocole facultatif se rapportant au Pacte international relatif aux droits civils et politiques visant à abolir la peine de mort,  préciser si le projet de loi portant modification du Code pénal consacre explicitement l’abolition de la peine de mort au Bénin. Indiquer également si les peines des derniers condamnés à mort ont été commuées par le Gouvernement.</w:t>
      </w:r>
    </w:p>
    <w:p w14:paraId="17CE88CB" w14:textId="77777777" w:rsidR="008B1BF2"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 xml:space="preserve">Le 18 août 2011, le </w:t>
      </w:r>
      <w:r w:rsidR="007124FA">
        <w:rPr>
          <w:rFonts w:ascii="Garamond" w:hAnsi="Garamond"/>
          <w:sz w:val="24"/>
          <w:szCs w:val="24"/>
          <w:lang w:val="fr-FR"/>
        </w:rPr>
        <w:t xml:space="preserve">Parlement </w:t>
      </w:r>
      <w:r w:rsidR="007124FA" w:rsidRPr="005A10E0">
        <w:rPr>
          <w:rFonts w:ascii="Garamond" w:hAnsi="Garamond"/>
          <w:sz w:val="24"/>
          <w:szCs w:val="24"/>
          <w:lang w:val="fr-FR"/>
        </w:rPr>
        <w:t>bénin</w:t>
      </w:r>
      <w:r w:rsidR="007124FA">
        <w:rPr>
          <w:rFonts w:ascii="Garamond" w:hAnsi="Garamond"/>
          <w:sz w:val="24"/>
          <w:szCs w:val="24"/>
          <w:lang w:val="fr-FR"/>
        </w:rPr>
        <w:t>ois</w:t>
      </w:r>
      <w:r w:rsidR="007124FA" w:rsidRPr="005A10E0">
        <w:rPr>
          <w:rFonts w:ascii="Garamond" w:hAnsi="Garamond"/>
          <w:sz w:val="24"/>
          <w:szCs w:val="24"/>
          <w:lang w:val="fr-FR"/>
        </w:rPr>
        <w:t xml:space="preserve"> </w:t>
      </w:r>
      <w:r w:rsidRPr="005A10E0">
        <w:rPr>
          <w:rFonts w:ascii="Garamond" w:hAnsi="Garamond"/>
          <w:sz w:val="24"/>
          <w:szCs w:val="24"/>
          <w:lang w:val="fr-FR"/>
        </w:rPr>
        <w:t>a</w:t>
      </w:r>
      <w:r w:rsidR="007124FA">
        <w:rPr>
          <w:rFonts w:ascii="Garamond" w:hAnsi="Garamond"/>
          <w:sz w:val="24"/>
          <w:szCs w:val="24"/>
          <w:lang w:val="fr-FR"/>
        </w:rPr>
        <w:t xml:space="preserve"> autorisé l’adhésion</w:t>
      </w:r>
      <w:r w:rsidRPr="005A10E0">
        <w:rPr>
          <w:rFonts w:ascii="Garamond" w:hAnsi="Garamond"/>
          <w:sz w:val="24"/>
          <w:szCs w:val="24"/>
          <w:lang w:val="fr-FR"/>
        </w:rPr>
        <w:t xml:space="preserve"> </w:t>
      </w:r>
      <w:r w:rsidR="007124FA">
        <w:rPr>
          <w:rFonts w:ascii="Garamond" w:hAnsi="Garamond"/>
          <w:sz w:val="24"/>
          <w:szCs w:val="24"/>
          <w:lang w:val="fr-FR"/>
        </w:rPr>
        <w:t>du Bénin</w:t>
      </w:r>
      <w:r w:rsidRPr="005A10E0">
        <w:rPr>
          <w:rFonts w:ascii="Garamond" w:hAnsi="Garamond"/>
          <w:sz w:val="24"/>
          <w:szCs w:val="24"/>
          <w:lang w:val="fr-FR"/>
        </w:rPr>
        <w:t xml:space="preserve"> au deuxième Protocole </w:t>
      </w:r>
      <w:r w:rsidR="007124FA" w:rsidRPr="005A10E0">
        <w:rPr>
          <w:rFonts w:ascii="Garamond" w:hAnsi="Garamond"/>
          <w:sz w:val="24"/>
          <w:szCs w:val="24"/>
          <w:lang w:val="fr-FR"/>
        </w:rPr>
        <w:t xml:space="preserve">facultatif </w:t>
      </w:r>
      <w:r w:rsidR="007124FA">
        <w:rPr>
          <w:rFonts w:ascii="Garamond" w:hAnsi="Garamond"/>
          <w:sz w:val="24"/>
          <w:szCs w:val="24"/>
          <w:lang w:val="fr-FR"/>
        </w:rPr>
        <w:t xml:space="preserve">se rapportant </w:t>
      </w:r>
      <w:r w:rsidRPr="005A10E0">
        <w:rPr>
          <w:rFonts w:ascii="Garamond" w:hAnsi="Garamond"/>
          <w:sz w:val="24"/>
          <w:szCs w:val="24"/>
          <w:lang w:val="fr-FR"/>
        </w:rPr>
        <w:t xml:space="preserve">au Pacte </w:t>
      </w:r>
      <w:r w:rsidR="007124FA" w:rsidRPr="005A10E0">
        <w:rPr>
          <w:rFonts w:ascii="Garamond" w:hAnsi="Garamond"/>
          <w:sz w:val="24"/>
          <w:szCs w:val="24"/>
          <w:lang w:val="fr-FR"/>
        </w:rPr>
        <w:t>international relatif aux droits civils et politiques</w:t>
      </w:r>
      <w:r w:rsidRPr="005A10E0">
        <w:rPr>
          <w:rFonts w:ascii="Garamond" w:hAnsi="Garamond"/>
          <w:sz w:val="24"/>
          <w:szCs w:val="24"/>
          <w:lang w:val="fr-FR"/>
        </w:rPr>
        <w:t xml:space="preserve">, </w:t>
      </w:r>
      <w:r w:rsidR="007124FA" w:rsidRPr="005A10E0">
        <w:rPr>
          <w:rFonts w:ascii="Garamond" w:hAnsi="Garamond"/>
          <w:sz w:val="24"/>
          <w:szCs w:val="24"/>
          <w:lang w:val="fr-FR"/>
        </w:rPr>
        <w:t>visant l’abolition de la peine de mort</w:t>
      </w:r>
      <w:r w:rsidR="00932A68">
        <w:rPr>
          <w:rFonts w:ascii="Garamond" w:hAnsi="Garamond"/>
          <w:sz w:val="24"/>
          <w:szCs w:val="24"/>
          <w:lang w:val="fr-FR"/>
        </w:rPr>
        <w:t xml:space="preserve"> et </w:t>
      </w:r>
      <w:r w:rsidR="00932A68" w:rsidRPr="008B1BF2">
        <w:rPr>
          <w:rFonts w:ascii="Garamond" w:hAnsi="Garamond"/>
          <w:sz w:val="24"/>
          <w:szCs w:val="24"/>
        </w:rPr>
        <w:t>le Bénin a adhéré au deuxième Protocole le 5 juillet 2012.</w:t>
      </w:r>
      <w:r w:rsidRPr="005A10E0">
        <w:rPr>
          <w:rFonts w:ascii="Garamond" w:hAnsi="Garamond"/>
          <w:sz w:val="24"/>
          <w:szCs w:val="24"/>
          <w:lang w:val="fr-FR"/>
        </w:rPr>
        <w:t xml:space="preserve"> Avec l’entrée en vigueur du Protocole</w:t>
      </w:r>
      <w:r w:rsidR="00932A68">
        <w:rPr>
          <w:rFonts w:ascii="Garamond" w:hAnsi="Garamond"/>
          <w:sz w:val="24"/>
          <w:szCs w:val="24"/>
          <w:lang w:val="fr-FR"/>
        </w:rPr>
        <w:t xml:space="preserve"> sur le territoire Béninois le </w:t>
      </w:r>
      <w:r w:rsidRPr="005A10E0">
        <w:rPr>
          <w:rFonts w:ascii="Garamond" w:hAnsi="Garamond"/>
          <w:sz w:val="24"/>
          <w:szCs w:val="24"/>
          <w:lang w:val="fr-FR"/>
        </w:rPr>
        <w:t xml:space="preserve">5 octobre 2012, le Bénin </w:t>
      </w:r>
      <w:r w:rsidR="007124FA">
        <w:rPr>
          <w:rFonts w:ascii="Garamond" w:hAnsi="Garamond"/>
          <w:sz w:val="24"/>
          <w:szCs w:val="24"/>
          <w:lang w:val="fr-FR"/>
        </w:rPr>
        <w:t>est devenu</w:t>
      </w:r>
      <w:r w:rsidRPr="005A10E0">
        <w:rPr>
          <w:rFonts w:ascii="Garamond" w:hAnsi="Garamond"/>
          <w:sz w:val="24"/>
          <w:szCs w:val="24"/>
          <w:lang w:val="fr-FR"/>
        </w:rPr>
        <w:t xml:space="preserve"> le 17</w:t>
      </w:r>
      <w:r w:rsidRPr="005A10E0">
        <w:rPr>
          <w:rFonts w:ascii="Garamond" w:hAnsi="Garamond"/>
          <w:sz w:val="24"/>
          <w:szCs w:val="24"/>
          <w:vertAlign w:val="superscript"/>
          <w:lang w:val="fr-FR"/>
        </w:rPr>
        <w:t>ème</w:t>
      </w:r>
      <w:r w:rsidRPr="005A10E0">
        <w:rPr>
          <w:rFonts w:ascii="Garamond" w:hAnsi="Garamond"/>
          <w:sz w:val="24"/>
          <w:szCs w:val="24"/>
          <w:lang w:val="fr-FR"/>
        </w:rPr>
        <w:t xml:space="preserve"> pays abolitionniste de fait en Afrique et le 75</w:t>
      </w:r>
      <w:r w:rsidRPr="005A10E0">
        <w:rPr>
          <w:rFonts w:ascii="Garamond" w:hAnsi="Garamond"/>
          <w:sz w:val="24"/>
          <w:szCs w:val="24"/>
          <w:vertAlign w:val="superscript"/>
          <w:lang w:val="fr-FR"/>
        </w:rPr>
        <w:t>ème</w:t>
      </w:r>
      <w:r w:rsidRPr="005A10E0">
        <w:rPr>
          <w:rFonts w:ascii="Garamond" w:hAnsi="Garamond"/>
          <w:sz w:val="24"/>
          <w:szCs w:val="24"/>
          <w:lang w:val="fr-FR"/>
        </w:rPr>
        <w:t xml:space="preserve"> </w:t>
      </w:r>
      <w:r w:rsidR="007124FA">
        <w:rPr>
          <w:rFonts w:ascii="Garamond" w:hAnsi="Garamond"/>
          <w:sz w:val="24"/>
          <w:szCs w:val="24"/>
          <w:lang w:val="fr-FR"/>
        </w:rPr>
        <w:t>État partie à ce protocole</w:t>
      </w:r>
      <w:r w:rsidRPr="005A10E0">
        <w:rPr>
          <w:rFonts w:ascii="Garamond" w:hAnsi="Garamond"/>
          <w:sz w:val="24"/>
          <w:szCs w:val="24"/>
          <w:lang w:val="fr-FR"/>
        </w:rPr>
        <w:t xml:space="preserve">. </w:t>
      </w:r>
    </w:p>
    <w:p w14:paraId="69628D4A" w14:textId="77777777" w:rsidR="008B1BF2" w:rsidRPr="008B1BF2" w:rsidRDefault="008B1BF2" w:rsidP="007E77D9">
      <w:pPr>
        <w:pStyle w:val="SingleTxtG"/>
        <w:ind w:left="0" w:right="0"/>
        <w:rPr>
          <w:rFonts w:ascii="Garamond" w:hAnsi="Garamond"/>
          <w:sz w:val="24"/>
          <w:szCs w:val="24"/>
        </w:rPr>
      </w:pPr>
      <w:r w:rsidRPr="00932A68">
        <w:rPr>
          <w:rFonts w:ascii="Garamond" w:hAnsi="Garamond"/>
          <w:bCs/>
          <w:iCs/>
          <w:sz w:val="24"/>
          <w:szCs w:val="24"/>
        </w:rPr>
        <w:t xml:space="preserve">Suite </w:t>
      </w:r>
      <w:r w:rsidR="00771A2C" w:rsidRPr="00932A68">
        <w:rPr>
          <w:rFonts w:ascii="Garamond" w:hAnsi="Garamond"/>
          <w:bCs/>
          <w:iCs/>
          <w:sz w:val="24"/>
          <w:szCs w:val="24"/>
        </w:rPr>
        <w:t>à</w:t>
      </w:r>
      <w:r w:rsidRPr="00932A68">
        <w:rPr>
          <w:rFonts w:ascii="Garamond" w:hAnsi="Garamond"/>
          <w:bCs/>
          <w:iCs/>
          <w:sz w:val="24"/>
          <w:szCs w:val="24"/>
        </w:rPr>
        <w:t xml:space="preserve"> cette adhésion, le projet de </w:t>
      </w:r>
      <w:r w:rsidR="006F07C2">
        <w:rPr>
          <w:rFonts w:ascii="Garamond" w:hAnsi="Garamond"/>
          <w:bCs/>
          <w:iCs/>
          <w:sz w:val="24"/>
          <w:szCs w:val="24"/>
        </w:rPr>
        <w:t xml:space="preserve">Code de procédure pénale </w:t>
      </w:r>
      <w:r w:rsidRPr="00932A68">
        <w:rPr>
          <w:rFonts w:ascii="Garamond" w:hAnsi="Garamond"/>
          <w:bCs/>
          <w:iCs/>
          <w:sz w:val="24"/>
          <w:szCs w:val="24"/>
        </w:rPr>
        <w:t xml:space="preserve">a été amendé </w:t>
      </w:r>
      <w:r w:rsidR="00733A60">
        <w:rPr>
          <w:rFonts w:ascii="Garamond" w:hAnsi="Garamond"/>
          <w:bCs/>
          <w:iCs/>
          <w:sz w:val="24"/>
          <w:szCs w:val="24"/>
        </w:rPr>
        <w:t xml:space="preserve">suite à un plaidoyer </w:t>
      </w:r>
      <w:r w:rsidRPr="00932A68">
        <w:rPr>
          <w:rFonts w:ascii="Garamond" w:hAnsi="Garamond"/>
          <w:bCs/>
          <w:iCs/>
          <w:sz w:val="24"/>
          <w:szCs w:val="24"/>
        </w:rPr>
        <w:t xml:space="preserve"> de la FIACAT et de l’ACAT B</w:t>
      </w:r>
      <w:r w:rsidR="00932A68">
        <w:rPr>
          <w:rFonts w:ascii="Garamond" w:hAnsi="Garamond"/>
          <w:bCs/>
          <w:iCs/>
          <w:sz w:val="24"/>
          <w:szCs w:val="24"/>
        </w:rPr>
        <w:t>é</w:t>
      </w:r>
      <w:r w:rsidRPr="00932A68">
        <w:rPr>
          <w:rFonts w:ascii="Garamond" w:hAnsi="Garamond"/>
          <w:bCs/>
          <w:iCs/>
          <w:sz w:val="24"/>
          <w:szCs w:val="24"/>
        </w:rPr>
        <w:t>nin pour en retirer toute référence à la peine de mort.</w:t>
      </w:r>
      <w:r w:rsidR="00932A68">
        <w:rPr>
          <w:rFonts w:ascii="Garamond" w:hAnsi="Garamond"/>
          <w:bCs/>
          <w:iCs/>
          <w:sz w:val="24"/>
          <w:szCs w:val="24"/>
        </w:rPr>
        <w:t xml:space="preserve"> </w:t>
      </w:r>
      <w:r w:rsidR="00932A68">
        <w:rPr>
          <w:rFonts w:ascii="Garamond" w:hAnsi="Garamond"/>
          <w:sz w:val="24"/>
          <w:szCs w:val="24"/>
        </w:rPr>
        <w:t xml:space="preserve">En effet, </w:t>
      </w:r>
      <w:r w:rsidR="00932A68" w:rsidRPr="008B1BF2">
        <w:rPr>
          <w:rFonts w:ascii="Garamond" w:hAnsi="Garamond"/>
          <w:sz w:val="24"/>
          <w:szCs w:val="24"/>
        </w:rPr>
        <w:t xml:space="preserve">les articles 685 alinéa 2 et 793 du nouveau </w:t>
      </w:r>
      <w:r w:rsidR="006F07C2">
        <w:rPr>
          <w:rFonts w:ascii="Garamond" w:hAnsi="Garamond"/>
          <w:sz w:val="24"/>
          <w:szCs w:val="24"/>
        </w:rPr>
        <w:t xml:space="preserve">Code de procédure pénale </w:t>
      </w:r>
      <w:r w:rsidR="00932A68" w:rsidRPr="008B1BF2">
        <w:rPr>
          <w:rFonts w:ascii="Garamond" w:hAnsi="Garamond"/>
          <w:sz w:val="24"/>
          <w:szCs w:val="24"/>
        </w:rPr>
        <w:t xml:space="preserve">faisaient encore référence à la peine de mort. Comme l’article 147 de la Constitution du Bénin dispose que </w:t>
      </w:r>
      <w:r w:rsidR="00932A68" w:rsidRPr="008B1BF2">
        <w:rPr>
          <w:rFonts w:ascii="Garamond" w:hAnsi="Garamond"/>
          <w:i/>
          <w:iCs/>
          <w:sz w:val="24"/>
          <w:szCs w:val="24"/>
        </w:rPr>
        <w:t>« Les traités ou accords régulièrement ratifiés ont, dès leur publication, une autorité supérieure à celle des lois »,</w:t>
      </w:r>
      <w:r w:rsidR="00932A68" w:rsidRPr="008B1BF2">
        <w:rPr>
          <w:rFonts w:ascii="Garamond" w:hAnsi="Garamond"/>
          <w:sz w:val="24"/>
          <w:szCs w:val="24"/>
        </w:rPr>
        <w:t xml:space="preserve"> il apparaissait à la FIACAT et à l’ACAT Bénin que ces articles du nouveau Code étaient en contradiction avec les engagements internationaux du Bénin et devraient donc être supprimés du texte.</w:t>
      </w:r>
      <w:r w:rsidR="00932A68">
        <w:rPr>
          <w:rFonts w:ascii="Garamond" w:hAnsi="Garamond"/>
          <w:sz w:val="24"/>
          <w:szCs w:val="24"/>
        </w:rPr>
        <w:t xml:space="preserve"> </w:t>
      </w:r>
      <w:r w:rsidR="00E44A2D">
        <w:rPr>
          <w:rFonts w:ascii="Garamond" w:hAnsi="Garamond"/>
          <w:sz w:val="24"/>
          <w:szCs w:val="24"/>
        </w:rPr>
        <w:t>La Cour</w:t>
      </w:r>
      <w:r w:rsidR="00932A68" w:rsidRPr="008B1BF2">
        <w:rPr>
          <w:rFonts w:ascii="Garamond" w:hAnsi="Garamond"/>
          <w:sz w:val="24"/>
          <w:szCs w:val="24"/>
        </w:rPr>
        <w:t xml:space="preserve"> constitutionnelle</w:t>
      </w:r>
      <w:r w:rsidR="00932A68">
        <w:rPr>
          <w:rFonts w:ascii="Garamond" w:hAnsi="Garamond"/>
          <w:sz w:val="24"/>
          <w:szCs w:val="24"/>
        </w:rPr>
        <w:t>, dans sa décision Dcc 12-153 du 04 août 2012,</w:t>
      </w:r>
      <w:r w:rsidR="00932A68" w:rsidRPr="008B1BF2">
        <w:rPr>
          <w:rFonts w:ascii="Garamond" w:hAnsi="Garamond"/>
          <w:sz w:val="24"/>
          <w:szCs w:val="24"/>
        </w:rPr>
        <w:t xml:space="preserve"> a </w:t>
      </w:r>
      <w:r w:rsidR="00932A68">
        <w:rPr>
          <w:rFonts w:ascii="Garamond" w:hAnsi="Garamond"/>
          <w:sz w:val="24"/>
          <w:szCs w:val="24"/>
        </w:rPr>
        <w:t xml:space="preserve">suivi les arguments de la FIACAT </w:t>
      </w:r>
      <w:r w:rsidR="00932A68" w:rsidRPr="008B1BF2">
        <w:rPr>
          <w:rFonts w:ascii="Garamond" w:hAnsi="Garamond"/>
          <w:sz w:val="24"/>
          <w:szCs w:val="24"/>
        </w:rPr>
        <w:t xml:space="preserve">et a demandé à l’Assemblée nationale de modifier la loi portant </w:t>
      </w:r>
      <w:r w:rsidR="006F07C2">
        <w:rPr>
          <w:rFonts w:ascii="Garamond" w:hAnsi="Garamond"/>
          <w:sz w:val="24"/>
          <w:szCs w:val="24"/>
        </w:rPr>
        <w:t xml:space="preserve">Code de procédure pénale </w:t>
      </w:r>
      <w:r w:rsidR="00932A68" w:rsidRPr="008B1BF2">
        <w:rPr>
          <w:rFonts w:ascii="Garamond" w:hAnsi="Garamond"/>
          <w:sz w:val="24"/>
          <w:szCs w:val="24"/>
        </w:rPr>
        <w:t>pour y supprimer toute référence à la peine de mort.</w:t>
      </w:r>
      <w:r w:rsidR="00932A68">
        <w:rPr>
          <w:rFonts w:ascii="Garamond" w:hAnsi="Garamond"/>
          <w:sz w:val="24"/>
          <w:szCs w:val="24"/>
        </w:rPr>
        <w:t xml:space="preserve"> Le nouveau </w:t>
      </w:r>
      <w:r w:rsidR="006F07C2">
        <w:rPr>
          <w:rFonts w:ascii="Garamond" w:hAnsi="Garamond"/>
          <w:sz w:val="24"/>
          <w:szCs w:val="24"/>
        </w:rPr>
        <w:t xml:space="preserve">Code de procédure pénale </w:t>
      </w:r>
      <w:r w:rsidR="00932A68">
        <w:rPr>
          <w:rFonts w:ascii="Garamond" w:hAnsi="Garamond"/>
          <w:sz w:val="24"/>
          <w:szCs w:val="24"/>
        </w:rPr>
        <w:t xml:space="preserve">mis en conformité avec la Constitution </w:t>
      </w:r>
      <w:r w:rsidR="00771A2C">
        <w:rPr>
          <w:rFonts w:ascii="Garamond" w:hAnsi="Garamond"/>
          <w:sz w:val="24"/>
          <w:szCs w:val="24"/>
        </w:rPr>
        <w:t>a</w:t>
      </w:r>
      <w:r w:rsidR="00932A68">
        <w:rPr>
          <w:rFonts w:ascii="Garamond" w:hAnsi="Garamond"/>
          <w:sz w:val="24"/>
          <w:szCs w:val="24"/>
        </w:rPr>
        <w:t xml:space="preserve"> été adopté par l’Assemblée nationale le 17 décembre 2012 ; toute mention relative à la peine de mort</w:t>
      </w:r>
      <w:r w:rsidR="00771A2C">
        <w:rPr>
          <w:rFonts w:ascii="Garamond" w:hAnsi="Garamond"/>
          <w:sz w:val="24"/>
          <w:szCs w:val="24"/>
        </w:rPr>
        <w:t xml:space="preserve"> en</w:t>
      </w:r>
      <w:r w:rsidR="00932A68">
        <w:rPr>
          <w:rFonts w:ascii="Garamond" w:hAnsi="Garamond"/>
          <w:sz w:val="24"/>
          <w:szCs w:val="24"/>
        </w:rPr>
        <w:t xml:space="preserve"> a été supprimée.</w:t>
      </w:r>
    </w:p>
    <w:p w14:paraId="04D33CE8" w14:textId="77777777" w:rsidR="002C04FC" w:rsidRPr="005A10E0" w:rsidRDefault="007124FA" w:rsidP="007E77D9">
      <w:pPr>
        <w:pStyle w:val="SingleTxtG"/>
        <w:ind w:left="0" w:right="0"/>
        <w:rPr>
          <w:rFonts w:ascii="Garamond" w:hAnsi="Garamond"/>
          <w:sz w:val="24"/>
          <w:szCs w:val="24"/>
          <w:lang w:val="fr-FR"/>
        </w:rPr>
      </w:pPr>
      <w:r>
        <w:rPr>
          <w:rFonts w:ascii="Garamond" w:hAnsi="Garamond"/>
          <w:sz w:val="24"/>
          <w:szCs w:val="24"/>
          <w:lang w:val="fr-FR"/>
        </w:rPr>
        <w:t>Néanmoins,</w:t>
      </w:r>
      <w:r w:rsidR="005259FD">
        <w:rPr>
          <w:rFonts w:ascii="Garamond" w:hAnsi="Garamond"/>
          <w:sz w:val="24"/>
          <w:szCs w:val="24"/>
          <w:lang w:val="fr-FR"/>
        </w:rPr>
        <w:t xml:space="preserve"> </w:t>
      </w:r>
      <w:r w:rsidR="005259FD">
        <w:rPr>
          <w:rFonts w:ascii="Garamond" w:hAnsi="Garamond"/>
          <w:sz w:val="24"/>
          <w:szCs w:val="24"/>
        </w:rPr>
        <w:t xml:space="preserve">les </w:t>
      </w:r>
      <w:r w:rsidR="00CD6C90">
        <w:rPr>
          <w:rFonts w:ascii="Garamond" w:hAnsi="Garamond"/>
          <w:sz w:val="24"/>
          <w:szCs w:val="24"/>
        </w:rPr>
        <w:t>treize</w:t>
      </w:r>
      <w:r w:rsidR="005259FD">
        <w:rPr>
          <w:rFonts w:ascii="Garamond" w:hAnsi="Garamond"/>
          <w:sz w:val="24"/>
          <w:szCs w:val="24"/>
        </w:rPr>
        <w:t xml:space="preserve"> </w:t>
      </w:r>
      <w:r w:rsidR="005259FD" w:rsidRPr="005A10E0">
        <w:rPr>
          <w:rFonts w:ascii="Garamond" w:hAnsi="Garamond"/>
          <w:sz w:val="24"/>
          <w:szCs w:val="24"/>
        </w:rPr>
        <w:t xml:space="preserve"> </w:t>
      </w:r>
      <w:r w:rsidR="005259FD">
        <w:rPr>
          <w:rFonts w:ascii="Garamond" w:hAnsi="Garamond"/>
          <w:sz w:val="24"/>
          <w:szCs w:val="24"/>
        </w:rPr>
        <w:t>c</w:t>
      </w:r>
      <w:r w:rsidR="005259FD" w:rsidRPr="005A10E0">
        <w:rPr>
          <w:rFonts w:ascii="Garamond" w:hAnsi="Garamond"/>
          <w:sz w:val="24"/>
          <w:szCs w:val="24"/>
        </w:rPr>
        <w:t>ondamnée</w:t>
      </w:r>
      <w:r w:rsidR="005259FD">
        <w:rPr>
          <w:rFonts w:ascii="Garamond" w:hAnsi="Garamond"/>
          <w:sz w:val="24"/>
          <w:szCs w:val="24"/>
        </w:rPr>
        <w:t>s à mort au Bénin (</w:t>
      </w:r>
      <w:r w:rsidR="00CD6C90">
        <w:rPr>
          <w:rFonts w:ascii="Garamond" w:hAnsi="Garamond"/>
          <w:sz w:val="24"/>
          <w:szCs w:val="24"/>
        </w:rPr>
        <w:t xml:space="preserve">ils </w:t>
      </w:r>
      <w:r w:rsidR="00966E6D">
        <w:rPr>
          <w:rFonts w:ascii="Garamond" w:hAnsi="Garamond"/>
          <w:sz w:val="24"/>
          <w:szCs w:val="24"/>
        </w:rPr>
        <w:t>étaient</w:t>
      </w:r>
      <w:r w:rsidR="00CD6C90">
        <w:rPr>
          <w:rFonts w:ascii="Garamond" w:hAnsi="Garamond"/>
          <w:sz w:val="24"/>
          <w:szCs w:val="24"/>
        </w:rPr>
        <w:t xml:space="preserve"> 14 en 2012 mais l’un d’entre eux est mort en détention en 2014</w:t>
      </w:r>
      <w:r w:rsidR="005259FD">
        <w:rPr>
          <w:rFonts w:ascii="Garamond" w:hAnsi="Garamond"/>
          <w:sz w:val="24"/>
          <w:szCs w:val="24"/>
        </w:rPr>
        <w:t>) et incarcérés</w:t>
      </w:r>
      <w:r w:rsidR="005259FD" w:rsidRPr="005A10E0">
        <w:rPr>
          <w:rFonts w:ascii="Garamond" w:hAnsi="Garamond"/>
          <w:sz w:val="24"/>
          <w:szCs w:val="24"/>
        </w:rPr>
        <w:t xml:space="preserve"> à la prison civile de Mis</w:t>
      </w:r>
      <w:r w:rsidR="005259FD">
        <w:rPr>
          <w:rFonts w:ascii="Garamond" w:hAnsi="Garamond"/>
          <w:sz w:val="24"/>
          <w:szCs w:val="24"/>
        </w:rPr>
        <w:t>sérét</w:t>
      </w:r>
      <w:r w:rsidR="005259FD" w:rsidRPr="005A10E0">
        <w:rPr>
          <w:rFonts w:ascii="Garamond" w:hAnsi="Garamond"/>
          <w:sz w:val="24"/>
          <w:szCs w:val="24"/>
        </w:rPr>
        <w:t xml:space="preserve">é attendent </w:t>
      </w:r>
      <w:r w:rsidR="005259FD">
        <w:rPr>
          <w:rFonts w:ascii="Garamond" w:hAnsi="Garamond"/>
          <w:sz w:val="24"/>
          <w:szCs w:val="24"/>
        </w:rPr>
        <w:t xml:space="preserve">toujours </w:t>
      </w:r>
      <w:r w:rsidR="005259FD" w:rsidRPr="005A10E0">
        <w:rPr>
          <w:rFonts w:ascii="Garamond" w:hAnsi="Garamond"/>
          <w:sz w:val="24"/>
          <w:szCs w:val="24"/>
        </w:rPr>
        <w:t>de voir leurs peines commuées</w:t>
      </w:r>
      <w:r w:rsidR="002C04FC" w:rsidRPr="005A10E0">
        <w:rPr>
          <w:rFonts w:ascii="Garamond" w:hAnsi="Garamond"/>
          <w:sz w:val="24"/>
          <w:szCs w:val="24"/>
          <w:lang w:val="fr-FR"/>
        </w:rPr>
        <w:t>.</w:t>
      </w:r>
      <w:r w:rsidR="008B1BF2" w:rsidRPr="008B1BF2">
        <w:rPr>
          <w:rFonts w:ascii="Garamond" w:hAnsi="Garamond"/>
          <w:sz w:val="24"/>
          <w:szCs w:val="24"/>
          <w:lang w:val="fr-FR"/>
        </w:rPr>
        <w:t xml:space="preserve"> </w:t>
      </w:r>
      <w:r w:rsidR="008B1BF2">
        <w:rPr>
          <w:rFonts w:ascii="Garamond" w:hAnsi="Garamond"/>
          <w:sz w:val="24"/>
          <w:szCs w:val="24"/>
          <w:lang w:val="fr-FR"/>
        </w:rPr>
        <w:t>Ils</w:t>
      </w:r>
      <w:r w:rsidR="008B1BF2" w:rsidRPr="005A10E0">
        <w:rPr>
          <w:rFonts w:ascii="Garamond" w:hAnsi="Garamond"/>
          <w:sz w:val="24"/>
          <w:szCs w:val="24"/>
          <w:lang w:val="fr-FR"/>
        </w:rPr>
        <w:t xml:space="preserve"> sont </w:t>
      </w:r>
      <w:r w:rsidR="00F603B1">
        <w:rPr>
          <w:rFonts w:ascii="Garamond" w:hAnsi="Garamond"/>
          <w:sz w:val="24"/>
          <w:szCs w:val="24"/>
          <w:lang w:val="fr-FR"/>
        </w:rPr>
        <w:t>traités comme des sous hommes : i</w:t>
      </w:r>
      <w:r w:rsidR="008B1BF2" w:rsidRPr="005A10E0">
        <w:rPr>
          <w:rFonts w:ascii="Garamond" w:hAnsi="Garamond"/>
          <w:sz w:val="24"/>
          <w:szCs w:val="24"/>
          <w:lang w:val="fr-FR"/>
        </w:rPr>
        <w:t>ls sont parqués dans une même cellul</w:t>
      </w:r>
      <w:r w:rsidR="008B1BF2">
        <w:rPr>
          <w:rFonts w:ascii="Garamond" w:hAnsi="Garamond"/>
          <w:sz w:val="24"/>
          <w:szCs w:val="24"/>
          <w:lang w:val="fr-FR"/>
        </w:rPr>
        <w:t>e</w:t>
      </w:r>
      <w:r w:rsidR="00F603B1">
        <w:rPr>
          <w:rFonts w:ascii="Garamond" w:hAnsi="Garamond"/>
          <w:sz w:val="24"/>
          <w:szCs w:val="24"/>
          <w:lang w:val="fr-FR"/>
        </w:rPr>
        <w:t xml:space="preserve"> et ne sortent qu’une fois par mois pour être </w:t>
      </w:r>
      <w:r w:rsidR="008B1BF2">
        <w:rPr>
          <w:rFonts w:ascii="Garamond" w:hAnsi="Garamond"/>
          <w:sz w:val="24"/>
          <w:szCs w:val="24"/>
          <w:lang w:val="fr-FR"/>
        </w:rPr>
        <w:t>rasés</w:t>
      </w:r>
      <w:r w:rsidR="008B1BF2" w:rsidRPr="005A10E0">
        <w:rPr>
          <w:rFonts w:ascii="Garamond" w:hAnsi="Garamond"/>
          <w:sz w:val="24"/>
          <w:szCs w:val="24"/>
          <w:lang w:val="fr-FR"/>
        </w:rPr>
        <w:t>.</w:t>
      </w:r>
    </w:p>
    <w:p w14:paraId="36D44EC6" w14:textId="77777777" w:rsidR="00F603B1" w:rsidRDefault="00F603B1" w:rsidP="007E77D9">
      <w:pPr>
        <w:pStyle w:val="SingleTxtG"/>
        <w:ind w:left="0" w:right="0"/>
        <w:rPr>
          <w:rFonts w:ascii="Garamond" w:hAnsi="Garamond"/>
          <w:sz w:val="24"/>
          <w:szCs w:val="24"/>
        </w:rPr>
      </w:pPr>
      <w:r w:rsidRPr="00F603B1">
        <w:rPr>
          <w:rFonts w:ascii="Garamond" w:hAnsi="Garamond"/>
          <w:sz w:val="24"/>
          <w:szCs w:val="24"/>
          <w:lang w:val="fr-FR"/>
        </w:rPr>
        <w:t>De même, le projet de Code pénal finalisé en septembre 2013 prévoit expressément l’abo</w:t>
      </w:r>
      <w:r w:rsidR="005259FD">
        <w:rPr>
          <w:rFonts w:ascii="Garamond" w:hAnsi="Garamond"/>
          <w:sz w:val="24"/>
          <w:szCs w:val="24"/>
          <w:lang w:val="fr-FR"/>
        </w:rPr>
        <w:t>lition de la peine de mort. Son</w:t>
      </w:r>
      <w:r w:rsidRPr="00F603B1">
        <w:rPr>
          <w:rFonts w:ascii="Garamond" w:hAnsi="Garamond"/>
          <w:sz w:val="24"/>
          <w:szCs w:val="24"/>
          <w:lang w:val="fr-FR"/>
        </w:rPr>
        <w:t xml:space="preserve"> article 82 stipule que </w:t>
      </w:r>
      <w:r w:rsidRPr="00F603B1">
        <w:rPr>
          <w:rFonts w:ascii="Garamond" w:hAnsi="Garamond"/>
          <w:i/>
          <w:sz w:val="24"/>
          <w:szCs w:val="24"/>
          <w:lang w:val="fr-FR"/>
        </w:rPr>
        <w:t>« </w:t>
      </w:r>
      <w:r w:rsidRPr="00F603B1">
        <w:rPr>
          <w:rFonts w:ascii="Garamond" w:hAnsi="Garamond"/>
          <w:i/>
          <w:sz w:val="24"/>
          <w:szCs w:val="24"/>
        </w:rPr>
        <w:t>Sont interdits : la peine de mort, les peines ou traitements cruels, inhumains et dégradants, la torture, l’esclavage et la servitude, les travaux forcés. »</w:t>
      </w:r>
      <w:r>
        <w:rPr>
          <w:rFonts w:ascii="Garamond" w:hAnsi="Garamond"/>
          <w:sz w:val="24"/>
          <w:szCs w:val="24"/>
        </w:rPr>
        <w:t xml:space="preserve"> Ce projet n’a hélas toujours pas été adopté par l’Assemblée nationale.</w:t>
      </w:r>
    </w:p>
    <w:p w14:paraId="09DEC824" w14:textId="77777777" w:rsidR="00761218" w:rsidRDefault="00B03704" w:rsidP="007E77D9">
      <w:pPr>
        <w:pStyle w:val="SingleTxtG"/>
        <w:ind w:left="0" w:right="0"/>
        <w:rPr>
          <w:rFonts w:ascii="Garamond" w:hAnsi="Garamond"/>
          <w:b/>
          <w:sz w:val="24"/>
          <w:szCs w:val="24"/>
        </w:rPr>
      </w:pPr>
      <w:r w:rsidRPr="00966E6D">
        <w:rPr>
          <w:rFonts w:ascii="Garamond" w:hAnsi="Garamond"/>
          <w:b/>
          <w:sz w:val="24"/>
          <w:szCs w:val="24"/>
        </w:rPr>
        <w:t>La FIACAT et l’ACAT Bénin invitent le Comité d</w:t>
      </w:r>
      <w:r w:rsidR="0024238B" w:rsidRPr="00966E6D">
        <w:rPr>
          <w:rFonts w:ascii="Garamond" w:hAnsi="Garamond"/>
          <w:b/>
          <w:sz w:val="24"/>
          <w:szCs w:val="24"/>
        </w:rPr>
        <w:t>es droits de l’homme à</w:t>
      </w:r>
      <w:r w:rsidRPr="00966E6D">
        <w:rPr>
          <w:rFonts w:ascii="Garamond" w:hAnsi="Garamond"/>
          <w:b/>
          <w:sz w:val="24"/>
          <w:szCs w:val="24"/>
        </w:rPr>
        <w:t xml:space="preserve"> recommander à l’Etat </w:t>
      </w:r>
      <w:r w:rsidR="0024238B" w:rsidRPr="00966E6D">
        <w:rPr>
          <w:rFonts w:ascii="Garamond" w:hAnsi="Garamond"/>
          <w:b/>
          <w:sz w:val="24"/>
          <w:szCs w:val="24"/>
        </w:rPr>
        <w:t xml:space="preserve">partie </w:t>
      </w:r>
      <w:r w:rsidRPr="00966E6D">
        <w:rPr>
          <w:rFonts w:ascii="Garamond" w:hAnsi="Garamond"/>
          <w:b/>
          <w:sz w:val="24"/>
          <w:szCs w:val="24"/>
        </w:rPr>
        <w:t>de :</w:t>
      </w:r>
    </w:p>
    <w:p w14:paraId="42B0C81F" w14:textId="77777777" w:rsidR="00761218" w:rsidRPr="00761218" w:rsidRDefault="00CD6C90" w:rsidP="00761218">
      <w:pPr>
        <w:pStyle w:val="SingleTxtG"/>
        <w:numPr>
          <w:ilvl w:val="0"/>
          <w:numId w:val="7"/>
        </w:numPr>
        <w:ind w:right="0"/>
        <w:rPr>
          <w:rFonts w:ascii="Garamond" w:hAnsi="Garamond"/>
          <w:b/>
          <w:i/>
          <w:sz w:val="24"/>
          <w:szCs w:val="24"/>
        </w:rPr>
      </w:pPr>
      <w:r w:rsidRPr="0079161A">
        <w:rPr>
          <w:rFonts w:ascii="Garamond" w:hAnsi="Garamond"/>
          <w:b/>
          <w:i/>
          <w:sz w:val="24"/>
          <w:szCs w:val="24"/>
        </w:rPr>
        <w:t xml:space="preserve">Adopter dans les plus brefs délais le projet de Code pénal pour confirmer le statut </w:t>
      </w:r>
      <w:r w:rsidR="00966E6D" w:rsidRPr="0079161A">
        <w:rPr>
          <w:rFonts w:ascii="Garamond" w:hAnsi="Garamond"/>
          <w:b/>
          <w:i/>
          <w:sz w:val="24"/>
          <w:szCs w:val="24"/>
        </w:rPr>
        <w:t>abolitionniste</w:t>
      </w:r>
      <w:r w:rsidRPr="0079161A">
        <w:rPr>
          <w:rFonts w:ascii="Garamond" w:hAnsi="Garamond"/>
          <w:b/>
          <w:i/>
          <w:sz w:val="24"/>
          <w:szCs w:val="24"/>
        </w:rPr>
        <w:t xml:space="preserve"> du Bénin ;</w:t>
      </w:r>
    </w:p>
    <w:p w14:paraId="12FA2C33" w14:textId="77777777" w:rsidR="00B03704" w:rsidRPr="00761218" w:rsidRDefault="00CD6C90" w:rsidP="00761218">
      <w:pPr>
        <w:pStyle w:val="SingleTxtG"/>
        <w:numPr>
          <w:ilvl w:val="0"/>
          <w:numId w:val="7"/>
        </w:numPr>
        <w:ind w:right="0"/>
        <w:rPr>
          <w:rFonts w:ascii="Garamond" w:hAnsi="Garamond"/>
          <w:b/>
          <w:i/>
          <w:sz w:val="24"/>
          <w:szCs w:val="24"/>
        </w:rPr>
      </w:pPr>
      <w:r w:rsidRPr="0079161A">
        <w:rPr>
          <w:rFonts w:ascii="Garamond" w:hAnsi="Garamond"/>
          <w:b/>
          <w:i/>
          <w:sz w:val="24"/>
          <w:szCs w:val="24"/>
        </w:rPr>
        <w:t>Commuer les peines des treize condamnés à mort à des peines de prison à temps.</w:t>
      </w:r>
    </w:p>
    <w:p w14:paraId="227E5953" w14:textId="77777777" w:rsidR="002C04FC" w:rsidRPr="00F603B1" w:rsidRDefault="002C04FC" w:rsidP="007E77D9">
      <w:pPr>
        <w:pStyle w:val="SingleTxtG"/>
        <w:ind w:left="0" w:right="0"/>
        <w:rPr>
          <w:rFonts w:ascii="Garamond" w:hAnsi="Garamond"/>
          <w:sz w:val="24"/>
          <w:szCs w:val="24"/>
          <w:lang w:val="fr-FR"/>
        </w:rPr>
      </w:pPr>
    </w:p>
    <w:p w14:paraId="643592DA" w14:textId="77777777" w:rsidR="002C04FC" w:rsidRPr="005A10E0" w:rsidRDefault="002C04FC" w:rsidP="007E77D9">
      <w:pPr>
        <w:pStyle w:val="SingleTxtG"/>
        <w:ind w:left="0" w:right="0"/>
        <w:rPr>
          <w:rFonts w:ascii="Garamond" w:hAnsi="Garamond"/>
          <w:sz w:val="24"/>
          <w:szCs w:val="24"/>
          <w:lang w:val="fr-FR"/>
        </w:rPr>
      </w:pPr>
      <w:r w:rsidRPr="00F603B1">
        <w:rPr>
          <w:rStyle w:val="Appelnotedebasdep"/>
          <w:rFonts w:ascii="Garamond" w:hAnsi="Garamond"/>
          <w:i/>
          <w:sz w:val="24"/>
          <w:szCs w:val="24"/>
        </w:rPr>
        <w:t xml:space="preserve"> </w:t>
      </w:r>
      <w:r w:rsidRPr="00F603B1">
        <w:rPr>
          <w:rFonts w:ascii="Garamond" w:hAnsi="Garamond"/>
          <w:i/>
          <w:sz w:val="24"/>
          <w:szCs w:val="24"/>
        </w:rPr>
        <w:t>1</w:t>
      </w:r>
      <w:r w:rsidRPr="00F603B1">
        <w:rPr>
          <w:rFonts w:ascii="Garamond" w:hAnsi="Garamond"/>
          <w:i/>
          <w:sz w:val="24"/>
          <w:szCs w:val="24"/>
          <w:lang w:val="fr-FR"/>
        </w:rPr>
        <w:t xml:space="preserve">0. Fournir des informations détaillées sur l’ampleur des vindictes populaires et des infanticides au Bénin et les mesures concrètes prises pour lutter contre ces phénomènes. </w:t>
      </w:r>
      <w:r w:rsidRPr="00F603B1">
        <w:rPr>
          <w:rFonts w:ascii="Garamond" w:hAnsi="Garamond"/>
          <w:i/>
          <w:sz w:val="24"/>
          <w:szCs w:val="24"/>
        </w:rPr>
        <w:t>Donner également des informations sur les mesures visant à  lutter contre le phénomène des enfants dits « sorciers ».</w:t>
      </w:r>
      <w:r w:rsidRPr="00F603B1">
        <w:rPr>
          <w:rStyle w:val="Appelnotedebasdep"/>
          <w:rFonts w:ascii="Garamond" w:hAnsi="Garamond"/>
          <w:i/>
          <w:sz w:val="24"/>
          <w:szCs w:val="24"/>
        </w:rPr>
        <w:t> </w:t>
      </w:r>
      <w:r w:rsidRPr="00F603B1">
        <w:rPr>
          <w:rFonts w:ascii="Garamond" w:hAnsi="Garamond"/>
          <w:i/>
          <w:sz w:val="24"/>
          <w:szCs w:val="24"/>
        </w:rPr>
        <w:t xml:space="preserve"> Donner des renseignements sur l’état d’avancement des enquêtes devant élucider notamment le décès du journaliste Jean</w:t>
      </w:r>
      <w:r w:rsidRPr="005A10E0">
        <w:rPr>
          <w:rFonts w:ascii="Garamond" w:hAnsi="Garamond"/>
          <w:i/>
          <w:sz w:val="24"/>
          <w:szCs w:val="24"/>
        </w:rPr>
        <w:t xml:space="preserve"> Christophe Houngo et sa famille, le décès de l’étudiant René Miwanou et la tentative d’assassinat du défenseur des droits de l’homme Martin Assogba.</w:t>
      </w:r>
      <w:r w:rsidRPr="005A10E0">
        <w:rPr>
          <w:rStyle w:val="Appelnotedebasdep"/>
          <w:rFonts w:ascii="Garamond" w:hAnsi="Garamond"/>
          <w:i/>
          <w:sz w:val="24"/>
          <w:szCs w:val="24"/>
        </w:rPr>
        <w:t> </w:t>
      </w:r>
      <w:r w:rsidRPr="005A10E0">
        <w:rPr>
          <w:rFonts w:ascii="Garamond" w:hAnsi="Garamond"/>
          <w:i/>
          <w:sz w:val="24"/>
          <w:szCs w:val="24"/>
        </w:rPr>
        <w:t xml:space="preserve"> </w:t>
      </w:r>
      <w:r w:rsidRPr="005A10E0">
        <w:rPr>
          <w:rFonts w:ascii="Garamond" w:hAnsi="Garamond"/>
          <w:i/>
          <w:sz w:val="24"/>
          <w:szCs w:val="24"/>
          <w:lang w:val="fr-FR"/>
        </w:rPr>
        <w:t>Préciser d’autres mesures que l’État partie a prises ou envisage de prendre pour mieux protéger  le droit à la vie et à l’intégrité physique</w:t>
      </w:r>
      <w:r w:rsidRPr="005A10E0">
        <w:rPr>
          <w:rFonts w:ascii="Garamond" w:hAnsi="Garamond"/>
          <w:sz w:val="24"/>
          <w:szCs w:val="24"/>
          <w:lang w:val="fr-FR"/>
        </w:rPr>
        <w:t xml:space="preserve">. </w:t>
      </w:r>
    </w:p>
    <w:p w14:paraId="764F9CE5" w14:textId="77777777" w:rsidR="002C04FC" w:rsidRPr="005A10E0"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Les cas de vindicte populaire sont réprimés avec rigueur. L’infanticide rituel, fléau ancré dans les croyances de certains peuples du Nord-Bénin fait l’objet de sensibilisation et de répression. Du 25 mai au 02 juin 2015,</w:t>
      </w:r>
      <w:r w:rsidR="009A46AB">
        <w:rPr>
          <w:rFonts w:ascii="Garamond" w:hAnsi="Garamond"/>
          <w:sz w:val="24"/>
          <w:szCs w:val="24"/>
          <w:lang w:val="fr-FR"/>
        </w:rPr>
        <w:t xml:space="preserve"> des équipes de la Direction des droits de l’homme</w:t>
      </w:r>
      <w:r w:rsidRPr="005A10E0">
        <w:rPr>
          <w:rFonts w:ascii="Garamond" w:hAnsi="Garamond"/>
          <w:sz w:val="24"/>
          <w:szCs w:val="24"/>
          <w:lang w:val="fr-FR"/>
        </w:rPr>
        <w:t xml:space="preserve"> du M</w:t>
      </w:r>
      <w:r w:rsidR="009A46AB">
        <w:rPr>
          <w:rFonts w:ascii="Garamond" w:hAnsi="Garamond"/>
          <w:sz w:val="24"/>
          <w:szCs w:val="24"/>
          <w:lang w:val="fr-FR"/>
        </w:rPr>
        <w:t>inistère de la justice de la législation et des droits de l’homme</w:t>
      </w:r>
      <w:r w:rsidRPr="005A10E0">
        <w:rPr>
          <w:rFonts w:ascii="Garamond" w:hAnsi="Garamond"/>
          <w:sz w:val="24"/>
          <w:szCs w:val="24"/>
          <w:lang w:val="fr-FR"/>
        </w:rPr>
        <w:t xml:space="preserve"> ont sillonné les départements de l’Atacora et de l’Alibori pour sensibiliser les populations sur ces pratiques. </w:t>
      </w:r>
    </w:p>
    <w:p w14:paraId="6742E604" w14:textId="77777777" w:rsidR="002C04FC" w:rsidRPr="005A10E0"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De telles missions isolées et éparses ne résolvent pas l’affaire de l’infanticide rituel car les populations de ces régions du Nord-Bénin restent très attachées à leurs croyances, leur</w:t>
      </w:r>
      <w:r w:rsidR="008C5ABC">
        <w:rPr>
          <w:rFonts w:ascii="Garamond" w:hAnsi="Garamond"/>
          <w:sz w:val="24"/>
          <w:szCs w:val="24"/>
          <w:lang w:val="fr-FR"/>
        </w:rPr>
        <w:t>s</w:t>
      </w:r>
      <w:r w:rsidRPr="005A10E0">
        <w:rPr>
          <w:rFonts w:ascii="Garamond" w:hAnsi="Garamond"/>
          <w:sz w:val="24"/>
          <w:szCs w:val="24"/>
          <w:lang w:val="fr-FR"/>
        </w:rPr>
        <w:t xml:space="preserve"> tradition</w:t>
      </w:r>
      <w:r w:rsidR="008C5ABC">
        <w:rPr>
          <w:rFonts w:ascii="Garamond" w:hAnsi="Garamond"/>
          <w:sz w:val="24"/>
          <w:szCs w:val="24"/>
          <w:lang w:val="fr-FR"/>
        </w:rPr>
        <w:t>s</w:t>
      </w:r>
      <w:r w:rsidRPr="005A10E0">
        <w:rPr>
          <w:rFonts w:ascii="Garamond" w:hAnsi="Garamond"/>
          <w:sz w:val="24"/>
          <w:szCs w:val="24"/>
          <w:lang w:val="fr-FR"/>
        </w:rPr>
        <w:t xml:space="preserve"> et aux rites coutumiers qu’elles ont hérités de leurs aînés. Il </w:t>
      </w:r>
      <w:r w:rsidR="00305465">
        <w:rPr>
          <w:rFonts w:ascii="Garamond" w:hAnsi="Garamond"/>
          <w:sz w:val="24"/>
          <w:szCs w:val="24"/>
          <w:lang w:val="fr-FR"/>
        </w:rPr>
        <w:t xml:space="preserve">est </w:t>
      </w:r>
      <w:r w:rsidRPr="005A10E0">
        <w:rPr>
          <w:rFonts w:ascii="Garamond" w:hAnsi="Garamond"/>
          <w:sz w:val="24"/>
          <w:szCs w:val="24"/>
          <w:lang w:val="fr-FR"/>
        </w:rPr>
        <w:t>urge</w:t>
      </w:r>
      <w:r w:rsidR="00305465">
        <w:rPr>
          <w:rFonts w:ascii="Garamond" w:hAnsi="Garamond"/>
          <w:sz w:val="24"/>
          <w:szCs w:val="24"/>
          <w:lang w:val="fr-FR"/>
        </w:rPr>
        <w:t>nt</w:t>
      </w:r>
      <w:r w:rsidRPr="005A10E0">
        <w:rPr>
          <w:rFonts w:ascii="Garamond" w:hAnsi="Garamond"/>
          <w:sz w:val="24"/>
          <w:szCs w:val="24"/>
          <w:lang w:val="fr-FR"/>
        </w:rPr>
        <w:t xml:space="preserve"> donc d’installer dans ces localités des unités de sensibilisation (au profit notamment des gardiens de la tradition) sur les méfaits d’une telle pratique et les sanctions encourues par les personnes qui continuent de s’y adonner.</w:t>
      </w:r>
    </w:p>
    <w:p w14:paraId="0C7F05CB" w14:textId="77777777" w:rsidR="00257322" w:rsidRDefault="009A46AB" w:rsidP="007E77D9">
      <w:pPr>
        <w:pStyle w:val="SingleTxtG"/>
        <w:ind w:left="0" w:right="0"/>
        <w:rPr>
          <w:rFonts w:ascii="Garamond" w:hAnsi="Garamond"/>
          <w:sz w:val="24"/>
          <w:szCs w:val="24"/>
          <w:lang w:val="fr-FR"/>
        </w:rPr>
      </w:pPr>
      <w:r>
        <w:rPr>
          <w:rFonts w:ascii="Garamond" w:hAnsi="Garamond"/>
          <w:sz w:val="24"/>
          <w:szCs w:val="24"/>
          <w:lang w:val="fr-FR"/>
        </w:rPr>
        <w:t>L</w:t>
      </w:r>
      <w:r w:rsidR="002C04FC" w:rsidRPr="005A10E0">
        <w:rPr>
          <w:rFonts w:ascii="Garamond" w:hAnsi="Garamond"/>
          <w:sz w:val="24"/>
          <w:szCs w:val="24"/>
          <w:lang w:val="fr-FR"/>
        </w:rPr>
        <w:t>es vindictes populaires</w:t>
      </w:r>
      <w:r w:rsidR="00257322">
        <w:rPr>
          <w:rFonts w:ascii="Garamond" w:hAnsi="Garamond"/>
          <w:sz w:val="24"/>
          <w:szCs w:val="24"/>
          <w:lang w:val="fr-FR"/>
        </w:rPr>
        <w:t xml:space="preserve"> et les infanticides continuent. </w:t>
      </w:r>
      <w:r w:rsidR="008C5ABC">
        <w:rPr>
          <w:rFonts w:ascii="Garamond" w:hAnsi="Garamond"/>
          <w:sz w:val="24"/>
          <w:szCs w:val="24"/>
          <w:lang w:val="fr-FR"/>
        </w:rPr>
        <w:t>Les mesures</w:t>
      </w:r>
      <w:r w:rsidR="002C04FC" w:rsidRPr="005A10E0">
        <w:rPr>
          <w:rFonts w:ascii="Garamond" w:hAnsi="Garamond"/>
          <w:sz w:val="24"/>
          <w:szCs w:val="24"/>
          <w:lang w:val="fr-FR"/>
        </w:rPr>
        <w:t xml:space="preserve"> prise</w:t>
      </w:r>
      <w:r w:rsidR="008C5ABC">
        <w:rPr>
          <w:rFonts w:ascii="Garamond" w:hAnsi="Garamond"/>
          <w:sz w:val="24"/>
          <w:szCs w:val="24"/>
          <w:lang w:val="fr-FR"/>
        </w:rPr>
        <w:t>nt</w:t>
      </w:r>
      <w:r w:rsidR="002C04FC" w:rsidRPr="005A10E0">
        <w:rPr>
          <w:rFonts w:ascii="Garamond" w:hAnsi="Garamond"/>
          <w:sz w:val="24"/>
          <w:szCs w:val="24"/>
          <w:lang w:val="fr-FR"/>
        </w:rPr>
        <w:t xml:space="preserve"> pour pallier à ces phénomènes d’assassinat</w:t>
      </w:r>
      <w:r w:rsidR="00257322">
        <w:rPr>
          <w:rFonts w:ascii="Garamond" w:hAnsi="Garamond"/>
          <w:sz w:val="24"/>
          <w:szCs w:val="24"/>
          <w:lang w:val="fr-FR"/>
        </w:rPr>
        <w:t>s</w:t>
      </w:r>
      <w:r w:rsidR="002C04FC" w:rsidRPr="005A10E0">
        <w:rPr>
          <w:rFonts w:ascii="Garamond" w:hAnsi="Garamond"/>
          <w:sz w:val="24"/>
          <w:szCs w:val="24"/>
          <w:lang w:val="fr-FR"/>
        </w:rPr>
        <w:t xml:space="preserve"> collectif</w:t>
      </w:r>
      <w:r w:rsidR="00257322">
        <w:rPr>
          <w:rFonts w:ascii="Garamond" w:hAnsi="Garamond"/>
          <w:sz w:val="24"/>
          <w:szCs w:val="24"/>
          <w:lang w:val="fr-FR"/>
        </w:rPr>
        <w:t>s</w:t>
      </w:r>
      <w:r w:rsidR="002C04FC" w:rsidRPr="005A10E0">
        <w:rPr>
          <w:rFonts w:ascii="Garamond" w:hAnsi="Garamond"/>
          <w:sz w:val="24"/>
          <w:szCs w:val="24"/>
          <w:lang w:val="fr-FR"/>
        </w:rPr>
        <w:t xml:space="preserve">, qui mettent en danger la vie des enfants dits </w:t>
      </w:r>
      <w:r w:rsidR="00257322">
        <w:rPr>
          <w:rFonts w:ascii="Garamond" w:hAnsi="Garamond"/>
          <w:sz w:val="24"/>
          <w:szCs w:val="24"/>
          <w:lang w:val="fr-FR"/>
        </w:rPr>
        <w:t>« </w:t>
      </w:r>
      <w:r w:rsidR="002C04FC" w:rsidRPr="00257322">
        <w:rPr>
          <w:rFonts w:ascii="Garamond" w:hAnsi="Garamond"/>
          <w:i/>
          <w:sz w:val="24"/>
          <w:szCs w:val="24"/>
          <w:lang w:val="fr-FR"/>
        </w:rPr>
        <w:t>sorciers</w:t>
      </w:r>
      <w:r w:rsidR="00257322">
        <w:rPr>
          <w:rFonts w:ascii="Garamond" w:hAnsi="Garamond"/>
          <w:sz w:val="24"/>
          <w:szCs w:val="24"/>
          <w:lang w:val="fr-FR"/>
        </w:rPr>
        <w:t xml:space="preserve"> », légitimant </w:t>
      </w:r>
      <w:r w:rsidR="00257322" w:rsidRPr="00075F23">
        <w:rPr>
          <w:rFonts w:ascii="Garamond" w:hAnsi="Garamond"/>
          <w:i/>
          <w:sz w:val="24"/>
          <w:szCs w:val="24"/>
          <w:lang w:val="fr-FR"/>
        </w:rPr>
        <w:t xml:space="preserve">de facto </w:t>
      </w:r>
      <w:r w:rsidR="0079161A">
        <w:rPr>
          <w:rFonts w:ascii="Garamond" w:hAnsi="Garamond"/>
          <w:sz w:val="24"/>
          <w:szCs w:val="24"/>
          <w:lang w:val="fr-FR"/>
        </w:rPr>
        <w:t>ces crimes et leurs</w:t>
      </w:r>
      <w:r w:rsidR="00257322">
        <w:rPr>
          <w:rFonts w:ascii="Garamond" w:hAnsi="Garamond"/>
          <w:sz w:val="24"/>
          <w:szCs w:val="24"/>
          <w:lang w:val="fr-FR"/>
        </w:rPr>
        <w:t xml:space="preserve"> auteurs</w:t>
      </w:r>
      <w:r w:rsidR="008C5ABC">
        <w:rPr>
          <w:rFonts w:ascii="Garamond" w:hAnsi="Garamond"/>
          <w:sz w:val="24"/>
          <w:szCs w:val="24"/>
          <w:lang w:val="fr-FR"/>
        </w:rPr>
        <w:t xml:space="preserve"> sont insuffisantes</w:t>
      </w:r>
      <w:r w:rsidR="00257322">
        <w:rPr>
          <w:rFonts w:ascii="Garamond" w:hAnsi="Garamond"/>
          <w:sz w:val="24"/>
          <w:szCs w:val="24"/>
          <w:lang w:val="fr-FR"/>
        </w:rPr>
        <w:t xml:space="preserve">. </w:t>
      </w:r>
    </w:p>
    <w:p w14:paraId="000DE42A" w14:textId="5FE754F4" w:rsidR="008C5ABC" w:rsidRDefault="0079161A" w:rsidP="007E77D9">
      <w:pPr>
        <w:pStyle w:val="SingleTxtG"/>
        <w:ind w:left="0" w:right="0"/>
        <w:rPr>
          <w:rFonts w:ascii="Garamond" w:hAnsi="Garamond"/>
          <w:sz w:val="24"/>
          <w:szCs w:val="24"/>
        </w:rPr>
      </w:pPr>
      <w:r>
        <w:rPr>
          <w:rFonts w:ascii="Garamond" w:hAnsi="Garamond"/>
          <w:sz w:val="24"/>
          <w:szCs w:val="24"/>
        </w:rPr>
        <w:t>Malgré quelques sensibilisations, il est encore difficile pour</w:t>
      </w:r>
      <w:r>
        <w:rPr>
          <w:rFonts w:ascii="Garamond" w:hAnsi="Garamond"/>
          <w:sz w:val="24"/>
          <w:szCs w:val="24"/>
          <w:lang w:val="fr-FR"/>
        </w:rPr>
        <w:t xml:space="preserve"> l</w:t>
      </w:r>
      <w:r w:rsidR="002C04FC" w:rsidRPr="009D513F">
        <w:rPr>
          <w:rFonts w:ascii="Garamond" w:hAnsi="Garamond"/>
          <w:sz w:val="24"/>
          <w:szCs w:val="24"/>
          <w:lang w:val="fr-FR"/>
        </w:rPr>
        <w:t>es popul</w:t>
      </w:r>
      <w:r>
        <w:rPr>
          <w:rFonts w:ascii="Garamond" w:hAnsi="Garamond"/>
          <w:sz w:val="24"/>
          <w:szCs w:val="24"/>
          <w:lang w:val="fr-FR"/>
        </w:rPr>
        <w:t>ations de comprendre</w:t>
      </w:r>
      <w:r w:rsidR="002C04FC" w:rsidRPr="009D513F">
        <w:rPr>
          <w:rFonts w:ascii="Garamond" w:hAnsi="Garamond"/>
          <w:sz w:val="24"/>
          <w:szCs w:val="24"/>
          <w:lang w:val="fr-FR"/>
        </w:rPr>
        <w:t xml:space="preserve"> que nul n’a le droit de se faire justice et qu’un enfant </w:t>
      </w:r>
      <w:r w:rsidR="00257322" w:rsidRPr="009D513F">
        <w:rPr>
          <w:rFonts w:ascii="Garamond" w:hAnsi="Garamond"/>
          <w:sz w:val="24"/>
          <w:szCs w:val="24"/>
          <w:lang w:val="fr-FR"/>
        </w:rPr>
        <w:t>quelque</w:t>
      </w:r>
      <w:r w:rsidR="00305465">
        <w:rPr>
          <w:rFonts w:ascii="Garamond" w:hAnsi="Garamond"/>
          <w:sz w:val="24"/>
          <w:szCs w:val="24"/>
          <w:lang w:val="fr-FR"/>
        </w:rPr>
        <w:t>s</w:t>
      </w:r>
      <w:r w:rsidR="002C04FC" w:rsidRPr="009D513F">
        <w:rPr>
          <w:rFonts w:ascii="Garamond" w:hAnsi="Garamond"/>
          <w:sz w:val="24"/>
          <w:szCs w:val="24"/>
          <w:lang w:val="fr-FR"/>
        </w:rPr>
        <w:t xml:space="preserve"> soi</w:t>
      </w:r>
      <w:r w:rsidR="00257322" w:rsidRPr="009D513F">
        <w:rPr>
          <w:rFonts w:ascii="Garamond" w:hAnsi="Garamond"/>
          <w:sz w:val="24"/>
          <w:szCs w:val="24"/>
          <w:lang w:val="fr-FR"/>
        </w:rPr>
        <w:t>en</w:t>
      </w:r>
      <w:r w:rsidR="002C04FC" w:rsidRPr="009D513F">
        <w:rPr>
          <w:rFonts w:ascii="Garamond" w:hAnsi="Garamond"/>
          <w:sz w:val="24"/>
          <w:szCs w:val="24"/>
          <w:lang w:val="fr-FR"/>
        </w:rPr>
        <w:t>t les conditions ou les positions</w:t>
      </w:r>
      <w:r w:rsidR="007D03C7" w:rsidRPr="009D513F">
        <w:rPr>
          <w:rStyle w:val="Appelnotedebasdep"/>
          <w:rFonts w:ascii="Garamond" w:hAnsi="Garamond"/>
          <w:sz w:val="24"/>
          <w:szCs w:val="24"/>
          <w:lang w:val="fr-FR"/>
        </w:rPr>
        <w:footnoteReference w:id="8"/>
      </w:r>
      <w:r w:rsidR="002C04FC" w:rsidRPr="009D513F">
        <w:rPr>
          <w:rFonts w:ascii="Garamond" w:hAnsi="Garamond"/>
          <w:sz w:val="24"/>
          <w:szCs w:val="24"/>
          <w:lang w:val="fr-FR"/>
        </w:rPr>
        <w:t xml:space="preserve"> dans lesq</w:t>
      </w:r>
      <w:r w:rsidR="00257322" w:rsidRPr="009D513F">
        <w:rPr>
          <w:rFonts w:ascii="Garamond" w:hAnsi="Garamond"/>
          <w:sz w:val="24"/>
          <w:szCs w:val="24"/>
          <w:lang w:val="fr-FR"/>
        </w:rPr>
        <w:t>uelles il naît</w:t>
      </w:r>
      <w:r w:rsidR="00305465">
        <w:rPr>
          <w:rFonts w:ascii="Garamond" w:hAnsi="Garamond"/>
          <w:sz w:val="24"/>
          <w:szCs w:val="24"/>
          <w:lang w:val="fr-FR"/>
        </w:rPr>
        <w:t>,</w:t>
      </w:r>
      <w:r w:rsidR="00257322" w:rsidRPr="009D513F">
        <w:rPr>
          <w:rFonts w:ascii="Garamond" w:hAnsi="Garamond"/>
          <w:sz w:val="24"/>
          <w:szCs w:val="24"/>
          <w:lang w:val="fr-FR"/>
        </w:rPr>
        <w:t xml:space="preserve"> a droit à la vie</w:t>
      </w:r>
      <w:r w:rsidR="002C04FC" w:rsidRPr="009D513F">
        <w:rPr>
          <w:rFonts w:ascii="Garamond" w:hAnsi="Garamond"/>
          <w:sz w:val="24"/>
          <w:szCs w:val="24"/>
          <w:lang w:val="fr-FR"/>
        </w:rPr>
        <w:t xml:space="preserve">. </w:t>
      </w:r>
      <w:r w:rsidR="009D513F" w:rsidRPr="009D513F">
        <w:rPr>
          <w:rFonts w:ascii="Garamond" w:hAnsi="Garamond"/>
          <w:sz w:val="24"/>
          <w:szCs w:val="24"/>
        </w:rPr>
        <w:t xml:space="preserve">Le </w:t>
      </w:r>
      <w:r w:rsidR="007D3575">
        <w:rPr>
          <w:rFonts w:ascii="Garamond" w:hAnsi="Garamond"/>
          <w:sz w:val="24"/>
          <w:szCs w:val="24"/>
        </w:rPr>
        <w:t>C</w:t>
      </w:r>
      <w:r w:rsidR="009D513F" w:rsidRPr="009D513F">
        <w:rPr>
          <w:rFonts w:ascii="Garamond" w:hAnsi="Garamond"/>
          <w:sz w:val="24"/>
          <w:szCs w:val="24"/>
        </w:rPr>
        <w:t>ode de l’enfant a été voté en janvier 2015 mais n’est ni promulgué</w:t>
      </w:r>
      <w:r w:rsidR="008C5ABC">
        <w:rPr>
          <w:rFonts w:ascii="Garamond" w:hAnsi="Garamond"/>
          <w:sz w:val="24"/>
          <w:szCs w:val="24"/>
        </w:rPr>
        <w:t>,</w:t>
      </w:r>
      <w:r w:rsidR="009D513F" w:rsidRPr="009D513F">
        <w:rPr>
          <w:rFonts w:ascii="Garamond" w:hAnsi="Garamond"/>
          <w:sz w:val="24"/>
          <w:szCs w:val="24"/>
        </w:rPr>
        <w:t xml:space="preserve"> ni vulgarisé. </w:t>
      </w:r>
      <w:r w:rsidR="008C5ABC">
        <w:rPr>
          <w:rFonts w:ascii="Garamond" w:hAnsi="Garamond"/>
          <w:sz w:val="24"/>
          <w:szCs w:val="24"/>
        </w:rPr>
        <w:t>Il est</w:t>
      </w:r>
      <w:r w:rsidR="000A75C5">
        <w:rPr>
          <w:rFonts w:ascii="Garamond" w:hAnsi="Garamond"/>
          <w:sz w:val="24"/>
          <w:szCs w:val="24"/>
        </w:rPr>
        <w:t xml:space="preserve"> actuellement en relecture à l’A</w:t>
      </w:r>
      <w:r w:rsidR="008C5ABC">
        <w:rPr>
          <w:rFonts w:ascii="Garamond" w:hAnsi="Garamond"/>
          <w:sz w:val="24"/>
          <w:szCs w:val="24"/>
        </w:rPr>
        <w:t>ssemblée.</w:t>
      </w:r>
    </w:p>
    <w:p w14:paraId="2FF6C134" w14:textId="77777777" w:rsidR="009A46AB" w:rsidRDefault="002C04FC" w:rsidP="007E77D9">
      <w:pPr>
        <w:pStyle w:val="SingleTxtG"/>
        <w:ind w:left="0" w:right="0"/>
        <w:rPr>
          <w:rFonts w:ascii="Garamond" w:hAnsi="Garamond"/>
          <w:sz w:val="24"/>
          <w:szCs w:val="24"/>
          <w:lang w:val="fr-FR"/>
        </w:rPr>
      </w:pPr>
      <w:r w:rsidRPr="005A10E0">
        <w:rPr>
          <w:rFonts w:ascii="Garamond" w:hAnsi="Garamond"/>
          <w:sz w:val="24"/>
          <w:szCs w:val="24"/>
          <w:lang w:val="fr-FR"/>
        </w:rPr>
        <w:t xml:space="preserve">En ce qui concerne les infanticides, ce sont les ONG qui </w:t>
      </w:r>
      <w:r w:rsidR="00305465">
        <w:rPr>
          <w:rFonts w:ascii="Garamond" w:hAnsi="Garamond"/>
          <w:sz w:val="24"/>
          <w:szCs w:val="24"/>
          <w:lang w:val="fr-FR"/>
        </w:rPr>
        <w:t xml:space="preserve">soustraient à </w:t>
      </w:r>
      <w:r w:rsidRPr="005A10E0">
        <w:rPr>
          <w:rFonts w:ascii="Garamond" w:hAnsi="Garamond"/>
          <w:sz w:val="24"/>
          <w:szCs w:val="24"/>
          <w:lang w:val="fr-FR"/>
        </w:rPr>
        <w:t>leurs exécuteurs les enfants exposés au meurtre. Pour ce qui concerne des vindictes populaires, les ONG de défense des droits de l’homme n’ont pas les ressources financières nécessaires pour faire face à ce genre de sensibilisation</w:t>
      </w:r>
      <w:r w:rsidR="0039281E">
        <w:rPr>
          <w:rFonts w:ascii="Garamond" w:hAnsi="Garamond"/>
          <w:sz w:val="24"/>
          <w:szCs w:val="24"/>
          <w:lang w:val="fr-FR"/>
        </w:rPr>
        <w:t>. De plus,</w:t>
      </w:r>
      <w:r w:rsidRPr="005A10E0">
        <w:rPr>
          <w:rFonts w:ascii="Garamond" w:hAnsi="Garamond"/>
          <w:sz w:val="24"/>
          <w:szCs w:val="24"/>
          <w:lang w:val="fr-FR"/>
        </w:rPr>
        <w:t xml:space="preserve"> les sensibilisations dans ce domaine sont devenues un phénomène de mode, des opérations sporadiques qui ne touchent pas en réalité </w:t>
      </w:r>
      <w:r w:rsidR="0039281E">
        <w:rPr>
          <w:rFonts w:ascii="Garamond" w:hAnsi="Garamond"/>
          <w:sz w:val="24"/>
          <w:szCs w:val="24"/>
          <w:lang w:val="fr-FR"/>
        </w:rPr>
        <w:t>la population</w:t>
      </w:r>
      <w:r w:rsidRPr="005A10E0">
        <w:rPr>
          <w:rFonts w:ascii="Garamond" w:hAnsi="Garamond"/>
          <w:sz w:val="24"/>
          <w:szCs w:val="24"/>
          <w:lang w:val="fr-FR"/>
        </w:rPr>
        <w:t xml:space="preserve"> dans </w:t>
      </w:r>
      <w:r w:rsidR="0039281E">
        <w:rPr>
          <w:rFonts w:ascii="Garamond" w:hAnsi="Garamond"/>
          <w:sz w:val="24"/>
          <w:szCs w:val="24"/>
          <w:lang w:val="fr-FR"/>
        </w:rPr>
        <w:t>sa</w:t>
      </w:r>
      <w:r w:rsidR="0039281E" w:rsidRPr="005A10E0">
        <w:rPr>
          <w:rFonts w:ascii="Garamond" w:hAnsi="Garamond"/>
          <w:sz w:val="24"/>
          <w:szCs w:val="24"/>
          <w:lang w:val="fr-FR"/>
        </w:rPr>
        <w:t xml:space="preserve"> </w:t>
      </w:r>
      <w:r w:rsidRPr="005A10E0">
        <w:rPr>
          <w:rFonts w:ascii="Garamond" w:hAnsi="Garamond"/>
          <w:sz w:val="24"/>
          <w:szCs w:val="24"/>
          <w:lang w:val="fr-FR"/>
        </w:rPr>
        <w:t>majorité. La plupart des gens pensent qu’i</w:t>
      </w:r>
      <w:r w:rsidR="00257322">
        <w:rPr>
          <w:rFonts w:ascii="Garamond" w:hAnsi="Garamond"/>
          <w:sz w:val="24"/>
          <w:szCs w:val="24"/>
          <w:lang w:val="fr-FR"/>
        </w:rPr>
        <w:t>l est normal</w:t>
      </w:r>
      <w:r w:rsidRPr="005A10E0">
        <w:rPr>
          <w:rFonts w:ascii="Garamond" w:hAnsi="Garamond"/>
          <w:sz w:val="24"/>
          <w:szCs w:val="24"/>
          <w:lang w:val="fr-FR"/>
        </w:rPr>
        <w:t xml:space="preserve"> de brûler vif quelqu’un qui a commis un vol. Quand la police arrive sur les lieux, c’est toujours trop tard, l’irréparable ayant été accompli. </w:t>
      </w:r>
    </w:p>
    <w:p w14:paraId="285EA63C" w14:textId="77777777" w:rsidR="002C04FC" w:rsidRPr="005A10E0" w:rsidRDefault="009A46AB" w:rsidP="007E77D9">
      <w:pPr>
        <w:pStyle w:val="SingleTxtG"/>
        <w:ind w:left="0" w:right="0"/>
        <w:rPr>
          <w:rFonts w:ascii="Garamond" w:hAnsi="Garamond"/>
          <w:sz w:val="24"/>
          <w:szCs w:val="24"/>
          <w:lang w:val="fr-FR"/>
        </w:rPr>
      </w:pPr>
      <w:r w:rsidRPr="005A10E0">
        <w:rPr>
          <w:rFonts w:ascii="Garamond" w:hAnsi="Garamond"/>
          <w:sz w:val="24"/>
          <w:szCs w:val="24"/>
          <w:lang w:val="fr-FR"/>
        </w:rPr>
        <w:t>Par rapport aux cas</w:t>
      </w:r>
      <w:r w:rsidR="00966E6D">
        <w:rPr>
          <w:rFonts w:ascii="Garamond" w:hAnsi="Garamond"/>
          <w:sz w:val="24"/>
          <w:szCs w:val="24"/>
          <w:lang w:val="fr-FR"/>
        </w:rPr>
        <w:t xml:space="preserve"> Houngo, Miwanou et Assogba</w:t>
      </w:r>
      <w:r w:rsidRPr="005A10E0">
        <w:rPr>
          <w:rFonts w:ascii="Garamond" w:hAnsi="Garamond"/>
          <w:sz w:val="24"/>
          <w:szCs w:val="24"/>
          <w:lang w:val="fr-FR"/>
        </w:rPr>
        <w:t>, le</w:t>
      </w:r>
      <w:r w:rsidR="0079161A">
        <w:rPr>
          <w:rFonts w:ascii="Garamond" w:hAnsi="Garamond"/>
          <w:sz w:val="24"/>
          <w:szCs w:val="24"/>
          <w:lang w:val="fr-FR"/>
        </w:rPr>
        <w:t>s enquêtes suivent leur cours. Toutefois, il est difficile pour les</w:t>
      </w:r>
      <w:r w:rsidRPr="005A10E0">
        <w:rPr>
          <w:rFonts w:ascii="Garamond" w:hAnsi="Garamond"/>
          <w:sz w:val="24"/>
          <w:szCs w:val="24"/>
          <w:lang w:val="fr-FR"/>
        </w:rPr>
        <w:t xml:space="preserve"> acteurs de la société civile d’avoir des informations sur leur état d’avancement. La politique a pris un peu le dessus dans </w:t>
      </w:r>
      <w:r w:rsidR="0039281E">
        <w:rPr>
          <w:rFonts w:ascii="Garamond" w:hAnsi="Garamond"/>
          <w:sz w:val="24"/>
          <w:szCs w:val="24"/>
          <w:lang w:val="fr-FR"/>
        </w:rPr>
        <w:t>le</w:t>
      </w:r>
      <w:r w:rsidR="0039281E" w:rsidRPr="005A10E0">
        <w:rPr>
          <w:rFonts w:ascii="Garamond" w:hAnsi="Garamond"/>
          <w:sz w:val="24"/>
          <w:szCs w:val="24"/>
          <w:lang w:val="fr-FR"/>
        </w:rPr>
        <w:t xml:space="preserve"> </w:t>
      </w:r>
      <w:r w:rsidRPr="005A10E0">
        <w:rPr>
          <w:rFonts w:ascii="Garamond" w:hAnsi="Garamond"/>
          <w:sz w:val="24"/>
          <w:szCs w:val="24"/>
          <w:lang w:val="fr-FR"/>
        </w:rPr>
        <w:t xml:space="preserve">traitement </w:t>
      </w:r>
      <w:r w:rsidR="0039281E">
        <w:rPr>
          <w:rFonts w:ascii="Garamond" w:hAnsi="Garamond"/>
          <w:sz w:val="24"/>
          <w:szCs w:val="24"/>
          <w:lang w:val="fr-FR"/>
        </w:rPr>
        <w:t xml:space="preserve">de ces dossiers </w:t>
      </w:r>
    </w:p>
    <w:p w14:paraId="521C11B4" w14:textId="77777777" w:rsidR="002C04FC" w:rsidRDefault="00257322" w:rsidP="007E77D9">
      <w:pPr>
        <w:pStyle w:val="SingleTxtG"/>
        <w:ind w:left="0" w:right="0"/>
        <w:rPr>
          <w:rFonts w:ascii="Garamond" w:hAnsi="Garamond"/>
          <w:sz w:val="24"/>
          <w:szCs w:val="24"/>
          <w:lang w:val="fr-FR"/>
        </w:rPr>
      </w:pPr>
      <w:r>
        <w:rPr>
          <w:rFonts w:ascii="Garamond" w:hAnsi="Garamond"/>
          <w:sz w:val="24"/>
          <w:szCs w:val="24"/>
          <w:lang w:val="fr-FR"/>
        </w:rPr>
        <w:t>L</w:t>
      </w:r>
      <w:r w:rsidR="002C04FC" w:rsidRPr="005A10E0">
        <w:rPr>
          <w:rFonts w:ascii="Garamond" w:hAnsi="Garamond"/>
          <w:sz w:val="24"/>
          <w:szCs w:val="24"/>
          <w:lang w:val="fr-FR"/>
        </w:rPr>
        <w:t>e Bénin devient malheureusement un pays où les droits de l’homme sont de moins en moins respectés ; les défenseurs des droits de l’homme, les journ</w:t>
      </w:r>
      <w:r w:rsidR="003E5FBC">
        <w:rPr>
          <w:rFonts w:ascii="Garamond" w:hAnsi="Garamond"/>
          <w:sz w:val="24"/>
          <w:szCs w:val="24"/>
          <w:lang w:val="fr-FR"/>
        </w:rPr>
        <w:t xml:space="preserve">alistes et même les magistrats </w:t>
      </w:r>
      <w:r w:rsidR="002C04FC" w:rsidRPr="005A10E0">
        <w:rPr>
          <w:rFonts w:ascii="Garamond" w:hAnsi="Garamond"/>
          <w:sz w:val="24"/>
          <w:szCs w:val="24"/>
          <w:lang w:val="fr-FR"/>
        </w:rPr>
        <w:t>n’y sont pl</w:t>
      </w:r>
      <w:r>
        <w:rPr>
          <w:rFonts w:ascii="Garamond" w:hAnsi="Garamond"/>
          <w:sz w:val="24"/>
          <w:szCs w:val="24"/>
          <w:lang w:val="fr-FR"/>
        </w:rPr>
        <w:t>us en sécurité. C</w:t>
      </w:r>
      <w:r w:rsidR="002C04FC" w:rsidRPr="005A10E0">
        <w:rPr>
          <w:rFonts w:ascii="Garamond" w:hAnsi="Garamond"/>
          <w:sz w:val="24"/>
          <w:szCs w:val="24"/>
          <w:lang w:val="fr-FR"/>
        </w:rPr>
        <w:t>es dif</w:t>
      </w:r>
      <w:r>
        <w:rPr>
          <w:rFonts w:ascii="Garamond" w:hAnsi="Garamond"/>
          <w:sz w:val="24"/>
          <w:szCs w:val="24"/>
          <w:lang w:val="fr-FR"/>
        </w:rPr>
        <w:t>férentes catégories de citoyens</w:t>
      </w:r>
      <w:r w:rsidR="002C04FC" w:rsidRPr="005A10E0">
        <w:rPr>
          <w:rFonts w:ascii="Garamond" w:hAnsi="Garamond"/>
          <w:sz w:val="24"/>
          <w:szCs w:val="24"/>
          <w:lang w:val="fr-FR"/>
        </w:rPr>
        <w:t xml:space="preserve"> </w:t>
      </w:r>
      <w:r w:rsidR="0039281E">
        <w:rPr>
          <w:rFonts w:ascii="Garamond" w:hAnsi="Garamond"/>
          <w:sz w:val="24"/>
          <w:szCs w:val="24"/>
          <w:lang w:val="fr-FR"/>
        </w:rPr>
        <w:t xml:space="preserve">se sentent </w:t>
      </w:r>
      <w:r w:rsidR="00482358">
        <w:rPr>
          <w:rFonts w:ascii="Garamond" w:hAnsi="Garamond"/>
          <w:sz w:val="24"/>
          <w:szCs w:val="24"/>
          <w:lang w:val="fr-FR"/>
        </w:rPr>
        <w:t>désormais</w:t>
      </w:r>
      <w:r w:rsidR="002C04FC" w:rsidRPr="005A10E0">
        <w:rPr>
          <w:rFonts w:ascii="Garamond" w:hAnsi="Garamond"/>
          <w:sz w:val="24"/>
          <w:szCs w:val="24"/>
          <w:lang w:val="fr-FR"/>
        </w:rPr>
        <w:t xml:space="preserve"> en position d’ins</w:t>
      </w:r>
      <w:r w:rsidR="00482358">
        <w:rPr>
          <w:rFonts w:ascii="Garamond" w:hAnsi="Garamond"/>
          <w:sz w:val="24"/>
          <w:szCs w:val="24"/>
          <w:lang w:val="fr-FR"/>
        </w:rPr>
        <w:t>écurité,</w:t>
      </w:r>
      <w:r w:rsidR="002C04FC" w:rsidRPr="005A10E0">
        <w:rPr>
          <w:rFonts w:ascii="Garamond" w:hAnsi="Garamond"/>
          <w:sz w:val="24"/>
          <w:szCs w:val="24"/>
          <w:lang w:val="fr-FR"/>
        </w:rPr>
        <w:t xml:space="preserve"> </w:t>
      </w:r>
      <w:r w:rsidR="00482358">
        <w:rPr>
          <w:rFonts w:ascii="Garamond" w:hAnsi="Garamond"/>
          <w:sz w:val="24"/>
          <w:szCs w:val="24"/>
          <w:lang w:val="fr-FR"/>
        </w:rPr>
        <w:t>et se méfient des pouvoirs publics</w:t>
      </w:r>
      <w:r w:rsidR="002C04FC" w:rsidRPr="005A10E0">
        <w:rPr>
          <w:rFonts w:ascii="Garamond" w:hAnsi="Garamond"/>
          <w:sz w:val="24"/>
          <w:szCs w:val="24"/>
          <w:lang w:val="fr-FR"/>
        </w:rPr>
        <w:t xml:space="preserve"> de peur de subir le même sort que les premières victimes. </w:t>
      </w:r>
      <w:r w:rsidR="00482358">
        <w:rPr>
          <w:rFonts w:ascii="Garamond" w:hAnsi="Garamond"/>
          <w:sz w:val="24"/>
          <w:szCs w:val="24"/>
          <w:lang w:val="fr-FR"/>
        </w:rPr>
        <w:t>C</w:t>
      </w:r>
      <w:r w:rsidR="002C04FC" w:rsidRPr="005A10E0">
        <w:rPr>
          <w:rFonts w:ascii="Garamond" w:hAnsi="Garamond"/>
          <w:sz w:val="24"/>
          <w:szCs w:val="24"/>
          <w:lang w:val="fr-FR"/>
        </w:rPr>
        <w:t xml:space="preserve">e qui </w:t>
      </w:r>
      <w:r w:rsidR="0039281E">
        <w:rPr>
          <w:rFonts w:ascii="Garamond" w:hAnsi="Garamond"/>
          <w:sz w:val="24"/>
          <w:szCs w:val="24"/>
          <w:lang w:val="fr-FR"/>
        </w:rPr>
        <w:t>engendre</w:t>
      </w:r>
      <w:r w:rsidR="0039281E" w:rsidRPr="005A10E0">
        <w:rPr>
          <w:rFonts w:ascii="Garamond" w:hAnsi="Garamond"/>
          <w:sz w:val="24"/>
          <w:szCs w:val="24"/>
          <w:lang w:val="fr-FR"/>
        </w:rPr>
        <w:t xml:space="preserve"> </w:t>
      </w:r>
      <w:r w:rsidR="00D24B3E">
        <w:rPr>
          <w:rFonts w:ascii="Garamond" w:hAnsi="Garamond"/>
          <w:sz w:val="24"/>
          <w:szCs w:val="24"/>
          <w:lang w:val="fr-FR"/>
        </w:rPr>
        <w:t xml:space="preserve">une certaine </w:t>
      </w:r>
      <w:r w:rsidR="002C04FC" w:rsidRPr="005A10E0">
        <w:rPr>
          <w:rFonts w:ascii="Garamond" w:hAnsi="Garamond"/>
          <w:sz w:val="24"/>
          <w:szCs w:val="24"/>
          <w:lang w:val="fr-FR"/>
        </w:rPr>
        <w:t>méfiance de la plupart des défenseurs des droits de l’homme, qui cra</w:t>
      </w:r>
      <w:r w:rsidR="00D24B3E">
        <w:rPr>
          <w:rFonts w:ascii="Garamond" w:hAnsi="Garamond"/>
          <w:sz w:val="24"/>
          <w:szCs w:val="24"/>
          <w:lang w:val="fr-FR"/>
        </w:rPr>
        <w:t xml:space="preserve">ignent désormais pour leur vie. </w:t>
      </w:r>
      <w:r w:rsidR="006157D4">
        <w:rPr>
          <w:rFonts w:ascii="Garamond" w:hAnsi="Garamond"/>
          <w:sz w:val="24"/>
          <w:szCs w:val="24"/>
          <w:lang w:val="fr-FR"/>
        </w:rPr>
        <w:t>Nombreux sont ceux qui</w:t>
      </w:r>
      <w:r w:rsidR="002C04FC" w:rsidRPr="005A10E0">
        <w:rPr>
          <w:rFonts w:ascii="Garamond" w:hAnsi="Garamond"/>
          <w:sz w:val="24"/>
          <w:szCs w:val="24"/>
          <w:lang w:val="fr-FR"/>
        </w:rPr>
        <w:t xml:space="preserve"> </w:t>
      </w:r>
      <w:r w:rsidR="006157D4">
        <w:rPr>
          <w:rFonts w:ascii="Garamond" w:hAnsi="Garamond"/>
          <w:sz w:val="24"/>
          <w:szCs w:val="24"/>
          <w:lang w:val="fr-FR"/>
        </w:rPr>
        <w:t>craignent</w:t>
      </w:r>
      <w:r w:rsidR="006157D4" w:rsidRPr="005A10E0">
        <w:rPr>
          <w:rFonts w:ascii="Garamond" w:hAnsi="Garamond"/>
          <w:sz w:val="24"/>
          <w:szCs w:val="24"/>
          <w:lang w:val="fr-FR"/>
        </w:rPr>
        <w:t xml:space="preserve"> </w:t>
      </w:r>
      <w:r w:rsidR="00482358">
        <w:rPr>
          <w:rFonts w:ascii="Garamond" w:hAnsi="Garamond"/>
          <w:sz w:val="24"/>
          <w:szCs w:val="24"/>
          <w:lang w:val="fr-FR"/>
        </w:rPr>
        <w:t xml:space="preserve">d’être mis en examen pour une quelconque affaire. </w:t>
      </w:r>
    </w:p>
    <w:p w14:paraId="19E0124A" w14:textId="77777777" w:rsidR="00B03704" w:rsidRDefault="00B03704" w:rsidP="007E77D9">
      <w:pPr>
        <w:pStyle w:val="SingleTxtG"/>
        <w:ind w:left="0" w:right="0"/>
        <w:rPr>
          <w:rFonts w:ascii="Garamond" w:hAnsi="Garamond"/>
          <w:b/>
          <w:sz w:val="24"/>
          <w:szCs w:val="24"/>
        </w:rPr>
      </w:pPr>
      <w:r w:rsidRPr="00D24B3E">
        <w:rPr>
          <w:rFonts w:ascii="Garamond" w:hAnsi="Garamond"/>
          <w:b/>
          <w:sz w:val="24"/>
          <w:szCs w:val="24"/>
        </w:rPr>
        <w:t>La FIACAT et l’ACAT Bénin invitent le Comité</w:t>
      </w:r>
      <w:r w:rsidR="00065901" w:rsidRPr="00D24B3E">
        <w:rPr>
          <w:rFonts w:ascii="Garamond" w:hAnsi="Garamond"/>
          <w:b/>
          <w:sz w:val="24"/>
          <w:szCs w:val="24"/>
        </w:rPr>
        <w:t xml:space="preserve"> des droits de l’homme à</w:t>
      </w:r>
      <w:r w:rsidRPr="00D24B3E">
        <w:rPr>
          <w:rFonts w:ascii="Garamond" w:hAnsi="Garamond"/>
          <w:b/>
          <w:sz w:val="24"/>
          <w:szCs w:val="24"/>
        </w:rPr>
        <w:t xml:space="preserve"> recommander à l’Etat </w:t>
      </w:r>
      <w:r w:rsidR="00065901" w:rsidRPr="00D24B3E">
        <w:rPr>
          <w:rFonts w:ascii="Garamond" w:hAnsi="Garamond"/>
          <w:b/>
          <w:sz w:val="24"/>
          <w:szCs w:val="24"/>
        </w:rPr>
        <w:t xml:space="preserve">partie </w:t>
      </w:r>
      <w:r w:rsidRPr="00D24B3E">
        <w:rPr>
          <w:rFonts w:ascii="Garamond" w:hAnsi="Garamond"/>
          <w:b/>
          <w:sz w:val="24"/>
          <w:szCs w:val="24"/>
        </w:rPr>
        <w:t>de :</w:t>
      </w:r>
    </w:p>
    <w:p w14:paraId="442A69F0" w14:textId="77777777" w:rsidR="00D24B3E" w:rsidRPr="00D24B3E" w:rsidRDefault="00D24B3E" w:rsidP="00D24B3E">
      <w:pPr>
        <w:pStyle w:val="SingleTxtG"/>
        <w:numPr>
          <w:ilvl w:val="0"/>
          <w:numId w:val="7"/>
        </w:numPr>
        <w:ind w:right="0"/>
        <w:rPr>
          <w:rFonts w:ascii="Garamond" w:hAnsi="Garamond"/>
          <w:b/>
          <w:i/>
          <w:sz w:val="24"/>
          <w:szCs w:val="24"/>
        </w:rPr>
      </w:pPr>
      <w:r w:rsidRPr="00D24B3E">
        <w:rPr>
          <w:rFonts w:ascii="Garamond" w:hAnsi="Garamond"/>
          <w:b/>
          <w:i/>
          <w:sz w:val="24"/>
          <w:szCs w:val="24"/>
        </w:rPr>
        <w:t xml:space="preserve">Veiller à ce qu’une campagne de sensibilisation contre les vindictes populaires soient mise en œuvre sur </w:t>
      </w:r>
      <w:r w:rsidR="006157D4">
        <w:rPr>
          <w:rFonts w:ascii="Garamond" w:hAnsi="Garamond"/>
          <w:b/>
          <w:i/>
          <w:sz w:val="24"/>
          <w:szCs w:val="24"/>
        </w:rPr>
        <w:t>l’ensemble</w:t>
      </w:r>
      <w:r w:rsidR="006157D4" w:rsidRPr="00D24B3E">
        <w:rPr>
          <w:rFonts w:ascii="Garamond" w:hAnsi="Garamond"/>
          <w:b/>
          <w:i/>
          <w:sz w:val="24"/>
          <w:szCs w:val="24"/>
        </w:rPr>
        <w:t xml:space="preserve"> </w:t>
      </w:r>
      <w:r w:rsidRPr="00D24B3E">
        <w:rPr>
          <w:rFonts w:ascii="Garamond" w:hAnsi="Garamond"/>
          <w:b/>
          <w:i/>
          <w:sz w:val="24"/>
          <w:szCs w:val="24"/>
        </w:rPr>
        <w:t>du territoire et de façon pérenne ;</w:t>
      </w:r>
    </w:p>
    <w:p w14:paraId="2A2EF9D9" w14:textId="77777777" w:rsidR="00D24B3E" w:rsidRPr="00D24B3E" w:rsidRDefault="00D24B3E" w:rsidP="00D24B3E">
      <w:pPr>
        <w:pStyle w:val="SingleTxtG"/>
        <w:numPr>
          <w:ilvl w:val="0"/>
          <w:numId w:val="7"/>
        </w:numPr>
        <w:ind w:right="0"/>
        <w:rPr>
          <w:rFonts w:ascii="Garamond" w:hAnsi="Garamond"/>
          <w:b/>
          <w:i/>
          <w:sz w:val="24"/>
          <w:szCs w:val="24"/>
        </w:rPr>
      </w:pPr>
      <w:r w:rsidRPr="00D24B3E">
        <w:rPr>
          <w:rFonts w:ascii="Garamond" w:hAnsi="Garamond"/>
          <w:b/>
          <w:i/>
          <w:sz w:val="24"/>
          <w:szCs w:val="24"/>
        </w:rPr>
        <w:t>Veiller à la protection des défenseurs des droits de l’homme.</w:t>
      </w:r>
    </w:p>
    <w:p w14:paraId="6733D59E" w14:textId="77777777" w:rsidR="00B03704" w:rsidRPr="00B03704" w:rsidRDefault="00B03704" w:rsidP="002C04FC">
      <w:pPr>
        <w:pStyle w:val="SingleTxtG"/>
        <w:ind w:left="0"/>
        <w:rPr>
          <w:rFonts w:ascii="Garamond" w:hAnsi="Garamond"/>
          <w:sz w:val="24"/>
          <w:szCs w:val="24"/>
        </w:rPr>
      </w:pPr>
    </w:p>
    <w:p w14:paraId="4A96FBCB" w14:textId="77777777" w:rsidR="00C008C7" w:rsidRDefault="002C04FC" w:rsidP="00BA5249">
      <w:pPr>
        <w:pStyle w:val="Titre1"/>
      </w:pPr>
      <w:r w:rsidRPr="005A10E0">
        <w:tab/>
      </w:r>
    </w:p>
    <w:p w14:paraId="1D467C15" w14:textId="77777777" w:rsidR="00C008C7" w:rsidRDefault="00C008C7">
      <w:pPr>
        <w:spacing w:after="200" w:line="276" w:lineRule="auto"/>
        <w:rPr>
          <w:rFonts w:ascii="Garamond" w:eastAsia="Times New Roman" w:hAnsi="Garamond" w:cs="Times New Roman"/>
          <w:b/>
          <w:sz w:val="32"/>
          <w:szCs w:val="24"/>
        </w:rPr>
      </w:pPr>
      <w:r>
        <w:br w:type="page"/>
      </w:r>
    </w:p>
    <w:p w14:paraId="3412E33C" w14:textId="77777777" w:rsidR="002C04FC" w:rsidRPr="005A10E0" w:rsidRDefault="00A83F35" w:rsidP="00BA5249">
      <w:pPr>
        <w:pStyle w:val="Titre1"/>
      </w:pPr>
      <w:bookmarkStart w:id="37" w:name="_Toc430953320"/>
      <w:r>
        <w:t>III</w:t>
      </w:r>
      <w:r w:rsidR="00BA5249">
        <w:t xml:space="preserve">. </w:t>
      </w:r>
      <w:r w:rsidR="002C04FC" w:rsidRPr="005A10E0">
        <w:t>Liberté et sécurité de la personne, traitement des personnes privées de liberté (arts. 9 et 10)</w:t>
      </w:r>
      <w:bookmarkEnd w:id="37"/>
      <w:r w:rsidR="002C04FC" w:rsidRPr="005A10E0">
        <w:t xml:space="preserve"> </w:t>
      </w:r>
    </w:p>
    <w:p w14:paraId="53A431B6" w14:textId="77777777" w:rsidR="003E5FBC" w:rsidRDefault="002C04FC" w:rsidP="007E77D9">
      <w:pPr>
        <w:pStyle w:val="SingleTxtG"/>
        <w:ind w:left="0" w:right="0"/>
        <w:rPr>
          <w:rFonts w:ascii="Garamond" w:hAnsi="Garamond"/>
          <w:i/>
          <w:sz w:val="24"/>
          <w:szCs w:val="24"/>
          <w:lang w:val="fr-FR"/>
        </w:rPr>
      </w:pPr>
      <w:r w:rsidRPr="005A10E0">
        <w:rPr>
          <w:rFonts w:ascii="Garamond" w:hAnsi="Garamond"/>
          <w:i/>
          <w:sz w:val="24"/>
          <w:szCs w:val="24"/>
          <w:lang w:val="fr-FR"/>
        </w:rPr>
        <w:t>11. Suite à la recommandation du Comité,</w:t>
      </w:r>
      <w:r w:rsidRPr="005A10E0">
        <w:rPr>
          <w:rStyle w:val="Appelnotedebasdep"/>
          <w:rFonts w:ascii="Garamond" w:hAnsi="Garamond"/>
          <w:i/>
          <w:sz w:val="24"/>
          <w:szCs w:val="24"/>
        </w:rPr>
        <w:t> </w:t>
      </w:r>
      <w:r w:rsidRPr="005A10E0">
        <w:rPr>
          <w:rFonts w:ascii="Garamond" w:hAnsi="Garamond"/>
          <w:i/>
          <w:sz w:val="24"/>
          <w:szCs w:val="24"/>
          <w:lang w:val="fr-FR"/>
        </w:rPr>
        <w:t xml:space="preserve"> fournir des détails sur le respect des nouvelles dispositions du </w:t>
      </w:r>
      <w:r w:rsidR="006F07C2">
        <w:rPr>
          <w:rFonts w:ascii="Garamond" w:hAnsi="Garamond"/>
          <w:i/>
          <w:sz w:val="24"/>
          <w:szCs w:val="24"/>
          <w:lang w:val="fr-FR"/>
        </w:rPr>
        <w:t xml:space="preserve">Code de procédure pénale </w:t>
      </w:r>
      <w:r w:rsidRPr="005A10E0">
        <w:rPr>
          <w:rFonts w:ascii="Garamond" w:hAnsi="Garamond"/>
          <w:i/>
          <w:sz w:val="24"/>
          <w:szCs w:val="24"/>
          <w:lang w:val="fr-FR"/>
        </w:rPr>
        <w:t>relatives aux droits de la personne gardée à vue d’accéder à un avocat dans les premières heures de détention, d’informer les proches, de se faire examiner par un médecin de son choix, et d’être informée de ses droits. Fournir également des informations sur les réparations accordées aux victimes de garde à vue abusive et de détention préventive arbitraire suite aux décisions de la Cour constitutionnelle et en vertu des articles 206 à 210 du nouveau Code de procédure pénale.</w:t>
      </w:r>
    </w:p>
    <w:p w14:paraId="5D1406CE" w14:textId="77777777" w:rsidR="003E5FBC" w:rsidRPr="003E5FBC" w:rsidRDefault="003E5FBC" w:rsidP="007E77D9">
      <w:pPr>
        <w:pStyle w:val="SingleTxtG"/>
        <w:ind w:left="0" w:right="0"/>
        <w:rPr>
          <w:rFonts w:ascii="Garamond" w:hAnsi="Garamond"/>
          <w:sz w:val="24"/>
          <w:szCs w:val="24"/>
        </w:rPr>
      </w:pPr>
      <w:r w:rsidRPr="003E5FBC">
        <w:rPr>
          <w:rFonts w:ascii="Garamond" w:hAnsi="Garamond"/>
          <w:sz w:val="24"/>
          <w:szCs w:val="24"/>
        </w:rPr>
        <w:t>Depuis quelques années, le législateur béninois</w:t>
      </w:r>
      <w:r w:rsidR="00A0638C">
        <w:rPr>
          <w:rFonts w:ascii="Garamond" w:hAnsi="Garamond"/>
          <w:sz w:val="24"/>
          <w:szCs w:val="24"/>
        </w:rPr>
        <w:t>,</w:t>
      </w:r>
      <w:r w:rsidRPr="003E5FBC">
        <w:rPr>
          <w:rFonts w:ascii="Garamond" w:hAnsi="Garamond"/>
          <w:sz w:val="24"/>
          <w:szCs w:val="24"/>
        </w:rPr>
        <w:t xml:space="preserve"> s</w:t>
      </w:r>
      <w:r w:rsidR="000E3EDB">
        <w:rPr>
          <w:rFonts w:ascii="Garamond" w:hAnsi="Garamond"/>
          <w:sz w:val="24"/>
          <w:szCs w:val="24"/>
        </w:rPr>
        <w:t xml:space="preserve">’emploie à faire un toilettage de </w:t>
      </w:r>
      <w:r w:rsidRPr="003E5FBC">
        <w:rPr>
          <w:rFonts w:ascii="Garamond" w:hAnsi="Garamond"/>
          <w:sz w:val="24"/>
          <w:szCs w:val="24"/>
        </w:rPr>
        <w:t xml:space="preserve">la législation interne afin de la mettre </w:t>
      </w:r>
      <w:r w:rsidR="00E85374">
        <w:rPr>
          <w:rFonts w:ascii="Garamond" w:hAnsi="Garamond"/>
          <w:sz w:val="24"/>
          <w:szCs w:val="24"/>
        </w:rPr>
        <w:t>en conformité avec ses engagements internationaux.</w:t>
      </w:r>
    </w:p>
    <w:p w14:paraId="6455F80E" w14:textId="77777777" w:rsidR="003E5FBC" w:rsidRDefault="003E5FBC" w:rsidP="007E77D9">
      <w:pPr>
        <w:pStyle w:val="SingleTxtG"/>
        <w:ind w:left="0" w:right="0"/>
        <w:rPr>
          <w:rFonts w:ascii="Garamond" w:hAnsi="Garamond"/>
          <w:sz w:val="24"/>
          <w:szCs w:val="24"/>
          <w:lang w:val="fr-FR"/>
        </w:rPr>
      </w:pPr>
      <w:r w:rsidRPr="003E5FBC">
        <w:rPr>
          <w:rFonts w:ascii="Garamond" w:hAnsi="Garamond"/>
          <w:sz w:val="24"/>
          <w:szCs w:val="24"/>
          <w:lang w:val="fr-FR"/>
        </w:rPr>
        <w:t xml:space="preserve">C’est dans ce contexte que le paysage législatif béninois s’est enrichi récemment de plusieurs nouveaux textes, notamment d’un </w:t>
      </w:r>
      <w:r w:rsidR="00A0638C">
        <w:rPr>
          <w:rFonts w:ascii="Garamond" w:hAnsi="Garamond"/>
          <w:sz w:val="24"/>
          <w:szCs w:val="24"/>
          <w:lang w:val="fr-FR"/>
        </w:rPr>
        <w:t>C</w:t>
      </w:r>
      <w:r w:rsidRPr="003E5FBC">
        <w:rPr>
          <w:rFonts w:ascii="Garamond" w:hAnsi="Garamond"/>
          <w:sz w:val="24"/>
          <w:szCs w:val="24"/>
          <w:lang w:val="fr-FR"/>
        </w:rPr>
        <w:t xml:space="preserve">ode de procédure pénale, d’un </w:t>
      </w:r>
      <w:r w:rsidR="00A0638C">
        <w:rPr>
          <w:rFonts w:ascii="Garamond" w:hAnsi="Garamond"/>
          <w:sz w:val="24"/>
          <w:szCs w:val="24"/>
          <w:lang w:val="fr-FR"/>
        </w:rPr>
        <w:t>C</w:t>
      </w:r>
      <w:r w:rsidRPr="003E5FBC">
        <w:rPr>
          <w:rFonts w:ascii="Garamond" w:hAnsi="Garamond"/>
          <w:sz w:val="24"/>
          <w:szCs w:val="24"/>
          <w:lang w:val="fr-FR"/>
        </w:rPr>
        <w:t xml:space="preserve">ode de procédure civile commerciale sociale administrative et des comptes, d’un </w:t>
      </w:r>
      <w:r w:rsidR="00A0638C">
        <w:rPr>
          <w:rFonts w:ascii="Garamond" w:hAnsi="Garamond"/>
          <w:sz w:val="24"/>
          <w:szCs w:val="24"/>
          <w:lang w:val="fr-FR"/>
        </w:rPr>
        <w:t>C</w:t>
      </w:r>
      <w:r w:rsidRPr="003E5FBC">
        <w:rPr>
          <w:rFonts w:ascii="Garamond" w:hAnsi="Garamond"/>
          <w:sz w:val="24"/>
          <w:szCs w:val="24"/>
          <w:lang w:val="fr-FR"/>
        </w:rPr>
        <w:t xml:space="preserve">ode foncier et de biens </w:t>
      </w:r>
      <w:r w:rsidR="00E85374">
        <w:rPr>
          <w:rFonts w:ascii="Garamond" w:hAnsi="Garamond"/>
          <w:sz w:val="24"/>
          <w:szCs w:val="24"/>
          <w:lang w:val="fr-FR"/>
        </w:rPr>
        <w:t xml:space="preserve">ainsi que </w:t>
      </w:r>
      <w:r w:rsidRPr="003E5FBC">
        <w:rPr>
          <w:rFonts w:ascii="Garamond" w:hAnsi="Garamond"/>
          <w:sz w:val="24"/>
          <w:szCs w:val="24"/>
          <w:lang w:val="fr-FR"/>
        </w:rPr>
        <w:t>d’autres textes dans différents domaines.</w:t>
      </w:r>
    </w:p>
    <w:p w14:paraId="511A2E84" w14:textId="77777777" w:rsidR="003E5FBC" w:rsidRPr="003E5FBC" w:rsidRDefault="003E5FBC" w:rsidP="007E77D9">
      <w:pPr>
        <w:pStyle w:val="SingleTxtG"/>
        <w:ind w:left="0" w:right="0"/>
        <w:rPr>
          <w:rFonts w:ascii="Garamond" w:hAnsi="Garamond"/>
          <w:sz w:val="24"/>
          <w:szCs w:val="24"/>
        </w:rPr>
      </w:pPr>
      <w:r w:rsidRPr="003E5FBC">
        <w:rPr>
          <w:rFonts w:ascii="Garamond" w:hAnsi="Garamond"/>
          <w:sz w:val="24"/>
          <w:szCs w:val="24"/>
        </w:rPr>
        <w:t>Si les motivations de cet effort législatif ne sont pas toujours simples à appréhender, parce que ne se définissant pas, par rapport à une vision politique globale avec des objectifs précis, il faut reconnaitre que ces avancées au plan norm</w:t>
      </w:r>
      <w:r w:rsidR="000E3EDB">
        <w:rPr>
          <w:rFonts w:ascii="Garamond" w:hAnsi="Garamond"/>
          <w:sz w:val="24"/>
          <w:szCs w:val="24"/>
        </w:rPr>
        <w:t xml:space="preserve">atif contribue à donner </w:t>
      </w:r>
      <w:r w:rsidR="00C76BBA">
        <w:rPr>
          <w:rFonts w:ascii="Garamond" w:hAnsi="Garamond"/>
          <w:sz w:val="24"/>
          <w:szCs w:val="24"/>
        </w:rPr>
        <w:t xml:space="preserve">une </w:t>
      </w:r>
      <w:r w:rsidR="000E3EDB">
        <w:rPr>
          <w:rFonts w:ascii="Garamond" w:hAnsi="Garamond"/>
          <w:sz w:val="24"/>
          <w:szCs w:val="24"/>
        </w:rPr>
        <w:t xml:space="preserve">base </w:t>
      </w:r>
      <w:r w:rsidRPr="003E5FBC">
        <w:rPr>
          <w:rFonts w:ascii="Garamond" w:hAnsi="Garamond"/>
          <w:sz w:val="24"/>
          <w:szCs w:val="24"/>
        </w:rPr>
        <w:t>légale pouvant servir de repères à une ana</w:t>
      </w:r>
      <w:r>
        <w:rPr>
          <w:rFonts w:ascii="Garamond" w:hAnsi="Garamond"/>
          <w:sz w:val="24"/>
          <w:szCs w:val="24"/>
        </w:rPr>
        <w:t>lyse et une critique objective.</w:t>
      </w:r>
    </w:p>
    <w:p w14:paraId="74775A56" w14:textId="77777777" w:rsidR="003E5FBC" w:rsidRDefault="00C76BBA" w:rsidP="007E77D9">
      <w:pPr>
        <w:pStyle w:val="SingleTxtG"/>
        <w:ind w:left="0" w:right="0"/>
        <w:rPr>
          <w:rFonts w:ascii="Garamond" w:hAnsi="Garamond"/>
          <w:sz w:val="24"/>
          <w:szCs w:val="24"/>
          <w:lang w:val="fr-FR"/>
        </w:rPr>
      </w:pPr>
      <w:r>
        <w:rPr>
          <w:rFonts w:ascii="Garamond" w:hAnsi="Garamond"/>
          <w:sz w:val="24"/>
          <w:szCs w:val="24"/>
          <w:lang w:val="fr-FR"/>
        </w:rPr>
        <w:t>C</w:t>
      </w:r>
      <w:r w:rsidR="003E5FBC" w:rsidRPr="003E5FBC">
        <w:rPr>
          <w:rFonts w:ascii="Garamond" w:hAnsi="Garamond"/>
          <w:sz w:val="24"/>
          <w:szCs w:val="24"/>
          <w:lang w:val="fr-FR"/>
        </w:rPr>
        <w:t>ertains partenaires sociaux app</w:t>
      </w:r>
      <w:r w:rsidR="003E5FBC">
        <w:rPr>
          <w:rFonts w:ascii="Garamond" w:hAnsi="Garamond"/>
          <w:sz w:val="24"/>
          <w:szCs w:val="24"/>
          <w:lang w:val="fr-FR"/>
        </w:rPr>
        <w:t xml:space="preserve">ortent parfois aux institutions </w:t>
      </w:r>
      <w:r w:rsidR="003E5FBC" w:rsidRPr="003E5FBC">
        <w:rPr>
          <w:rFonts w:ascii="Garamond" w:hAnsi="Garamond"/>
          <w:sz w:val="24"/>
          <w:szCs w:val="24"/>
          <w:lang w:val="fr-FR"/>
        </w:rPr>
        <w:t xml:space="preserve">nationales </w:t>
      </w:r>
      <w:r>
        <w:rPr>
          <w:rFonts w:ascii="Garamond" w:hAnsi="Garamond"/>
          <w:sz w:val="24"/>
          <w:szCs w:val="24"/>
          <w:lang w:val="fr-FR"/>
        </w:rPr>
        <w:t>son</w:t>
      </w:r>
      <w:r w:rsidRPr="003E5FBC">
        <w:rPr>
          <w:rFonts w:ascii="Garamond" w:hAnsi="Garamond"/>
          <w:sz w:val="24"/>
          <w:szCs w:val="24"/>
          <w:lang w:val="fr-FR"/>
        </w:rPr>
        <w:t xml:space="preserve"> </w:t>
      </w:r>
      <w:r w:rsidR="003E5FBC" w:rsidRPr="003E5FBC">
        <w:rPr>
          <w:rFonts w:ascii="Garamond" w:hAnsi="Garamond"/>
          <w:sz w:val="24"/>
          <w:szCs w:val="24"/>
          <w:lang w:val="fr-FR"/>
        </w:rPr>
        <w:t xml:space="preserve">concours </w:t>
      </w:r>
      <w:r>
        <w:rPr>
          <w:rFonts w:ascii="Garamond" w:hAnsi="Garamond"/>
          <w:sz w:val="24"/>
          <w:szCs w:val="24"/>
          <w:lang w:val="fr-FR"/>
        </w:rPr>
        <w:t>afin d’</w:t>
      </w:r>
      <w:r w:rsidR="003E5FBC" w:rsidRPr="003E5FBC">
        <w:rPr>
          <w:rFonts w:ascii="Garamond" w:hAnsi="Garamond"/>
          <w:sz w:val="24"/>
          <w:szCs w:val="24"/>
          <w:lang w:val="fr-FR"/>
        </w:rPr>
        <w:t>incite</w:t>
      </w:r>
      <w:r>
        <w:rPr>
          <w:rFonts w:ascii="Garamond" w:hAnsi="Garamond"/>
          <w:sz w:val="24"/>
          <w:szCs w:val="24"/>
          <w:lang w:val="fr-FR"/>
        </w:rPr>
        <w:t>r</w:t>
      </w:r>
      <w:r w:rsidR="003E5FBC" w:rsidRPr="003E5FBC">
        <w:rPr>
          <w:rFonts w:ascii="Garamond" w:hAnsi="Garamond"/>
          <w:sz w:val="24"/>
          <w:szCs w:val="24"/>
          <w:lang w:val="fr-FR"/>
        </w:rPr>
        <w:t xml:space="preserve"> à une</w:t>
      </w:r>
      <w:r w:rsidR="003E5FBC">
        <w:rPr>
          <w:rFonts w:ascii="Garamond" w:hAnsi="Garamond"/>
          <w:sz w:val="24"/>
          <w:szCs w:val="24"/>
          <w:lang w:val="fr-FR"/>
        </w:rPr>
        <w:t xml:space="preserve"> application effective des lois, comme </w:t>
      </w:r>
      <w:r>
        <w:rPr>
          <w:rFonts w:ascii="Garamond" w:hAnsi="Garamond"/>
          <w:sz w:val="24"/>
          <w:szCs w:val="24"/>
          <w:lang w:val="fr-FR"/>
        </w:rPr>
        <w:t xml:space="preserve">par exemple </w:t>
      </w:r>
      <w:r w:rsidR="003E5FBC">
        <w:rPr>
          <w:rFonts w:ascii="Garamond" w:hAnsi="Garamond"/>
          <w:sz w:val="24"/>
          <w:szCs w:val="24"/>
          <w:lang w:val="fr-FR"/>
        </w:rPr>
        <w:t>la tenue des ateliers organisés par la FIACAT et l’ACAT Bénin sur le renforcement des capacités des acteurs de la chaine pénale.</w:t>
      </w:r>
    </w:p>
    <w:p w14:paraId="21D19406" w14:textId="77777777" w:rsidR="003E5FBC" w:rsidRDefault="003E5FBC" w:rsidP="007E77D9">
      <w:pPr>
        <w:pStyle w:val="SingleTxtG"/>
        <w:ind w:left="0" w:right="0"/>
        <w:rPr>
          <w:rFonts w:ascii="Garamond" w:hAnsi="Garamond"/>
          <w:sz w:val="24"/>
          <w:szCs w:val="24"/>
          <w:lang w:val="fr-FR"/>
        </w:rPr>
      </w:pPr>
      <w:r w:rsidRPr="003E5FBC">
        <w:rPr>
          <w:rFonts w:ascii="Garamond" w:hAnsi="Garamond"/>
          <w:sz w:val="24"/>
          <w:szCs w:val="24"/>
          <w:lang w:val="fr-FR"/>
        </w:rPr>
        <w:t>La procédure pénale est l’incontournable trait d’union entre la commission de l’infraction et la sanction à infliger par les juridictions à l’auteur. Dans ce processus</w:t>
      </w:r>
      <w:r w:rsidR="00A0638C">
        <w:rPr>
          <w:rFonts w:ascii="Garamond" w:hAnsi="Garamond"/>
          <w:sz w:val="24"/>
          <w:szCs w:val="24"/>
          <w:lang w:val="fr-FR"/>
        </w:rPr>
        <w:t>,</w:t>
      </w:r>
      <w:r w:rsidRPr="003E5FBC">
        <w:rPr>
          <w:rFonts w:ascii="Garamond" w:hAnsi="Garamond"/>
          <w:sz w:val="24"/>
          <w:szCs w:val="24"/>
          <w:lang w:val="fr-FR"/>
        </w:rPr>
        <w:t xml:space="preserve"> dont le but est d’abord de rechercher les auteurs ou les circonstances de</w:t>
      </w:r>
      <w:r w:rsidR="005A565C">
        <w:rPr>
          <w:rFonts w:ascii="Garamond" w:hAnsi="Garamond"/>
          <w:sz w:val="24"/>
          <w:szCs w:val="24"/>
          <w:lang w:val="fr-FR"/>
        </w:rPr>
        <w:t xml:space="preserve"> la commission des infractions </w:t>
      </w:r>
      <w:r w:rsidRPr="003E5FBC">
        <w:rPr>
          <w:rFonts w:ascii="Garamond" w:hAnsi="Garamond"/>
          <w:sz w:val="24"/>
          <w:szCs w:val="24"/>
          <w:lang w:val="fr-FR"/>
        </w:rPr>
        <w:t xml:space="preserve">avant la tenue de l’audience de jugement, les autorités en charge de la procédure sont parfois amenées à priver les personnes mises en cause de leur liberté. La détention provisoire dont ces personnes font l’objet peut être définie comme </w:t>
      </w:r>
      <w:r w:rsidRPr="003E5FBC">
        <w:rPr>
          <w:rFonts w:ascii="Garamond" w:hAnsi="Garamond"/>
          <w:i/>
          <w:sz w:val="24"/>
          <w:szCs w:val="24"/>
          <w:lang w:val="fr-FR"/>
        </w:rPr>
        <w:t>« l’incarcération d’une personne dans une prison en attendant le jugement ».</w:t>
      </w:r>
      <w:r w:rsidRPr="003E5FBC">
        <w:rPr>
          <w:rFonts w:ascii="Garamond" w:hAnsi="Garamond"/>
          <w:sz w:val="24"/>
          <w:szCs w:val="24"/>
          <w:lang w:val="fr-FR"/>
        </w:rPr>
        <w:t xml:space="preserve"> C’est donc une période de privation de liberté non consécutive à une condamnation pénale, mais ordonnée par un magistrat pour les besoins de l’enquête judiciaire en attendant le jugement de l’affaire. Il s’agit d’une mesure ayant souvent de très lourdes conséquences sur la vie de la personne qui en fait l’objet.</w:t>
      </w:r>
    </w:p>
    <w:p w14:paraId="00286A8C" w14:textId="77777777" w:rsidR="003E5FBC" w:rsidRPr="003E5FBC" w:rsidRDefault="003E5FBC" w:rsidP="007E77D9">
      <w:pPr>
        <w:pStyle w:val="SingleTxtG"/>
        <w:ind w:left="0" w:right="0"/>
        <w:rPr>
          <w:rFonts w:ascii="Garamond" w:hAnsi="Garamond"/>
          <w:sz w:val="24"/>
          <w:szCs w:val="24"/>
        </w:rPr>
      </w:pPr>
      <w:r w:rsidRPr="003E5FBC">
        <w:rPr>
          <w:rFonts w:ascii="Garamond" w:hAnsi="Garamond"/>
          <w:sz w:val="24"/>
          <w:szCs w:val="24"/>
        </w:rPr>
        <w:t xml:space="preserve">Jusqu’à </w:t>
      </w:r>
      <w:r w:rsidR="00C30681">
        <w:rPr>
          <w:rFonts w:ascii="Garamond" w:hAnsi="Garamond"/>
          <w:sz w:val="24"/>
          <w:szCs w:val="24"/>
        </w:rPr>
        <w:t>la mise en application</w:t>
      </w:r>
      <w:r w:rsidR="00C30681" w:rsidRPr="003E5FBC">
        <w:rPr>
          <w:rFonts w:ascii="Garamond" w:hAnsi="Garamond"/>
          <w:sz w:val="24"/>
          <w:szCs w:val="24"/>
        </w:rPr>
        <w:t xml:space="preserve"> </w:t>
      </w:r>
      <w:r w:rsidRPr="003E5FBC">
        <w:rPr>
          <w:rFonts w:ascii="Garamond" w:hAnsi="Garamond"/>
          <w:sz w:val="24"/>
          <w:szCs w:val="24"/>
        </w:rPr>
        <w:t>du nouveau code de procédure pénale, la détention provisoire ne faisait pas l’objet d’un encadrement très rigoureux. Cette situation conduisait à des cas de détention provisoire qui s’éternis</w:t>
      </w:r>
      <w:r w:rsidR="00C30681">
        <w:rPr>
          <w:rFonts w:ascii="Garamond" w:hAnsi="Garamond"/>
          <w:sz w:val="24"/>
          <w:szCs w:val="24"/>
        </w:rPr>
        <w:t>ai</w:t>
      </w:r>
      <w:r w:rsidRPr="003E5FBC">
        <w:rPr>
          <w:rFonts w:ascii="Garamond" w:hAnsi="Garamond"/>
          <w:sz w:val="24"/>
          <w:szCs w:val="24"/>
        </w:rPr>
        <w:t>ent pour finir par des temps de privation dont le délai exc</w:t>
      </w:r>
      <w:r w:rsidR="00C30681">
        <w:rPr>
          <w:rFonts w:ascii="Garamond" w:hAnsi="Garamond"/>
          <w:sz w:val="24"/>
          <w:szCs w:val="24"/>
        </w:rPr>
        <w:t>é</w:t>
      </w:r>
      <w:r w:rsidRPr="003E5FBC">
        <w:rPr>
          <w:rFonts w:ascii="Garamond" w:hAnsi="Garamond"/>
          <w:sz w:val="24"/>
          <w:szCs w:val="24"/>
        </w:rPr>
        <w:t>d</w:t>
      </w:r>
      <w:r w:rsidR="00C30681">
        <w:rPr>
          <w:rFonts w:ascii="Garamond" w:hAnsi="Garamond"/>
          <w:sz w:val="24"/>
          <w:szCs w:val="24"/>
        </w:rPr>
        <w:t>aient</w:t>
      </w:r>
      <w:r w:rsidRPr="003E5FBC">
        <w:rPr>
          <w:rFonts w:ascii="Garamond" w:hAnsi="Garamond"/>
          <w:sz w:val="24"/>
          <w:szCs w:val="24"/>
        </w:rPr>
        <w:t xml:space="preserve"> même le maximum de la peine encourue eu égard à l’infraction en cause</w:t>
      </w:r>
      <w:r w:rsidR="00D24B3E">
        <w:rPr>
          <w:rStyle w:val="Appelnotedebasdep"/>
          <w:rFonts w:ascii="Garamond" w:hAnsi="Garamond"/>
          <w:sz w:val="24"/>
          <w:szCs w:val="24"/>
        </w:rPr>
        <w:footnoteReference w:id="9"/>
      </w:r>
      <w:r w:rsidRPr="003E5FBC">
        <w:rPr>
          <w:rFonts w:ascii="Garamond" w:hAnsi="Garamond"/>
          <w:sz w:val="24"/>
          <w:szCs w:val="24"/>
        </w:rPr>
        <w:t xml:space="preserve">. </w:t>
      </w:r>
    </w:p>
    <w:p w14:paraId="298C3176" w14:textId="77777777" w:rsidR="00BE689E" w:rsidRDefault="003E5FBC" w:rsidP="007E77D9">
      <w:pPr>
        <w:pStyle w:val="SingleTxtG"/>
        <w:ind w:left="0" w:right="0"/>
        <w:rPr>
          <w:rFonts w:ascii="Garamond" w:hAnsi="Garamond"/>
          <w:sz w:val="24"/>
          <w:szCs w:val="24"/>
        </w:rPr>
      </w:pPr>
      <w:r w:rsidRPr="003E5FBC">
        <w:rPr>
          <w:rFonts w:ascii="Garamond" w:hAnsi="Garamond"/>
          <w:sz w:val="24"/>
          <w:szCs w:val="24"/>
        </w:rPr>
        <w:t>Pour corriger cet état de</w:t>
      </w:r>
      <w:r w:rsidR="00C30681">
        <w:rPr>
          <w:rFonts w:ascii="Garamond" w:hAnsi="Garamond"/>
          <w:sz w:val="24"/>
          <w:szCs w:val="24"/>
        </w:rPr>
        <w:t>s</w:t>
      </w:r>
      <w:r w:rsidRPr="003E5FBC">
        <w:rPr>
          <w:rFonts w:ascii="Garamond" w:hAnsi="Garamond"/>
          <w:sz w:val="24"/>
          <w:szCs w:val="24"/>
        </w:rPr>
        <w:t xml:space="preserve"> chose</w:t>
      </w:r>
      <w:r w:rsidR="00C30681">
        <w:rPr>
          <w:rFonts w:ascii="Garamond" w:hAnsi="Garamond"/>
          <w:sz w:val="24"/>
          <w:szCs w:val="24"/>
        </w:rPr>
        <w:t>s</w:t>
      </w:r>
      <w:r w:rsidRPr="003E5FBC">
        <w:rPr>
          <w:rFonts w:ascii="Garamond" w:hAnsi="Garamond"/>
          <w:sz w:val="24"/>
          <w:szCs w:val="24"/>
        </w:rPr>
        <w:t>, la nouvelle loi a indiqué avec précision</w:t>
      </w:r>
      <w:r w:rsidR="00BE689E">
        <w:rPr>
          <w:rFonts w:ascii="Garamond" w:hAnsi="Garamond"/>
          <w:sz w:val="24"/>
          <w:szCs w:val="24"/>
        </w:rPr>
        <w:t xml:space="preserve">, </w:t>
      </w:r>
      <w:r w:rsidR="006F07C2">
        <w:rPr>
          <w:rFonts w:ascii="Garamond" w:hAnsi="Garamond"/>
          <w:sz w:val="24"/>
          <w:szCs w:val="24"/>
        </w:rPr>
        <w:t>dans l’</w:t>
      </w:r>
      <w:r w:rsidR="00BE689E">
        <w:rPr>
          <w:rFonts w:ascii="Garamond" w:hAnsi="Garamond"/>
          <w:sz w:val="24"/>
          <w:szCs w:val="24"/>
        </w:rPr>
        <w:t xml:space="preserve">article 147 du </w:t>
      </w:r>
      <w:r w:rsidR="006F07C2">
        <w:rPr>
          <w:rFonts w:ascii="Garamond" w:hAnsi="Garamond"/>
          <w:sz w:val="24"/>
          <w:szCs w:val="24"/>
        </w:rPr>
        <w:t>C</w:t>
      </w:r>
      <w:r w:rsidR="00BE689E">
        <w:rPr>
          <w:rFonts w:ascii="Garamond" w:hAnsi="Garamond"/>
          <w:sz w:val="24"/>
          <w:szCs w:val="24"/>
        </w:rPr>
        <w:t xml:space="preserve">ode de procédure pénale, </w:t>
      </w:r>
      <w:r w:rsidRPr="003E5FBC">
        <w:rPr>
          <w:rFonts w:ascii="Garamond" w:hAnsi="Garamond"/>
          <w:sz w:val="24"/>
          <w:szCs w:val="24"/>
        </w:rPr>
        <w:t xml:space="preserve">le délai le plus long qu’une personne en attente de jugement peut faire avant d’être fixée sur son sort. Cette option du législateur devait permettre de réduire </w:t>
      </w:r>
      <w:r w:rsidR="006F07C2">
        <w:rPr>
          <w:rFonts w:ascii="Garamond" w:hAnsi="Garamond"/>
          <w:sz w:val="24"/>
          <w:szCs w:val="24"/>
        </w:rPr>
        <w:t>la</w:t>
      </w:r>
      <w:r w:rsidRPr="003E5FBC">
        <w:rPr>
          <w:rFonts w:ascii="Garamond" w:hAnsi="Garamond"/>
          <w:sz w:val="24"/>
          <w:szCs w:val="24"/>
        </w:rPr>
        <w:t xml:space="preserve"> surpopulation carcérale et empêcher les détentions provisoires trop longues qui sont contre productives et compromettent les chance</w:t>
      </w:r>
      <w:r w:rsidR="005A565C">
        <w:rPr>
          <w:rFonts w:ascii="Garamond" w:hAnsi="Garamond"/>
          <w:sz w:val="24"/>
          <w:szCs w:val="24"/>
        </w:rPr>
        <w:t>s de réinsertion sociale du mis</w:t>
      </w:r>
      <w:r w:rsidRPr="003E5FBC">
        <w:rPr>
          <w:rFonts w:ascii="Garamond" w:hAnsi="Garamond"/>
          <w:sz w:val="24"/>
          <w:szCs w:val="24"/>
        </w:rPr>
        <w:t xml:space="preserve"> en cause.  </w:t>
      </w:r>
    </w:p>
    <w:p w14:paraId="025242FB" w14:textId="77777777" w:rsidR="00BE689E" w:rsidRPr="00BE689E" w:rsidRDefault="00BE689E" w:rsidP="00BE689E">
      <w:pPr>
        <w:pStyle w:val="SingleTxtG"/>
        <w:ind w:left="0" w:right="0"/>
        <w:rPr>
          <w:rFonts w:ascii="Garamond" w:hAnsi="Garamond"/>
          <w:i/>
          <w:sz w:val="24"/>
          <w:szCs w:val="24"/>
          <w:lang w:val="fr-FR"/>
        </w:rPr>
      </w:pPr>
      <w:r w:rsidRPr="00BE689E">
        <w:rPr>
          <w:rFonts w:ascii="Garamond" w:hAnsi="Garamond"/>
          <w:b/>
          <w:sz w:val="24"/>
          <w:szCs w:val="24"/>
          <w:lang w:val="fr-FR"/>
        </w:rPr>
        <w:t>Article 147 CPP</w:t>
      </w:r>
      <w:r>
        <w:rPr>
          <w:rFonts w:ascii="Garamond" w:hAnsi="Garamond"/>
          <w:b/>
          <w:sz w:val="24"/>
          <w:szCs w:val="24"/>
          <w:lang w:val="fr-FR"/>
        </w:rPr>
        <w:t> :</w:t>
      </w:r>
      <w:r w:rsidRPr="00BE689E">
        <w:rPr>
          <w:rFonts w:ascii="Garamond" w:hAnsi="Garamond"/>
          <w:i/>
          <w:sz w:val="24"/>
          <w:szCs w:val="24"/>
          <w:lang w:val="fr-FR"/>
        </w:rPr>
        <w:t xml:space="preserve"> « </w:t>
      </w:r>
      <w:r w:rsidRPr="00BE689E">
        <w:rPr>
          <w:rFonts w:ascii="Garamond" w:hAnsi="Garamond"/>
          <w:b/>
          <w:i/>
          <w:sz w:val="24"/>
          <w:szCs w:val="24"/>
          <w:lang w:val="fr-FR"/>
        </w:rPr>
        <w:t>En matière correctionnelle</w:t>
      </w:r>
      <w:r w:rsidRPr="00BE689E">
        <w:rPr>
          <w:rFonts w:ascii="Garamond" w:hAnsi="Garamond"/>
          <w:i/>
          <w:sz w:val="24"/>
          <w:szCs w:val="24"/>
          <w:lang w:val="fr-FR"/>
        </w:rPr>
        <w:t xml:space="preserve">, lorsque le maximum de la peine prévue  par la loi est inférieure à deux (02) ans d’emprisonnement, </w:t>
      </w:r>
      <w:r w:rsidRPr="00BE689E">
        <w:rPr>
          <w:rFonts w:ascii="Garamond" w:hAnsi="Garamond"/>
          <w:b/>
          <w:i/>
          <w:sz w:val="24"/>
          <w:szCs w:val="24"/>
          <w:lang w:val="fr-FR"/>
        </w:rPr>
        <w:t>l’inculpé</w:t>
      </w:r>
      <w:r w:rsidRPr="00BE689E">
        <w:rPr>
          <w:rFonts w:ascii="Garamond" w:hAnsi="Garamond"/>
          <w:i/>
          <w:sz w:val="24"/>
          <w:szCs w:val="24"/>
          <w:lang w:val="fr-FR"/>
        </w:rPr>
        <w:t xml:space="preserve"> domicilié en République du Bénin </w:t>
      </w:r>
      <w:r w:rsidRPr="00BE689E">
        <w:rPr>
          <w:rFonts w:ascii="Garamond" w:hAnsi="Garamond"/>
          <w:b/>
          <w:i/>
          <w:sz w:val="24"/>
          <w:szCs w:val="24"/>
          <w:lang w:val="fr-FR"/>
        </w:rPr>
        <w:t xml:space="preserve">ne peut être détenu plus de quarante-cinq (45) jours </w:t>
      </w:r>
      <w:r w:rsidRPr="00BE689E">
        <w:rPr>
          <w:rFonts w:ascii="Garamond" w:hAnsi="Garamond"/>
          <w:i/>
          <w:sz w:val="24"/>
          <w:szCs w:val="24"/>
          <w:lang w:val="fr-FR"/>
        </w:rPr>
        <w:t>après sa première comparution devant le Juge d’instruction ou devant le Procureur de la République en cas de procédure de flagrant délit, s’il n’a pas déjà été condamné pour crime ou délit de droit commun.</w:t>
      </w:r>
    </w:p>
    <w:p w14:paraId="28E04125"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b/>
          <w:i/>
          <w:sz w:val="24"/>
          <w:szCs w:val="24"/>
          <w:lang w:val="fr-FR"/>
        </w:rPr>
        <w:t>En tout autre cas</w:t>
      </w:r>
      <w:r w:rsidRPr="00BE689E">
        <w:rPr>
          <w:rFonts w:ascii="Garamond" w:hAnsi="Garamond"/>
          <w:i/>
          <w:sz w:val="24"/>
          <w:szCs w:val="24"/>
          <w:lang w:val="fr-FR"/>
        </w:rPr>
        <w:t xml:space="preserve">, aussi longtemps que le Juge d’instruction demeure saisi de l’affaire, </w:t>
      </w:r>
      <w:r w:rsidRPr="00BE689E">
        <w:rPr>
          <w:rFonts w:ascii="Garamond" w:hAnsi="Garamond"/>
          <w:b/>
          <w:i/>
          <w:sz w:val="24"/>
          <w:szCs w:val="24"/>
          <w:lang w:val="fr-FR"/>
        </w:rPr>
        <w:t xml:space="preserve">la détention provisoire ne peut excéder six (06) mois. </w:t>
      </w:r>
    </w:p>
    <w:p w14:paraId="3E2FF77E"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i/>
          <w:sz w:val="24"/>
          <w:szCs w:val="24"/>
          <w:lang w:val="fr-FR"/>
        </w:rPr>
        <w:t xml:space="preserve">Si le maintien en détention apparaît nécessaire, le Juge d’instruction saisit </w:t>
      </w:r>
      <w:r w:rsidRPr="00BE689E">
        <w:rPr>
          <w:rFonts w:ascii="Garamond" w:hAnsi="Garamond"/>
          <w:b/>
          <w:i/>
          <w:sz w:val="24"/>
          <w:szCs w:val="24"/>
          <w:lang w:val="fr-FR"/>
        </w:rPr>
        <w:t>le Juge des libertés et de la détention</w:t>
      </w:r>
      <w:r w:rsidRPr="00BE689E">
        <w:rPr>
          <w:rFonts w:ascii="Garamond" w:hAnsi="Garamond"/>
          <w:i/>
          <w:sz w:val="24"/>
          <w:szCs w:val="24"/>
          <w:lang w:val="fr-FR"/>
        </w:rPr>
        <w:t xml:space="preserve"> qui, sur réquisitions motivées du Procureur de la République et après avoir requis les observations de l’inculpé ou de son conseil, </w:t>
      </w:r>
      <w:r w:rsidRPr="00BE689E">
        <w:rPr>
          <w:rFonts w:ascii="Garamond" w:hAnsi="Garamond"/>
          <w:b/>
          <w:i/>
          <w:sz w:val="24"/>
          <w:szCs w:val="24"/>
          <w:lang w:val="fr-FR"/>
        </w:rPr>
        <w:t>peut prolonger la détention par ordonnance spécialement motivée d’après les éléments de la procédure.</w:t>
      </w:r>
    </w:p>
    <w:p w14:paraId="51367F74" w14:textId="77777777" w:rsidR="00BE689E" w:rsidRPr="00BE689E" w:rsidRDefault="00BE689E" w:rsidP="00BE689E">
      <w:pPr>
        <w:pStyle w:val="SingleTxtG"/>
        <w:ind w:left="0" w:right="0"/>
        <w:rPr>
          <w:rFonts w:ascii="Garamond" w:hAnsi="Garamond"/>
          <w:i/>
          <w:sz w:val="24"/>
          <w:szCs w:val="24"/>
          <w:lang w:val="fr-FR"/>
        </w:rPr>
      </w:pPr>
      <w:r w:rsidRPr="00BE689E">
        <w:rPr>
          <w:rFonts w:ascii="Garamond" w:hAnsi="Garamond"/>
          <w:i/>
          <w:sz w:val="24"/>
          <w:szCs w:val="24"/>
          <w:lang w:val="fr-FR"/>
        </w:rPr>
        <w:t xml:space="preserve">La décision du Juge des libertés et de la détention doit intervenir conformément aux délais prévus au présent article. </w:t>
      </w:r>
    </w:p>
    <w:p w14:paraId="32C46773" w14:textId="77777777" w:rsidR="00BE689E" w:rsidRPr="00BE689E" w:rsidRDefault="00BE689E" w:rsidP="00BE689E">
      <w:pPr>
        <w:pStyle w:val="SingleTxtG"/>
        <w:ind w:left="0" w:right="0"/>
        <w:rPr>
          <w:rFonts w:ascii="Garamond" w:hAnsi="Garamond"/>
          <w:i/>
          <w:sz w:val="24"/>
          <w:szCs w:val="24"/>
          <w:lang w:val="fr-FR"/>
        </w:rPr>
      </w:pPr>
      <w:r w:rsidRPr="00BE689E">
        <w:rPr>
          <w:rFonts w:ascii="Garamond" w:hAnsi="Garamond"/>
          <w:b/>
          <w:i/>
          <w:sz w:val="24"/>
          <w:szCs w:val="24"/>
          <w:lang w:val="fr-FR"/>
        </w:rPr>
        <w:t>En l’absence d’une telle ordonnance, l’inculpé est immédiatement mis en liberté par le Président de la Chambre des libertés et de la détention sans qu’il ne puisse être placé à nouveau sous mandat de dépôt sous la même inculpation</w:t>
      </w:r>
      <w:r w:rsidRPr="00BE689E">
        <w:rPr>
          <w:rFonts w:ascii="Garamond" w:hAnsi="Garamond"/>
          <w:i/>
          <w:sz w:val="24"/>
          <w:szCs w:val="24"/>
          <w:lang w:val="fr-FR"/>
        </w:rPr>
        <w:t>. Le Juge d’instruction saisi devra sans délai être informé par le régisseur de la mainlevée d’écrou.</w:t>
      </w:r>
    </w:p>
    <w:p w14:paraId="33C1663E"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b/>
          <w:i/>
          <w:sz w:val="24"/>
          <w:szCs w:val="24"/>
          <w:lang w:val="fr-FR"/>
        </w:rPr>
        <w:t>Aucune prolongation ne peut être ordonnée pour une durée de plus de six (06) mois, renouvelable une seule fois en matière correctionnelle et six (06) mois renouvelable trois (03) fois en matière criminelle, hormis les cas de crimes de sang, d’agression sexuelle et de crimes économiques.</w:t>
      </w:r>
    </w:p>
    <w:p w14:paraId="1D7C2C98"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b/>
          <w:i/>
          <w:sz w:val="24"/>
          <w:szCs w:val="24"/>
          <w:lang w:val="fr-FR"/>
        </w:rPr>
        <w:t xml:space="preserve">Les autorités judiciaires sont tenues de présenter l’inculpé aux juridictions de jugement dans un délai de : </w:t>
      </w:r>
    </w:p>
    <w:p w14:paraId="3FC7956A"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b/>
          <w:i/>
          <w:sz w:val="24"/>
          <w:szCs w:val="24"/>
          <w:lang w:val="fr-FR"/>
        </w:rPr>
        <w:t>- cinq (05) ans en matière criminelle ;</w:t>
      </w:r>
    </w:p>
    <w:p w14:paraId="66BBE74F" w14:textId="77777777" w:rsidR="00BE689E" w:rsidRPr="00BE689E" w:rsidRDefault="00BE689E" w:rsidP="00BE689E">
      <w:pPr>
        <w:pStyle w:val="SingleTxtG"/>
        <w:ind w:left="0" w:right="0"/>
        <w:rPr>
          <w:rFonts w:ascii="Garamond" w:hAnsi="Garamond"/>
          <w:b/>
          <w:i/>
          <w:sz w:val="24"/>
          <w:szCs w:val="24"/>
          <w:lang w:val="fr-FR"/>
        </w:rPr>
      </w:pPr>
      <w:r w:rsidRPr="00BE689E">
        <w:rPr>
          <w:rFonts w:ascii="Garamond" w:hAnsi="Garamond"/>
          <w:b/>
          <w:i/>
          <w:sz w:val="24"/>
          <w:szCs w:val="24"/>
          <w:lang w:val="fr-FR"/>
        </w:rPr>
        <w:t>- trois (03) ans en matière correctionnelle.</w:t>
      </w:r>
    </w:p>
    <w:p w14:paraId="51A5BFCE" w14:textId="77777777" w:rsidR="00BE689E" w:rsidRPr="00BE689E" w:rsidRDefault="00BE689E" w:rsidP="00BE689E">
      <w:pPr>
        <w:pStyle w:val="SingleTxtG"/>
        <w:ind w:left="0" w:right="0"/>
        <w:rPr>
          <w:rFonts w:ascii="Garamond" w:hAnsi="Garamond"/>
          <w:i/>
          <w:sz w:val="24"/>
          <w:szCs w:val="24"/>
          <w:lang w:val="fr-FR"/>
        </w:rPr>
      </w:pPr>
      <w:r w:rsidRPr="00BE689E">
        <w:rPr>
          <w:rFonts w:ascii="Garamond" w:hAnsi="Garamond"/>
          <w:i/>
          <w:sz w:val="24"/>
          <w:szCs w:val="24"/>
          <w:lang w:val="fr-FR"/>
        </w:rPr>
        <w:t>En matière de crimes économiques, l’inculpé peut être poursuivi sans mandat s’il offre, soit de consigner immédiatement la moitié des fonds mis à sa charge, soit s’il justifie des biens réels mobiliers et immobiliers suffisants qu’il affecte en garantie par acte notarié. »</w:t>
      </w:r>
    </w:p>
    <w:p w14:paraId="5EBC1036" w14:textId="77777777" w:rsidR="00BE689E" w:rsidRPr="00075F23" w:rsidRDefault="00BE689E" w:rsidP="00BE689E">
      <w:pPr>
        <w:pStyle w:val="SingleTxtG"/>
        <w:ind w:left="0" w:right="0"/>
        <w:rPr>
          <w:rFonts w:ascii="Garamond" w:hAnsi="Garamond"/>
          <w:sz w:val="24"/>
          <w:szCs w:val="24"/>
          <w:lang w:val="fr-FR"/>
        </w:rPr>
      </w:pPr>
      <w:r w:rsidRPr="00075F23">
        <w:rPr>
          <w:rFonts w:ascii="Garamond" w:hAnsi="Garamond"/>
          <w:sz w:val="24"/>
          <w:szCs w:val="24"/>
          <w:lang w:val="fr-FR"/>
        </w:rPr>
        <w:t>L</w:t>
      </w:r>
      <w:r w:rsidR="0010477A">
        <w:rPr>
          <w:rFonts w:ascii="Garamond" w:hAnsi="Garamond"/>
          <w:sz w:val="24"/>
          <w:szCs w:val="24"/>
          <w:lang w:val="fr-FR"/>
        </w:rPr>
        <w:t>a durée</w:t>
      </w:r>
      <w:r w:rsidRPr="00075F23">
        <w:rPr>
          <w:rFonts w:ascii="Garamond" w:hAnsi="Garamond"/>
          <w:sz w:val="24"/>
          <w:szCs w:val="24"/>
          <w:lang w:val="fr-FR"/>
        </w:rPr>
        <w:t xml:space="preserve"> maximum de la détention provisoire prévue par le Code </w:t>
      </w:r>
      <w:r w:rsidR="00C30681">
        <w:rPr>
          <w:rFonts w:ascii="Garamond" w:hAnsi="Garamond"/>
          <w:sz w:val="24"/>
          <w:szCs w:val="24"/>
          <w:lang w:val="fr-FR"/>
        </w:rPr>
        <w:t xml:space="preserve">de </w:t>
      </w:r>
      <w:r w:rsidRPr="00075F23">
        <w:rPr>
          <w:rFonts w:ascii="Garamond" w:hAnsi="Garamond"/>
          <w:sz w:val="24"/>
          <w:szCs w:val="24"/>
          <w:lang w:val="fr-FR"/>
        </w:rPr>
        <w:t>procédure pénal est ainsi de 18 mois en matière correctionnelle et de 30 mois en matière criminelle.</w:t>
      </w:r>
    </w:p>
    <w:p w14:paraId="6FC6C14E" w14:textId="77777777" w:rsidR="000C17CF" w:rsidRDefault="003E5FBC" w:rsidP="00065901">
      <w:pPr>
        <w:pStyle w:val="SingleTxtG"/>
        <w:ind w:left="0" w:right="0"/>
        <w:rPr>
          <w:rFonts w:ascii="Garamond" w:hAnsi="Garamond"/>
          <w:sz w:val="24"/>
          <w:szCs w:val="24"/>
          <w:lang w:val="fr-FR"/>
        </w:rPr>
      </w:pPr>
      <w:r w:rsidRPr="003E5FBC">
        <w:rPr>
          <w:rFonts w:ascii="Garamond" w:hAnsi="Garamond"/>
          <w:sz w:val="24"/>
          <w:szCs w:val="24"/>
        </w:rPr>
        <w:t xml:space="preserve"> </w:t>
      </w:r>
      <w:r w:rsidRPr="003E5FBC">
        <w:rPr>
          <w:rFonts w:ascii="Garamond" w:hAnsi="Garamond"/>
          <w:sz w:val="24"/>
          <w:szCs w:val="24"/>
          <w:lang w:val="fr-FR"/>
        </w:rPr>
        <w:t xml:space="preserve">Si de façon générale, les juridictions s’efforcent de plus en plus </w:t>
      </w:r>
      <w:r w:rsidR="0010477A">
        <w:rPr>
          <w:rFonts w:ascii="Garamond" w:hAnsi="Garamond"/>
          <w:sz w:val="24"/>
          <w:szCs w:val="24"/>
          <w:lang w:val="fr-FR"/>
        </w:rPr>
        <w:t>à</w:t>
      </w:r>
      <w:r w:rsidR="0010477A" w:rsidRPr="003E5FBC">
        <w:rPr>
          <w:rFonts w:ascii="Garamond" w:hAnsi="Garamond"/>
          <w:sz w:val="24"/>
          <w:szCs w:val="24"/>
          <w:lang w:val="fr-FR"/>
        </w:rPr>
        <w:t xml:space="preserve"> </w:t>
      </w:r>
      <w:r w:rsidRPr="003E5FBC">
        <w:rPr>
          <w:rFonts w:ascii="Garamond" w:hAnsi="Garamond"/>
          <w:sz w:val="24"/>
          <w:szCs w:val="24"/>
          <w:lang w:val="fr-FR"/>
        </w:rPr>
        <w:t>se conformer aux exigences de la loi,</w:t>
      </w:r>
      <w:r w:rsidR="006F07C2">
        <w:rPr>
          <w:rFonts w:ascii="Garamond" w:hAnsi="Garamond"/>
          <w:sz w:val="24"/>
          <w:szCs w:val="24"/>
          <w:lang w:val="fr-FR"/>
        </w:rPr>
        <w:t xml:space="preserve"> </w:t>
      </w:r>
      <w:r w:rsidRPr="003E5FBC">
        <w:rPr>
          <w:rFonts w:ascii="Garamond" w:hAnsi="Garamond"/>
          <w:sz w:val="24"/>
          <w:szCs w:val="24"/>
          <w:lang w:val="fr-FR"/>
        </w:rPr>
        <w:t>des efforts restent à faire pour que les usages et les pratiques reflètent effectivement la vision du législateur.</w:t>
      </w:r>
    </w:p>
    <w:p w14:paraId="36F2B76F" w14:textId="77777777" w:rsidR="00065901" w:rsidRPr="00065901" w:rsidRDefault="00065901" w:rsidP="00065901">
      <w:pPr>
        <w:pStyle w:val="SingleTxtG"/>
        <w:ind w:left="0" w:right="0"/>
        <w:rPr>
          <w:rFonts w:ascii="Garamond" w:hAnsi="Garamond"/>
          <w:sz w:val="24"/>
          <w:szCs w:val="24"/>
        </w:rPr>
      </w:pPr>
    </w:p>
    <w:p w14:paraId="1873FEF5" w14:textId="77777777" w:rsidR="000C17CF" w:rsidRDefault="009929A1" w:rsidP="00297C24">
      <w:pPr>
        <w:pStyle w:val="Titre3"/>
        <w:numPr>
          <w:ilvl w:val="0"/>
          <w:numId w:val="44"/>
        </w:numPr>
      </w:pPr>
      <w:bookmarkStart w:id="38" w:name="_Toc430953321"/>
      <w:r w:rsidRPr="000C17CF">
        <w:t>Les avancées des procédures judiciaires et administratives</w:t>
      </w:r>
      <w:bookmarkEnd w:id="38"/>
      <w:r w:rsidRPr="000C17CF">
        <w:t xml:space="preserve"> </w:t>
      </w:r>
    </w:p>
    <w:p w14:paraId="3508CA7B" w14:textId="77777777" w:rsidR="00F15C26" w:rsidRPr="00F15C26" w:rsidRDefault="00F15C26" w:rsidP="00F15C26">
      <w:pPr>
        <w:spacing w:after="0"/>
      </w:pPr>
    </w:p>
    <w:p w14:paraId="2D4CA37B" w14:textId="77777777" w:rsidR="009929A1" w:rsidRDefault="009929A1" w:rsidP="007E77D9">
      <w:pPr>
        <w:pStyle w:val="SingleTxtG"/>
        <w:ind w:left="0" w:right="0"/>
        <w:rPr>
          <w:rFonts w:ascii="Garamond" w:hAnsi="Garamond"/>
          <w:sz w:val="24"/>
          <w:szCs w:val="24"/>
          <w:lang w:val="fr-FR"/>
        </w:rPr>
      </w:pPr>
      <w:r w:rsidRPr="009929A1">
        <w:rPr>
          <w:rFonts w:ascii="Garamond" w:hAnsi="Garamond"/>
          <w:sz w:val="24"/>
          <w:szCs w:val="24"/>
          <w:lang w:val="fr-FR"/>
        </w:rPr>
        <w:t xml:space="preserve">A ce niveau, deux grandes classifications nous semblent possibles. Les avancées relevées dans le </w:t>
      </w:r>
      <w:r w:rsidR="00F43301">
        <w:rPr>
          <w:rFonts w:ascii="Garamond" w:hAnsi="Garamond"/>
          <w:sz w:val="24"/>
          <w:szCs w:val="24"/>
          <w:lang w:val="fr-FR"/>
        </w:rPr>
        <w:t>C</w:t>
      </w:r>
      <w:r w:rsidR="006F07C2">
        <w:rPr>
          <w:rFonts w:ascii="Garamond" w:hAnsi="Garamond"/>
          <w:sz w:val="24"/>
          <w:szCs w:val="24"/>
          <w:lang w:val="fr-FR"/>
        </w:rPr>
        <w:t>ode de procédure pénale peuvent</w:t>
      </w:r>
      <w:r w:rsidR="006F07C2" w:rsidRPr="009929A1">
        <w:rPr>
          <w:rFonts w:ascii="Garamond" w:hAnsi="Garamond"/>
          <w:sz w:val="24"/>
          <w:szCs w:val="24"/>
          <w:lang w:val="fr-FR"/>
        </w:rPr>
        <w:t xml:space="preserve"> </w:t>
      </w:r>
      <w:r w:rsidRPr="009929A1">
        <w:rPr>
          <w:rFonts w:ascii="Garamond" w:hAnsi="Garamond"/>
          <w:sz w:val="24"/>
          <w:szCs w:val="24"/>
          <w:lang w:val="fr-FR"/>
        </w:rPr>
        <w:t>se décliner d’une part comme le renforcement des garanties de protecti</w:t>
      </w:r>
      <w:r w:rsidR="00BE689E">
        <w:rPr>
          <w:rFonts w:ascii="Garamond" w:hAnsi="Garamond"/>
          <w:sz w:val="24"/>
          <w:szCs w:val="24"/>
          <w:lang w:val="fr-FR"/>
        </w:rPr>
        <w:t>on des libertés individuelles</w:t>
      </w:r>
      <w:r w:rsidR="00307303">
        <w:rPr>
          <w:rFonts w:ascii="Garamond" w:hAnsi="Garamond"/>
          <w:sz w:val="24"/>
          <w:szCs w:val="24"/>
          <w:lang w:val="fr-FR"/>
        </w:rPr>
        <w:t xml:space="preserve"> (1)</w:t>
      </w:r>
      <w:r w:rsidRPr="009929A1">
        <w:rPr>
          <w:rFonts w:ascii="Garamond" w:hAnsi="Garamond"/>
          <w:sz w:val="24"/>
          <w:szCs w:val="24"/>
          <w:lang w:val="fr-FR"/>
        </w:rPr>
        <w:t xml:space="preserve"> et </w:t>
      </w:r>
      <w:r>
        <w:rPr>
          <w:rFonts w:ascii="Garamond" w:hAnsi="Garamond"/>
          <w:sz w:val="24"/>
          <w:szCs w:val="24"/>
          <w:lang w:val="fr-FR"/>
        </w:rPr>
        <w:t>d’autre part</w:t>
      </w:r>
      <w:r w:rsidRPr="009929A1">
        <w:rPr>
          <w:rFonts w:ascii="Garamond" w:hAnsi="Garamond"/>
          <w:sz w:val="24"/>
          <w:szCs w:val="24"/>
          <w:lang w:val="fr-FR"/>
        </w:rPr>
        <w:t>, comme le renforcement des garanties institutionnelles de protection des droits individuels</w:t>
      </w:r>
      <w:r w:rsidR="00307303">
        <w:rPr>
          <w:rFonts w:ascii="Garamond" w:hAnsi="Garamond"/>
          <w:sz w:val="24"/>
          <w:szCs w:val="24"/>
          <w:lang w:val="fr-FR"/>
        </w:rPr>
        <w:t xml:space="preserve"> (2)</w:t>
      </w:r>
      <w:r w:rsidRPr="009929A1">
        <w:rPr>
          <w:rFonts w:ascii="Garamond" w:hAnsi="Garamond"/>
          <w:sz w:val="24"/>
          <w:szCs w:val="24"/>
          <w:lang w:val="fr-FR"/>
        </w:rPr>
        <w:t>.</w:t>
      </w:r>
    </w:p>
    <w:p w14:paraId="70287481" w14:textId="77777777" w:rsidR="000C17CF" w:rsidRPr="009929A1" w:rsidRDefault="000C17CF" w:rsidP="007E77D9">
      <w:pPr>
        <w:pStyle w:val="SingleTxtG"/>
        <w:ind w:left="0" w:right="0"/>
        <w:rPr>
          <w:rFonts w:ascii="Garamond" w:hAnsi="Garamond"/>
          <w:sz w:val="24"/>
          <w:szCs w:val="24"/>
          <w:lang w:val="fr-FR"/>
        </w:rPr>
      </w:pPr>
    </w:p>
    <w:p w14:paraId="5B0A7C5C" w14:textId="77777777" w:rsidR="009929A1" w:rsidRPr="009929A1" w:rsidRDefault="009929A1" w:rsidP="00297C24">
      <w:pPr>
        <w:pStyle w:val="Titre4"/>
        <w:numPr>
          <w:ilvl w:val="0"/>
          <w:numId w:val="45"/>
        </w:numPr>
      </w:pPr>
      <w:bookmarkStart w:id="39" w:name="_Toc430953322"/>
      <w:r w:rsidRPr="009929A1">
        <w:t>Le renforcement des garanties de protect</w:t>
      </w:r>
      <w:r>
        <w:t>ion des libertés individuelles</w:t>
      </w:r>
      <w:bookmarkEnd w:id="39"/>
      <w:r>
        <w:t xml:space="preserve"> </w:t>
      </w:r>
    </w:p>
    <w:p w14:paraId="3C51CD3C" w14:textId="77777777" w:rsidR="009929A1" w:rsidRDefault="003D5AF0" w:rsidP="007E77D9">
      <w:pPr>
        <w:pStyle w:val="SingleTxtG"/>
        <w:ind w:left="0" w:right="0"/>
        <w:rPr>
          <w:rFonts w:ascii="Garamond" w:hAnsi="Garamond"/>
          <w:sz w:val="24"/>
          <w:szCs w:val="24"/>
          <w:lang w:val="fr-FR"/>
        </w:rPr>
      </w:pPr>
      <w:r>
        <w:rPr>
          <w:rFonts w:ascii="Garamond" w:hAnsi="Garamond"/>
          <w:sz w:val="24"/>
          <w:szCs w:val="24"/>
          <w:lang w:val="fr-FR"/>
        </w:rPr>
        <w:t>Nous notons la volonté du législateur dans l</w:t>
      </w:r>
      <w:r w:rsidR="009929A1">
        <w:rPr>
          <w:rFonts w:ascii="Garamond" w:hAnsi="Garamond"/>
          <w:sz w:val="24"/>
          <w:szCs w:val="24"/>
          <w:lang w:val="fr-FR"/>
        </w:rPr>
        <w:t xml:space="preserve">e </w:t>
      </w:r>
      <w:r w:rsidR="006F07C2">
        <w:rPr>
          <w:rFonts w:ascii="Garamond" w:hAnsi="Garamond"/>
          <w:sz w:val="24"/>
          <w:szCs w:val="24"/>
          <w:lang w:val="fr-FR"/>
        </w:rPr>
        <w:t xml:space="preserve">Code de procédure pénale </w:t>
      </w:r>
      <w:r>
        <w:rPr>
          <w:rFonts w:ascii="Garamond" w:hAnsi="Garamond"/>
          <w:sz w:val="24"/>
          <w:szCs w:val="24"/>
          <w:lang w:val="fr-FR"/>
        </w:rPr>
        <w:t>de protéger</w:t>
      </w:r>
      <w:r w:rsidR="009929A1" w:rsidRPr="009929A1">
        <w:rPr>
          <w:rFonts w:ascii="Garamond" w:hAnsi="Garamond"/>
          <w:sz w:val="24"/>
          <w:szCs w:val="24"/>
          <w:lang w:val="fr-FR"/>
        </w:rPr>
        <w:t xml:space="preserve"> l’innocence ce qui induit une plus grande protec</w:t>
      </w:r>
      <w:r w:rsidR="009929A1">
        <w:rPr>
          <w:rFonts w:ascii="Garamond" w:hAnsi="Garamond"/>
          <w:sz w:val="24"/>
          <w:szCs w:val="24"/>
          <w:lang w:val="fr-FR"/>
        </w:rPr>
        <w:t>tion des libertés individuelles</w:t>
      </w:r>
      <w:r w:rsidR="009929A1" w:rsidRPr="009929A1">
        <w:rPr>
          <w:rFonts w:ascii="Garamond" w:hAnsi="Garamond"/>
          <w:sz w:val="24"/>
          <w:szCs w:val="24"/>
          <w:lang w:val="fr-FR"/>
        </w:rPr>
        <w:t xml:space="preserve">. </w:t>
      </w:r>
    </w:p>
    <w:p w14:paraId="293B3B48" w14:textId="77777777" w:rsidR="00FF17C6" w:rsidRDefault="009929A1" w:rsidP="007E77D9">
      <w:pPr>
        <w:pStyle w:val="SingleTxtG"/>
        <w:ind w:left="0" w:right="0"/>
        <w:rPr>
          <w:rFonts w:ascii="Garamond" w:hAnsi="Garamond"/>
          <w:sz w:val="24"/>
          <w:szCs w:val="24"/>
          <w:lang w:val="fr-FR"/>
        </w:rPr>
      </w:pPr>
      <w:r w:rsidRPr="009929A1">
        <w:rPr>
          <w:rFonts w:ascii="Garamond" w:hAnsi="Garamond"/>
          <w:sz w:val="24"/>
          <w:szCs w:val="24"/>
          <w:lang w:val="fr-FR"/>
        </w:rPr>
        <w:t xml:space="preserve">Le principe de la présomption d’innocence est affirmé dès le livre préliminaire et </w:t>
      </w:r>
      <w:r w:rsidR="003D5AF0">
        <w:rPr>
          <w:rFonts w:ascii="Garamond" w:hAnsi="Garamond"/>
          <w:sz w:val="24"/>
          <w:szCs w:val="24"/>
          <w:lang w:val="fr-FR"/>
        </w:rPr>
        <w:t>puis dans</w:t>
      </w:r>
      <w:r w:rsidRPr="009929A1">
        <w:rPr>
          <w:rFonts w:ascii="Garamond" w:hAnsi="Garamond"/>
          <w:sz w:val="24"/>
          <w:szCs w:val="24"/>
          <w:lang w:val="fr-FR"/>
        </w:rPr>
        <w:t xml:space="preserve"> plusieurs dispositions. Ainsi</w:t>
      </w:r>
      <w:r w:rsidR="00FF17C6">
        <w:rPr>
          <w:rFonts w:ascii="Garamond" w:hAnsi="Garamond"/>
          <w:sz w:val="24"/>
          <w:szCs w:val="24"/>
          <w:lang w:val="fr-FR"/>
        </w:rPr>
        <w:t>,</w:t>
      </w:r>
      <w:r w:rsidRPr="009929A1">
        <w:rPr>
          <w:rFonts w:ascii="Garamond" w:hAnsi="Garamond"/>
          <w:sz w:val="24"/>
          <w:szCs w:val="24"/>
          <w:lang w:val="fr-FR"/>
        </w:rPr>
        <w:t xml:space="preserve"> </w:t>
      </w:r>
      <w:r w:rsidR="00F15C26">
        <w:rPr>
          <w:rFonts w:ascii="Garamond" w:hAnsi="Garamond"/>
          <w:sz w:val="24"/>
          <w:szCs w:val="24"/>
          <w:lang w:val="fr-FR"/>
        </w:rPr>
        <w:t xml:space="preserve">à </w:t>
      </w:r>
      <w:r w:rsidRPr="009929A1">
        <w:rPr>
          <w:rFonts w:ascii="Garamond" w:hAnsi="Garamond"/>
          <w:sz w:val="24"/>
          <w:szCs w:val="24"/>
          <w:lang w:val="fr-FR"/>
        </w:rPr>
        <w:t xml:space="preserve">la faveur d’une démarche pédagogique, le législateur </w:t>
      </w:r>
      <w:r w:rsidR="003D5AF0">
        <w:rPr>
          <w:rFonts w:ascii="Garamond" w:hAnsi="Garamond"/>
          <w:sz w:val="24"/>
          <w:szCs w:val="24"/>
          <w:lang w:val="fr-FR"/>
        </w:rPr>
        <w:t>a introduit</w:t>
      </w:r>
      <w:r w:rsidR="003D5AF0" w:rsidRPr="009929A1">
        <w:rPr>
          <w:rFonts w:ascii="Garamond" w:hAnsi="Garamond"/>
          <w:sz w:val="24"/>
          <w:szCs w:val="24"/>
          <w:lang w:val="fr-FR"/>
        </w:rPr>
        <w:t xml:space="preserve"> </w:t>
      </w:r>
      <w:r w:rsidRPr="009929A1">
        <w:rPr>
          <w:rFonts w:ascii="Garamond" w:hAnsi="Garamond"/>
          <w:sz w:val="24"/>
          <w:szCs w:val="24"/>
          <w:lang w:val="fr-FR"/>
        </w:rPr>
        <w:t xml:space="preserve">dans ce </w:t>
      </w:r>
      <w:r w:rsidR="005C54FB">
        <w:rPr>
          <w:rFonts w:ascii="Garamond" w:hAnsi="Garamond"/>
          <w:sz w:val="24"/>
          <w:szCs w:val="24"/>
          <w:lang w:val="fr-FR"/>
        </w:rPr>
        <w:t>C</w:t>
      </w:r>
      <w:r w:rsidRPr="009929A1">
        <w:rPr>
          <w:rFonts w:ascii="Garamond" w:hAnsi="Garamond"/>
          <w:sz w:val="24"/>
          <w:szCs w:val="24"/>
          <w:lang w:val="fr-FR"/>
        </w:rPr>
        <w:t>ode, plusieurs dispositions qui donnent un contenu à sa vision</w:t>
      </w:r>
      <w:r w:rsidR="00FF17C6">
        <w:rPr>
          <w:rFonts w:ascii="Garamond" w:hAnsi="Garamond"/>
          <w:sz w:val="24"/>
          <w:szCs w:val="24"/>
          <w:lang w:val="fr-FR"/>
        </w:rPr>
        <w:t>.</w:t>
      </w:r>
    </w:p>
    <w:p w14:paraId="605E13BE" w14:textId="77777777" w:rsidR="009929A1" w:rsidRPr="005A211D" w:rsidRDefault="00FF17C6" w:rsidP="007E77D9">
      <w:pPr>
        <w:pStyle w:val="SingleTxtG"/>
        <w:ind w:left="0" w:right="0"/>
        <w:rPr>
          <w:rFonts w:ascii="Garamond" w:hAnsi="Garamond"/>
          <w:sz w:val="24"/>
          <w:szCs w:val="24"/>
          <w:lang w:val="fr-FR"/>
        </w:rPr>
      </w:pPr>
      <w:r>
        <w:rPr>
          <w:rFonts w:ascii="Garamond" w:hAnsi="Garamond"/>
          <w:sz w:val="24"/>
          <w:szCs w:val="24"/>
          <w:lang w:val="fr-FR"/>
        </w:rPr>
        <w:t>La FIACAT et l’ACAT Bénin rappelle que le nouveau Code de procédure pénale va dans le sens de la protection des libertés</w:t>
      </w:r>
      <w:r w:rsidR="005A211D">
        <w:rPr>
          <w:rStyle w:val="Appelnotedebasdep"/>
          <w:rFonts w:ascii="Garamond" w:hAnsi="Garamond"/>
          <w:sz w:val="24"/>
          <w:szCs w:val="24"/>
          <w:lang w:val="fr-FR"/>
        </w:rPr>
        <w:footnoteReference w:id="10"/>
      </w:r>
      <w:r>
        <w:rPr>
          <w:rFonts w:ascii="Garamond" w:hAnsi="Garamond"/>
          <w:sz w:val="24"/>
          <w:szCs w:val="24"/>
          <w:lang w:val="fr-FR"/>
        </w:rPr>
        <w:t> :</w:t>
      </w:r>
    </w:p>
    <w:p w14:paraId="14285105" w14:textId="77777777" w:rsid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rPr>
        <w:t>un renforcement du principe de la présomption d’innocence dont la violation expose le cont</w:t>
      </w:r>
      <w:r>
        <w:rPr>
          <w:rFonts w:ascii="Garamond" w:hAnsi="Garamond"/>
          <w:sz w:val="24"/>
          <w:szCs w:val="24"/>
        </w:rPr>
        <w:t>revenant à des sanctions ;</w:t>
      </w:r>
    </w:p>
    <w:p w14:paraId="69B8DCFE" w14:textId="77777777" w:rsid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rPr>
        <w:t xml:space="preserve">l’introduction de l’avocat </w:t>
      </w:r>
      <w:r w:rsidR="00D10745">
        <w:rPr>
          <w:rFonts w:ascii="Garamond" w:hAnsi="Garamond"/>
          <w:sz w:val="24"/>
          <w:szCs w:val="24"/>
        </w:rPr>
        <w:t>au sein</w:t>
      </w:r>
      <w:r w:rsidRPr="009929A1">
        <w:rPr>
          <w:rFonts w:ascii="Garamond" w:hAnsi="Garamond"/>
          <w:sz w:val="24"/>
          <w:szCs w:val="24"/>
        </w:rPr>
        <w:t xml:space="preserve"> des unités de</w:t>
      </w:r>
      <w:r>
        <w:rPr>
          <w:rFonts w:ascii="Garamond" w:hAnsi="Garamond"/>
          <w:sz w:val="24"/>
          <w:szCs w:val="24"/>
        </w:rPr>
        <w:t xml:space="preserve"> police et du parquet ;</w:t>
      </w:r>
    </w:p>
    <w:p w14:paraId="7402F49B" w14:textId="77777777" w:rsidR="009929A1" w:rsidRDefault="00F15C26" w:rsidP="007E77D9">
      <w:pPr>
        <w:pStyle w:val="SingleTxtG"/>
        <w:numPr>
          <w:ilvl w:val="0"/>
          <w:numId w:val="11"/>
        </w:numPr>
        <w:ind w:right="0"/>
        <w:rPr>
          <w:rFonts w:ascii="Garamond" w:hAnsi="Garamond"/>
          <w:sz w:val="24"/>
          <w:szCs w:val="24"/>
        </w:rPr>
      </w:pPr>
      <w:r>
        <w:rPr>
          <w:rFonts w:ascii="Garamond" w:hAnsi="Garamond"/>
          <w:sz w:val="24"/>
          <w:szCs w:val="24"/>
        </w:rPr>
        <w:t>l</w:t>
      </w:r>
      <w:r w:rsidR="009929A1" w:rsidRPr="009929A1">
        <w:rPr>
          <w:rFonts w:ascii="Garamond" w:hAnsi="Garamond"/>
          <w:sz w:val="24"/>
          <w:szCs w:val="24"/>
        </w:rPr>
        <w:t>e droit d’être informé des charges retenues contre soi dès les premières heures de la procédure et le droi</w:t>
      </w:r>
      <w:r w:rsidR="009929A1">
        <w:rPr>
          <w:rFonts w:ascii="Garamond" w:hAnsi="Garamond"/>
          <w:sz w:val="24"/>
          <w:szCs w:val="24"/>
        </w:rPr>
        <w:t>t d’être assisté d’un défen</w:t>
      </w:r>
      <w:r w:rsidR="00D10745">
        <w:rPr>
          <w:rFonts w:ascii="Garamond" w:hAnsi="Garamond"/>
          <w:sz w:val="24"/>
          <w:szCs w:val="24"/>
        </w:rPr>
        <w:t>s</w:t>
      </w:r>
      <w:r w:rsidR="009929A1">
        <w:rPr>
          <w:rFonts w:ascii="Garamond" w:hAnsi="Garamond"/>
          <w:sz w:val="24"/>
          <w:szCs w:val="24"/>
        </w:rPr>
        <w:t>eur ;</w:t>
      </w:r>
    </w:p>
    <w:p w14:paraId="306ED393" w14:textId="77777777" w:rsidR="009929A1" w:rsidRDefault="00F15C26" w:rsidP="007E77D9">
      <w:pPr>
        <w:pStyle w:val="SingleTxtG"/>
        <w:numPr>
          <w:ilvl w:val="0"/>
          <w:numId w:val="11"/>
        </w:numPr>
        <w:ind w:right="0"/>
        <w:rPr>
          <w:rFonts w:ascii="Garamond" w:hAnsi="Garamond"/>
          <w:sz w:val="24"/>
          <w:szCs w:val="24"/>
        </w:rPr>
      </w:pPr>
      <w:r>
        <w:rPr>
          <w:rFonts w:ascii="Garamond" w:hAnsi="Garamond"/>
          <w:sz w:val="24"/>
          <w:szCs w:val="24"/>
        </w:rPr>
        <w:t>l</w:t>
      </w:r>
      <w:r w:rsidR="009929A1" w:rsidRPr="009929A1">
        <w:rPr>
          <w:rFonts w:ascii="Garamond" w:hAnsi="Garamond"/>
          <w:sz w:val="24"/>
          <w:szCs w:val="24"/>
        </w:rPr>
        <w:t>e droit à un défenseur devient une exigence en matière criminelle et prend la forme d’une commission d’o</w:t>
      </w:r>
      <w:r w:rsidR="009929A1">
        <w:rPr>
          <w:rFonts w:ascii="Garamond" w:hAnsi="Garamond"/>
          <w:sz w:val="24"/>
          <w:szCs w:val="24"/>
        </w:rPr>
        <w:t>ffice d’un avocat s’il y a lieu ;</w:t>
      </w:r>
    </w:p>
    <w:p w14:paraId="65BF7490" w14:textId="77777777" w:rsidR="003E5FBC" w:rsidRP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lang w:val="fr-FR"/>
        </w:rPr>
        <w:t>un plus grand encadrement de la détention provisoire par une limitation dans la durée mais également dans le n</w:t>
      </w:r>
      <w:r>
        <w:rPr>
          <w:rFonts w:ascii="Garamond" w:hAnsi="Garamond"/>
          <w:sz w:val="24"/>
          <w:szCs w:val="24"/>
          <w:lang w:val="fr-FR"/>
        </w:rPr>
        <w:t>ombre de prorogations possibles ;</w:t>
      </w:r>
    </w:p>
    <w:p w14:paraId="7CE79871" w14:textId="77777777" w:rsidR="009929A1" w:rsidRPr="009929A1" w:rsidRDefault="009929A1" w:rsidP="007E77D9">
      <w:pPr>
        <w:pStyle w:val="SingleTxtG"/>
        <w:numPr>
          <w:ilvl w:val="0"/>
          <w:numId w:val="11"/>
        </w:numPr>
        <w:ind w:right="0"/>
        <w:rPr>
          <w:rFonts w:ascii="Garamond" w:hAnsi="Garamond"/>
          <w:sz w:val="24"/>
          <w:szCs w:val="24"/>
        </w:rPr>
      </w:pPr>
      <w:r>
        <w:rPr>
          <w:rFonts w:ascii="Garamond" w:hAnsi="Garamond"/>
          <w:sz w:val="24"/>
          <w:szCs w:val="24"/>
        </w:rPr>
        <w:t>l</w:t>
      </w:r>
      <w:r w:rsidRPr="009929A1">
        <w:rPr>
          <w:rFonts w:ascii="Garamond" w:hAnsi="Garamond"/>
          <w:sz w:val="24"/>
          <w:szCs w:val="24"/>
        </w:rPr>
        <w:t xml:space="preserve">a limitation dans le temps du délai d’instruction des procédures qui se traduit par l’exigence de présentation des causes devant les juridictions de jugement dans des délais </w:t>
      </w:r>
      <w:r w:rsidR="005D5FE5">
        <w:rPr>
          <w:rFonts w:ascii="Garamond" w:hAnsi="Garamond"/>
          <w:sz w:val="24"/>
          <w:szCs w:val="24"/>
        </w:rPr>
        <w:t>fixés</w:t>
      </w:r>
      <w:r w:rsidR="005D5FE5" w:rsidRPr="009929A1">
        <w:rPr>
          <w:rFonts w:ascii="Garamond" w:hAnsi="Garamond"/>
          <w:sz w:val="24"/>
          <w:szCs w:val="24"/>
        </w:rPr>
        <w:t xml:space="preserve"> </w:t>
      </w:r>
      <w:r w:rsidRPr="009929A1">
        <w:rPr>
          <w:rFonts w:ascii="Garamond" w:hAnsi="Garamond"/>
          <w:sz w:val="24"/>
          <w:szCs w:val="24"/>
        </w:rPr>
        <w:t>en fonct</w:t>
      </w:r>
      <w:r>
        <w:rPr>
          <w:rFonts w:ascii="Garamond" w:hAnsi="Garamond"/>
          <w:sz w:val="24"/>
          <w:szCs w:val="24"/>
        </w:rPr>
        <w:t>ion de l’incrimination en cause ;</w:t>
      </w:r>
    </w:p>
    <w:p w14:paraId="5BD028FA" w14:textId="77777777" w:rsidR="009929A1" w:rsidRP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rPr>
        <w:t>l’admission du contrôle judiciaire qui devient un</w:t>
      </w:r>
      <w:r w:rsidR="005D5FE5">
        <w:rPr>
          <w:rFonts w:ascii="Garamond" w:hAnsi="Garamond"/>
          <w:sz w:val="24"/>
          <w:szCs w:val="24"/>
        </w:rPr>
        <w:t>e</w:t>
      </w:r>
      <w:r w:rsidRPr="009929A1">
        <w:rPr>
          <w:rFonts w:ascii="Garamond" w:hAnsi="Garamond"/>
          <w:sz w:val="24"/>
          <w:szCs w:val="24"/>
        </w:rPr>
        <w:t xml:space="preserve"> alternati</w:t>
      </w:r>
      <w:r w:rsidR="005D5FE5">
        <w:rPr>
          <w:rFonts w:ascii="Garamond" w:hAnsi="Garamond"/>
          <w:sz w:val="24"/>
          <w:szCs w:val="24"/>
        </w:rPr>
        <w:t>ve</w:t>
      </w:r>
      <w:r w:rsidRPr="009929A1">
        <w:rPr>
          <w:rFonts w:ascii="Garamond" w:hAnsi="Garamond"/>
          <w:sz w:val="24"/>
          <w:szCs w:val="24"/>
        </w:rPr>
        <w:t xml:space="preserve"> à la détention provisoire</w:t>
      </w:r>
      <w:r>
        <w:rPr>
          <w:rFonts w:ascii="Garamond" w:hAnsi="Garamond"/>
          <w:sz w:val="24"/>
          <w:szCs w:val="24"/>
        </w:rPr>
        <w:t xml:space="preserve"> </w:t>
      </w:r>
      <w:r w:rsidRPr="009929A1">
        <w:rPr>
          <w:rFonts w:ascii="Garamond" w:hAnsi="Garamond"/>
          <w:sz w:val="24"/>
          <w:szCs w:val="24"/>
        </w:rPr>
        <w:t>;</w:t>
      </w:r>
    </w:p>
    <w:p w14:paraId="5BC0D776" w14:textId="77777777" w:rsidR="009929A1" w:rsidRP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rPr>
        <w:t xml:space="preserve">l’institution d’un régime d’indemnisation </w:t>
      </w:r>
      <w:r w:rsidR="005D5FE5">
        <w:rPr>
          <w:rFonts w:ascii="Garamond" w:hAnsi="Garamond"/>
          <w:sz w:val="24"/>
          <w:szCs w:val="24"/>
        </w:rPr>
        <w:t>suite à une</w:t>
      </w:r>
      <w:r w:rsidRPr="009929A1">
        <w:rPr>
          <w:rFonts w:ascii="Garamond" w:hAnsi="Garamond"/>
          <w:sz w:val="24"/>
          <w:szCs w:val="24"/>
        </w:rPr>
        <w:t xml:space="preserve"> garde à vue ou une détention provisoire abusive</w:t>
      </w:r>
      <w:r>
        <w:rPr>
          <w:rFonts w:ascii="Garamond" w:hAnsi="Garamond"/>
          <w:sz w:val="24"/>
          <w:szCs w:val="24"/>
        </w:rPr>
        <w:t xml:space="preserve"> </w:t>
      </w:r>
      <w:r w:rsidRPr="009929A1">
        <w:rPr>
          <w:rFonts w:ascii="Garamond" w:hAnsi="Garamond"/>
          <w:sz w:val="24"/>
          <w:szCs w:val="24"/>
        </w:rPr>
        <w:t>;</w:t>
      </w:r>
    </w:p>
    <w:p w14:paraId="10169F24" w14:textId="77777777" w:rsidR="009929A1" w:rsidRPr="009929A1" w:rsidRDefault="009929A1" w:rsidP="007E77D9">
      <w:pPr>
        <w:pStyle w:val="SingleTxtG"/>
        <w:numPr>
          <w:ilvl w:val="0"/>
          <w:numId w:val="11"/>
        </w:numPr>
        <w:ind w:right="0"/>
        <w:rPr>
          <w:rFonts w:ascii="Garamond" w:hAnsi="Garamond"/>
          <w:sz w:val="24"/>
          <w:szCs w:val="24"/>
        </w:rPr>
      </w:pPr>
      <w:r w:rsidRPr="009929A1">
        <w:rPr>
          <w:rFonts w:ascii="Garamond" w:hAnsi="Garamond"/>
          <w:sz w:val="24"/>
          <w:szCs w:val="24"/>
        </w:rPr>
        <w:t>d’un point de vue administratif,  une habilitation du procureur général est désormais requise pour l’exercice effectif des attributions attachées à la qualité d’officier de police judiciaire</w:t>
      </w:r>
      <w:r>
        <w:rPr>
          <w:rFonts w:ascii="Garamond" w:hAnsi="Garamond"/>
          <w:sz w:val="24"/>
          <w:szCs w:val="24"/>
        </w:rPr>
        <w:t xml:space="preserve"> </w:t>
      </w:r>
      <w:r w:rsidRPr="009929A1">
        <w:rPr>
          <w:rFonts w:ascii="Garamond" w:hAnsi="Garamond"/>
          <w:sz w:val="24"/>
          <w:szCs w:val="24"/>
        </w:rPr>
        <w:t>;</w:t>
      </w:r>
    </w:p>
    <w:p w14:paraId="4EE3D050" w14:textId="77777777" w:rsidR="009929A1" w:rsidRDefault="00F15C26" w:rsidP="007E77D9">
      <w:pPr>
        <w:pStyle w:val="SingleTxtG"/>
        <w:numPr>
          <w:ilvl w:val="0"/>
          <w:numId w:val="11"/>
        </w:numPr>
        <w:ind w:right="0"/>
        <w:rPr>
          <w:rFonts w:ascii="Garamond" w:hAnsi="Garamond"/>
          <w:sz w:val="24"/>
          <w:szCs w:val="24"/>
        </w:rPr>
      </w:pPr>
      <w:r>
        <w:rPr>
          <w:rFonts w:ascii="Garamond" w:hAnsi="Garamond"/>
          <w:sz w:val="24"/>
          <w:szCs w:val="24"/>
        </w:rPr>
        <w:t>e</w:t>
      </w:r>
      <w:r w:rsidR="009929A1">
        <w:rPr>
          <w:rFonts w:ascii="Garamond" w:hAnsi="Garamond"/>
          <w:sz w:val="24"/>
          <w:szCs w:val="24"/>
        </w:rPr>
        <w:t>nfin,</w:t>
      </w:r>
      <w:r w:rsidR="009929A1" w:rsidRPr="009929A1">
        <w:rPr>
          <w:rFonts w:ascii="Garamond" w:hAnsi="Garamond"/>
          <w:sz w:val="24"/>
          <w:szCs w:val="24"/>
        </w:rPr>
        <w:t xml:space="preserve"> </w:t>
      </w:r>
      <w:r w:rsidR="005D5FE5">
        <w:rPr>
          <w:rFonts w:ascii="Garamond" w:hAnsi="Garamond"/>
          <w:sz w:val="24"/>
          <w:szCs w:val="24"/>
        </w:rPr>
        <w:t>l’</w:t>
      </w:r>
      <w:r w:rsidR="009929A1" w:rsidRPr="009929A1">
        <w:rPr>
          <w:rFonts w:ascii="Garamond" w:hAnsi="Garamond"/>
          <w:sz w:val="24"/>
          <w:szCs w:val="24"/>
        </w:rPr>
        <w:t xml:space="preserve">obligation de suivi des </w:t>
      </w:r>
      <w:r w:rsidR="005D5FE5">
        <w:rPr>
          <w:rFonts w:ascii="Garamond" w:hAnsi="Garamond"/>
          <w:sz w:val="24"/>
          <w:szCs w:val="24"/>
        </w:rPr>
        <w:t>officiers de police judiciaire (</w:t>
      </w:r>
      <w:r w:rsidR="009929A1" w:rsidRPr="009929A1">
        <w:rPr>
          <w:rFonts w:ascii="Garamond" w:hAnsi="Garamond"/>
          <w:sz w:val="24"/>
          <w:szCs w:val="24"/>
        </w:rPr>
        <w:t>OPJ</w:t>
      </w:r>
      <w:r w:rsidR="005D5FE5">
        <w:rPr>
          <w:rFonts w:ascii="Garamond" w:hAnsi="Garamond"/>
          <w:sz w:val="24"/>
          <w:szCs w:val="24"/>
        </w:rPr>
        <w:t>)</w:t>
      </w:r>
      <w:r w:rsidR="009929A1" w:rsidRPr="009929A1">
        <w:rPr>
          <w:rFonts w:ascii="Garamond" w:hAnsi="Garamond"/>
          <w:sz w:val="24"/>
          <w:szCs w:val="24"/>
        </w:rPr>
        <w:t xml:space="preserve">, dont la finalité est </w:t>
      </w:r>
      <w:r w:rsidR="005D5FE5">
        <w:rPr>
          <w:rFonts w:ascii="Garamond" w:hAnsi="Garamond"/>
          <w:sz w:val="24"/>
          <w:szCs w:val="24"/>
        </w:rPr>
        <w:t>la</w:t>
      </w:r>
      <w:r w:rsidR="009929A1" w:rsidRPr="009929A1">
        <w:rPr>
          <w:rFonts w:ascii="Garamond" w:hAnsi="Garamond"/>
          <w:sz w:val="24"/>
          <w:szCs w:val="24"/>
        </w:rPr>
        <w:t xml:space="preserve"> mise à jour de leurs connaissances, </w:t>
      </w:r>
      <w:r w:rsidR="005D5FE5">
        <w:rPr>
          <w:rFonts w:ascii="Garamond" w:hAnsi="Garamond"/>
          <w:sz w:val="24"/>
          <w:szCs w:val="24"/>
        </w:rPr>
        <w:t>relève de la responsabilité</w:t>
      </w:r>
      <w:r w:rsidR="009929A1" w:rsidRPr="009929A1">
        <w:rPr>
          <w:rFonts w:ascii="Garamond" w:hAnsi="Garamond"/>
          <w:sz w:val="24"/>
          <w:szCs w:val="24"/>
        </w:rPr>
        <w:t xml:space="preserve"> du procureur de la République du ressort dont ils relèvent.  </w:t>
      </w:r>
    </w:p>
    <w:p w14:paraId="14BB7BA9" w14:textId="77777777" w:rsidR="009929A1" w:rsidRDefault="009929A1" w:rsidP="007E77D9">
      <w:pPr>
        <w:pStyle w:val="SingleTxtG"/>
        <w:ind w:left="0" w:right="0"/>
        <w:rPr>
          <w:rFonts w:ascii="Garamond" w:hAnsi="Garamond"/>
          <w:sz w:val="24"/>
          <w:szCs w:val="24"/>
        </w:rPr>
      </w:pPr>
      <w:r w:rsidRPr="009929A1">
        <w:rPr>
          <w:rFonts w:ascii="Garamond" w:hAnsi="Garamond"/>
          <w:sz w:val="24"/>
          <w:szCs w:val="24"/>
        </w:rPr>
        <w:t>Il faut remarquer que la finalité recherchée par le législateur</w:t>
      </w:r>
      <w:r w:rsidR="001B65F8">
        <w:rPr>
          <w:rFonts w:ascii="Garamond" w:hAnsi="Garamond"/>
          <w:sz w:val="24"/>
          <w:szCs w:val="24"/>
        </w:rPr>
        <w:t xml:space="preserve">, à savoir </w:t>
      </w:r>
      <w:r w:rsidRPr="009929A1">
        <w:rPr>
          <w:rFonts w:ascii="Garamond" w:hAnsi="Garamond"/>
          <w:sz w:val="24"/>
          <w:szCs w:val="24"/>
        </w:rPr>
        <w:t>un professionnalisme plus accentué dans la gestion de la procédure pénale, l’a également conduit à y introduire d’autres outils modernes qui tendent au renforcement institutionnel de la protection des droits individuels.</w:t>
      </w:r>
    </w:p>
    <w:p w14:paraId="7783B9C3" w14:textId="77777777" w:rsidR="009929A1" w:rsidRDefault="009929A1" w:rsidP="007E77D9">
      <w:pPr>
        <w:pStyle w:val="SingleTxtG"/>
        <w:ind w:left="0" w:right="0"/>
        <w:rPr>
          <w:rFonts w:ascii="Garamond" w:hAnsi="Garamond"/>
          <w:sz w:val="24"/>
          <w:szCs w:val="24"/>
        </w:rPr>
      </w:pPr>
    </w:p>
    <w:p w14:paraId="137A76F6" w14:textId="77777777" w:rsidR="009929A1" w:rsidRDefault="000C17CF" w:rsidP="00297C24">
      <w:pPr>
        <w:pStyle w:val="Titre4"/>
      </w:pPr>
      <w:bookmarkStart w:id="40" w:name="_Toc430953323"/>
      <w:r>
        <w:t>L</w:t>
      </w:r>
      <w:r w:rsidR="009929A1" w:rsidRPr="009929A1">
        <w:t>e renforcement institutionnel de la protection des droits individuels</w:t>
      </w:r>
      <w:bookmarkEnd w:id="40"/>
    </w:p>
    <w:p w14:paraId="5C327E6D" w14:textId="77777777" w:rsidR="00F15C26" w:rsidRDefault="009929A1" w:rsidP="007E77D9">
      <w:pPr>
        <w:pStyle w:val="SingleTxtG"/>
        <w:ind w:left="0" w:right="0"/>
        <w:rPr>
          <w:rFonts w:ascii="Garamond" w:hAnsi="Garamond"/>
          <w:sz w:val="24"/>
          <w:szCs w:val="24"/>
        </w:rPr>
      </w:pPr>
      <w:r w:rsidRPr="009929A1">
        <w:rPr>
          <w:rFonts w:ascii="Garamond" w:hAnsi="Garamond"/>
          <w:sz w:val="24"/>
          <w:szCs w:val="24"/>
        </w:rPr>
        <w:t>Pour se donner les moyens de sa politique, le législateur béninois a introduit dans le processus pénal, des institutions dont la finalité est également d’assurer la protection des droits individuels</w:t>
      </w:r>
      <w:r w:rsidR="005A211D">
        <w:rPr>
          <w:rStyle w:val="Appelnotedebasdep"/>
          <w:rFonts w:ascii="Garamond" w:hAnsi="Garamond"/>
          <w:sz w:val="24"/>
          <w:szCs w:val="24"/>
        </w:rPr>
        <w:footnoteReference w:id="11"/>
      </w:r>
      <w:r w:rsidR="005A211D">
        <w:rPr>
          <w:rFonts w:ascii="Garamond" w:hAnsi="Garamond"/>
          <w:sz w:val="24"/>
          <w:szCs w:val="24"/>
        </w:rPr>
        <w:t>.</w:t>
      </w:r>
      <w:r w:rsidR="00FC587A">
        <w:rPr>
          <w:rFonts w:ascii="Garamond" w:hAnsi="Garamond"/>
          <w:sz w:val="24"/>
          <w:szCs w:val="24"/>
        </w:rPr>
        <w:t xml:space="preserve"> </w:t>
      </w:r>
    </w:p>
    <w:p w14:paraId="18290B3E" w14:textId="77777777" w:rsidR="001B5301" w:rsidRDefault="001B5301" w:rsidP="007E77D9">
      <w:pPr>
        <w:pStyle w:val="SingleTxtG"/>
        <w:numPr>
          <w:ilvl w:val="0"/>
          <w:numId w:val="11"/>
        </w:numPr>
        <w:ind w:right="0"/>
        <w:rPr>
          <w:rFonts w:ascii="Garamond" w:hAnsi="Garamond"/>
          <w:sz w:val="24"/>
          <w:szCs w:val="24"/>
        </w:rPr>
      </w:pPr>
      <w:r>
        <w:rPr>
          <w:rFonts w:ascii="Garamond" w:hAnsi="Garamond"/>
          <w:sz w:val="24"/>
          <w:szCs w:val="24"/>
        </w:rPr>
        <w:t>l</w:t>
      </w:r>
      <w:r w:rsidR="009929A1" w:rsidRPr="009929A1">
        <w:rPr>
          <w:rFonts w:ascii="Garamond" w:hAnsi="Garamond"/>
          <w:sz w:val="24"/>
          <w:szCs w:val="24"/>
        </w:rPr>
        <w:t>’introduction du juge des libertés et de la détention</w:t>
      </w:r>
      <w:r w:rsidR="00F15C26">
        <w:rPr>
          <w:rFonts w:ascii="Garamond" w:hAnsi="Garamond"/>
          <w:sz w:val="24"/>
          <w:szCs w:val="24"/>
        </w:rPr>
        <w:t xml:space="preserve"> (JLD)</w:t>
      </w:r>
      <w:r w:rsidR="009929A1" w:rsidRPr="009929A1">
        <w:rPr>
          <w:rFonts w:ascii="Garamond" w:hAnsi="Garamond"/>
          <w:sz w:val="24"/>
          <w:szCs w:val="24"/>
        </w:rPr>
        <w:t>. Rognant désormais sur les attributions du juge d’instruction, le JLD est désormais le garant du respect des libertés physiques de mouvement des personnes impliquées dans une procédure pénale</w:t>
      </w:r>
      <w:r>
        <w:rPr>
          <w:rFonts w:ascii="Garamond" w:hAnsi="Garamond"/>
          <w:sz w:val="24"/>
          <w:szCs w:val="24"/>
        </w:rPr>
        <w:t xml:space="preserve"> </w:t>
      </w:r>
      <w:r w:rsidR="009929A1" w:rsidRPr="009929A1">
        <w:rPr>
          <w:rFonts w:ascii="Garamond" w:hAnsi="Garamond"/>
          <w:sz w:val="24"/>
          <w:szCs w:val="24"/>
        </w:rPr>
        <w:t>;</w:t>
      </w:r>
    </w:p>
    <w:p w14:paraId="79A115B9" w14:textId="589250BD" w:rsidR="001B5301" w:rsidRDefault="001B5301" w:rsidP="007E77D9">
      <w:pPr>
        <w:pStyle w:val="SingleTxtG"/>
        <w:numPr>
          <w:ilvl w:val="0"/>
          <w:numId w:val="11"/>
        </w:numPr>
        <w:ind w:right="0"/>
        <w:rPr>
          <w:rFonts w:ascii="Garamond" w:hAnsi="Garamond"/>
          <w:sz w:val="24"/>
          <w:szCs w:val="24"/>
        </w:rPr>
      </w:pPr>
      <w:r>
        <w:rPr>
          <w:rFonts w:ascii="Garamond" w:hAnsi="Garamond"/>
          <w:sz w:val="24"/>
          <w:szCs w:val="24"/>
        </w:rPr>
        <w:t>l</w:t>
      </w:r>
      <w:r w:rsidR="000A75C5">
        <w:rPr>
          <w:rFonts w:ascii="Garamond" w:hAnsi="Garamond"/>
          <w:sz w:val="24"/>
          <w:szCs w:val="24"/>
        </w:rPr>
        <w:t>’introduction de la C</w:t>
      </w:r>
      <w:r w:rsidR="009929A1" w:rsidRPr="001B5301">
        <w:rPr>
          <w:rFonts w:ascii="Garamond" w:hAnsi="Garamond"/>
          <w:sz w:val="24"/>
          <w:szCs w:val="24"/>
        </w:rPr>
        <w:t>hambre des libertés et de la détention qui fait office de juridiction de second degré par rapport aux contentieux de la privation de liberté</w:t>
      </w:r>
      <w:r w:rsidR="000A75C5">
        <w:rPr>
          <w:rFonts w:ascii="Garamond" w:hAnsi="Garamond"/>
          <w:sz w:val="24"/>
          <w:szCs w:val="24"/>
        </w:rPr>
        <w:t>.</w:t>
      </w:r>
      <w:r w:rsidR="009929A1" w:rsidRPr="001B5301">
        <w:rPr>
          <w:rFonts w:ascii="Garamond" w:hAnsi="Garamond"/>
          <w:sz w:val="24"/>
          <w:szCs w:val="24"/>
        </w:rPr>
        <w:t xml:space="preserve"> </w:t>
      </w:r>
    </w:p>
    <w:p w14:paraId="33CB4FFF" w14:textId="00305514" w:rsidR="001B5301" w:rsidRDefault="009929A1" w:rsidP="007E77D9">
      <w:pPr>
        <w:pStyle w:val="SingleTxtG"/>
        <w:numPr>
          <w:ilvl w:val="0"/>
          <w:numId w:val="11"/>
        </w:numPr>
        <w:ind w:right="0"/>
        <w:rPr>
          <w:rFonts w:ascii="Garamond" w:hAnsi="Garamond"/>
          <w:sz w:val="24"/>
          <w:szCs w:val="24"/>
        </w:rPr>
      </w:pPr>
      <w:r w:rsidRPr="001B5301">
        <w:rPr>
          <w:rFonts w:ascii="Garamond" w:hAnsi="Garamond"/>
          <w:sz w:val="24"/>
          <w:szCs w:val="24"/>
          <w:lang w:val="fr-FR"/>
        </w:rPr>
        <w:t>l’introduction de la commission paritaire appelée à donner une suite aux manquements des OPJ dans leurs</w:t>
      </w:r>
      <w:r w:rsidR="003B1F6F">
        <w:rPr>
          <w:rFonts w:ascii="Garamond" w:hAnsi="Garamond"/>
          <w:sz w:val="24"/>
          <w:szCs w:val="24"/>
          <w:lang w:val="fr-FR"/>
        </w:rPr>
        <w:t xml:space="preserve"> activités.</w:t>
      </w:r>
    </w:p>
    <w:p w14:paraId="19C8B1CC" w14:textId="77777777" w:rsidR="001B5301" w:rsidRDefault="001B5301" w:rsidP="007E77D9">
      <w:pPr>
        <w:pStyle w:val="SingleTxtG"/>
        <w:ind w:left="0" w:right="0"/>
        <w:rPr>
          <w:rFonts w:ascii="Garamond" w:hAnsi="Garamond"/>
          <w:sz w:val="24"/>
          <w:szCs w:val="24"/>
        </w:rPr>
      </w:pPr>
      <w:r w:rsidRPr="001B5301">
        <w:rPr>
          <w:rFonts w:ascii="Garamond" w:hAnsi="Garamond"/>
          <w:sz w:val="24"/>
          <w:szCs w:val="24"/>
          <w:lang w:val="fr-FR"/>
        </w:rPr>
        <w:t>Ce sont là</w:t>
      </w:r>
      <w:r w:rsidR="00236191">
        <w:rPr>
          <w:rFonts w:ascii="Garamond" w:hAnsi="Garamond"/>
          <w:sz w:val="24"/>
          <w:szCs w:val="24"/>
          <w:lang w:val="fr-FR"/>
        </w:rPr>
        <w:t xml:space="preserve"> les quelques éléments à</w:t>
      </w:r>
      <w:r w:rsidRPr="001B5301">
        <w:rPr>
          <w:rFonts w:ascii="Garamond" w:hAnsi="Garamond"/>
          <w:sz w:val="24"/>
          <w:szCs w:val="24"/>
          <w:lang w:val="fr-FR"/>
        </w:rPr>
        <w:t xml:space="preserve"> mettre à l’actif des avancées dans les procédures judiciaires et administratives en rapport avec la matière pénale.</w:t>
      </w:r>
    </w:p>
    <w:p w14:paraId="43598F83" w14:textId="77777777" w:rsidR="001B5301" w:rsidRDefault="001B5301" w:rsidP="007E77D9">
      <w:pPr>
        <w:pStyle w:val="SingleTxtG"/>
        <w:ind w:left="0" w:right="0"/>
        <w:rPr>
          <w:rFonts w:ascii="Garamond" w:hAnsi="Garamond"/>
          <w:sz w:val="24"/>
          <w:szCs w:val="24"/>
          <w:lang w:val="fr-FR"/>
        </w:rPr>
      </w:pPr>
      <w:r w:rsidRPr="001B5301">
        <w:rPr>
          <w:rFonts w:ascii="Garamond" w:hAnsi="Garamond"/>
          <w:sz w:val="24"/>
          <w:szCs w:val="24"/>
          <w:lang w:val="fr-FR"/>
        </w:rPr>
        <w:t xml:space="preserve">Cependant, </w:t>
      </w:r>
      <w:r w:rsidR="00FF17C6">
        <w:rPr>
          <w:rFonts w:ascii="Garamond" w:hAnsi="Garamond"/>
          <w:sz w:val="24"/>
          <w:szCs w:val="24"/>
          <w:lang w:val="fr-FR"/>
        </w:rPr>
        <w:t>la FIACAT et l’ACAT Bénin ont</w:t>
      </w:r>
      <w:r w:rsidRPr="001B5301">
        <w:rPr>
          <w:rFonts w:ascii="Garamond" w:hAnsi="Garamond"/>
          <w:sz w:val="24"/>
          <w:szCs w:val="24"/>
          <w:lang w:val="fr-FR"/>
        </w:rPr>
        <w:t xml:space="preserve"> constaté avec quelque</w:t>
      </w:r>
      <w:r w:rsidR="00236191">
        <w:rPr>
          <w:rFonts w:ascii="Garamond" w:hAnsi="Garamond"/>
          <w:sz w:val="24"/>
          <w:szCs w:val="24"/>
          <w:lang w:val="fr-FR"/>
        </w:rPr>
        <w:t>s</w:t>
      </w:r>
      <w:r w:rsidRPr="001B5301">
        <w:rPr>
          <w:rFonts w:ascii="Garamond" w:hAnsi="Garamond"/>
          <w:sz w:val="24"/>
          <w:szCs w:val="24"/>
          <w:lang w:val="fr-FR"/>
        </w:rPr>
        <w:t xml:space="preserve"> regret</w:t>
      </w:r>
      <w:r w:rsidR="00236191">
        <w:rPr>
          <w:rFonts w:ascii="Garamond" w:hAnsi="Garamond"/>
          <w:sz w:val="24"/>
          <w:szCs w:val="24"/>
          <w:lang w:val="fr-FR"/>
        </w:rPr>
        <w:t>s</w:t>
      </w:r>
      <w:r w:rsidRPr="001B5301">
        <w:rPr>
          <w:rFonts w:ascii="Garamond" w:hAnsi="Garamond"/>
          <w:sz w:val="24"/>
          <w:szCs w:val="24"/>
          <w:lang w:val="fr-FR"/>
        </w:rPr>
        <w:t xml:space="preserve"> que l’enthousiasme qui </w:t>
      </w:r>
      <w:r w:rsidR="00F15C26">
        <w:rPr>
          <w:rFonts w:ascii="Garamond" w:hAnsi="Garamond"/>
          <w:sz w:val="24"/>
          <w:szCs w:val="24"/>
          <w:lang w:val="fr-FR"/>
        </w:rPr>
        <w:t>a</w:t>
      </w:r>
      <w:r w:rsidR="00236191">
        <w:rPr>
          <w:rFonts w:ascii="Garamond" w:hAnsi="Garamond"/>
          <w:sz w:val="24"/>
          <w:szCs w:val="24"/>
          <w:lang w:val="fr-FR"/>
        </w:rPr>
        <w:t xml:space="preserve"> </w:t>
      </w:r>
      <w:r w:rsidRPr="001B5301">
        <w:rPr>
          <w:rFonts w:ascii="Garamond" w:hAnsi="Garamond"/>
          <w:sz w:val="24"/>
          <w:szCs w:val="24"/>
          <w:lang w:val="fr-FR"/>
        </w:rPr>
        <w:t xml:space="preserve">accueilli l’entrée en vigueur du </w:t>
      </w:r>
      <w:r w:rsidR="006F07C2">
        <w:rPr>
          <w:rFonts w:ascii="Garamond" w:hAnsi="Garamond"/>
          <w:sz w:val="24"/>
          <w:szCs w:val="24"/>
          <w:lang w:val="fr-FR"/>
        </w:rPr>
        <w:t xml:space="preserve">Code de procédure pénale </w:t>
      </w:r>
      <w:r w:rsidRPr="001B5301">
        <w:rPr>
          <w:rFonts w:ascii="Garamond" w:hAnsi="Garamond"/>
          <w:sz w:val="24"/>
          <w:szCs w:val="24"/>
          <w:lang w:val="fr-FR"/>
        </w:rPr>
        <w:t>s’est légèrement émous</w:t>
      </w:r>
      <w:r w:rsidR="00236191">
        <w:rPr>
          <w:rFonts w:ascii="Garamond" w:hAnsi="Garamond"/>
          <w:sz w:val="24"/>
          <w:szCs w:val="24"/>
          <w:lang w:val="fr-FR"/>
        </w:rPr>
        <w:t xml:space="preserve">sé à l’épreuve de la pratique. </w:t>
      </w:r>
      <w:r w:rsidRPr="001B5301">
        <w:rPr>
          <w:rFonts w:ascii="Garamond" w:hAnsi="Garamond"/>
          <w:sz w:val="24"/>
          <w:szCs w:val="24"/>
          <w:lang w:val="fr-FR"/>
        </w:rPr>
        <w:t>Ainsi</w:t>
      </w:r>
      <w:r w:rsidR="005A211D">
        <w:rPr>
          <w:rFonts w:ascii="Garamond" w:hAnsi="Garamond"/>
          <w:sz w:val="24"/>
          <w:szCs w:val="24"/>
          <w:lang w:val="fr-FR"/>
        </w:rPr>
        <w:t>,</w:t>
      </w:r>
      <w:r w:rsidRPr="001B5301">
        <w:rPr>
          <w:rFonts w:ascii="Garamond" w:hAnsi="Garamond"/>
          <w:sz w:val="24"/>
          <w:szCs w:val="24"/>
          <w:lang w:val="fr-FR"/>
        </w:rPr>
        <w:t xml:space="preserve"> quelques entraves à l’efficacité des procédures judiciaires et administratives en rapport avec la matière de la procédure pénale sont </w:t>
      </w:r>
      <w:r w:rsidR="008229DC" w:rsidRPr="001B5301">
        <w:rPr>
          <w:rFonts w:ascii="Garamond" w:hAnsi="Garamond"/>
          <w:sz w:val="24"/>
          <w:szCs w:val="24"/>
          <w:lang w:val="fr-FR"/>
        </w:rPr>
        <w:t>apparues</w:t>
      </w:r>
      <w:r w:rsidRPr="001B5301">
        <w:rPr>
          <w:rFonts w:ascii="Garamond" w:hAnsi="Garamond"/>
          <w:sz w:val="24"/>
          <w:szCs w:val="24"/>
          <w:lang w:val="fr-FR"/>
        </w:rPr>
        <w:t>.</w:t>
      </w:r>
    </w:p>
    <w:p w14:paraId="5DE37B77" w14:textId="77777777" w:rsidR="00236191" w:rsidRDefault="00236191" w:rsidP="007E77D9">
      <w:pPr>
        <w:pStyle w:val="SingleTxtG"/>
        <w:ind w:left="0" w:right="0"/>
        <w:rPr>
          <w:rFonts w:ascii="Garamond" w:hAnsi="Garamond"/>
          <w:sz w:val="24"/>
          <w:szCs w:val="24"/>
          <w:lang w:val="fr-FR"/>
        </w:rPr>
      </w:pPr>
    </w:p>
    <w:p w14:paraId="7B046D20" w14:textId="77777777" w:rsidR="00F15C26" w:rsidRDefault="00236191" w:rsidP="00F15C26">
      <w:pPr>
        <w:pStyle w:val="Titre3"/>
      </w:pPr>
      <w:bookmarkStart w:id="41" w:name="_Toc430953324"/>
      <w:r w:rsidRPr="00236191">
        <w:t>Les entraves aux procédures judiciaires et administratives</w:t>
      </w:r>
      <w:bookmarkEnd w:id="41"/>
      <w:r w:rsidRPr="00236191">
        <w:t xml:space="preserve"> </w:t>
      </w:r>
    </w:p>
    <w:p w14:paraId="73DB7037" w14:textId="77777777" w:rsidR="005A211D" w:rsidRDefault="005A211D" w:rsidP="007E77D9">
      <w:pPr>
        <w:pStyle w:val="SingleTxtG"/>
        <w:ind w:left="0" w:right="0"/>
        <w:rPr>
          <w:rFonts w:asciiTheme="minorHAnsi" w:eastAsiaTheme="minorHAnsi" w:hAnsiTheme="minorHAnsi" w:cstheme="minorBidi"/>
          <w:sz w:val="22"/>
          <w:szCs w:val="22"/>
          <w:lang w:val="fr-FR"/>
        </w:rPr>
      </w:pPr>
    </w:p>
    <w:p w14:paraId="446CD71B" w14:textId="77777777" w:rsidR="00236191" w:rsidRDefault="00236191" w:rsidP="007E77D9">
      <w:pPr>
        <w:pStyle w:val="SingleTxtG"/>
        <w:ind w:left="0" w:right="0"/>
        <w:rPr>
          <w:rFonts w:ascii="Garamond" w:hAnsi="Garamond"/>
          <w:sz w:val="24"/>
          <w:szCs w:val="24"/>
          <w:lang w:val="fr-FR"/>
        </w:rPr>
      </w:pPr>
      <w:r w:rsidRPr="00236191">
        <w:rPr>
          <w:rFonts w:ascii="Garamond" w:hAnsi="Garamond"/>
          <w:sz w:val="24"/>
          <w:szCs w:val="24"/>
          <w:lang w:val="fr-FR"/>
        </w:rPr>
        <w:t xml:space="preserve">La vision portée par le législateur du </w:t>
      </w:r>
      <w:r w:rsidR="006F07C2">
        <w:rPr>
          <w:rFonts w:ascii="Garamond" w:hAnsi="Garamond"/>
          <w:sz w:val="24"/>
          <w:szCs w:val="24"/>
          <w:lang w:val="fr-FR"/>
        </w:rPr>
        <w:t xml:space="preserve">Code de procédure pénale </w:t>
      </w:r>
      <w:r>
        <w:rPr>
          <w:rFonts w:ascii="Garamond" w:hAnsi="Garamond"/>
          <w:sz w:val="24"/>
          <w:szCs w:val="24"/>
          <w:lang w:val="fr-FR"/>
        </w:rPr>
        <w:t xml:space="preserve">se heurte à bien des </w:t>
      </w:r>
      <w:r w:rsidRPr="00236191">
        <w:rPr>
          <w:rFonts w:ascii="Garamond" w:hAnsi="Garamond"/>
          <w:sz w:val="24"/>
          <w:szCs w:val="24"/>
          <w:lang w:val="fr-FR"/>
        </w:rPr>
        <w:t>égards à certain</w:t>
      </w:r>
      <w:r>
        <w:rPr>
          <w:rFonts w:ascii="Garamond" w:hAnsi="Garamond"/>
          <w:sz w:val="24"/>
          <w:szCs w:val="24"/>
          <w:lang w:val="fr-FR"/>
        </w:rPr>
        <w:t>e</w:t>
      </w:r>
      <w:r w:rsidRPr="00236191">
        <w:rPr>
          <w:rFonts w:ascii="Garamond" w:hAnsi="Garamond"/>
          <w:sz w:val="24"/>
          <w:szCs w:val="24"/>
          <w:lang w:val="fr-FR"/>
        </w:rPr>
        <w:t>s difficultés qui apparaissent comme de véritables obstac</w:t>
      </w:r>
      <w:r>
        <w:rPr>
          <w:rFonts w:ascii="Garamond" w:hAnsi="Garamond"/>
          <w:sz w:val="24"/>
          <w:szCs w:val="24"/>
          <w:lang w:val="fr-FR"/>
        </w:rPr>
        <w:t xml:space="preserve">les à son plein épanouissement. </w:t>
      </w:r>
      <w:r w:rsidRPr="00236191">
        <w:rPr>
          <w:rFonts w:ascii="Garamond" w:hAnsi="Garamond"/>
          <w:sz w:val="24"/>
          <w:szCs w:val="24"/>
          <w:lang w:val="fr-FR"/>
        </w:rPr>
        <w:t>Ces entraves tiennent tantôt à l’absence d’une vérit</w:t>
      </w:r>
      <w:r w:rsidR="00FA2952">
        <w:rPr>
          <w:rFonts w:ascii="Garamond" w:hAnsi="Garamond"/>
          <w:sz w:val="24"/>
          <w:szCs w:val="24"/>
          <w:lang w:val="fr-FR"/>
        </w:rPr>
        <w:t>able politique pénale globale</w:t>
      </w:r>
      <w:r w:rsidRPr="00236191">
        <w:rPr>
          <w:rFonts w:ascii="Garamond" w:hAnsi="Garamond"/>
          <w:sz w:val="24"/>
          <w:szCs w:val="24"/>
          <w:lang w:val="fr-FR"/>
        </w:rPr>
        <w:t>, tantôt aux comporteme</w:t>
      </w:r>
      <w:r w:rsidR="00FA2952">
        <w:rPr>
          <w:rFonts w:ascii="Garamond" w:hAnsi="Garamond"/>
          <w:sz w:val="24"/>
          <w:szCs w:val="24"/>
          <w:lang w:val="fr-FR"/>
        </w:rPr>
        <w:t>nts des acteurs de la justice</w:t>
      </w:r>
      <w:r w:rsidRPr="00236191">
        <w:rPr>
          <w:rFonts w:ascii="Garamond" w:hAnsi="Garamond"/>
          <w:sz w:val="24"/>
          <w:szCs w:val="24"/>
          <w:lang w:val="fr-FR"/>
        </w:rPr>
        <w:t>.</w:t>
      </w:r>
    </w:p>
    <w:p w14:paraId="1E84FAA8" w14:textId="77777777" w:rsidR="00FA2952" w:rsidRDefault="00FA2952" w:rsidP="007E77D9">
      <w:pPr>
        <w:pStyle w:val="SingleTxtG"/>
        <w:ind w:left="0" w:right="0"/>
        <w:rPr>
          <w:rFonts w:ascii="Garamond" w:hAnsi="Garamond"/>
          <w:sz w:val="24"/>
          <w:szCs w:val="24"/>
          <w:lang w:val="fr-FR"/>
        </w:rPr>
      </w:pPr>
      <w:r>
        <w:rPr>
          <w:rFonts w:ascii="Garamond" w:hAnsi="Garamond"/>
          <w:sz w:val="24"/>
          <w:szCs w:val="24"/>
          <w:lang w:val="fr-FR"/>
        </w:rPr>
        <w:t>Alors que des efforts ont été faits par l’Etat béninois en matière de législation, notamment avec le nouveau Code de procédure pénale, le manque de personnel qualifié et suffisant pour veiller à son application est déterminant dans la mauvaise administration de la justice. Face aux textes s’opposent désormais le manque d’informations et de formations des acteurs de la justice.</w:t>
      </w:r>
    </w:p>
    <w:p w14:paraId="6E90BC52" w14:textId="77777777" w:rsidR="00EB6342" w:rsidRDefault="00EB6342" w:rsidP="00EB6342">
      <w:pPr>
        <w:pStyle w:val="SingleTxtG"/>
        <w:ind w:left="0" w:right="0"/>
        <w:rPr>
          <w:rFonts w:ascii="Garamond" w:hAnsi="Garamond"/>
          <w:sz w:val="24"/>
          <w:szCs w:val="24"/>
        </w:rPr>
      </w:pPr>
      <w:r>
        <w:rPr>
          <w:rFonts w:ascii="Garamond" w:hAnsi="Garamond"/>
          <w:sz w:val="24"/>
          <w:szCs w:val="24"/>
          <w:lang w:val="fr-FR"/>
        </w:rPr>
        <w:t xml:space="preserve">Enfin, la </w:t>
      </w:r>
      <w:r w:rsidRPr="008229DC">
        <w:rPr>
          <w:rFonts w:ascii="Garamond" w:hAnsi="Garamond"/>
          <w:sz w:val="24"/>
          <w:szCs w:val="24"/>
        </w:rPr>
        <w:t>non adoption parfois des décrets d’application ou la lenteur injustifiée dans la mise en place de certaines institutions prévues pour assurer la mise en œuvre de tel ou tel aspect de la loi sont également de véritables entraves aux procédures. A titre illustratif, dans de nombreuses jurid</w:t>
      </w:r>
      <w:r>
        <w:rPr>
          <w:rFonts w:ascii="Garamond" w:hAnsi="Garamond"/>
          <w:sz w:val="24"/>
          <w:szCs w:val="24"/>
        </w:rPr>
        <w:t>ictions encore, les juges des libertés</w:t>
      </w:r>
      <w:r w:rsidRPr="008229DC">
        <w:rPr>
          <w:rFonts w:ascii="Garamond" w:hAnsi="Garamond"/>
          <w:sz w:val="24"/>
          <w:szCs w:val="24"/>
        </w:rPr>
        <w:t xml:space="preserve"> ne sont pas dotés d’un greffe affecté effectivement à cette juridiction de manière à le rendre apte à faire, en temps utile, les notifications </w:t>
      </w:r>
      <w:r>
        <w:rPr>
          <w:rFonts w:ascii="Garamond" w:hAnsi="Garamond"/>
          <w:sz w:val="24"/>
          <w:szCs w:val="24"/>
        </w:rPr>
        <w:t>induites par les actes que le juge de</w:t>
      </w:r>
      <w:r w:rsidR="00A41FFF">
        <w:rPr>
          <w:rFonts w:ascii="Garamond" w:hAnsi="Garamond"/>
          <w:sz w:val="24"/>
          <w:szCs w:val="24"/>
        </w:rPr>
        <w:t>s</w:t>
      </w:r>
      <w:r>
        <w:rPr>
          <w:rFonts w:ascii="Garamond" w:hAnsi="Garamond"/>
          <w:sz w:val="24"/>
          <w:szCs w:val="24"/>
        </w:rPr>
        <w:t xml:space="preserve"> liberté</w:t>
      </w:r>
      <w:r w:rsidR="00A41FFF">
        <w:rPr>
          <w:rFonts w:ascii="Garamond" w:hAnsi="Garamond"/>
          <w:sz w:val="24"/>
          <w:szCs w:val="24"/>
        </w:rPr>
        <w:t>s</w:t>
      </w:r>
      <w:r w:rsidRPr="008229DC">
        <w:rPr>
          <w:rFonts w:ascii="Garamond" w:hAnsi="Garamond"/>
          <w:sz w:val="24"/>
          <w:szCs w:val="24"/>
        </w:rPr>
        <w:t xml:space="preserve"> pose dans le cadre des procédures.</w:t>
      </w:r>
    </w:p>
    <w:p w14:paraId="419585F5" w14:textId="77777777" w:rsidR="00EB6342" w:rsidRPr="0057773B" w:rsidRDefault="00EB6342" w:rsidP="00EB6342">
      <w:pPr>
        <w:pStyle w:val="SingleTxtG"/>
        <w:ind w:left="0" w:right="0"/>
        <w:rPr>
          <w:rFonts w:ascii="Garamond" w:hAnsi="Garamond"/>
          <w:sz w:val="24"/>
          <w:szCs w:val="24"/>
          <w:lang w:val="fr-FR"/>
        </w:rPr>
      </w:pPr>
      <w:r w:rsidRPr="008229DC">
        <w:rPr>
          <w:rFonts w:ascii="Garamond" w:hAnsi="Garamond"/>
          <w:sz w:val="24"/>
          <w:szCs w:val="24"/>
          <w:lang w:val="fr-FR"/>
        </w:rPr>
        <w:t>Outre ces entraves qui tiennent à la démarche politique, il faut indiquer que certains obstacles sont la conséquence du comportement des acteurs impliqués dans la mise en œuvre.</w:t>
      </w:r>
      <w:r>
        <w:rPr>
          <w:rFonts w:ascii="Garamond" w:hAnsi="Garamond"/>
          <w:sz w:val="24"/>
          <w:szCs w:val="24"/>
          <w:lang w:val="fr-FR"/>
        </w:rPr>
        <w:t xml:space="preserve"> C’est ainsi qu’un praticien et professeur de droit résume la situation : </w:t>
      </w:r>
      <w:r w:rsidRPr="008229DC">
        <w:rPr>
          <w:rFonts w:ascii="Garamond" w:hAnsi="Garamond"/>
          <w:i/>
          <w:sz w:val="24"/>
          <w:szCs w:val="24"/>
          <w:lang w:val="fr-FR"/>
        </w:rPr>
        <w:t>« Le Bénin n’a pas un problème de texte, mais un problème de tête »</w:t>
      </w:r>
      <w:r>
        <w:rPr>
          <w:rFonts w:ascii="Garamond" w:hAnsi="Garamond"/>
          <w:sz w:val="24"/>
          <w:szCs w:val="24"/>
          <w:lang w:val="fr-FR"/>
        </w:rPr>
        <w:t xml:space="preserve">. </w:t>
      </w:r>
      <w:r w:rsidRPr="008229DC">
        <w:rPr>
          <w:rFonts w:ascii="Garamond" w:hAnsi="Garamond"/>
          <w:sz w:val="24"/>
          <w:szCs w:val="24"/>
          <w:lang w:val="fr-FR"/>
        </w:rPr>
        <w:t xml:space="preserve">Un autre observateur critique de l’arsenal juridique dira </w:t>
      </w:r>
      <w:r w:rsidRPr="008229DC">
        <w:rPr>
          <w:rFonts w:ascii="Garamond" w:hAnsi="Garamond"/>
          <w:i/>
          <w:sz w:val="24"/>
          <w:szCs w:val="24"/>
          <w:lang w:val="fr-FR"/>
        </w:rPr>
        <w:t xml:space="preserve">« au Bénin, nous sommes victimes d’une inflation de textes,  qui ne sont pas toujours vulgarisés de sorte que même les professionnels peinent à s’y retrouver ». </w:t>
      </w:r>
    </w:p>
    <w:p w14:paraId="2040DEB3" w14:textId="77777777" w:rsidR="00EB6342" w:rsidRPr="00EB6342" w:rsidRDefault="00EB6342" w:rsidP="00EB6342">
      <w:pPr>
        <w:pStyle w:val="SingleTxtG"/>
        <w:ind w:left="0" w:right="0"/>
        <w:rPr>
          <w:rFonts w:ascii="Garamond" w:hAnsi="Garamond"/>
          <w:sz w:val="24"/>
          <w:szCs w:val="24"/>
          <w:lang w:val="fr-FR"/>
        </w:rPr>
      </w:pPr>
    </w:p>
    <w:p w14:paraId="73AC3292" w14:textId="77777777" w:rsidR="00EB6342" w:rsidRDefault="00EB6342" w:rsidP="00EB6342">
      <w:pPr>
        <w:pStyle w:val="SingleTxtG"/>
        <w:ind w:left="0" w:right="0"/>
        <w:rPr>
          <w:rFonts w:ascii="Garamond" w:hAnsi="Garamond"/>
          <w:b/>
          <w:sz w:val="24"/>
          <w:szCs w:val="24"/>
        </w:rPr>
      </w:pPr>
      <w:r w:rsidRPr="00D24B3E">
        <w:rPr>
          <w:rFonts w:ascii="Garamond" w:hAnsi="Garamond"/>
          <w:b/>
          <w:sz w:val="24"/>
          <w:szCs w:val="24"/>
        </w:rPr>
        <w:t>La FIACAT et l’ACAT Bénin invitent le Comité des droits de l’homme à recommander à l’Etat partie de :</w:t>
      </w:r>
    </w:p>
    <w:p w14:paraId="301CF810" w14:textId="77777777" w:rsidR="00EB6342" w:rsidRDefault="00EB6342" w:rsidP="00EB6342">
      <w:pPr>
        <w:pStyle w:val="SingleTxtG"/>
        <w:numPr>
          <w:ilvl w:val="0"/>
          <w:numId w:val="11"/>
        </w:numPr>
        <w:ind w:right="0"/>
        <w:rPr>
          <w:rFonts w:ascii="Garamond" w:hAnsi="Garamond"/>
          <w:b/>
          <w:i/>
          <w:sz w:val="24"/>
          <w:szCs w:val="24"/>
        </w:rPr>
      </w:pPr>
      <w:r w:rsidRPr="00EB6342">
        <w:rPr>
          <w:rFonts w:ascii="Garamond" w:hAnsi="Garamond"/>
          <w:b/>
          <w:i/>
          <w:sz w:val="24"/>
          <w:szCs w:val="24"/>
        </w:rPr>
        <w:t>Prendre les mesures administratives nécessaires au bon fonctionnement de la justice</w:t>
      </w:r>
      <w:r>
        <w:rPr>
          <w:rFonts w:ascii="Garamond" w:hAnsi="Garamond"/>
          <w:b/>
          <w:i/>
          <w:sz w:val="24"/>
          <w:szCs w:val="24"/>
        </w:rPr>
        <w:t> ;</w:t>
      </w:r>
      <w:r w:rsidRPr="00EB6342">
        <w:rPr>
          <w:rFonts w:ascii="Garamond" w:hAnsi="Garamond"/>
          <w:b/>
          <w:i/>
          <w:sz w:val="24"/>
          <w:szCs w:val="24"/>
        </w:rPr>
        <w:t xml:space="preserve"> </w:t>
      </w:r>
    </w:p>
    <w:p w14:paraId="62653C60" w14:textId="77777777" w:rsidR="00EB6342" w:rsidRDefault="00EB6342" w:rsidP="00EB6342">
      <w:pPr>
        <w:pStyle w:val="SingleTxtG"/>
        <w:numPr>
          <w:ilvl w:val="0"/>
          <w:numId w:val="11"/>
        </w:numPr>
        <w:ind w:right="0"/>
        <w:rPr>
          <w:rFonts w:ascii="Garamond" w:hAnsi="Garamond"/>
          <w:b/>
          <w:i/>
          <w:sz w:val="24"/>
          <w:szCs w:val="24"/>
        </w:rPr>
      </w:pPr>
      <w:r>
        <w:rPr>
          <w:rFonts w:ascii="Garamond" w:hAnsi="Garamond"/>
          <w:b/>
          <w:i/>
          <w:sz w:val="24"/>
          <w:szCs w:val="24"/>
        </w:rPr>
        <w:t>Assurer une formation continue du personnel pénitentiaire et judiciaire sur les nouvelles dispositions du Code de procédure pénale ;</w:t>
      </w:r>
    </w:p>
    <w:p w14:paraId="60CA226A" w14:textId="77777777" w:rsidR="00EB6342" w:rsidRPr="00EB6342" w:rsidRDefault="00EB6342" w:rsidP="00EB6342">
      <w:pPr>
        <w:pStyle w:val="SingleTxtG"/>
        <w:numPr>
          <w:ilvl w:val="0"/>
          <w:numId w:val="11"/>
        </w:numPr>
        <w:ind w:right="0"/>
        <w:rPr>
          <w:rFonts w:ascii="Garamond" w:hAnsi="Garamond"/>
          <w:b/>
          <w:i/>
          <w:sz w:val="24"/>
          <w:szCs w:val="24"/>
        </w:rPr>
      </w:pPr>
      <w:r>
        <w:rPr>
          <w:rFonts w:ascii="Garamond" w:hAnsi="Garamond"/>
          <w:b/>
          <w:i/>
          <w:sz w:val="24"/>
          <w:szCs w:val="24"/>
        </w:rPr>
        <w:t>Vulgariser l’arsenal juridique de manière à faciliter le respect des garanties judiciaires du détenu.</w:t>
      </w:r>
    </w:p>
    <w:p w14:paraId="17284A36" w14:textId="77777777" w:rsidR="005D5A98" w:rsidRDefault="005D5A98" w:rsidP="003F4125">
      <w:pPr>
        <w:pStyle w:val="SingleTxtG"/>
        <w:ind w:left="0"/>
        <w:rPr>
          <w:rFonts w:ascii="Garamond" w:hAnsi="Garamond"/>
          <w:sz w:val="24"/>
          <w:szCs w:val="24"/>
          <w:lang w:val="fr-FR"/>
        </w:rPr>
      </w:pPr>
    </w:p>
    <w:p w14:paraId="7FB3A67F" w14:textId="77777777" w:rsidR="005D5A98" w:rsidRDefault="005D5A98" w:rsidP="003F4125">
      <w:pPr>
        <w:pStyle w:val="SingleTxtG"/>
        <w:ind w:left="0"/>
        <w:rPr>
          <w:rFonts w:ascii="Garamond" w:hAnsi="Garamond"/>
          <w:sz w:val="24"/>
          <w:szCs w:val="24"/>
          <w:lang w:val="fr-FR"/>
        </w:rPr>
      </w:pPr>
    </w:p>
    <w:p w14:paraId="5C7C8AF7" w14:textId="77777777" w:rsidR="005D5A98" w:rsidRDefault="005D5A98" w:rsidP="003F4125">
      <w:pPr>
        <w:pStyle w:val="SingleTxtG"/>
        <w:ind w:left="0"/>
        <w:rPr>
          <w:rFonts w:ascii="Garamond" w:hAnsi="Garamond"/>
          <w:sz w:val="24"/>
          <w:szCs w:val="24"/>
          <w:lang w:val="fr-FR"/>
        </w:rPr>
      </w:pPr>
    </w:p>
    <w:p w14:paraId="4926E484" w14:textId="77777777" w:rsidR="005D5A98" w:rsidRDefault="005D5A98" w:rsidP="003F4125">
      <w:pPr>
        <w:pStyle w:val="SingleTxtG"/>
        <w:ind w:left="0"/>
        <w:rPr>
          <w:rFonts w:ascii="Garamond" w:hAnsi="Garamond"/>
          <w:sz w:val="24"/>
          <w:szCs w:val="24"/>
          <w:lang w:val="fr-FR"/>
        </w:rPr>
      </w:pPr>
    </w:p>
    <w:p w14:paraId="74197D6F" w14:textId="77777777" w:rsidR="005D5A98" w:rsidRPr="003F4125" w:rsidRDefault="005D5A98" w:rsidP="003F4125">
      <w:pPr>
        <w:pStyle w:val="SingleTxtG"/>
        <w:ind w:left="0"/>
        <w:rPr>
          <w:rFonts w:ascii="Garamond" w:hAnsi="Garamond"/>
          <w:sz w:val="24"/>
          <w:szCs w:val="24"/>
          <w:lang w:val="fr-FR"/>
        </w:rPr>
      </w:pPr>
    </w:p>
    <w:p w14:paraId="50C5600E" w14:textId="77777777" w:rsidR="00216970" w:rsidRDefault="00216970" w:rsidP="00297C24">
      <w:pPr>
        <w:pStyle w:val="Titre3"/>
      </w:pPr>
      <w:bookmarkStart w:id="42" w:name="_Toc430953325"/>
      <w:r>
        <w:t>Atelier de réflexion pour une meilleure administration de la justice</w:t>
      </w:r>
      <w:bookmarkEnd w:id="42"/>
    </w:p>
    <w:p w14:paraId="3F02D4B9" w14:textId="77777777" w:rsidR="00216970" w:rsidRPr="00216970" w:rsidRDefault="00216970" w:rsidP="00216970"/>
    <w:p w14:paraId="6AA79CAA" w14:textId="77777777" w:rsidR="00216970" w:rsidRDefault="00536135" w:rsidP="007E77D9">
      <w:pPr>
        <w:pStyle w:val="SingleTxtG"/>
        <w:ind w:left="0" w:right="0"/>
        <w:rPr>
          <w:rFonts w:ascii="Garamond" w:hAnsi="Garamond"/>
          <w:sz w:val="24"/>
          <w:szCs w:val="24"/>
          <w:lang w:val="fr-FR"/>
        </w:rPr>
      </w:pPr>
      <w:r w:rsidRPr="00536135">
        <w:rPr>
          <w:rFonts w:ascii="Garamond" w:hAnsi="Garamond"/>
          <w:sz w:val="24"/>
          <w:szCs w:val="24"/>
          <w:lang w:val="fr-FR"/>
        </w:rPr>
        <w:t>L’atelier de capitalisation du projet de lutte contre la détention préventive</w:t>
      </w:r>
      <w:r w:rsidR="007472A8">
        <w:rPr>
          <w:rFonts w:ascii="Garamond" w:hAnsi="Garamond"/>
          <w:sz w:val="24"/>
          <w:szCs w:val="24"/>
          <w:lang w:val="fr-FR"/>
        </w:rPr>
        <w:t xml:space="preserve"> abusive</w:t>
      </w:r>
      <w:r w:rsidRPr="00536135">
        <w:rPr>
          <w:rFonts w:ascii="Garamond" w:hAnsi="Garamond"/>
          <w:sz w:val="24"/>
          <w:szCs w:val="24"/>
          <w:lang w:val="fr-FR"/>
        </w:rPr>
        <w:t xml:space="preserve">, </w:t>
      </w:r>
      <w:r w:rsidR="00A438E1">
        <w:rPr>
          <w:rFonts w:ascii="Garamond" w:hAnsi="Garamond"/>
          <w:sz w:val="24"/>
          <w:szCs w:val="24"/>
          <w:lang w:val="fr-FR"/>
        </w:rPr>
        <w:t>mené par la FIACAT et l’ACAT B</w:t>
      </w:r>
      <w:r>
        <w:rPr>
          <w:rFonts w:ascii="Garamond" w:hAnsi="Garamond"/>
          <w:sz w:val="24"/>
          <w:szCs w:val="24"/>
          <w:lang w:val="fr-FR"/>
        </w:rPr>
        <w:t>énin</w:t>
      </w:r>
      <w:r w:rsidR="00216970">
        <w:rPr>
          <w:rFonts w:ascii="Garamond" w:hAnsi="Garamond"/>
          <w:sz w:val="24"/>
          <w:szCs w:val="24"/>
          <w:lang w:val="fr-FR"/>
        </w:rPr>
        <w:t xml:space="preserve"> les 08 et 09 juillet 2015</w:t>
      </w:r>
      <w:r>
        <w:rPr>
          <w:rFonts w:ascii="Garamond" w:hAnsi="Garamond"/>
          <w:sz w:val="24"/>
          <w:szCs w:val="24"/>
          <w:lang w:val="fr-FR"/>
        </w:rPr>
        <w:t>, après 10 mois d’activités</w:t>
      </w:r>
      <w:r w:rsidR="009852B8">
        <w:rPr>
          <w:rStyle w:val="Appelnotedebasdep"/>
          <w:rFonts w:ascii="Garamond" w:hAnsi="Garamond"/>
          <w:sz w:val="24"/>
          <w:szCs w:val="24"/>
          <w:lang w:val="fr-FR"/>
        </w:rPr>
        <w:footnoteReference w:id="12"/>
      </w:r>
      <w:r w:rsidR="00A438E1">
        <w:rPr>
          <w:rFonts w:ascii="Garamond" w:hAnsi="Garamond"/>
          <w:sz w:val="24"/>
          <w:szCs w:val="24"/>
          <w:lang w:val="fr-FR"/>
        </w:rPr>
        <w:t>,</w:t>
      </w:r>
      <w:r>
        <w:rPr>
          <w:rFonts w:ascii="Garamond" w:hAnsi="Garamond"/>
          <w:sz w:val="24"/>
          <w:szCs w:val="24"/>
          <w:lang w:val="fr-FR"/>
        </w:rPr>
        <w:t xml:space="preserve"> a permis de réunir </w:t>
      </w:r>
      <w:r w:rsidRPr="00536135">
        <w:rPr>
          <w:rFonts w:ascii="Garamond" w:hAnsi="Garamond"/>
          <w:sz w:val="24"/>
          <w:szCs w:val="24"/>
          <w:lang w:val="fr-FR"/>
        </w:rPr>
        <w:t>les act</w:t>
      </w:r>
      <w:r>
        <w:rPr>
          <w:rFonts w:ascii="Garamond" w:hAnsi="Garamond"/>
          <w:sz w:val="24"/>
          <w:szCs w:val="24"/>
          <w:lang w:val="fr-FR"/>
        </w:rPr>
        <w:t>eurs de la chaine pénale impliqué</w:t>
      </w:r>
      <w:r w:rsidR="007472A8">
        <w:rPr>
          <w:rFonts w:ascii="Garamond" w:hAnsi="Garamond"/>
          <w:sz w:val="24"/>
          <w:szCs w:val="24"/>
          <w:lang w:val="fr-FR"/>
        </w:rPr>
        <w:t>s</w:t>
      </w:r>
      <w:r>
        <w:rPr>
          <w:rFonts w:ascii="Garamond" w:hAnsi="Garamond"/>
          <w:sz w:val="24"/>
          <w:szCs w:val="24"/>
          <w:lang w:val="fr-FR"/>
        </w:rPr>
        <w:t xml:space="preserve"> </w:t>
      </w:r>
      <w:r w:rsidR="007472A8">
        <w:rPr>
          <w:rFonts w:ascii="Garamond" w:hAnsi="Garamond"/>
          <w:sz w:val="24"/>
          <w:szCs w:val="24"/>
          <w:lang w:val="fr-FR"/>
        </w:rPr>
        <w:t xml:space="preserve">dans </w:t>
      </w:r>
      <w:r>
        <w:rPr>
          <w:rFonts w:ascii="Garamond" w:hAnsi="Garamond"/>
          <w:sz w:val="24"/>
          <w:szCs w:val="24"/>
          <w:lang w:val="fr-FR"/>
        </w:rPr>
        <w:t>le projet (procureurs, juges d’instruction, régisseurs, greffie</w:t>
      </w:r>
      <w:r w:rsidR="00A438E1">
        <w:rPr>
          <w:rFonts w:ascii="Garamond" w:hAnsi="Garamond"/>
          <w:sz w:val="24"/>
          <w:szCs w:val="24"/>
          <w:lang w:val="fr-FR"/>
        </w:rPr>
        <w:t>rs des parquets et des prisons, avocats…) afin de réfléchir ensemble à une meilleure administration de la justice.</w:t>
      </w:r>
    </w:p>
    <w:p w14:paraId="3B320F55" w14:textId="77777777" w:rsidR="00216970" w:rsidRDefault="00216970" w:rsidP="00297C24">
      <w:pPr>
        <w:pStyle w:val="Titre4"/>
        <w:numPr>
          <w:ilvl w:val="0"/>
          <w:numId w:val="47"/>
        </w:numPr>
      </w:pPr>
      <w:bookmarkStart w:id="43" w:name="_Toc430953326"/>
      <w:r>
        <w:t>Les obstacles à une bonne administration de la justice</w:t>
      </w:r>
      <w:bookmarkEnd w:id="43"/>
      <w:r>
        <w:t xml:space="preserve"> </w:t>
      </w:r>
    </w:p>
    <w:p w14:paraId="0A830719" w14:textId="77777777" w:rsidR="00C008C7" w:rsidRPr="00C008C7" w:rsidRDefault="00C008C7" w:rsidP="00C008C7">
      <w:pPr>
        <w:jc w:val="both"/>
        <w:rPr>
          <w:rFonts w:ascii="Garamond" w:hAnsi="Garamond"/>
          <w:sz w:val="24"/>
          <w:szCs w:val="24"/>
        </w:rPr>
      </w:pPr>
      <w:r w:rsidRPr="00C008C7">
        <w:rPr>
          <w:rFonts w:ascii="Garamond" w:hAnsi="Garamond"/>
          <w:sz w:val="24"/>
          <w:szCs w:val="24"/>
        </w:rPr>
        <w:t>Lors de l’atelier</w:t>
      </w:r>
      <w:r w:rsidR="009852B8">
        <w:rPr>
          <w:rFonts w:ascii="Garamond" w:hAnsi="Garamond"/>
          <w:sz w:val="24"/>
          <w:szCs w:val="24"/>
        </w:rPr>
        <w:t>,</w:t>
      </w:r>
      <w:r w:rsidRPr="00C008C7">
        <w:rPr>
          <w:rFonts w:ascii="Garamond" w:hAnsi="Garamond"/>
          <w:sz w:val="24"/>
          <w:szCs w:val="24"/>
        </w:rPr>
        <w:t xml:space="preserve"> les acteurs de la justice ont soulevé les points </w:t>
      </w:r>
      <w:r w:rsidR="009852B8">
        <w:rPr>
          <w:rFonts w:ascii="Garamond" w:hAnsi="Garamond"/>
          <w:sz w:val="24"/>
          <w:szCs w:val="24"/>
        </w:rPr>
        <w:t>suivants</w:t>
      </w:r>
      <w:r w:rsidR="009852B8" w:rsidRPr="00C008C7">
        <w:rPr>
          <w:rFonts w:ascii="Garamond" w:hAnsi="Garamond"/>
          <w:sz w:val="24"/>
          <w:szCs w:val="24"/>
        </w:rPr>
        <w:t xml:space="preserve"> </w:t>
      </w:r>
      <w:r w:rsidRPr="00C008C7">
        <w:rPr>
          <w:rFonts w:ascii="Garamond" w:hAnsi="Garamond"/>
          <w:sz w:val="24"/>
          <w:szCs w:val="24"/>
        </w:rPr>
        <w:t>comme entraves majeures à une bonne administration de la justice avant de dégager des pistes de réflexion pour pallier à ces obstacles :</w:t>
      </w:r>
    </w:p>
    <w:p w14:paraId="5FB40E0A" w14:textId="77777777" w:rsidR="00BC36BE" w:rsidRPr="00BC36BE" w:rsidRDefault="00262887" w:rsidP="00C008C7">
      <w:pPr>
        <w:pStyle w:val="SingleTxtG"/>
        <w:numPr>
          <w:ilvl w:val="0"/>
          <w:numId w:val="11"/>
        </w:numPr>
        <w:spacing w:after="0"/>
        <w:ind w:right="0"/>
        <w:rPr>
          <w:rFonts w:ascii="Garamond" w:hAnsi="Garamond"/>
          <w:b/>
          <w:sz w:val="24"/>
          <w:szCs w:val="24"/>
          <w:lang w:val="fr-FR"/>
        </w:rPr>
      </w:pPr>
      <w:r w:rsidRPr="00262887">
        <w:rPr>
          <w:rFonts w:ascii="Garamond" w:hAnsi="Garamond"/>
          <w:sz w:val="24"/>
          <w:szCs w:val="24"/>
        </w:rPr>
        <w:t>Le défaut de mise en œuv</w:t>
      </w:r>
      <w:r w:rsidR="00536135">
        <w:rPr>
          <w:rFonts w:ascii="Garamond" w:hAnsi="Garamond"/>
          <w:sz w:val="24"/>
          <w:szCs w:val="24"/>
        </w:rPr>
        <w:t xml:space="preserve">re de la mesure d’habilitation </w:t>
      </w:r>
      <w:r w:rsidRPr="00262887">
        <w:rPr>
          <w:rFonts w:ascii="Garamond" w:hAnsi="Garamond"/>
          <w:sz w:val="24"/>
          <w:szCs w:val="24"/>
        </w:rPr>
        <w:t>des OPJ</w:t>
      </w:r>
      <w:r w:rsidR="00CB6300">
        <w:rPr>
          <w:rFonts w:ascii="Garamond" w:hAnsi="Garamond"/>
          <w:sz w:val="24"/>
          <w:szCs w:val="24"/>
        </w:rPr>
        <w:t xml:space="preserve"> ; </w:t>
      </w:r>
    </w:p>
    <w:p w14:paraId="198B8C2C"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e défaut de compte rendu des mesures de garde à vue</w:t>
      </w:r>
      <w:r w:rsidR="00CB6300" w:rsidRPr="00CB6300">
        <w:rPr>
          <w:rFonts w:ascii="Garamond" w:hAnsi="Garamond"/>
          <w:sz w:val="24"/>
          <w:szCs w:val="24"/>
        </w:rPr>
        <w:t xml:space="preserve"> ; </w:t>
      </w:r>
    </w:p>
    <w:p w14:paraId="198D351A"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e non</w:t>
      </w:r>
      <w:r w:rsidRPr="00CB6300">
        <w:rPr>
          <w:rFonts w:ascii="Garamond" w:hAnsi="Garamond"/>
          <w:sz w:val="24"/>
          <w:szCs w:val="24"/>
        </w:rPr>
        <w:t>-</w:t>
      </w:r>
      <w:r w:rsidR="00262887" w:rsidRPr="00CB6300">
        <w:rPr>
          <w:rFonts w:ascii="Garamond" w:hAnsi="Garamond"/>
          <w:sz w:val="24"/>
          <w:szCs w:val="24"/>
        </w:rPr>
        <w:t>respect des délais de garde à vue</w:t>
      </w:r>
      <w:r w:rsidRPr="00CB6300">
        <w:rPr>
          <w:rFonts w:ascii="Garamond" w:hAnsi="Garamond"/>
          <w:sz w:val="24"/>
          <w:szCs w:val="24"/>
        </w:rPr>
        <w:t xml:space="preserve"> par les OPJ</w:t>
      </w:r>
      <w:r w:rsidR="00CB6300" w:rsidRPr="00CB6300">
        <w:rPr>
          <w:rFonts w:ascii="Garamond" w:hAnsi="Garamond"/>
          <w:sz w:val="24"/>
          <w:szCs w:val="24"/>
        </w:rPr>
        <w:t xml:space="preserve"> ; </w:t>
      </w:r>
    </w:p>
    <w:p w14:paraId="593AD400" w14:textId="77777777" w:rsidR="00BC36BE" w:rsidRPr="00BC36BE" w:rsidRDefault="004118CD" w:rsidP="00C008C7">
      <w:pPr>
        <w:pStyle w:val="SingleTxtG"/>
        <w:numPr>
          <w:ilvl w:val="0"/>
          <w:numId w:val="11"/>
        </w:numPr>
        <w:spacing w:after="0"/>
        <w:ind w:right="0"/>
        <w:rPr>
          <w:rFonts w:ascii="Garamond" w:hAnsi="Garamond"/>
          <w:b/>
          <w:sz w:val="24"/>
          <w:szCs w:val="24"/>
          <w:lang w:val="fr-FR"/>
        </w:rPr>
      </w:pPr>
      <w:r>
        <w:rPr>
          <w:rFonts w:ascii="Garamond" w:hAnsi="Garamond"/>
          <w:sz w:val="24"/>
          <w:szCs w:val="24"/>
        </w:rPr>
        <w:t>l</w:t>
      </w:r>
      <w:r w:rsidR="00262887" w:rsidRPr="00CB6300">
        <w:rPr>
          <w:rFonts w:ascii="Garamond" w:hAnsi="Garamond"/>
          <w:sz w:val="24"/>
          <w:szCs w:val="24"/>
        </w:rPr>
        <w:t>’absence de contrôle du supéri</w:t>
      </w:r>
      <w:r w:rsidR="00CB6300" w:rsidRPr="00CB6300">
        <w:rPr>
          <w:rFonts w:ascii="Garamond" w:hAnsi="Garamond"/>
          <w:sz w:val="24"/>
          <w:szCs w:val="24"/>
        </w:rPr>
        <w:t xml:space="preserve">eur hiérarchique ; </w:t>
      </w:r>
    </w:p>
    <w:p w14:paraId="40E3EEA0"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e défaut de prise des lois d’appl</w:t>
      </w:r>
      <w:r w:rsidR="00CB6300" w:rsidRPr="00CB6300">
        <w:rPr>
          <w:rFonts w:ascii="Garamond" w:hAnsi="Garamond"/>
          <w:sz w:val="24"/>
          <w:szCs w:val="24"/>
        </w:rPr>
        <w:t xml:space="preserve">ication de la procédure pénale ; </w:t>
      </w:r>
    </w:p>
    <w:p w14:paraId="034635D0"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d</w:t>
      </w:r>
      <w:r w:rsidR="00262887" w:rsidRPr="00CB6300">
        <w:rPr>
          <w:rFonts w:ascii="Garamond" w:hAnsi="Garamond"/>
          <w:sz w:val="24"/>
          <w:szCs w:val="24"/>
        </w:rPr>
        <w:t>éfaut de visite des centres d</w:t>
      </w:r>
      <w:r w:rsidR="00CB6300" w:rsidRPr="00CB6300">
        <w:rPr>
          <w:rFonts w:ascii="Garamond" w:hAnsi="Garamond"/>
          <w:sz w:val="24"/>
          <w:szCs w:val="24"/>
        </w:rPr>
        <w:t xml:space="preserve">e détention par les procureurs ; </w:t>
      </w:r>
    </w:p>
    <w:p w14:paraId="378B1D31"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les d</w:t>
      </w:r>
      <w:r w:rsidR="00262887" w:rsidRPr="00CB6300">
        <w:rPr>
          <w:rFonts w:ascii="Garamond" w:hAnsi="Garamond"/>
          <w:sz w:val="24"/>
          <w:szCs w:val="24"/>
        </w:rPr>
        <w:t>ifficultés d’accès au service des avocats à l’occas</w:t>
      </w:r>
      <w:r w:rsidR="00CB6300" w:rsidRPr="00CB6300">
        <w:rPr>
          <w:rFonts w:ascii="Garamond" w:hAnsi="Garamond"/>
          <w:sz w:val="24"/>
          <w:szCs w:val="24"/>
        </w:rPr>
        <w:t>ion des enquêtes préliminaires ;</w:t>
      </w:r>
    </w:p>
    <w:p w14:paraId="6EEBB638" w14:textId="77777777" w:rsid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m</w:t>
      </w:r>
      <w:r w:rsidR="00262887" w:rsidRPr="00CB6300">
        <w:rPr>
          <w:rFonts w:ascii="Garamond" w:hAnsi="Garamond"/>
          <w:sz w:val="24"/>
          <w:szCs w:val="24"/>
        </w:rPr>
        <w:t>anque de moyen au niveau des unités de police et de gendarmerie en ce qui concerne</w:t>
      </w:r>
      <w:r w:rsidR="00CB6300" w:rsidRPr="00CB6300">
        <w:rPr>
          <w:rFonts w:ascii="Garamond" w:hAnsi="Garamond"/>
          <w:sz w:val="24"/>
          <w:szCs w:val="24"/>
        </w:rPr>
        <w:t xml:space="preserve"> leur budget de fonctionnement ;</w:t>
      </w:r>
      <w:r w:rsidR="00CB6300" w:rsidRPr="00CB6300">
        <w:rPr>
          <w:rFonts w:ascii="Garamond" w:hAnsi="Garamond"/>
          <w:b/>
          <w:sz w:val="24"/>
          <w:szCs w:val="24"/>
          <w:lang w:val="fr-FR"/>
        </w:rPr>
        <w:t xml:space="preserve"> </w:t>
      </w:r>
    </w:p>
    <w:p w14:paraId="63BA75E2"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une d</w:t>
      </w:r>
      <w:r w:rsidR="00262887" w:rsidRPr="00CB6300">
        <w:rPr>
          <w:rFonts w:ascii="Garamond" w:hAnsi="Garamond"/>
          <w:sz w:val="24"/>
          <w:szCs w:val="24"/>
        </w:rPr>
        <w:t>ifficulté de mise en œuvre de la commission d’office d’avocat dans les procédures criminelles : l’omission de certains juges de le faire et parfois la non disponibilité d’avocat (moyen pour se rendre sur les lieux)</w:t>
      </w:r>
      <w:r w:rsidRPr="00CB6300">
        <w:rPr>
          <w:rFonts w:ascii="Garamond" w:hAnsi="Garamond"/>
          <w:sz w:val="24"/>
          <w:szCs w:val="24"/>
        </w:rPr>
        <w:t xml:space="preserve"> ; </w:t>
      </w:r>
    </w:p>
    <w:p w14:paraId="03493C8B"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 xml:space="preserve">’entrée tardive des rapports d’expertise au niveau des cabinets d’instruction ; </w:t>
      </w:r>
      <w:r w:rsidRPr="00CB6300">
        <w:rPr>
          <w:rFonts w:ascii="Garamond" w:hAnsi="Garamond"/>
          <w:sz w:val="24"/>
          <w:szCs w:val="24"/>
        </w:rPr>
        <w:t>l</w:t>
      </w:r>
      <w:r w:rsidR="00262887" w:rsidRPr="00CB6300">
        <w:rPr>
          <w:rFonts w:ascii="Garamond" w:hAnsi="Garamond"/>
          <w:sz w:val="24"/>
          <w:szCs w:val="24"/>
        </w:rPr>
        <w:t>’éloignement des lieux de détention des juridictions ;</w:t>
      </w:r>
      <w:r w:rsidRPr="00CB6300">
        <w:rPr>
          <w:rFonts w:ascii="Garamond" w:hAnsi="Garamond"/>
          <w:sz w:val="24"/>
          <w:szCs w:val="24"/>
        </w:rPr>
        <w:t xml:space="preserve"> </w:t>
      </w:r>
    </w:p>
    <w:p w14:paraId="2BA44104"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d</w:t>
      </w:r>
      <w:r w:rsidR="00262887" w:rsidRPr="00CB6300">
        <w:rPr>
          <w:rFonts w:ascii="Garamond" w:hAnsi="Garamond"/>
          <w:sz w:val="24"/>
          <w:szCs w:val="24"/>
        </w:rPr>
        <w:t>ysfonctionnement des cabinets des juges des libertés et de la détention dû au manque de personnel greffier ;</w:t>
      </w:r>
      <w:r w:rsidRPr="00CB6300">
        <w:rPr>
          <w:rFonts w:ascii="Garamond" w:hAnsi="Garamond"/>
          <w:sz w:val="24"/>
          <w:szCs w:val="24"/>
        </w:rPr>
        <w:t xml:space="preserve"> </w:t>
      </w:r>
    </w:p>
    <w:p w14:paraId="575F09D9" w14:textId="3FA14621"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 xml:space="preserve">e </w:t>
      </w:r>
      <w:r w:rsidRPr="00CB6300">
        <w:rPr>
          <w:rFonts w:ascii="Garamond" w:hAnsi="Garamond"/>
          <w:sz w:val="24"/>
          <w:szCs w:val="24"/>
        </w:rPr>
        <w:t>non-respect</w:t>
      </w:r>
      <w:r w:rsidR="00262887" w:rsidRPr="00CB6300">
        <w:rPr>
          <w:rFonts w:ascii="Garamond" w:hAnsi="Garamond"/>
          <w:sz w:val="24"/>
          <w:szCs w:val="24"/>
        </w:rPr>
        <w:t xml:space="preserve"> des délais au niveau des cabinets et du parquet</w:t>
      </w:r>
      <w:r w:rsidRPr="00CB6300">
        <w:rPr>
          <w:rFonts w:ascii="Garamond" w:hAnsi="Garamond"/>
          <w:sz w:val="24"/>
          <w:szCs w:val="24"/>
        </w:rPr>
        <w:t xml:space="preserve"> ; </w:t>
      </w:r>
    </w:p>
    <w:p w14:paraId="7409C10A"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non-</w:t>
      </w:r>
      <w:r w:rsidR="00262887" w:rsidRPr="00CB6300">
        <w:rPr>
          <w:rFonts w:ascii="Garamond" w:hAnsi="Garamond"/>
          <w:sz w:val="24"/>
          <w:szCs w:val="24"/>
        </w:rPr>
        <w:t>respect des délais de transmission et le retour des</w:t>
      </w:r>
      <w:r w:rsidRPr="00CB6300">
        <w:rPr>
          <w:rFonts w:ascii="Garamond" w:hAnsi="Garamond"/>
          <w:sz w:val="24"/>
          <w:szCs w:val="24"/>
        </w:rPr>
        <w:t xml:space="preserve"> d</w:t>
      </w:r>
      <w:r w:rsidR="00BC36BE">
        <w:rPr>
          <w:rFonts w:ascii="Garamond" w:hAnsi="Garamond"/>
          <w:sz w:val="24"/>
          <w:szCs w:val="24"/>
        </w:rPr>
        <w:t>ossiers par le parquet général ;</w:t>
      </w:r>
    </w:p>
    <w:p w14:paraId="353F9C76"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non-</w:t>
      </w:r>
      <w:r w:rsidR="00262887" w:rsidRPr="00CB6300">
        <w:rPr>
          <w:rFonts w:ascii="Garamond" w:hAnsi="Garamond"/>
          <w:sz w:val="24"/>
          <w:szCs w:val="24"/>
        </w:rPr>
        <w:t>respect des dispositions relatives à la tenue des deux sessions d’assises annuelles</w:t>
      </w:r>
      <w:r w:rsidR="00BC36BE">
        <w:rPr>
          <w:rFonts w:ascii="Garamond" w:hAnsi="Garamond"/>
          <w:sz w:val="24"/>
          <w:szCs w:val="24"/>
        </w:rPr>
        <w:t> ;</w:t>
      </w:r>
    </w:p>
    <w:p w14:paraId="64623035"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non-</w:t>
      </w:r>
      <w:r w:rsidR="00262887" w:rsidRPr="00CB6300">
        <w:rPr>
          <w:rFonts w:ascii="Garamond" w:hAnsi="Garamond"/>
          <w:sz w:val="24"/>
          <w:szCs w:val="24"/>
        </w:rPr>
        <w:t xml:space="preserve">respect des dispositions de l’article 685 du </w:t>
      </w:r>
      <w:r w:rsidR="00B25785">
        <w:rPr>
          <w:rFonts w:ascii="Garamond" w:hAnsi="Garamond"/>
          <w:sz w:val="24"/>
          <w:szCs w:val="24"/>
        </w:rPr>
        <w:t>C</w:t>
      </w:r>
      <w:r w:rsidR="00262887" w:rsidRPr="00CB6300">
        <w:rPr>
          <w:rFonts w:ascii="Garamond" w:hAnsi="Garamond"/>
          <w:sz w:val="24"/>
          <w:szCs w:val="24"/>
        </w:rPr>
        <w:t>ode de procédure pénal</w:t>
      </w:r>
      <w:r w:rsidRPr="00CB6300">
        <w:rPr>
          <w:rFonts w:ascii="Garamond" w:hAnsi="Garamond"/>
          <w:sz w:val="24"/>
          <w:szCs w:val="24"/>
        </w:rPr>
        <w:t xml:space="preserve"> ; </w:t>
      </w:r>
    </w:p>
    <w:p w14:paraId="25E05D30" w14:textId="77777777"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le non-</w:t>
      </w:r>
      <w:r w:rsidR="00262887" w:rsidRPr="00CB6300">
        <w:rPr>
          <w:rFonts w:ascii="Garamond" w:hAnsi="Garamond"/>
          <w:sz w:val="24"/>
          <w:szCs w:val="24"/>
        </w:rPr>
        <w:t xml:space="preserve">respect des délais de transmission des dossiers frappés d’appels au niveau de la </w:t>
      </w:r>
      <w:r w:rsidR="00B25785">
        <w:rPr>
          <w:rFonts w:ascii="Garamond" w:hAnsi="Garamond"/>
          <w:sz w:val="24"/>
          <w:szCs w:val="24"/>
        </w:rPr>
        <w:t>C</w:t>
      </w:r>
      <w:r w:rsidR="00262887" w:rsidRPr="00CB6300">
        <w:rPr>
          <w:rFonts w:ascii="Garamond" w:hAnsi="Garamond"/>
          <w:sz w:val="24"/>
          <w:szCs w:val="24"/>
        </w:rPr>
        <w:t>our d’appel</w:t>
      </w:r>
      <w:r w:rsidRPr="00CB6300">
        <w:rPr>
          <w:rFonts w:ascii="Garamond" w:hAnsi="Garamond"/>
          <w:sz w:val="24"/>
          <w:szCs w:val="24"/>
        </w:rPr>
        <w:t xml:space="preserve"> ; </w:t>
      </w:r>
    </w:p>
    <w:p w14:paraId="2B63BE8D" w14:textId="290C3F39" w:rsidR="00BC36BE" w:rsidRPr="00BC36BE"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l</w:t>
      </w:r>
      <w:r w:rsidR="00262887" w:rsidRPr="00CB6300">
        <w:rPr>
          <w:rFonts w:ascii="Garamond" w:hAnsi="Garamond"/>
          <w:sz w:val="24"/>
          <w:szCs w:val="24"/>
        </w:rPr>
        <w:t>a difficulté</w:t>
      </w:r>
      <w:r w:rsidR="003B1F6F">
        <w:rPr>
          <w:rFonts w:ascii="Garamond" w:hAnsi="Garamond"/>
          <w:sz w:val="24"/>
          <w:szCs w:val="24"/>
        </w:rPr>
        <w:t xml:space="preserve"> de présenter les détenus devant une Cour faute de moyen</w:t>
      </w:r>
      <w:r w:rsidR="009B31F0">
        <w:rPr>
          <w:rFonts w:ascii="Garamond" w:hAnsi="Garamond"/>
          <w:sz w:val="24"/>
          <w:szCs w:val="24"/>
        </w:rPr>
        <w:t>s</w:t>
      </w:r>
      <w:r w:rsidR="003B1F6F">
        <w:rPr>
          <w:rFonts w:ascii="Garamond" w:hAnsi="Garamond"/>
          <w:sz w:val="24"/>
          <w:szCs w:val="24"/>
        </w:rPr>
        <w:t xml:space="preserve"> de transport</w:t>
      </w:r>
      <w:r w:rsidR="00262887" w:rsidRPr="00CB6300">
        <w:rPr>
          <w:rFonts w:ascii="Garamond" w:hAnsi="Garamond"/>
          <w:sz w:val="24"/>
          <w:szCs w:val="24"/>
        </w:rPr>
        <w:t>;</w:t>
      </w:r>
      <w:r w:rsidRPr="00CB6300">
        <w:rPr>
          <w:rFonts w:ascii="Garamond" w:hAnsi="Garamond"/>
          <w:sz w:val="24"/>
          <w:szCs w:val="24"/>
        </w:rPr>
        <w:t xml:space="preserve"> </w:t>
      </w:r>
    </w:p>
    <w:p w14:paraId="2C91DEF9" w14:textId="77777777" w:rsidR="00262887" w:rsidRPr="00CB6300" w:rsidRDefault="00536135" w:rsidP="00C008C7">
      <w:pPr>
        <w:pStyle w:val="SingleTxtG"/>
        <w:numPr>
          <w:ilvl w:val="0"/>
          <w:numId w:val="11"/>
        </w:numPr>
        <w:spacing w:after="0"/>
        <w:ind w:right="0"/>
        <w:rPr>
          <w:rFonts w:ascii="Garamond" w:hAnsi="Garamond"/>
          <w:b/>
          <w:sz w:val="24"/>
          <w:szCs w:val="24"/>
          <w:lang w:val="fr-FR"/>
        </w:rPr>
      </w:pPr>
      <w:r w:rsidRPr="00CB6300">
        <w:rPr>
          <w:rFonts w:ascii="Garamond" w:hAnsi="Garamond"/>
          <w:sz w:val="24"/>
          <w:szCs w:val="24"/>
        </w:rPr>
        <w:t>et l</w:t>
      </w:r>
      <w:r w:rsidR="00262887" w:rsidRPr="00CB6300">
        <w:rPr>
          <w:rFonts w:ascii="Garamond" w:hAnsi="Garamond"/>
          <w:sz w:val="24"/>
          <w:szCs w:val="24"/>
        </w:rPr>
        <w:t xml:space="preserve">a non application des dispositions de l’article 894 du </w:t>
      </w:r>
      <w:r w:rsidR="006F07C2">
        <w:rPr>
          <w:rFonts w:ascii="Garamond" w:hAnsi="Garamond"/>
          <w:sz w:val="24"/>
          <w:szCs w:val="24"/>
        </w:rPr>
        <w:t xml:space="preserve">Code de procédure pénale </w:t>
      </w:r>
      <w:r w:rsidR="00262887" w:rsidRPr="00CB6300">
        <w:rPr>
          <w:rFonts w:ascii="Garamond" w:hAnsi="Garamond"/>
          <w:sz w:val="24"/>
          <w:szCs w:val="24"/>
        </w:rPr>
        <w:t>relative aux sanctions.</w:t>
      </w:r>
    </w:p>
    <w:p w14:paraId="7323AF53" w14:textId="77777777" w:rsidR="00B82D1B" w:rsidRDefault="00B82D1B" w:rsidP="007E77D9">
      <w:pPr>
        <w:spacing w:after="0" w:line="240" w:lineRule="auto"/>
        <w:jc w:val="both"/>
        <w:rPr>
          <w:b/>
          <w:sz w:val="28"/>
          <w:szCs w:val="28"/>
        </w:rPr>
      </w:pPr>
    </w:p>
    <w:p w14:paraId="3B09FE2F" w14:textId="77777777" w:rsidR="00FA2952" w:rsidRDefault="00CB6300" w:rsidP="00FA2952">
      <w:pPr>
        <w:spacing w:after="200" w:line="240" w:lineRule="auto"/>
        <w:jc w:val="both"/>
        <w:rPr>
          <w:rFonts w:ascii="Garamond" w:hAnsi="Garamond"/>
          <w:sz w:val="24"/>
          <w:szCs w:val="24"/>
        </w:rPr>
      </w:pPr>
      <w:r w:rsidRPr="00CB6300">
        <w:rPr>
          <w:rFonts w:ascii="Garamond" w:hAnsi="Garamond"/>
          <w:sz w:val="24"/>
          <w:szCs w:val="24"/>
        </w:rPr>
        <w:t xml:space="preserve">Face à ce constat alarmant entre ce que </w:t>
      </w:r>
      <w:r w:rsidR="00B82D1B" w:rsidRPr="00CB6300">
        <w:rPr>
          <w:rFonts w:ascii="Garamond" w:hAnsi="Garamond"/>
          <w:sz w:val="24"/>
          <w:szCs w:val="24"/>
        </w:rPr>
        <w:t>prévoit</w:t>
      </w:r>
      <w:r w:rsidRPr="00CB6300">
        <w:rPr>
          <w:rFonts w:ascii="Garamond" w:hAnsi="Garamond"/>
          <w:sz w:val="24"/>
          <w:szCs w:val="24"/>
        </w:rPr>
        <w:t xml:space="preserve"> le droit et la difficulté de mise en œuvre</w:t>
      </w:r>
      <w:r w:rsidR="00432C1D">
        <w:rPr>
          <w:rFonts w:ascii="Garamond" w:hAnsi="Garamond"/>
          <w:sz w:val="24"/>
          <w:szCs w:val="24"/>
        </w:rPr>
        <w:t>,</w:t>
      </w:r>
      <w:r w:rsidRPr="00CB6300">
        <w:rPr>
          <w:rFonts w:ascii="Garamond" w:hAnsi="Garamond"/>
          <w:sz w:val="24"/>
          <w:szCs w:val="24"/>
        </w:rPr>
        <w:t xml:space="preserve"> </w:t>
      </w:r>
      <w:r>
        <w:rPr>
          <w:rFonts w:ascii="Garamond" w:hAnsi="Garamond"/>
          <w:sz w:val="24"/>
          <w:szCs w:val="24"/>
        </w:rPr>
        <w:t>certaines propositions ont été faites par les différents acteurs de la justice à différents</w:t>
      </w:r>
      <w:r w:rsidR="00BC36BE">
        <w:rPr>
          <w:rFonts w:ascii="Garamond" w:hAnsi="Garamond"/>
          <w:sz w:val="24"/>
          <w:szCs w:val="24"/>
        </w:rPr>
        <w:t xml:space="preserve"> niveaux de la procédure pénale</w:t>
      </w:r>
      <w:r w:rsidR="00FA2952">
        <w:rPr>
          <w:rFonts w:ascii="Garamond" w:hAnsi="Garamond"/>
          <w:sz w:val="24"/>
          <w:szCs w:val="24"/>
        </w:rPr>
        <w:t>.</w:t>
      </w:r>
    </w:p>
    <w:p w14:paraId="096934CF" w14:textId="77777777" w:rsidR="00A01AEA" w:rsidRDefault="00A01AEA">
      <w:pPr>
        <w:spacing w:after="200" w:line="276" w:lineRule="auto"/>
        <w:rPr>
          <w:rFonts w:ascii="Garamond" w:hAnsi="Garamond"/>
          <w:sz w:val="24"/>
          <w:szCs w:val="24"/>
        </w:rPr>
      </w:pPr>
      <w:r>
        <w:rPr>
          <w:rFonts w:ascii="Garamond" w:hAnsi="Garamond"/>
          <w:sz w:val="24"/>
          <w:szCs w:val="24"/>
        </w:rPr>
        <w:br w:type="page"/>
      </w:r>
    </w:p>
    <w:p w14:paraId="241B939C" w14:textId="77777777" w:rsidR="00A01AEA" w:rsidRDefault="00A01AEA" w:rsidP="00A01AEA">
      <w:pPr>
        <w:pStyle w:val="Titre4"/>
        <w:numPr>
          <w:ilvl w:val="0"/>
          <w:numId w:val="0"/>
        </w:numPr>
        <w:ind w:left="720"/>
        <w:sectPr w:rsidR="00A01AEA" w:rsidSect="00A01AEA">
          <w:headerReference w:type="even" r:id="rId21"/>
          <w:headerReference w:type="default" r:id="rId22"/>
          <w:footerReference w:type="even" r:id="rId23"/>
          <w:footerReference w:type="default" r:id="rId24"/>
          <w:headerReference w:type="first" r:id="rId25"/>
          <w:footerReference w:type="first" r:id="rId26"/>
          <w:pgSz w:w="11906" w:h="16838"/>
          <w:pgMar w:top="1134" w:right="1418" w:bottom="1418" w:left="1418" w:header="284" w:footer="108" w:gutter="0"/>
          <w:cols w:space="708"/>
          <w:titlePg/>
          <w:docGrid w:linePitch="360"/>
        </w:sectPr>
      </w:pPr>
    </w:p>
    <w:p w14:paraId="50FA9A2B" w14:textId="77777777" w:rsidR="00262887" w:rsidRPr="00297C24" w:rsidRDefault="00262887" w:rsidP="00297C24">
      <w:pPr>
        <w:pStyle w:val="Titre4"/>
      </w:pPr>
      <w:bookmarkStart w:id="44" w:name="_Toc430953327"/>
      <w:r w:rsidRPr="00297C24">
        <w:t>P</w:t>
      </w:r>
      <w:r w:rsidR="00216970" w:rsidRPr="00297C24">
        <w:t>ropositions pour lever les obstacles à l’activation des procédures judiciaires à différents niveaux de la procédure pénale</w:t>
      </w:r>
      <w:bookmarkEnd w:id="44"/>
      <w:r w:rsidR="00216970" w:rsidRPr="00297C24">
        <w:t xml:space="preserve"> </w:t>
      </w:r>
    </w:p>
    <w:tbl>
      <w:tblPr>
        <w:tblStyle w:val="Grilledutableau1"/>
        <w:tblW w:w="5000" w:type="pct"/>
        <w:tblLook w:val="04A0" w:firstRow="1" w:lastRow="0" w:firstColumn="1" w:lastColumn="0" w:noHBand="0" w:noVBand="1"/>
      </w:tblPr>
      <w:tblGrid>
        <w:gridCol w:w="3625"/>
        <w:gridCol w:w="3625"/>
        <w:gridCol w:w="4733"/>
        <w:gridCol w:w="2519"/>
      </w:tblGrid>
      <w:tr w:rsidR="00262887" w:rsidRPr="00262887" w14:paraId="36E41274" w14:textId="77777777" w:rsidTr="00536135">
        <w:tc>
          <w:tcPr>
            <w:tcW w:w="1250" w:type="pct"/>
          </w:tcPr>
          <w:p w14:paraId="38F93CF0" w14:textId="77777777" w:rsidR="00262887" w:rsidRPr="00262887" w:rsidRDefault="00262887" w:rsidP="00262887">
            <w:pPr>
              <w:spacing w:after="0" w:line="240" w:lineRule="auto"/>
              <w:rPr>
                <w:rFonts w:ascii="Garamond" w:hAnsi="Garamond"/>
                <w:b/>
                <w:sz w:val="24"/>
                <w:szCs w:val="24"/>
              </w:rPr>
            </w:pPr>
          </w:p>
        </w:tc>
        <w:tc>
          <w:tcPr>
            <w:tcW w:w="1250" w:type="pct"/>
          </w:tcPr>
          <w:p w14:paraId="4CA38A72"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Enquête préliminaire</w:t>
            </w:r>
          </w:p>
        </w:tc>
        <w:tc>
          <w:tcPr>
            <w:tcW w:w="1632" w:type="pct"/>
          </w:tcPr>
          <w:p w14:paraId="3903074A" w14:textId="77777777" w:rsidR="00262887" w:rsidRPr="00262887" w:rsidRDefault="00262887" w:rsidP="00D00279">
            <w:pPr>
              <w:spacing w:after="0" w:line="240" w:lineRule="auto"/>
              <w:rPr>
                <w:rFonts w:ascii="Garamond" w:hAnsi="Garamond"/>
                <w:b/>
                <w:sz w:val="24"/>
                <w:szCs w:val="24"/>
              </w:rPr>
            </w:pPr>
            <w:r w:rsidRPr="00262887">
              <w:rPr>
                <w:rFonts w:ascii="Garamond" w:hAnsi="Garamond"/>
                <w:b/>
                <w:sz w:val="24"/>
                <w:szCs w:val="24"/>
              </w:rPr>
              <w:t>I</w:t>
            </w:r>
            <w:r w:rsidR="00D00279">
              <w:rPr>
                <w:rFonts w:ascii="Garamond" w:hAnsi="Garamond"/>
                <w:b/>
                <w:sz w:val="24"/>
                <w:szCs w:val="24"/>
              </w:rPr>
              <w:t>nstruction</w:t>
            </w:r>
          </w:p>
        </w:tc>
        <w:tc>
          <w:tcPr>
            <w:tcW w:w="868" w:type="pct"/>
          </w:tcPr>
          <w:p w14:paraId="443B6D7C"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Jugement</w:t>
            </w:r>
          </w:p>
        </w:tc>
      </w:tr>
      <w:tr w:rsidR="00262887" w:rsidRPr="00262887" w14:paraId="15DD1332" w14:textId="77777777" w:rsidTr="00536135">
        <w:tc>
          <w:tcPr>
            <w:tcW w:w="1250" w:type="pct"/>
          </w:tcPr>
          <w:p w14:paraId="66A4AEE6" w14:textId="77777777" w:rsidR="00262887" w:rsidRPr="00262887" w:rsidRDefault="00262887" w:rsidP="00D00279">
            <w:pPr>
              <w:spacing w:after="0" w:line="240" w:lineRule="auto"/>
              <w:rPr>
                <w:rFonts w:ascii="Garamond" w:hAnsi="Garamond"/>
                <w:b/>
                <w:sz w:val="24"/>
                <w:szCs w:val="24"/>
              </w:rPr>
            </w:pPr>
            <w:r w:rsidRPr="00262887">
              <w:rPr>
                <w:rFonts w:ascii="Garamond" w:hAnsi="Garamond"/>
                <w:b/>
                <w:sz w:val="24"/>
                <w:szCs w:val="24"/>
              </w:rPr>
              <w:t>P</w:t>
            </w:r>
            <w:r w:rsidR="00D00279">
              <w:rPr>
                <w:rFonts w:ascii="Garamond" w:hAnsi="Garamond"/>
                <w:b/>
                <w:sz w:val="24"/>
                <w:szCs w:val="24"/>
              </w:rPr>
              <w:t>rocureur de la République</w:t>
            </w:r>
          </w:p>
        </w:tc>
        <w:tc>
          <w:tcPr>
            <w:tcW w:w="1250" w:type="pct"/>
          </w:tcPr>
          <w:p w14:paraId="56D6A7B0"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Meilleure organisation du suivi des activités des OPJ</w:t>
            </w:r>
          </w:p>
          <w:p w14:paraId="03EBE7A1"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Rappel aux OPJ de leurs obligations vis-à-vis des personnes gardées à vue</w:t>
            </w:r>
          </w:p>
        </w:tc>
        <w:tc>
          <w:tcPr>
            <w:tcW w:w="1632" w:type="pct"/>
          </w:tcPr>
          <w:p w14:paraId="0C21B30E"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Application des dispositions de l’article 181 relatif aux sanctions en cas de dépôt tardif des rapports d’expertise devant les cabinets d’instruction</w:t>
            </w:r>
          </w:p>
        </w:tc>
        <w:tc>
          <w:tcPr>
            <w:tcW w:w="868" w:type="pct"/>
          </w:tcPr>
          <w:p w14:paraId="03DECFF8" w14:textId="77777777" w:rsidR="00262887" w:rsidRPr="00262887" w:rsidRDefault="00262887" w:rsidP="00262887">
            <w:pPr>
              <w:spacing w:after="0" w:line="240" w:lineRule="auto"/>
              <w:rPr>
                <w:rFonts w:ascii="Garamond" w:hAnsi="Garamond"/>
                <w:sz w:val="24"/>
                <w:szCs w:val="24"/>
              </w:rPr>
            </w:pPr>
          </w:p>
        </w:tc>
      </w:tr>
      <w:tr w:rsidR="00262887" w:rsidRPr="00262887" w14:paraId="0023A6B4" w14:textId="77777777" w:rsidTr="00536135">
        <w:trPr>
          <w:trHeight w:val="1334"/>
        </w:trPr>
        <w:tc>
          <w:tcPr>
            <w:tcW w:w="1250" w:type="pct"/>
          </w:tcPr>
          <w:p w14:paraId="5D361E2F"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Procureur général</w:t>
            </w:r>
          </w:p>
        </w:tc>
        <w:tc>
          <w:tcPr>
            <w:tcW w:w="1250" w:type="pct"/>
          </w:tcPr>
          <w:p w14:paraId="0030D3AF"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Mise en application des mesures d’habilitation des OPJ</w:t>
            </w:r>
          </w:p>
          <w:p w14:paraId="6C35958C"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Meilleure organisation du suivi des activités des OPJ</w:t>
            </w:r>
          </w:p>
          <w:p w14:paraId="5EB705CF"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Rappel aux OPJ de leurs obligations vis-à-vis des personnes gardées à vue</w:t>
            </w:r>
          </w:p>
        </w:tc>
        <w:tc>
          <w:tcPr>
            <w:tcW w:w="1632" w:type="pct"/>
          </w:tcPr>
          <w:p w14:paraId="2E66B848"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Meilleure gestion du retour des dossiers au parquet du tribunal</w:t>
            </w:r>
          </w:p>
        </w:tc>
        <w:tc>
          <w:tcPr>
            <w:tcW w:w="868" w:type="pct"/>
          </w:tcPr>
          <w:p w14:paraId="35B87314" w14:textId="77777777" w:rsidR="00262887" w:rsidRPr="00262887" w:rsidRDefault="00262887" w:rsidP="00262887">
            <w:pPr>
              <w:spacing w:after="0" w:line="240" w:lineRule="auto"/>
              <w:rPr>
                <w:rFonts w:ascii="Garamond" w:hAnsi="Garamond"/>
                <w:sz w:val="24"/>
                <w:szCs w:val="24"/>
              </w:rPr>
            </w:pPr>
          </w:p>
        </w:tc>
      </w:tr>
      <w:tr w:rsidR="00262887" w:rsidRPr="00262887" w14:paraId="5B81D6AA" w14:textId="77777777" w:rsidTr="00536135">
        <w:tc>
          <w:tcPr>
            <w:tcW w:w="1250" w:type="pct"/>
          </w:tcPr>
          <w:p w14:paraId="72BEF219"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Juge d’instruction</w:t>
            </w:r>
          </w:p>
        </w:tc>
        <w:tc>
          <w:tcPr>
            <w:tcW w:w="1250" w:type="pct"/>
          </w:tcPr>
          <w:p w14:paraId="225A9774" w14:textId="77777777" w:rsidR="00262887" w:rsidRPr="00262887" w:rsidRDefault="00262887" w:rsidP="00262887">
            <w:pPr>
              <w:spacing w:after="0" w:line="240" w:lineRule="auto"/>
              <w:rPr>
                <w:rFonts w:ascii="Garamond" w:hAnsi="Garamond"/>
                <w:sz w:val="24"/>
                <w:szCs w:val="24"/>
              </w:rPr>
            </w:pPr>
          </w:p>
        </w:tc>
        <w:tc>
          <w:tcPr>
            <w:tcW w:w="1632" w:type="pct"/>
          </w:tcPr>
          <w:p w14:paraId="08711470"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 xml:space="preserve">Relance des experts en vue d’accélérer le dénouement des procédures </w:t>
            </w:r>
          </w:p>
        </w:tc>
        <w:tc>
          <w:tcPr>
            <w:tcW w:w="868" w:type="pct"/>
          </w:tcPr>
          <w:p w14:paraId="7529B140" w14:textId="77777777" w:rsidR="00262887" w:rsidRPr="00262887" w:rsidRDefault="00262887" w:rsidP="00262887">
            <w:pPr>
              <w:spacing w:after="0" w:line="240" w:lineRule="auto"/>
              <w:rPr>
                <w:rFonts w:ascii="Garamond" w:hAnsi="Garamond"/>
                <w:sz w:val="24"/>
                <w:szCs w:val="24"/>
              </w:rPr>
            </w:pPr>
          </w:p>
        </w:tc>
      </w:tr>
      <w:tr w:rsidR="00262887" w:rsidRPr="00262887" w14:paraId="305A64FB" w14:textId="77777777" w:rsidTr="00536135">
        <w:tc>
          <w:tcPr>
            <w:tcW w:w="1250" w:type="pct"/>
          </w:tcPr>
          <w:p w14:paraId="1F151FB0" w14:textId="77777777" w:rsidR="00262887" w:rsidRPr="00262887" w:rsidRDefault="00262887" w:rsidP="00262887">
            <w:pPr>
              <w:spacing w:after="0" w:line="240" w:lineRule="auto"/>
              <w:rPr>
                <w:rFonts w:ascii="Garamond" w:hAnsi="Garamond"/>
                <w:b/>
                <w:sz w:val="24"/>
                <w:szCs w:val="24"/>
              </w:rPr>
            </w:pPr>
            <w:r w:rsidRPr="00262887">
              <w:rPr>
                <w:rFonts w:ascii="Garamond" w:hAnsi="Garamond"/>
                <w:b/>
                <w:sz w:val="24"/>
                <w:szCs w:val="24"/>
              </w:rPr>
              <w:t>P</w:t>
            </w:r>
            <w:r w:rsidR="00D00279">
              <w:rPr>
                <w:rFonts w:ascii="Garamond" w:hAnsi="Garamond"/>
                <w:b/>
                <w:sz w:val="24"/>
                <w:szCs w:val="24"/>
              </w:rPr>
              <w:t>résident du tribunal</w:t>
            </w:r>
          </w:p>
        </w:tc>
        <w:tc>
          <w:tcPr>
            <w:tcW w:w="1250" w:type="pct"/>
          </w:tcPr>
          <w:p w14:paraId="086D53F2" w14:textId="77777777" w:rsidR="00262887" w:rsidRPr="00262887" w:rsidRDefault="00262887" w:rsidP="00262887">
            <w:pPr>
              <w:spacing w:after="0" w:line="240" w:lineRule="auto"/>
              <w:rPr>
                <w:rFonts w:ascii="Garamond" w:hAnsi="Garamond"/>
                <w:sz w:val="24"/>
                <w:szCs w:val="24"/>
              </w:rPr>
            </w:pPr>
          </w:p>
        </w:tc>
        <w:tc>
          <w:tcPr>
            <w:tcW w:w="1632" w:type="pct"/>
          </w:tcPr>
          <w:p w14:paraId="653A1672"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Application des dispositions de l’article 181 relatif aux sanctions en cas de dépôt tardif des rapports d’expertise devant les cabinets d’instruction</w:t>
            </w:r>
          </w:p>
        </w:tc>
        <w:tc>
          <w:tcPr>
            <w:tcW w:w="868" w:type="pct"/>
          </w:tcPr>
          <w:p w14:paraId="007C01B6" w14:textId="77777777" w:rsidR="00262887" w:rsidRPr="00262887" w:rsidRDefault="00262887" w:rsidP="00262887">
            <w:pPr>
              <w:spacing w:after="0" w:line="240" w:lineRule="auto"/>
              <w:rPr>
                <w:rFonts w:ascii="Garamond" w:hAnsi="Garamond"/>
                <w:sz w:val="24"/>
                <w:szCs w:val="24"/>
              </w:rPr>
            </w:pPr>
          </w:p>
        </w:tc>
      </w:tr>
      <w:tr w:rsidR="00262887" w:rsidRPr="00262887" w14:paraId="79D708F0" w14:textId="77777777" w:rsidTr="00536135">
        <w:tc>
          <w:tcPr>
            <w:tcW w:w="1250" w:type="pct"/>
          </w:tcPr>
          <w:p w14:paraId="16E0BE10"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Chambre d’accusation</w:t>
            </w:r>
          </w:p>
        </w:tc>
        <w:tc>
          <w:tcPr>
            <w:tcW w:w="1250" w:type="pct"/>
          </w:tcPr>
          <w:p w14:paraId="46E838BA"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Meilleure organisation du suivi des activités des OPJ</w:t>
            </w:r>
          </w:p>
          <w:p w14:paraId="55D50FA6"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Rappel aux OPJ de leurs obligations vis-à-vis des personnes gardées à vue</w:t>
            </w:r>
          </w:p>
        </w:tc>
        <w:tc>
          <w:tcPr>
            <w:tcW w:w="1632" w:type="pct"/>
          </w:tcPr>
          <w:p w14:paraId="69C62DD1" w14:textId="77777777" w:rsidR="00262887" w:rsidRPr="00262887" w:rsidRDefault="00262887" w:rsidP="00262887">
            <w:pPr>
              <w:spacing w:after="0" w:line="240" w:lineRule="auto"/>
              <w:rPr>
                <w:rFonts w:ascii="Garamond" w:hAnsi="Garamond"/>
                <w:sz w:val="24"/>
                <w:szCs w:val="24"/>
              </w:rPr>
            </w:pPr>
          </w:p>
        </w:tc>
        <w:tc>
          <w:tcPr>
            <w:tcW w:w="868" w:type="pct"/>
          </w:tcPr>
          <w:p w14:paraId="72D894F2" w14:textId="77777777" w:rsidR="00262887" w:rsidRPr="00262887" w:rsidRDefault="00262887" w:rsidP="00CB6300">
            <w:pPr>
              <w:spacing w:after="0" w:line="240" w:lineRule="auto"/>
              <w:ind w:left="720"/>
              <w:contextualSpacing/>
              <w:rPr>
                <w:rFonts w:ascii="Garamond" w:hAnsi="Garamond"/>
                <w:sz w:val="24"/>
                <w:szCs w:val="24"/>
              </w:rPr>
            </w:pPr>
          </w:p>
        </w:tc>
      </w:tr>
      <w:tr w:rsidR="00262887" w:rsidRPr="00262887" w14:paraId="294B16BE" w14:textId="77777777" w:rsidTr="00536135">
        <w:trPr>
          <w:trHeight w:val="4600"/>
        </w:trPr>
        <w:tc>
          <w:tcPr>
            <w:tcW w:w="1250" w:type="pct"/>
            <w:vMerge w:val="restart"/>
          </w:tcPr>
          <w:p w14:paraId="497ED74C"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Exécutif</w:t>
            </w:r>
          </w:p>
        </w:tc>
        <w:tc>
          <w:tcPr>
            <w:tcW w:w="1250" w:type="pct"/>
          </w:tcPr>
          <w:p w14:paraId="22165F0B"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Mettre fin au traitement ambivalent des unités de police et de gendarmerie en ce qui concerne leur budget de fonctionnement</w:t>
            </w:r>
          </w:p>
          <w:p w14:paraId="4F48FA11"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Mise en réseau informatique du parquet avec les unités de police et de gendarmerie</w:t>
            </w:r>
          </w:p>
          <w:p w14:paraId="3DAE4C8C"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Mise à disposition des parquets des moyens matériels et humains suffisants</w:t>
            </w:r>
          </w:p>
        </w:tc>
        <w:tc>
          <w:tcPr>
            <w:tcW w:w="1632" w:type="pct"/>
          </w:tcPr>
          <w:p w14:paraId="62BB5FB0"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 xml:space="preserve">Application effective des dispositions relatives à la commission d’avocat en matière criminelle devant le juge d’instruction </w:t>
            </w:r>
          </w:p>
          <w:p w14:paraId="4952D20E"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Mise à disposition des parquets et cabinets d’instruction des moyens matériels et humains suffisants</w:t>
            </w:r>
          </w:p>
          <w:p w14:paraId="09514B3D"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Construction des lieux de détention provisoire auprès de chaque juridiction</w:t>
            </w:r>
          </w:p>
        </w:tc>
        <w:tc>
          <w:tcPr>
            <w:tcW w:w="868" w:type="pct"/>
          </w:tcPr>
          <w:p w14:paraId="0EC02912"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Construction des lieux de détention provisoire auprès de chaque juridiction</w:t>
            </w:r>
          </w:p>
          <w:p w14:paraId="7CF45D12"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Mise à disposition des parquets et du siège des moyens matériels et humains suffisants</w:t>
            </w:r>
          </w:p>
          <w:p w14:paraId="45A36AF5" w14:textId="77777777" w:rsidR="00262887" w:rsidRPr="00262887" w:rsidRDefault="00262887" w:rsidP="00262887">
            <w:pPr>
              <w:spacing w:after="0" w:line="240" w:lineRule="auto"/>
              <w:ind w:left="360"/>
              <w:rPr>
                <w:rFonts w:ascii="Garamond" w:hAnsi="Garamond"/>
                <w:sz w:val="24"/>
                <w:szCs w:val="24"/>
              </w:rPr>
            </w:pPr>
          </w:p>
        </w:tc>
      </w:tr>
      <w:tr w:rsidR="00262887" w:rsidRPr="00262887" w14:paraId="6ADF583A" w14:textId="77777777" w:rsidTr="00CB6300">
        <w:trPr>
          <w:trHeight w:val="901"/>
        </w:trPr>
        <w:tc>
          <w:tcPr>
            <w:tcW w:w="1250" w:type="pct"/>
            <w:vMerge/>
          </w:tcPr>
          <w:p w14:paraId="40B4336A" w14:textId="77777777" w:rsidR="00262887" w:rsidRPr="00262887" w:rsidRDefault="00262887" w:rsidP="00262887">
            <w:pPr>
              <w:spacing w:after="0" w:line="240" w:lineRule="auto"/>
              <w:rPr>
                <w:rFonts w:ascii="Garamond" w:hAnsi="Garamond"/>
                <w:b/>
                <w:sz w:val="24"/>
                <w:szCs w:val="24"/>
              </w:rPr>
            </w:pPr>
          </w:p>
        </w:tc>
        <w:tc>
          <w:tcPr>
            <w:tcW w:w="3750" w:type="pct"/>
            <w:gridSpan w:val="3"/>
          </w:tcPr>
          <w:p w14:paraId="5C2552C8"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 xml:space="preserve">Prise des textes règlementaires d’application du </w:t>
            </w:r>
            <w:r w:rsidR="006F07C2">
              <w:rPr>
                <w:rFonts w:ascii="Garamond" w:hAnsi="Garamond"/>
                <w:sz w:val="24"/>
                <w:szCs w:val="24"/>
              </w:rPr>
              <w:t xml:space="preserve">Code de procédure pénale </w:t>
            </w:r>
          </w:p>
          <w:p w14:paraId="1EE5A45D"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Instaurer un cadre de dialogue permanent entre la chancellerie et le corps des magistrats ainsi que le personnel non magistrat</w:t>
            </w:r>
          </w:p>
        </w:tc>
      </w:tr>
      <w:tr w:rsidR="00262887" w:rsidRPr="00262887" w14:paraId="2B1E40DE" w14:textId="77777777" w:rsidTr="00536135">
        <w:tc>
          <w:tcPr>
            <w:tcW w:w="1250" w:type="pct"/>
          </w:tcPr>
          <w:p w14:paraId="15489E1C"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Parlement</w:t>
            </w:r>
          </w:p>
        </w:tc>
        <w:tc>
          <w:tcPr>
            <w:tcW w:w="3750" w:type="pct"/>
            <w:gridSpan w:val="3"/>
          </w:tcPr>
          <w:p w14:paraId="1DE66786"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 xml:space="preserve">Contrôle de la prise des textes règlementaires d’application du </w:t>
            </w:r>
            <w:r w:rsidR="006F07C2">
              <w:rPr>
                <w:rFonts w:ascii="Garamond" w:hAnsi="Garamond"/>
                <w:sz w:val="24"/>
                <w:szCs w:val="24"/>
              </w:rPr>
              <w:t xml:space="preserve">Code de procédure pénale </w:t>
            </w:r>
            <w:r w:rsidRPr="00262887">
              <w:rPr>
                <w:rFonts w:ascii="Garamond" w:hAnsi="Garamond"/>
                <w:sz w:val="24"/>
                <w:szCs w:val="24"/>
              </w:rPr>
              <w:t>par le gouvernement</w:t>
            </w:r>
          </w:p>
        </w:tc>
      </w:tr>
      <w:tr w:rsidR="00262887" w:rsidRPr="00262887" w14:paraId="2B40D07D" w14:textId="77777777" w:rsidTr="00536135">
        <w:tc>
          <w:tcPr>
            <w:tcW w:w="1250" w:type="pct"/>
          </w:tcPr>
          <w:p w14:paraId="42AB5F89"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Barreau</w:t>
            </w:r>
          </w:p>
        </w:tc>
        <w:tc>
          <w:tcPr>
            <w:tcW w:w="3750" w:type="pct"/>
            <w:gridSpan w:val="3"/>
          </w:tcPr>
          <w:p w14:paraId="437CF146"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Faciliter l’accès à l’avocat en instituant une permanence au sein des juridictions</w:t>
            </w:r>
          </w:p>
        </w:tc>
      </w:tr>
      <w:tr w:rsidR="00262887" w:rsidRPr="00262887" w14:paraId="5AF3E37E" w14:textId="77777777" w:rsidTr="00536135">
        <w:tc>
          <w:tcPr>
            <w:tcW w:w="1250" w:type="pct"/>
          </w:tcPr>
          <w:p w14:paraId="708B1EE1"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Société civile</w:t>
            </w:r>
          </w:p>
        </w:tc>
        <w:tc>
          <w:tcPr>
            <w:tcW w:w="3750" w:type="pct"/>
            <w:gridSpan w:val="3"/>
          </w:tcPr>
          <w:p w14:paraId="242C84EB"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 xml:space="preserve">Organiser des séances de sensibilisation et effectuer un plaidoyer auprès des institutions compétentes en vue de l’amélioration de la situation </w:t>
            </w:r>
          </w:p>
        </w:tc>
      </w:tr>
      <w:tr w:rsidR="00262887" w:rsidRPr="00262887" w14:paraId="420ADF90" w14:textId="77777777" w:rsidTr="00536135">
        <w:tc>
          <w:tcPr>
            <w:tcW w:w="1250" w:type="pct"/>
          </w:tcPr>
          <w:p w14:paraId="596B347C" w14:textId="77777777" w:rsidR="00262887" w:rsidRPr="00262887" w:rsidRDefault="00D00279" w:rsidP="00262887">
            <w:pPr>
              <w:spacing w:after="0" w:line="240" w:lineRule="auto"/>
              <w:rPr>
                <w:rFonts w:ascii="Garamond" w:hAnsi="Garamond"/>
                <w:b/>
                <w:sz w:val="24"/>
                <w:szCs w:val="24"/>
              </w:rPr>
            </w:pPr>
            <w:r>
              <w:rPr>
                <w:rFonts w:ascii="Garamond" w:hAnsi="Garamond"/>
                <w:b/>
                <w:sz w:val="24"/>
                <w:szCs w:val="24"/>
              </w:rPr>
              <w:t>Partenaires techniques et financiers</w:t>
            </w:r>
          </w:p>
        </w:tc>
        <w:tc>
          <w:tcPr>
            <w:tcW w:w="3750" w:type="pct"/>
            <w:gridSpan w:val="3"/>
          </w:tcPr>
          <w:p w14:paraId="00C95F7A"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Appuyer la société civile dans le cadre de ses actions</w:t>
            </w:r>
          </w:p>
          <w:p w14:paraId="48608A69"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Contribuer davantage à la formation et au renforcement des capacités des acteurs de la chaîne pénale</w:t>
            </w:r>
          </w:p>
          <w:p w14:paraId="3AAAB5BD" w14:textId="77777777" w:rsidR="00262887" w:rsidRPr="00262887" w:rsidRDefault="00262887" w:rsidP="00262887">
            <w:pPr>
              <w:numPr>
                <w:ilvl w:val="0"/>
                <w:numId w:val="14"/>
              </w:numPr>
              <w:spacing w:after="0" w:line="240" w:lineRule="auto"/>
              <w:contextualSpacing/>
              <w:rPr>
                <w:rFonts w:ascii="Garamond" w:hAnsi="Garamond"/>
                <w:sz w:val="24"/>
                <w:szCs w:val="24"/>
              </w:rPr>
            </w:pPr>
            <w:r w:rsidRPr="00262887">
              <w:rPr>
                <w:rFonts w:ascii="Garamond" w:hAnsi="Garamond"/>
                <w:sz w:val="24"/>
                <w:szCs w:val="24"/>
              </w:rPr>
              <w:t>Accompagner le gouvernement et le barreau dans la mise en œuvre effective de l’assistance judiciaire</w:t>
            </w:r>
          </w:p>
        </w:tc>
      </w:tr>
    </w:tbl>
    <w:p w14:paraId="362F713A" w14:textId="77777777" w:rsidR="00A01AEA" w:rsidRDefault="00A01AEA" w:rsidP="003E5FBC">
      <w:pPr>
        <w:pStyle w:val="SingleTxtG"/>
        <w:ind w:left="0"/>
        <w:rPr>
          <w:rFonts w:ascii="Garamond" w:hAnsi="Garamond"/>
          <w:b/>
          <w:sz w:val="24"/>
          <w:szCs w:val="24"/>
          <w:lang w:val="fr-FR"/>
        </w:rPr>
        <w:sectPr w:rsidR="00A01AEA" w:rsidSect="00A01AEA">
          <w:pgSz w:w="16838" w:h="11906" w:orient="landscape"/>
          <w:pgMar w:top="1418" w:right="1134" w:bottom="1418" w:left="1418" w:header="284" w:footer="108" w:gutter="0"/>
          <w:cols w:space="708"/>
          <w:titlePg/>
          <w:docGrid w:linePitch="360"/>
        </w:sectPr>
      </w:pPr>
    </w:p>
    <w:p w14:paraId="551796B6" w14:textId="77777777" w:rsidR="00FC5E25" w:rsidRDefault="00A01AEA" w:rsidP="00FC5E25">
      <w:pPr>
        <w:pStyle w:val="Titre3"/>
      </w:pPr>
      <w:bookmarkStart w:id="45" w:name="_Toc430953328"/>
      <w:r>
        <w:t>L’utilisation excessive de</w:t>
      </w:r>
      <w:r w:rsidR="00EB6342">
        <w:t xml:space="preserve"> la </w:t>
      </w:r>
      <w:r w:rsidR="00B82D1B" w:rsidRPr="00B82D1B">
        <w:t>déte</w:t>
      </w:r>
      <w:r w:rsidR="00FC5E25">
        <w:t>ntion préventive abusive</w:t>
      </w:r>
      <w:bookmarkEnd w:id="45"/>
    </w:p>
    <w:p w14:paraId="04FD9964" w14:textId="77777777" w:rsidR="00660D5A" w:rsidRPr="00660D5A" w:rsidRDefault="00660D5A" w:rsidP="00660D5A"/>
    <w:p w14:paraId="0FF23991" w14:textId="77777777" w:rsidR="002C04FC" w:rsidRDefault="00FC587A" w:rsidP="00660D5A">
      <w:pPr>
        <w:spacing w:after="0"/>
        <w:jc w:val="both"/>
        <w:rPr>
          <w:rFonts w:ascii="Garamond" w:hAnsi="Garamond"/>
          <w:sz w:val="24"/>
          <w:szCs w:val="24"/>
          <w:lang w:val="fr-BE"/>
        </w:rPr>
      </w:pPr>
      <w:r w:rsidRPr="00FC587A">
        <w:rPr>
          <w:rFonts w:ascii="Garamond" w:hAnsi="Garamond"/>
          <w:sz w:val="24"/>
          <w:szCs w:val="24"/>
        </w:rPr>
        <w:t>L’ACAT Bénin dans ses activités de monitoring des lieux de d</w:t>
      </w:r>
      <w:r w:rsidR="00EB6342">
        <w:rPr>
          <w:rFonts w:ascii="Garamond" w:hAnsi="Garamond"/>
          <w:sz w:val="24"/>
          <w:szCs w:val="24"/>
        </w:rPr>
        <w:t xml:space="preserve">étention a identifié sur 3 </w:t>
      </w:r>
      <w:r w:rsidRPr="00FC587A">
        <w:rPr>
          <w:rFonts w:ascii="Garamond" w:hAnsi="Garamond"/>
          <w:sz w:val="24"/>
          <w:szCs w:val="24"/>
        </w:rPr>
        <w:t>sites</w:t>
      </w:r>
      <w:r w:rsidR="00EB6342">
        <w:rPr>
          <w:rFonts w:ascii="Garamond" w:hAnsi="Garamond"/>
          <w:sz w:val="24"/>
          <w:szCs w:val="24"/>
        </w:rPr>
        <w:t xml:space="preserve"> </w:t>
      </w:r>
      <w:r w:rsidRPr="00FC587A">
        <w:rPr>
          <w:rFonts w:ascii="Garamond" w:hAnsi="Garamond"/>
          <w:sz w:val="24"/>
          <w:szCs w:val="24"/>
        </w:rPr>
        <w:t>(</w:t>
      </w:r>
      <w:r w:rsidR="002C04FC" w:rsidRPr="00FC587A">
        <w:rPr>
          <w:rFonts w:ascii="Garamond" w:hAnsi="Garamond"/>
          <w:sz w:val="24"/>
          <w:szCs w:val="24"/>
        </w:rPr>
        <w:t xml:space="preserve">Porto-Novo, </w:t>
      </w:r>
      <w:r w:rsidR="002C04FC" w:rsidRPr="00E71892">
        <w:rPr>
          <w:rFonts w:ascii="Garamond" w:hAnsi="Garamond"/>
          <w:sz w:val="24"/>
          <w:szCs w:val="24"/>
        </w:rPr>
        <w:t xml:space="preserve"> Lokossa et Abomey-Calavi</w:t>
      </w:r>
      <w:r w:rsidRPr="00E71892">
        <w:rPr>
          <w:rFonts w:ascii="Garamond" w:hAnsi="Garamond"/>
          <w:sz w:val="24"/>
          <w:szCs w:val="24"/>
        </w:rPr>
        <w:t>)</w:t>
      </w:r>
      <w:r w:rsidR="002C04FC" w:rsidRPr="00E71892">
        <w:rPr>
          <w:rFonts w:ascii="Garamond" w:hAnsi="Garamond"/>
          <w:sz w:val="24"/>
          <w:szCs w:val="24"/>
        </w:rPr>
        <w:t xml:space="preserve"> </w:t>
      </w:r>
      <w:r w:rsidR="002C04FC" w:rsidRPr="00FC587A">
        <w:rPr>
          <w:rFonts w:ascii="Garamond" w:hAnsi="Garamond"/>
          <w:sz w:val="24"/>
          <w:szCs w:val="24"/>
          <w:lang w:val="fr-BE"/>
        </w:rPr>
        <w:t>49 cas de détention provisoire abusive</w:t>
      </w:r>
      <w:r w:rsidR="00683AE6" w:rsidRPr="00FC587A">
        <w:rPr>
          <w:rFonts w:ascii="Garamond" w:hAnsi="Garamond"/>
          <w:sz w:val="24"/>
          <w:szCs w:val="24"/>
          <w:lang w:val="fr-BE"/>
        </w:rPr>
        <w:t xml:space="preserve"> en 5 mois d’action</w:t>
      </w:r>
      <w:r w:rsidR="00D00C57">
        <w:rPr>
          <w:rFonts w:ascii="Garamond" w:hAnsi="Garamond"/>
          <w:sz w:val="24"/>
          <w:szCs w:val="24"/>
          <w:lang w:val="fr-BE"/>
        </w:rPr>
        <w:t xml:space="preserve"> (du 1</w:t>
      </w:r>
      <w:r w:rsidR="00D00C57" w:rsidRPr="00987D43">
        <w:rPr>
          <w:rFonts w:ascii="Garamond" w:hAnsi="Garamond"/>
          <w:sz w:val="24"/>
          <w:szCs w:val="24"/>
          <w:vertAlign w:val="superscript"/>
          <w:lang w:val="fr-BE"/>
        </w:rPr>
        <w:t>er</w:t>
      </w:r>
      <w:r w:rsidR="00D00C57">
        <w:rPr>
          <w:rFonts w:ascii="Garamond" w:hAnsi="Garamond"/>
          <w:sz w:val="24"/>
          <w:szCs w:val="24"/>
          <w:lang w:val="fr-BE"/>
        </w:rPr>
        <w:t xml:space="preserve"> février au 15 juin 2015)</w:t>
      </w:r>
      <w:r w:rsidR="002C04FC" w:rsidRPr="00FC587A">
        <w:rPr>
          <w:rFonts w:ascii="Garamond" w:hAnsi="Garamond"/>
          <w:sz w:val="24"/>
          <w:szCs w:val="24"/>
          <w:lang w:val="fr-BE"/>
        </w:rPr>
        <w:t xml:space="preserve"> </w:t>
      </w:r>
      <w:r w:rsidRPr="00FC587A">
        <w:rPr>
          <w:rFonts w:ascii="Garamond" w:hAnsi="Garamond"/>
          <w:sz w:val="24"/>
          <w:szCs w:val="24"/>
          <w:lang w:val="fr-BE"/>
        </w:rPr>
        <w:t>qui</w:t>
      </w:r>
      <w:r w:rsidR="00683AE6" w:rsidRPr="00FC587A">
        <w:rPr>
          <w:rFonts w:ascii="Garamond" w:hAnsi="Garamond"/>
          <w:sz w:val="24"/>
          <w:szCs w:val="24"/>
          <w:lang w:val="fr-BE"/>
        </w:rPr>
        <w:t xml:space="preserve"> se présente comme </w:t>
      </w:r>
      <w:r w:rsidR="002C04FC" w:rsidRPr="00FC587A">
        <w:rPr>
          <w:rFonts w:ascii="Garamond" w:hAnsi="Garamond"/>
          <w:sz w:val="24"/>
          <w:szCs w:val="24"/>
          <w:lang w:val="fr-BE"/>
        </w:rPr>
        <w:t>suit :</w:t>
      </w:r>
    </w:p>
    <w:p w14:paraId="5A9737E8" w14:textId="77777777" w:rsidR="00660D5A" w:rsidRPr="00FC587A" w:rsidRDefault="00660D5A" w:rsidP="00660D5A">
      <w:pPr>
        <w:spacing w:after="0"/>
        <w:jc w:val="both"/>
        <w:rPr>
          <w:rFonts w:ascii="Garamond" w:hAnsi="Garamond"/>
          <w:sz w:val="24"/>
          <w:szCs w:val="24"/>
          <w:lang w:val="fr-BE"/>
        </w:rPr>
      </w:pPr>
    </w:p>
    <w:p w14:paraId="76489D03" w14:textId="77777777" w:rsidR="002C04FC" w:rsidRPr="005A10E0" w:rsidRDefault="002C04FC" w:rsidP="007E77D9">
      <w:pPr>
        <w:pStyle w:val="SingleTxtG"/>
        <w:numPr>
          <w:ilvl w:val="0"/>
          <w:numId w:val="17"/>
        </w:numPr>
        <w:ind w:right="-2"/>
        <w:rPr>
          <w:rFonts w:ascii="Garamond" w:hAnsi="Garamond"/>
          <w:sz w:val="24"/>
          <w:szCs w:val="24"/>
          <w:lang w:val="fr-BE"/>
        </w:rPr>
      </w:pPr>
      <w:r w:rsidRPr="005A10E0">
        <w:rPr>
          <w:rFonts w:ascii="Garamond" w:hAnsi="Garamond"/>
          <w:sz w:val="24"/>
          <w:szCs w:val="24"/>
          <w:lang w:val="fr-BE"/>
        </w:rPr>
        <w:t xml:space="preserve">23 cas à </w:t>
      </w:r>
      <w:r w:rsidR="00683AE6">
        <w:rPr>
          <w:rFonts w:ascii="Garamond" w:hAnsi="Garamond"/>
          <w:sz w:val="24"/>
          <w:szCs w:val="24"/>
          <w:lang w:val="fr-BE"/>
        </w:rPr>
        <w:t>la prison civile de Porto novo,</w:t>
      </w:r>
    </w:p>
    <w:p w14:paraId="5ABC8535" w14:textId="77777777" w:rsidR="002C04FC" w:rsidRPr="005A10E0" w:rsidRDefault="002C04FC" w:rsidP="007E77D9">
      <w:pPr>
        <w:pStyle w:val="SingleTxtG"/>
        <w:numPr>
          <w:ilvl w:val="0"/>
          <w:numId w:val="17"/>
        </w:numPr>
        <w:ind w:right="-2"/>
        <w:rPr>
          <w:rFonts w:ascii="Garamond" w:hAnsi="Garamond"/>
          <w:sz w:val="24"/>
          <w:szCs w:val="24"/>
          <w:lang w:val="fr-BE"/>
        </w:rPr>
      </w:pPr>
      <w:r w:rsidRPr="005A10E0">
        <w:rPr>
          <w:rFonts w:ascii="Garamond" w:hAnsi="Garamond"/>
          <w:sz w:val="24"/>
          <w:szCs w:val="24"/>
          <w:lang w:val="fr-BE"/>
        </w:rPr>
        <w:t xml:space="preserve">16 cas </w:t>
      </w:r>
      <w:r w:rsidR="00683AE6">
        <w:rPr>
          <w:rFonts w:ascii="Garamond" w:hAnsi="Garamond"/>
          <w:sz w:val="24"/>
          <w:szCs w:val="24"/>
          <w:lang w:val="fr-BE"/>
        </w:rPr>
        <w:t>à la prison civile de Lokossa,</w:t>
      </w:r>
    </w:p>
    <w:p w14:paraId="0D4F2BAE" w14:textId="77777777" w:rsidR="002C04FC" w:rsidRDefault="002C04FC" w:rsidP="007E77D9">
      <w:pPr>
        <w:pStyle w:val="SingleTxtG"/>
        <w:numPr>
          <w:ilvl w:val="0"/>
          <w:numId w:val="17"/>
        </w:numPr>
        <w:ind w:right="-2"/>
        <w:rPr>
          <w:rFonts w:ascii="Garamond" w:hAnsi="Garamond"/>
          <w:sz w:val="24"/>
          <w:szCs w:val="24"/>
          <w:lang w:val="fr-BE"/>
        </w:rPr>
      </w:pPr>
      <w:r w:rsidRPr="005A10E0">
        <w:rPr>
          <w:rFonts w:ascii="Garamond" w:hAnsi="Garamond"/>
          <w:sz w:val="24"/>
          <w:szCs w:val="24"/>
          <w:lang w:val="fr-BE"/>
        </w:rPr>
        <w:t>10 cas à la prison civile d’Abomey Calavi.</w:t>
      </w:r>
    </w:p>
    <w:p w14:paraId="314B7B7E" w14:textId="77777777" w:rsidR="00660D5A" w:rsidRPr="005A10E0" w:rsidRDefault="00660D5A" w:rsidP="00660D5A">
      <w:pPr>
        <w:pStyle w:val="SingleTxtG"/>
        <w:ind w:left="720" w:right="-2"/>
        <w:rPr>
          <w:rFonts w:ascii="Garamond" w:hAnsi="Garamond"/>
          <w:sz w:val="24"/>
          <w:szCs w:val="24"/>
          <w:lang w:val="fr-BE"/>
        </w:rPr>
      </w:pPr>
    </w:p>
    <w:p w14:paraId="37CD5CFA" w14:textId="77777777" w:rsidR="002C04FC" w:rsidRDefault="00683AE6" w:rsidP="007E77D9">
      <w:pPr>
        <w:pStyle w:val="SingleTxtG"/>
        <w:ind w:left="0" w:right="-2"/>
        <w:rPr>
          <w:rFonts w:ascii="Garamond" w:hAnsi="Garamond"/>
          <w:sz w:val="24"/>
          <w:szCs w:val="24"/>
          <w:lang w:val="fr-BE"/>
        </w:rPr>
      </w:pPr>
      <w:r>
        <w:rPr>
          <w:rFonts w:ascii="Garamond" w:hAnsi="Garamond"/>
          <w:sz w:val="24"/>
          <w:szCs w:val="24"/>
          <w:lang w:val="fr-BE"/>
        </w:rPr>
        <w:t xml:space="preserve">Certains </w:t>
      </w:r>
      <w:r w:rsidR="002C04FC" w:rsidRPr="005A10E0">
        <w:rPr>
          <w:rFonts w:ascii="Garamond" w:hAnsi="Garamond"/>
          <w:sz w:val="24"/>
          <w:szCs w:val="24"/>
          <w:lang w:val="fr-BE"/>
        </w:rPr>
        <w:t>détenus</w:t>
      </w:r>
      <w:r>
        <w:rPr>
          <w:rFonts w:ascii="Garamond" w:hAnsi="Garamond"/>
          <w:sz w:val="24"/>
          <w:szCs w:val="24"/>
          <w:lang w:val="fr-BE"/>
        </w:rPr>
        <w:t xml:space="preserve"> ayant bénéficié d’une assistance par </w:t>
      </w:r>
      <w:r w:rsidR="002C04FC" w:rsidRPr="005A10E0">
        <w:rPr>
          <w:rFonts w:ascii="Garamond" w:hAnsi="Garamond"/>
          <w:sz w:val="24"/>
          <w:szCs w:val="24"/>
          <w:lang w:val="fr-BE"/>
        </w:rPr>
        <w:t>les avocats référents</w:t>
      </w:r>
      <w:r>
        <w:rPr>
          <w:rFonts w:ascii="Garamond" w:hAnsi="Garamond"/>
          <w:sz w:val="24"/>
          <w:szCs w:val="24"/>
          <w:lang w:val="fr-BE"/>
        </w:rPr>
        <w:t xml:space="preserve"> du projet</w:t>
      </w:r>
      <w:r w:rsidR="00FC587A">
        <w:rPr>
          <w:rFonts w:ascii="Garamond" w:hAnsi="Garamond"/>
          <w:sz w:val="24"/>
          <w:szCs w:val="24"/>
          <w:lang w:val="fr-BE"/>
        </w:rPr>
        <w:t xml:space="preserve"> DPA</w:t>
      </w:r>
      <w:r w:rsidR="002C04FC" w:rsidRPr="005A10E0">
        <w:rPr>
          <w:rFonts w:ascii="Garamond" w:hAnsi="Garamond"/>
          <w:sz w:val="24"/>
          <w:szCs w:val="24"/>
          <w:lang w:val="fr-BE"/>
        </w:rPr>
        <w:t xml:space="preserve"> </w:t>
      </w:r>
      <w:r>
        <w:rPr>
          <w:rFonts w:ascii="Garamond" w:hAnsi="Garamond"/>
          <w:sz w:val="24"/>
          <w:szCs w:val="24"/>
          <w:lang w:val="fr-BE"/>
        </w:rPr>
        <w:t>ont pu être libérés ou sont en attente de l’issue de la procédure</w:t>
      </w:r>
      <w:r w:rsidR="002C04FC" w:rsidRPr="005A10E0">
        <w:rPr>
          <w:rFonts w:ascii="Garamond" w:hAnsi="Garamond"/>
          <w:sz w:val="24"/>
          <w:szCs w:val="24"/>
          <w:lang w:val="fr-BE"/>
        </w:rPr>
        <w:t xml:space="preserve"> : </w:t>
      </w:r>
    </w:p>
    <w:p w14:paraId="5C74B23E" w14:textId="77777777" w:rsidR="00683AE6" w:rsidRDefault="00683AE6" w:rsidP="007E77D9">
      <w:pPr>
        <w:pStyle w:val="SingleTxtG"/>
        <w:numPr>
          <w:ilvl w:val="0"/>
          <w:numId w:val="18"/>
        </w:numPr>
        <w:ind w:right="-2"/>
        <w:rPr>
          <w:rFonts w:ascii="Garamond" w:hAnsi="Garamond"/>
          <w:sz w:val="24"/>
          <w:szCs w:val="24"/>
        </w:rPr>
      </w:pPr>
      <w:r w:rsidRPr="005A10E0">
        <w:rPr>
          <w:rFonts w:ascii="Garamond" w:hAnsi="Garamond"/>
          <w:sz w:val="24"/>
          <w:szCs w:val="24"/>
        </w:rPr>
        <w:t xml:space="preserve">prison de Porto-Novo : 21 cas de libération provisoire par cette action, 02 </w:t>
      </w:r>
      <w:r>
        <w:rPr>
          <w:rFonts w:ascii="Garamond" w:hAnsi="Garamond"/>
          <w:sz w:val="24"/>
          <w:szCs w:val="24"/>
        </w:rPr>
        <w:t>cas sont en cours de traitement,</w:t>
      </w:r>
    </w:p>
    <w:p w14:paraId="03E6E30C" w14:textId="77777777" w:rsidR="00683AE6" w:rsidRDefault="002C04FC" w:rsidP="007E77D9">
      <w:pPr>
        <w:pStyle w:val="SingleTxtG"/>
        <w:numPr>
          <w:ilvl w:val="0"/>
          <w:numId w:val="18"/>
        </w:numPr>
        <w:ind w:right="-2"/>
        <w:rPr>
          <w:rFonts w:ascii="Garamond" w:hAnsi="Garamond"/>
          <w:sz w:val="24"/>
          <w:szCs w:val="24"/>
        </w:rPr>
      </w:pPr>
      <w:r w:rsidRPr="00683AE6">
        <w:rPr>
          <w:rFonts w:ascii="Garamond" w:hAnsi="Garamond"/>
          <w:sz w:val="24"/>
          <w:szCs w:val="24"/>
          <w:lang w:val="fr-BE"/>
        </w:rPr>
        <w:t xml:space="preserve">prison de Lokossa : </w:t>
      </w:r>
      <w:r w:rsidRPr="00683AE6">
        <w:rPr>
          <w:rFonts w:ascii="Garamond" w:hAnsi="Garamond"/>
          <w:sz w:val="24"/>
          <w:szCs w:val="24"/>
        </w:rPr>
        <w:t>9 cas ont été traités par les avocats référent</w:t>
      </w:r>
      <w:r w:rsidR="001432A3">
        <w:rPr>
          <w:rFonts w:ascii="Garamond" w:hAnsi="Garamond"/>
          <w:sz w:val="24"/>
          <w:szCs w:val="24"/>
        </w:rPr>
        <w:t>s</w:t>
      </w:r>
      <w:r w:rsidRPr="00683AE6">
        <w:rPr>
          <w:rFonts w:ascii="Garamond" w:hAnsi="Garamond"/>
          <w:sz w:val="24"/>
          <w:szCs w:val="24"/>
        </w:rPr>
        <w:t xml:space="preserve"> et 7 cas sont en cours de traitement</w:t>
      </w:r>
      <w:r w:rsidR="00660D5A">
        <w:rPr>
          <w:rFonts w:ascii="Garamond" w:hAnsi="Garamond"/>
          <w:sz w:val="24"/>
          <w:szCs w:val="24"/>
        </w:rPr>
        <w:t>,</w:t>
      </w:r>
    </w:p>
    <w:p w14:paraId="4BA0F3C3" w14:textId="77777777" w:rsidR="002C04FC" w:rsidRPr="00683AE6" w:rsidRDefault="002C04FC" w:rsidP="007E77D9">
      <w:pPr>
        <w:pStyle w:val="SingleTxtG"/>
        <w:numPr>
          <w:ilvl w:val="0"/>
          <w:numId w:val="18"/>
        </w:numPr>
        <w:ind w:right="-2"/>
        <w:rPr>
          <w:rFonts w:ascii="Garamond" w:hAnsi="Garamond"/>
          <w:sz w:val="24"/>
          <w:szCs w:val="24"/>
        </w:rPr>
      </w:pPr>
      <w:r w:rsidRPr="00683AE6">
        <w:rPr>
          <w:rFonts w:ascii="Garamond" w:hAnsi="Garamond"/>
          <w:sz w:val="24"/>
          <w:szCs w:val="24"/>
        </w:rPr>
        <w:t>prison d’Abomey-Calavi : 08 cas ont été traités par l’avocat référent et 02 cas sont en cours de traitement</w:t>
      </w:r>
      <w:r w:rsidR="00660D5A">
        <w:rPr>
          <w:rFonts w:ascii="Garamond" w:hAnsi="Garamond"/>
          <w:sz w:val="24"/>
          <w:szCs w:val="24"/>
        </w:rPr>
        <w:t>.</w:t>
      </w:r>
    </w:p>
    <w:p w14:paraId="78B466B7" w14:textId="77777777" w:rsidR="002C04FC" w:rsidRDefault="00683AE6" w:rsidP="00660D5A">
      <w:pPr>
        <w:pStyle w:val="SingleTxtG"/>
        <w:shd w:val="clear" w:color="auto" w:fill="D9D9D9" w:themeFill="background1" w:themeFillShade="D9"/>
        <w:ind w:left="0" w:right="-2"/>
        <w:rPr>
          <w:rFonts w:ascii="Garamond" w:hAnsi="Garamond"/>
          <w:b/>
          <w:i/>
          <w:sz w:val="24"/>
          <w:szCs w:val="24"/>
        </w:rPr>
      </w:pPr>
      <w:r>
        <w:rPr>
          <w:rFonts w:ascii="Garamond" w:hAnsi="Garamond"/>
          <w:sz w:val="24"/>
          <w:szCs w:val="24"/>
        </w:rPr>
        <w:t xml:space="preserve">Ainsi, par le biais d’un projet réunissant acteurs de la société civile et acteurs de la chaine pénale, permettant une synergie d’action pour lever les entraves à l’activation de la procédure judiciaire </w:t>
      </w:r>
      <w:r w:rsidR="002C04FC" w:rsidRPr="00683AE6">
        <w:rPr>
          <w:rFonts w:ascii="Garamond" w:hAnsi="Garamond"/>
          <w:b/>
          <w:i/>
          <w:sz w:val="24"/>
          <w:szCs w:val="24"/>
        </w:rPr>
        <w:t xml:space="preserve">38 </w:t>
      </w:r>
      <w:r w:rsidRPr="00683AE6">
        <w:rPr>
          <w:rFonts w:ascii="Garamond" w:hAnsi="Garamond"/>
          <w:b/>
          <w:i/>
          <w:sz w:val="24"/>
          <w:szCs w:val="24"/>
        </w:rPr>
        <w:t>détenus en attente de jugement ont pu être</w:t>
      </w:r>
      <w:r w:rsidR="002C04FC" w:rsidRPr="00683AE6">
        <w:rPr>
          <w:rFonts w:ascii="Garamond" w:hAnsi="Garamond"/>
          <w:b/>
          <w:i/>
          <w:sz w:val="24"/>
          <w:szCs w:val="24"/>
        </w:rPr>
        <w:t xml:space="preserve"> libérés </w:t>
      </w:r>
      <w:r w:rsidR="00DA4EDD">
        <w:rPr>
          <w:rFonts w:ascii="Garamond" w:hAnsi="Garamond"/>
          <w:b/>
          <w:i/>
          <w:sz w:val="24"/>
          <w:szCs w:val="24"/>
        </w:rPr>
        <w:t xml:space="preserve">en 5 mois </w:t>
      </w:r>
      <w:r w:rsidR="002C04FC" w:rsidRPr="00683AE6">
        <w:rPr>
          <w:rFonts w:ascii="Garamond" w:hAnsi="Garamond"/>
          <w:b/>
          <w:i/>
          <w:sz w:val="24"/>
          <w:szCs w:val="24"/>
        </w:rPr>
        <w:t xml:space="preserve">et 11 </w:t>
      </w:r>
      <w:r w:rsidRPr="00683AE6">
        <w:rPr>
          <w:rFonts w:ascii="Garamond" w:hAnsi="Garamond"/>
          <w:b/>
          <w:i/>
          <w:sz w:val="24"/>
          <w:szCs w:val="24"/>
        </w:rPr>
        <w:t xml:space="preserve">dossiers sont </w:t>
      </w:r>
      <w:r w:rsidR="002C04FC" w:rsidRPr="00683AE6">
        <w:rPr>
          <w:rFonts w:ascii="Garamond" w:hAnsi="Garamond"/>
          <w:b/>
          <w:i/>
          <w:sz w:val="24"/>
          <w:szCs w:val="24"/>
        </w:rPr>
        <w:t>en cours de traitement.</w:t>
      </w:r>
    </w:p>
    <w:p w14:paraId="3BD56361" w14:textId="77777777" w:rsidR="00683AE6" w:rsidRDefault="00683AE6" w:rsidP="007E77D9">
      <w:pPr>
        <w:pStyle w:val="SingleTxtG"/>
        <w:ind w:left="0" w:right="-2"/>
        <w:rPr>
          <w:rFonts w:ascii="Garamond" w:hAnsi="Garamond"/>
          <w:sz w:val="24"/>
          <w:szCs w:val="24"/>
        </w:rPr>
      </w:pPr>
      <w:r w:rsidRPr="00683AE6">
        <w:rPr>
          <w:rFonts w:ascii="Garamond" w:hAnsi="Garamond"/>
          <w:sz w:val="24"/>
          <w:szCs w:val="24"/>
        </w:rPr>
        <w:t xml:space="preserve">Au jour de la présentation </w:t>
      </w:r>
      <w:r>
        <w:rPr>
          <w:rFonts w:ascii="Garamond" w:hAnsi="Garamond"/>
          <w:sz w:val="24"/>
          <w:szCs w:val="24"/>
        </w:rPr>
        <w:t xml:space="preserve">de ce rapport </w:t>
      </w:r>
      <w:r w:rsidR="00C03567">
        <w:rPr>
          <w:rFonts w:ascii="Garamond" w:hAnsi="Garamond"/>
          <w:sz w:val="24"/>
          <w:szCs w:val="24"/>
        </w:rPr>
        <w:t>les membres ACAT et les avocats référents continuent le travail d’identification des cas de détention abusive pour maximiser le nombre de détenu pouvant bénéficier d’une mise en liberté provisoire dans l’attente de leur jugement ou libérable</w:t>
      </w:r>
      <w:r w:rsidR="00FC5E25">
        <w:rPr>
          <w:rFonts w:ascii="Garamond" w:hAnsi="Garamond"/>
          <w:sz w:val="24"/>
          <w:szCs w:val="24"/>
        </w:rPr>
        <w:t xml:space="preserve"> de droit (n</w:t>
      </w:r>
      <w:r w:rsidR="00C03567">
        <w:rPr>
          <w:rFonts w:ascii="Garamond" w:hAnsi="Garamond"/>
          <w:sz w:val="24"/>
          <w:szCs w:val="24"/>
        </w:rPr>
        <w:t>otamment lorsque que des détenus sont gardés en détention préventive au-delà du maximum de la peine prévu par le code pénal pour l’infraction pour laquelle ils sont incarcérés</w:t>
      </w:r>
      <w:r w:rsidR="00FC5E25">
        <w:rPr>
          <w:rFonts w:ascii="Garamond" w:hAnsi="Garamond"/>
          <w:sz w:val="24"/>
          <w:szCs w:val="24"/>
        </w:rPr>
        <w:t>)</w:t>
      </w:r>
      <w:r w:rsidR="00C03567">
        <w:rPr>
          <w:rFonts w:ascii="Garamond" w:hAnsi="Garamond"/>
          <w:sz w:val="24"/>
          <w:szCs w:val="24"/>
        </w:rPr>
        <w:t>.</w:t>
      </w:r>
    </w:p>
    <w:p w14:paraId="04526578" w14:textId="77777777" w:rsidR="0024238B" w:rsidRDefault="0024238B" w:rsidP="0024238B">
      <w:pPr>
        <w:pStyle w:val="SingleTxtG"/>
        <w:ind w:left="0" w:right="-2"/>
        <w:rPr>
          <w:rFonts w:ascii="Garamond" w:hAnsi="Garamond"/>
          <w:b/>
          <w:sz w:val="24"/>
          <w:szCs w:val="24"/>
        </w:rPr>
      </w:pPr>
      <w:r w:rsidRPr="0024238B">
        <w:rPr>
          <w:rFonts w:ascii="Garamond" w:hAnsi="Garamond"/>
          <w:b/>
          <w:sz w:val="24"/>
          <w:szCs w:val="24"/>
        </w:rPr>
        <w:t>La FIACAT et l’ACAT Bénin invitent le Comité des droits de l’homme à recommander à l’Etat partie de :</w:t>
      </w:r>
    </w:p>
    <w:p w14:paraId="680B6F47" w14:textId="77777777" w:rsidR="002C04FC" w:rsidRDefault="0024238B" w:rsidP="00660D5A">
      <w:pPr>
        <w:pStyle w:val="SingleTxtG"/>
        <w:numPr>
          <w:ilvl w:val="0"/>
          <w:numId w:val="14"/>
        </w:numPr>
        <w:ind w:right="-2"/>
        <w:rPr>
          <w:rFonts w:ascii="Garamond" w:hAnsi="Garamond"/>
          <w:b/>
          <w:i/>
          <w:sz w:val="24"/>
          <w:szCs w:val="24"/>
        </w:rPr>
      </w:pPr>
      <w:r w:rsidRPr="0024238B">
        <w:rPr>
          <w:rFonts w:ascii="Garamond" w:hAnsi="Garamond"/>
          <w:b/>
          <w:i/>
          <w:sz w:val="24"/>
          <w:szCs w:val="24"/>
        </w:rPr>
        <w:t xml:space="preserve">Poursuivre son soutien à la société civile et aux acteurs de la justice et du milieu pénitentiaire pour renforcer les synergies et la collaboration </w:t>
      </w:r>
      <w:r w:rsidR="004118CD">
        <w:rPr>
          <w:rFonts w:ascii="Garamond" w:hAnsi="Garamond"/>
          <w:b/>
          <w:i/>
          <w:sz w:val="24"/>
          <w:szCs w:val="24"/>
        </w:rPr>
        <w:t>lors de l’identification des cas de détention abusive.</w:t>
      </w:r>
    </w:p>
    <w:p w14:paraId="19B8E9F6" w14:textId="77777777" w:rsidR="00660D5A" w:rsidRDefault="00660D5A" w:rsidP="00660D5A">
      <w:pPr>
        <w:pStyle w:val="SingleTxtG"/>
        <w:ind w:right="-2"/>
        <w:rPr>
          <w:rFonts w:ascii="Garamond" w:hAnsi="Garamond"/>
          <w:b/>
          <w:i/>
          <w:sz w:val="24"/>
          <w:szCs w:val="24"/>
        </w:rPr>
      </w:pPr>
    </w:p>
    <w:p w14:paraId="65F43CCF" w14:textId="77777777" w:rsidR="00660D5A" w:rsidRDefault="00660D5A" w:rsidP="00660D5A">
      <w:pPr>
        <w:pStyle w:val="SingleTxtG"/>
        <w:ind w:right="-2"/>
        <w:rPr>
          <w:rFonts w:ascii="Garamond" w:hAnsi="Garamond"/>
          <w:b/>
          <w:i/>
          <w:sz w:val="24"/>
          <w:szCs w:val="24"/>
        </w:rPr>
      </w:pPr>
    </w:p>
    <w:p w14:paraId="55E24260" w14:textId="77777777" w:rsidR="009B31F0" w:rsidRPr="00660D5A" w:rsidRDefault="009B31F0" w:rsidP="00660D5A">
      <w:pPr>
        <w:pStyle w:val="SingleTxtG"/>
        <w:ind w:right="-2"/>
        <w:rPr>
          <w:rFonts w:ascii="Garamond" w:hAnsi="Garamond"/>
          <w:b/>
          <w:i/>
          <w:sz w:val="24"/>
          <w:szCs w:val="24"/>
        </w:rPr>
      </w:pPr>
    </w:p>
    <w:p w14:paraId="65CDC51C" w14:textId="77777777" w:rsidR="002C04FC" w:rsidRDefault="002C04FC" w:rsidP="007E77D9">
      <w:pPr>
        <w:pStyle w:val="SingleTxtG"/>
        <w:ind w:left="0" w:right="-2"/>
        <w:rPr>
          <w:rFonts w:ascii="Garamond" w:hAnsi="Garamond"/>
          <w:i/>
          <w:sz w:val="24"/>
          <w:szCs w:val="24"/>
          <w:lang w:val="fr-FR"/>
        </w:rPr>
      </w:pPr>
      <w:r w:rsidRPr="005A10E0">
        <w:rPr>
          <w:rFonts w:ascii="Garamond" w:hAnsi="Garamond"/>
          <w:i/>
          <w:sz w:val="24"/>
          <w:szCs w:val="24"/>
          <w:lang w:val="fr-FR"/>
        </w:rPr>
        <w:t>12. Fournir des informations supplémentaires sur les mesures concrètes prises pour améliorer les conditions de détention, en particulier</w:t>
      </w:r>
      <w:r w:rsidRPr="005A10E0">
        <w:rPr>
          <w:rFonts w:ascii="Garamond" w:eastAsia="SimSun" w:hAnsi="Garamond"/>
          <w:i/>
          <w:sz w:val="24"/>
          <w:szCs w:val="24"/>
          <w:lang w:val="fr-FR" w:eastAsia="zh-CN"/>
        </w:rPr>
        <w:t xml:space="preserve"> l’hygiène, l’accès aux soins de santé, et l’alimentation.</w:t>
      </w:r>
      <w:r w:rsidRPr="005A10E0">
        <w:rPr>
          <w:rFonts w:ascii="Garamond" w:hAnsi="Garamond"/>
          <w:i/>
          <w:sz w:val="24"/>
          <w:szCs w:val="24"/>
          <w:lang w:val="fr-FR"/>
        </w:rPr>
        <w:t xml:space="preserve"> Donner des informations sur les progrès accomplis concernant la réhabilitation des établissements pénitentiaires et les mesures supplémentaires prises pour réduire la surpopulation carcérale, et s’assurer que les prévenus soient séparés des personnes condamnées, les femmes des hommes et les mineurs des adultes.</w:t>
      </w:r>
      <w:r w:rsidRPr="005A10E0">
        <w:rPr>
          <w:rStyle w:val="Appelnotedebasdep"/>
          <w:rFonts w:ascii="Garamond" w:eastAsia="SimSun" w:hAnsi="Garamond"/>
          <w:i/>
          <w:sz w:val="24"/>
          <w:szCs w:val="24"/>
          <w:lang w:val="fr-FR" w:eastAsia="zh-CN"/>
        </w:rPr>
        <w:t xml:space="preserve"> </w:t>
      </w:r>
      <w:r w:rsidRPr="005A10E0">
        <w:rPr>
          <w:rFonts w:ascii="Garamond" w:eastAsia="SimSun" w:hAnsi="Garamond"/>
          <w:i/>
          <w:sz w:val="24"/>
          <w:szCs w:val="24"/>
          <w:lang w:val="fr-FR" w:eastAsia="zh-CN"/>
        </w:rPr>
        <w:t>Fournir des renseignements sur les mesures prises pour recourir aux peines alternatives à l’emprisonnement.</w:t>
      </w:r>
      <w:r w:rsidRPr="005A10E0">
        <w:rPr>
          <w:rStyle w:val="Appelnotedebasdep"/>
          <w:rFonts w:ascii="Garamond" w:eastAsia="SimSun" w:hAnsi="Garamond"/>
          <w:i/>
          <w:sz w:val="24"/>
          <w:szCs w:val="24"/>
        </w:rPr>
        <w:t> </w:t>
      </w:r>
      <w:r w:rsidRPr="005A10E0">
        <w:rPr>
          <w:rFonts w:ascii="Garamond" w:hAnsi="Garamond"/>
          <w:i/>
          <w:sz w:val="24"/>
          <w:szCs w:val="24"/>
          <w:lang w:val="fr-FR"/>
        </w:rPr>
        <w:t xml:space="preserve">  Préciser dans quelle mesure l’augmentation du nombre de magistrats a permis à ces derniers d'effectuer des contrôles inopinés réguliers dans les lieux de détentions. Donner des renseignements sur les critères de sélection des ONG autorisées à visiter les lieux de détention.</w:t>
      </w:r>
    </w:p>
    <w:p w14:paraId="220FC34D" w14:textId="77777777" w:rsidR="009761FE" w:rsidRDefault="009761FE" w:rsidP="007E77D9">
      <w:pPr>
        <w:pStyle w:val="SingleTxtG"/>
        <w:ind w:left="0" w:right="-2"/>
        <w:rPr>
          <w:rFonts w:ascii="Garamond" w:hAnsi="Garamond"/>
          <w:i/>
          <w:sz w:val="24"/>
          <w:szCs w:val="24"/>
          <w:lang w:val="fr-FR"/>
        </w:rPr>
      </w:pPr>
    </w:p>
    <w:p w14:paraId="51C42BAD" w14:textId="77777777" w:rsidR="009761FE" w:rsidRDefault="00307303" w:rsidP="009B4B25">
      <w:pPr>
        <w:pStyle w:val="Titre3"/>
      </w:pPr>
      <w:bookmarkStart w:id="46" w:name="_Toc430953329"/>
      <w:r>
        <w:t>Les conditions de détention</w:t>
      </w:r>
      <w:r w:rsidR="009761FE">
        <w:t xml:space="preserve"> dans les prisons béninoises</w:t>
      </w:r>
      <w:bookmarkEnd w:id="46"/>
    </w:p>
    <w:p w14:paraId="6DCC695B" w14:textId="77777777" w:rsidR="00660D5A" w:rsidRPr="00660D5A" w:rsidRDefault="00660D5A" w:rsidP="00660D5A"/>
    <w:p w14:paraId="55F2BC45" w14:textId="77777777" w:rsidR="00491716" w:rsidRPr="005A10E0" w:rsidRDefault="00491716" w:rsidP="00491716">
      <w:pPr>
        <w:pStyle w:val="SingleTxtG"/>
        <w:ind w:left="0" w:right="-2"/>
        <w:rPr>
          <w:rFonts w:ascii="Garamond" w:hAnsi="Garamond"/>
          <w:sz w:val="24"/>
          <w:szCs w:val="24"/>
          <w:lang w:val="fr-FR"/>
        </w:rPr>
      </w:pPr>
      <w:r w:rsidRPr="005A10E0">
        <w:rPr>
          <w:rFonts w:ascii="Garamond" w:hAnsi="Garamond"/>
          <w:sz w:val="24"/>
          <w:szCs w:val="24"/>
          <w:lang w:val="fr-FR"/>
        </w:rPr>
        <w:t>Les conditions inhumaines</w:t>
      </w:r>
      <w:r w:rsidR="00660D5A">
        <w:rPr>
          <w:rFonts w:ascii="Garamond" w:hAnsi="Garamond"/>
          <w:sz w:val="24"/>
          <w:szCs w:val="24"/>
          <w:lang w:val="fr-FR"/>
        </w:rPr>
        <w:t>,</w:t>
      </w:r>
      <w:r w:rsidRPr="005A10E0">
        <w:rPr>
          <w:rFonts w:ascii="Garamond" w:hAnsi="Garamond"/>
          <w:sz w:val="24"/>
          <w:szCs w:val="24"/>
          <w:lang w:val="fr-FR"/>
        </w:rPr>
        <w:t xml:space="preserve"> humiliantes et dégradantes de détention se traduisent par la promiscuité, l’insécurité, le manque d’hygiène notoire, d’intimité</w:t>
      </w:r>
      <w:r w:rsidR="002D3681">
        <w:rPr>
          <w:rFonts w:ascii="Garamond" w:hAnsi="Garamond"/>
          <w:sz w:val="24"/>
          <w:szCs w:val="24"/>
          <w:lang w:val="fr-FR"/>
        </w:rPr>
        <w:t xml:space="preserve"> et</w:t>
      </w:r>
      <w:r w:rsidRPr="005A10E0">
        <w:rPr>
          <w:rFonts w:ascii="Garamond" w:hAnsi="Garamond"/>
          <w:sz w:val="24"/>
          <w:szCs w:val="24"/>
          <w:lang w:val="fr-FR"/>
        </w:rPr>
        <w:t xml:space="preserve"> la non séparation des catégories de détenus. A l’intérieur, les personnes n’ayant pas subi antérieurement de peines privatives de liberté vivent avec celles ayant encouru de nombreuses condamnations. Le principe 8</w:t>
      </w:r>
      <w:r w:rsidR="00E71892">
        <w:rPr>
          <w:rStyle w:val="Appelnotedebasdep"/>
          <w:rFonts w:ascii="Garamond" w:hAnsi="Garamond"/>
          <w:sz w:val="24"/>
          <w:szCs w:val="24"/>
          <w:lang w:val="fr-FR"/>
        </w:rPr>
        <w:footnoteReference w:id="13"/>
      </w:r>
      <w:r w:rsidRPr="005A10E0">
        <w:rPr>
          <w:rFonts w:ascii="Garamond" w:hAnsi="Garamond"/>
          <w:sz w:val="24"/>
          <w:szCs w:val="24"/>
          <w:lang w:val="fr-FR"/>
        </w:rPr>
        <w:t xml:space="preserve"> pour la protection des personnes soumises à la détention et la règle 85 </w:t>
      </w:r>
      <w:r w:rsidR="00FC587A">
        <w:rPr>
          <w:rFonts w:ascii="Garamond" w:hAnsi="Garamond"/>
          <w:sz w:val="24"/>
          <w:szCs w:val="24"/>
          <w:lang w:val="fr-FR"/>
        </w:rPr>
        <w:t xml:space="preserve">de </w:t>
      </w:r>
      <w:r w:rsidR="00FC587A" w:rsidRPr="00FC587A">
        <w:rPr>
          <w:rFonts w:ascii="Garamond" w:hAnsi="Garamond"/>
          <w:sz w:val="24"/>
          <w:szCs w:val="24"/>
          <w:lang w:val="fr-FR"/>
        </w:rPr>
        <w:t>l’</w:t>
      </w:r>
      <w:r w:rsidR="00FC587A" w:rsidRPr="00E71892">
        <w:rPr>
          <w:rFonts w:ascii="Garamond" w:hAnsi="Garamond"/>
          <w:bCs/>
          <w:sz w:val="24"/>
          <w:szCs w:val="24"/>
          <w:lang w:val="fr-FR"/>
        </w:rPr>
        <w:t>Ensemble de règles minima</w:t>
      </w:r>
      <w:r w:rsidR="00FC587A" w:rsidRPr="00FC587A">
        <w:rPr>
          <w:rFonts w:ascii="Garamond" w:hAnsi="Garamond"/>
          <w:b/>
          <w:bCs/>
          <w:sz w:val="24"/>
          <w:szCs w:val="24"/>
          <w:lang w:val="fr-FR"/>
        </w:rPr>
        <w:t xml:space="preserve"> </w:t>
      </w:r>
      <w:r w:rsidRPr="005A10E0">
        <w:rPr>
          <w:rFonts w:ascii="Garamond" w:hAnsi="Garamond"/>
          <w:sz w:val="24"/>
          <w:szCs w:val="24"/>
          <w:lang w:val="fr-FR"/>
        </w:rPr>
        <w:t>pour le traitement des détenus sont violés. C’est en prison, par le mélange des différentes catégories de détenus que se créent les réseaux d’information</w:t>
      </w:r>
      <w:r>
        <w:rPr>
          <w:rFonts w:ascii="Garamond" w:hAnsi="Garamond"/>
          <w:sz w:val="24"/>
          <w:szCs w:val="24"/>
          <w:lang w:val="fr-FR"/>
        </w:rPr>
        <w:t>s</w:t>
      </w:r>
      <w:r w:rsidRPr="005A10E0">
        <w:rPr>
          <w:rFonts w:ascii="Garamond" w:hAnsi="Garamond"/>
          <w:sz w:val="24"/>
          <w:szCs w:val="24"/>
          <w:lang w:val="fr-FR"/>
        </w:rPr>
        <w:t xml:space="preserve"> et d’échanges criminels. La surpopulation carcérale impose aux personnels chargés de la surveillance, des contraintes de gestions qui nuisent aux possibilités de réinsertion des détenus.</w:t>
      </w:r>
    </w:p>
    <w:p w14:paraId="5C2D98C7" w14:textId="28B38CBE" w:rsidR="00491716" w:rsidRPr="005A10E0" w:rsidRDefault="00491716" w:rsidP="00491716">
      <w:pPr>
        <w:pStyle w:val="SingleTxtG"/>
        <w:ind w:left="0" w:right="-2"/>
        <w:rPr>
          <w:rFonts w:ascii="Garamond" w:hAnsi="Garamond"/>
          <w:sz w:val="24"/>
          <w:szCs w:val="24"/>
          <w:lang w:val="fr-FR"/>
        </w:rPr>
      </w:pPr>
      <w:r w:rsidRPr="005A10E0">
        <w:rPr>
          <w:rFonts w:ascii="Garamond" w:hAnsi="Garamond"/>
          <w:sz w:val="24"/>
          <w:szCs w:val="24"/>
          <w:lang w:val="fr-FR"/>
        </w:rPr>
        <w:t xml:space="preserve">Les nombreuses visites </w:t>
      </w:r>
      <w:r w:rsidR="002D3681">
        <w:rPr>
          <w:rFonts w:ascii="Garamond" w:hAnsi="Garamond"/>
          <w:sz w:val="24"/>
          <w:szCs w:val="24"/>
          <w:lang w:val="fr-FR"/>
        </w:rPr>
        <w:t xml:space="preserve">des membres de l’ACAT Bénin </w:t>
      </w:r>
      <w:r w:rsidRPr="005A10E0">
        <w:rPr>
          <w:rFonts w:ascii="Garamond" w:hAnsi="Garamond"/>
          <w:sz w:val="24"/>
          <w:szCs w:val="24"/>
          <w:lang w:val="fr-FR"/>
        </w:rPr>
        <w:t>ont permis de constater les mauvaises conditions de vie des personnes détenues qui doivent s’organiser par groupes pour dormir assis ou debout, pendant deux ou trois heures pour permettre à tout le monde de dormir un peu. De telles condition</w:t>
      </w:r>
      <w:r>
        <w:rPr>
          <w:rFonts w:ascii="Garamond" w:hAnsi="Garamond"/>
          <w:sz w:val="24"/>
          <w:szCs w:val="24"/>
          <w:lang w:val="fr-FR"/>
        </w:rPr>
        <w:t>s</w:t>
      </w:r>
      <w:r w:rsidRPr="005A10E0">
        <w:rPr>
          <w:rFonts w:ascii="Garamond" w:hAnsi="Garamond"/>
          <w:sz w:val="24"/>
          <w:szCs w:val="24"/>
          <w:lang w:val="fr-FR"/>
        </w:rPr>
        <w:t xml:space="preserve"> de promiscuité sont l’occasion de tous les abus : viols, abus sexuels, coups et blessures</w:t>
      </w:r>
      <w:r w:rsidR="002D3681">
        <w:rPr>
          <w:rFonts w:ascii="Garamond" w:hAnsi="Garamond"/>
          <w:sz w:val="24"/>
          <w:szCs w:val="24"/>
          <w:lang w:val="fr-FR"/>
        </w:rPr>
        <w:t>,</w:t>
      </w:r>
      <w:r w:rsidRPr="005A10E0">
        <w:rPr>
          <w:rFonts w:ascii="Garamond" w:hAnsi="Garamond"/>
          <w:sz w:val="24"/>
          <w:szCs w:val="24"/>
          <w:lang w:val="fr-FR"/>
        </w:rPr>
        <w:t xml:space="preserve"> rançonnements, </w:t>
      </w:r>
      <w:r>
        <w:rPr>
          <w:rFonts w:ascii="Garamond" w:hAnsi="Garamond"/>
          <w:sz w:val="24"/>
          <w:szCs w:val="24"/>
          <w:lang w:val="fr-FR"/>
        </w:rPr>
        <w:t>et</w:t>
      </w:r>
      <w:r w:rsidR="00205DB7">
        <w:rPr>
          <w:rFonts w:ascii="Garamond" w:hAnsi="Garamond"/>
          <w:sz w:val="24"/>
          <w:szCs w:val="24"/>
          <w:lang w:val="fr-FR"/>
        </w:rPr>
        <w:t>c.</w:t>
      </w:r>
    </w:p>
    <w:p w14:paraId="5C4AF1D8" w14:textId="77777777" w:rsidR="00491716" w:rsidRPr="005A10E0" w:rsidRDefault="00491716" w:rsidP="00491716">
      <w:pPr>
        <w:pStyle w:val="SingleTxtG"/>
        <w:ind w:left="0" w:right="-2"/>
        <w:rPr>
          <w:rFonts w:ascii="Garamond" w:hAnsi="Garamond"/>
          <w:sz w:val="24"/>
          <w:szCs w:val="24"/>
          <w:lang w:val="fr-FR"/>
        </w:rPr>
      </w:pPr>
      <w:r w:rsidRPr="005A10E0">
        <w:rPr>
          <w:rFonts w:ascii="Garamond" w:hAnsi="Garamond"/>
          <w:sz w:val="24"/>
          <w:szCs w:val="24"/>
          <w:lang w:val="fr-FR"/>
        </w:rPr>
        <w:t xml:space="preserve">Pour une population carcérale déstructurée, dépourvue de repère et connaissant de graves difficultés d’insertion, la surpopulation impose aux détenus un véritable combat quotidien pour préserver </w:t>
      </w:r>
      <w:r w:rsidR="002D3681">
        <w:rPr>
          <w:rFonts w:ascii="Garamond" w:hAnsi="Garamond"/>
          <w:sz w:val="24"/>
          <w:szCs w:val="24"/>
          <w:lang w:val="fr-FR"/>
        </w:rPr>
        <w:t>leur</w:t>
      </w:r>
      <w:r w:rsidR="002D3681" w:rsidRPr="005A10E0">
        <w:rPr>
          <w:rFonts w:ascii="Garamond" w:hAnsi="Garamond"/>
          <w:sz w:val="24"/>
          <w:szCs w:val="24"/>
          <w:lang w:val="fr-FR"/>
        </w:rPr>
        <w:t xml:space="preserve"> </w:t>
      </w:r>
      <w:r w:rsidRPr="005A10E0">
        <w:rPr>
          <w:rFonts w:ascii="Garamond" w:hAnsi="Garamond"/>
          <w:sz w:val="24"/>
          <w:szCs w:val="24"/>
          <w:lang w:val="fr-FR"/>
        </w:rPr>
        <w:t xml:space="preserve">dignité et </w:t>
      </w:r>
      <w:r w:rsidR="002D3681">
        <w:rPr>
          <w:rFonts w:ascii="Garamond" w:hAnsi="Garamond"/>
          <w:sz w:val="24"/>
          <w:szCs w:val="24"/>
          <w:lang w:val="fr-FR"/>
        </w:rPr>
        <w:t>leur</w:t>
      </w:r>
      <w:r w:rsidR="002D3681" w:rsidRPr="005A10E0">
        <w:rPr>
          <w:rFonts w:ascii="Garamond" w:hAnsi="Garamond"/>
          <w:sz w:val="24"/>
          <w:szCs w:val="24"/>
          <w:lang w:val="fr-FR"/>
        </w:rPr>
        <w:t xml:space="preserve"> </w:t>
      </w:r>
      <w:r w:rsidRPr="005A10E0">
        <w:rPr>
          <w:rFonts w:ascii="Garamond" w:hAnsi="Garamond"/>
          <w:sz w:val="24"/>
          <w:szCs w:val="24"/>
          <w:lang w:val="fr-FR"/>
        </w:rPr>
        <w:t xml:space="preserve">intimité. </w:t>
      </w:r>
    </w:p>
    <w:p w14:paraId="422CC65B" w14:textId="77777777" w:rsidR="009761FE" w:rsidRPr="00491716" w:rsidRDefault="00491716" w:rsidP="00491716">
      <w:pPr>
        <w:pStyle w:val="SingleTxtG"/>
        <w:ind w:left="0" w:right="-2"/>
        <w:rPr>
          <w:rFonts w:ascii="Garamond" w:hAnsi="Garamond"/>
          <w:sz w:val="24"/>
          <w:szCs w:val="24"/>
          <w:lang w:val="fr-FR"/>
        </w:rPr>
      </w:pPr>
      <w:r w:rsidRPr="005A10E0">
        <w:rPr>
          <w:rFonts w:ascii="Garamond" w:hAnsi="Garamond"/>
          <w:sz w:val="24"/>
          <w:szCs w:val="24"/>
          <w:lang w:val="fr-FR"/>
        </w:rPr>
        <w:t>La question de la santé est très préoccupante et reflète les conditions abominables dans lesquelles vit la</w:t>
      </w:r>
      <w:r>
        <w:rPr>
          <w:rFonts w:ascii="Garamond" w:hAnsi="Garamond"/>
          <w:sz w:val="24"/>
          <w:szCs w:val="24"/>
          <w:lang w:val="fr-FR"/>
        </w:rPr>
        <w:t xml:space="preserve"> population carcérale dans le</w:t>
      </w:r>
      <w:r w:rsidRPr="005A10E0">
        <w:rPr>
          <w:rFonts w:ascii="Garamond" w:hAnsi="Garamond"/>
          <w:sz w:val="24"/>
          <w:szCs w:val="24"/>
          <w:lang w:val="fr-FR"/>
        </w:rPr>
        <w:t xml:space="preserve"> pays. La santé des détenus </w:t>
      </w:r>
      <w:r w:rsidR="002D3681">
        <w:rPr>
          <w:rFonts w:ascii="Garamond" w:hAnsi="Garamond"/>
          <w:sz w:val="24"/>
          <w:szCs w:val="24"/>
          <w:lang w:val="fr-FR"/>
        </w:rPr>
        <w:t>ne</w:t>
      </w:r>
      <w:r w:rsidRPr="005A10E0">
        <w:rPr>
          <w:rFonts w:ascii="Garamond" w:hAnsi="Garamond"/>
          <w:sz w:val="24"/>
          <w:szCs w:val="24"/>
          <w:lang w:val="fr-FR"/>
        </w:rPr>
        <w:t xml:space="preserve"> constitue</w:t>
      </w:r>
      <w:r w:rsidR="002D3681">
        <w:rPr>
          <w:rFonts w:ascii="Garamond" w:hAnsi="Garamond"/>
          <w:sz w:val="24"/>
          <w:szCs w:val="24"/>
          <w:lang w:val="fr-FR"/>
        </w:rPr>
        <w:t xml:space="preserve"> pas</w:t>
      </w:r>
      <w:r w:rsidRPr="005A10E0">
        <w:rPr>
          <w:rFonts w:ascii="Garamond" w:hAnsi="Garamond"/>
          <w:sz w:val="24"/>
          <w:szCs w:val="24"/>
          <w:lang w:val="fr-FR"/>
        </w:rPr>
        <w:t xml:space="preserve"> </w:t>
      </w:r>
      <w:r w:rsidR="002D3681" w:rsidRPr="005A10E0">
        <w:rPr>
          <w:rFonts w:ascii="Garamond" w:hAnsi="Garamond"/>
          <w:sz w:val="24"/>
          <w:szCs w:val="24"/>
          <w:lang w:val="fr-FR"/>
        </w:rPr>
        <w:t xml:space="preserve">une priorité </w:t>
      </w:r>
      <w:r w:rsidRPr="005A10E0">
        <w:rPr>
          <w:rFonts w:ascii="Garamond" w:hAnsi="Garamond"/>
          <w:sz w:val="24"/>
          <w:szCs w:val="24"/>
          <w:lang w:val="fr-FR"/>
        </w:rPr>
        <w:t>pour les autorités. Les détenus malades sont obligés de se prendre en charge</w:t>
      </w:r>
      <w:r w:rsidR="00E71892">
        <w:rPr>
          <w:rFonts w:ascii="Garamond" w:hAnsi="Garamond"/>
          <w:sz w:val="24"/>
          <w:szCs w:val="24"/>
          <w:lang w:val="fr-FR"/>
        </w:rPr>
        <w:t xml:space="preserve"> sur fonds propres quand ils disposent de fonds propres, sinon, aucun soin parfois n’est administré.</w:t>
      </w:r>
      <w:r w:rsidRPr="005A10E0">
        <w:rPr>
          <w:rFonts w:ascii="Garamond" w:hAnsi="Garamond"/>
          <w:sz w:val="24"/>
          <w:szCs w:val="24"/>
          <w:lang w:val="fr-FR"/>
        </w:rPr>
        <w:t xml:space="preserve"> </w:t>
      </w:r>
    </w:p>
    <w:p w14:paraId="4AC2778F" w14:textId="77777777" w:rsidR="00C47289" w:rsidRDefault="00C47289" w:rsidP="007E77D9">
      <w:pPr>
        <w:pStyle w:val="SingleTxtG"/>
        <w:ind w:left="0" w:right="-2"/>
        <w:rPr>
          <w:rFonts w:ascii="Garamond" w:hAnsi="Garamond"/>
          <w:sz w:val="24"/>
          <w:szCs w:val="24"/>
          <w:lang w:val="fr-FR"/>
        </w:rPr>
      </w:pPr>
    </w:p>
    <w:p w14:paraId="2171955F" w14:textId="77777777" w:rsidR="00EA6A20" w:rsidRPr="00A04F4D" w:rsidRDefault="00A04F4D" w:rsidP="00A04F4D">
      <w:pPr>
        <w:pStyle w:val="Titre4"/>
        <w:numPr>
          <w:ilvl w:val="0"/>
          <w:numId w:val="48"/>
        </w:numPr>
      </w:pPr>
      <w:bookmarkStart w:id="47" w:name="_Toc430953330"/>
      <w:r>
        <w:t>Statistiques</w:t>
      </w:r>
      <w:r w:rsidR="00491716">
        <w:t xml:space="preserve"> carcérale</w:t>
      </w:r>
      <w:r>
        <w:t>s</w:t>
      </w:r>
      <w:bookmarkEnd w:id="47"/>
    </w:p>
    <w:p w14:paraId="1D7C30FC" w14:textId="77777777" w:rsidR="00EA6A20" w:rsidRPr="00A04F4D" w:rsidRDefault="00E71892" w:rsidP="00491716">
      <w:pPr>
        <w:pStyle w:val="SingleTxtG"/>
        <w:ind w:left="0" w:right="-2"/>
        <w:rPr>
          <w:rFonts w:ascii="Garamond" w:hAnsi="Garamond"/>
          <w:sz w:val="24"/>
          <w:szCs w:val="24"/>
          <w:lang w:val="fr-FR"/>
        </w:rPr>
      </w:pPr>
      <w:r w:rsidRPr="00A04F4D">
        <w:rPr>
          <w:rFonts w:ascii="Garamond" w:hAnsi="Garamond"/>
          <w:sz w:val="24"/>
          <w:szCs w:val="24"/>
          <w:lang w:val="fr-FR"/>
        </w:rPr>
        <w:t>Les membres</w:t>
      </w:r>
      <w:r w:rsidR="0058615C">
        <w:rPr>
          <w:rFonts w:ascii="Garamond" w:hAnsi="Garamond"/>
          <w:sz w:val="24"/>
          <w:szCs w:val="24"/>
          <w:lang w:val="fr-FR"/>
        </w:rPr>
        <w:t xml:space="preserve"> de l’</w:t>
      </w:r>
      <w:r w:rsidRPr="00A04F4D">
        <w:rPr>
          <w:rFonts w:ascii="Garamond" w:hAnsi="Garamond"/>
          <w:sz w:val="24"/>
          <w:szCs w:val="24"/>
          <w:lang w:val="fr-FR"/>
        </w:rPr>
        <w:t xml:space="preserve">ACAT </w:t>
      </w:r>
      <w:r w:rsidR="00A04F4D">
        <w:rPr>
          <w:rFonts w:ascii="Garamond" w:hAnsi="Garamond"/>
          <w:sz w:val="24"/>
          <w:szCs w:val="24"/>
          <w:lang w:val="fr-FR"/>
        </w:rPr>
        <w:t xml:space="preserve">Bénin, pour l’élaboration du rapport, </w:t>
      </w:r>
      <w:r w:rsidRPr="00A04F4D">
        <w:rPr>
          <w:rFonts w:ascii="Garamond" w:hAnsi="Garamond"/>
          <w:sz w:val="24"/>
          <w:szCs w:val="24"/>
          <w:lang w:val="fr-FR"/>
        </w:rPr>
        <w:t>se sont rapprochés de l’administration pénitentiaire</w:t>
      </w:r>
      <w:r w:rsidR="0058615C">
        <w:rPr>
          <w:rFonts w:ascii="Garamond" w:hAnsi="Garamond"/>
          <w:sz w:val="24"/>
          <w:szCs w:val="24"/>
          <w:lang w:val="fr-FR"/>
        </w:rPr>
        <w:t>,</w:t>
      </w:r>
      <w:r w:rsidRPr="00A04F4D">
        <w:rPr>
          <w:rFonts w:ascii="Garamond" w:hAnsi="Garamond"/>
          <w:sz w:val="24"/>
          <w:szCs w:val="24"/>
          <w:lang w:val="fr-FR"/>
        </w:rPr>
        <w:t xml:space="preserve"> mais au jour de la soumission du rapport il semble qu’aucune statistique carcérale globale ne soit à jour auprès du Ministère.</w:t>
      </w:r>
    </w:p>
    <w:p w14:paraId="406FF45C" w14:textId="77777777" w:rsidR="00043AA6" w:rsidRDefault="002C04FC" w:rsidP="007E77D9">
      <w:pPr>
        <w:pStyle w:val="SingleTxtG"/>
        <w:ind w:left="0" w:right="-2"/>
        <w:rPr>
          <w:rFonts w:ascii="Garamond" w:hAnsi="Garamond"/>
          <w:sz w:val="24"/>
          <w:szCs w:val="24"/>
        </w:rPr>
      </w:pPr>
      <w:r w:rsidRPr="005A10E0">
        <w:rPr>
          <w:rFonts w:ascii="Garamond" w:hAnsi="Garamond"/>
          <w:sz w:val="24"/>
          <w:szCs w:val="24"/>
        </w:rPr>
        <w:t>Les dortoirs sont trop exigus pour contenir le nombre impressionnant de détenus qui y sont entassés tous les soirs</w:t>
      </w:r>
      <w:r w:rsidR="00043AA6">
        <w:rPr>
          <w:rFonts w:ascii="Garamond" w:hAnsi="Garamond"/>
          <w:sz w:val="24"/>
          <w:szCs w:val="24"/>
        </w:rPr>
        <w:t>.</w:t>
      </w:r>
    </w:p>
    <w:p w14:paraId="21FE4BD5" w14:textId="77777777" w:rsidR="00B664F6" w:rsidRDefault="00B664F6" w:rsidP="007E77D9">
      <w:pPr>
        <w:pStyle w:val="SingleTxtG"/>
        <w:ind w:left="0" w:right="-2"/>
        <w:rPr>
          <w:rFonts w:ascii="Garamond" w:hAnsi="Garamond"/>
          <w:sz w:val="24"/>
          <w:szCs w:val="24"/>
        </w:rPr>
      </w:pPr>
      <w:r>
        <w:rPr>
          <w:rFonts w:ascii="Garamond" w:hAnsi="Garamond"/>
          <w:sz w:val="24"/>
          <w:szCs w:val="24"/>
        </w:rPr>
        <w:t>Des locaux pouvant accueillir 150 personnes en accueillent parfois jusqu’à 4 fois la capacité d’accueil.</w:t>
      </w:r>
    </w:p>
    <w:p w14:paraId="33AFFF20" w14:textId="77777777" w:rsidR="009B3C75" w:rsidRDefault="009B3C75" w:rsidP="007E77D9">
      <w:pPr>
        <w:pStyle w:val="SingleTxtG"/>
        <w:ind w:left="0" w:right="-2"/>
        <w:rPr>
          <w:rFonts w:ascii="Garamond" w:hAnsi="Garamond"/>
          <w:sz w:val="24"/>
          <w:szCs w:val="24"/>
        </w:rPr>
      </w:pPr>
      <w:r>
        <w:rPr>
          <w:rFonts w:ascii="Garamond" w:hAnsi="Garamond"/>
          <w:sz w:val="24"/>
          <w:szCs w:val="24"/>
        </w:rPr>
        <w:t>A titre d’exemple la prison de Lokossa prévue pour accueillir 150 détenus en comptait 477 au 18 avril 2015</w:t>
      </w:r>
      <w:r w:rsidR="0058615C">
        <w:rPr>
          <w:rFonts w:ascii="Garamond" w:hAnsi="Garamond"/>
          <w:sz w:val="24"/>
          <w:szCs w:val="24"/>
        </w:rPr>
        <w:t xml:space="preserve"> lorsque l’ACAT l’a visitée.</w:t>
      </w:r>
    </w:p>
    <w:p w14:paraId="01DB32D0" w14:textId="77777777" w:rsidR="00A04F4D" w:rsidRDefault="009B3C75" w:rsidP="007E77D9">
      <w:pPr>
        <w:pStyle w:val="SingleTxtG"/>
        <w:ind w:left="0" w:right="-2"/>
        <w:rPr>
          <w:rFonts w:ascii="Garamond" w:hAnsi="Garamond"/>
          <w:sz w:val="24"/>
          <w:szCs w:val="24"/>
        </w:rPr>
      </w:pPr>
      <w:r w:rsidRPr="00747231">
        <w:rPr>
          <w:rFonts w:ascii="Garamond" w:hAnsi="Garamond"/>
          <w:b/>
          <w:i/>
          <w:sz w:val="24"/>
          <w:szCs w:val="24"/>
        </w:rPr>
        <w:t>Au 15 juillet 2015,</w:t>
      </w:r>
      <w:r>
        <w:rPr>
          <w:rFonts w:ascii="Garamond" w:hAnsi="Garamond"/>
          <w:sz w:val="24"/>
          <w:szCs w:val="24"/>
        </w:rPr>
        <w:t xml:space="preserve"> les derniers chiffres obtenus par les membres ACAT sur l</w:t>
      </w:r>
      <w:r w:rsidR="00B15914">
        <w:rPr>
          <w:rFonts w:ascii="Garamond" w:hAnsi="Garamond"/>
          <w:sz w:val="24"/>
          <w:szCs w:val="24"/>
        </w:rPr>
        <w:t xml:space="preserve">es 3 prisons cibles du projet de lutte contre la détention préventive abusive </w:t>
      </w:r>
      <w:r>
        <w:rPr>
          <w:rFonts w:ascii="Garamond" w:hAnsi="Garamond"/>
          <w:sz w:val="24"/>
          <w:szCs w:val="24"/>
        </w:rPr>
        <w:t xml:space="preserve">se </w:t>
      </w:r>
      <w:r w:rsidR="00B1353A">
        <w:rPr>
          <w:rFonts w:ascii="Garamond" w:hAnsi="Garamond"/>
          <w:sz w:val="24"/>
          <w:szCs w:val="24"/>
        </w:rPr>
        <w:t>présentent</w:t>
      </w:r>
      <w:r>
        <w:rPr>
          <w:rFonts w:ascii="Garamond" w:hAnsi="Garamond"/>
          <w:sz w:val="24"/>
          <w:szCs w:val="24"/>
        </w:rPr>
        <w:t xml:space="preserve"> comme suit :</w:t>
      </w:r>
    </w:p>
    <w:tbl>
      <w:tblPr>
        <w:tblpPr w:leftFromText="141" w:rightFromText="141" w:vertAnchor="text" w:horzAnchor="margin" w:tblpY="195"/>
        <w:tblW w:w="8969" w:type="dxa"/>
        <w:tblCellMar>
          <w:left w:w="70" w:type="dxa"/>
          <w:right w:w="70" w:type="dxa"/>
        </w:tblCellMar>
        <w:tblLook w:val="04A0" w:firstRow="1" w:lastRow="0" w:firstColumn="1" w:lastColumn="0" w:noHBand="0" w:noVBand="1"/>
      </w:tblPr>
      <w:tblGrid>
        <w:gridCol w:w="2405"/>
        <w:gridCol w:w="1843"/>
        <w:gridCol w:w="2379"/>
        <w:gridCol w:w="2342"/>
      </w:tblGrid>
      <w:tr w:rsidR="00660D5A" w:rsidRPr="001178A2" w14:paraId="15CBC2E9" w14:textId="77777777" w:rsidTr="00660D5A">
        <w:trPr>
          <w:trHeight w:val="1035"/>
        </w:trPr>
        <w:tc>
          <w:tcPr>
            <w:tcW w:w="8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1391447"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STATISTIQUES CARCERALES DE 03 MAISONS D'ARRET ET DE CORRECTION AU 15 JUILLET 2015</w:t>
            </w:r>
          </w:p>
        </w:tc>
      </w:tr>
      <w:tr w:rsidR="00660D5A" w:rsidRPr="001178A2" w14:paraId="2CF9E7AD" w14:textId="77777777" w:rsidTr="00660D5A">
        <w:trPr>
          <w:trHeight w:val="795"/>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5012A54" w14:textId="77777777" w:rsidR="00660D5A" w:rsidRPr="00747231" w:rsidRDefault="00660D5A" w:rsidP="00660D5A">
            <w:pPr>
              <w:spacing w:after="0" w:line="240" w:lineRule="auto"/>
              <w:rPr>
                <w:rFonts w:ascii="Garamond" w:eastAsia="Times New Roman" w:hAnsi="Garamond" w:cs="Times New Roman"/>
                <w:color w:val="000000"/>
                <w:sz w:val="24"/>
                <w:szCs w:val="24"/>
                <w:lang w:eastAsia="fr-FR"/>
              </w:rPr>
            </w:pPr>
            <w:r w:rsidRPr="00747231">
              <w:rPr>
                <w:rFonts w:ascii="Garamond" w:eastAsia="Times New Roman" w:hAnsi="Garamond" w:cs="Times New Roman"/>
                <w:color w:val="000000"/>
                <w:sz w:val="24"/>
                <w:szCs w:val="24"/>
                <w:lang w:eastAsia="fr-FR"/>
              </w:rPr>
              <w:t> </w:t>
            </w:r>
          </w:p>
        </w:tc>
        <w:tc>
          <w:tcPr>
            <w:tcW w:w="1843" w:type="dxa"/>
            <w:tcBorders>
              <w:top w:val="nil"/>
              <w:left w:val="nil"/>
              <w:bottom w:val="single" w:sz="4" w:space="0" w:color="auto"/>
              <w:right w:val="single" w:sz="4" w:space="0" w:color="auto"/>
            </w:tcBorders>
            <w:shd w:val="clear" w:color="auto" w:fill="auto"/>
            <w:vAlign w:val="center"/>
            <w:hideMark/>
          </w:tcPr>
          <w:p w14:paraId="58C1AF82"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MAC LOKOSSA</w:t>
            </w:r>
          </w:p>
        </w:tc>
        <w:tc>
          <w:tcPr>
            <w:tcW w:w="2379" w:type="dxa"/>
            <w:tcBorders>
              <w:top w:val="nil"/>
              <w:left w:val="nil"/>
              <w:bottom w:val="single" w:sz="4" w:space="0" w:color="auto"/>
              <w:right w:val="single" w:sz="4" w:space="0" w:color="auto"/>
            </w:tcBorders>
            <w:shd w:val="clear" w:color="auto" w:fill="auto"/>
            <w:vAlign w:val="center"/>
            <w:hideMark/>
          </w:tcPr>
          <w:p w14:paraId="1976E3A6"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MAC ABOMEY-CALAVI</w:t>
            </w:r>
          </w:p>
        </w:tc>
        <w:tc>
          <w:tcPr>
            <w:tcW w:w="2342" w:type="dxa"/>
            <w:tcBorders>
              <w:top w:val="nil"/>
              <w:left w:val="nil"/>
              <w:bottom w:val="single" w:sz="4" w:space="0" w:color="auto"/>
              <w:right w:val="single" w:sz="4" w:space="0" w:color="auto"/>
            </w:tcBorders>
            <w:shd w:val="clear" w:color="auto" w:fill="auto"/>
            <w:vAlign w:val="center"/>
            <w:hideMark/>
          </w:tcPr>
          <w:p w14:paraId="01080D7B"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MAC PORTO NOVO</w:t>
            </w:r>
          </w:p>
        </w:tc>
      </w:tr>
      <w:tr w:rsidR="00660D5A" w:rsidRPr="001178A2" w14:paraId="51752266"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0A398FF9" w14:textId="77777777" w:rsidR="00660D5A" w:rsidRPr="00747231" w:rsidRDefault="00660D5A" w:rsidP="00660D5A">
            <w:pPr>
              <w:spacing w:after="0" w:line="240" w:lineRule="auto"/>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Nombre de prévenus</w:t>
            </w:r>
          </w:p>
        </w:tc>
        <w:tc>
          <w:tcPr>
            <w:tcW w:w="1843" w:type="dxa"/>
            <w:tcBorders>
              <w:top w:val="nil"/>
              <w:left w:val="nil"/>
              <w:bottom w:val="single" w:sz="4" w:space="0" w:color="auto"/>
              <w:right w:val="single" w:sz="4" w:space="0" w:color="auto"/>
            </w:tcBorders>
            <w:shd w:val="clear" w:color="auto" w:fill="A6A6A6" w:themeFill="background1" w:themeFillShade="A6"/>
            <w:vAlign w:val="center"/>
            <w:hideMark/>
          </w:tcPr>
          <w:p w14:paraId="5D55044E"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288</w:t>
            </w:r>
          </w:p>
        </w:tc>
        <w:tc>
          <w:tcPr>
            <w:tcW w:w="2379" w:type="dxa"/>
            <w:tcBorders>
              <w:top w:val="nil"/>
              <w:left w:val="nil"/>
              <w:bottom w:val="single" w:sz="4" w:space="0" w:color="auto"/>
              <w:right w:val="single" w:sz="4" w:space="0" w:color="auto"/>
            </w:tcBorders>
            <w:shd w:val="clear" w:color="auto" w:fill="A6A6A6" w:themeFill="background1" w:themeFillShade="A6"/>
            <w:vAlign w:val="center"/>
            <w:hideMark/>
          </w:tcPr>
          <w:p w14:paraId="2193196A"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423</w:t>
            </w:r>
          </w:p>
        </w:tc>
        <w:tc>
          <w:tcPr>
            <w:tcW w:w="2342" w:type="dxa"/>
            <w:tcBorders>
              <w:top w:val="nil"/>
              <w:left w:val="nil"/>
              <w:bottom w:val="single" w:sz="4" w:space="0" w:color="auto"/>
              <w:right w:val="single" w:sz="4" w:space="0" w:color="auto"/>
            </w:tcBorders>
            <w:shd w:val="clear" w:color="auto" w:fill="A6A6A6" w:themeFill="background1" w:themeFillShade="A6"/>
            <w:vAlign w:val="center"/>
            <w:hideMark/>
          </w:tcPr>
          <w:p w14:paraId="2342B70D"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460</w:t>
            </w:r>
          </w:p>
        </w:tc>
      </w:tr>
      <w:tr w:rsidR="00660D5A" w:rsidRPr="001178A2" w14:paraId="553B53B9"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5B57122"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Femme</w:t>
            </w:r>
          </w:p>
        </w:tc>
        <w:tc>
          <w:tcPr>
            <w:tcW w:w="1843" w:type="dxa"/>
            <w:tcBorders>
              <w:top w:val="nil"/>
              <w:left w:val="nil"/>
              <w:bottom w:val="single" w:sz="4" w:space="0" w:color="auto"/>
              <w:right w:val="single" w:sz="4" w:space="0" w:color="auto"/>
            </w:tcBorders>
            <w:shd w:val="clear" w:color="auto" w:fill="auto"/>
            <w:vAlign w:val="center"/>
            <w:hideMark/>
          </w:tcPr>
          <w:p w14:paraId="6CC1E32A"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7</w:t>
            </w:r>
          </w:p>
        </w:tc>
        <w:tc>
          <w:tcPr>
            <w:tcW w:w="2379" w:type="dxa"/>
            <w:tcBorders>
              <w:top w:val="nil"/>
              <w:left w:val="nil"/>
              <w:bottom w:val="single" w:sz="4" w:space="0" w:color="auto"/>
              <w:right w:val="single" w:sz="4" w:space="0" w:color="auto"/>
            </w:tcBorders>
            <w:shd w:val="clear" w:color="auto" w:fill="auto"/>
            <w:vAlign w:val="center"/>
            <w:hideMark/>
          </w:tcPr>
          <w:p w14:paraId="6534BCD7"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15</w:t>
            </w:r>
          </w:p>
        </w:tc>
        <w:tc>
          <w:tcPr>
            <w:tcW w:w="2342" w:type="dxa"/>
            <w:tcBorders>
              <w:top w:val="nil"/>
              <w:left w:val="nil"/>
              <w:bottom w:val="single" w:sz="4" w:space="0" w:color="auto"/>
              <w:right w:val="single" w:sz="4" w:space="0" w:color="auto"/>
            </w:tcBorders>
            <w:shd w:val="clear" w:color="auto" w:fill="auto"/>
            <w:vAlign w:val="center"/>
            <w:hideMark/>
          </w:tcPr>
          <w:p w14:paraId="333D643D"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36</w:t>
            </w:r>
          </w:p>
        </w:tc>
      </w:tr>
      <w:tr w:rsidR="00660D5A" w:rsidRPr="001178A2" w14:paraId="12AEE1DB"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007B8B2"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Homme</w:t>
            </w:r>
          </w:p>
        </w:tc>
        <w:tc>
          <w:tcPr>
            <w:tcW w:w="1843" w:type="dxa"/>
            <w:tcBorders>
              <w:top w:val="nil"/>
              <w:left w:val="nil"/>
              <w:bottom w:val="single" w:sz="4" w:space="0" w:color="auto"/>
              <w:right w:val="single" w:sz="4" w:space="0" w:color="auto"/>
            </w:tcBorders>
            <w:shd w:val="clear" w:color="auto" w:fill="auto"/>
            <w:vAlign w:val="center"/>
            <w:hideMark/>
          </w:tcPr>
          <w:p w14:paraId="2345725C"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274</w:t>
            </w:r>
          </w:p>
        </w:tc>
        <w:tc>
          <w:tcPr>
            <w:tcW w:w="2379" w:type="dxa"/>
            <w:tcBorders>
              <w:top w:val="nil"/>
              <w:left w:val="nil"/>
              <w:bottom w:val="single" w:sz="4" w:space="0" w:color="auto"/>
              <w:right w:val="single" w:sz="4" w:space="0" w:color="auto"/>
            </w:tcBorders>
            <w:shd w:val="clear" w:color="auto" w:fill="auto"/>
            <w:vAlign w:val="center"/>
            <w:hideMark/>
          </w:tcPr>
          <w:p w14:paraId="3A410A44"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408</w:t>
            </w:r>
          </w:p>
        </w:tc>
        <w:tc>
          <w:tcPr>
            <w:tcW w:w="2342" w:type="dxa"/>
            <w:tcBorders>
              <w:top w:val="nil"/>
              <w:left w:val="nil"/>
              <w:bottom w:val="single" w:sz="4" w:space="0" w:color="auto"/>
              <w:right w:val="single" w:sz="4" w:space="0" w:color="auto"/>
            </w:tcBorders>
            <w:shd w:val="clear" w:color="auto" w:fill="auto"/>
            <w:vAlign w:val="center"/>
            <w:hideMark/>
          </w:tcPr>
          <w:p w14:paraId="6C339A2F"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415</w:t>
            </w:r>
          </w:p>
        </w:tc>
      </w:tr>
      <w:tr w:rsidR="00660D5A" w:rsidRPr="001178A2" w14:paraId="5D0BC358"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5A1B4DDF"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Mineurs</w:t>
            </w:r>
          </w:p>
        </w:tc>
        <w:tc>
          <w:tcPr>
            <w:tcW w:w="1843" w:type="dxa"/>
            <w:tcBorders>
              <w:top w:val="nil"/>
              <w:left w:val="nil"/>
              <w:bottom w:val="single" w:sz="4" w:space="0" w:color="auto"/>
              <w:right w:val="single" w:sz="4" w:space="0" w:color="auto"/>
            </w:tcBorders>
            <w:shd w:val="clear" w:color="auto" w:fill="auto"/>
            <w:vAlign w:val="center"/>
            <w:hideMark/>
          </w:tcPr>
          <w:p w14:paraId="64875082"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7</w:t>
            </w:r>
          </w:p>
        </w:tc>
        <w:tc>
          <w:tcPr>
            <w:tcW w:w="2379" w:type="dxa"/>
            <w:tcBorders>
              <w:top w:val="nil"/>
              <w:left w:val="nil"/>
              <w:bottom w:val="single" w:sz="4" w:space="0" w:color="auto"/>
              <w:right w:val="single" w:sz="4" w:space="0" w:color="auto"/>
            </w:tcBorders>
            <w:shd w:val="clear" w:color="auto" w:fill="auto"/>
            <w:vAlign w:val="center"/>
            <w:hideMark/>
          </w:tcPr>
          <w:p w14:paraId="362865AA"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0</w:t>
            </w:r>
          </w:p>
        </w:tc>
        <w:tc>
          <w:tcPr>
            <w:tcW w:w="2342" w:type="dxa"/>
            <w:tcBorders>
              <w:top w:val="nil"/>
              <w:left w:val="nil"/>
              <w:bottom w:val="single" w:sz="4" w:space="0" w:color="auto"/>
              <w:right w:val="single" w:sz="4" w:space="0" w:color="auto"/>
            </w:tcBorders>
            <w:shd w:val="clear" w:color="auto" w:fill="auto"/>
            <w:vAlign w:val="center"/>
            <w:hideMark/>
          </w:tcPr>
          <w:p w14:paraId="46D10DD0"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9</w:t>
            </w:r>
          </w:p>
        </w:tc>
      </w:tr>
      <w:tr w:rsidR="00660D5A" w:rsidRPr="001178A2" w14:paraId="5C6E1E42"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2751FE8E" w14:textId="77777777" w:rsidR="00660D5A" w:rsidRPr="00747231" w:rsidRDefault="00660D5A" w:rsidP="00660D5A">
            <w:pPr>
              <w:spacing w:after="0" w:line="240" w:lineRule="auto"/>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Nombre de condamnés</w:t>
            </w:r>
          </w:p>
        </w:tc>
        <w:tc>
          <w:tcPr>
            <w:tcW w:w="1843" w:type="dxa"/>
            <w:tcBorders>
              <w:top w:val="nil"/>
              <w:left w:val="nil"/>
              <w:bottom w:val="single" w:sz="4" w:space="0" w:color="auto"/>
              <w:right w:val="single" w:sz="4" w:space="0" w:color="auto"/>
            </w:tcBorders>
            <w:shd w:val="clear" w:color="auto" w:fill="A6A6A6" w:themeFill="background1" w:themeFillShade="A6"/>
            <w:vAlign w:val="center"/>
            <w:hideMark/>
          </w:tcPr>
          <w:p w14:paraId="0F9F6388"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80</w:t>
            </w:r>
          </w:p>
        </w:tc>
        <w:tc>
          <w:tcPr>
            <w:tcW w:w="2379" w:type="dxa"/>
            <w:tcBorders>
              <w:top w:val="nil"/>
              <w:left w:val="nil"/>
              <w:bottom w:val="single" w:sz="4" w:space="0" w:color="auto"/>
              <w:right w:val="single" w:sz="4" w:space="0" w:color="auto"/>
            </w:tcBorders>
            <w:shd w:val="clear" w:color="auto" w:fill="A6A6A6" w:themeFill="background1" w:themeFillShade="A6"/>
            <w:vAlign w:val="center"/>
            <w:hideMark/>
          </w:tcPr>
          <w:p w14:paraId="70BA18FE"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258</w:t>
            </w:r>
          </w:p>
        </w:tc>
        <w:tc>
          <w:tcPr>
            <w:tcW w:w="2342" w:type="dxa"/>
            <w:tcBorders>
              <w:top w:val="nil"/>
              <w:left w:val="nil"/>
              <w:bottom w:val="single" w:sz="4" w:space="0" w:color="auto"/>
              <w:right w:val="single" w:sz="4" w:space="0" w:color="auto"/>
            </w:tcBorders>
            <w:shd w:val="clear" w:color="auto" w:fill="A6A6A6" w:themeFill="background1" w:themeFillShade="A6"/>
            <w:vAlign w:val="center"/>
            <w:hideMark/>
          </w:tcPr>
          <w:p w14:paraId="2E5DB825"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304</w:t>
            </w:r>
          </w:p>
        </w:tc>
      </w:tr>
      <w:tr w:rsidR="00660D5A" w:rsidRPr="001178A2" w14:paraId="3DFB5D65"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78BBA5F"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Femme</w:t>
            </w:r>
          </w:p>
        </w:tc>
        <w:tc>
          <w:tcPr>
            <w:tcW w:w="1843" w:type="dxa"/>
            <w:tcBorders>
              <w:top w:val="nil"/>
              <w:left w:val="nil"/>
              <w:bottom w:val="single" w:sz="4" w:space="0" w:color="auto"/>
              <w:right w:val="single" w:sz="4" w:space="0" w:color="auto"/>
            </w:tcBorders>
            <w:shd w:val="clear" w:color="auto" w:fill="auto"/>
            <w:vAlign w:val="center"/>
            <w:hideMark/>
          </w:tcPr>
          <w:p w14:paraId="167993AC"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2</w:t>
            </w:r>
          </w:p>
        </w:tc>
        <w:tc>
          <w:tcPr>
            <w:tcW w:w="2379" w:type="dxa"/>
            <w:tcBorders>
              <w:top w:val="nil"/>
              <w:left w:val="nil"/>
              <w:bottom w:val="single" w:sz="4" w:space="0" w:color="auto"/>
              <w:right w:val="single" w:sz="4" w:space="0" w:color="auto"/>
            </w:tcBorders>
            <w:shd w:val="clear" w:color="auto" w:fill="auto"/>
            <w:vAlign w:val="center"/>
            <w:hideMark/>
          </w:tcPr>
          <w:p w14:paraId="5122FA0F"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7</w:t>
            </w:r>
          </w:p>
        </w:tc>
        <w:tc>
          <w:tcPr>
            <w:tcW w:w="2342" w:type="dxa"/>
            <w:tcBorders>
              <w:top w:val="nil"/>
              <w:left w:val="nil"/>
              <w:bottom w:val="single" w:sz="4" w:space="0" w:color="auto"/>
              <w:right w:val="single" w:sz="4" w:space="0" w:color="auto"/>
            </w:tcBorders>
            <w:shd w:val="clear" w:color="auto" w:fill="auto"/>
            <w:vAlign w:val="center"/>
            <w:hideMark/>
          </w:tcPr>
          <w:p w14:paraId="45E003B7"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9</w:t>
            </w:r>
          </w:p>
        </w:tc>
      </w:tr>
      <w:tr w:rsidR="00660D5A" w:rsidRPr="001178A2" w14:paraId="3C48A89B"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F3AC454"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Homme</w:t>
            </w:r>
          </w:p>
        </w:tc>
        <w:tc>
          <w:tcPr>
            <w:tcW w:w="1843" w:type="dxa"/>
            <w:tcBorders>
              <w:top w:val="nil"/>
              <w:left w:val="nil"/>
              <w:bottom w:val="single" w:sz="4" w:space="0" w:color="auto"/>
              <w:right w:val="single" w:sz="4" w:space="0" w:color="auto"/>
            </w:tcBorders>
            <w:shd w:val="clear" w:color="auto" w:fill="auto"/>
            <w:vAlign w:val="center"/>
            <w:hideMark/>
          </w:tcPr>
          <w:p w14:paraId="3C8AC626"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78</w:t>
            </w:r>
          </w:p>
        </w:tc>
        <w:tc>
          <w:tcPr>
            <w:tcW w:w="2379" w:type="dxa"/>
            <w:tcBorders>
              <w:top w:val="nil"/>
              <w:left w:val="nil"/>
              <w:bottom w:val="single" w:sz="4" w:space="0" w:color="auto"/>
              <w:right w:val="single" w:sz="4" w:space="0" w:color="auto"/>
            </w:tcBorders>
            <w:shd w:val="clear" w:color="auto" w:fill="auto"/>
            <w:vAlign w:val="center"/>
            <w:hideMark/>
          </w:tcPr>
          <w:p w14:paraId="32E06E8E"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251</w:t>
            </w:r>
          </w:p>
        </w:tc>
        <w:tc>
          <w:tcPr>
            <w:tcW w:w="2342" w:type="dxa"/>
            <w:tcBorders>
              <w:top w:val="nil"/>
              <w:left w:val="nil"/>
              <w:bottom w:val="single" w:sz="4" w:space="0" w:color="auto"/>
              <w:right w:val="single" w:sz="4" w:space="0" w:color="auto"/>
            </w:tcBorders>
            <w:shd w:val="clear" w:color="auto" w:fill="auto"/>
            <w:vAlign w:val="center"/>
            <w:hideMark/>
          </w:tcPr>
          <w:p w14:paraId="66FE13C0"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294</w:t>
            </w:r>
          </w:p>
        </w:tc>
      </w:tr>
      <w:tr w:rsidR="00660D5A" w:rsidRPr="001178A2" w14:paraId="26541A53"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A7925D0" w14:textId="77777777" w:rsidR="00660D5A" w:rsidRPr="00747231" w:rsidRDefault="00660D5A" w:rsidP="00660D5A">
            <w:pPr>
              <w:spacing w:after="0" w:line="240" w:lineRule="auto"/>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Mineurs</w:t>
            </w:r>
          </w:p>
        </w:tc>
        <w:tc>
          <w:tcPr>
            <w:tcW w:w="1843" w:type="dxa"/>
            <w:tcBorders>
              <w:top w:val="nil"/>
              <w:left w:val="nil"/>
              <w:bottom w:val="single" w:sz="4" w:space="0" w:color="auto"/>
              <w:right w:val="single" w:sz="4" w:space="0" w:color="auto"/>
            </w:tcBorders>
            <w:shd w:val="clear" w:color="auto" w:fill="auto"/>
            <w:vAlign w:val="center"/>
            <w:hideMark/>
          </w:tcPr>
          <w:p w14:paraId="24AC7ECC"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0</w:t>
            </w:r>
          </w:p>
        </w:tc>
        <w:tc>
          <w:tcPr>
            <w:tcW w:w="2379" w:type="dxa"/>
            <w:tcBorders>
              <w:top w:val="nil"/>
              <w:left w:val="nil"/>
              <w:bottom w:val="single" w:sz="4" w:space="0" w:color="auto"/>
              <w:right w:val="single" w:sz="4" w:space="0" w:color="auto"/>
            </w:tcBorders>
            <w:shd w:val="clear" w:color="auto" w:fill="auto"/>
            <w:vAlign w:val="center"/>
            <w:hideMark/>
          </w:tcPr>
          <w:p w14:paraId="0889109C"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0</w:t>
            </w:r>
          </w:p>
        </w:tc>
        <w:tc>
          <w:tcPr>
            <w:tcW w:w="2342" w:type="dxa"/>
            <w:tcBorders>
              <w:top w:val="nil"/>
              <w:left w:val="nil"/>
              <w:bottom w:val="single" w:sz="4" w:space="0" w:color="auto"/>
              <w:right w:val="single" w:sz="4" w:space="0" w:color="auto"/>
            </w:tcBorders>
            <w:shd w:val="clear" w:color="auto" w:fill="auto"/>
            <w:vAlign w:val="center"/>
            <w:hideMark/>
          </w:tcPr>
          <w:p w14:paraId="0D4EE281" w14:textId="77777777" w:rsidR="00660D5A" w:rsidRPr="00747231" w:rsidRDefault="00660D5A" w:rsidP="00660D5A">
            <w:pPr>
              <w:spacing w:after="0" w:line="240" w:lineRule="auto"/>
              <w:jc w:val="center"/>
              <w:rPr>
                <w:rFonts w:ascii="Garamond" w:eastAsia="Times New Roman" w:hAnsi="Garamond" w:cs="Times New Roman"/>
                <w:bCs/>
                <w:color w:val="000000"/>
                <w:sz w:val="24"/>
                <w:szCs w:val="24"/>
                <w:lang w:eastAsia="fr-FR"/>
              </w:rPr>
            </w:pPr>
            <w:r w:rsidRPr="00747231">
              <w:rPr>
                <w:rFonts w:ascii="Garamond" w:eastAsia="Times New Roman" w:hAnsi="Garamond" w:cs="Times New Roman"/>
                <w:bCs/>
                <w:color w:val="000000"/>
                <w:sz w:val="24"/>
                <w:szCs w:val="24"/>
                <w:lang w:eastAsia="fr-FR"/>
              </w:rPr>
              <w:t>1</w:t>
            </w:r>
          </w:p>
        </w:tc>
      </w:tr>
      <w:tr w:rsidR="00660D5A" w:rsidRPr="001178A2" w14:paraId="4DDBAC8F" w14:textId="77777777" w:rsidTr="00660D5A">
        <w:trPr>
          <w:trHeight w:val="480"/>
        </w:trPr>
        <w:tc>
          <w:tcPr>
            <w:tcW w:w="2405" w:type="dxa"/>
            <w:tcBorders>
              <w:top w:val="nil"/>
              <w:left w:val="single" w:sz="4" w:space="0" w:color="auto"/>
              <w:bottom w:val="single" w:sz="4" w:space="0" w:color="auto"/>
              <w:right w:val="single" w:sz="4" w:space="0" w:color="auto"/>
            </w:tcBorders>
            <w:shd w:val="clear" w:color="auto" w:fill="808080" w:themeFill="background1" w:themeFillShade="80"/>
            <w:noWrap/>
            <w:vAlign w:val="bottom"/>
            <w:hideMark/>
          </w:tcPr>
          <w:p w14:paraId="0382A31F" w14:textId="77777777" w:rsidR="00660D5A" w:rsidRPr="00747231" w:rsidRDefault="00660D5A" w:rsidP="00660D5A">
            <w:pPr>
              <w:spacing w:after="0" w:line="240" w:lineRule="auto"/>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Nombre Total de détenus</w:t>
            </w:r>
          </w:p>
        </w:tc>
        <w:tc>
          <w:tcPr>
            <w:tcW w:w="1843" w:type="dxa"/>
            <w:tcBorders>
              <w:top w:val="nil"/>
              <w:left w:val="nil"/>
              <w:bottom w:val="single" w:sz="4" w:space="0" w:color="auto"/>
              <w:right w:val="single" w:sz="4" w:space="0" w:color="auto"/>
            </w:tcBorders>
            <w:shd w:val="clear" w:color="auto" w:fill="808080" w:themeFill="background1" w:themeFillShade="80"/>
            <w:vAlign w:val="center"/>
            <w:hideMark/>
          </w:tcPr>
          <w:p w14:paraId="45B87BE2"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368</w:t>
            </w:r>
          </w:p>
        </w:tc>
        <w:tc>
          <w:tcPr>
            <w:tcW w:w="2379" w:type="dxa"/>
            <w:tcBorders>
              <w:top w:val="nil"/>
              <w:left w:val="nil"/>
              <w:bottom w:val="single" w:sz="4" w:space="0" w:color="auto"/>
              <w:right w:val="single" w:sz="4" w:space="0" w:color="auto"/>
            </w:tcBorders>
            <w:shd w:val="clear" w:color="auto" w:fill="808080" w:themeFill="background1" w:themeFillShade="80"/>
            <w:vAlign w:val="center"/>
            <w:hideMark/>
          </w:tcPr>
          <w:p w14:paraId="5175599A"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681</w:t>
            </w:r>
          </w:p>
        </w:tc>
        <w:tc>
          <w:tcPr>
            <w:tcW w:w="2342" w:type="dxa"/>
            <w:tcBorders>
              <w:top w:val="nil"/>
              <w:left w:val="nil"/>
              <w:bottom w:val="single" w:sz="4" w:space="0" w:color="auto"/>
              <w:right w:val="single" w:sz="4" w:space="0" w:color="auto"/>
            </w:tcBorders>
            <w:shd w:val="clear" w:color="auto" w:fill="808080" w:themeFill="background1" w:themeFillShade="80"/>
            <w:vAlign w:val="center"/>
            <w:hideMark/>
          </w:tcPr>
          <w:p w14:paraId="1DFB543F" w14:textId="77777777" w:rsidR="00660D5A" w:rsidRPr="00747231" w:rsidRDefault="00660D5A" w:rsidP="00660D5A">
            <w:pPr>
              <w:spacing w:after="0" w:line="240" w:lineRule="auto"/>
              <w:jc w:val="center"/>
              <w:rPr>
                <w:rFonts w:ascii="Garamond" w:eastAsia="Times New Roman" w:hAnsi="Garamond" w:cs="Times New Roman"/>
                <w:b/>
                <w:bCs/>
                <w:color w:val="000000"/>
                <w:sz w:val="24"/>
                <w:szCs w:val="24"/>
                <w:lang w:eastAsia="fr-FR"/>
              </w:rPr>
            </w:pPr>
            <w:r w:rsidRPr="00747231">
              <w:rPr>
                <w:rFonts w:ascii="Garamond" w:eastAsia="Times New Roman" w:hAnsi="Garamond" w:cs="Times New Roman"/>
                <w:b/>
                <w:bCs/>
                <w:color w:val="000000"/>
                <w:sz w:val="24"/>
                <w:szCs w:val="24"/>
                <w:lang w:eastAsia="fr-FR"/>
              </w:rPr>
              <w:t>764</w:t>
            </w:r>
          </w:p>
        </w:tc>
      </w:tr>
    </w:tbl>
    <w:p w14:paraId="7F77C236" w14:textId="77777777" w:rsidR="00660D5A" w:rsidRDefault="00660D5A" w:rsidP="00660D5A">
      <w:pPr>
        <w:spacing w:after="200" w:line="276" w:lineRule="auto"/>
        <w:rPr>
          <w:rFonts w:ascii="Garamond" w:hAnsi="Garamond"/>
          <w:sz w:val="24"/>
          <w:szCs w:val="24"/>
        </w:rPr>
      </w:pPr>
    </w:p>
    <w:p w14:paraId="306290C6" w14:textId="77777777" w:rsidR="00747231" w:rsidRPr="00660D5A" w:rsidRDefault="0058615C" w:rsidP="00660D5A">
      <w:pPr>
        <w:spacing w:after="200" w:line="276" w:lineRule="auto"/>
        <w:rPr>
          <w:rFonts w:ascii="Garamond" w:eastAsia="Times New Roman" w:hAnsi="Garamond" w:cs="Times New Roman"/>
          <w:sz w:val="24"/>
          <w:szCs w:val="24"/>
          <w:lang w:val="fr-CH"/>
        </w:rPr>
      </w:pPr>
      <w:r>
        <w:rPr>
          <w:rFonts w:ascii="Garamond" w:hAnsi="Garamond"/>
          <w:sz w:val="24"/>
          <w:szCs w:val="24"/>
        </w:rPr>
        <w:t>Notons que</w:t>
      </w:r>
      <w:r w:rsidR="00A04F4D">
        <w:rPr>
          <w:rFonts w:ascii="Garamond" w:hAnsi="Garamond"/>
          <w:sz w:val="24"/>
          <w:szCs w:val="24"/>
        </w:rPr>
        <w:t xml:space="preserve"> le nombre de prévenus / inculpés est largement</w:t>
      </w:r>
      <w:r w:rsidR="00747231">
        <w:rPr>
          <w:rFonts w:ascii="Garamond" w:hAnsi="Garamond"/>
          <w:sz w:val="24"/>
          <w:szCs w:val="24"/>
        </w:rPr>
        <w:t xml:space="preserve"> supérieur au nombre de condamnés.</w:t>
      </w:r>
    </w:p>
    <w:p w14:paraId="5058B8D9" w14:textId="77777777" w:rsidR="00043AA6" w:rsidRPr="00A04F4D" w:rsidRDefault="00043AA6" w:rsidP="007E77D9">
      <w:pPr>
        <w:pStyle w:val="SingleTxtG"/>
        <w:ind w:left="0" w:right="-2"/>
        <w:rPr>
          <w:rFonts w:ascii="Garamond" w:hAnsi="Garamond"/>
          <w:sz w:val="24"/>
          <w:szCs w:val="24"/>
        </w:rPr>
      </w:pPr>
      <w:r w:rsidRPr="005A10E0">
        <w:rPr>
          <w:rFonts w:ascii="Garamond" w:hAnsi="Garamond"/>
          <w:sz w:val="24"/>
          <w:szCs w:val="24"/>
        </w:rPr>
        <w:t>En ce qui concerne la réhabilitation des établissements péniten</w:t>
      </w:r>
      <w:r w:rsidR="00B664F6">
        <w:rPr>
          <w:rFonts w:ascii="Garamond" w:hAnsi="Garamond"/>
          <w:sz w:val="24"/>
          <w:szCs w:val="24"/>
        </w:rPr>
        <w:t>tiaires, les visites mensuelles des lieux de détention</w:t>
      </w:r>
      <w:r>
        <w:rPr>
          <w:rFonts w:ascii="Garamond" w:hAnsi="Garamond"/>
          <w:sz w:val="24"/>
          <w:szCs w:val="24"/>
        </w:rPr>
        <w:t xml:space="preserve"> </w:t>
      </w:r>
      <w:r w:rsidR="0058615C">
        <w:rPr>
          <w:rFonts w:ascii="Garamond" w:hAnsi="Garamond"/>
          <w:sz w:val="24"/>
          <w:szCs w:val="24"/>
        </w:rPr>
        <w:t>ont</w:t>
      </w:r>
      <w:r w:rsidRPr="005A10E0">
        <w:rPr>
          <w:rFonts w:ascii="Garamond" w:hAnsi="Garamond"/>
          <w:sz w:val="24"/>
          <w:szCs w:val="24"/>
        </w:rPr>
        <w:t xml:space="preserve"> permis de constater que dans les trois prisons ciblées les </w:t>
      </w:r>
      <w:r>
        <w:rPr>
          <w:rFonts w:ascii="Garamond" w:hAnsi="Garamond"/>
          <w:sz w:val="24"/>
          <w:szCs w:val="24"/>
        </w:rPr>
        <w:t>séparations prévenu</w:t>
      </w:r>
      <w:r w:rsidR="00B664F6">
        <w:rPr>
          <w:rFonts w:ascii="Garamond" w:hAnsi="Garamond"/>
          <w:sz w:val="24"/>
          <w:szCs w:val="24"/>
        </w:rPr>
        <w:t>s/condamné</w:t>
      </w:r>
      <w:r>
        <w:rPr>
          <w:rFonts w:ascii="Garamond" w:hAnsi="Garamond"/>
          <w:sz w:val="24"/>
          <w:szCs w:val="24"/>
        </w:rPr>
        <w:t>s ; femmes/hommes et mineurs</w:t>
      </w:r>
      <w:r w:rsidRPr="005A10E0">
        <w:rPr>
          <w:rFonts w:ascii="Garamond" w:hAnsi="Garamond"/>
          <w:sz w:val="24"/>
          <w:szCs w:val="24"/>
        </w:rPr>
        <w:t xml:space="preserve"> ne sont pas toujours respectées</w:t>
      </w:r>
      <w:r w:rsidRPr="005A10E0">
        <w:rPr>
          <w:rFonts w:ascii="Garamond" w:hAnsi="Garamond"/>
          <w:sz w:val="24"/>
          <w:szCs w:val="24"/>
          <w:lang w:val="fr-FR"/>
        </w:rPr>
        <w:t>. Toutefoi</w:t>
      </w:r>
      <w:r>
        <w:rPr>
          <w:rFonts w:ascii="Garamond" w:hAnsi="Garamond"/>
          <w:sz w:val="24"/>
          <w:szCs w:val="24"/>
          <w:lang w:val="fr-FR"/>
        </w:rPr>
        <w:t xml:space="preserve">s </w:t>
      </w:r>
      <w:r w:rsidR="0049624B">
        <w:rPr>
          <w:rFonts w:ascii="Garamond" w:hAnsi="Garamond"/>
          <w:sz w:val="24"/>
          <w:szCs w:val="24"/>
          <w:lang w:val="fr-FR"/>
        </w:rPr>
        <w:t xml:space="preserve">en 2014 </w:t>
      </w:r>
      <w:r>
        <w:rPr>
          <w:rFonts w:ascii="Garamond" w:hAnsi="Garamond"/>
          <w:sz w:val="24"/>
          <w:szCs w:val="24"/>
          <w:lang w:val="fr-FR"/>
        </w:rPr>
        <w:t xml:space="preserve">de nouveaux quartiers </w:t>
      </w:r>
      <w:r w:rsidR="00E61B41">
        <w:rPr>
          <w:rFonts w:ascii="Garamond" w:hAnsi="Garamond"/>
          <w:sz w:val="24"/>
          <w:szCs w:val="24"/>
          <w:lang w:val="fr-FR"/>
        </w:rPr>
        <w:t>ont commencés à être</w:t>
      </w:r>
      <w:r>
        <w:rPr>
          <w:rFonts w:ascii="Garamond" w:hAnsi="Garamond"/>
          <w:sz w:val="24"/>
          <w:szCs w:val="24"/>
          <w:lang w:val="fr-FR"/>
        </w:rPr>
        <w:t xml:space="preserve"> </w:t>
      </w:r>
      <w:r w:rsidR="003B1F6F" w:rsidRPr="005A10E0">
        <w:rPr>
          <w:rFonts w:ascii="Garamond" w:hAnsi="Garamond"/>
          <w:sz w:val="24"/>
          <w:szCs w:val="24"/>
          <w:lang w:val="fr-FR"/>
        </w:rPr>
        <w:t>constru</w:t>
      </w:r>
      <w:r w:rsidR="003B1F6F">
        <w:rPr>
          <w:rFonts w:ascii="Garamond" w:hAnsi="Garamond"/>
          <w:sz w:val="24"/>
          <w:szCs w:val="24"/>
          <w:lang w:val="fr-FR"/>
        </w:rPr>
        <w:t>its</w:t>
      </w:r>
      <w:r w:rsidR="00E61B41">
        <w:rPr>
          <w:rFonts w:ascii="Garamond" w:hAnsi="Garamond"/>
          <w:sz w:val="24"/>
          <w:szCs w:val="24"/>
          <w:lang w:val="fr-FR"/>
        </w:rPr>
        <w:t>, projet déjà</w:t>
      </w:r>
      <w:r>
        <w:rPr>
          <w:rFonts w:ascii="Garamond" w:hAnsi="Garamond"/>
          <w:sz w:val="24"/>
          <w:szCs w:val="24"/>
          <w:lang w:val="fr-FR"/>
        </w:rPr>
        <w:t xml:space="preserve"> très avancés</w:t>
      </w:r>
      <w:r w:rsidRPr="005A10E0">
        <w:rPr>
          <w:rFonts w:ascii="Garamond" w:hAnsi="Garamond"/>
          <w:sz w:val="24"/>
          <w:szCs w:val="24"/>
          <w:lang w:val="fr-FR"/>
        </w:rPr>
        <w:t xml:space="preserve"> dans la prison</w:t>
      </w:r>
      <w:r>
        <w:rPr>
          <w:rFonts w:ascii="Garamond" w:hAnsi="Garamond"/>
          <w:sz w:val="24"/>
          <w:szCs w:val="24"/>
          <w:lang w:val="fr-FR"/>
        </w:rPr>
        <w:t xml:space="preserve"> d’Abomey-Calavi</w:t>
      </w:r>
      <w:r w:rsidR="00E61B41">
        <w:rPr>
          <w:rFonts w:ascii="Garamond" w:hAnsi="Garamond"/>
          <w:sz w:val="24"/>
          <w:szCs w:val="24"/>
          <w:lang w:val="fr-FR"/>
        </w:rPr>
        <w:t>. Le</w:t>
      </w:r>
      <w:r>
        <w:rPr>
          <w:rFonts w:ascii="Garamond" w:hAnsi="Garamond"/>
          <w:sz w:val="24"/>
          <w:szCs w:val="24"/>
          <w:lang w:val="fr-FR"/>
        </w:rPr>
        <w:t xml:space="preserve"> régisseur </w:t>
      </w:r>
      <w:r w:rsidR="00E61B41">
        <w:rPr>
          <w:rFonts w:ascii="Garamond" w:hAnsi="Garamond"/>
          <w:sz w:val="24"/>
          <w:szCs w:val="24"/>
          <w:lang w:val="fr-FR"/>
        </w:rPr>
        <w:t xml:space="preserve">de cette dernière </w:t>
      </w:r>
      <w:r>
        <w:rPr>
          <w:rFonts w:ascii="Garamond" w:hAnsi="Garamond"/>
          <w:sz w:val="24"/>
          <w:szCs w:val="24"/>
          <w:lang w:val="fr-FR"/>
        </w:rPr>
        <w:t xml:space="preserve">a </w:t>
      </w:r>
      <w:r w:rsidRPr="005A10E0">
        <w:rPr>
          <w:rFonts w:ascii="Garamond" w:hAnsi="Garamond"/>
          <w:sz w:val="24"/>
          <w:szCs w:val="24"/>
          <w:lang w:val="fr-FR"/>
        </w:rPr>
        <w:t>confi</w:t>
      </w:r>
      <w:r w:rsidR="00E61B41">
        <w:rPr>
          <w:rFonts w:ascii="Garamond" w:hAnsi="Garamond"/>
          <w:sz w:val="24"/>
          <w:szCs w:val="24"/>
          <w:lang w:val="fr-FR"/>
        </w:rPr>
        <w:t>é</w:t>
      </w:r>
      <w:r w:rsidRPr="005A10E0">
        <w:rPr>
          <w:rFonts w:ascii="Garamond" w:hAnsi="Garamond"/>
          <w:sz w:val="24"/>
          <w:szCs w:val="24"/>
          <w:lang w:val="fr-FR"/>
        </w:rPr>
        <w:t xml:space="preserve"> </w:t>
      </w:r>
      <w:r>
        <w:rPr>
          <w:rFonts w:ascii="Garamond" w:hAnsi="Garamond"/>
          <w:sz w:val="24"/>
          <w:szCs w:val="24"/>
          <w:lang w:val="fr-FR"/>
        </w:rPr>
        <w:t xml:space="preserve">à l’équipe </w:t>
      </w:r>
      <w:r w:rsidR="00277B4F">
        <w:rPr>
          <w:rFonts w:ascii="Garamond" w:hAnsi="Garamond"/>
          <w:sz w:val="24"/>
          <w:szCs w:val="24"/>
          <w:lang w:val="fr-FR"/>
        </w:rPr>
        <w:t>de visiteurs de prisons de l’</w:t>
      </w:r>
      <w:r>
        <w:rPr>
          <w:rFonts w:ascii="Garamond" w:hAnsi="Garamond"/>
          <w:sz w:val="24"/>
          <w:szCs w:val="24"/>
          <w:lang w:val="fr-FR"/>
        </w:rPr>
        <w:t xml:space="preserve">ACAT </w:t>
      </w:r>
      <w:r w:rsidRPr="005A10E0">
        <w:rPr>
          <w:rFonts w:ascii="Garamond" w:hAnsi="Garamond"/>
          <w:sz w:val="24"/>
          <w:szCs w:val="24"/>
          <w:lang w:val="fr-FR"/>
        </w:rPr>
        <w:t xml:space="preserve">qu’il est prévu un quartier entièrement à part pour les mineurs. </w:t>
      </w:r>
      <w:r w:rsidR="0049624B">
        <w:rPr>
          <w:rFonts w:ascii="Garamond" w:hAnsi="Garamond"/>
          <w:sz w:val="24"/>
          <w:szCs w:val="24"/>
        </w:rPr>
        <w:t>M</w:t>
      </w:r>
      <w:r w:rsidR="0049624B" w:rsidRPr="0049624B">
        <w:rPr>
          <w:rFonts w:ascii="Garamond" w:hAnsi="Garamond"/>
          <w:sz w:val="24"/>
          <w:szCs w:val="24"/>
        </w:rPr>
        <w:t>alheureusement</w:t>
      </w:r>
      <w:r w:rsidR="00A04F4D">
        <w:rPr>
          <w:rFonts w:ascii="Garamond" w:hAnsi="Garamond"/>
          <w:sz w:val="24"/>
          <w:szCs w:val="24"/>
        </w:rPr>
        <w:t xml:space="preserve"> </w:t>
      </w:r>
      <w:r w:rsidR="0049624B">
        <w:rPr>
          <w:rFonts w:ascii="Garamond" w:hAnsi="Garamond"/>
          <w:sz w:val="24"/>
          <w:szCs w:val="24"/>
        </w:rPr>
        <w:t>à ce jour</w:t>
      </w:r>
      <w:r w:rsidR="0049624B" w:rsidRPr="0049624B">
        <w:rPr>
          <w:rFonts w:ascii="Garamond" w:hAnsi="Garamond"/>
          <w:sz w:val="24"/>
          <w:szCs w:val="24"/>
        </w:rPr>
        <w:t xml:space="preserve"> les infrastructures ne sont pas encore achevées.</w:t>
      </w:r>
    </w:p>
    <w:p w14:paraId="76B82A28" w14:textId="77777777" w:rsidR="00043AA6" w:rsidRPr="005A10E0" w:rsidRDefault="00043AA6" w:rsidP="007E77D9">
      <w:pPr>
        <w:pStyle w:val="SingleTxtG"/>
        <w:ind w:left="0" w:right="-2"/>
        <w:rPr>
          <w:rFonts w:ascii="Garamond" w:hAnsi="Garamond"/>
          <w:sz w:val="24"/>
          <w:szCs w:val="24"/>
          <w:lang w:val="fr-FR"/>
        </w:rPr>
      </w:pPr>
      <w:r w:rsidRPr="005A10E0">
        <w:rPr>
          <w:rFonts w:ascii="Garamond" w:hAnsi="Garamond"/>
          <w:sz w:val="24"/>
          <w:szCs w:val="24"/>
          <w:lang w:val="fr-FR"/>
        </w:rPr>
        <w:t>Par contre dans les deux autres pri</w:t>
      </w:r>
      <w:r>
        <w:rPr>
          <w:rFonts w:ascii="Garamond" w:hAnsi="Garamond"/>
          <w:sz w:val="24"/>
          <w:szCs w:val="24"/>
          <w:lang w:val="fr-FR"/>
        </w:rPr>
        <w:t xml:space="preserve">sons (Porto-Novo et Lokossa) </w:t>
      </w:r>
      <w:r w:rsidR="00A04F4D">
        <w:rPr>
          <w:rFonts w:ascii="Garamond" w:hAnsi="Garamond"/>
          <w:sz w:val="24"/>
          <w:szCs w:val="24"/>
          <w:lang w:val="fr-FR"/>
        </w:rPr>
        <w:t xml:space="preserve">se pose </w:t>
      </w:r>
      <w:r w:rsidRPr="005A10E0">
        <w:rPr>
          <w:rFonts w:ascii="Garamond" w:hAnsi="Garamond"/>
          <w:sz w:val="24"/>
          <w:szCs w:val="24"/>
          <w:lang w:val="fr-FR"/>
        </w:rPr>
        <w:t>le problème du manque d’espace pour la construction de nouvelles infrastructures.</w:t>
      </w:r>
    </w:p>
    <w:p w14:paraId="12362BC2" w14:textId="77777777" w:rsidR="00043AA6" w:rsidRDefault="00043AA6" w:rsidP="007E77D9">
      <w:pPr>
        <w:pStyle w:val="SingleTxtG"/>
        <w:ind w:left="0" w:right="-2"/>
        <w:rPr>
          <w:rFonts w:ascii="Garamond" w:hAnsi="Garamond"/>
          <w:sz w:val="24"/>
          <w:szCs w:val="24"/>
        </w:rPr>
      </w:pPr>
      <w:r w:rsidRPr="005A10E0">
        <w:rPr>
          <w:rFonts w:ascii="Garamond" w:hAnsi="Garamond"/>
          <w:sz w:val="24"/>
          <w:szCs w:val="24"/>
        </w:rPr>
        <w:t>La prison civile d’Akpro-Missérété est réservée exclusivement aux personnes condamnées</w:t>
      </w:r>
      <w:r>
        <w:rPr>
          <w:rFonts w:ascii="Garamond" w:hAnsi="Garamond"/>
          <w:sz w:val="24"/>
          <w:szCs w:val="24"/>
        </w:rPr>
        <w:t xml:space="preserve"> et dispose de toutes les infrastructures modernes</w:t>
      </w:r>
      <w:r w:rsidRPr="005A10E0">
        <w:rPr>
          <w:rFonts w:ascii="Garamond" w:hAnsi="Garamond"/>
          <w:sz w:val="24"/>
          <w:szCs w:val="24"/>
        </w:rPr>
        <w:t>. Les personnes condamnées qui s</w:t>
      </w:r>
      <w:r>
        <w:rPr>
          <w:rFonts w:ascii="Garamond" w:hAnsi="Garamond"/>
          <w:sz w:val="24"/>
          <w:szCs w:val="24"/>
        </w:rPr>
        <w:t>e trouvent dans les autres pris</w:t>
      </w:r>
      <w:r w:rsidRPr="005A10E0">
        <w:rPr>
          <w:rFonts w:ascii="Garamond" w:hAnsi="Garamond"/>
          <w:sz w:val="24"/>
          <w:szCs w:val="24"/>
        </w:rPr>
        <w:t>ons du Bénin peuvent dem</w:t>
      </w:r>
      <w:r>
        <w:rPr>
          <w:rFonts w:ascii="Garamond" w:hAnsi="Garamond"/>
          <w:sz w:val="24"/>
          <w:szCs w:val="24"/>
        </w:rPr>
        <w:t>ander à être transférées vers cette prison. Mais</w:t>
      </w:r>
      <w:r w:rsidRPr="005A10E0">
        <w:rPr>
          <w:rFonts w:ascii="Garamond" w:hAnsi="Garamond"/>
          <w:sz w:val="24"/>
          <w:szCs w:val="24"/>
        </w:rPr>
        <w:t xml:space="preserve"> cela ne favorise</w:t>
      </w:r>
      <w:r>
        <w:rPr>
          <w:rFonts w:ascii="Garamond" w:hAnsi="Garamond"/>
          <w:sz w:val="24"/>
          <w:szCs w:val="24"/>
        </w:rPr>
        <w:t>nt pas les condamnés provenant du  Nord du pays</w:t>
      </w:r>
      <w:r w:rsidRPr="005A10E0">
        <w:rPr>
          <w:rFonts w:ascii="Garamond" w:hAnsi="Garamond"/>
          <w:sz w:val="24"/>
          <w:szCs w:val="24"/>
        </w:rPr>
        <w:t xml:space="preserve"> par exemple</w:t>
      </w:r>
      <w:r>
        <w:rPr>
          <w:rFonts w:ascii="Garamond" w:hAnsi="Garamond"/>
          <w:sz w:val="24"/>
          <w:szCs w:val="24"/>
        </w:rPr>
        <w:t xml:space="preserve"> car la distance ne permet pas à leurs parents de les visiter.</w:t>
      </w:r>
    </w:p>
    <w:p w14:paraId="43396241" w14:textId="77777777" w:rsidR="00043AA6" w:rsidRPr="005A10E0" w:rsidRDefault="00043AA6" w:rsidP="007E77D9">
      <w:pPr>
        <w:pStyle w:val="SingleTxtG"/>
        <w:ind w:left="0" w:right="-2"/>
        <w:rPr>
          <w:rFonts w:ascii="Garamond" w:hAnsi="Garamond"/>
          <w:sz w:val="24"/>
          <w:szCs w:val="24"/>
          <w:lang w:val="fr-FR"/>
        </w:rPr>
      </w:pPr>
      <w:r w:rsidRPr="005A10E0">
        <w:rPr>
          <w:rFonts w:ascii="Garamond" w:hAnsi="Garamond"/>
          <w:sz w:val="24"/>
          <w:szCs w:val="24"/>
          <w:lang w:val="fr-FR"/>
        </w:rPr>
        <w:t xml:space="preserve">En dehors des prisons de Calavi et de Missérété, aucune </w:t>
      </w:r>
      <w:r>
        <w:rPr>
          <w:rFonts w:ascii="Garamond" w:hAnsi="Garamond"/>
          <w:sz w:val="24"/>
          <w:szCs w:val="24"/>
          <w:lang w:val="fr-FR"/>
        </w:rPr>
        <w:t xml:space="preserve">autre </w:t>
      </w:r>
      <w:r w:rsidR="00B664F6">
        <w:rPr>
          <w:rFonts w:ascii="Garamond" w:hAnsi="Garamond"/>
          <w:sz w:val="24"/>
          <w:szCs w:val="24"/>
          <w:lang w:val="fr-FR"/>
        </w:rPr>
        <w:t xml:space="preserve">nouvelle </w:t>
      </w:r>
      <w:r>
        <w:rPr>
          <w:rFonts w:ascii="Garamond" w:hAnsi="Garamond"/>
          <w:sz w:val="24"/>
          <w:szCs w:val="24"/>
          <w:lang w:val="fr-FR"/>
        </w:rPr>
        <w:t>prison n’est construite. A</w:t>
      </w:r>
      <w:r w:rsidRPr="005A10E0">
        <w:rPr>
          <w:rFonts w:ascii="Garamond" w:hAnsi="Garamond"/>
          <w:sz w:val="24"/>
          <w:szCs w:val="24"/>
          <w:lang w:val="fr-FR"/>
        </w:rPr>
        <w:t>ucune réfection n’est faite dans aucune prison pour améliorer les conditions de vie des détenus</w:t>
      </w:r>
      <w:r w:rsidR="00A04F4D">
        <w:rPr>
          <w:rFonts w:ascii="Garamond" w:hAnsi="Garamond"/>
          <w:sz w:val="24"/>
          <w:szCs w:val="24"/>
          <w:lang w:val="fr-FR"/>
        </w:rPr>
        <w:t>.</w:t>
      </w:r>
      <w:r w:rsidRPr="005A10E0">
        <w:rPr>
          <w:rFonts w:ascii="Garamond" w:hAnsi="Garamond"/>
          <w:sz w:val="24"/>
          <w:szCs w:val="24"/>
          <w:lang w:val="fr-FR"/>
        </w:rPr>
        <w:t xml:space="preserve"> </w:t>
      </w:r>
      <w:r w:rsidR="00B664F6">
        <w:rPr>
          <w:rFonts w:ascii="Garamond" w:hAnsi="Garamond"/>
          <w:sz w:val="24"/>
          <w:szCs w:val="24"/>
          <w:lang w:val="fr-FR"/>
        </w:rPr>
        <w:t>Lors d’une rencontre avec la délégation de l’</w:t>
      </w:r>
      <w:r w:rsidR="00FB4643">
        <w:rPr>
          <w:rFonts w:ascii="Garamond" w:hAnsi="Garamond"/>
          <w:sz w:val="24"/>
          <w:szCs w:val="24"/>
          <w:lang w:val="fr-FR"/>
        </w:rPr>
        <w:t>U</w:t>
      </w:r>
      <w:r w:rsidR="00B664F6">
        <w:rPr>
          <w:rFonts w:ascii="Garamond" w:hAnsi="Garamond"/>
          <w:sz w:val="24"/>
          <w:szCs w:val="24"/>
          <w:lang w:val="fr-FR"/>
        </w:rPr>
        <w:t xml:space="preserve">nion européenne au Bénin, il est ressorti des discussions qu’un grand chantier de réhabilitation des lieux de détention </w:t>
      </w:r>
      <w:r w:rsidR="00A04F4D">
        <w:rPr>
          <w:rFonts w:ascii="Garamond" w:hAnsi="Garamond"/>
          <w:sz w:val="24"/>
          <w:szCs w:val="24"/>
          <w:lang w:val="fr-FR"/>
        </w:rPr>
        <w:t xml:space="preserve">au Bénin </w:t>
      </w:r>
      <w:r w:rsidR="00B664F6">
        <w:rPr>
          <w:rFonts w:ascii="Garamond" w:hAnsi="Garamond"/>
          <w:sz w:val="24"/>
          <w:szCs w:val="24"/>
          <w:lang w:val="fr-FR"/>
        </w:rPr>
        <w:t>était envisagé avec le soutien de l’UE.</w:t>
      </w:r>
      <w:r w:rsidRPr="005A10E0">
        <w:rPr>
          <w:rFonts w:ascii="Garamond" w:hAnsi="Garamond"/>
          <w:sz w:val="24"/>
          <w:szCs w:val="24"/>
          <w:lang w:val="fr-FR"/>
        </w:rPr>
        <w:t xml:space="preserve"> </w:t>
      </w:r>
    </w:p>
    <w:p w14:paraId="0B7B3AF9" w14:textId="77777777" w:rsidR="00043AA6" w:rsidRPr="005A10E0" w:rsidRDefault="00B664F6" w:rsidP="007E77D9">
      <w:pPr>
        <w:pStyle w:val="SingleTxtG"/>
        <w:ind w:left="0" w:right="-2"/>
        <w:rPr>
          <w:rFonts w:ascii="Garamond" w:hAnsi="Garamond"/>
          <w:sz w:val="24"/>
          <w:szCs w:val="24"/>
          <w:lang w:val="fr-FR"/>
        </w:rPr>
      </w:pPr>
      <w:r>
        <w:rPr>
          <w:rFonts w:ascii="Garamond" w:hAnsi="Garamond"/>
          <w:sz w:val="24"/>
          <w:szCs w:val="24"/>
          <w:lang w:val="fr-FR"/>
        </w:rPr>
        <w:t>Toutefois, l</w:t>
      </w:r>
      <w:r w:rsidR="00043AA6" w:rsidRPr="005A10E0">
        <w:rPr>
          <w:rFonts w:ascii="Garamond" w:hAnsi="Garamond"/>
          <w:sz w:val="24"/>
          <w:szCs w:val="24"/>
          <w:lang w:val="fr-FR"/>
        </w:rPr>
        <w:t>a question n’est pas de construire des prisons pour les remplir, mais de faire en sorte que les texte</w:t>
      </w:r>
      <w:r w:rsidR="00043AA6">
        <w:rPr>
          <w:rFonts w:ascii="Garamond" w:hAnsi="Garamond"/>
          <w:sz w:val="24"/>
          <w:szCs w:val="24"/>
          <w:lang w:val="fr-FR"/>
        </w:rPr>
        <w:t>s</w:t>
      </w:r>
      <w:r w:rsidR="00043AA6" w:rsidRPr="005A10E0">
        <w:rPr>
          <w:rFonts w:ascii="Garamond" w:hAnsi="Garamond"/>
          <w:sz w:val="24"/>
          <w:szCs w:val="24"/>
          <w:lang w:val="fr-FR"/>
        </w:rPr>
        <w:t xml:space="preserve"> soient </w:t>
      </w:r>
      <w:r>
        <w:rPr>
          <w:rFonts w:ascii="Garamond" w:hAnsi="Garamond"/>
          <w:sz w:val="24"/>
          <w:szCs w:val="24"/>
          <w:lang w:val="fr-FR"/>
        </w:rPr>
        <w:t>respectés et mis en application pour les désengorger en application de la législation pénale.</w:t>
      </w:r>
    </w:p>
    <w:p w14:paraId="11921064" w14:textId="77777777" w:rsidR="00043AA6" w:rsidRPr="00043AA6" w:rsidRDefault="00043AA6" w:rsidP="002C04FC">
      <w:pPr>
        <w:pStyle w:val="SingleTxtG"/>
        <w:ind w:left="0"/>
        <w:rPr>
          <w:rFonts w:ascii="Garamond" w:hAnsi="Garamond"/>
          <w:sz w:val="24"/>
          <w:szCs w:val="24"/>
          <w:lang w:val="fr-FR"/>
        </w:rPr>
      </w:pPr>
    </w:p>
    <w:p w14:paraId="2B8B8D11" w14:textId="77777777" w:rsidR="00043AA6" w:rsidRPr="00043AA6" w:rsidRDefault="00043AA6" w:rsidP="009B4B25">
      <w:pPr>
        <w:pStyle w:val="Titre4"/>
      </w:pPr>
      <w:bookmarkStart w:id="48" w:name="_Toc430953331"/>
      <w:r w:rsidRPr="00043AA6">
        <w:t>Le droit à l’alimentation</w:t>
      </w:r>
      <w:bookmarkEnd w:id="48"/>
    </w:p>
    <w:p w14:paraId="23AF9C9F" w14:textId="77777777" w:rsidR="0061295D" w:rsidRPr="0061295D" w:rsidRDefault="002C04FC" w:rsidP="007E77D9">
      <w:pPr>
        <w:pStyle w:val="SingleTxtG"/>
        <w:ind w:left="0" w:right="-2"/>
        <w:rPr>
          <w:rFonts w:ascii="Garamond" w:hAnsi="Garamond"/>
          <w:sz w:val="24"/>
          <w:szCs w:val="24"/>
        </w:rPr>
      </w:pPr>
      <w:r w:rsidRPr="005A10E0">
        <w:rPr>
          <w:rFonts w:ascii="Garamond" w:hAnsi="Garamond"/>
          <w:sz w:val="24"/>
          <w:szCs w:val="24"/>
        </w:rPr>
        <w:t>En ce qui concerne l’alimentation, bien qu’on soit passé d’un repas à deux par jour, la qualité</w:t>
      </w:r>
      <w:r w:rsidR="00546290">
        <w:rPr>
          <w:rFonts w:ascii="Garamond" w:hAnsi="Garamond"/>
          <w:sz w:val="24"/>
          <w:szCs w:val="24"/>
        </w:rPr>
        <w:t xml:space="preserve"> et les quantités</w:t>
      </w:r>
      <w:r w:rsidRPr="005A10E0">
        <w:rPr>
          <w:rFonts w:ascii="Garamond" w:hAnsi="Garamond"/>
          <w:sz w:val="24"/>
          <w:szCs w:val="24"/>
        </w:rPr>
        <w:t xml:space="preserve"> des repas servi aux détenus</w:t>
      </w:r>
      <w:r w:rsidR="00546290">
        <w:rPr>
          <w:rFonts w:ascii="Garamond" w:hAnsi="Garamond"/>
          <w:sz w:val="24"/>
          <w:szCs w:val="24"/>
        </w:rPr>
        <w:t xml:space="preserve"> </w:t>
      </w:r>
      <w:r w:rsidRPr="005A10E0">
        <w:rPr>
          <w:rFonts w:ascii="Garamond" w:hAnsi="Garamond"/>
          <w:sz w:val="24"/>
          <w:szCs w:val="24"/>
        </w:rPr>
        <w:t>reste</w:t>
      </w:r>
      <w:r w:rsidR="00546290">
        <w:rPr>
          <w:rFonts w:ascii="Garamond" w:hAnsi="Garamond"/>
          <w:sz w:val="24"/>
          <w:szCs w:val="24"/>
        </w:rPr>
        <w:t>nt</w:t>
      </w:r>
      <w:r w:rsidRPr="005A10E0">
        <w:rPr>
          <w:rFonts w:ascii="Garamond" w:hAnsi="Garamond"/>
          <w:sz w:val="24"/>
          <w:szCs w:val="24"/>
        </w:rPr>
        <w:t xml:space="preserve"> </w:t>
      </w:r>
      <w:r w:rsidR="00546290">
        <w:rPr>
          <w:rFonts w:ascii="Garamond" w:hAnsi="Garamond"/>
          <w:sz w:val="24"/>
          <w:szCs w:val="24"/>
        </w:rPr>
        <w:t>médiocre</w:t>
      </w:r>
      <w:r w:rsidRPr="005A10E0">
        <w:rPr>
          <w:rFonts w:ascii="Garamond" w:hAnsi="Garamond"/>
          <w:sz w:val="24"/>
          <w:szCs w:val="24"/>
        </w:rPr>
        <w:t>. A cela il fau</w:t>
      </w:r>
      <w:r w:rsidR="00546290">
        <w:rPr>
          <w:rFonts w:ascii="Garamond" w:hAnsi="Garamond"/>
          <w:sz w:val="24"/>
          <w:szCs w:val="24"/>
        </w:rPr>
        <w:t>t</w:t>
      </w:r>
      <w:r w:rsidRPr="005A10E0">
        <w:rPr>
          <w:rFonts w:ascii="Garamond" w:hAnsi="Garamond"/>
          <w:sz w:val="24"/>
          <w:szCs w:val="24"/>
        </w:rPr>
        <w:t xml:space="preserve"> ajouter les grèves </w:t>
      </w:r>
      <w:r w:rsidR="00546290">
        <w:rPr>
          <w:rFonts w:ascii="Garamond" w:hAnsi="Garamond"/>
          <w:sz w:val="24"/>
          <w:szCs w:val="24"/>
        </w:rPr>
        <w:t>des</w:t>
      </w:r>
      <w:r w:rsidRPr="005A10E0">
        <w:rPr>
          <w:rFonts w:ascii="Garamond" w:hAnsi="Garamond"/>
          <w:sz w:val="24"/>
          <w:szCs w:val="24"/>
        </w:rPr>
        <w:t xml:space="preserve"> prestataires, parce qu’ils n’ont pas été payés depuis un long moment, </w:t>
      </w:r>
      <w:r w:rsidR="00E971D9">
        <w:rPr>
          <w:rFonts w:ascii="Garamond" w:hAnsi="Garamond"/>
          <w:sz w:val="24"/>
          <w:szCs w:val="24"/>
        </w:rPr>
        <w:t xml:space="preserve">ce </w:t>
      </w:r>
      <w:r w:rsidRPr="005A10E0">
        <w:rPr>
          <w:rFonts w:ascii="Garamond" w:hAnsi="Garamond"/>
          <w:sz w:val="24"/>
          <w:szCs w:val="24"/>
        </w:rPr>
        <w:t>qui obligent les régisseurs à débourser parfois de leurs poches pour assister les détenus qui meurent de faim</w:t>
      </w:r>
      <w:r w:rsidR="0049624B">
        <w:rPr>
          <w:rFonts w:ascii="Garamond" w:hAnsi="Garamond"/>
          <w:sz w:val="24"/>
          <w:szCs w:val="24"/>
        </w:rPr>
        <w:t xml:space="preserve"> et qui n’ont personnes pour les </w:t>
      </w:r>
      <w:r w:rsidR="00546290">
        <w:rPr>
          <w:rFonts w:ascii="Garamond" w:hAnsi="Garamond"/>
          <w:sz w:val="24"/>
          <w:szCs w:val="24"/>
        </w:rPr>
        <w:t>aider</w:t>
      </w:r>
      <w:r w:rsidR="0049624B">
        <w:rPr>
          <w:rFonts w:ascii="Garamond" w:hAnsi="Garamond"/>
          <w:sz w:val="24"/>
          <w:szCs w:val="24"/>
        </w:rPr>
        <w:t>.</w:t>
      </w:r>
    </w:p>
    <w:p w14:paraId="23183244" w14:textId="77777777" w:rsidR="00D84178" w:rsidRPr="005A10E0" w:rsidRDefault="00D84178" w:rsidP="007E77D9">
      <w:pPr>
        <w:pStyle w:val="SingleTxtG"/>
        <w:ind w:left="0" w:right="-2"/>
        <w:rPr>
          <w:rFonts w:ascii="Garamond" w:hAnsi="Garamond"/>
          <w:sz w:val="24"/>
          <w:szCs w:val="24"/>
          <w:lang w:val="fr-FR"/>
        </w:rPr>
      </w:pPr>
      <w:r w:rsidRPr="005A10E0">
        <w:rPr>
          <w:rFonts w:ascii="Garamond" w:hAnsi="Garamond"/>
          <w:sz w:val="24"/>
          <w:szCs w:val="24"/>
          <w:lang w:val="fr-FR"/>
        </w:rPr>
        <w:t>L’état béninois a l’obligation d’assurer à toute personne soumise à la détention, l’accès à un  minimum de nourriture indispensable qui soit suffisante, adéquate sur le plan nutritionnel et salubre afin que cette personne soit à l</w:t>
      </w:r>
      <w:r w:rsidR="00CD0911">
        <w:rPr>
          <w:rFonts w:ascii="Garamond" w:hAnsi="Garamond"/>
          <w:sz w:val="24"/>
          <w:szCs w:val="24"/>
          <w:lang w:val="fr-FR"/>
        </w:rPr>
        <w:t>’</w:t>
      </w:r>
      <w:r w:rsidRPr="005A10E0">
        <w:rPr>
          <w:rFonts w:ascii="Garamond" w:hAnsi="Garamond"/>
          <w:sz w:val="24"/>
          <w:szCs w:val="24"/>
          <w:lang w:val="fr-FR"/>
        </w:rPr>
        <w:t>abri de la faim. Mais le constat s’impose que l’état béninois déroge gravement à cette obligation. La qualité des repas est nauséabonde et dégoutante, aucune norme en ma</w:t>
      </w:r>
      <w:r>
        <w:rPr>
          <w:rFonts w:ascii="Garamond" w:hAnsi="Garamond"/>
          <w:sz w:val="24"/>
          <w:szCs w:val="24"/>
          <w:lang w:val="fr-FR"/>
        </w:rPr>
        <w:t>tière culinaire n’est respectée</w:t>
      </w:r>
      <w:r>
        <w:rPr>
          <w:rStyle w:val="Appelnotedebasdep"/>
          <w:rFonts w:ascii="Garamond" w:hAnsi="Garamond"/>
          <w:sz w:val="24"/>
          <w:szCs w:val="24"/>
          <w:lang w:val="fr-FR"/>
        </w:rPr>
        <w:footnoteReference w:id="14"/>
      </w:r>
      <w:r>
        <w:rPr>
          <w:rFonts w:ascii="Garamond" w:hAnsi="Garamond"/>
          <w:sz w:val="24"/>
          <w:szCs w:val="24"/>
          <w:lang w:val="fr-FR"/>
        </w:rPr>
        <w:t>.</w:t>
      </w:r>
      <w:r w:rsidRPr="005A10E0">
        <w:rPr>
          <w:rFonts w:ascii="Garamond" w:hAnsi="Garamond"/>
          <w:sz w:val="24"/>
          <w:szCs w:val="24"/>
          <w:lang w:val="fr-FR"/>
        </w:rPr>
        <w:t xml:space="preserve"> Les prestataires n’ont pas conscience qu’ils sont chargés de faire le repas d’êtres humains, c’est le cas par exemple des prisons de Lokossa et de Ouidah, où c’est le même prestataire qui dessert les deux prisons et qui réside à Lokossa ; le repas des détenus de Ouidah leur vient donc de Lokossa.</w:t>
      </w:r>
      <w:r w:rsidR="003B1F6F">
        <w:rPr>
          <w:rFonts w:ascii="Garamond" w:hAnsi="Garamond"/>
          <w:sz w:val="24"/>
          <w:szCs w:val="24"/>
          <w:lang w:val="fr-FR"/>
        </w:rPr>
        <w:t xml:space="preserve"> </w:t>
      </w:r>
      <w:r w:rsidR="00A04F4D">
        <w:rPr>
          <w:rFonts w:ascii="Garamond" w:hAnsi="Garamond"/>
          <w:sz w:val="24"/>
          <w:szCs w:val="24"/>
          <w:lang w:val="fr-FR"/>
        </w:rPr>
        <w:t>(65km)</w:t>
      </w:r>
    </w:p>
    <w:p w14:paraId="724D1E83" w14:textId="77777777" w:rsidR="00D84178" w:rsidRDefault="00D84178" w:rsidP="0061295D">
      <w:pPr>
        <w:pStyle w:val="SingleTxtG"/>
        <w:ind w:left="0" w:right="-2"/>
        <w:rPr>
          <w:rFonts w:ascii="Garamond" w:hAnsi="Garamond"/>
          <w:sz w:val="24"/>
          <w:szCs w:val="24"/>
          <w:lang w:val="fr-FR"/>
        </w:rPr>
      </w:pPr>
      <w:r w:rsidRPr="005A10E0">
        <w:rPr>
          <w:rFonts w:ascii="Garamond" w:hAnsi="Garamond"/>
          <w:sz w:val="24"/>
          <w:szCs w:val="24"/>
          <w:lang w:val="fr-FR"/>
        </w:rPr>
        <w:t xml:space="preserve">L’état béninois n’honore pas ses engagements vis-à-vis de ces prestataires qui ont dû mettre en exécution leurs menaces de cessation et de livraison des repas aux mois de février et mai 2015 pendant quatre jours. Les régisseurs de prisons ont dû faire face à cette situation intenable par des négociations aussi bien avec les détenus </w:t>
      </w:r>
      <w:r>
        <w:rPr>
          <w:rFonts w:ascii="Garamond" w:hAnsi="Garamond"/>
          <w:sz w:val="24"/>
          <w:szCs w:val="24"/>
          <w:lang w:val="fr-FR"/>
        </w:rPr>
        <w:t xml:space="preserve">pour empêcher les insurrections </w:t>
      </w:r>
      <w:r w:rsidRPr="005A10E0">
        <w:rPr>
          <w:rFonts w:ascii="Garamond" w:hAnsi="Garamond"/>
          <w:sz w:val="24"/>
          <w:szCs w:val="24"/>
          <w:lang w:val="fr-FR"/>
        </w:rPr>
        <w:t>qu’avec les prestataires pour qu’ils adoucissent leur position. Les associations de défense des droits de l’homme et caritatives ont dû intervenir pour aider les régisseurs</w:t>
      </w:r>
      <w:r>
        <w:rPr>
          <w:rFonts w:ascii="Garamond" w:hAnsi="Garamond"/>
          <w:sz w:val="24"/>
          <w:szCs w:val="24"/>
          <w:lang w:val="fr-FR"/>
        </w:rPr>
        <w:t>.</w:t>
      </w:r>
      <w:r w:rsidRPr="005A10E0">
        <w:rPr>
          <w:rFonts w:ascii="Garamond" w:hAnsi="Garamond"/>
          <w:sz w:val="24"/>
          <w:szCs w:val="24"/>
          <w:lang w:val="fr-FR"/>
        </w:rPr>
        <w:t xml:space="preserve"> </w:t>
      </w:r>
    </w:p>
    <w:p w14:paraId="13987031" w14:textId="77777777" w:rsidR="0061295D" w:rsidRDefault="0061295D" w:rsidP="0061295D">
      <w:pPr>
        <w:shd w:val="clear" w:color="auto" w:fill="D9D9D9" w:themeFill="background1" w:themeFillShade="D9"/>
        <w:spacing w:after="0" w:line="240" w:lineRule="auto"/>
        <w:ind w:right="-2"/>
        <w:jc w:val="both"/>
        <w:rPr>
          <w:rFonts w:ascii="Garamond" w:eastAsia="Times New Roman" w:hAnsi="Garamond" w:cs="Arial"/>
          <w:bCs/>
          <w:color w:val="222222"/>
          <w:sz w:val="24"/>
          <w:szCs w:val="24"/>
          <w:lang w:eastAsia="fr-FR"/>
        </w:rPr>
      </w:pPr>
      <w:r>
        <w:rPr>
          <w:rFonts w:ascii="Garamond" w:eastAsia="Times New Roman" w:hAnsi="Garamond" w:cs="Arial"/>
          <w:bCs/>
          <w:color w:val="222222"/>
          <w:sz w:val="24"/>
          <w:szCs w:val="24"/>
          <w:lang w:eastAsia="fr-FR"/>
        </w:rPr>
        <w:t xml:space="preserve">Ainsi, lors d’une visite de la prison civile de Lokossa, par les membres ACAT, en date du 23 mai 2015, force a été de constater que les détenus n’avaient plus de quoi manger car les prestataires étaient tous en grève laissant </w:t>
      </w:r>
      <w:r w:rsidRPr="009B3C75">
        <w:rPr>
          <w:rFonts w:ascii="Garamond" w:eastAsia="Times New Roman" w:hAnsi="Garamond" w:cs="Arial"/>
          <w:bCs/>
          <w:color w:val="222222"/>
          <w:sz w:val="24"/>
          <w:szCs w:val="24"/>
          <w:lang w:eastAsia="fr-FR"/>
        </w:rPr>
        <w:t>477 détenus</w:t>
      </w:r>
      <w:r>
        <w:rPr>
          <w:rFonts w:ascii="Garamond" w:eastAsia="Times New Roman" w:hAnsi="Garamond" w:cs="Arial"/>
          <w:bCs/>
          <w:color w:val="222222"/>
          <w:sz w:val="24"/>
          <w:szCs w:val="24"/>
          <w:lang w:eastAsia="fr-FR"/>
        </w:rPr>
        <w:t xml:space="preserve"> sans alimentation.</w:t>
      </w:r>
    </w:p>
    <w:p w14:paraId="5A14D128" w14:textId="77777777" w:rsidR="0061295D" w:rsidRDefault="0061295D" w:rsidP="0061295D">
      <w:pPr>
        <w:shd w:val="clear" w:color="auto" w:fill="D9D9D9" w:themeFill="background1" w:themeFillShade="D9"/>
        <w:spacing w:after="0" w:line="240" w:lineRule="auto"/>
        <w:ind w:right="-2"/>
        <w:jc w:val="both"/>
        <w:rPr>
          <w:rFonts w:ascii="Garamond" w:eastAsia="Times New Roman" w:hAnsi="Garamond" w:cs="Arial"/>
          <w:bCs/>
          <w:color w:val="222222"/>
          <w:sz w:val="24"/>
          <w:szCs w:val="24"/>
          <w:lang w:eastAsia="fr-FR"/>
        </w:rPr>
      </w:pPr>
      <w:r>
        <w:rPr>
          <w:rFonts w:ascii="Garamond" w:eastAsia="Times New Roman" w:hAnsi="Garamond" w:cs="Arial"/>
          <w:bCs/>
          <w:color w:val="222222"/>
          <w:sz w:val="24"/>
          <w:szCs w:val="24"/>
          <w:lang w:eastAsia="fr-FR"/>
        </w:rPr>
        <w:t>C’est le régisseur de la prison qui a provisoirement remis deux sacs de riz aux détenus</w:t>
      </w:r>
      <w:r w:rsidR="008E76A5">
        <w:rPr>
          <w:rFonts w:ascii="Garamond" w:eastAsia="Times New Roman" w:hAnsi="Garamond" w:cs="Arial"/>
          <w:bCs/>
          <w:color w:val="222222"/>
          <w:sz w:val="24"/>
          <w:szCs w:val="24"/>
          <w:lang w:eastAsia="fr-FR"/>
        </w:rPr>
        <w:t>,</w:t>
      </w:r>
      <w:r>
        <w:rPr>
          <w:rFonts w:ascii="Garamond" w:eastAsia="Times New Roman" w:hAnsi="Garamond" w:cs="Arial"/>
          <w:bCs/>
          <w:color w:val="222222"/>
          <w:sz w:val="24"/>
          <w:szCs w:val="24"/>
          <w:lang w:eastAsia="fr-FR"/>
        </w:rPr>
        <w:t xml:space="preserve"> </w:t>
      </w:r>
      <w:r w:rsidR="008E76A5">
        <w:rPr>
          <w:rFonts w:ascii="Garamond" w:eastAsia="Times New Roman" w:hAnsi="Garamond" w:cs="Arial"/>
          <w:bCs/>
          <w:color w:val="222222"/>
          <w:sz w:val="24"/>
          <w:szCs w:val="24"/>
          <w:lang w:eastAsia="fr-FR"/>
        </w:rPr>
        <w:t xml:space="preserve">accompagnés de quelques condiments fournis par les membres de la société civile lors de leur visite, </w:t>
      </w:r>
      <w:r>
        <w:rPr>
          <w:rFonts w:ascii="Garamond" w:eastAsia="Times New Roman" w:hAnsi="Garamond" w:cs="Arial"/>
          <w:bCs/>
          <w:color w:val="222222"/>
          <w:sz w:val="24"/>
          <w:szCs w:val="24"/>
          <w:lang w:eastAsia="fr-FR"/>
        </w:rPr>
        <w:t>pour qu’ils puissent s’alimenter.</w:t>
      </w:r>
    </w:p>
    <w:p w14:paraId="6BA8BEB3" w14:textId="77777777" w:rsidR="0061295D" w:rsidRPr="0061295D" w:rsidRDefault="0061295D" w:rsidP="0061295D">
      <w:pPr>
        <w:shd w:val="clear" w:color="auto" w:fill="D9D9D9" w:themeFill="background1" w:themeFillShade="D9"/>
        <w:spacing w:after="0" w:line="240" w:lineRule="auto"/>
        <w:ind w:right="-2"/>
        <w:jc w:val="both"/>
        <w:rPr>
          <w:rFonts w:ascii="Garamond" w:eastAsia="Times New Roman" w:hAnsi="Garamond" w:cs="Arial"/>
          <w:bCs/>
          <w:color w:val="222222"/>
          <w:sz w:val="24"/>
          <w:szCs w:val="24"/>
          <w:lang w:eastAsia="fr-FR"/>
        </w:rPr>
      </w:pPr>
      <w:r>
        <w:rPr>
          <w:rFonts w:ascii="Garamond" w:eastAsia="Times New Roman" w:hAnsi="Garamond" w:cs="Arial"/>
          <w:bCs/>
          <w:color w:val="222222"/>
          <w:sz w:val="24"/>
          <w:szCs w:val="24"/>
          <w:lang w:eastAsia="fr-FR"/>
        </w:rPr>
        <w:t>Autant dire que ce genre de situation est une atteinte aux droits de la personne humaine, mais également un danger pour la sécurité des établissements pénitentiaires o</w:t>
      </w:r>
      <w:r w:rsidR="008E76A5">
        <w:rPr>
          <w:rFonts w:ascii="Garamond" w:eastAsia="Times New Roman" w:hAnsi="Garamond" w:cs="Arial"/>
          <w:bCs/>
          <w:color w:val="222222"/>
          <w:sz w:val="24"/>
          <w:szCs w:val="24"/>
          <w:lang w:eastAsia="fr-FR"/>
        </w:rPr>
        <w:t>ù</w:t>
      </w:r>
      <w:r>
        <w:rPr>
          <w:rFonts w:ascii="Garamond" w:eastAsia="Times New Roman" w:hAnsi="Garamond" w:cs="Arial"/>
          <w:bCs/>
          <w:color w:val="222222"/>
          <w:sz w:val="24"/>
          <w:szCs w:val="24"/>
          <w:lang w:eastAsia="fr-FR"/>
        </w:rPr>
        <w:t xml:space="preserve"> la faim est la cause de nombreuses mutineries.</w:t>
      </w:r>
    </w:p>
    <w:p w14:paraId="43A8CAB2" w14:textId="77777777" w:rsidR="0061295D" w:rsidRPr="005A10E0" w:rsidRDefault="0061295D" w:rsidP="0061295D">
      <w:pPr>
        <w:pStyle w:val="SingleTxtG"/>
        <w:ind w:left="0" w:right="-2"/>
        <w:rPr>
          <w:rFonts w:ascii="Garamond" w:hAnsi="Garamond"/>
          <w:sz w:val="24"/>
          <w:szCs w:val="24"/>
          <w:lang w:val="fr-FR"/>
        </w:rPr>
      </w:pPr>
    </w:p>
    <w:p w14:paraId="3D74D745" w14:textId="77777777" w:rsidR="00A04F4D" w:rsidRDefault="0061295D" w:rsidP="007E77D9">
      <w:pPr>
        <w:pStyle w:val="SingleTxtG"/>
        <w:ind w:left="0" w:right="-2"/>
        <w:rPr>
          <w:rFonts w:ascii="Garamond" w:hAnsi="Garamond"/>
          <w:sz w:val="24"/>
          <w:szCs w:val="24"/>
          <w:lang w:val="fr-FR"/>
        </w:rPr>
      </w:pPr>
      <w:r>
        <w:rPr>
          <w:rFonts w:ascii="Garamond" w:hAnsi="Garamond"/>
          <w:sz w:val="24"/>
          <w:szCs w:val="24"/>
          <w:lang w:val="fr-FR"/>
        </w:rPr>
        <w:t>Notons que l</w:t>
      </w:r>
      <w:r w:rsidR="00D84178" w:rsidRPr="005A10E0">
        <w:rPr>
          <w:rFonts w:ascii="Garamond" w:hAnsi="Garamond"/>
          <w:sz w:val="24"/>
          <w:szCs w:val="24"/>
          <w:lang w:val="fr-FR"/>
        </w:rPr>
        <w:t xml:space="preserve">es magistrats et autres membres des professions judiciaires ne prêtent aucune attention dans l’exercice de leur fonction aux violations des droits à l’alimentation des détenus. </w:t>
      </w:r>
    </w:p>
    <w:p w14:paraId="46734C48" w14:textId="77777777" w:rsidR="00A04F4D" w:rsidRDefault="00A04F4D" w:rsidP="00A04F4D">
      <w:pPr>
        <w:pStyle w:val="SingleTxtG"/>
        <w:ind w:left="0" w:right="-2"/>
        <w:rPr>
          <w:rFonts w:ascii="Garamond" w:hAnsi="Garamond"/>
          <w:b/>
          <w:sz w:val="24"/>
          <w:szCs w:val="24"/>
        </w:rPr>
      </w:pPr>
      <w:r w:rsidRPr="0024238B">
        <w:rPr>
          <w:rFonts w:ascii="Garamond" w:hAnsi="Garamond"/>
          <w:b/>
          <w:sz w:val="24"/>
          <w:szCs w:val="24"/>
        </w:rPr>
        <w:t>La FIACAT et l’ACAT Bénin invitent le Comité des droits de l’homme à recommander à l’Etat partie de :</w:t>
      </w:r>
    </w:p>
    <w:p w14:paraId="5042344E" w14:textId="27648D08" w:rsidR="008E76A5" w:rsidRPr="001C02AD" w:rsidRDefault="00A04F4D" w:rsidP="00A04F4D">
      <w:pPr>
        <w:pStyle w:val="SingleTxtG"/>
        <w:numPr>
          <w:ilvl w:val="0"/>
          <w:numId w:val="14"/>
        </w:numPr>
        <w:ind w:right="-2"/>
        <w:rPr>
          <w:rFonts w:ascii="Garamond" w:hAnsi="Garamond"/>
          <w:b/>
          <w:i/>
          <w:sz w:val="24"/>
          <w:szCs w:val="24"/>
          <w:lang w:val="fr-FR"/>
        </w:rPr>
      </w:pPr>
      <w:r w:rsidRPr="00A04F4D">
        <w:rPr>
          <w:rFonts w:ascii="Garamond" w:hAnsi="Garamond"/>
          <w:b/>
          <w:i/>
          <w:sz w:val="24"/>
          <w:szCs w:val="24"/>
        </w:rPr>
        <w:t>Veiller au paiement des prestataires de service afin que les repas soient servis aux détenus</w:t>
      </w:r>
      <w:r w:rsidR="00205DB7">
        <w:rPr>
          <w:rFonts w:ascii="Garamond" w:hAnsi="Garamond"/>
          <w:b/>
          <w:i/>
          <w:sz w:val="24"/>
          <w:szCs w:val="24"/>
        </w:rPr>
        <w:t> ;</w:t>
      </w:r>
    </w:p>
    <w:p w14:paraId="16DD7F7C" w14:textId="77777777" w:rsidR="00043AA6" w:rsidRPr="00A01AEA" w:rsidRDefault="008E76A5" w:rsidP="00A04F4D">
      <w:pPr>
        <w:pStyle w:val="SingleTxtG"/>
        <w:numPr>
          <w:ilvl w:val="0"/>
          <w:numId w:val="14"/>
        </w:numPr>
        <w:ind w:right="-2"/>
        <w:rPr>
          <w:rFonts w:ascii="Garamond" w:hAnsi="Garamond"/>
          <w:b/>
          <w:i/>
          <w:sz w:val="24"/>
          <w:szCs w:val="24"/>
          <w:lang w:val="fr-FR"/>
        </w:rPr>
      </w:pPr>
      <w:r>
        <w:rPr>
          <w:rFonts w:ascii="Garamond" w:hAnsi="Garamond"/>
          <w:b/>
          <w:i/>
          <w:sz w:val="24"/>
          <w:szCs w:val="24"/>
        </w:rPr>
        <w:t>Etablir un cahier des charges aux prestataires pour s’assurer de la qualité des repas qui sont servis aux détenus.</w:t>
      </w:r>
      <w:r w:rsidR="000E0EE3" w:rsidRPr="00A04F4D">
        <w:rPr>
          <w:rFonts w:ascii="Garamond" w:hAnsi="Garamond"/>
          <w:b/>
          <w:i/>
          <w:sz w:val="24"/>
          <w:szCs w:val="24"/>
        </w:rPr>
        <w:tab/>
      </w:r>
    </w:p>
    <w:p w14:paraId="4A708825" w14:textId="77777777" w:rsidR="00A01AEA" w:rsidRPr="00A04F4D" w:rsidRDefault="00A01AEA" w:rsidP="00A01AEA">
      <w:pPr>
        <w:pStyle w:val="SingleTxtG"/>
        <w:ind w:left="720" w:right="-2"/>
        <w:rPr>
          <w:rFonts w:ascii="Garamond" w:hAnsi="Garamond"/>
          <w:b/>
          <w:i/>
          <w:sz w:val="24"/>
          <w:szCs w:val="24"/>
          <w:lang w:val="fr-FR"/>
        </w:rPr>
      </w:pPr>
    </w:p>
    <w:p w14:paraId="5A23D3F3" w14:textId="77777777" w:rsidR="00D84178" w:rsidRPr="00A01AEA" w:rsidRDefault="00043AA6" w:rsidP="009B4B25">
      <w:pPr>
        <w:pStyle w:val="Titre4"/>
      </w:pPr>
      <w:bookmarkStart w:id="49" w:name="_Toc430953332"/>
      <w:r w:rsidRPr="00A01AEA">
        <w:t>Les soins de santé</w:t>
      </w:r>
      <w:bookmarkEnd w:id="49"/>
    </w:p>
    <w:p w14:paraId="2B86E952" w14:textId="77777777" w:rsidR="002C04FC" w:rsidRPr="005A10E0" w:rsidRDefault="002C04FC" w:rsidP="007E77D9">
      <w:pPr>
        <w:pStyle w:val="SingleTxtG"/>
        <w:ind w:left="0" w:right="-2"/>
        <w:rPr>
          <w:rFonts w:ascii="Garamond" w:hAnsi="Garamond"/>
          <w:sz w:val="24"/>
          <w:szCs w:val="24"/>
        </w:rPr>
      </w:pPr>
      <w:r w:rsidRPr="005A10E0">
        <w:rPr>
          <w:rFonts w:ascii="Garamond" w:hAnsi="Garamond"/>
          <w:sz w:val="24"/>
          <w:szCs w:val="24"/>
        </w:rPr>
        <w:t>L’infirmerie est fonctionnelle dans les trois prisons</w:t>
      </w:r>
      <w:r w:rsidR="00600A9F">
        <w:rPr>
          <w:rFonts w:ascii="Garamond" w:hAnsi="Garamond"/>
          <w:sz w:val="24"/>
          <w:szCs w:val="24"/>
        </w:rPr>
        <w:t xml:space="preserve"> visitées</w:t>
      </w:r>
      <w:r w:rsidRPr="005A10E0">
        <w:rPr>
          <w:rFonts w:ascii="Garamond" w:hAnsi="Garamond"/>
          <w:sz w:val="24"/>
          <w:szCs w:val="24"/>
        </w:rPr>
        <w:t>, mais souffre toutef</w:t>
      </w:r>
      <w:r w:rsidR="00971082">
        <w:rPr>
          <w:rFonts w:ascii="Garamond" w:hAnsi="Garamond"/>
          <w:sz w:val="24"/>
          <w:szCs w:val="24"/>
        </w:rPr>
        <w:t xml:space="preserve">ois d'un manque de matériels, </w:t>
      </w:r>
      <w:r w:rsidRPr="005A10E0">
        <w:rPr>
          <w:rFonts w:ascii="Garamond" w:hAnsi="Garamond"/>
          <w:sz w:val="24"/>
          <w:szCs w:val="24"/>
        </w:rPr>
        <w:t>de produits pharmaceutiques et de personnel. En cas d’urgence, les détenus sont envoyés vers le centre de santé de la ville.</w:t>
      </w:r>
      <w:r w:rsidR="0049624B">
        <w:rPr>
          <w:rFonts w:ascii="Garamond" w:hAnsi="Garamond"/>
          <w:sz w:val="24"/>
          <w:szCs w:val="24"/>
        </w:rPr>
        <w:t xml:space="preserve"> </w:t>
      </w:r>
      <w:r w:rsidR="0049624B" w:rsidRPr="008A0E93">
        <w:rPr>
          <w:rFonts w:ascii="Garamond" w:hAnsi="Garamond"/>
          <w:sz w:val="24"/>
          <w:szCs w:val="24"/>
        </w:rPr>
        <w:t>Parfois, la prise en charge des moyens de transports pour aller se faire soigner est difficile et nécessite un appui de la société civile</w:t>
      </w:r>
      <w:r w:rsidR="008A0E93" w:rsidRPr="008A0E93">
        <w:rPr>
          <w:rFonts w:ascii="Garamond" w:hAnsi="Garamond"/>
          <w:sz w:val="24"/>
          <w:szCs w:val="24"/>
        </w:rPr>
        <w:t>, notamment lorsque le détenu n’a pas un parent proche qui vient l</w:t>
      </w:r>
      <w:r w:rsidR="008E76A5">
        <w:rPr>
          <w:rFonts w:ascii="Garamond" w:hAnsi="Garamond"/>
          <w:sz w:val="24"/>
          <w:szCs w:val="24"/>
        </w:rPr>
        <w:t xml:space="preserve">ui rendre </w:t>
      </w:r>
      <w:r w:rsidR="008A0E93" w:rsidRPr="008A0E93">
        <w:rPr>
          <w:rFonts w:ascii="Garamond" w:hAnsi="Garamond"/>
          <w:sz w:val="24"/>
          <w:szCs w:val="24"/>
        </w:rPr>
        <w:t>visite</w:t>
      </w:r>
      <w:r w:rsidR="008E76A5">
        <w:rPr>
          <w:rFonts w:ascii="Garamond" w:hAnsi="Garamond"/>
          <w:sz w:val="24"/>
          <w:szCs w:val="24"/>
        </w:rPr>
        <w:t>.</w:t>
      </w:r>
    </w:p>
    <w:p w14:paraId="71B1B2AC" w14:textId="77777777" w:rsidR="00043AA6" w:rsidRDefault="002C04FC" w:rsidP="007E77D9">
      <w:pPr>
        <w:pStyle w:val="SingleTxtG"/>
        <w:ind w:left="0" w:right="-2"/>
        <w:rPr>
          <w:rFonts w:ascii="Garamond" w:hAnsi="Garamond"/>
          <w:sz w:val="24"/>
          <w:szCs w:val="24"/>
        </w:rPr>
      </w:pPr>
      <w:r w:rsidRPr="005A10E0">
        <w:rPr>
          <w:rFonts w:ascii="Garamond" w:hAnsi="Garamond"/>
          <w:sz w:val="24"/>
          <w:szCs w:val="24"/>
        </w:rPr>
        <w:t>Pour ce qui est du transport des détenus, la prison civile de Porto -Novo et celle de Lokossa ne disposent pas de véhicule approprié pour le transport des détenus. Celle d’Abomey-Calavi dispose d’un véhicule de transport en bon état grâce à l’aide de l’Union Européenne.</w:t>
      </w:r>
    </w:p>
    <w:p w14:paraId="4920600D" w14:textId="77777777" w:rsidR="00A01AEA" w:rsidRDefault="00A01AEA" w:rsidP="00A01AEA">
      <w:pPr>
        <w:pStyle w:val="SingleTxtG"/>
        <w:ind w:left="0" w:right="-2"/>
        <w:rPr>
          <w:rFonts w:ascii="Garamond" w:hAnsi="Garamond"/>
          <w:b/>
          <w:sz w:val="24"/>
          <w:szCs w:val="24"/>
        </w:rPr>
      </w:pPr>
      <w:r w:rsidRPr="0024238B">
        <w:rPr>
          <w:rFonts w:ascii="Garamond" w:hAnsi="Garamond"/>
          <w:b/>
          <w:sz w:val="24"/>
          <w:szCs w:val="24"/>
        </w:rPr>
        <w:t>La FIACAT et l’ACAT Bénin invitent le Comité des droits de l’homme à recommander à l’Etat partie de :</w:t>
      </w:r>
    </w:p>
    <w:p w14:paraId="7A11BE64" w14:textId="77777777" w:rsidR="00A01AEA" w:rsidRPr="005A10E0" w:rsidRDefault="0041665B" w:rsidP="00A01AEA">
      <w:pPr>
        <w:pStyle w:val="SingleTxtG"/>
        <w:numPr>
          <w:ilvl w:val="0"/>
          <w:numId w:val="14"/>
        </w:numPr>
        <w:ind w:right="-2"/>
        <w:rPr>
          <w:rFonts w:ascii="Garamond" w:hAnsi="Garamond"/>
          <w:sz w:val="24"/>
          <w:szCs w:val="24"/>
        </w:rPr>
      </w:pPr>
      <w:r>
        <w:rPr>
          <w:rFonts w:ascii="Garamond" w:hAnsi="Garamond"/>
          <w:b/>
          <w:i/>
          <w:sz w:val="24"/>
          <w:szCs w:val="24"/>
        </w:rPr>
        <w:t>S’assurer de la prise en charge des soins de santé des détenus dont il a la responsabilité.</w:t>
      </w:r>
    </w:p>
    <w:p w14:paraId="15C20335" w14:textId="77777777" w:rsidR="00043AA6" w:rsidRPr="00600A9F" w:rsidRDefault="000E0EE3" w:rsidP="00600A9F">
      <w:pPr>
        <w:pStyle w:val="SingleTxtG"/>
        <w:spacing w:after="0"/>
        <w:ind w:left="0" w:right="-2"/>
        <w:rPr>
          <w:rFonts w:ascii="Garamond" w:hAnsi="Garamond"/>
          <w:sz w:val="24"/>
          <w:szCs w:val="24"/>
        </w:rPr>
      </w:pPr>
      <w:r w:rsidRPr="00043AA6">
        <w:rPr>
          <w:rFonts w:ascii="Garamond" w:hAnsi="Garamond"/>
          <w:i/>
          <w:sz w:val="24"/>
          <w:szCs w:val="24"/>
        </w:rPr>
        <w:tab/>
      </w:r>
    </w:p>
    <w:p w14:paraId="4F01CBEA" w14:textId="77777777" w:rsidR="002C04FC" w:rsidRPr="00043AA6" w:rsidRDefault="00043AA6" w:rsidP="009B4B25">
      <w:pPr>
        <w:pStyle w:val="Titre4"/>
      </w:pPr>
      <w:bookmarkStart w:id="50" w:name="_Toc430953333"/>
      <w:r w:rsidRPr="00043AA6">
        <w:t>Les visites des lieux de détention</w:t>
      </w:r>
      <w:bookmarkEnd w:id="50"/>
    </w:p>
    <w:p w14:paraId="12F8AAAD" w14:textId="77777777" w:rsidR="002C04FC" w:rsidRPr="005A10E0" w:rsidRDefault="0088019F" w:rsidP="007E77D9">
      <w:pPr>
        <w:pStyle w:val="SingleTxtG"/>
        <w:ind w:left="0" w:right="-2"/>
        <w:rPr>
          <w:rFonts w:ascii="Garamond" w:hAnsi="Garamond"/>
          <w:sz w:val="24"/>
          <w:szCs w:val="24"/>
          <w:lang w:val="fr-FR"/>
        </w:rPr>
      </w:pPr>
      <w:r>
        <w:rPr>
          <w:rFonts w:ascii="Garamond" w:hAnsi="Garamond"/>
          <w:sz w:val="24"/>
          <w:szCs w:val="24"/>
          <w:lang w:val="fr-FR"/>
        </w:rPr>
        <w:t>L</w:t>
      </w:r>
      <w:r w:rsidR="002C04FC" w:rsidRPr="005A10E0">
        <w:rPr>
          <w:rFonts w:ascii="Garamond" w:hAnsi="Garamond"/>
          <w:sz w:val="24"/>
          <w:szCs w:val="24"/>
          <w:lang w:val="fr-FR"/>
        </w:rPr>
        <w:t xml:space="preserve">’augmentation du nombre de magistrats n’a pas permis à ces derniers d'effectuer des contrôles inopinés réguliers dans les lieux de détention </w:t>
      </w:r>
      <w:r w:rsidR="008E76A5">
        <w:rPr>
          <w:rFonts w:ascii="Garamond" w:hAnsi="Garamond"/>
          <w:sz w:val="24"/>
          <w:szCs w:val="24"/>
          <w:lang w:val="fr-FR"/>
        </w:rPr>
        <w:t>car</w:t>
      </w:r>
      <w:r w:rsidR="002C04FC" w:rsidRPr="005A10E0">
        <w:rPr>
          <w:rFonts w:ascii="Garamond" w:hAnsi="Garamond"/>
          <w:sz w:val="24"/>
          <w:szCs w:val="24"/>
          <w:lang w:val="fr-FR"/>
        </w:rPr>
        <w:t xml:space="preserve"> ils sont souvent submergés par les dossiers et n’ont pas le temps. Seules les ONG et quelques rares personnalités satisfont à cette activité</w:t>
      </w:r>
      <w:r w:rsidR="0041665B">
        <w:rPr>
          <w:rStyle w:val="Appelnotedebasdep"/>
          <w:rFonts w:ascii="Garamond" w:hAnsi="Garamond"/>
          <w:sz w:val="24"/>
          <w:szCs w:val="24"/>
          <w:lang w:val="fr-FR"/>
        </w:rPr>
        <w:footnoteReference w:id="15"/>
      </w:r>
      <w:r w:rsidR="002C04FC" w:rsidRPr="005A10E0">
        <w:rPr>
          <w:rFonts w:ascii="Garamond" w:hAnsi="Garamond"/>
          <w:sz w:val="24"/>
          <w:szCs w:val="24"/>
          <w:lang w:val="fr-FR"/>
        </w:rPr>
        <w:t>.</w:t>
      </w:r>
    </w:p>
    <w:p w14:paraId="68B85A14" w14:textId="77777777" w:rsidR="002C04FC" w:rsidRDefault="002C04FC" w:rsidP="007E77D9">
      <w:pPr>
        <w:pStyle w:val="SingleTxtG"/>
        <w:ind w:left="0" w:right="-2"/>
        <w:rPr>
          <w:rFonts w:ascii="Garamond" w:hAnsi="Garamond"/>
          <w:sz w:val="24"/>
          <w:szCs w:val="24"/>
          <w:lang w:val="fr-FR"/>
        </w:rPr>
      </w:pPr>
      <w:r w:rsidRPr="005A10E0">
        <w:rPr>
          <w:rFonts w:ascii="Garamond" w:hAnsi="Garamond"/>
          <w:sz w:val="24"/>
          <w:szCs w:val="24"/>
          <w:lang w:val="fr-FR"/>
        </w:rPr>
        <w:t xml:space="preserve">Les critères de sélection des ONG autorisées à visiter les lieux de détention </w:t>
      </w:r>
      <w:r w:rsidR="009A54A0">
        <w:rPr>
          <w:rFonts w:ascii="Garamond" w:hAnsi="Garamond"/>
          <w:sz w:val="24"/>
          <w:szCs w:val="24"/>
          <w:lang w:val="fr-FR"/>
        </w:rPr>
        <w:t>relève du pouvoir discrétionnaire</w:t>
      </w:r>
      <w:r w:rsidRPr="005A10E0">
        <w:rPr>
          <w:rFonts w:ascii="Garamond" w:hAnsi="Garamond"/>
          <w:sz w:val="24"/>
          <w:szCs w:val="24"/>
          <w:lang w:val="fr-FR"/>
        </w:rPr>
        <w:t xml:space="preserve"> du Ministère de la Justice. En ce qui concerne </w:t>
      </w:r>
      <w:r w:rsidR="0088019F">
        <w:rPr>
          <w:rFonts w:ascii="Garamond" w:hAnsi="Garamond"/>
          <w:sz w:val="24"/>
          <w:szCs w:val="24"/>
          <w:lang w:val="fr-FR"/>
        </w:rPr>
        <w:t xml:space="preserve">l’ACAT-BENIN, elle introduit </w:t>
      </w:r>
      <w:r w:rsidRPr="005A10E0">
        <w:rPr>
          <w:rFonts w:ascii="Garamond" w:hAnsi="Garamond"/>
          <w:sz w:val="24"/>
          <w:szCs w:val="24"/>
          <w:lang w:val="fr-FR"/>
        </w:rPr>
        <w:t>chaque année une demande permanente d’autorisation de visite des prisons sur toute l’étendue du territoire</w:t>
      </w:r>
      <w:r w:rsidR="009A54A0">
        <w:rPr>
          <w:rFonts w:ascii="Garamond" w:hAnsi="Garamond"/>
          <w:sz w:val="24"/>
          <w:szCs w:val="24"/>
          <w:lang w:val="fr-FR"/>
        </w:rPr>
        <w:t>. U</w:t>
      </w:r>
      <w:r w:rsidRPr="005A10E0">
        <w:rPr>
          <w:rFonts w:ascii="Garamond" w:hAnsi="Garamond"/>
          <w:sz w:val="24"/>
          <w:szCs w:val="24"/>
          <w:lang w:val="fr-FR"/>
        </w:rPr>
        <w:t>ne fois</w:t>
      </w:r>
      <w:r w:rsidR="009A54A0">
        <w:rPr>
          <w:rFonts w:ascii="Garamond" w:hAnsi="Garamond"/>
          <w:sz w:val="24"/>
          <w:szCs w:val="24"/>
          <w:lang w:val="fr-FR"/>
        </w:rPr>
        <w:t xml:space="preserve"> cette autorisation</w:t>
      </w:r>
      <w:r w:rsidRPr="005A10E0">
        <w:rPr>
          <w:rFonts w:ascii="Garamond" w:hAnsi="Garamond"/>
          <w:sz w:val="24"/>
          <w:szCs w:val="24"/>
          <w:lang w:val="fr-FR"/>
        </w:rPr>
        <w:t xml:space="preserve"> </w:t>
      </w:r>
      <w:r w:rsidR="0088019F">
        <w:rPr>
          <w:rFonts w:ascii="Garamond" w:hAnsi="Garamond"/>
          <w:sz w:val="24"/>
          <w:szCs w:val="24"/>
          <w:lang w:val="fr-FR"/>
        </w:rPr>
        <w:t>accordée, deux fois par an, l’ACAT d</w:t>
      </w:r>
      <w:r w:rsidR="009A54A0">
        <w:rPr>
          <w:rFonts w:ascii="Garamond" w:hAnsi="Garamond"/>
          <w:sz w:val="24"/>
          <w:szCs w:val="24"/>
          <w:lang w:val="fr-FR"/>
        </w:rPr>
        <w:t>oit</w:t>
      </w:r>
      <w:r w:rsidRPr="005A10E0">
        <w:rPr>
          <w:rFonts w:ascii="Garamond" w:hAnsi="Garamond"/>
          <w:sz w:val="24"/>
          <w:szCs w:val="24"/>
          <w:lang w:val="fr-FR"/>
        </w:rPr>
        <w:t xml:space="preserve"> produire un rapport sur les irrégul</w:t>
      </w:r>
      <w:r w:rsidR="0088019F">
        <w:rPr>
          <w:rFonts w:ascii="Garamond" w:hAnsi="Garamond"/>
          <w:sz w:val="24"/>
          <w:szCs w:val="24"/>
          <w:lang w:val="fr-FR"/>
        </w:rPr>
        <w:t>arités</w:t>
      </w:r>
      <w:r w:rsidR="009A54A0">
        <w:rPr>
          <w:rFonts w:ascii="Garamond" w:hAnsi="Garamond"/>
          <w:sz w:val="24"/>
          <w:szCs w:val="24"/>
          <w:lang w:val="fr-FR"/>
        </w:rPr>
        <w:t xml:space="preserve"> constatées</w:t>
      </w:r>
      <w:r w:rsidR="0088019F">
        <w:rPr>
          <w:rFonts w:ascii="Garamond" w:hAnsi="Garamond"/>
          <w:sz w:val="24"/>
          <w:szCs w:val="24"/>
          <w:lang w:val="fr-FR"/>
        </w:rPr>
        <w:t xml:space="preserve"> </w:t>
      </w:r>
      <w:r w:rsidR="009A54A0">
        <w:rPr>
          <w:rFonts w:ascii="Garamond" w:hAnsi="Garamond"/>
          <w:sz w:val="24"/>
          <w:szCs w:val="24"/>
          <w:lang w:val="fr-FR"/>
        </w:rPr>
        <w:t>et</w:t>
      </w:r>
      <w:r w:rsidRPr="005A10E0">
        <w:rPr>
          <w:rFonts w:ascii="Garamond" w:hAnsi="Garamond"/>
          <w:sz w:val="24"/>
          <w:szCs w:val="24"/>
          <w:lang w:val="fr-FR"/>
        </w:rPr>
        <w:t xml:space="preserve"> les progrès ou les efforts qui ont été entrepris par l’Etat.</w:t>
      </w:r>
    </w:p>
    <w:p w14:paraId="0364AA0E" w14:textId="77777777" w:rsidR="0041665B" w:rsidRDefault="0041665B" w:rsidP="0041665B">
      <w:pPr>
        <w:pStyle w:val="SingleTxtG"/>
        <w:ind w:left="0" w:right="-2"/>
        <w:rPr>
          <w:rFonts w:ascii="Garamond" w:hAnsi="Garamond"/>
          <w:b/>
          <w:sz w:val="24"/>
          <w:szCs w:val="24"/>
        </w:rPr>
      </w:pPr>
      <w:r w:rsidRPr="0024238B">
        <w:rPr>
          <w:rFonts w:ascii="Garamond" w:hAnsi="Garamond"/>
          <w:b/>
          <w:sz w:val="24"/>
          <w:szCs w:val="24"/>
        </w:rPr>
        <w:t>La FIACAT et l’ACAT Bénin invitent le Comité des droits de l’homme à recommander à l’Etat partie de :</w:t>
      </w:r>
    </w:p>
    <w:p w14:paraId="47DC8712" w14:textId="77777777" w:rsidR="0041665B" w:rsidRPr="0041665B" w:rsidRDefault="0041665B" w:rsidP="0041665B">
      <w:pPr>
        <w:pStyle w:val="SingleTxtG"/>
        <w:numPr>
          <w:ilvl w:val="0"/>
          <w:numId w:val="14"/>
        </w:numPr>
        <w:ind w:right="-2"/>
        <w:rPr>
          <w:rFonts w:ascii="Garamond" w:hAnsi="Garamond"/>
          <w:b/>
          <w:i/>
          <w:sz w:val="24"/>
          <w:szCs w:val="24"/>
        </w:rPr>
      </w:pPr>
      <w:r w:rsidRPr="0041665B">
        <w:rPr>
          <w:rFonts w:ascii="Garamond" w:hAnsi="Garamond"/>
          <w:b/>
          <w:i/>
          <w:sz w:val="24"/>
          <w:szCs w:val="24"/>
        </w:rPr>
        <w:t>Maintenir ses efforts de collaboration avec la société civile en ce qui concerne l’accès aux lieux de détention.</w:t>
      </w:r>
    </w:p>
    <w:p w14:paraId="723688EA" w14:textId="77777777" w:rsidR="00600A9F" w:rsidRDefault="00600A9F" w:rsidP="00600A9F">
      <w:pPr>
        <w:pStyle w:val="SingleTxtG"/>
        <w:spacing w:after="0"/>
        <w:ind w:left="0" w:right="-2"/>
        <w:rPr>
          <w:rFonts w:ascii="Garamond" w:hAnsi="Garamond"/>
          <w:sz w:val="24"/>
          <w:szCs w:val="24"/>
          <w:lang w:val="fr-FR"/>
        </w:rPr>
      </w:pPr>
    </w:p>
    <w:p w14:paraId="312F6EDF" w14:textId="77777777" w:rsidR="00043AA6" w:rsidRPr="00043AA6" w:rsidRDefault="00043AA6" w:rsidP="009B4B25">
      <w:pPr>
        <w:pStyle w:val="Titre4"/>
      </w:pPr>
      <w:bookmarkStart w:id="51" w:name="_Toc430953334"/>
      <w:r w:rsidRPr="00043AA6">
        <w:t>Surpopulation carcérale</w:t>
      </w:r>
      <w:bookmarkEnd w:id="51"/>
    </w:p>
    <w:p w14:paraId="03BD3037" w14:textId="77777777" w:rsidR="002C04FC" w:rsidRPr="005A10E0" w:rsidRDefault="002C04FC" w:rsidP="007E77D9">
      <w:pPr>
        <w:pStyle w:val="SingleTxtG"/>
        <w:ind w:left="0" w:right="-2"/>
        <w:rPr>
          <w:rFonts w:ascii="Garamond" w:hAnsi="Garamond"/>
          <w:sz w:val="24"/>
          <w:szCs w:val="24"/>
        </w:rPr>
      </w:pPr>
      <w:r w:rsidRPr="005A10E0">
        <w:rPr>
          <w:rFonts w:ascii="Garamond" w:hAnsi="Garamond"/>
          <w:sz w:val="24"/>
          <w:szCs w:val="24"/>
          <w:lang w:val="fr-FR"/>
        </w:rPr>
        <w:t>Pour réduire la surpopulation carcérale</w:t>
      </w:r>
      <w:r w:rsidR="007D5E16">
        <w:rPr>
          <w:rFonts w:ascii="Garamond" w:hAnsi="Garamond"/>
          <w:sz w:val="24"/>
          <w:szCs w:val="24"/>
          <w:lang w:val="fr-FR"/>
        </w:rPr>
        <w:t>,</w:t>
      </w:r>
      <w:r w:rsidRPr="005A10E0">
        <w:rPr>
          <w:rFonts w:ascii="Garamond" w:hAnsi="Garamond"/>
          <w:sz w:val="24"/>
          <w:szCs w:val="24"/>
          <w:lang w:val="fr-FR"/>
        </w:rPr>
        <w:t xml:space="preserve"> </w:t>
      </w:r>
      <w:r w:rsidR="0088019F">
        <w:rPr>
          <w:rFonts w:ascii="Garamond" w:hAnsi="Garamond"/>
          <w:sz w:val="24"/>
          <w:szCs w:val="24"/>
          <w:lang w:val="fr-FR"/>
        </w:rPr>
        <w:t>l’</w:t>
      </w:r>
      <w:r w:rsidR="00043AA6">
        <w:rPr>
          <w:rFonts w:ascii="Garamond" w:hAnsi="Garamond"/>
          <w:sz w:val="24"/>
          <w:szCs w:val="24"/>
          <w:lang w:val="fr-FR"/>
        </w:rPr>
        <w:t>ACAT Bénin</w:t>
      </w:r>
      <w:r w:rsidRPr="005A10E0">
        <w:rPr>
          <w:rFonts w:ascii="Garamond" w:hAnsi="Garamond"/>
          <w:sz w:val="24"/>
          <w:szCs w:val="24"/>
          <w:lang w:val="fr-FR"/>
        </w:rPr>
        <w:t xml:space="preserve"> suggère </w:t>
      </w:r>
      <w:r w:rsidRPr="005A10E0">
        <w:rPr>
          <w:rFonts w:ascii="Garamond" w:hAnsi="Garamond"/>
          <w:sz w:val="24"/>
          <w:szCs w:val="24"/>
        </w:rPr>
        <w:t>l’organisation et la tenue régulière d’une session d’assises a</w:t>
      </w:r>
      <w:r w:rsidR="0088019F">
        <w:rPr>
          <w:rFonts w:ascii="Garamond" w:hAnsi="Garamond"/>
          <w:sz w:val="24"/>
          <w:szCs w:val="24"/>
        </w:rPr>
        <w:t>u niveau de chaque cour d’appel.</w:t>
      </w:r>
    </w:p>
    <w:p w14:paraId="0BEF613C" w14:textId="77777777" w:rsidR="002C04FC" w:rsidRPr="005A10E0" w:rsidRDefault="0088019F" w:rsidP="007E77D9">
      <w:pPr>
        <w:pStyle w:val="SingleTxtG"/>
        <w:ind w:left="0" w:right="-2"/>
        <w:rPr>
          <w:rFonts w:ascii="Garamond" w:hAnsi="Garamond"/>
          <w:sz w:val="24"/>
          <w:szCs w:val="24"/>
          <w:lang w:val="fr-FR"/>
        </w:rPr>
      </w:pPr>
      <w:r>
        <w:rPr>
          <w:rFonts w:ascii="Garamond" w:hAnsi="Garamond"/>
          <w:sz w:val="24"/>
          <w:szCs w:val="24"/>
        </w:rPr>
        <w:t>L</w:t>
      </w:r>
      <w:r w:rsidR="002C04FC" w:rsidRPr="005A10E0">
        <w:rPr>
          <w:rFonts w:ascii="Garamond" w:hAnsi="Garamond"/>
          <w:sz w:val="24"/>
          <w:szCs w:val="24"/>
          <w:lang w:val="fr-FR"/>
        </w:rPr>
        <w:t>a surpopulation carcérale est générale et commune à toutes les prison</w:t>
      </w:r>
      <w:r>
        <w:rPr>
          <w:rFonts w:ascii="Garamond" w:hAnsi="Garamond"/>
          <w:sz w:val="24"/>
          <w:szCs w:val="24"/>
          <w:lang w:val="fr-FR"/>
        </w:rPr>
        <w:t>s</w:t>
      </w:r>
      <w:r w:rsidR="002C04FC" w:rsidRPr="005A10E0">
        <w:rPr>
          <w:rFonts w:ascii="Garamond" w:hAnsi="Garamond"/>
          <w:sz w:val="24"/>
          <w:szCs w:val="24"/>
          <w:lang w:val="fr-FR"/>
        </w:rPr>
        <w:t xml:space="preserve"> du Bénin, celles-ci ont quadruplé ou quintuplé leurs effectifs. Les détenus depuis plusieurs décennies sont entassés les uns sur les autres, il est impossible pour eux de vivre dans un espace vita</w:t>
      </w:r>
      <w:r w:rsidR="007D5E16">
        <w:rPr>
          <w:rFonts w:ascii="Garamond" w:hAnsi="Garamond"/>
          <w:sz w:val="24"/>
          <w:szCs w:val="24"/>
          <w:lang w:val="fr-FR"/>
        </w:rPr>
        <w:t>l.</w:t>
      </w:r>
      <w:r w:rsidR="002C04FC" w:rsidRPr="005A10E0">
        <w:rPr>
          <w:rFonts w:ascii="Garamond" w:hAnsi="Garamond"/>
          <w:sz w:val="24"/>
          <w:szCs w:val="24"/>
          <w:lang w:val="fr-FR"/>
        </w:rPr>
        <w:t xml:space="preserve"> L’administration pénitentiaire indique</w:t>
      </w:r>
      <w:r>
        <w:rPr>
          <w:rFonts w:ascii="Garamond" w:hAnsi="Garamond"/>
          <w:sz w:val="24"/>
          <w:szCs w:val="24"/>
          <w:lang w:val="fr-FR"/>
        </w:rPr>
        <w:t xml:space="preserve"> le manque de moyens financiers. </w:t>
      </w:r>
      <w:r w:rsidR="00D73400">
        <w:rPr>
          <w:rFonts w:ascii="Garamond" w:hAnsi="Garamond"/>
          <w:sz w:val="24"/>
          <w:szCs w:val="24"/>
          <w:lang w:val="fr-FR"/>
        </w:rPr>
        <w:t>Il y a</w:t>
      </w:r>
      <w:r w:rsidR="002C04FC" w:rsidRPr="005A10E0">
        <w:rPr>
          <w:rFonts w:ascii="Garamond" w:hAnsi="Garamond"/>
          <w:sz w:val="24"/>
          <w:szCs w:val="24"/>
          <w:lang w:val="fr-FR"/>
        </w:rPr>
        <w:t xml:space="preserve"> un manque de volonté politique notoire des gouvernements à améliorer l</w:t>
      </w:r>
      <w:r>
        <w:rPr>
          <w:rFonts w:ascii="Garamond" w:hAnsi="Garamond"/>
          <w:sz w:val="24"/>
          <w:szCs w:val="24"/>
          <w:lang w:val="fr-FR"/>
        </w:rPr>
        <w:t>e</w:t>
      </w:r>
      <w:r w:rsidR="002C04FC" w:rsidRPr="005A10E0">
        <w:rPr>
          <w:rFonts w:ascii="Garamond" w:hAnsi="Garamond"/>
          <w:sz w:val="24"/>
          <w:szCs w:val="24"/>
          <w:lang w:val="fr-FR"/>
        </w:rPr>
        <w:t>s conditions de vie des personnes dé</w:t>
      </w:r>
      <w:r>
        <w:rPr>
          <w:rFonts w:ascii="Garamond" w:hAnsi="Garamond"/>
          <w:sz w:val="24"/>
          <w:szCs w:val="24"/>
          <w:lang w:val="fr-FR"/>
        </w:rPr>
        <w:t>tenues. Les prisons béninoises ont</w:t>
      </w:r>
      <w:r w:rsidR="002C04FC" w:rsidRPr="005A10E0">
        <w:rPr>
          <w:rFonts w:ascii="Garamond" w:hAnsi="Garamond"/>
          <w:sz w:val="24"/>
          <w:szCs w:val="24"/>
          <w:lang w:val="fr-FR"/>
        </w:rPr>
        <w:t xml:space="preserve"> un taux d’occupation de plus de 188%</w:t>
      </w:r>
      <w:r w:rsidR="0049624B">
        <w:rPr>
          <w:rFonts w:ascii="Garamond" w:hAnsi="Garamond"/>
          <w:sz w:val="24"/>
          <w:szCs w:val="24"/>
          <w:lang w:val="fr-FR"/>
        </w:rPr>
        <w:t>.</w:t>
      </w:r>
    </w:p>
    <w:p w14:paraId="7971F78F" w14:textId="77777777" w:rsidR="006D2351" w:rsidRDefault="002C04FC" w:rsidP="007E77D9">
      <w:pPr>
        <w:pStyle w:val="SingleTxtG"/>
        <w:ind w:left="0" w:right="-2"/>
        <w:rPr>
          <w:rFonts w:ascii="Garamond" w:hAnsi="Garamond"/>
          <w:sz w:val="24"/>
          <w:szCs w:val="24"/>
          <w:lang w:val="fr-FR"/>
        </w:rPr>
      </w:pPr>
      <w:r w:rsidRPr="005A10E0">
        <w:rPr>
          <w:rFonts w:ascii="Garamond" w:hAnsi="Garamond"/>
          <w:sz w:val="24"/>
          <w:szCs w:val="24"/>
          <w:lang w:val="fr-FR"/>
        </w:rPr>
        <w:t xml:space="preserve">Ce désastre est dû </w:t>
      </w:r>
      <w:r w:rsidR="0088019F">
        <w:rPr>
          <w:rFonts w:ascii="Garamond" w:hAnsi="Garamond"/>
          <w:sz w:val="24"/>
          <w:szCs w:val="24"/>
          <w:lang w:val="fr-FR"/>
        </w:rPr>
        <w:t xml:space="preserve"> également au non-</w:t>
      </w:r>
      <w:r w:rsidRPr="005A10E0">
        <w:rPr>
          <w:rFonts w:ascii="Garamond" w:hAnsi="Garamond"/>
          <w:sz w:val="24"/>
          <w:szCs w:val="24"/>
          <w:lang w:val="fr-FR"/>
        </w:rPr>
        <w:t>respect des délais</w:t>
      </w:r>
      <w:r w:rsidR="0088019F">
        <w:rPr>
          <w:rFonts w:ascii="Garamond" w:hAnsi="Garamond"/>
          <w:sz w:val="24"/>
          <w:szCs w:val="24"/>
          <w:lang w:val="fr-FR"/>
        </w:rPr>
        <w:t xml:space="preserve"> de détention préventive</w:t>
      </w:r>
      <w:r w:rsidRPr="005A10E0">
        <w:rPr>
          <w:rFonts w:ascii="Garamond" w:hAnsi="Garamond"/>
          <w:sz w:val="24"/>
          <w:szCs w:val="24"/>
          <w:lang w:val="fr-FR"/>
        </w:rPr>
        <w:t xml:space="preserve">, l’article 147 du code de </w:t>
      </w:r>
      <w:r w:rsidR="0088019F">
        <w:rPr>
          <w:rFonts w:ascii="Garamond" w:hAnsi="Garamond"/>
          <w:sz w:val="24"/>
          <w:szCs w:val="24"/>
          <w:lang w:val="fr-FR"/>
        </w:rPr>
        <w:t>procédure pénal en vigueur n’étant que rarement</w:t>
      </w:r>
      <w:r w:rsidRPr="005A10E0">
        <w:rPr>
          <w:rFonts w:ascii="Garamond" w:hAnsi="Garamond"/>
          <w:sz w:val="24"/>
          <w:szCs w:val="24"/>
          <w:lang w:val="fr-FR"/>
        </w:rPr>
        <w:t xml:space="preserve"> appliqué. L’allongement du temps de la détention est également dû au non recours aux procédures telles que la réduction de peine ou de mesure de libération conditionnelle, au non recours aux mesures alternatives à l’incarcération</w:t>
      </w:r>
      <w:r w:rsidR="00D73400">
        <w:rPr>
          <w:rFonts w:ascii="Garamond" w:hAnsi="Garamond"/>
          <w:sz w:val="24"/>
          <w:szCs w:val="24"/>
          <w:lang w:val="fr-FR"/>
        </w:rPr>
        <w:t>. De plus, cet allongement</w:t>
      </w:r>
      <w:r w:rsidR="009529A7">
        <w:rPr>
          <w:rFonts w:ascii="Garamond" w:hAnsi="Garamond"/>
          <w:sz w:val="24"/>
          <w:szCs w:val="24"/>
          <w:lang w:val="fr-FR"/>
        </w:rPr>
        <w:t xml:space="preserve"> est dû</w:t>
      </w:r>
      <w:r w:rsidRPr="005A10E0">
        <w:rPr>
          <w:rFonts w:ascii="Garamond" w:hAnsi="Garamond"/>
          <w:sz w:val="24"/>
          <w:szCs w:val="24"/>
          <w:lang w:val="fr-FR"/>
        </w:rPr>
        <w:t xml:space="preserve"> à la façon d’appréhender l’infraction, de la tolérer, de la sanctionner </w:t>
      </w:r>
      <w:r w:rsidR="006D2351">
        <w:rPr>
          <w:rFonts w:ascii="Garamond" w:hAnsi="Garamond"/>
          <w:sz w:val="24"/>
          <w:szCs w:val="24"/>
          <w:lang w:val="fr-FR"/>
        </w:rPr>
        <w:t>et</w:t>
      </w:r>
      <w:r w:rsidRPr="005A10E0">
        <w:rPr>
          <w:rFonts w:ascii="Garamond" w:hAnsi="Garamond"/>
          <w:sz w:val="24"/>
          <w:szCs w:val="24"/>
          <w:lang w:val="fr-FR"/>
        </w:rPr>
        <w:t xml:space="preserve"> à une évolution du contentieux soumis aux juges qui trop souvent ont recours à l’emprisonnement systématique, ce qui dans la plupart des cas est une violation des droits de la personne.  </w:t>
      </w:r>
    </w:p>
    <w:p w14:paraId="24333511" w14:textId="4B0CEC85" w:rsidR="002C04FC" w:rsidRPr="005A10E0" w:rsidRDefault="002C04FC" w:rsidP="007E77D9">
      <w:pPr>
        <w:pStyle w:val="SingleTxtG"/>
        <w:ind w:left="0" w:right="-2"/>
        <w:rPr>
          <w:rFonts w:ascii="Garamond" w:hAnsi="Garamond"/>
          <w:sz w:val="24"/>
          <w:szCs w:val="24"/>
          <w:lang w:val="fr-FR"/>
        </w:rPr>
      </w:pPr>
      <w:r w:rsidRPr="005A10E0">
        <w:rPr>
          <w:rFonts w:ascii="Garamond" w:hAnsi="Garamond"/>
          <w:sz w:val="24"/>
          <w:szCs w:val="24"/>
          <w:lang w:val="fr-FR"/>
        </w:rPr>
        <w:t>La détention préventive arbitraire ou abusive a de lourdes répercutions et conséquences sur le surpeuplement carcéral. Le nombre de détenus en a</w:t>
      </w:r>
      <w:r w:rsidR="00600A9F">
        <w:rPr>
          <w:rFonts w:ascii="Garamond" w:hAnsi="Garamond"/>
          <w:sz w:val="24"/>
          <w:szCs w:val="24"/>
          <w:lang w:val="fr-FR"/>
        </w:rPr>
        <w:t>ttente de jugement est souvent</w:t>
      </w:r>
      <w:r w:rsidRPr="005A10E0">
        <w:rPr>
          <w:rFonts w:ascii="Garamond" w:hAnsi="Garamond"/>
          <w:sz w:val="24"/>
          <w:szCs w:val="24"/>
          <w:lang w:val="fr-FR"/>
        </w:rPr>
        <w:t xml:space="preserve"> supérieur au trois quart de la totalité des personnes privées de liberté. L’allongement est aussi lié à la durée de l’instru</w:t>
      </w:r>
      <w:r w:rsidR="0088019F">
        <w:rPr>
          <w:rFonts w:ascii="Garamond" w:hAnsi="Garamond"/>
          <w:sz w:val="24"/>
          <w:szCs w:val="24"/>
          <w:lang w:val="fr-FR"/>
        </w:rPr>
        <w:t xml:space="preserve">ction et aux délais </w:t>
      </w:r>
      <w:r w:rsidR="003B1F6F">
        <w:rPr>
          <w:rFonts w:ascii="Garamond" w:hAnsi="Garamond"/>
          <w:sz w:val="24"/>
          <w:szCs w:val="24"/>
          <w:lang w:val="fr-FR"/>
        </w:rPr>
        <w:t xml:space="preserve">de présentation pour une audience </w:t>
      </w:r>
      <w:r w:rsidRPr="005A10E0">
        <w:rPr>
          <w:rFonts w:ascii="Garamond" w:hAnsi="Garamond"/>
          <w:sz w:val="24"/>
          <w:szCs w:val="24"/>
          <w:lang w:val="fr-FR"/>
        </w:rPr>
        <w:t xml:space="preserve">préalable au jugement ; les services de police et de gendarmerie mettent du temps à respecter les délais raisonnables. L’encombrement chronique découle d’un effet de bouchon qui se forme à l’entrée des établissements pénitentiaires. </w:t>
      </w:r>
    </w:p>
    <w:p w14:paraId="5B879A6D" w14:textId="77777777" w:rsidR="00491716" w:rsidRPr="00491716" w:rsidRDefault="002C04FC" w:rsidP="0041665B">
      <w:pPr>
        <w:pStyle w:val="SingleTxtG"/>
        <w:ind w:left="0" w:right="-2"/>
        <w:rPr>
          <w:rFonts w:ascii="Garamond" w:hAnsi="Garamond"/>
          <w:sz w:val="24"/>
          <w:szCs w:val="24"/>
          <w:lang w:val="fr-FR"/>
        </w:rPr>
      </w:pPr>
      <w:r w:rsidRPr="005A10E0">
        <w:rPr>
          <w:rFonts w:ascii="Garamond" w:hAnsi="Garamond"/>
          <w:sz w:val="24"/>
          <w:szCs w:val="24"/>
          <w:lang w:val="fr-FR"/>
        </w:rPr>
        <w:t>Toutes les catégories de détenus vivent dans le même espace ; il n’y a pas de déconcentration des différentes catégories de détenus qui permettrait les orientations et les affectations dans les différents centres de détention.</w:t>
      </w:r>
    </w:p>
    <w:p w14:paraId="7C3C2BD9" w14:textId="77777777" w:rsidR="00B03704" w:rsidRPr="00307303" w:rsidRDefault="00B03704" w:rsidP="007E77D9">
      <w:pPr>
        <w:pStyle w:val="SingleTxtG"/>
        <w:ind w:left="0" w:right="-2"/>
        <w:rPr>
          <w:rFonts w:ascii="Garamond" w:hAnsi="Garamond"/>
          <w:b/>
          <w:sz w:val="24"/>
          <w:szCs w:val="24"/>
        </w:rPr>
      </w:pPr>
      <w:r w:rsidRPr="00307303">
        <w:rPr>
          <w:rFonts w:ascii="Garamond" w:hAnsi="Garamond"/>
          <w:b/>
          <w:sz w:val="24"/>
          <w:szCs w:val="24"/>
        </w:rPr>
        <w:t>La FIACAT et l’ACAT Bénin invitent le</w:t>
      </w:r>
      <w:r w:rsidR="00307303" w:rsidRPr="00307303">
        <w:rPr>
          <w:rFonts w:ascii="Garamond" w:hAnsi="Garamond"/>
          <w:b/>
          <w:sz w:val="24"/>
          <w:szCs w:val="24"/>
        </w:rPr>
        <w:t xml:space="preserve"> Comité des droits de l’homme à</w:t>
      </w:r>
      <w:r w:rsidRPr="00307303">
        <w:rPr>
          <w:rFonts w:ascii="Garamond" w:hAnsi="Garamond"/>
          <w:b/>
          <w:sz w:val="24"/>
          <w:szCs w:val="24"/>
        </w:rPr>
        <w:t xml:space="preserve"> recommander à l’Etat</w:t>
      </w:r>
      <w:r w:rsidR="00307303" w:rsidRPr="00307303">
        <w:rPr>
          <w:rFonts w:ascii="Garamond" w:hAnsi="Garamond"/>
          <w:b/>
          <w:sz w:val="24"/>
          <w:szCs w:val="24"/>
        </w:rPr>
        <w:t xml:space="preserve"> partie</w:t>
      </w:r>
      <w:r w:rsidRPr="00307303">
        <w:rPr>
          <w:rFonts w:ascii="Garamond" w:hAnsi="Garamond"/>
          <w:b/>
          <w:sz w:val="24"/>
          <w:szCs w:val="24"/>
        </w:rPr>
        <w:t xml:space="preserve"> de :</w:t>
      </w:r>
    </w:p>
    <w:p w14:paraId="2B6B2562" w14:textId="77777777" w:rsidR="00307303" w:rsidRPr="00307303" w:rsidRDefault="00307303" w:rsidP="00307303">
      <w:pPr>
        <w:pStyle w:val="SingleTxtG"/>
        <w:numPr>
          <w:ilvl w:val="0"/>
          <w:numId w:val="14"/>
        </w:numPr>
        <w:ind w:right="-2"/>
        <w:rPr>
          <w:rFonts w:ascii="Garamond" w:hAnsi="Garamond"/>
          <w:b/>
          <w:i/>
          <w:sz w:val="24"/>
          <w:szCs w:val="24"/>
        </w:rPr>
      </w:pPr>
      <w:r w:rsidRPr="00307303">
        <w:rPr>
          <w:rFonts w:ascii="Garamond" w:hAnsi="Garamond"/>
          <w:b/>
          <w:i/>
          <w:sz w:val="24"/>
          <w:szCs w:val="24"/>
        </w:rPr>
        <w:t>Veiller à traiter prioritairement les cas de détention préventive abusive en vue de réduire la surpopulation carcérale majoritairement constituée de détenu en attente de jugement ;</w:t>
      </w:r>
    </w:p>
    <w:p w14:paraId="4885FCB0" w14:textId="77777777" w:rsidR="00307303" w:rsidRPr="00307303" w:rsidRDefault="00307303" w:rsidP="00307303">
      <w:pPr>
        <w:pStyle w:val="SingleTxtG"/>
        <w:numPr>
          <w:ilvl w:val="0"/>
          <w:numId w:val="14"/>
        </w:numPr>
        <w:ind w:right="-2"/>
        <w:rPr>
          <w:rFonts w:ascii="Garamond" w:hAnsi="Garamond"/>
          <w:b/>
          <w:i/>
          <w:sz w:val="24"/>
          <w:szCs w:val="24"/>
        </w:rPr>
      </w:pPr>
      <w:r w:rsidRPr="00307303">
        <w:rPr>
          <w:rFonts w:ascii="Garamond" w:hAnsi="Garamond"/>
          <w:b/>
          <w:i/>
          <w:sz w:val="24"/>
          <w:szCs w:val="24"/>
        </w:rPr>
        <w:t xml:space="preserve">S’assurer du strict respect de l’article 147 du </w:t>
      </w:r>
      <w:r w:rsidR="006F07C2">
        <w:rPr>
          <w:rFonts w:ascii="Garamond" w:hAnsi="Garamond"/>
          <w:b/>
          <w:i/>
          <w:sz w:val="24"/>
          <w:szCs w:val="24"/>
        </w:rPr>
        <w:t xml:space="preserve">Code de procédure pénale </w:t>
      </w:r>
      <w:r w:rsidRPr="00307303">
        <w:rPr>
          <w:rFonts w:ascii="Garamond" w:hAnsi="Garamond"/>
          <w:b/>
          <w:i/>
          <w:sz w:val="24"/>
          <w:szCs w:val="24"/>
        </w:rPr>
        <w:t>qui régit les délais de détention préventive ;</w:t>
      </w:r>
    </w:p>
    <w:p w14:paraId="573BCED7" w14:textId="77777777" w:rsidR="00307303" w:rsidRPr="00307303" w:rsidRDefault="00307303" w:rsidP="00307303">
      <w:pPr>
        <w:pStyle w:val="SingleTxtG"/>
        <w:numPr>
          <w:ilvl w:val="0"/>
          <w:numId w:val="14"/>
        </w:numPr>
        <w:ind w:right="-2"/>
        <w:rPr>
          <w:rFonts w:ascii="Garamond" w:hAnsi="Garamond"/>
          <w:b/>
          <w:i/>
          <w:sz w:val="24"/>
          <w:szCs w:val="24"/>
        </w:rPr>
      </w:pPr>
      <w:r w:rsidRPr="00307303">
        <w:rPr>
          <w:rFonts w:ascii="Garamond" w:hAnsi="Garamond"/>
          <w:b/>
          <w:i/>
          <w:sz w:val="24"/>
          <w:szCs w:val="24"/>
        </w:rPr>
        <w:t>Garantir la sépara</w:t>
      </w:r>
      <w:r w:rsidR="003B2BC9">
        <w:rPr>
          <w:rFonts w:ascii="Garamond" w:hAnsi="Garamond"/>
          <w:b/>
          <w:i/>
          <w:sz w:val="24"/>
          <w:szCs w:val="24"/>
        </w:rPr>
        <w:t>tion des détenus par catégories : prévenus/condamnés/</w:t>
      </w:r>
      <w:r w:rsidRPr="00307303">
        <w:rPr>
          <w:rFonts w:ascii="Garamond" w:hAnsi="Garamond"/>
          <w:b/>
          <w:i/>
          <w:sz w:val="24"/>
          <w:szCs w:val="24"/>
        </w:rPr>
        <w:t>âges et sexes.</w:t>
      </w:r>
    </w:p>
    <w:p w14:paraId="2C7B0551" w14:textId="77777777" w:rsidR="002C04FC" w:rsidRPr="00B03704" w:rsidRDefault="002C04FC" w:rsidP="007E77D9">
      <w:pPr>
        <w:pStyle w:val="SingleTxtG"/>
        <w:ind w:left="0" w:right="-2"/>
        <w:rPr>
          <w:rFonts w:ascii="Garamond" w:hAnsi="Garamond"/>
          <w:sz w:val="24"/>
          <w:szCs w:val="24"/>
        </w:rPr>
      </w:pPr>
    </w:p>
    <w:p w14:paraId="0687CDE5" w14:textId="77777777" w:rsidR="002C04FC" w:rsidRPr="005A10E0" w:rsidRDefault="002C04FC" w:rsidP="00BA5249">
      <w:pPr>
        <w:pStyle w:val="Titre1"/>
      </w:pPr>
      <w:r w:rsidRPr="005A10E0">
        <w:tab/>
      </w:r>
      <w:bookmarkStart w:id="52" w:name="_Toc430953335"/>
      <w:r w:rsidR="00BA5249">
        <w:t>I</w:t>
      </w:r>
      <w:r w:rsidR="00A83F35">
        <w:t>V</w:t>
      </w:r>
      <w:r w:rsidR="00BA5249">
        <w:t xml:space="preserve">. </w:t>
      </w:r>
      <w:r w:rsidRPr="005A10E0">
        <w:t>Indépendance du système judiciaire, droit à un procès équitable (art. 14)</w:t>
      </w:r>
      <w:bookmarkEnd w:id="52"/>
      <w:r w:rsidRPr="005A10E0">
        <w:t xml:space="preserve"> </w:t>
      </w:r>
    </w:p>
    <w:p w14:paraId="22F27906" w14:textId="77777777" w:rsidR="002C04FC" w:rsidRDefault="002C04FC" w:rsidP="007E77D9">
      <w:pPr>
        <w:pStyle w:val="SingleTxtG"/>
        <w:ind w:left="0" w:right="-2"/>
        <w:rPr>
          <w:rFonts w:ascii="Garamond" w:hAnsi="Garamond"/>
          <w:i/>
          <w:sz w:val="24"/>
          <w:szCs w:val="24"/>
          <w:lang w:val="fr-FR"/>
        </w:rPr>
      </w:pPr>
      <w:r w:rsidRPr="005A10E0">
        <w:rPr>
          <w:rFonts w:ascii="Garamond" w:hAnsi="Garamond"/>
          <w:i/>
          <w:sz w:val="24"/>
          <w:szCs w:val="24"/>
          <w:lang w:val="fr-FR"/>
        </w:rPr>
        <w:t>14. L’État partie a fait référence aux plaintes des justiciables en 2006 qui portaient essentiellement sur la lenteur de la procédure et la dénonciation de comportements des acteurs de la justice.</w:t>
      </w:r>
      <w:r w:rsidRPr="005A10E0">
        <w:rPr>
          <w:rStyle w:val="Appelnotedebasdep"/>
          <w:rFonts w:ascii="Garamond" w:hAnsi="Garamond"/>
          <w:i/>
          <w:sz w:val="24"/>
          <w:szCs w:val="24"/>
        </w:rPr>
        <w:t> </w:t>
      </w:r>
      <w:r w:rsidRPr="005A10E0">
        <w:rPr>
          <w:rFonts w:ascii="Garamond" w:hAnsi="Garamond"/>
          <w:i/>
          <w:sz w:val="24"/>
          <w:szCs w:val="24"/>
          <w:lang w:val="fr-FR"/>
        </w:rPr>
        <w:t xml:space="preserve"> Préciser les mesures prises par l’État partie pour remédier à ces disfonctionnements et fournir des données actualisées.  Donner des renseignements sur le processus de nomination et de révocation des juges et des magistrats du ministère public ainsi que des informations sur les mesures pour combattre la corruption dans le milieu judiciaire et faciliter l’accès à la justice par la population.</w:t>
      </w:r>
    </w:p>
    <w:p w14:paraId="4B19A2D0" w14:textId="77777777" w:rsidR="0055668D" w:rsidRDefault="0055668D" w:rsidP="007E77D9">
      <w:pPr>
        <w:pStyle w:val="SingleTxtG"/>
        <w:ind w:left="0" w:right="-2"/>
        <w:rPr>
          <w:rFonts w:ascii="Garamond" w:hAnsi="Garamond"/>
          <w:i/>
          <w:sz w:val="24"/>
          <w:szCs w:val="24"/>
          <w:lang w:val="fr-FR"/>
        </w:rPr>
      </w:pPr>
    </w:p>
    <w:p w14:paraId="3187D1EA" w14:textId="77777777" w:rsidR="0055668D" w:rsidRDefault="0055668D" w:rsidP="009B4B25">
      <w:pPr>
        <w:pStyle w:val="Titre3"/>
        <w:numPr>
          <w:ilvl w:val="0"/>
          <w:numId w:val="49"/>
        </w:numPr>
      </w:pPr>
      <w:bookmarkStart w:id="53" w:name="_Toc430953336"/>
      <w:r>
        <w:t>Une nouvelle carte judiciaire</w:t>
      </w:r>
      <w:bookmarkEnd w:id="53"/>
    </w:p>
    <w:p w14:paraId="428CDB5E" w14:textId="77777777" w:rsidR="0055668D" w:rsidRPr="0055668D" w:rsidRDefault="0055668D" w:rsidP="0055668D">
      <w:pPr>
        <w:spacing w:after="0"/>
      </w:pPr>
    </w:p>
    <w:p w14:paraId="30C88B6D" w14:textId="77777777" w:rsidR="000E0EE3" w:rsidRPr="00CA3700" w:rsidRDefault="0055668D" w:rsidP="007E77D9">
      <w:pPr>
        <w:pStyle w:val="SingleTxtG"/>
        <w:ind w:left="0" w:right="-2"/>
        <w:rPr>
          <w:rFonts w:ascii="Garamond" w:hAnsi="Garamond"/>
          <w:sz w:val="24"/>
          <w:szCs w:val="24"/>
        </w:rPr>
      </w:pPr>
      <w:r>
        <w:rPr>
          <w:rFonts w:ascii="Garamond" w:hAnsi="Garamond"/>
          <w:bCs/>
          <w:iCs/>
          <w:sz w:val="24"/>
          <w:szCs w:val="24"/>
        </w:rPr>
        <w:t>La situation que vivent</w:t>
      </w:r>
      <w:r w:rsidR="000E0EE3" w:rsidRPr="00CA3700">
        <w:rPr>
          <w:rFonts w:ascii="Garamond" w:hAnsi="Garamond"/>
          <w:bCs/>
          <w:iCs/>
          <w:sz w:val="24"/>
          <w:szCs w:val="24"/>
        </w:rPr>
        <w:t xml:space="preserve"> aujourd’hui les détenus béninois préoccupe M. Michel Adjaka, Président de l’Union nationale d</w:t>
      </w:r>
      <w:r w:rsidR="00CA3700">
        <w:rPr>
          <w:rFonts w:ascii="Garamond" w:hAnsi="Garamond"/>
          <w:bCs/>
          <w:iCs/>
          <w:sz w:val="24"/>
          <w:szCs w:val="24"/>
        </w:rPr>
        <w:t>es magistrats du Bénin (Unamab), auquel se joignent la FIACAT et l’ACAT Bénin.</w:t>
      </w:r>
      <w:r w:rsidR="000E0EE3" w:rsidRPr="00CA3700">
        <w:rPr>
          <w:rFonts w:ascii="Garamond" w:hAnsi="Garamond"/>
          <w:bCs/>
          <w:iCs/>
          <w:sz w:val="24"/>
          <w:szCs w:val="24"/>
        </w:rPr>
        <w:t xml:space="preserve">  </w:t>
      </w:r>
    </w:p>
    <w:p w14:paraId="1899AC1E"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 Alors que nous dénoncions sans succès, la pénurie et la pauvreté de la ration servie aux détenus et prisonniers, une nouvelle difficulté secoue actuellement la plupart de nos maisons d’arrêt. En effet, qu’il vous souvienne qu’en 2011, le Gouvernement, soucieux de rapprocher la justice des justiciables, a modifié la carte judiciaire de notre pays en créant cinq (05) nouveaux tribunaux à : Djougou, Savalou, Aplahoué, Pobè, Allada.</w:t>
      </w:r>
    </w:p>
    <w:p w14:paraId="5A6CB45E"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Contrairement à la norme qui veut que chaque juridiction ait sa maison d’arrêt ou prison, les nouvelles juridictions sont, à ce jour, sans prisons civiles, ni maisons d’arrêt.</w:t>
      </w:r>
    </w:p>
    <w:p w14:paraId="17506034"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Pour remédier à cette situation, le Gouvernement a dû faire recours aux anciennes maisons d’arrêt réputées pour leur surpeuplement et insalubrité pour recueillir et accueillir les détenus des nouvelles juridictions.</w:t>
      </w:r>
    </w:p>
    <w:p w14:paraId="01876D82"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Or l’implantation d’une nouvelle juridiction étant un excitant pour le degré de juridicité, les anciennes maisons d’arrêt, qui n’étaient déjà pas aux normes, sont aujourd’hui quasiment pleines à craquer.</w:t>
      </w:r>
    </w:p>
    <w:p w14:paraId="4380B3B2"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Faute de moyens de transport de détenus, les magistrats sont contraints de programmer et de tenir les audiences de flagrant délit devant rapidement contribuer à désengorger ces maisons d’arrêt une fois par mois.</w:t>
      </w:r>
    </w:p>
    <w:p w14:paraId="3B7A9898"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Pour présenter l</w:t>
      </w:r>
      <w:r w:rsidR="00CA3700">
        <w:rPr>
          <w:rFonts w:ascii="Garamond" w:hAnsi="Garamond"/>
          <w:i/>
          <w:sz w:val="24"/>
          <w:szCs w:val="24"/>
        </w:rPr>
        <w:t>es détenus à ce précieux rendez-</w:t>
      </w:r>
      <w:r w:rsidRPr="00CA3700">
        <w:rPr>
          <w:rFonts w:ascii="Garamond" w:hAnsi="Garamond"/>
          <w:i/>
          <w:sz w:val="24"/>
          <w:szCs w:val="24"/>
        </w:rPr>
        <w:t>vous mensuel, le Ministère de la justice a conclu un contrat de transport avec un transporteur privé. Curieusement, le Gouvernement s’est abstenu de payer ce transporteur. En réplique, celui-ci a suspendu le transport des détenus.</w:t>
      </w:r>
    </w:p>
    <w:p w14:paraId="693CD7DB"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Pour contourner cette nouvelle épreuve, les détenus de certaines juridictions, pour éviter de s’éterniser dans les maisons d’arrêt, ont dû se cotiser pour bénéficier des services salvateurs du transporteur.</w:t>
      </w:r>
    </w:p>
    <w:p w14:paraId="5E31E830"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 xml:space="preserve">Ce drame soulève la récurrente équation du financement du secteur de la justice. Avec un budget estimé à moins de 1% du budget national, soit environ 12 milliards </w:t>
      </w:r>
      <w:r w:rsidR="00610CCE">
        <w:rPr>
          <w:rFonts w:ascii="Garamond" w:hAnsi="Garamond"/>
          <w:i/>
          <w:sz w:val="24"/>
          <w:szCs w:val="24"/>
        </w:rPr>
        <w:t xml:space="preserve">de francs CFA </w:t>
      </w:r>
      <w:r w:rsidRPr="00CA3700">
        <w:rPr>
          <w:rFonts w:ascii="Garamond" w:hAnsi="Garamond"/>
          <w:i/>
          <w:sz w:val="24"/>
          <w:szCs w:val="24"/>
        </w:rPr>
        <w:t>par an, il est impossible à la justice béninoise de faire face à ses missions régaliennes.</w:t>
      </w:r>
    </w:p>
    <w:p w14:paraId="3BA56E67" w14:textId="77777777" w:rsidR="000E0EE3" w:rsidRPr="00CA3700" w:rsidRDefault="000E0EE3" w:rsidP="007E77D9">
      <w:pPr>
        <w:pStyle w:val="SingleTxtG"/>
        <w:ind w:left="0" w:right="-2"/>
        <w:rPr>
          <w:rFonts w:ascii="Garamond" w:hAnsi="Garamond"/>
          <w:i/>
          <w:sz w:val="24"/>
          <w:szCs w:val="24"/>
        </w:rPr>
      </w:pPr>
      <w:r w:rsidRPr="00CA3700">
        <w:rPr>
          <w:rFonts w:ascii="Garamond" w:hAnsi="Garamond"/>
          <w:i/>
          <w:sz w:val="24"/>
          <w:szCs w:val="24"/>
        </w:rPr>
        <w:t>Le prisonnier ou le détenu n’est pas un paria, ni la prison un mouroir. Seuls ceux qui sont libres de leur mouvement peuvent aider ceux qui en sont privés; contribuons à l’amélioration des conditions de séjour dans nos maisons d’arrêt ».</w:t>
      </w:r>
    </w:p>
    <w:p w14:paraId="54892DA6" w14:textId="77777777" w:rsidR="00B03704" w:rsidRPr="003B2BC9" w:rsidRDefault="00B03704" w:rsidP="007E77D9">
      <w:pPr>
        <w:pStyle w:val="SingleTxtG"/>
        <w:ind w:left="0" w:right="-2"/>
        <w:rPr>
          <w:rFonts w:ascii="Garamond" w:hAnsi="Garamond"/>
          <w:b/>
          <w:sz w:val="24"/>
          <w:szCs w:val="24"/>
        </w:rPr>
      </w:pPr>
      <w:r w:rsidRPr="003B2BC9">
        <w:rPr>
          <w:rFonts w:ascii="Garamond" w:hAnsi="Garamond"/>
          <w:b/>
          <w:sz w:val="24"/>
          <w:szCs w:val="24"/>
        </w:rPr>
        <w:t>La FIACAT et l’ACAT Bénin invitent le</w:t>
      </w:r>
      <w:r w:rsidR="0024238B" w:rsidRPr="003B2BC9">
        <w:rPr>
          <w:rFonts w:ascii="Garamond" w:hAnsi="Garamond"/>
          <w:b/>
          <w:sz w:val="24"/>
          <w:szCs w:val="24"/>
        </w:rPr>
        <w:t xml:space="preserve"> Comité des droits de l’homme à</w:t>
      </w:r>
      <w:r w:rsidRPr="003B2BC9">
        <w:rPr>
          <w:rFonts w:ascii="Garamond" w:hAnsi="Garamond"/>
          <w:b/>
          <w:sz w:val="24"/>
          <w:szCs w:val="24"/>
        </w:rPr>
        <w:t xml:space="preserve"> recommander à l’Etat</w:t>
      </w:r>
      <w:r w:rsidR="0024238B" w:rsidRPr="003B2BC9">
        <w:rPr>
          <w:rFonts w:ascii="Garamond" w:hAnsi="Garamond"/>
          <w:b/>
          <w:sz w:val="24"/>
          <w:szCs w:val="24"/>
        </w:rPr>
        <w:t xml:space="preserve"> partie</w:t>
      </w:r>
      <w:r w:rsidRPr="003B2BC9">
        <w:rPr>
          <w:rFonts w:ascii="Garamond" w:hAnsi="Garamond"/>
          <w:b/>
          <w:sz w:val="24"/>
          <w:szCs w:val="24"/>
        </w:rPr>
        <w:t xml:space="preserve"> de :</w:t>
      </w:r>
    </w:p>
    <w:p w14:paraId="2DA9170B" w14:textId="5BFB68BB" w:rsidR="00610CCE" w:rsidRPr="003B2BC9" w:rsidRDefault="00610CCE" w:rsidP="00610CCE">
      <w:pPr>
        <w:pStyle w:val="SingleTxtG"/>
        <w:numPr>
          <w:ilvl w:val="0"/>
          <w:numId w:val="14"/>
        </w:numPr>
        <w:ind w:right="-2"/>
        <w:rPr>
          <w:rFonts w:ascii="Garamond" w:hAnsi="Garamond"/>
          <w:b/>
          <w:i/>
          <w:sz w:val="24"/>
          <w:szCs w:val="24"/>
        </w:rPr>
      </w:pPr>
      <w:r w:rsidRPr="003B2BC9">
        <w:rPr>
          <w:rFonts w:ascii="Garamond" w:hAnsi="Garamond"/>
          <w:b/>
          <w:i/>
          <w:sz w:val="24"/>
          <w:szCs w:val="24"/>
        </w:rPr>
        <w:t>Prévoir une prison par juridiction au regard de la nouvelle carte judiciaire</w:t>
      </w:r>
      <w:r w:rsidR="00D87291">
        <w:rPr>
          <w:rFonts w:ascii="Garamond" w:hAnsi="Garamond"/>
          <w:b/>
          <w:i/>
          <w:sz w:val="24"/>
          <w:szCs w:val="24"/>
        </w:rPr>
        <w:t> ;</w:t>
      </w:r>
    </w:p>
    <w:p w14:paraId="4AE5BD63" w14:textId="56EDB5C8" w:rsidR="003B2BC9" w:rsidRPr="003B2BC9" w:rsidRDefault="003B2BC9" w:rsidP="003B2BC9">
      <w:pPr>
        <w:pStyle w:val="SingleTxtG"/>
        <w:numPr>
          <w:ilvl w:val="0"/>
          <w:numId w:val="14"/>
        </w:numPr>
        <w:ind w:right="-2"/>
        <w:rPr>
          <w:rFonts w:ascii="Garamond" w:hAnsi="Garamond"/>
          <w:b/>
          <w:i/>
          <w:sz w:val="24"/>
          <w:szCs w:val="24"/>
        </w:rPr>
      </w:pPr>
      <w:r w:rsidRPr="003B2BC9">
        <w:rPr>
          <w:rFonts w:ascii="Garamond" w:hAnsi="Garamond"/>
          <w:b/>
          <w:i/>
          <w:sz w:val="24"/>
          <w:szCs w:val="24"/>
        </w:rPr>
        <w:t>Veiller à assurer le transport des détenus jusqu’aux tribunaux en rétribuant les prestataires</w:t>
      </w:r>
      <w:r w:rsidR="00D87291">
        <w:rPr>
          <w:rFonts w:ascii="Garamond" w:hAnsi="Garamond"/>
          <w:b/>
          <w:i/>
          <w:sz w:val="24"/>
          <w:szCs w:val="24"/>
        </w:rPr>
        <w:t>.</w:t>
      </w:r>
      <w:r w:rsidRPr="003B2BC9">
        <w:rPr>
          <w:rFonts w:ascii="Garamond" w:hAnsi="Garamond"/>
          <w:b/>
          <w:i/>
          <w:sz w:val="24"/>
          <w:szCs w:val="24"/>
        </w:rPr>
        <w:t> </w:t>
      </w:r>
    </w:p>
    <w:p w14:paraId="6A9F683D" w14:textId="77777777" w:rsidR="000E0EE3" w:rsidRPr="00B03704" w:rsidRDefault="000E0EE3" w:rsidP="007E77D9">
      <w:pPr>
        <w:pStyle w:val="SingleTxtG"/>
        <w:ind w:left="0" w:right="-2"/>
        <w:rPr>
          <w:rFonts w:ascii="Garamond" w:hAnsi="Garamond"/>
          <w:i/>
          <w:sz w:val="24"/>
          <w:szCs w:val="24"/>
        </w:rPr>
      </w:pPr>
    </w:p>
    <w:p w14:paraId="006ECDDF" w14:textId="77777777" w:rsidR="0055668D" w:rsidRPr="005A10E0" w:rsidRDefault="0055668D" w:rsidP="007E77D9">
      <w:pPr>
        <w:pStyle w:val="SingleTxtG"/>
        <w:ind w:left="0" w:right="-2"/>
        <w:rPr>
          <w:rFonts w:ascii="Garamond" w:hAnsi="Garamond"/>
          <w:i/>
          <w:sz w:val="24"/>
          <w:szCs w:val="24"/>
          <w:lang w:val="fr-FR"/>
        </w:rPr>
      </w:pPr>
    </w:p>
    <w:p w14:paraId="35DC9218" w14:textId="77777777" w:rsidR="00B664F6" w:rsidRDefault="00B664F6">
      <w:pPr>
        <w:spacing w:after="200" w:line="276" w:lineRule="auto"/>
        <w:rPr>
          <w:rFonts w:ascii="Garamond" w:eastAsia="Times New Roman" w:hAnsi="Garamond" w:cs="Times New Roman"/>
          <w:sz w:val="24"/>
          <w:szCs w:val="24"/>
          <w:lang w:val="fr-CH" w:eastAsia="en-GB"/>
        </w:rPr>
      </w:pPr>
      <w:r>
        <w:rPr>
          <w:rFonts w:ascii="Garamond" w:hAnsi="Garamond"/>
          <w:b/>
          <w:sz w:val="24"/>
          <w:szCs w:val="24"/>
          <w:lang w:eastAsia="en-GB"/>
        </w:rPr>
        <w:br w:type="page"/>
      </w:r>
    </w:p>
    <w:p w14:paraId="69DD7164" w14:textId="77777777" w:rsidR="00E44A2D" w:rsidRPr="008E4416" w:rsidRDefault="00E44A2D" w:rsidP="008E4416">
      <w:pPr>
        <w:pStyle w:val="Titre1"/>
      </w:pPr>
      <w:bookmarkStart w:id="54" w:name="_Toc430953337"/>
      <w:r w:rsidRPr="00E44A2D">
        <w:t>ANNEXES</w:t>
      </w:r>
      <w:bookmarkEnd w:id="54"/>
    </w:p>
    <w:p w14:paraId="6F540A5A" w14:textId="77777777" w:rsidR="00894E44" w:rsidRPr="00894E44" w:rsidRDefault="00894E44" w:rsidP="00E44A2D">
      <w:pPr>
        <w:spacing w:after="200" w:line="276" w:lineRule="auto"/>
        <w:jc w:val="both"/>
        <w:rPr>
          <w:rFonts w:ascii="Garamond" w:hAnsi="Garamond"/>
          <w:sz w:val="24"/>
          <w:szCs w:val="24"/>
        </w:rPr>
      </w:pPr>
      <w:r w:rsidRPr="00894E44">
        <w:rPr>
          <w:rFonts w:ascii="Garamond" w:hAnsi="Garamond"/>
          <w:b/>
          <w:sz w:val="24"/>
          <w:szCs w:val="24"/>
        </w:rPr>
        <w:t>Annexe 1</w:t>
      </w:r>
      <w:r w:rsidRPr="00894E44">
        <w:rPr>
          <w:rFonts w:ascii="Garamond" w:hAnsi="Garamond"/>
          <w:sz w:val="24"/>
          <w:szCs w:val="24"/>
        </w:rPr>
        <w:t xml:space="preserve"> : </w:t>
      </w:r>
      <w:r w:rsidRPr="000B4F06">
        <w:rPr>
          <w:rFonts w:ascii="Garamond" w:hAnsi="Garamond"/>
          <w:b/>
          <w:sz w:val="24"/>
          <w:szCs w:val="24"/>
          <w:lang w:val="fr-CH"/>
        </w:rPr>
        <w:t>Notification aux détenus de leurs droits fondamentaux et réduction de la surpopulation dans les lieux de détention grâce à une meilleure identification des cas de détention abusive par les agents de l’Etat et la société civile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894E44" w:rsidRPr="00EC1BC2" w14:paraId="4B57FD87" w14:textId="77777777" w:rsidTr="00894E44">
        <w:trPr>
          <w:trHeight w:val="361"/>
        </w:trPr>
        <w:tc>
          <w:tcPr>
            <w:tcW w:w="9286" w:type="dxa"/>
            <w:shd w:val="clear" w:color="auto" w:fill="D9D9D9"/>
            <w:vAlign w:val="center"/>
          </w:tcPr>
          <w:p w14:paraId="061E16A9" w14:textId="77777777" w:rsidR="00894E44" w:rsidRPr="00894E44" w:rsidRDefault="00BD3D81" w:rsidP="00BD3D81">
            <w:pPr>
              <w:tabs>
                <w:tab w:val="left" w:pos="0"/>
              </w:tabs>
              <w:spacing w:before="120" w:after="120"/>
              <w:rPr>
                <w:rFonts w:ascii="Garamond" w:hAnsi="Garamond"/>
                <w:bCs/>
                <w:szCs w:val="18"/>
                <w:lang w:val="en-US"/>
              </w:rPr>
            </w:pPr>
            <w:r>
              <w:rPr>
                <w:rFonts w:ascii="Garamond" w:hAnsi="Garamond"/>
                <w:b/>
                <w:bCs/>
                <w:szCs w:val="18"/>
                <w:lang w:val="en-US"/>
              </w:rPr>
              <w:t>Description du projet</w:t>
            </w:r>
            <w:r w:rsidR="00894E44" w:rsidRPr="00894E44">
              <w:rPr>
                <w:rFonts w:ascii="Garamond" w:hAnsi="Garamond"/>
                <w:b/>
                <w:bCs/>
                <w:szCs w:val="18"/>
                <w:lang w:val="en-US"/>
              </w:rPr>
              <w:t xml:space="preserve"> </w:t>
            </w:r>
          </w:p>
        </w:tc>
      </w:tr>
      <w:tr w:rsidR="00894E44" w:rsidRPr="00B87199" w14:paraId="1636BE77" w14:textId="77777777" w:rsidTr="00894E44">
        <w:tc>
          <w:tcPr>
            <w:tcW w:w="9286" w:type="dxa"/>
            <w:shd w:val="clear" w:color="auto" w:fill="auto"/>
          </w:tcPr>
          <w:p w14:paraId="09A5FD5C" w14:textId="77777777" w:rsidR="00894E44" w:rsidRPr="00B87199" w:rsidRDefault="00894E44" w:rsidP="00894E44">
            <w:pPr>
              <w:autoSpaceDE w:val="0"/>
              <w:autoSpaceDN w:val="0"/>
              <w:adjustRightInd w:val="0"/>
              <w:spacing w:before="120" w:after="120"/>
              <w:jc w:val="both"/>
              <w:rPr>
                <w:rFonts w:ascii="Garamond" w:eastAsia="MS Mincho" w:hAnsi="Garamond"/>
                <w:bCs/>
                <w:szCs w:val="18"/>
                <w:lang w:eastAsia="ja-JP" w:bidi="sa-IN"/>
              </w:rPr>
            </w:pPr>
            <w:r w:rsidRPr="00B87199">
              <w:rPr>
                <w:rFonts w:ascii="Garamond" w:eastAsia="MS Mincho" w:hAnsi="Garamond"/>
                <w:bCs/>
                <w:szCs w:val="18"/>
                <w:lang w:eastAsia="ja-JP" w:bidi="sa-IN"/>
              </w:rPr>
              <w:t xml:space="preserve">La FIACAT et l’ACAT Bénin ont constaté que la torture survient principalement dans les lieux de privation de liberté, notamment dans les premiers moments de la détention. </w:t>
            </w:r>
          </w:p>
          <w:p w14:paraId="3FF579AE" w14:textId="77777777" w:rsidR="00894E44" w:rsidRPr="00B87199" w:rsidRDefault="00894E44" w:rsidP="00894E44">
            <w:pPr>
              <w:autoSpaceDE w:val="0"/>
              <w:autoSpaceDN w:val="0"/>
              <w:adjustRightInd w:val="0"/>
              <w:spacing w:before="120" w:after="120"/>
              <w:jc w:val="both"/>
              <w:rPr>
                <w:rFonts w:ascii="Garamond" w:eastAsia="MS Mincho" w:hAnsi="Garamond"/>
                <w:bCs/>
                <w:szCs w:val="18"/>
                <w:lang w:eastAsia="ja-JP" w:bidi="sa-IN"/>
              </w:rPr>
            </w:pPr>
            <w:r w:rsidRPr="00B87199">
              <w:rPr>
                <w:rFonts w:ascii="Garamond" w:eastAsia="MS Mincho" w:hAnsi="Garamond"/>
                <w:bCs/>
                <w:szCs w:val="18"/>
                <w:lang w:eastAsia="ja-JP" w:bidi="sa-IN"/>
              </w:rPr>
              <w:t xml:space="preserve">Pour réaliser ce projet, l’ACAT Bénin a sélectionné dans son pays trois prisons dans lesquelles la surpopulation carcérale et le pourcentage de personnes en détention préventive sont très élevés. </w:t>
            </w:r>
          </w:p>
          <w:p w14:paraId="4749D816" w14:textId="77777777" w:rsidR="00894E44" w:rsidRPr="00B87199" w:rsidRDefault="00894E44" w:rsidP="00894E44">
            <w:pPr>
              <w:autoSpaceDE w:val="0"/>
              <w:autoSpaceDN w:val="0"/>
              <w:adjustRightInd w:val="0"/>
              <w:spacing w:before="120" w:after="120"/>
              <w:jc w:val="both"/>
              <w:rPr>
                <w:rFonts w:ascii="Garamond" w:eastAsia="MS Mincho" w:hAnsi="Garamond"/>
                <w:bCs/>
                <w:szCs w:val="18"/>
                <w:lang w:eastAsia="ja-JP" w:bidi="sa-IN"/>
              </w:rPr>
            </w:pPr>
            <w:r w:rsidRPr="00B87199">
              <w:rPr>
                <w:rFonts w:ascii="Garamond" w:eastAsia="MS Mincho" w:hAnsi="Garamond"/>
                <w:bCs/>
                <w:szCs w:val="18"/>
                <w:lang w:eastAsia="ja-JP" w:bidi="sa-IN"/>
              </w:rPr>
              <w:t xml:space="preserve">De façon générale, les parties prenantes au Bénin sont en attente de formation sur la procédure pénale et souhaitent collaborer avec des partenaires extérieurs pour lutter contre la surpopulation carcérale. </w:t>
            </w:r>
          </w:p>
          <w:p w14:paraId="76F38F98" w14:textId="77777777" w:rsidR="00894E44" w:rsidRPr="00B87199" w:rsidRDefault="00894E44" w:rsidP="00894E44">
            <w:pPr>
              <w:tabs>
                <w:tab w:val="left" w:pos="0"/>
              </w:tabs>
              <w:spacing w:before="120" w:after="120"/>
              <w:jc w:val="both"/>
              <w:rPr>
                <w:rFonts w:ascii="Garamond" w:hAnsi="Garamond"/>
                <w:b/>
                <w:szCs w:val="18"/>
              </w:rPr>
            </w:pPr>
            <w:r w:rsidRPr="00B87199">
              <w:rPr>
                <w:rFonts w:ascii="Garamond" w:hAnsi="Garamond"/>
                <w:szCs w:val="18"/>
              </w:rPr>
              <w:t>Afin de renforcer les capacités de la société civile au Bénin en matière de respect des garanties judiciaires entourant la détention, la FIACAT a prévu de mettre en place six activités principales qui permettront de limiter les cas de détention préventive abusive, de réduire la surpopulation carcérale et ainsi de prévenir les mauvais traitements dans les lieux privatifs de liberté :</w:t>
            </w:r>
          </w:p>
          <w:p w14:paraId="78D89E9F"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Analyse de la situation carcérale dans les trois prisons ciblées.</w:t>
            </w:r>
          </w:p>
          <w:p w14:paraId="294A22E3"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Elaboration d’un atelier sur les droits fondamentaux du détenu.</w:t>
            </w:r>
          </w:p>
          <w:p w14:paraId="1C293250"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 xml:space="preserve">Formation des groupes cibles autour du parcours juridique du détenu sous forme d’ateliers </w:t>
            </w:r>
            <w:r w:rsidR="007E0455" w:rsidRPr="00B87199">
              <w:rPr>
                <w:rFonts w:ascii="Garamond" w:hAnsi="Garamond"/>
                <w:szCs w:val="18"/>
              </w:rPr>
              <w:t>interactifs</w:t>
            </w:r>
            <w:r w:rsidRPr="00B87199">
              <w:rPr>
                <w:rFonts w:ascii="Garamond" w:hAnsi="Garamond"/>
                <w:szCs w:val="18"/>
              </w:rPr>
              <w:t>.</w:t>
            </w:r>
          </w:p>
          <w:p w14:paraId="737BE45A"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Elaboration d’un manuel sur les droits fondamentaux du détenu.</w:t>
            </w:r>
          </w:p>
          <w:p w14:paraId="72F440DC"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Diffusion du manuel auprès des détenus</w:t>
            </w:r>
            <w:r>
              <w:rPr>
                <w:rFonts w:ascii="Garamond" w:hAnsi="Garamond"/>
                <w:szCs w:val="18"/>
              </w:rPr>
              <w:t xml:space="preserve"> et notification aux détenus de leurs droits fondamentaux</w:t>
            </w:r>
            <w:r w:rsidRPr="00B87199">
              <w:rPr>
                <w:rFonts w:ascii="Garamond" w:hAnsi="Garamond"/>
                <w:szCs w:val="18"/>
              </w:rPr>
              <w:t>.</w:t>
            </w:r>
          </w:p>
          <w:p w14:paraId="1F6934FB" w14:textId="77777777" w:rsidR="00894E44" w:rsidRPr="00B87199" w:rsidRDefault="00894E44" w:rsidP="00894E44">
            <w:pPr>
              <w:numPr>
                <w:ilvl w:val="0"/>
                <w:numId w:val="19"/>
              </w:numPr>
              <w:tabs>
                <w:tab w:val="left" w:pos="0"/>
              </w:tabs>
              <w:spacing w:before="120" w:after="120" w:line="240" w:lineRule="auto"/>
              <w:jc w:val="both"/>
              <w:rPr>
                <w:rFonts w:ascii="Garamond" w:hAnsi="Garamond"/>
                <w:szCs w:val="18"/>
              </w:rPr>
            </w:pPr>
            <w:r w:rsidRPr="00B87199">
              <w:rPr>
                <w:rFonts w:ascii="Garamond" w:hAnsi="Garamond"/>
                <w:szCs w:val="18"/>
              </w:rPr>
              <w:t xml:space="preserve">Suivi des cas de détention préventive abusive par les membres des ACAT et un avocat référent. </w:t>
            </w:r>
          </w:p>
          <w:p w14:paraId="22223ACE" w14:textId="77777777" w:rsidR="00894E44" w:rsidRPr="00B87199" w:rsidRDefault="00894E44" w:rsidP="00894E44">
            <w:pPr>
              <w:autoSpaceDE w:val="0"/>
              <w:autoSpaceDN w:val="0"/>
              <w:adjustRightInd w:val="0"/>
              <w:spacing w:before="120" w:after="120"/>
              <w:jc w:val="both"/>
              <w:rPr>
                <w:rFonts w:ascii="Garamond" w:eastAsia="MS Mincho" w:hAnsi="Garamond"/>
                <w:bCs/>
                <w:szCs w:val="18"/>
                <w:lang w:eastAsia="ja-JP" w:bidi="sa-IN"/>
              </w:rPr>
            </w:pPr>
            <w:r w:rsidRPr="00B87199">
              <w:rPr>
                <w:rFonts w:ascii="Garamond" w:eastAsia="MS Mincho" w:hAnsi="Garamond"/>
                <w:bCs/>
                <w:szCs w:val="18"/>
                <w:lang w:eastAsia="ja-JP" w:bidi="sa-IN"/>
              </w:rPr>
              <w:t xml:space="preserve">L’action se déroulera sur dix mois et demi. </w:t>
            </w:r>
          </w:p>
        </w:tc>
      </w:tr>
      <w:tr w:rsidR="00894E44" w:rsidRPr="00B87199" w14:paraId="75C74C11" w14:textId="77777777" w:rsidTr="00894E44">
        <w:tc>
          <w:tcPr>
            <w:tcW w:w="9286" w:type="dxa"/>
            <w:tcBorders>
              <w:top w:val="single" w:sz="4" w:space="0" w:color="auto"/>
              <w:left w:val="single" w:sz="4" w:space="0" w:color="auto"/>
              <w:bottom w:val="single" w:sz="4" w:space="0" w:color="auto"/>
              <w:right w:val="single" w:sz="4" w:space="0" w:color="auto"/>
            </w:tcBorders>
            <w:shd w:val="clear" w:color="auto" w:fill="auto"/>
          </w:tcPr>
          <w:p w14:paraId="4D359599" w14:textId="77777777" w:rsidR="00894E44" w:rsidRPr="00894E44" w:rsidRDefault="00894E44" w:rsidP="00894E44">
            <w:pPr>
              <w:autoSpaceDE w:val="0"/>
              <w:autoSpaceDN w:val="0"/>
              <w:adjustRightInd w:val="0"/>
              <w:spacing w:before="120" w:after="120"/>
              <w:jc w:val="both"/>
              <w:rPr>
                <w:rFonts w:ascii="Garamond" w:eastAsia="MS Mincho" w:hAnsi="Garamond"/>
                <w:bCs/>
                <w:szCs w:val="18"/>
                <w:lang w:eastAsia="ja-JP" w:bidi="sa-IN"/>
              </w:rPr>
            </w:pPr>
            <w:r w:rsidRPr="00894E44">
              <w:rPr>
                <w:rFonts w:ascii="Garamond" w:eastAsia="MS Mincho" w:hAnsi="Garamond"/>
                <w:bCs/>
                <w:szCs w:val="18"/>
                <w:lang w:eastAsia="ja-JP" w:bidi="sa-IN"/>
              </w:rPr>
              <w:t>Au terme du projet :</w:t>
            </w:r>
          </w:p>
          <w:p w14:paraId="1BB8FB88" w14:textId="77777777" w:rsidR="00894E44" w:rsidRPr="00894E44" w:rsidRDefault="00894E44" w:rsidP="00894E44">
            <w:pPr>
              <w:widowControl w:val="0"/>
              <w:numPr>
                <w:ilvl w:val="0"/>
                <w:numId w:val="20"/>
              </w:numPr>
              <w:spacing w:after="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les compétences des greffiers, des juges d’applications des peines, des membres de la société civile et de l’avocat référent sur la procédure pénale au Bénin sont renforcées ;</w:t>
            </w:r>
          </w:p>
          <w:p w14:paraId="229647EE" w14:textId="77777777" w:rsidR="00894E44" w:rsidRPr="00894E44" w:rsidRDefault="00894E44" w:rsidP="00894E44">
            <w:pPr>
              <w:widowControl w:val="0"/>
              <w:numPr>
                <w:ilvl w:val="0"/>
                <w:numId w:val="20"/>
              </w:numPr>
              <w:spacing w:after="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les détenus connaissent leurs droits et bénéficient d’un suivi plus approprié de leur dossier ;</w:t>
            </w:r>
          </w:p>
          <w:p w14:paraId="7A523FC9" w14:textId="77777777" w:rsidR="00894E44" w:rsidRPr="00894E44" w:rsidRDefault="00894E44" w:rsidP="00894E44">
            <w:pPr>
              <w:widowControl w:val="0"/>
              <w:numPr>
                <w:ilvl w:val="0"/>
                <w:numId w:val="20"/>
              </w:numPr>
              <w:spacing w:after="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des synergies entre agents étatiques et membres de la société civile permettent un meilleur accompagnement des personnes privées de liberté ;</w:t>
            </w:r>
          </w:p>
          <w:p w14:paraId="4066096A" w14:textId="77777777" w:rsidR="00894E44" w:rsidRPr="00894E44" w:rsidRDefault="00894E44" w:rsidP="00894E44">
            <w:pPr>
              <w:widowControl w:val="0"/>
              <w:numPr>
                <w:ilvl w:val="0"/>
                <w:numId w:val="20"/>
              </w:numPr>
              <w:spacing w:after="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la surpopulation carcérale est réduite d’au moins 25% dans les 3 prisons ciblées par l’action ;</w:t>
            </w:r>
          </w:p>
          <w:p w14:paraId="25840A0A" w14:textId="77777777" w:rsidR="00894E44" w:rsidRPr="00894E44" w:rsidRDefault="00894E44" w:rsidP="00894E44">
            <w:pPr>
              <w:widowControl w:val="0"/>
              <w:numPr>
                <w:ilvl w:val="0"/>
                <w:numId w:val="20"/>
              </w:numPr>
              <w:spacing w:after="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 xml:space="preserve">les prisons sont désengorgées et, à terme, l’administration pénitentiaire peut maintenir des conditions d’enfermement décentes et la diminution du nombre de cas de torture et de mauvais </w:t>
            </w:r>
            <w:r w:rsidR="007E0455" w:rsidRPr="00894E44">
              <w:rPr>
                <w:rFonts w:ascii="Garamond" w:eastAsia="MS Mincho" w:hAnsi="Garamond"/>
                <w:bCs/>
                <w:szCs w:val="18"/>
                <w:lang w:eastAsia="ja-JP" w:bidi="sa-IN"/>
              </w:rPr>
              <w:t>traitements</w:t>
            </w:r>
            <w:r w:rsidRPr="00894E44">
              <w:rPr>
                <w:rFonts w:ascii="Garamond" w:eastAsia="MS Mincho" w:hAnsi="Garamond"/>
                <w:bCs/>
                <w:szCs w:val="18"/>
                <w:lang w:eastAsia="ja-JP" w:bidi="sa-IN"/>
              </w:rPr>
              <w:t> ;</w:t>
            </w:r>
          </w:p>
          <w:p w14:paraId="5581F600" w14:textId="77777777" w:rsidR="00894E44" w:rsidRPr="00B87199" w:rsidRDefault="00894E44" w:rsidP="00894E44">
            <w:pPr>
              <w:widowControl w:val="0"/>
              <w:numPr>
                <w:ilvl w:val="0"/>
                <w:numId w:val="20"/>
              </w:numPr>
              <w:spacing w:after="120" w:line="240" w:lineRule="auto"/>
              <w:jc w:val="both"/>
              <w:rPr>
                <w:rFonts w:ascii="Garamond" w:eastAsia="MS Mincho" w:hAnsi="Garamond"/>
                <w:bCs/>
                <w:szCs w:val="18"/>
                <w:lang w:eastAsia="ja-JP" w:bidi="sa-IN"/>
              </w:rPr>
            </w:pPr>
            <w:r w:rsidRPr="00894E44">
              <w:rPr>
                <w:rFonts w:ascii="Garamond" w:eastAsia="MS Mincho" w:hAnsi="Garamond"/>
                <w:bCs/>
                <w:szCs w:val="18"/>
                <w:lang w:eastAsia="ja-JP" w:bidi="sa-IN"/>
              </w:rPr>
              <w:t>le droit national est conforme aux obligations internationales du Bénin, et notamment la Convention contre la torture et autres peines ou traitements cruels, inhumains ou dégradants des Nations Unies (UNCAT) ; ceci permettra un meilleur respect des garanties procédurales entourant la détention préventive.</w:t>
            </w:r>
          </w:p>
        </w:tc>
      </w:tr>
    </w:tbl>
    <w:p w14:paraId="79BE21DB" w14:textId="77777777" w:rsidR="006016A5" w:rsidRDefault="006016A5" w:rsidP="006016A5">
      <w:pPr>
        <w:spacing w:after="200" w:line="276" w:lineRule="auto"/>
      </w:pPr>
    </w:p>
    <w:p w14:paraId="0E25CE2A" w14:textId="77777777" w:rsidR="00EC1C04" w:rsidRDefault="00EC1C04" w:rsidP="00EC1C04">
      <w:pPr>
        <w:keepNext/>
        <w:spacing w:before="240" w:after="60" w:line="276" w:lineRule="auto"/>
        <w:jc w:val="center"/>
        <w:outlineLvl w:val="0"/>
      </w:pPr>
    </w:p>
    <w:p w14:paraId="5B62E19F" w14:textId="77777777" w:rsidR="00324817" w:rsidRDefault="00324817" w:rsidP="00E44A2D">
      <w:pPr>
        <w:rPr>
          <w:rFonts w:ascii="Garamond" w:eastAsia="Times New Roman" w:hAnsi="Garamond" w:cs="Times New Roman"/>
          <w:b/>
          <w:bCs/>
          <w:kern w:val="32"/>
          <w:sz w:val="24"/>
          <w:szCs w:val="24"/>
          <w:lang w:val="x-none"/>
        </w:rPr>
      </w:pPr>
    </w:p>
    <w:p w14:paraId="7B766BB9" w14:textId="77777777" w:rsidR="0041665B" w:rsidRDefault="0041665B">
      <w:pPr>
        <w:spacing w:after="200" w:line="276" w:lineRule="auto"/>
        <w:rPr>
          <w:rFonts w:ascii="Garamond" w:hAnsi="Garamond"/>
          <w:b/>
          <w:sz w:val="24"/>
          <w:szCs w:val="24"/>
        </w:rPr>
      </w:pPr>
      <w:r>
        <w:rPr>
          <w:rFonts w:ascii="Garamond" w:hAnsi="Garamond"/>
          <w:b/>
          <w:sz w:val="24"/>
          <w:szCs w:val="24"/>
        </w:rPr>
        <w:br w:type="page"/>
      </w:r>
    </w:p>
    <w:p w14:paraId="090F85AE" w14:textId="77777777" w:rsidR="00E44A2D" w:rsidRPr="00B664F6" w:rsidRDefault="006016A5" w:rsidP="00E44A2D">
      <w:pPr>
        <w:rPr>
          <w:rFonts w:ascii="Garamond" w:hAnsi="Garamond"/>
          <w:b/>
          <w:bCs/>
          <w:sz w:val="28"/>
          <w:szCs w:val="28"/>
        </w:rPr>
      </w:pPr>
      <w:r w:rsidRPr="006016A5">
        <w:rPr>
          <w:rFonts w:ascii="Garamond" w:hAnsi="Garamond"/>
          <w:b/>
          <w:sz w:val="24"/>
          <w:szCs w:val="24"/>
        </w:rPr>
        <w:t xml:space="preserve">Annexe </w:t>
      </w:r>
      <w:r w:rsidR="00BD3D81">
        <w:rPr>
          <w:rFonts w:ascii="Garamond" w:hAnsi="Garamond"/>
          <w:b/>
          <w:sz w:val="24"/>
          <w:szCs w:val="24"/>
        </w:rPr>
        <w:t>2</w:t>
      </w:r>
      <w:r>
        <w:rPr>
          <w:rFonts w:ascii="Garamond" w:hAnsi="Garamond"/>
          <w:sz w:val="24"/>
          <w:szCs w:val="24"/>
        </w:rPr>
        <w:t xml:space="preserve"> : </w:t>
      </w:r>
      <w:hyperlink r:id="rId27" w:history="1">
        <w:r w:rsidR="00E44A2D" w:rsidRPr="000B4F06">
          <w:rPr>
            <w:rStyle w:val="Lienhypertexte"/>
            <w:rFonts w:ascii="Garamond" w:hAnsi="Garamond"/>
            <w:b/>
            <w:bCs/>
            <w:sz w:val="24"/>
            <w:szCs w:val="24"/>
          </w:rPr>
          <w:t>Guide sur les garanties judiciaires du détenu au Bénin</w:t>
        </w:r>
      </w:hyperlink>
    </w:p>
    <w:p w14:paraId="33882639" w14:textId="77777777" w:rsidR="00E44A2D" w:rsidRPr="00E44A2D" w:rsidRDefault="00E44A2D" w:rsidP="00E44A2D">
      <w:pPr>
        <w:rPr>
          <w:rFonts w:ascii="Garamond" w:hAnsi="Garamond"/>
          <w:sz w:val="24"/>
          <w:szCs w:val="24"/>
        </w:rPr>
      </w:pPr>
    </w:p>
    <w:p w14:paraId="092F3386" w14:textId="77777777" w:rsidR="00B664F6" w:rsidRPr="006016A5" w:rsidRDefault="00B664F6" w:rsidP="00B664F6">
      <w:pPr>
        <w:jc w:val="center"/>
        <w:rPr>
          <w:rFonts w:ascii="Garamond" w:hAnsi="Garamond"/>
          <w:b/>
          <w:bCs/>
          <w:iCs/>
          <w:sz w:val="24"/>
          <w:szCs w:val="24"/>
        </w:rPr>
      </w:pPr>
      <w:r w:rsidRPr="006016A5">
        <w:rPr>
          <w:rFonts w:ascii="Garamond" w:hAnsi="Garamond"/>
          <w:b/>
          <w:bCs/>
          <w:iCs/>
          <w:sz w:val="24"/>
          <w:szCs w:val="24"/>
        </w:rPr>
        <w:t>Projet de lutte contre la détention préventive abusive</w:t>
      </w:r>
    </w:p>
    <w:p w14:paraId="72D854D9" w14:textId="77777777" w:rsidR="00B664F6" w:rsidRPr="006016A5" w:rsidRDefault="00B664F6" w:rsidP="00B664F6">
      <w:pPr>
        <w:jc w:val="both"/>
        <w:rPr>
          <w:rFonts w:ascii="Garamond" w:hAnsi="Garamond"/>
          <w:b/>
          <w:bCs/>
          <w:i/>
          <w:iCs/>
          <w:sz w:val="24"/>
          <w:szCs w:val="24"/>
        </w:rPr>
      </w:pPr>
      <w:r w:rsidRPr="006016A5">
        <w:rPr>
          <w:rFonts w:ascii="Garamond" w:hAnsi="Garamond"/>
          <w:b/>
          <w:bCs/>
          <w:i/>
          <w:iCs/>
          <w:sz w:val="24"/>
          <w:szCs w:val="24"/>
        </w:rPr>
        <w:t>Destiné aux professions judiciaires, au personnel pénitentiaire, aux intervenants en milieu carcéral (membres d’organisations de la société civile, travailleurs sociaux, religieux), et à tous les citoyens s’interrogeant sur les droits du prisonnier, ce document décrit l’intégralité du parcours d’un détenu depuis son inculpation par le juge d’instruction jusqu’à sa mise en liberté. Véritable outil de défense des personnes détenues contre l’inapplication de la loi, ce guide est l’outil indispensable à toute personne reliée de près ou de loin au monde carcéral.</w:t>
      </w:r>
    </w:p>
    <w:p w14:paraId="703BF95F" w14:textId="77777777" w:rsidR="00B664F6" w:rsidRPr="00B664F6" w:rsidRDefault="00B664F6" w:rsidP="00B664F6">
      <w:pPr>
        <w:jc w:val="center"/>
        <w:rPr>
          <w:rFonts w:ascii="Garamond" w:hAnsi="Garamond"/>
          <w:bCs/>
          <w:iCs/>
          <w:szCs w:val="24"/>
        </w:rPr>
      </w:pPr>
    </w:p>
    <w:p w14:paraId="47DAAB1F" w14:textId="77777777" w:rsidR="00B664F6" w:rsidRPr="00B664F6" w:rsidRDefault="00B664F6" w:rsidP="00B664F6">
      <w:pPr>
        <w:jc w:val="center"/>
        <w:rPr>
          <w:rFonts w:ascii="Garamond" w:hAnsi="Garamond"/>
          <w:noProof/>
          <w:szCs w:val="24"/>
          <w:lang w:eastAsia="fr-FR"/>
        </w:rPr>
      </w:pPr>
      <w:r w:rsidRPr="00B664F6">
        <w:rPr>
          <w:rFonts w:ascii="Garamond" w:hAnsi="Garamond"/>
          <w:noProof/>
          <w:szCs w:val="24"/>
          <w:lang w:eastAsia="fr-FR"/>
        </w:rPr>
        <w:drawing>
          <wp:inline distT="0" distB="0" distL="0" distR="0" wp14:anchorId="0EE3EBAC" wp14:editId="58D4E7DF">
            <wp:extent cx="2038350" cy="2867025"/>
            <wp:effectExtent l="19050" t="19050" r="0"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8350" cy="2867025"/>
                    </a:xfrm>
                    <a:prstGeom prst="rect">
                      <a:avLst/>
                    </a:prstGeom>
                    <a:noFill/>
                    <a:ln w="9525" cmpd="sng">
                      <a:solidFill>
                        <a:srgbClr val="2E75B6"/>
                      </a:solidFill>
                      <a:miter lim="800000"/>
                      <a:headEnd/>
                      <a:tailEnd/>
                    </a:ln>
                    <a:effectLst/>
                  </pic:spPr>
                </pic:pic>
              </a:graphicData>
            </a:graphic>
          </wp:inline>
        </w:drawing>
      </w:r>
    </w:p>
    <w:p w14:paraId="2AE3969C" w14:textId="77777777" w:rsidR="00B664F6" w:rsidRPr="00B664F6" w:rsidRDefault="00B664F6" w:rsidP="00B664F6">
      <w:pPr>
        <w:jc w:val="center"/>
        <w:rPr>
          <w:rFonts w:ascii="Garamond" w:hAnsi="Garamond"/>
          <w:szCs w:val="24"/>
        </w:rPr>
      </w:pPr>
    </w:p>
    <w:p w14:paraId="7815AA0C" w14:textId="77777777" w:rsidR="00B664F6" w:rsidRPr="006016A5" w:rsidRDefault="00B664F6" w:rsidP="00B664F6">
      <w:pPr>
        <w:jc w:val="both"/>
        <w:rPr>
          <w:rFonts w:ascii="Garamond" w:hAnsi="Garamond"/>
          <w:sz w:val="24"/>
          <w:szCs w:val="24"/>
        </w:rPr>
      </w:pPr>
      <w:r w:rsidRPr="006016A5">
        <w:rPr>
          <w:rFonts w:ascii="Garamond" w:hAnsi="Garamond"/>
          <w:sz w:val="24"/>
          <w:szCs w:val="24"/>
        </w:rPr>
        <w:t>Dans le cadre du </w:t>
      </w:r>
      <w:hyperlink r:id="rId29" w:history="1">
        <w:r w:rsidRPr="006016A5">
          <w:rPr>
            <w:rStyle w:val="Lienhypertexte"/>
            <w:rFonts w:ascii="Garamond" w:hAnsi="Garamond"/>
            <w:sz w:val="24"/>
            <w:szCs w:val="24"/>
          </w:rPr>
          <w:t>projet de lutte contre la détention préventive abusive</w:t>
        </w:r>
      </w:hyperlink>
      <w:r w:rsidRPr="006016A5">
        <w:rPr>
          <w:rFonts w:ascii="Garamond" w:hAnsi="Garamond"/>
          <w:sz w:val="24"/>
          <w:szCs w:val="24"/>
        </w:rPr>
        <w:t>, la FIACAT et l’ACAT Bénin ont organisé les 10 et 11 décembre 2014 à Ouidah (Bénin), </w:t>
      </w:r>
      <w:hyperlink r:id="rId30" w:history="1">
        <w:r w:rsidRPr="006016A5">
          <w:rPr>
            <w:rStyle w:val="Lienhypertexte"/>
            <w:rFonts w:ascii="Garamond" w:hAnsi="Garamond"/>
            <w:sz w:val="24"/>
            <w:szCs w:val="24"/>
          </w:rPr>
          <w:t>un atelier de renforcement des capacités des acteurs de la chaîne pénale et de la société civile en matière de respect des garanties judiciaires</w:t>
        </w:r>
      </w:hyperlink>
      <w:r w:rsidRPr="006016A5">
        <w:rPr>
          <w:rFonts w:ascii="Garamond" w:hAnsi="Garamond"/>
          <w:sz w:val="24"/>
          <w:szCs w:val="24"/>
        </w:rPr>
        <w:t>.</w:t>
      </w:r>
    </w:p>
    <w:p w14:paraId="72298438" w14:textId="77777777" w:rsidR="00B664F6" w:rsidRPr="006016A5" w:rsidRDefault="00B664F6" w:rsidP="00B664F6">
      <w:pPr>
        <w:jc w:val="both"/>
        <w:rPr>
          <w:rFonts w:ascii="Garamond" w:hAnsi="Garamond"/>
          <w:sz w:val="24"/>
          <w:szCs w:val="24"/>
        </w:rPr>
      </w:pPr>
      <w:r w:rsidRPr="006016A5">
        <w:rPr>
          <w:rFonts w:ascii="Garamond" w:hAnsi="Garamond"/>
          <w:sz w:val="24"/>
          <w:szCs w:val="24"/>
        </w:rPr>
        <w:t>Pendant les deux jours de cet atelier, 44 participants, issus de l’administration pénitentiaire et judiciaire et de la société civile, ont travaillé à la validation du </w:t>
      </w:r>
      <w:hyperlink r:id="rId31" w:history="1">
        <w:r w:rsidRPr="006016A5">
          <w:rPr>
            <w:rStyle w:val="Lienhypertexte"/>
            <w:rFonts w:ascii="Garamond" w:hAnsi="Garamond"/>
            <w:b/>
            <w:bCs/>
            <w:i/>
            <w:iCs/>
            <w:sz w:val="24"/>
            <w:szCs w:val="24"/>
          </w:rPr>
          <w:t>Guide portant sur les garanties judiciaires du détenu - Bénin</w:t>
        </w:r>
      </w:hyperlink>
    </w:p>
    <w:p w14:paraId="3DC24DE8" w14:textId="77777777" w:rsidR="00B664F6" w:rsidRPr="006016A5" w:rsidRDefault="00B664F6" w:rsidP="00B664F6">
      <w:pPr>
        <w:jc w:val="both"/>
        <w:rPr>
          <w:rFonts w:ascii="Garamond" w:hAnsi="Garamond"/>
          <w:sz w:val="24"/>
          <w:szCs w:val="24"/>
        </w:rPr>
      </w:pPr>
      <w:r w:rsidRPr="006016A5">
        <w:rPr>
          <w:rFonts w:ascii="Garamond" w:hAnsi="Garamond"/>
          <w:sz w:val="24"/>
          <w:szCs w:val="24"/>
        </w:rPr>
        <w:t>En étroite collaboration avec les travailleurs sociaux, le personnel pénitentiaire et judiciaire, les membres de la société civile dotés du guide et d’une fiche de suivi du détenu feront remonter les cas de détention abusive aux autorités compétentes en vue de réduire la surpopulation carcérale et ainsi améliorer les conditions de détention.</w:t>
      </w:r>
    </w:p>
    <w:p w14:paraId="623396F8" w14:textId="77777777" w:rsidR="006016A5" w:rsidRDefault="006016A5">
      <w:pPr>
        <w:spacing w:after="200" w:line="276" w:lineRule="auto"/>
      </w:pPr>
      <w:r>
        <w:br w:type="page"/>
      </w:r>
    </w:p>
    <w:p w14:paraId="70339231" w14:textId="77777777" w:rsidR="008142BF" w:rsidRDefault="008C631C" w:rsidP="008142BF">
      <w:pPr>
        <w:rPr>
          <w:rFonts w:ascii="Garamond" w:hAnsi="Garamond"/>
          <w:b/>
          <w:sz w:val="24"/>
          <w:szCs w:val="24"/>
        </w:rPr>
      </w:pPr>
      <w:r w:rsidRPr="008142BF">
        <w:rPr>
          <w:rFonts w:ascii="Garamond" w:hAnsi="Garamond"/>
          <w:b/>
          <w:sz w:val="24"/>
          <w:szCs w:val="24"/>
        </w:rPr>
        <w:t xml:space="preserve">Annexe 3 : </w:t>
      </w:r>
      <w:r w:rsidR="008142BF" w:rsidRPr="008142BF">
        <w:rPr>
          <w:rFonts w:ascii="Garamond" w:hAnsi="Garamond"/>
          <w:b/>
          <w:sz w:val="24"/>
          <w:szCs w:val="24"/>
        </w:rPr>
        <w:t>Cas soumis au Rapporteur spécial sur la torture des Nations Unies</w:t>
      </w:r>
    </w:p>
    <w:p w14:paraId="057C4370" w14:textId="77777777" w:rsidR="008142BF" w:rsidRPr="008142BF" w:rsidRDefault="008142BF" w:rsidP="008142BF">
      <w:pPr>
        <w:pStyle w:val="Paragraphedeliste"/>
        <w:numPr>
          <w:ilvl w:val="0"/>
          <w:numId w:val="14"/>
        </w:numPr>
        <w:rPr>
          <w:lang w:eastAsia="fr-FR"/>
        </w:rPr>
      </w:pPr>
      <w:r w:rsidRPr="008142BF">
        <w:rPr>
          <w:rFonts w:eastAsiaTheme="minorHAnsi"/>
          <w:b/>
        </w:rPr>
        <w:t xml:space="preserve">photos des victimes </w:t>
      </w:r>
      <w:r w:rsidRPr="008142BF">
        <w:rPr>
          <w:rFonts w:eastAsiaTheme="minorHAnsi"/>
        </w:rPr>
        <w:t>(</w:t>
      </w:r>
      <w:r w:rsidRPr="008142BF">
        <w:t>prises par l’ACAT Bénin lors de la visite de la prison d’Abomey-Calavi le 1</w:t>
      </w:r>
      <w:r w:rsidRPr="008142BF">
        <w:rPr>
          <w:vertAlign w:val="superscript"/>
        </w:rPr>
        <w:t>er</w:t>
      </w:r>
      <w:r w:rsidRPr="008142BF">
        <w:t xml:space="preserve"> août 2014)</w:t>
      </w:r>
    </w:p>
    <w:p w14:paraId="0B33C6E1" w14:textId="77777777" w:rsidR="008142BF" w:rsidRPr="008142BF" w:rsidRDefault="008142BF" w:rsidP="008142BF">
      <w:pPr>
        <w:pStyle w:val="Paragraphedeliste"/>
        <w:numPr>
          <w:ilvl w:val="0"/>
          <w:numId w:val="14"/>
        </w:numPr>
        <w:rPr>
          <w:rFonts w:eastAsiaTheme="minorHAnsi"/>
          <w:b/>
        </w:rPr>
      </w:pPr>
      <w:r w:rsidRPr="008142BF">
        <w:rPr>
          <w:rFonts w:eastAsiaTheme="minorHAnsi"/>
          <w:b/>
        </w:rPr>
        <w:t>Sommation interpellative</w:t>
      </w:r>
    </w:p>
    <w:p w14:paraId="5C615923" w14:textId="77777777" w:rsidR="008C631C" w:rsidRPr="008142BF" w:rsidRDefault="008142BF" w:rsidP="00987D43">
      <w:pPr>
        <w:pStyle w:val="Paragraphedeliste"/>
        <w:numPr>
          <w:ilvl w:val="0"/>
          <w:numId w:val="14"/>
        </w:numPr>
        <w:rPr>
          <w:rFonts w:eastAsiaTheme="minorHAnsi"/>
          <w:b/>
        </w:rPr>
      </w:pPr>
      <w:r w:rsidRPr="008142BF">
        <w:rPr>
          <w:b/>
        </w:rPr>
        <w:t>Certificat médical de coups et blessures volontaires</w:t>
      </w:r>
    </w:p>
    <w:p w14:paraId="1DA584C9" w14:textId="77777777" w:rsidR="008C631C" w:rsidRPr="00DF2A24" w:rsidRDefault="008C631C" w:rsidP="008C631C">
      <w:pPr>
        <w:jc w:val="center"/>
      </w:pPr>
      <w:r>
        <w:rPr>
          <w:noProof/>
          <w:lang w:eastAsia="fr-FR"/>
        </w:rPr>
        <w:drawing>
          <wp:inline distT="0" distB="0" distL="0" distR="0" wp14:anchorId="7AD02D4D" wp14:editId="1F66D444">
            <wp:extent cx="4505325" cy="3417833"/>
            <wp:effectExtent l="0" t="0" r="0" b="0"/>
            <wp:docPr id="11" name="Image 11" descr="DSCN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N00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14155" cy="3424532"/>
                    </a:xfrm>
                    <a:prstGeom prst="rect">
                      <a:avLst/>
                    </a:prstGeom>
                    <a:noFill/>
                    <a:ln>
                      <a:noFill/>
                    </a:ln>
                  </pic:spPr>
                </pic:pic>
              </a:graphicData>
            </a:graphic>
          </wp:inline>
        </w:drawing>
      </w:r>
    </w:p>
    <w:p w14:paraId="71E3CA2A" w14:textId="77777777" w:rsidR="008C631C" w:rsidRDefault="008142BF" w:rsidP="008142BF">
      <w:pPr>
        <w:jc w:val="center"/>
      </w:pPr>
      <w:r>
        <w:rPr>
          <w:noProof/>
          <w:lang w:eastAsia="fr-FR"/>
        </w:rPr>
        <w:drawing>
          <wp:inline distT="0" distB="0" distL="0" distR="0" wp14:anchorId="46EA00C1" wp14:editId="1A2BD3F7">
            <wp:extent cx="4476750" cy="3396154"/>
            <wp:effectExtent l="0" t="0" r="0" b="0"/>
            <wp:docPr id="10" name="Image 10" descr="DSCN0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0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93091" cy="3408551"/>
                    </a:xfrm>
                    <a:prstGeom prst="rect">
                      <a:avLst/>
                    </a:prstGeom>
                    <a:noFill/>
                    <a:ln>
                      <a:noFill/>
                    </a:ln>
                  </pic:spPr>
                </pic:pic>
              </a:graphicData>
            </a:graphic>
          </wp:inline>
        </w:drawing>
      </w:r>
    </w:p>
    <w:p w14:paraId="4ACFA179" w14:textId="77777777" w:rsidR="008C631C" w:rsidRPr="00DF2A24" w:rsidRDefault="008C631C" w:rsidP="008C631C">
      <w:pPr>
        <w:jc w:val="center"/>
        <w:rPr>
          <w:b/>
        </w:rPr>
      </w:pPr>
    </w:p>
    <w:p w14:paraId="1A726E4F" w14:textId="77777777" w:rsidR="008C631C" w:rsidRDefault="008C631C" w:rsidP="008C631C"/>
    <w:p w14:paraId="32FE8DE3" w14:textId="77777777" w:rsidR="008C631C" w:rsidRDefault="008C631C" w:rsidP="008C631C">
      <w:pPr>
        <w:jc w:val="center"/>
      </w:pPr>
      <w:r>
        <w:rPr>
          <w:noProof/>
          <w:lang w:eastAsia="fr-FR"/>
        </w:rPr>
        <w:drawing>
          <wp:inline distT="0" distB="0" distL="0" distR="0" wp14:anchorId="1E6F7B22" wp14:editId="35D37702">
            <wp:extent cx="6126480" cy="8595360"/>
            <wp:effectExtent l="0" t="0" r="7620" b="0"/>
            <wp:docPr id="8" name="Image 8" descr="2254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54_00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26480" cy="8595360"/>
                    </a:xfrm>
                    <a:prstGeom prst="rect">
                      <a:avLst/>
                    </a:prstGeom>
                    <a:noFill/>
                    <a:ln>
                      <a:noFill/>
                    </a:ln>
                  </pic:spPr>
                </pic:pic>
              </a:graphicData>
            </a:graphic>
          </wp:inline>
        </w:drawing>
      </w:r>
    </w:p>
    <w:p w14:paraId="6A96185A" w14:textId="77777777" w:rsidR="008C631C" w:rsidRDefault="008C631C" w:rsidP="008C631C">
      <w:pPr>
        <w:jc w:val="center"/>
        <w:rPr>
          <w:b/>
        </w:rPr>
      </w:pPr>
      <w:r>
        <w:br w:type="page"/>
      </w:r>
      <w:r>
        <w:rPr>
          <w:noProof/>
          <w:lang w:eastAsia="fr-FR"/>
        </w:rPr>
        <w:drawing>
          <wp:inline distT="0" distB="0" distL="0" distR="0" wp14:anchorId="0C894F49" wp14:editId="0AB368E8">
            <wp:extent cx="6126480" cy="8686800"/>
            <wp:effectExtent l="0" t="0" r="7620" b="0"/>
            <wp:docPr id="7" name="Image 7" descr="2254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254_00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6480" cy="8686800"/>
                    </a:xfrm>
                    <a:prstGeom prst="rect">
                      <a:avLst/>
                    </a:prstGeom>
                    <a:noFill/>
                    <a:ln>
                      <a:noFill/>
                    </a:ln>
                  </pic:spPr>
                </pic:pic>
              </a:graphicData>
            </a:graphic>
          </wp:inline>
        </w:drawing>
      </w:r>
    </w:p>
    <w:p w14:paraId="1B311B33" w14:textId="77777777" w:rsidR="008C631C" w:rsidRDefault="008C631C" w:rsidP="008C631C"/>
    <w:p w14:paraId="45ED3996" w14:textId="77777777" w:rsidR="008C631C" w:rsidRPr="00DF2A24" w:rsidRDefault="008C631C" w:rsidP="008C631C">
      <w:pPr>
        <w:jc w:val="center"/>
      </w:pPr>
      <w:r>
        <w:rPr>
          <w:noProof/>
          <w:lang w:eastAsia="fr-FR"/>
        </w:rPr>
        <w:drawing>
          <wp:inline distT="0" distB="0" distL="0" distR="0" wp14:anchorId="1FCC4767" wp14:editId="7ADBF9F4">
            <wp:extent cx="6217920" cy="8503920"/>
            <wp:effectExtent l="0" t="0" r="0" b="0"/>
            <wp:docPr id="5" name="Image 5" descr="o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ma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17920" cy="8503920"/>
                    </a:xfrm>
                    <a:prstGeom prst="rect">
                      <a:avLst/>
                    </a:prstGeom>
                    <a:noFill/>
                    <a:ln>
                      <a:noFill/>
                    </a:ln>
                  </pic:spPr>
                </pic:pic>
              </a:graphicData>
            </a:graphic>
          </wp:inline>
        </w:drawing>
      </w:r>
    </w:p>
    <w:p w14:paraId="38C702F7" w14:textId="77777777" w:rsidR="008C631C" w:rsidRDefault="008C631C" w:rsidP="00B664F6">
      <w:pPr>
        <w:rPr>
          <w:rFonts w:ascii="Garamond" w:hAnsi="Garamond"/>
          <w:sz w:val="24"/>
          <w:szCs w:val="24"/>
        </w:rPr>
      </w:pPr>
    </w:p>
    <w:p w14:paraId="45C97E8B" w14:textId="77777777" w:rsidR="006016A5" w:rsidRPr="008142BF" w:rsidRDefault="00324817" w:rsidP="008142BF">
      <w:pPr>
        <w:pStyle w:val="Corpsdetexte"/>
        <w:tabs>
          <w:tab w:val="left" w:pos="9070"/>
        </w:tabs>
        <w:ind w:right="-2"/>
        <w:rPr>
          <w:noProof/>
          <w:lang w:eastAsia="fr-FR"/>
        </w:rPr>
      </w:pPr>
      <w:r>
        <w:rPr>
          <w:b/>
        </w:rPr>
        <w:t xml:space="preserve">Annexe </w:t>
      </w:r>
      <w:r w:rsidR="008C631C">
        <w:rPr>
          <w:b/>
        </w:rPr>
        <w:t>4</w:t>
      </w:r>
      <w:r w:rsidR="001C30A5" w:rsidRPr="001C30A5">
        <w:rPr>
          <w:b/>
        </w:rPr>
        <w:t> : Courrier du Président de la Commission des lois en date du 06 Aout 2015 portant projet de Code pénal</w:t>
      </w:r>
    </w:p>
    <w:p w14:paraId="5E0878E7" w14:textId="77777777" w:rsidR="006016A5" w:rsidRPr="001C30A5" w:rsidRDefault="001C30A5" w:rsidP="00B664F6">
      <w:r>
        <w:rPr>
          <w:noProof/>
          <w:lang w:eastAsia="fr-FR"/>
        </w:rPr>
        <w:drawing>
          <wp:inline distT="0" distB="0" distL="0" distR="0" wp14:anchorId="6411070A" wp14:editId="7C47FF25">
            <wp:extent cx="5647690" cy="81057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7432" t="10454" r="37658" b="5815"/>
                    <a:stretch/>
                  </pic:blipFill>
                  <pic:spPr bwMode="auto">
                    <a:xfrm>
                      <a:off x="0" y="0"/>
                      <a:ext cx="5660140" cy="8123644"/>
                    </a:xfrm>
                    <a:prstGeom prst="rect">
                      <a:avLst/>
                    </a:prstGeom>
                    <a:ln>
                      <a:noFill/>
                    </a:ln>
                    <a:extLst>
                      <a:ext uri="{53640926-AAD7-44D8-BBD7-CCE9431645EC}">
                        <a14:shadowObscured xmlns:a14="http://schemas.microsoft.com/office/drawing/2010/main"/>
                      </a:ext>
                    </a:extLst>
                  </pic:spPr>
                </pic:pic>
              </a:graphicData>
            </a:graphic>
          </wp:inline>
        </w:drawing>
      </w:r>
    </w:p>
    <w:sectPr w:rsidR="006016A5" w:rsidRPr="001C30A5" w:rsidSect="007E77D9">
      <w:pgSz w:w="11906" w:h="16838" w:code="9"/>
      <w:pgMar w:top="1418" w:right="1418" w:bottom="1134" w:left="1418" w:header="284" w:footer="1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DC797" w14:textId="77777777" w:rsidR="00205DB7" w:rsidRDefault="00205DB7" w:rsidP="00FC1C58">
      <w:pPr>
        <w:spacing w:after="0" w:line="240" w:lineRule="auto"/>
      </w:pPr>
      <w:r>
        <w:separator/>
      </w:r>
    </w:p>
  </w:endnote>
  <w:endnote w:type="continuationSeparator" w:id="0">
    <w:p w14:paraId="195976F8" w14:textId="77777777" w:rsidR="00205DB7" w:rsidRDefault="00205DB7" w:rsidP="00FC1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MyriadPro-SemiC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46C8B" w14:textId="77777777" w:rsidR="00205DB7" w:rsidRDefault="00205DB7">
    <w:pPr>
      <w:pStyle w:val="Pieddepage"/>
    </w:pPr>
  </w:p>
  <w:p w14:paraId="4674D37B" w14:textId="77777777" w:rsidR="00205DB7" w:rsidRDefault="00205DB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5476236"/>
      <w:docPartObj>
        <w:docPartGallery w:val="Page Numbers (Bottom of Page)"/>
        <w:docPartUnique/>
      </w:docPartObj>
    </w:sdtPr>
    <w:sdtEndPr/>
    <w:sdtContent>
      <w:p w14:paraId="1AE7DFBF" w14:textId="77777777" w:rsidR="00205DB7" w:rsidRDefault="00205DB7">
        <w:r>
          <w:rPr>
            <w:noProof/>
            <w:lang w:eastAsia="fr-FR"/>
          </w:rPr>
          <mc:AlternateContent>
            <mc:Choice Requires="wps">
              <w:drawing>
                <wp:anchor distT="0" distB="0" distL="114300" distR="114300" simplePos="0" relativeHeight="251659776" behindDoc="0" locked="0" layoutInCell="0" allowOverlap="1" wp14:anchorId="32E9CE55" wp14:editId="4E9D581D">
                  <wp:simplePos x="0" y="0"/>
                  <wp:positionH relativeFrom="rightMargin">
                    <wp:align>left</wp:align>
                  </wp:positionH>
                  <mc:AlternateContent>
                    <mc:Choice Requires="wp14">
                      <wp:positionV relativeFrom="bottomMargin">
                        <wp14:pctPosVOffset>7000</wp14:pctPosVOffset>
                      </wp:positionV>
                    </mc:Choice>
                    <mc:Fallback>
                      <wp:positionV relativeFrom="page">
                        <wp:posOffset>9854565</wp:posOffset>
                      </wp:positionV>
                    </mc:Fallback>
                  </mc:AlternateContent>
                  <wp:extent cx="368300" cy="274320"/>
                  <wp:effectExtent l="9525" t="9525" r="12700" b="1143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33000144" w14:textId="77777777" w:rsidR="00205DB7" w:rsidRDefault="00205DB7">
                              <w:pPr>
                                <w:jc w:val="center"/>
                              </w:pPr>
                              <w:r>
                                <w:fldChar w:fldCharType="begin"/>
                              </w:r>
                              <w:r>
                                <w:instrText>PAGE    \* MERGEFORMAT</w:instrText>
                              </w:r>
                              <w:r>
                                <w:fldChar w:fldCharType="separate"/>
                              </w:r>
                              <w:r w:rsidR="002A7667" w:rsidRPr="002A7667">
                                <w:rPr>
                                  <w:noProof/>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E9CE5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 o:spid="_x0000_s1027" type="#_x0000_t65" style="position:absolute;margin-left:0;margin-top:0;width:29pt;height:21.6pt;z-index:25165977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" o:allowincell="f" adj="14135" strokecolor="gray" strokeweight=".25pt">
                  <v:textbox>
                    <w:txbxContent>
                      <w:p w14:paraId="33000144" w14:textId="77777777" w:rsidR="00205DB7" w:rsidRDefault="00205DB7">
                        <w:pPr>
                          <w:jc w:val="center"/>
                        </w:pPr>
                        <w:r>
                          <w:fldChar w:fldCharType="begin"/>
                        </w:r>
                        <w:r>
                          <w:instrText>PAGE    \* MERGEFORMAT</w:instrText>
                        </w:r>
                        <w:r>
                          <w:fldChar w:fldCharType="separate"/>
                        </w:r>
                        <w:r w:rsidR="002A7667" w:rsidRPr="002A7667">
                          <w:rPr>
                            <w:noProof/>
                            <w:sz w:val="16"/>
                            <w:szCs w:val="16"/>
                          </w:rPr>
                          <w:t>2</w:t>
                        </w:r>
                        <w:r>
                          <w:rPr>
                            <w:sz w:val="16"/>
                            <w:szCs w:val="16"/>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8DB89" w14:textId="77777777" w:rsidR="00205DB7" w:rsidRDefault="00205DB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836C0" w14:textId="77777777" w:rsidR="00205DB7" w:rsidRDefault="00205DB7" w:rsidP="00FC1C58">
      <w:pPr>
        <w:spacing w:after="0" w:line="240" w:lineRule="auto"/>
      </w:pPr>
      <w:r>
        <w:separator/>
      </w:r>
    </w:p>
  </w:footnote>
  <w:footnote w:type="continuationSeparator" w:id="0">
    <w:p w14:paraId="393880D6" w14:textId="77777777" w:rsidR="00205DB7" w:rsidRDefault="00205DB7" w:rsidP="00FC1C58">
      <w:pPr>
        <w:spacing w:after="0" w:line="240" w:lineRule="auto"/>
      </w:pPr>
      <w:r>
        <w:continuationSeparator/>
      </w:r>
    </w:p>
  </w:footnote>
  <w:footnote w:id="1">
    <w:p w14:paraId="1CF19204" w14:textId="77777777" w:rsidR="00205DB7" w:rsidRDefault="00205DB7" w:rsidP="003D56E9">
      <w:pPr>
        <w:pStyle w:val="Notedebasdepage"/>
      </w:pPr>
      <w:r w:rsidRPr="00E44A2D">
        <w:rPr>
          <w:rStyle w:val="Appelnotedebasdep"/>
        </w:rPr>
        <w:footnoteRef/>
      </w:r>
      <w:r w:rsidRPr="00E44A2D">
        <w:t xml:space="preserve"> Voir en annexe</w:t>
      </w:r>
      <w:r>
        <w:t xml:space="preserve"> 1</w:t>
      </w:r>
      <w:r w:rsidRPr="00E44A2D">
        <w:t xml:space="preserve"> note succincte du projet</w:t>
      </w:r>
      <w:r>
        <w:t xml:space="preserve"> de lutte contre la détention préventive mené par la FIACAT et l’ACAT Bénin dans le cadre du suivi des recommandations du Sous-Comité pour la prévention de la Torture</w:t>
      </w:r>
      <w:r w:rsidRPr="00E44A2D">
        <w:t>.</w:t>
      </w:r>
    </w:p>
  </w:footnote>
  <w:footnote w:id="2">
    <w:p w14:paraId="7A7B6889" w14:textId="77777777" w:rsidR="00205DB7" w:rsidRPr="00B03704" w:rsidRDefault="00205DB7" w:rsidP="00B03704">
      <w:pPr>
        <w:pStyle w:val="Notedebasdepage"/>
      </w:pPr>
      <w:r>
        <w:rPr>
          <w:rStyle w:val="Appelnotedebasdep"/>
        </w:rPr>
        <w:footnoteRef/>
      </w:r>
      <w:r>
        <w:t xml:space="preserve"> </w:t>
      </w:r>
      <w:r w:rsidRPr="00B03704">
        <w:t>Pour faciliter la lecture de ce rapport la FIACAT et l’ACAT Bénin ont décidé de respecter le format adopté par le Comité dans sa liste de points à traiter.</w:t>
      </w:r>
    </w:p>
    <w:p w14:paraId="6B663BBD" w14:textId="77777777" w:rsidR="00205DB7" w:rsidRDefault="00205DB7">
      <w:pPr>
        <w:pStyle w:val="Notedebasdepage"/>
      </w:pPr>
    </w:p>
  </w:footnote>
  <w:footnote w:id="3">
    <w:p w14:paraId="4C0EB81F" w14:textId="77777777" w:rsidR="00205DB7" w:rsidRDefault="00205DB7">
      <w:pPr>
        <w:pStyle w:val="Notedebasdepage"/>
      </w:pPr>
      <w:r>
        <w:rPr>
          <w:rStyle w:val="Appelnotedebasdep"/>
        </w:rPr>
        <w:footnoteRef/>
      </w:r>
      <w:r>
        <w:t xml:space="preserve"> Juges d’instruction, Procureurs, avocats, greffiers des parquets et des prisons, régisseurs de prisons, assistants sociaux, membres de la société civile béninoise.</w:t>
      </w:r>
    </w:p>
  </w:footnote>
  <w:footnote w:id="4">
    <w:p w14:paraId="6BBA5DD8" w14:textId="77777777" w:rsidR="00205DB7" w:rsidRDefault="00205DB7">
      <w:pPr>
        <w:pStyle w:val="Notedebasdepage"/>
      </w:pPr>
      <w:r>
        <w:rPr>
          <w:rStyle w:val="Appelnotedebasdep"/>
        </w:rPr>
        <w:footnoteRef/>
      </w:r>
      <w:r>
        <w:t xml:space="preserve"> Voir en annexe 2 le guide sur les garanties judiciaires du détenu. Une version papier est à la disposition du secrétariat du Comité.</w:t>
      </w:r>
    </w:p>
  </w:footnote>
  <w:footnote w:id="5">
    <w:p w14:paraId="67AF067A" w14:textId="77777777" w:rsidR="00205DB7" w:rsidRPr="00AE7E10" w:rsidRDefault="00205DB7" w:rsidP="00AE7E10">
      <w:pPr>
        <w:pStyle w:val="Notedebasdepage"/>
        <w:spacing w:before="0" w:after="0" w:line="240" w:lineRule="auto"/>
        <w:rPr>
          <w:i/>
        </w:rPr>
      </w:pPr>
      <w:r>
        <w:rPr>
          <w:rStyle w:val="Appelnotedebasdep"/>
        </w:rPr>
        <w:footnoteRef/>
      </w:r>
      <w:r>
        <w:t xml:space="preserve"> Article 581 ancien Code de procédure pénale : </w:t>
      </w:r>
      <w:r w:rsidRPr="00AE7E10">
        <w:rPr>
          <w:i/>
        </w:rPr>
        <w:t>« Pendant les délais du recours en cassation et s’il y a eu recours, jusqu’au prononcé de l’arrêt de la cour suprême, il est sursis à l’exécution de l’arrêt, sauf en ce qui concerne les condamnations civiles.</w:t>
      </w:r>
    </w:p>
    <w:p w14:paraId="40985C73" w14:textId="77777777" w:rsidR="00205DB7" w:rsidRPr="00AE7E10" w:rsidRDefault="00205DB7" w:rsidP="00AE7E10">
      <w:pPr>
        <w:pStyle w:val="Notedebasdepage"/>
        <w:spacing w:before="0" w:after="0" w:line="240" w:lineRule="auto"/>
        <w:rPr>
          <w:i/>
        </w:rPr>
      </w:pPr>
      <w:r w:rsidRPr="00AE7E10">
        <w:rPr>
          <w:i/>
        </w:rPr>
        <w:t>Toutefois, n’est pas suspensif, le pourvoi formé par l’accusé après l’expiration du délai de pourvoi contre l’arrêt de la chambre d’accusation qui le renvoie devant la cour d’assises. En ce cas, la demande en nullité et les moyens sur lesquels elle est fondée ne sont soumis à la cour suprême qu’après l’arrêt définitif de la cour d’assises.</w:t>
      </w:r>
    </w:p>
    <w:p w14:paraId="301F715C" w14:textId="77777777" w:rsidR="00205DB7" w:rsidRPr="00AE7E10" w:rsidRDefault="00205DB7" w:rsidP="00AE7E10">
      <w:pPr>
        <w:pStyle w:val="Notedebasdepage"/>
        <w:spacing w:before="0" w:after="0" w:line="240" w:lineRule="auto"/>
        <w:rPr>
          <w:i/>
        </w:rPr>
      </w:pPr>
      <w:r w:rsidRPr="00AE7E10">
        <w:rPr>
          <w:i/>
        </w:rPr>
        <w:t>Est, nonobstant pourvoi, mis en liberté, immédiatement après l’arrêt, le prévenu détenu qui a été relaxé ou absous, ou condamné soit à l’emprisonnement assorti de sursis, soit à l’amende.</w:t>
      </w:r>
    </w:p>
    <w:p w14:paraId="414C9822" w14:textId="77777777" w:rsidR="00205DB7" w:rsidRPr="00AE7E10" w:rsidRDefault="00205DB7" w:rsidP="00AE7E10">
      <w:pPr>
        <w:pStyle w:val="Notedebasdepage"/>
        <w:spacing w:before="0" w:after="0" w:line="240" w:lineRule="auto"/>
        <w:rPr>
          <w:i/>
        </w:rPr>
      </w:pPr>
      <w:r w:rsidRPr="00AE7E10">
        <w:rPr>
          <w:i/>
        </w:rPr>
        <w:t>Il en est de même du prévenu détenu condamné à une peine d’emprisonnement, aussitôt que la durée de la détention atteint celle de la peine prononcée. »</w:t>
      </w:r>
    </w:p>
    <w:p w14:paraId="327535A8" w14:textId="77777777" w:rsidR="00205DB7" w:rsidRDefault="00205DB7">
      <w:pPr>
        <w:pStyle w:val="Notedebasdepage"/>
      </w:pPr>
    </w:p>
  </w:footnote>
  <w:footnote w:id="6">
    <w:p w14:paraId="559837AF" w14:textId="77777777" w:rsidR="00205DB7" w:rsidRDefault="00205DB7">
      <w:pPr>
        <w:pStyle w:val="Notedebasdepage"/>
      </w:pPr>
      <w:r>
        <w:rPr>
          <w:rStyle w:val="Appelnotedebasdep"/>
        </w:rPr>
        <w:footnoteRef/>
      </w:r>
      <w:r>
        <w:t xml:space="preserve"> Voir en annexe 3 Courrier du Président de la Commission des lois en date du 06 aout 2015</w:t>
      </w:r>
    </w:p>
  </w:footnote>
  <w:footnote w:id="7">
    <w:p w14:paraId="4B9D239E" w14:textId="77777777" w:rsidR="00205DB7" w:rsidRDefault="00205DB7">
      <w:pPr>
        <w:pStyle w:val="Notedebasdepage"/>
      </w:pPr>
      <w:r>
        <w:rPr>
          <w:rStyle w:val="Appelnotedebasdep"/>
        </w:rPr>
        <w:footnoteRef/>
      </w:r>
      <w:r>
        <w:t xml:space="preserve"> Voir en annexe 4 les photos des victimes, le rapport du médecin.</w:t>
      </w:r>
    </w:p>
  </w:footnote>
  <w:footnote w:id="8">
    <w:p w14:paraId="666C4594" w14:textId="77777777" w:rsidR="00205DB7" w:rsidRDefault="00205DB7">
      <w:pPr>
        <w:pStyle w:val="Notedebasdepage"/>
      </w:pPr>
      <w:r>
        <w:rPr>
          <w:rStyle w:val="Appelnotedebasdep"/>
        </w:rPr>
        <w:footnoteRef/>
      </w:r>
      <w:r>
        <w:t xml:space="preserve"> Notamment lorsque l’enfant sort par le siège.</w:t>
      </w:r>
    </w:p>
  </w:footnote>
  <w:footnote w:id="9">
    <w:p w14:paraId="62B62F28" w14:textId="77777777" w:rsidR="00205DB7" w:rsidRDefault="00205DB7">
      <w:pPr>
        <w:pStyle w:val="Notedebasdepage"/>
      </w:pPr>
      <w:r>
        <w:rPr>
          <w:rStyle w:val="Appelnotedebasdep"/>
        </w:rPr>
        <w:footnoteRef/>
      </w:r>
      <w:r>
        <w:t xml:space="preserve"> Comme l’a rappelé l’ex Ministre de la Justice, Mme Gbedo lors du dernier examen périodique universel du Bénin de 2012, ou un détenu est resté 19 ans en prison pour finalement n’être condamné qu’à 7 ans de peines.</w:t>
      </w:r>
    </w:p>
  </w:footnote>
  <w:footnote w:id="10">
    <w:p w14:paraId="023BFD0F" w14:textId="77777777" w:rsidR="00205DB7" w:rsidRDefault="00205DB7">
      <w:pPr>
        <w:pStyle w:val="Notedebasdepage"/>
      </w:pPr>
      <w:r>
        <w:rPr>
          <w:rStyle w:val="Appelnotedebasdep"/>
        </w:rPr>
        <w:footnoteRef/>
      </w:r>
      <w:r>
        <w:t xml:space="preserve"> </w:t>
      </w:r>
      <w:r w:rsidRPr="005A211D">
        <w:t>art 46, 146, 148, 154, 201, 214, 265, 377, 391, 514, 748,481, 670, 220 NCPP et art 118 et suivants de l’ancien CPP</w:t>
      </w:r>
    </w:p>
  </w:footnote>
  <w:footnote w:id="11">
    <w:p w14:paraId="5267CEA9" w14:textId="77777777" w:rsidR="00205DB7" w:rsidRDefault="00205DB7">
      <w:pPr>
        <w:pStyle w:val="Notedebasdepage"/>
      </w:pPr>
      <w:r>
        <w:rPr>
          <w:rStyle w:val="Appelnotedebasdep"/>
        </w:rPr>
        <w:footnoteRef/>
      </w:r>
      <w:r>
        <w:t xml:space="preserve"> </w:t>
      </w:r>
      <w:r w:rsidRPr="005A211D">
        <w:t>Art 144, 148, 155, 256, 159, 211, 226, 625 et suivants CPP</w:t>
      </w:r>
    </w:p>
  </w:footnote>
  <w:footnote w:id="12">
    <w:p w14:paraId="73701BA9" w14:textId="77777777" w:rsidR="00205DB7" w:rsidRDefault="00205DB7">
      <w:pPr>
        <w:pStyle w:val="Notedebasdepage"/>
      </w:pPr>
      <w:r>
        <w:rPr>
          <w:rStyle w:val="Appelnotedebasdep"/>
        </w:rPr>
        <w:footnoteRef/>
      </w:r>
      <w:r>
        <w:t xml:space="preserve"> Voir description du projet sur la détention préventive abusive p.13</w:t>
      </w:r>
    </w:p>
  </w:footnote>
  <w:footnote w:id="13">
    <w:p w14:paraId="2EE21350" w14:textId="77777777" w:rsidR="00205DB7" w:rsidRPr="00E71892" w:rsidRDefault="00205DB7" w:rsidP="00E71892">
      <w:pPr>
        <w:pStyle w:val="Notedebasdepage"/>
        <w:spacing w:before="0" w:after="0"/>
        <w:rPr>
          <w:i/>
        </w:rPr>
      </w:pPr>
      <w:r>
        <w:rPr>
          <w:rStyle w:val="Appelnotedebasdep"/>
        </w:rPr>
        <w:footnoteRef/>
      </w:r>
      <w:r>
        <w:t xml:space="preserve"> </w:t>
      </w:r>
      <w:r w:rsidRPr="00E71892">
        <w:rPr>
          <w:i/>
        </w:rPr>
        <w:t>« Les différentes catégories de détenus doivent être placées dans des établissements ou quartiers d'établissements distincts, en tenant compte de leur sexe, de leur âge, de leurs antécédents, des motifs de leur détention et des exigences de leur traitement. C'est ainsi que :</w:t>
      </w:r>
    </w:p>
    <w:p w14:paraId="320BB3B6" w14:textId="77777777" w:rsidR="00205DB7" w:rsidRPr="00E71892" w:rsidRDefault="00205DB7" w:rsidP="00E71892">
      <w:pPr>
        <w:pStyle w:val="Notedebasdepage"/>
        <w:spacing w:before="0" w:after="0"/>
        <w:rPr>
          <w:i/>
        </w:rPr>
      </w:pPr>
      <w:r w:rsidRPr="00E71892">
        <w:rPr>
          <w:i/>
        </w:rPr>
        <w:t>a) Les hommes et les femmes doivent être détenus dans la mesure du possible dans des établissements différents; dans un établissement recevant à la fois des hommes et des femmes, l'ensemble des locaux destinés aux femmes doit être entièrement séparé;</w:t>
      </w:r>
    </w:p>
    <w:p w14:paraId="05FA2A2F" w14:textId="77777777" w:rsidR="00205DB7" w:rsidRPr="00E71892" w:rsidRDefault="00205DB7" w:rsidP="00E71892">
      <w:pPr>
        <w:pStyle w:val="Notedebasdepage"/>
        <w:spacing w:before="0" w:after="0"/>
        <w:rPr>
          <w:i/>
        </w:rPr>
      </w:pPr>
      <w:r w:rsidRPr="00E71892">
        <w:rPr>
          <w:i/>
        </w:rPr>
        <w:t>b) Les détenus en prévention doivent être séparés des condamnés;</w:t>
      </w:r>
    </w:p>
    <w:p w14:paraId="6930F11D" w14:textId="77777777" w:rsidR="00205DB7" w:rsidRPr="00E71892" w:rsidRDefault="00205DB7" w:rsidP="00E71892">
      <w:pPr>
        <w:pStyle w:val="Notedebasdepage"/>
        <w:spacing w:before="0" w:after="0"/>
        <w:rPr>
          <w:i/>
        </w:rPr>
      </w:pPr>
      <w:r w:rsidRPr="00E71892">
        <w:rPr>
          <w:i/>
        </w:rPr>
        <w:t>c) Les personnes emprisonnées pour dettes ou condamnées à une autre forme d'emprisonnement civil doivent être séparées des détenus pour infraction pénale;</w:t>
      </w:r>
    </w:p>
    <w:p w14:paraId="159ECD8A" w14:textId="77777777" w:rsidR="00205DB7" w:rsidRPr="00E71892" w:rsidRDefault="00205DB7" w:rsidP="00E71892">
      <w:pPr>
        <w:pStyle w:val="Notedebasdepage"/>
        <w:spacing w:before="0" w:after="0"/>
        <w:rPr>
          <w:i/>
        </w:rPr>
      </w:pPr>
      <w:r w:rsidRPr="00E71892">
        <w:rPr>
          <w:i/>
        </w:rPr>
        <w:t>d) Les jeunes détenus doivent être séparés des adultes. »</w:t>
      </w:r>
    </w:p>
    <w:p w14:paraId="083FDF1C" w14:textId="77777777" w:rsidR="00205DB7" w:rsidRDefault="00205DB7">
      <w:pPr>
        <w:pStyle w:val="Notedebasdepage"/>
      </w:pPr>
    </w:p>
  </w:footnote>
  <w:footnote w:id="14">
    <w:p w14:paraId="155EDC96" w14:textId="77777777" w:rsidR="00205DB7" w:rsidRPr="002D1ABB" w:rsidRDefault="00205DB7" w:rsidP="00D84178">
      <w:pPr>
        <w:pStyle w:val="Notedebasdepage"/>
        <w:rPr>
          <w:sz w:val="22"/>
          <w:szCs w:val="22"/>
        </w:rPr>
      </w:pPr>
      <w:r w:rsidRPr="002D1ABB">
        <w:rPr>
          <w:rStyle w:val="Appelnotedebasdep"/>
          <w:sz w:val="22"/>
          <w:szCs w:val="22"/>
        </w:rPr>
        <w:footnoteRef/>
      </w:r>
      <w:r w:rsidRPr="002D1ABB">
        <w:rPr>
          <w:sz w:val="22"/>
          <w:szCs w:val="22"/>
        </w:rPr>
        <w:t xml:space="preserve"> A chaque visite en détention un membre de l’équipe ACAT goute le plat des détenus pour en contrôler la qualité</w:t>
      </w:r>
    </w:p>
  </w:footnote>
  <w:footnote w:id="15">
    <w:p w14:paraId="73412ECC" w14:textId="77777777" w:rsidR="00205DB7" w:rsidRDefault="00205DB7">
      <w:pPr>
        <w:pStyle w:val="Notedebasdepage"/>
      </w:pPr>
      <w:r>
        <w:rPr>
          <w:rStyle w:val="Appelnotedebasdep"/>
        </w:rPr>
        <w:footnoteRef/>
      </w:r>
      <w:r>
        <w:t xml:space="preserve"> </w:t>
      </w:r>
      <w:hyperlink r:id="rId1" w:history="1">
        <w:r w:rsidRPr="00D215F3">
          <w:rPr>
            <w:rStyle w:val="Lienhypertexte"/>
          </w:rPr>
          <w:t>http://www.actubenin.com/?Visite-du-ministre-de-la-justice-a-la-prison-civile-d-Abomey-Evelyne-da-Silva-s</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9AC1D" w14:textId="77777777" w:rsidR="00205DB7" w:rsidRDefault="00205DB7">
    <w:pPr>
      <w:pStyle w:val="En-tte"/>
    </w:pPr>
  </w:p>
  <w:p w14:paraId="3F5CB03F" w14:textId="77777777" w:rsidR="00205DB7" w:rsidRDefault="00205DB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AD84" w14:textId="77777777" w:rsidR="00205DB7" w:rsidRDefault="00205DB7">
    <w:pPr>
      <w:pStyle w:val="En-tte"/>
    </w:pPr>
  </w:p>
  <w:p w14:paraId="06CB788C" w14:textId="77777777" w:rsidR="00205DB7" w:rsidRDefault="00205DB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FA15D" w14:textId="77777777" w:rsidR="00205DB7" w:rsidRDefault="00205DB7">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47C813B6"/>
    <w:name w:val="WW8Num14"/>
    <w:lvl w:ilvl="0">
      <w:start w:val="2"/>
      <w:numFmt w:val="bullet"/>
      <w:lvlText w:val="-"/>
      <w:lvlJc w:val="left"/>
      <w:pPr>
        <w:tabs>
          <w:tab w:val="num" w:pos="720"/>
        </w:tabs>
        <w:ind w:left="720" w:hanging="360"/>
      </w:pPr>
      <w:rPr>
        <w:rFonts w:ascii="Calibri" w:hAnsi="Calibri"/>
        <w:color w:val="auto"/>
      </w:rPr>
    </w:lvl>
  </w:abstractNum>
  <w:abstractNum w:abstractNumId="1" w15:restartNumberingAfterBreak="0">
    <w:nsid w:val="0140308E"/>
    <w:multiLevelType w:val="hybridMultilevel"/>
    <w:tmpl w:val="D27EAA8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2C01D8"/>
    <w:multiLevelType w:val="hybridMultilevel"/>
    <w:tmpl w:val="6E623966"/>
    <w:lvl w:ilvl="0" w:tplc="B35E8A4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48D365E"/>
    <w:multiLevelType w:val="hybridMultilevel"/>
    <w:tmpl w:val="6D084B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7811AC9"/>
    <w:multiLevelType w:val="hybridMultilevel"/>
    <w:tmpl w:val="18EEEBCA"/>
    <w:lvl w:ilvl="0" w:tplc="253AA8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D1917D3"/>
    <w:multiLevelType w:val="hybridMultilevel"/>
    <w:tmpl w:val="243A1060"/>
    <w:lvl w:ilvl="0" w:tplc="7F86B13C">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6" w15:restartNumberingAfterBreak="0">
    <w:nsid w:val="0DD26C47"/>
    <w:multiLevelType w:val="hybridMultilevel"/>
    <w:tmpl w:val="B4A48E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297B99"/>
    <w:multiLevelType w:val="hybridMultilevel"/>
    <w:tmpl w:val="5294775A"/>
    <w:lvl w:ilvl="0" w:tplc="20A230B2">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0E4B773B"/>
    <w:multiLevelType w:val="hybridMultilevel"/>
    <w:tmpl w:val="DF9CEF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76824C6"/>
    <w:multiLevelType w:val="hybridMultilevel"/>
    <w:tmpl w:val="3C84FD4E"/>
    <w:lvl w:ilvl="0" w:tplc="6A6AEB3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6A6F9A"/>
    <w:multiLevelType w:val="hybridMultilevel"/>
    <w:tmpl w:val="9A787E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CE64E87"/>
    <w:multiLevelType w:val="hybridMultilevel"/>
    <w:tmpl w:val="34B673A8"/>
    <w:lvl w:ilvl="0" w:tplc="60E24AFC">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94F63B6"/>
    <w:multiLevelType w:val="hybridMultilevel"/>
    <w:tmpl w:val="0ECE35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C6301E3"/>
    <w:multiLevelType w:val="hybridMultilevel"/>
    <w:tmpl w:val="B150ECE6"/>
    <w:lvl w:ilvl="0" w:tplc="AD182660">
      <w:start w:val="1"/>
      <w:numFmt w:val="upperLetter"/>
      <w:pStyle w:val="Titre3"/>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015532D"/>
    <w:multiLevelType w:val="hybridMultilevel"/>
    <w:tmpl w:val="63D8E9FC"/>
    <w:lvl w:ilvl="0" w:tplc="632C0998">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2B50FD8"/>
    <w:multiLevelType w:val="hybridMultilevel"/>
    <w:tmpl w:val="1AD0F964"/>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6" w15:restartNumberingAfterBreak="0">
    <w:nsid w:val="353150EB"/>
    <w:multiLevelType w:val="hybridMultilevel"/>
    <w:tmpl w:val="6EEE29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E77B86"/>
    <w:multiLevelType w:val="hybridMultilevel"/>
    <w:tmpl w:val="7BB4467C"/>
    <w:lvl w:ilvl="0" w:tplc="6CAA53D4">
      <w:start w:val="1"/>
      <w:numFmt w:val="decimal"/>
      <w:lvlText w:val="%1."/>
      <w:lvlJc w:val="left"/>
      <w:pPr>
        <w:ind w:left="720" w:hanging="360"/>
      </w:pPr>
      <w:rPr>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E503B8E"/>
    <w:multiLevelType w:val="hybridMultilevel"/>
    <w:tmpl w:val="16B2F834"/>
    <w:lvl w:ilvl="0" w:tplc="A64C5B40">
      <w:start w:val="1"/>
      <w:numFmt w:val="decimal"/>
      <w:pStyle w:val="Titre4"/>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0E83419"/>
    <w:multiLevelType w:val="hybridMultilevel"/>
    <w:tmpl w:val="D6483A04"/>
    <w:lvl w:ilvl="0" w:tplc="DF52D90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E001A36"/>
    <w:multiLevelType w:val="hybridMultilevel"/>
    <w:tmpl w:val="73B4244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2F4198C"/>
    <w:multiLevelType w:val="hybridMultilevel"/>
    <w:tmpl w:val="1DF6C440"/>
    <w:lvl w:ilvl="0" w:tplc="718EC7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76B63BC"/>
    <w:multiLevelType w:val="hybridMultilevel"/>
    <w:tmpl w:val="EEE0C4D4"/>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3" w15:restartNumberingAfterBreak="0">
    <w:nsid w:val="5868601D"/>
    <w:multiLevelType w:val="hybridMultilevel"/>
    <w:tmpl w:val="15EA1E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CE058EB"/>
    <w:multiLevelType w:val="hybridMultilevel"/>
    <w:tmpl w:val="8130B108"/>
    <w:lvl w:ilvl="0" w:tplc="F54617B2">
      <w:start w:val="1"/>
      <w:numFmt w:val="upperRoman"/>
      <w:pStyle w:val="Titre2"/>
      <w:lvlText w:val="%1."/>
      <w:lvlJc w:val="right"/>
      <w:pPr>
        <w:ind w:left="720" w:hanging="360"/>
      </w:pPr>
      <w:rPr>
        <w:b/>
        <w:bCs w:val="0"/>
        <w:i w:val="0"/>
        <w:iCs w:val="0"/>
        <w:caps w:val="0"/>
        <w:smallCaps w:val="0"/>
        <w:strike w:val="0"/>
        <w:dstrike w:val="0"/>
        <w:noProof w:val="0"/>
        <w:vanish w:val="0"/>
        <w:color w:val="000000"/>
        <w:spacing w:val="0"/>
        <w:kern w:val="0"/>
        <w:position w:val="0"/>
        <w:u w:val="none"/>
        <w:vertAlign w:val="baseline"/>
        <w:em w:val="none"/>
      </w:rPr>
    </w:lvl>
    <w:lvl w:ilvl="1" w:tplc="970650A6">
      <w:numFmt w:val="bullet"/>
      <w:lvlText w:val="-"/>
      <w:lvlJc w:val="left"/>
      <w:pPr>
        <w:ind w:left="1440" w:hanging="360"/>
      </w:pPr>
      <w:rPr>
        <w:rFonts w:ascii="Garamond" w:eastAsia="Times New Roman" w:hAnsi="Garamond" w:cs="Garamond"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D141B2A"/>
    <w:multiLevelType w:val="hybridMultilevel"/>
    <w:tmpl w:val="B3FC6C9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DC1122E"/>
    <w:multiLevelType w:val="hybridMultilevel"/>
    <w:tmpl w:val="6E2893E0"/>
    <w:lvl w:ilvl="0" w:tplc="3170089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EE7023F"/>
    <w:multiLevelType w:val="hybridMultilevel"/>
    <w:tmpl w:val="C3E26A70"/>
    <w:lvl w:ilvl="0" w:tplc="3170089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28A1736"/>
    <w:multiLevelType w:val="hybridMultilevel"/>
    <w:tmpl w:val="CB62EC0E"/>
    <w:lvl w:ilvl="0" w:tplc="040C0001">
      <w:start w:val="1"/>
      <w:numFmt w:val="bullet"/>
      <w:lvlText w:val=""/>
      <w:lvlJc w:val="left"/>
      <w:pPr>
        <w:ind w:left="788" w:hanging="360"/>
      </w:pPr>
      <w:rPr>
        <w:rFonts w:ascii="Symbol" w:hAnsi="Symbol" w:hint="default"/>
      </w:rPr>
    </w:lvl>
    <w:lvl w:ilvl="1" w:tplc="040C0003" w:tentative="1">
      <w:start w:val="1"/>
      <w:numFmt w:val="bullet"/>
      <w:lvlText w:val="o"/>
      <w:lvlJc w:val="left"/>
      <w:pPr>
        <w:ind w:left="1508" w:hanging="360"/>
      </w:pPr>
      <w:rPr>
        <w:rFonts w:ascii="Courier New" w:hAnsi="Courier New" w:cs="Courier New" w:hint="default"/>
      </w:rPr>
    </w:lvl>
    <w:lvl w:ilvl="2" w:tplc="040C0005" w:tentative="1">
      <w:start w:val="1"/>
      <w:numFmt w:val="bullet"/>
      <w:lvlText w:val=""/>
      <w:lvlJc w:val="left"/>
      <w:pPr>
        <w:ind w:left="2228" w:hanging="360"/>
      </w:pPr>
      <w:rPr>
        <w:rFonts w:ascii="Wingdings" w:hAnsi="Wingdings" w:hint="default"/>
      </w:rPr>
    </w:lvl>
    <w:lvl w:ilvl="3" w:tplc="040C0001" w:tentative="1">
      <w:start w:val="1"/>
      <w:numFmt w:val="bullet"/>
      <w:lvlText w:val=""/>
      <w:lvlJc w:val="left"/>
      <w:pPr>
        <w:ind w:left="2948" w:hanging="360"/>
      </w:pPr>
      <w:rPr>
        <w:rFonts w:ascii="Symbol" w:hAnsi="Symbol" w:hint="default"/>
      </w:rPr>
    </w:lvl>
    <w:lvl w:ilvl="4" w:tplc="040C0003" w:tentative="1">
      <w:start w:val="1"/>
      <w:numFmt w:val="bullet"/>
      <w:lvlText w:val="o"/>
      <w:lvlJc w:val="left"/>
      <w:pPr>
        <w:ind w:left="3668" w:hanging="360"/>
      </w:pPr>
      <w:rPr>
        <w:rFonts w:ascii="Courier New" w:hAnsi="Courier New" w:cs="Courier New" w:hint="default"/>
      </w:rPr>
    </w:lvl>
    <w:lvl w:ilvl="5" w:tplc="040C0005" w:tentative="1">
      <w:start w:val="1"/>
      <w:numFmt w:val="bullet"/>
      <w:lvlText w:val=""/>
      <w:lvlJc w:val="left"/>
      <w:pPr>
        <w:ind w:left="4388" w:hanging="360"/>
      </w:pPr>
      <w:rPr>
        <w:rFonts w:ascii="Wingdings" w:hAnsi="Wingdings" w:hint="default"/>
      </w:rPr>
    </w:lvl>
    <w:lvl w:ilvl="6" w:tplc="040C0001" w:tentative="1">
      <w:start w:val="1"/>
      <w:numFmt w:val="bullet"/>
      <w:lvlText w:val=""/>
      <w:lvlJc w:val="left"/>
      <w:pPr>
        <w:ind w:left="5108" w:hanging="360"/>
      </w:pPr>
      <w:rPr>
        <w:rFonts w:ascii="Symbol" w:hAnsi="Symbol" w:hint="default"/>
      </w:rPr>
    </w:lvl>
    <w:lvl w:ilvl="7" w:tplc="040C0003" w:tentative="1">
      <w:start w:val="1"/>
      <w:numFmt w:val="bullet"/>
      <w:lvlText w:val="o"/>
      <w:lvlJc w:val="left"/>
      <w:pPr>
        <w:ind w:left="5828" w:hanging="360"/>
      </w:pPr>
      <w:rPr>
        <w:rFonts w:ascii="Courier New" w:hAnsi="Courier New" w:cs="Courier New" w:hint="default"/>
      </w:rPr>
    </w:lvl>
    <w:lvl w:ilvl="8" w:tplc="040C0005" w:tentative="1">
      <w:start w:val="1"/>
      <w:numFmt w:val="bullet"/>
      <w:lvlText w:val=""/>
      <w:lvlJc w:val="left"/>
      <w:pPr>
        <w:ind w:left="6548"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970"/>
        </w:tabs>
        <w:ind w:left="1970" w:hanging="170"/>
      </w:pPr>
      <w:rPr>
        <w:rFonts w:ascii="Times New Roman" w:hAnsi="Times New Roman" w:cs="Times New Roman" w:hint="default"/>
      </w:rPr>
    </w:lvl>
    <w:lvl w:ilvl="1" w:tplc="040C0003">
      <w:start w:val="1"/>
      <w:numFmt w:val="bullet"/>
      <w:lvlText w:val="o"/>
      <w:lvlJc w:val="left"/>
      <w:pPr>
        <w:tabs>
          <w:tab w:val="num" w:pos="3410"/>
        </w:tabs>
        <w:ind w:left="3410" w:hanging="360"/>
      </w:pPr>
      <w:rPr>
        <w:rFonts w:ascii="Courier New" w:hAnsi="Courier New" w:cs="Times New Roman" w:hint="default"/>
      </w:rPr>
    </w:lvl>
    <w:lvl w:ilvl="2" w:tplc="040C0005">
      <w:start w:val="1"/>
      <w:numFmt w:val="bullet"/>
      <w:lvlText w:val=""/>
      <w:lvlJc w:val="left"/>
      <w:pPr>
        <w:tabs>
          <w:tab w:val="num" w:pos="4130"/>
        </w:tabs>
        <w:ind w:left="4130" w:hanging="360"/>
      </w:pPr>
      <w:rPr>
        <w:rFonts w:ascii="Wingdings" w:hAnsi="Wingdings" w:hint="default"/>
      </w:rPr>
    </w:lvl>
    <w:lvl w:ilvl="3" w:tplc="040C0001">
      <w:start w:val="1"/>
      <w:numFmt w:val="bullet"/>
      <w:lvlText w:val=""/>
      <w:lvlJc w:val="left"/>
      <w:pPr>
        <w:tabs>
          <w:tab w:val="num" w:pos="4850"/>
        </w:tabs>
        <w:ind w:left="4850" w:hanging="360"/>
      </w:pPr>
      <w:rPr>
        <w:rFonts w:ascii="Symbol" w:hAnsi="Symbol" w:hint="default"/>
      </w:rPr>
    </w:lvl>
    <w:lvl w:ilvl="4" w:tplc="040C0003">
      <w:start w:val="1"/>
      <w:numFmt w:val="bullet"/>
      <w:lvlText w:val="o"/>
      <w:lvlJc w:val="left"/>
      <w:pPr>
        <w:tabs>
          <w:tab w:val="num" w:pos="5570"/>
        </w:tabs>
        <w:ind w:left="5570" w:hanging="360"/>
      </w:pPr>
      <w:rPr>
        <w:rFonts w:ascii="Courier New" w:hAnsi="Courier New" w:cs="Times New Roman" w:hint="default"/>
      </w:rPr>
    </w:lvl>
    <w:lvl w:ilvl="5" w:tplc="040C0005">
      <w:start w:val="1"/>
      <w:numFmt w:val="bullet"/>
      <w:lvlText w:val=""/>
      <w:lvlJc w:val="left"/>
      <w:pPr>
        <w:tabs>
          <w:tab w:val="num" w:pos="6290"/>
        </w:tabs>
        <w:ind w:left="6290" w:hanging="360"/>
      </w:pPr>
      <w:rPr>
        <w:rFonts w:ascii="Wingdings" w:hAnsi="Wingdings" w:hint="default"/>
      </w:rPr>
    </w:lvl>
    <w:lvl w:ilvl="6" w:tplc="040C0001">
      <w:start w:val="1"/>
      <w:numFmt w:val="bullet"/>
      <w:lvlText w:val=""/>
      <w:lvlJc w:val="left"/>
      <w:pPr>
        <w:tabs>
          <w:tab w:val="num" w:pos="7010"/>
        </w:tabs>
        <w:ind w:left="7010" w:hanging="360"/>
      </w:pPr>
      <w:rPr>
        <w:rFonts w:ascii="Symbol" w:hAnsi="Symbol" w:hint="default"/>
      </w:rPr>
    </w:lvl>
    <w:lvl w:ilvl="7" w:tplc="040C0003">
      <w:start w:val="1"/>
      <w:numFmt w:val="bullet"/>
      <w:lvlText w:val="o"/>
      <w:lvlJc w:val="left"/>
      <w:pPr>
        <w:tabs>
          <w:tab w:val="num" w:pos="7730"/>
        </w:tabs>
        <w:ind w:left="7730" w:hanging="360"/>
      </w:pPr>
      <w:rPr>
        <w:rFonts w:ascii="Courier New" w:hAnsi="Courier New" w:cs="Times New Roman" w:hint="default"/>
      </w:rPr>
    </w:lvl>
    <w:lvl w:ilvl="8" w:tplc="040C0005">
      <w:start w:val="1"/>
      <w:numFmt w:val="bullet"/>
      <w:lvlText w:val=""/>
      <w:lvlJc w:val="left"/>
      <w:pPr>
        <w:tabs>
          <w:tab w:val="num" w:pos="8450"/>
        </w:tabs>
        <w:ind w:left="8450" w:hanging="360"/>
      </w:pPr>
      <w:rPr>
        <w:rFonts w:ascii="Wingdings" w:hAnsi="Wingdings" w:hint="default"/>
      </w:rPr>
    </w:lvl>
  </w:abstractNum>
  <w:abstractNum w:abstractNumId="30" w15:restartNumberingAfterBreak="0">
    <w:nsid w:val="726F51DD"/>
    <w:multiLevelType w:val="hybridMultilevel"/>
    <w:tmpl w:val="89EC8F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A12CCF"/>
    <w:multiLevelType w:val="hybridMultilevel"/>
    <w:tmpl w:val="9E6AB28E"/>
    <w:lvl w:ilvl="0" w:tplc="7410EA0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5161F4B"/>
    <w:multiLevelType w:val="hybridMultilevel"/>
    <w:tmpl w:val="5FA487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5B97974"/>
    <w:multiLevelType w:val="hybridMultilevel"/>
    <w:tmpl w:val="1A5E0B0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B9C6DFA"/>
    <w:multiLevelType w:val="hybridMultilevel"/>
    <w:tmpl w:val="D9AE6F82"/>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7D2968CB"/>
    <w:multiLevelType w:val="hybridMultilevel"/>
    <w:tmpl w:val="FF6C76A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DB396A"/>
    <w:multiLevelType w:val="hybridMultilevel"/>
    <w:tmpl w:val="CC880CC2"/>
    <w:lvl w:ilvl="0" w:tplc="E3D04596">
      <w:start w:val="1"/>
      <w:numFmt w:val="lowerLetter"/>
      <w:pStyle w:val="Titre5"/>
      <w:lvlText w:val="%1."/>
      <w:lvlJc w:val="left"/>
      <w:pPr>
        <w:tabs>
          <w:tab w:val="num" w:pos="1440"/>
        </w:tabs>
        <w:ind w:left="1440" w:hanging="36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num w:numId="1">
    <w:abstractNumId w:val="24"/>
  </w:num>
  <w:num w:numId="2">
    <w:abstractNumId w:val="2"/>
  </w:num>
  <w:num w:numId="3">
    <w:abstractNumId w:val="36"/>
  </w:num>
  <w:num w:numId="4">
    <w:abstractNumId w:val="4"/>
  </w:num>
  <w:num w:numId="5">
    <w:abstractNumId w:val="29"/>
  </w:num>
  <w:num w:numId="6">
    <w:abstractNumId w:val="6"/>
  </w:num>
  <w:num w:numId="7">
    <w:abstractNumId w:val="26"/>
  </w:num>
  <w:num w:numId="8">
    <w:abstractNumId w:val="35"/>
  </w:num>
  <w:num w:numId="9">
    <w:abstractNumId w:val="11"/>
  </w:num>
  <w:num w:numId="10">
    <w:abstractNumId w:val="20"/>
  </w:num>
  <w:num w:numId="11">
    <w:abstractNumId w:val="27"/>
  </w:num>
  <w:num w:numId="12">
    <w:abstractNumId w:val="9"/>
  </w:num>
  <w:num w:numId="13">
    <w:abstractNumId w:val="19"/>
  </w:num>
  <w:num w:numId="14">
    <w:abstractNumId w:val="14"/>
  </w:num>
  <w:num w:numId="15">
    <w:abstractNumId w:val="16"/>
  </w:num>
  <w:num w:numId="16">
    <w:abstractNumId w:val="23"/>
  </w:num>
  <w:num w:numId="17">
    <w:abstractNumId w:val="12"/>
  </w:num>
  <w:num w:numId="18">
    <w:abstractNumId w:val="32"/>
  </w:num>
  <w:num w:numId="19">
    <w:abstractNumId w:val="1"/>
  </w:num>
  <w:num w:numId="20">
    <w:abstractNumId w:val="28"/>
  </w:num>
  <w:num w:numId="21">
    <w:abstractNumId w:val="34"/>
  </w:num>
  <w:num w:numId="22">
    <w:abstractNumId w:val="15"/>
  </w:num>
  <w:num w:numId="23">
    <w:abstractNumId w:val="22"/>
  </w:num>
  <w:num w:numId="24">
    <w:abstractNumId w:val="17"/>
  </w:num>
  <w:num w:numId="25">
    <w:abstractNumId w:val="3"/>
  </w:num>
  <w:num w:numId="26">
    <w:abstractNumId w:val="10"/>
  </w:num>
  <w:num w:numId="27">
    <w:abstractNumId w:val="33"/>
  </w:num>
  <w:num w:numId="28">
    <w:abstractNumId w:val="25"/>
  </w:num>
  <w:num w:numId="29">
    <w:abstractNumId w:val="30"/>
  </w:num>
  <w:num w:numId="30">
    <w:abstractNumId w:val="8"/>
  </w:num>
  <w:num w:numId="31">
    <w:abstractNumId w:val="2"/>
  </w:num>
  <w:num w:numId="32">
    <w:abstractNumId w:val="4"/>
  </w:num>
  <w:num w:numId="33">
    <w:abstractNumId w:val="21"/>
  </w:num>
  <w:num w:numId="34">
    <w:abstractNumId w:val="31"/>
  </w:num>
  <w:num w:numId="35">
    <w:abstractNumId w:val="18"/>
  </w:num>
  <w:num w:numId="36">
    <w:abstractNumId w:val="18"/>
    <w:lvlOverride w:ilvl="0">
      <w:lvl w:ilvl="0" w:tplc="A64C5B40">
        <w:start w:val="1"/>
        <w:numFmt w:val="decimal"/>
        <w:pStyle w:val="Titre4"/>
        <w:lvlText w:val="%1."/>
        <w:lvlJc w:val="left"/>
        <w:pPr>
          <w:ind w:left="720" w:hanging="360"/>
        </w:pPr>
        <w:rPr>
          <w:rFonts w:hint="default"/>
        </w:rPr>
      </w:lvl>
    </w:lvlOverride>
    <w:lvlOverride w:ilvl="1">
      <w:lvl w:ilvl="1" w:tplc="040C0019" w:tentative="1">
        <w:start w:val="1"/>
        <w:numFmt w:val="lowerLetter"/>
        <w:lvlText w:val="%2."/>
        <w:lvlJc w:val="left"/>
        <w:pPr>
          <w:ind w:left="1440" w:hanging="360"/>
        </w:pPr>
      </w:lvl>
    </w:lvlOverride>
    <w:lvlOverride w:ilvl="2">
      <w:lvl w:ilvl="2" w:tplc="040C001B" w:tentative="1">
        <w:start w:val="1"/>
        <w:numFmt w:val="lowerRoman"/>
        <w:lvlText w:val="%3."/>
        <w:lvlJc w:val="right"/>
        <w:pPr>
          <w:ind w:left="2160" w:hanging="180"/>
        </w:pPr>
      </w:lvl>
    </w:lvlOverride>
    <w:lvlOverride w:ilvl="3">
      <w:lvl w:ilvl="3" w:tplc="040C000F" w:tentative="1">
        <w:start w:val="1"/>
        <w:numFmt w:val="decimal"/>
        <w:lvlText w:val="%4."/>
        <w:lvlJc w:val="left"/>
        <w:pPr>
          <w:ind w:left="2880" w:hanging="360"/>
        </w:pPr>
      </w:lvl>
    </w:lvlOverride>
    <w:lvlOverride w:ilvl="4">
      <w:lvl w:ilvl="4" w:tplc="040C0019" w:tentative="1">
        <w:start w:val="1"/>
        <w:numFmt w:val="lowerLetter"/>
        <w:lvlText w:val="%5."/>
        <w:lvlJc w:val="left"/>
        <w:pPr>
          <w:ind w:left="3600" w:hanging="360"/>
        </w:pPr>
      </w:lvl>
    </w:lvlOverride>
    <w:lvlOverride w:ilvl="5">
      <w:lvl w:ilvl="5" w:tplc="040C001B" w:tentative="1">
        <w:start w:val="1"/>
        <w:numFmt w:val="lowerRoman"/>
        <w:lvlText w:val="%6."/>
        <w:lvlJc w:val="right"/>
        <w:pPr>
          <w:ind w:left="4320" w:hanging="180"/>
        </w:pPr>
      </w:lvl>
    </w:lvlOverride>
    <w:lvlOverride w:ilvl="6">
      <w:lvl w:ilvl="6" w:tplc="040C000F" w:tentative="1">
        <w:start w:val="1"/>
        <w:numFmt w:val="decimal"/>
        <w:lvlText w:val="%7."/>
        <w:lvlJc w:val="left"/>
        <w:pPr>
          <w:ind w:left="5040" w:hanging="360"/>
        </w:pPr>
      </w:lvl>
    </w:lvlOverride>
    <w:lvlOverride w:ilvl="7">
      <w:lvl w:ilvl="7" w:tplc="040C0019" w:tentative="1">
        <w:start w:val="1"/>
        <w:numFmt w:val="lowerLetter"/>
        <w:lvlText w:val="%8."/>
        <w:lvlJc w:val="left"/>
        <w:pPr>
          <w:ind w:left="5760" w:hanging="360"/>
        </w:pPr>
      </w:lvl>
    </w:lvlOverride>
    <w:lvlOverride w:ilvl="8">
      <w:lvl w:ilvl="8" w:tplc="040C001B" w:tentative="1">
        <w:start w:val="1"/>
        <w:numFmt w:val="lowerRoman"/>
        <w:lvlText w:val="%9."/>
        <w:lvlJc w:val="right"/>
        <w:pPr>
          <w:ind w:left="6480" w:hanging="180"/>
        </w:pPr>
      </w:lvl>
    </w:lvlOverride>
  </w:num>
  <w:num w:numId="37">
    <w:abstractNumId w:val="18"/>
    <w:lvlOverride w:ilvl="0">
      <w:startOverride w:val="1"/>
      <w:lvl w:ilvl="0" w:tplc="A64C5B40">
        <w:start w:val="1"/>
        <w:numFmt w:val="decimal"/>
        <w:pStyle w:val="Titre4"/>
        <w:lvlText w:val="%1."/>
        <w:lvlJc w:val="left"/>
        <w:pPr>
          <w:ind w:left="720" w:hanging="360"/>
        </w:pPr>
        <w:rPr>
          <w:rFonts w:hint="default"/>
        </w:rPr>
      </w:lvl>
    </w:lvlOverride>
  </w:num>
  <w:num w:numId="38">
    <w:abstractNumId w:val="2"/>
    <w:lvlOverride w:ilvl="0">
      <w:startOverride w:val="1"/>
    </w:lvlOverride>
  </w:num>
  <w:num w:numId="39">
    <w:abstractNumId w:val="13"/>
  </w:num>
  <w:num w:numId="40">
    <w:abstractNumId w:val="13"/>
    <w:lvlOverride w:ilvl="0">
      <w:startOverride w:val="1"/>
    </w:lvlOverride>
  </w:num>
  <w:num w:numId="41">
    <w:abstractNumId w:val="13"/>
    <w:lvlOverride w:ilvl="0">
      <w:startOverride w:val="1"/>
    </w:lvlOverride>
  </w:num>
  <w:num w:numId="42">
    <w:abstractNumId w:val="13"/>
    <w:lvlOverride w:ilvl="0">
      <w:startOverride w:val="1"/>
    </w:lvlOverride>
  </w:num>
  <w:num w:numId="43">
    <w:abstractNumId w:val="18"/>
    <w:lvlOverride w:ilvl="0">
      <w:startOverride w:val="1"/>
    </w:lvlOverride>
  </w:num>
  <w:num w:numId="44">
    <w:abstractNumId w:val="13"/>
    <w:lvlOverride w:ilvl="0">
      <w:startOverride w:val="1"/>
    </w:lvlOverride>
  </w:num>
  <w:num w:numId="45">
    <w:abstractNumId w:val="18"/>
    <w:lvlOverride w:ilvl="0">
      <w:startOverride w:val="1"/>
    </w:lvlOverride>
  </w:num>
  <w:num w:numId="46">
    <w:abstractNumId w:val="18"/>
    <w:lvlOverride w:ilvl="0">
      <w:startOverride w:val="1"/>
    </w:lvlOverride>
  </w:num>
  <w:num w:numId="47">
    <w:abstractNumId w:val="18"/>
    <w:lvlOverride w:ilvl="0">
      <w:startOverride w:val="1"/>
    </w:lvlOverride>
  </w:num>
  <w:num w:numId="48">
    <w:abstractNumId w:val="18"/>
    <w:lvlOverride w:ilvl="0">
      <w:startOverride w:val="1"/>
    </w:lvlOverride>
  </w:num>
  <w:num w:numId="49">
    <w:abstractNumId w:val="13"/>
    <w:lvlOverride w:ilvl="0">
      <w:startOverride w:val="1"/>
    </w:lvlOverride>
  </w:num>
  <w:num w:numId="50">
    <w:abstractNumId w:val="7"/>
  </w:num>
  <w:num w:numId="51">
    <w:abstractNumId w:val="5"/>
  </w:num>
  <w:num w:numId="52">
    <w:abstractNumId w:val="5"/>
    <w:lvlOverride w:ilvl="0">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mailMerge>
    <w:mainDocumentType w:val="formLetters"/>
    <w:dataType w:val="textFile"/>
    <w:activeRecord w:val="-1"/>
    <w:odso/>
  </w:mailMerge>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C58"/>
    <w:rsid w:val="00002E38"/>
    <w:rsid w:val="00003400"/>
    <w:rsid w:val="00004E46"/>
    <w:rsid w:val="00004F80"/>
    <w:rsid w:val="00013E38"/>
    <w:rsid w:val="000154BF"/>
    <w:rsid w:val="0001590E"/>
    <w:rsid w:val="00024A0B"/>
    <w:rsid w:val="00025449"/>
    <w:rsid w:val="000355E8"/>
    <w:rsid w:val="00041174"/>
    <w:rsid w:val="00041D65"/>
    <w:rsid w:val="00043AA6"/>
    <w:rsid w:val="00045AFF"/>
    <w:rsid w:val="00046909"/>
    <w:rsid w:val="00047974"/>
    <w:rsid w:val="00050869"/>
    <w:rsid w:val="00052006"/>
    <w:rsid w:val="000574C2"/>
    <w:rsid w:val="000604A2"/>
    <w:rsid w:val="0006208D"/>
    <w:rsid w:val="000653B8"/>
    <w:rsid w:val="00065796"/>
    <w:rsid w:val="00065901"/>
    <w:rsid w:val="00065C72"/>
    <w:rsid w:val="00070294"/>
    <w:rsid w:val="00072D4A"/>
    <w:rsid w:val="00075F23"/>
    <w:rsid w:val="000760B9"/>
    <w:rsid w:val="00077698"/>
    <w:rsid w:val="00081305"/>
    <w:rsid w:val="00082601"/>
    <w:rsid w:val="00083E66"/>
    <w:rsid w:val="000852A0"/>
    <w:rsid w:val="00087913"/>
    <w:rsid w:val="0008791D"/>
    <w:rsid w:val="00090631"/>
    <w:rsid w:val="00090D1A"/>
    <w:rsid w:val="000A1448"/>
    <w:rsid w:val="000A42F4"/>
    <w:rsid w:val="000A4BE3"/>
    <w:rsid w:val="000A6A40"/>
    <w:rsid w:val="000A75C5"/>
    <w:rsid w:val="000B1144"/>
    <w:rsid w:val="000B3647"/>
    <w:rsid w:val="000B4F06"/>
    <w:rsid w:val="000B50C6"/>
    <w:rsid w:val="000B5ECF"/>
    <w:rsid w:val="000B722A"/>
    <w:rsid w:val="000C06F6"/>
    <w:rsid w:val="000C0748"/>
    <w:rsid w:val="000C0BBB"/>
    <w:rsid w:val="000C17CF"/>
    <w:rsid w:val="000C4D29"/>
    <w:rsid w:val="000C4E3D"/>
    <w:rsid w:val="000D0A05"/>
    <w:rsid w:val="000D12B0"/>
    <w:rsid w:val="000D2524"/>
    <w:rsid w:val="000D3059"/>
    <w:rsid w:val="000D4E07"/>
    <w:rsid w:val="000E09D5"/>
    <w:rsid w:val="000E0EE3"/>
    <w:rsid w:val="000E1C13"/>
    <w:rsid w:val="000E3EDB"/>
    <w:rsid w:val="000E59BD"/>
    <w:rsid w:val="000F43E0"/>
    <w:rsid w:val="000F5E01"/>
    <w:rsid w:val="000F604A"/>
    <w:rsid w:val="0010477A"/>
    <w:rsid w:val="00112B9E"/>
    <w:rsid w:val="00114A73"/>
    <w:rsid w:val="00116834"/>
    <w:rsid w:val="001209AD"/>
    <w:rsid w:val="00120BE7"/>
    <w:rsid w:val="00126145"/>
    <w:rsid w:val="001300F8"/>
    <w:rsid w:val="00135DF9"/>
    <w:rsid w:val="00136569"/>
    <w:rsid w:val="00140C75"/>
    <w:rsid w:val="001415C7"/>
    <w:rsid w:val="001419D5"/>
    <w:rsid w:val="0014316F"/>
    <w:rsid w:val="001432A3"/>
    <w:rsid w:val="00145906"/>
    <w:rsid w:val="0014692F"/>
    <w:rsid w:val="00147EFE"/>
    <w:rsid w:val="001502E9"/>
    <w:rsid w:val="0015083B"/>
    <w:rsid w:val="001520C6"/>
    <w:rsid w:val="00155025"/>
    <w:rsid w:val="001553FC"/>
    <w:rsid w:val="00162B63"/>
    <w:rsid w:val="00162E89"/>
    <w:rsid w:val="00163251"/>
    <w:rsid w:val="00166F47"/>
    <w:rsid w:val="0017608A"/>
    <w:rsid w:val="001811C3"/>
    <w:rsid w:val="00183EB5"/>
    <w:rsid w:val="00183EC3"/>
    <w:rsid w:val="00184BA5"/>
    <w:rsid w:val="00185A62"/>
    <w:rsid w:val="00185BA2"/>
    <w:rsid w:val="00190C73"/>
    <w:rsid w:val="00190F0C"/>
    <w:rsid w:val="001914C1"/>
    <w:rsid w:val="001929D3"/>
    <w:rsid w:val="00192A82"/>
    <w:rsid w:val="0019322C"/>
    <w:rsid w:val="00193CFD"/>
    <w:rsid w:val="00193EA3"/>
    <w:rsid w:val="00197BA3"/>
    <w:rsid w:val="001A0BA5"/>
    <w:rsid w:val="001A1A80"/>
    <w:rsid w:val="001A1EE5"/>
    <w:rsid w:val="001A5111"/>
    <w:rsid w:val="001A63B4"/>
    <w:rsid w:val="001A71FE"/>
    <w:rsid w:val="001B056A"/>
    <w:rsid w:val="001B5301"/>
    <w:rsid w:val="001B65F8"/>
    <w:rsid w:val="001C02AD"/>
    <w:rsid w:val="001C2761"/>
    <w:rsid w:val="001C30A5"/>
    <w:rsid w:val="001C4D85"/>
    <w:rsid w:val="001C4FD5"/>
    <w:rsid w:val="001C51CB"/>
    <w:rsid w:val="001C522A"/>
    <w:rsid w:val="001C5CDC"/>
    <w:rsid w:val="001C7BE9"/>
    <w:rsid w:val="001D0616"/>
    <w:rsid w:val="001D25B1"/>
    <w:rsid w:val="001D6C76"/>
    <w:rsid w:val="001D76C0"/>
    <w:rsid w:val="001E12E9"/>
    <w:rsid w:val="001E4DFE"/>
    <w:rsid w:val="001E6D56"/>
    <w:rsid w:val="001F329C"/>
    <w:rsid w:val="001F5307"/>
    <w:rsid w:val="001F56D0"/>
    <w:rsid w:val="0020146D"/>
    <w:rsid w:val="00202EEA"/>
    <w:rsid w:val="00205DB7"/>
    <w:rsid w:val="00207629"/>
    <w:rsid w:val="00207E0B"/>
    <w:rsid w:val="00213081"/>
    <w:rsid w:val="00215339"/>
    <w:rsid w:val="00215F67"/>
    <w:rsid w:val="00216970"/>
    <w:rsid w:val="002175E5"/>
    <w:rsid w:val="00224CFF"/>
    <w:rsid w:val="00227AD9"/>
    <w:rsid w:val="00232E9B"/>
    <w:rsid w:val="00232FC5"/>
    <w:rsid w:val="002357EB"/>
    <w:rsid w:val="002360A7"/>
    <w:rsid w:val="00236191"/>
    <w:rsid w:val="00236330"/>
    <w:rsid w:val="00236BBC"/>
    <w:rsid w:val="00237BF9"/>
    <w:rsid w:val="00241E23"/>
    <w:rsid w:val="0024238B"/>
    <w:rsid w:val="00243F2B"/>
    <w:rsid w:val="00245290"/>
    <w:rsid w:val="00246C02"/>
    <w:rsid w:val="002540AB"/>
    <w:rsid w:val="00254908"/>
    <w:rsid w:val="00257322"/>
    <w:rsid w:val="00257AFF"/>
    <w:rsid w:val="00260A19"/>
    <w:rsid w:val="00261A7E"/>
    <w:rsid w:val="00262134"/>
    <w:rsid w:val="00262887"/>
    <w:rsid w:val="00267404"/>
    <w:rsid w:val="00267428"/>
    <w:rsid w:val="00273244"/>
    <w:rsid w:val="00275B71"/>
    <w:rsid w:val="00275F92"/>
    <w:rsid w:val="002771AD"/>
    <w:rsid w:val="00277B4F"/>
    <w:rsid w:val="0028068B"/>
    <w:rsid w:val="00281BFA"/>
    <w:rsid w:val="002903CC"/>
    <w:rsid w:val="002922DC"/>
    <w:rsid w:val="00294F01"/>
    <w:rsid w:val="00297732"/>
    <w:rsid w:val="00297C24"/>
    <w:rsid w:val="002A020F"/>
    <w:rsid w:val="002A4674"/>
    <w:rsid w:val="002A6737"/>
    <w:rsid w:val="002A7667"/>
    <w:rsid w:val="002B41AE"/>
    <w:rsid w:val="002C00A9"/>
    <w:rsid w:val="002C04FC"/>
    <w:rsid w:val="002D10EA"/>
    <w:rsid w:val="002D199F"/>
    <w:rsid w:val="002D1ABB"/>
    <w:rsid w:val="002D22AC"/>
    <w:rsid w:val="002D293C"/>
    <w:rsid w:val="002D3681"/>
    <w:rsid w:val="002D5C88"/>
    <w:rsid w:val="002D6D10"/>
    <w:rsid w:val="002E3008"/>
    <w:rsid w:val="002E3B28"/>
    <w:rsid w:val="002E4C34"/>
    <w:rsid w:val="002E6879"/>
    <w:rsid w:val="002E7238"/>
    <w:rsid w:val="002F2371"/>
    <w:rsid w:val="002F2625"/>
    <w:rsid w:val="002F34FB"/>
    <w:rsid w:val="003000AF"/>
    <w:rsid w:val="00302175"/>
    <w:rsid w:val="003027B4"/>
    <w:rsid w:val="0030334F"/>
    <w:rsid w:val="003036BB"/>
    <w:rsid w:val="00304045"/>
    <w:rsid w:val="00305465"/>
    <w:rsid w:val="00307303"/>
    <w:rsid w:val="003101D8"/>
    <w:rsid w:val="0031359D"/>
    <w:rsid w:val="00315FAA"/>
    <w:rsid w:val="0031677A"/>
    <w:rsid w:val="00322D7A"/>
    <w:rsid w:val="00324817"/>
    <w:rsid w:val="00324B21"/>
    <w:rsid w:val="00332426"/>
    <w:rsid w:val="00333FFA"/>
    <w:rsid w:val="00334E45"/>
    <w:rsid w:val="0033779D"/>
    <w:rsid w:val="003424D0"/>
    <w:rsid w:val="00347FA3"/>
    <w:rsid w:val="00351DCC"/>
    <w:rsid w:val="00352514"/>
    <w:rsid w:val="003572E6"/>
    <w:rsid w:val="00361FCC"/>
    <w:rsid w:val="0036269A"/>
    <w:rsid w:val="0036793A"/>
    <w:rsid w:val="00367A8E"/>
    <w:rsid w:val="00373497"/>
    <w:rsid w:val="00384B9B"/>
    <w:rsid w:val="00385DBE"/>
    <w:rsid w:val="00387567"/>
    <w:rsid w:val="00387570"/>
    <w:rsid w:val="0039281E"/>
    <w:rsid w:val="0039314A"/>
    <w:rsid w:val="0039657F"/>
    <w:rsid w:val="003A053E"/>
    <w:rsid w:val="003A0A6C"/>
    <w:rsid w:val="003A33D9"/>
    <w:rsid w:val="003A59D6"/>
    <w:rsid w:val="003A5F6D"/>
    <w:rsid w:val="003A6560"/>
    <w:rsid w:val="003B1F5A"/>
    <w:rsid w:val="003B1F6F"/>
    <w:rsid w:val="003B2BC9"/>
    <w:rsid w:val="003B2CD3"/>
    <w:rsid w:val="003B3F51"/>
    <w:rsid w:val="003B4AD8"/>
    <w:rsid w:val="003B66B9"/>
    <w:rsid w:val="003B76DD"/>
    <w:rsid w:val="003C25AC"/>
    <w:rsid w:val="003D086C"/>
    <w:rsid w:val="003D1458"/>
    <w:rsid w:val="003D56E9"/>
    <w:rsid w:val="003D5AF0"/>
    <w:rsid w:val="003E01F9"/>
    <w:rsid w:val="003E0441"/>
    <w:rsid w:val="003E0993"/>
    <w:rsid w:val="003E0F2E"/>
    <w:rsid w:val="003E123F"/>
    <w:rsid w:val="003E2A3E"/>
    <w:rsid w:val="003E5FBC"/>
    <w:rsid w:val="003E633F"/>
    <w:rsid w:val="003F28AC"/>
    <w:rsid w:val="003F4125"/>
    <w:rsid w:val="003F5E52"/>
    <w:rsid w:val="00401B1F"/>
    <w:rsid w:val="00411581"/>
    <w:rsid w:val="004118CD"/>
    <w:rsid w:val="00413BFA"/>
    <w:rsid w:val="0041665B"/>
    <w:rsid w:val="00416E29"/>
    <w:rsid w:val="00422945"/>
    <w:rsid w:val="00432C1D"/>
    <w:rsid w:val="004363E2"/>
    <w:rsid w:val="00441F1E"/>
    <w:rsid w:val="00442E71"/>
    <w:rsid w:val="0044345E"/>
    <w:rsid w:val="00444D92"/>
    <w:rsid w:val="004460CA"/>
    <w:rsid w:val="00446D6A"/>
    <w:rsid w:val="00446DD7"/>
    <w:rsid w:val="004470A0"/>
    <w:rsid w:val="004504D6"/>
    <w:rsid w:val="00450597"/>
    <w:rsid w:val="00451902"/>
    <w:rsid w:val="00452160"/>
    <w:rsid w:val="00452A77"/>
    <w:rsid w:val="00455829"/>
    <w:rsid w:val="0046258F"/>
    <w:rsid w:val="004633DD"/>
    <w:rsid w:val="00463E71"/>
    <w:rsid w:val="00465546"/>
    <w:rsid w:val="004727FF"/>
    <w:rsid w:val="00474EF0"/>
    <w:rsid w:val="00476D10"/>
    <w:rsid w:val="0048042B"/>
    <w:rsid w:val="0048117D"/>
    <w:rsid w:val="00482358"/>
    <w:rsid w:val="0048689D"/>
    <w:rsid w:val="0049060F"/>
    <w:rsid w:val="00490964"/>
    <w:rsid w:val="00491137"/>
    <w:rsid w:val="00491716"/>
    <w:rsid w:val="0049324A"/>
    <w:rsid w:val="0049624B"/>
    <w:rsid w:val="00496A69"/>
    <w:rsid w:val="004A0C89"/>
    <w:rsid w:val="004A301E"/>
    <w:rsid w:val="004A5E05"/>
    <w:rsid w:val="004B1934"/>
    <w:rsid w:val="004B47D8"/>
    <w:rsid w:val="004B6701"/>
    <w:rsid w:val="004C3269"/>
    <w:rsid w:val="004C4068"/>
    <w:rsid w:val="004C4743"/>
    <w:rsid w:val="004C49A1"/>
    <w:rsid w:val="004C53CB"/>
    <w:rsid w:val="004C6BAC"/>
    <w:rsid w:val="004C749F"/>
    <w:rsid w:val="004D03D0"/>
    <w:rsid w:val="004D1462"/>
    <w:rsid w:val="004D538B"/>
    <w:rsid w:val="004D70E9"/>
    <w:rsid w:val="004D7AFD"/>
    <w:rsid w:val="004E2808"/>
    <w:rsid w:val="004E44A4"/>
    <w:rsid w:val="004E44BA"/>
    <w:rsid w:val="004E5AE3"/>
    <w:rsid w:val="004F06E7"/>
    <w:rsid w:val="004F13BB"/>
    <w:rsid w:val="004F1CF3"/>
    <w:rsid w:val="004F4782"/>
    <w:rsid w:val="004F58A3"/>
    <w:rsid w:val="004F68AC"/>
    <w:rsid w:val="00501C65"/>
    <w:rsid w:val="00505A45"/>
    <w:rsid w:val="005077E6"/>
    <w:rsid w:val="00511578"/>
    <w:rsid w:val="00512AA1"/>
    <w:rsid w:val="00517B3C"/>
    <w:rsid w:val="00521893"/>
    <w:rsid w:val="00521911"/>
    <w:rsid w:val="00522CF4"/>
    <w:rsid w:val="005259FD"/>
    <w:rsid w:val="00525BA2"/>
    <w:rsid w:val="00526154"/>
    <w:rsid w:val="00530B02"/>
    <w:rsid w:val="00531A46"/>
    <w:rsid w:val="0053428D"/>
    <w:rsid w:val="00535098"/>
    <w:rsid w:val="00536135"/>
    <w:rsid w:val="00537FA3"/>
    <w:rsid w:val="00543638"/>
    <w:rsid w:val="005450B1"/>
    <w:rsid w:val="0054510F"/>
    <w:rsid w:val="00546290"/>
    <w:rsid w:val="0055668D"/>
    <w:rsid w:val="005657C2"/>
    <w:rsid w:val="00566B06"/>
    <w:rsid w:val="00566EC9"/>
    <w:rsid w:val="0057220F"/>
    <w:rsid w:val="00573218"/>
    <w:rsid w:val="005746B5"/>
    <w:rsid w:val="00577037"/>
    <w:rsid w:val="00577189"/>
    <w:rsid w:val="0057773B"/>
    <w:rsid w:val="00581005"/>
    <w:rsid w:val="00581891"/>
    <w:rsid w:val="00582C1A"/>
    <w:rsid w:val="0058615C"/>
    <w:rsid w:val="00587F99"/>
    <w:rsid w:val="00590A38"/>
    <w:rsid w:val="00592F85"/>
    <w:rsid w:val="00594F9A"/>
    <w:rsid w:val="00597812"/>
    <w:rsid w:val="005A211D"/>
    <w:rsid w:val="005A33D2"/>
    <w:rsid w:val="005A565C"/>
    <w:rsid w:val="005A75AF"/>
    <w:rsid w:val="005B5845"/>
    <w:rsid w:val="005C451C"/>
    <w:rsid w:val="005C54FB"/>
    <w:rsid w:val="005D0604"/>
    <w:rsid w:val="005D1C8E"/>
    <w:rsid w:val="005D2B70"/>
    <w:rsid w:val="005D3046"/>
    <w:rsid w:val="005D5A98"/>
    <w:rsid w:val="005D5FE5"/>
    <w:rsid w:val="005D623D"/>
    <w:rsid w:val="005D6E50"/>
    <w:rsid w:val="005E075B"/>
    <w:rsid w:val="005E07C2"/>
    <w:rsid w:val="005E0CF2"/>
    <w:rsid w:val="005E13CF"/>
    <w:rsid w:val="005E13E2"/>
    <w:rsid w:val="005E4983"/>
    <w:rsid w:val="005F565B"/>
    <w:rsid w:val="005F56E8"/>
    <w:rsid w:val="005F5DC7"/>
    <w:rsid w:val="0060008E"/>
    <w:rsid w:val="00600A9F"/>
    <w:rsid w:val="006016A5"/>
    <w:rsid w:val="006069E7"/>
    <w:rsid w:val="006106D3"/>
    <w:rsid w:val="00610807"/>
    <w:rsid w:val="00610CCE"/>
    <w:rsid w:val="0061295D"/>
    <w:rsid w:val="00612C75"/>
    <w:rsid w:val="006157D4"/>
    <w:rsid w:val="0061620F"/>
    <w:rsid w:val="006169DF"/>
    <w:rsid w:val="00622595"/>
    <w:rsid w:val="00624718"/>
    <w:rsid w:val="00627908"/>
    <w:rsid w:val="00633C64"/>
    <w:rsid w:val="00634147"/>
    <w:rsid w:val="006357EA"/>
    <w:rsid w:val="006466C0"/>
    <w:rsid w:val="00650F0C"/>
    <w:rsid w:val="0065203A"/>
    <w:rsid w:val="00652CAC"/>
    <w:rsid w:val="00653D31"/>
    <w:rsid w:val="00653F4D"/>
    <w:rsid w:val="00654115"/>
    <w:rsid w:val="00657D77"/>
    <w:rsid w:val="00660D5A"/>
    <w:rsid w:val="00670B3B"/>
    <w:rsid w:val="0067596B"/>
    <w:rsid w:val="0067637C"/>
    <w:rsid w:val="00680137"/>
    <w:rsid w:val="0068343F"/>
    <w:rsid w:val="00683973"/>
    <w:rsid w:val="00683AE6"/>
    <w:rsid w:val="00685265"/>
    <w:rsid w:val="00690EC8"/>
    <w:rsid w:val="006969A7"/>
    <w:rsid w:val="0069700C"/>
    <w:rsid w:val="006A1F27"/>
    <w:rsid w:val="006A5915"/>
    <w:rsid w:val="006A739D"/>
    <w:rsid w:val="006B29C1"/>
    <w:rsid w:val="006B2CC1"/>
    <w:rsid w:val="006B339A"/>
    <w:rsid w:val="006B36D7"/>
    <w:rsid w:val="006B50AF"/>
    <w:rsid w:val="006B7BA6"/>
    <w:rsid w:val="006C0F2C"/>
    <w:rsid w:val="006C217D"/>
    <w:rsid w:val="006C30F8"/>
    <w:rsid w:val="006C3766"/>
    <w:rsid w:val="006D0349"/>
    <w:rsid w:val="006D2351"/>
    <w:rsid w:val="006D5803"/>
    <w:rsid w:val="006D7CD9"/>
    <w:rsid w:val="006E3214"/>
    <w:rsid w:val="006E66B7"/>
    <w:rsid w:val="006F03B5"/>
    <w:rsid w:val="006F07C2"/>
    <w:rsid w:val="006F1731"/>
    <w:rsid w:val="006F2B9A"/>
    <w:rsid w:val="006F54B3"/>
    <w:rsid w:val="006F6EAA"/>
    <w:rsid w:val="007028EC"/>
    <w:rsid w:val="00702E83"/>
    <w:rsid w:val="007055ED"/>
    <w:rsid w:val="007124FA"/>
    <w:rsid w:val="00715EFD"/>
    <w:rsid w:val="00717837"/>
    <w:rsid w:val="0072286C"/>
    <w:rsid w:val="00723F43"/>
    <w:rsid w:val="00726263"/>
    <w:rsid w:val="00726286"/>
    <w:rsid w:val="0072658F"/>
    <w:rsid w:val="007277A5"/>
    <w:rsid w:val="00732F46"/>
    <w:rsid w:val="00732FEC"/>
    <w:rsid w:val="00733A60"/>
    <w:rsid w:val="00733BF5"/>
    <w:rsid w:val="00735C66"/>
    <w:rsid w:val="00737A61"/>
    <w:rsid w:val="00740D26"/>
    <w:rsid w:val="0074240D"/>
    <w:rsid w:val="00742AFB"/>
    <w:rsid w:val="00742DE9"/>
    <w:rsid w:val="00743E65"/>
    <w:rsid w:val="0074461B"/>
    <w:rsid w:val="00746C5C"/>
    <w:rsid w:val="00747231"/>
    <w:rsid w:val="007472A8"/>
    <w:rsid w:val="00750787"/>
    <w:rsid w:val="00752650"/>
    <w:rsid w:val="0075400D"/>
    <w:rsid w:val="00756A8B"/>
    <w:rsid w:val="00757947"/>
    <w:rsid w:val="00761218"/>
    <w:rsid w:val="00762FB0"/>
    <w:rsid w:val="00763E1C"/>
    <w:rsid w:val="007643D1"/>
    <w:rsid w:val="007666BE"/>
    <w:rsid w:val="00770A51"/>
    <w:rsid w:val="00771A2C"/>
    <w:rsid w:val="007723DC"/>
    <w:rsid w:val="0077285B"/>
    <w:rsid w:val="007748A7"/>
    <w:rsid w:val="007764BC"/>
    <w:rsid w:val="00777609"/>
    <w:rsid w:val="00780DD7"/>
    <w:rsid w:val="00781400"/>
    <w:rsid w:val="0078248E"/>
    <w:rsid w:val="00785B0E"/>
    <w:rsid w:val="0079161A"/>
    <w:rsid w:val="00793AC6"/>
    <w:rsid w:val="00794FBC"/>
    <w:rsid w:val="007955CB"/>
    <w:rsid w:val="0079799E"/>
    <w:rsid w:val="007A00B1"/>
    <w:rsid w:val="007A488B"/>
    <w:rsid w:val="007A4F4C"/>
    <w:rsid w:val="007A57B4"/>
    <w:rsid w:val="007A7A09"/>
    <w:rsid w:val="007B1293"/>
    <w:rsid w:val="007B1543"/>
    <w:rsid w:val="007B4D23"/>
    <w:rsid w:val="007B5E51"/>
    <w:rsid w:val="007D03C7"/>
    <w:rsid w:val="007D1578"/>
    <w:rsid w:val="007D1D52"/>
    <w:rsid w:val="007D25C6"/>
    <w:rsid w:val="007D3575"/>
    <w:rsid w:val="007D3AC9"/>
    <w:rsid w:val="007D43E8"/>
    <w:rsid w:val="007D5E16"/>
    <w:rsid w:val="007D60A4"/>
    <w:rsid w:val="007E0455"/>
    <w:rsid w:val="007E2B0E"/>
    <w:rsid w:val="007E2E76"/>
    <w:rsid w:val="007E3EAC"/>
    <w:rsid w:val="007E77D9"/>
    <w:rsid w:val="00810156"/>
    <w:rsid w:val="008125DF"/>
    <w:rsid w:val="008142BF"/>
    <w:rsid w:val="0081529C"/>
    <w:rsid w:val="00816BE9"/>
    <w:rsid w:val="00817CED"/>
    <w:rsid w:val="0082063D"/>
    <w:rsid w:val="008218D0"/>
    <w:rsid w:val="008229DC"/>
    <w:rsid w:val="008239C6"/>
    <w:rsid w:val="008245CC"/>
    <w:rsid w:val="00827050"/>
    <w:rsid w:val="00830D32"/>
    <w:rsid w:val="008320FA"/>
    <w:rsid w:val="008364E8"/>
    <w:rsid w:val="008408A8"/>
    <w:rsid w:val="00842D39"/>
    <w:rsid w:val="0084529C"/>
    <w:rsid w:val="00846768"/>
    <w:rsid w:val="00846FA6"/>
    <w:rsid w:val="00852B34"/>
    <w:rsid w:val="0086248A"/>
    <w:rsid w:val="00862E87"/>
    <w:rsid w:val="0086392B"/>
    <w:rsid w:val="00867039"/>
    <w:rsid w:val="00867818"/>
    <w:rsid w:val="00871202"/>
    <w:rsid w:val="00871C02"/>
    <w:rsid w:val="00876892"/>
    <w:rsid w:val="0088019F"/>
    <w:rsid w:val="00881817"/>
    <w:rsid w:val="0088275F"/>
    <w:rsid w:val="00882B83"/>
    <w:rsid w:val="00886E01"/>
    <w:rsid w:val="00887AE7"/>
    <w:rsid w:val="00890092"/>
    <w:rsid w:val="00890215"/>
    <w:rsid w:val="00893E64"/>
    <w:rsid w:val="00894D05"/>
    <w:rsid w:val="00894E44"/>
    <w:rsid w:val="008959D9"/>
    <w:rsid w:val="00895FAB"/>
    <w:rsid w:val="008969C4"/>
    <w:rsid w:val="00896A9A"/>
    <w:rsid w:val="008A0E93"/>
    <w:rsid w:val="008A71B4"/>
    <w:rsid w:val="008B1BF2"/>
    <w:rsid w:val="008B41DC"/>
    <w:rsid w:val="008B51F7"/>
    <w:rsid w:val="008B5B2C"/>
    <w:rsid w:val="008B78B6"/>
    <w:rsid w:val="008C3292"/>
    <w:rsid w:val="008C34E3"/>
    <w:rsid w:val="008C54DE"/>
    <w:rsid w:val="008C59B9"/>
    <w:rsid w:val="008C5ABC"/>
    <w:rsid w:val="008C631C"/>
    <w:rsid w:val="008C688A"/>
    <w:rsid w:val="008D2998"/>
    <w:rsid w:val="008D2A4B"/>
    <w:rsid w:val="008D379E"/>
    <w:rsid w:val="008D3F5D"/>
    <w:rsid w:val="008E0090"/>
    <w:rsid w:val="008E080F"/>
    <w:rsid w:val="008E2AC4"/>
    <w:rsid w:val="008E2BD2"/>
    <w:rsid w:val="008E37F6"/>
    <w:rsid w:val="008E3AB0"/>
    <w:rsid w:val="008E4416"/>
    <w:rsid w:val="008E556D"/>
    <w:rsid w:val="008E610C"/>
    <w:rsid w:val="008E70F6"/>
    <w:rsid w:val="008E74F6"/>
    <w:rsid w:val="008E76A5"/>
    <w:rsid w:val="008F04E7"/>
    <w:rsid w:val="008F11DC"/>
    <w:rsid w:val="008F3193"/>
    <w:rsid w:val="008F4887"/>
    <w:rsid w:val="008F4DEB"/>
    <w:rsid w:val="009028FF"/>
    <w:rsid w:val="0090438E"/>
    <w:rsid w:val="009079BA"/>
    <w:rsid w:val="00910129"/>
    <w:rsid w:val="00912980"/>
    <w:rsid w:val="00913DB2"/>
    <w:rsid w:val="009145FF"/>
    <w:rsid w:val="00917120"/>
    <w:rsid w:val="00921EE5"/>
    <w:rsid w:val="00927EF5"/>
    <w:rsid w:val="00930083"/>
    <w:rsid w:val="00932A68"/>
    <w:rsid w:val="00933313"/>
    <w:rsid w:val="00936C38"/>
    <w:rsid w:val="0094158A"/>
    <w:rsid w:val="009425B9"/>
    <w:rsid w:val="00942A68"/>
    <w:rsid w:val="00943CBB"/>
    <w:rsid w:val="00946732"/>
    <w:rsid w:val="00946C6A"/>
    <w:rsid w:val="00947741"/>
    <w:rsid w:val="00947B63"/>
    <w:rsid w:val="00950996"/>
    <w:rsid w:val="00951D64"/>
    <w:rsid w:val="009529A7"/>
    <w:rsid w:val="00954AD0"/>
    <w:rsid w:val="0095626B"/>
    <w:rsid w:val="00957C6C"/>
    <w:rsid w:val="009649E3"/>
    <w:rsid w:val="00964E62"/>
    <w:rsid w:val="00966283"/>
    <w:rsid w:val="00966E6D"/>
    <w:rsid w:val="00971082"/>
    <w:rsid w:val="009727C7"/>
    <w:rsid w:val="00973B20"/>
    <w:rsid w:val="009761FE"/>
    <w:rsid w:val="0097788D"/>
    <w:rsid w:val="009802DB"/>
    <w:rsid w:val="00981D6C"/>
    <w:rsid w:val="009852B8"/>
    <w:rsid w:val="00987D43"/>
    <w:rsid w:val="00992357"/>
    <w:rsid w:val="009929A1"/>
    <w:rsid w:val="00992EC6"/>
    <w:rsid w:val="00993F02"/>
    <w:rsid w:val="009A1788"/>
    <w:rsid w:val="009A20DE"/>
    <w:rsid w:val="009A2337"/>
    <w:rsid w:val="009A33B0"/>
    <w:rsid w:val="009A3814"/>
    <w:rsid w:val="009A3FE8"/>
    <w:rsid w:val="009A46AB"/>
    <w:rsid w:val="009A49ED"/>
    <w:rsid w:val="009A549D"/>
    <w:rsid w:val="009A54A0"/>
    <w:rsid w:val="009A7783"/>
    <w:rsid w:val="009B31F0"/>
    <w:rsid w:val="009B3C75"/>
    <w:rsid w:val="009B4B25"/>
    <w:rsid w:val="009C2656"/>
    <w:rsid w:val="009C41A2"/>
    <w:rsid w:val="009D02F1"/>
    <w:rsid w:val="009D3159"/>
    <w:rsid w:val="009D513F"/>
    <w:rsid w:val="009D6287"/>
    <w:rsid w:val="009D75D0"/>
    <w:rsid w:val="009E3C34"/>
    <w:rsid w:val="009E6738"/>
    <w:rsid w:val="009F0E58"/>
    <w:rsid w:val="009F0E65"/>
    <w:rsid w:val="009F2A45"/>
    <w:rsid w:val="00A01AEA"/>
    <w:rsid w:val="00A025DC"/>
    <w:rsid w:val="00A0461C"/>
    <w:rsid w:val="00A04F4D"/>
    <w:rsid w:val="00A0638C"/>
    <w:rsid w:val="00A06BE4"/>
    <w:rsid w:val="00A07767"/>
    <w:rsid w:val="00A077AF"/>
    <w:rsid w:val="00A10D0E"/>
    <w:rsid w:val="00A14BC9"/>
    <w:rsid w:val="00A16D12"/>
    <w:rsid w:val="00A2220E"/>
    <w:rsid w:val="00A24E74"/>
    <w:rsid w:val="00A30BC7"/>
    <w:rsid w:val="00A34383"/>
    <w:rsid w:val="00A352EF"/>
    <w:rsid w:val="00A377B7"/>
    <w:rsid w:val="00A379CF"/>
    <w:rsid w:val="00A41FFF"/>
    <w:rsid w:val="00A42FD8"/>
    <w:rsid w:val="00A438E1"/>
    <w:rsid w:val="00A53B74"/>
    <w:rsid w:val="00A6022A"/>
    <w:rsid w:val="00A6097D"/>
    <w:rsid w:val="00A641E0"/>
    <w:rsid w:val="00A642F7"/>
    <w:rsid w:val="00A64D56"/>
    <w:rsid w:val="00A70872"/>
    <w:rsid w:val="00A71100"/>
    <w:rsid w:val="00A720FF"/>
    <w:rsid w:val="00A7576C"/>
    <w:rsid w:val="00A75EE6"/>
    <w:rsid w:val="00A76A62"/>
    <w:rsid w:val="00A7712D"/>
    <w:rsid w:val="00A805AE"/>
    <w:rsid w:val="00A83F35"/>
    <w:rsid w:val="00A8682B"/>
    <w:rsid w:val="00A87AAE"/>
    <w:rsid w:val="00A913E9"/>
    <w:rsid w:val="00A93D04"/>
    <w:rsid w:val="00A95D99"/>
    <w:rsid w:val="00AA1047"/>
    <w:rsid w:val="00AA486F"/>
    <w:rsid w:val="00AB218B"/>
    <w:rsid w:val="00AB3EB0"/>
    <w:rsid w:val="00AB60D7"/>
    <w:rsid w:val="00AB6CAA"/>
    <w:rsid w:val="00AB7AC5"/>
    <w:rsid w:val="00AB7BDE"/>
    <w:rsid w:val="00AC1670"/>
    <w:rsid w:val="00AC6D85"/>
    <w:rsid w:val="00AC7665"/>
    <w:rsid w:val="00AD124B"/>
    <w:rsid w:val="00AD49E3"/>
    <w:rsid w:val="00AE0856"/>
    <w:rsid w:val="00AE7E10"/>
    <w:rsid w:val="00AF6E72"/>
    <w:rsid w:val="00B003BC"/>
    <w:rsid w:val="00B00E86"/>
    <w:rsid w:val="00B03704"/>
    <w:rsid w:val="00B03A81"/>
    <w:rsid w:val="00B05723"/>
    <w:rsid w:val="00B06593"/>
    <w:rsid w:val="00B06827"/>
    <w:rsid w:val="00B10270"/>
    <w:rsid w:val="00B1248A"/>
    <w:rsid w:val="00B1353A"/>
    <w:rsid w:val="00B14495"/>
    <w:rsid w:val="00B15914"/>
    <w:rsid w:val="00B20C0F"/>
    <w:rsid w:val="00B2142D"/>
    <w:rsid w:val="00B21843"/>
    <w:rsid w:val="00B24C10"/>
    <w:rsid w:val="00B25785"/>
    <w:rsid w:val="00B2672C"/>
    <w:rsid w:val="00B26D8C"/>
    <w:rsid w:val="00B32EBF"/>
    <w:rsid w:val="00B455A6"/>
    <w:rsid w:val="00B50581"/>
    <w:rsid w:val="00B664F6"/>
    <w:rsid w:val="00B67AE4"/>
    <w:rsid w:val="00B70164"/>
    <w:rsid w:val="00B70402"/>
    <w:rsid w:val="00B7194D"/>
    <w:rsid w:val="00B71EEE"/>
    <w:rsid w:val="00B7478A"/>
    <w:rsid w:val="00B7520A"/>
    <w:rsid w:val="00B8069B"/>
    <w:rsid w:val="00B82D1B"/>
    <w:rsid w:val="00B870E4"/>
    <w:rsid w:val="00B90076"/>
    <w:rsid w:val="00B914CC"/>
    <w:rsid w:val="00B934C4"/>
    <w:rsid w:val="00B95BA6"/>
    <w:rsid w:val="00B96C05"/>
    <w:rsid w:val="00BA1245"/>
    <w:rsid w:val="00BA5249"/>
    <w:rsid w:val="00BB2522"/>
    <w:rsid w:val="00BB4A25"/>
    <w:rsid w:val="00BB5435"/>
    <w:rsid w:val="00BB67B3"/>
    <w:rsid w:val="00BB6E0D"/>
    <w:rsid w:val="00BB7B85"/>
    <w:rsid w:val="00BC11A5"/>
    <w:rsid w:val="00BC36BE"/>
    <w:rsid w:val="00BC6703"/>
    <w:rsid w:val="00BC699C"/>
    <w:rsid w:val="00BD092B"/>
    <w:rsid w:val="00BD365A"/>
    <w:rsid w:val="00BD386B"/>
    <w:rsid w:val="00BD3CF0"/>
    <w:rsid w:val="00BD3D81"/>
    <w:rsid w:val="00BE4F31"/>
    <w:rsid w:val="00BE689E"/>
    <w:rsid w:val="00BF0CAC"/>
    <w:rsid w:val="00BF19E3"/>
    <w:rsid w:val="00BF30EE"/>
    <w:rsid w:val="00BF5084"/>
    <w:rsid w:val="00C008C7"/>
    <w:rsid w:val="00C03567"/>
    <w:rsid w:val="00C03709"/>
    <w:rsid w:val="00C038C3"/>
    <w:rsid w:val="00C03B25"/>
    <w:rsid w:val="00C13125"/>
    <w:rsid w:val="00C14225"/>
    <w:rsid w:val="00C14EBE"/>
    <w:rsid w:val="00C20EAA"/>
    <w:rsid w:val="00C2779D"/>
    <w:rsid w:val="00C27CF3"/>
    <w:rsid w:val="00C30265"/>
    <w:rsid w:val="00C30681"/>
    <w:rsid w:val="00C30F18"/>
    <w:rsid w:val="00C3244C"/>
    <w:rsid w:val="00C412F0"/>
    <w:rsid w:val="00C425A9"/>
    <w:rsid w:val="00C45539"/>
    <w:rsid w:val="00C47289"/>
    <w:rsid w:val="00C47A85"/>
    <w:rsid w:val="00C50769"/>
    <w:rsid w:val="00C603D1"/>
    <w:rsid w:val="00C60E1D"/>
    <w:rsid w:val="00C62444"/>
    <w:rsid w:val="00C630D8"/>
    <w:rsid w:val="00C6467B"/>
    <w:rsid w:val="00C64BF2"/>
    <w:rsid w:val="00C72888"/>
    <w:rsid w:val="00C74418"/>
    <w:rsid w:val="00C76BBA"/>
    <w:rsid w:val="00C8307A"/>
    <w:rsid w:val="00C83500"/>
    <w:rsid w:val="00C8388C"/>
    <w:rsid w:val="00C850AC"/>
    <w:rsid w:val="00C93A85"/>
    <w:rsid w:val="00C9432F"/>
    <w:rsid w:val="00C948DD"/>
    <w:rsid w:val="00C953FA"/>
    <w:rsid w:val="00C95881"/>
    <w:rsid w:val="00C96C11"/>
    <w:rsid w:val="00CA1666"/>
    <w:rsid w:val="00CA3700"/>
    <w:rsid w:val="00CA3AF8"/>
    <w:rsid w:val="00CA3F7E"/>
    <w:rsid w:val="00CA5A22"/>
    <w:rsid w:val="00CB00BA"/>
    <w:rsid w:val="00CB0418"/>
    <w:rsid w:val="00CB2119"/>
    <w:rsid w:val="00CB40E1"/>
    <w:rsid w:val="00CB6300"/>
    <w:rsid w:val="00CB63FB"/>
    <w:rsid w:val="00CC4781"/>
    <w:rsid w:val="00CD0911"/>
    <w:rsid w:val="00CD13ED"/>
    <w:rsid w:val="00CD1B88"/>
    <w:rsid w:val="00CD6C90"/>
    <w:rsid w:val="00CE5259"/>
    <w:rsid w:val="00CE5C9F"/>
    <w:rsid w:val="00CF48C2"/>
    <w:rsid w:val="00CF5F93"/>
    <w:rsid w:val="00CF629B"/>
    <w:rsid w:val="00CF78E1"/>
    <w:rsid w:val="00D00279"/>
    <w:rsid w:val="00D0049B"/>
    <w:rsid w:val="00D00BDF"/>
    <w:rsid w:val="00D00C57"/>
    <w:rsid w:val="00D02130"/>
    <w:rsid w:val="00D0255A"/>
    <w:rsid w:val="00D0293B"/>
    <w:rsid w:val="00D064B8"/>
    <w:rsid w:val="00D068F6"/>
    <w:rsid w:val="00D104B5"/>
    <w:rsid w:val="00D10745"/>
    <w:rsid w:val="00D12A26"/>
    <w:rsid w:val="00D1627B"/>
    <w:rsid w:val="00D16C94"/>
    <w:rsid w:val="00D2005E"/>
    <w:rsid w:val="00D204C8"/>
    <w:rsid w:val="00D205F0"/>
    <w:rsid w:val="00D210C2"/>
    <w:rsid w:val="00D24B3E"/>
    <w:rsid w:val="00D26E99"/>
    <w:rsid w:val="00D26E9F"/>
    <w:rsid w:val="00D33481"/>
    <w:rsid w:val="00D35A42"/>
    <w:rsid w:val="00D37250"/>
    <w:rsid w:val="00D4076B"/>
    <w:rsid w:val="00D440EE"/>
    <w:rsid w:val="00D4465A"/>
    <w:rsid w:val="00D4773A"/>
    <w:rsid w:val="00D513C2"/>
    <w:rsid w:val="00D60334"/>
    <w:rsid w:val="00D60DA2"/>
    <w:rsid w:val="00D62C76"/>
    <w:rsid w:val="00D71438"/>
    <w:rsid w:val="00D73140"/>
    <w:rsid w:val="00D73400"/>
    <w:rsid w:val="00D7353A"/>
    <w:rsid w:val="00D75975"/>
    <w:rsid w:val="00D7687B"/>
    <w:rsid w:val="00D81D57"/>
    <w:rsid w:val="00D82F1B"/>
    <w:rsid w:val="00D84178"/>
    <w:rsid w:val="00D84A16"/>
    <w:rsid w:val="00D87291"/>
    <w:rsid w:val="00D87937"/>
    <w:rsid w:val="00D87F18"/>
    <w:rsid w:val="00D90110"/>
    <w:rsid w:val="00D959E2"/>
    <w:rsid w:val="00D96A29"/>
    <w:rsid w:val="00D97BFB"/>
    <w:rsid w:val="00DA1070"/>
    <w:rsid w:val="00DA1938"/>
    <w:rsid w:val="00DA4EDD"/>
    <w:rsid w:val="00DB0D4F"/>
    <w:rsid w:val="00DC175A"/>
    <w:rsid w:val="00DC4514"/>
    <w:rsid w:val="00DC5889"/>
    <w:rsid w:val="00DD04B3"/>
    <w:rsid w:val="00DD214E"/>
    <w:rsid w:val="00DD3FCB"/>
    <w:rsid w:val="00DD5732"/>
    <w:rsid w:val="00DD5855"/>
    <w:rsid w:val="00DD60F1"/>
    <w:rsid w:val="00DD62FF"/>
    <w:rsid w:val="00DE061E"/>
    <w:rsid w:val="00DE0867"/>
    <w:rsid w:val="00DE0A57"/>
    <w:rsid w:val="00DE1640"/>
    <w:rsid w:val="00DE17B8"/>
    <w:rsid w:val="00DE1F4C"/>
    <w:rsid w:val="00DE4277"/>
    <w:rsid w:val="00DE4AB3"/>
    <w:rsid w:val="00DE5FD1"/>
    <w:rsid w:val="00DE64F8"/>
    <w:rsid w:val="00DF0191"/>
    <w:rsid w:val="00DF73B0"/>
    <w:rsid w:val="00DF7B50"/>
    <w:rsid w:val="00DF7F4C"/>
    <w:rsid w:val="00E00BCE"/>
    <w:rsid w:val="00E00ECF"/>
    <w:rsid w:val="00E02989"/>
    <w:rsid w:val="00E053DD"/>
    <w:rsid w:val="00E06BF3"/>
    <w:rsid w:val="00E06CD4"/>
    <w:rsid w:val="00E07291"/>
    <w:rsid w:val="00E10736"/>
    <w:rsid w:val="00E1285E"/>
    <w:rsid w:val="00E244BC"/>
    <w:rsid w:val="00E24AED"/>
    <w:rsid w:val="00E312AA"/>
    <w:rsid w:val="00E34088"/>
    <w:rsid w:val="00E35067"/>
    <w:rsid w:val="00E351E4"/>
    <w:rsid w:val="00E35AB0"/>
    <w:rsid w:val="00E3726C"/>
    <w:rsid w:val="00E41318"/>
    <w:rsid w:val="00E44A2D"/>
    <w:rsid w:val="00E477EE"/>
    <w:rsid w:val="00E4781A"/>
    <w:rsid w:val="00E51BAC"/>
    <w:rsid w:val="00E52030"/>
    <w:rsid w:val="00E52F21"/>
    <w:rsid w:val="00E53916"/>
    <w:rsid w:val="00E53D0B"/>
    <w:rsid w:val="00E55DA7"/>
    <w:rsid w:val="00E60F9C"/>
    <w:rsid w:val="00E61B41"/>
    <w:rsid w:val="00E61BD1"/>
    <w:rsid w:val="00E628A6"/>
    <w:rsid w:val="00E62E82"/>
    <w:rsid w:val="00E642A0"/>
    <w:rsid w:val="00E64752"/>
    <w:rsid w:val="00E64A8F"/>
    <w:rsid w:val="00E66061"/>
    <w:rsid w:val="00E70034"/>
    <w:rsid w:val="00E71892"/>
    <w:rsid w:val="00E7296C"/>
    <w:rsid w:val="00E740BD"/>
    <w:rsid w:val="00E7654C"/>
    <w:rsid w:val="00E7675B"/>
    <w:rsid w:val="00E768DE"/>
    <w:rsid w:val="00E76C40"/>
    <w:rsid w:val="00E85374"/>
    <w:rsid w:val="00E96243"/>
    <w:rsid w:val="00E971D9"/>
    <w:rsid w:val="00EA02B5"/>
    <w:rsid w:val="00EA0E80"/>
    <w:rsid w:val="00EA23F0"/>
    <w:rsid w:val="00EA6A20"/>
    <w:rsid w:val="00EB54C3"/>
    <w:rsid w:val="00EB6342"/>
    <w:rsid w:val="00EB78FA"/>
    <w:rsid w:val="00EC1BC2"/>
    <w:rsid w:val="00EC1C04"/>
    <w:rsid w:val="00EC1E28"/>
    <w:rsid w:val="00EC2101"/>
    <w:rsid w:val="00EC4A5C"/>
    <w:rsid w:val="00EC5FCC"/>
    <w:rsid w:val="00ED1E29"/>
    <w:rsid w:val="00ED2797"/>
    <w:rsid w:val="00ED36EA"/>
    <w:rsid w:val="00ED7DAD"/>
    <w:rsid w:val="00EE53D7"/>
    <w:rsid w:val="00EE6A66"/>
    <w:rsid w:val="00EF0847"/>
    <w:rsid w:val="00EF0CC0"/>
    <w:rsid w:val="00EF35C5"/>
    <w:rsid w:val="00EF3E6E"/>
    <w:rsid w:val="00EF405A"/>
    <w:rsid w:val="00EF45CA"/>
    <w:rsid w:val="00F02E34"/>
    <w:rsid w:val="00F05602"/>
    <w:rsid w:val="00F13635"/>
    <w:rsid w:val="00F1495E"/>
    <w:rsid w:val="00F14D11"/>
    <w:rsid w:val="00F14DBE"/>
    <w:rsid w:val="00F15C26"/>
    <w:rsid w:val="00F16969"/>
    <w:rsid w:val="00F16F61"/>
    <w:rsid w:val="00F216A4"/>
    <w:rsid w:val="00F3089F"/>
    <w:rsid w:val="00F308F7"/>
    <w:rsid w:val="00F350BB"/>
    <w:rsid w:val="00F35C0A"/>
    <w:rsid w:val="00F3690F"/>
    <w:rsid w:val="00F43301"/>
    <w:rsid w:val="00F50297"/>
    <w:rsid w:val="00F523EF"/>
    <w:rsid w:val="00F52610"/>
    <w:rsid w:val="00F57459"/>
    <w:rsid w:val="00F57896"/>
    <w:rsid w:val="00F603B1"/>
    <w:rsid w:val="00F6222D"/>
    <w:rsid w:val="00F63D32"/>
    <w:rsid w:val="00F70940"/>
    <w:rsid w:val="00F77313"/>
    <w:rsid w:val="00F85875"/>
    <w:rsid w:val="00F85A38"/>
    <w:rsid w:val="00F9590F"/>
    <w:rsid w:val="00F971EF"/>
    <w:rsid w:val="00FA2952"/>
    <w:rsid w:val="00FA392F"/>
    <w:rsid w:val="00FA6DD7"/>
    <w:rsid w:val="00FB0F84"/>
    <w:rsid w:val="00FB1C4A"/>
    <w:rsid w:val="00FB22C0"/>
    <w:rsid w:val="00FB32EE"/>
    <w:rsid w:val="00FB376A"/>
    <w:rsid w:val="00FB4643"/>
    <w:rsid w:val="00FC1C58"/>
    <w:rsid w:val="00FC291C"/>
    <w:rsid w:val="00FC39B9"/>
    <w:rsid w:val="00FC587A"/>
    <w:rsid w:val="00FC5E25"/>
    <w:rsid w:val="00FD2F26"/>
    <w:rsid w:val="00FD3792"/>
    <w:rsid w:val="00FD41D9"/>
    <w:rsid w:val="00FD5C49"/>
    <w:rsid w:val="00FE3B4E"/>
    <w:rsid w:val="00FE3DAF"/>
    <w:rsid w:val="00FE5063"/>
    <w:rsid w:val="00FF044C"/>
    <w:rsid w:val="00FF17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9141D8"/>
  <w15:docId w15:val="{569F5B14-5DF3-48E8-BB19-7CC0F36B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7CF"/>
    <w:pPr>
      <w:spacing w:after="160" w:line="259" w:lineRule="auto"/>
    </w:pPr>
  </w:style>
  <w:style w:type="paragraph" w:styleId="Titre1">
    <w:name w:val="heading 1"/>
    <w:basedOn w:val="Normal"/>
    <w:next w:val="Normal"/>
    <w:link w:val="Titre1Car"/>
    <w:qFormat/>
    <w:rsid w:val="00890092"/>
    <w:pPr>
      <w:spacing w:before="120" w:after="120" w:line="276" w:lineRule="auto"/>
      <w:jc w:val="both"/>
      <w:outlineLvl w:val="0"/>
    </w:pPr>
    <w:rPr>
      <w:rFonts w:ascii="Garamond" w:eastAsia="Times New Roman" w:hAnsi="Garamond" w:cs="Times New Roman"/>
      <w:b/>
      <w:sz w:val="32"/>
      <w:szCs w:val="24"/>
    </w:rPr>
  </w:style>
  <w:style w:type="paragraph" w:styleId="Titre2">
    <w:name w:val="heading 2"/>
    <w:basedOn w:val="Normal"/>
    <w:next w:val="Normal"/>
    <w:link w:val="Titre2Car"/>
    <w:qFormat/>
    <w:rsid w:val="00FC1C58"/>
    <w:pPr>
      <w:numPr>
        <w:numId w:val="1"/>
      </w:numPr>
      <w:spacing w:before="120" w:after="0" w:line="276" w:lineRule="auto"/>
      <w:jc w:val="both"/>
      <w:outlineLvl w:val="1"/>
    </w:pPr>
    <w:rPr>
      <w:rFonts w:ascii="Garamond" w:eastAsia="Times New Roman" w:hAnsi="Garamond" w:cs="Times New Roman"/>
      <w:b/>
      <w:sz w:val="28"/>
      <w:szCs w:val="24"/>
    </w:rPr>
  </w:style>
  <w:style w:type="paragraph" w:styleId="Titre3">
    <w:name w:val="heading 3"/>
    <w:basedOn w:val="Normal"/>
    <w:next w:val="Normal"/>
    <w:link w:val="Titre3Car"/>
    <w:unhideWhenUsed/>
    <w:qFormat/>
    <w:rsid w:val="00FC1C58"/>
    <w:pPr>
      <w:numPr>
        <w:numId w:val="39"/>
      </w:numPr>
      <w:spacing w:before="120" w:after="0" w:line="276" w:lineRule="auto"/>
      <w:jc w:val="both"/>
      <w:outlineLvl w:val="2"/>
    </w:pPr>
    <w:rPr>
      <w:rFonts w:ascii="Garamond" w:eastAsia="Times New Roman" w:hAnsi="Garamond" w:cs="Times New Roman"/>
      <w:b/>
      <w:i/>
      <w:sz w:val="24"/>
      <w:szCs w:val="24"/>
    </w:rPr>
  </w:style>
  <w:style w:type="paragraph" w:styleId="Titre4">
    <w:name w:val="heading 4"/>
    <w:basedOn w:val="Normal"/>
    <w:next w:val="Normal"/>
    <w:link w:val="Titre4Car"/>
    <w:unhideWhenUsed/>
    <w:qFormat/>
    <w:rsid w:val="00FC1C58"/>
    <w:pPr>
      <w:numPr>
        <w:numId w:val="35"/>
      </w:numPr>
      <w:spacing w:after="0" w:line="276" w:lineRule="auto"/>
      <w:jc w:val="both"/>
      <w:outlineLvl w:val="3"/>
    </w:pPr>
    <w:rPr>
      <w:rFonts w:ascii="Garamond" w:eastAsia="Times New Roman" w:hAnsi="Garamond" w:cs="Times New Roman"/>
      <w:b/>
      <w:sz w:val="24"/>
      <w:szCs w:val="24"/>
    </w:rPr>
  </w:style>
  <w:style w:type="paragraph" w:styleId="Titre5">
    <w:name w:val="heading 5"/>
    <w:basedOn w:val="Normal"/>
    <w:next w:val="Normal"/>
    <w:link w:val="Titre5Car"/>
    <w:qFormat/>
    <w:rsid w:val="00FC1C58"/>
    <w:pPr>
      <w:numPr>
        <w:numId w:val="3"/>
      </w:numPr>
      <w:spacing w:before="120" w:after="120" w:line="276" w:lineRule="auto"/>
      <w:jc w:val="both"/>
      <w:outlineLvl w:val="4"/>
    </w:pPr>
    <w:rPr>
      <w:rFonts w:ascii="Garamond" w:eastAsia="Times New Roman" w:hAnsi="Garamond" w:cs="Times New Roman"/>
      <w:bCs/>
      <w:i/>
      <w:sz w:val="24"/>
      <w:szCs w:val="32"/>
    </w:rPr>
  </w:style>
  <w:style w:type="paragraph" w:styleId="Titre6">
    <w:name w:val="heading 6"/>
    <w:basedOn w:val="Normal"/>
    <w:next w:val="Normal"/>
    <w:link w:val="Titre6Car"/>
    <w:uiPriority w:val="9"/>
    <w:unhideWhenUsed/>
    <w:qFormat/>
    <w:rsid w:val="00890092"/>
    <w:pPr>
      <w:keepNext/>
      <w:keepLines/>
      <w:spacing w:before="40" w:after="0"/>
      <w:outlineLvl w:val="5"/>
    </w:pPr>
    <w:rPr>
      <w:rFonts w:asciiTheme="majorHAnsi" w:eastAsiaTheme="majorEastAsia" w:hAnsiTheme="majorHAnsi" w:cstheme="majorBidi"/>
      <w:b/>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90092"/>
    <w:rPr>
      <w:rFonts w:ascii="Garamond" w:eastAsia="Times New Roman" w:hAnsi="Garamond" w:cs="Times New Roman"/>
      <w:b/>
      <w:sz w:val="32"/>
      <w:szCs w:val="24"/>
    </w:rPr>
  </w:style>
  <w:style w:type="character" w:customStyle="1" w:styleId="Titre2Car">
    <w:name w:val="Titre 2 Car"/>
    <w:basedOn w:val="Policepardfaut"/>
    <w:link w:val="Titre2"/>
    <w:uiPriority w:val="9"/>
    <w:rsid w:val="00FC1C58"/>
    <w:rPr>
      <w:rFonts w:ascii="Garamond" w:eastAsia="Times New Roman" w:hAnsi="Garamond" w:cs="Times New Roman"/>
      <w:b/>
      <w:sz w:val="28"/>
      <w:szCs w:val="24"/>
    </w:rPr>
  </w:style>
  <w:style w:type="character" w:customStyle="1" w:styleId="Titre3Car">
    <w:name w:val="Titre 3 Car"/>
    <w:basedOn w:val="Policepardfaut"/>
    <w:link w:val="Titre3"/>
    <w:rsid w:val="00FC1C58"/>
    <w:rPr>
      <w:rFonts w:ascii="Garamond" w:eastAsia="Times New Roman" w:hAnsi="Garamond" w:cs="Times New Roman"/>
      <w:b/>
      <w:i/>
      <w:sz w:val="24"/>
      <w:szCs w:val="24"/>
    </w:rPr>
  </w:style>
  <w:style w:type="character" w:customStyle="1" w:styleId="Titre4Car">
    <w:name w:val="Titre 4 Car"/>
    <w:basedOn w:val="Policepardfaut"/>
    <w:link w:val="Titre4"/>
    <w:rsid w:val="00FC1C58"/>
    <w:rPr>
      <w:rFonts w:ascii="Garamond" w:eastAsia="Times New Roman" w:hAnsi="Garamond" w:cs="Times New Roman"/>
      <w:b/>
      <w:sz w:val="24"/>
      <w:szCs w:val="24"/>
    </w:rPr>
  </w:style>
  <w:style w:type="character" w:customStyle="1" w:styleId="Titre5Car">
    <w:name w:val="Titre 5 Car"/>
    <w:basedOn w:val="Policepardfaut"/>
    <w:link w:val="Titre5"/>
    <w:rsid w:val="00FC1C58"/>
    <w:rPr>
      <w:rFonts w:ascii="Garamond" w:eastAsia="Times New Roman" w:hAnsi="Garamond" w:cs="Times New Roman"/>
      <w:bCs/>
      <w:i/>
      <w:sz w:val="24"/>
      <w:szCs w:val="32"/>
    </w:rPr>
  </w:style>
  <w:style w:type="numbering" w:customStyle="1" w:styleId="Aucuneliste1">
    <w:name w:val="Aucune liste1"/>
    <w:next w:val="Aucuneliste"/>
    <w:uiPriority w:val="99"/>
    <w:semiHidden/>
    <w:unhideWhenUsed/>
    <w:rsid w:val="00FC1C58"/>
  </w:style>
  <w:style w:type="paragraph" w:styleId="Paragraphedeliste">
    <w:name w:val="List Paragraph"/>
    <w:basedOn w:val="Normal"/>
    <w:uiPriority w:val="34"/>
    <w:qFormat/>
    <w:rsid w:val="00FC1C58"/>
    <w:pPr>
      <w:spacing w:before="120" w:after="120" w:line="276" w:lineRule="auto"/>
      <w:ind w:left="720"/>
      <w:contextualSpacing/>
      <w:jc w:val="both"/>
    </w:pPr>
    <w:rPr>
      <w:rFonts w:ascii="Garamond" w:eastAsia="Times New Roman" w:hAnsi="Garamond" w:cs="Garamond"/>
      <w:sz w:val="24"/>
      <w:szCs w:val="24"/>
      <w:lang w:eastAsia="it-IT"/>
    </w:rPr>
  </w:style>
  <w:style w:type="paragraph" w:styleId="Sous-titre">
    <w:name w:val="Subtitle"/>
    <w:basedOn w:val="Normal"/>
    <w:next w:val="Normal"/>
    <w:link w:val="Sous-titreCar"/>
    <w:qFormat/>
    <w:rsid w:val="00FC1C58"/>
    <w:pPr>
      <w:tabs>
        <w:tab w:val="left" w:pos="9070"/>
      </w:tabs>
      <w:spacing w:before="120" w:after="120" w:line="276" w:lineRule="auto"/>
      <w:ind w:right="-2"/>
      <w:jc w:val="right"/>
    </w:pPr>
    <w:rPr>
      <w:rFonts w:ascii="Garamond" w:eastAsia="Times" w:hAnsi="Garamond" w:cs="Times New Roman"/>
      <w:bCs/>
      <w:noProof/>
      <w:color w:val="000080"/>
    </w:rPr>
  </w:style>
  <w:style w:type="character" w:customStyle="1" w:styleId="Sous-titreCar">
    <w:name w:val="Sous-titre Car"/>
    <w:basedOn w:val="Policepardfaut"/>
    <w:link w:val="Sous-titre"/>
    <w:rsid w:val="00FC1C58"/>
    <w:rPr>
      <w:rFonts w:ascii="Garamond" w:eastAsia="Times" w:hAnsi="Garamond" w:cs="Times New Roman"/>
      <w:bCs/>
      <w:noProof/>
      <w:color w:val="000080"/>
    </w:rPr>
  </w:style>
  <w:style w:type="paragraph" w:styleId="Corpsdetexte">
    <w:name w:val="Body Text"/>
    <w:basedOn w:val="Normal"/>
    <w:link w:val="CorpsdetexteCar"/>
    <w:uiPriority w:val="99"/>
    <w:unhideWhenUsed/>
    <w:rsid w:val="00FC1C58"/>
    <w:pPr>
      <w:spacing w:before="120" w:after="120" w:line="276" w:lineRule="auto"/>
      <w:jc w:val="both"/>
    </w:pPr>
    <w:rPr>
      <w:rFonts w:ascii="Garamond" w:eastAsia="Times" w:hAnsi="Garamond" w:cs="Times New Roman"/>
      <w:sz w:val="24"/>
      <w:szCs w:val="24"/>
    </w:rPr>
  </w:style>
  <w:style w:type="character" w:customStyle="1" w:styleId="CorpsdetexteCar">
    <w:name w:val="Corps de texte Car"/>
    <w:basedOn w:val="Policepardfaut"/>
    <w:link w:val="Corpsdetexte"/>
    <w:uiPriority w:val="99"/>
    <w:rsid w:val="00FC1C58"/>
    <w:rPr>
      <w:rFonts w:ascii="Garamond" w:eastAsia="Times" w:hAnsi="Garamond" w:cs="Times New Roman"/>
      <w:sz w:val="24"/>
      <w:szCs w:val="24"/>
    </w:rPr>
  </w:style>
  <w:style w:type="paragraph" w:customStyle="1" w:styleId="Sansinterligne1">
    <w:name w:val="Sans interligne1"/>
    <w:rsid w:val="00FC1C58"/>
    <w:pPr>
      <w:spacing w:after="0" w:line="240" w:lineRule="auto"/>
      <w:jc w:val="both"/>
    </w:pPr>
    <w:rPr>
      <w:rFonts w:ascii="Garamond" w:eastAsia="Times New Roman" w:hAnsi="Garamond" w:cs="Garamond"/>
      <w:sz w:val="24"/>
      <w:szCs w:val="24"/>
    </w:rPr>
  </w:style>
  <w:style w:type="paragraph" w:styleId="Textedebulles">
    <w:name w:val="Balloon Text"/>
    <w:basedOn w:val="Normal"/>
    <w:link w:val="TextedebullesCar"/>
    <w:uiPriority w:val="99"/>
    <w:semiHidden/>
    <w:unhideWhenUsed/>
    <w:rsid w:val="00FC1C58"/>
    <w:pPr>
      <w:spacing w:before="120" w:after="120" w:line="240" w:lineRule="auto"/>
      <w:jc w:val="both"/>
    </w:pPr>
    <w:rPr>
      <w:rFonts w:ascii="Tahoma" w:eastAsia="Times New Roman" w:hAnsi="Tahoma" w:cs="Times New Roman"/>
      <w:sz w:val="16"/>
      <w:szCs w:val="16"/>
    </w:rPr>
  </w:style>
  <w:style w:type="character" w:customStyle="1" w:styleId="TextedebullesCar">
    <w:name w:val="Texte de bulles Car"/>
    <w:basedOn w:val="Policepardfaut"/>
    <w:link w:val="Textedebulles"/>
    <w:uiPriority w:val="99"/>
    <w:semiHidden/>
    <w:rsid w:val="00FC1C58"/>
    <w:rPr>
      <w:rFonts w:ascii="Tahoma" w:eastAsia="Times New Roman" w:hAnsi="Tahoma" w:cs="Times New Roman"/>
      <w:sz w:val="16"/>
      <w:szCs w:val="16"/>
    </w:rPr>
  </w:style>
  <w:style w:type="character" w:styleId="Lienhypertexte">
    <w:name w:val="Hyperlink"/>
    <w:uiPriority w:val="99"/>
    <w:rsid w:val="00FC1C58"/>
    <w:rPr>
      <w:color w:val="0000FF"/>
      <w:u w:val="single"/>
    </w:rPr>
  </w:style>
  <w:style w:type="paragraph" w:styleId="En-tte">
    <w:name w:val="header"/>
    <w:basedOn w:val="Normal"/>
    <w:link w:val="En-tteCar"/>
    <w:uiPriority w:val="99"/>
    <w:unhideWhenUsed/>
    <w:rsid w:val="00FC1C58"/>
    <w:pPr>
      <w:tabs>
        <w:tab w:val="center" w:pos="4536"/>
        <w:tab w:val="right" w:pos="9072"/>
      </w:tabs>
      <w:spacing w:before="120" w:after="120" w:line="276" w:lineRule="auto"/>
      <w:jc w:val="both"/>
    </w:pPr>
    <w:rPr>
      <w:rFonts w:ascii="Garamond" w:eastAsia="Times New Roman" w:hAnsi="Garamond" w:cs="Times New Roman"/>
      <w:sz w:val="24"/>
      <w:szCs w:val="24"/>
    </w:rPr>
  </w:style>
  <w:style w:type="character" w:customStyle="1" w:styleId="En-tteCar">
    <w:name w:val="En-tête Car"/>
    <w:basedOn w:val="Policepardfaut"/>
    <w:link w:val="En-tte"/>
    <w:uiPriority w:val="99"/>
    <w:rsid w:val="00FC1C58"/>
    <w:rPr>
      <w:rFonts w:ascii="Garamond" w:eastAsia="Times New Roman" w:hAnsi="Garamond" w:cs="Times New Roman"/>
      <w:sz w:val="24"/>
      <w:szCs w:val="24"/>
    </w:rPr>
  </w:style>
  <w:style w:type="paragraph" w:styleId="Pieddepage">
    <w:name w:val="footer"/>
    <w:basedOn w:val="Normal"/>
    <w:link w:val="PieddepageCar"/>
    <w:uiPriority w:val="99"/>
    <w:unhideWhenUsed/>
    <w:rsid w:val="00FC1C58"/>
    <w:pPr>
      <w:tabs>
        <w:tab w:val="center" w:pos="4536"/>
        <w:tab w:val="right" w:pos="9072"/>
      </w:tabs>
      <w:spacing w:before="120" w:after="120" w:line="276" w:lineRule="auto"/>
      <w:jc w:val="both"/>
    </w:pPr>
    <w:rPr>
      <w:rFonts w:ascii="Garamond" w:eastAsia="Times New Roman" w:hAnsi="Garamond" w:cs="Times New Roman"/>
      <w:sz w:val="24"/>
      <w:szCs w:val="24"/>
    </w:rPr>
  </w:style>
  <w:style w:type="character" w:customStyle="1" w:styleId="PieddepageCar">
    <w:name w:val="Pied de page Car"/>
    <w:basedOn w:val="Policepardfaut"/>
    <w:link w:val="Pieddepage"/>
    <w:uiPriority w:val="99"/>
    <w:rsid w:val="00FC1C58"/>
    <w:rPr>
      <w:rFonts w:ascii="Garamond" w:eastAsia="Times New Roman" w:hAnsi="Garamond" w:cs="Times New Roman"/>
      <w:sz w:val="24"/>
      <w:szCs w:val="24"/>
    </w:rPr>
  </w:style>
  <w:style w:type="paragraph" w:styleId="TM1">
    <w:name w:val="toc 1"/>
    <w:basedOn w:val="Normal"/>
    <w:next w:val="Normal"/>
    <w:autoRedefine/>
    <w:uiPriority w:val="39"/>
    <w:unhideWhenUsed/>
    <w:rsid w:val="00E477EE"/>
    <w:pPr>
      <w:tabs>
        <w:tab w:val="right" w:leader="dot" w:pos="9062"/>
      </w:tabs>
      <w:spacing w:before="60" w:after="60" w:line="276" w:lineRule="auto"/>
      <w:jc w:val="both"/>
    </w:pPr>
    <w:rPr>
      <w:rFonts w:ascii="Garamond" w:eastAsia="Times New Roman" w:hAnsi="Garamond" w:cs="Times New Roman"/>
      <w:b/>
      <w:noProof/>
      <w:sz w:val="24"/>
      <w:szCs w:val="24"/>
    </w:rPr>
  </w:style>
  <w:style w:type="paragraph" w:styleId="TM2">
    <w:name w:val="toc 2"/>
    <w:basedOn w:val="Normal"/>
    <w:next w:val="Normal"/>
    <w:autoRedefine/>
    <w:uiPriority w:val="39"/>
    <w:unhideWhenUsed/>
    <w:rsid w:val="00FC1C58"/>
    <w:pPr>
      <w:tabs>
        <w:tab w:val="left" w:pos="660"/>
        <w:tab w:val="right" w:leader="dot" w:pos="9062"/>
      </w:tabs>
      <w:spacing w:before="120" w:after="120" w:line="276" w:lineRule="auto"/>
      <w:ind w:left="240"/>
      <w:jc w:val="both"/>
    </w:pPr>
    <w:rPr>
      <w:rFonts w:ascii="Garamond" w:eastAsia="Times New Roman" w:hAnsi="Garamond" w:cs="Garamond"/>
      <w:b/>
      <w:noProof/>
      <w:sz w:val="24"/>
      <w:szCs w:val="24"/>
    </w:rPr>
  </w:style>
  <w:style w:type="paragraph" w:styleId="TM3">
    <w:name w:val="toc 3"/>
    <w:basedOn w:val="Normal"/>
    <w:next w:val="Normal"/>
    <w:autoRedefine/>
    <w:uiPriority w:val="39"/>
    <w:unhideWhenUsed/>
    <w:rsid w:val="00FC1C58"/>
    <w:pPr>
      <w:spacing w:before="120" w:after="120" w:line="276" w:lineRule="auto"/>
      <w:ind w:left="480"/>
      <w:jc w:val="both"/>
    </w:pPr>
    <w:rPr>
      <w:rFonts w:ascii="Garamond" w:eastAsia="Times New Roman" w:hAnsi="Garamond" w:cs="Garamond"/>
      <w:sz w:val="24"/>
      <w:szCs w:val="24"/>
    </w:rPr>
  </w:style>
  <w:style w:type="paragraph" w:styleId="Notedebasdepage">
    <w:name w:val="footnote text"/>
    <w:aliases w:val="ft,single space,fn,FOOTNOTES,Footnote Text Char Char Char Char Char Char,Footnote Text Char Char Char Char,Footnote Text Char Char Char,Footnote Text Char Char Char Char Char Char Char Char Char,f,Texto nota pie Car Car,5_G,Footnote"/>
    <w:basedOn w:val="Normal"/>
    <w:link w:val="NotedebasdepageCar"/>
    <w:unhideWhenUsed/>
    <w:rsid w:val="00FC1C58"/>
    <w:pPr>
      <w:spacing w:before="120" w:after="120" w:line="276" w:lineRule="auto"/>
      <w:jc w:val="both"/>
    </w:pPr>
    <w:rPr>
      <w:rFonts w:ascii="Garamond" w:eastAsia="Times New Roman" w:hAnsi="Garamond" w:cs="Times New Roman"/>
      <w:sz w:val="20"/>
      <w:szCs w:val="20"/>
    </w:rPr>
  </w:style>
  <w:style w:type="character" w:customStyle="1" w:styleId="NotedebasdepageCar">
    <w:name w:val="Note de bas de page Car"/>
    <w:aliases w:val="ft Car,single space Car,fn Car,FOOTNOTES Car,Footnote Text Char Char Char Char Char Char Car,Footnote Text Char Char Char Char Car,Footnote Text Char Char Char Car,Footnote Text Char Char Char Char Char Char Char Char Char Car"/>
    <w:basedOn w:val="Policepardfaut"/>
    <w:link w:val="Notedebasdepage"/>
    <w:rsid w:val="00FC1C58"/>
    <w:rPr>
      <w:rFonts w:ascii="Garamond" w:eastAsia="Times New Roman" w:hAnsi="Garamond" w:cs="Times New Roman"/>
      <w:sz w:val="20"/>
      <w:szCs w:val="20"/>
    </w:rPr>
  </w:style>
  <w:style w:type="character" w:styleId="Appelnotedebasdep">
    <w:name w:val="footnote reference"/>
    <w:aliases w:val="16 Point Car Car,Superscript 6 Point Car Car,BVI fnr Car Char Char Car Car,BVI fnr Car Car Car Char Char Car Car,BVI fnr Car Car Char Char Car Car,BVI fnr Car Car Car Car Car Char Char Car Car,4_G,Char Char Char Char Car Char"/>
    <w:link w:val="16PointCar"/>
    <w:uiPriority w:val="99"/>
    <w:unhideWhenUsed/>
    <w:rsid w:val="00FC1C58"/>
    <w:rPr>
      <w:vertAlign w:val="superscript"/>
    </w:rPr>
  </w:style>
  <w:style w:type="paragraph" w:customStyle="1" w:styleId="16PointCar">
    <w:name w:val="16 Point Car"/>
    <w:aliases w:val="Superscript 6 Point Car,BVI fnr Car Char Char Car,BVI fnr Car Car Car Char Char Car,BVI fnr Car Car Char Char Car,BVI fnr Car Car Car Car Car Char Char Car,BVI fnr Car Car Car Car Char Car Car Char Char Car Car"/>
    <w:basedOn w:val="Normal"/>
    <w:link w:val="Appelnotedebasdep"/>
    <w:rsid w:val="00FC1C58"/>
    <w:pPr>
      <w:spacing w:line="240" w:lineRule="exact"/>
    </w:pPr>
    <w:rPr>
      <w:vertAlign w:val="superscript"/>
    </w:rPr>
  </w:style>
  <w:style w:type="paragraph" w:styleId="TM4">
    <w:name w:val="toc 4"/>
    <w:basedOn w:val="Normal"/>
    <w:next w:val="Normal"/>
    <w:autoRedefine/>
    <w:uiPriority w:val="39"/>
    <w:unhideWhenUsed/>
    <w:rsid w:val="00FC1C58"/>
    <w:pPr>
      <w:spacing w:before="120" w:after="120" w:line="276" w:lineRule="auto"/>
      <w:ind w:left="720"/>
      <w:jc w:val="both"/>
    </w:pPr>
    <w:rPr>
      <w:rFonts w:ascii="Garamond" w:eastAsia="Times New Roman" w:hAnsi="Garamond" w:cs="Garamond"/>
      <w:sz w:val="24"/>
      <w:szCs w:val="24"/>
    </w:rPr>
  </w:style>
  <w:style w:type="character" w:styleId="Marquedecommentaire">
    <w:name w:val="annotation reference"/>
    <w:uiPriority w:val="99"/>
    <w:semiHidden/>
    <w:unhideWhenUsed/>
    <w:rsid w:val="00FC1C58"/>
    <w:rPr>
      <w:sz w:val="16"/>
      <w:szCs w:val="16"/>
    </w:rPr>
  </w:style>
  <w:style w:type="paragraph" w:styleId="Commentaire">
    <w:name w:val="annotation text"/>
    <w:basedOn w:val="Normal"/>
    <w:link w:val="CommentaireCar"/>
    <w:uiPriority w:val="99"/>
    <w:unhideWhenUsed/>
    <w:rsid w:val="00FC1C58"/>
    <w:pPr>
      <w:spacing w:before="120" w:after="120" w:line="276" w:lineRule="auto"/>
      <w:jc w:val="both"/>
    </w:pPr>
    <w:rPr>
      <w:rFonts w:ascii="Garamond" w:eastAsia="Times New Roman" w:hAnsi="Garamond" w:cs="Times New Roman"/>
      <w:sz w:val="20"/>
      <w:szCs w:val="20"/>
    </w:rPr>
  </w:style>
  <w:style w:type="character" w:customStyle="1" w:styleId="CommentaireCar">
    <w:name w:val="Commentaire Car"/>
    <w:basedOn w:val="Policepardfaut"/>
    <w:link w:val="Commentaire"/>
    <w:uiPriority w:val="99"/>
    <w:rsid w:val="00FC1C58"/>
    <w:rPr>
      <w:rFonts w:ascii="Garamond" w:eastAsia="Times New Roman" w:hAnsi="Garamond" w:cs="Times New Roman"/>
      <w:sz w:val="20"/>
      <w:szCs w:val="20"/>
    </w:rPr>
  </w:style>
  <w:style w:type="paragraph" w:styleId="Objetducommentaire">
    <w:name w:val="annotation subject"/>
    <w:basedOn w:val="Commentaire"/>
    <w:next w:val="Commentaire"/>
    <w:link w:val="ObjetducommentaireCar"/>
    <w:uiPriority w:val="99"/>
    <w:semiHidden/>
    <w:unhideWhenUsed/>
    <w:rsid w:val="00FC1C58"/>
    <w:rPr>
      <w:b/>
      <w:bCs/>
    </w:rPr>
  </w:style>
  <w:style w:type="character" w:customStyle="1" w:styleId="ObjetducommentaireCar">
    <w:name w:val="Objet du commentaire Car"/>
    <w:basedOn w:val="CommentaireCar"/>
    <w:link w:val="Objetducommentaire"/>
    <w:uiPriority w:val="99"/>
    <w:semiHidden/>
    <w:rsid w:val="00FC1C58"/>
    <w:rPr>
      <w:rFonts w:ascii="Garamond" w:eastAsia="Times New Roman" w:hAnsi="Garamond" w:cs="Times New Roman"/>
      <w:b/>
      <w:bCs/>
      <w:sz w:val="20"/>
      <w:szCs w:val="20"/>
    </w:rPr>
  </w:style>
  <w:style w:type="paragraph" w:customStyle="1" w:styleId="SingleTxtG">
    <w:name w:val="_ Single Txt_G"/>
    <w:basedOn w:val="Normal"/>
    <w:link w:val="SingleTxtGCar"/>
    <w:rsid w:val="00FC1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agraphedeliste1">
    <w:name w:val="Paragraphe de liste1"/>
    <w:basedOn w:val="Normal"/>
    <w:uiPriority w:val="99"/>
    <w:rsid w:val="00FC1C58"/>
    <w:pPr>
      <w:spacing w:after="0" w:line="276" w:lineRule="auto"/>
      <w:ind w:left="720"/>
      <w:contextualSpacing/>
      <w:jc w:val="both"/>
    </w:pPr>
    <w:rPr>
      <w:rFonts w:ascii="Garamond" w:eastAsia="Times New Roman" w:hAnsi="Garamond" w:cs="Garamond"/>
      <w:sz w:val="24"/>
      <w:szCs w:val="24"/>
    </w:rPr>
  </w:style>
  <w:style w:type="paragraph" w:styleId="TM5">
    <w:name w:val="toc 5"/>
    <w:basedOn w:val="Normal"/>
    <w:next w:val="Normal"/>
    <w:autoRedefine/>
    <w:uiPriority w:val="39"/>
    <w:unhideWhenUsed/>
    <w:rsid w:val="00FC1C58"/>
    <w:pPr>
      <w:spacing w:before="120" w:after="120" w:line="276" w:lineRule="auto"/>
      <w:ind w:left="960"/>
      <w:jc w:val="both"/>
    </w:pPr>
    <w:rPr>
      <w:rFonts w:ascii="Garamond" w:eastAsia="Times New Roman" w:hAnsi="Garamond" w:cs="Garamond"/>
      <w:sz w:val="24"/>
      <w:szCs w:val="24"/>
    </w:rPr>
  </w:style>
  <w:style w:type="table" w:styleId="Grilledutableau">
    <w:name w:val="Table Grid"/>
    <w:basedOn w:val="TableauNormal"/>
    <w:uiPriority w:val="59"/>
    <w:rsid w:val="00FC1C58"/>
    <w:pPr>
      <w:spacing w:after="0" w:line="240" w:lineRule="auto"/>
    </w:pPr>
    <w:rPr>
      <w:rFonts w:ascii="Times" w:eastAsia="Times" w:hAnsi="Times"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lien">
    <w:name w:val="date-lien"/>
    <w:basedOn w:val="Policepardfaut"/>
    <w:rsid w:val="00FC1C58"/>
  </w:style>
  <w:style w:type="character" w:styleId="Accentuation">
    <w:name w:val="Emphasis"/>
    <w:basedOn w:val="Policepardfaut"/>
    <w:uiPriority w:val="20"/>
    <w:qFormat/>
    <w:rsid w:val="00FC1C58"/>
    <w:rPr>
      <w:i/>
      <w:iCs/>
    </w:rPr>
  </w:style>
  <w:style w:type="paragraph" w:styleId="NormalWeb">
    <w:name w:val="Normal (Web)"/>
    <w:basedOn w:val="Normal"/>
    <w:uiPriority w:val="99"/>
    <w:unhideWhenUsed/>
    <w:rsid w:val="00FC1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C1C58"/>
    <w:rPr>
      <w:b/>
      <w:bCs/>
    </w:rPr>
  </w:style>
  <w:style w:type="paragraph" w:customStyle="1" w:styleId="H23G">
    <w:name w:val="_ H_2/3_G"/>
    <w:basedOn w:val="Normal"/>
    <w:next w:val="Normal"/>
    <w:rsid w:val="00FC1C5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character" w:customStyle="1" w:styleId="SingleTxtGCar">
    <w:name w:val="_ Single Txt_G Car"/>
    <w:link w:val="SingleTxtG"/>
    <w:rsid w:val="00FC1C58"/>
    <w:rPr>
      <w:rFonts w:ascii="Times New Roman" w:eastAsia="Times New Roman" w:hAnsi="Times New Roman" w:cs="Times New Roman"/>
      <w:sz w:val="20"/>
      <w:szCs w:val="20"/>
      <w:lang w:val="fr-CH"/>
    </w:rPr>
  </w:style>
  <w:style w:type="paragraph" w:customStyle="1" w:styleId="Default">
    <w:name w:val="Default"/>
    <w:rsid w:val="00FC1C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HChG">
    <w:name w:val="_ H _Ch_G"/>
    <w:basedOn w:val="Normal"/>
    <w:next w:val="Normal"/>
    <w:rsid w:val="00FC1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character" w:customStyle="1" w:styleId="apple-style-span">
    <w:name w:val="apple-style-span"/>
    <w:basedOn w:val="Policepardfaut"/>
    <w:rsid w:val="00FC1C58"/>
  </w:style>
  <w:style w:type="paragraph" w:styleId="En-ttedetabledesmatires">
    <w:name w:val="TOC Heading"/>
    <w:basedOn w:val="Titre1"/>
    <w:next w:val="Normal"/>
    <w:uiPriority w:val="39"/>
    <w:unhideWhenUsed/>
    <w:qFormat/>
    <w:rsid w:val="00653F4D"/>
    <w:pPr>
      <w:keepNext/>
      <w:keepLines/>
      <w:spacing w:before="480" w:after="0" w:line="259" w:lineRule="auto"/>
      <w:jc w:val="left"/>
      <w:outlineLvl w:val="9"/>
    </w:pPr>
    <w:rPr>
      <w:rFonts w:asciiTheme="majorHAnsi" w:eastAsiaTheme="majorEastAsia" w:hAnsiTheme="majorHAnsi" w:cstheme="majorBidi"/>
      <w:bCs/>
      <w:color w:val="365F91" w:themeColor="accent1" w:themeShade="BF"/>
      <w:sz w:val="28"/>
      <w:szCs w:val="28"/>
    </w:rPr>
  </w:style>
  <w:style w:type="numbering" w:customStyle="1" w:styleId="Aucuneliste2">
    <w:name w:val="Aucune liste2"/>
    <w:next w:val="Aucuneliste"/>
    <w:uiPriority w:val="99"/>
    <w:semiHidden/>
    <w:unhideWhenUsed/>
    <w:rsid w:val="00047974"/>
  </w:style>
  <w:style w:type="character" w:customStyle="1" w:styleId="A6">
    <w:name w:val="A6"/>
    <w:uiPriority w:val="99"/>
    <w:rsid w:val="00047974"/>
    <w:rPr>
      <w:color w:val="000000"/>
      <w:sz w:val="21"/>
      <w:szCs w:val="21"/>
    </w:rPr>
  </w:style>
  <w:style w:type="paragraph" w:customStyle="1" w:styleId="Bullet1G">
    <w:name w:val="_Bullet 1_G"/>
    <w:basedOn w:val="Normal"/>
    <w:uiPriority w:val="99"/>
    <w:rsid w:val="00047974"/>
    <w:pPr>
      <w:numPr>
        <w:numId w:val="5"/>
      </w:numPr>
      <w:suppressAutoHyphens/>
      <w:spacing w:after="120" w:line="240" w:lineRule="atLeast"/>
      <w:ind w:right="1134"/>
      <w:jc w:val="both"/>
    </w:pPr>
    <w:rPr>
      <w:rFonts w:ascii="Times New Roman" w:eastAsia="Times New Roman" w:hAnsi="Times New Roman" w:cs="Times New Roman"/>
      <w:sz w:val="20"/>
      <w:szCs w:val="20"/>
      <w:lang w:val="fr-CH"/>
    </w:rPr>
  </w:style>
  <w:style w:type="paragraph" w:customStyle="1" w:styleId="titre1bis">
    <w:name w:val="titre 1 bis"/>
    <w:basedOn w:val="Normal"/>
    <w:link w:val="titre1bisCar"/>
    <w:qFormat/>
    <w:rsid w:val="00047974"/>
    <w:pPr>
      <w:autoSpaceDE w:val="0"/>
      <w:autoSpaceDN w:val="0"/>
      <w:adjustRightInd w:val="0"/>
      <w:spacing w:after="0" w:line="240" w:lineRule="auto"/>
      <w:jc w:val="both"/>
    </w:pPr>
    <w:rPr>
      <w:rFonts w:ascii="Garamond" w:eastAsia="Times" w:hAnsi="Garamond" w:cs="Calibri"/>
      <w:b/>
      <w:sz w:val="28"/>
      <w:szCs w:val="28"/>
    </w:rPr>
  </w:style>
  <w:style w:type="character" w:customStyle="1" w:styleId="titre1bisCar">
    <w:name w:val="titre 1 bis Car"/>
    <w:link w:val="titre1bis"/>
    <w:rsid w:val="00047974"/>
    <w:rPr>
      <w:rFonts w:ascii="Garamond" w:eastAsia="Times" w:hAnsi="Garamond" w:cs="Calibri"/>
      <w:b/>
      <w:sz w:val="28"/>
      <w:szCs w:val="28"/>
    </w:rPr>
  </w:style>
  <w:style w:type="character" w:customStyle="1" w:styleId="spipsurligne">
    <w:name w:val="spip_surligne"/>
    <w:basedOn w:val="Policepardfaut"/>
    <w:rsid w:val="006B7BA6"/>
  </w:style>
  <w:style w:type="paragraph" w:customStyle="1" w:styleId="ftrefCharChar">
    <w:name w:val="ftref Char Char"/>
    <w:aliases w:val="Heading 2 Char1 Char Char Char,Heading 2 Char2 Char Char Char Char,Heading 2 Char Char Char Char Char1 Char,Heading 2 Char1 Char Char Char Char Char1 Char"/>
    <w:basedOn w:val="Normal"/>
    <w:rsid w:val="002C04FC"/>
    <w:pPr>
      <w:spacing w:line="240" w:lineRule="exact"/>
    </w:pPr>
    <w:rPr>
      <w:rFonts w:ascii="Times New Roman" w:eastAsia="Times New Roman" w:hAnsi="Times New Roman" w:cs="Times New Roman"/>
      <w:sz w:val="18"/>
      <w:szCs w:val="20"/>
      <w:vertAlign w:val="superscript"/>
      <w:lang w:val="fr-CH" w:eastAsia="fr-FR"/>
    </w:rPr>
  </w:style>
  <w:style w:type="character" w:customStyle="1" w:styleId="SingleTxtGChar">
    <w:name w:val="_ Single Txt_G Char"/>
    <w:rsid w:val="002C04FC"/>
    <w:rPr>
      <w:lang w:val="fr-CH" w:eastAsia="en-US"/>
    </w:rPr>
  </w:style>
  <w:style w:type="character" w:customStyle="1" w:styleId="yiv4862332666">
    <w:name w:val="yiv4862332666"/>
    <w:basedOn w:val="Policepardfaut"/>
    <w:rsid w:val="000E0EE3"/>
  </w:style>
  <w:style w:type="table" w:customStyle="1" w:styleId="Grilledutableau1">
    <w:name w:val="Grille du tableau1"/>
    <w:basedOn w:val="TableauNormal"/>
    <w:next w:val="Grilledutableau"/>
    <w:uiPriority w:val="39"/>
    <w:rsid w:val="002628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6Car">
    <w:name w:val="Titre 6 Car"/>
    <w:basedOn w:val="Policepardfaut"/>
    <w:link w:val="Titre6"/>
    <w:uiPriority w:val="9"/>
    <w:rsid w:val="00890092"/>
    <w:rPr>
      <w:rFonts w:asciiTheme="majorHAnsi" w:eastAsiaTheme="majorEastAsia" w:hAnsiTheme="majorHAnsi" w:cstheme="majorBidi"/>
      <w:b/>
      <w:color w:val="243F60" w:themeColor="accent1" w:themeShade="7F"/>
    </w:rPr>
  </w:style>
  <w:style w:type="paragraph" w:styleId="Notedefin">
    <w:name w:val="endnote text"/>
    <w:basedOn w:val="Normal"/>
    <w:link w:val="NotedefinCar"/>
    <w:uiPriority w:val="99"/>
    <w:semiHidden/>
    <w:unhideWhenUsed/>
    <w:rsid w:val="009852B8"/>
    <w:pPr>
      <w:spacing w:after="0" w:line="240" w:lineRule="auto"/>
    </w:pPr>
    <w:rPr>
      <w:sz w:val="20"/>
      <w:szCs w:val="20"/>
    </w:rPr>
  </w:style>
  <w:style w:type="character" w:customStyle="1" w:styleId="NotedefinCar">
    <w:name w:val="Note de fin Car"/>
    <w:basedOn w:val="Policepardfaut"/>
    <w:link w:val="Notedefin"/>
    <w:uiPriority w:val="99"/>
    <w:semiHidden/>
    <w:rsid w:val="009852B8"/>
    <w:rPr>
      <w:sz w:val="20"/>
      <w:szCs w:val="20"/>
    </w:rPr>
  </w:style>
  <w:style w:type="character" w:styleId="Appeldenotedefin">
    <w:name w:val="endnote reference"/>
    <w:basedOn w:val="Policepardfaut"/>
    <w:uiPriority w:val="99"/>
    <w:semiHidden/>
    <w:unhideWhenUsed/>
    <w:rsid w:val="009852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40427">
      <w:bodyDiv w:val="1"/>
      <w:marLeft w:val="0"/>
      <w:marRight w:val="0"/>
      <w:marTop w:val="0"/>
      <w:marBottom w:val="0"/>
      <w:divBdr>
        <w:top w:val="none" w:sz="0" w:space="0" w:color="auto"/>
        <w:left w:val="none" w:sz="0" w:space="0" w:color="auto"/>
        <w:bottom w:val="none" w:sz="0" w:space="0" w:color="auto"/>
        <w:right w:val="none" w:sz="0" w:space="0" w:color="auto"/>
      </w:divBdr>
    </w:div>
    <w:div w:id="153182891">
      <w:bodyDiv w:val="1"/>
      <w:marLeft w:val="0"/>
      <w:marRight w:val="0"/>
      <w:marTop w:val="0"/>
      <w:marBottom w:val="0"/>
      <w:divBdr>
        <w:top w:val="none" w:sz="0" w:space="0" w:color="auto"/>
        <w:left w:val="none" w:sz="0" w:space="0" w:color="auto"/>
        <w:bottom w:val="none" w:sz="0" w:space="0" w:color="auto"/>
        <w:right w:val="none" w:sz="0" w:space="0" w:color="auto"/>
      </w:divBdr>
    </w:div>
    <w:div w:id="176621347">
      <w:bodyDiv w:val="1"/>
      <w:marLeft w:val="0"/>
      <w:marRight w:val="0"/>
      <w:marTop w:val="0"/>
      <w:marBottom w:val="0"/>
      <w:divBdr>
        <w:top w:val="none" w:sz="0" w:space="0" w:color="auto"/>
        <w:left w:val="none" w:sz="0" w:space="0" w:color="auto"/>
        <w:bottom w:val="none" w:sz="0" w:space="0" w:color="auto"/>
        <w:right w:val="none" w:sz="0" w:space="0" w:color="auto"/>
      </w:divBdr>
      <w:divsChild>
        <w:div w:id="1320229189">
          <w:marLeft w:val="547"/>
          <w:marRight w:val="0"/>
          <w:marTop w:val="154"/>
          <w:marBottom w:val="0"/>
          <w:divBdr>
            <w:top w:val="none" w:sz="0" w:space="0" w:color="auto"/>
            <w:left w:val="none" w:sz="0" w:space="0" w:color="auto"/>
            <w:bottom w:val="none" w:sz="0" w:space="0" w:color="auto"/>
            <w:right w:val="none" w:sz="0" w:space="0" w:color="auto"/>
          </w:divBdr>
        </w:div>
      </w:divsChild>
    </w:div>
    <w:div w:id="390614230">
      <w:bodyDiv w:val="1"/>
      <w:marLeft w:val="0"/>
      <w:marRight w:val="0"/>
      <w:marTop w:val="0"/>
      <w:marBottom w:val="0"/>
      <w:divBdr>
        <w:top w:val="none" w:sz="0" w:space="0" w:color="auto"/>
        <w:left w:val="none" w:sz="0" w:space="0" w:color="auto"/>
        <w:bottom w:val="none" w:sz="0" w:space="0" w:color="auto"/>
        <w:right w:val="none" w:sz="0" w:space="0" w:color="auto"/>
      </w:divBdr>
      <w:divsChild>
        <w:div w:id="38091289">
          <w:marLeft w:val="547"/>
          <w:marRight w:val="0"/>
          <w:marTop w:val="0"/>
          <w:marBottom w:val="0"/>
          <w:divBdr>
            <w:top w:val="none" w:sz="0" w:space="0" w:color="auto"/>
            <w:left w:val="none" w:sz="0" w:space="0" w:color="auto"/>
            <w:bottom w:val="none" w:sz="0" w:space="0" w:color="auto"/>
            <w:right w:val="none" w:sz="0" w:space="0" w:color="auto"/>
          </w:divBdr>
        </w:div>
        <w:div w:id="882598633">
          <w:marLeft w:val="547"/>
          <w:marRight w:val="0"/>
          <w:marTop w:val="0"/>
          <w:marBottom w:val="0"/>
          <w:divBdr>
            <w:top w:val="none" w:sz="0" w:space="0" w:color="auto"/>
            <w:left w:val="none" w:sz="0" w:space="0" w:color="auto"/>
            <w:bottom w:val="none" w:sz="0" w:space="0" w:color="auto"/>
            <w:right w:val="none" w:sz="0" w:space="0" w:color="auto"/>
          </w:divBdr>
        </w:div>
        <w:div w:id="1974561306">
          <w:marLeft w:val="547"/>
          <w:marRight w:val="0"/>
          <w:marTop w:val="0"/>
          <w:marBottom w:val="0"/>
          <w:divBdr>
            <w:top w:val="none" w:sz="0" w:space="0" w:color="auto"/>
            <w:left w:val="none" w:sz="0" w:space="0" w:color="auto"/>
            <w:bottom w:val="none" w:sz="0" w:space="0" w:color="auto"/>
            <w:right w:val="none" w:sz="0" w:space="0" w:color="auto"/>
          </w:divBdr>
        </w:div>
      </w:divsChild>
    </w:div>
    <w:div w:id="402601873">
      <w:bodyDiv w:val="1"/>
      <w:marLeft w:val="0"/>
      <w:marRight w:val="0"/>
      <w:marTop w:val="0"/>
      <w:marBottom w:val="0"/>
      <w:divBdr>
        <w:top w:val="none" w:sz="0" w:space="0" w:color="auto"/>
        <w:left w:val="none" w:sz="0" w:space="0" w:color="auto"/>
        <w:bottom w:val="none" w:sz="0" w:space="0" w:color="auto"/>
        <w:right w:val="none" w:sz="0" w:space="0" w:color="auto"/>
      </w:divBdr>
      <w:divsChild>
        <w:div w:id="328219719">
          <w:marLeft w:val="547"/>
          <w:marRight w:val="0"/>
          <w:marTop w:val="0"/>
          <w:marBottom w:val="0"/>
          <w:divBdr>
            <w:top w:val="none" w:sz="0" w:space="0" w:color="auto"/>
            <w:left w:val="none" w:sz="0" w:space="0" w:color="auto"/>
            <w:bottom w:val="none" w:sz="0" w:space="0" w:color="auto"/>
            <w:right w:val="none" w:sz="0" w:space="0" w:color="auto"/>
          </w:divBdr>
        </w:div>
        <w:div w:id="943850844">
          <w:marLeft w:val="547"/>
          <w:marRight w:val="0"/>
          <w:marTop w:val="0"/>
          <w:marBottom w:val="0"/>
          <w:divBdr>
            <w:top w:val="none" w:sz="0" w:space="0" w:color="auto"/>
            <w:left w:val="none" w:sz="0" w:space="0" w:color="auto"/>
            <w:bottom w:val="none" w:sz="0" w:space="0" w:color="auto"/>
            <w:right w:val="none" w:sz="0" w:space="0" w:color="auto"/>
          </w:divBdr>
        </w:div>
        <w:div w:id="1033382127">
          <w:marLeft w:val="547"/>
          <w:marRight w:val="0"/>
          <w:marTop w:val="0"/>
          <w:marBottom w:val="0"/>
          <w:divBdr>
            <w:top w:val="none" w:sz="0" w:space="0" w:color="auto"/>
            <w:left w:val="none" w:sz="0" w:space="0" w:color="auto"/>
            <w:bottom w:val="none" w:sz="0" w:space="0" w:color="auto"/>
            <w:right w:val="none" w:sz="0" w:space="0" w:color="auto"/>
          </w:divBdr>
        </w:div>
      </w:divsChild>
    </w:div>
    <w:div w:id="443577122">
      <w:bodyDiv w:val="1"/>
      <w:marLeft w:val="0"/>
      <w:marRight w:val="0"/>
      <w:marTop w:val="0"/>
      <w:marBottom w:val="0"/>
      <w:divBdr>
        <w:top w:val="none" w:sz="0" w:space="0" w:color="auto"/>
        <w:left w:val="none" w:sz="0" w:space="0" w:color="auto"/>
        <w:bottom w:val="none" w:sz="0" w:space="0" w:color="auto"/>
        <w:right w:val="none" w:sz="0" w:space="0" w:color="auto"/>
      </w:divBdr>
    </w:div>
    <w:div w:id="458764966">
      <w:bodyDiv w:val="1"/>
      <w:marLeft w:val="0"/>
      <w:marRight w:val="0"/>
      <w:marTop w:val="0"/>
      <w:marBottom w:val="0"/>
      <w:divBdr>
        <w:top w:val="none" w:sz="0" w:space="0" w:color="auto"/>
        <w:left w:val="none" w:sz="0" w:space="0" w:color="auto"/>
        <w:bottom w:val="none" w:sz="0" w:space="0" w:color="auto"/>
        <w:right w:val="none" w:sz="0" w:space="0" w:color="auto"/>
      </w:divBdr>
      <w:divsChild>
        <w:div w:id="351614413">
          <w:marLeft w:val="547"/>
          <w:marRight w:val="0"/>
          <w:marTop w:val="0"/>
          <w:marBottom w:val="0"/>
          <w:divBdr>
            <w:top w:val="none" w:sz="0" w:space="0" w:color="auto"/>
            <w:left w:val="none" w:sz="0" w:space="0" w:color="auto"/>
            <w:bottom w:val="none" w:sz="0" w:space="0" w:color="auto"/>
            <w:right w:val="none" w:sz="0" w:space="0" w:color="auto"/>
          </w:divBdr>
        </w:div>
        <w:div w:id="1939212137">
          <w:marLeft w:val="547"/>
          <w:marRight w:val="0"/>
          <w:marTop w:val="0"/>
          <w:marBottom w:val="0"/>
          <w:divBdr>
            <w:top w:val="none" w:sz="0" w:space="0" w:color="auto"/>
            <w:left w:val="none" w:sz="0" w:space="0" w:color="auto"/>
            <w:bottom w:val="none" w:sz="0" w:space="0" w:color="auto"/>
            <w:right w:val="none" w:sz="0" w:space="0" w:color="auto"/>
          </w:divBdr>
        </w:div>
      </w:divsChild>
    </w:div>
    <w:div w:id="605847232">
      <w:bodyDiv w:val="1"/>
      <w:marLeft w:val="0"/>
      <w:marRight w:val="0"/>
      <w:marTop w:val="0"/>
      <w:marBottom w:val="0"/>
      <w:divBdr>
        <w:top w:val="none" w:sz="0" w:space="0" w:color="auto"/>
        <w:left w:val="none" w:sz="0" w:space="0" w:color="auto"/>
        <w:bottom w:val="none" w:sz="0" w:space="0" w:color="auto"/>
        <w:right w:val="none" w:sz="0" w:space="0" w:color="auto"/>
      </w:divBdr>
    </w:div>
    <w:div w:id="639072263">
      <w:bodyDiv w:val="1"/>
      <w:marLeft w:val="0"/>
      <w:marRight w:val="0"/>
      <w:marTop w:val="0"/>
      <w:marBottom w:val="0"/>
      <w:divBdr>
        <w:top w:val="none" w:sz="0" w:space="0" w:color="auto"/>
        <w:left w:val="none" w:sz="0" w:space="0" w:color="auto"/>
        <w:bottom w:val="none" w:sz="0" w:space="0" w:color="auto"/>
        <w:right w:val="none" w:sz="0" w:space="0" w:color="auto"/>
      </w:divBdr>
    </w:div>
    <w:div w:id="788158785">
      <w:bodyDiv w:val="1"/>
      <w:marLeft w:val="0"/>
      <w:marRight w:val="0"/>
      <w:marTop w:val="0"/>
      <w:marBottom w:val="0"/>
      <w:divBdr>
        <w:top w:val="none" w:sz="0" w:space="0" w:color="auto"/>
        <w:left w:val="none" w:sz="0" w:space="0" w:color="auto"/>
        <w:bottom w:val="none" w:sz="0" w:space="0" w:color="auto"/>
        <w:right w:val="none" w:sz="0" w:space="0" w:color="auto"/>
      </w:divBdr>
    </w:div>
    <w:div w:id="861163377">
      <w:bodyDiv w:val="1"/>
      <w:marLeft w:val="0"/>
      <w:marRight w:val="0"/>
      <w:marTop w:val="0"/>
      <w:marBottom w:val="0"/>
      <w:divBdr>
        <w:top w:val="none" w:sz="0" w:space="0" w:color="auto"/>
        <w:left w:val="none" w:sz="0" w:space="0" w:color="auto"/>
        <w:bottom w:val="none" w:sz="0" w:space="0" w:color="auto"/>
        <w:right w:val="none" w:sz="0" w:space="0" w:color="auto"/>
      </w:divBdr>
      <w:divsChild>
        <w:div w:id="971524042">
          <w:marLeft w:val="461"/>
          <w:marRight w:val="0"/>
          <w:marTop w:val="0"/>
          <w:marBottom w:val="0"/>
          <w:divBdr>
            <w:top w:val="none" w:sz="0" w:space="0" w:color="auto"/>
            <w:left w:val="none" w:sz="0" w:space="0" w:color="auto"/>
            <w:bottom w:val="none" w:sz="0" w:space="0" w:color="auto"/>
            <w:right w:val="none" w:sz="0" w:space="0" w:color="auto"/>
          </w:divBdr>
        </w:div>
      </w:divsChild>
    </w:div>
    <w:div w:id="873809495">
      <w:bodyDiv w:val="1"/>
      <w:marLeft w:val="0"/>
      <w:marRight w:val="0"/>
      <w:marTop w:val="0"/>
      <w:marBottom w:val="0"/>
      <w:divBdr>
        <w:top w:val="none" w:sz="0" w:space="0" w:color="auto"/>
        <w:left w:val="none" w:sz="0" w:space="0" w:color="auto"/>
        <w:bottom w:val="none" w:sz="0" w:space="0" w:color="auto"/>
        <w:right w:val="none" w:sz="0" w:space="0" w:color="auto"/>
      </w:divBdr>
      <w:divsChild>
        <w:div w:id="702025825">
          <w:marLeft w:val="547"/>
          <w:marRight w:val="0"/>
          <w:marTop w:val="0"/>
          <w:marBottom w:val="0"/>
          <w:divBdr>
            <w:top w:val="none" w:sz="0" w:space="0" w:color="auto"/>
            <w:left w:val="none" w:sz="0" w:space="0" w:color="auto"/>
            <w:bottom w:val="none" w:sz="0" w:space="0" w:color="auto"/>
            <w:right w:val="none" w:sz="0" w:space="0" w:color="auto"/>
          </w:divBdr>
        </w:div>
        <w:div w:id="723017760">
          <w:marLeft w:val="547"/>
          <w:marRight w:val="0"/>
          <w:marTop w:val="0"/>
          <w:marBottom w:val="0"/>
          <w:divBdr>
            <w:top w:val="none" w:sz="0" w:space="0" w:color="auto"/>
            <w:left w:val="none" w:sz="0" w:space="0" w:color="auto"/>
            <w:bottom w:val="none" w:sz="0" w:space="0" w:color="auto"/>
            <w:right w:val="none" w:sz="0" w:space="0" w:color="auto"/>
          </w:divBdr>
        </w:div>
        <w:div w:id="933780324">
          <w:marLeft w:val="547"/>
          <w:marRight w:val="0"/>
          <w:marTop w:val="0"/>
          <w:marBottom w:val="0"/>
          <w:divBdr>
            <w:top w:val="none" w:sz="0" w:space="0" w:color="auto"/>
            <w:left w:val="none" w:sz="0" w:space="0" w:color="auto"/>
            <w:bottom w:val="none" w:sz="0" w:space="0" w:color="auto"/>
            <w:right w:val="none" w:sz="0" w:space="0" w:color="auto"/>
          </w:divBdr>
        </w:div>
        <w:div w:id="1105806270">
          <w:marLeft w:val="547"/>
          <w:marRight w:val="0"/>
          <w:marTop w:val="0"/>
          <w:marBottom w:val="0"/>
          <w:divBdr>
            <w:top w:val="none" w:sz="0" w:space="0" w:color="auto"/>
            <w:left w:val="none" w:sz="0" w:space="0" w:color="auto"/>
            <w:bottom w:val="none" w:sz="0" w:space="0" w:color="auto"/>
            <w:right w:val="none" w:sz="0" w:space="0" w:color="auto"/>
          </w:divBdr>
        </w:div>
      </w:divsChild>
    </w:div>
    <w:div w:id="916010821">
      <w:bodyDiv w:val="1"/>
      <w:marLeft w:val="0"/>
      <w:marRight w:val="0"/>
      <w:marTop w:val="0"/>
      <w:marBottom w:val="0"/>
      <w:divBdr>
        <w:top w:val="none" w:sz="0" w:space="0" w:color="auto"/>
        <w:left w:val="none" w:sz="0" w:space="0" w:color="auto"/>
        <w:bottom w:val="none" w:sz="0" w:space="0" w:color="auto"/>
        <w:right w:val="none" w:sz="0" w:space="0" w:color="auto"/>
      </w:divBdr>
    </w:div>
    <w:div w:id="971330543">
      <w:bodyDiv w:val="1"/>
      <w:marLeft w:val="0"/>
      <w:marRight w:val="0"/>
      <w:marTop w:val="0"/>
      <w:marBottom w:val="0"/>
      <w:divBdr>
        <w:top w:val="none" w:sz="0" w:space="0" w:color="auto"/>
        <w:left w:val="none" w:sz="0" w:space="0" w:color="auto"/>
        <w:bottom w:val="none" w:sz="0" w:space="0" w:color="auto"/>
        <w:right w:val="none" w:sz="0" w:space="0" w:color="auto"/>
      </w:divBdr>
    </w:div>
    <w:div w:id="987587700">
      <w:bodyDiv w:val="1"/>
      <w:marLeft w:val="0"/>
      <w:marRight w:val="0"/>
      <w:marTop w:val="0"/>
      <w:marBottom w:val="0"/>
      <w:divBdr>
        <w:top w:val="none" w:sz="0" w:space="0" w:color="auto"/>
        <w:left w:val="none" w:sz="0" w:space="0" w:color="auto"/>
        <w:bottom w:val="none" w:sz="0" w:space="0" w:color="auto"/>
        <w:right w:val="none" w:sz="0" w:space="0" w:color="auto"/>
      </w:divBdr>
      <w:divsChild>
        <w:div w:id="217404280">
          <w:marLeft w:val="547"/>
          <w:marRight w:val="0"/>
          <w:marTop w:val="0"/>
          <w:marBottom w:val="0"/>
          <w:divBdr>
            <w:top w:val="none" w:sz="0" w:space="0" w:color="auto"/>
            <w:left w:val="none" w:sz="0" w:space="0" w:color="auto"/>
            <w:bottom w:val="none" w:sz="0" w:space="0" w:color="auto"/>
            <w:right w:val="none" w:sz="0" w:space="0" w:color="auto"/>
          </w:divBdr>
        </w:div>
        <w:div w:id="2075154886">
          <w:marLeft w:val="547"/>
          <w:marRight w:val="0"/>
          <w:marTop w:val="0"/>
          <w:marBottom w:val="0"/>
          <w:divBdr>
            <w:top w:val="none" w:sz="0" w:space="0" w:color="auto"/>
            <w:left w:val="none" w:sz="0" w:space="0" w:color="auto"/>
            <w:bottom w:val="none" w:sz="0" w:space="0" w:color="auto"/>
            <w:right w:val="none" w:sz="0" w:space="0" w:color="auto"/>
          </w:divBdr>
        </w:div>
      </w:divsChild>
    </w:div>
    <w:div w:id="1045787033">
      <w:bodyDiv w:val="1"/>
      <w:marLeft w:val="0"/>
      <w:marRight w:val="0"/>
      <w:marTop w:val="0"/>
      <w:marBottom w:val="0"/>
      <w:divBdr>
        <w:top w:val="none" w:sz="0" w:space="0" w:color="auto"/>
        <w:left w:val="none" w:sz="0" w:space="0" w:color="auto"/>
        <w:bottom w:val="none" w:sz="0" w:space="0" w:color="auto"/>
        <w:right w:val="none" w:sz="0" w:space="0" w:color="auto"/>
      </w:divBdr>
    </w:div>
    <w:div w:id="1067800664">
      <w:bodyDiv w:val="1"/>
      <w:marLeft w:val="0"/>
      <w:marRight w:val="0"/>
      <w:marTop w:val="0"/>
      <w:marBottom w:val="0"/>
      <w:divBdr>
        <w:top w:val="none" w:sz="0" w:space="0" w:color="auto"/>
        <w:left w:val="none" w:sz="0" w:space="0" w:color="auto"/>
        <w:bottom w:val="none" w:sz="0" w:space="0" w:color="auto"/>
        <w:right w:val="none" w:sz="0" w:space="0" w:color="auto"/>
      </w:divBdr>
      <w:divsChild>
        <w:div w:id="420368628">
          <w:marLeft w:val="547"/>
          <w:marRight w:val="0"/>
          <w:marTop w:val="0"/>
          <w:marBottom w:val="0"/>
          <w:divBdr>
            <w:top w:val="none" w:sz="0" w:space="0" w:color="auto"/>
            <w:left w:val="none" w:sz="0" w:space="0" w:color="auto"/>
            <w:bottom w:val="none" w:sz="0" w:space="0" w:color="auto"/>
            <w:right w:val="none" w:sz="0" w:space="0" w:color="auto"/>
          </w:divBdr>
        </w:div>
      </w:divsChild>
    </w:div>
    <w:div w:id="1074818604">
      <w:bodyDiv w:val="1"/>
      <w:marLeft w:val="0"/>
      <w:marRight w:val="0"/>
      <w:marTop w:val="0"/>
      <w:marBottom w:val="0"/>
      <w:divBdr>
        <w:top w:val="none" w:sz="0" w:space="0" w:color="auto"/>
        <w:left w:val="none" w:sz="0" w:space="0" w:color="auto"/>
        <w:bottom w:val="none" w:sz="0" w:space="0" w:color="auto"/>
        <w:right w:val="none" w:sz="0" w:space="0" w:color="auto"/>
      </w:divBdr>
      <w:divsChild>
        <w:div w:id="1661885495">
          <w:marLeft w:val="547"/>
          <w:marRight w:val="0"/>
          <w:marTop w:val="0"/>
          <w:marBottom w:val="0"/>
          <w:divBdr>
            <w:top w:val="none" w:sz="0" w:space="0" w:color="auto"/>
            <w:left w:val="none" w:sz="0" w:space="0" w:color="auto"/>
            <w:bottom w:val="none" w:sz="0" w:space="0" w:color="auto"/>
            <w:right w:val="none" w:sz="0" w:space="0" w:color="auto"/>
          </w:divBdr>
        </w:div>
      </w:divsChild>
    </w:div>
    <w:div w:id="1121922706">
      <w:bodyDiv w:val="1"/>
      <w:marLeft w:val="0"/>
      <w:marRight w:val="0"/>
      <w:marTop w:val="0"/>
      <w:marBottom w:val="0"/>
      <w:divBdr>
        <w:top w:val="none" w:sz="0" w:space="0" w:color="auto"/>
        <w:left w:val="none" w:sz="0" w:space="0" w:color="auto"/>
        <w:bottom w:val="none" w:sz="0" w:space="0" w:color="auto"/>
        <w:right w:val="none" w:sz="0" w:space="0" w:color="auto"/>
      </w:divBdr>
    </w:div>
    <w:div w:id="1125470658">
      <w:bodyDiv w:val="1"/>
      <w:marLeft w:val="0"/>
      <w:marRight w:val="0"/>
      <w:marTop w:val="0"/>
      <w:marBottom w:val="0"/>
      <w:divBdr>
        <w:top w:val="none" w:sz="0" w:space="0" w:color="auto"/>
        <w:left w:val="none" w:sz="0" w:space="0" w:color="auto"/>
        <w:bottom w:val="none" w:sz="0" w:space="0" w:color="auto"/>
        <w:right w:val="none" w:sz="0" w:space="0" w:color="auto"/>
      </w:divBdr>
      <w:divsChild>
        <w:div w:id="46997438">
          <w:marLeft w:val="547"/>
          <w:marRight w:val="0"/>
          <w:marTop w:val="0"/>
          <w:marBottom w:val="0"/>
          <w:divBdr>
            <w:top w:val="none" w:sz="0" w:space="0" w:color="auto"/>
            <w:left w:val="none" w:sz="0" w:space="0" w:color="auto"/>
            <w:bottom w:val="none" w:sz="0" w:space="0" w:color="auto"/>
            <w:right w:val="none" w:sz="0" w:space="0" w:color="auto"/>
          </w:divBdr>
        </w:div>
        <w:div w:id="1166894232">
          <w:marLeft w:val="547"/>
          <w:marRight w:val="0"/>
          <w:marTop w:val="0"/>
          <w:marBottom w:val="0"/>
          <w:divBdr>
            <w:top w:val="none" w:sz="0" w:space="0" w:color="auto"/>
            <w:left w:val="none" w:sz="0" w:space="0" w:color="auto"/>
            <w:bottom w:val="none" w:sz="0" w:space="0" w:color="auto"/>
            <w:right w:val="none" w:sz="0" w:space="0" w:color="auto"/>
          </w:divBdr>
        </w:div>
      </w:divsChild>
    </w:div>
    <w:div w:id="1164394084">
      <w:bodyDiv w:val="1"/>
      <w:marLeft w:val="0"/>
      <w:marRight w:val="0"/>
      <w:marTop w:val="0"/>
      <w:marBottom w:val="0"/>
      <w:divBdr>
        <w:top w:val="none" w:sz="0" w:space="0" w:color="auto"/>
        <w:left w:val="none" w:sz="0" w:space="0" w:color="auto"/>
        <w:bottom w:val="none" w:sz="0" w:space="0" w:color="auto"/>
        <w:right w:val="none" w:sz="0" w:space="0" w:color="auto"/>
      </w:divBdr>
    </w:div>
    <w:div w:id="1173111187">
      <w:bodyDiv w:val="1"/>
      <w:marLeft w:val="0"/>
      <w:marRight w:val="0"/>
      <w:marTop w:val="0"/>
      <w:marBottom w:val="0"/>
      <w:divBdr>
        <w:top w:val="none" w:sz="0" w:space="0" w:color="auto"/>
        <w:left w:val="none" w:sz="0" w:space="0" w:color="auto"/>
        <w:bottom w:val="none" w:sz="0" w:space="0" w:color="auto"/>
        <w:right w:val="none" w:sz="0" w:space="0" w:color="auto"/>
      </w:divBdr>
    </w:div>
    <w:div w:id="1184631207">
      <w:bodyDiv w:val="1"/>
      <w:marLeft w:val="0"/>
      <w:marRight w:val="0"/>
      <w:marTop w:val="0"/>
      <w:marBottom w:val="0"/>
      <w:divBdr>
        <w:top w:val="none" w:sz="0" w:space="0" w:color="auto"/>
        <w:left w:val="none" w:sz="0" w:space="0" w:color="auto"/>
        <w:bottom w:val="none" w:sz="0" w:space="0" w:color="auto"/>
        <w:right w:val="none" w:sz="0" w:space="0" w:color="auto"/>
      </w:divBdr>
      <w:divsChild>
        <w:div w:id="43262471">
          <w:marLeft w:val="0"/>
          <w:marRight w:val="0"/>
          <w:marTop w:val="0"/>
          <w:marBottom w:val="0"/>
          <w:divBdr>
            <w:top w:val="none" w:sz="0" w:space="0" w:color="auto"/>
            <w:left w:val="none" w:sz="0" w:space="0" w:color="auto"/>
            <w:bottom w:val="none" w:sz="0" w:space="0" w:color="auto"/>
            <w:right w:val="none" w:sz="0" w:space="0" w:color="auto"/>
          </w:divBdr>
        </w:div>
        <w:div w:id="112597603">
          <w:marLeft w:val="0"/>
          <w:marRight w:val="0"/>
          <w:marTop w:val="0"/>
          <w:marBottom w:val="0"/>
          <w:divBdr>
            <w:top w:val="none" w:sz="0" w:space="0" w:color="auto"/>
            <w:left w:val="none" w:sz="0" w:space="0" w:color="auto"/>
            <w:bottom w:val="none" w:sz="0" w:space="0" w:color="auto"/>
            <w:right w:val="none" w:sz="0" w:space="0" w:color="auto"/>
          </w:divBdr>
        </w:div>
        <w:div w:id="121850530">
          <w:marLeft w:val="0"/>
          <w:marRight w:val="0"/>
          <w:marTop w:val="0"/>
          <w:marBottom w:val="0"/>
          <w:divBdr>
            <w:top w:val="none" w:sz="0" w:space="0" w:color="auto"/>
            <w:left w:val="none" w:sz="0" w:space="0" w:color="auto"/>
            <w:bottom w:val="none" w:sz="0" w:space="0" w:color="auto"/>
            <w:right w:val="none" w:sz="0" w:space="0" w:color="auto"/>
          </w:divBdr>
        </w:div>
        <w:div w:id="174350839">
          <w:marLeft w:val="0"/>
          <w:marRight w:val="0"/>
          <w:marTop w:val="0"/>
          <w:marBottom w:val="0"/>
          <w:divBdr>
            <w:top w:val="none" w:sz="0" w:space="0" w:color="auto"/>
            <w:left w:val="none" w:sz="0" w:space="0" w:color="auto"/>
            <w:bottom w:val="none" w:sz="0" w:space="0" w:color="auto"/>
            <w:right w:val="none" w:sz="0" w:space="0" w:color="auto"/>
          </w:divBdr>
        </w:div>
        <w:div w:id="417824673">
          <w:marLeft w:val="0"/>
          <w:marRight w:val="0"/>
          <w:marTop w:val="0"/>
          <w:marBottom w:val="0"/>
          <w:divBdr>
            <w:top w:val="none" w:sz="0" w:space="0" w:color="auto"/>
            <w:left w:val="none" w:sz="0" w:space="0" w:color="auto"/>
            <w:bottom w:val="none" w:sz="0" w:space="0" w:color="auto"/>
            <w:right w:val="none" w:sz="0" w:space="0" w:color="auto"/>
          </w:divBdr>
        </w:div>
        <w:div w:id="498732356">
          <w:marLeft w:val="0"/>
          <w:marRight w:val="0"/>
          <w:marTop w:val="0"/>
          <w:marBottom w:val="0"/>
          <w:divBdr>
            <w:top w:val="none" w:sz="0" w:space="0" w:color="auto"/>
            <w:left w:val="none" w:sz="0" w:space="0" w:color="auto"/>
            <w:bottom w:val="none" w:sz="0" w:space="0" w:color="auto"/>
            <w:right w:val="none" w:sz="0" w:space="0" w:color="auto"/>
          </w:divBdr>
        </w:div>
        <w:div w:id="813790837">
          <w:marLeft w:val="0"/>
          <w:marRight w:val="0"/>
          <w:marTop w:val="0"/>
          <w:marBottom w:val="0"/>
          <w:divBdr>
            <w:top w:val="none" w:sz="0" w:space="0" w:color="auto"/>
            <w:left w:val="none" w:sz="0" w:space="0" w:color="auto"/>
            <w:bottom w:val="none" w:sz="0" w:space="0" w:color="auto"/>
            <w:right w:val="none" w:sz="0" w:space="0" w:color="auto"/>
          </w:divBdr>
        </w:div>
        <w:div w:id="848836585">
          <w:marLeft w:val="0"/>
          <w:marRight w:val="0"/>
          <w:marTop w:val="0"/>
          <w:marBottom w:val="0"/>
          <w:divBdr>
            <w:top w:val="none" w:sz="0" w:space="0" w:color="auto"/>
            <w:left w:val="none" w:sz="0" w:space="0" w:color="auto"/>
            <w:bottom w:val="none" w:sz="0" w:space="0" w:color="auto"/>
            <w:right w:val="none" w:sz="0" w:space="0" w:color="auto"/>
          </w:divBdr>
        </w:div>
        <w:div w:id="1017194322">
          <w:marLeft w:val="0"/>
          <w:marRight w:val="0"/>
          <w:marTop w:val="0"/>
          <w:marBottom w:val="0"/>
          <w:divBdr>
            <w:top w:val="none" w:sz="0" w:space="0" w:color="auto"/>
            <w:left w:val="none" w:sz="0" w:space="0" w:color="auto"/>
            <w:bottom w:val="none" w:sz="0" w:space="0" w:color="auto"/>
            <w:right w:val="none" w:sz="0" w:space="0" w:color="auto"/>
          </w:divBdr>
        </w:div>
        <w:div w:id="1460539160">
          <w:marLeft w:val="0"/>
          <w:marRight w:val="0"/>
          <w:marTop w:val="0"/>
          <w:marBottom w:val="0"/>
          <w:divBdr>
            <w:top w:val="none" w:sz="0" w:space="0" w:color="auto"/>
            <w:left w:val="none" w:sz="0" w:space="0" w:color="auto"/>
            <w:bottom w:val="none" w:sz="0" w:space="0" w:color="auto"/>
            <w:right w:val="none" w:sz="0" w:space="0" w:color="auto"/>
          </w:divBdr>
        </w:div>
        <w:div w:id="1664116396">
          <w:marLeft w:val="0"/>
          <w:marRight w:val="0"/>
          <w:marTop w:val="0"/>
          <w:marBottom w:val="0"/>
          <w:divBdr>
            <w:top w:val="none" w:sz="0" w:space="0" w:color="auto"/>
            <w:left w:val="none" w:sz="0" w:space="0" w:color="auto"/>
            <w:bottom w:val="none" w:sz="0" w:space="0" w:color="auto"/>
            <w:right w:val="none" w:sz="0" w:space="0" w:color="auto"/>
          </w:divBdr>
        </w:div>
        <w:div w:id="1776750169">
          <w:marLeft w:val="0"/>
          <w:marRight w:val="0"/>
          <w:marTop w:val="0"/>
          <w:marBottom w:val="0"/>
          <w:divBdr>
            <w:top w:val="none" w:sz="0" w:space="0" w:color="auto"/>
            <w:left w:val="none" w:sz="0" w:space="0" w:color="auto"/>
            <w:bottom w:val="none" w:sz="0" w:space="0" w:color="auto"/>
            <w:right w:val="none" w:sz="0" w:space="0" w:color="auto"/>
          </w:divBdr>
        </w:div>
        <w:div w:id="1925871856">
          <w:marLeft w:val="0"/>
          <w:marRight w:val="0"/>
          <w:marTop w:val="0"/>
          <w:marBottom w:val="0"/>
          <w:divBdr>
            <w:top w:val="none" w:sz="0" w:space="0" w:color="auto"/>
            <w:left w:val="none" w:sz="0" w:space="0" w:color="auto"/>
            <w:bottom w:val="none" w:sz="0" w:space="0" w:color="auto"/>
            <w:right w:val="none" w:sz="0" w:space="0" w:color="auto"/>
          </w:divBdr>
        </w:div>
        <w:div w:id="1981229777">
          <w:marLeft w:val="0"/>
          <w:marRight w:val="0"/>
          <w:marTop w:val="0"/>
          <w:marBottom w:val="0"/>
          <w:divBdr>
            <w:top w:val="none" w:sz="0" w:space="0" w:color="auto"/>
            <w:left w:val="none" w:sz="0" w:space="0" w:color="auto"/>
            <w:bottom w:val="none" w:sz="0" w:space="0" w:color="auto"/>
            <w:right w:val="none" w:sz="0" w:space="0" w:color="auto"/>
          </w:divBdr>
        </w:div>
        <w:div w:id="1995453102">
          <w:marLeft w:val="0"/>
          <w:marRight w:val="0"/>
          <w:marTop w:val="0"/>
          <w:marBottom w:val="0"/>
          <w:divBdr>
            <w:top w:val="none" w:sz="0" w:space="0" w:color="auto"/>
            <w:left w:val="none" w:sz="0" w:space="0" w:color="auto"/>
            <w:bottom w:val="none" w:sz="0" w:space="0" w:color="auto"/>
            <w:right w:val="none" w:sz="0" w:space="0" w:color="auto"/>
          </w:divBdr>
        </w:div>
        <w:div w:id="1996907797">
          <w:marLeft w:val="0"/>
          <w:marRight w:val="0"/>
          <w:marTop w:val="0"/>
          <w:marBottom w:val="0"/>
          <w:divBdr>
            <w:top w:val="none" w:sz="0" w:space="0" w:color="auto"/>
            <w:left w:val="none" w:sz="0" w:space="0" w:color="auto"/>
            <w:bottom w:val="none" w:sz="0" w:space="0" w:color="auto"/>
            <w:right w:val="none" w:sz="0" w:space="0" w:color="auto"/>
          </w:divBdr>
        </w:div>
        <w:div w:id="2000574670">
          <w:marLeft w:val="0"/>
          <w:marRight w:val="0"/>
          <w:marTop w:val="0"/>
          <w:marBottom w:val="0"/>
          <w:divBdr>
            <w:top w:val="none" w:sz="0" w:space="0" w:color="auto"/>
            <w:left w:val="none" w:sz="0" w:space="0" w:color="auto"/>
            <w:bottom w:val="none" w:sz="0" w:space="0" w:color="auto"/>
            <w:right w:val="none" w:sz="0" w:space="0" w:color="auto"/>
          </w:divBdr>
        </w:div>
        <w:div w:id="2047363873">
          <w:marLeft w:val="0"/>
          <w:marRight w:val="0"/>
          <w:marTop w:val="0"/>
          <w:marBottom w:val="0"/>
          <w:divBdr>
            <w:top w:val="none" w:sz="0" w:space="0" w:color="auto"/>
            <w:left w:val="none" w:sz="0" w:space="0" w:color="auto"/>
            <w:bottom w:val="none" w:sz="0" w:space="0" w:color="auto"/>
            <w:right w:val="none" w:sz="0" w:space="0" w:color="auto"/>
          </w:divBdr>
        </w:div>
      </w:divsChild>
    </w:div>
    <w:div w:id="1192497080">
      <w:bodyDiv w:val="1"/>
      <w:marLeft w:val="0"/>
      <w:marRight w:val="0"/>
      <w:marTop w:val="0"/>
      <w:marBottom w:val="0"/>
      <w:divBdr>
        <w:top w:val="none" w:sz="0" w:space="0" w:color="auto"/>
        <w:left w:val="none" w:sz="0" w:space="0" w:color="auto"/>
        <w:bottom w:val="none" w:sz="0" w:space="0" w:color="auto"/>
        <w:right w:val="none" w:sz="0" w:space="0" w:color="auto"/>
      </w:divBdr>
    </w:div>
    <w:div w:id="1334260916">
      <w:bodyDiv w:val="1"/>
      <w:marLeft w:val="0"/>
      <w:marRight w:val="0"/>
      <w:marTop w:val="0"/>
      <w:marBottom w:val="0"/>
      <w:divBdr>
        <w:top w:val="none" w:sz="0" w:space="0" w:color="auto"/>
        <w:left w:val="none" w:sz="0" w:space="0" w:color="auto"/>
        <w:bottom w:val="none" w:sz="0" w:space="0" w:color="auto"/>
        <w:right w:val="none" w:sz="0" w:space="0" w:color="auto"/>
      </w:divBdr>
      <w:divsChild>
        <w:div w:id="551311048">
          <w:marLeft w:val="461"/>
          <w:marRight w:val="0"/>
          <w:marTop w:val="0"/>
          <w:marBottom w:val="0"/>
          <w:divBdr>
            <w:top w:val="none" w:sz="0" w:space="0" w:color="auto"/>
            <w:left w:val="none" w:sz="0" w:space="0" w:color="auto"/>
            <w:bottom w:val="none" w:sz="0" w:space="0" w:color="auto"/>
            <w:right w:val="none" w:sz="0" w:space="0" w:color="auto"/>
          </w:divBdr>
        </w:div>
      </w:divsChild>
    </w:div>
    <w:div w:id="1381979979">
      <w:bodyDiv w:val="1"/>
      <w:marLeft w:val="0"/>
      <w:marRight w:val="0"/>
      <w:marTop w:val="0"/>
      <w:marBottom w:val="0"/>
      <w:divBdr>
        <w:top w:val="none" w:sz="0" w:space="0" w:color="auto"/>
        <w:left w:val="none" w:sz="0" w:space="0" w:color="auto"/>
        <w:bottom w:val="none" w:sz="0" w:space="0" w:color="auto"/>
        <w:right w:val="none" w:sz="0" w:space="0" w:color="auto"/>
      </w:divBdr>
      <w:divsChild>
        <w:div w:id="411778314">
          <w:marLeft w:val="547"/>
          <w:marRight w:val="0"/>
          <w:marTop w:val="0"/>
          <w:marBottom w:val="0"/>
          <w:divBdr>
            <w:top w:val="none" w:sz="0" w:space="0" w:color="auto"/>
            <w:left w:val="none" w:sz="0" w:space="0" w:color="auto"/>
            <w:bottom w:val="none" w:sz="0" w:space="0" w:color="auto"/>
            <w:right w:val="none" w:sz="0" w:space="0" w:color="auto"/>
          </w:divBdr>
        </w:div>
      </w:divsChild>
    </w:div>
    <w:div w:id="1397633263">
      <w:bodyDiv w:val="1"/>
      <w:marLeft w:val="0"/>
      <w:marRight w:val="0"/>
      <w:marTop w:val="0"/>
      <w:marBottom w:val="0"/>
      <w:divBdr>
        <w:top w:val="none" w:sz="0" w:space="0" w:color="auto"/>
        <w:left w:val="none" w:sz="0" w:space="0" w:color="auto"/>
        <w:bottom w:val="none" w:sz="0" w:space="0" w:color="auto"/>
        <w:right w:val="none" w:sz="0" w:space="0" w:color="auto"/>
      </w:divBdr>
      <w:divsChild>
        <w:div w:id="225070884">
          <w:marLeft w:val="547"/>
          <w:marRight w:val="0"/>
          <w:marTop w:val="0"/>
          <w:marBottom w:val="0"/>
          <w:divBdr>
            <w:top w:val="none" w:sz="0" w:space="0" w:color="auto"/>
            <w:left w:val="none" w:sz="0" w:space="0" w:color="auto"/>
            <w:bottom w:val="none" w:sz="0" w:space="0" w:color="auto"/>
            <w:right w:val="none" w:sz="0" w:space="0" w:color="auto"/>
          </w:divBdr>
        </w:div>
        <w:div w:id="1297905304">
          <w:marLeft w:val="547"/>
          <w:marRight w:val="0"/>
          <w:marTop w:val="0"/>
          <w:marBottom w:val="0"/>
          <w:divBdr>
            <w:top w:val="none" w:sz="0" w:space="0" w:color="auto"/>
            <w:left w:val="none" w:sz="0" w:space="0" w:color="auto"/>
            <w:bottom w:val="none" w:sz="0" w:space="0" w:color="auto"/>
            <w:right w:val="none" w:sz="0" w:space="0" w:color="auto"/>
          </w:divBdr>
        </w:div>
      </w:divsChild>
    </w:div>
    <w:div w:id="1447626138">
      <w:bodyDiv w:val="1"/>
      <w:marLeft w:val="0"/>
      <w:marRight w:val="0"/>
      <w:marTop w:val="0"/>
      <w:marBottom w:val="0"/>
      <w:divBdr>
        <w:top w:val="none" w:sz="0" w:space="0" w:color="auto"/>
        <w:left w:val="none" w:sz="0" w:space="0" w:color="auto"/>
        <w:bottom w:val="none" w:sz="0" w:space="0" w:color="auto"/>
        <w:right w:val="none" w:sz="0" w:space="0" w:color="auto"/>
      </w:divBdr>
      <w:divsChild>
        <w:div w:id="1567840101">
          <w:marLeft w:val="547"/>
          <w:marRight w:val="0"/>
          <w:marTop w:val="0"/>
          <w:marBottom w:val="0"/>
          <w:divBdr>
            <w:top w:val="none" w:sz="0" w:space="0" w:color="auto"/>
            <w:left w:val="none" w:sz="0" w:space="0" w:color="auto"/>
            <w:bottom w:val="none" w:sz="0" w:space="0" w:color="auto"/>
            <w:right w:val="none" w:sz="0" w:space="0" w:color="auto"/>
          </w:divBdr>
        </w:div>
      </w:divsChild>
    </w:div>
    <w:div w:id="1537233794">
      <w:bodyDiv w:val="1"/>
      <w:marLeft w:val="0"/>
      <w:marRight w:val="0"/>
      <w:marTop w:val="0"/>
      <w:marBottom w:val="0"/>
      <w:divBdr>
        <w:top w:val="none" w:sz="0" w:space="0" w:color="auto"/>
        <w:left w:val="none" w:sz="0" w:space="0" w:color="auto"/>
        <w:bottom w:val="none" w:sz="0" w:space="0" w:color="auto"/>
        <w:right w:val="none" w:sz="0" w:space="0" w:color="auto"/>
      </w:divBdr>
    </w:div>
    <w:div w:id="1583220712">
      <w:bodyDiv w:val="1"/>
      <w:marLeft w:val="0"/>
      <w:marRight w:val="0"/>
      <w:marTop w:val="0"/>
      <w:marBottom w:val="0"/>
      <w:divBdr>
        <w:top w:val="none" w:sz="0" w:space="0" w:color="auto"/>
        <w:left w:val="none" w:sz="0" w:space="0" w:color="auto"/>
        <w:bottom w:val="none" w:sz="0" w:space="0" w:color="auto"/>
        <w:right w:val="none" w:sz="0" w:space="0" w:color="auto"/>
      </w:divBdr>
      <w:divsChild>
        <w:div w:id="905338445">
          <w:marLeft w:val="547"/>
          <w:marRight w:val="0"/>
          <w:marTop w:val="0"/>
          <w:marBottom w:val="0"/>
          <w:divBdr>
            <w:top w:val="none" w:sz="0" w:space="0" w:color="auto"/>
            <w:left w:val="none" w:sz="0" w:space="0" w:color="auto"/>
            <w:bottom w:val="none" w:sz="0" w:space="0" w:color="auto"/>
            <w:right w:val="none" w:sz="0" w:space="0" w:color="auto"/>
          </w:divBdr>
        </w:div>
        <w:div w:id="1280257298">
          <w:marLeft w:val="547"/>
          <w:marRight w:val="0"/>
          <w:marTop w:val="0"/>
          <w:marBottom w:val="0"/>
          <w:divBdr>
            <w:top w:val="none" w:sz="0" w:space="0" w:color="auto"/>
            <w:left w:val="none" w:sz="0" w:space="0" w:color="auto"/>
            <w:bottom w:val="none" w:sz="0" w:space="0" w:color="auto"/>
            <w:right w:val="none" w:sz="0" w:space="0" w:color="auto"/>
          </w:divBdr>
        </w:div>
      </w:divsChild>
    </w:div>
    <w:div w:id="1685590709">
      <w:bodyDiv w:val="1"/>
      <w:marLeft w:val="0"/>
      <w:marRight w:val="0"/>
      <w:marTop w:val="0"/>
      <w:marBottom w:val="0"/>
      <w:divBdr>
        <w:top w:val="none" w:sz="0" w:space="0" w:color="auto"/>
        <w:left w:val="none" w:sz="0" w:space="0" w:color="auto"/>
        <w:bottom w:val="none" w:sz="0" w:space="0" w:color="auto"/>
        <w:right w:val="none" w:sz="0" w:space="0" w:color="auto"/>
      </w:divBdr>
      <w:divsChild>
        <w:div w:id="812600921">
          <w:marLeft w:val="547"/>
          <w:marRight w:val="0"/>
          <w:marTop w:val="0"/>
          <w:marBottom w:val="0"/>
          <w:divBdr>
            <w:top w:val="none" w:sz="0" w:space="0" w:color="auto"/>
            <w:left w:val="none" w:sz="0" w:space="0" w:color="auto"/>
            <w:bottom w:val="none" w:sz="0" w:space="0" w:color="auto"/>
            <w:right w:val="none" w:sz="0" w:space="0" w:color="auto"/>
          </w:divBdr>
        </w:div>
        <w:div w:id="2036468292">
          <w:marLeft w:val="547"/>
          <w:marRight w:val="0"/>
          <w:marTop w:val="0"/>
          <w:marBottom w:val="0"/>
          <w:divBdr>
            <w:top w:val="none" w:sz="0" w:space="0" w:color="auto"/>
            <w:left w:val="none" w:sz="0" w:space="0" w:color="auto"/>
            <w:bottom w:val="none" w:sz="0" w:space="0" w:color="auto"/>
            <w:right w:val="none" w:sz="0" w:space="0" w:color="auto"/>
          </w:divBdr>
        </w:div>
      </w:divsChild>
    </w:div>
    <w:div w:id="1718695948">
      <w:bodyDiv w:val="1"/>
      <w:marLeft w:val="0"/>
      <w:marRight w:val="0"/>
      <w:marTop w:val="0"/>
      <w:marBottom w:val="0"/>
      <w:divBdr>
        <w:top w:val="none" w:sz="0" w:space="0" w:color="auto"/>
        <w:left w:val="none" w:sz="0" w:space="0" w:color="auto"/>
        <w:bottom w:val="none" w:sz="0" w:space="0" w:color="auto"/>
        <w:right w:val="none" w:sz="0" w:space="0" w:color="auto"/>
      </w:divBdr>
      <w:divsChild>
        <w:div w:id="835001999">
          <w:marLeft w:val="547"/>
          <w:marRight w:val="0"/>
          <w:marTop w:val="0"/>
          <w:marBottom w:val="0"/>
          <w:divBdr>
            <w:top w:val="none" w:sz="0" w:space="0" w:color="auto"/>
            <w:left w:val="none" w:sz="0" w:space="0" w:color="auto"/>
            <w:bottom w:val="none" w:sz="0" w:space="0" w:color="auto"/>
            <w:right w:val="none" w:sz="0" w:space="0" w:color="auto"/>
          </w:divBdr>
        </w:div>
        <w:div w:id="837381957">
          <w:marLeft w:val="547"/>
          <w:marRight w:val="0"/>
          <w:marTop w:val="0"/>
          <w:marBottom w:val="0"/>
          <w:divBdr>
            <w:top w:val="none" w:sz="0" w:space="0" w:color="auto"/>
            <w:left w:val="none" w:sz="0" w:space="0" w:color="auto"/>
            <w:bottom w:val="none" w:sz="0" w:space="0" w:color="auto"/>
            <w:right w:val="none" w:sz="0" w:space="0" w:color="auto"/>
          </w:divBdr>
        </w:div>
      </w:divsChild>
    </w:div>
    <w:div w:id="1734889198">
      <w:bodyDiv w:val="1"/>
      <w:marLeft w:val="0"/>
      <w:marRight w:val="0"/>
      <w:marTop w:val="0"/>
      <w:marBottom w:val="0"/>
      <w:divBdr>
        <w:top w:val="none" w:sz="0" w:space="0" w:color="auto"/>
        <w:left w:val="none" w:sz="0" w:space="0" w:color="auto"/>
        <w:bottom w:val="none" w:sz="0" w:space="0" w:color="auto"/>
        <w:right w:val="none" w:sz="0" w:space="0" w:color="auto"/>
      </w:divBdr>
      <w:divsChild>
        <w:div w:id="1217931300">
          <w:marLeft w:val="547"/>
          <w:marRight w:val="0"/>
          <w:marTop w:val="0"/>
          <w:marBottom w:val="0"/>
          <w:divBdr>
            <w:top w:val="none" w:sz="0" w:space="0" w:color="auto"/>
            <w:left w:val="none" w:sz="0" w:space="0" w:color="auto"/>
            <w:bottom w:val="none" w:sz="0" w:space="0" w:color="auto"/>
            <w:right w:val="none" w:sz="0" w:space="0" w:color="auto"/>
          </w:divBdr>
        </w:div>
        <w:div w:id="1452479459">
          <w:marLeft w:val="547"/>
          <w:marRight w:val="0"/>
          <w:marTop w:val="0"/>
          <w:marBottom w:val="0"/>
          <w:divBdr>
            <w:top w:val="none" w:sz="0" w:space="0" w:color="auto"/>
            <w:left w:val="none" w:sz="0" w:space="0" w:color="auto"/>
            <w:bottom w:val="none" w:sz="0" w:space="0" w:color="auto"/>
            <w:right w:val="none" w:sz="0" w:space="0" w:color="auto"/>
          </w:divBdr>
        </w:div>
      </w:divsChild>
    </w:div>
    <w:div w:id="1783913399">
      <w:bodyDiv w:val="1"/>
      <w:marLeft w:val="0"/>
      <w:marRight w:val="0"/>
      <w:marTop w:val="0"/>
      <w:marBottom w:val="0"/>
      <w:divBdr>
        <w:top w:val="none" w:sz="0" w:space="0" w:color="auto"/>
        <w:left w:val="none" w:sz="0" w:space="0" w:color="auto"/>
        <w:bottom w:val="none" w:sz="0" w:space="0" w:color="auto"/>
        <w:right w:val="none" w:sz="0" w:space="0" w:color="auto"/>
      </w:divBdr>
      <w:divsChild>
        <w:div w:id="2030064355">
          <w:marLeft w:val="547"/>
          <w:marRight w:val="0"/>
          <w:marTop w:val="0"/>
          <w:marBottom w:val="0"/>
          <w:divBdr>
            <w:top w:val="none" w:sz="0" w:space="0" w:color="auto"/>
            <w:left w:val="none" w:sz="0" w:space="0" w:color="auto"/>
            <w:bottom w:val="none" w:sz="0" w:space="0" w:color="auto"/>
            <w:right w:val="none" w:sz="0" w:space="0" w:color="auto"/>
          </w:divBdr>
        </w:div>
      </w:divsChild>
    </w:div>
    <w:div w:id="1951276343">
      <w:bodyDiv w:val="1"/>
      <w:marLeft w:val="0"/>
      <w:marRight w:val="0"/>
      <w:marTop w:val="0"/>
      <w:marBottom w:val="0"/>
      <w:divBdr>
        <w:top w:val="none" w:sz="0" w:space="0" w:color="auto"/>
        <w:left w:val="none" w:sz="0" w:space="0" w:color="auto"/>
        <w:bottom w:val="none" w:sz="0" w:space="0" w:color="auto"/>
        <w:right w:val="none" w:sz="0" w:space="0" w:color="auto"/>
      </w:divBdr>
      <w:divsChild>
        <w:div w:id="577057859">
          <w:marLeft w:val="0"/>
          <w:marRight w:val="0"/>
          <w:marTop w:val="0"/>
          <w:marBottom w:val="0"/>
          <w:divBdr>
            <w:top w:val="none" w:sz="0" w:space="0" w:color="auto"/>
            <w:left w:val="none" w:sz="0" w:space="0" w:color="auto"/>
            <w:bottom w:val="none" w:sz="0" w:space="0" w:color="auto"/>
            <w:right w:val="none" w:sz="0" w:space="0" w:color="auto"/>
          </w:divBdr>
          <w:divsChild>
            <w:div w:id="669793709">
              <w:marLeft w:val="0"/>
              <w:marRight w:val="0"/>
              <w:marTop w:val="0"/>
              <w:marBottom w:val="0"/>
              <w:divBdr>
                <w:top w:val="none" w:sz="0" w:space="0" w:color="auto"/>
                <w:left w:val="none" w:sz="0" w:space="0" w:color="auto"/>
                <w:bottom w:val="none" w:sz="0" w:space="0" w:color="auto"/>
                <w:right w:val="none" w:sz="0" w:space="0" w:color="auto"/>
              </w:divBdr>
              <w:divsChild>
                <w:div w:id="1810318535">
                  <w:marLeft w:val="0"/>
                  <w:marRight w:val="0"/>
                  <w:marTop w:val="0"/>
                  <w:marBottom w:val="0"/>
                  <w:divBdr>
                    <w:top w:val="none" w:sz="0" w:space="0" w:color="auto"/>
                    <w:left w:val="none" w:sz="0" w:space="0" w:color="auto"/>
                    <w:bottom w:val="none" w:sz="0" w:space="0" w:color="auto"/>
                    <w:right w:val="none" w:sz="0" w:space="0" w:color="auto"/>
                  </w:divBdr>
                  <w:divsChild>
                    <w:div w:id="1368946239">
                      <w:marLeft w:val="0"/>
                      <w:marRight w:val="0"/>
                      <w:marTop w:val="0"/>
                      <w:marBottom w:val="0"/>
                      <w:divBdr>
                        <w:top w:val="none" w:sz="0" w:space="0" w:color="auto"/>
                        <w:left w:val="none" w:sz="0" w:space="0" w:color="auto"/>
                        <w:bottom w:val="none" w:sz="0" w:space="0" w:color="auto"/>
                        <w:right w:val="none" w:sz="0" w:space="0" w:color="auto"/>
                      </w:divBdr>
                      <w:divsChild>
                        <w:div w:id="1926570235">
                          <w:marLeft w:val="0"/>
                          <w:marRight w:val="0"/>
                          <w:marTop w:val="0"/>
                          <w:marBottom w:val="0"/>
                          <w:divBdr>
                            <w:top w:val="none" w:sz="0" w:space="0" w:color="auto"/>
                            <w:left w:val="none" w:sz="0" w:space="0" w:color="auto"/>
                            <w:bottom w:val="none" w:sz="0" w:space="0" w:color="auto"/>
                            <w:right w:val="none" w:sz="0" w:space="0" w:color="auto"/>
                          </w:divBdr>
                          <w:divsChild>
                            <w:div w:id="1647199063">
                              <w:marLeft w:val="0"/>
                              <w:marRight w:val="0"/>
                              <w:marTop w:val="0"/>
                              <w:marBottom w:val="90"/>
                              <w:divBdr>
                                <w:top w:val="none" w:sz="0" w:space="0" w:color="auto"/>
                                <w:left w:val="none" w:sz="0" w:space="0" w:color="auto"/>
                                <w:bottom w:val="none" w:sz="0" w:space="0" w:color="auto"/>
                                <w:right w:val="none" w:sz="0" w:space="0" w:color="auto"/>
                              </w:divBdr>
                              <w:divsChild>
                                <w:div w:id="8110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688598">
      <w:bodyDiv w:val="1"/>
      <w:marLeft w:val="0"/>
      <w:marRight w:val="0"/>
      <w:marTop w:val="0"/>
      <w:marBottom w:val="0"/>
      <w:divBdr>
        <w:top w:val="none" w:sz="0" w:space="0" w:color="auto"/>
        <w:left w:val="none" w:sz="0" w:space="0" w:color="auto"/>
        <w:bottom w:val="none" w:sz="0" w:space="0" w:color="auto"/>
        <w:right w:val="none" w:sz="0" w:space="0" w:color="auto"/>
      </w:divBdr>
      <w:divsChild>
        <w:div w:id="578683406">
          <w:blockQuote w:val="1"/>
          <w:marLeft w:val="240"/>
          <w:marRight w:val="0"/>
          <w:marTop w:val="480"/>
          <w:marBottom w:val="480"/>
          <w:divBdr>
            <w:top w:val="none" w:sz="0" w:space="0" w:color="auto"/>
            <w:left w:val="dotted" w:sz="6" w:space="12" w:color="AAAAAA"/>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cat_coordbnin@yahoo.fr" TargetMode="External"/><Relationship Id="rId18" Type="http://schemas.openxmlformats.org/officeDocument/2006/relationships/hyperlink" Target="mailto:paszohoun@yahoo.fr" TargetMode="External"/><Relationship Id="rId26" Type="http://schemas.openxmlformats.org/officeDocument/2006/relationships/footer" Target="footer3.xml"/><Relationship Id="rId39" Type="http://schemas.openxmlformats.org/officeDocument/2006/relationships/theme" Target="theme/theme1.xml"/><Relationship Id="rId21" Type="http://schemas.openxmlformats.org/officeDocument/2006/relationships/header" Target="header1.xml"/><Relationship Id="rId34" Type="http://schemas.openxmlformats.org/officeDocument/2006/relationships/image" Target="media/image7.jpeg"/><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sr-torture@ohchr.org" TargetMode="External"/><Relationship Id="rId20" Type="http://schemas.openxmlformats.org/officeDocument/2006/relationships/hyperlink" Target="mailto:g.colin@ficat.org" TargetMode="External"/><Relationship Id="rId29" Type="http://schemas.openxmlformats.org/officeDocument/2006/relationships/hyperlink" Target="http://www.fiacat.org/detention-illegale-aidez-les-a-retrouver-la-liberte" TargetMode="Externa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acat.onu@fiacat.org" TargetMode="External"/><Relationship Id="rId24" Type="http://schemas.openxmlformats.org/officeDocument/2006/relationships/footer" Target="footer2.xml"/><Relationship Id="rId32" Type="http://schemas.openxmlformats.org/officeDocument/2006/relationships/image" Target="media/image5.jpeg"/><Relationship Id="rId37" Type="http://schemas.openxmlformats.org/officeDocument/2006/relationships/image" Target="media/image10.png"/><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urgent-action@ohchr.org" TargetMode="External"/><Relationship Id="rId23" Type="http://schemas.openxmlformats.org/officeDocument/2006/relationships/footer" Target="footer1.xml"/><Relationship Id="rId28" Type="http://schemas.openxmlformats.org/officeDocument/2006/relationships/image" Target="media/image4.jpeg"/><Relationship Id="rId36" Type="http://schemas.openxmlformats.org/officeDocument/2006/relationships/image" Target="media/image9.jpeg"/><Relationship Id="rId10" Type="http://schemas.openxmlformats.org/officeDocument/2006/relationships/hyperlink" Target="mailto:l.grassy@fiacat.org" TargetMode="External"/><Relationship Id="rId19" Type="http://schemas.openxmlformats.org/officeDocument/2006/relationships/hyperlink" Target="mailto:rjosetteloupel@yahoo.fr" TargetMode="External"/><Relationship Id="rId31" Type="http://schemas.openxmlformats.org/officeDocument/2006/relationships/hyperlink" Target="http://www.fiacat.org/IMG/pdf/livret-benin-final-bassedef.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hyperlink" Target="http://www.fiacat.org/detention-illegale-aidez-les-a-retrouver-la-liberte" TargetMode="External"/><Relationship Id="rId30" Type="http://schemas.openxmlformats.org/officeDocument/2006/relationships/hyperlink" Target="http://www.fiacat.org/communique-la-fiacat-et-l-acat-benin-renforcent-les-capacites-des-acteurs-de-la-chaine-penale-sur-le-respect-des-garanties-judiciaires" TargetMode="External"/><Relationship Id="rId35" Type="http://schemas.openxmlformats.org/officeDocument/2006/relationships/image" Target="media/image8.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g.colin@fiacat.org" TargetMode="External"/><Relationship Id="rId17" Type="http://schemas.openxmlformats.org/officeDocument/2006/relationships/hyperlink" Target="mailto:acat_coordbnin@yahoo.fr" TargetMode="External"/><Relationship Id="rId25" Type="http://schemas.openxmlformats.org/officeDocument/2006/relationships/header" Target="header3.xml"/><Relationship Id="rId33" Type="http://schemas.openxmlformats.org/officeDocument/2006/relationships/image" Target="media/image6.jpeg"/><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actubenin.com/?Visite-du-ministre-de-la-justice-a-la-prison-civile-d-Abomey-Evelyne-da-Silv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59947-30C6-4EFA-97BF-05A5843602B8}"/>
</file>

<file path=customXml/itemProps2.xml><?xml version="1.0" encoding="utf-8"?>
<ds:datastoreItem xmlns:ds="http://schemas.openxmlformats.org/officeDocument/2006/customXml" ds:itemID="{59606C3E-39BB-45A1-810C-2B267FEEDE16}"/>
</file>

<file path=customXml/itemProps3.xml><?xml version="1.0" encoding="utf-8"?>
<ds:datastoreItem xmlns:ds="http://schemas.openxmlformats.org/officeDocument/2006/customXml" ds:itemID="{A2406EA0-26D5-4227-95FF-4DD23C4A5D9B}"/>
</file>

<file path=customXml/itemProps4.xml><?xml version="1.0" encoding="utf-8"?>
<ds:datastoreItem xmlns:ds="http://schemas.openxmlformats.org/officeDocument/2006/customXml" ds:itemID="{EE443359-CBE7-49BA-88D6-393247E628E9}"/>
</file>

<file path=docProps/app.xml><?xml version="1.0" encoding="utf-8"?>
<Properties xmlns="http://schemas.openxmlformats.org/officeDocument/2006/extended-properties" xmlns:vt="http://schemas.openxmlformats.org/officeDocument/2006/docPropsVTypes">
  <Template>Normal</Template>
  <TotalTime>391</TotalTime>
  <Pages>42</Pages>
  <Words>15065</Words>
  <Characters>82862</Characters>
  <Application>Microsoft Office Word</Application>
  <DocSecurity>0</DocSecurity>
  <Lines>690</Lines>
  <Paragraphs>195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 Grassy - FIACAT</cp:lastModifiedBy>
  <cp:revision>28</cp:revision>
  <cp:lastPrinted>2015-09-25T12:08:00Z</cp:lastPrinted>
  <dcterms:created xsi:type="dcterms:W3CDTF">2015-09-24T14:04:00Z</dcterms:created>
  <dcterms:modified xsi:type="dcterms:W3CDTF">2015-09-25T12:11:00Z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