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4962" w:type="dxa"/>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3686"/>
      </w:tblGrid>
      <w:tr w:rsidR="00920DAD" w:rsidRPr="00D7135F" w14:paraId="23E60D69" w14:textId="77777777" w:rsidTr="00F04097">
        <w:tc>
          <w:tcPr>
            <w:tcW w:w="1276" w:type="dxa"/>
          </w:tcPr>
          <w:p w14:paraId="135996F8" w14:textId="187B33D3" w:rsidR="00920DAD" w:rsidRPr="00833C59" w:rsidRDefault="000F45DF" w:rsidP="00F04097">
            <w:pPr>
              <w:pStyle w:val="Normaaliharmaa"/>
              <w:ind w:left="6"/>
              <w:jc w:val="left"/>
              <w:rPr>
                <w:color w:val="auto"/>
                <w:lang w:val="en-US"/>
              </w:rPr>
            </w:pPr>
            <w:r>
              <w:rPr>
                <w:color w:val="auto"/>
                <w:lang w:val="en-US"/>
              </w:rPr>
              <w:t>2</w:t>
            </w:r>
            <w:r w:rsidR="00593267" w:rsidRPr="00833C59">
              <w:rPr>
                <w:color w:val="auto"/>
                <w:lang w:val="en-US"/>
              </w:rPr>
              <w:t xml:space="preserve"> </w:t>
            </w:r>
            <w:r w:rsidR="00410284">
              <w:rPr>
                <w:color w:val="auto"/>
                <w:lang w:val="en-US"/>
              </w:rPr>
              <w:t>June</w:t>
            </w:r>
            <w:r w:rsidR="00F04097">
              <w:rPr>
                <w:color w:val="auto"/>
                <w:lang w:val="en-US"/>
              </w:rPr>
              <w:t xml:space="preserve"> </w:t>
            </w:r>
            <w:r w:rsidR="00593267" w:rsidRPr="00833C59">
              <w:rPr>
                <w:color w:val="auto"/>
                <w:lang w:val="en-US"/>
              </w:rPr>
              <w:t>2021</w:t>
            </w:r>
            <w:r w:rsidR="00833C59" w:rsidRPr="00833C59">
              <w:rPr>
                <w:color w:val="auto"/>
                <w:lang w:val="en-US"/>
              </w:rPr>
              <w:t xml:space="preserve"> </w:t>
            </w:r>
          </w:p>
        </w:tc>
        <w:tc>
          <w:tcPr>
            <w:tcW w:w="3686" w:type="dxa"/>
          </w:tcPr>
          <w:p w14:paraId="6F016755" w14:textId="766332D6" w:rsidR="00920DAD" w:rsidRPr="00833C59" w:rsidRDefault="00833C59" w:rsidP="00F04097">
            <w:pPr>
              <w:pStyle w:val="Normaaliharmaa"/>
              <w:ind w:left="-711" w:right="-3"/>
              <w:jc w:val="left"/>
              <w:rPr>
                <w:color w:val="auto"/>
                <w:lang w:val="en-US"/>
              </w:rPr>
            </w:pPr>
            <w:r w:rsidRPr="00833C59">
              <w:rPr>
                <w:color w:val="auto"/>
                <w:lang w:val="en-US"/>
              </w:rPr>
              <w:t xml:space="preserve">RRecor           </w:t>
            </w:r>
            <w:r w:rsidR="00F04097">
              <w:rPr>
                <w:color w:val="auto"/>
                <w:lang w:val="en-US"/>
              </w:rPr>
              <w:t xml:space="preserve">          </w:t>
            </w:r>
            <w:r w:rsidRPr="00833C59">
              <w:rPr>
                <w:color w:val="auto"/>
                <w:lang w:val="en-US"/>
              </w:rPr>
              <w:t xml:space="preserve"> Record </w:t>
            </w:r>
            <w:r w:rsidR="00920DAD" w:rsidRPr="00833C59">
              <w:rPr>
                <w:color w:val="auto"/>
                <w:lang w:val="en-US"/>
              </w:rPr>
              <w:t xml:space="preserve">no </w:t>
            </w:r>
            <w:r w:rsidRPr="00833C59">
              <w:rPr>
                <w:color w:val="auto"/>
                <w:lang w:val="en-US"/>
              </w:rPr>
              <w:t>TAS</w:t>
            </w:r>
            <w:r w:rsidR="00920DAD" w:rsidRPr="00833C59">
              <w:rPr>
                <w:color w:val="auto"/>
                <w:lang w:val="en-US"/>
              </w:rPr>
              <w:t>/</w:t>
            </w:r>
            <w:r w:rsidR="00F04097">
              <w:rPr>
                <w:color w:val="auto"/>
                <w:lang w:val="en-US"/>
              </w:rPr>
              <w:t>281</w:t>
            </w:r>
            <w:r w:rsidR="00920DAD" w:rsidRPr="00833C59">
              <w:rPr>
                <w:color w:val="auto"/>
                <w:lang w:val="en-US"/>
              </w:rPr>
              <w:t>/2021</w:t>
            </w:r>
          </w:p>
        </w:tc>
      </w:tr>
      <w:tr w:rsidR="00F04097" w:rsidRPr="00D7135F" w14:paraId="15BFCDEB" w14:textId="77777777" w:rsidTr="00F04097">
        <w:tc>
          <w:tcPr>
            <w:tcW w:w="1276" w:type="dxa"/>
          </w:tcPr>
          <w:p w14:paraId="2847460D" w14:textId="77777777" w:rsidR="00F04097" w:rsidRPr="00833C59" w:rsidRDefault="00F04097" w:rsidP="00F04097">
            <w:pPr>
              <w:pStyle w:val="Normaaliharmaa"/>
              <w:ind w:left="6"/>
              <w:jc w:val="left"/>
              <w:rPr>
                <w:color w:val="auto"/>
                <w:lang w:val="en-US"/>
              </w:rPr>
            </w:pPr>
          </w:p>
        </w:tc>
        <w:tc>
          <w:tcPr>
            <w:tcW w:w="3686" w:type="dxa"/>
          </w:tcPr>
          <w:p w14:paraId="51571B51" w14:textId="77777777" w:rsidR="00F04097" w:rsidRPr="00833C59" w:rsidRDefault="00F04097" w:rsidP="00833C59">
            <w:pPr>
              <w:pStyle w:val="Normaaliharmaa"/>
              <w:ind w:left="-711"/>
              <w:jc w:val="left"/>
              <w:rPr>
                <w:color w:val="auto"/>
                <w:lang w:val="en-US"/>
              </w:rPr>
            </w:pPr>
          </w:p>
        </w:tc>
      </w:tr>
    </w:tbl>
    <w:p w14:paraId="019E3FF9" w14:textId="18A0D81A" w:rsidR="0007013F" w:rsidRPr="00386082" w:rsidRDefault="0007013F" w:rsidP="00F04097">
      <w:pPr>
        <w:pStyle w:val="Normaaliharmaa"/>
        <w:jc w:val="left"/>
        <w:rPr>
          <w:lang w:val="en-US"/>
        </w:rPr>
      </w:pPr>
    </w:p>
    <w:p w14:paraId="6848C43A" w14:textId="77777777" w:rsidR="00833C59" w:rsidRPr="00833C59" w:rsidRDefault="00833C59" w:rsidP="00833C59">
      <w:pPr>
        <w:pStyle w:val="Normaaliylosamusta"/>
        <w:tabs>
          <w:tab w:val="left" w:pos="284"/>
        </w:tabs>
        <w:spacing w:after="0"/>
        <w:ind w:left="284"/>
        <w:rPr>
          <w:lang w:val="en-US"/>
        </w:rPr>
      </w:pPr>
      <w:r w:rsidRPr="00833C59">
        <w:rPr>
          <w:lang w:val="en-US"/>
        </w:rPr>
        <w:t>CEDAW Secretariat</w:t>
      </w:r>
    </w:p>
    <w:p w14:paraId="4A9CDF21" w14:textId="77777777" w:rsidR="00833C59" w:rsidRPr="00833C59" w:rsidRDefault="00833C59" w:rsidP="00833C59">
      <w:pPr>
        <w:pStyle w:val="Normaaliylosamusta"/>
        <w:spacing w:after="0"/>
        <w:ind w:left="284"/>
        <w:rPr>
          <w:lang w:val="en-US"/>
        </w:rPr>
      </w:pPr>
      <w:r w:rsidRPr="00833C59">
        <w:rPr>
          <w:lang w:val="en-US"/>
        </w:rPr>
        <w:t>OHCHR - Palais Wilson</w:t>
      </w:r>
    </w:p>
    <w:p w14:paraId="7F28CAB4" w14:textId="77777777" w:rsidR="00833C59" w:rsidRPr="00833C59" w:rsidRDefault="00833C59" w:rsidP="00833C59">
      <w:pPr>
        <w:pStyle w:val="Normaaliylosamusta"/>
        <w:spacing w:after="0"/>
        <w:ind w:left="284"/>
        <w:rPr>
          <w:lang w:val="en-US"/>
        </w:rPr>
      </w:pPr>
      <w:r w:rsidRPr="00833C59">
        <w:rPr>
          <w:lang w:val="en-US"/>
        </w:rPr>
        <w:t>52, rue des Pâquis</w:t>
      </w:r>
    </w:p>
    <w:p w14:paraId="5AF553CD" w14:textId="77777777" w:rsidR="00833C59" w:rsidRPr="00833C59" w:rsidRDefault="00833C59" w:rsidP="00833C59">
      <w:pPr>
        <w:pStyle w:val="Normaaliylosamusta"/>
        <w:spacing w:after="0"/>
        <w:ind w:left="284"/>
        <w:rPr>
          <w:lang w:val="en-US"/>
        </w:rPr>
      </w:pPr>
      <w:r w:rsidRPr="00833C59">
        <w:rPr>
          <w:lang w:val="en-US"/>
        </w:rPr>
        <w:t>CH-1201 Geneva 10, Switzerland</w:t>
      </w:r>
    </w:p>
    <w:p w14:paraId="109CB56B" w14:textId="77777777" w:rsidR="00833C59" w:rsidRPr="00833C59" w:rsidRDefault="002B71BC" w:rsidP="00833C59">
      <w:pPr>
        <w:pStyle w:val="Normaaliylosamusta"/>
        <w:spacing w:after="0"/>
        <w:ind w:left="284"/>
        <w:rPr>
          <w:lang w:val="en-US"/>
        </w:rPr>
      </w:pPr>
      <w:hyperlink r:id="rId8" w:history="1">
        <w:r w:rsidR="00833C59" w:rsidRPr="00833C59">
          <w:rPr>
            <w:rStyle w:val="Hyperlink"/>
            <w:lang w:val="en-US"/>
          </w:rPr>
          <w:t>cedaw@ohchr.org</w:t>
        </w:r>
      </w:hyperlink>
      <w:r w:rsidR="00833C59" w:rsidRPr="00833C59">
        <w:rPr>
          <w:lang w:val="en-US"/>
        </w:rPr>
        <w:t xml:space="preserve">  </w:t>
      </w:r>
    </w:p>
    <w:p w14:paraId="6624C3EF" w14:textId="77777777" w:rsidR="00833C59" w:rsidRPr="00F86E09" w:rsidRDefault="00833C59" w:rsidP="00C645E6">
      <w:pPr>
        <w:spacing w:before="1320"/>
        <w:rPr>
          <w:color w:val="FF0000"/>
          <w:lang w:val="en-US"/>
        </w:rPr>
      </w:pPr>
      <w:r w:rsidRPr="00F86E09">
        <w:rPr>
          <w:lang w:val="en-US"/>
        </w:rPr>
        <w:t xml:space="preserve">Please accept the enclosed contribution by the </w:t>
      </w:r>
      <w:bookmarkStart w:id="0" w:name="_GoBack"/>
      <w:r w:rsidRPr="00F86E09">
        <w:rPr>
          <w:lang w:val="en-US"/>
        </w:rPr>
        <w:t xml:space="preserve">Ombudsman for Equality in </w:t>
      </w:r>
      <w:r w:rsidRPr="00A76620">
        <w:rPr>
          <w:lang w:val="en-US"/>
        </w:rPr>
        <w:t>Finland</w:t>
      </w:r>
      <w:bookmarkEnd w:id="0"/>
      <w:r w:rsidRPr="00A76620">
        <w:rPr>
          <w:lang w:val="en-US"/>
        </w:rPr>
        <w:t xml:space="preserve"> submitted to the Committee on the Elimination of Discrimination against </w:t>
      </w:r>
      <w:r w:rsidRPr="004415C8">
        <w:rPr>
          <w:lang w:val="en-US"/>
        </w:rPr>
        <w:t>Women for the preparation of the list of issues to be taken up with the consideration of the eighth periodic report submitted by the Government of Finland (CEDAW/C/FIN/8).</w:t>
      </w:r>
    </w:p>
    <w:p w14:paraId="5CF52716" w14:textId="03EC0B63" w:rsidR="00A96E15" w:rsidRDefault="00833C59" w:rsidP="00833C59">
      <w:pPr>
        <w:rPr>
          <w:lang w:val="en-US"/>
        </w:rPr>
      </w:pPr>
      <w:r w:rsidRPr="00F86E09">
        <w:rPr>
          <w:lang w:val="en-US"/>
        </w:rPr>
        <w:t xml:space="preserve">The Ombudsman for Equality is an independent </w:t>
      </w:r>
      <w:r w:rsidR="00792600">
        <w:rPr>
          <w:lang w:val="en-US"/>
        </w:rPr>
        <w:t xml:space="preserve">national equality body </w:t>
      </w:r>
      <w:r w:rsidRPr="00F86E09">
        <w:rPr>
          <w:lang w:val="en-US"/>
        </w:rPr>
        <w:t xml:space="preserve">whose duty is to supervise compliance with the Act on Equality between Women and Men (1986/609, hereafter the Equality Act) and to promote compliance with the </w:t>
      </w:r>
      <w:r>
        <w:rPr>
          <w:lang w:val="en-US"/>
        </w:rPr>
        <w:t>objectives</w:t>
      </w:r>
      <w:r w:rsidRPr="00F86E09">
        <w:rPr>
          <w:lang w:val="en-US"/>
        </w:rPr>
        <w:t xml:space="preserve"> of the Act. </w:t>
      </w:r>
    </w:p>
    <w:p w14:paraId="6633B9D9" w14:textId="77777777" w:rsidR="00C645E6" w:rsidRDefault="001359C4" w:rsidP="00C645E6">
      <w:pPr>
        <w:rPr>
          <w:lang w:val="en-US"/>
        </w:rPr>
      </w:pPr>
      <w:r>
        <w:rPr>
          <w:lang w:val="en-US"/>
        </w:rPr>
        <w:lastRenderedPageBreak/>
        <w:t>The purpose of the Equality Act is to prevent discrimination based on gender, to promote equality between women and men, and to improve the status of women particularly in working life. The Act is also intended to prevent discrimination based on gender identity or gender expression.</w:t>
      </w:r>
      <w:r w:rsidR="00C645E6">
        <w:rPr>
          <w:lang w:val="en-US"/>
        </w:rPr>
        <w:t xml:space="preserve"> </w:t>
      </w:r>
    </w:p>
    <w:p w14:paraId="2EAECA4B" w14:textId="5FB69DEF" w:rsidR="00C645E6" w:rsidRDefault="00C645E6" w:rsidP="00C645E6">
      <w:pPr>
        <w:rPr>
          <w:lang w:val="en-US"/>
        </w:rPr>
      </w:pPr>
      <w:r>
        <w:rPr>
          <w:lang w:val="en-US"/>
        </w:rPr>
        <w:t xml:space="preserve">Intersectional discrimination is not covered by the Equality Act nor does it fall under the mandate of the Ombudsman for Equality </w:t>
      </w:r>
      <w:r w:rsidRPr="00A96E15">
        <w:rPr>
          <w:lang w:val="en-US"/>
        </w:rPr>
        <w:t xml:space="preserve">as </w:t>
      </w:r>
      <w:r>
        <w:rPr>
          <w:lang w:val="en-US"/>
        </w:rPr>
        <w:t>t</w:t>
      </w:r>
      <w:r w:rsidR="00283121">
        <w:rPr>
          <w:lang w:val="en-US"/>
        </w:rPr>
        <w:t>his</w:t>
      </w:r>
      <w:r w:rsidRPr="00A96E15">
        <w:rPr>
          <w:lang w:val="en-US"/>
        </w:rPr>
        <w:t xml:space="preserve"> belongs to the authorities supervising the Non-Discrimination Act</w:t>
      </w:r>
      <w:r>
        <w:rPr>
          <w:lang w:val="en-US"/>
        </w:rPr>
        <w:t xml:space="preserve"> (1325/2014)</w:t>
      </w:r>
      <w:r w:rsidRPr="00A96E15">
        <w:rPr>
          <w:lang w:val="en-US"/>
        </w:rPr>
        <w:t>.</w:t>
      </w:r>
      <w:r>
        <w:rPr>
          <w:lang w:val="en-US"/>
        </w:rPr>
        <w:t xml:space="preserve"> </w:t>
      </w:r>
    </w:p>
    <w:p w14:paraId="0B3CED67" w14:textId="5C62D52C" w:rsidR="00833C59" w:rsidRDefault="00833C59" w:rsidP="00833C59">
      <w:pPr>
        <w:rPr>
          <w:lang w:val="en-US"/>
        </w:rPr>
      </w:pPr>
      <w:r w:rsidRPr="00F86E09">
        <w:rPr>
          <w:lang w:val="en-US"/>
        </w:rPr>
        <w:t>The submission may be posted on the CEDAW website for public information purposes.</w:t>
      </w:r>
    </w:p>
    <w:p w14:paraId="0486649C" w14:textId="77777777" w:rsidR="00833C59" w:rsidRPr="00F86E09" w:rsidRDefault="00833C59" w:rsidP="00283121">
      <w:pPr>
        <w:pStyle w:val="Normaaliylosamusta"/>
        <w:spacing w:before="720" w:after="720"/>
        <w:rPr>
          <w:lang w:val="en-US"/>
        </w:rPr>
      </w:pPr>
      <w:r w:rsidRPr="00F86E09">
        <w:rPr>
          <w:lang w:val="en-US"/>
        </w:rPr>
        <w:tab/>
      </w:r>
      <w:r w:rsidRPr="00F86E09">
        <w:rPr>
          <w:lang w:val="en-US"/>
        </w:rPr>
        <w:tab/>
      </w:r>
      <w:r w:rsidRPr="00F86E09">
        <w:rPr>
          <w:lang w:val="en-US"/>
        </w:rPr>
        <w:tab/>
      </w:r>
      <w:r w:rsidRPr="00F86E09">
        <w:rPr>
          <w:lang w:val="en-US"/>
        </w:rPr>
        <w:tab/>
        <w:t>Yours sincerely,</w:t>
      </w:r>
    </w:p>
    <w:p w14:paraId="7D0B7347" w14:textId="3639CF8D" w:rsidR="00833C59" w:rsidRPr="00F86E09" w:rsidRDefault="00833C59" w:rsidP="00833C59">
      <w:pPr>
        <w:pStyle w:val="Normaaliylosamusta"/>
        <w:spacing w:after="0"/>
        <w:rPr>
          <w:lang w:val="en-US"/>
        </w:rPr>
      </w:pPr>
      <w:r>
        <w:rPr>
          <w:lang w:val="en-US"/>
        </w:rPr>
        <w:tab/>
      </w:r>
      <w:r w:rsidRPr="00F86E09">
        <w:rPr>
          <w:lang w:val="en-US"/>
        </w:rPr>
        <w:tab/>
      </w:r>
      <w:r w:rsidRPr="00F86E09">
        <w:rPr>
          <w:lang w:val="en-US"/>
        </w:rPr>
        <w:tab/>
      </w:r>
      <w:r w:rsidRPr="00F86E09">
        <w:rPr>
          <w:lang w:val="en-US"/>
        </w:rPr>
        <w:tab/>
      </w:r>
      <w:r>
        <w:rPr>
          <w:lang w:val="en-US"/>
        </w:rPr>
        <w:t>Jukka Maarianvaara</w:t>
      </w:r>
    </w:p>
    <w:p w14:paraId="3B525C16" w14:textId="77777777" w:rsidR="00833C59" w:rsidRPr="00F86E09" w:rsidRDefault="00833C59" w:rsidP="00833C59">
      <w:pPr>
        <w:pStyle w:val="Normaaliylosamusta"/>
        <w:spacing w:after="0"/>
        <w:rPr>
          <w:lang w:val="en-US"/>
        </w:rPr>
      </w:pPr>
      <w:r w:rsidRPr="00F86E09">
        <w:rPr>
          <w:lang w:val="en-US"/>
        </w:rPr>
        <w:tab/>
      </w:r>
      <w:r w:rsidRPr="00F86E09">
        <w:rPr>
          <w:lang w:val="en-US"/>
        </w:rPr>
        <w:tab/>
      </w:r>
      <w:r w:rsidRPr="00F86E09">
        <w:rPr>
          <w:lang w:val="en-US"/>
        </w:rPr>
        <w:tab/>
      </w:r>
      <w:r w:rsidRPr="00F86E09">
        <w:rPr>
          <w:lang w:val="en-US"/>
        </w:rPr>
        <w:tab/>
        <w:t>Ombudsman for Equality</w:t>
      </w:r>
    </w:p>
    <w:p w14:paraId="73BEFDB6" w14:textId="65316D99" w:rsidR="00833C59" w:rsidRDefault="00833C59" w:rsidP="00F04097">
      <w:pPr>
        <w:pStyle w:val="Heading1"/>
        <w:tabs>
          <w:tab w:val="right" w:pos="9638"/>
        </w:tabs>
        <w:rPr>
          <w:lang w:val="en-US"/>
        </w:rPr>
      </w:pPr>
      <w:r w:rsidRPr="00C434B9">
        <w:rPr>
          <w:lang w:val="en-US"/>
        </w:rPr>
        <w:lastRenderedPageBreak/>
        <w:t xml:space="preserve">Statement by the Ombudsman for Equality </w:t>
      </w:r>
      <w:r w:rsidR="00F04097">
        <w:rPr>
          <w:lang w:val="en-US"/>
        </w:rPr>
        <w:tab/>
      </w:r>
    </w:p>
    <w:p w14:paraId="33E26EDD" w14:textId="4AD9D035" w:rsidR="00833C59" w:rsidRDefault="00D7135F" w:rsidP="00833C59">
      <w:pPr>
        <w:pStyle w:val="Heading2"/>
        <w:rPr>
          <w:lang w:val="en-US"/>
        </w:rPr>
      </w:pPr>
      <w:r>
        <w:rPr>
          <w:lang w:val="en-US"/>
        </w:rPr>
        <w:t>I</w:t>
      </w:r>
      <w:r w:rsidR="00833C59">
        <w:rPr>
          <w:lang w:val="en-US"/>
        </w:rPr>
        <w:t>mplementation of Government Action Plans for Gender Equality</w:t>
      </w:r>
    </w:p>
    <w:p w14:paraId="0AA545F2" w14:textId="77777777" w:rsidR="003B3B6B" w:rsidRDefault="00833C59" w:rsidP="00833C59">
      <w:pPr>
        <w:rPr>
          <w:lang w:val="en-US"/>
        </w:rPr>
      </w:pPr>
      <w:r>
        <w:rPr>
          <w:lang w:val="en-US"/>
        </w:rPr>
        <w:t xml:space="preserve">It is stated in the </w:t>
      </w:r>
      <w:r w:rsidR="00D7135F">
        <w:rPr>
          <w:lang w:val="en-US"/>
        </w:rPr>
        <w:t>eighth periodic report of the G</w:t>
      </w:r>
      <w:r>
        <w:rPr>
          <w:lang w:val="en-US"/>
        </w:rPr>
        <w:t>overnment</w:t>
      </w:r>
      <w:r w:rsidR="00D7135F">
        <w:rPr>
          <w:lang w:val="en-US"/>
        </w:rPr>
        <w:t xml:space="preserve"> of Finland</w:t>
      </w:r>
      <w:r>
        <w:rPr>
          <w:lang w:val="en-US"/>
        </w:rPr>
        <w:t xml:space="preserve"> that the</w:t>
      </w:r>
      <w:r w:rsidRPr="00C434B9">
        <w:rPr>
          <w:lang w:val="en-US"/>
        </w:rPr>
        <w:t xml:space="preserve"> majority of the measures in the Government Action Plan for Gender Equality 2016–2019 were successfully achieved</w:t>
      </w:r>
      <w:r>
        <w:rPr>
          <w:lang w:val="en-US"/>
        </w:rPr>
        <w:t xml:space="preserve"> (</w:t>
      </w:r>
      <w:r w:rsidR="00D7135F">
        <w:rPr>
          <w:lang w:val="en-US"/>
        </w:rPr>
        <w:t xml:space="preserve">CEDAW/C/FIN/8 </w:t>
      </w:r>
      <w:r>
        <w:rPr>
          <w:lang w:val="en-US"/>
        </w:rPr>
        <w:t>para. 65)</w:t>
      </w:r>
      <w:r w:rsidR="00D7135F">
        <w:rPr>
          <w:lang w:val="en-US"/>
        </w:rPr>
        <w:t>.</w:t>
      </w:r>
      <w:r>
        <w:rPr>
          <w:lang w:val="en-US"/>
        </w:rPr>
        <w:t xml:space="preserve"> </w:t>
      </w:r>
    </w:p>
    <w:p w14:paraId="470842F7" w14:textId="77777777" w:rsidR="007400CF" w:rsidRDefault="00833C59" w:rsidP="00D66012">
      <w:pPr>
        <w:rPr>
          <w:lang w:val="en-US"/>
        </w:rPr>
      </w:pPr>
      <w:r>
        <w:rPr>
          <w:lang w:val="en-US"/>
        </w:rPr>
        <w:t>No independent evaluation has</w:t>
      </w:r>
      <w:r w:rsidR="007400CF">
        <w:rPr>
          <w:lang w:val="en-US"/>
        </w:rPr>
        <w:t>,</w:t>
      </w:r>
      <w:r>
        <w:rPr>
          <w:lang w:val="en-US"/>
        </w:rPr>
        <w:t xml:space="preserve"> however</w:t>
      </w:r>
      <w:r w:rsidR="007400CF">
        <w:rPr>
          <w:lang w:val="en-US"/>
        </w:rPr>
        <w:t>,</w:t>
      </w:r>
      <w:r>
        <w:rPr>
          <w:lang w:val="en-US"/>
        </w:rPr>
        <w:t xml:space="preserve"> verified this nor of the successful implementation of any previous </w:t>
      </w:r>
      <w:r w:rsidR="00D7135F">
        <w:rPr>
          <w:lang w:val="en-US"/>
        </w:rPr>
        <w:t xml:space="preserve">Gender Equality </w:t>
      </w:r>
      <w:r>
        <w:rPr>
          <w:lang w:val="en-US"/>
        </w:rPr>
        <w:t>Action Plan</w:t>
      </w:r>
      <w:r w:rsidR="00D7135F">
        <w:rPr>
          <w:lang w:val="en-US"/>
        </w:rPr>
        <w:t>s</w:t>
      </w:r>
      <w:r>
        <w:rPr>
          <w:lang w:val="en-US"/>
        </w:rPr>
        <w:t xml:space="preserve">. </w:t>
      </w:r>
      <w:r w:rsidR="003B3B6B">
        <w:rPr>
          <w:lang w:val="en-US"/>
        </w:rPr>
        <w:t xml:space="preserve">The Ombudsman for Equality would </w:t>
      </w:r>
      <w:r w:rsidR="007400CF">
        <w:rPr>
          <w:lang w:val="en-US"/>
        </w:rPr>
        <w:t>hesitate to</w:t>
      </w:r>
      <w:r w:rsidR="003B3B6B">
        <w:rPr>
          <w:lang w:val="en-US"/>
        </w:rPr>
        <w:t xml:space="preserve"> be </w:t>
      </w:r>
      <w:r w:rsidR="005A055C">
        <w:rPr>
          <w:lang w:val="en-US"/>
        </w:rPr>
        <w:t>equally optimistic</w:t>
      </w:r>
      <w:r w:rsidR="003B3B6B">
        <w:rPr>
          <w:lang w:val="en-US"/>
        </w:rPr>
        <w:t xml:space="preserve"> about the achievements of the </w:t>
      </w:r>
      <w:r w:rsidR="005A055C">
        <w:rPr>
          <w:lang w:val="en-US"/>
        </w:rPr>
        <w:t>previous</w:t>
      </w:r>
      <w:r w:rsidR="003B3B6B">
        <w:rPr>
          <w:lang w:val="en-US"/>
        </w:rPr>
        <w:t xml:space="preserve"> Gender Equality Action Plan</w:t>
      </w:r>
      <w:r w:rsidR="005A055C">
        <w:rPr>
          <w:lang w:val="en-US"/>
        </w:rPr>
        <w:t>s</w:t>
      </w:r>
      <w:r w:rsidR="003B3B6B">
        <w:rPr>
          <w:lang w:val="en-US"/>
        </w:rPr>
        <w:t>.</w:t>
      </w:r>
      <w:r w:rsidR="007400CF">
        <w:rPr>
          <w:lang w:val="en-US"/>
        </w:rPr>
        <w:t xml:space="preserve"> </w:t>
      </w:r>
    </w:p>
    <w:p w14:paraId="652F2332" w14:textId="248FA07C" w:rsidR="00D66012" w:rsidRDefault="00D66012" w:rsidP="00D66012">
      <w:pPr>
        <w:rPr>
          <w:lang w:val="en-US"/>
        </w:rPr>
      </w:pPr>
      <w:r w:rsidRPr="00D66012">
        <w:rPr>
          <w:lang w:val="en-US"/>
        </w:rPr>
        <w:t xml:space="preserve">The Ombudsman for Equality </w:t>
      </w:r>
      <w:r w:rsidR="006E30ED">
        <w:rPr>
          <w:lang w:val="en-US"/>
        </w:rPr>
        <w:t xml:space="preserve">would </w:t>
      </w:r>
      <w:r w:rsidRPr="00D66012">
        <w:rPr>
          <w:lang w:val="en-US"/>
        </w:rPr>
        <w:t xml:space="preserve">consider it useful if </w:t>
      </w:r>
      <w:r w:rsidR="00066445">
        <w:rPr>
          <w:lang w:val="en-US"/>
        </w:rPr>
        <w:t xml:space="preserve">the Government would commission an </w:t>
      </w:r>
      <w:r w:rsidRPr="00D66012">
        <w:rPr>
          <w:lang w:val="en-US"/>
        </w:rPr>
        <w:t xml:space="preserve">independent evaluation </w:t>
      </w:r>
      <w:r w:rsidR="00066445">
        <w:rPr>
          <w:lang w:val="en-US"/>
        </w:rPr>
        <w:t>that would</w:t>
      </w:r>
      <w:r w:rsidRPr="00D66012">
        <w:rPr>
          <w:lang w:val="en-US"/>
        </w:rPr>
        <w:t xml:space="preserve"> assess the implementation </w:t>
      </w:r>
      <w:r w:rsidR="00410284">
        <w:rPr>
          <w:lang w:val="en-US"/>
        </w:rPr>
        <w:t xml:space="preserve">and results </w:t>
      </w:r>
      <w:r w:rsidRPr="00D66012">
        <w:rPr>
          <w:lang w:val="en-US"/>
        </w:rPr>
        <w:t xml:space="preserve">of each </w:t>
      </w:r>
      <w:r w:rsidR="003B3B6B">
        <w:rPr>
          <w:lang w:val="en-US"/>
        </w:rPr>
        <w:t>Action Plan</w:t>
      </w:r>
      <w:r w:rsidRPr="00D66012">
        <w:rPr>
          <w:lang w:val="en-US"/>
        </w:rPr>
        <w:t xml:space="preserve"> for Gender Equality.</w:t>
      </w:r>
    </w:p>
    <w:p w14:paraId="1751946D" w14:textId="77777777" w:rsidR="00833C59" w:rsidRPr="00A76620" w:rsidRDefault="00833C59" w:rsidP="00833C59">
      <w:pPr>
        <w:pStyle w:val="Heading2"/>
        <w:rPr>
          <w:lang w:val="en-US"/>
        </w:rPr>
      </w:pPr>
      <w:r w:rsidRPr="00A76620">
        <w:rPr>
          <w:lang w:val="en-US"/>
        </w:rPr>
        <w:lastRenderedPageBreak/>
        <w:t>Discrimination based on pregnancy and family leave</w:t>
      </w:r>
    </w:p>
    <w:p w14:paraId="2FB7D577" w14:textId="77777777" w:rsidR="00833C59" w:rsidRDefault="00833C59" w:rsidP="00833C59">
      <w:pPr>
        <w:rPr>
          <w:lang w:val="en-US"/>
        </w:rPr>
      </w:pPr>
      <w:r w:rsidRPr="00A76620">
        <w:rPr>
          <w:lang w:val="en-US"/>
        </w:rPr>
        <w:t xml:space="preserve">Discrimination on the basis of pregnancy and family leave continues to be a considerable concern in Finland. A major share of cases concerning the labour market brought to the attention of the Ombudsman for Equality concern suspicions of discrimination in connection with pregnancy and family leave. </w:t>
      </w:r>
    </w:p>
    <w:p w14:paraId="3A851517" w14:textId="5BB7356F" w:rsidR="00833C59" w:rsidRPr="00A76620" w:rsidRDefault="00833C59" w:rsidP="00833C59">
      <w:pPr>
        <w:rPr>
          <w:lang w:val="en-US"/>
        </w:rPr>
      </w:pPr>
      <w:r>
        <w:rPr>
          <w:lang w:val="en-US"/>
        </w:rPr>
        <w:t>The Ombudsman dealt extensively with the topic in her submission</w:t>
      </w:r>
      <w:r w:rsidR="005A78EE" w:rsidRPr="005A78EE">
        <w:rPr>
          <w:lang w:val="en-US"/>
        </w:rPr>
        <w:t xml:space="preserve"> </w:t>
      </w:r>
      <w:r w:rsidR="005A78EE">
        <w:rPr>
          <w:lang w:val="en-US"/>
        </w:rPr>
        <w:t>to the Committee</w:t>
      </w:r>
      <w:r>
        <w:rPr>
          <w:lang w:val="en-US"/>
        </w:rPr>
        <w:t xml:space="preserve"> </w:t>
      </w:r>
      <w:r w:rsidR="005A78EE">
        <w:rPr>
          <w:lang w:val="en-US"/>
        </w:rPr>
        <w:t>in</w:t>
      </w:r>
      <w:r>
        <w:rPr>
          <w:lang w:val="en-US"/>
        </w:rPr>
        <w:t xml:space="preserve"> January 2014.</w:t>
      </w:r>
    </w:p>
    <w:p w14:paraId="08AEB725" w14:textId="21A71FC2" w:rsidR="00BC5C60" w:rsidRPr="00BC5C60" w:rsidRDefault="00BC5C60" w:rsidP="00BC5C60">
      <w:pPr>
        <w:rPr>
          <w:lang w:val="en-US"/>
        </w:rPr>
      </w:pPr>
      <w:r w:rsidRPr="00BC5C60">
        <w:rPr>
          <w:lang w:val="en-US"/>
        </w:rPr>
        <w:t xml:space="preserve">While considering the fifth and sixth periodic reports of Finland in 2008, the Committee expressed its concern over the realization of employment protection for pregnant workers or workers on family leave. </w:t>
      </w:r>
      <w:r w:rsidR="005A78EE">
        <w:rPr>
          <w:lang w:val="en-US"/>
        </w:rPr>
        <w:t>In its concluding observations, t</w:t>
      </w:r>
      <w:r w:rsidRPr="00BC5C60">
        <w:rPr>
          <w:lang w:val="en-US"/>
        </w:rPr>
        <w:t>he Committee urged the Government of Finland to take concrete measures to prevent the practice of illegal dismissal of women in cases of pregnancy and childbirth (CEDAW/C/FIN/CO/6, para</w:t>
      </w:r>
      <w:r>
        <w:rPr>
          <w:lang w:val="en-US"/>
        </w:rPr>
        <w:t>s</w:t>
      </w:r>
      <w:r w:rsidRPr="00BC5C60">
        <w:rPr>
          <w:lang w:val="en-US"/>
        </w:rPr>
        <w:t xml:space="preserve"> </w:t>
      </w:r>
      <w:r w:rsidR="005E0FE7">
        <w:rPr>
          <w:lang w:val="en-US"/>
        </w:rPr>
        <w:t>25-</w:t>
      </w:r>
      <w:r w:rsidRPr="00BC5C60">
        <w:rPr>
          <w:lang w:val="en-US"/>
        </w:rPr>
        <w:t xml:space="preserve">26). </w:t>
      </w:r>
    </w:p>
    <w:p w14:paraId="31B4CEE6" w14:textId="7CA60BD7" w:rsidR="00BC5C60" w:rsidRPr="00BC5C60" w:rsidRDefault="00BC5C60" w:rsidP="00BC5C60">
      <w:pPr>
        <w:rPr>
          <w:lang w:val="en-US"/>
        </w:rPr>
      </w:pPr>
      <w:r w:rsidRPr="00BC5C60">
        <w:rPr>
          <w:lang w:val="en-US"/>
        </w:rPr>
        <w:t>The seventh periodic report of Finland did not</w:t>
      </w:r>
      <w:r w:rsidR="007400CF">
        <w:rPr>
          <w:lang w:val="en-US"/>
        </w:rPr>
        <w:t>,</w:t>
      </w:r>
      <w:r w:rsidRPr="00BC5C60">
        <w:rPr>
          <w:lang w:val="en-US"/>
        </w:rPr>
        <w:t xml:space="preserve"> </w:t>
      </w:r>
      <w:r w:rsidR="005A78EE">
        <w:rPr>
          <w:lang w:val="en-US"/>
        </w:rPr>
        <w:t>however</w:t>
      </w:r>
      <w:r w:rsidR="007400CF">
        <w:rPr>
          <w:lang w:val="en-US"/>
        </w:rPr>
        <w:t>,</w:t>
      </w:r>
      <w:r w:rsidR="005A78EE">
        <w:rPr>
          <w:lang w:val="en-US"/>
        </w:rPr>
        <w:t xml:space="preserve"> </w:t>
      </w:r>
      <w:r w:rsidRPr="00BC5C60">
        <w:rPr>
          <w:lang w:val="en-US"/>
        </w:rPr>
        <w:t xml:space="preserve">contain </w:t>
      </w:r>
      <w:r w:rsidR="00833873">
        <w:rPr>
          <w:lang w:val="en-US"/>
        </w:rPr>
        <w:t xml:space="preserve">information on </w:t>
      </w:r>
      <w:r w:rsidRPr="00BC5C60">
        <w:rPr>
          <w:lang w:val="en-US"/>
        </w:rPr>
        <w:t xml:space="preserve">any such concrete measures. </w:t>
      </w:r>
    </w:p>
    <w:p w14:paraId="19568327" w14:textId="53812FE2" w:rsidR="002D4009" w:rsidRPr="00D72DEC" w:rsidRDefault="00BC5C60" w:rsidP="00BC5C60">
      <w:pPr>
        <w:rPr>
          <w:color w:val="FF0000"/>
          <w:lang w:val="en-US"/>
        </w:rPr>
      </w:pPr>
      <w:r w:rsidRPr="00BC5C60">
        <w:rPr>
          <w:lang w:val="en-US"/>
        </w:rPr>
        <w:lastRenderedPageBreak/>
        <w:t xml:space="preserve">In its concluding observations on the seventh periodic report of Finland, the Committee recommended that </w:t>
      </w:r>
      <w:r w:rsidR="004E2819">
        <w:rPr>
          <w:lang w:val="en-US"/>
        </w:rPr>
        <w:t>the Government</w:t>
      </w:r>
      <w:r w:rsidRPr="00BC5C60">
        <w:rPr>
          <w:lang w:val="en-US"/>
        </w:rPr>
        <w:t xml:space="preserve"> amend its national legislation to specifically prohibit employers from not renewing fixed-term employment contracts based on family leave and from limiting their duration on that basis (CEDAW/C/FIN/CO/7, para. </w:t>
      </w:r>
      <w:r w:rsidRPr="006A5348">
        <w:rPr>
          <w:lang w:val="en-US"/>
        </w:rPr>
        <w:t xml:space="preserve">27). </w:t>
      </w:r>
    </w:p>
    <w:p w14:paraId="1FB2BC67" w14:textId="2AC3F55F" w:rsidR="00283121" w:rsidRDefault="007A6D37" w:rsidP="00D72DEC">
      <w:pPr>
        <w:rPr>
          <w:lang w:val="en-US"/>
        </w:rPr>
      </w:pPr>
      <w:r>
        <w:rPr>
          <w:lang w:val="en-US"/>
        </w:rPr>
        <w:t>The</w:t>
      </w:r>
      <w:r w:rsidR="00E40D10">
        <w:rPr>
          <w:lang w:val="en-US"/>
        </w:rPr>
        <w:t xml:space="preserve"> </w:t>
      </w:r>
      <w:r>
        <w:rPr>
          <w:lang w:val="en-US"/>
        </w:rPr>
        <w:t xml:space="preserve">Government’s </w:t>
      </w:r>
      <w:r w:rsidR="00E40D10">
        <w:rPr>
          <w:lang w:val="en-US"/>
        </w:rPr>
        <w:t xml:space="preserve">follow-up report submitted </w:t>
      </w:r>
      <w:r w:rsidR="006A5348">
        <w:rPr>
          <w:lang w:val="en-US"/>
        </w:rPr>
        <w:t xml:space="preserve">to </w:t>
      </w:r>
      <w:r w:rsidR="00E40D10">
        <w:rPr>
          <w:lang w:val="en-US"/>
        </w:rPr>
        <w:t xml:space="preserve">the Committee in 2016 </w:t>
      </w:r>
      <w:r w:rsidR="006A5348">
        <w:rPr>
          <w:lang w:val="en-US"/>
        </w:rPr>
        <w:t>(</w:t>
      </w:r>
      <w:r w:rsidR="00E40D10">
        <w:rPr>
          <w:lang w:val="en-US"/>
        </w:rPr>
        <w:t xml:space="preserve">CEDAW/C/FIN/7/Add.1) </w:t>
      </w:r>
      <w:r w:rsidRPr="0034266D">
        <w:rPr>
          <w:lang w:val="en-US"/>
        </w:rPr>
        <w:t xml:space="preserve">contains no information in this regard. </w:t>
      </w:r>
      <w:r w:rsidR="00E40D10" w:rsidRPr="0034266D">
        <w:rPr>
          <w:lang w:val="en-US"/>
        </w:rPr>
        <w:t>T</w:t>
      </w:r>
      <w:r w:rsidR="00BC5C60" w:rsidRPr="0034266D">
        <w:rPr>
          <w:lang w:val="en-US"/>
        </w:rPr>
        <w:t>he eighth periodic report of Finland</w:t>
      </w:r>
      <w:r w:rsidR="0034266D" w:rsidRPr="0034266D">
        <w:rPr>
          <w:lang w:val="en-US"/>
        </w:rPr>
        <w:t xml:space="preserve"> </w:t>
      </w:r>
      <w:r w:rsidR="00052C5D">
        <w:rPr>
          <w:lang w:val="en-US"/>
        </w:rPr>
        <w:t xml:space="preserve">on the other hand </w:t>
      </w:r>
      <w:r w:rsidR="0034266D" w:rsidRPr="0034266D">
        <w:rPr>
          <w:lang w:val="en-US"/>
        </w:rPr>
        <w:t xml:space="preserve">refers to </w:t>
      </w:r>
      <w:r w:rsidR="004E2819">
        <w:rPr>
          <w:lang w:val="en-US"/>
        </w:rPr>
        <w:t>the Government’s intention</w:t>
      </w:r>
      <w:r w:rsidR="0034266D" w:rsidRPr="0034266D">
        <w:rPr>
          <w:lang w:val="en-US"/>
        </w:rPr>
        <w:t xml:space="preserve"> to</w:t>
      </w:r>
      <w:r w:rsidR="004E2819">
        <w:rPr>
          <w:lang w:val="en-US"/>
        </w:rPr>
        <w:t xml:space="preserve"> </w:t>
      </w:r>
      <w:r w:rsidR="00F04097">
        <w:rPr>
          <w:lang w:val="en-US"/>
        </w:rPr>
        <w:t>improve</w:t>
      </w:r>
      <w:r w:rsidR="0034266D" w:rsidRPr="0034266D">
        <w:rPr>
          <w:lang w:val="en-US"/>
        </w:rPr>
        <w:t xml:space="preserve"> the employment security of employees returning from family leave (CEDAW/C/FIN/8, para. </w:t>
      </w:r>
      <w:r w:rsidR="0034266D" w:rsidRPr="00006479">
        <w:rPr>
          <w:lang w:val="en-US"/>
        </w:rPr>
        <w:t>220).</w:t>
      </w:r>
      <w:r w:rsidR="004E2819">
        <w:rPr>
          <w:lang w:val="en-US"/>
        </w:rPr>
        <w:t xml:space="preserve"> </w:t>
      </w:r>
      <w:r w:rsidR="00D72DEC" w:rsidRPr="00006479">
        <w:rPr>
          <w:lang w:val="en-US"/>
        </w:rPr>
        <w:t xml:space="preserve"> </w:t>
      </w:r>
    </w:p>
    <w:p w14:paraId="4843766A" w14:textId="3871BEAB" w:rsidR="00D72DEC" w:rsidRPr="00D72DEC" w:rsidRDefault="00006479" w:rsidP="00D72DEC">
      <w:pPr>
        <w:rPr>
          <w:color w:val="FF0000"/>
          <w:lang w:val="en-US"/>
        </w:rPr>
      </w:pPr>
      <w:r w:rsidRPr="00006479">
        <w:rPr>
          <w:lang w:val="en-US"/>
        </w:rPr>
        <w:t>T</w:t>
      </w:r>
      <w:r w:rsidR="00D72DEC" w:rsidRPr="00006479">
        <w:rPr>
          <w:lang w:val="en-US"/>
        </w:rPr>
        <w:t xml:space="preserve">he </w:t>
      </w:r>
      <w:r w:rsidR="00D72DEC" w:rsidRPr="001359C4">
        <w:rPr>
          <w:lang w:val="en-US"/>
        </w:rPr>
        <w:t>Committee on Economic, Social and Cultural Rights paid attention to this matter in its concluding observations of March 2021</w:t>
      </w:r>
      <w:r w:rsidR="004E2819">
        <w:rPr>
          <w:lang w:val="en-US"/>
        </w:rPr>
        <w:t xml:space="preserve">. The Committee recommended that the Government of Finland </w:t>
      </w:r>
      <w:r w:rsidR="00283121">
        <w:rPr>
          <w:lang w:val="en-US"/>
        </w:rPr>
        <w:t xml:space="preserve">strengthen the legal protection against discrimination and unfair dismissal from work of pregnant workers </w:t>
      </w:r>
      <w:r w:rsidR="00D72DEC" w:rsidRPr="001359C4">
        <w:rPr>
          <w:lang w:val="en-US"/>
        </w:rPr>
        <w:t>(E/C.12/FIN/CO/7, para. 19 (d)).</w:t>
      </w:r>
    </w:p>
    <w:p w14:paraId="0DF77E09" w14:textId="280483A6" w:rsidR="00940A80" w:rsidRPr="00F04097" w:rsidRDefault="00940A80" w:rsidP="00833C59">
      <w:pPr>
        <w:rPr>
          <w:lang w:val="en-US"/>
        </w:rPr>
      </w:pPr>
      <w:r w:rsidRPr="00F04097">
        <w:rPr>
          <w:lang w:val="en-US"/>
        </w:rPr>
        <w:lastRenderedPageBreak/>
        <w:t>The Ombudsman of Equality is of the view that th</w:t>
      </w:r>
      <w:r w:rsidR="00283121">
        <w:rPr>
          <w:lang w:val="en-US"/>
        </w:rPr>
        <w:t>e</w:t>
      </w:r>
      <w:r w:rsidRPr="00F04097">
        <w:rPr>
          <w:lang w:val="en-US"/>
        </w:rPr>
        <w:t xml:space="preserve"> legislative work should focus on amending the Employment Contracts Act </w:t>
      </w:r>
      <w:r w:rsidR="00F04097" w:rsidRPr="00F04097">
        <w:rPr>
          <w:lang w:val="en-US"/>
        </w:rPr>
        <w:t xml:space="preserve">(2001/55). There is a need for </w:t>
      </w:r>
      <w:r w:rsidRPr="00F04097">
        <w:rPr>
          <w:lang w:val="en-US"/>
        </w:rPr>
        <w:t xml:space="preserve">a specific provision prohibiting the practice of not renewing a fixed-term employment contract on the basis of pregnancy or family leave, and </w:t>
      </w:r>
      <w:r w:rsidR="00F04097" w:rsidRPr="00F04097">
        <w:rPr>
          <w:lang w:val="en-US"/>
        </w:rPr>
        <w:t>for</w:t>
      </w:r>
      <w:r w:rsidRPr="00F04097">
        <w:rPr>
          <w:lang w:val="en-US"/>
        </w:rPr>
        <w:t xml:space="preserve"> a provision prohibiting the practice of drawing up a fixed-term employment contract to be terminated at the start of maternity leave, paternity leave, or family leave. </w:t>
      </w:r>
      <w:r w:rsidR="003134E5" w:rsidRPr="00F04097">
        <w:rPr>
          <w:lang w:val="en-US"/>
        </w:rPr>
        <w:t>The Ombudsman for Equality has no</w:t>
      </w:r>
      <w:r w:rsidRPr="00F04097">
        <w:rPr>
          <w:lang w:val="en-US"/>
        </w:rPr>
        <w:t>t received any information or guarantees that this would be the intention of the Government.</w:t>
      </w:r>
    </w:p>
    <w:p w14:paraId="4299F0D1" w14:textId="41A1A73D" w:rsidR="005A78EE" w:rsidRPr="0027208A" w:rsidRDefault="00E878F9" w:rsidP="005A78EE">
      <w:pPr>
        <w:rPr>
          <w:lang w:val="en-US"/>
        </w:rPr>
      </w:pPr>
      <w:r w:rsidRPr="0027208A">
        <w:rPr>
          <w:lang w:val="en-US"/>
        </w:rPr>
        <w:t>A t</w:t>
      </w:r>
      <w:r w:rsidR="005A78EE" w:rsidRPr="0027208A">
        <w:rPr>
          <w:lang w:val="en-US"/>
        </w:rPr>
        <w:t>ypical situation of discrimination based on pregnancy and family leave take</w:t>
      </w:r>
      <w:r w:rsidRPr="0027208A">
        <w:rPr>
          <w:lang w:val="en-US"/>
        </w:rPr>
        <w:t>s</w:t>
      </w:r>
      <w:r w:rsidR="005A78EE" w:rsidRPr="0027208A">
        <w:rPr>
          <w:lang w:val="en-US"/>
        </w:rPr>
        <w:t xml:space="preserve"> place during the recruitment process or where the employment contract of a fixed-term employee is not renewed when her pregnancy comes to light. Furthermore, it is not uncommon that the duties of an employee returning to work from family leave have “disappeared” or the employee has been replaced by a substitute, despite the fact that the Employment Contracts Act provides the employee the right to return to her previous duties.</w:t>
      </w:r>
    </w:p>
    <w:p w14:paraId="26B85BFE" w14:textId="79EEEF1D" w:rsidR="005A78EE" w:rsidRPr="0027208A" w:rsidRDefault="005A78EE" w:rsidP="005A78EE">
      <w:pPr>
        <w:rPr>
          <w:lang w:val="en-US"/>
        </w:rPr>
      </w:pPr>
      <w:r w:rsidRPr="0027208A">
        <w:rPr>
          <w:lang w:val="en-US"/>
        </w:rPr>
        <w:t>In order to increase the effectiveness of the provisions pertaining to this matter, and to make them better-</w:t>
      </w:r>
      <w:r w:rsidRPr="0027208A">
        <w:rPr>
          <w:lang w:val="en-US"/>
        </w:rPr>
        <w:lastRenderedPageBreak/>
        <w:t>known particularly on the workplace level, the Ombudsman for Equality proposed already in 2005 to the then Ministry of Labour that the Employment Contracts Act be amended in order to specifically prohibit employers from not renewing fixed-term employment contracts or limiting their duration on the basis of pregnancy or family leave.</w:t>
      </w:r>
      <w:r w:rsidR="00E878F9" w:rsidRPr="0027208A">
        <w:rPr>
          <w:lang w:val="en-US"/>
        </w:rPr>
        <w:t xml:space="preserve"> This was also one of the recommendations in the Ombudsman’s report </w:t>
      </w:r>
      <w:r w:rsidR="0027208A" w:rsidRPr="0027208A">
        <w:rPr>
          <w:lang w:val="en-US"/>
        </w:rPr>
        <w:t xml:space="preserve">issued </w:t>
      </w:r>
      <w:r w:rsidR="00E878F9" w:rsidRPr="0027208A">
        <w:rPr>
          <w:lang w:val="en-US"/>
        </w:rPr>
        <w:t xml:space="preserve">to </w:t>
      </w:r>
      <w:r w:rsidR="0027208A" w:rsidRPr="0027208A">
        <w:rPr>
          <w:lang w:val="en-US"/>
        </w:rPr>
        <w:t xml:space="preserve">the Finnish </w:t>
      </w:r>
      <w:r w:rsidR="00E878F9" w:rsidRPr="0027208A">
        <w:rPr>
          <w:lang w:val="en-US"/>
        </w:rPr>
        <w:t>Parliament in 2018.</w:t>
      </w:r>
    </w:p>
    <w:p w14:paraId="09ADDF7E" w14:textId="4B91B3BB" w:rsidR="005A78EE" w:rsidRPr="0027208A" w:rsidRDefault="005A78EE" w:rsidP="005A78EE">
      <w:pPr>
        <w:rPr>
          <w:lang w:val="en-US"/>
        </w:rPr>
      </w:pPr>
      <w:r w:rsidRPr="0027208A">
        <w:rPr>
          <w:lang w:val="en-US"/>
        </w:rPr>
        <w:t>The prohibition of discrimination included in the Equality Act complements the provisions of the Employment Contracts Act. Sanctions for unlawful practices can be determined on the basis of both the Employment Contracts Act and the Equality Act. By contrast, prohibition of the practice of not renewing a fixed-term employment contract on the basis of pregnancy or family leave, along with the prohibition of the practice of drawing up a fixed-term employment contract to be terminated at the start of maternity leave, paternity leave, or family leave, are, however, only provided for in the Equality Act, along with the sanctions imposed for them.</w:t>
      </w:r>
    </w:p>
    <w:p w14:paraId="6E638B6F" w14:textId="11E83B8A" w:rsidR="005A78EE" w:rsidRDefault="005A78EE" w:rsidP="005A78EE">
      <w:pPr>
        <w:rPr>
          <w:lang w:val="en-US"/>
        </w:rPr>
      </w:pPr>
      <w:r w:rsidRPr="0027208A">
        <w:rPr>
          <w:lang w:val="en-US"/>
        </w:rPr>
        <w:t xml:space="preserve">The fact that the Employment Contracts Act does not include a provision on the protection of the status of </w:t>
      </w:r>
      <w:r w:rsidRPr="0027208A">
        <w:rPr>
          <w:lang w:val="en-US"/>
        </w:rPr>
        <w:lastRenderedPageBreak/>
        <w:t>fixed-term employees is still deemed a shortcoming</w:t>
      </w:r>
      <w:r w:rsidR="0027208A" w:rsidRPr="0027208A">
        <w:rPr>
          <w:lang w:val="en-US"/>
        </w:rPr>
        <w:t>. The Ombudsman</w:t>
      </w:r>
      <w:r w:rsidRPr="0027208A">
        <w:rPr>
          <w:lang w:val="en-US"/>
        </w:rPr>
        <w:t xml:space="preserve"> is of the opinion that the Employment Contracts Act needs to be amended in this respect. Such a provision would be equally important to fixed-term employees as is the provision already included in the Employment Contracts Act, whereby an employer cannot give notice of termination of a permanent employment contract on the basis of pregnancy or because an employee exercises his or her right to family leave. </w:t>
      </w:r>
    </w:p>
    <w:p w14:paraId="3F5D26D5" w14:textId="3BDAD437" w:rsidR="00940A80" w:rsidRPr="00F04097" w:rsidRDefault="00052C5D" w:rsidP="00940A80">
      <w:pPr>
        <w:rPr>
          <w:lang w:val="en-US"/>
        </w:rPr>
      </w:pPr>
      <w:r w:rsidRPr="00F04097">
        <w:rPr>
          <w:lang w:val="en-US"/>
        </w:rPr>
        <w:t xml:space="preserve">As discrimination on the basis of pregnancy and family leave continues to be a considerable concern in Finland, the Committee </w:t>
      </w:r>
      <w:r w:rsidR="004D6259">
        <w:rPr>
          <w:lang w:val="en-US"/>
        </w:rPr>
        <w:t xml:space="preserve">should </w:t>
      </w:r>
      <w:r w:rsidR="00833873">
        <w:rPr>
          <w:lang w:val="en-US"/>
        </w:rPr>
        <w:t xml:space="preserve">request </w:t>
      </w:r>
      <w:r w:rsidR="00066445">
        <w:rPr>
          <w:lang w:val="en-US"/>
        </w:rPr>
        <w:t xml:space="preserve">the Government </w:t>
      </w:r>
      <w:r w:rsidR="00833873">
        <w:rPr>
          <w:lang w:val="en-US"/>
        </w:rPr>
        <w:t>for</w:t>
      </w:r>
      <w:r w:rsidR="00066445">
        <w:rPr>
          <w:lang w:val="en-US"/>
        </w:rPr>
        <w:t xml:space="preserve"> assurances </w:t>
      </w:r>
      <w:r w:rsidR="00940A80" w:rsidRPr="00F04097">
        <w:rPr>
          <w:lang w:val="en-US"/>
        </w:rPr>
        <w:t xml:space="preserve">that legislative work to prevent and abolish discrimination on the basis of pregnancy and family leave is successfully completed.  </w:t>
      </w:r>
    </w:p>
    <w:p w14:paraId="44E09C71" w14:textId="77777777" w:rsidR="00833C59" w:rsidRPr="002D4009" w:rsidRDefault="00833C59" w:rsidP="00833C59">
      <w:pPr>
        <w:pStyle w:val="Heading2"/>
        <w:rPr>
          <w:lang w:val="en-US"/>
        </w:rPr>
      </w:pPr>
      <w:r w:rsidRPr="002D4009">
        <w:rPr>
          <w:lang w:val="en-US"/>
        </w:rPr>
        <w:t xml:space="preserve">Pay discrimination </w:t>
      </w:r>
    </w:p>
    <w:p w14:paraId="0CED9CAB" w14:textId="5910515E" w:rsidR="00197A75" w:rsidRDefault="001F00BD" w:rsidP="00197A75">
      <w:pPr>
        <w:rPr>
          <w:lang w:val="en-US"/>
        </w:rPr>
      </w:pPr>
      <w:r w:rsidRPr="002D4009">
        <w:rPr>
          <w:lang w:val="en-US"/>
        </w:rPr>
        <w:t xml:space="preserve">The Ombudsman for Equality regularly receives inquiries from persons who suspect that they have been discriminated against in terms of pay because of their sex or gender. </w:t>
      </w:r>
    </w:p>
    <w:p w14:paraId="76B61C1F" w14:textId="3EDB7F4C" w:rsidR="00741D0B" w:rsidRPr="00741D0B" w:rsidRDefault="00741D0B" w:rsidP="00197A75">
      <w:pPr>
        <w:rPr>
          <w:lang w:val="en-US"/>
        </w:rPr>
      </w:pPr>
      <w:r w:rsidRPr="00741D0B">
        <w:rPr>
          <w:lang w:val="en-US"/>
        </w:rPr>
        <w:lastRenderedPageBreak/>
        <w:t xml:space="preserve">In its concluding observations of March 2021 on the seventh periodic report of Finland, the Committee on Economic, Social and Cultural Rights recommended that the Government of Finland </w:t>
      </w:r>
      <w:r w:rsidRPr="00741D0B">
        <w:rPr>
          <w:i/>
          <w:iCs/>
          <w:lang w:val="en-US"/>
        </w:rPr>
        <w:t xml:space="preserve">“legislate on remuneration transparency, with a view to making it easier to challenge unequal pay” </w:t>
      </w:r>
      <w:r w:rsidRPr="00741D0B">
        <w:rPr>
          <w:lang w:val="en-US"/>
        </w:rPr>
        <w:t>(E/C.12/FIN/CO/7, para. 21 (b))</w:t>
      </w:r>
      <w:r w:rsidRPr="00741D0B">
        <w:rPr>
          <w:i/>
          <w:iCs/>
          <w:lang w:val="en-US"/>
        </w:rPr>
        <w:t xml:space="preserve">. </w:t>
      </w:r>
    </w:p>
    <w:p w14:paraId="1FEA0236" w14:textId="35C6D636" w:rsidR="00B30993" w:rsidRDefault="004D1527" w:rsidP="004D1527">
      <w:pPr>
        <w:rPr>
          <w:lang w:val="en-US"/>
        </w:rPr>
      </w:pPr>
      <w:r w:rsidRPr="002D4009">
        <w:rPr>
          <w:lang w:val="en-US"/>
        </w:rPr>
        <w:t xml:space="preserve">With regard to </w:t>
      </w:r>
      <w:r w:rsidR="00C3696E" w:rsidRPr="002D4009">
        <w:rPr>
          <w:lang w:val="en-US"/>
        </w:rPr>
        <w:t xml:space="preserve">increasing </w:t>
      </w:r>
      <w:r w:rsidRPr="002D4009">
        <w:rPr>
          <w:lang w:val="en-US"/>
        </w:rPr>
        <w:t xml:space="preserve">pay transparency as a means to address pay discrimination, the Government has set up, in accordance with </w:t>
      </w:r>
      <w:r w:rsidR="00B30993">
        <w:rPr>
          <w:lang w:val="en-US"/>
        </w:rPr>
        <w:t>its</w:t>
      </w:r>
      <w:r w:rsidRPr="002D4009">
        <w:rPr>
          <w:lang w:val="en-US"/>
        </w:rPr>
        <w:t xml:space="preserve"> Action Plan for Gender Equality 2020</w:t>
      </w:r>
      <w:r w:rsidRPr="002D4009">
        <w:rPr>
          <w:rFonts w:cstheme="minorHAnsi"/>
          <w:lang w:val="en-US"/>
        </w:rPr>
        <w:t>−</w:t>
      </w:r>
      <w:r w:rsidRPr="002D4009">
        <w:rPr>
          <w:lang w:val="en-US"/>
        </w:rPr>
        <w:t>2023, a tripartite working group to prepare the Government goals of including provisions in the Equality Act to increase the rights and effective means of the staff, staff representatives and individual employees for gaining information on pay and for addressing pay discrimination more effectively.</w:t>
      </w:r>
      <w:r w:rsidR="004D6259" w:rsidRPr="002D4009">
        <w:rPr>
          <w:lang w:val="en-US"/>
        </w:rPr>
        <w:t xml:space="preserve"> </w:t>
      </w:r>
      <w:r w:rsidR="002B6499">
        <w:rPr>
          <w:lang w:val="en-US"/>
        </w:rPr>
        <w:t>The work of the working group has been rather turbulent.</w:t>
      </w:r>
    </w:p>
    <w:p w14:paraId="2440898F" w14:textId="44336289" w:rsidR="00792600" w:rsidRPr="002D4009" w:rsidRDefault="00792600" w:rsidP="00197A75">
      <w:pPr>
        <w:rPr>
          <w:lang w:val="en-US"/>
        </w:rPr>
      </w:pPr>
      <w:r w:rsidRPr="002D4009">
        <w:rPr>
          <w:lang w:val="en-US"/>
        </w:rPr>
        <w:t xml:space="preserve">The Ombudsman for Equality considers the </w:t>
      </w:r>
      <w:r w:rsidR="00777564" w:rsidRPr="002D4009">
        <w:rPr>
          <w:lang w:val="en-US"/>
        </w:rPr>
        <w:t>question</w:t>
      </w:r>
      <w:r w:rsidRPr="002D4009">
        <w:rPr>
          <w:lang w:val="en-US"/>
        </w:rPr>
        <w:t xml:space="preserve"> of equal pay an issue of high priority. The gender pay gap is a persistent phenomenon. Women in Finland earn on average 16 % less than men. Pay inequality is to a great extent a structural problem. Pay structures are differentiated by gender, mainly because female-dominated occupations and male-dominated occupations </w:t>
      </w:r>
      <w:r w:rsidR="00777564" w:rsidRPr="002D4009">
        <w:rPr>
          <w:lang w:val="en-US"/>
        </w:rPr>
        <w:lastRenderedPageBreak/>
        <w:t>are</w:t>
      </w:r>
      <w:r w:rsidRPr="002D4009">
        <w:rPr>
          <w:lang w:val="en-US"/>
        </w:rPr>
        <w:t xml:space="preserve"> valued differently. Pay inequality is the phenomenon which is closely intertwined with the structural and institutional features in the labour market. The aforesaid </w:t>
      </w:r>
      <w:r w:rsidR="00777564" w:rsidRPr="002D4009">
        <w:rPr>
          <w:lang w:val="en-US"/>
        </w:rPr>
        <w:t>pay</w:t>
      </w:r>
      <w:r w:rsidRPr="002D4009">
        <w:rPr>
          <w:lang w:val="en-US"/>
        </w:rPr>
        <w:t xml:space="preserve"> gap is not the same as pay discrimination referred to in the Equality Act.</w:t>
      </w:r>
    </w:p>
    <w:p w14:paraId="3B15E3EA" w14:textId="13964B7A" w:rsidR="00F42A44" w:rsidRPr="002D4009" w:rsidRDefault="00777564" w:rsidP="00197A75">
      <w:pPr>
        <w:rPr>
          <w:lang w:val="en-US"/>
        </w:rPr>
      </w:pPr>
      <w:r w:rsidRPr="002D4009">
        <w:rPr>
          <w:lang w:val="en-US"/>
        </w:rPr>
        <w:t xml:space="preserve">The Equality Act includes a specific prohibition of pay discrimination. </w:t>
      </w:r>
      <w:r w:rsidR="00077091" w:rsidRPr="002D4009">
        <w:rPr>
          <w:lang w:val="en-US"/>
        </w:rPr>
        <w:t>The Equality Act does not</w:t>
      </w:r>
      <w:r w:rsidRPr="002D4009">
        <w:rPr>
          <w:lang w:val="en-US"/>
        </w:rPr>
        <w:t>,</w:t>
      </w:r>
      <w:r w:rsidR="00077091" w:rsidRPr="002D4009">
        <w:rPr>
          <w:lang w:val="en-US"/>
        </w:rPr>
        <w:t xml:space="preserve"> </w:t>
      </w:r>
      <w:r w:rsidRPr="002D4009">
        <w:rPr>
          <w:lang w:val="en-US"/>
        </w:rPr>
        <w:t xml:space="preserve">however, </w:t>
      </w:r>
      <w:r w:rsidR="00077091" w:rsidRPr="002D4009">
        <w:rPr>
          <w:lang w:val="en-US"/>
        </w:rPr>
        <w:t>cov</w:t>
      </w:r>
      <w:r w:rsidR="00F42A44" w:rsidRPr="002D4009">
        <w:rPr>
          <w:lang w:val="en-US"/>
        </w:rPr>
        <w:t>e</w:t>
      </w:r>
      <w:r w:rsidR="00077091" w:rsidRPr="002D4009">
        <w:rPr>
          <w:lang w:val="en-US"/>
        </w:rPr>
        <w:t>r all pay differences in the Finnish labour market</w:t>
      </w:r>
      <w:r w:rsidRPr="002D4009">
        <w:rPr>
          <w:lang w:val="en-US"/>
        </w:rPr>
        <w:t>.</w:t>
      </w:r>
      <w:r w:rsidR="00077091" w:rsidRPr="002D4009">
        <w:rPr>
          <w:lang w:val="en-US"/>
        </w:rPr>
        <w:t xml:space="preserve"> </w:t>
      </w:r>
    </w:p>
    <w:p w14:paraId="37C1D401" w14:textId="35E57F3C" w:rsidR="00077091" w:rsidRPr="002D4009" w:rsidRDefault="00077091" w:rsidP="00197A75">
      <w:pPr>
        <w:rPr>
          <w:lang w:val="en-US"/>
        </w:rPr>
      </w:pPr>
      <w:r w:rsidRPr="002D4009">
        <w:rPr>
          <w:lang w:val="en-US"/>
        </w:rPr>
        <w:t xml:space="preserve">The personal scope of application of the prohibitions of pay discrimination </w:t>
      </w:r>
      <w:r w:rsidR="00565D71" w:rsidRPr="002D4009">
        <w:rPr>
          <w:lang w:val="en-US"/>
        </w:rPr>
        <w:t xml:space="preserve">in the Equality Act </w:t>
      </w:r>
      <w:r w:rsidRPr="002D4009">
        <w:rPr>
          <w:lang w:val="en-US"/>
        </w:rPr>
        <w:t>covers employees working for the same employer and, in line with EU legislation, those employees whose pay has a “single source” on which the pay depends. The “single source” concept is based on the idea that the party responsible for implementing equal pay is the one who is in a position to guarantee equal treatment. Consequently, suspicions of pay discrimination under supervision of the Ombudsman for Equality are cases covered by this legal framework.</w:t>
      </w:r>
    </w:p>
    <w:p w14:paraId="0056F91B" w14:textId="508F51F4" w:rsidR="00006479" w:rsidRPr="00006479" w:rsidRDefault="00833C59" w:rsidP="00006479">
      <w:pPr>
        <w:rPr>
          <w:lang w:val="en-US"/>
        </w:rPr>
      </w:pPr>
      <w:r w:rsidRPr="00006479">
        <w:rPr>
          <w:lang w:val="en-US"/>
        </w:rPr>
        <w:t>According to the Equality Act, a gender equality plan shall be drawn up if an employer regularly employs at least 30 people.</w:t>
      </w:r>
      <w:r w:rsidR="004950D8">
        <w:rPr>
          <w:lang w:val="en-US"/>
        </w:rPr>
        <w:t xml:space="preserve"> </w:t>
      </w:r>
      <w:r w:rsidR="004950D8" w:rsidRPr="00006479">
        <w:rPr>
          <w:lang w:val="en-US"/>
        </w:rPr>
        <w:t xml:space="preserve">The equality plan is primarily concerned with promoting equality in pay and other terms </w:t>
      </w:r>
      <w:r w:rsidR="004950D8" w:rsidRPr="00006479">
        <w:rPr>
          <w:lang w:val="en-US"/>
        </w:rPr>
        <w:lastRenderedPageBreak/>
        <w:t xml:space="preserve">of employment. One way to reveal pay discrimination and promote gender equality in pay is through the pay survey that each gender equality plan should contain. </w:t>
      </w:r>
      <w:r w:rsidRPr="00006479">
        <w:rPr>
          <w:lang w:val="en-US"/>
        </w:rPr>
        <w:t xml:space="preserve">The </w:t>
      </w:r>
      <w:r w:rsidR="00006479" w:rsidRPr="00006479">
        <w:rPr>
          <w:lang w:val="en-US"/>
        </w:rPr>
        <w:t>objective</w:t>
      </w:r>
      <w:r w:rsidRPr="00006479">
        <w:rPr>
          <w:lang w:val="en-US"/>
        </w:rPr>
        <w:t xml:space="preserve"> of the pay survey, which is an essential and mandatory part of the equality plan, is to ensure that there are no unjustified pay differences between women and men </w:t>
      </w:r>
      <w:r w:rsidR="00006479" w:rsidRPr="00006479">
        <w:rPr>
          <w:lang w:val="en-US"/>
        </w:rPr>
        <w:t xml:space="preserve">who are working for the same employer and engaged in either the same work or work of equal value. </w:t>
      </w:r>
    </w:p>
    <w:p w14:paraId="124F6BF3" w14:textId="16427D26" w:rsidR="00006479" w:rsidRPr="00006479" w:rsidRDefault="00006479" w:rsidP="00006479">
      <w:pPr>
        <w:rPr>
          <w:lang w:val="en-US"/>
        </w:rPr>
      </w:pPr>
      <w:r w:rsidRPr="00006479">
        <w:rPr>
          <w:lang w:val="en-US"/>
        </w:rPr>
        <w:t xml:space="preserve">The provision on pay surveys should be clarified to ensure that the objective of the survey is taken into consideration better in the selection of comparison groups and the pay data to be processed. </w:t>
      </w:r>
    </w:p>
    <w:p w14:paraId="1978331B" w14:textId="6913B9F1" w:rsidR="0039119B" w:rsidRPr="00006479" w:rsidRDefault="004D6259" w:rsidP="004D6259">
      <w:pPr>
        <w:rPr>
          <w:lang w:val="en-US"/>
        </w:rPr>
      </w:pPr>
      <w:r w:rsidRPr="00006479">
        <w:rPr>
          <w:lang w:val="en-US"/>
        </w:rPr>
        <w:t xml:space="preserve">As </w:t>
      </w:r>
      <w:r w:rsidR="002D4009" w:rsidRPr="00006479">
        <w:rPr>
          <w:lang w:val="en-US"/>
        </w:rPr>
        <w:t xml:space="preserve">the lack of sufficient pay transparency </w:t>
      </w:r>
      <w:r w:rsidRPr="00006479">
        <w:rPr>
          <w:lang w:val="en-US"/>
        </w:rPr>
        <w:t xml:space="preserve">continues to be a concern in Finland, </w:t>
      </w:r>
      <w:r w:rsidR="002D4009" w:rsidRPr="00006479">
        <w:rPr>
          <w:lang w:val="en-US"/>
        </w:rPr>
        <w:t>t</w:t>
      </w:r>
      <w:r w:rsidRPr="00006479">
        <w:rPr>
          <w:lang w:val="en-US"/>
        </w:rPr>
        <w:t xml:space="preserve">he Committee should request the Government for assurances that </w:t>
      </w:r>
      <w:r w:rsidR="00006479" w:rsidRPr="00006479">
        <w:rPr>
          <w:lang w:val="en-US"/>
        </w:rPr>
        <w:t xml:space="preserve">the intention of </w:t>
      </w:r>
      <w:r w:rsidR="005110C7" w:rsidRPr="00006479">
        <w:rPr>
          <w:lang w:val="en-US"/>
        </w:rPr>
        <w:t>t</w:t>
      </w:r>
      <w:r w:rsidR="00006479" w:rsidRPr="00006479">
        <w:rPr>
          <w:lang w:val="en-US"/>
        </w:rPr>
        <w:t>he Government</w:t>
      </w:r>
      <w:r w:rsidR="005110C7" w:rsidRPr="00006479">
        <w:rPr>
          <w:lang w:val="en-US"/>
        </w:rPr>
        <w:t xml:space="preserve"> </w:t>
      </w:r>
      <w:r w:rsidR="00006479" w:rsidRPr="00006479">
        <w:rPr>
          <w:lang w:val="en-US"/>
        </w:rPr>
        <w:t>is to</w:t>
      </w:r>
      <w:r w:rsidR="0039119B" w:rsidRPr="00006479">
        <w:rPr>
          <w:lang w:val="en-US"/>
        </w:rPr>
        <w:t xml:space="preserve"> </w:t>
      </w:r>
      <w:r w:rsidR="00460C98">
        <w:rPr>
          <w:lang w:val="en-US"/>
        </w:rPr>
        <w:t xml:space="preserve">take </w:t>
      </w:r>
      <w:r w:rsidR="0039119B" w:rsidRPr="00006479">
        <w:rPr>
          <w:lang w:val="en-US"/>
        </w:rPr>
        <w:t>legislative action</w:t>
      </w:r>
      <w:r w:rsidR="00006479" w:rsidRPr="00006479">
        <w:rPr>
          <w:lang w:val="en-US"/>
        </w:rPr>
        <w:t xml:space="preserve"> necessary</w:t>
      </w:r>
      <w:r w:rsidR="0039119B" w:rsidRPr="00006479">
        <w:rPr>
          <w:lang w:val="en-US"/>
        </w:rPr>
        <w:t xml:space="preserve"> to increase pay transparency</w:t>
      </w:r>
      <w:r w:rsidR="00460C98">
        <w:rPr>
          <w:lang w:val="en-US"/>
        </w:rPr>
        <w:t>.</w:t>
      </w:r>
      <w:r w:rsidR="0039119B" w:rsidRPr="00006479">
        <w:rPr>
          <w:lang w:val="en-US"/>
        </w:rPr>
        <w:t xml:space="preserve"> </w:t>
      </w:r>
    </w:p>
    <w:p w14:paraId="5D832654" w14:textId="5C487C72" w:rsidR="009F3843" w:rsidRDefault="005110C7" w:rsidP="005110C7">
      <w:pPr>
        <w:pStyle w:val="Heading2"/>
        <w:rPr>
          <w:lang w:val="en-US"/>
        </w:rPr>
      </w:pPr>
      <w:r>
        <w:rPr>
          <w:lang w:val="en-US"/>
        </w:rPr>
        <w:t>Violence against women</w:t>
      </w:r>
    </w:p>
    <w:p w14:paraId="5A61EB07" w14:textId="63BA4BD9" w:rsidR="00C25D75" w:rsidRDefault="00843EB8" w:rsidP="005110C7">
      <w:pPr>
        <w:rPr>
          <w:lang w:val="en-US"/>
        </w:rPr>
      </w:pPr>
      <w:r>
        <w:rPr>
          <w:lang w:val="en-US"/>
        </w:rPr>
        <w:t>D</w:t>
      </w:r>
      <w:r w:rsidR="00C25D75" w:rsidRPr="000C7FD1">
        <w:rPr>
          <w:lang w:val="en-US"/>
        </w:rPr>
        <w:t xml:space="preserve">espite the seriousness of the problems related to violence against women, the Government has failed to </w:t>
      </w:r>
      <w:r w:rsidR="00C25D75" w:rsidRPr="000C7FD1">
        <w:rPr>
          <w:lang w:val="en-US"/>
        </w:rPr>
        <w:lastRenderedPageBreak/>
        <w:t xml:space="preserve">provide the funding necessary for an effective implementation of the </w:t>
      </w:r>
      <w:r>
        <w:rPr>
          <w:lang w:val="en-US"/>
        </w:rPr>
        <w:t>Istanbul Convention</w:t>
      </w:r>
      <w:r w:rsidR="00D470A5">
        <w:rPr>
          <w:lang w:val="en-US"/>
        </w:rPr>
        <w:t>.</w:t>
      </w:r>
      <w:r>
        <w:rPr>
          <w:lang w:val="en-US"/>
        </w:rPr>
        <w:t xml:space="preserve"> </w:t>
      </w:r>
    </w:p>
    <w:p w14:paraId="437F43C5" w14:textId="126EA08C" w:rsidR="00672F38" w:rsidRPr="00672F38" w:rsidRDefault="00D470A5" w:rsidP="00672F38">
      <w:pPr>
        <w:rPr>
          <w:lang w:val="en-US"/>
        </w:rPr>
      </w:pPr>
      <w:r w:rsidRPr="00672F38">
        <w:rPr>
          <w:lang w:val="en-US"/>
        </w:rPr>
        <w:t>In his report to Parliament of 2018, the Ombudsman for Equality recommended that legislation should be developed to ensure that gendered hate speech</w:t>
      </w:r>
      <w:r w:rsidR="000925B5">
        <w:rPr>
          <w:lang w:val="en-US"/>
        </w:rPr>
        <w:t xml:space="preserve"> and hate</w:t>
      </w:r>
      <w:r w:rsidRPr="00672F38">
        <w:rPr>
          <w:lang w:val="en-US"/>
        </w:rPr>
        <w:t xml:space="preserve"> crimes a</w:t>
      </w:r>
      <w:r w:rsidR="000925B5">
        <w:rPr>
          <w:lang w:val="en-US"/>
        </w:rPr>
        <w:t>s well as</w:t>
      </w:r>
      <w:r w:rsidRPr="00672F38">
        <w:rPr>
          <w:lang w:val="en-US"/>
        </w:rPr>
        <w:t xml:space="preserve"> violence against women are </w:t>
      </w:r>
      <w:r w:rsidR="000925B5">
        <w:rPr>
          <w:lang w:val="en-US"/>
        </w:rPr>
        <w:t xml:space="preserve">specifically </w:t>
      </w:r>
      <w:r w:rsidRPr="00672F38">
        <w:rPr>
          <w:lang w:val="en-US"/>
        </w:rPr>
        <w:t>recognized.</w:t>
      </w:r>
      <w:r w:rsidR="00672F38" w:rsidRPr="00672F38">
        <w:rPr>
          <w:lang w:val="en-US"/>
        </w:rPr>
        <w:t xml:space="preserve"> The possibility of including gender, gender identity and gender expression in the criteria for the offence of ethnic agitation should be investigated</w:t>
      </w:r>
      <w:r w:rsidR="000925B5">
        <w:rPr>
          <w:lang w:val="en-US"/>
        </w:rPr>
        <w:t xml:space="preserve"> as well</w:t>
      </w:r>
      <w:r w:rsidR="00672F38" w:rsidRPr="00672F38">
        <w:rPr>
          <w:lang w:val="en-US"/>
        </w:rPr>
        <w:t>.</w:t>
      </w:r>
    </w:p>
    <w:p w14:paraId="2BCBA453" w14:textId="08120450" w:rsidR="004950D8" w:rsidRDefault="00D470A5" w:rsidP="004950D8">
      <w:pPr>
        <w:rPr>
          <w:lang w:val="en-US"/>
        </w:rPr>
      </w:pPr>
      <w:r>
        <w:rPr>
          <w:lang w:val="en-US"/>
        </w:rPr>
        <w:t>In its concluding observations of 2014, t</w:t>
      </w:r>
      <w:r w:rsidR="00843EB8" w:rsidRPr="00843EB8">
        <w:rPr>
          <w:lang w:val="en-US"/>
        </w:rPr>
        <w:t xml:space="preserve">he </w:t>
      </w:r>
      <w:r>
        <w:rPr>
          <w:lang w:val="en-US"/>
        </w:rPr>
        <w:t>C</w:t>
      </w:r>
      <w:r w:rsidR="00843EB8" w:rsidRPr="00843EB8">
        <w:rPr>
          <w:lang w:val="en-US"/>
        </w:rPr>
        <w:t xml:space="preserve">ommittee urged </w:t>
      </w:r>
      <w:r w:rsidR="004950D8">
        <w:rPr>
          <w:lang w:val="en-US"/>
        </w:rPr>
        <w:t xml:space="preserve">the Government of </w:t>
      </w:r>
      <w:r w:rsidR="00843EB8" w:rsidRPr="00843EB8">
        <w:rPr>
          <w:lang w:val="en-US"/>
        </w:rPr>
        <w:t>Finland to modify the criteria for rape</w:t>
      </w:r>
      <w:r w:rsidR="00236619">
        <w:rPr>
          <w:lang w:val="en-US"/>
        </w:rPr>
        <w:t xml:space="preserve"> (CEDAW/C/FIN/CO/7, para. 19)</w:t>
      </w:r>
      <w:r w:rsidR="00843EB8" w:rsidRPr="00843EB8">
        <w:rPr>
          <w:lang w:val="en-US"/>
        </w:rPr>
        <w:t>, and now the Istanbul Convention also obliges Finland to amend the Criminal Code</w:t>
      </w:r>
      <w:r w:rsidR="004950D8">
        <w:rPr>
          <w:lang w:val="en-US"/>
        </w:rPr>
        <w:t xml:space="preserve"> </w:t>
      </w:r>
      <w:r w:rsidR="004950D8" w:rsidRPr="00672F38">
        <w:rPr>
          <w:lang w:val="en-US"/>
        </w:rPr>
        <w:t xml:space="preserve">(39/1889) </w:t>
      </w:r>
      <w:r w:rsidR="00843EB8" w:rsidRPr="00843EB8">
        <w:rPr>
          <w:lang w:val="en-US"/>
        </w:rPr>
        <w:t>in this respect.</w:t>
      </w:r>
      <w:r w:rsidR="004950D8">
        <w:rPr>
          <w:lang w:val="en-US"/>
        </w:rPr>
        <w:t xml:space="preserve"> </w:t>
      </w:r>
    </w:p>
    <w:p w14:paraId="0690E6FD" w14:textId="173E6A33" w:rsidR="004950D8" w:rsidRPr="00672F38" w:rsidRDefault="004950D8" w:rsidP="004950D8">
      <w:pPr>
        <w:rPr>
          <w:lang w:val="en-US"/>
        </w:rPr>
      </w:pPr>
      <w:r>
        <w:rPr>
          <w:lang w:val="en-US"/>
        </w:rPr>
        <w:t>T</w:t>
      </w:r>
      <w:r w:rsidRPr="00672F38">
        <w:rPr>
          <w:lang w:val="en-US"/>
        </w:rPr>
        <w:t xml:space="preserve">he Ombudsman for Equality is of the view that Chapter 20 of the Criminal Code which deals with sexual offences should be reviewed from the gender </w:t>
      </w:r>
      <w:r w:rsidRPr="000F45DF">
        <w:rPr>
          <w:lang w:val="en-US"/>
        </w:rPr>
        <w:t xml:space="preserve">perspective. Lack of consent should be instituted as the criterion for rape. </w:t>
      </w:r>
      <w:r w:rsidR="00D105D3" w:rsidRPr="000F45DF">
        <w:rPr>
          <w:lang w:val="en-US"/>
        </w:rPr>
        <w:t xml:space="preserve">Adequate </w:t>
      </w:r>
      <w:r w:rsidR="008C2316" w:rsidRPr="000F45DF">
        <w:rPr>
          <w:lang w:val="en-US"/>
        </w:rPr>
        <w:t xml:space="preserve">and permanent </w:t>
      </w:r>
      <w:r w:rsidR="00D105D3" w:rsidRPr="000F45DF">
        <w:rPr>
          <w:lang w:val="en-US"/>
        </w:rPr>
        <w:t>resources should</w:t>
      </w:r>
      <w:r w:rsidR="000F45DF">
        <w:rPr>
          <w:lang w:val="en-US"/>
        </w:rPr>
        <w:t xml:space="preserve"> also</w:t>
      </w:r>
      <w:r w:rsidR="00D105D3" w:rsidRPr="000F45DF">
        <w:rPr>
          <w:lang w:val="en-US"/>
        </w:rPr>
        <w:t xml:space="preserve"> be</w:t>
      </w:r>
      <w:r w:rsidR="008C2316" w:rsidRPr="000F45DF">
        <w:rPr>
          <w:lang w:val="en-US"/>
        </w:rPr>
        <w:t xml:space="preserve"> provided to authorities and other </w:t>
      </w:r>
      <w:r w:rsidR="000F45DF" w:rsidRPr="000F45DF">
        <w:rPr>
          <w:lang w:val="en-US"/>
        </w:rPr>
        <w:t>stakeholders</w:t>
      </w:r>
      <w:r w:rsidR="008C2316" w:rsidRPr="000F45DF">
        <w:rPr>
          <w:lang w:val="en-US"/>
        </w:rPr>
        <w:t xml:space="preserve"> to tackle the problem of violence against women.</w:t>
      </w:r>
    </w:p>
    <w:p w14:paraId="06CB16D8" w14:textId="5F39B139" w:rsidR="005110C7" w:rsidRDefault="00F27CEA" w:rsidP="005110C7">
      <w:pPr>
        <w:pStyle w:val="Heading2"/>
        <w:rPr>
          <w:lang w:val="en-US"/>
        </w:rPr>
      </w:pPr>
      <w:r>
        <w:rPr>
          <w:lang w:val="en-US"/>
        </w:rPr>
        <w:lastRenderedPageBreak/>
        <w:t>Verification of</w:t>
      </w:r>
      <w:r w:rsidR="005110C7">
        <w:rPr>
          <w:lang w:val="en-US"/>
        </w:rPr>
        <w:t xml:space="preserve"> gender</w:t>
      </w:r>
      <w:r>
        <w:rPr>
          <w:lang w:val="en-US"/>
        </w:rPr>
        <w:t>, gender reassignment and the requirement of sterilization</w:t>
      </w:r>
      <w:r w:rsidR="005110C7">
        <w:rPr>
          <w:lang w:val="en-US"/>
        </w:rPr>
        <w:t xml:space="preserve"> </w:t>
      </w:r>
    </w:p>
    <w:p w14:paraId="5204571F" w14:textId="55EDEE9F" w:rsidR="00577DCB" w:rsidRDefault="00577DCB" w:rsidP="005110C7">
      <w:pPr>
        <w:rPr>
          <w:lang w:val="en-US"/>
        </w:rPr>
      </w:pPr>
      <w:r>
        <w:rPr>
          <w:lang w:val="en-US"/>
        </w:rPr>
        <w:t>For years, the Ombudsman for Equality has spoken for the need to reform the Act on Legal Recognition of the Gender of Tran</w:t>
      </w:r>
      <w:r w:rsidR="00D105D3">
        <w:rPr>
          <w:lang w:val="en-US"/>
        </w:rPr>
        <w:t>s</w:t>
      </w:r>
      <w:r>
        <w:rPr>
          <w:lang w:val="en-US"/>
        </w:rPr>
        <w:t xml:space="preserve">sexuals (563/2002). </w:t>
      </w:r>
    </w:p>
    <w:p w14:paraId="643E0DF7" w14:textId="3109D4B4" w:rsidR="00707839" w:rsidRPr="00577DCB" w:rsidRDefault="000925B5" w:rsidP="005110C7">
      <w:pPr>
        <w:rPr>
          <w:lang w:val="en-US"/>
        </w:rPr>
      </w:pPr>
      <w:r>
        <w:rPr>
          <w:lang w:val="en-US"/>
        </w:rPr>
        <w:t>T</w:t>
      </w:r>
      <w:r w:rsidR="00A54D0C">
        <w:rPr>
          <w:lang w:val="en-US"/>
        </w:rPr>
        <w:t xml:space="preserve">he Ombudsman’s report to Parliament of 2018 contained three recommendations in this regard. </w:t>
      </w:r>
      <w:r w:rsidR="00577DCB" w:rsidRPr="00577DCB">
        <w:rPr>
          <w:lang w:val="en-US"/>
        </w:rPr>
        <w:t>First, t</w:t>
      </w:r>
      <w:r w:rsidR="00BB3BA0" w:rsidRPr="00577DCB">
        <w:rPr>
          <w:lang w:val="en-US"/>
        </w:rPr>
        <w:t xml:space="preserve">he requirement of infertility </w:t>
      </w:r>
      <w:r w:rsidR="00577DCB" w:rsidRPr="00577DCB">
        <w:rPr>
          <w:lang w:val="en-US"/>
        </w:rPr>
        <w:t xml:space="preserve">(requirement of sterilization) </w:t>
      </w:r>
      <w:r w:rsidR="00BB3BA0" w:rsidRPr="00577DCB">
        <w:rPr>
          <w:lang w:val="en-US"/>
        </w:rPr>
        <w:t>must be removed as a precondition for legal recognition of gender</w:t>
      </w:r>
      <w:r w:rsidR="00577DCB" w:rsidRPr="00577DCB">
        <w:rPr>
          <w:lang w:val="en-US"/>
        </w:rPr>
        <w:t>.</w:t>
      </w:r>
      <w:r w:rsidR="00BB3BA0" w:rsidRPr="00577DCB">
        <w:rPr>
          <w:lang w:val="en-US"/>
        </w:rPr>
        <w:t xml:space="preserve"> </w:t>
      </w:r>
      <w:r w:rsidR="00577DCB" w:rsidRPr="00577DCB">
        <w:rPr>
          <w:lang w:val="en-US"/>
        </w:rPr>
        <w:t>Second, l</w:t>
      </w:r>
      <w:r w:rsidR="00BB3BA0" w:rsidRPr="00577DCB">
        <w:rPr>
          <w:lang w:val="en-US"/>
        </w:rPr>
        <w:t>egal recognition of gender must be separated from medical evaluations, diagnoses of gender incongruence and medical treatments, while the right to medical treatment of gender incongruence as part of public health services should be safeguarded for those who need it.</w:t>
      </w:r>
      <w:r w:rsidR="00577DCB" w:rsidRPr="00577DCB">
        <w:rPr>
          <w:lang w:val="en-US"/>
        </w:rPr>
        <w:t xml:space="preserve"> Third, u</w:t>
      </w:r>
      <w:r w:rsidR="00BB3BA0" w:rsidRPr="00577DCB">
        <w:rPr>
          <w:lang w:val="en-US"/>
        </w:rPr>
        <w:t>nnecessary genital surgery on intersex children should be discontinued.</w:t>
      </w:r>
    </w:p>
    <w:p w14:paraId="1C77DDA9" w14:textId="77777777" w:rsidR="000F45DF" w:rsidRDefault="00F71F43" w:rsidP="005110C7">
      <w:pPr>
        <w:rPr>
          <w:lang w:val="en-US"/>
        </w:rPr>
      </w:pPr>
      <w:r>
        <w:rPr>
          <w:lang w:val="en-US"/>
        </w:rPr>
        <w:t>In its periodic report</w:t>
      </w:r>
      <w:r w:rsidR="000925B5">
        <w:rPr>
          <w:lang w:val="en-US"/>
        </w:rPr>
        <w:t>,</w:t>
      </w:r>
      <w:r>
        <w:rPr>
          <w:lang w:val="en-US"/>
        </w:rPr>
        <w:t xml:space="preserve"> the Government states that it will enact legislation to address shortcomings with regard to gender minorities</w:t>
      </w:r>
      <w:r w:rsidR="000925B5">
        <w:rPr>
          <w:lang w:val="en-US"/>
        </w:rPr>
        <w:t xml:space="preserve"> (CEDAW/C/FIN/8, para. 253)</w:t>
      </w:r>
      <w:r>
        <w:rPr>
          <w:lang w:val="en-US"/>
        </w:rPr>
        <w:t xml:space="preserve">. </w:t>
      </w:r>
    </w:p>
    <w:p w14:paraId="5100E78A" w14:textId="0CED3580" w:rsidR="00F71F43" w:rsidRPr="000F45DF" w:rsidRDefault="00D105D3" w:rsidP="005110C7">
      <w:pPr>
        <w:rPr>
          <w:lang w:val="en-US"/>
        </w:rPr>
      </w:pPr>
      <w:r w:rsidRPr="000F45DF">
        <w:rPr>
          <w:lang w:val="en-US"/>
        </w:rPr>
        <w:t xml:space="preserve">A working group </w:t>
      </w:r>
      <w:r w:rsidR="000F45DF" w:rsidRPr="000F45DF">
        <w:rPr>
          <w:lang w:val="en-US"/>
        </w:rPr>
        <w:t>has</w:t>
      </w:r>
      <w:r w:rsidRPr="000F45DF">
        <w:rPr>
          <w:lang w:val="en-US"/>
        </w:rPr>
        <w:t xml:space="preserve"> be</w:t>
      </w:r>
      <w:r w:rsidR="000F45DF" w:rsidRPr="000F45DF">
        <w:rPr>
          <w:lang w:val="en-US"/>
        </w:rPr>
        <w:t>en</w:t>
      </w:r>
      <w:r w:rsidRPr="000F45DF">
        <w:rPr>
          <w:lang w:val="en-US"/>
        </w:rPr>
        <w:t xml:space="preserve"> set up to draft a Government Bill by the end of 2021. The Ombudsman </w:t>
      </w:r>
      <w:r w:rsidR="000F45DF" w:rsidRPr="000F45DF">
        <w:rPr>
          <w:lang w:val="en-US"/>
        </w:rPr>
        <w:t xml:space="preserve">for Equality </w:t>
      </w:r>
      <w:r w:rsidRPr="000F45DF">
        <w:rPr>
          <w:lang w:val="en-US"/>
        </w:rPr>
        <w:t xml:space="preserve">stresses the importance of legislative reform </w:t>
      </w:r>
      <w:r w:rsidRPr="000F45DF">
        <w:rPr>
          <w:lang w:val="en-US"/>
        </w:rPr>
        <w:lastRenderedPageBreak/>
        <w:t>t</w:t>
      </w:r>
      <w:r w:rsidR="000F45DF" w:rsidRPr="000F45DF">
        <w:rPr>
          <w:lang w:val="en-US"/>
        </w:rPr>
        <w:t xml:space="preserve">o </w:t>
      </w:r>
      <w:r w:rsidRPr="000F45DF">
        <w:rPr>
          <w:lang w:val="en-US"/>
        </w:rPr>
        <w:t>improve the human</w:t>
      </w:r>
      <w:r w:rsidR="000F45DF" w:rsidRPr="000F45DF">
        <w:rPr>
          <w:lang w:val="en-US"/>
        </w:rPr>
        <w:t xml:space="preserve"> and fundamental</w:t>
      </w:r>
      <w:r w:rsidRPr="000F45DF">
        <w:rPr>
          <w:lang w:val="en-US"/>
        </w:rPr>
        <w:t xml:space="preserve"> rights of trans and intersex people and urges the Government and</w:t>
      </w:r>
      <w:r w:rsidR="000F45DF" w:rsidRPr="000F45DF">
        <w:rPr>
          <w:lang w:val="en-US"/>
        </w:rPr>
        <w:t xml:space="preserve"> the</w:t>
      </w:r>
      <w:r w:rsidRPr="000F45DF">
        <w:rPr>
          <w:lang w:val="en-US"/>
        </w:rPr>
        <w:t xml:space="preserve"> Parliament to adopt the needed amendments to legislation as quickly as possible.</w:t>
      </w:r>
    </w:p>
    <w:p w14:paraId="1473E5F9" w14:textId="77777777" w:rsidR="000F45DF" w:rsidRDefault="000F45DF" w:rsidP="000F45DF">
      <w:pPr>
        <w:jc w:val="center"/>
        <w:rPr>
          <w:lang w:val="en-US"/>
        </w:rPr>
      </w:pPr>
    </w:p>
    <w:p w14:paraId="61E6519E" w14:textId="77777777" w:rsidR="000F45DF" w:rsidRDefault="000F45DF" w:rsidP="000F45DF">
      <w:pPr>
        <w:jc w:val="center"/>
        <w:rPr>
          <w:lang w:val="en-US"/>
        </w:rPr>
      </w:pPr>
    </w:p>
    <w:p w14:paraId="57543673" w14:textId="3B550AD5" w:rsidR="00BB3BA0" w:rsidRDefault="000F45DF" w:rsidP="000F45DF">
      <w:pPr>
        <w:jc w:val="center"/>
        <w:rPr>
          <w:lang w:val="en-US"/>
        </w:rPr>
      </w:pPr>
      <w:r>
        <w:rPr>
          <w:lang w:val="en-US"/>
        </w:rPr>
        <w:t>*****</w:t>
      </w:r>
    </w:p>
    <w:p w14:paraId="750C9078" w14:textId="77777777" w:rsidR="00BB3BA0" w:rsidRPr="00BB3BA0" w:rsidRDefault="00BB3BA0" w:rsidP="00BB3BA0">
      <w:pPr>
        <w:rPr>
          <w:lang w:val="en-US"/>
        </w:rPr>
      </w:pPr>
    </w:p>
    <w:sectPr w:rsidR="00BB3BA0" w:rsidRPr="00BB3BA0" w:rsidSect="00920DAD">
      <w:headerReference w:type="default" r:id="rId9"/>
      <w:headerReference w:type="first" r:id="rId10"/>
      <w:footerReference w:type="first" r:id="rId11"/>
      <w:pgSz w:w="11906" w:h="16838"/>
      <w:pgMar w:top="1417" w:right="1134"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8B062" w14:textId="77777777" w:rsidR="00C514E7" w:rsidRDefault="00C514E7" w:rsidP="00CD7686">
      <w:pPr>
        <w:spacing w:after="0" w:line="240" w:lineRule="auto"/>
      </w:pPr>
      <w:r>
        <w:separator/>
      </w:r>
    </w:p>
  </w:endnote>
  <w:endnote w:type="continuationSeparator" w:id="0">
    <w:p w14:paraId="6F9393C9" w14:textId="77777777" w:rsidR="00C514E7" w:rsidRDefault="00C514E7" w:rsidP="00CD7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6FAE0" w14:textId="70EE3590" w:rsidR="00667211" w:rsidRPr="00386082" w:rsidRDefault="008E63E8" w:rsidP="00920DAD">
    <w:pPr>
      <w:pStyle w:val="Normaaliharmaa"/>
      <w:ind w:left="0"/>
      <w:rPr>
        <w:lang w:val="en-US"/>
      </w:rPr>
    </w:pPr>
    <w:r w:rsidRPr="00386082">
      <w:rPr>
        <w:noProof/>
        <w:lang w:val="en-GB" w:eastAsia="en-GB"/>
      </w:rPr>
      <mc:AlternateContent>
        <mc:Choice Requires="wps">
          <w:drawing>
            <wp:anchor distT="0" distB="0" distL="114300" distR="114300" simplePos="0" relativeHeight="251659264" behindDoc="0" locked="0" layoutInCell="1" allowOverlap="1" wp14:anchorId="35EDA4F8" wp14:editId="5785D9E3">
              <wp:simplePos x="0" y="0"/>
              <wp:positionH relativeFrom="column">
                <wp:posOffset>12700</wp:posOffset>
              </wp:positionH>
              <wp:positionV relativeFrom="paragraph">
                <wp:posOffset>167005</wp:posOffset>
              </wp:positionV>
              <wp:extent cx="6124575" cy="0"/>
              <wp:effectExtent l="0" t="0" r="0" b="0"/>
              <wp:wrapNone/>
              <wp:docPr id="5" name="Suora yhdysviiva 5">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CnPr/>
                    <wps:spPr>
                      <a:xfrm>
                        <a:off x="0" y="0"/>
                        <a:ext cx="6124575" cy="0"/>
                      </a:xfrm>
                      <a:prstGeom prst="line">
                        <a:avLst/>
                      </a:prstGeom>
                      <a:ln>
                        <a:solidFill>
                          <a:schemeClr val="bg2">
                            <a:lumMod val="50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26F9913" id="Suora yhdysviiva 5"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pt,13.15pt" to="483.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" strokecolor="#747070 [1614]" strokeweight=".5pt">
              <v:stroke joinstyle="miter"/>
            </v:line>
          </w:pict>
        </mc:Fallback>
      </mc:AlternateContent>
    </w:r>
    <w:r w:rsidRPr="00386082">
      <w:rPr>
        <w:lang w:val="en-US"/>
      </w:rPr>
      <w:br/>
    </w:r>
    <w:r w:rsidR="00386082" w:rsidRPr="00386082">
      <w:rPr>
        <w:lang w:val="en-US"/>
      </w:rPr>
      <w:t>Ombudsman for Equality</w:t>
    </w:r>
    <w:r w:rsidRPr="00386082">
      <w:rPr>
        <w:lang w:val="en-US"/>
      </w:rPr>
      <w:tab/>
      <w:t>www.tasa-arvo.fi</w:t>
    </w:r>
    <w:r w:rsidR="00667211" w:rsidRPr="00386082">
      <w:rPr>
        <w:lang w:val="en-US"/>
      </w:rPr>
      <w:br/>
    </w:r>
    <w:r w:rsidR="00386082" w:rsidRPr="009F09FB">
      <w:rPr>
        <w:lang w:val="en-US"/>
      </w:rPr>
      <w:t xml:space="preserve">P.O.Box </w:t>
    </w:r>
    <w:r w:rsidR="00386082">
      <w:rPr>
        <w:lang w:val="en-US"/>
      </w:rPr>
      <w:t>22</w:t>
    </w:r>
    <w:r w:rsidR="00386082" w:rsidRPr="009F09FB">
      <w:rPr>
        <w:lang w:val="en-US"/>
      </w:rPr>
      <w:t xml:space="preserve">, </w:t>
    </w:r>
    <w:r w:rsidR="00386082">
      <w:rPr>
        <w:lang w:val="en-US"/>
      </w:rPr>
      <w:t>FI-</w:t>
    </w:r>
    <w:r w:rsidR="00386082" w:rsidRPr="009F09FB">
      <w:rPr>
        <w:lang w:val="en-US"/>
      </w:rPr>
      <w:t>00023 GOVERNMENT</w:t>
    </w:r>
    <w:r w:rsidR="00386082" w:rsidRPr="00386082">
      <w:rPr>
        <w:lang w:val="en-US"/>
      </w:rPr>
      <w:t xml:space="preserve"> </w:t>
    </w:r>
    <w:r w:rsidR="00386082">
      <w:rPr>
        <w:lang w:val="en-US"/>
      </w:rPr>
      <w:t xml:space="preserve">    </w:t>
    </w:r>
    <w:r w:rsidR="00386082" w:rsidRPr="009F09FB">
      <w:rPr>
        <w:lang w:val="en-US"/>
      </w:rPr>
      <w:t xml:space="preserve">tel. </w:t>
    </w:r>
    <w:r w:rsidR="00386082">
      <w:rPr>
        <w:lang w:val="en-US"/>
      </w:rPr>
      <w:t xml:space="preserve">+358 </w:t>
    </w:r>
    <w:r w:rsidR="00386082" w:rsidRPr="009F09FB">
      <w:rPr>
        <w:lang w:val="en-US"/>
      </w:rPr>
      <w:t>295 666 830 (switchboard)</w:t>
    </w:r>
    <w:r w:rsidR="00667211" w:rsidRPr="00386082">
      <w:rPr>
        <w:lang w:val="en-US"/>
      </w:rPr>
      <w:ptab w:relativeTo="margin" w:alignment="right" w:leader="none"/>
    </w:r>
    <w:r w:rsidRPr="00386082">
      <w:rPr>
        <w:lang w:val="en-US"/>
      </w:rPr>
      <w:t xml:space="preserve"> tasa-arvo@oikeus.fi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C93DE" w14:textId="77777777" w:rsidR="00C514E7" w:rsidRDefault="00C514E7" w:rsidP="00CD7686">
      <w:pPr>
        <w:spacing w:after="0" w:line="240" w:lineRule="auto"/>
      </w:pPr>
      <w:r>
        <w:separator/>
      </w:r>
    </w:p>
  </w:footnote>
  <w:footnote w:type="continuationSeparator" w:id="0">
    <w:p w14:paraId="1C32A60C" w14:textId="77777777" w:rsidR="00C514E7" w:rsidRDefault="00C514E7" w:rsidP="00CD7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03766" w14:textId="0351A71E" w:rsidR="00CD7686" w:rsidRDefault="00CD7686">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1287"/>
      <w:gridCol w:w="2628"/>
      <w:gridCol w:w="2334"/>
    </w:tblGrid>
    <w:tr w:rsidR="00886FEB" w:rsidRPr="00386082" w14:paraId="2D076184" w14:textId="4188F31E" w:rsidTr="0027208A">
      <w:tc>
        <w:tcPr>
          <w:tcW w:w="3249" w:type="dxa"/>
        </w:tcPr>
        <w:p w14:paraId="1ADA81E5" w14:textId="7A316119" w:rsidR="0007013F" w:rsidRPr="00386082" w:rsidRDefault="00886FEB" w:rsidP="00E7021A">
          <w:pPr>
            <w:pStyle w:val="Normaaliylosamusta"/>
            <w:rPr>
              <w:lang w:val="en-US"/>
            </w:rPr>
          </w:pPr>
          <w:r>
            <w:rPr>
              <w:rFonts w:cs="Times New Roman"/>
              <w:noProof/>
              <w:sz w:val="32"/>
              <w:szCs w:val="32"/>
              <w:lang w:val="en-GB" w:eastAsia="en-GB"/>
            </w:rPr>
            <w:drawing>
              <wp:inline distT="0" distB="0" distL="0" distR="0" wp14:anchorId="399F8AE5" wp14:editId="7E4FCB6F">
                <wp:extent cx="1926077" cy="565785"/>
                <wp:effectExtent l="0" t="0" r="0" b="5715"/>
                <wp:docPr id="4" name="Kuva 4">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uva 4">
                          <a:extLst>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2002" cy="649775"/>
                        </a:xfrm>
                        <a:prstGeom prst="rect">
                          <a:avLst/>
                        </a:prstGeom>
                        <a:noFill/>
                        <a:ln>
                          <a:noFill/>
                        </a:ln>
                      </pic:spPr>
                    </pic:pic>
                  </a:graphicData>
                </a:graphic>
              </wp:inline>
            </w:drawing>
          </w:r>
        </w:p>
      </w:tc>
      <w:tc>
        <w:tcPr>
          <w:tcW w:w="1287" w:type="dxa"/>
        </w:tcPr>
        <w:p w14:paraId="4BB5E843" w14:textId="77777777" w:rsidR="0007013F" w:rsidRPr="00386082" w:rsidRDefault="0007013F" w:rsidP="00CD7686">
          <w:pPr>
            <w:pStyle w:val="Header"/>
            <w:rPr>
              <w:lang w:val="en-US"/>
            </w:rPr>
          </w:pPr>
        </w:p>
      </w:tc>
      <w:tc>
        <w:tcPr>
          <w:tcW w:w="2628" w:type="dxa"/>
          <w:vAlign w:val="bottom"/>
        </w:tcPr>
        <w:p w14:paraId="1C9C236A" w14:textId="45528B84" w:rsidR="0007013F" w:rsidRPr="00386082" w:rsidRDefault="0007013F" w:rsidP="00833C59">
          <w:pPr>
            <w:pStyle w:val="Yltunnisteotsikko"/>
            <w:ind w:left="-114"/>
            <w:rPr>
              <w:lang w:val="en-US"/>
            </w:rPr>
          </w:pPr>
        </w:p>
      </w:tc>
      <w:tc>
        <w:tcPr>
          <w:tcW w:w="2334" w:type="dxa"/>
          <w:vAlign w:val="bottom"/>
        </w:tcPr>
        <w:p w14:paraId="3DE3A0D3" w14:textId="4A227171" w:rsidR="0007013F" w:rsidRPr="00386082" w:rsidRDefault="0007013F" w:rsidP="00BC1B06">
          <w:pPr>
            <w:pStyle w:val="Header"/>
            <w:ind w:left="891"/>
            <w:jc w:val="right"/>
            <w:rPr>
              <w:color w:val="767171" w:themeColor="background2" w:themeShade="80"/>
              <w:sz w:val="20"/>
              <w:szCs w:val="20"/>
              <w:lang w:val="en-US"/>
            </w:rPr>
          </w:pPr>
        </w:p>
      </w:tc>
    </w:tr>
  </w:tbl>
  <w:p w14:paraId="484002A3" w14:textId="0C6DC403" w:rsidR="00CD7686" w:rsidRPr="00386082" w:rsidRDefault="00CD7686" w:rsidP="00CD7686">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23C65"/>
    <w:multiLevelType w:val="hybridMultilevel"/>
    <w:tmpl w:val="64769D24"/>
    <w:lvl w:ilvl="0" w:tplc="7A86CD00">
      <w:start w:val="1"/>
      <w:numFmt w:val="bullet"/>
      <w:pStyle w:val="Luettelotaso2"/>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 w15:restartNumberingAfterBreak="0">
    <w:nsid w:val="1CD25F38"/>
    <w:multiLevelType w:val="hybridMultilevel"/>
    <w:tmpl w:val="902A3F26"/>
    <w:lvl w:ilvl="0" w:tplc="13A4D264">
      <w:start w:val="1"/>
      <w:numFmt w:val="bullet"/>
      <w:pStyle w:val="ListParagraph"/>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 w15:restartNumberingAfterBreak="0">
    <w:nsid w:val="54C7285A"/>
    <w:multiLevelType w:val="hybridMultilevel"/>
    <w:tmpl w:val="7C60108C"/>
    <w:lvl w:ilvl="0" w:tplc="F53A6F48">
      <w:start w:val="1"/>
      <w:numFmt w:val="decimal"/>
      <w:pStyle w:val="Luottelonumerot"/>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 w15:restartNumberingAfterBreak="0">
    <w:nsid w:val="70C75267"/>
    <w:multiLevelType w:val="hybridMultilevel"/>
    <w:tmpl w:val="A23A1660"/>
    <w:lvl w:ilvl="0" w:tplc="040B0001">
      <w:start w:val="1"/>
      <w:numFmt w:val="bullet"/>
      <w:lvlText w:val=""/>
      <w:lvlJc w:val="left"/>
      <w:pPr>
        <w:ind w:left="3045" w:hanging="360"/>
      </w:pPr>
      <w:rPr>
        <w:rFonts w:ascii="Symbol" w:hAnsi="Symbol" w:hint="default"/>
      </w:rPr>
    </w:lvl>
    <w:lvl w:ilvl="1" w:tplc="040B0003" w:tentative="1">
      <w:start w:val="1"/>
      <w:numFmt w:val="bullet"/>
      <w:lvlText w:val="o"/>
      <w:lvlJc w:val="left"/>
      <w:pPr>
        <w:ind w:left="3765" w:hanging="360"/>
      </w:pPr>
      <w:rPr>
        <w:rFonts w:ascii="Courier New" w:hAnsi="Courier New" w:cs="Courier New" w:hint="default"/>
      </w:rPr>
    </w:lvl>
    <w:lvl w:ilvl="2" w:tplc="040B0005" w:tentative="1">
      <w:start w:val="1"/>
      <w:numFmt w:val="bullet"/>
      <w:lvlText w:val=""/>
      <w:lvlJc w:val="left"/>
      <w:pPr>
        <w:ind w:left="4485" w:hanging="360"/>
      </w:pPr>
      <w:rPr>
        <w:rFonts w:ascii="Wingdings" w:hAnsi="Wingdings" w:hint="default"/>
      </w:rPr>
    </w:lvl>
    <w:lvl w:ilvl="3" w:tplc="040B0001" w:tentative="1">
      <w:start w:val="1"/>
      <w:numFmt w:val="bullet"/>
      <w:lvlText w:val=""/>
      <w:lvlJc w:val="left"/>
      <w:pPr>
        <w:ind w:left="5205" w:hanging="360"/>
      </w:pPr>
      <w:rPr>
        <w:rFonts w:ascii="Symbol" w:hAnsi="Symbol" w:hint="default"/>
      </w:rPr>
    </w:lvl>
    <w:lvl w:ilvl="4" w:tplc="040B0003" w:tentative="1">
      <w:start w:val="1"/>
      <w:numFmt w:val="bullet"/>
      <w:lvlText w:val="o"/>
      <w:lvlJc w:val="left"/>
      <w:pPr>
        <w:ind w:left="5925" w:hanging="360"/>
      </w:pPr>
      <w:rPr>
        <w:rFonts w:ascii="Courier New" w:hAnsi="Courier New" w:cs="Courier New" w:hint="default"/>
      </w:rPr>
    </w:lvl>
    <w:lvl w:ilvl="5" w:tplc="040B0005" w:tentative="1">
      <w:start w:val="1"/>
      <w:numFmt w:val="bullet"/>
      <w:lvlText w:val=""/>
      <w:lvlJc w:val="left"/>
      <w:pPr>
        <w:ind w:left="6645" w:hanging="360"/>
      </w:pPr>
      <w:rPr>
        <w:rFonts w:ascii="Wingdings" w:hAnsi="Wingdings" w:hint="default"/>
      </w:rPr>
    </w:lvl>
    <w:lvl w:ilvl="6" w:tplc="040B0001" w:tentative="1">
      <w:start w:val="1"/>
      <w:numFmt w:val="bullet"/>
      <w:lvlText w:val=""/>
      <w:lvlJc w:val="left"/>
      <w:pPr>
        <w:ind w:left="7365" w:hanging="360"/>
      </w:pPr>
      <w:rPr>
        <w:rFonts w:ascii="Symbol" w:hAnsi="Symbol" w:hint="default"/>
      </w:rPr>
    </w:lvl>
    <w:lvl w:ilvl="7" w:tplc="040B0003" w:tentative="1">
      <w:start w:val="1"/>
      <w:numFmt w:val="bullet"/>
      <w:lvlText w:val="o"/>
      <w:lvlJc w:val="left"/>
      <w:pPr>
        <w:ind w:left="8085" w:hanging="360"/>
      </w:pPr>
      <w:rPr>
        <w:rFonts w:ascii="Courier New" w:hAnsi="Courier New" w:cs="Courier New" w:hint="default"/>
      </w:rPr>
    </w:lvl>
    <w:lvl w:ilvl="8" w:tplc="040B0005" w:tentative="1">
      <w:start w:val="1"/>
      <w:numFmt w:val="bullet"/>
      <w:lvlText w:val=""/>
      <w:lvlJc w:val="left"/>
      <w:pPr>
        <w:ind w:left="8805"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936"/>
    <w:rsid w:val="00006479"/>
    <w:rsid w:val="00011568"/>
    <w:rsid w:val="00052C5D"/>
    <w:rsid w:val="00066445"/>
    <w:rsid w:val="0007013F"/>
    <w:rsid w:val="00077091"/>
    <w:rsid w:val="00077B47"/>
    <w:rsid w:val="000925B5"/>
    <w:rsid w:val="000A2D4D"/>
    <w:rsid w:val="000A30EB"/>
    <w:rsid w:val="000C7FD1"/>
    <w:rsid w:val="000F45DF"/>
    <w:rsid w:val="00104E57"/>
    <w:rsid w:val="001359C4"/>
    <w:rsid w:val="0015066D"/>
    <w:rsid w:val="00197A75"/>
    <w:rsid w:val="001A4ACB"/>
    <w:rsid w:val="001F00BD"/>
    <w:rsid w:val="00214227"/>
    <w:rsid w:val="00236619"/>
    <w:rsid w:val="002513D7"/>
    <w:rsid w:val="0027208A"/>
    <w:rsid w:val="00275048"/>
    <w:rsid w:val="00283121"/>
    <w:rsid w:val="002A059B"/>
    <w:rsid w:val="002B3378"/>
    <w:rsid w:val="002B6499"/>
    <w:rsid w:val="002B71BC"/>
    <w:rsid w:val="002C7C0B"/>
    <w:rsid w:val="002D4009"/>
    <w:rsid w:val="002D7FCF"/>
    <w:rsid w:val="003134E5"/>
    <w:rsid w:val="0034266D"/>
    <w:rsid w:val="00364740"/>
    <w:rsid w:val="00386082"/>
    <w:rsid w:val="0039119B"/>
    <w:rsid w:val="003B3B6B"/>
    <w:rsid w:val="003E06B1"/>
    <w:rsid w:val="00410284"/>
    <w:rsid w:val="0041150D"/>
    <w:rsid w:val="0041152E"/>
    <w:rsid w:val="00433DBC"/>
    <w:rsid w:val="00460C98"/>
    <w:rsid w:val="0046421F"/>
    <w:rsid w:val="00471DFD"/>
    <w:rsid w:val="00477268"/>
    <w:rsid w:val="004950D8"/>
    <w:rsid w:val="004D1527"/>
    <w:rsid w:val="004D6259"/>
    <w:rsid w:val="004E2819"/>
    <w:rsid w:val="00510EF9"/>
    <w:rsid w:val="005110C7"/>
    <w:rsid w:val="00560699"/>
    <w:rsid w:val="00565D71"/>
    <w:rsid w:val="00577DCB"/>
    <w:rsid w:val="00593267"/>
    <w:rsid w:val="00595BAA"/>
    <w:rsid w:val="005A055C"/>
    <w:rsid w:val="005A2E5B"/>
    <w:rsid w:val="005A6316"/>
    <w:rsid w:val="005A78EE"/>
    <w:rsid w:val="005E0FE7"/>
    <w:rsid w:val="006418CE"/>
    <w:rsid w:val="00654271"/>
    <w:rsid w:val="00667211"/>
    <w:rsid w:val="00672F38"/>
    <w:rsid w:val="00675C93"/>
    <w:rsid w:val="006A5348"/>
    <w:rsid w:val="006E0281"/>
    <w:rsid w:val="006E30ED"/>
    <w:rsid w:val="00707839"/>
    <w:rsid w:val="00712AFC"/>
    <w:rsid w:val="007400CF"/>
    <w:rsid w:val="00741D0B"/>
    <w:rsid w:val="00746707"/>
    <w:rsid w:val="007646A3"/>
    <w:rsid w:val="007737E1"/>
    <w:rsid w:val="00773A0A"/>
    <w:rsid w:val="00777564"/>
    <w:rsid w:val="00790FC3"/>
    <w:rsid w:val="00792600"/>
    <w:rsid w:val="007A6D37"/>
    <w:rsid w:val="007C5DBD"/>
    <w:rsid w:val="00825F0A"/>
    <w:rsid w:val="00833873"/>
    <w:rsid w:val="00833C59"/>
    <w:rsid w:val="00841936"/>
    <w:rsid w:val="00843EB8"/>
    <w:rsid w:val="008651C8"/>
    <w:rsid w:val="00886FEB"/>
    <w:rsid w:val="008C2316"/>
    <w:rsid w:val="008C6456"/>
    <w:rsid w:val="008E63E8"/>
    <w:rsid w:val="00920DAD"/>
    <w:rsid w:val="00936428"/>
    <w:rsid w:val="00940A80"/>
    <w:rsid w:val="00941140"/>
    <w:rsid w:val="009A363B"/>
    <w:rsid w:val="009B4E8B"/>
    <w:rsid w:val="009C6E1C"/>
    <w:rsid w:val="009F3843"/>
    <w:rsid w:val="009F403A"/>
    <w:rsid w:val="00A1622E"/>
    <w:rsid w:val="00A54D0C"/>
    <w:rsid w:val="00A77BCF"/>
    <w:rsid w:val="00A93F34"/>
    <w:rsid w:val="00A96E15"/>
    <w:rsid w:val="00AA16B6"/>
    <w:rsid w:val="00AC2EC5"/>
    <w:rsid w:val="00B0023E"/>
    <w:rsid w:val="00B05E20"/>
    <w:rsid w:val="00B30993"/>
    <w:rsid w:val="00B67306"/>
    <w:rsid w:val="00B81792"/>
    <w:rsid w:val="00B93B87"/>
    <w:rsid w:val="00BA5555"/>
    <w:rsid w:val="00BB3BA0"/>
    <w:rsid w:val="00BC1B06"/>
    <w:rsid w:val="00BC5C60"/>
    <w:rsid w:val="00BD4888"/>
    <w:rsid w:val="00BD5221"/>
    <w:rsid w:val="00C25D75"/>
    <w:rsid w:val="00C3696E"/>
    <w:rsid w:val="00C40846"/>
    <w:rsid w:val="00C514E7"/>
    <w:rsid w:val="00C645E6"/>
    <w:rsid w:val="00C76674"/>
    <w:rsid w:val="00CA005D"/>
    <w:rsid w:val="00CB09DA"/>
    <w:rsid w:val="00CC1B93"/>
    <w:rsid w:val="00CD7686"/>
    <w:rsid w:val="00CE1106"/>
    <w:rsid w:val="00D04204"/>
    <w:rsid w:val="00D105D3"/>
    <w:rsid w:val="00D461F3"/>
    <w:rsid w:val="00D470A5"/>
    <w:rsid w:val="00D66012"/>
    <w:rsid w:val="00D7135F"/>
    <w:rsid w:val="00D72DEC"/>
    <w:rsid w:val="00E17102"/>
    <w:rsid w:val="00E40D10"/>
    <w:rsid w:val="00E446C3"/>
    <w:rsid w:val="00E7021A"/>
    <w:rsid w:val="00E878F9"/>
    <w:rsid w:val="00EC2CFD"/>
    <w:rsid w:val="00EC3791"/>
    <w:rsid w:val="00F04097"/>
    <w:rsid w:val="00F045ED"/>
    <w:rsid w:val="00F27CEA"/>
    <w:rsid w:val="00F352F3"/>
    <w:rsid w:val="00F42A44"/>
    <w:rsid w:val="00F67920"/>
    <w:rsid w:val="00F71F4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70D6AA"/>
  <w15:chartTrackingRefBased/>
  <w15:docId w15:val="{2DE42262-5AED-4547-B228-42A6ACB9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6B6"/>
    <w:pPr>
      <w:ind w:left="2268"/>
    </w:pPr>
    <w:rPr>
      <w:sz w:val="24"/>
    </w:rPr>
  </w:style>
  <w:style w:type="paragraph" w:styleId="Heading1">
    <w:name w:val="heading 1"/>
    <w:next w:val="Normal"/>
    <w:link w:val="Heading1Char"/>
    <w:uiPriority w:val="9"/>
    <w:qFormat/>
    <w:rsid w:val="00AA16B6"/>
    <w:pPr>
      <w:spacing w:before="1200" w:after="360"/>
      <w:outlineLvl w:val="0"/>
    </w:pPr>
    <w:rPr>
      <w:b/>
      <w:bCs/>
      <w:sz w:val="32"/>
      <w:szCs w:val="32"/>
    </w:rPr>
  </w:style>
  <w:style w:type="paragraph" w:styleId="Heading2">
    <w:name w:val="heading 2"/>
    <w:basedOn w:val="Normal"/>
    <w:next w:val="Normal"/>
    <w:link w:val="Heading2Char"/>
    <w:uiPriority w:val="9"/>
    <w:unhideWhenUsed/>
    <w:qFormat/>
    <w:rsid w:val="00AA16B6"/>
    <w:pPr>
      <w:keepNext/>
      <w:keepLines/>
      <w:spacing w:before="360" w:after="120"/>
      <w:ind w:left="567"/>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9"/>
    <w:unhideWhenUsed/>
    <w:qFormat/>
    <w:rsid w:val="00AA16B6"/>
    <w:pPr>
      <w:keepNext/>
      <w:keepLines/>
      <w:spacing w:before="360" w:after="120"/>
      <w:ind w:left="1134"/>
      <w:outlineLvl w:val="2"/>
    </w:pPr>
    <w:rPr>
      <w:rFonts w:asciiTheme="majorHAnsi" w:eastAsiaTheme="majorEastAsia" w:hAnsiTheme="majorHAnsi" w:cstheme="majorBidi"/>
      <w:b/>
      <w:bCs/>
      <w:sz w:val="26"/>
      <w:szCs w:val="24"/>
    </w:rPr>
  </w:style>
  <w:style w:type="paragraph" w:styleId="Heading4">
    <w:name w:val="heading 4"/>
    <w:next w:val="Normal"/>
    <w:link w:val="Heading4Char"/>
    <w:uiPriority w:val="9"/>
    <w:unhideWhenUsed/>
    <w:qFormat/>
    <w:rsid w:val="00B67306"/>
    <w:pPr>
      <w:keepNext/>
      <w:keepLines/>
      <w:spacing w:before="360" w:after="120"/>
      <w:ind w:left="2268"/>
      <w:outlineLvl w:val="3"/>
    </w:pPr>
    <w:rPr>
      <w:rFonts w:asciiTheme="majorHAnsi" w:eastAsiaTheme="majorEastAsia" w:hAnsiTheme="majorHAnsi" w:cstheme="majorBidi"/>
      <w:b/>
      <w:bCs/>
      <w:sz w:val="24"/>
    </w:rPr>
  </w:style>
  <w:style w:type="paragraph" w:styleId="Heading5">
    <w:name w:val="heading 5"/>
    <w:basedOn w:val="Normal"/>
    <w:next w:val="Normal"/>
    <w:link w:val="Heading5Char"/>
    <w:uiPriority w:val="9"/>
    <w:unhideWhenUsed/>
    <w:rsid w:val="00CB09DA"/>
    <w:pPr>
      <w:spacing w:before="360" w:after="120"/>
      <w:outlineLvl w:val="4"/>
    </w:pPr>
    <w:rPr>
      <w:rFonts w:asciiTheme="majorHAnsi" w:hAnsiTheme="majorHAns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6B6"/>
    <w:rPr>
      <w:b/>
      <w:bCs/>
      <w:sz w:val="32"/>
      <w:szCs w:val="32"/>
    </w:rPr>
  </w:style>
  <w:style w:type="paragraph" w:styleId="Header">
    <w:name w:val="header"/>
    <w:basedOn w:val="Normal"/>
    <w:link w:val="HeaderChar"/>
    <w:uiPriority w:val="99"/>
    <w:unhideWhenUsed/>
    <w:rsid w:val="00CD7686"/>
    <w:pPr>
      <w:tabs>
        <w:tab w:val="center" w:pos="4819"/>
        <w:tab w:val="right" w:pos="9638"/>
      </w:tabs>
      <w:spacing w:after="0" w:line="240" w:lineRule="auto"/>
    </w:pPr>
  </w:style>
  <w:style w:type="character" w:customStyle="1" w:styleId="HeaderChar">
    <w:name w:val="Header Char"/>
    <w:basedOn w:val="DefaultParagraphFont"/>
    <w:link w:val="Header"/>
    <w:uiPriority w:val="99"/>
    <w:rsid w:val="00CD7686"/>
  </w:style>
  <w:style w:type="paragraph" w:styleId="Footer">
    <w:name w:val="footer"/>
    <w:basedOn w:val="Normal"/>
    <w:link w:val="FooterChar"/>
    <w:uiPriority w:val="99"/>
    <w:unhideWhenUsed/>
    <w:rsid w:val="00CD7686"/>
    <w:pPr>
      <w:tabs>
        <w:tab w:val="center" w:pos="4819"/>
        <w:tab w:val="right" w:pos="9638"/>
      </w:tabs>
      <w:spacing w:after="0" w:line="240" w:lineRule="auto"/>
    </w:pPr>
  </w:style>
  <w:style w:type="character" w:customStyle="1" w:styleId="FooterChar">
    <w:name w:val="Footer Char"/>
    <w:basedOn w:val="DefaultParagraphFont"/>
    <w:link w:val="Footer"/>
    <w:uiPriority w:val="99"/>
    <w:rsid w:val="00CD7686"/>
  </w:style>
  <w:style w:type="paragraph" w:customStyle="1" w:styleId="Yltunnisteotsikko">
    <w:name w:val="Ylätunniste otsikko"/>
    <w:link w:val="YltunnisteotsikkoChar"/>
    <w:qFormat/>
    <w:rsid w:val="0007013F"/>
    <w:pPr>
      <w:spacing w:after="0" w:line="240" w:lineRule="auto"/>
      <w:ind w:right="-618"/>
    </w:pPr>
    <w:rPr>
      <w:rFonts w:cstheme="minorHAnsi"/>
      <w:b/>
      <w:bCs/>
      <w:caps/>
      <w:color w:val="767171" w:themeColor="background2" w:themeShade="80"/>
      <w:sz w:val="24"/>
      <w:szCs w:val="24"/>
    </w:rPr>
  </w:style>
  <w:style w:type="table" w:styleId="TableGrid">
    <w:name w:val="Table Grid"/>
    <w:basedOn w:val="TableNormal"/>
    <w:uiPriority w:val="39"/>
    <w:rsid w:val="00CD7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ltunnisteotsikkoChar">
    <w:name w:val="Ylätunniste otsikko Char"/>
    <w:link w:val="Yltunnisteotsikko"/>
    <w:rsid w:val="0007013F"/>
    <w:rPr>
      <w:rFonts w:cstheme="minorHAnsi"/>
      <w:b/>
      <w:bCs/>
      <w:caps/>
      <w:color w:val="767171" w:themeColor="background2" w:themeShade="80"/>
      <w:sz w:val="24"/>
      <w:szCs w:val="24"/>
    </w:rPr>
  </w:style>
  <w:style w:type="paragraph" w:customStyle="1" w:styleId="Normaaliharmaa">
    <w:name w:val="Normaali harmaa"/>
    <w:link w:val="NormaaliharmaaChar"/>
    <w:qFormat/>
    <w:rsid w:val="00364740"/>
    <w:pPr>
      <w:tabs>
        <w:tab w:val="right" w:pos="9638"/>
      </w:tabs>
      <w:ind w:left="5387"/>
      <w:jc w:val="right"/>
    </w:pPr>
    <w:rPr>
      <w:rFonts w:cs="Times New Roman"/>
      <w:color w:val="767171" w:themeColor="background2" w:themeShade="80"/>
      <w:sz w:val="24"/>
      <w:szCs w:val="20"/>
      <w:lang w:val="sv-SE"/>
    </w:rPr>
  </w:style>
  <w:style w:type="paragraph" w:customStyle="1" w:styleId="Normaaliylosamusta">
    <w:name w:val="Normaali yläosa musta"/>
    <w:link w:val="NormaaliylosamustaChar"/>
    <w:qFormat/>
    <w:rsid w:val="00AA16B6"/>
    <w:rPr>
      <w:sz w:val="24"/>
    </w:rPr>
  </w:style>
  <w:style w:type="character" w:customStyle="1" w:styleId="NormaaliharmaaChar">
    <w:name w:val="Normaali harmaa Char"/>
    <w:basedOn w:val="DefaultParagraphFont"/>
    <w:link w:val="Normaaliharmaa"/>
    <w:rsid w:val="00364740"/>
    <w:rPr>
      <w:rFonts w:cs="Times New Roman"/>
      <w:color w:val="767171" w:themeColor="background2" w:themeShade="80"/>
      <w:sz w:val="24"/>
      <w:szCs w:val="20"/>
      <w:lang w:val="sv-SE"/>
    </w:rPr>
  </w:style>
  <w:style w:type="character" w:customStyle="1" w:styleId="Heading2Char">
    <w:name w:val="Heading 2 Char"/>
    <w:basedOn w:val="DefaultParagraphFont"/>
    <w:link w:val="Heading2"/>
    <w:uiPriority w:val="9"/>
    <w:rsid w:val="00AA16B6"/>
    <w:rPr>
      <w:rFonts w:asciiTheme="majorHAnsi" w:eastAsiaTheme="majorEastAsia" w:hAnsiTheme="majorHAnsi" w:cstheme="majorBidi"/>
      <w:b/>
      <w:bCs/>
      <w:sz w:val="28"/>
    </w:rPr>
  </w:style>
  <w:style w:type="character" w:customStyle="1" w:styleId="NormaaliylosamustaChar">
    <w:name w:val="Normaali yläosa musta Char"/>
    <w:basedOn w:val="DefaultParagraphFont"/>
    <w:link w:val="Normaaliylosamusta"/>
    <w:rsid w:val="00AA16B6"/>
    <w:rPr>
      <w:sz w:val="24"/>
    </w:rPr>
  </w:style>
  <w:style w:type="character" w:customStyle="1" w:styleId="Heading3Char">
    <w:name w:val="Heading 3 Char"/>
    <w:basedOn w:val="DefaultParagraphFont"/>
    <w:link w:val="Heading3"/>
    <w:uiPriority w:val="9"/>
    <w:rsid w:val="00AA16B6"/>
    <w:rPr>
      <w:rFonts w:asciiTheme="majorHAnsi" w:eastAsiaTheme="majorEastAsia" w:hAnsiTheme="majorHAnsi" w:cstheme="majorBidi"/>
      <w:b/>
      <w:bCs/>
      <w:sz w:val="26"/>
      <w:szCs w:val="24"/>
    </w:rPr>
  </w:style>
  <w:style w:type="character" w:customStyle="1" w:styleId="Heading4Char">
    <w:name w:val="Heading 4 Char"/>
    <w:basedOn w:val="DefaultParagraphFont"/>
    <w:link w:val="Heading4"/>
    <w:uiPriority w:val="9"/>
    <w:rsid w:val="00B67306"/>
    <w:rPr>
      <w:rFonts w:asciiTheme="majorHAnsi" w:eastAsiaTheme="majorEastAsia" w:hAnsiTheme="majorHAnsi" w:cstheme="majorBidi"/>
      <w:b/>
      <w:bCs/>
      <w:sz w:val="24"/>
    </w:rPr>
  </w:style>
  <w:style w:type="paragraph" w:styleId="ListParagraph">
    <w:name w:val="List Paragraph"/>
    <w:basedOn w:val="Normal"/>
    <w:link w:val="ListParagraphChar"/>
    <w:uiPriority w:val="34"/>
    <w:qFormat/>
    <w:rsid w:val="00BC1B06"/>
    <w:pPr>
      <w:numPr>
        <w:numId w:val="1"/>
      </w:numPr>
      <w:ind w:left="2625" w:hanging="357"/>
      <w:contextualSpacing/>
    </w:pPr>
  </w:style>
  <w:style w:type="character" w:customStyle="1" w:styleId="Heading5Char">
    <w:name w:val="Heading 5 Char"/>
    <w:basedOn w:val="DefaultParagraphFont"/>
    <w:link w:val="Heading5"/>
    <w:uiPriority w:val="9"/>
    <w:rsid w:val="00CB09DA"/>
    <w:rPr>
      <w:rFonts w:asciiTheme="majorHAnsi" w:hAnsiTheme="majorHAnsi"/>
      <w:b/>
      <w:bCs/>
      <w:color w:val="000000" w:themeColor="text1"/>
      <w:sz w:val="24"/>
    </w:rPr>
  </w:style>
  <w:style w:type="paragraph" w:customStyle="1" w:styleId="Luottelonumerot">
    <w:name w:val="Luottelo numerot"/>
    <w:basedOn w:val="ListParagraph"/>
    <w:link w:val="LuottelonumerotChar"/>
    <w:qFormat/>
    <w:rsid w:val="00BC1B06"/>
    <w:pPr>
      <w:numPr>
        <w:numId w:val="2"/>
      </w:numPr>
      <w:spacing w:after="0"/>
      <w:ind w:left="2625" w:hanging="357"/>
    </w:pPr>
  </w:style>
  <w:style w:type="character" w:styleId="Hyperlink">
    <w:name w:val="Hyperlink"/>
    <w:basedOn w:val="DefaultParagraphFont"/>
    <w:uiPriority w:val="99"/>
    <w:unhideWhenUsed/>
    <w:rsid w:val="00667211"/>
    <w:rPr>
      <w:color w:val="0563C1" w:themeColor="hyperlink"/>
      <w:u w:val="single"/>
    </w:rPr>
  </w:style>
  <w:style w:type="character" w:customStyle="1" w:styleId="ListParagraphChar">
    <w:name w:val="List Paragraph Char"/>
    <w:basedOn w:val="DefaultParagraphFont"/>
    <w:link w:val="ListParagraph"/>
    <w:uiPriority w:val="34"/>
    <w:rsid w:val="00BC1B06"/>
  </w:style>
  <w:style w:type="character" w:customStyle="1" w:styleId="LuottelonumerotChar">
    <w:name w:val="Luottelo numerot Char"/>
    <w:basedOn w:val="ListParagraphChar"/>
    <w:link w:val="Luottelonumerot"/>
    <w:rsid w:val="00BC1B06"/>
  </w:style>
  <w:style w:type="character" w:customStyle="1" w:styleId="UnresolvedMention">
    <w:name w:val="Unresolved Mention"/>
    <w:basedOn w:val="DefaultParagraphFont"/>
    <w:uiPriority w:val="99"/>
    <w:semiHidden/>
    <w:unhideWhenUsed/>
    <w:rsid w:val="00667211"/>
    <w:rPr>
      <w:color w:val="605E5C"/>
      <w:shd w:val="clear" w:color="auto" w:fill="E1DFDD"/>
    </w:rPr>
  </w:style>
  <w:style w:type="paragraph" w:customStyle="1" w:styleId="Allekirjoittajat">
    <w:name w:val="Allekirjoittajat"/>
    <w:basedOn w:val="Normal"/>
    <w:link w:val="AllekirjoittajatChar"/>
    <w:qFormat/>
    <w:rsid w:val="00477268"/>
    <w:pPr>
      <w:tabs>
        <w:tab w:val="left" w:pos="4820"/>
      </w:tabs>
      <w:spacing w:before="960" w:after="1200"/>
    </w:pPr>
    <w:rPr>
      <w:bCs/>
      <w:szCs w:val="26"/>
    </w:rPr>
  </w:style>
  <w:style w:type="paragraph" w:styleId="BodyText">
    <w:name w:val="Body Text"/>
    <w:basedOn w:val="Normal"/>
    <w:link w:val="BodyTextChar"/>
    <w:uiPriority w:val="99"/>
    <w:rsid w:val="008E63E8"/>
    <w:pPr>
      <w:spacing w:before="120" w:after="120" w:line="240" w:lineRule="auto"/>
      <w:ind w:left="3119"/>
      <w:jc w:val="both"/>
    </w:pPr>
    <w:rPr>
      <w:rFonts w:cstheme="minorHAnsi"/>
      <w:szCs w:val="24"/>
      <w:lang w:val="en-US"/>
    </w:rPr>
  </w:style>
  <w:style w:type="character" w:customStyle="1" w:styleId="AllekirjoittajatChar">
    <w:name w:val="Allekirjoittajat Char"/>
    <w:basedOn w:val="DefaultParagraphFont"/>
    <w:link w:val="Allekirjoittajat"/>
    <w:rsid w:val="00477268"/>
    <w:rPr>
      <w:bCs/>
      <w:sz w:val="24"/>
      <w:szCs w:val="26"/>
    </w:rPr>
  </w:style>
  <w:style w:type="character" w:customStyle="1" w:styleId="BodyTextChar">
    <w:name w:val="Body Text Char"/>
    <w:basedOn w:val="DefaultParagraphFont"/>
    <w:link w:val="BodyText"/>
    <w:uiPriority w:val="99"/>
    <w:rsid w:val="008E63E8"/>
    <w:rPr>
      <w:rFonts w:cstheme="minorHAnsi"/>
      <w:sz w:val="24"/>
      <w:szCs w:val="24"/>
      <w:lang w:val="en-US"/>
    </w:rPr>
  </w:style>
  <w:style w:type="paragraph" w:customStyle="1" w:styleId="Normaalilopputeksti">
    <w:name w:val="Normaali lopputeksti"/>
    <w:basedOn w:val="Normal"/>
    <w:link w:val="NormaalilopputekstiChar"/>
    <w:qFormat/>
    <w:rsid w:val="00AA16B6"/>
    <w:pPr>
      <w:suppressAutoHyphens/>
    </w:pPr>
    <w:rPr>
      <w:sz w:val="22"/>
      <w:szCs w:val="20"/>
    </w:rPr>
  </w:style>
  <w:style w:type="character" w:customStyle="1" w:styleId="NormaalilopputekstiChar">
    <w:name w:val="Normaali lopputeksti Char"/>
    <w:basedOn w:val="DefaultParagraphFont"/>
    <w:link w:val="Normaalilopputeksti"/>
    <w:rsid w:val="00AA16B6"/>
    <w:rPr>
      <w:szCs w:val="20"/>
    </w:rPr>
  </w:style>
  <w:style w:type="paragraph" w:customStyle="1" w:styleId="Normaalilainaus">
    <w:name w:val="Normaali lainaus"/>
    <w:basedOn w:val="Normal"/>
    <w:link w:val="NormaalilainausChar"/>
    <w:qFormat/>
    <w:rsid w:val="00AA16B6"/>
    <w:pPr>
      <w:ind w:left="2835" w:right="1134"/>
    </w:pPr>
    <w:rPr>
      <w:sz w:val="22"/>
    </w:rPr>
  </w:style>
  <w:style w:type="paragraph" w:customStyle="1" w:styleId="Luettelotaso2">
    <w:name w:val="Luettelo taso2"/>
    <w:basedOn w:val="ListParagraph"/>
    <w:link w:val="Luettelotaso2Char"/>
    <w:qFormat/>
    <w:rsid w:val="00BC1B06"/>
    <w:pPr>
      <w:numPr>
        <w:numId w:val="3"/>
      </w:numPr>
      <w:spacing w:after="0"/>
      <w:ind w:left="3192" w:hanging="357"/>
    </w:pPr>
  </w:style>
  <w:style w:type="character" w:customStyle="1" w:styleId="NormaalilainausChar">
    <w:name w:val="Normaali lainaus Char"/>
    <w:basedOn w:val="DefaultParagraphFont"/>
    <w:link w:val="Normaalilainaus"/>
    <w:rsid w:val="00AA16B6"/>
  </w:style>
  <w:style w:type="character" w:customStyle="1" w:styleId="Luettelotaso2Char">
    <w:name w:val="Luettelo taso2 Char"/>
    <w:basedOn w:val="ListParagraphChar"/>
    <w:link w:val="Luettelotaso2"/>
    <w:rsid w:val="00BC1B06"/>
  </w:style>
  <w:style w:type="paragraph" w:customStyle="1" w:styleId="Tiedoksi">
    <w:name w:val="Tiedoksi"/>
    <w:basedOn w:val="Allekirjoittajat"/>
    <w:link w:val="TiedoksiChar"/>
    <w:qFormat/>
    <w:rsid w:val="005A6316"/>
    <w:pPr>
      <w:spacing w:after="600"/>
    </w:pPr>
  </w:style>
  <w:style w:type="character" w:customStyle="1" w:styleId="TiedoksiChar">
    <w:name w:val="Tiedoksi Char"/>
    <w:basedOn w:val="AllekirjoittajatChar"/>
    <w:link w:val="Tiedoksi"/>
    <w:rsid w:val="005A6316"/>
    <w:rPr>
      <w:bCs/>
      <w:sz w:val="24"/>
      <w:szCs w:val="26"/>
    </w:rPr>
  </w:style>
  <w:style w:type="paragraph" w:styleId="BalloonText">
    <w:name w:val="Balloon Text"/>
    <w:basedOn w:val="Normal"/>
    <w:link w:val="BalloonTextChar"/>
    <w:uiPriority w:val="99"/>
    <w:semiHidden/>
    <w:unhideWhenUsed/>
    <w:rsid w:val="00F040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097"/>
    <w:rPr>
      <w:rFonts w:ascii="Segoe UI" w:hAnsi="Segoe UI" w:cs="Segoe UI"/>
      <w:sz w:val="18"/>
      <w:szCs w:val="18"/>
    </w:rPr>
  </w:style>
  <w:style w:type="paragraph" w:styleId="NoSpacing">
    <w:name w:val="No Spacing"/>
    <w:uiPriority w:val="1"/>
    <w:qFormat/>
    <w:rsid w:val="00792600"/>
    <w:pPr>
      <w:spacing w:after="0" w:line="240" w:lineRule="auto"/>
    </w:pPr>
    <w:rPr>
      <w:rFonts w:cstheme="minorHAnsi"/>
      <w:sz w:val="24"/>
      <w:szCs w:val="24"/>
    </w:rPr>
  </w:style>
  <w:style w:type="character" w:styleId="CommentReference">
    <w:name w:val="annotation reference"/>
    <w:basedOn w:val="DefaultParagraphFont"/>
    <w:uiPriority w:val="99"/>
    <w:semiHidden/>
    <w:unhideWhenUsed/>
    <w:rsid w:val="00C76674"/>
    <w:rPr>
      <w:sz w:val="16"/>
      <w:szCs w:val="16"/>
    </w:rPr>
  </w:style>
  <w:style w:type="paragraph" w:styleId="CommentText">
    <w:name w:val="annotation text"/>
    <w:basedOn w:val="Normal"/>
    <w:link w:val="CommentTextChar"/>
    <w:uiPriority w:val="99"/>
    <w:semiHidden/>
    <w:unhideWhenUsed/>
    <w:rsid w:val="00C76674"/>
    <w:pPr>
      <w:spacing w:line="240" w:lineRule="auto"/>
    </w:pPr>
    <w:rPr>
      <w:sz w:val="20"/>
      <w:szCs w:val="20"/>
    </w:rPr>
  </w:style>
  <w:style w:type="character" w:customStyle="1" w:styleId="CommentTextChar">
    <w:name w:val="Comment Text Char"/>
    <w:basedOn w:val="DefaultParagraphFont"/>
    <w:link w:val="CommentText"/>
    <w:uiPriority w:val="99"/>
    <w:semiHidden/>
    <w:rsid w:val="00C76674"/>
    <w:rPr>
      <w:sz w:val="20"/>
      <w:szCs w:val="20"/>
    </w:rPr>
  </w:style>
  <w:style w:type="paragraph" w:styleId="CommentSubject">
    <w:name w:val="annotation subject"/>
    <w:basedOn w:val="CommentText"/>
    <w:next w:val="CommentText"/>
    <w:link w:val="CommentSubjectChar"/>
    <w:uiPriority w:val="99"/>
    <w:semiHidden/>
    <w:unhideWhenUsed/>
    <w:rsid w:val="00C76674"/>
    <w:rPr>
      <w:b/>
      <w:bCs/>
    </w:rPr>
  </w:style>
  <w:style w:type="character" w:customStyle="1" w:styleId="CommentSubjectChar">
    <w:name w:val="Comment Subject Char"/>
    <w:basedOn w:val="CommentTextChar"/>
    <w:link w:val="CommentSubject"/>
    <w:uiPriority w:val="99"/>
    <w:semiHidden/>
    <w:rsid w:val="00C766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58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CA3FC2-7EDA-467F-B8CC-9F138B59D282}">
  <ds:schemaRefs>
    <ds:schemaRef ds:uri="http://schemas.openxmlformats.org/officeDocument/2006/bibliography"/>
  </ds:schemaRefs>
</ds:datastoreItem>
</file>

<file path=customXml/itemProps2.xml><?xml version="1.0" encoding="utf-8"?>
<ds:datastoreItem xmlns:ds="http://schemas.openxmlformats.org/officeDocument/2006/customXml" ds:itemID="{9A437D38-89AE-490D-9E45-BF55F2BE6DCC}"/>
</file>

<file path=customXml/itemProps3.xml><?xml version="1.0" encoding="utf-8"?>
<ds:datastoreItem xmlns:ds="http://schemas.openxmlformats.org/officeDocument/2006/customXml" ds:itemID="{224DD169-BEFA-42FD-B8B1-571E2BFCACE4}"/>
</file>

<file path=customXml/itemProps4.xml><?xml version="1.0" encoding="utf-8"?>
<ds:datastoreItem xmlns:ds="http://schemas.openxmlformats.org/officeDocument/2006/customXml" ds:itemID="{2B71DF52-94BC-4635-A3E1-FC40F1E48F80}"/>
</file>

<file path=docProps/app.xml><?xml version="1.0" encoding="utf-8"?>
<Properties xmlns="http://schemas.openxmlformats.org/officeDocument/2006/extended-properties" xmlns:vt="http://schemas.openxmlformats.org/officeDocument/2006/docPropsVTypes">
  <Template>Normal.dotm</Template>
  <TotalTime>1</TotalTime>
  <Pages>6</Pages>
  <Words>2007</Words>
  <Characters>11442</Characters>
  <Application>Microsoft Office Word</Application>
  <DocSecurity>4</DocSecurity>
  <Lines>95</Lines>
  <Paragraphs>26</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Statement</vt:lpstr>
      <vt:lpstr>Statement</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dc:title>
  <dc:subject/>
  <dc:creator>Jussi Lehkonen</dc:creator>
  <cp:keywords/>
  <dc:description/>
  <cp:lastModifiedBy>OUKO Robert</cp:lastModifiedBy>
  <cp:revision>2</cp:revision>
  <cp:lastPrinted>2021-02-15T10:54:00Z</cp:lastPrinted>
  <dcterms:created xsi:type="dcterms:W3CDTF">2021-06-03T07:17:00Z</dcterms:created>
  <dcterms:modified xsi:type="dcterms:W3CDTF">2021-06-03T07:17:00Z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