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791" w:rsidRDefault="00193791" w:rsidP="00E745CA">
      <w:pPr>
        <w:jc w:val="right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Annex </w:t>
      </w:r>
      <w:r w:rsidR="00672A7F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1</w:t>
      </w:r>
    </w:p>
    <w:p w:rsidR="00D96BFA" w:rsidRDefault="00D96BFA" w:rsidP="00D96BFA">
      <w:pPr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bookmarkStart w:id="1" w:name="_Hlk161995755"/>
      <w:r w:rsidRPr="00D96BF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Schemes</w:t>
      </w:r>
      <w:r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</w:t>
      </w:r>
      <w:bookmarkStart w:id="2" w:name="_Hlk161481042"/>
      <w:r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under the </w:t>
      </w:r>
      <w:bookmarkStart w:id="3" w:name="_Hlk161995843"/>
      <w:r w:rsidRPr="00D96BFA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Marshall Plan Social Contract</w:t>
      </w:r>
      <w:bookmarkEnd w:id="2"/>
      <w:bookmarkEnd w:id="3"/>
      <w:r w:rsid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(MPSC)</w:t>
      </w:r>
    </w:p>
    <w:p w:rsidR="00A825C0" w:rsidRPr="001E59F5" w:rsidRDefault="00A825C0" w:rsidP="00D96BFA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Schemes provided under the MPSC are as follows:</w:t>
      </w:r>
    </w:p>
    <w:bookmarkEnd w:id="1"/>
    <w:p w:rsidR="00D96BFA" w:rsidRPr="00A825C0" w:rsidRDefault="00D96BFA" w:rsidP="00D96BFA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the payment of a monthly Subsistence Allowance to households to allow them to secure a minimum basic income based on absolute poverty thresholds established on a per capita basis.  Where the income of a household has been assessed to be less than its corresponding absolute poverty threshold, then the difference is paid in terms of a monthly Subsistence Allowance. As from July 2022, households are paid a minimum monthly Subsistence Allowance of Rs 1,000.</w:t>
      </w:r>
    </w:p>
    <w:p w:rsidR="00D96BFA" w:rsidRPr="00A825C0" w:rsidRDefault="00D96BFA" w:rsidP="00D96BFA">
      <w:pPr>
        <w:pStyle w:val="ListParagraph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D96BFA" w:rsidRPr="00A825C0" w:rsidRDefault="00D96BFA" w:rsidP="00D96BFA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the payment of other conditional cash transfers such as a monthly Child Allowance, School Premium, Free Examination Fees, School Materials and Crèche Fees.  The monthly Child Allowance of Rs 1,046 is paid up to a maximum of 3 children per household in favour all those, who have achieved at least 90% monthly school attendance or, in case of a child with disability, 75%.  The Scheme is applicable to children who are between 3 and 23 years old and are attending a registered school. </w:t>
      </w:r>
      <w:r w:rsidRPr="00A825C0">
        <w:rPr>
          <w:rFonts w:ascii="Times New Roman" w:eastAsia="Times New Roman" w:hAnsi="Times New Roman" w:cs="Times New Roman"/>
          <w:sz w:val="20"/>
          <w:szCs w:val="20"/>
        </w:rPr>
        <w:t>The School Premium Scheme makes provision for grant of a Cash Award in respect of children of households, as an incentive for them to pursue and complete their studies and achieve higher levels of education as follows:</w:t>
      </w:r>
    </w:p>
    <w:p w:rsidR="00D96BFA" w:rsidRPr="00A825C0" w:rsidRDefault="00D96BFA" w:rsidP="00D96BF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Rs 15,000 for successfully completing the Grade 9 level under the nine-year schooling programme;</w:t>
      </w:r>
    </w:p>
    <w:p w:rsidR="00D96BFA" w:rsidRPr="00A825C0" w:rsidRDefault="00D96BFA" w:rsidP="00D96BF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Rs 25,000 for successfully completing the </w:t>
      </w:r>
      <w:bookmarkStart w:id="4" w:name="_Hlk161481176"/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School Certificate (SC) </w:t>
      </w:r>
      <w:bookmarkEnd w:id="4"/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or equivalent vocational certificate; </w:t>
      </w:r>
    </w:p>
    <w:p w:rsidR="00D96BFA" w:rsidRPr="00A825C0" w:rsidRDefault="00D96BFA" w:rsidP="00D96BF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Rs 35,000 for successfully completing the </w:t>
      </w:r>
      <w:bookmarkStart w:id="5" w:name="_Hlk161481191"/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Higher School Certificate (HSC) </w:t>
      </w:r>
      <w:bookmarkEnd w:id="5"/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or equivalent technical qualification; and</w:t>
      </w:r>
    </w:p>
    <w:p w:rsidR="00D96BFA" w:rsidRPr="00A825C0" w:rsidRDefault="00D96BFA" w:rsidP="00D96BFA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Rs 40,000 for students of SRM eligible households, who successfully complete their tertiary education.</w:t>
      </w: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The </w:t>
      </w: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Free Examination Fees Scheme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makes provision for students of SRM households to improve their educational performance at SC of HSC level or their equivalent free of charge at a second attempt.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The </w:t>
      </w: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administration fee for full-time courses at MITD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and other recognised public tertiary institutions is waived for children of households found eligible under the SRM.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School materials, comprising 1 school bag, 3 sets of uniforms, 2 pairs of shoes, copybooks and stationery are provided to all eligible SRM students at the start of every academic year.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The Crèche Scheme makes provision for a monthly crèche allowance of a maximum of Rs 3,000 in respect of children aged between 3 months to 3 years of SRM households as an incentive for their admission in a registered child day-care centre, thereby allowing their mothers to take up employment or follow a training course.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The access to a wide-array of empowerment support services in terms of Education and Vocational Training, Employment and Livelihoods, Healthcare and Family Empowerment Programmes</w:t>
      </w:r>
      <w:r w:rsidRPr="00A825C0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25C0">
        <w:rPr>
          <w:rFonts w:ascii="Times New Roman" w:eastAsia="Times New Roman" w:hAnsi="Times New Roman" w:cs="Times New Roman"/>
          <w:sz w:val="20"/>
          <w:szCs w:val="20"/>
        </w:rPr>
        <w:t>The implementation of the ‘Case Management Approach’, makes provision for personalized support in terms of accompaniment, counselling and referral to core services.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25C0">
        <w:rPr>
          <w:rFonts w:ascii="Times New Roman" w:eastAsia="Times New Roman" w:hAnsi="Times New Roman" w:cs="Times New Roman"/>
          <w:sz w:val="20"/>
          <w:szCs w:val="20"/>
        </w:rPr>
        <w:t xml:space="preserve">The provision of social housing support through the construction of Fully Concrete Housing units of 50 square </w:t>
      </w:r>
      <w:proofErr w:type="spellStart"/>
      <w:r w:rsidRPr="00A825C0">
        <w:rPr>
          <w:rFonts w:ascii="Times New Roman" w:eastAsia="Times New Roman" w:hAnsi="Times New Roman" w:cs="Times New Roman"/>
          <w:sz w:val="20"/>
          <w:szCs w:val="20"/>
        </w:rPr>
        <w:t>metres</w:t>
      </w:r>
      <w:proofErr w:type="spellEnd"/>
      <w:r w:rsidRPr="00A825C0">
        <w:rPr>
          <w:rFonts w:ascii="Times New Roman" w:eastAsia="Times New Roman" w:hAnsi="Times New Roman" w:cs="Times New Roman"/>
          <w:sz w:val="20"/>
          <w:szCs w:val="20"/>
        </w:rPr>
        <w:t xml:space="preserve"> for eligible SRM Beneficiaries, who are owners of land, and allocation of a housing unit of up to 60 square </w:t>
      </w:r>
      <w:proofErr w:type="spellStart"/>
      <w:r w:rsidRPr="00A825C0">
        <w:rPr>
          <w:rFonts w:ascii="Times New Roman" w:eastAsia="Times New Roman" w:hAnsi="Times New Roman" w:cs="Times New Roman"/>
          <w:sz w:val="20"/>
          <w:szCs w:val="20"/>
        </w:rPr>
        <w:t>metres</w:t>
      </w:r>
      <w:proofErr w:type="spellEnd"/>
      <w:r w:rsidRPr="00A825C0">
        <w:rPr>
          <w:rFonts w:ascii="Times New Roman" w:eastAsia="Times New Roman" w:hAnsi="Times New Roman" w:cs="Times New Roman"/>
          <w:sz w:val="20"/>
          <w:szCs w:val="20"/>
        </w:rPr>
        <w:t xml:space="preserve"> under the 10% </w:t>
      </w:r>
      <w:bookmarkStart w:id="6" w:name="_Hlk161481274"/>
      <w:r w:rsidRPr="00A825C0">
        <w:rPr>
          <w:rFonts w:ascii="Times New Roman" w:eastAsia="Times New Roman" w:hAnsi="Times New Roman" w:cs="Times New Roman"/>
          <w:sz w:val="20"/>
          <w:szCs w:val="20"/>
        </w:rPr>
        <w:t>NHDC</w:t>
      </w:r>
      <w:bookmarkEnd w:id="6"/>
      <w:r w:rsidRPr="00A825C0">
        <w:rPr>
          <w:rFonts w:ascii="Times New Roman" w:eastAsia="Times New Roman" w:hAnsi="Times New Roman" w:cs="Times New Roman"/>
          <w:sz w:val="20"/>
          <w:szCs w:val="20"/>
        </w:rPr>
        <w:t xml:space="preserve"> Scheme, for landless SRM beneficiaries, as well as the implementation of minor renovation works under the ‘Upgrading of Houses’ Scheme for those who own a </w:t>
      </w:r>
      <w:r w:rsidRPr="00A825C0">
        <w:rPr>
          <w:rFonts w:ascii="Times New Roman" w:eastAsia="Times New Roman" w:hAnsi="Times New Roman" w:cs="Times New Roman"/>
          <w:sz w:val="20"/>
          <w:szCs w:val="20"/>
        </w:rPr>
        <w:lastRenderedPageBreak/>
        <w:t>house. Priority is also given for provision of housing support to victims of fire or natural calamities.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96BFA" w:rsidRPr="00A825C0" w:rsidRDefault="00D96BFA" w:rsidP="00D96BFA">
      <w:pPr>
        <w:pStyle w:val="ListParagraph"/>
        <w:widowControl w:val="0"/>
        <w:numPr>
          <w:ilvl w:val="0"/>
          <w:numId w:val="4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825C0">
        <w:rPr>
          <w:rFonts w:ascii="Times New Roman" w:eastAsia="Times New Roman" w:hAnsi="Times New Roman" w:cs="Times New Roman"/>
          <w:sz w:val="20"/>
          <w:szCs w:val="20"/>
        </w:rPr>
        <w:t xml:space="preserve">The Social Housing Schemes allow beneficiaries to benefit from a subsidized cost of 80% from Government and they repay only 20% of the total cost of a housing unit over a period of 15 to 35 years. </w:t>
      </w:r>
    </w:p>
    <w:p w:rsidR="00D96BFA" w:rsidRPr="00A825C0" w:rsidRDefault="00D96BFA" w:rsidP="00D96BFA">
      <w:pPr>
        <w:pStyle w:val="ListParagraph"/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96BFA" w:rsidRPr="00A825C0" w:rsidRDefault="00D96BFA" w:rsidP="00D96BFA">
      <w:pPr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Other measures put in place by the Government of Mauritius are as follows: 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Free Medical Screening Scheme;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Provision of free optical glasses Scheme for children aged up to 21 years old;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A monthly cash grant of Rs 100 to meet the cost of sanitary towels for students of Grades 6 to 13 classes;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A monthly Cash Grant of Rs 1,000 to meet the cost of diapers for infants aged up to one-year-old;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Provision of tablets to students of Grade 9 to 13 during the Covid-19 pandemic;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An SMS mobile system connecting all Households with a MPSC; and</w:t>
      </w:r>
    </w:p>
    <w:p w:rsidR="00D96BFA" w:rsidRPr="00A825C0" w:rsidRDefault="00D96BFA" w:rsidP="00D96BFA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Recreational and leisure activities for SRM children during school holidays.</w:t>
      </w: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6B3E74" w:rsidRPr="00A825C0" w:rsidRDefault="006B3E74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D96BFA" w:rsidRPr="00A825C0" w:rsidRDefault="00D96BF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E745CA" w:rsidRDefault="00E745CA" w:rsidP="00D96BFA">
      <w:pPr>
        <w:jc w:val="right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</w:p>
    <w:p w:rsidR="00D96BFA" w:rsidRPr="00A825C0" w:rsidRDefault="00D96BFA" w:rsidP="00D96BFA">
      <w:pPr>
        <w:jc w:val="right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lastRenderedPageBreak/>
        <w:t xml:space="preserve">Annex </w:t>
      </w:r>
      <w:r w:rsidR="00672A7F"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2</w:t>
      </w:r>
    </w:p>
    <w:p w:rsidR="00D96BFA" w:rsidRDefault="00D96BFA" w:rsidP="00D96BFA">
      <w:pPr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bookmarkStart w:id="7" w:name="_Hlk161995804"/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Dedicated support provided </w:t>
      </w:r>
      <w:bookmarkStart w:id="8" w:name="_Hlk161996111"/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to learners with special needs</w:t>
      </w:r>
      <w:bookmarkEnd w:id="8"/>
    </w:p>
    <w:p w:rsidR="00A825C0" w:rsidRPr="00A825C0" w:rsidRDefault="00A825C0" w:rsidP="00D96BFA">
      <w:pPr>
        <w:rPr>
          <w:rFonts w:ascii="Times New Roman" w:eastAsia="Times New Roman" w:hAnsi="Times New Roman" w:cs="Times New Roman"/>
          <w:b/>
          <w:sz w:val="20"/>
          <w:szCs w:val="20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upport</w:t>
      </w:r>
      <w:r w:rsidRPr="00A825C0">
        <w:rPr>
          <w:rFonts w:ascii="Times New Roman" w:eastAsia="Times New Roman" w:hAnsi="Times New Roman" w:cs="Times New Roman"/>
          <w:b/>
          <w:sz w:val="20"/>
          <w:szCs w:val="20"/>
        </w:rPr>
        <w:t xml:space="preserve"> provided </w:t>
      </w: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to learners with special needs</w:t>
      </w:r>
      <w:r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 xml:space="preserve"> are as follows:</w:t>
      </w:r>
    </w:p>
    <w:bookmarkEnd w:id="7"/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support of Teacher Assistants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for academic tasks is provided in mainstream primary and secondary schools;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extra assistance from class educators and support teachers</w:t>
      </w:r>
      <w:r w:rsidRPr="00A825C0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assistance of specialist teachers/ interpreters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is provided for learners with hearing impairment;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services of Carers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to assist with mobility and toileting during school hours;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 flexible approach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is adopted in order to enable parents to provide any extra assistance to their children with disabilities during schooling hours;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enlarged print school books / manuals and question papers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; and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school textbooks are transcribed in Braille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for blind students and Braille Notes are provided to students since October 2023.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Support is also extended to students with disabilities by the Ministry of Social Integration, Social Security and National Solidarity as follows: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provision of wheelchairs, spectacles and hearing aids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refund of travelling expenses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to accompanying parents;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refunds of the taxi fares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to students with severe disabilities;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duty free facilities to parents for the purchase of cars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for conveyance of their children to schools and other places, provided these children fit the eligibility criteria;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payment of examination fees for a second sitting to students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whose parents are eligible for social assistance from the State; 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scholarships for the benefit of students with disabilities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in mainstream schools to pursue their studies; and</w:t>
      </w:r>
    </w:p>
    <w:p w:rsidR="00466725" w:rsidRPr="00A825C0" w:rsidRDefault="00466725" w:rsidP="0046672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adapted therapies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based on disabilities and relevant health support services.</w:t>
      </w:r>
    </w:p>
    <w:p w:rsidR="00466725" w:rsidRPr="00A825C0" w:rsidRDefault="00466725" w:rsidP="00466725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Measures taken to make schools disabled friendly, include the provision of:</w:t>
      </w:r>
    </w:p>
    <w:p w:rsidR="00466725" w:rsidRPr="00A825C0" w:rsidRDefault="00466725" w:rsidP="0046672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ramps and handrails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to facilitate access to classrooms;</w:t>
      </w:r>
    </w:p>
    <w:p w:rsidR="00466725" w:rsidRPr="00A825C0" w:rsidRDefault="00466725" w:rsidP="0046672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covered links between building blocks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to facilitate access to learners using wheelchairs;</w:t>
      </w:r>
    </w:p>
    <w:p w:rsidR="00466725" w:rsidRPr="00A825C0" w:rsidRDefault="00466725" w:rsidP="0046672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adapted toilets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>; and</w:t>
      </w:r>
    </w:p>
    <w:p w:rsidR="00466725" w:rsidRPr="00A825C0" w:rsidRDefault="00466725" w:rsidP="0046672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alighting base</w:t>
      </w:r>
      <w:r w:rsidRPr="00A825C0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for safe access to school yard.</w:t>
      </w:r>
    </w:p>
    <w:p w:rsidR="00466725" w:rsidRDefault="00466725" w:rsidP="00466725">
      <w:pPr>
        <w:widowControl w:val="0"/>
        <w:suppressAutoHyphens/>
        <w:autoSpaceDE w:val="0"/>
        <w:autoSpaceDN w:val="0"/>
        <w:spacing w:after="120" w:line="240" w:lineRule="atLeast"/>
        <w:ind w:right="9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6725" w:rsidRDefault="00466725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F6675A" w:rsidRDefault="00F6675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F6675A" w:rsidRDefault="00F6675A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6B3E74" w:rsidRDefault="006B3E74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6B3E74" w:rsidRDefault="006B3E74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6B3E74" w:rsidRDefault="006B3E74" w:rsidP="00D96BFA">
      <w:pPr>
        <w:rPr>
          <w:rFonts w:ascii="Times New Roman" w:hAnsi="Times New Roman" w:cs="Times New Roman"/>
          <w:b/>
          <w:sz w:val="20"/>
          <w:szCs w:val="20"/>
        </w:rPr>
      </w:pPr>
    </w:p>
    <w:p w:rsidR="00F6675A" w:rsidRDefault="00A825C0" w:rsidP="00A825C0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Annex 3</w:t>
      </w:r>
    </w:p>
    <w:p w:rsidR="00A825C0" w:rsidRPr="00A825C0" w:rsidRDefault="00A825C0" w:rsidP="00A825C0">
      <w:pPr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b/>
          <w:sz w:val="20"/>
          <w:szCs w:val="20"/>
          <w:lang w:val="en-GB"/>
        </w:rPr>
        <w:t xml:space="preserve">List of Acronyms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AHC                     Area Health Centre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CDCCs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Child Day Care </w:t>
      </w:r>
      <w:proofErr w:type="spellStart"/>
      <w:r w:rsidRPr="00A825C0">
        <w:rPr>
          <w:rFonts w:ascii="Times New Roman" w:hAnsi="Times New Roman" w:cs="Times New Roman"/>
          <w:sz w:val="20"/>
          <w:szCs w:val="20"/>
          <w:lang w:val="en-GB"/>
        </w:rPr>
        <w:t>Centers</w:t>
      </w:r>
      <w:proofErr w:type="spellEnd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CHC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Community Health Centre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CLCS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UN Commission on the Limits of the Continental Shelf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CDRP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Community Disaster Response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Programme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CDU     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Child Development Unit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CMO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collective management organisation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CPLD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Continuous Professional Learning and Development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A825C0">
        <w:rPr>
          <w:rFonts w:ascii="Times New Roman" w:hAnsi="Times New Roman" w:cs="Times New Roman"/>
          <w:sz w:val="20"/>
          <w:szCs w:val="20"/>
        </w:rPr>
        <w:t>DeSIRA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 xml:space="preserve">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Development-Smart Innovation through Research in Agriculture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DRR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>Disaster Risk Reduction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A825C0">
        <w:rPr>
          <w:rFonts w:ascii="Times New Roman" w:hAnsi="Times New Roman" w:cs="Times New Roman"/>
          <w:sz w:val="20"/>
          <w:szCs w:val="20"/>
          <w:lang w:val="en-GB"/>
        </w:rPr>
        <w:t>EReA</w:t>
      </w:r>
      <w:proofErr w:type="spellEnd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Employment Relations Act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EU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</w:rPr>
        <w:tab/>
        <w:t>European Union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FAREI    </w:t>
      </w:r>
      <w:r w:rsidRPr="00A825C0">
        <w:rPr>
          <w:rFonts w:ascii="Times New Roman" w:hAnsi="Times New Roman" w:cs="Times New Roman"/>
          <w:sz w:val="20"/>
          <w:szCs w:val="20"/>
        </w:rPr>
        <w:tab/>
        <w:t>Food and Agricultural Research and Extension Institute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FY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</w:rPr>
        <w:tab/>
        <w:t>Financial Year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GBV      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Gender Based Violence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GCCA+  </w:t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Global Climate Change Alliance Plus 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HEP C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Hepatitis C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HIV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 Human Immunodeficiency Virus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HSC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Higher School Certificate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ICJ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International Court of Justice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IDI   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ICT Development Index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IGR                       Inter-Generation Relationship Programme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IJLS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The Institute for Judicial and Legal Studies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ILO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International Labour Organisation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ITG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International Travel Grants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ITLOS                  International Tribunal for the Law of the Sea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ISPs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Internet Service Providers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KM        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proofErr w:type="spellStart"/>
      <w:r w:rsidRPr="00A825C0">
        <w:rPr>
          <w:rFonts w:ascii="Times New Roman" w:hAnsi="Times New Roman" w:cs="Times New Roman"/>
          <w:sz w:val="20"/>
          <w:szCs w:val="20"/>
          <w:lang w:val="en-GB"/>
        </w:rPr>
        <w:t>Kreol</w:t>
      </w:r>
      <w:proofErr w:type="spellEnd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A825C0">
        <w:rPr>
          <w:rFonts w:ascii="Times New Roman" w:hAnsi="Times New Roman" w:cs="Times New Roman"/>
          <w:sz w:val="20"/>
          <w:szCs w:val="20"/>
          <w:lang w:val="en-GB"/>
        </w:rPr>
        <w:t>Morisien</w:t>
      </w:r>
      <w:proofErr w:type="spellEnd"/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LEOC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Local Emergency Operations Command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LION LION2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 Lower Indian Ocean Network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lastRenderedPageBreak/>
        <w:t>LTFU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Lost to Follow Up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MASA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proofErr w:type="gramStart"/>
      <w:r w:rsidRPr="00A825C0">
        <w:rPr>
          <w:rFonts w:ascii="Times New Roman" w:hAnsi="Times New Roman" w:cs="Times New Roman"/>
          <w:sz w:val="20"/>
          <w:szCs w:val="20"/>
          <w:lang w:val="en-GB"/>
        </w:rPr>
        <w:t>The</w:t>
      </w:r>
      <w:proofErr w:type="gramEnd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 Mauritius Society of Authors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MDPA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Mauritius Digital Promotion Agency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MEP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Marriage Enrichment Programme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METISS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Melting pot Indian Oceanic Submarine System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MOU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Memorandum of Understanding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MGEFW 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Ministry of Gender Equality and Family Welfare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MLHRDT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Labour, Human Resource Development and Training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MITD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Mauritius Institute Training Development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MSISSNS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Social Integration, Social Security, and National Solidarity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MPF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Mauritius Police Force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MPSC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Marshall Plan Social Contract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MOHW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Health and Wellness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MRA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Mauritius Revenue Authority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METEST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Education, Tertiary Education, Science and Technology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MACH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Arts and Cultural Heritage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MITCI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Ministry of Information Technology, Communication and Technology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MDPA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Mauritius Digital Promotion Agency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NAF                    </w:t>
      </w:r>
      <w:r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National Arts Fund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NAP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Apprenticeship Programme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NCDs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Non-Communicable Diseases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NCVTs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>National Credit Value and Transfer System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NDC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Nationally Determined Contributions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NDCMP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National Drug Control Master Plan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NDRRMC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Disaster Risk Reduction and Management Centre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NEOC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Emergency Operations Command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NEP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Needle Exchange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Programme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N/DCCI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National/Day Care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Centres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 xml:space="preserve"> for the Immunosuppressed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NGOs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Non-Governmental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Organisations</w:t>
      </w:r>
      <w:proofErr w:type="spellEnd"/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NHRC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Human Rights Commission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NHDC Ltd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Housing Development Company Ltd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NMW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>National Minimum Wage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lastRenderedPageBreak/>
        <w:t>NSIF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National Social Inclusion Foundation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NTRS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Training and Reskilling Scheme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NWCCA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Wage Consultative Council Act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bookmarkStart w:id="9" w:name="_Hlk148348768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NICU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National Neonatal Intensive Care Unit </w:t>
      </w:r>
      <w:bookmarkEnd w:id="9"/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NYCEB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Nine Year Continuous Basic Education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OSHA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Occupational Safety and Health Act 2005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OSH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Occupational Safety and Health Division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OSS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One-Stop-Shop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A825C0">
        <w:rPr>
          <w:rFonts w:ascii="Times New Roman" w:hAnsi="Times New Roman" w:cs="Times New Roman"/>
          <w:sz w:val="20"/>
          <w:szCs w:val="20"/>
          <w:lang w:val="fr-FR"/>
        </w:rPr>
        <w:t xml:space="preserve">PERC </w:t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  <w:t xml:space="preserve">Parental </w:t>
      </w:r>
      <w:proofErr w:type="spellStart"/>
      <w:r w:rsidRPr="00A825C0">
        <w:rPr>
          <w:rFonts w:ascii="Times New Roman" w:hAnsi="Times New Roman" w:cs="Times New Roman"/>
          <w:sz w:val="20"/>
          <w:szCs w:val="20"/>
          <w:lang w:val="fr-FR"/>
        </w:rPr>
        <w:t>Empowerment</w:t>
      </w:r>
      <w:proofErr w:type="spellEnd"/>
      <w:r w:rsidRPr="00A825C0">
        <w:rPr>
          <w:rFonts w:ascii="Times New Roman" w:hAnsi="Times New Roman" w:cs="Times New Roman"/>
          <w:sz w:val="20"/>
          <w:szCs w:val="20"/>
          <w:lang w:val="fr-FR"/>
        </w:rPr>
        <w:t xml:space="preserve"> Resource Centre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A825C0">
        <w:rPr>
          <w:rFonts w:ascii="Times New Roman" w:hAnsi="Times New Roman" w:cs="Times New Roman"/>
          <w:sz w:val="20"/>
          <w:szCs w:val="20"/>
          <w:lang w:val="fr-FR"/>
        </w:rPr>
        <w:t>PISA</w:t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>Programme for International Student Assessment 2025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A825C0">
        <w:rPr>
          <w:rFonts w:ascii="Times New Roman" w:hAnsi="Times New Roman" w:cs="Times New Roman"/>
          <w:sz w:val="20"/>
          <w:szCs w:val="20"/>
          <w:lang w:val="fr-FR"/>
        </w:rPr>
        <w:t>PLC</w:t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fr-FR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 Professional Learning Community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PPA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Public Procurement Act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PMC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Pre-Marital Counselling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PMTCT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Prevention of Mother to Child Transmissions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PWID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People Who Inject Drugs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RPL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Recognition of Prior Learning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RRA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Rodrigues Regional Assembly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SAFE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South Africa Far East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SMWU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Special Migrant Workers’ Unit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SRM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Social Register of Mauritius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SC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School Certificate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SRH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Sexual and Reproductive Health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SDGs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Sustainable Development Goals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>SEACMEQ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Southern and Eastern Africa Consortium for the Monitoring of Educational Quality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bookmarkStart w:id="10" w:name="_Hlk148348635"/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SENA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Special Education Needs Authority </w:t>
      </w:r>
      <w:bookmarkEnd w:id="10"/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bookmarkStart w:id="11" w:name="_Hlk148348653"/>
      <w:r w:rsidRPr="00A825C0">
        <w:rPr>
          <w:rFonts w:ascii="Times New Roman" w:hAnsi="Times New Roman" w:cs="Times New Roman"/>
          <w:sz w:val="20"/>
          <w:szCs w:val="20"/>
          <w:lang w:val="en-GB"/>
        </w:rPr>
        <w:t>SEN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 xml:space="preserve">Special Education Needs </w:t>
      </w:r>
      <w:bookmarkEnd w:id="11"/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SIDS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>Small Island Developing States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TIP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Trafficking in persons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>TVET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Technical and Vocational Education and Training 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  <w:lang w:val="en-GB"/>
        </w:rPr>
        <w:t xml:space="preserve">WEPPU </w:t>
      </w:r>
      <w:r w:rsidRPr="00A825C0">
        <w:rPr>
          <w:rFonts w:ascii="Times New Roman" w:hAnsi="Times New Roman" w:cs="Times New Roman"/>
          <w:sz w:val="20"/>
          <w:szCs w:val="20"/>
          <w:lang w:val="en-GB"/>
        </w:rPr>
        <w:tab/>
        <w:t>Welfare and Elderly Persons’ Protection Unit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WRA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>Workers’ Rights Act 2019</w:t>
      </w:r>
    </w:p>
    <w:p w:rsidR="00A825C0" w:rsidRPr="00A825C0" w:rsidRDefault="00A825C0" w:rsidP="00A825C0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A825C0">
        <w:rPr>
          <w:rFonts w:ascii="Times New Roman" w:hAnsi="Times New Roman" w:cs="Times New Roman"/>
          <w:sz w:val="20"/>
          <w:szCs w:val="20"/>
        </w:rPr>
        <w:t xml:space="preserve">ZEP </w:t>
      </w:r>
      <w:r w:rsidRPr="00A825C0">
        <w:rPr>
          <w:rFonts w:ascii="Times New Roman" w:hAnsi="Times New Roman" w:cs="Times New Roman"/>
          <w:sz w:val="20"/>
          <w:szCs w:val="20"/>
        </w:rPr>
        <w:tab/>
      </w:r>
      <w:r w:rsidRPr="00A825C0">
        <w:rPr>
          <w:rFonts w:ascii="Times New Roman" w:hAnsi="Times New Roman" w:cs="Times New Roman"/>
          <w:sz w:val="20"/>
          <w:szCs w:val="20"/>
        </w:rPr>
        <w:tab/>
        <w:t xml:space="preserve">Zone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d’Education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825C0">
        <w:rPr>
          <w:rFonts w:ascii="Times New Roman" w:hAnsi="Times New Roman" w:cs="Times New Roman"/>
          <w:sz w:val="20"/>
          <w:szCs w:val="20"/>
        </w:rPr>
        <w:t>Prioritaire</w:t>
      </w:r>
      <w:proofErr w:type="spellEnd"/>
      <w:r w:rsidRPr="00A825C0">
        <w:rPr>
          <w:rFonts w:ascii="Times New Roman" w:hAnsi="Times New Roman" w:cs="Times New Roman"/>
          <w:sz w:val="20"/>
          <w:szCs w:val="20"/>
        </w:rPr>
        <w:t>” Project</w:t>
      </w:r>
    </w:p>
    <w:p w:rsidR="00A825C0" w:rsidRDefault="00A825C0" w:rsidP="00A825C0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Annex 4</w:t>
      </w:r>
    </w:p>
    <w:p w:rsidR="00A825C0" w:rsidRPr="00A00B48" w:rsidRDefault="00A825C0" w:rsidP="00A825C0">
      <w:pPr>
        <w:rPr>
          <w:rFonts w:ascii="Times New Roman" w:hAnsi="Times New Roman" w:cs="Times New Roman"/>
          <w:b/>
          <w:sz w:val="20"/>
          <w:szCs w:val="20"/>
        </w:rPr>
      </w:pPr>
      <w:r w:rsidRPr="00A00B48">
        <w:rPr>
          <w:rFonts w:ascii="Times New Roman" w:hAnsi="Times New Roman" w:cs="Times New Roman"/>
          <w:b/>
          <w:sz w:val="20"/>
          <w:szCs w:val="20"/>
        </w:rPr>
        <w:t>References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E57FD1">
        <w:rPr>
          <w:rFonts w:ascii="Times New Roman" w:hAnsi="Times New Roman" w:cs="Times New Roman"/>
          <w:sz w:val="20"/>
          <w:szCs w:val="20"/>
        </w:rPr>
        <w:t xml:space="preserve">¹ - </w:t>
      </w:r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 xml:space="preserve">Advisory Opinion of the International Court of Justice on the Legal Consequences of the Separation of the </w:t>
      </w:r>
      <w:proofErr w:type="spellStart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Chagos</w:t>
      </w:r>
      <w:proofErr w:type="spellEnd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 xml:space="preserve"> Archipelago from Mauritius in 1965</w:t>
      </w:r>
      <w:r w:rsidRPr="00E57FD1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.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</w:pPr>
      <w:r w:rsidRPr="00E57FD1">
        <w:rPr>
          <w:rFonts w:ascii="Times New Roman" w:hAnsi="Times New Roman" w:cs="Times New Roman"/>
          <w:sz w:val="20"/>
          <w:szCs w:val="20"/>
        </w:rPr>
        <w:t xml:space="preserve">² - </w:t>
      </w:r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 xml:space="preserve">GA Res 73/295, 73rd </w:t>
      </w:r>
      <w:proofErr w:type="spellStart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sess</w:t>
      </w:r>
      <w:proofErr w:type="spellEnd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 xml:space="preserve">, 83rd </w:t>
      </w:r>
      <w:proofErr w:type="spellStart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plen</w:t>
      </w:r>
      <w:proofErr w:type="spellEnd"/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 xml:space="preserve"> mtg, Agenda Item 88, Supp No 49, UN Doc A/RES/73/295 (24 May 2019).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</w:pPr>
      <w:r w:rsidRPr="00E57FD1">
        <w:rPr>
          <w:rFonts w:ascii="Times New Roman" w:hAnsi="Times New Roman" w:cs="Times New Roman"/>
          <w:sz w:val="20"/>
          <w:szCs w:val="20"/>
        </w:rPr>
        <w:t xml:space="preserve">³ - </w:t>
      </w:r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Delimitation of the Maritime Boundary between Mauritius and Maldives in the Indian Ocean (Mauritius/Maldives) (Preliminary Objections) (International Tribunal for the Law of the Sea, Case No 28, 28 January 2021) 72-73.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</w:pPr>
      <w:r w:rsidRPr="00E57FD1">
        <w:rPr>
          <w:rFonts w:ascii="Times New Roman" w:hAnsi="Times New Roman" w:cs="Times New Roman"/>
          <w:sz w:val="20"/>
          <w:szCs w:val="20"/>
        </w:rPr>
        <w:t xml:space="preserve">⁴ - </w:t>
      </w:r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https://www.un.org/depts/los/clcs_new/submissions_files/submission_musc.htm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</w:pPr>
      <w:r w:rsidRPr="00E57FD1">
        <w:rPr>
          <w:rFonts w:ascii="Times New Roman" w:hAnsi="Times New Roman" w:cs="Times New Roman"/>
          <w:sz w:val="20"/>
          <w:szCs w:val="20"/>
        </w:rPr>
        <w:t xml:space="preserve">⁵ - </w:t>
      </w:r>
      <w:r w:rsidRPr="00E57FD1">
        <w:rPr>
          <w:rFonts w:ascii="Times New Roman" w:eastAsia="Calibri" w:hAnsi="Times New Roman" w:cs="Times New Roman"/>
          <w:iCs/>
          <w:sz w:val="20"/>
          <w:szCs w:val="20"/>
          <w:shd w:val="clear" w:color="auto" w:fill="FFFFFF"/>
        </w:rPr>
        <w:t>https://www.un.org/Depts//los/clcs_new/submissions_files/musc08/smsrec.pdf</w:t>
      </w:r>
    </w:p>
    <w:p w:rsidR="00A825C0" w:rsidRPr="00E57FD1" w:rsidRDefault="00610905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sz w:val="20"/>
          <w:szCs w:val="20"/>
        </w:rPr>
        <w:t>⁶</w:t>
      </w:r>
      <w:r w:rsidR="00A825C0" w:rsidRPr="00E57FD1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Section 8(8)(a) of the Rodrigues Regional Assembly Act</w:t>
      </w:r>
    </w:p>
    <w:p w:rsidR="00A825C0" w:rsidRPr="00E57FD1" w:rsidRDefault="00610905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sz w:val="20"/>
          <w:szCs w:val="20"/>
        </w:rPr>
        <w:t>⁷</w:t>
      </w:r>
      <w:r w:rsidR="00A825C0"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Ah Seek ARF v State of Mauritius [2023 SCJ 399]</w:t>
      </w:r>
    </w:p>
    <w:p w:rsidR="00A825C0" w:rsidRPr="00E57FD1" w:rsidRDefault="00610905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sz w:val="20"/>
          <w:szCs w:val="20"/>
        </w:rPr>
        <w:t>⁸</w:t>
      </w:r>
      <w:r w:rsidR="00A825C0"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Section 5(5)(b) of the </w:t>
      </w:r>
      <w:proofErr w:type="spellStart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Workers</w:t>
      </w:r>
      <w:proofErr w:type="spellEnd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 Rights Act</w:t>
      </w:r>
    </w:p>
    <w:p w:rsidR="00A825C0" w:rsidRPr="00E57FD1" w:rsidRDefault="00610905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>
        <w:rPr>
          <w:rFonts w:ascii="Times New Roman" w:eastAsia="Calibri" w:hAnsi="Times New Roman" w:cs="Times New Roman"/>
          <w:sz w:val="20"/>
          <w:szCs w:val="20"/>
        </w:rPr>
        <w:t>⁹</w:t>
      </w:r>
      <w:r w:rsidR="00A825C0"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Section 70</w:t>
      </w:r>
      <w:proofErr w:type="gramStart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A(</w:t>
      </w:r>
      <w:proofErr w:type="gramEnd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4) of Employment Relations Act and section 70(1)(</w:t>
      </w:r>
      <w:proofErr w:type="spellStart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i</w:t>
      </w:r>
      <w:proofErr w:type="spellEnd"/>
      <w:r w:rsidR="00A825C0"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) of Workers’ Rights Act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57FD1">
        <w:rPr>
          <w:rFonts w:ascii="Times New Roman" w:eastAsia="Calibri" w:hAnsi="Times New Roman" w:cs="Times New Roman"/>
          <w:sz w:val="20"/>
          <w:szCs w:val="20"/>
        </w:rPr>
        <w:t>¹</w:t>
      </w:r>
      <w:r w:rsidR="00610905">
        <w:rPr>
          <w:rFonts w:ascii="Times New Roman" w:eastAsia="Calibri" w:hAnsi="Times New Roman" w:cs="Times New Roman"/>
          <w:sz w:val="20"/>
          <w:szCs w:val="20"/>
        </w:rPr>
        <w:t>º</w:t>
      </w:r>
      <w:r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As per section 84(10)(d) worker does not include migrant worker</w:t>
      </w:r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57FD1">
        <w:rPr>
          <w:rFonts w:ascii="Times New Roman" w:eastAsia="Calibri" w:hAnsi="Times New Roman" w:cs="Times New Roman"/>
          <w:sz w:val="20"/>
          <w:szCs w:val="20"/>
        </w:rPr>
        <w:t>¹</w:t>
      </w:r>
      <w:r w:rsidR="00610905">
        <w:rPr>
          <w:rFonts w:ascii="Times New Roman" w:eastAsia="Calibri" w:hAnsi="Times New Roman" w:cs="Times New Roman"/>
          <w:sz w:val="20"/>
          <w:szCs w:val="20"/>
        </w:rPr>
        <w:t>¹</w:t>
      </w:r>
      <w:r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Section 5 of </w:t>
      </w:r>
      <w:proofErr w:type="spellStart"/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EReA</w:t>
      </w:r>
      <w:proofErr w:type="spellEnd"/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57FD1">
        <w:rPr>
          <w:rFonts w:ascii="Times New Roman" w:eastAsia="Calibri" w:hAnsi="Times New Roman" w:cs="Times New Roman"/>
          <w:sz w:val="20"/>
          <w:szCs w:val="20"/>
        </w:rPr>
        <w:t>¹</w:t>
      </w:r>
      <w:r w:rsidR="00610905">
        <w:rPr>
          <w:rFonts w:ascii="Times New Roman" w:eastAsia="Calibri" w:hAnsi="Times New Roman" w:cs="Times New Roman"/>
          <w:sz w:val="20"/>
          <w:szCs w:val="20"/>
        </w:rPr>
        <w:t>²</w:t>
      </w:r>
      <w:r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Section 37(1) of </w:t>
      </w:r>
      <w:proofErr w:type="spellStart"/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EReA</w:t>
      </w:r>
      <w:proofErr w:type="spellEnd"/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  <w:lang w:val="en-GB"/>
        </w:rPr>
      </w:pPr>
      <w:r w:rsidRPr="00E57FD1">
        <w:rPr>
          <w:rFonts w:ascii="Times New Roman" w:eastAsia="Calibri" w:hAnsi="Times New Roman" w:cs="Times New Roman"/>
          <w:sz w:val="20"/>
          <w:szCs w:val="20"/>
        </w:rPr>
        <w:t>¹</w:t>
      </w:r>
      <w:r w:rsidR="00610905">
        <w:rPr>
          <w:rFonts w:ascii="Times New Roman" w:eastAsia="Calibri" w:hAnsi="Times New Roman" w:cs="Times New Roman"/>
          <w:sz w:val="20"/>
          <w:szCs w:val="20"/>
        </w:rPr>
        <w:t>³</w:t>
      </w:r>
      <w:r w:rsidRPr="00E57FD1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 xml:space="preserve">Section 79A of </w:t>
      </w:r>
      <w:proofErr w:type="spellStart"/>
      <w:r w:rsidRPr="00E57FD1">
        <w:rPr>
          <w:rFonts w:ascii="Times New Roman" w:eastAsia="Calibri" w:hAnsi="Times New Roman" w:cs="Times New Roman"/>
          <w:sz w:val="20"/>
          <w:szCs w:val="20"/>
          <w:lang w:val="en-GB"/>
        </w:rPr>
        <w:t>EReA</w:t>
      </w:r>
      <w:proofErr w:type="spellEnd"/>
    </w:p>
    <w:p w:rsidR="00A825C0" w:rsidRPr="00E57FD1" w:rsidRDefault="00A825C0" w:rsidP="00A825C0">
      <w:pPr>
        <w:rPr>
          <w:rFonts w:ascii="Times New Roman" w:eastAsia="Calibri" w:hAnsi="Times New Roman" w:cs="Times New Roman"/>
          <w:sz w:val="20"/>
          <w:szCs w:val="20"/>
        </w:rPr>
      </w:pPr>
    </w:p>
    <w:p w:rsidR="00A825C0" w:rsidRPr="00A825C0" w:rsidRDefault="00A825C0" w:rsidP="00A825C0">
      <w:pPr>
        <w:rPr>
          <w:rFonts w:ascii="Times New Roman" w:hAnsi="Times New Roman" w:cs="Times New Roman"/>
          <w:b/>
          <w:sz w:val="20"/>
          <w:szCs w:val="20"/>
        </w:rPr>
      </w:pPr>
    </w:p>
    <w:p w:rsidR="00A825C0" w:rsidRPr="00466725" w:rsidRDefault="00A825C0" w:rsidP="00A825C0">
      <w:pPr>
        <w:rPr>
          <w:rFonts w:ascii="Times New Roman" w:hAnsi="Times New Roman" w:cs="Times New Roman"/>
          <w:b/>
          <w:sz w:val="20"/>
          <w:szCs w:val="20"/>
        </w:rPr>
      </w:pPr>
    </w:p>
    <w:sectPr w:rsidR="00A825C0" w:rsidRPr="004667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703A0"/>
    <w:multiLevelType w:val="hybridMultilevel"/>
    <w:tmpl w:val="A4FCC68C"/>
    <w:lvl w:ilvl="0" w:tplc="7166E8E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7CF43CEE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A88FAA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13ACCA2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D238FE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283B22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3BEF8FC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34BBE8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9AD55C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A12A82"/>
    <w:multiLevelType w:val="hybridMultilevel"/>
    <w:tmpl w:val="5E4E6AEC"/>
    <w:lvl w:ilvl="0" w:tplc="3A6A626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D44AA"/>
    <w:multiLevelType w:val="hybridMultilevel"/>
    <w:tmpl w:val="C706EF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B54683"/>
    <w:multiLevelType w:val="hybridMultilevel"/>
    <w:tmpl w:val="9A8C90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E0AF4"/>
    <w:multiLevelType w:val="hybridMultilevel"/>
    <w:tmpl w:val="B18853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D030A4"/>
    <w:multiLevelType w:val="multilevel"/>
    <w:tmpl w:val="4FD030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125B5"/>
    <w:multiLevelType w:val="hybridMultilevel"/>
    <w:tmpl w:val="155828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B7B9F"/>
    <w:multiLevelType w:val="hybridMultilevel"/>
    <w:tmpl w:val="2310654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B44436C">
      <w:start w:val="692"/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6C367A"/>
    <w:multiLevelType w:val="multilevel"/>
    <w:tmpl w:val="776C367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FA"/>
    <w:rsid w:val="00193791"/>
    <w:rsid w:val="004376B5"/>
    <w:rsid w:val="00466725"/>
    <w:rsid w:val="00533BBA"/>
    <w:rsid w:val="00534D38"/>
    <w:rsid w:val="00610905"/>
    <w:rsid w:val="006554C3"/>
    <w:rsid w:val="00672A7F"/>
    <w:rsid w:val="006B3E74"/>
    <w:rsid w:val="00773A6E"/>
    <w:rsid w:val="008A49ED"/>
    <w:rsid w:val="00A825C0"/>
    <w:rsid w:val="00B03582"/>
    <w:rsid w:val="00B876F4"/>
    <w:rsid w:val="00BF2662"/>
    <w:rsid w:val="00D70CBB"/>
    <w:rsid w:val="00D878E7"/>
    <w:rsid w:val="00D96BFA"/>
    <w:rsid w:val="00DD1467"/>
    <w:rsid w:val="00E745CA"/>
    <w:rsid w:val="00E76A2C"/>
    <w:rsid w:val="00F6675A"/>
    <w:rsid w:val="00FD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BA41F-00B2-47F1-9338-F7B383A9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2024-03-25T06:01:00Z</cp:lastPrinted>
  <dcterms:created xsi:type="dcterms:W3CDTF">2024-03-25T06:35:00Z</dcterms:created>
  <dcterms:modified xsi:type="dcterms:W3CDTF">2024-03-25T06:35:00Z</dcterms:modified>
</cp:coreProperties>
</file>