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40E9D" w14:textId="77777777" w:rsidR="00E83324" w:rsidRPr="00387E60" w:rsidRDefault="00E83324" w:rsidP="009D5791">
      <w:pPr>
        <w:spacing w:after="120" w:line="307" w:lineRule="auto"/>
        <w:jc w:val="center"/>
        <w:rPr>
          <w:rFonts w:eastAsia="Tahoma"/>
          <w:b/>
        </w:rPr>
      </w:pPr>
    </w:p>
    <w:p w14:paraId="62C4A6BD" w14:textId="77777777" w:rsidR="00E83324" w:rsidRPr="00387E60" w:rsidRDefault="00E83324" w:rsidP="009D5791">
      <w:pPr>
        <w:spacing w:after="120" w:line="307" w:lineRule="auto"/>
        <w:jc w:val="center"/>
        <w:rPr>
          <w:rFonts w:eastAsia="Tahoma"/>
          <w:b/>
          <w:sz w:val="32"/>
          <w:szCs w:val="32"/>
        </w:rPr>
      </w:pPr>
    </w:p>
    <w:p w14:paraId="1B528A1B" w14:textId="77777777" w:rsidR="00150FFA" w:rsidRPr="00150FFA" w:rsidRDefault="00150FFA" w:rsidP="009D5791">
      <w:pPr>
        <w:spacing w:after="120" w:line="307" w:lineRule="auto"/>
        <w:jc w:val="center"/>
        <w:rPr>
          <w:rFonts w:eastAsia="Tahoma"/>
          <w:b/>
          <w:sz w:val="32"/>
          <w:szCs w:val="32"/>
          <w:lang w:val="en-US"/>
        </w:rPr>
      </w:pPr>
      <w:r w:rsidRPr="00150FFA">
        <w:rPr>
          <w:rFonts w:eastAsia="Tahoma"/>
          <w:b/>
          <w:sz w:val="32"/>
          <w:szCs w:val="32"/>
          <w:lang w:val="en-US"/>
        </w:rPr>
        <w:t>The Cross-sectional Impact of Drug Policies</w:t>
      </w:r>
    </w:p>
    <w:p w14:paraId="4888FF8E" w14:textId="0D356E6B" w:rsidR="00150FFA" w:rsidRPr="00150FFA" w:rsidRDefault="009D5791" w:rsidP="009D5791">
      <w:pPr>
        <w:spacing w:after="120" w:line="307" w:lineRule="auto"/>
        <w:jc w:val="center"/>
        <w:rPr>
          <w:rFonts w:eastAsia="Tahoma"/>
          <w:b/>
          <w:sz w:val="32"/>
          <w:szCs w:val="32"/>
          <w:lang w:val="en-US"/>
        </w:rPr>
      </w:pPr>
      <w:r>
        <w:rPr>
          <w:rFonts w:eastAsia="Tahoma"/>
          <w:b/>
          <w:sz w:val="32"/>
          <w:szCs w:val="32"/>
          <w:lang w:val="en-US"/>
        </w:rPr>
        <w:t>Parallel</w:t>
      </w:r>
      <w:r w:rsidR="00150FFA" w:rsidRPr="00150FFA">
        <w:rPr>
          <w:rFonts w:eastAsia="Tahoma"/>
          <w:b/>
          <w:sz w:val="32"/>
          <w:szCs w:val="32"/>
          <w:lang w:val="en-US"/>
        </w:rPr>
        <w:t xml:space="preserve"> Report on the Economic, Social and Cultural Rights of People Who Use Drugs in Brazil</w:t>
      </w:r>
    </w:p>
    <w:p w14:paraId="4AC0CAF2" w14:textId="77777777" w:rsidR="00150FFA" w:rsidRPr="00150FFA" w:rsidRDefault="00150FFA" w:rsidP="009D5791">
      <w:pPr>
        <w:spacing w:after="120" w:line="307" w:lineRule="auto"/>
        <w:jc w:val="center"/>
        <w:rPr>
          <w:rFonts w:eastAsia="Tahoma"/>
          <w:b/>
          <w:sz w:val="32"/>
          <w:szCs w:val="32"/>
          <w:lang w:val="en-US"/>
        </w:rPr>
      </w:pPr>
    </w:p>
    <w:p w14:paraId="32D17039" w14:textId="77777777" w:rsidR="00D35C8D" w:rsidRPr="00150FFA" w:rsidRDefault="00D35C8D" w:rsidP="009D5791">
      <w:pPr>
        <w:spacing w:after="120" w:line="307" w:lineRule="auto"/>
        <w:jc w:val="both"/>
        <w:rPr>
          <w:rFonts w:eastAsia="Tahoma"/>
          <w:lang w:val="en-US"/>
        </w:rPr>
      </w:pPr>
    </w:p>
    <w:p w14:paraId="27CB0B7B" w14:textId="77777777" w:rsidR="00D35C8D" w:rsidRPr="00150FFA" w:rsidRDefault="00D35C8D" w:rsidP="009D5791">
      <w:pPr>
        <w:spacing w:after="120" w:line="307" w:lineRule="auto"/>
        <w:jc w:val="both"/>
        <w:rPr>
          <w:rFonts w:eastAsia="Tahoma"/>
          <w:lang w:val="en-US"/>
        </w:rPr>
      </w:pPr>
    </w:p>
    <w:p w14:paraId="3BA1DB97" w14:textId="77777777" w:rsidR="00150FFA" w:rsidRPr="00150FFA" w:rsidRDefault="00150FFA" w:rsidP="009D5791">
      <w:pPr>
        <w:spacing w:after="120" w:line="307" w:lineRule="auto"/>
        <w:jc w:val="both"/>
        <w:rPr>
          <w:rFonts w:eastAsia="Tahoma"/>
          <w:b/>
          <w:bCs/>
        </w:rPr>
      </w:pPr>
      <w:r w:rsidRPr="00150FFA">
        <w:rPr>
          <w:rFonts w:eastAsia="Tahoma"/>
          <w:b/>
          <w:bCs/>
        </w:rPr>
        <w:t>September 2023</w:t>
      </w:r>
    </w:p>
    <w:p w14:paraId="2C0CC11A" w14:textId="6F1CB6E8" w:rsidR="00E83324" w:rsidRPr="00FE1961" w:rsidRDefault="00E83324" w:rsidP="009D5791">
      <w:pPr>
        <w:spacing w:after="120" w:line="307" w:lineRule="auto"/>
        <w:jc w:val="both"/>
        <w:rPr>
          <w:rFonts w:eastAsia="Tahoma"/>
          <w:b/>
          <w:bCs/>
        </w:rPr>
      </w:pPr>
    </w:p>
    <w:p w14:paraId="6AEDFADD" w14:textId="77777777" w:rsidR="00E83324" w:rsidRPr="00387E60" w:rsidRDefault="00E83324" w:rsidP="009D5791">
      <w:pPr>
        <w:spacing w:after="120" w:line="307" w:lineRule="auto"/>
        <w:jc w:val="both"/>
        <w:rPr>
          <w:rFonts w:eastAsia="Tahoma"/>
        </w:rPr>
      </w:pPr>
    </w:p>
    <w:p w14:paraId="6C26294E" w14:textId="77777777" w:rsidR="00E83324" w:rsidRPr="00387E60" w:rsidRDefault="00E83324" w:rsidP="009D5791">
      <w:pPr>
        <w:spacing w:after="120" w:line="307" w:lineRule="auto"/>
        <w:jc w:val="both"/>
        <w:rPr>
          <w:rFonts w:eastAsia="Tahoma"/>
        </w:rPr>
      </w:pPr>
    </w:p>
    <w:p w14:paraId="158DB500" w14:textId="7EFB706A" w:rsidR="00E83324" w:rsidRPr="00FE1961" w:rsidRDefault="00150FFA" w:rsidP="009D5791">
      <w:pPr>
        <w:spacing w:after="120" w:line="307" w:lineRule="auto"/>
        <w:jc w:val="both"/>
        <w:rPr>
          <w:rFonts w:eastAsia="Tahoma"/>
          <w:b/>
          <w:bCs/>
        </w:rPr>
      </w:pPr>
      <w:r w:rsidRPr="00150FFA">
        <w:rPr>
          <w:rFonts w:eastAsia="Tahoma"/>
          <w:b/>
          <w:bCs/>
        </w:rPr>
        <w:t>Organizations and contact information</w:t>
      </w:r>
    </w:p>
    <w:p w14:paraId="78656DB1" w14:textId="77777777" w:rsidR="00E83324" w:rsidRPr="00387E60" w:rsidRDefault="00E83324" w:rsidP="009D5791">
      <w:pPr>
        <w:pBdr>
          <w:top w:val="nil"/>
          <w:left w:val="nil"/>
          <w:bottom w:val="nil"/>
          <w:right w:val="nil"/>
          <w:between w:val="nil"/>
        </w:pBdr>
        <w:spacing w:line="307" w:lineRule="auto"/>
        <w:jc w:val="both"/>
        <w:rPr>
          <w:b/>
          <w:color w:val="000000"/>
        </w:rPr>
      </w:pP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3357"/>
        <w:gridCol w:w="5715"/>
      </w:tblGrid>
      <w:tr w:rsidR="00E83324" w:rsidRPr="00650C1F" w14:paraId="253D1887" w14:textId="77777777" w:rsidTr="00403DFD">
        <w:trPr>
          <w:trHeight w:val="917"/>
        </w:trPr>
        <w:tc>
          <w:tcPr>
            <w:tcW w:w="3357" w:type="dxa"/>
          </w:tcPr>
          <w:p w14:paraId="119CA399" w14:textId="30C07A37" w:rsidR="00E83324" w:rsidRPr="00150FFA" w:rsidRDefault="00150FFA" w:rsidP="009D5791">
            <w:pPr>
              <w:spacing w:line="307" w:lineRule="auto"/>
              <w:rPr>
                <w:b/>
                <w:color w:val="000000"/>
                <w:sz w:val="22"/>
                <w:szCs w:val="22"/>
                <w:lang w:val="en-US"/>
              </w:rPr>
            </w:pPr>
            <w:r w:rsidRPr="00150FFA">
              <w:rPr>
                <w:b/>
                <w:color w:val="000000"/>
                <w:sz w:val="22"/>
                <w:szCs w:val="22"/>
                <w:lang w:val="en-US"/>
              </w:rPr>
              <w:t>Latin American and Caribbean Network of People who Use Drugs</w:t>
            </w:r>
            <w:r w:rsidR="00650C1F">
              <w:rPr>
                <w:b/>
                <w:color w:val="000000"/>
                <w:sz w:val="22"/>
                <w:szCs w:val="22"/>
                <w:lang w:val="en-US"/>
              </w:rPr>
              <w:t xml:space="preserve"> (LANPUD)</w:t>
            </w:r>
          </w:p>
        </w:tc>
        <w:tc>
          <w:tcPr>
            <w:tcW w:w="5715" w:type="dxa"/>
          </w:tcPr>
          <w:p w14:paraId="588C8E59" w14:textId="585A8A4B" w:rsidR="00E83324" w:rsidRPr="00150FFA" w:rsidRDefault="00150FFA" w:rsidP="009D5791">
            <w:pPr>
              <w:spacing w:line="307" w:lineRule="auto"/>
              <w:jc w:val="both"/>
              <w:rPr>
                <w:color w:val="000000"/>
                <w:sz w:val="22"/>
                <w:szCs w:val="22"/>
                <w:lang w:val="en-US"/>
              </w:rPr>
            </w:pPr>
            <w:r w:rsidRPr="00150FFA">
              <w:rPr>
                <w:color w:val="000000"/>
                <w:sz w:val="22"/>
                <w:szCs w:val="22"/>
                <w:lang w:val="en-US"/>
              </w:rPr>
              <w:t xml:space="preserve">LANPUD is a </w:t>
            </w:r>
            <w:r w:rsidR="00650C1F">
              <w:rPr>
                <w:color w:val="000000"/>
                <w:sz w:val="22"/>
                <w:szCs w:val="22"/>
                <w:lang w:val="en-US"/>
              </w:rPr>
              <w:t>network</w:t>
            </w:r>
            <w:r w:rsidRPr="00150FFA">
              <w:rPr>
                <w:color w:val="000000"/>
                <w:sz w:val="22"/>
                <w:szCs w:val="22"/>
                <w:lang w:val="en-US"/>
              </w:rPr>
              <w:t xml:space="preserve"> of people who use drugs in Latin America and the Caribbean serving as a support and regional reference point to influence public policies for the elimination of stigma, discrimination and </w:t>
            </w:r>
            <w:proofErr w:type="spellStart"/>
            <w:r w:rsidRPr="00150FFA">
              <w:rPr>
                <w:color w:val="000000"/>
                <w:sz w:val="22"/>
                <w:szCs w:val="22"/>
                <w:lang w:val="en-US"/>
              </w:rPr>
              <w:t>criminalisation</w:t>
            </w:r>
            <w:proofErr w:type="spellEnd"/>
            <w:r w:rsidRPr="00150FFA">
              <w:rPr>
                <w:color w:val="000000"/>
                <w:sz w:val="22"/>
                <w:szCs w:val="22"/>
                <w:lang w:val="en-US"/>
              </w:rPr>
              <w:t>.</w:t>
            </w:r>
          </w:p>
          <w:p w14:paraId="233DE305" w14:textId="2602F634" w:rsidR="00E83324" w:rsidRPr="00650C1F" w:rsidRDefault="00E83324" w:rsidP="00650C1F">
            <w:pPr>
              <w:spacing w:line="307" w:lineRule="auto"/>
              <w:rPr>
                <w:color w:val="000000"/>
                <w:sz w:val="22"/>
                <w:szCs w:val="22"/>
                <w:lang w:val="en-US"/>
              </w:rPr>
            </w:pPr>
            <w:r w:rsidRPr="00650C1F">
              <w:rPr>
                <w:color w:val="000000"/>
                <w:sz w:val="22"/>
                <w:szCs w:val="22"/>
                <w:lang w:val="en-US"/>
              </w:rPr>
              <w:t xml:space="preserve">Contact: </w:t>
            </w:r>
            <w:hyperlink r:id="rId8" w:history="1">
              <w:r w:rsidR="00650C1F" w:rsidRPr="00650C1F">
                <w:rPr>
                  <w:rStyle w:val="Hipervnculo"/>
                  <w:sz w:val="22"/>
                  <w:szCs w:val="22"/>
                  <w:lang w:val="en-US"/>
                </w:rPr>
                <w:t>ecortes@aceidcr.org</w:t>
              </w:r>
            </w:hyperlink>
            <w:r w:rsidR="00650C1F" w:rsidRPr="00650C1F">
              <w:rPr>
                <w:color w:val="000000"/>
                <w:sz w:val="22"/>
                <w:szCs w:val="22"/>
                <w:lang w:val="en-US"/>
              </w:rPr>
              <w:t xml:space="preserve"> / </w:t>
            </w:r>
            <w:hyperlink r:id="rId9" w:history="1">
              <w:r w:rsidR="00650C1F" w:rsidRPr="007B06BF">
                <w:rPr>
                  <w:rStyle w:val="Hipervnculo"/>
                  <w:sz w:val="22"/>
                  <w:szCs w:val="22"/>
                  <w:lang w:val="en-US"/>
                </w:rPr>
                <w:t>inforedlanpud</w:t>
              </w:r>
              <w:r w:rsidR="00650C1F" w:rsidRPr="007B06BF">
                <w:rPr>
                  <w:rStyle w:val="Hipervnculo"/>
                  <w:sz w:val="22"/>
                  <w:szCs w:val="22"/>
                  <w:lang w:val="en-US"/>
                </w:rPr>
                <w:t>@</w:t>
              </w:r>
              <w:r w:rsidR="00650C1F" w:rsidRPr="007B06BF">
                <w:rPr>
                  <w:rStyle w:val="Hipervnculo"/>
                  <w:sz w:val="22"/>
                  <w:szCs w:val="22"/>
                  <w:lang w:val="en-US"/>
                </w:rPr>
                <w:t>gmail.com</w:t>
              </w:r>
            </w:hyperlink>
            <w:r w:rsidR="00650C1F">
              <w:rPr>
                <w:color w:val="000000"/>
                <w:sz w:val="22"/>
                <w:szCs w:val="22"/>
                <w:lang w:val="en-US"/>
              </w:rPr>
              <w:t xml:space="preserve"> </w:t>
            </w:r>
          </w:p>
          <w:p w14:paraId="23B5A03A" w14:textId="77777777" w:rsidR="00E83324" w:rsidRDefault="00E83324" w:rsidP="009D5791">
            <w:pPr>
              <w:spacing w:line="307" w:lineRule="auto"/>
              <w:jc w:val="both"/>
              <w:rPr>
                <w:color w:val="000000"/>
                <w:sz w:val="22"/>
                <w:szCs w:val="22"/>
                <w:lang w:val="en-US"/>
              </w:rPr>
            </w:pPr>
          </w:p>
          <w:p w14:paraId="2B5CE154" w14:textId="77777777" w:rsidR="00403DFD" w:rsidRPr="00650C1F" w:rsidRDefault="00403DFD" w:rsidP="009D5791">
            <w:pPr>
              <w:spacing w:line="307" w:lineRule="auto"/>
              <w:jc w:val="both"/>
              <w:rPr>
                <w:color w:val="000000"/>
                <w:sz w:val="22"/>
                <w:szCs w:val="22"/>
                <w:lang w:val="en-US"/>
              </w:rPr>
            </w:pPr>
          </w:p>
        </w:tc>
      </w:tr>
      <w:tr w:rsidR="00E83324" w:rsidRPr="00403DFD" w14:paraId="74B49C23" w14:textId="77777777" w:rsidTr="00403DFD">
        <w:trPr>
          <w:trHeight w:val="917"/>
        </w:trPr>
        <w:tc>
          <w:tcPr>
            <w:tcW w:w="3357" w:type="dxa"/>
          </w:tcPr>
          <w:p w14:paraId="33E2B1AF" w14:textId="5B4ACDCA" w:rsidR="00E83324" w:rsidRPr="00650C1F" w:rsidRDefault="00696AB5" w:rsidP="009D5791">
            <w:pPr>
              <w:spacing w:line="307" w:lineRule="auto"/>
              <w:rPr>
                <w:b/>
                <w:color w:val="000000"/>
                <w:sz w:val="22"/>
                <w:szCs w:val="22"/>
                <w:lang w:val="en-US"/>
              </w:rPr>
            </w:pPr>
            <w:r w:rsidRPr="00696AB5">
              <w:rPr>
                <w:b/>
                <w:color w:val="000000"/>
                <w:sz w:val="22"/>
                <w:szCs w:val="22"/>
                <w:lang w:val="en-US"/>
              </w:rPr>
              <w:t>National Network of Anti-Prohibitionist Feminists</w:t>
            </w:r>
            <w:r>
              <w:rPr>
                <w:b/>
                <w:color w:val="000000"/>
                <w:sz w:val="22"/>
                <w:szCs w:val="22"/>
                <w:lang w:val="en-US"/>
              </w:rPr>
              <w:t xml:space="preserve"> (RENFA) </w:t>
            </w:r>
          </w:p>
          <w:p w14:paraId="1AC75AB9" w14:textId="77777777" w:rsidR="00E83324" w:rsidRPr="00650C1F" w:rsidRDefault="00E83324" w:rsidP="009D5791">
            <w:pPr>
              <w:spacing w:line="307" w:lineRule="auto"/>
              <w:rPr>
                <w:b/>
                <w:color w:val="000000"/>
                <w:sz w:val="22"/>
                <w:szCs w:val="22"/>
                <w:lang w:val="en-US"/>
              </w:rPr>
            </w:pPr>
          </w:p>
        </w:tc>
        <w:tc>
          <w:tcPr>
            <w:tcW w:w="5715" w:type="dxa"/>
          </w:tcPr>
          <w:p w14:paraId="7C7F44EF" w14:textId="77777777" w:rsidR="00403DFD" w:rsidRDefault="00403DFD" w:rsidP="009D5791">
            <w:pPr>
              <w:spacing w:line="307" w:lineRule="auto"/>
              <w:jc w:val="both"/>
              <w:rPr>
                <w:color w:val="000000"/>
                <w:sz w:val="22"/>
                <w:szCs w:val="22"/>
                <w:lang w:val="en-US"/>
              </w:rPr>
            </w:pPr>
            <w:r w:rsidRPr="00403DFD">
              <w:rPr>
                <w:color w:val="000000"/>
                <w:sz w:val="22"/>
                <w:szCs w:val="22"/>
                <w:lang w:val="en-US"/>
              </w:rPr>
              <w:t>RENFA is a feminist, anti-racist, supra-partisan and anti-capitalist political organization, created to act in a network for the fight for human rights and the political strengthening of women and trans people.</w:t>
            </w:r>
          </w:p>
          <w:p w14:paraId="55325A80" w14:textId="7C019021" w:rsidR="00E83324" w:rsidRPr="00403DFD" w:rsidRDefault="00E83324" w:rsidP="009D5791">
            <w:pPr>
              <w:spacing w:line="307" w:lineRule="auto"/>
              <w:jc w:val="both"/>
              <w:rPr>
                <w:color w:val="000000"/>
                <w:sz w:val="22"/>
                <w:szCs w:val="22"/>
                <w:lang w:val="pt-BR"/>
              </w:rPr>
            </w:pPr>
            <w:r w:rsidRPr="00403DFD">
              <w:rPr>
                <w:color w:val="000000"/>
                <w:sz w:val="22"/>
                <w:szCs w:val="22"/>
                <w:lang w:val="pt-BR"/>
              </w:rPr>
              <w:t xml:space="preserve">Contact: </w:t>
            </w:r>
            <w:hyperlink r:id="rId10" w:history="1">
              <w:r w:rsidR="00403DFD" w:rsidRPr="007B06BF">
                <w:rPr>
                  <w:rStyle w:val="Hipervnculo"/>
                  <w:sz w:val="22"/>
                  <w:szCs w:val="22"/>
                  <w:lang w:val="pt-BR"/>
                </w:rPr>
                <w:t>luana.malheiro@gmail.com</w:t>
              </w:r>
            </w:hyperlink>
            <w:r w:rsidR="00403DFD">
              <w:rPr>
                <w:color w:val="000000"/>
                <w:sz w:val="22"/>
                <w:szCs w:val="22"/>
                <w:lang w:val="pt-BR"/>
              </w:rPr>
              <w:t xml:space="preserve"> </w:t>
            </w:r>
          </w:p>
          <w:p w14:paraId="25DDF1AE" w14:textId="77777777" w:rsidR="00E83324" w:rsidRDefault="00E83324" w:rsidP="009D5791">
            <w:pPr>
              <w:spacing w:line="307" w:lineRule="auto"/>
              <w:jc w:val="both"/>
              <w:rPr>
                <w:color w:val="000000"/>
                <w:sz w:val="22"/>
                <w:szCs w:val="22"/>
                <w:lang w:val="pt-BR"/>
              </w:rPr>
            </w:pPr>
          </w:p>
          <w:p w14:paraId="6F679B10" w14:textId="77777777" w:rsidR="00403DFD" w:rsidRPr="00403DFD" w:rsidRDefault="00403DFD" w:rsidP="009D5791">
            <w:pPr>
              <w:spacing w:line="307" w:lineRule="auto"/>
              <w:jc w:val="both"/>
              <w:rPr>
                <w:color w:val="000000"/>
                <w:sz w:val="22"/>
                <w:szCs w:val="22"/>
                <w:lang w:val="pt-BR"/>
              </w:rPr>
            </w:pPr>
          </w:p>
        </w:tc>
      </w:tr>
      <w:tr w:rsidR="00650C1F" w:rsidRPr="00387E60" w14:paraId="51FD1BCD" w14:textId="77777777" w:rsidTr="00403DFD">
        <w:trPr>
          <w:trHeight w:val="917"/>
        </w:trPr>
        <w:tc>
          <w:tcPr>
            <w:tcW w:w="3357" w:type="dxa"/>
          </w:tcPr>
          <w:p w14:paraId="6D636501" w14:textId="77777777" w:rsidR="00650C1F" w:rsidRPr="00650C1F" w:rsidRDefault="00650C1F" w:rsidP="00650C1F">
            <w:pPr>
              <w:spacing w:line="307" w:lineRule="auto"/>
              <w:rPr>
                <w:b/>
                <w:color w:val="000000"/>
                <w:sz w:val="22"/>
                <w:szCs w:val="22"/>
                <w:lang w:val="en-US"/>
              </w:rPr>
            </w:pPr>
            <w:r w:rsidRPr="00650C1F">
              <w:rPr>
                <w:b/>
                <w:color w:val="000000"/>
                <w:sz w:val="22"/>
                <w:szCs w:val="22"/>
                <w:lang w:val="en-US"/>
              </w:rPr>
              <w:t>International Drug Policy Consortium (I</w:t>
            </w:r>
            <w:r>
              <w:rPr>
                <w:b/>
                <w:color w:val="000000"/>
                <w:sz w:val="22"/>
                <w:szCs w:val="22"/>
                <w:lang w:val="en-US"/>
              </w:rPr>
              <w:t>DPC)</w:t>
            </w:r>
          </w:p>
          <w:p w14:paraId="01C784C1" w14:textId="77777777" w:rsidR="00650C1F" w:rsidRPr="00650C1F" w:rsidRDefault="00650C1F" w:rsidP="00650C1F">
            <w:pPr>
              <w:spacing w:line="307" w:lineRule="auto"/>
              <w:rPr>
                <w:b/>
                <w:color w:val="000000"/>
                <w:sz w:val="22"/>
                <w:szCs w:val="22"/>
                <w:lang w:val="en-US"/>
              </w:rPr>
            </w:pPr>
          </w:p>
        </w:tc>
        <w:tc>
          <w:tcPr>
            <w:tcW w:w="5715" w:type="dxa"/>
          </w:tcPr>
          <w:p w14:paraId="1926BEB1" w14:textId="77777777" w:rsidR="00650C1F" w:rsidRPr="00650C1F" w:rsidRDefault="00650C1F" w:rsidP="00650C1F">
            <w:pPr>
              <w:spacing w:line="307" w:lineRule="auto"/>
              <w:jc w:val="both"/>
              <w:rPr>
                <w:color w:val="000000"/>
                <w:sz w:val="22"/>
                <w:szCs w:val="22"/>
                <w:lang w:val="en-US"/>
              </w:rPr>
            </w:pPr>
            <w:r w:rsidRPr="00650C1F">
              <w:rPr>
                <w:color w:val="000000"/>
                <w:sz w:val="22"/>
                <w:szCs w:val="22"/>
                <w:lang w:val="en-US"/>
              </w:rPr>
              <w:t>We are a global network advocating for drug policies that advance social justice and human rights.</w:t>
            </w:r>
          </w:p>
          <w:p w14:paraId="7E6E525B" w14:textId="4611501A" w:rsidR="00650C1F" w:rsidRPr="00387E60" w:rsidRDefault="00650C1F" w:rsidP="00650C1F">
            <w:pPr>
              <w:spacing w:line="307" w:lineRule="auto"/>
              <w:jc w:val="both"/>
              <w:rPr>
                <w:color w:val="000000"/>
                <w:sz w:val="22"/>
                <w:szCs w:val="22"/>
              </w:rPr>
            </w:pPr>
            <w:proofErr w:type="spellStart"/>
            <w:r w:rsidRPr="00387E60">
              <w:rPr>
                <w:color w:val="000000"/>
                <w:sz w:val="22"/>
                <w:szCs w:val="22"/>
              </w:rPr>
              <w:t>Contact</w:t>
            </w:r>
            <w:proofErr w:type="spellEnd"/>
            <w:r w:rsidRPr="00387E60">
              <w:rPr>
                <w:color w:val="000000"/>
                <w:sz w:val="22"/>
                <w:szCs w:val="22"/>
              </w:rPr>
              <w:t xml:space="preserve">: </w:t>
            </w:r>
            <w:hyperlink r:id="rId11" w:history="1">
              <w:r w:rsidR="008E0B30" w:rsidRPr="007B06BF">
                <w:rPr>
                  <w:rStyle w:val="Hipervnculo"/>
                  <w:sz w:val="22"/>
                  <w:szCs w:val="22"/>
                  <w:lang w:val="es-ES"/>
                </w:rPr>
                <w:t>acotsfernandez@idpc.net</w:t>
              </w:r>
            </w:hyperlink>
            <w:r w:rsidR="008E0B30">
              <w:rPr>
                <w:color w:val="000000"/>
                <w:sz w:val="22"/>
                <w:szCs w:val="22"/>
                <w:lang w:val="es-ES"/>
              </w:rPr>
              <w:t xml:space="preserve"> </w:t>
            </w:r>
          </w:p>
          <w:p w14:paraId="5E3C7FBB" w14:textId="77777777" w:rsidR="00650C1F" w:rsidRPr="00650C1F" w:rsidRDefault="00650C1F" w:rsidP="00650C1F">
            <w:pPr>
              <w:spacing w:line="307" w:lineRule="auto"/>
              <w:jc w:val="both"/>
              <w:rPr>
                <w:color w:val="000000"/>
                <w:sz w:val="22"/>
                <w:szCs w:val="22"/>
                <w:lang w:val="en-US"/>
              </w:rPr>
            </w:pPr>
          </w:p>
        </w:tc>
      </w:tr>
    </w:tbl>
    <w:p w14:paraId="03844D78" w14:textId="4FD3F8BD" w:rsidR="00E83324" w:rsidRPr="00150FFA" w:rsidRDefault="00E83324" w:rsidP="009D5791">
      <w:pPr>
        <w:spacing w:after="120" w:line="307" w:lineRule="auto"/>
        <w:jc w:val="both"/>
        <w:rPr>
          <w:rFonts w:eastAsia="Tahoma"/>
          <w:b/>
          <w:bCs/>
          <w:sz w:val="22"/>
          <w:szCs w:val="22"/>
          <w:lang w:val="en-US"/>
        </w:rPr>
      </w:pPr>
      <w:r w:rsidRPr="00150FFA">
        <w:rPr>
          <w:rFonts w:eastAsia="Tahoma"/>
          <w:b/>
          <w:bCs/>
          <w:sz w:val="22"/>
          <w:szCs w:val="22"/>
          <w:lang w:val="en-US"/>
        </w:rPr>
        <w:lastRenderedPageBreak/>
        <w:t>Introduc</w:t>
      </w:r>
      <w:r w:rsidR="00150FFA" w:rsidRPr="00150FFA">
        <w:rPr>
          <w:rFonts w:eastAsia="Tahoma"/>
          <w:b/>
          <w:bCs/>
          <w:sz w:val="22"/>
          <w:szCs w:val="22"/>
          <w:lang w:val="en-US"/>
        </w:rPr>
        <w:t>tio</w:t>
      </w:r>
      <w:r w:rsidRPr="00150FFA">
        <w:rPr>
          <w:rFonts w:eastAsia="Tahoma"/>
          <w:b/>
          <w:bCs/>
          <w:sz w:val="22"/>
          <w:szCs w:val="22"/>
          <w:lang w:val="en-US"/>
        </w:rPr>
        <w:t>n</w:t>
      </w:r>
    </w:p>
    <w:p w14:paraId="04B6516D" w14:textId="77777777" w:rsidR="00150FFA" w:rsidRPr="00150FFA" w:rsidRDefault="00150FFA" w:rsidP="009D5791">
      <w:pPr>
        <w:spacing w:after="120" w:line="307" w:lineRule="auto"/>
        <w:ind w:firstLine="720"/>
        <w:jc w:val="both"/>
        <w:rPr>
          <w:rFonts w:eastAsia="Tahoma"/>
          <w:sz w:val="22"/>
          <w:szCs w:val="22"/>
          <w:lang w:val="en-US"/>
        </w:rPr>
      </w:pPr>
      <w:r w:rsidRPr="00150FFA">
        <w:rPr>
          <w:rFonts w:eastAsia="Tahoma"/>
          <w:sz w:val="22"/>
          <w:szCs w:val="22"/>
          <w:lang w:val="en-US"/>
        </w:rPr>
        <w:t xml:space="preserve">Drug control policies in Brazil have had a profound and complex impact on various aspects of the human rights of people who use drugs, especially the right to health and citizenship. It shows how there are laws and policies that violate the right to health of different populations and that have disproportionate consequences, especially among those who are most vulnerable. </w:t>
      </w:r>
    </w:p>
    <w:p w14:paraId="615E771F" w14:textId="77777777" w:rsidR="00150FFA" w:rsidRPr="00150FFA" w:rsidRDefault="00150FFA" w:rsidP="009D5791">
      <w:pPr>
        <w:spacing w:after="120" w:line="307" w:lineRule="auto"/>
        <w:ind w:firstLine="720"/>
        <w:jc w:val="both"/>
        <w:rPr>
          <w:rFonts w:eastAsia="Tahoma"/>
          <w:sz w:val="22"/>
          <w:szCs w:val="22"/>
          <w:lang w:val="en-US"/>
        </w:rPr>
      </w:pPr>
      <w:r w:rsidRPr="00150FFA">
        <w:rPr>
          <w:rFonts w:eastAsia="Tahoma"/>
          <w:sz w:val="22"/>
          <w:szCs w:val="22"/>
          <w:lang w:val="en-US"/>
        </w:rPr>
        <w:t xml:space="preserve">This analysis is based on an intersectional approach that considers gender, ethnicity, race, age, sexual orientation, deprivation of liberty, among others. It is based on existing documentation such as study or research reports, as well as journalistic or media reports. It also includes quotes from interviews with people who use drugs, as direct sources of the impact on their economic, social and cultural rights. </w:t>
      </w:r>
    </w:p>
    <w:p w14:paraId="27DE9D6C" w14:textId="000CC6C5" w:rsidR="00D35C8D" w:rsidRDefault="00150FFA" w:rsidP="009D5791">
      <w:pPr>
        <w:spacing w:after="120" w:line="307" w:lineRule="auto"/>
        <w:ind w:firstLine="720"/>
        <w:jc w:val="both"/>
        <w:rPr>
          <w:rFonts w:eastAsia="Tahoma"/>
          <w:sz w:val="22"/>
          <w:szCs w:val="22"/>
          <w:lang w:val="en-US"/>
        </w:rPr>
      </w:pPr>
      <w:r w:rsidRPr="00150FFA">
        <w:rPr>
          <w:rFonts w:eastAsia="Tahoma"/>
          <w:sz w:val="22"/>
          <w:szCs w:val="22"/>
          <w:lang w:val="en-US"/>
        </w:rPr>
        <w:t>This report is prepared by people who use drugs from Brazil and Latin America, who work in an organized manner at the national and international level and demand urgent reforms in punitive and ineffective drug policies. Our main objective is the protection and guarantee of the fundamental rights of our community.</w:t>
      </w:r>
    </w:p>
    <w:p w14:paraId="4F68DA8B" w14:textId="77777777" w:rsidR="00FC1B96" w:rsidRPr="00150FFA" w:rsidRDefault="00FC1B96" w:rsidP="009D5791">
      <w:pPr>
        <w:spacing w:after="120" w:line="307" w:lineRule="auto"/>
        <w:ind w:firstLine="720"/>
        <w:jc w:val="both"/>
        <w:rPr>
          <w:rFonts w:eastAsia="Tahoma"/>
          <w:sz w:val="22"/>
          <w:szCs w:val="22"/>
          <w:lang w:val="en-US"/>
        </w:rPr>
      </w:pPr>
    </w:p>
    <w:p w14:paraId="69993052" w14:textId="77777777" w:rsidR="00150FFA" w:rsidRPr="00150FFA" w:rsidRDefault="00150FFA" w:rsidP="009D5791">
      <w:pPr>
        <w:spacing w:after="120" w:line="307" w:lineRule="auto"/>
        <w:jc w:val="both"/>
        <w:rPr>
          <w:rFonts w:eastAsia="Tahoma"/>
          <w:b/>
          <w:sz w:val="22"/>
          <w:szCs w:val="22"/>
          <w:u w:val="single"/>
          <w:lang w:val="en-US"/>
        </w:rPr>
      </w:pPr>
      <w:r w:rsidRPr="00150FFA">
        <w:rPr>
          <w:rFonts w:eastAsia="Tahoma"/>
          <w:b/>
          <w:sz w:val="22"/>
          <w:szCs w:val="22"/>
          <w:u w:val="single"/>
          <w:lang w:val="en-US"/>
        </w:rPr>
        <w:t>Right to health (Article 12 ICESCR)</w:t>
      </w:r>
    </w:p>
    <w:p w14:paraId="2DB745FB" w14:textId="02C47B6B" w:rsidR="00B05C96" w:rsidRPr="00387E60" w:rsidRDefault="00150FFA" w:rsidP="009D5791">
      <w:pPr>
        <w:spacing w:after="120" w:line="307" w:lineRule="auto"/>
        <w:jc w:val="both"/>
        <w:rPr>
          <w:rFonts w:eastAsia="Tahoma"/>
          <w:b/>
          <w:sz w:val="22"/>
          <w:szCs w:val="22"/>
        </w:rPr>
      </w:pPr>
      <w:r w:rsidRPr="00150FFA">
        <w:rPr>
          <w:rFonts w:eastAsia="Tahoma"/>
          <w:b/>
          <w:sz w:val="22"/>
          <w:szCs w:val="22"/>
          <w:u w:val="single"/>
          <w:lang w:val="en-US"/>
        </w:rPr>
        <w:t xml:space="preserve">Response to the List of Issues, para. </w:t>
      </w:r>
      <w:r w:rsidRPr="00150FFA">
        <w:rPr>
          <w:rFonts w:eastAsia="Tahoma"/>
          <w:b/>
          <w:sz w:val="22"/>
          <w:szCs w:val="22"/>
          <w:u w:val="single"/>
        </w:rPr>
        <w:t>30</w:t>
      </w:r>
      <w:r w:rsidR="00B05C96" w:rsidRPr="00387E60">
        <w:rPr>
          <w:rFonts w:eastAsia="Tahoma"/>
          <w:b/>
          <w:sz w:val="22"/>
          <w:szCs w:val="22"/>
        </w:rPr>
        <w:t xml:space="preserve">. </w:t>
      </w:r>
    </w:p>
    <w:p w14:paraId="7496D888" w14:textId="10D5D722" w:rsidR="00B05C96" w:rsidRPr="00150FFA" w:rsidRDefault="00150FFA" w:rsidP="009D5791">
      <w:pPr>
        <w:spacing w:after="120" w:line="307" w:lineRule="auto"/>
        <w:ind w:left="720"/>
        <w:jc w:val="both"/>
        <w:rPr>
          <w:rFonts w:eastAsia="Tahoma"/>
          <w:bCs/>
          <w:i/>
          <w:iCs/>
          <w:sz w:val="22"/>
          <w:szCs w:val="22"/>
          <w:lang w:val="en-US"/>
        </w:rPr>
      </w:pPr>
      <w:r w:rsidRPr="00150FFA">
        <w:rPr>
          <w:rFonts w:eastAsia="Tahoma"/>
          <w:bCs/>
          <w:i/>
          <w:iCs/>
          <w:sz w:val="22"/>
          <w:szCs w:val="22"/>
          <w:lang w:val="en-US"/>
        </w:rPr>
        <w:t>"Please indicate whether the State party is considering expanding the scope of harm reduction services for people who use drugs, and provide information about measures taken to ensure that drug dependence treatment, including that provided in the private sector, is scientifically based and in accordance with human rights."</w:t>
      </w:r>
    </w:p>
    <w:p w14:paraId="6A57EB1A" w14:textId="77777777" w:rsidR="00150FFA" w:rsidRDefault="00150FFA" w:rsidP="009D5791">
      <w:pPr>
        <w:spacing w:line="307" w:lineRule="auto"/>
        <w:ind w:firstLine="720"/>
        <w:jc w:val="both"/>
        <w:rPr>
          <w:rFonts w:eastAsia="Tahoma"/>
          <w:sz w:val="22"/>
          <w:szCs w:val="22"/>
          <w:lang w:val="en-US"/>
        </w:rPr>
      </w:pPr>
      <w:r w:rsidRPr="00150FFA">
        <w:rPr>
          <w:rFonts w:eastAsia="Tahoma"/>
          <w:sz w:val="22"/>
          <w:szCs w:val="22"/>
          <w:lang w:val="en-US"/>
        </w:rPr>
        <w:t>Harm reduction programs are essential to address public health challenges related to drug use. In the last 6 years, there has been a weakening of harm reduction policies in Brazil, which had an important role in the Ministry of Health's care policies for mental health and the National HIV/AIDS Program. With the centralization of care in religious institutions and mutual aid groups, low-threshold services and treatment services that acted with the logic of Harm Reduction in the Unified Health System suffered from defunding. The Bolsonaro government was responsible for a real persecution of harm reduction, going so far as to remove the concept from the national drug policy.</w:t>
      </w:r>
    </w:p>
    <w:p w14:paraId="29CE3F87" w14:textId="77777777" w:rsidR="00150FFA" w:rsidRDefault="00150FFA" w:rsidP="009D5791">
      <w:pPr>
        <w:spacing w:line="307" w:lineRule="auto"/>
        <w:ind w:firstLine="720"/>
        <w:jc w:val="both"/>
        <w:rPr>
          <w:rFonts w:eastAsia="Tahoma"/>
          <w:sz w:val="22"/>
          <w:szCs w:val="22"/>
          <w:lang w:val="en-US"/>
        </w:rPr>
      </w:pPr>
    </w:p>
    <w:p w14:paraId="55A7C504" w14:textId="77777777" w:rsidR="00150FFA" w:rsidRDefault="00150FFA" w:rsidP="009D5791">
      <w:pPr>
        <w:spacing w:line="307" w:lineRule="auto"/>
        <w:ind w:firstLine="720"/>
        <w:jc w:val="both"/>
        <w:rPr>
          <w:rFonts w:eastAsia="Tahoma"/>
          <w:sz w:val="22"/>
          <w:szCs w:val="22"/>
          <w:lang w:val="en-US"/>
        </w:rPr>
      </w:pPr>
      <w:r w:rsidRPr="00150FFA">
        <w:rPr>
          <w:rFonts w:eastAsia="Tahoma"/>
          <w:sz w:val="22"/>
          <w:szCs w:val="22"/>
          <w:lang w:val="en-US"/>
        </w:rPr>
        <w:t xml:space="preserve">The year 2019 was marked by the beginning of the extreme right government of Jair Bolsonaro, continuing the policies of Michel Temer's government, in the dismantling of the welfare state to deepen the neoliberal pact (Malheiro, 2020), militarized and reaffirming the political project of conservative Christians with evangelical fundamentalism for public policies of care for people who use drugs. The year 2019 was marked by intense transformations, including: the issue of carrying weapons; the removal of civil society from the councils (Drugs, LGBT'S, Women's Council); the change in drug policy towards the centralization of care in institutions of religious character, establishing the </w:t>
      </w:r>
      <w:r w:rsidRPr="00150FFA">
        <w:rPr>
          <w:rFonts w:eastAsia="Tahoma"/>
          <w:sz w:val="22"/>
          <w:szCs w:val="22"/>
          <w:lang w:val="en-US"/>
        </w:rPr>
        <w:lastRenderedPageBreak/>
        <w:t>requirement of abstinence to enter treatment, in addition to eliminating harm reduction from the text of the official policy.</w:t>
      </w:r>
    </w:p>
    <w:p w14:paraId="09FD5778" w14:textId="77777777" w:rsidR="00150FFA" w:rsidRDefault="00150FFA" w:rsidP="009D5791">
      <w:pPr>
        <w:spacing w:line="307" w:lineRule="auto"/>
        <w:ind w:firstLine="720"/>
        <w:jc w:val="both"/>
        <w:rPr>
          <w:rFonts w:eastAsia="Tahoma"/>
          <w:sz w:val="22"/>
          <w:szCs w:val="22"/>
          <w:lang w:val="en-US"/>
        </w:rPr>
      </w:pPr>
    </w:p>
    <w:p w14:paraId="50AAA8E9" w14:textId="77777777" w:rsidR="00150FFA" w:rsidRDefault="00150FFA" w:rsidP="009D5791">
      <w:pPr>
        <w:spacing w:line="307" w:lineRule="auto"/>
        <w:ind w:firstLine="720"/>
        <w:jc w:val="both"/>
        <w:rPr>
          <w:rFonts w:eastAsia="Tahoma"/>
          <w:sz w:val="22"/>
          <w:szCs w:val="22"/>
          <w:lang w:val="en-US"/>
        </w:rPr>
      </w:pPr>
      <w:r w:rsidRPr="00150FFA">
        <w:rPr>
          <w:rFonts w:eastAsia="Tahoma"/>
          <w:sz w:val="22"/>
          <w:szCs w:val="22"/>
          <w:lang w:val="en-US"/>
        </w:rPr>
        <w:t>The budget for care and attention to drug users supported religious inpatient services named therapeutic communities and private treatment centers. Another important fact was the veto of HIV/AIDS campaigns directed to LGBTQIA+ people and consequently the weakening of HIV/AIDS policies where risk and harm reduction strategies for drug users were also located. In Brazil, historically, risk and harm reduction policies were developed with the support of HIV/AIDS policies.</w:t>
      </w:r>
    </w:p>
    <w:p w14:paraId="3F919778" w14:textId="77777777" w:rsidR="00150FFA" w:rsidRDefault="00150FFA" w:rsidP="009D5791">
      <w:pPr>
        <w:spacing w:line="307" w:lineRule="auto"/>
        <w:ind w:firstLine="720"/>
        <w:jc w:val="both"/>
        <w:rPr>
          <w:rFonts w:eastAsia="Tahoma"/>
          <w:sz w:val="22"/>
          <w:szCs w:val="22"/>
          <w:lang w:val="en-US"/>
        </w:rPr>
      </w:pPr>
    </w:p>
    <w:p w14:paraId="4BA7FB4A" w14:textId="11687AE6" w:rsidR="00150FFA" w:rsidRPr="00150FFA" w:rsidRDefault="00150FFA" w:rsidP="009D5791">
      <w:pPr>
        <w:spacing w:line="307" w:lineRule="auto"/>
        <w:ind w:firstLine="720"/>
        <w:jc w:val="both"/>
        <w:rPr>
          <w:rFonts w:eastAsia="Tahoma"/>
          <w:sz w:val="22"/>
          <w:szCs w:val="22"/>
          <w:lang w:val="en-US"/>
        </w:rPr>
      </w:pPr>
      <w:r w:rsidRPr="00150FFA">
        <w:rPr>
          <w:rFonts w:eastAsia="Tahoma"/>
          <w:sz w:val="22"/>
          <w:szCs w:val="22"/>
          <w:lang w:val="en-US"/>
        </w:rPr>
        <w:t xml:space="preserve">Two of Jair Bolsonaro's campaign promises, the issue of carrying weapons and the change in drug policy, constitute another important milestone to understand the political logic of this administration. In a report by Malheiro and </w:t>
      </w:r>
      <w:proofErr w:type="spellStart"/>
      <w:r w:rsidRPr="00150FFA">
        <w:rPr>
          <w:rFonts w:eastAsia="Tahoma"/>
          <w:sz w:val="22"/>
          <w:szCs w:val="22"/>
          <w:lang w:val="en-US"/>
        </w:rPr>
        <w:t>Larrat</w:t>
      </w:r>
      <w:proofErr w:type="spellEnd"/>
      <w:r w:rsidRPr="00150FFA">
        <w:rPr>
          <w:rFonts w:eastAsia="Tahoma"/>
          <w:sz w:val="22"/>
          <w:szCs w:val="22"/>
          <w:lang w:val="en-US"/>
        </w:rPr>
        <w:t xml:space="preserve"> (2021)</w:t>
      </w:r>
      <w:r w:rsidR="00E66F23" w:rsidRPr="00387E60">
        <w:rPr>
          <w:rFonts w:eastAsia="Tahoma"/>
          <w:sz w:val="22"/>
          <w:szCs w:val="22"/>
          <w:vertAlign w:val="superscript"/>
        </w:rPr>
        <w:footnoteReference w:id="1"/>
      </w:r>
      <w:r w:rsidRPr="00150FFA">
        <w:rPr>
          <w:rFonts w:eastAsia="Tahoma"/>
          <w:sz w:val="22"/>
          <w:szCs w:val="22"/>
          <w:lang w:val="en-US"/>
        </w:rPr>
        <w:t xml:space="preserve"> on the 4 years of the government and the setbacks in the agendas of human rights, gender, sexuality and drug policies, it is possible to understand the centrality of this government in attacking the rights of users, women and dissidents. The resurgence of the militarized state was already a mark in the first year of government. Guided by processes of "de-democratization", the State's reasoning produces the subtraction of civil society from the instances of political participation, starting with presidential decrees that replace the national councils with technical committees formed with allies of the government. Instead of an open, announced and appointed dictatorship, the option is to use institutional mechanisms to transform the functions of the State, now more punitive and repressive.</w:t>
      </w:r>
    </w:p>
    <w:p w14:paraId="2F211FBA" w14:textId="58AFA466" w:rsidR="00150FFA" w:rsidRPr="00150FFA" w:rsidRDefault="00150FFA" w:rsidP="009D5791">
      <w:pPr>
        <w:pStyle w:val="NormalWeb"/>
        <w:spacing w:line="307" w:lineRule="auto"/>
        <w:ind w:firstLine="720"/>
        <w:jc w:val="both"/>
        <w:rPr>
          <w:rFonts w:ascii="Calibri" w:eastAsia="Tahoma" w:hAnsi="Calibri" w:cs="Calibri"/>
          <w:sz w:val="22"/>
          <w:szCs w:val="22"/>
          <w:lang w:val="en-US"/>
        </w:rPr>
      </w:pPr>
      <w:r w:rsidRPr="00150FFA">
        <w:rPr>
          <w:rFonts w:ascii="Calibri" w:eastAsia="Tahoma" w:hAnsi="Calibri" w:cs="Calibri"/>
          <w:sz w:val="22"/>
          <w:szCs w:val="22"/>
          <w:lang w:val="en-US"/>
        </w:rPr>
        <w:t>The funding of therapeutic communities as central axes of support and the reorientation of care towards requiring abstinence for access to public policies is a setback to the notions of universality and equity proclaimed by the Brazilian Universal Health System</w:t>
      </w:r>
      <w:r w:rsidR="00E66F23" w:rsidRPr="00387E60">
        <w:rPr>
          <w:rFonts w:eastAsia="Tahoma"/>
          <w:sz w:val="22"/>
          <w:szCs w:val="22"/>
          <w:vertAlign w:val="superscript"/>
        </w:rPr>
        <w:footnoteReference w:id="2"/>
      </w:r>
      <w:r w:rsidRPr="00150FFA">
        <w:rPr>
          <w:rFonts w:ascii="Calibri" w:eastAsia="Tahoma" w:hAnsi="Calibri" w:cs="Calibri"/>
          <w:sz w:val="22"/>
          <w:szCs w:val="22"/>
          <w:lang w:val="en-US"/>
        </w:rPr>
        <w:t>, and was also a major barrier to access to the right to health. As a State, it is important to offer a series of care, prevention and treatment modalities that are adapted to each reality:</w:t>
      </w:r>
    </w:p>
    <w:p w14:paraId="192E263C" w14:textId="77777777" w:rsidR="00150FFA" w:rsidRPr="00150FFA" w:rsidRDefault="00150FFA" w:rsidP="009D5791">
      <w:pPr>
        <w:pStyle w:val="NormalWeb"/>
        <w:spacing w:line="307" w:lineRule="auto"/>
        <w:ind w:firstLine="720"/>
        <w:jc w:val="both"/>
        <w:rPr>
          <w:rFonts w:ascii="Calibri" w:eastAsia="Tahoma" w:hAnsi="Calibri" w:cs="Calibri"/>
          <w:sz w:val="22"/>
          <w:szCs w:val="22"/>
          <w:lang w:val="en-US"/>
        </w:rPr>
      </w:pPr>
      <w:r w:rsidRPr="00150FFA">
        <w:rPr>
          <w:rFonts w:ascii="Calibri" w:eastAsia="Tahoma" w:hAnsi="Calibri" w:cs="Calibri"/>
          <w:sz w:val="22"/>
          <w:szCs w:val="22"/>
          <w:lang w:val="en-US"/>
        </w:rPr>
        <w:t>Requiring the subject to be abstinent for the start of treatment is one of the points that make the models that operate in the abstinence/hospitalization binomial fail. In 2019, the new drug policy was announced with the elimination of the term harm reduction and the flow of care focused on faith-based services.</w:t>
      </w:r>
    </w:p>
    <w:p w14:paraId="577FEFD2" w14:textId="77777777" w:rsidR="00150FFA" w:rsidRPr="00650C1F" w:rsidRDefault="00150FFA" w:rsidP="009D5791">
      <w:pPr>
        <w:pStyle w:val="NormalWeb"/>
        <w:spacing w:line="307" w:lineRule="auto"/>
        <w:ind w:firstLine="720"/>
        <w:jc w:val="both"/>
        <w:rPr>
          <w:rFonts w:ascii="Calibri" w:eastAsia="Tahoma" w:hAnsi="Calibri" w:cs="Calibri"/>
          <w:i/>
          <w:iCs/>
          <w:sz w:val="22"/>
          <w:szCs w:val="22"/>
          <w:lang w:val="en-US"/>
        </w:rPr>
      </w:pPr>
      <w:r w:rsidRPr="00150FFA">
        <w:rPr>
          <w:rFonts w:ascii="Calibri" w:eastAsia="Tahoma" w:hAnsi="Calibri" w:cs="Calibri"/>
          <w:sz w:val="22"/>
          <w:szCs w:val="22"/>
          <w:lang w:val="en-US"/>
        </w:rPr>
        <w:t xml:space="preserve">The dismantling of the Mechanism for Combating Torture, carried out in the last three years, was also an operation that aimed to restructure the notions of human rights, protection, action agendas in situations of rights violations. The Mechanism has played an important role in several cases of torture of substance users: within the prison system, but also in the innumerable therapeutic </w:t>
      </w:r>
      <w:r w:rsidRPr="00150FFA">
        <w:rPr>
          <w:rFonts w:ascii="Calibri" w:eastAsia="Tahoma" w:hAnsi="Calibri" w:cs="Calibri"/>
          <w:sz w:val="22"/>
          <w:szCs w:val="22"/>
          <w:lang w:val="en-US"/>
        </w:rPr>
        <w:lastRenderedPageBreak/>
        <w:t xml:space="preserve">communities that were being denounced from the actions of civil society in the Mechanism. </w:t>
      </w:r>
      <w:r w:rsidRPr="00650C1F">
        <w:rPr>
          <w:rFonts w:ascii="Calibri" w:eastAsia="Tahoma" w:hAnsi="Calibri" w:cs="Calibri"/>
          <w:sz w:val="22"/>
          <w:szCs w:val="22"/>
          <w:lang w:val="en-US"/>
        </w:rPr>
        <w:t>In the review of Brazil before the UN Committee against Torture in June 2023, the Committee made the following recommendations:</w:t>
      </w:r>
      <w:r w:rsidRPr="00650C1F">
        <w:rPr>
          <w:rFonts w:ascii="Calibri" w:eastAsia="Tahoma" w:hAnsi="Calibri" w:cs="Calibri"/>
          <w:i/>
          <w:iCs/>
          <w:sz w:val="22"/>
          <w:szCs w:val="22"/>
          <w:lang w:val="en-US"/>
        </w:rPr>
        <w:t xml:space="preserve"> </w:t>
      </w:r>
    </w:p>
    <w:p w14:paraId="0F549E82" w14:textId="77777777" w:rsidR="00150FFA" w:rsidRPr="00150FFA" w:rsidRDefault="00150FFA" w:rsidP="009D5791">
      <w:pPr>
        <w:spacing w:line="307" w:lineRule="auto"/>
        <w:ind w:left="720"/>
        <w:jc w:val="both"/>
        <w:rPr>
          <w:rFonts w:eastAsia="Times New Roman"/>
          <w:i/>
          <w:iCs/>
          <w:color w:val="000000"/>
          <w:sz w:val="22"/>
          <w:szCs w:val="22"/>
          <w:lang w:val="en-US"/>
        </w:rPr>
      </w:pPr>
      <w:r w:rsidRPr="00150FFA">
        <w:rPr>
          <w:rFonts w:eastAsia="Times New Roman"/>
          <w:i/>
          <w:iCs/>
          <w:color w:val="000000"/>
          <w:sz w:val="22"/>
          <w:szCs w:val="22"/>
          <w:lang w:val="en-US"/>
        </w:rPr>
        <w:t>(b) Ensure that allegations of human rights violations, including torture and ill-treatment, in therapeutic communities are promptly, thoroughly and impartially investigated, that alleged perpetrators are prosecuted and, if found guilty, sentenced in a manner commensurate with the gravity of their acts, and that all victims receive adequate reparation;</w:t>
      </w:r>
    </w:p>
    <w:p w14:paraId="69E85508" w14:textId="77777777" w:rsidR="00150FFA" w:rsidRDefault="00150FFA" w:rsidP="009D5791">
      <w:pPr>
        <w:spacing w:line="307" w:lineRule="auto"/>
        <w:ind w:left="720"/>
        <w:jc w:val="both"/>
        <w:rPr>
          <w:rFonts w:eastAsia="Times New Roman"/>
          <w:i/>
          <w:iCs/>
          <w:color w:val="000000"/>
          <w:sz w:val="22"/>
          <w:szCs w:val="22"/>
          <w:lang w:val="en-US"/>
        </w:rPr>
      </w:pPr>
    </w:p>
    <w:p w14:paraId="0DE6D193" w14:textId="15AB5BAA" w:rsidR="00150FFA" w:rsidRPr="00150FFA" w:rsidRDefault="00150FFA" w:rsidP="009D5791">
      <w:pPr>
        <w:spacing w:line="307" w:lineRule="auto"/>
        <w:ind w:left="720"/>
        <w:jc w:val="both"/>
        <w:rPr>
          <w:rFonts w:eastAsia="Times New Roman"/>
          <w:i/>
          <w:iCs/>
          <w:color w:val="000000"/>
          <w:sz w:val="22"/>
          <w:szCs w:val="22"/>
          <w:lang w:val="en-US"/>
        </w:rPr>
      </w:pPr>
      <w:r w:rsidRPr="00150FFA">
        <w:rPr>
          <w:rFonts w:eastAsia="Times New Roman"/>
          <w:i/>
          <w:iCs/>
          <w:color w:val="000000"/>
          <w:sz w:val="22"/>
          <w:szCs w:val="22"/>
          <w:lang w:val="en-US"/>
        </w:rPr>
        <w:t>(c) Ensure that drug rehabilitation centers are regularly monitored by health and social services inspection authorities and independent monitoring mechanisms, and that they have sufficient qualified and trained medical personnel.</w:t>
      </w:r>
    </w:p>
    <w:p w14:paraId="5E514708" w14:textId="77777777" w:rsidR="00150FFA" w:rsidRPr="00150FFA" w:rsidRDefault="00150FFA" w:rsidP="009D5791">
      <w:pPr>
        <w:spacing w:line="307" w:lineRule="auto"/>
        <w:ind w:firstLine="720"/>
        <w:jc w:val="both"/>
        <w:rPr>
          <w:rFonts w:eastAsia="Times New Roman"/>
          <w:i/>
          <w:iCs/>
          <w:color w:val="000000"/>
          <w:sz w:val="22"/>
          <w:szCs w:val="22"/>
          <w:lang w:val="en-US"/>
        </w:rPr>
      </w:pPr>
    </w:p>
    <w:p w14:paraId="0F2DFEE7" w14:textId="152C1DA8" w:rsidR="00D35C8D" w:rsidRPr="00150FFA" w:rsidRDefault="00150FFA" w:rsidP="009D5791">
      <w:pPr>
        <w:spacing w:line="307" w:lineRule="auto"/>
        <w:ind w:firstLine="720"/>
        <w:jc w:val="both"/>
        <w:rPr>
          <w:rFonts w:eastAsia="Tahoma"/>
          <w:b/>
          <w:sz w:val="22"/>
          <w:szCs w:val="22"/>
          <w:lang w:val="en-US"/>
        </w:rPr>
      </w:pPr>
      <w:r w:rsidRPr="00150FFA">
        <w:rPr>
          <w:rFonts w:eastAsia="Tahoma"/>
          <w:sz w:val="22"/>
          <w:szCs w:val="22"/>
          <w:lang w:val="en-US"/>
        </w:rPr>
        <w:t>Statements by the president and state representatives during speeches or postings on social networks helped create a space for the expansion of hate speech against LGBTQIA+ people and women. Such speeches become practices of violence against this population. It is no coincidence that all surveys conducted on violence in the country highlight an increase, in the last three years, of episodes of domestic violence, violence against trans and transvestite women, femicides, political violence against cis, trans and transvestite women</w:t>
      </w:r>
      <w:r w:rsidRPr="00387E60">
        <w:rPr>
          <w:rFonts w:eastAsia="Tahoma"/>
          <w:sz w:val="22"/>
          <w:szCs w:val="22"/>
          <w:vertAlign w:val="superscript"/>
        </w:rPr>
        <w:footnoteReference w:id="3"/>
      </w:r>
      <w:r w:rsidRPr="00150FFA">
        <w:rPr>
          <w:rFonts w:eastAsia="Tahoma"/>
          <w:sz w:val="22"/>
          <w:szCs w:val="22"/>
          <w:lang w:val="en-US"/>
        </w:rPr>
        <w:t>.</w:t>
      </w:r>
    </w:p>
    <w:p w14:paraId="72989FA2" w14:textId="77777777" w:rsidR="00D35C8D" w:rsidRPr="00150FFA" w:rsidRDefault="00D35C8D" w:rsidP="009D5791">
      <w:pPr>
        <w:spacing w:after="120" w:line="307" w:lineRule="auto"/>
        <w:jc w:val="both"/>
        <w:rPr>
          <w:rFonts w:eastAsia="Tahoma"/>
          <w:sz w:val="22"/>
          <w:szCs w:val="22"/>
          <w:lang w:val="en-US"/>
        </w:rPr>
      </w:pPr>
    </w:p>
    <w:p w14:paraId="51CF6E35" w14:textId="11FB5550" w:rsidR="000977AB" w:rsidRPr="00150FFA" w:rsidRDefault="00E66F23" w:rsidP="009D5791">
      <w:pPr>
        <w:spacing w:after="120" w:line="307" w:lineRule="auto"/>
        <w:jc w:val="both"/>
        <w:rPr>
          <w:rFonts w:eastAsia="Tahoma"/>
          <w:b/>
          <w:bCs/>
          <w:sz w:val="22"/>
          <w:szCs w:val="22"/>
          <w:lang w:val="en-US"/>
        </w:rPr>
      </w:pPr>
      <w:r>
        <w:rPr>
          <w:rFonts w:eastAsia="Tahoma"/>
          <w:b/>
          <w:bCs/>
          <w:sz w:val="22"/>
          <w:szCs w:val="22"/>
          <w:lang w:val="en-US"/>
        </w:rPr>
        <w:t>Best</w:t>
      </w:r>
      <w:r w:rsidR="00150FFA" w:rsidRPr="00150FFA">
        <w:rPr>
          <w:rFonts w:eastAsia="Tahoma"/>
          <w:b/>
          <w:bCs/>
          <w:sz w:val="22"/>
          <w:szCs w:val="22"/>
          <w:lang w:val="en-US"/>
        </w:rPr>
        <w:t xml:space="preserve"> practices in harm reduction</w:t>
      </w:r>
    </w:p>
    <w:p w14:paraId="1BC951C9" w14:textId="77777777" w:rsidR="00E66F23" w:rsidRDefault="00150FFA" w:rsidP="009D5791">
      <w:pPr>
        <w:shd w:val="clear" w:color="auto" w:fill="FFFFFF"/>
        <w:spacing w:line="307" w:lineRule="auto"/>
        <w:ind w:firstLine="720"/>
        <w:jc w:val="both"/>
        <w:rPr>
          <w:rFonts w:eastAsia="Tahoma"/>
          <w:sz w:val="22"/>
          <w:szCs w:val="22"/>
          <w:lang w:val="en-US"/>
        </w:rPr>
      </w:pPr>
      <w:r w:rsidRPr="00150FFA">
        <w:rPr>
          <w:rFonts w:eastAsia="Tahoma"/>
          <w:sz w:val="22"/>
          <w:szCs w:val="22"/>
          <w:lang w:val="en-US"/>
        </w:rPr>
        <w:t xml:space="preserve">The year of 2022 was marked by the return of the leftist government to power with the presidential elections and the victory of Lula. A profound change was a mark of this moment of transition, where social movements were consulted on public policies on drugs. In a historic event, for the first time in the country, the national drug policy council went through an election process with two user organizations as winners: LANPUD and the National Network of </w:t>
      </w:r>
      <w:proofErr w:type="spellStart"/>
      <w:r w:rsidRPr="00150FFA">
        <w:rPr>
          <w:rFonts w:eastAsia="Tahoma"/>
          <w:sz w:val="22"/>
          <w:szCs w:val="22"/>
          <w:lang w:val="en-US"/>
        </w:rPr>
        <w:t>Antiprohibitionist</w:t>
      </w:r>
      <w:proofErr w:type="spellEnd"/>
      <w:r w:rsidRPr="00150FFA">
        <w:rPr>
          <w:rFonts w:eastAsia="Tahoma"/>
          <w:sz w:val="22"/>
          <w:szCs w:val="22"/>
          <w:lang w:val="en-US"/>
        </w:rPr>
        <w:t xml:space="preserve"> Feminists. In addition to 10 organizations, 9 are risk and harm reduction organizations, human rights defenders and anti-prohibitionist organizations</w:t>
      </w:r>
      <w:r w:rsidR="00E66F23" w:rsidRPr="00387E60">
        <w:rPr>
          <w:rFonts w:eastAsia="Tahoma"/>
          <w:sz w:val="22"/>
          <w:szCs w:val="22"/>
          <w:vertAlign w:val="superscript"/>
        </w:rPr>
        <w:footnoteReference w:id="4"/>
      </w:r>
      <w:r w:rsidRPr="00150FFA">
        <w:rPr>
          <w:rFonts w:eastAsia="Tahoma"/>
          <w:sz w:val="22"/>
          <w:szCs w:val="22"/>
          <w:lang w:val="en-US"/>
        </w:rPr>
        <w:t>.</w:t>
      </w:r>
    </w:p>
    <w:p w14:paraId="39583309" w14:textId="77777777" w:rsidR="00E66F23" w:rsidRDefault="00E66F23" w:rsidP="009D5791">
      <w:pPr>
        <w:shd w:val="clear" w:color="auto" w:fill="FFFFFF"/>
        <w:spacing w:line="307" w:lineRule="auto"/>
        <w:ind w:firstLine="720"/>
        <w:jc w:val="both"/>
        <w:rPr>
          <w:rFonts w:eastAsia="Tahoma"/>
          <w:sz w:val="22"/>
          <w:szCs w:val="22"/>
          <w:lang w:val="en-US"/>
        </w:rPr>
      </w:pPr>
    </w:p>
    <w:p w14:paraId="41D1E5ED" w14:textId="3CD1C4AC" w:rsidR="00150FFA" w:rsidRPr="00150FFA" w:rsidRDefault="00150FFA" w:rsidP="009D5791">
      <w:pPr>
        <w:shd w:val="clear" w:color="auto" w:fill="FFFFFF"/>
        <w:spacing w:line="307" w:lineRule="auto"/>
        <w:ind w:firstLine="720"/>
        <w:jc w:val="both"/>
        <w:rPr>
          <w:rFonts w:eastAsia="Tahoma"/>
          <w:sz w:val="22"/>
          <w:szCs w:val="22"/>
          <w:lang w:val="en-US"/>
        </w:rPr>
      </w:pPr>
      <w:r w:rsidRPr="00150FFA">
        <w:rPr>
          <w:rFonts w:eastAsia="Tahoma"/>
          <w:sz w:val="22"/>
          <w:szCs w:val="22"/>
          <w:lang w:val="en-US"/>
        </w:rPr>
        <w:t>In civil society, organizations such as the É de Lei Coexistence Center</w:t>
      </w:r>
      <w:r w:rsidR="00E66F23">
        <w:rPr>
          <w:rFonts w:eastAsia="Tahoma"/>
          <w:sz w:val="22"/>
          <w:szCs w:val="22"/>
          <w:lang w:val="en-US"/>
        </w:rPr>
        <w:t>(</w:t>
      </w:r>
      <w:hyperlink r:id="rId12">
        <w:r w:rsidR="00E66F23" w:rsidRPr="00E66F23">
          <w:rPr>
            <w:rFonts w:eastAsia="Tahoma"/>
            <w:sz w:val="22"/>
            <w:szCs w:val="22"/>
            <w:u w:val="single"/>
            <w:lang w:val="en-US"/>
          </w:rPr>
          <w:t xml:space="preserve">Centro de </w:t>
        </w:r>
        <w:proofErr w:type="spellStart"/>
        <w:r w:rsidR="00E66F23" w:rsidRPr="00E66F23">
          <w:rPr>
            <w:rFonts w:eastAsia="Tahoma"/>
            <w:sz w:val="22"/>
            <w:szCs w:val="22"/>
            <w:u w:val="single"/>
            <w:lang w:val="en-US"/>
          </w:rPr>
          <w:t>convivencia</w:t>
        </w:r>
        <w:proofErr w:type="spellEnd"/>
        <w:r w:rsidR="00E66F23" w:rsidRPr="00E66F23">
          <w:rPr>
            <w:rFonts w:eastAsia="Tahoma"/>
            <w:sz w:val="22"/>
            <w:szCs w:val="22"/>
            <w:u w:val="single"/>
            <w:lang w:val="en-US"/>
          </w:rPr>
          <w:t xml:space="preserve"> É de Lei</w:t>
        </w:r>
      </w:hyperlink>
      <w:r w:rsidR="00E66F23" w:rsidRPr="00E66F23">
        <w:rPr>
          <w:rFonts w:eastAsia="Tahoma"/>
          <w:sz w:val="22"/>
          <w:szCs w:val="22"/>
          <w:u w:val="single"/>
          <w:lang w:val="en-US"/>
        </w:rPr>
        <w:t>)</w:t>
      </w:r>
      <w:r w:rsidR="00E66F23" w:rsidRPr="00387E60">
        <w:rPr>
          <w:rFonts w:eastAsia="Tahoma"/>
          <w:sz w:val="22"/>
          <w:szCs w:val="22"/>
          <w:vertAlign w:val="superscript"/>
        </w:rPr>
        <w:footnoteReference w:id="5"/>
      </w:r>
      <w:r w:rsidRPr="00150FFA">
        <w:rPr>
          <w:rFonts w:eastAsia="Tahoma"/>
          <w:sz w:val="22"/>
          <w:szCs w:val="22"/>
          <w:lang w:val="en-US"/>
        </w:rPr>
        <w:t xml:space="preserve"> in the city of São Paulo, the Free School of Harm Reduction</w:t>
      </w:r>
      <w:r w:rsidR="00E66F23">
        <w:rPr>
          <w:rFonts w:eastAsia="Tahoma"/>
          <w:sz w:val="22"/>
          <w:szCs w:val="22"/>
          <w:lang w:val="en-US"/>
        </w:rPr>
        <w:t xml:space="preserve"> (</w:t>
      </w:r>
      <w:hyperlink r:id="rId13" w:history="1">
        <w:r w:rsidR="00E66F23" w:rsidRPr="00E66F23">
          <w:rPr>
            <w:rStyle w:val="Hipervnculo"/>
            <w:rFonts w:eastAsia="Tahoma"/>
            <w:sz w:val="22"/>
            <w:szCs w:val="22"/>
            <w:lang w:val="en-US"/>
          </w:rPr>
          <w:t xml:space="preserve">Escola Livre de </w:t>
        </w:r>
        <w:proofErr w:type="spellStart"/>
        <w:r w:rsidR="00E66F23" w:rsidRPr="00E66F23">
          <w:rPr>
            <w:rStyle w:val="Hipervnculo"/>
            <w:rFonts w:eastAsia="Tahoma"/>
            <w:sz w:val="22"/>
            <w:szCs w:val="22"/>
            <w:lang w:val="en-US"/>
          </w:rPr>
          <w:t>Redução</w:t>
        </w:r>
        <w:proofErr w:type="spellEnd"/>
        <w:r w:rsidR="00E66F23" w:rsidRPr="00E66F23">
          <w:rPr>
            <w:rStyle w:val="Hipervnculo"/>
            <w:rFonts w:eastAsia="Tahoma"/>
            <w:sz w:val="22"/>
            <w:szCs w:val="22"/>
            <w:lang w:val="en-US"/>
          </w:rPr>
          <w:t xml:space="preserve"> de Danos</w:t>
        </w:r>
      </w:hyperlink>
      <w:r w:rsidR="00E66F23" w:rsidRPr="00E66F23">
        <w:rPr>
          <w:rFonts w:eastAsia="Tahoma"/>
          <w:sz w:val="22"/>
          <w:szCs w:val="22"/>
          <w:u w:val="single"/>
          <w:lang w:val="en-US"/>
        </w:rPr>
        <w:t>)</w:t>
      </w:r>
      <w:r w:rsidR="00E66F23" w:rsidRPr="00387E60">
        <w:rPr>
          <w:rFonts w:eastAsia="Tahoma"/>
          <w:sz w:val="22"/>
          <w:szCs w:val="22"/>
          <w:vertAlign w:val="superscript"/>
        </w:rPr>
        <w:footnoteReference w:id="6"/>
      </w:r>
      <w:r w:rsidR="00E66F23">
        <w:rPr>
          <w:rFonts w:eastAsia="Tahoma"/>
          <w:sz w:val="22"/>
          <w:szCs w:val="22"/>
          <w:u w:val="single"/>
          <w:lang w:val="en-US"/>
        </w:rPr>
        <w:t xml:space="preserve"> </w:t>
      </w:r>
      <w:r w:rsidR="00E66F23" w:rsidRPr="00150FFA">
        <w:rPr>
          <w:rFonts w:eastAsia="Tahoma"/>
          <w:sz w:val="22"/>
          <w:szCs w:val="22"/>
          <w:lang w:val="en-US"/>
        </w:rPr>
        <w:t>in Recife</w:t>
      </w:r>
      <w:r w:rsidRPr="00150FFA">
        <w:rPr>
          <w:rFonts w:eastAsia="Tahoma"/>
          <w:sz w:val="22"/>
          <w:szCs w:val="22"/>
          <w:lang w:val="en-US"/>
        </w:rPr>
        <w:t>, Pernambuco are responsible for sustaining Harm Reduction at a time when there was no governmental support at the national level. In Rio de Janeiro, the organization Redes da Maré</w:t>
      </w:r>
      <w:r w:rsidR="00E66F23" w:rsidRPr="00387E60">
        <w:rPr>
          <w:rFonts w:eastAsia="Tahoma"/>
          <w:sz w:val="22"/>
          <w:szCs w:val="22"/>
          <w:vertAlign w:val="superscript"/>
        </w:rPr>
        <w:footnoteReference w:id="7"/>
      </w:r>
      <w:r w:rsidRPr="00150FFA">
        <w:rPr>
          <w:rFonts w:eastAsia="Tahoma"/>
          <w:sz w:val="22"/>
          <w:szCs w:val="22"/>
          <w:lang w:val="en-US"/>
        </w:rPr>
        <w:t xml:space="preserve"> com o </w:t>
      </w:r>
      <w:proofErr w:type="spellStart"/>
      <w:r w:rsidRPr="00150FFA">
        <w:rPr>
          <w:rFonts w:eastAsia="Tahoma"/>
          <w:sz w:val="22"/>
          <w:szCs w:val="22"/>
          <w:lang w:val="en-US"/>
        </w:rPr>
        <w:lastRenderedPageBreak/>
        <w:t>Espaço</w:t>
      </w:r>
      <w:proofErr w:type="spellEnd"/>
      <w:r w:rsidRPr="00150FFA">
        <w:rPr>
          <w:rFonts w:eastAsia="Tahoma"/>
          <w:sz w:val="22"/>
          <w:szCs w:val="22"/>
          <w:lang w:val="en-US"/>
        </w:rPr>
        <w:t xml:space="preserve"> Normal is also a civil society organization that works with the right to health and harm reduction for drug users.</w:t>
      </w:r>
    </w:p>
    <w:p w14:paraId="2C6E8B7E" w14:textId="77777777" w:rsidR="00150FFA" w:rsidRPr="00150FFA" w:rsidRDefault="00150FFA" w:rsidP="009D5791">
      <w:pPr>
        <w:shd w:val="clear" w:color="auto" w:fill="FFFFFF"/>
        <w:spacing w:line="307" w:lineRule="auto"/>
        <w:ind w:firstLine="720"/>
        <w:jc w:val="both"/>
        <w:rPr>
          <w:rFonts w:eastAsia="Tahoma"/>
          <w:sz w:val="22"/>
          <w:szCs w:val="22"/>
          <w:lang w:val="en-US"/>
        </w:rPr>
      </w:pPr>
    </w:p>
    <w:p w14:paraId="366F6D94" w14:textId="03EFA37A" w:rsidR="000977AB" w:rsidRPr="00150FFA" w:rsidRDefault="00150FFA" w:rsidP="009D5791">
      <w:pPr>
        <w:shd w:val="clear" w:color="auto" w:fill="FFFFFF"/>
        <w:spacing w:line="307" w:lineRule="auto"/>
        <w:ind w:firstLine="720"/>
        <w:jc w:val="both"/>
        <w:rPr>
          <w:rFonts w:eastAsia="Tahoma"/>
          <w:sz w:val="22"/>
          <w:szCs w:val="22"/>
          <w:lang w:val="en-US"/>
        </w:rPr>
      </w:pPr>
      <w:r w:rsidRPr="00150FFA">
        <w:rPr>
          <w:rFonts w:eastAsia="Tahoma"/>
          <w:sz w:val="22"/>
          <w:szCs w:val="22"/>
          <w:lang w:val="en-US"/>
        </w:rPr>
        <w:t xml:space="preserve">The Corra pro </w:t>
      </w:r>
      <w:proofErr w:type="spellStart"/>
      <w:r w:rsidRPr="00150FFA">
        <w:rPr>
          <w:rFonts w:eastAsia="Tahoma"/>
          <w:sz w:val="22"/>
          <w:szCs w:val="22"/>
          <w:lang w:val="en-US"/>
        </w:rPr>
        <w:t>Abraço</w:t>
      </w:r>
      <w:proofErr w:type="spellEnd"/>
      <w:r w:rsidRPr="00150FFA">
        <w:rPr>
          <w:rFonts w:eastAsia="Tahoma"/>
          <w:sz w:val="22"/>
          <w:szCs w:val="22"/>
          <w:lang w:val="en-US"/>
        </w:rPr>
        <w:t xml:space="preserve"> Program</w:t>
      </w:r>
      <w:r w:rsidR="00E66F23" w:rsidRPr="00387E60">
        <w:rPr>
          <w:rFonts w:eastAsia="Tahoma"/>
          <w:sz w:val="22"/>
          <w:szCs w:val="22"/>
          <w:vertAlign w:val="superscript"/>
        </w:rPr>
        <w:footnoteReference w:id="8"/>
      </w:r>
      <w:r w:rsidRPr="00150FFA">
        <w:rPr>
          <w:rFonts w:eastAsia="Tahoma"/>
          <w:sz w:val="22"/>
          <w:szCs w:val="22"/>
          <w:lang w:val="en-US"/>
        </w:rPr>
        <w:t xml:space="preserve"> is an initiative of the Government of the State of Bahia, which aims to promote citizenship and ensure the rights of people who abuse drugs in contexts of vulnerability, or affected by problems related to the criminalization of drugs, working with a DRR perspective. The </w:t>
      </w:r>
      <w:proofErr w:type="spellStart"/>
      <w:r w:rsidRPr="00150FFA">
        <w:rPr>
          <w:rFonts w:eastAsia="Tahoma"/>
          <w:sz w:val="22"/>
          <w:szCs w:val="22"/>
          <w:lang w:val="en-US"/>
        </w:rPr>
        <w:t>Atitude</w:t>
      </w:r>
      <w:proofErr w:type="spellEnd"/>
      <w:r w:rsidRPr="00150FFA">
        <w:rPr>
          <w:rFonts w:eastAsia="Tahoma"/>
          <w:sz w:val="22"/>
          <w:szCs w:val="22"/>
          <w:lang w:val="en-US"/>
        </w:rPr>
        <w:t xml:space="preserve"> Program for Comprehensive Care for Drug Users and their Families, the Attitude Program is coordinated by the Secretariat of Policies for the Prevention of Violence and Drugs (SPVD), through the Executive Secretariat for Drug Policies (SEPOD) of the state government of Pernambuco. It provides assistance to users of crack, alcohol and other drugs, with high exposure to violence; it also extended assistance to family members.</w:t>
      </w:r>
    </w:p>
    <w:p w14:paraId="6BCBA0FA" w14:textId="77777777" w:rsidR="000977AB" w:rsidRPr="00150FFA" w:rsidRDefault="000977AB" w:rsidP="009D5791">
      <w:pPr>
        <w:shd w:val="clear" w:color="auto" w:fill="FFFFFF"/>
        <w:spacing w:line="307" w:lineRule="auto"/>
        <w:jc w:val="both"/>
        <w:rPr>
          <w:rFonts w:eastAsia="Tahoma"/>
          <w:sz w:val="22"/>
          <w:szCs w:val="22"/>
          <w:lang w:val="en-US"/>
        </w:rPr>
      </w:pPr>
    </w:p>
    <w:p w14:paraId="59C8580D" w14:textId="52FF83AA" w:rsidR="00150FFA" w:rsidRPr="00150FFA" w:rsidRDefault="00150FFA" w:rsidP="009D5791">
      <w:pPr>
        <w:spacing w:after="120" w:line="307" w:lineRule="auto"/>
        <w:ind w:firstLine="720"/>
        <w:jc w:val="both"/>
        <w:rPr>
          <w:rFonts w:eastAsia="Tahoma"/>
          <w:sz w:val="22"/>
          <w:szCs w:val="22"/>
          <w:lang w:val="en-US"/>
        </w:rPr>
      </w:pPr>
      <w:r w:rsidRPr="00150FFA">
        <w:rPr>
          <w:rFonts w:eastAsia="Tahoma"/>
          <w:sz w:val="22"/>
          <w:szCs w:val="22"/>
          <w:lang w:val="en-US"/>
        </w:rPr>
        <w:t xml:space="preserve">In February of 2023, civil society organizations began to suffer more severe persecution of their actions by the police and also by deputies against harm reduction. A process of criminalization of harm reduction was opened against the Harm Reduction Free School for care </w:t>
      </w:r>
      <w:r w:rsidR="00E66F23">
        <w:rPr>
          <w:rFonts w:eastAsia="Tahoma"/>
          <w:sz w:val="22"/>
          <w:szCs w:val="22"/>
          <w:lang w:val="en-US"/>
        </w:rPr>
        <w:t xml:space="preserve">activities </w:t>
      </w:r>
      <w:r w:rsidRPr="00150FFA">
        <w:rPr>
          <w:rFonts w:eastAsia="Tahoma"/>
          <w:sz w:val="22"/>
          <w:szCs w:val="22"/>
          <w:lang w:val="en-US"/>
        </w:rPr>
        <w:t>in carnival</w:t>
      </w:r>
      <w:r w:rsidR="00E66F23">
        <w:rPr>
          <w:rFonts w:eastAsia="Tahoma"/>
          <w:sz w:val="22"/>
          <w:szCs w:val="22"/>
          <w:lang w:val="en-US"/>
        </w:rPr>
        <w:t>s</w:t>
      </w:r>
      <w:r w:rsidR="00E66F23" w:rsidRPr="00387E60">
        <w:rPr>
          <w:rFonts w:eastAsia="Tahoma"/>
          <w:sz w:val="22"/>
          <w:szCs w:val="22"/>
          <w:vertAlign w:val="superscript"/>
        </w:rPr>
        <w:footnoteReference w:id="9"/>
      </w:r>
      <w:r w:rsidRPr="00150FFA">
        <w:rPr>
          <w:rFonts w:eastAsia="Tahoma"/>
          <w:sz w:val="22"/>
          <w:szCs w:val="22"/>
          <w:lang w:val="en-US"/>
        </w:rPr>
        <w:t xml:space="preserve"> revealing the fragility of the harm reduction action in contexts of great criminalization of the practice of substance use.</w:t>
      </w:r>
    </w:p>
    <w:p w14:paraId="2A476F1A" w14:textId="75E6BFB0" w:rsidR="000977AB" w:rsidRDefault="00150FFA" w:rsidP="009D5791">
      <w:pPr>
        <w:spacing w:after="120" w:line="307" w:lineRule="auto"/>
        <w:ind w:firstLine="720"/>
        <w:jc w:val="both"/>
        <w:rPr>
          <w:rFonts w:eastAsia="Tahoma"/>
          <w:sz w:val="22"/>
          <w:szCs w:val="22"/>
          <w:lang w:val="en-US"/>
        </w:rPr>
      </w:pPr>
      <w:r w:rsidRPr="00150FFA">
        <w:rPr>
          <w:rFonts w:eastAsia="Tahoma"/>
          <w:sz w:val="22"/>
          <w:szCs w:val="22"/>
          <w:lang w:val="en-US"/>
        </w:rPr>
        <w:t>The challenges now for the risk and harm reduction agenda are the formalization of a national policy, the creation of the position of harm reducer (peer care agent) and the strengthening of actions and services throughout the country. People who use drugs often face barriers in accessing health services, including medical care and addiction treatment, so harm reduction is indicated for the promotion of users' access to health, justice and social protection networks.</w:t>
      </w:r>
    </w:p>
    <w:p w14:paraId="2CE4DC87" w14:textId="77777777" w:rsidR="00706FE4" w:rsidRPr="00150FFA" w:rsidRDefault="00706FE4" w:rsidP="009D5791">
      <w:pPr>
        <w:spacing w:after="120" w:line="307" w:lineRule="auto"/>
        <w:ind w:firstLine="720"/>
        <w:jc w:val="both"/>
        <w:rPr>
          <w:rFonts w:eastAsia="Tahoma"/>
          <w:b/>
          <w:sz w:val="22"/>
          <w:szCs w:val="22"/>
          <w:u w:val="single"/>
          <w:lang w:val="en-US"/>
        </w:rPr>
      </w:pPr>
    </w:p>
    <w:p w14:paraId="47057C26" w14:textId="1E27F155" w:rsidR="00D35C8D" w:rsidRPr="00B409A3" w:rsidRDefault="00B409A3" w:rsidP="009D5791">
      <w:pPr>
        <w:spacing w:after="120" w:line="307" w:lineRule="auto"/>
        <w:jc w:val="both"/>
        <w:rPr>
          <w:rFonts w:eastAsia="Tahoma"/>
          <w:b/>
          <w:sz w:val="22"/>
          <w:szCs w:val="22"/>
          <w:u w:val="single"/>
          <w:lang w:val="en-US"/>
        </w:rPr>
      </w:pPr>
      <w:r w:rsidRPr="00B409A3">
        <w:rPr>
          <w:rFonts w:eastAsia="Tahoma"/>
          <w:b/>
          <w:sz w:val="22"/>
          <w:szCs w:val="22"/>
          <w:u w:val="single"/>
          <w:lang w:val="en-US"/>
        </w:rPr>
        <w:t>Right to health (Article 12 ICESCR</w:t>
      </w:r>
      <w:r w:rsidR="00252080" w:rsidRPr="00B409A3">
        <w:rPr>
          <w:rFonts w:eastAsia="Tahoma"/>
          <w:b/>
          <w:sz w:val="22"/>
          <w:szCs w:val="22"/>
          <w:u w:val="single"/>
          <w:lang w:val="en-US"/>
        </w:rPr>
        <w:t>)</w:t>
      </w:r>
    </w:p>
    <w:p w14:paraId="38788EE1" w14:textId="278E9A93" w:rsidR="00D35C8D" w:rsidRPr="00B409A3" w:rsidRDefault="00B409A3" w:rsidP="009D5791">
      <w:pPr>
        <w:spacing w:after="120" w:line="307" w:lineRule="auto"/>
        <w:jc w:val="both"/>
        <w:rPr>
          <w:rFonts w:eastAsia="Tahoma"/>
          <w:b/>
          <w:sz w:val="22"/>
          <w:szCs w:val="22"/>
          <w:lang w:val="en-US"/>
        </w:rPr>
      </w:pPr>
      <w:r w:rsidRPr="00B409A3">
        <w:rPr>
          <w:rFonts w:eastAsia="Tahoma"/>
          <w:b/>
          <w:sz w:val="22"/>
          <w:szCs w:val="22"/>
          <w:lang w:val="en-US"/>
        </w:rPr>
        <w:t>Criminalization of drug possession for personal use</w:t>
      </w:r>
    </w:p>
    <w:p w14:paraId="09568ABD" w14:textId="6145BC40" w:rsid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The criminalization of drug use and possession has led to increased discrimination, abuse of authority and mass incarceration in Brazil. People living in more economically and socially vulnerable conditions, who are often of African descent, are at greater risk of being arrested and facing serious legal consequences. In addition, the intersection of gender and race magnifies these inequalities, disproportionately impacting women of African descent who are mothers. Lack of access to adequate legal representation also contributes to the perpetuation of this injustice.</w:t>
      </w:r>
    </w:p>
    <w:p w14:paraId="4B53D36B" w14:textId="77777777" w:rsidR="00B409A3" w:rsidRPr="00B409A3" w:rsidRDefault="00B409A3" w:rsidP="009D5791">
      <w:pPr>
        <w:spacing w:line="307" w:lineRule="auto"/>
        <w:ind w:firstLine="720"/>
        <w:jc w:val="both"/>
        <w:rPr>
          <w:rFonts w:eastAsia="Tahoma"/>
          <w:sz w:val="22"/>
          <w:szCs w:val="22"/>
          <w:lang w:val="en-US"/>
        </w:rPr>
      </w:pPr>
    </w:p>
    <w:p w14:paraId="58153699" w14:textId="3A6D54D4" w:rsid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 xml:space="preserve">In Brazil, in 2006, there was an important change in the drug law with the distinction between users and traffickers and the definition of different penalties. Theoretically, prison sentences are no longer applied to users, only to traffickers. The idea of health protection and a shift from a criminal </w:t>
      </w:r>
      <w:r w:rsidRPr="00B409A3">
        <w:rPr>
          <w:rFonts w:eastAsia="Tahoma"/>
          <w:sz w:val="22"/>
          <w:szCs w:val="22"/>
          <w:lang w:val="en-US"/>
        </w:rPr>
        <w:lastRenderedPageBreak/>
        <w:t>approach to a health approach was one of the justifications for the new law</w:t>
      </w:r>
      <w:r w:rsidR="00E66F23" w:rsidRPr="00387E60">
        <w:rPr>
          <w:rFonts w:eastAsia="Tahoma"/>
          <w:sz w:val="22"/>
          <w:szCs w:val="22"/>
          <w:vertAlign w:val="superscript"/>
        </w:rPr>
        <w:footnoteReference w:id="10"/>
      </w:r>
      <w:r w:rsidRPr="00B409A3">
        <w:rPr>
          <w:rFonts w:eastAsia="Tahoma"/>
          <w:sz w:val="22"/>
          <w:szCs w:val="22"/>
          <w:lang w:val="en-US"/>
        </w:rPr>
        <w:t>. However, drug use and possession for personal consumption remain a crime. According to Drug Law 11.343/2006, acts of acquisition, storage, transport or cultivation of drugs for personal consumption are considered a crime, which has as a penalty, because of the lower degree of disapproval of the conduct, provision of services to community and educational or treatment measures.</w:t>
      </w:r>
    </w:p>
    <w:p w14:paraId="324E425A" w14:textId="77777777" w:rsidR="00B409A3" w:rsidRPr="00B409A3" w:rsidRDefault="00B409A3" w:rsidP="009D5791">
      <w:pPr>
        <w:spacing w:line="307" w:lineRule="auto"/>
        <w:ind w:firstLine="720"/>
        <w:jc w:val="both"/>
        <w:rPr>
          <w:rFonts w:eastAsia="Tahoma"/>
          <w:sz w:val="22"/>
          <w:szCs w:val="22"/>
          <w:lang w:val="en-US"/>
        </w:rPr>
      </w:pPr>
    </w:p>
    <w:p w14:paraId="5E60A36F" w14:textId="62ECE382" w:rsidR="00B409A3" w:rsidRPr="00B409A3" w:rsidRDefault="00B409A3" w:rsidP="00706FE4">
      <w:pPr>
        <w:spacing w:line="307" w:lineRule="auto"/>
        <w:ind w:firstLine="720"/>
        <w:jc w:val="both"/>
        <w:rPr>
          <w:rFonts w:eastAsia="Tahoma"/>
          <w:sz w:val="22"/>
          <w:szCs w:val="22"/>
          <w:lang w:val="en-US"/>
        </w:rPr>
      </w:pPr>
      <w:r w:rsidRPr="00B409A3">
        <w:rPr>
          <w:rFonts w:eastAsia="Tahoma"/>
          <w:sz w:val="22"/>
          <w:szCs w:val="22"/>
          <w:lang w:val="en-US"/>
        </w:rPr>
        <w:t>The law establishes that, in order to determine whether the drug is for personal consumption, the judge must observe the quantity, place and conditions of the seizure, the social and personal circumstances, as well as the conduct and background of the accused. According to article 28 "Whoever acquires, keeps, stores, transports or brings with him, for personal consumption, drugs without authorization or in disagreement with legal or regulatory determinations, will be subject to the following sanctions:</w:t>
      </w:r>
    </w:p>
    <w:p w14:paraId="03012DF4" w14:textId="77777777" w:rsidR="00B409A3" w:rsidRPr="00B409A3" w:rsidRDefault="00B409A3" w:rsidP="009D5791">
      <w:pPr>
        <w:spacing w:line="307" w:lineRule="auto"/>
        <w:jc w:val="both"/>
        <w:rPr>
          <w:rFonts w:eastAsia="Tahoma"/>
          <w:sz w:val="22"/>
          <w:szCs w:val="22"/>
          <w:lang w:val="en-US"/>
        </w:rPr>
      </w:pPr>
      <w:r w:rsidRPr="00B409A3">
        <w:rPr>
          <w:rFonts w:eastAsia="Tahoma"/>
          <w:sz w:val="22"/>
          <w:szCs w:val="22"/>
          <w:lang w:val="en-US"/>
        </w:rPr>
        <w:t>I - warning about the effects of drugs;</w:t>
      </w:r>
    </w:p>
    <w:p w14:paraId="5F4C8D01" w14:textId="77777777" w:rsidR="00B409A3" w:rsidRPr="00B409A3" w:rsidRDefault="00B409A3" w:rsidP="009D5791">
      <w:pPr>
        <w:spacing w:line="307" w:lineRule="auto"/>
        <w:jc w:val="both"/>
        <w:rPr>
          <w:rFonts w:eastAsia="Tahoma"/>
          <w:sz w:val="22"/>
          <w:szCs w:val="22"/>
          <w:lang w:val="en-US"/>
        </w:rPr>
      </w:pPr>
      <w:r w:rsidRPr="00B409A3">
        <w:rPr>
          <w:rFonts w:eastAsia="Tahoma"/>
          <w:sz w:val="22"/>
          <w:szCs w:val="22"/>
          <w:lang w:val="en-US"/>
        </w:rPr>
        <w:t>II - community service;</w:t>
      </w:r>
    </w:p>
    <w:p w14:paraId="02252D8C" w14:textId="32EA0088" w:rsidR="0033661D" w:rsidRDefault="00B409A3" w:rsidP="009D5791">
      <w:pPr>
        <w:spacing w:line="307" w:lineRule="auto"/>
        <w:jc w:val="both"/>
        <w:rPr>
          <w:rFonts w:eastAsia="Tahoma"/>
          <w:sz w:val="22"/>
          <w:szCs w:val="22"/>
          <w:lang w:val="en-US"/>
        </w:rPr>
      </w:pPr>
      <w:r w:rsidRPr="00B409A3">
        <w:rPr>
          <w:rFonts w:eastAsia="Tahoma"/>
          <w:sz w:val="22"/>
          <w:szCs w:val="22"/>
          <w:lang w:val="en-US"/>
        </w:rPr>
        <w:t>III- educational measure of attendance to an educational program or course.</w:t>
      </w:r>
      <w:r w:rsidR="00706FE4">
        <w:rPr>
          <w:rFonts w:eastAsia="Tahoma"/>
          <w:sz w:val="22"/>
          <w:szCs w:val="22"/>
          <w:lang w:val="en-US"/>
        </w:rPr>
        <w:t>”</w:t>
      </w:r>
    </w:p>
    <w:p w14:paraId="3380D9E4" w14:textId="77777777" w:rsidR="00B409A3" w:rsidRPr="00B409A3" w:rsidRDefault="00B409A3" w:rsidP="009D5791">
      <w:pPr>
        <w:spacing w:line="307" w:lineRule="auto"/>
        <w:jc w:val="both"/>
        <w:rPr>
          <w:rFonts w:eastAsia="Tahoma"/>
          <w:sz w:val="22"/>
          <w:szCs w:val="22"/>
          <w:lang w:val="en-US"/>
        </w:rPr>
      </w:pPr>
    </w:p>
    <w:p w14:paraId="408F985D" w14:textId="77777777" w:rsidR="00B409A3" w:rsidRPr="00B409A3" w:rsidRDefault="00B409A3" w:rsidP="009D5791">
      <w:pPr>
        <w:spacing w:after="120" w:line="307" w:lineRule="auto"/>
        <w:ind w:firstLine="720"/>
        <w:jc w:val="both"/>
        <w:rPr>
          <w:rFonts w:eastAsia="Tahoma"/>
          <w:sz w:val="22"/>
          <w:szCs w:val="22"/>
          <w:lang w:val="en-US"/>
        </w:rPr>
      </w:pPr>
      <w:r w:rsidRPr="00B409A3">
        <w:rPr>
          <w:rFonts w:eastAsia="Tahoma"/>
          <w:sz w:val="22"/>
          <w:szCs w:val="22"/>
          <w:lang w:val="en-US"/>
        </w:rPr>
        <w:t>In the reality of incarceration in Brazil under the drug law, judges usually judge based on racial profiling and by conditions of poverty. White people are easily considered users, carrying drugs for personal consumption, and black people, even without evidence, are considered drug traffickers with the penalty of 10 to 15 years of imprisonment.</w:t>
      </w:r>
    </w:p>
    <w:p w14:paraId="5FD4FD20" w14:textId="77777777" w:rsidR="00B409A3" w:rsidRPr="00B409A3" w:rsidRDefault="00B409A3" w:rsidP="009D5791">
      <w:pPr>
        <w:spacing w:after="120" w:line="307" w:lineRule="auto"/>
        <w:jc w:val="both"/>
        <w:rPr>
          <w:rFonts w:eastAsia="Tahoma"/>
          <w:sz w:val="22"/>
          <w:szCs w:val="22"/>
          <w:lang w:val="en-US"/>
        </w:rPr>
      </w:pPr>
    </w:p>
    <w:p w14:paraId="7B9846ED" w14:textId="08FFB08F" w:rsidR="005A5BB4" w:rsidRPr="00B409A3" w:rsidRDefault="00B409A3" w:rsidP="009D5791">
      <w:pPr>
        <w:spacing w:after="120" w:line="307" w:lineRule="auto"/>
        <w:ind w:firstLine="720"/>
        <w:jc w:val="both"/>
        <w:rPr>
          <w:rFonts w:eastAsia="Tahoma"/>
          <w:sz w:val="22"/>
          <w:szCs w:val="22"/>
          <w:lang w:val="en-US"/>
        </w:rPr>
      </w:pPr>
      <w:r w:rsidRPr="00B409A3">
        <w:rPr>
          <w:rFonts w:eastAsia="Tahoma"/>
          <w:sz w:val="22"/>
          <w:szCs w:val="22"/>
          <w:lang w:val="en-US"/>
        </w:rPr>
        <w:t>One of the effects of the new law has been the mass incarceration of black people, especially black women (Malheiro, 2020). Criminalization is a major barrier to access to economic, social and health rights, since the deprivation of liberty generates violations of rights with episodes of torture of prisoners. Today many black women have to take care of problematic substance use issues in prison with a treatment based on super medicalization.</w:t>
      </w:r>
    </w:p>
    <w:p w14:paraId="1D623FEF" w14:textId="77777777" w:rsidR="00B409A3" w:rsidRDefault="00B409A3" w:rsidP="009D5791">
      <w:pPr>
        <w:spacing w:after="120" w:line="307" w:lineRule="auto"/>
        <w:ind w:firstLine="720"/>
        <w:jc w:val="both"/>
        <w:rPr>
          <w:rFonts w:eastAsia="Tahoma"/>
          <w:sz w:val="22"/>
          <w:szCs w:val="22"/>
          <w:lang w:val="en-US"/>
        </w:rPr>
      </w:pPr>
    </w:p>
    <w:p w14:paraId="0CDDEC3B" w14:textId="2C1E319E" w:rsidR="00B409A3" w:rsidRPr="00B409A3" w:rsidRDefault="00B409A3" w:rsidP="009D5791">
      <w:pPr>
        <w:spacing w:after="120" w:line="307" w:lineRule="auto"/>
        <w:ind w:firstLine="720"/>
        <w:jc w:val="both"/>
        <w:rPr>
          <w:rFonts w:eastAsia="Tahoma"/>
          <w:sz w:val="22"/>
          <w:szCs w:val="22"/>
          <w:lang w:val="en-US"/>
        </w:rPr>
      </w:pPr>
      <w:r w:rsidRPr="00B409A3">
        <w:rPr>
          <w:rFonts w:eastAsia="Tahoma"/>
          <w:sz w:val="22"/>
          <w:szCs w:val="22"/>
          <w:lang w:val="en-US"/>
        </w:rPr>
        <w:t>Thus, under the pretext of protecting public health, life is no longer protected and the perverse effects on society of drug law enforcement are ignored. According to Rodrigues (2020), the response of state authorities and the federal government in Brazil has been to maintain "tough" policies against drug trafficking as a priority. However, these policies end up influencing inequalities, disproportionately affecting the poor and black population, which overburdens the Brazilian prison system. It is important to observe this in the context of several Latin American countries, where today a conservative and neoliberal political and economic offensive is developing in response to the processes of expansion of rights implemented in recent decades.</w:t>
      </w:r>
    </w:p>
    <w:p w14:paraId="4E32A166" w14:textId="77777777" w:rsidR="00B409A3" w:rsidRDefault="00B409A3" w:rsidP="009D5791">
      <w:pPr>
        <w:spacing w:after="120" w:line="307" w:lineRule="auto"/>
        <w:ind w:firstLine="720"/>
        <w:jc w:val="both"/>
        <w:rPr>
          <w:rFonts w:eastAsia="Tahoma"/>
          <w:sz w:val="22"/>
          <w:szCs w:val="22"/>
          <w:lang w:val="en-US"/>
        </w:rPr>
      </w:pPr>
    </w:p>
    <w:p w14:paraId="7DA6F23E" w14:textId="432B864A" w:rsidR="00387E60" w:rsidRPr="00B409A3" w:rsidRDefault="00B409A3" w:rsidP="009D5791">
      <w:pPr>
        <w:spacing w:after="120" w:line="307" w:lineRule="auto"/>
        <w:ind w:firstLine="720"/>
        <w:jc w:val="both"/>
        <w:rPr>
          <w:rFonts w:eastAsia="Tahoma"/>
          <w:sz w:val="22"/>
          <w:szCs w:val="22"/>
          <w:lang w:val="en-US"/>
        </w:rPr>
      </w:pPr>
      <w:r w:rsidRPr="00B409A3">
        <w:rPr>
          <w:rFonts w:eastAsia="Tahoma"/>
          <w:sz w:val="22"/>
          <w:szCs w:val="22"/>
          <w:lang w:val="en-US"/>
        </w:rPr>
        <w:t>The Federal Supreme Court is in the process of voting on the extraordinary appeal RE 635659</w:t>
      </w:r>
      <w:r w:rsidR="00E66F23" w:rsidRPr="00387E60">
        <w:rPr>
          <w:rFonts w:eastAsia="Arial"/>
          <w:color w:val="202124"/>
          <w:sz w:val="22"/>
          <w:szCs w:val="22"/>
          <w:vertAlign w:val="superscript"/>
        </w:rPr>
        <w:footnoteReference w:id="11"/>
      </w:r>
      <w:r w:rsidRPr="00B409A3">
        <w:rPr>
          <w:rFonts w:eastAsia="Tahoma"/>
          <w:sz w:val="22"/>
          <w:szCs w:val="22"/>
          <w:lang w:val="en-US"/>
        </w:rPr>
        <w:t xml:space="preserve"> which discusses, in the light of art. 5, X, of the Federal Constitution, the compatibility, or not, of art. 28 of Law 11.343/2006, which criminalizes the possession of drugs for personal consumption, with the constitutional principles of privacy and private life. For the first time in the country's history, the Federal Supreme Court could decriminalize drug possession for personal consumption. Although small, this advance would contribute to the formulation of other drug policy milestones in Brazil, in addition to disqualifying the incarceration of a large number of young black men. Drug policy needs urgent changes, ranging from legislation and public policies in the field of health to social assistance. A recommendation by the Committee in favor of decriminalization of consumption and possession for personal use would be highly relevant to the process before the Federal Supreme Court.</w:t>
      </w:r>
    </w:p>
    <w:p w14:paraId="73C2EB19" w14:textId="77777777" w:rsidR="00387E60" w:rsidRPr="00B409A3" w:rsidRDefault="00387E60" w:rsidP="009D5791">
      <w:pPr>
        <w:spacing w:after="120" w:line="307" w:lineRule="auto"/>
        <w:jc w:val="both"/>
        <w:rPr>
          <w:rFonts w:eastAsia="Tahoma"/>
          <w:sz w:val="22"/>
          <w:szCs w:val="22"/>
          <w:lang w:val="en-US"/>
        </w:rPr>
      </w:pPr>
    </w:p>
    <w:p w14:paraId="3E46CEFD" w14:textId="41D2F394" w:rsidR="00CC0E8E" w:rsidRPr="00B409A3" w:rsidRDefault="00B409A3" w:rsidP="009D5791">
      <w:pPr>
        <w:spacing w:after="120" w:line="307" w:lineRule="auto"/>
        <w:jc w:val="both"/>
        <w:rPr>
          <w:rFonts w:eastAsia="Tahoma"/>
          <w:b/>
          <w:sz w:val="22"/>
          <w:szCs w:val="22"/>
          <w:u w:val="single"/>
          <w:lang w:val="en-US"/>
        </w:rPr>
      </w:pPr>
      <w:r w:rsidRPr="00B409A3">
        <w:rPr>
          <w:rFonts w:eastAsia="Tahoma"/>
          <w:b/>
          <w:sz w:val="22"/>
          <w:szCs w:val="22"/>
          <w:u w:val="single"/>
          <w:lang w:val="en-US"/>
        </w:rPr>
        <w:t>Right to health (Article 12 ICESCR)</w:t>
      </w:r>
    </w:p>
    <w:p w14:paraId="188C8610" w14:textId="261423DB" w:rsidR="00D35C8D" w:rsidRPr="00B409A3" w:rsidRDefault="00B409A3" w:rsidP="009D5791">
      <w:pPr>
        <w:spacing w:after="120" w:line="307" w:lineRule="auto"/>
        <w:jc w:val="both"/>
        <w:rPr>
          <w:rFonts w:eastAsia="Tahoma"/>
          <w:b/>
          <w:sz w:val="22"/>
          <w:szCs w:val="22"/>
          <w:lang w:val="en-US"/>
        </w:rPr>
      </w:pPr>
      <w:r w:rsidRPr="00B409A3">
        <w:rPr>
          <w:rFonts w:eastAsia="Tahoma"/>
          <w:b/>
          <w:sz w:val="22"/>
          <w:szCs w:val="22"/>
          <w:lang w:val="en-US"/>
        </w:rPr>
        <w:t>Persons deprived of liberty</w:t>
      </w:r>
    </w:p>
    <w:p w14:paraId="6C0E263A" w14:textId="77777777"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The prison system in Brazil suffers from overcrowding and inhumane conditions, which disproportionately affects people in vulnerable situations, including those accused of drug-related crimes. Lack of access to adequate medical care and increased risk of disease transmission are critical issues in this environment. Criminalization in prisons and detention perpetuates a cycle of violence and marginalization.</w:t>
      </w:r>
    </w:p>
    <w:p w14:paraId="113C6B8A" w14:textId="77777777" w:rsidR="00B409A3" w:rsidRDefault="00B409A3" w:rsidP="009D5791">
      <w:pPr>
        <w:spacing w:line="307" w:lineRule="auto"/>
        <w:jc w:val="both"/>
        <w:rPr>
          <w:rFonts w:eastAsia="Tahoma"/>
          <w:sz w:val="22"/>
          <w:szCs w:val="22"/>
          <w:lang w:val="en-US"/>
        </w:rPr>
      </w:pPr>
    </w:p>
    <w:p w14:paraId="75DD6784" w14:textId="0488DABE"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 xml:space="preserve">Brazil has the third largest prison population in the world (DEPEN, 2020). Adjusting the magnifying glass on one of the facets of the Brazilian black genocide, and adopting intersectional analysis as a rule, we observe that Brazil has more than 42 thousand incarcerated women, occupying the fourth place in the world ranking, 62% of which are black or brown women, according to data from INFOPEN (2022). Data from the National Secretariat of Criminal Policy, dating from January to June 2022, show that the number of people deprived of liberty in Brazil exceeds 660,000. Of this universe, more than 190,000 are in pre-trial detention, that is, without a definitive sentence. This means, in general terms, that 28.8% of those imprisoned have not been sentenced. </w:t>
      </w:r>
    </w:p>
    <w:p w14:paraId="49D93B3F" w14:textId="77777777" w:rsidR="00B409A3" w:rsidRPr="00B409A3" w:rsidRDefault="00B409A3" w:rsidP="009D5791">
      <w:pPr>
        <w:spacing w:line="307" w:lineRule="auto"/>
        <w:jc w:val="both"/>
        <w:rPr>
          <w:rFonts w:eastAsia="Tahoma"/>
          <w:sz w:val="22"/>
          <w:szCs w:val="22"/>
          <w:lang w:val="en-US"/>
        </w:rPr>
      </w:pPr>
    </w:p>
    <w:p w14:paraId="2DC2C950" w14:textId="77777777"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 xml:space="preserve">According to data from the National Secretariat of Penal Policies, an agency of the Ministry of Justice and Public Security, almost 28% of the country's prison population is deprived of liberty for crimes under the Drug Law. In the case of departmental prisons, for example, where there </w:t>
      </w:r>
      <w:proofErr w:type="gramStart"/>
      <w:r w:rsidRPr="00B409A3">
        <w:rPr>
          <w:rFonts w:eastAsia="Tahoma"/>
          <w:sz w:val="22"/>
          <w:szCs w:val="22"/>
          <w:lang w:val="en-US"/>
        </w:rPr>
        <w:t>were</w:t>
      </w:r>
      <w:proofErr w:type="gramEnd"/>
      <w:r w:rsidRPr="00B409A3">
        <w:rPr>
          <w:rFonts w:eastAsia="Tahoma"/>
          <w:sz w:val="22"/>
          <w:szCs w:val="22"/>
          <w:lang w:val="en-US"/>
        </w:rPr>
        <w:t xml:space="preserve"> a total of 659,351 people provisionally detained or sentenced in the first semester of 2022 (most recent data), 182,958 were arrested for this type of crime, 27.75% of the total.</w:t>
      </w:r>
    </w:p>
    <w:p w14:paraId="24B1CB58" w14:textId="77777777" w:rsidR="00B409A3" w:rsidRPr="00B409A3" w:rsidRDefault="00B409A3" w:rsidP="009D5791">
      <w:pPr>
        <w:spacing w:line="307" w:lineRule="auto"/>
        <w:jc w:val="both"/>
        <w:rPr>
          <w:rFonts w:eastAsia="Tahoma"/>
          <w:sz w:val="22"/>
          <w:szCs w:val="22"/>
          <w:lang w:val="en-US"/>
        </w:rPr>
      </w:pPr>
    </w:p>
    <w:p w14:paraId="53D2BB2C" w14:textId="7814E081"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lastRenderedPageBreak/>
        <w:t>A recent study by the Institute of Applied Economic Research (</w:t>
      </w:r>
      <w:proofErr w:type="spellStart"/>
      <w:r w:rsidRPr="00B409A3">
        <w:rPr>
          <w:rFonts w:eastAsia="Tahoma"/>
          <w:sz w:val="22"/>
          <w:szCs w:val="22"/>
          <w:lang w:val="en-US"/>
        </w:rPr>
        <w:t>Ipea</w:t>
      </w:r>
      <w:proofErr w:type="spellEnd"/>
      <w:r w:rsidRPr="00B409A3">
        <w:rPr>
          <w:rFonts w:eastAsia="Tahoma"/>
          <w:sz w:val="22"/>
          <w:szCs w:val="22"/>
          <w:lang w:val="en-US"/>
        </w:rPr>
        <w:t>), which analyzed a sample of cases tried in first judicial instance throughout the country in the first half of 2019</w:t>
      </w:r>
      <w:r w:rsidR="00E66F23" w:rsidRPr="00387E60">
        <w:rPr>
          <w:rFonts w:eastAsia="Tahoma"/>
          <w:sz w:val="22"/>
          <w:szCs w:val="22"/>
          <w:vertAlign w:val="superscript"/>
        </w:rPr>
        <w:footnoteReference w:id="12"/>
      </w:r>
      <w:r w:rsidRPr="00B409A3">
        <w:rPr>
          <w:rFonts w:eastAsia="Tahoma"/>
          <w:sz w:val="22"/>
          <w:szCs w:val="22"/>
          <w:lang w:val="en-US"/>
        </w:rPr>
        <w:t>, estimated that 58.7% of the defendants who responded for marijuana trafficking carried up to 150 grams. And only 11.1% were carrying more than two kilos of the drug.</w:t>
      </w:r>
    </w:p>
    <w:p w14:paraId="56635668" w14:textId="77777777" w:rsidR="00B409A3" w:rsidRPr="00B409A3" w:rsidRDefault="00B409A3" w:rsidP="009D5791">
      <w:pPr>
        <w:spacing w:line="307" w:lineRule="auto"/>
        <w:jc w:val="both"/>
        <w:rPr>
          <w:rFonts w:eastAsia="Tahoma"/>
          <w:sz w:val="22"/>
          <w:szCs w:val="22"/>
          <w:lang w:val="en-US"/>
        </w:rPr>
      </w:pPr>
    </w:p>
    <w:p w14:paraId="78F41ACF" w14:textId="55F64FAB" w:rsidR="00D35C8D" w:rsidRDefault="00B409A3" w:rsidP="009D5791">
      <w:pPr>
        <w:spacing w:line="307" w:lineRule="auto"/>
        <w:ind w:firstLine="720"/>
        <w:jc w:val="both"/>
        <w:rPr>
          <w:rFonts w:eastAsia="Tahoma"/>
          <w:sz w:val="22"/>
          <w:szCs w:val="22"/>
          <w:lang w:val="en-US"/>
        </w:rPr>
      </w:pPr>
      <w:proofErr w:type="gramStart"/>
      <w:r w:rsidRPr="00B409A3">
        <w:rPr>
          <w:rFonts w:eastAsia="Tahoma"/>
          <w:sz w:val="22"/>
          <w:szCs w:val="22"/>
          <w:lang w:val="en-US"/>
        </w:rPr>
        <w:t>Next</w:t>
      </w:r>
      <w:proofErr w:type="gramEnd"/>
      <w:r w:rsidRPr="00B409A3">
        <w:rPr>
          <w:rFonts w:eastAsia="Tahoma"/>
          <w:sz w:val="22"/>
          <w:szCs w:val="22"/>
          <w:lang w:val="en-US"/>
        </w:rPr>
        <w:t xml:space="preserve"> we have the narrative of a young, black, female substance user who was provisionally imprisoned and spent 8 months in prison without conviction, also involving herself with organizations of the illicit market, as they lead the prisons in Brazil:</w:t>
      </w:r>
    </w:p>
    <w:p w14:paraId="655B3859" w14:textId="77777777" w:rsidR="00B409A3" w:rsidRPr="00B409A3" w:rsidRDefault="00B409A3" w:rsidP="009D5791">
      <w:pPr>
        <w:spacing w:line="307" w:lineRule="auto"/>
        <w:ind w:firstLine="720"/>
        <w:jc w:val="both"/>
        <w:rPr>
          <w:rFonts w:eastAsia="Tahoma"/>
          <w:sz w:val="22"/>
          <w:szCs w:val="22"/>
          <w:lang w:val="en-US"/>
        </w:rPr>
      </w:pPr>
    </w:p>
    <w:p w14:paraId="47B5784D" w14:textId="1EC38079" w:rsidR="00D35C8D" w:rsidRPr="00B409A3" w:rsidRDefault="00B409A3" w:rsidP="009D5791">
      <w:pPr>
        <w:spacing w:line="307" w:lineRule="auto"/>
        <w:ind w:left="720"/>
        <w:jc w:val="both"/>
        <w:rPr>
          <w:rFonts w:eastAsia="Tahoma"/>
          <w:sz w:val="22"/>
          <w:szCs w:val="22"/>
          <w:lang w:val="en-US"/>
        </w:rPr>
      </w:pPr>
      <w:r w:rsidRPr="00B409A3">
        <w:rPr>
          <w:rFonts w:eastAsia="Tahoma"/>
          <w:i/>
          <w:sz w:val="22"/>
          <w:szCs w:val="22"/>
          <w:lang w:val="en-US"/>
        </w:rPr>
        <w:t>"I was imprisoned for 8 months waiting to be tried. It was the worst 8 months of my life. I was arrested for drug use, I wasn't dealing, I didn't even have drugs on me! When the policeman took me, he kept repeating that I was too young to be on the street like that, that this was not a place for women."</w:t>
      </w:r>
    </w:p>
    <w:p w14:paraId="17D4FA9E" w14:textId="77777777" w:rsidR="00D35C8D" w:rsidRPr="00B409A3" w:rsidRDefault="00D35C8D" w:rsidP="009D5791">
      <w:pPr>
        <w:widowControl w:val="0"/>
        <w:spacing w:line="307" w:lineRule="auto"/>
        <w:jc w:val="both"/>
        <w:rPr>
          <w:rFonts w:eastAsia="Tahoma"/>
          <w:sz w:val="22"/>
          <w:szCs w:val="22"/>
          <w:lang w:val="en-US"/>
        </w:rPr>
      </w:pPr>
    </w:p>
    <w:p w14:paraId="2A043319" w14:textId="674E2829" w:rsidR="00B409A3" w:rsidRPr="00B409A3" w:rsidRDefault="00B409A3" w:rsidP="009D5791">
      <w:pPr>
        <w:spacing w:line="307" w:lineRule="auto"/>
        <w:ind w:firstLine="720"/>
        <w:jc w:val="both"/>
        <w:rPr>
          <w:rFonts w:eastAsia="Tahoma"/>
          <w:sz w:val="22"/>
          <w:szCs w:val="22"/>
          <w:lang w:val="en-US"/>
        </w:rPr>
      </w:pPr>
      <w:r>
        <w:rPr>
          <w:rFonts w:eastAsia="Tahoma"/>
          <w:sz w:val="22"/>
          <w:szCs w:val="22"/>
          <w:lang w:val="en-US"/>
        </w:rPr>
        <w:t>One can</w:t>
      </w:r>
      <w:r w:rsidRPr="00B409A3">
        <w:rPr>
          <w:rFonts w:eastAsia="Tahoma"/>
          <w:sz w:val="22"/>
          <w:szCs w:val="22"/>
          <w:lang w:val="en-US"/>
        </w:rPr>
        <w:t xml:space="preserve"> also observe sexis</w:t>
      </w:r>
      <w:r>
        <w:rPr>
          <w:rFonts w:eastAsia="Tahoma"/>
          <w:sz w:val="22"/>
          <w:szCs w:val="22"/>
          <w:lang w:val="en-US"/>
        </w:rPr>
        <w:t>t attitudes</w:t>
      </w:r>
      <w:r w:rsidRPr="00B409A3">
        <w:rPr>
          <w:rFonts w:eastAsia="Tahoma"/>
          <w:sz w:val="22"/>
          <w:szCs w:val="22"/>
          <w:lang w:val="en-US"/>
        </w:rPr>
        <w:t xml:space="preserve"> in polic</w:t>
      </w:r>
      <w:r>
        <w:rPr>
          <w:rFonts w:eastAsia="Tahoma"/>
          <w:sz w:val="22"/>
          <w:szCs w:val="22"/>
          <w:lang w:val="en-US"/>
        </w:rPr>
        <w:t>ing</w:t>
      </w:r>
      <w:r w:rsidRPr="00B409A3">
        <w:rPr>
          <w:rFonts w:eastAsia="Tahoma"/>
          <w:sz w:val="22"/>
          <w:szCs w:val="22"/>
          <w:lang w:val="en-US"/>
        </w:rPr>
        <w:t>. Another important issue is that personal hygiene products for women are not available in prison, it is civil society organizations that do the work of distributing tampons for example.</w:t>
      </w:r>
    </w:p>
    <w:p w14:paraId="7E2903E5" w14:textId="77777777" w:rsidR="00B409A3" w:rsidRPr="00B409A3" w:rsidRDefault="00B409A3" w:rsidP="009D5791">
      <w:pPr>
        <w:spacing w:line="307" w:lineRule="auto"/>
        <w:jc w:val="both"/>
        <w:rPr>
          <w:rFonts w:eastAsia="Tahoma"/>
          <w:sz w:val="22"/>
          <w:szCs w:val="22"/>
          <w:lang w:val="en-US"/>
        </w:rPr>
      </w:pPr>
    </w:p>
    <w:p w14:paraId="068762C7" w14:textId="1E714AE9"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The organizations of the illicit market of substances were born and strengthened in Brazil in prison (Lima, 2017)</w:t>
      </w:r>
      <w:r w:rsidR="00E66F23" w:rsidRPr="00387E60">
        <w:rPr>
          <w:rFonts w:eastAsia="Tahoma"/>
          <w:sz w:val="22"/>
          <w:szCs w:val="22"/>
          <w:vertAlign w:val="superscript"/>
        </w:rPr>
        <w:footnoteReference w:id="13"/>
      </w:r>
      <w:r w:rsidRPr="00B409A3">
        <w:rPr>
          <w:rFonts w:eastAsia="Tahoma"/>
          <w:sz w:val="22"/>
          <w:szCs w:val="22"/>
          <w:lang w:val="en-US"/>
        </w:rPr>
        <w:t xml:space="preserve">. So many times, in order to organize in prison, prisoners have to get involved with the system of illicit market organizations to ensure protection and fight for rights. Entry into prison for many people also meant entering parastatal organizations. In Brazil, some civil society organizations are responsible for organizing the anti-prison struggle with emphasis on organizations of prisoners and their families, such as the National Agenda for </w:t>
      </w:r>
      <w:proofErr w:type="spellStart"/>
      <w:r w:rsidRPr="00B409A3">
        <w:rPr>
          <w:rFonts w:eastAsia="Tahoma"/>
          <w:sz w:val="22"/>
          <w:szCs w:val="22"/>
          <w:lang w:val="en-US"/>
        </w:rPr>
        <w:t>Dis</w:t>
      </w:r>
      <w:r w:rsidR="00706FE4">
        <w:rPr>
          <w:rFonts w:eastAsia="Tahoma"/>
          <w:sz w:val="22"/>
          <w:szCs w:val="22"/>
          <w:lang w:val="en-US"/>
        </w:rPr>
        <w:t>i</w:t>
      </w:r>
      <w:r w:rsidRPr="00B409A3">
        <w:rPr>
          <w:rFonts w:eastAsia="Tahoma"/>
          <w:sz w:val="22"/>
          <w:szCs w:val="22"/>
          <w:lang w:val="en-US"/>
        </w:rPr>
        <w:t>ncarceration</w:t>
      </w:r>
      <w:proofErr w:type="spellEnd"/>
      <w:r w:rsidR="00E66F23" w:rsidRPr="00387E60">
        <w:rPr>
          <w:rFonts w:eastAsia="Tahoma"/>
          <w:i/>
          <w:sz w:val="22"/>
          <w:szCs w:val="22"/>
          <w:vertAlign w:val="superscript"/>
        </w:rPr>
        <w:footnoteReference w:id="14"/>
      </w:r>
      <w:r w:rsidRPr="00B409A3">
        <w:rPr>
          <w:rFonts w:eastAsia="Tahoma"/>
          <w:sz w:val="22"/>
          <w:szCs w:val="22"/>
          <w:lang w:val="en-US"/>
        </w:rPr>
        <w:t xml:space="preserve"> and the National Network of Anti-prohibitionist Feminists</w:t>
      </w:r>
      <w:r w:rsidR="00E66F23" w:rsidRPr="00387E60">
        <w:rPr>
          <w:rFonts w:eastAsia="Tahoma"/>
          <w:i/>
          <w:sz w:val="22"/>
          <w:szCs w:val="22"/>
          <w:vertAlign w:val="superscript"/>
        </w:rPr>
        <w:footnoteReference w:id="15"/>
      </w:r>
      <w:r w:rsidRPr="00B409A3">
        <w:rPr>
          <w:rFonts w:eastAsia="Tahoma"/>
          <w:sz w:val="22"/>
          <w:szCs w:val="22"/>
          <w:lang w:val="en-US"/>
        </w:rPr>
        <w:t>. The National Network of Anti Prohibitionist Feminists is an organization of women and transgender drug users and prison survivors that today offers legal education and access to justice to people convicted under the drug law.</w:t>
      </w:r>
    </w:p>
    <w:p w14:paraId="12E52611" w14:textId="77777777" w:rsidR="00B409A3" w:rsidRPr="00B409A3" w:rsidRDefault="00B409A3" w:rsidP="009D5791">
      <w:pPr>
        <w:spacing w:line="307" w:lineRule="auto"/>
        <w:jc w:val="both"/>
        <w:rPr>
          <w:rFonts w:eastAsia="Tahoma"/>
          <w:sz w:val="22"/>
          <w:szCs w:val="22"/>
          <w:lang w:val="en-US"/>
        </w:rPr>
      </w:pPr>
    </w:p>
    <w:p w14:paraId="3E791D9B" w14:textId="7009C498" w:rsidR="00D35C8D" w:rsidRPr="00B409A3" w:rsidRDefault="00B409A3" w:rsidP="009D5791">
      <w:pPr>
        <w:spacing w:line="307" w:lineRule="auto"/>
        <w:ind w:firstLine="720"/>
        <w:jc w:val="both"/>
        <w:rPr>
          <w:rFonts w:eastAsia="Tahoma"/>
          <w:sz w:val="22"/>
          <w:szCs w:val="22"/>
          <w:shd w:val="clear" w:color="auto" w:fill="F8F9FA"/>
          <w:lang w:val="en-US"/>
        </w:rPr>
      </w:pPr>
      <w:r w:rsidRPr="00B409A3">
        <w:rPr>
          <w:rFonts w:eastAsia="Tahoma"/>
          <w:sz w:val="22"/>
          <w:szCs w:val="22"/>
          <w:lang w:val="en-US"/>
        </w:rPr>
        <w:t xml:space="preserve">Despite the guarantee of access to rights to access to social protection, education, citizenship and health for prisoners provided for in the </w:t>
      </w:r>
      <w:r w:rsidR="009D5791">
        <w:rPr>
          <w:rFonts w:eastAsia="Tahoma"/>
          <w:sz w:val="22"/>
          <w:szCs w:val="22"/>
          <w:lang w:val="en-US"/>
        </w:rPr>
        <w:t>code</w:t>
      </w:r>
      <w:r w:rsidRPr="00B409A3">
        <w:rPr>
          <w:rFonts w:eastAsia="Tahoma"/>
          <w:sz w:val="22"/>
          <w:szCs w:val="22"/>
          <w:lang w:val="en-US"/>
        </w:rPr>
        <w:t xml:space="preserve"> of criminal</w:t>
      </w:r>
      <w:r w:rsidR="009D5791">
        <w:rPr>
          <w:rFonts w:eastAsia="Tahoma"/>
          <w:sz w:val="22"/>
          <w:szCs w:val="22"/>
          <w:lang w:val="en-US"/>
        </w:rPr>
        <w:t xml:space="preserve"> procedure</w:t>
      </w:r>
      <w:r w:rsidR="00E66F23" w:rsidRPr="00387E60">
        <w:rPr>
          <w:rFonts w:eastAsia="Tahoma"/>
          <w:sz w:val="22"/>
          <w:szCs w:val="22"/>
          <w:vertAlign w:val="superscript"/>
        </w:rPr>
        <w:footnoteReference w:id="16"/>
      </w:r>
      <w:r w:rsidRPr="00B409A3">
        <w:rPr>
          <w:rFonts w:eastAsia="Tahoma"/>
          <w:sz w:val="22"/>
          <w:szCs w:val="22"/>
          <w:lang w:val="en-US"/>
        </w:rPr>
        <w:t>, in reality the law is not enforced and we have a situation where, in addition to not having access to rights, prisoners suffer torture and inhumane treatment. Thus, we believe that incarceration in Brazil generates the withdrawal of economic, social and cultural rights of drug users.</w:t>
      </w:r>
    </w:p>
    <w:p w14:paraId="4771A610" w14:textId="77777777" w:rsidR="00D35C8D" w:rsidRPr="00B409A3" w:rsidRDefault="00D35C8D" w:rsidP="009D5791">
      <w:pPr>
        <w:spacing w:after="120" w:line="307" w:lineRule="auto"/>
        <w:jc w:val="both"/>
        <w:rPr>
          <w:rFonts w:eastAsia="Tahoma"/>
          <w:b/>
          <w:sz w:val="22"/>
          <w:szCs w:val="22"/>
          <w:lang w:val="en-US"/>
        </w:rPr>
      </w:pPr>
    </w:p>
    <w:p w14:paraId="20047778" w14:textId="7D363FCF" w:rsidR="00CC0E8E" w:rsidRPr="00B409A3" w:rsidRDefault="00B409A3" w:rsidP="009D5791">
      <w:pPr>
        <w:spacing w:after="120" w:line="307" w:lineRule="auto"/>
        <w:jc w:val="both"/>
        <w:rPr>
          <w:rFonts w:eastAsia="Tahoma"/>
          <w:b/>
          <w:sz w:val="22"/>
          <w:szCs w:val="22"/>
          <w:u w:val="single"/>
          <w:lang w:val="en-US"/>
        </w:rPr>
      </w:pPr>
      <w:r w:rsidRPr="00B409A3">
        <w:rPr>
          <w:rFonts w:eastAsia="Tahoma"/>
          <w:b/>
          <w:sz w:val="22"/>
          <w:szCs w:val="22"/>
          <w:u w:val="single"/>
          <w:lang w:val="en-US"/>
        </w:rPr>
        <w:lastRenderedPageBreak/>
        <w:t>Right to health (Article 12 ICESCR</w:t>
      </w:r>
      <w:r w:rsidR="00CC0E8E" w:rsidRPr="00B409A3">
        <w:rPr>
          <w:rFonts w:eastAsia="Tahoma"/>
          <w:b/>
          <w:sz w:val="22"/>
          <w:szCs w:val="22"/>
          <w:u w:val="single"/>
          <w:lang w:val="en-US"/>
        </w:rPr>
        <w:t>)</w:t>
      </w:r>
    </w:p>
    <w:p w14:paraId="651F0812" w14:textId="77777777" w:rsidR="00B409A3" w:rsidRPr="00650C1F" w:rsidRDefault="00B409A3" w:rsidP="009D5791">
      <w:pPr>
        <w:spacing w:after="120" w:line="307" w:lineRule="auto"/>
        <w:jc w:val="both"/>
        <w:rPr>
          <w:rFonts w:eastAsia="Tahoma"/>
          <w:b/>
          <w:sz w:val="22"/>
          <w:szCs w:val="22"/>
          <w:lang w:val="en-US"/>
        </w:rPr>
      </w:pPr>
      <w:r w:rsidRPr="00650C1F">
        <w:rPr>
          <w:rFonts w:eastAsia="Tahoma"/>
          <w:b/>
          <w:sz w:val="22"/>
          <w:szCs w:val="22"/>
          <w:lang w:val="en-US"/>
        </w:rPr>
        <w:t>Women who use drugs</w:t>
      </w:r>
    </w:p>
    <w:p w14:paraId="355B49CE" w14:textId="44524BAE" w:rsid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The country's drug policies have proven to be unequal and often disproportionately affect women in various ways. Drug laws in Brazil tend to criminalize black and economically vulnerable women involved in micro-trafficking at the local level. Women are also victims of violence in the fight against drug trafficking by the police, especially in the favelas, often resulting in human rights abuses. Finally, women who use drugs often face increased stigmatization and lack of access to adequate health services, which increases discrimination and their conditions of vulnerability.</w:t>
      </w:r>
    </w:p>
    <w:p w14:paraId="242E374B" w14:textId="77777777" w:rsidR="009D5791" w:rsidRPr="00B409A3" w:rsidRDefault="009D5791" w:rsidP="009D5791">
      <w:pPr>
        <w:spacing w:line="307" w:lineRule="auto"/>
        <w:ind w:firstLine="720"/>
        <w:jc w:val="both"/>
        <w:rPr>
          <w:rFonts w:eastAsia="Tahoma"/>
          <w:sz w:val="22"/>
          <w:szCs w:val="22"/>
          <w:lang w:val="en-US"/>
        </w:rPr>
      </w:pPr>
    </w:p>
    <w:p w14:paraId="0A2B228E" w14:textId="77777777"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 xml:space="preserve">The social imaginary about women who use drugs is permeated by the discourse of madness, promiscuity, aggressiveness and maladjustment to the so-called feminine social role (Campbell, 2000). According to Oliveira and Santos (2007), in Brazil, illegal drug use among women carries an emotional charge of disgust and fear of the public, which is related to the association of the conception of drug use as a socially deviant behavior (Becker, 1966); with the social and cultural roles hegemonically assigned to white women, namely: mother, wife and family caregiver; and the social roles and social imaginaries destined to black women, who already occupied public spaces from their labor force and who were seen by the dehumanizing gaze of racism as incapable of exercising motherhood and delinquents (Malheiro, 2020). Social imaginaries then, act with the reproduction of mandates not only of gender, but also of race, class, territory, generating unequal processes in access and health care. </w:t>
      </w:r>
    </w:p>
    <w:p w14:paraId="33D95656" w14:textId="77777777" w:rsidR="00B409A3" w:rsidRPr="00B409A3" w:rsidRDefault="00B409A3" w:rsidP="009D5791">
      <w:pPr>
        <w:spacing w:line="307" w:lineRule="auto"/>
        <w:jc w:val="both"/>
        <w:rPr>
          <w:rFonts w:eastAsia="Tahoma"/>
          <w:sz w:val="22"/>
          <w:szCs w:val="22"/>
          <w:lang w:val="en-US"/>
        </w:rPr>
      </w:pPr>
    </w:p>
    <w:p w14:paraId="18E22E95" w14:textId="2D9EE053"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 xml:space="preserve">These social imaginaries, in addition to being part of the lives of women who use illicit substances, produce a culture of exclusion and stigmatization in our society that influences women in different ways in their search for and permanence in treatment. In this perspective, when we talk about the cultural aspects of drug use, racial, social and gender issues are central to the analysis. In this sense, Campbell (2000) explains that in a patriarchal and racist society, women who use illicit drugs embody social failures and receive strong sanctions. </w:t>
      </w:r>
    </w:p>
    <w:p w14:paraId="3821B85C" w14:textId="77777777" w:rsidR="00B409A3" w:rsidRPr="00B409A3" w:rsidRDefault="00B409A3" w:rsidP="009D5791">
      <w:pPr>
        <w:spacing w:line="307" w:lineRule="auto"/>
        <w:jc w:val="both"/>
        <w:rPr>
          <w:rFonts w:eastAsia="Tahoma"/>
          <w:sz w:val="22"/>
          <w:szCs w:val="22"/>
          <w:lang w:val="en-US"/>
        </w:rPr>
      </w:pPr>
    </w:p>
    <w:p w14:paraId="27B1E63A" w14:textId="77777777"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 xml:space="preserve">In addition to taking into consideration gender roles, it is necessary to delve deeper into the markers of race, sexuality, class, territory, generation that help to compose the complexity of the experiences lived by people in their social context marked by the webs of oppressions and privileges that mark Brazil. </w:t>
      </w:r>
    </w:p>
    <w:p w14:paraId="6EDA196F" w14:textId="77777777" w:rsidR="00B409A3" w:rsidRPr="00B409A3" w:rsidRDefault="00B409A3" w:rsidP="009D5791">
      <w:pPr>
        <w:spacing w:line="307" w:lineRule="auto"/>
        <w:jc w:val="both"/>
        <w:rPr>
          <w:rFonts w:eastAsia="Tahoma"/>
          <w:sz w:val="22"/>
          <w:szCs w:val="22"/>
          <w:lang w:val="en-US"/>
        </w:rPr>
      </w:pPr>
    </w:p>
    <w:p w14:paraId="0BF34250" w14:textId="56A45434"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 xml:space="preserve">In previous research, Malheiro (2020), concludes that the histories of problematic consumption of cocaine smoked by women with a history of living on the streets and addiction were completely related to processes of self-medication due to suffering and trauma caused by situations of violence related to gender, race, class and also sexuality. In other words, situations of rape in childhood, escape from home to the streets, experiences of police violence, humiliation and racial discrimination were the explanations and motivations for women to enter into a culture of problematic </w:t>
      </w:r>
      <w:r w:rsidRPr="00B409A3">
        <w:rPr>
          <w:rFonts w:eastAsia="Tahoma"/>
          <w:sz w:val="22"/>
          <w:szCs w:val="22"/>
          <w:lang w:val="en-US"/>
        </w:rPr>
        <w:lastRenderedPageBreak/>
        <w:t>consumption of smoked cocaine as a way of "forgetting their pain"</w:t>
      </w:r>
      <w:r w:rsidR="009D5791" w:rsidRPr="00387E60">
        <w:rPr>
          <w:rFonts w:eastAsia="Tahoma"/>
          <w:sz w:val="22"/>
          <w:szCs w:val="22"/>
          <w:highlight w:val="white"/>
          <w:vertAlign w:val="superscript"/>
        </w:rPr>
        <w:footnoteReference w:id="17"/>
      </w:r>
      <w:r w:rsidRPr="00B409A3">
        <w:rPr>
          <w:rFonts w:eastAsia="Tahoma"/>
          <w:sz w:val="22"/>
          <w:szCs w:val="22"/>
          <w:lang w:val="en-US"/>
        </w:rPr>
        <w:t>. In this sense, it is important for the design of treatment proposals to use the analytical tool of intersectionality, producing care strategies for problematic drug use based on the complexity of life trajectories within the framework of systems of domination and oppression.</w:t>
      </w:r>
    </w:p>
    <w:p w14:paraId="5819FD77" w14:textId="77777777" w:rsidR="00B409A3" w:rsidRPr="00B409A3" w:rsidRDefault="00B409A3" w:rsidP="009D5791">
      <w:pPr>
        <w:spacing w:line="307" w:lineRule="auto"/>
        <w:jc w:val="both"/>
        <w:rPr>
          <w:rFonts w:eastAsia="Tahoma"/>
          <w:sz w:val="22"/>
          <w:szCs w:val="22"/>
          <w:lang w:val="en-US"/>
        </w:rPr>
      </w:pPr>
    </w:p>
    <w:p w14:paraId="781D9080" w14:textId="77777777" w:rsidR="00B409A3" w:rsidRPr="00B409A3" w:rsidRDefault="00B409A3" w:rsidP="009D5791">
      <w:pPr>
        <w:spacing w:line="307" w:lineRule="auto"/>
        <w:ind w:firstLine="720"/>
        <w:jc w:val="both"/>
        <w:rPr>
          <w:rFonts w:eastAsia="Tahoma"/>
          <w:sz w:val="22"/>
          <w:szCs w:val="22"/>
          <w:lang w:val="en-US"/>
        </w:rPr>
      </w:pPr>
      <w:r w:rsidRPr="00B409A3">
        <w:rPr>
          <w:rFonts w:eastAsia="Tahoma"/>
          <w:sz w:val="22"/>
          <w:szCs w:val="22"/>
          <w:lang w:val="en-US"/>
        </w:rPr>
        <w:t xml:space="preserve">Stigma and discrimination against women users are therefore barriers to access to health care, since they prevent access to and permanence in health care treatment. In addition, health and social protection services are not prepared to receive women in all their complexity. The treatment areas do not have spaces for the care of children and families. </w:t>
      </w:r>
    </w:p>
    <w:p w14:paraId="4BFC7620" w14:textId="77777777" w:rsidR="00B409A3" w:rsidRPr="00B409A3" w:rsidRDefault="00B409A3" w:rsidP="009D5791">
      <w:pPr>
        <w:spacing w:line="307" w:lineRule="auto"/>
        <w:jc w:val="both"/>
        <w:rPr>
          <w:rFonts w:eastAsia="Tahoma"/>
          <w:sz w:val="22"/>
          <w:szCs w:val="22"/>
          <w:lang w:val="en-US"/>
        </w:rPr>
      </w:pPr>
    </w:p>
    <w:p w14:paraId="3B288899" w14:textId="2B8F32FE" w:rsidR="00D35C8D" w:rsidRPr="00B409A3" w:rsidRDefault="00B409A3" w:rsidP="009D5791">
      <w:pPr>
        <w:spacing w:line="307" w:lineRule="auto"/>
        <w:ind w:firstLine="720"/>
        <w:jc w:val="both"/>
        <w:rPr>
          <w:rFonts w:eastAsia="Tahoma"/>
          <w:sz w:val="22"/>
          <w:szCs w:val="22"/>
          <w:highlight w:val="white"/>
          <w:lang w:val="en-US"/>
        </w:rPr>
      </w:pPr>
      <w:r w:rsidRPr="00B409A3">
        <w:rPr>
          <w:rFonts w:eastAsia="Tahoma"/>
          <w:sz w:val="22"/>
          <w:szCs w:val="22"/>
          <w:lang w:val="en-US"/>
        </w:rPr>
        <w:t>According to Malheiro (2020), in her study she explores the issue of access to public policies for women substance users, focusing on how policies for the protection of women are not prepared to serve black women users of psychoactive substances; they are policies designed for hegemonic white women. A young black woman, a substance user, tells the story of her attempt to access the women's protection policy at the women's police station.</w:t>
      </w:r>
    </w:p>
    <w:p w14:paraId="1D0D30D9" w14:textId="77777777" w:rsidR="00D35C8D" w:rsidRPr="00B409A3" w:rsidRDefault="00D35C8D" w:rsidP="009D5791">
      <w:pPr>
        <w:shd w:val="clear" w:color="auto" w:fill="FFFFFF"/>
        <w:spacing w:after="220" w:line="307" w:lineRule="auto"/>
        <w:jc w:val="both"/>
        <w:rPr>
          <w:rFonts w:eastAsia="Tahoma"/>
          <w:sz w:val="22"/>
          <w:szCs w:val="22"/>
          <w:lang w:val="en-US"/>
        </w:rPr>
      </w:pPr>
    </w:p>
    <w:p w14:paraId="1E17B174" w14:textId="2CB5B5F3" w:rsidR="00D35C8D" w:rsidRPr="00B409A3" w:rsidRDefault="00B409A3" w:rsidP="009D5791">
      <w:pPr>
        <w:spacing w:line="307" w:lineRule="auto"/>
        <w:ind w:left="1700"/>
        <w:jc w:val="both"/>
        <w:rPr>
          <w:rFonts w:eastAsia="Tahoma"/>
          <w:i/>
          <w:iCs/>
          <w:sz w:val="22"/>
          <w:szCs w:val="22"/>
          <w:highlight w:val="white"/>
          <w:lang w:val="en-US"/>
        </w:rPr>
      </w:pPr>
      <w:r w:rsidRPr="00B409A3">
        <w:rPr>
          <w:rFonts w:eastAsia="Tahoma"/>
          <w:i/>
          <w:iCs/>
          <w:sz w:val="22"/>
          <w:szCs w:val="22"/>
          <w:lang w:val="en-US"/>
        </w:rPr>
        <w:t xml:space="preserve">My husband was threatening me. I lived with him there in </w:t>
      </w:r>
      <w:proofErr w:type="spellStart"/>
      <w:r w:rsidRPr="00B409A3">
        <w:rPr>
          <w:rFonts w:eastAsia="Tahoma"/>
          <w:i/>
          <w:iCs/>
          <w:sz w:val="22"/>
          <w:szCs w:val="22"/>
          <w:lang w:val="en-US"/>
        </w:rPr>
        <w:t>Praça</w:t>
      </w:r>
      <w:proofErr w:type="spellEnd"/>
      <w:r w:rsidRPr="00B409A3">
        <w:rPr>
          <w:rFonts w:eastAsia="Tahoma"/>
          <w:i/>
          <w:iCs/>
          <w:sz w:val="22"/>
          <w:szCs w:val="22"/>
          <w:lang w:val="en-US"/>
        </w:rPr>
        <w:t xml:space="preserve"> dos </w:t>
      </w:r>
      <w:proofErr w:type="spellStart"/>
      <w:r w:rsidRPr="00B409A3">
        <w:rPr>
          <w:rFonts w:eastAsia="Tahoma"/>
          <w:i/>
          <w:iCs/>
          <w:sz w:val="22"/>
          <w:szCs w:val="22"/>
          <w:lang w:val="en-US"/>
        </w:rPr>
        <w:t>Correios</w:t>
      </w:r>
      <w:proofErr w:type="spellEnd"/>
      <w:r w:rsidRPr="00B409A3">
        <w:rPr>
          <w:rFonts w:eastAsia="Tahoma"/>
          <w:i/>
          <w:iCs/>
          <w:sz w:val="22"/>
          <w:szCs w:val="22"/>
          <w:lang w:val="en-US"/>
        </w:rPr>
        <w:t>, him, my daughter and me. We lived on the street and I was afraid of him and went to the women's police station. I didn't know what that was like, so the same day he threatened me, I gathered my money, left the girl with a friend and went to file a complaint. I was treated very badly. I wanted to talk about the threats and the police chief asked if I smoked crack, if I had a child, that I shouldn't go to certain places. I asked her for help almost in tears, I needed to get off the street and go somewhere. She told me there was a shelter, but I couldn't go in because I was homeless and using drugs and they wouldn't accept you there. I came out full of hate, wasn't that a women's police station, so I'm less of a woman? I'm not a woman, am I?</w:t>
      </w:r>
    </w:p>
    <w:p w14:paraId="19297C91" w14:textId="77777777" w:rsidR="00D35C8D" w:rsidRPr="00B409A3" w:rsidRDefault="00D35C8D" w:rsidP="009D5791">
      <w:pPr>
        <w:spacing w:line="307" w:lineRule="auto"/>
        <w:jc w:val="both"/>
        <w:rPr>
          <w:rFonts w:eastAsia="Tahoma"/>
          <w:sz w:val="22"/>
          <w:szCs w:val="22"/>
          <w:highlight w:val="white"/>
          <w:lang w:val="en-US"/>
        </w:rPr>
      </w:pPr>
    </w:p>
    <w:p w14:paraId="679C75E1" w14:textId="2360461C" w:rsidR="00D35C8D" w:rsidRPr="00B409A3" w:rsidRDefault="00B409A3" w:rsidP="009D5791">
      <w:pPr>
        <w:spacing w:line="307" w:lineRule="auto"/>
        <w:ind w:firstLine="720"/>
        <w:jc w:val="both"/>
        <w:rPr>
          <w:rFonts w:eastAsia="Tahoma"/>
          <w:sz w:val="22"/>
          <w:szCs w:val="22"/>
          <w:highlight w:val="white"/>
          <w:lang w:val="en-US"/>
        </w:rPr>
      </w:pPr>
      <w:r w:rsidRPr="00B409A3">
        <w:rPr>
          <w:rFonts w:eastAsia="Tahoma"/>
          <w:sz w:val="22"/>
          <w:szCs w:val="22"/>
          <w:lang w:val="en-US"/>
        </w:rPr>
        <w:t>Policies for women in Brazil are focused on a hegemonic look at white women with domicile. The law for the protection of women</w:t>
      </w:r>
      <w:r w:rsidR="009D5791" w:rsidRPr="00387E60">
        <w:rPr>
          <w:rFonts w:eastAsia="Tahoma"/>
          <w:sz w:val="22"/>
          <w:szCs w:val="22"/>
          <w:highlight w:val="white"/>
          <w:vertAlign w:val="superscript"/>
        </w:rPr>
        <w:footnoteReference w:id="18"/>
      </w:r>
      <w:r w:rsidRPr="00B409A3">
        <w:rPr>
          <w:rFonts w:eastAsia="Tahoma"/>
          <w:sz w:val="22"/>
          <w:szCs w:val="22"/>
          <w:lang w:val="en-US"/>
        </w:rPr>
        <w:t xml:space="preserve"> is a law that protects women who have a domicile, but there are still many prejudices against women substance users, especially mothers. Just because you are a woman (gender), black (race) and a declared user of illicit drugs, you can be denied access to a right, or to a public policy</w:t>
      </w:r>
      <w:r w:rsidRPr="00B409A3">
        <w:rPr>
          <w:rFonts w:eastAsia="Tahoma"/>
          <w:sz w:val="22"/>
          <w:szCs w:val="22"/>
          <w:highlight w:val="white"/>
          <w:lang w:val="en-US"/>
        </w:rPr>
        <w:t xml:space="preserve">. </w:t>
      </w:r>
    </w:p>
    <w:p w14:paraId="78632335" w14:textId="77777777" w:rsidR="00D35C8D" w:rsidRPr="00B409A3" w:rsidRDefault="00D35C8D" w:rsidP="009D5791">
      <w:pPr>
        <w:spacing w:line="307" w:lineRule="auto"/>
        <w:jc w:val="both"/>
        <w:rPr>
          <w:rFonts w:eastAsia="Tahoma"/>
          <w:sz w:val="22"/>
          <w:szCs w:val="22"/>
          <w:highlight w:val="white"/>
          <w:lang w:val="en-US"/>
        </w:rPr>
      </w:pPr>
    </w:p>
    <w:p w14:paraId="3F7ABAFE" w14:textId="5133A5B7" w:rsidR="00D35C8D" w:rsidRPr="00B409A3" w:rsidRDefault="00D35C8D" w:rsidP="009D5791">
      <w:pPr>
        <w:spacing w:line="307" w:lineRule="auto"/>
        <w:jc w:val="both"/>
        <w:rPr>
          <w:rFonts w:eastAsia="Tahoma"/>
          <w:sz w:val="22"/>
          <w:szCs w:val="22"/>
          <w:highlight w:val="white"/>
          <w:lang w:val="en-US"/>
        </w:rPr>
      </w:pPr>
    </w:p>
    <w:p w14:paraId="1285C659" w14:textId="595ED3A7" w:rsidR="0026414E" w:rsidRPr="00650C1F" w:rsidRDefault="00B409A3" w:rsidP="009D5791">
      <w:pPr>
        <w:spacing w:line="307" w:lineRule="auto"/>
        <w:jc w:val="both"/>
        <w:rPr>
          <w:rFonts w:eastAsia="Tahoma"/>
          <w:b/>
          <w:bCs/>
          <w:sz w:val="22"/>
          <w:szCs w:val="22"/>
          <w:highlight w:val="white"/>
          <w:u w:val="single"/>
          <w:lang w:val="en-US"/>
        </w:rPr>
      </w:pPr>
      <w:r w:rsidRPr="00650C1F">
        <w:rPr>
          <w:rFonts w:eastAsia="Tahoma"/>
          <w:b/>
          <w:bCs/>
          <w:sz w:val="22"/>
          <w:szCs w:val="22"/>
          <w:u w:val="single"/>
          <w:lang w:val="en-US"/>
        </w:rPr>
        <w:t>Article 12 ICESC</w:t>
      </w:r>
      <w:r w:rsidR="0026414E" w:rsidRPr="00650C1F">
        <w:rPr>
          <w:rFonts w:eastAsia="Tahoma"/>
          <w:b/>
          <w:bCs/>
          <w:sz w:val="22"/>
          <w:szCs w:val="22"/>
          <w:highlight w:val="white"/>
          <w:u w:val="single"/>
          <w:lang w:val="en-US"/>
        </w:rPr>
        <w:t>R</w:t>
      </w:r>
    </w:p>
    <w:p w14:paraId="594CF222" w14:textId="77777777" w:rsidR="0026414E" w:rsidRPr="00650C1F" w:rsidRDefault="0026414E" w:rsidP="009D5791">
      <w:pPr>
        <w:spacing w:line="307" w:lineRule="auto"/>
        <w:jc w:val="both"/>
        <w:rPr>
          <w:b/>
          <w:bCs/>
          <w:color w:val="000000"/>
          <w:sz w:val="22"/>
          <w:szCs w:val="22"/>
          <w:lang w:val="en-US"/>
        </w:rPr>
      </w:pPr>
    </w:p>
    <w:p w14:paraId="58E894F9" w14:textId="327D99BB" w:rsidR="0026414E" w:rsidRPr="00B409A3" w:rsidRDefault="00B409A3" w:rsidP="009D5791">
      <w:pPr>
        <w:spacing w:line="307" w:lineRule="auto"/>
        <w:jc w:val="both"/>
        <w:rPr>
          <w:b/>
          <w:bCs/>
          <w:color w:val="000000"/>
          <w:sz w:val="22"/>
          <w:szCs w:val="22"/>
          <w:lang w:val="en-US"/>
        </w:rPr>
      </w:pPr>
      <w:r w:rsidRPr="00B409A3">
        <w:rPr>
          <w:b/>
          <w:bCs/>
          <w:color w:val="000000"/>
          <w:sz w:val="22"/>
          <w:szCs w:val="22"/>
          <w:lang w:val="en-US"/>
        </w:rPr>
        <w:lastRenderedPageBreak/>
        <w:t>Response to List of Issues para. 29</w:t>
      </w:r>
      <w:r w:rsidR="0026414E" w:rsidRPr="00B409A3">
        <w:rPr>
          <w:b/>
          <w:bCs/>
          <w:color w:val="000000"/>
          <w:sz w:val="22"/>
          <w:szCs w:val="22"/>
          <w:lang w:val="en-US"/>
        </w:rPr>
        <w:t xml:space="preserve">. </w:t>
      </w:r>
    </w:p>
    <w:p w14:paraId="0277AD79" w14:textId="77777777" w:rsidR="0026414E" w:rsidRPr="00B409A3" w:rsidRDefault="0026414E" w:rsidP="009D5791">
      <w:pPr>
        <w:spacing w:line="307" w:lineRule="auto"/>
        <w:ind w:left="720"/>
        <w:jc w:val="both"/>
        <w:rPr>
          <w:color w:val="000000"/>
          <w:sz w:val="22"/>
          <w:szCs w:val="22"/>
          <w:lang w:val="en-US"/>
        </w:rPr>
      </w:pPr>
    </w:p>
    <w:p w14:paraId="710FD1EF" w14:textId="7D8DA159" w:rsidR="0026414E" w:rsidRPr="00B409A3" w:rsidRDefault="0026414E" w:rsidP="009D5791">
      <w:pPr>
        <w:spacing w:line="307" w:lineRule="auto"/>
        <w:ind w:left="720"/>
        <w:jc w:val="both"/>
        <w:rPr>
          <w:color w:val="000000"/>
          <w:sz w:val="22"/>
          <w:szCs w:val="22"/>
          <w:lang w:val="en-US"/>
        </w:rPr>
      </w:pPr>
      <w:r w:rsidRPr="00B409A3">
        <w:rPr>
          <w:color w:val="000000"/>
          <w:sz w:val="22"/>
          <w:szCs w:val="22"/>
          <w:lang w:val="en-US"/>
        </w:rPr>
        <w:t>´</w:t>
      </w:r>
      <w:r w:rsidR="00B409A3" w:rsidRPr="00B409A3">
        <w:rPr>
          <w:i/>
          <w:iCs/>
          <w:color w:val="000000"/>
          <w:sz w:val="22"/>
          <w:szCs w:val="22"/>
          <w:lang w:val="en-US"/>
        </w:rPr>
        <w:t xml:space="preserve">Please describe the obstacles to achieving universal access to sexual and reproductive health care and quality maternal health care in the State </w:t>
      </w:r>
      <w:proofErr w:type="gramStart"/>
      <w:r w:rsidR="00B409A3" w:rsidRPr="00B409A3">
        <w:rPr>
          <w:i/>
          <w:iCs/>
          <w:color w:val="000000"/>
          <w:sz w:val="22"/>
          <w:szCs w:val="22"/>
          <w:lang w:val="en-US"/>
        </w:rPr>
        <w:t>party</w:t>
      </w:r>
      <w:r w:rsidRPr="00B409A3">
        <w:rPr>
          <w:color w:val="000000"/>
          <w:sz w:val="22"/>
          <w:szCs w:val="22"/>
          <w:lang w:val="en-US"/>
        </w:rPr>
        <w:t>.´</w:t>
      </w:r>
      <w:proofErr w:type="gramEnd"/>
    </w:p>
    <w:p w14:paraId="18E76DFD" w14:textId="77777777" w:rsidR="0026414E" w:rsidRPr="00B409A3" w:rsidRDefault="0026414E" w:rsidP="009D5791">
      <w:pPr>
        <w:spacing w:line="307" w:lineRule="auto"/>
        <w:jc w:val="both"/>
        <w:rPr>
          <w:rFonts w:eastAsia="Tahoma"/>
          <w:sz w:val="22"/>
          <w:szCs w:val="22"/>
          <w:highlight w:val="white"/>
          <w:lang w:val="en-US"/>
        </w:rPr>
      </w:pPr>
    </w:p>
    <w:p w14:paraId="6F9CF954" w14:textId="274E2C78" w:rsidR="00034502" w:rsidRPr="00B409A3" w:rsidRDefault="00B409A3" w:rsidP="009D5791">
      <w:pPr>
        <w:spacing w:after="120" w:line="307" w:lineRule="auto"/>
        <w:jc w:val="both"/>
        <w:rPr>
          <w:rFonts w:eastAsia="Tahoma"/>
          <w:b/>
          <w:sz w:val="22"/>
          <w:szCs w:val="22"/>
          <w:lang w:val="en-US"/>
        </w:rPr>
      </w:pPr>
      <w:r w:rsidRPr="00B409A3">
        <w:rPr>
          <w:rFonts w:eastAsia="Tahoma"/>
          <w:b/>
          <w:sz w:val="22"/>
          <w:szCs w:val="22"/>
          <w:lang w:val="en-US"/>
        </w:rPr>
        <w:t>Actions against mothers who use drugs</w:t>
      </w:r>
    </w:p>
    <w:p w14:paraId="62646B7A" w14:textId="1D007765" w:rsidR="00D35C8D" w:rsidRPr="00B409A3" w:rsidRDefault="00B409A3" w:rsidP="009D5791">
      <w:pPr>
        <w:spacing w:line="307" w:lineRule="auto"/>
        <w:ind w:firstLine="720"/>
        <w:jc w:val="both"/>
        <w:rPr>
          <w:rFonts w:eastAsia="Tahoma"/>
          <w:sz w:val="22"/>
          <w:szCs w:val="22"/>
          <w:highlight w:val="white"/>
          <w:lang w:val="en-US"/>
        </w:rPr>
      </w:pPr>
      <w:r w:rsidRPr="00B409A3">
        <w:rPr>
          <w:rFonts w:eastAsia="Tahoma"/>
          <w:sz w:val="22"/>
          <w:szCs w:val="22"/>
          <w:lang w:val="en-US"/>
        </w:rPr>
        <w:t>With respect to sexual and reproductive rights, we have the data of a flow of withdrawal of the right to motherhood of women crack users in Brazil (Malheiro, 2020) and the attempt of a bill for the forced sterilization of women drug users in "social risk". The use of illicit psychoactive substances by women and dissidents is a risk for the request for custody of their children, thus violating their right to motherhood and the child's right to be raised in his or her family of origin. According to interviewee Dandara, Woman, Black, Adult and Catarina, Woman, Black, Adult</w:t>
      </w:r>
      <w:r w:rsidRPr="00B409A3">
        <w:rPr>
          <w:rFonts w:eastAsia="Tahoma"/>
          <w:sz w:val="22"/>
          <w:szCs w:val="22"/>
          <w:highlight w:val="white"/>
          <w:lang w:val="en-US"/>
        </w:rPr>
        <w:t>:</w:t>
      </w:r>
    </w:p>
    <w:p w14:paraId="417C12EB" w14:textId="61D9435A" w:rsidR="00D35C8D" w:rsidRPr="00B409A3" w:rsidRDefault="00D35C8D" w:rsidP="009D5791">
      <w:pPr>
        <w:shd w:val="clear" w:color="auto" w:fill="FFFFFF"/>
        <w:spacing w:after="220" w:line="307" w:lineRule="auto"/>
        <w:jc w:val="both"/>
        <w:rPr>
          <w:rFonts w:eastAsia="Tahoma"/>
          <w:sz w:val="22"/>
          <w:szCs w:val="22"/>
          <w:highlight w:val="white"/>
          <w:lang w:val="en-US"/>
        </w:rPr>
      </w:pPr>
    </w:p>
    <w:p w14:paraId="2EDAA5D0" w14:textId="77777777" w:rsidR="00B409A3" w:rsidRPr="00B409A3" w:rsidRDefault="00B409A3" w:rsidP="009D5791">
      <w:pPr>
        <w:shd w:val="clear" w:color="auto" w:fill="FFFFFF"/>
        <w:spacing w:after="220" w:line="307" w:lineRule="auto"/>
        <w:ind w:left="2880" w:firstLine="720"/>
        <w:jc w:val="both"/>
        <w:rPr>
          <w:rFonts w:eastAsia="Tahoma"/>
          <w:sz w:val="22"/>
          <w:szCs w:val="22"/>
          <w:lang w:val="en-US"/>
        </w:rPr>
      </w:pPr>
      <w:r w:rsidRPr="00B409A3">
        <w:rPr>
          <w:rFonts w:eastAsia="Tahoma"/>
          <w:sz w:val="22"/>
          <w:szCs w:val="22"/>
          <w:lang w:val="en-US"/>
        </w:rPr>
        <w:t>"In the maternity ward they test you and find out that the crack you smoked passed on to your child, that's what they say, right? So, no woman who is going to give birth with this crack substance can leave the maternity ward without the responsible family, otherwise she won't leave the maternity ward at all. Nowhere, the juvenile court is already at the door waiting. Either the woman has a family to take care of the child or she loses custody." (Dandara, 2017)</w:t>
      </w:r>
    </w:p>
    <w:p w14:paraId="0ED3C328" w14:textId="1517F62E" w:rsidR="00D35C8D" w:rsidRPr="00B409A3" w:rsidRDefault="00B409A3" w:rsidP="009D5791">
      <w:pPr>
        <w:shd w:val="clear" w:color="auto" w:fill="FFFFFF"/>
        <w:spacing w:after="220" w:line="307" w:lineRule="auto"/>
        <w:ind w:left="2880" w:firstLine="720"/>
        <w:jc w:val="both"/>
        <w:rPr>
          <w:rFonts w:eastAsia="Tahoma"/>
          <w:sz w:val="22"/>
          <w:szCs w:val="22"/>
          <w:lang w:val="en-US"/>
        </w:rPr>
      </w:pPr>
      <w:r w:rsidRPr="00B409A3">
        <w:rPr>
          <w:rFonts w:eastAsia="Tahoma"/>
          <w:sz w:val="22"/>
          <w:szCs w:val="22"/>
          <w:lang w:val="en-US"/>
        </w:rPr>
        <w:t xml:space="preserve">"It's only when they find out you're on the street and smoking crack that they want to take your child. There are several stories. Women go to the maternity ward to have the child and the court takes the child away. They don't want to keep you or they don't even ask you if you want to keep the child. After they took my first </w:t>
      </w:r>
      <w:proofErr w:type="gramStart"/>
      <w:r w:rsidRPr="00B409A3">
        <w:rPr>
          <w:rFonts w:eastAsia="Tahoma"/>
          <w:sz w:val="22"/>
          <w:szCs w:val="22"/>
          <w:lang w:val="en-US"/>
        </w:rPr>
        <w:t>child</w:t>
      </w:r>
      <w:proofErr w:type="gramEnd"/>
      <w:r w:rsidRPr="00B409A3">
        <w:rPr>
          <w:rFonts w:eastAsia="Tahoma"/>
          <w:sz w:val="22"/>
          <w:szCs w:val="22"/>
          <w:lang w:val="en-US"/>
        </w:rPr>
        <w:t xml:space="preserve"> I went crazy. When I got </w:t>
      </w:r>
      <w:proofErr w:type="gramStart"/>
      <w:r w:rsidRPr="00B409A3">
        <w:rPr>
          <w:rFonts w:eastAsia="Tahoma"/>
          <w:sz w:val="22"/>
          <w:szCs w:val="22"/>
          <w:lang w:val="en-US"/>
        </w:rPr>
        <w:t>pregnant</w:t>
      </w:r>
      <w:proofErr w:type="gramEnd"/>
      <w:r w:rsidRPr="00B409A3">
        <w:rPr>
          <w:rFonts w:eastAsia="Tahoma"/>
          <w:sz w:val="22"/>
          <w:szCs w:val="22"/>
          <w:lang w:val="en-US"/>
        </w:rPr>
        <w:t xml:space="preserve"> I started taking care of myself more and I swear I wanted out of this life. I tried shelter, I tried "my home, my life" and nothing. Then when they stole my </w:t>
      </w:r>
      <w:proofErr w:type="gramStart"/>
      <w:r w:rsidRPr="00B409A3">
        <w:rPr>
          <w:rFonts w:eastAsia="Tahoma"/>
          <w:sz w:val="22"/>
          <w:szCs w:val="22"/>
          <w:lang w:val="en-US"/>
        </w:rPr>
        <w:t>child</w:t>
      </w:r>
      <w:proofErr w:type="gramEnd"/>
      <w:r w:rsidRPr="00B409A3">
        <w:rPr>
          <w:rFonts w:eastAsia="Tahoma"/>
          <w:sz w:val="22"/>
          <w:szCs w:val="22"/>
          <w:lang w:val="en-US"/>
        </w:rPr>
        <w:t xml:space="preserve"> I threw myself on crack. I didn't want to stay "on my face" even for a minute so I wouldn't remember that my son had been taken from me. You go down the street and talk to other women and history just repeats itself. Who can endure this kind of pain without crack? (Catarina, 2017).</w:t>
      </w:r>
    </w:p>
    <w:p w14:paraId="2F9022A0" w14:textId="633AFF8A" w:rsidR="00D35C8D" w:rsidRPr="00B409A3" w:rsidRDefault="00B409A3" w:rsidP="009D5791">
      <w:pPr>
        <w:shd w:val="clear" w:color="auto" w:fill="FFFFFF"/>
        <w:spacing w:after="220" w:line="307" w:lineRule="auto"/>
        <w:ind w:firstLine="720"/>
        <w:jc w:val="both"/>
        <w:rPr>
          <w:rFonts w:eastAsia="Tahoma"/>
          <w:b/>
          <w:sz w:val="22"/>
          <w:szCs w:val="22"/>
          <w:lang w:val="en-US"/>
        </w:rPr>
      </w:pPr>
      <w:r w:rsidRPr="00B409A3">
        <w:rPr>
          <w:rFonts w:eastAsia="Tahoma"/>
          <w:sz w:val="22"/>
          <w:szCs w:val="22"/>
          <w:lang w:val="en-US"/>
        </w:rPr>
        <w:t>Brazil now needs to make a drug policy with an intersectional look to contemplate the diversity of women's expressions and dissidence. The greater participation of women drug users</w:t>
      </w:r>
      <w:r w:rsidR="009D5791" w:rsidRPr="00387E60">
        <w:rPr>
          <w:rFonts w:eastAsia="Tahoma"/>
          <w:sz w:val="22"/>
          <w:szCs w:val="22"/>
          <w:vertAlign w:val="superscript"/>
        </w:rPr>
        <w:footnoteReference w:id="19"/>
      </w:r>
      <w:r w:rsidRPr="00B409A3">
        <w:rPr>
          <w:rFonts w:eastAsia="Tahoma"/>
          <w:sz w:val="22"/>
          <w:szCs w:val="22"/>
          <w:lang w:val="en-US"/>
        </w:rPr>
        <w:t xml:space="preserve"> in the feminist anti-prohibitionist and anti-racist struggle with an agenda of occupation of the spaces of </w:t>
      </w:r>
      <w:r w:rsidRPr="00B409A3">
        <w:rPr>
          <w:rFonts w:eastAsia="Tahoma"/>
          <w:sz w:val="22"/>
          <w:szCs w:val="22"/>
          <w:lang w:val="en-US"/>
        </w:rPr>
        <w:lastRenderedPageBreak/>
        <w:t>power and political representation has fought all the political violence of invisibility that women live in the public policies of the Brazilian State and throughout our region.</w:t>
      </w:r>
    </w:p>
    <w:p w14:paraId="3AE91511" w14:textId="77777777" w:rsidR="00B409A3" w:rsidRDefault="00B409A3" w:rsidP="009D5791">
      <w:pPr>
        <w:spacing w:after="120" w:line="307" w:lineRule="auto"/>
        <w:jc w:val="both"/>
        <w:rPr>
          <w:rFonts w:eastAsia="Tahoma"/>
          <w:b/>
          <w:sz w:val="22"/>
          <w:szCs w:val="22"/>
        </w:rPr>
      </w:pPr>
      <w:r w:rsidRPr="00B409A3">
        <w:rPr>
          <w:rFonts w:eastAsia="Tahoma"/>
          <w:b/>
          <w:sz w:val="22"/>
          <w:szCs w:val="22"/>
        </w:rPr>
        <w:t>LGBTIQ+ Population</w:t>
      </w:r>
    </w:p>
    <w:p w14:paraId="0A6359DC" w14:textId="5B956D55" w:rsidR="00D35C8D" w:rsidRPr="00B409A3" w:rsidRDefault="00B409A3" w:rsidP="009D5791">
      <w:pPr>
        <w:spacing w:after="120" w:line="307" w:lineRule="auto"/>
        <w:ind w:firstLine="720"/>
        <w:jc w:val="both"/>
        <w:rPr>
          <w:rFonts w:eastAsia="Tahoma"/>
          <w:sz w:val="22"/>
          <w:szCs w:val="22"/>
          <w:lang w:val="en-US"/>
        </w:rPr>
      </w:pPr>
      <w:r w:rsidRPr="00B409A3">
        <w:rPr>
          <w:rFonts w:eastAsia="Tahoma"/>
          <w:sz w:val="22"/>
          <w:szCs w:val="22"/>
          <w:lang w:val="en-US"/>
        </w:rPr>
        <w:t xml:space="preserve">Lesbians, Gays, Trans, Intersex, Queer and </w:t>
      </w:r>
      <w:r>
        <w:rPr>
          <w:rFonts w:eastAsia="Tahoma"/>
          <w:sz w:val="22"/>
          <w:szCs w:val="22"/>
          <w:lang w:val="en-US"/>
        </w:rPr>
        <w:t>other communities</w:t>
      </w:r>
      <w:r w:rsidRPr="00B409A3">
        <w:rPr>
          <w:rFonts w:eastAsia="Tahoma"/>
          <w:sz w:val="22"/>
          <w:szCs w:val="22"/>
          <w:lang w:val="en-US"/>
        </w:rPr>
        <w:t xml:space="preserve"> usually suffer greater situations of violation of their human rights. Likewise, if they are involved in sex work and use drugs, they face double or triple discrimination. Drug policies and the criminalization of sex work leave them vulnerable to police violence and exploitation by third parties (such as human trafficking and commercial sexual violence). Lack of access to adequate health services and harm reduction programs further aggravates their situation (such as increased exposure to HIV, viral hepatitis and STIs). Experiences of violence, discrimination and exclusion often push them into a cycle of drug use as a coping mechanism.</w:t>
      </w:r>
    </w:p>
    <w:p w14:paraId="207B038C" w14:textId="77777777" w:rsidR="00D35C8D" w:rsidRPr="00B409A3" w:rsidRDefault="00D35C8D" w:rsidP="009D5791">
      <w:pPr>
        <w:spacing w:after="120" w:line="307" w:lineRule="auto"/>
        <w:jc w:val="both"/>
        <w:rPr>
          <w:rFonts w:eastAsia="Tahoma"/>
          <w:sz w:val="22"/>
          <w:szCs w:val="22"/>
          <w:lang w:val="en-US"/>
        </w:rPr>
      </w:pPr>
    </w:p>
    <w:p w14:paraId="2A43D54C" w14:textId="4FECA8AA" w:rsidR="00D35C8D" w:rsidRPr="006A15C5" w:rsidRDefault="006A15C5" w:rsidP="009D5791">
      <w:pPr>
        <w:spacing w:after="120" w:line="307" w:lineRule="auto"/>
        <w:jc w:val="both"/>
        <w:rPr>
          <w:rFonts w:eastAsia="Tahoma"/>
          <w:b/>
          <w:sz w:val="22"/>
          <w:szCs w:val="22"/>
          <w:lang w:val="en-US"/>
        </w:rPr>
      </w:pPr>
      <w:r w:rsidRPr="006A15C5">
        <w:rPr>
          <w:rFonts w:eastAsia="Tahoma"/>
          <w:b/>
          <w:sz w:val="22"/>
          <w:szCs w:val="22"/>
          <w:lang w:val="en-US"/>
        </w:rPr>
        <w:t>People of African-descent</w:t>
      </w:r>
    </w:p>
    <w:p w14:paraId="272D36E4" w14:textId="77777777" w:rsidR="006A15C5" w:rsidRPr="006A15C5" w:rsidRDefault="006A15C5" w:rsidP="009D5791">
      <w:pPr>
        <w:spacing w:line="307" w:lineRule="auto"/>
        <w:ind w:firstLine="720"/>
        <w:jc w:val="both"/>
        <w:rPr>
          <w:rFonts w:eastAsia="Arial"/>
          <w:color w:val="202124"/>
          <w:sz w:val="22"/>
          <w:szCs w:val="22"/>
          <w:lang w:val="en-US"/>
        </w:rPr>
      </w:pPr>
      <w:r w:rsidRPr="006A15C5">
        <w:rPr>
          <w:rFonts w:eastAsia="Arial"/>
          <w:color w:val="202124"/>
          <w:sz w:val="22"/>
          <w:szCs w:val="22"/>
          <w:lang w:val="en-US"/>
        </w:rPr>
        <w:t>The enslavement of millions of Africans and Afro-descendants in Brazil that lasted nearly four hundred years is considered the largest forced displacement of the modern era. The black population, although the majority in the country, about 56% of the population, according to the Brazilian Institute of Geography and Statistics (IBGE)³, faces obstacles caused by racism in all dimensions of their daily lives.</w:t>
      </w:r>
    </w:p>
    <w:p w14:paraId="0C9F903D" w14:textId="77777777" w:rsidR="006A15C5" w:rsidRPr="006A15C5" w:rsidRDefault="006A15C5" w:rsidP="009D5791">
      <w:pPr>
        <w:spacing w:line="307" w:lineRule="auto"/>
        <w:ind w:firstLine="720"/>
        <w:jc w:val="both"/>
        <w:rPr>
          <w:rFonts w:eastAsia="Arial"/>
          <w:color w:val="202124"/>
          <w:sz w:val="22"/>
          <w:szCs w:val="22"/>
          <w:lang w:val="en-US"/>
        </w:rPr>
      </w:pPr>
    </w:p>
    <w:p w14:paraId="3C4AEC92" w14:textId="606D2B9B" w:rsidR="00D35C8D" w:rsidRPr="006A15C5" w:rsidRDefault="006A15C5" w:rsidP="009D5791">
      <w:pPr>
        <w:spacing w:line="307" w:lineRule="auto"/>
        <w:ind w:firstLine="720"/>
        <w:jc w:val="both"/>
        <w:rPr>
          <w:rFonts w:eastAsia="Tahoma"/>
          <w:color w:val="202124"/>
          <w:sz w:val="22"/>
          <w:szCs w:val="22"/>
          <w:lang w:val="en-US"/>
        </w:rPr>
      </w:pPr>
      <w:r w:rsidRPr="006A15C5">
        <w:rPr>
          <w:rFonts w:eastAsia="Arial"/>
          <w:color w:val="202124"/>
          <w:sz w:val="22"/>
          <w:szCs w:val="22"/>
          <w:lang w:val="en-US"/>
        </w:rPr>
        <w:t xml:space="preserve">The results of the recent survey "Perceptions of Racism in Brazil⁴, conducted by the </w:t>
      </w:r>
      <w:proofErr w:type="spellStart"/>
      <w:r w:rsidRPr="006A15C5">
        <w:rPr>
          <w:rFonts w:eastAsia="Arial"/>
          <w:color w:val="202124"/>
          <w:sz w:val="22"/>
          <w:szCs w:val="22"/>
          <w:lang w:val="en-US"/>
        </w:rPr>
        <w:t>Peregum</w:t>
      </w:r>
      <w:proofErr w:type="spellEnd"/>
      <w:r w:rsidRPr="006A15C5">
        <w:rPr>
          <w:rFonts w:eastAsia="Arial"/>
          <w:color w:val="202124"/>
          <w:sz w:val="22"/>
          <w:szCs w:val="22"/>
          <w:lang w:val="en-US"/>
        </w:rPr>
        <w:t xml:space="preserve"> Black Reference Institute, IPEC and Action Aid, show that the majority of the Brazilian population has no doubt that racism exists in Brazil⁴ and that this is a risk. factor for the black population:</w:t>
      </w:r>
    </w:p>
    <w:p w14:paraId="21626FFD" w14:textId="77777777" w:rsidR="00D35C8D" w:rsidRPr="006A15C5" w:rsidRDefault="00D35C8D" w:rsidP="009D5791">
      <w:pPr>
        <w:spacing w:line="307" w:lineRule="auto"/>
        <w:ind w:firstLine="720"/>
        <w:jc w:val="both"/>
        <w:rPr>
          <w:rFonts w:eastAsia="Tahoma"/>
          <w:sz w:val="22"/>
          <w:szCs w:val="22"/>
          <w:lang w:val="en-US"/>
        </w:rPr>
      </w:pPr>
    </w:p>
    <w:p w14:paraId="41FF8357" w14:textId="3B399D26" w:rsidR="00D35C8D" w:rsidRPr="006A15C5" w:rsidRDefault="006A15C5" w:rsidP="009D5791">
      <w:pPr>
        <w:spacing w:line="307" w:lineRule="auto"/>
        <w:ind w:firstLine="360"/>
        <w:jc w:val="both"/>
        <w:rPr>
          <w:rFonts w:eastAsia="Tahoma"/>
          <w:sz w:val="22"/>
          <w:szCs w:val="22"/>
          <w:lang w:val="en-US"/>
        </w:rPr>
      </w:pPr>
      <w:r w:rsidRPr="006A15C5">
        <w:rPr>
          <w:rFonts w:eastAsia="Tahoma"/>
          <w:color w:val="202124"/>
          <w:sz w:val="22"/>
          <w:szCs w:val="22"/>
          <w:lang w:val="en-US"/>
        </w:rPr>
        <w:t>Blacks and whites are treated differently by the police, 84% agree (totally and partially)</w:t>
      </w:r>
      <w:r>
        <w:rPr>
          <w:rFonts w:eastAsia="Tahoma"/>
          <w:color w:val="202124"/>
          <w:sz w:val="22"/>
          <w:szCs w:val="22"/>
          <w:lang w:val="en-US"/>
        </w:rPr>
        <w:t>:</w:t>
      </w:r>
    </w:p>
    <w:p w14:paraId="4DA7DB98" w14:textId="77777777" w:rsidR="006A15C5" w:rsidRDefault="006A15C5" w:rsidP="009D5791">
      <w:pPr>
        <w:pStyle w:val="Prrafodelista"/>
        <w:numPr>
          <w:ilvl w:val="0"/>
          <w:numId w:val="2"/>
        </w:numPr>
        <w:spacing w:line="307" w:lineRule="auto"/>
        <w:jc w:val="both"/>
        <w:rPr>
          <w:rFonts w:eastAsia="Tahoma"/>
          <w:sz w:val="22"/>
          <w:szCs w:val="22"/>
          <w:lang w:val="en-US"/>
        </w:rPr>
      </w:pPr>
      <w:r w:rsidRPr="006A15C5">
        <w:rPr>
          <w:rFonts w:eastAsia="Tahoma"/>
          <w:sz w:val="22"/>
          <w:szCs w:val="22"/>
          <w:lang w:val="en-US"/>
        </w:rPr>
        <w:t xml:space="preserve">Blacks and whites are treated differently by the police, 84% agree (totally and </w:t>
      </w:r>
      <w:r>
        <w:rPr>
          <w:rFonts w:eastAsia="Tahoma"/>
          <w:sz w:val="22"/>
          <w:szCs w:val="22"/>
          <w:lang w:val="en-US"/>
        </w:rPr>
        <w:t>partially;</w:t>
      </w:r>
    </w:p>
    <w:p w14:paraId="6E872D0C" w14:textId="77777777" w:rsidR="006A15C5" w:rsidRDefault="006A15C5" w:rsidP="009D5791">
      <w:pPr>
        <w:pStyle w:val="Prrafodelista"/>
        <w:numPr>
          <w:ilvl w:val="0"/>
          <w:numId w:val="2"/>
        </w:numPr>
        <w:spacing w:line="307" w:lineRule="auto"/>
        <w:jc w:val="both"/>
        <w:rPr>
          <w:rFonts w:eastAsia="Tahoma"/>
          <w:sz w:val="22"/>
          <w:szCs w:val="22"/>
          <w:lang w:val="en-US"/>
        </w:rPr>
      </w:pPr>
      <w:r w:rsidRPr="006A15C5">
        <w:rPr>
          <w:rFonts w:eastAsia="Tahoma"/>
          <w:sz w:val="22"/>
          <w:szCs w:val="22"/>
          <w:lang w:val="en-US"/>
        </w:rPr>
        <w:t>The police approach is based on people's skin color, hair type and clothing, 79% (totally and partially);</w:t>
      </w:r>
    </w:p>
    <w:p w14:paraId="5F4A8016" w14:textId="5DAA6F92" w:rsidR="006A15C5" w:rsidRPr="006A15C5" w:rsidRDefault="006A15C5" w:rsidP="009D5791">
      <w:pPr>
        <w:pStyle w:val="Prrafodelista"/>
        <w:numPr>
          <w:ilvl w:val="0"/>
          <w:numId w:val="2"/>
        </w:numPr>
        <w:spacing w:line="307" w:lineRule="auto"/>
        <w:jc w:val="both"/>
        <w:rPr>
          <w:rFonts w:eastAsia="Tahoma"/>
          <w:sz w:val="22"/>
          <w:szCs w:val="22"/>
          <w:lang w:val="en-US"/>
        </w:rPr>
      </w:pPr>
      <w:r w:rsidRPr="006A15C5">
        <w:rPr>
          <w:rFonts w:eastAsia="Tahoma"/>
          <w:sz w:val="22"/>
          <w:szCs w:val="22"/>
          <w:lang w:val="en-US"/>
        </w:rPr>
        <w:t>Black people are more criminalized and punished than whites, 88% (totally and partially).</w:t>
      </w:r>
    </w:p>
    <w:p w14:paraId="4820C513" w14:textId="77777777" w:rsidR="006A15C5" w:rsidRPr="006A15C5" w:rsidRDefault="006A15C5" w:rsidP="009D5791">
      <w:pPr>
        <w:spacing w:line="307" w:lineRule="auto"/>
        <w:jc w:val="both"/>
        <w:rPr>
          <w:rFonts w:eastAsia="Tahoma"/>
          <w:sz w:val="22"/>
          <w:szCs w:val="22"/>
          <w:lang w:val="en-US"/>
        </w:rPr>
      </w:pPr>
    </w:p>
    <w:p w14:paraId="2C355820" w14:textId="77777777" w:rsidR="006A15C5" w:rsidRPr="006A15C5" w:rsidRDefault="006A15C5" w:rsidP="009D5791">
      <w:pPr>
        <w:spacing w:line="307" w:lineRule="auto"/>
        <w:ind w:left="720"/>
        <w:jc w:val="both"/>
        <w:rPr>
          <w:rFonts w:eastAsia="Tahoma"/>
          <w:sz w:val="22"/>
          <w:szCs w:val="22"/>
          <w:lang w:val="en-US"/>
        </w:rPr>
      </w:pPr>
      <w:r w:rsidRPr="006A15C5">
        <w:rPr>
          <w:rFonts w:eastAsia="Tahoma"/>
          <w:sz w:val="22"/>
          <w:szCs w:val="22"/>
          <w:lang w:val="en-US"/>
        </w:rPr>
        <w:t>The research: Periphery, racism and violence (</w:t>
      </w:r>
      <w:proofErr w:type="gramStart"/>
      <w:r w:rsidRPr="006A15C5">
        <w:rPr>
          <w:rFonts w:eastAsia="Tahoma"/>
          <w:sz w:val="22"/>
          <w:szCs w:val="22"/>
          <w:lang w:val="en-US"/>
        </w:rPr>
        <w:t>2020)⁵</w:t>
      </w:r>
      <w:proofErr w:type="gramEnd"/>
      <w:r w:rsidRPr="006A15C5">
        <w:rPr>
          <w:rFonts w:eastAsia="Tahoma"/>
          <w:sz w:val="22"/>
          <w:szCs w:val="22"/>
          <w:lang w:val="en-US"/>
        </w:rPr>
        <w:t>, concluded that:</w:t>
      </w:r>
    </w:p>
    <w:p w14:paraId="15827E86" w14:textId="0D1EF67A" w:rsidR="006A15C5" w:rsidRPr="006A15C5" w:rsidRDefault="006A15C5" w:rsidP="009D5791">
      <w:pPr>
        <w:pStyle w:val="Prrafodelista"/>
        <w:numPr>
          <w:ilvl w:val="0"/>
          <w:numId w:val="3"/>
        </w:numPr>
        <w:spacing w:line="307" w:lineRule="auto"/>
        <w:jc w:val="both"/>
        <w:rPr>
          <w:rFonts w:eastAsia="Tahoma"/>
          <w:sz w:val="22"/>
          <w:szCs w:val="22"/>
          <w:lang w:val="en-US"/>
        </w:rPr>
      </w:pPr>
      <w:r w:rsidRPr="006A15C5">
        <w:rPr>
          <w:rFonts w:eastAsia="Tahoma"/>
          <w:sz w:val="22"/>
          <w:szCs w:val="22"/>
          <w:lang w:val="en-US"/>
        </w:rPr>
        <w:t>Only 5% of Brazilians, of all classes and races, say they believe that the police are not racist.</w:t>
      </w:r>
    </w:p>
    <w:p w14:paraId="4A3C8550" w14:textId="4EAE7482" w:rsidR="006A15C5" w:rsidRPr="006A15C5" w:rsidRDefault="006A15C5" w:rsidP="009D5791">
      <w:pPr>
        <w:pStyle w:val="Prrafodelista"/>
        <w:numPr>
          <w:ilvl w:val="0"/>
          <w:numId w:val="3"/>
        </w:numPr>
        <w:spacing w:line="307" w:lineRule="auto"/>
        <w:jc w:val="both"/>
        <w:rPr>
          <w:rFonts w:eastAsia="Tahoma"/>
          <w:sz w:val="22"/>
          <w:szCs w:val="22"/>
          <w:lang w:val="en-US"/>
        </w:rPr>
      </w:pPr>
      <w:r w:rsidRPr="006A15C5">
        <w:rPr>
          <w:rFonts w:eastAsia="Tahoma"/>
          <w:sz w:val="22"/>
          <w:szCs w:val="22"/>
          <w:lang w:val="en-US"/>
        </w:rPr>
        <w:t>4 out of 10 peripheral Brazilians have been victims of police violence, whether it be disrespect, verbal aggression, physical aggression or extortion</w:t>
      </w:r>
    </w:p>
    <w:p w14:paraId="0ED33578" w14:textId="16D67F1E" w:rsidR="006A15C5" w:rsidRPr="006A15C5" w:rsidRDefault="006A15C5" w:rsidP="009D5791">
      <w:pPr>
        <w:pStyle w:val="Prrafodelista"/>
        <w:numPr>
          <w:ilvl w:val="0"/>
          <w:numId w:val="3"/>
        </w:numPr>
        <w:spacing w:line="307" w:lineRule="auto"/>
        <w:jc w:val="both"/>
        <w:rPr>
          <w:rFonts w:eastAsia="Tahoma"/>
          <w:sz w:val="22"/>
          <w:szCs w:val="22"/>
          <w:lang w:val="en-US"/>
        </w:rPr>
      </w:pPr>
      <w:r w:rsidRPr="006A15C5">
        <w:rPr>
          <w:rFonts w:eastAsia="Tahoma"/>
          <w:sz w:val="22"/>
          <w:szCs w:val="22"/>
          <w:lang w:val="en-US"/>
        </w:rPr>
        <w:t>56% stated that they had already felt fear when seeing or interacting with police officers in everyday situations.</w:t>
      </w:r>
    </w:p>
    <w:p w14:paraId="2260815E" w14:textId="41394FE5" w:rsidR="00D35C8D" w:rsidRPr="006A15C5" w:rsidRDefault="006A15C5" w:rsidP="009D5791">
      <w:pPr>
        <w:pStyle w:val="Prrafodelista"/>
        <w:numPr>
          <w:ilvl w:val="0"/>
          <w:numId w:val="3"/>
        </w:numPr>
        <w:spacing w:line="307" w:lineRule="auto"/>
        <w:jc w:val="both"/>
        <w:rPr>
          <w:rFonts w:eastAsia="Tahoma"/>
          <w:sz w:val="22"/>
          <w:szCs w:val="22"/>
          <w:lang w:val="en-US"/>
        </w:rPr>
      </w:pPr>
      <w:r w:rsidRPr="006A15C5">
        <w:rPr>
          <w:rFonts w:eastAsia="Tahoma"/>
          <w:sz w:val="22"/>
          <w:szCs w:val="22"/>
          <w:lang w:val="en-US"/>
        </w:rPr>
        <w:t>52% consider the company to be very racist. Among blacks, this figure is even higher (60%).</w:t>
      </w:r>
    </w:p>
    <w:p w14:paraId="23D32FD1" w14:textId="77777777" w:rsidR="006A15C5" w:rsidRPr="006A15C5" w:rsidRDefault="006A15C5" w:rsidP="009D5791">
      <w:pPr>
        <w:spacing w:line="307" w:lineRule="auto"/>
        <w:jc w:val="both"/>
        <w:rPr>
          <w:rFonts w:eastAsia="Tahoma"/>
          <w:sz w:val="22"/>
          <w:szCs w:val="22"/>
          <w:lang w:val="en-US"/>
        </w:rPr>
      </w:pPr>
    </w:p>
    <w:p w14:paraId="32E2F2AE" w14:textId="77777777" w:rsidR="006A15C5" w:rsidRPr="006A15C5" w:rsidRDefault="006A15C5" w:rsidP="009D5791">
      <w:pPr>
        <w:spacing w:line="307" w:lineRule="auto"/>
        <w:ind w:firstLine="720"/>
        <w:jc w:val="both"/>
        <w:rPr>
          <w:rFonts w:eastAsia="Tahoma"/>
          <w:color w:val="202124"/>
          <w:sz w:val="22"/>
          <w:szCs w:val="22"/>
          <w:lang w:val="en-US"/>
        </w:rPr>
      </w:pPr>
      <w:r w:rsidRPr="006A15C5">
        <w:rPr>
          <w:rFonts w:eastAsia="Tahoma"/>
          <w:color w:val="202124"/>
          <w:sz w:val="22"/>
          <w:szCs w:val="22"/>
          <w:lang w:val="en-US"/>
        </w:rPr>
        <w:lastRenderedPageBreak/>
        <w:t>The rise of far-right governments from 2016 to 2022 introduced a political agenda with racial hate speech and persecution of marginalized groups. This policy was supported by military sectors and was undoubtedly one of the factors that led to increased violence and lethality by police forces against these populations.</w:t>
      </w:r>
    </w:p>
    <w:p w14:paraId="4784CA89" w14:textId="77777777" w:rsidR="006A15C5" w:rsidRPr="006A15C5" w:rsidRDefault="006A15C5" w:rsidP="009D5791">
      <w:pPr>
        <w:spacing w:line="307" w:lineRule="auto"/>
        <w:jc w:val="both"/>
        <w:rPr>
          <w:rFonts w:eastAsia="Tahoma"/>
          <w:color w:val="202124"/>
          <w:sz w:val="22"/>
          <w:szCs w:val="22"/>
          <w:lang w:val="en-US"/>
        </w:rPr>
      </w:pPr>
    </w:p>
    <w:p w14:paraId="4C5AD4FE" w14:textId="77777777" w:rsidR="006A15C5" w:rsidRPr="006A15C5" w:rsidRDefault="006A15C5" w:rsidP="009D5791">
      <w:pPr>
        <w:spacing w:line="307" w:lineRule="auto"/>
        <w:ind w:firstLine="720"/>
        <w:jc w:val="both"/>
        <w:rPr>
          <w:rFonts w:eastAsia="Tahoma"/>
          <w:color w:val="202124"/>
          <w:sz w:val="22"/>
          <w:szCs w:val="22"/>
          <w:lang w:val="en-US"/>
        </w:rPr>
      </w:pPr>
      <w:r w:rsidRPr="006A15C5">
        <w:rPr>
          <w:rFonts w:eastAsia="Tahoma"/>
          <w:color w:val="202124"/>
          <w:sz w:val="22"/>
          <w:szCs w:val="22"/>
          <w:lang w:val="en-US"/>
        </w:rPr>
        <w:t>It is not by chance that, from this period on, we have observed an increase in police operations in favelas and poor communities, ignoring the determination of the Federal Supreme Court, ADPF 635 (</w:t>
      </w:r>
      <w:proofErr w:type="spellStart"/>
      <w:r w:rsidRPr="006A15C5">
        <w:rPr>
          <w:rFonts w:eastAsia="Tahoma"/>
          <w:color w:val="202124"/>
          <w:sz w:val="22"/>
          <w:szCs w:val="22"/>
          <w:lang w:val="en-US"/>
        </w:rPr>
        <w:t>Arguição</w:t>
      </w:r>
      <w:proofErr w:type="spellEnd"/>
      <w:r w:rsidRPr="006A15C5">
        <w:rPr>
          <w:rFonts w:eastAsia="Tahoma"/>
          <w:color w:val="202124"/>
          <w:sz w:val="22"/>
          <w:szCs w:val="22"/>
          <w:lang w:val="en-US"/>
        </w:rPr>
        <w:t xml:space="preserve"> de </w:t>
      </w:r>
      <w:proofErr w:type="spellStart"/>
      <w:r w:rsidRPr="006A15C5">
        <w:rPr>
          <w:rFonts w:eastAsia="Tahoma"/>
          <w:color w:val="202124"/>
          <w:sz w:val="22"/>
          <w:szCs w:val="22"/>
          <w:lang w:val="en-US"/>
        </w:rPr>
        <w:t>Descumprimento</w:t>
      </w:r>
      <w:proofErr w:type="spellEnd"/>
      <w:r w:rsidRPr="006A15C5">
        <w:rPr>
          <w:rFonts w:eastAsia="Tahoma"/>
          <w:color w:val="202124"/>
          <w:sz w:val="22"/>
          <w:szCs w:val="22"/>
          <w:lang w:val="en-US"/>
        </w:rPr>
        <w:t xml:space="preserve"> de </w:t>
      </w:r>
      <w:proofErr w:type="spellStart"/>
      <w:r w:rsidRPr="006A15C5">
        <w:rPr>
          <w:rFonts w:eastAsia="Tahoma"/>
          <w:color w:val="202124"/>
          <w:sz w:val="22"/>
          <w:szCs w:val="22"/>
          <w:lang w:val="en-US"/>
        </w:rPr>
        <w:t>Preceito</w:t>
      </w:r>
      <w:proofErr w:type="spellEnd"/>
      <w:r w:rsidRPr="006A15C5">
        <w:rPr>
          <w:rFonts w:eastAsia="Tahoma"/>
          <w:color w:val="202124"/>
          <w:sz w:val="22"/>
          <w:szCs w:val="22"/>
          <w:lang w:val="en-US"/>
        </w:rPr>
        <w:t xml:space="preserve"> </w:t>
      </w:r>
      <w:proofErr w:type="gramStart"/>
      <w:r w:rsidRPr="006A15C5">
        <w:rPr>
          <w:rFonts w:eastAsia="Tahoma"/>
          <w:color w:val="202124"/>
          <w:sz w:val="22"/>
          <w:szCs w:val="22"/>
          <w:lang w:val="en-US"/>
        </w:rPr>
        <w:t>Fundamental)⁶</w:t>
      </w:r>
      <w:proofErr w:type="gramEnd"/>
      <w:r w:rsidRPr="006A15C5">
        <w:rPr>
          <w:rFonts w:eastAsia="Tahoma"/>
          <w:color w:val="202124"/>
          <w:sz w:val="22"/>
          <w:szCs w:val="22"/>
          <w:lang w:val="en-US"/>
        </w:rPr>
        <w:t>, which prohibited interventions by police forces in poor communities during the pandemic. This illegality on the part of the police led to an increase in summary executions, mainly of black children and youth, and made massacres frequent in these territories.</w:t>
      </w:r>
    </w:p>
    <w:p w14:paraId="53A9EB57" w14:textId="77777777" w:rsidR="006A15C5" w:rsidRPr="006A15C5" w:rsidRDefault="006A15C5" w:rsidP="009D5791">
      <w:pPr>
        <w:spacing w:line="307" w:lineRule="auto"/>
        <w:jc w:val="both"/>
        <w:rPr>
          <w:rFonts w:eastAsia="Tahoma"/>
          <w:color w:val="202124"/>
          <w:sz w:val="22"/>
          <w:szCs w:val="22"/>
          <w:lang w:val="en-US"/>
        </w:rPr>
      </w:pPr>
    </w:p>
    <w:p w14:paraId="1AF14904" w14:textId="5E64F2AA" w:rsidR="00D35C8D" w:rsidRDefault="006A15C5" w:rsidP="009D5791">
      <w:pPr>
        <w:spacing w:line="307" w:lineRule="auto"/>
        <w:ind w:firstLine="720"/>
        <w:jc w:val="both"/>
        <w:rPr>
          <w:rFonts w:eastAsia="Tahoma"/>
          <w:color w:val="202124"/>
          <w:sz w:val="22"/>
          <w:szCs w:val="22"/>
          <w:lang w:val="en-US"/>
        </w:rPr>
      </w:pPr>
      <w:r w:rsidRPr="006A15C5">
        <w:rPr>
          <w:rFonts w:eastAsia="Tahoma"/>
          <w:color w:val="202124"/>
          <w:sz w:val="22"/>
          <w:szCs w:val="22"/>
          <w:lang w:val="en-US"/>
        </w:rPr>
        <w:t>The Brazilian Public Security Yearbook 2023⁷, prepared by the Brazilian Public Security Forum, with data on police lethality in 2022, leaves no doubt about the scale of barbarism to which the Afro-descendant population in Brazil is subjected</w:t>
      </w:r>
      <w:r>
        <w:rPr>
          <w:rFonts w:eastAsia="Tahoma"/>
          <w:color w:val="202124"/>
          <w:sz w:val="22"/>
          <w:szCs w:val="22"/>
          <w:lang w:val="en-US"/>
        </w:rPr>
        <w:t>:</w:t>
      </w:r>
    </w:p>
    <w:p w14:paraId="61BE3EB8" w14:textId="77777777" w:rsidR="006A15C5" w:rsidRPr="006A15C5" w:rsidRDefault="006A15C5" w:rsidP="009D5791">
      <w:pPr>
        <w:spacing w:line="307" w:lineRule="auto"/>
        <w:jc w:val="both"/>
        <w:rPr>
          <w:rFonts w:eastAsia="Tahoma"/>
          <w:sz w:val="22"/>
          <w:szCs w:val="22"/>
          <w:lang w:val="en-US"/>
        </w:rPr>
      </w:pPr>
    </w:p>
    <w:p w14:paraId="1C8EB007" w14:textId="1B1F1C87" w:rsidR="006A15C5" w:rsidRPr="006A15C5" w:rsidRDefault="006A15C5" w:rsidP="009D5791">
      <w:pPr>
        <w:pStyle w:val="Prrafodelista"/>
        <w:numPr>
          <w:ilvl w:val="0"/>
          <w:numId w:val="6"/>
        </w:numPr>
        <w:spacing w:line="307" w:lineRule="auto"/>
        <w:jc w:val="both"/>
        <w:rPr>
          <w:rFonts w:eastAsia="Tahoma"/>
          <w:sz w:val="22"/>
          <w:szCs w:val="22"/>
          <w:lang w:val="en-US"/>
        </w:rPr>
      </w:pPr>
      <w:r w:rsidRPr="006A15C5">
        <w:rPr>
          <w:rFonts w:eastAsia="Tahoma"/>
          <w:sz w:val="22"/>
          <w:szCs w:val="22"/>
          <w:lang w:val="en-US"/>
        </w:rPr>
        <w:t>6,429 victims of Brazilian police lethality with an average of 17 deaths per day;</w:t>
      </w:r>
    </w:p>
    <w:p w14:paraId="6FA7D86F" w14:textId="0C1DE50A" w:rsidR="006A15C5" w:rsidRPr="006A15C5" w:rsidRDefault="006A15C5" w:rsidP="009D5791">
      <w:pPr>
        <w:pStyle w:val="Prrafodelista"/>
        <w:numPr>
          <w:ilvl w:val="0"/>
          <w:numId w:val="6"/>
        </w:numPr>
        <w:spacing w:line="307" w:lineRule="auto"/>
        <w:jc w:val="both"/>
        <w:rPr>
          <w:rFonts w:eastAsia="Tahoma"/>
          <w:sz w:val="22"/>
          <w:szCs w:val="22"/>
          <w:lang w:val="en-US"/>
        </w:rPr>
      </w:pPr>
      <w:r w:rsidRPr="006A15C5">
        <w:rPr>
          <w:rFonts w:eastAsia="Tahoma"/>
          <w:sz w:val="22"/>
          <w:szCs w:val="22"/>
          <w:lang w:val="en-US"/>
        </w:rPr>
        <w:t>83% of those killed were black and 76% were between 12 and 29 years old;</w:t>
      </w:r>
    </w:p>
    <w:p w14:paraId="47111AFB" w14:textId="206C5403" w:rsidR="006A15C5" w:rsidRPr="006A15C5" w:rsidRDefault="006A15C5" w:rsidP="009D5791">
      <w:pPr>
        <w:pStyle w:val="Prrafodelista"/>
        <w:numPr>
          <w:ilvl w:val="0"/>
          <w:numId w:val="6"/>
        </w:numPr>
        <w:spacing w:line="307" w:lineRule="auto"/>
        <w:jc w:val="both"/>
        <w:rPr>
          <w:rFonts w:eastAsia="Tahoma"/>
          <w:sz w:val="22"/>
          <w:szCs w:val="22"/>
          <w:lang w:val="en-US"/>
        </w:rPr>
      </w:pPr>
      <w:r w:rsidRPr="006A15C5">
        <w:rPr>
          <w:rFonts w:eastAsia="Tahoma"/>
          <w:sz w:val="22"/>
          <w:szCs w:val="22"/>
          <w:lang w:val="en-US"/>
        </w:rPr>
        <w:t>Rate of 3.2 deaths per police intervention (MDIP) per 100,000 inhabitants; - 0.9% growth in the rate of deaths per 100,000 inhabitants.</w:t>
      </w:r>
    </w:p>
    <w:p w14:paraId="4A4258A8" w14:textId="48B73D52" w:rsidR="006A15C5" w:rsidRPr="006A15C5" w:rsidRDefault="006A15C5" w:rsidP="009D5791">
      <w:pPr>
        <w:pStyle w:val="Prrafodelista"/>
        <w:numPr>
          <w:ilvl w:val="0"/>
          <w:numId w:val="6"/>
        </w:numPr>
        <w:spacing w:line="307" w:lineRule="auto"/>
        <w:jc w:val="both"/>
        <w:rPr>
          <w:rFonts w:eastAsia="Tahoma"/>
          <w:sz w:val="22"/>
          <w:szCs w:val="22"/>
          <w:lang w:val="en-US"/>
        </w:rPr>
      </w:pPr>
      <w:r w:rsidRPr="006A15C5">
        <w:rPr>
          <w:rFonts w:eastAsia="Tahoma"/>
          <w:sz w:val="22"/>
          <w:szCs w:val="22"/>
          <w:lang w:val="en-US"/>
        </w:rPr>
        <w:t>0.9% growth in the rate of persons deprived of liberty; in absolute numbers there are 832,295 persons with their liberty restricted and under State guardianship;</w:t>
      </w:r>
    </w:p>
    <w:p w14:paraId="0E6FFCFF" w14:textId="0A41F07A" w:rsidR="006A15C5" w:rsidRPr="006A15C5" w:rsidRDefault="006A15C5" w:rsidP="009D5791">
      <w:pPr>
        <w:pStyle w:val="Prrafodelista"/>
        <w:numPr>
          <w:ilvl w:val="0"/>
          <w:numId w:val="6"/>
        </w:numPr>
        <w:spacing w:line="307" w:lineRule="auto"/>
        <w:jc w:val="both"/>
        <w:rPr>
          <w:rFonts w:eastAsia="Tahoma"/>
          <w:sz w:val="22"/>
          <w:szCs w:val="22"/>
          <w:lang w:val="en-US"/>
        </w:rPr>
      </w:pPr>
      <w:r w:rsidRPr="006A15C5">
        <w:rPr>
          <w:rFonts w:eastAsia="Tahoma"/>
          <w:sz w:val="22"/>
          <w:szCs w:val="22"/>
          <w:lang w:val="en-US"/>
        </w:rPr>
        <w:t>Profile of persons deprived of liberty: young people up to 29 years of age (43.1%), blacks (68.2%);</w:t>
      </w:r>
    </w:p>
    <w:p w14:paraId="11816A45" w14:textId="1EB31B8A" w:rsidR="00D35C8D" w:rsidRDefault="006A15C5" w:rsidP="009D5791">
      <w:pPr>
        <w:pStyle w:val="Prrafodelista"/>
        <w:numPr>
          <w:ilvl w:val="0"/>
          <w:numId w:val="6"/>
        </w:numPr>
        <w:spacing w:line="307" w:lineRule="auto"/>
        <w:jc w:val="both"/>
        <w:rPr>
          <w:rFonts w:eastAsia="Tahoma"/>
          <w:sz w:val="22"/>
          <w:szCs w:val="22"/>
          <w:lang w:val="en-US"/>
        </w:rPr>
      </w:pPr>
      <w:r w:rsidRPr="006A15C5">
        <w:rPr>
          <w:rFonts w:eastAsia="Tahoma"/>
          <w:sz w:val="22"/>
          <w:szCs w:val="22"/>
          <w:lang w:val="en-US"/>
        </w:rPr>
        <w:t>12,154 children and adolescents were serving a measure in the socio-educational system in the closed format.</w:t>
      </w:r>
    </w:p>
    <w:p w14:paraId="58343ED8" w14:textId="77777777" w:rsidR="006A15C5" w:rsidRPr="006A15C5" w:rsidRDefault="006A15C5" w:rsidP="009D5791">
      <w:pPr>
        <w:pStyle w:val="Prrafodelista"/>
        <w:spacing w:line="307" w:lineRule="auto"/>
        <w:jc w:val="both"/>
        <w:rPr>
          <w:rFonts w:eastAsia="Tahoma"/>
          <w:sz w:val="22"/>
          <w:szCs w:val="22"/>
          <w:lang w:val="en-US"/>
        </w:rPr>
      </w:pPr>
    </w:p>
    <w:p w14:paraId="00511E59" w14:textId="4F0F841F" w:rsidR="00452A9C" w:rsidRPr="006A15C5" w:rsidRDefault="006A15C5" w:rsidP="009D5791">
      <w:pPr>
        <w:spacing w:line="307" w:lineRule="auto"/>
        <w:ind w:firstLine="360"/>
        <w:jc w:val="both"/>
        <w:rPr>
          <w:rFonts w:eastAsia="Tahoma"/>
          <w:sz w:val="22"/>
          <w:szCs w:val="22"/>
          <w:lang w:val="en-US"/>
        </w:rPr>
      </w:pPr>
      <w:r w:rsidRPr="006A15C5">
        <w:rPr>
          <w:rFonts w:eastAsia="Tahoma"/>
          <w:color w:val="202124"/>
          <w:sz w:val="22"/>
          <w:szCs w:val="22"/>
          <w:lang w:val="en-US"/>
        </w:rPr>
        <w:t xml:space="preserve">Black social movements denounce that anti-black racial profiling has ramifications in the justice systems, since it is explicit the disproportionality in the sentences of this system in relation to black people, compared to white people subjected to the same crimes⁵. It is the heavy hand of the Brazilian courts of justice in relation to the black population that leads thousands of children and adolescents to deprivation of liberty⁸. This same justice system does not provide answers to society in relation to the frequent murders of human rights defenders, generally blacks working in rural areas, communities left over from quilombos, settlers and areas where </w:t>
      </w:r>
      <w:proofErr w:type="spellStart"/>
      <w:r w:rsidRPr="006A15C5">
        <w:rPr>
          <w:rFonts w:eastAsia="Tahoma"/>
          <w:color w:val="202124"/>
          <w:sz w:val="22"/>
          <w:szCs w:val="22"/>
          <w:lang w:val="en-US"/>
        </w:rPr>
        <w:t>extractivism</w:t>
      </w:r>
      <w:proofErr w:type="spellEnd"/>
      <w:r w:rsidRPr="006A15C5">
        <w:rPr>
          <w:rFonts w:eastAsia="Tahoma"/>
          <w:color w:val="202124"/>
          <w:sz w:val="22"/>
          <w:szCs w:val="22"/>
          <w:lang w:val="en-US"/>
        </w:rPr>
        <w:t xml:space="preserve"> is developed. The assassination of mother Maria Bernadete Pacifico, religious leader and </w:t>
      </w:r>
      <w:proofErr w:type="spellStart"/>
      <w:r w:rsidRPr="006A15C5">
        <w:rPr>
          <w:rFonts w:eastAsia="Tahoma"/>
          <w:color w:val="202124"/>
          <w:sz w:val="22"/>
          <w:szCs w:val="22"/>
          <w:lang w:val="en-US"/>
        </w:rPr>
        <w:t>quilombola</w:t>
      </w:r>
      <w:proofErr w:type="spellEnd"/>
      <w:r w:rsidRPr="006A15C5">
        <w:rPr>
          <w:rFonts w:eastAsia="Tahoma"/>
          <w:color w:val="202124"/>
          <w:sz w:val="22"/>
          <w:szCs w:val="22"/>
          <w:lang w:val="en-US"/>
        </w:rPr>
        <w:t>, on August 17, 2023, in the state of Bahia, provoked a strong indignation from black social movements.</w:t>
      </w:r>
    </w:p>
    <w:p w14:paraId="52BD2C14" w14:textId="77777777" w:rsidR="00452A9C" w:rsidRPr="006A15C5" w:rsidRDefault="00452A9C" w:rsidP="009D5791">
      <w:pPr>
        <w:spacing w:line="307" w:lineRule="auto"/>
        <w:ind w:firstLine="720"/>
        <w:jc w:val="both"/>
        <w:rPr>
          <w:rFonts w:eastAsia="Tahoma"/>
          <w:color w:val="202124"/>
          <w:sz w:val="22"/>
          <w:szCs w:val="22"/>
          <w:lang w:val="en-US"/>
        </w:rPr>
      </w:pPr>
    </w:p>
    <w:p w14:paraId="7CEF660E" w14:textId="22FD1626" w:rsidR="00D35C8D" w:rsidRPr="006A15C5" w:rsidRDefault="00D35C8D" w:rsidP="009D5791">
      <w:pPr>
        <w:spacing w:after="120" w:line="307" w:lineRule="auto"/>
        <w:jc w:val="both"/>
        <w:rPr>
          <w:rFonts w:eastAsia="Tahoma"/>
          <w:sz w:val="22"/>
          <w:szCs w:val="22"/>
          <w:lang w:val="en-US"/>
        </w:rPr>
      </w:pPr>
    </w:p>
    <w:p w14:paraId="072B2C63" w14:textId="0B0668D8" w:rsidR="00D35C8D" w:rsidRPr="00650C1F" w:rsidRDefault="006A15C5" w:rsidP="009D5791">
      <w:pPr>
        <w:spacing w:after="120" w:line="307" w:lineRule="auto"/>
        <w:jc w:val="both"/>
        <w:rPr>
          <w:rFonts w:eastAsia="Tahoma"/>
          <w:b/>
          <w:sz w:val="22"/>
          <w:szCs w:val="22"/>
          <w:lang w:val="en-US"/>
        </w:rPr>
      </w:pPr>
      <w:r w:rsidRPr="00650C1F">
        <w:rPr>
          <w:rFonts w:eastAsia="Tahoma"/>
          <w:b/>
          <w:sz w:val="22"/>
          <w:szCs w:val="22"/>
          <w:lang w:val="en-US"/>
        </w:rPr>
        <w:t>Recommendations to the Committee</w:t>
      </w:r>
      <w:r w:rsidR="000977AB" w:rsidRPr="00650C1F">
        <w:rPr>
          <w:rFonts w:eastAsia="Tahoma"/>
          <w:b/>
          <w:sz w:val="22"/>
          <w:szCs w:val="22"/>
          <w:lang w:val="en-US"/>
        </w:rPr>
        <w:t xml:space="preserve">: </w:t>
      </w:r>
    </w:p>
    <w:p w14:paraId="62F69D3F" w14:textId="77777777" w:rsidR="006A15C5" w:rsidRPr="006A15C5" w:rsidRDefault="006A15C5" w:rsidP="009D5791">
      <w:pPr>
        <w:spacing w:after="120" w:line="307" w:lineRule="auto"/>
        <w:ind w:firstLine="720"/>
        <w:jc w:val="both"/>
        <w:rPr>
          <w:rFonts w:eastAsia="Tahoma"/>
          <w:sz w:val="22"/>
          <w:szCs w:val="22"/>
          <w:lang w:val="en-US"/>
        </w:rPr>
      </w:pPr>
      <w:r w:rsidRPr="006A15C5">
        <w:rPr>
          <w:rFonts w:eastAsia="Tahoma"/>
          <w:sz w:val="22"/>
          <w:szCs w:val="22"/>
          <w:lang w:val="en-US"/>
        </w:rPr>
        <w:lastRenderedPageBreak/>
        <w:t>It is critical to address drug policy challenges in Brazil from an intersectional perspective that recognizes the multiple dimensions of discrimination and injustice. Comprehensive reform is required that promotes decriminalization of drug use, effective implementation of harm reduction programs, and a focus on human rights-based and public health approaches rather than punitive approaches.</w:t>
      </w:r>
    </w:p>
    <w:p w14:paraId="57E65F5B" w14:textId="667C77C8" w:rsidR="00387E60" w:rsidRPr="006A15C5" w:rsidRDefault="006A15C5" w:rsidP="009D5791">
      <w:pPr>
        <w:spacing w:after="120" w:line="307" w:lineRule="auto"/>
        <w:ind w:firstLine="720"/>
        <w:jc w:val="both"/>
        <w:rPr>
          <w:rFonts w:eastAsia="Tahoma"/>
          <w:sz w:val="22"/>
          <w:szCs w:val="22"/>
          <w:lang w:val="en-US"/>
        </w:rPr>
      </w:pPr>
      <w:r w:rsidRPr="006A15C5">
        <w:rPr>
          <w:rFonts w:eastAsia="Tahoma"/>
          <w:sz w:val="22"/>
          <w:szCs w:val="22"/>
          <w:lang w:val="en-US"/>
        </w:rPr>
        <w:t>Accordingly, we recommend that the Committee make the following recommendations within the framework of the right to physical and mental health (Article 12 ICESCR</w:t>
      </w:r>
      <w:r w:rsidR="00452A9C" w:rsidRPr="006A15C5">
        <w:rPr>
          <w:rFonts w:eastAsia="Tahoma"/>
          <w:sz w:val="22"/>
          <w:szCs w:val="22"/>
          <w:lang w:val="en-US"/>
        </w:rPr>
        <w:t>)</w:t>
      </w:r>
      <w:r w:rsidR="00387E60" w:rsidRPr="006A15C5">
        <w:rPr>
          <w:rFonts w:eastAsia="Tahoma"/>
          <w:sz w:val="22"/>
          <w:szCs w:val="22"/>
          <w:lang w:val="en-US"/>
        </w:rPr>
        <w:t>.</w:t>
      </w:r>
    </w:p>
    <w:p w14:paraId="515E08F7" w14:textId="249DA05E" w:rsidR="006A15C5" w:rsidRPr="006A15C5" w:rsidRDefault="006A15C5" w:rsidP="009D5791">
      <w:pPr>
        <w:pStyle w:val="Prrafodelista"/>
        <w:numPr>
          <w:ilvl w:val="0"/>
          <w:numId w:val="1"/>
        </w:numPr>
        <w:spacing w:after="120" w:line="307" w:lineRule="auto"/>
        <w:jc w:val="both"/>
        <w:rPr>
          <w:rFonts w:eastAsia="Arial"/>
          <w:color w:val="202124"/>
          <w:sz w:val="22"/>
          <w:szCs w:val="22"/>
          <w:lang w:val="en-US"/>
        </w:rPr>
      </w:pPr>
      <w:r w:rsidRPr="006A15C5">
        <w:rPr>
          <w:rFonts w:eastAsia="Arial"/>
          <w:color w:val="202124"/>
          <w:sz w:val="22"/>
          <w:szCs w:val="22"/>
          <w:lang w:val="en-US"/>
        </w:rPr>
        <w:t xml:space="preserve">The Committee </w:t>
      </w:r>
      <w:r>
        <w:rPr>
          <w:rFonts w:eastAsia="Arial"/>
          <w:color w:val="202124"/>
          <w:sz w:val="22"/>
          <w:szCs w:val="22"/>
          <w:lang w:val="en-US"/>
        </w:rPr>
        <w:t xml:space="preserve">should </w:t>
      </w:r>
      <w:r w:rsidRPr="006A15C5">
        <w:rPr>
          <w:rFonts w:eastAsia="Arial"/>
          <w:color w:val="202124"/>
          <w:sz w:val="22"/>
          <w:szCs w:val="22"/>
          <w:lang w:val="en-US"/>
        </w:rPr>
        <w:t xml:space="preserve">recommend that the State increase investment in, availability of, and access to harm reduction services throughout the country, both in the community and in prisons, particularly gender-sensitive services tailored to the specific needs of historically marginalized populations such as women, LGBTQI+ people, and people of African descent. </w:t>
      </w:r>
    </w:p>
    <w:p w14:paraId="1F8ADB73" w14:textId="47C57A29" w:rsidR="006A15C5" w:rsidRPr="006A15C5" w:rsidRDefault="006A15C5" w:rsidP="009D5791">
      <w:pPr>
        <w:pStyle w:val="Prrafodelista"/>
        <w:numPr>
          <w:ilvl w:val="0"/>
          <w:numId w:val="1"/>
        </w:numPr>
        <w:spacing w:after="120" w:line="307" w:lineRule="auto"/>
        <w:jc w:val="both"/>
        <w:rPr>
          <w:rFonts w:eastAsia="Arial"/>
          <w:color w:val="202124"/>
          <w:sz w:val="22"/>
          <w:szCs w:val="22"/>
          <w:lang w:val="en-US"/>
        </w:rPr>
      </w:pPr>
      <w:r w:rsidRPr="006A15C5">
        <w:rPr>
          <w:rFonts w:eastAsia="Arial"/>
          <w:color w:val="202124"/>
          <w:sz w:val="22"/>
          <w:szCs w:val="22"/>
          <w:lang w:val="en-US"/>
        </w:rPr>
        <w:t xml:space="preserve">The Committee </w:t>
      </w:r>
      <w:r>
        <w:rPr>
          <w:rFonts w:eastAsia="Arial"/>
          <w:color w:val="202124"/>
          <w:sz w:val="22"/>
          <w:szCs w:val="22"/>
          <w:lang w:val="en-US"/>
        </w:rPr>
        <w:t xml:space="preserve">should </w:t>
      </w:r>
      <w:r w:rsidRPr="006A15C5">
        <w:rPr>
          <w:rFonts w:eastAsia="Arial"/>
          <w:color w:val="202124"/>
          <w:sz w:val="22"/>
          <w:szCs w:val="22"/>
          <w:lang w:val="en-US"/>
        </w:rPr>
        <w:t>recommend that the State facilitate the inclusion of civil society organizations and communities in the design and implementation of drug policies.</w:t>
      </w:r>
    </w:p>
    <w:p w14:paraId="2D119DF3" w14:textId="6FADF946" w:rsidR="006A15C5" w:rsidRPr="006A15C5" w:rsidRDefault="006A15C5" w:rsidP="009D5791">
      <w:pPr>
        <w:pStyle w:val="Prrafodelista"/>
        <w:numPr>
          <w:ilvl w:val="0"/>
          <w:numId w:val="1"/>
        </w:numPr>
        <w:spacing w:after="120" w:line="307" w:lineRule="auto"/>
        <w:jc w:val="both"/>
        <w:rPr>
          <w:rFonts w:eastAsia="Arial"/>
          <w:color w:val="202124"/>
          <w:sz w:val="22"/>
          <w:szCs w:val="22"/>
          <w:lang w:val="en-US"/>
        </w:rPr>
      </w:pPr>
      <w:r w:rsidRPr="006A15C5">
        <w:rPr>
          <w:rFonts w:eastAsia="Arial"/>
          <w:color w:val="202124"/>
          <w:sz w:val="22"/>
          <w:szCs w:val="22"/>
          <w:lang w:val="en-US"/>
        </w:rPr>
        <w:t xml:space="preserve">The Committee </w:t>
      </w:r>
      <w:r>
        <w:rPr>
          <w:rFonts w:eastAsia="Arial"/>
          <w:color w:val="202124"/>
          <w:sz w:val="22"/>
          <w:szCs w:val="22"/>
          <w:lang w:val="en-US"/>
        </w:rPr>
        <w:t xml:space="preserve">should </w:t>
      </w:r>
      <w:r w:rsidRPr="006A15C5">
        <w:rPr>
          <w:rFonts w:eastAsia="Arial"/>
          <w:color w:val="202124"/>
          <w:sz w:val="22"/>
          <w:szCs w:val="22"/>
          <w:lang w:val="en-US"/>
        </w:rPr>
        <w:t>recommend the decriminalization of drug use and possession for personal use as an essential measure to facilitate access to the right to health for people who use drugs.</w:t>
      </w:r>
    </w:p>
    <w:p w14:paraId="17E53E95" w14:textId="55898F88" w:rsidR="006A15C5" w:rsidRPr="006A15C5" w:rsidRDefault="006A15C5" w:rsidP="009D5791">
      <w:pPr>
        <w:pStyle w:val="Prrafodelista"/>
        <w:numPr>
          <w:ilvl w:val="0"/>
          <w:numId w:val="1"/>
        </w:numPr>
        <w:spacing w:after="120" w:line="307" w:lineRule="auto"/>
        <w:jc w:val="both"/>
        <w:rPr>
          <w:rFonts w:eastAsia="Arial"/>
          <w:color w:val="202124"/>
          <w:sz w:val="22"/>
          <w:szCs w:val="22"/>
          <w:lang w:val="en-US"/>
        </w:rPr>
      </w:pPr>
      <w:r w:rsidRPr="006A15C5">
        <w:rPr>
          <w:rFonts w:eastAsia="Arial"/>
          <w:color w:val="202124"/>
          <w:sz w:val="22"/>
          <w:szCs w:val="22"/>
          <w:lang w:val="en-US"/>
        </w:rPr>
        <w:t xml:space="preserve">The Committee </w:t>
      </w:r>
      <w:r>
        <w:rPr>
          <w:rFonts w:eastAsia="Arial"/>
          <w:color w:val="202124"/>
          <w:sz w:val="22"/>
          <w:szCs w:val="22"/>
          <w:lang w:val="en-US"/>
        </w:rPr>
        <w:t xml:space="preserve">should </w:t>
      </w:r>
      <w:r w:rsidRPr="006A15C5">
        <w:rPr>
          <w:rFonts w:eastAsia="Arial"/>
          <w:color w:val="202124"/>
          <w:sz w:val="22"/>
          <w:szCs w:val="22"/>
          <w:lang w:val="en-US"/>
        </w:rPr>
        <w:t>recommend the reform of the punitive approach to drug laws that have had a disproportionate impact on the incarceration of women and people of African descent.</w:t>
      </w:r>
    </w:p>
    <w:p w14:paraId="68720CD0" w14:textId="4CFDACC4" w:rsidR="00DB170C" w:rsidRPr="006A15C5" w:rsidRDefault="006A15C5" w:rsidP="009D5791">
      <w:pPr>
        <w:pStyle w:val="Prrafodelista"/>
        <w:numPr>
          <w:ilvl w:val="0"/>
          <w:numId w:val="1"/>
        </w:numPr>
        <w:spacing w:after="120" w:line="307" w:lineRule="auto"/>
        <w:jc w:val="both"/>
        <w:rPr>
          <w:rFonts w:eastAsia="Arial"/>
          <w:color w:val="202124"/>
          <w:sz w:val="22"/>
          <w:szCs w:val="22"/>
          <w:lang w:val="en-US"/>
        </w:rPr>
      </w:pPr>
      <w:r w:rsidRPr="006A15C5">
        <w:rPr>
          <w:rFonts w:eastAsia="Arial"/>
          <w:color w:val="202124"/>
          <w:sz w:val="22"/>
          <w:szCs w:val="22"/>
          <w:lang w:val="en-US"/>
        </w:rPr>
        <w:t xml:space="preserve">- The Committee </w:t>
      </w:r>
      <w:r>
        <w:rPr>
          <w:rFonts w:eastAsia="Arial"/>
          <w:color w:val="202124"/>
          <w:sz w:val="22"/>
          <w:szCs w:val="22"/>
          <w:lang w:val="en-US"/>
        </w:rPr>
        <w:t xml:space="preserve">should </w:t>
      </w:r>
      <w:r w:rsidRPr="006A15C5">
        <w:rPr>
          <w:rFonts w:eastAsia="Arial"/>
          <w:color w:val="202124"/>
          <w:sz w:val="22"/>
          <w:szCs w:val="22"/>
          <w:lang w:val="en-US"/>
        </w:rPr>
        <w:t xml:space="preserve">recommend that the State take steps to regulate and monitor drug treatment centers where there have been reports of torture and ill-treatment, including therapeutic </w:t>
      </w:r>
      <w:proofErr w:type="spellStart"/>
      <w:proofErr w:type="gramStart"/>
      <w:r w:rsidRPr="006A15C5">
        <w:rPr>
          <w:rFonts w:eastAsia="Arial"/>
          <w:color w:val="202124"/>
          <w:sz w:val="22"/>
          <w:szCs w:val="22"/>
          <w:lang w:val="en-US"/>
        </w:rPr>
        <w:t>communities.</w:t>
      </w:r>
      <w:r w:rsidR="00DB170C" w:rsidRPr="006A15C5">
        <w:rPr>
          <w:rFonts w:eastAsia="Arial"/>
          <w:color w:val="202124"/>
          <w:sz w:val="22"/>
          <w:szCs w:val="22"/>
          <w:lang w:val="en-US"/>
        </w:rPr>
        <w:t>reportes</w:t>
      </w:r>
      <w:proofErr w:type="spellEnd"/>
      <w:proofErr w:type="gramEnd"/>
      <w:r w:rsidR="00DB170C" w:rsidRPr="006A15C5">
        <w:rPr>
          <w:rFonts w:eastAsia="Arial"/>
          <w:color w:val="202124"/>
          <w:sz w:val="22"/>
          <w:szCs w:val="22"/>
          <w:lang w:val="en-US"/>
        </w:rPr>
        <w:t xml:space="preserve"> de </w:t>
      </w:r>
      <w:proofErr w:type="spellStart"/>
      <w:r w:rsidR="00DB170C" w:rsidRPr="006A15C5">
        <w:rPr>
          <w:rFonts w:eastAsia="Arial"/>
          <w:color w:val="202124"/>
          <w:sz w:val="22"/>
          <w:szCs w:val="22"/>
          <w:lang w:val="en-US"/>
        </w:rPr>
        <w:t>tortura</w:t>
      </w:r>
      <w:proofErr w:type="spellEnd"/>
      <w:r w:rsidR="00DB170C" w:rsidRPr="006A15C5">
        <w:rPr>
          <w:rFonts w:eastAsia="Arial"/>
          <w:color w:val="202124"/>
          <w:sz w:val="22"/>
          <w:szCs w:val="22"/>
          <w:lang w:val="en-US"/>
        </w:rPr>
        <w:t xml:space="preserve"> y </w:t>
      </w:r>
      <w:proofErr w:type="spellStart"/>
      <w:r w:rsidR="00DB170C" w:rsidRPr="006A15C5">
        <w:rPr>
          <w:rFonts w:eastAsia="Arial"/>
          <w:color w:val="202124"/>
          <w:sz w:val="22"/>
          <w:szCs w:val="22"/>
          <w:lang w:val="en-US"/>
        </w:rPr>
        <w:t>malos</w:t>
      </w:r>
      <w:proofErr w:type="spellEnd"/>
      <w:r w:rsidR="00DB170C" w:rsidRPr="006A15C5">
        <w:rPr>
          <w:rFonts w:eastAsia="Arial"/>
          <w:color w:val="202124"/>
          <w:sz w:val="22"/>
          <w:szCs w:val="22"/>
          <w:lang w:val="en-US"/>
        </w:rPr>
        <w:t xml:space="preserve"> </w:t>
      </w:r>
      <w:proofErr w:type="spellStart"/>
      <w:r w:rsidR="00DB170C" w:rsidRPr="006A15C5">
        <w:rPr>
          <w:rFonts w:eastAsia="Arial"/>
          <w:color w:val="202124"/>
          <w:sz w:val="22"/>
          <w:szCs w:val="22"/>
          <w:lang w:val="en-US"/>
        </w:rPr>
        <w:t>tratos</w:t>
      </w:r>
      <w:proofErr w:type="spellEnd"/>
      <w:r w:rsidR="00DB170C" w:rsidRPr="006A15C5">
        <w:rPr>
          <w:rFonts w:eastAsia="Arial"/>
          <w:color w:val="202124"/>
          <w:sz w:val="22"/>
          <w:szCs w:val="22"/>
          <w:lang w:val="en-US"/>
        </w:rPr>
        <w:t xml:space="preserve">, </w:t>
      </w:r>
      <w:proofErr w:type="spellStart"/>
      <w:r w:rsidR="00DB170C" w:rsidRPr="006A15C5">
        <w:rPr>
          <w:rFonts w:eastAsia="Arial"/>
          <w:color w:val="202124"/>
          <w:sz w:val="22"/>
          <w:szCs w:val="22"/>
          <w:lang w:val="en-US"/>
        </w:rPr>
        <w:t>incluyendo</w:t>
      </w:r>
      <w:proofErr w:type="spellEnd"/>
      <w:r w:rsidR="00DB170C" w:rsidRPr="006A15C5">
        <w:rPr>
          <w:rFonts w:eastAsia="Arial"/>
          <w:color w:val="202124"/>
          <w:sz w:val="22"/>
          <w:szCs w:val="22"/>
          <w:lang w:val="en-US"/>
        </w:rPr>
        <w:t xml:space="preserve"> </w:t>
      </w:r>
      <w:proofErr w:type="spellStart"/>
      <w:r w:rsidR="00DB170C" w:rsidRPr="006A15C5">
        <w:rPr>
          <w:rFonts w:eastAsia="Arial"/>
          <w:color w:val="202124"/>
          <w:sz w:val="22"/>
          <w:szCs w:val="22"/>
          <w:lang w:val="en-US"/>
        </w:rPr>
        <w:t>comunidades</w:t>
      </w:r>
      <w:proofErr w:type="spellEnd"/>
      <w:r w:rsidR="00DB170C" w:rsidRPr="006A15C5">
        <w:rPr>
          <w:rFonts w:eastAsia="Arial"/>
          <w:color w:val="202124"/>
          <w:sz w:val="22"/>
          <w:szCs w:val="22"/>
          <w:lang w:val="en-US"/>
        </w:rPr>
        <w:t xml:space="preserve"> </w:t>
      </w:r>
      <w:proofErr w:type="spellStart"/>
      <w:r w:rsidR="00DB170C" w:rsidRPr="006A15C5">
        <w:rPr>
          <w:rFonts w:eastAsia="Arial"/>
          <w:color w:val="202124"/>
          <w:sz w:val="22"/>
          <w:szCs w:val="22"/>
          <w:lang w:val="en-US"/>
        </w:rPr>
        <w:t>terapéuticas</w:t>
      </w:r>
      <w:proofErr w:type="spellEnd"/>
      <w:r w:rsidR="00DB170C" w:rsidRPr="006A15C5">
        <w:rPr>
          <w:rFonts w:eastAsia="Arial"/>
          <w:color w:val="202124"/>
          <w:sz w:val="22"/>
          <w:szCs w:val="22"/>
          <w:lang w:val="en-US"/>
        </w:rPr>
        <w:t>.</w:t>
      </w:r>
    </w:p>
    <w:p w14:paraId="6098E302" w14:textId="73FEA444" w:rsidR="00DB170C" w:rsidRPr="006A15C5" w:rsidRDefault="006A15C5" w:rsidP="009D5791">
      <w:pPr>
        <w:spacing w:after="120" w:line="307" w:lineRule="auto"/>
        <w:ind w:firstLine="720"/>
        <w:jc w:val="both"/>
        <w:rPr>
          <w:rFonts w:eastAsia="Arial"/>
          <w:color w:val="202124"/>
          <w:sz w:val="22"/>
          <w:szCs w:val="22"/>
          <w:lang w:val="en-US"/>
        </w:rPr>
      </w:pPr>
      <w:r w:rsidRPr="006A15C5">
        <w:rPr>
          <w:rFonts w:eastAsia="Arial"/>
          <w:color w:val="202124"/>
          <w:sz w:val="22"/>
          <w:szCs w:val="22"/>
          <w:lang w:val="en-US"/>
        </w:rPr>
        <w:t>We also recommend that the Committee make the following recommendation under Article 10 (right of families</w:t>
      </w:r>
      <w:r w:rsidR="00DB170C" w:rsidRPr="006A15C5">
        <w:rPr>
          <w:rFonts w:eastAsia="Arial"/>
          <w:color w:val="202124"/>
          <w:sz w:val="22"/>
          <w:szCs w:val="22"/>
          <w:lang w:val="en-US"/>
        </w:rPr>
        <w:t>).</w:t>
      </w:r>
    </w:p>
    <w:p w14:paraId="14044226" w14:textId="4B45ACB7" w:rsidR="00DB170C" w:rsidRPr="006A15C5" w:rsidRDefault="006A15C5" w:rsidP="009D5791">
      <w:pPr>
        <w:pStyle w:val="Prrafodelista"/>
        <w:numPr>
          <w:ilvl w:val="0"/>
          <w:numId w:val="1"/>
        </w:numPr>
        <w:spacing w:after="120" w:line="307" w:lineRule="auto"/>
        <w:jc w:val="both"/>
        <w:rPr>
          <w:rFonts w:eastAsia="Arial"/>
          <w:color w:val="202124"/>
          <w:sz w:val="22"/>
          <w:szCs w:val="22"/>
          <w:lang w:val="en-US"/>
        </w:rPr>
      </w:pPr>
      <w:r w:rsidRPr="006A15C5">
        <w:rPr>
          <w:rFonts w:eastAsia="Arial"/>
          <w:color w:val="202124"/>
          <w:sz w:val="22"/>
          <w:szCs w:val="22"/>
          <w:lang w:val="en-US"/>
        </w:rPr>
        <w:t xml:space="preserve">The Committee </w:t>
      </w:r>
      <w:r>
        <w:rPr>
          <w:rFonts w:eastAsia="Arial"/>
          <w:color w:val="202124"/>
          <w:sz w:val="22"/>
          <w:szCs w:val="22"/>
          <w:lang w:val="en-US"/>
        </w:rPr>
        <w:t xml:space="preserve">should </w:t>
      </w:r>
      <w:r w:rsidRPr="006A15C5">
        <w:rPr>
          <w:rFonts w:eastAsia="Arial"/>
          <w:color w:val="202124"/>
          <w:sz w:val="22"/>
          <w:szCs w:val="22"/>
          <w:lang w:val="en-US"/>
        </w:rPr>
        <w:t>recommend that the State take measures to ensure that parental rights are not withdrawn from women simply because they use drug</w:t>
      </w:r>
      <w:r>
        <w:rPr>
          <w:rFonts w:eastAsia="Arial"/>
          <w:color w:val="202124"/>
          <w:sz w:val="22"/>
          <w:szCs w:val="22"/>
          <w:lang w:val="en-US"/>
        </w:rPr>
        <w:t>s.</w:t>
      </w:r>
      <w:r w:rsidR="00DB170C" w:rsidRPr="006A15C5">
        <w:rPr>
          <w:rFonts w:eastAsia="Arial"/>
          <w:color w:val="202124"/>
          <w:sz w:val="22"/>
          <w:szCs w:val="22"/>
          <w:lang w:val="en-US"/>
        </w:rPr>
        <w:t xml:space="preserve"> </w:t>
      </w:r>
    </w:p>
    <w:p w14:paraId="3BCBA124" w14:textId="77777777" w:rsidR="00D35C8D" w:rsidRPr="006A15C5" w:rsidRDefault="00D35C8D" w:rsidP="009D5791">
      <w:pPr>
        <w:spacing w:after="120" w:line="307" w:lineRule="auto"/>
        <w:jc w:val="both"/>
        <w:rPr>
          <w:rFonts w:eastAsia="Tahoma"/>
          <w:lang w:val="en-US"/>
        </w:rPr>
      </w:pPr>
    </w:p>
    <w:sectPr w:rsidR="00D35C8D" w:rsidRPr="006A15C5">
      <w:headerReference w:type="default" r:id="rId14"/>
      <w:footerReference w:type="even" r:id="rId15"/>
      <w:footerReference w:type="default" r:id="rId16"/>
      <w:pgSz w:w="11900" w:h="16840"/>
      <w:pgMar w:top="1701"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0B5DB" w14:textId="77777777" w:rsidR="00237164" w:rsidRDefault="00237164">
      <w:r>
        <w:separator/>
      </w:r>
    </w:p>
  </w:endnote>
  <w:endnote w:type="continuationSeparator" w:id="0">
    <w:p w14:paraId="54A5C79C" w14:textId="77777777" w:rsidR="00237164" w:rsidRDefault="00237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886754925"/>
      <w:docPartObj>
        <w:docPartGallery w:val="Page Numbers (Bottom of Page)"/>
        <w:docPartUnique/>
      </w:docPartObj>
    </w:sdtPr>
    <w:sdtContent>
      <w:p w14:paraId="24603E6D" w14:textId="26CC5519" w:rsidR="00B05C96" w:rsidRDefault="00B05C96" w:rsidP="003C52D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7BC0D8B" w14:textId="77777777" w:rsidR="00B05C96" w:rsidRDefault="00B05C96" w:rsidP="00FE196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18859244"/>
      <w:docPartObj>
        <w:docPartGallery w:val="Page Numbers (Bottom of Page)"/>
        <w:docPartUnique/>
      </w:docPartObj>
    </w:sdtPr>
    <w:sdtContent>
      <w:p w14:paraId="241E871D" w14:textId="2531CAC7" w:rsidR="00B05C96" w:rsidRDefault="00B05C96" w:rsidP="003C52D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9C5CB8C" w14:textId="77777777" w:rsidR="00B05C96" w:rsidRDefault="00B05C96" w:rsidP="00FE196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9A68D" w14:textId="77777777" w:rsidR="00237164" w:rsidRDefault="00237164">
      <w:r>
        <w:separator/>
      </w:r>
    </w:p>
  </w:footnote>
  <w:footnote w:type="continuationSeparator" w:id="0">
    <w:p w14:paraId="600C88A4" w14:textId="77777777" w:rsidR="00237164" w:rsidRDefault="00237164">
      <w:r>
        <w:continuationSeparator/>
      </w:r>
    </w:p>
  </w:footnote>
  <w:footnote w:id="1">
    <w:p w14:paraId="7DE19D5A" w14:textId="77777777" w:rsidR="00E66F23" w:rsidRPr="00650C1F" w:rsidRDefault="00E66F23" w:rsidP="00E66F23">
      <w:pPr>
        <w:jc w:val="both"/>
        <w:rPr>
          <w:rFonts w:eastAsia="Arial"/>
          <w:sz w:val="20"/>
          <w:szCs w:val="20"/>
          <w:lang w:val="pt-BR"/>
        </w:rPr>
      </w:pPr>
      <w:r w:rsidRPr="00FE1961">
        <w:rPr>
          <w:sz w:val="20"/>
          <w:szCs w:val="20"/>
          <w:vertAlign w:val="superscript"/>
        </w:rPr>
        <w:footnoteRef/>
      </w:r>
      <w:r w:rsidRPr="00650C1F">
        <w:rPr>
          <w:rFonts w:eastAsia="Arial"/>
          <w:sz w:val="20"/>
          <w:szCs w:val="20"/>
          <w:lang w:val="pt-BR"/>
        </w:rPr>
        <w:t xml:space="preserve"> </w:t>
      </w:r>
      <w:hyperlink r:id="rId1">
        <w:r w:rsidRPr="00650C1F">
          <w:rPr>
            <w:rFonts w:eastAsia="Arial"/>
            <w:color w:val="1155CC"/>
            <w:sz w:val="20"/>
            <w:szCs w:val="20"/>
            <w:u w:val="single"/>
            <w:lang w:val="pt-BR"/>
          </w:rPr>
          <w:t>https://escolageneros.com.br/</w:t>
        </w:r>
      </w:hyperlink>
      <w:r w:rsidRPr="00650C1F">
        <w:rPr>
          <w:rFonts w:eastAsia="Arial"/>
          <w:sz w:val="20"/>
          <w:szCs w:val="20"/>
          <w:lang w:val="pt-BR"/>
        </w:rPr>
        <w:t xml:space="preserve"> </w:t>
      </w:r>
    </w:p>
  </w:footnote>
  <w:footnote w:id="2">
    <w:p w14:paraId="6542B22C" w14:textId="77777777" w:rsidR="00E66F23" w:rsidRPr="00650C1F" w:rsidRDefault="00E66F23" w:rsidP="00E66F23">
      <w:pPr>
        <w:jc w:val="both"/>
        <w:rPr>
          <w:rFonts w:eastAsia="Arial"/>
          <w:sz w:val="20"/>
          <w:szCs w:val="20"/>
          <w:lang w:val="pt-BR"/>
        </w:rPr>
      </w:pPr>
      <w:r w:rsidRPr="00FE1961">
        <w:rPr>
          <w:sz w:val="20"/>
          <w:szCs w:val="20"/>
          <w:vertAlign w:val="superscript"/>
        </w:rPr>
        <w:footnoteRef/>
      </w:r>
      <w:r w:rsidRPr="00650C1F">
        <w:rPr>
          <w:rFonts w:eastAsia="Arial"/>
          <w:sz w:val="20"/>
          <w:szCs w:val="20"/>
          <w:lang w:val="pt-BR"/>
        </w:rPr>
        <w:t xml:space="preserve"> </w:t>
      </w:r>
      <w:hyperlink r:id="rId2">
        <w:r w:rsidRPr="00650C1F">
          <w:rPr>
            <w:rFonts w:eastAsia="Arial"/>
            <w:color w:val="262526"/>
            <w:sz w:val="20"/>
            <w:szCs w:val="20"/>
            <w:highlight w:val="white"/>
            <w:lang w:val="pt-BR"/>
          </w:rPr>
          <w:t>MALHEIRO, L. S. B.</w:t>
        </w:r>
      </w:hyperlink>
      <w:r w:rsidRPr="00650C1F">
        <w:rPr>
          <w:rFonts w:eastAsia="Arial"/>
          <w:color w:val="262526"/>
          <w:sz w:val="20"/>
          <w:szCs w:val="20"/>
          <w:highlight w:val="white"/>
          <w:lang w:val="pt-BR"/>
        </w:rPr>
        <w:t xml:space="preserve">; LIMA, D. D. </w:t>
      </w:r>
      <w:r w:rsidRPr="00650C1F">
        <w:rPr>
          <w:rFonts w:eastAsia="Arial"/>
          <w:b/>
          <w:color w:val="262526"/>
          <w:sz w:val="20"/>
          <w:szCs w:val="20"/>
          <w:highlight w:val="white"/>
          <w:lang w:val="pt-BR"/>
        </w:rPr>
        <w:t>Questões atuais sobre Políticas de Drogas no Brasil: a comunidade terapêutica e a atenção à saúde</w:t>
      </w:r>
      <w:r w:rsidRPr="00650C1F">
        <w:rPr>
          <w:rFonts w:eastAsia="Arial"/>
          <w:color w:val="262526"/>
          <w:sz w:val="20"/>
          <w:szCs w:val="20"/>
          <w:highlight w:val="white"/>
          <w:lang w:val="pt-BR"/>
        </w:rPr>
        <w:t>. A atenção integral ao consumo e aos consumidores de psicoativos: conexões interdisciplinares. 1. ed. Salvador: EDUFBA, 2018. 551p.</w:t>
      </w:r>
    </w:p>
  </w:footnote>
  <w:footnote w:id="3">
    <w:p w14:paraId="0A9E4CEF" w14:textId="77777777" w:rsidR="00D35C8D" w:rsidRPr="00650C1F" w:rsidRDefault="00000000" w:rsidP="00FE1961">
      <w:pPr>
        <w:jc w:val="both"/>
        <w:rPr>
          <w:rFonts w:eastAsia="Arial"/>
          <w:sz w:val="20"/>
          <w:szCs w:val="20"/>
          <w:lang w:val="pt-BR"/>
        </w:rPr>
      </w:pPr>
      <w:r w:rsidRPr="00FE1961">
        <w:rPr>
          <w:sz w:val="20"/>
          <w:szCs w:val="20"/>
          <w:vertAlign w:val="superscript"/>
        </w:rPr>
        <w:footnoteRef/>
      </w:r>
      <w:r w:rsidRPr="00650C1F">
        <w:rPr>
          <w:rFonts w:eastAsia="Arial"/>
          <w:sz w:val="20"/>
          <w:szCs w:val="20"/>
          <w:lang w:val="pt-BR"/>
        </w:rPr>
        <w:t>http://observatorioseguranca.com.br/wordpress/wp-content/uploads/2023/03/RELATORIO_REDE-DE-OBS-elas-vivem_final-2.pdf</w:t>
      </w:r>
    </w:p>
  </w:footnote>
  <w:footnote w:id="4">
    <w:p w14:paraId="37F942A5"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https://midianinja.org/colunistaninja/nada-sobre-nos-sem-a-nossa-participacao-conad-por-uma-perspectiva-feminista-antiproibicionista-e-antirracista/</w:t>
      </w:r>
    </w:p>
  </w:footnote>
  <w:footnote w:id="5">
    <w:p w14:paraId="09835347"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https://edelei.org/</w:t>
      </w:r>
    </w:p>
  </w:footnote>
  <w:footnote w:id="6">
    <w:p w14:paraId="3B22CE52" w14:textId="30FB769D"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w:t>
      </w:r>
      <w:hyperlink r:id="rId3">
        <w:r w:rsidRPr="00650C1F">
          <w:rPr>
            <w:color w:val="1155CC"/>
            <w:sz w:val="20"/>
            <w:szCs w:val="20"/>
            <w:u w:val="single"/>
            <w:lang w:val="pt-BR"/>
          </w:rPr>
          <w:t>https://www.escolalivredereducaodedanos.org/</w:t>
        </w:r>
      </w:hyperlink>
    </w:p>
  </w:footnote>
  <w:footnote w:id="7">
    <w:p w14:paraId="5672DFB6"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w:t>
      </w:r>
      <w:hyperlink r:id="rId4">
        <w:r w:rsidRPr="00650C1F">
          <w:rPr>
            <w:color w:val="1155CC"/>
            <w:sz w:val="20"/>
            <w:szCs w:val="20"/>
            <w:u w:val="single"/>
            <w:lang w:val="pt-BR"/>
          </w:rPr>
          <w:t>https://www.redesdamare.org.br/</w:t>
        </w:r>
      </w:hyperlink>
      <w:r w:rsidRPr="00650C1F">
        <w:rPr>
          <w:sz w:val="20"/>
          <w:szCs w:val="20"/>
          <w:lang w:val="pt-BR"/>
        </w:rPr>
        <w:t xml:space="preserve"> </w:t>
      </w:r>
    </w:p>
  </w:footnote>
  <w:footnote w:id="8">
    <w:p w14:paraId="3EA32BDD"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w:t>
      </w:r>
      <w:hyperlink r:id="rId5">
        <w:r w:rsidRPr="00650C1F">
          <w:rPr>
            <w:color w:val="1155CC"/>
            <w:sz w:val="20"/>
            <w:szCs w:val="20"/>
            <w:u w:val="single"/>
            <w:lang w:val="pt-BR"/>
          </w:rPr>
          <w:t>https://corraproabraco.ba.gov.br/</w:t>
        </w:r>
      </w:hyperlink>
      <w:r w:rsidRPr="00650C1F">
        <w:rPr>
          <w:sz w:val="20"/>
          <w:szCs w:val="20"/>
          <w:lang w:val="pt-BR"/>
        </w:rPr>
        <w:t xml:space="preserve"> </w:t>
      </w:r>
    </w:p>
  </w:footnote>
  <w:footnote w:id="9">
    <w:p w14:paraId="0E650B1E" w14:textId="77777777" w:rsidR="00E66F23" w:rsidRPr="00650C1F" w:rsidRDefault="00E66F23" w:rsidP="00E66F23">
      <w:pPr>
        <w:jc w:val="both"/>
        <w:rPr>
          <w:sz w:val="20"/>
          <w:szCs w:val="20"/>
          <w:lang w:val="pt-BR"/>
        </w:rPr>
      </w:pPr>
      <w:r w:rsidRPr="00FE1961">
        <w:rPr>
          <w:sz w:val="20"/>
          <w:szCs w:val="20"/>
          <w:vertAlign w:val="superscript"/>
        </w:rPr>
        <w:footnoteRef/>
      </w:r>
      <w:hyperlink r:id="rId6">
        <w:r w:rsidRPr="00650C1F">
          <w:rPr>
            <w:color w:val="1155CC"/>
            <w:sz w:val="20"/>
            <w:szCs w:val="20"/>
            <w:u w:val="single"/>
            <w:lang w:val="pt-BR"/>
          </w:rPr>
          <w:t>https://www.brasildefato.com.br/2023/03/01/tentativa-de-criminalizacao-de-medidas-de-reducao-de-danos-em-olinda-gera-mobilizacao</w:t>
        </w:r>
      </w:hyperlink>
      <w:r w:rsidRPr="00650C1F">
        <w:rPr>
          <w:sz w:val="20"/>
          <w:szCs w:val="20"/>
          <w:lang w:val="pt-BR"/>
        </w:rPr>
        <w:t xml:space="preserve"> </w:t>
      </w:r>
    </w:p>
  </w:footnote>
  <w:footnote w:id="10">
    <w:p w14:paraId="0F5C0B08"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w:t>
      </w:r>
      <w:r w:rsidRPr="00650C1F">
        <w:rPr>
          <w:rFonts w:eastAsia="Arial"/>
          <w:color w:val="231F20"/>
          <w:sz w:val="20"/>
          <w:szCs w:val="20"/>
          <w:highlight w:val="white"/>
          <w:lang w:val="pt-BR"/>
        </w:rPr>
        <w:t xml:space="preserve">RODRIGUES, Luciana Boiteux de Figueiredo. </w:t>
      </w:r>
      <w:r w:rsidRPr="00650C1F">
        <w:rPr>
          <w:rFonts w:eastAsia="Arial"/>
          <w:b/>
          <w:color w:val="231F20"/>
          <w:sz w:val="20"/>
          <w:szCs w:val="20"/>
          <w:highlight w:val="white"/>
          <w:lang w:val="pt-BR"/>
        </w:rPr>
        <w:t>Controle penal sobre as drogas ilícitas: o impacto do proibicionismo no sistema penal e na sociedade.</w:t>
      </w:r>
      <w:r w:rsidRPr="00650C1F">
        <w:rPr>
          <w:rFonts w:eastAsia="Arial"/>
          <w:color w:val="231F20"/>
          <w:sz w:val="20"/>
          <w:szCs w:val="20"/>
          <w:highlight w:val="white"/>
          <w:lang w:val="pt-BR"/>
        </w:rPr>
        <w:t xml:space="preserve"> Tese de doutorado apresentada no Programa de Pós-graduação em Direito da PUC/SP. São Paulo, 2006, p. 152.</w:t>
      </w:r>
    </w:p>
  </w:footnote>
  <w:footnote w:id="11">
    <w:p w14:paraId="77CB94D4"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https://portal.stf.jus.br/noticias/verNoticiaDetalhe.asp?idConteudo=512815&amp;ori=1</w:t>
      </w:r>
    </w:p>
  </w:footnote>
  <w:footnote w:id="12">
    <w:p w14:paraId="53F5A75A" w14:textId="77777777" w:rsidR="00E66F23" w:rsidRPr="00650C1F" w:rsidRDefault="00E66F23" w:rsidP="00E66F23">
      <w:pPr>
        <w:jc w:val="both"/>
        <w:rPr>
          <w:rFonts w:eastAsia="Arial"/>
          <w:sz w:val="20"/>
          <w:szCs w:val="20"/>
          <w:lang w:val="pt-BR"/>
        </w:rPr>
      </w:pPr>
      <w:r w:rsidRPr="00FE1961">
        <w:rPr>
          <w:sz w:val="20"/>
          <w:szCs w:val="20"/>
          <w:vertAlign w:val="superscript"/>
        </w:rPr>
        <w:footnoteRef/>
      </w:r>
      <w:r w:rsidRPr="00650C1F">
        <w:rPr>
          <w:rFonts w:eastAsia="Arial"/>
          <w:sz w:val="20"/>
          <w:szCs w:val="20"/>
          <w:lang w:val="pt-BR"/>
        </w:rPr>
        <w:t xml:space="preserve"> https://repositorio.ipea.gov.br/handle/11058/12089</w:t>
      </w:r>
    </w:p>
  </w:footnote>
  <w:footnote w:id="13">
    <w:p w14:paraId="3F9D5C3D"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w:t>
      </w:r>
      <w:r w:rsidRPr="00650C1F">
        <w:rPr>
          <w:rFonts w:eastAsia="Times New Roman"/>
          <w:sz w:val="20"/>
          <w:szCs w:val="20"/>
          <w:lang w:val="pt-BR"/>
        </w:rPr>
        <w:t xml:space="preserve">LIMA, </w:t>
      </w:r>
      <w:proofErr w:type="gramStart"/>
      <w:r w:rsidRPr="00650C1F">
        <w:rPr>
          <w:rFonts w:eastAsia="Times New Roman"/>
          <w:sz w:val="20"/>
          <w:szCs w:val="20"/>
          <w:lang w:val="pt-BR"/>
        </w:rPr>
        <w:t>A.S.</w:t>
      </w:r>
      <w:r w:rsidRPr="00650C1F">
        <w:rPr>
          <w:rFonts w:eastAsia="Times New Roman"/>
          <w:b/>
          <w:sz w:val="20"/>
          <w:szCs w:val="20"/>
          <w:lang w:val="pt-BR"/>
        </w:rPr>
        <w:t>.</w:t>
      </w:r>
      <w:proofErr w:type="gramEnd"/>
      <w:r w:rsidRPr="00650C1F">
        <w:rPr>
          <w:rFonts w:eastAsia="Times New Roman"/>
          <w:b/>
          <w:sz w:val="20"/>
          <w:szCs w:val="20"/>
          <w:lang w:val="pt-BR"/>
        </w:rPr>
        <w:t xml:space="preserve"> Rastros de fogo e Sangue: </w:t>
      </w:r>
      <w:r w:rsidRPr="00650C1F">
        <w:rPr>
          <w:rFonts w:eastAsia="Times New Roman"/>
          <w:sz w:val="20"/>
          <w:szCs w:val="20"/>
          <w:lang w:val="pt-BR"/>
        </w:rPr>
        <w:t>estudo sobre a (</w:t>
      </w:r>
      <w:proofErr w:type="spellStart"/>
      <w:r w:rsidRPr="00650C1F">
        <w:rPr>
          <w:rFonts w:eastAsia="Times New Roman"/>
          <w:sz w:val="20"/>
          <w:szCs w:val="20"/>
          <w:lang w:val="pt-BR"/>
        </w:rPr>
        <w:t>des</w:t>
      </w:r>
      <w:proofErr w:type="spellEnd"/>
      <w:r w:rsidRPr="00650C1F">
        <w:rPr>
          <w:rFonts w:eastAsia="Times New Roman"/>
          <w:sz w:val="20"/>
          <w:szCs w:val="20"/>
          <w:lang w:val="pt-BR"/>
        </w:rPr>
        <w:t xml:space="preserve">)centralização de um mercado varejista de drogas na grande Salvador. Editora: </w:t>
      </w:r>
      <w:proofErr w:type="spellStart"/>
      <w:r w:rsidRPr="00650C1F">
        <w:rPr>
          <w:rFonts w:eastAsia="Times New Roman"/>
          <w:sz w:val="20"/>
          <w:szCs w:val="20"/>
          <w:lang w:val="pt-BR"/>
        </w:rPr>
        <w:t>Edufba</w:t>
      </w:r>
      <w:proofErr w:type="spellEnd"/>
      <w:r w:rsidRPr="00650C1F">
        <w:rPr>
          <w:rFonts w:eastAsia="Times New Roman"/>
          <w:sz w:val="20"/>
          <w:szCs w:val="20"/>
          <w:lang w:val="pt-BR"/>
        </w:rPr>
        <w:t xml:space="preserve"> Edição:1ª, 2017.</w:t>
      </w:r>
    </w:p>
  </w:footnote>
  <w:footnote w:id="14">
    <w:p w14:paraId="443C4778"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https://desencarceramento.org.br/</w:t>
      </w:r>
    </w:p>
  </w:footnote>
  <w:footnote w:id="15">
    <w:p w14:paraId="6BF02D37"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https://renfa.org/</w:t>
      </w:r>
    </w:p>
  </w:footnote>
  <w:footnote w:id="16">
    <w:p w14:paraId="1D7A3780" w14:textId="77777777" w:rsidR="00E66F23" w:rsidRPr="00650C1F" w:rsidRDefault="00E66F23" w:rsidP="00E66F23">
      <w:pPr>
        <w:jc w:val="both"/>
        <w:rPr>
          <w:sz w:val="20"/>
          <w:szCs w:val="20"/>
          <w:lang w:val="pt-BR"/>
        </w:rPr>
      </w:pPr>
      <w:r w:rsidRPr="00FE1961">
        <w:rPr>
          <w:sz w:val="20"/>
          <w:szCs w:val="20"/>
          <w:vertAlign w:val="superscript"/>
        </w:rPr>
        <w:footnoteRef/>
      </w:r>
      <w:r w:rsidRPr="00650C1F">
        <w:rPr>
          <w:sz w:val="20"/>
          <w:szCs w:val="20"/>
          <w:lang w:val="pt-BR"/>
        </w:rPr>
        <w:t xml:space="preserve"> </w:t>
      </w:r>
      <w:r w:rsidRPr="00650C1F">
        <w:rPr>
          <w:rFonts w:eastAsia="Arial"/>
          <w:color w:val="040C28"/>
          <w:sz w:val="20"/>
          <w:szCs w:val="20"/>
          <w:lang w:val="pt-BR"/>
        </w:rPr>
        <w:t>Lei nº 7.210, de 11 de julho de 1984</w:t>
      </w:r>
    </w:p>
  </w:footnote>
  <w:footnote w:id="17">
    <w:p w14:paraId="108FC7AF" w14:textId="27B57B24" w:rsidR="009D5791" w:rsidRPr="00FE1961" w:rsidRDefault="009D5791" w:rsidP="009D5791">
      <w:pPr>
        <w:jc w:val="both"/>
        <w:rPr>
          <w:rFonts w:eastAsia="Arial"/>
          <w:sz w:val="20"/>
          <w:szCs w:val="20"/>
        </w:rPr>
      </w:pPr>
      <w:r w:rsidRPr="00FE1961">
        <w:rPr>
          <w:sz w:val="20"/>
          <w:szCs w:val="20"/>
          <w:vertAlign w:val="superscript"/>
        </w:rPr>
        <w:footnoteRef/>
      </w:r>
      <w:r w:rsidRPr="009D5791">
        <w:rPr>
          <w:rFonts w:eastAsia="Arial"/>
          <w:sz w:val="20"/>
          <w:szCs w:val="20"/>
          <w:lang w:val="en-US"/>
        </w:rPr>
        <w:t xml:space="preserve"> Young female crack user in the city center of Salvador, Bahia, Brazil. </w:t>
      </w:r>
      <w:r w:rsidRPr="009D5791">
        <w:rPr>
          <w:rFonts w:eastAsia="Arial"/>
          <w:sz w:val="20"/>
          <w:szCs w:val="20"/>
        </w:rPr>
        <w:t>2017</w:t>
      </w:r>
      <w:r>
        <w:rPr>
          <w:rFonts w:eastAsia="Arial"/>
          <w:sz w:val="20"/>
          <w:szCs w:val="20"/>
        </w:rPr>
        <w:t>.</w:t>
      </w:r>
    </w:p>
  </w:footnote>
  <w:footnote w:id="18">
    <w:p w14:paraId="3F6E7704" w14:textId="77777777" w:rsidR="009D5791" w:rsidRPr="00FE1961" w:rsidRDefault="009D5791" w:rsidP="009D5791">
      <w:pPr>
        <w:jc w:val="both"/>
        <w:rPr>
          <w:sz w:val="20"/>
          <w:szCs w:val="20"/>
        </w:rPr>
      </w:pPr>
      <w:r w:rsidRPr="00FE1961">
        <w:rPr>
          <w:sz w:val="20"/>
          <w:szCs w:val="20"/>
          <w:vertAlign w:val="superscript"/>
        </w:rPr>
        <w:footnoteRef/>
      </w:r>
      <w:r w:rsidRPr="00FE1961">
        <w:rPr>
          <w:sz w:val="20"/>
          <w:szCs w:val="20"/>
        </w:rPr>
        <w:t xml:space="preserve"> Ley 11.340 de 2006 de Brasil </w:t>
      </w:r>
    </w:p>
  </w:footnote>
  <w:footnote w:id="19">
    <w:p w14:paraId="696A47E4" w14:textId="77777777" w:rsidR="009D5791" w:rsidRPr="00FE1961" w:rsidRDefault="009D5791" w:rsidP="009D5791">
      <w:pPr>
        <w:jc w:val="both"/>
        <w:rPr>
          <w:sz w:val="20"/>
          <w:szCs w:val="20"/>
        </w:rPr>
      </w:pPr>
      <w:r w:rsidRPr="00FE1961">
        <w:rPr>
          <w:sz w:val="20"/>
          <w:szCs w:val="20"/>
          <w:vertAlign w:val="superscript"/>
        </w:rPr>
        <w:footnoteRef/>
      </w:r>
      <w:r w:rsidRPr="00FE1961">
        <w:rPr>
          <w:sz w:val="20"/>
          <w:szCs w:val="20"/>
        </w:rPr>
        <w:t xml:space="preserve"> </w:t>
      </w:r>
      <w:hyperlink r:id="rId7">
        <w:r w:rsidRPr="00FE1961">
          <w:rPr>
            <w:color w:val="0563C1"/>
            <w:sz w:val="20"/>
            <w:szCs w:val="20"/>
            <w:u w:val="single"/>
          </w:rPr>
          <w:t>http://www.redlanpud.net/uncategorized/manifiesto-feminista-antiprohibicionista/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3EC53" w14:textId="4EF95C3E" w:rsidR="00D35C8D" w:rsidRDefault="00FC1B96" w:rsidP="00FC1B96">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60288" behindDoc="1" locked="0" layoutInCell="1" allowOverlap="1" wp14:anchorId="340A10DD" wp14:editId="068ABC2F">
          <wp:simplePos x="0" y="0"/>
          <wp:positionH relativeFrom="margin">
            <wp:posOffset>4404360</wp:posOffset>
          </wp:positionH>
          <wp:positionV relativeFrom="paragraph">
            <wp:posOffset>-245745</wp:posOffset>
          </wp:positionV>
          <wp:extent cx="1476375" cy="1042779"/>
          <wp:effectExtent l="0" t="0" r="0" b="0"/>
          <wp:wrapNone/>
          <wp:docPr id="17326741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104277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3D642CA3" wp14:editId="5AA98662">
          <wp:simplePos x="0" y="0"/>
          <wp:positionH relativeFrom="margin">
            <wp:align>center</wp:align>
          </wp:positionH>
          <wp:positionV relativeFrom="paragraph">
            <wp:posOffset>-236220</wp:posOffset>
          </wp:positionV>
          <wp:extent cx="1333500" cy="967441"/>
          <wp:effectExtent l="0" t="0" r="0" b="4445"/>
          <wp:wrapNone/>
          <wp:docPr id="17732737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967441"/>
                  </a:xfrm>
                  <a:prstGeom prst="rect">
                    <a:avLst/>
                  </a:prstGeom>
                  <a:noFill/>
                  <a:ln>
                    <a:noFill/>
                  </a:ln>
                </pic:spPr>
              </pic:pic>
            </a:graphicData>
          </a:graphic>
          <wp14:sizeRelH relativeFrom="page">
            <wp14:pctWidth>0</wp14:pctWidth>
          </wp14:sizeRelH>
          <wp14:sizeRelV relativeFrom="page">
            <wp14:pctHeight>0</wp14:pctHeight>
          </wp14:sizeRelV>
        </wp:anchor>
      </w:drawing>
    </w:r>
    <w:r w:rsidR="00375E5D">
      <w:rPr>
        <w:noProof/>
      </w:rPr>
      <w:t xml:space="preserve"> </w:t>
    </w:r>
    <w:r w:rsidR="00000000">
      <w:rPr>
        <w:noProof/>
      </w:rPr>
      <w:drawing>
        <wp:anchor distT="0" distB="0" distL="0" distR="0" simplePos="0" relativeHeight="251658240" behindDoc="1" locked="0" layoutInCell="1" hidden="0" allowOverlap="1" wp14:anchorId="56044754" wp14:editId="7D315341">
          <wp:simplePos x="0" y="0"/>
          <wp:positionH relativeFrom="column">
            <wp:posOffset>0</wp:posOffset>
          </wp:positionH>
          <wp:positionV relativeFrom="paragraph">
            <wp:posOffset>-354964</wp:posOffset>
          </wp:positionV>
          <wp:extent cx="1257300" cy="1157382"/>
          <wp:effectExtent l="0" t="0" r="0" b="0"/>
          <wp:wrapNone/>
          <wp:docPr id="89194300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257300" cy="115738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4346"/>
    <w:multiLevelType w:val="hybridMultilevel"/>
    <w:tmpl w:val="323ED71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5B22607"/>
    <w:multiLevelType w:val="hybridMultilevel"/>
    <w:tmpl w:val="4418B1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 w15:restartNumberingAfterBreak="0">
    <w:nsid w:val="11077748"/>
    <w:multiLevelType w:val="hybridMultilevel"/>
    <w:tmpl w:val="9A4AA8AA"/>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600371A"/>
    <w:multiLevelType w:val="hybridMultilevel"/>
    <w:tmpl w:val="5E22C3C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5BB85A8E"/>
    <w:multiLevelType w:val="hybridMultilevel"/>
    <w:tmpl w:val="772C6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AC43BCA"/>
    <w:multiLevelType w:val="hybridMultilevel"/>
    <w:tmpl w:val="E25ED936"/>
    <w:lvl w:ilvl="0" w:tplc="040A0001">
      <w:start w:val="1"/>
      <w:numFmt w:val="bullet"/>
      <w:lvlText w:val=""/>
      <w:lvlJc w:val="left"/>
      <w:pPr>
        <w:ind w:left="1080" w:hanging="360"/>
      </w:pPr>
      <w:rPr>
        <w:rFonts w:ascii="Symbol" w:hAnsi="Symbol" w:hint="default"/>
      </w:rPr>
    </w:lvl>
    <w:lvl w:ilvl="1" w:tplc="8B8E34FA">
      <w:numFmt w:val="bullet"/>
      <w:lvlText w:val="-"/>
      <w:lvlJc w:val="left"/>
      <w:pPr>
        <w:ind w:left="1800" w:hanging="360"/>
      </w:pPr>
      <w:rPr>
        <w:rFonts w:ascii="Calibri" w:eastAsia="Tahoma" w:hAnsi="Calibri" w:cs="Calibri"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num w:numId="1" w16cid:durableId="230505017">
    <w:abstractNumId w:val="4"/>
  </w:num>
  <w:num w:numId="2" w16cid:durableId="59522858">
    <w:abstractNumId w:val="5"/>
  </w:num>
  <w:num w:numId="3" w16cid:durableId="9571234">
    <w:abstractNumId w:val="1"/>
  </w:num>
  <w:num w:numId="4" w16cid:durableId="487140222">
    <w:abstractNumId w:val="3"/>
  </w:num>
  <w:num w:numId="5" w16cid:durableId="111024716">
    <w:abstractNumId w:val="0"/>
  </w:num>
  <w:num w:numId="6" w16cid:durableId="4184550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C8D"/>
    <w:rsid w:val="00034502"/>
    <w:rsid w:val="000977AB"/>
    <w:rsid w:val="000B1959"/>
    <w:rsid w:val="00150FFA"/>
    <w:rsid w:val="00237164"/>
    <w:rsid w:val="00252080"/>
    <w:rsid w:val="0026414E"/>
    <w:rsid w:val="0033661D"/>
    <w:rsid w:val="00375E5D"/>
    <w:rsid w:val="00387E60"/>
    <w:rsid w:val="003A1B3E"/>
    <w:rsid w:val="00403DFD"/>
    <w:rsid w:val="00452A9C"/>
    <w:rsid w:val="005A5BB4"/>
    <w:rsid w:val="00650C1F"/>
    <w:rsid w:val="00696AB5"/>
    <w:rsid w:val="006A15C5"/>
    <w:rsid w:val="00706FE4"/>
    <w:rsid w:val="008B4E5F"/>
    <w:rsid w:val="008E0B30"/>
    <w:rsid w:val="009D5791"/>
    <w:rsid w:val="00A30435"/>
    <w:rsid w:val="00A55AF0"/>
    <w:rsid w:val="00B05C96"/>
    <w:rsid w:val="00B409A3"/>
    <w:rsid w:val="00CC0E8E"/>
    <w:rsid w:val="00D35C8D"/>
    <w:rsid w:val="00DB170C"/>
    <w:rsid w:val="00E66F23"/>
    <w:rsid w:val="00E83324"/>
    <w:rsid w:val="00E90684"/>
    <w:rsid w:val="00ED6F9D"/>
    <w:rsid w:val="00FC1B96"/>
    <w:rsid w:val="00FD49B4"/>
    <w:rsid w:val="00FE1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DEA06"/>
  <w15:docId w15:val="{19121D58-0033-DC40-8AB4-D6BC5939D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P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37532"/>
    <w:pPr>
      <w:tabs>
        <w:tab w:val="center" w:pos="4419"/>
        <w:tab w:val="right" w:pos="8838"/>
      </w:tabs>
    </w:pPr>
  </w:style>
  <w:style w:type="character" w:customStyle="1" w:styleId="EncabezadoCar">
    <w:name w:val="Encabezado Car"/>
    <w:basedOn w:val="Fuentedeprrafopredeter"/>
    <w:link w:val="Encabezado"/>
    <w:uiPriority w:val="99"/>
    <w:rsid w:val="00237532"/>
  </w:style>
  <w:style w:type="paragraph" w:styleId="Piedepgina">
    <w:name w:val="footer"/>
    <w:basedOn w:val="Normal"/>
    <w:link w:val="PiedepginaCar"/>
    <w:uiPriority w:val="99"/>
    <w:unhideWhenUsed/>
    <w:rsid w:val="00237532"/>
    <w:pPr>
      <w:tabs>
        <w:tab w:val="center" w:pos="4419"/>
        <w:tab w:val="right" w:pos="8838"/>
      </w:tabs>
    </w:pPr>
  </w:style>
  <w:style w:type="character" w:customStyle="1" w:styleId="PiedepginaCar">
    <w:name w:val="Pie de página Car"/>
    <w:basedOn w:val="Fuentedeprrafopredeter"/>
    <w:link w:val="Piedepgina"/>
    <w:uiPriority w:val="99"/>
    <w:rsid w:val="00237532"/>
  </w:style>
  <w:style w:type="character" w:styleId="Hipervnculo">
    <w:name w:val="Hyperlink"/>
    <w:basedOn w:val="Fuentedeprrafopredeter"/>
    <w:uiPriority w:val="99"/>
    <w:unhideWhenUsed/>
    <w:rsid w:val="003504A0"/>
    <w:rPr>
      <w:color w:val="0563C1" w:themeColor="hyperlink"/>
      <w:u w:val="single"/>
    </w:rPr>
  </w:style>
  <w:style w:type="character" w:styleId="Mencinsinresolver">
    <w:name w:val="Unresolved Mention"/>
    <w:basedOn w:val="Fuentedeprrafopredeter"/>
    <w:uiPriority w:val="99"/>
    <w:semiHidden/>
    <w:unhideWhenUsed/>
    <w:rsid w:val="003504A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E83324"/>
    <w:rPr>
      <w:sz w:val="16"/>
      <w:szCs w:val="16"/>
    </w:rPr>
  </w:style>
  <w:style w:type="paragraph" w:styleId="Textocomentario">
    <w:name w:val="annotation text"/>
    <w:basedOn w:val="Normal"/>
    <w:link w:val="TextocomentarioCar"/>
    <w:uiPriority w:val="99"/>
    <w:semiHidden/>
    <w:unhideWhenUsed/>
    <w:rsid w:val="00E83324"/>
    <w:rPr>
      <w:sz w:val="20"/>
      <w:szCs w:val="20"/>
    </w:rPr>
  </w:style>
  <w:style w:type="character" w:customStyle="1" w:styleId="TextocomentarioCar">
    <w:name w:val="Texto comentario Car"/>
    <w:basedOn w:val="Fuentedeprrafopredeter"/>
    <w:link w:val="Textocomentario"/>
    <w:uiPriority w:val="99"/>
    <w:semiHidden/>
    <w:rsid w:val="00E83324"/>
    <w:rPr>
      <w:sz w:val="20"/>
      <w:szCs w:val="20"/>
    </w:rPr>
  </w:style>
  <w:style w:type="paragraph" w:styleId="Asuntodelcomentario">
    <w:name w:val="annotation subject"/>
    <w:basedOn w:val="Textocomentario"/>
    <w:next w:val="Textocomentario"/>
    <w:link w:val="AsuntodelcomentarioCar"/>
    <w:uiPriority w:val="99"/>
    <w:semiHidden/>
    <w:unhideWhenUsed/>
    <w:rsid w:val="00E83324"/>
    <w:rPr>
      <w:b/>
      <w:bCs/>
    </w:rPr>
  </w:style>
  <w:style w:type="character" w:customStyle="1" w:styleId="AsuntodelcomentarioCar">
    <w:name w:val="Asunto del comentario Car"/>
    <w:basedOn w:val="TextocomentarioCar"/>
    <w:link w:val="Asuntodelcomentario"/>
    <w:uiPriority w:val="99"/>
    <w:semiHidden/>
    <w:rsid w:val="00E83324"/>
    <w:rPr>
      <w:b/>
      <w:bCs/>
      <w:sz w:val="20"/>
      <w:szCs w:val="20"/>
    </w:rPr>
  </w:style>
  <w:style w:type="paragraph" w:styleId="Revisin">
    <w:name w:val="Revision"/>
    <w:hidden/>
    <w:uiPriority w:val="99"/>
    <w:semiHidden/>
    <w:rsid w:val="00E83324"/>
  </w:style>
  <w:style w:type="character" w:styleId="Nmerodepgina">
    <w:name w:val="page number"/>
    <w:basedOn w:val="Fuentedeprrafopredeter"/>
    <w:uiPriority w:val="99"/>
    <w:semiHidden/>
    <w:unhideWhenUsed/>
    <w:rsid w:val="00B05C96"/>
  </w:style>
  <w:style w:type="paragraph" w:styleId="Textonotapie">
    <w:name w:val="footnote text"/>
    <w:basedOn w:val="Normal"/>
    <w:link w:val="TextonotapieCar"/>
    <w:uiPriority w:val="99"/>
    <w:semiHidden/>
    <w:unhideWhenUsed/>
    <w:rsid w:val="0033661D"/>
    <w:rPr>
      <w:sz w:val="20"/>
      <w:szCs w:val="20"/>
    </w:rPr>
  </w:style>
  <w:style w:type="character" w:customStyle="1" w:styleId="TextonotapieCar">
    <w:name w:val="Texto nota pie Car"/>
    <w:basedOn w:val="Fuentedeprrafopredeter"/>
    <w:link w:val="Textonotapie"/>
    <w:uiPriority w:val="99"/>
    <w:semiHidden/>
    <w:rsid w:val="0033661D"/>
    <w:rPr>
      <w:sz w:val="20"/>
      <w:szCs w:val="20"/>
    </w:rPr>
  </w:style>
  <w:style w:type="character" w:styleId="Refdenotaalpie">
    <w:name w:val="footnote reference"/>
    <w:basedOn w:val="Fuentedeprrafopredeter"/>
    <w:uiPriority w:val="99"/>
    <w:semiHidden/>
    <w:unhideWhenUsed/>
    <w:rsid w:val="0033661D"/>
    <w:rPr>
      <w:vertAlign w:val="superscript"/>
    </w:rPr>
  </w:style>
  <w:style w:type="paragraph" w:styleId="NormalWeb">
    <w:name w:val="Normal (Web)"/>
    <w:basedOn w:val="Normal"/>
    <w:uiPriority w:val="99"/>
    <w:semiHidden/>
    <w:unhideWhenUsed/>
    <w:rsid w:val="0033661D"/>
    <w:pPr>
      <w:spacing w:before="100" w:beforeAutospacing="1" w:after="100" w:afterAutospacing="1"/>
    </w:pPr>
    <w:rPr>
      <w:rFonts w:ascii="Times New Roman" w:eastAsia="Times New Roman" w:hAnsi="Times New Roman" w:cs="Times New Roman"/>
      <w:lang w:val="en-GB"/>
    </w:rPr>
  </w:style>
  <w:style w:type="paragraph" w:styleId="Prrafodelista">
    <w:name w:val="List Paragraph"/>
    <w:basedOn w:val="Normal"/>
    <w:uiPriority w:val="34"/>
    <w:qFormat/>
    <w:rsid w:val="00452A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383100">
      <w:bodyDiv w:val="1"/>
      <w:marLeft w:val="0"/>
      <w:marRight w:val="0"/>
      <w:marTop w:val="0"/>
      <w:marBottom w:val="0"/>
      <w:divBdr>
        <w:top w:val="none" w:sz="0" w:space="0" w:color="auto"/>
        <w:left w:val="none" w:sz="0" w:space="0" w:color="auto"/>
        <w:bottom w:val="none" w:sz="0" w:space="0" w:color="auto"/>
        <w:right w:val="none" w:sz="0" w:space="0" w:color="auto"/>
      </w:divBdr>
    </w:div>
    <w:div w:id="1432357282">
      <w:bodyDiv w:val="1"/>
      <w:marLeft w:val="0"/>
      <w:marRight w:val="0"/>
      <w:marTop w:val="0"/>
      <w:marBottom w:val="0"/>
      <w:divBdr>
        <w:top w:val="none" w:sz="0" w:space="0" w:color="auto"/>
        <w:left w:val="none" w:sz="0" w:space="0" w:color="auto"/>
        <w:bottom w:val="none" w:sz="0" w:space="0" w:color="auto"/>
        <w:right w:val="none" w:sz="0" w:space="0" w:color="auto"/>
      </w:divBdr>
    </w:div>
    <w:div w:id="1820223265">
      <w:bodyDiv w:val="1"/>
      <w:marLeft w:val="0"/>
      <w:marRight w:val="0"/>
      <w:marTop w:val="0"/>
      <w:marBottom w:val="0"/>
      <w:divBdr>
        <w:top w:val="none" w:sz="0" w:space="0" w:color="auto"/>
        <w:left w:val="none" w:sz="0" w:space="0" w:color="auto"/>
        <w:bottom w:val="none" w:sz="0" w:space="0" w:color="auto"/>
        <w:right w:val="none" w:sz="0" w:space="0" w:color="auto"/>
      </w:divBdr>
    </w:div>
    <w:div w:id="2106605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cortes@aceidcr.org" TargetMode="External"/><Relationship Id="rId13" Type="http://schemas.openxmlformats.org/officeDocument/2006/relationships/hyperlink" Target="https://www.escolalivredereducaodedano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elei.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otsfernandez@idpc.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uana.malheiro@gmail.com" TargetMode="External"/><Relationship Id="rId4" Type="http://schemas.openxmlformats.org/officeDocument/2006/relationships/settings" Target="settings.xml"/><Relationship Id="rId9" Type="http://schemas.openxmlformats.org/officeDocument/2006/relationships/hyperlink" Target="mailto:inforedlanpud@gmail.com"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escolalivredereducaodedanos.org/" TargetMode="External"/><Relationship Id="rId7" Type="http://schemas.openxmlformats.org/officeDocument/2006/relationships/hyperlink" Target="http://www.redlanpud.net/uncategorized/manifiesto-feminista-antiprohibicionista/" TargetMode="External"/><Relationship Id="rId2" Type="http://schemas.openxmlformats.org/officeDocument/2006/relationships/hyperlink" Target="http://lattes.cnpq.br/7084080036769684" TargetMode="External"/><Relationship Id="rId1" Type="http://schemas.openxmlformats.org/officeDocument/2006/relationships/hyperlink" Target="https://escolageneros.com.br/" TargetMode="External"/><Relationship Id="rId6" Type="http://schemas.openxmlformats.org/officeDocument/2006/relationships/hyperlink" Target="https://www.brasildefato.com.br/2023/03/01/tentativa-de-criminalizacao-de-medidas-de-reducao-de-danos-em-olinda-gera-mobilizacao" TargetMode="External"/><Relationship Id="rId5" Type="http://schemas.openxmlformats.org/officeDocument/2006/relationships/hyperlink" Target="https://corraproabraco.ba.gov.br/" TargetMode="External"/><Relationship Id="rId4" Type="http://schemas.openxmlformats.org/officeDocument/2006/relationships/hyperlink" Target="https://www.redesdamare.org.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37MGcwisgY0QLtSmTkzkkdMA0w==">CgMxLjA4AGomChRzdWdnZXN0LjlzYTh2ZTNpOTRycRIOTHVhbmEgTWFsaGVpcm9qJgoUc3VnZ2VzdC5lN3l1Zng5ZjV0bmESDkx1YW5hIE1hbGhlaXJvciExb2MtM3ZDTVp6ZzdUd25nRVhrbC1MeHRLWUh6TGo2b2Q=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14</Pages>
  <Words>5390</Words>
  <Characters>29650</Characters>
  <Application>Microsoft Office Word</Application>
  <DocSecurity>0</DocSecurity>
  <Lines>247</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jerome mang</dc:creator>
  <cp:lastModifiedBy>Hivos Licencias</cp:lastModifiedBy>
  <cp:revision>4</cp:revision>
  <dcterms:created xsi:type="dcterms:W3CDTF">2023-09-06T20:09:00Z</dcterms:created>
  <dcterms:modified xsi:type="dcterms:W3CDTF">2023-09-07T07:10:00Z</dcterms:modified>
</cp:coreProperties>
</file>