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FF6" w:rsidRPr="006B7FF6" w:rsidRDefault="006B7FF6" w:rsidP="006B7FF6">
      <w:pPr>
        <w:spacing w:after="120" w:line="240" w:lineRule="auto"/>
        <w:ind w:firstLine="720"/>
        <w:jc w:val="center"/>
        <w:rPr>
          <w:rFonts w:ascii="Times New Roman" w:eastAsia="Times New Roman" w:hAnsi="Times New Roman" w:cs="Times New Roman"/>
          <w:sz w:val="28"/>
          <w:szCs w:val="28"/>
        </w:rPr>
      </w:pPr>
      <w:bookmarkStart w:id="0" w:name="__DdeLink__730_2220307719"/>
      <w:bookmarkStart w:id="1" w:name="_GoBack"/>
      <w:bookmarkEnd w:id="1"/>
      <w:r w:rsidRPr="006B7FF6">
        <w:rPr>
          <w:rFonts w:ascii="Times New Roman" w:eastAsia="Times New Roman" w:hAnsi="Times New Roman" w:cs="Times New Roman"/>
          <w:sz w:val="28"/>
          <w:szCs w:val="28"/>
        </w:rPr>
        <w:t>Committee on the Elimination of Discrimination against Women</w:t>
      </w:r>
      <w:bookmarkEnd w:id="0"/>
      <w:r w:rsidRPr="006B7FF6">
        <w:rPr>
          <w:rFonts w:ascii="Times New Roman" w:eastAsia="Times New Roman" w:hAnsi="Times New Roman" w:cs="Times New Roman"/>
          <w:sz w:val="28"/>
          <w:szCs w:val="28"/>
        </w:rPr>
        <w:t xml:space="preserve"> </w:t>
      </w:r>
    </w:p>
    <w:p w:rsidR="006B7FF6" w:rsidRDefault="006B7FF6" w:rsidP="006B7FF6">
      <w:pPr>
        <w:spacing w:after="120" w:line="240" w:lineRule="auto"/>
        <w:ind w:firstLine="720"/>
        <w:jc w:val="center"/>
        <w:rPr>
          <w:rFonts w:ascii="Times New Roman" w:eastAsia="Times New Roman" w:hAnsi="Times New Roman" w:cs="Times New Roman"/>
          <w:b/>
          <w:sz w:val="28"/>
          <w:szCs w:val="28"/>
        </w:rPr>
      </w:pPr>
      <w:r w:rsidRPr="006B7FF6">
        <w:rPr>
          <w:rFonts w:ascii="Times New Roman" w:eastAsia="Times New Roman" w:hAnsi="Times New Roman" w:cs="Times New Roman"/>
          <w:sz w:val="28"/>
          <w:szCs w:val="28"/>
        </w:rPr>
        <w:t>Pre-Sessional Working Group</w:t>
      </w:r>
    </w:p>
    <w:p w:rsidR="006B7FF6" w:rsidRDefault="00F9591F">
      <w:pPr>
        <w:spacing w:after="120" w:line="240" w:lineRule="auto"/>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Report</w:t>
      </w:r>
      <w:r w:rsidR="00516222">
        <w:rPr>
          <w:rFonts w:ascii="Times New Roman" w:eastAsia="Times New Roman" w:hAnsi="Times New Roman" w:cs="Times New Roman"/>
          <w:b/>
          <w:sz w:val="28"/>
          <w:szCs w:val="28"/>
        </w:rPr>
        <w:t xml:space="preserve"> for the List of Issues </w:t>
      </w:r>
    </w:p>
    <w:p w:rsidR="006B7FF6" w:rsidRDefault="00516222">
      <w:pPr>
        <w:spacing w:after="120" w:line="240" w:lineRule="auto"/>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 relation to 9</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Periodic Report of </w:t>
      </w:r>
    </w:p>
    <w:p w:rsidR="00516222" w:rsidRDefault="00516222">
      <w:pPr>
        <w:spacing w:after="120" w:line="240" w:lineRule="auto"/>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the Russian Federation CEDAW/C/RUS/9 </w:t>
      </w:r>
    </w:p>
    <w:p w:rsidR="001E39CC" w:rsidRDefault="001E39CC">
      <w:pPr>
        <w:spacing w:after="120" w:line="240" w:lineRule="auto"/>
        <w:ind w:firstLine="720"/>
        <w:jc w:val="center"/>
        <w:rPr>
          <w:rFonts w:ascii="Times New Roman" w:eastAsia="Times New Roman" w:hAnsi="Times New Roman" w:cs="Times New Roman"/>
          <w:sz w:val="24"/>
          <w:szCs w:val="24"/>
        </w:rPr>
      </w:pPr>
    </w:p>
    <w:p w:rsidR="001E39CC" w:rsidRDefault="00F9591F">
      <w:pPr>
        <w:spacing w:after="12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INDEX</w:t>
      </w:r>
    </w:p>
    <w:tbl>
      <w:tblPr>
        <w:tblW w:w="9015" w:type="dxa"/>
        <w:tblCellMar>
          <w:top w:w="100" w:type="dxa"/>
          <w:left w:w="100" w:type="dxa"/>
          <w:bottom w:w="100" w:type="dxa"/>
          <w:right w:w="100" w:type="dxa"/>
        </w:tblCellMar>
        <w:tblLook w:val="0600" w:firstRow="0" w:lastRow="0" w:firstColumn="0" w:lastColumn="0" w:noHBand="1" w:noVBand="1"/>
      </w:tblPr>
      <w:tblGrid>
        <w:gridCol w:w="1131"/>
        <w:gridCol w:w="6800"/>
        <w:gridCol w:w="1084"/>
      </w:tblGrid>
      <w:tr w:rsidR="001E39CC">
        <w:trPr>
          <w:trHeight w:val="485"/>
        </w:trPr>
        <w:tc>
          <w:tcPr>
            <w:tcW w:w="1131" w:type="dxa"/>
            <w:tcBorders>
              <w:top w:val="single" w:sz="8" w:space="0" w:color="4BACC6"/>
              <w:bottom w:val="single" w:sz="8" w:space="0" w:color="4BACC6"/>
            </w:tcBorders>
            <w:shd w:val="clear" w:color="auto" w:fill="auto"/>
          </w:tcPr>
          <w:p w:rsidR="001E39CC" w:rsidRDefault="00F9591F">
            <w:pPr>
              <w:spacing w:after="12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Section</w:t>
            </w:r>
          </w:p>
        </w:tc>
        <w:tc>
          <w:tcPr>
            <w:tcW w:w="6800" w:type="dxa"/>
            <w:tcBorders>
              <w:top w:val="single" w:sz="8" w:space="0" w:color="4BACC6"/>
              <w:bottom w:val="single" w:sz="8" w:space="0" w:color="4BACC6"/>
            </w:tcBorders>
            <w:shd w:val="clear" w:color="auto" w:fill="auto"/>
          </w:tcPr>
          <w:p w:rsidR="001E39CC" w:rsidRDefault="00F9591F">
            <w:pPr>
              <w:spacing w:after="12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Title</w:t>
            </w:r>
          </w:p>
        </w:tc>
        <w:tc>
          <w:tcPr>
            <w:tcW w:w="1084" w:type="dxa"/>
            <w:tcBorders>
              <w:top w:val="single" w:sz="8" w:space="0" w:color="4BACC6"/>
              <w:bottom w:val="single" w:sz="8" w:space="0" w:color="4BACC6"/>
            </w:tcBorders>
            <w:shd w:val="clear" w:color="auto" w:fill="auto"/>
          </w:tcPr>
          <w:p w:rsidR="001E39CC" w:rsidRDefault="00F9591F">
            <w:pPr>
              <w:spacing w:after="12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Pages</w:t>
            </w:r>
          </w:p>
        </w:tc>
      </w:tr>
      <w:tr w:rsidR="001E39CC">
        <w:trPr>
          <w:trHeight w:val="485"/>
        </w:trPr>
        <w:tc>
          <w:tcPr>
            <w:tcW w:w="1131" w:type="dxa"/>
            <w:shd w:val="clear" w:color="auto" w:fill="D2EAF1"/>
          </w:tcPr>
          <w:p w:rsidR="001E39CC" w:rsidRDefault="00F9591F">
            <w:pPr>
              <w:spacing w:after="12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6800" w:type="dxa"/>
            <w:shd w:val="clear" w:color="auto" w:fill="D2EAF1"/>
          </w:tcPr>
          <w:p w:rsidR="001E39CC" w:rsidRDefault="00F516BF" w:rsidP="00E61C46">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 and</w:t>
            </w:r>
            <w:r w:rsidR="00E61C46">
              <w:rPr>
                <w:rFonts w:ascii="Times New Roman" w:eastAsia="Times New Roman" w:hAnsi="Times New Roman" w:cs="Times New Roman"/>
                <w:sz w:val="24"/>
                <w:szCs w:val="24"/>
              </w:rPr>
              <w:t xml:space="preserve"> the proposed issues to be included in the List of Issues </w:t>
            </w:r>
          </w:p>
        </w:tc>
        <w:tc>
          <w:tcPr>
            <w:tcW w:w="1084" w:type="dxa"/>
            <w:shd w:val="clear" w:color="auto" w:fill="D2EAF1"/>
          </w:tcPr>
          <w:p w:rsidR="001E39CC" w:rsidRDefault="00F9591F">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r>
      <w:tr w:rsidR="001E39CC">
        <w:trPr>
          <w:trHeight w:val="882"/>
        </w:trPr>
        <w:tc>
          <w:tcPr>
            <w:tcW w:w="1131" w:type="dxa"/>
            <w:shd w:val="clear" w:color="auto" w:fill="auto"/>
          </w:tcPr>
          <w:p w:rsidR="001E39CC" w:rsidRDefault="00F9591F">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800" w:type="dxa"/>
            <w:shd w:val="clear" w:color="auto" w:fill="auto"/>
          </w:tcPr>
          <w:p w:rsidR="001E39CC" w:rsidRDefault="00E61C46" w:rsidP="00E61C46">
            <w:pPr>
              <w:spacing w:after="120" w:line="240" w:lineRule="auto"/>
              <w:jc w:val="both"/>
            </w:pPr>
            <w:r>
              <w:rPr>
                <w:rFonts w:ascii="Times New Roman" w:eastAsia="Times New Roman" w:hAnsi="Times New Roman" w:cs="Times New Roman"/>
                <w:bCs/>
                <w:sz w:val="24"/>
                <w:szCs w:val="24"/>
              </w:rPr>
              <w:t>D</w:t>
            </w:r>
            <w:r w:rsidR="00F9591F">
              <w:rPr>
                <w:rFonts w:ascii="Times New Roman" w:eastAsia="Times New Roman" w:hAnsi="Times New Roman" w:cs="Times New Roman"/>
                <w:bCs/>
                <w:sz w:val="24"/>
                <w:szCs w:val="24"/>
              </w:rPr>
              <w:t>iscrimination</w:t>
            </w:r>
            <w:r>
              <w:rPr>
                <w:rFonts w:ascii="Times New Roman" w:eastAsia="Times New Roman" w:hAnsi="Times New Roman" w:cs="Times New Roman"/>
                <w:bCs/>
                <w:sz w:val="24"/>
                <w:szCs w:val="24"/>
              </w:rPr>
              <w:t xml:space="preserve"> against </w:t>
            </w:r>
            <w:r w:rsidR="00F9591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women who use drugs </w:t>
            </w:r>
            <w:r w:rsidR="00F9591F">
              <w:rPr>
                <w:rFonts w:ascii="Times New Roman" w:eastAsia="Times New Roman" w:hAnsi="Times New Roman" w:cs="Times New Roman"/>
                <w:bCs/>
                <w:sz w:val="24"/>
                <w:szCs w:val="24"/>
              </w:rPr>
              <w:t>due to</w:t>
            </w:r>
            <w:r>
              <w:rPr>
                <w:rFonts w:ascii="Times New Roman" w:eastAsia="Times New Roman" w:hAnsi="Times New Roman" w:cs="Times New Roman"/>
                <w:bCs/>
                <w:sz w:val="24"/>
                <w:szCs w:val="24"/>
              </w:rPr>
              <w:t xml:space="preserve"> the</w:t>
            </w:r>
            <w:r w:rsidR="00F9591F">
              <w:rPr>
                <w:rFonts w:ascii="Times New Roman" w:eastAsia="Times New Roman" w:hAnsi="Times New Roman" w:cs="Times New Roman"/>
                <w:bCs/>
                <w:sz w:val="24"/>
                <w:szCs w:val="24"/>
              </w:rPr>
              <w:t xml:space="preserve"> disproportionate use of criminal and civil sanctions (Article 2 of the Convention)</w:t>
            </w:r>
          </w:p>
        </w:tc>
        <w:tc>
          <w:tcPr>
            <w:tcW w:w="1084" w:type="dxa"/>
            <w:shd w:val="clear" w:color="auto" w:fill="auto"/>
          </w:tcPr>
          <w:p w:rsidR="001E39CC" w:rsidRDefault="00F9591F">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r>
      <w:tr w:rsidR="001E39CC">
        <w:trPr>
          <w:trHeight w:val="1010"/>
        </w:trPr>
        <w:tc>
          <w:tcPr>
            <w:tcW w:w="1131" w:type="dxa"/>
            <w:shd w:val="clear" w:color="auto" w:fill="D2EAF1"/>
          </w:tcPr>
          <w:p w:rsidR="001E39CC" w:rsidRDefault="00F9591F">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800" w:type="dxa"/>
            <w:shd w:val="clear" w:color="auto" w:fill="D2EAF1"/>
          </w:tcPr>
          <w:p w:rsidR="001E39CC" w:rsidRDefault="00E61C46" w:rsidP="00E61C46">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F9591F">
              <w:rPr>
                <w:rFonts w:ascii="Times New Roman" w:eastAsia="Times New Roman" w:hAnsi="Times New Roman" w:cs="Times New Roman"/>
                <w:sz w:val="24"/>
                <w:szCs w:val="24"/>
              </w:rPr>
              <w:t>ender-based violence</w:t>
            </w:r>
            <w:r>
              <w:rPr>
                <w:rFonts w:ascii="Times New Roman" w:eastAsia="Times New Roman" w:hAnsi="Times New Roman" w:cs="Times New Roman"/>
                <w:sz w:val="24"/>
                <w:szCs w:val="24"/>
              </w:rPr>
              <w:t xml:space="preserve"> against</w:t>
            </w:r>
            <w:r w:rsidR="00F959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women who use drugs </w:t>
            </w:r>
            <w:r w:rsidR="00F9591F">
              <w:rPr>
                <w:rFonts w:ascii="Times New Roman" w:eastAsia="Times New Roman" w:hAnsi="Times New Roman" w:cs="Times New Roman"/>
                <w:sz w:val="24"/>
                <w:szCs w:val="24"/>
              </w:rPr>
              <w:t>(Article 2, 5 of the Convention)</w:t>
            </w:r>
          </w:p>
        </w:tc>
        <w:tc>
          <w:tcPr>
            <w:tcW w:w="1084" w:type="dxa"/>
            <w:shd w:val="clear" w:color="auto" w:fill="D2EAF1"/>
          </w:tcPr>
          <w:p w:rsidR="001E39CC" w:rsidRDefault="00F9591F">
            <w:pPr>
              <w:spacing w:after="120" w:line="240" w:lineRule="auto"/>
              <w:ind w:firstLine="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r>
      <w:tr w:rsidR="001E39CC">
        <w:trPr>
          <w:trHeight w:val="740"/>
        </w:trPr>
        <w:tc>
          <w:tcPr>
            <w:tcW w:w="1131" w:type="dxa"/>
            <w:shd w:val="clear" w:color="auto" w:fill="auto"/>
          </w:tcPr>
          <w:p w:rsidR="001E39CC" w:rsidRDefault="00F9591F">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6800" w:type="dxa"/>
            <w:shd w:val="clear" w:color="auto" w:fill="auto"/>
          </w:tcPr>
          <w:p w:rsidR="001E39CC" w:rsidRDefault="00F9591F" w:rsidP="0043409C">
            <w:pPr>
              <w:spacing w:after="120" w:line="240" w:lineRule="auto"/>
              <w:jc w:val="both"/>
            </w:pPr>
            <w:r>
              <w:rPr>
                <w:rFonts w:ascii="Times New Roman" w:eastAsia="Times New Roman" w:hAnsi="Times New Roman" w:cs="Times New Roman"/>
                <w:sz w:val="24"/>
                <w:szCs w:val="24"/>
              </w:rPr>
              <w:t xml:space="preserve">Barriers </w:t>
            </w:r>
            <w:r w:rsidR="00DC6AC4">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access health </w:t>
            </w:r>
            <w:r w:rsidR="0043409C">
              <w:rPr>
                <w:rFonts w:ascii="Times New Roman" w:eastAsia="Times New Roman" w:hAnsi="Times New Roman" w:cs="Times New Roman"/>
                <w:sz w:val="24"/>
                <w:szCs w:val="24"/>
              </w:rPr>
              <w:t xml:space="preserve">services </w:t>
            </w:r>
            <w:r>
              <w:rPr>
                <w:rFonts w:ascii="Times New Roman" w:eastAsia="Times New Roman" w:hAnsi="Times New Roman" w:cs="Times New Roman"/>
                <w:sz w:val="24"/>
                <w:szCs w:val="24"/>
              </w:rPr>
              <w:t xml:space="preserve">for women </w:t>
            </w:r>
            <w:r w:rsidR="00E61C46">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use drugs (Article 12 of the Convention)</w:t>
            </w:r>
          </w:p>
        </w:tc>
        <w:tc>
          <w:tcPr>
            <w:tcW w:w="1084" w:type="dxa"/>
            <w:shd w:val="clear" w:color="auto" w:fill="auto"/>
          </w:tcPr>
          <w:p w:rsidR="001E39CC" w:rsidRDefault="00F9591F">
            <w:pPr>
              <w:spacing w:after="120" w:line="240" w:lineRule="auto"/>
              <w:jc w:val="both"/>
            </w:pPr>
            <w:r>
              <w:rPr>
                <w:rFonts w:ascii="Times New Roman" w:eastAsia="Times New Roman" w:hAnsi="Times New Roman" w:cs="Times New Roman"/>
                <w:sz w:val="24"/>
                <w:szCs w:val="24"/>
              </w:rPr>
              <w:t>8-10</w:t>
            </w:r>
          </w:p>
        </w:tc>
      </w:tr>
      <w:tr w:rsidR="001E39CC">
        <w:trPr>
          <w:trHeight w:val="1010"/>
        </w:trPr>
        <w:tc>
          <w:tcPr>
            <w:tcW w:w="1131" w:type="dxa"/>
            <w:shd w:val="clear" w:color="auto" w:fill="D2EAF1"/>
          </w:tcPr>
          <w:p w:rsidR="001E39CC" w:rsidRDefault="00F9591F">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6800" w:type="dxa"/>
            <w:shd w:val="clear" w:color="auto" w:fill="D2EAF1"/>
          </w:tcPr>
          <w:p w:rsidR="001E39CC" w:rsidRDefault="00E61C46">
            <w:pPr>
              <w:spacing w:after="120" w:line="240" w:lineRule="auto"/>
              <w:jc w:val="both"/>
            </w:pPr>
            <w:r>
              <w:rPr>
                <w:rFonts w:ascii="Times New Roman" w:eastAsia="Times New Roman" w:hAnsi="Times New Roman" w:cs="Times New Roman"/>
                <w:sz w:val="24"/>
                <w:szCs w:val="24"/>
              </w:rPr>
              <w:t>T</w:t>
            </w:r>
            <w:r w:rsidR="00F9591F">
              <w:rPr>
                <w:rFonts w:ascii="Times New Roman" w:eastAsia="Times New Roman" w:hAnsi="Times New Roman" w:cs="Times New Roman"/>
                <w:sz w:val="24"/>
                <w:szCs w:val="24"/>
              </w:rPr>
              <w:t xml:space="preserve">he impact of measures taken by the State party in response to the COVID-19 </w:t>
            </w:r>
            <w:r>
              <w:rPr>
                <w:rFonts w:ascii="Times New Roman" w:eastAsia="Times New Roman" w:hAnsi="Times New Roman" w:cs="Times New Roman"/>
                <w:sz w:val="24"/>
                <w:szCs w:val="24"/>
              </w:rPr>
              <w:t>epidemic</w:t>
            </w:r>
            <w:r w:rsidR="00F9591F">
              <w:rPr>
                <w:rFonts w:ascii="Times New Roman" w:eastAsia="Times New Roman" w:hAnsi="Times New Roman" w:cs="Times New Roman"/>
                <w:sz w:val="24"/>
                <w:szCs w:val="24"/>
              </w:rPr>
              <w:t xml:space="preserve"> on the rights of women who use drugs</w:t>
            </w:r>
          </w:p>
        </w:tc>
        <w:tc>
          <w:tcPr>
            <w:tcW w:w="1084" w:type="dxa"/>
            <w:shd w:val="clear" w:color="auto" w:fill="D2EAF1"/>
          </w:tcPr>
          <w:p w:rsidR="001E39CC" w:rsidRDefault="00F9591F">
            <w:pPr>
              <w:spacing w:after="120" w:line="240" w:lineRule="auto"/>
              <w:ind w:firstLine="41"/>
              <w:jc w:val="both"/>
            </w:pPr>
            <w:r>
              <w:rPr>
                <w:rFonts w:ascii="Times New Roman" w:eastAsia="Times New Roman" w:hAnsi="Times New Roman" w:cs="Times New Roman"/>
                <w:sz w:val="24"/>
                <w:szCs w:val="24"/>
              </w:rPr>
              <w:t>10-11</w:t>
            </w:r>
          </w:p>
        </w:tc>
      </w:tr>
      <w:tr w:rsidR="001E39CC">
        <w:trPr>
          <w:trHeight w:val="20"/>
        </w:trPr>
        <w:tc>
          <w:tcPr>
            <w:tcW w:w="1131" w:type="dxa"/>
            <w:shd w:val="clear" w:color="auto" w:fill="auto"/>
          </w:tcPr>
          <w:p w:rsidR="001E39CC" w:rsidRDefault="001E39CC">
            <w:pPr>
              <w:spacing w:after="120" w:line="240" w:lineRule="auto"/>
              <w:jc w:val="both"/>
              <w:rPr>
                <w:rFonts w:ascii="Times New Roman" w:eastAsia="Times New Roman" w:hAnsi="Times New Roman" w:cs="Times New Roman"/>
                <w:b/>
                <w:sz w:val="24"/>
                <w:szCs w:val="24"/>
              </w:rPr>
            </w:pPr>
          </w:p>
        </w:tc>
        <w:tc>
          <w:tcPr>
            <w:tcW w:w="6800" w:type="dxa"/>
            <w:shd w:val="clear" w:color="auto" w:fill="auto"/>
          </w:tcPr>
          <w:p w:rsidR="001E39CC" w:rsidRDefault="00F9591F">
            <w:pPr>
              <w:spacing w:after="120" w:line="240" w:lineRule="auto"/>
              <w:jc w:val="both"/>
            </w:pPr>
            <w:r>
              <w:rPr>
                <w:rFonts w:ascii="Times New Roman" w:eastAsia="Times New Roman" w:hAnsi="Times New Roman" w:cs="Times New Roman"/>
                <w:sz w:val="24"/>
                <w:szCs w:val="24"/>
              </w:rPr>
              <w:t>Conclusion</w:t>
            </w:r>
            <w:r w:rsidR="00E61C46">
              <w:rPr>
                <w:rFonts w:ascii="Times New Roman" w:eastAsia="Times New Roman" w:hAnsi="Times New Roman" w:cs="Times New Roman"/>
                <w:sz w:val="24"/>
                <w:szCs w:val="24"/>
              </w:rPr>
              <w:t>s</w:t>
            </w:r>
            <w:r>
              <w:rPr>
                <w:rFonts w:ascii="Times New Roman" w:eastAsia="Times New Roman" w:hAnsi="Times New Roman" w:cs="Times New Roman"/>
                <w:b/>
                <w:sz w:val="24"/>
                <w:szCs w:val="24"/>
              </w:rPr>
              <w:t xml:space="preserve"> </w:t>
            </w:r>
          </w:p>
        </w:tc>
        <w:tc>
          <w:tcPr>
            <w:tcW w:w="1084" w:type="dxa"/>
            <w:shd w:val="clear" w:color="auto" w:fill="auto"/>
          </w:tcPr>
          <w:p w:rsidR="001E39CC" w:rsidRDefault="00F9591F">
            <w:pPr>
              <w:spacing w:after="120" w:line="240" w:lineRule="auto"/>
              <w:ind w:firstLine="41"/>
              <w:jc w:val="both"/>
            </w:pPr>
            <w:r>
              <w:rPr>
                <w:rFonts w:ascii="Times New Roman" w:eastAsia="Times New Roman" w:hAnsi="Times New Roman" w:cs="Times New Roman"/>
                <w:sz w:val="24"/>
                <w:szCs w:val="24"/>
              </w:rPr>
              <w:t>1</w:t>
            </w:r>
            <w:r>
              <w:rPr>
                <w:rFonts w:ascii="Times New Roman" w:eastAsia="Times New Roman" w:hAnsi="Times New Roman" w:cs="Times New Roman"/>
                <w:sz w:val="24"/>
                <w:szCs w:val="24"/>
                <w:lang w:val="ru-RU"/>
              </w:rPr>
              <w:t>1</w:t>
            </w:r>
          </w:p>
        </w:tc>
      </w:tr>
      <w:tr w:rsidR="001E39CC">
        <w:trPr>
          <w:trHeight w:val="33"/>
        </w:trPr>
        <w:tc>
          <w:tcPr>
            <w:tcW w:w="1131" w:type="dxa"/>
            <w:tcBorders>
              <w:bottom w:val="single" w:sz="8" w:space="0" w:color="4BACC6"/>
            </w:tcBorders>
            <w:shd w:val="clear" w:color="auto" w:fill="auto"/>
          </w:tcPr>
          <w:p w:rsidR="001E39CC" w:rsidRDefault="001E39CC">
            <w:pPr>
              <w:spacing w:after="120" w:line="240" w:lineRule="auto"/>
              <w:jc w:val="both"/>
              <w:rPr>
                <w:rFonts w:ascii="Times New Roman" w:eastAsia="Times New Roman" w:hAnsi="Times New Roman" w:cs="Times New Roman"/>
                <w:b/>
                <w:sz w:val="24"/>
                <w:szCs w:val="24"/>
              </w:rPr>
            </w:pPr>
          </w:p>
        </w:tc>
        <w:tc>
          <w:tcPr>
            <w:tcW w:w="6800" w:type="dxa"/>
            <w:tcBorders>
              <w:bottom w:val="single" w:sz="8" w:space="0" w:color="4BACC6"/>
            </w:tcBorders>
            <w:shd w:val="clear" w:color="auto" w:fill="auto"/>
          </w:tcPr>
          <w:p w:rsidR="001E39CC" w:rsidRDefault="001E39CC">
            <w:pPr>
              <w:spacing w:after="120" w:line="240" w:lineRule="auto"/>
              <w:jc w:val="both"/>
              <w:rPr>
                <w:rFonts w:ascii="Times New Roman" w:eastAsia="Times New Roman" w:hAnsi="Times New Roman" w:cs="Times New Roman"/>
                <w:sz w:val="24"/>
                <w:szCs w:val="24"/>
              </w:rPr>
            </w:pPr>
          </w:p>
        </w:tc>
        <w:tc>
          <w:tcPr>
            <w:tcW w:w="1084" w:type="dxa"/>
            <w:tcBorders>
              <w:bottom w:val="single" w:sz="8" w:space="0" w:color="4BACC6"/>
            </w:tcBorders>
            <w:shd w:val="clear" w:color="auto" w:fill="auto"/>
          </w:tcPr>
          <w:p w:rsidR="001E39CC" w:rsidRDefault="001E39CC">
            <w:pPr>
              <w:spacing w:after="120" w:line="240" w:lineRule="auto"/>
              <w:ind w:firstLine="720"/>
              <w:jc w:val="both"/>
              <w:rPr>
                <w:rFonts w:ascii="Times New Roman" w:eastAsia="Times New Roman" w:hAnsi="Times New Roman" w:cs="Times New Roman"/>
                <w:sz w:val="24"/>
                <w:szCs w:val="24"/>
              </w:rPr>
            </w:pPr>
          </w:p>
        </w:tc>
      </w:tr>
    </w:tbl>
    <w:p w:rsidR="001E39CC" w:rsidRDefault="001E39CC">
      <w:pPr>
        <w:spacing w:after="120" w:line="240" w:lineRule="auto"/>
        <w:jc w:val="both"/>
        <w:rPr>
          <w:rFonts w:ascii="Times New Roman" w:eastAsia="Times New Roman" w:hAnsi="Times New Roman" w:cs="Times New Roman"/>
          <w:sz w:val="24"/>
          <w:szCs w:val="24"/>
        </w:rPr>
      </w:pPr>
    </w:p>
    <w:p w:rsidR="001E39CC" w:rsidRDefault="001E39CC">
      <w:pPr>
        <w:spacing w:after="120" w:line="240" w:lineRule="auto"/>
        <w:jc w:val="both"/>
        <w:rPr>
          <w:rFonts w:ascii="Times New Roman" w:eastAsia="Times New Roman" w:hAnsi="Times New Roman" w:cs="Times New Roman"/>
          <w:sz w:val="24"/>
          <w:szCs w:val="24"/>
        </w:rPr>
      </w:pPr>
    </w:p>
    <w:p w:rsidR="009F6ACB" w:rsidRDefault="00F9591F">
      <w:pPr>
        <w:spacing w:after="12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was drafted on behalf of the Russian Civil Society Mechanism for Monitoring of Drug Policy Reforms by the Andrey Rylkov Foundation for Social Justice and Health with technical assistance of the Canadian HIV/AIDS Legal Network</w:t>
      </w:r>
      <w:r w:rsidR="00515938" w:rsidRPr="00515938">
        <w:rPr>
          <w:rFonts w:ascii="Times New Roman" w:eastAsia="Times New Roman" w:hAnsi="Times New Roman" w:cs="Times New Roman"/>
          <w:sz w:val="24"/>
          <w:szCs w:val="24"/>
          <w:lang w:val="en-CA"/>
        </w:rPr>
        <w:t xml:space="preserve"> </w:t>
      </w:r>
      <w:r w:rsidR="00515938">
        <w:rPr>
          <w:rFonts w:ascii="Times New Roman" w:eastAsia="Times New Roman" w:hAnsi="Times New Roman" w:cs="Times New Roman"/>
          <w:sz w:val="24"/>
          <w:szCs w:val="24"/>
        </w:rPr>
        <w:t>and in cooperation with the Eurasian Harm Reduction Association</w:t>
      </w:r>
      <w:r w:rsidR="009F6ACB">
        <w:rPr>
          <w:rStyle w:val="FootnoteReference"/>
          <w:rFonts w:ascii="Times New Roman" w:eastAsia="Times New Roman" w:hAnsi="Times New Roman" w:cs="Times New Roman"/>
          <w:sz w:val="24"/>
          <w:szCs w:val="24"/>
        </w:rPr>
        <w:footnoteReference w:id="1"/>
      </w:r>
    </w:p>
    <w:p w:rsidR="001E39CC" w:rsidRDefault="00F9591F">
      <w:pPr>
        <w:spacing w:after="120" w:line="240" w:lineRule="auto"/>
        <w:ind w:firstLine="851"/>
        <w:jc w:val="both"/>
      </w:pPr>
      <w:r>
        <w:rPr>
          <w:rFonts w:ascii="Times New Roman" w:eastAsia="Times New Roman" w:hAnsi="Times New Roman" w:cs="Times New Roman"/>
          <w:sz w:val="24"/>
          <w:szCs w:val="24"/>
        </w:rPr>
        <w:lastRenderedPageBreak/>
        <w:t xml:space="preserve"> </w:t>
      </w:r>
      <w:r w:rsidR="009F6ACB">
        <w:rPr>
          <w:rFonts w:ascii="Times New Roman" w:eastAsia="Times New Roman" w:hAnsi="Times New Roman" w:cs="Times New Roman"/>
          <w:sz w:val="24"/>
          <w:szCs w:val="24"/>
        </w:rPr>
        <w:t xml:space="preserve">For more information about the adverse impact of drug policy on women’s rights, please see two policy briefs prepared by </w:t>
      </w:r>
      <w:r>
        <w:rPr>
          <w:rFonts w:ascii="Times New Roman" w:eastAsia="Times New Roman" w:hAnsi="Times New Roman" w:cs="Times New Roman"/>
          <w:sz w:val="24"/>
          <w:szCs w:val="24"/>
        </w:rPr>
        <w:t>University of Miami Sc</w:t>
      </w:r>
      <w:r w:rsidR="009F6ACB">
        <w:rPr>
          <w:rFonts w:ascii="Times New Roman" w:eastAsia="Times New Roman" w:hAnsi="Times New Roman" w:cs="Times New Roman"/>
          <w:sz w:val="24"/>
          <w:szCs w:val="24"/>
        </w:rPr>
        <w:t>hool of Law Human Rights Clinic.</w:t>
      </w:r>
      <w:r w:rsidR="009F0BB5">
        <w:rPr>
          <w:rStyle w:val="FootnoteReference"/>
          <w:rFonts w:ascii="Times New Roman" w:eastAsia="Times New Roman" w:hAnsi="Times New Roman" w:cs="Times New Roman"/>
          <w:sz w:val="24"/>
          <w:szCs w:val="24"/>
        </w:rPr>
        <w:footnoteReference w:id="2"/>
      </w:r>
      <w:r w:rsidR="009F0BB5">
        <w:rPr>
          <w:rFonts w:ascii="Times New Roman" w:eastAsia="Times New Roman" w:hAnsi="Times New Roman" w:cs="Times New Roman"/>
          <w:sz w:val="24"/>
          <w:szCs w:val="24"/>
          <w:vertAlign w:val="superscript"/>
        </w:rPr>
        <w:t>,</w:t>
      </w:r>
      <w:r w:rsidR="009F0BB5">
        <w:rPr>
          <w:rStyle w:val="FootnoteReference"/>
          <w:rFonts w:ascii="Times New Roman" w:eastAsia="Times New Roman" w:hAnsi="Times New Roman" w:cs="Times New Roman"/>
          <w:sz w:val="24"/>
          <w:szCs w:val="24"/>
        </w:rPr>
        <w:footnoteReference w:id="3"/>
      </w:r>
      <w:r w:rsidR="00A80410">
        <w:rPr>
          <w:rFonts w:ascii="Times New Roman" w:eastAsia="Times New Roman" w:hAnsi="Times New Roman" w:cs="Times New Roman"/>
          <w:sz w:val="24"/>
          <w:szCs w:val="24"/>
          <w:vertAlign w:val="superscript"/>
        </w:rPr>
        <w:t>,</w:t>
      </w:r>
      <w:r w:rsidR="009F6ACB">
        <w:rPr>
          <w:rStyle w:val="FootnoteReference"/>
          <w:rFonts w:ascii="Times New Roman" w:eastAsia="Times New Roman" w:hAnsi="Times New Roman" w:cs="Times New Roman"/>
          <w:sz w:val="24"/>
          <w:szCs w:val="24"/>
        </w:rPr>
        <w:footnoteReference w:id="4"/>
      </w:r>
    </w:p>
    <w:p w:rsidR="001E39CC" w:rsidRDefault="00F9591F">
      <w:pPr>
        <w:spacing w:after="12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contacts: Anna Kinchevskaya, e-mail: anna.kinchevskaya@gmail.com, tel: +79652953993.</w:t>
      </w:r>
    </w:p>
    <w:p w:rsidR="001E39CC" w:rsidRDefault="00F9591F">
      <w:pPr>
        <w:spacing w:after="12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can be posted on the CEDAW website for public information purposes.</w:t>
      </w:r>
    </w:p>
    <w:p w:rsidR="006058B5" w:rsidRDefault="006058B5">
      <w:pPr>
        <w:spacing w:after="120" w:line="240" w:lineRule="auto"/>
        <w:ind w:firstLine="720"/>
        <w:jc w:val="both"/>
        <w:rPr>
          <w:rFonts w:ascii="Times New Roman" w:eastAsia="Times New Roman" w:hAnsi="Times New Roman" w:cs="Times New Roman"/>
          <w:b/>
          <w:sz w:val="24"/>
          <w:szCs w:val="24"/>
        </w:rPr>
      </w:pPr>
    </w:p>
    <w:p w:rsidR="001E39CC" w:rsidRDefault="00F9591F">
      <w:pPr>
        <w:spacing w:after="120" w:line="240" w:lineRule="auto"/>
        <w:ind w:firstLine="720"/>
        <w:jc w:val="both"/>
      </w:pPr>
      <w:r>
        <w:rPr>
          <w:rFonts w:ascii="Times New Roman" w:eastAsia="Times New Roman" w:hAnsi="Times New Roman" w:cs="Times New Roman"/>
          <w:b/>
          <w:sz w:val="24"/>
          <w:szCs w:val="24"/>
        </w:rPr>
        <w:t xml:space="preserve">Summary </w:t>
      </w:r>
      <w:r w:rsidR="00787883" w:rsidRPr="00787883">
        <w:rPr>
          <w:rFonts w:ascii="Times New Roman" w:eastAsia="Times New Roman" w:hAnsi="Times New Roman" w:cs="Times New Roman"/>
          <w:b/>
          <w:sz w:val="24"/>
          <w:szCs w:val="24"/>
        </w:rPr>
        <w:t xml:space="preserve">and the proposed issues to be included in the List of Issues </w:t>
      </w:r>
      <w:r>
        <w:rPr>
          <w:rFonts w:ascii="Times New Roman" w:eastAsia="Times New Roman" w:hAnsi="Times New Roman" w:cs="Times New Roman"/>
          <w:sz w:val="24"/>
          <w:szCs w:val="24"/>
        </w:rPr>
        <w:t>Women who use drugs, especially injecting drug users, are among the most discriminated against, vulnerable and marginalized groups of women in Russia</w:t>
      </w:r>
      <w:r w:rsidR="00787883">
        <w:rPr>
          <w:rFonts w:ascii="Times New Roman" w:eastAsia="Times New Roman" w:hAnsi="Times New Roman" w:cs="Times New Roman"/>
          <w:sz w:val="24"/>
          <w:szCs w:val="24"/>
        </w:rPr>
        <w:t>. T</w:t>
      </w:r>
      <w:r>
        <w:rPr>
          <w:rFonts w:ascii="Times New Roman" w:eastAsia="Times New Roman" w:hAnsi="Times New Roman" w:cs="Times New Roman"/>
          <w:sz w:val="24"/>
          <w:szCs w:val="24"/>
        </w:rPr>
        <w:t>heir right to equality, right to health and right to be free from torture and cruel treatment are systematically violated. Using drugs is among the most denounced behaviors in the society and women who use drugs face much stronger negative consequences than men, because this behavior goes against the gender role assigned to them.</w:t>
      </w:r>
      <w:r>
        <w:rPr>
          <w:rStyle w:val="FootnoteAnchor"/>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xml:space="preserve"> This leads to intersecting forms of discrimination based on gender, using drugs, diseases associated with drug use (HIV, hepatitis C, tuberculosis), etc.</w:t>
      </w:r>
    </w:p>
    <w:p w:rsidR="001E39CC" w:rsidRDefault="00F9591F">
      <w:pPr>
        <w:spacing w:after="120" w:line="240" w:lineRule="auto"/>
        <w:ind w:firstLine="720"/>
        <w:jc w:val="both"/>
      </w:pPr>
      <w:r>
        <w:rPr>
          <w:rFonts w:ascii="Times New Roman" w:eastAsia="Times New Roman" w:hAnsi="Times New Roman" w:cs="Times New Roman"/>
          <w:sz w:val="24"/>
          <w:szCs w:val="24"/>
        </w:rPr>
        <w:t>Drug policy in Russia, which is promulgated in the State Anti-Drug Strategy,</w:t>
      </w:r>
      <w:r>
        <w:rPr>
          <w:rStyle w:val="FootnoteAnchor"/>
          <w:rFonts w:ascii="Times New Roman" w:eastAsia="Times New Roman" w:hAnsi="Times New Roman" w:cs="Times New Roman"/>
          <w:sz w:val="24"/>
          <w:szCs w:val="24"/>
        </w:rPr>
        <w:footnoteReference w:id="6"/>
      </w:r>
      <w:r>
        <w:rPr>
          <w:rFonts w:ascii="Times New Roman" w:eastAsia="Times New Roman" w:hAnsi="Times New Roman" w:cs="Times New Roman"/>
          <w:sz w:val="24"/>
          <w:szCs w:val="24"/>
        </w:rPr>
        <w:t xml:space="preserve"> is based on repressive measures aimed at “forming intolerance towards non-medical use of drugs”.</w:t>
      </w:r>
      <w:r>
        <w:rPr>
          <w:rStyle w:val="FootnoteAnchor"/>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This discourse officially promoted by the state encourages stigma and discrimination, violence and violation</w:t>
      </w:r>
      <w:r w:rsidR="0078788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basic human rights of drugs-users, with women </w:t>
      </w:r>
      <w:r w:rsidR="00CD410B" w:rsidRPr="00CD410B">
        <w:rPr>
          <w:rFonts w:ascii="Times New Roman" w:eastAsia="Times New Roman" w:hAnsi="Times New Roman" w:cs="Times New Roman"/>
          <w:sz w:val="24"/>
          <w:szCs w:val="24"/>
          <w:lang w:val="en-GB"/>
        </w:rPr>
        <w:t>dr</w:t>
      </w:r>
      <w:r w:rsidR="00CD410B">
        <w:rPr>
          <w:rFonts w:ascii="Times New Roman" w:eastAsia="Times New Roman" w:hAnsi="Times New Roman" w:cs="Times New Roman"/>
          <w:sz w:val="24"/>
          <w:szCs w:val="24"/>
          <w:lang w:val="en-GB"/>
        </w:rPr>
        <w:t xml:space="preserve">ug users </w:t>
      </w:r>
      <w:r>
        <w:rPr>
          <w:rFonts w:ascii="Times New Roman" w:eastAsia="Times New Roman" w:hAnsi="Times New Roman" w:cs="Times New Roman"/>
          <w:sz w:val="24"/>
          <w:szCs w:val="24"/>
        </w:rPr>
        <w:t>suffering the most.</w:t>
      </w:r>
    </w:p>
    <w:p w:rsidR="001E39CC" w:rsidRDefault="00F9591F">
      <w:pPr>
        <w:spacing w:after="120" w:line="240" w:lineRule="auto"/>
        <w:ind w:firstLine="720"/>
        <w:jc w:val="both"/>
      </w:pPr>
      <w:r>
        <w:rPr>
          <w:rFonts w:ascii="Times New Roman" w:eastAsia="Times New Roman" w:hAnsi="Times New Roman" w:cs="Times New Roman"/>
          <w:sz w:val="24"/>
          <w:szCs w:val="24"/>
        </w:rPr>
        <w:t>In Russia, there</w:t>
      </w:r>
      <w:r w:rsidR="00CD410B">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 xml:space="preserve">s no anti-discrimination legislation, no state-supported mechanisms </w:t>
      </w:r>
      <w:r w:rsidR="00CD410B">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monitoring human rights violations or gender-sensitive integrated support services for women who use drugs. At the same time, NGOs performing such monitoring and providing limited support, face pressure and prosecution on behalf of the state.</w:t>
      </w:r>
      <w:r>
        <w:rPr>
          <w:rStyle w:val="FootnoteAnchor"/>
          <w:rFonts w:ascii="Times New Roman" w:eastAsia="Times New Roman" w:hAnsi="Times New Roman" w:cs="Times New Roman"/>
          <w:sz w:val="24"/>
          <w:szCs w:val="24"/>
        </w:rPr>
        <w:footnoteReference w:id="8"/>
      </w:r>
      <w:r>
        <w:rPr>
          <w:rFonts w:ascii="Times New Roman" w:eastAsia="Times New Roman" w:hAnsi="Times New Roman" w:cs="Times New Roman"/>
          <w:sz w:val="24"/>
          <w:szCs w:val="24"/>
        </w:rPr>
        <w:t xml:space="preserve"> Moreover, the state itself encourages discrimination and stigmatization of women who use drugs by means of criminalization, “zero tolerance” policy and repressive, gender-blind drug policy in general.</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Increased vulnerability of women who use drugs to gender-based discrimination has already been mentioned in UN documents. In particular, CEDAW </w:t>
      </w:r>
      <w:r w:rsidR="00CD410B">
        <w:rPr>
          <w:rFonts w:ascii="Times New Roman" w:eastAsia="Times New Roman" w:hAnsi="Times New Roman" w:cs="Times New Roman"/>
          <w:sz w:val="24"/>
          <w:szCs w:val="24"/>
        </w:rPr>
        <w:t xml:space="preserve">Committee </w:t>
      </w:r>
      <w:r>
        <w:rPr>
          <w:rFonts w:ascii="Times New Roman" w:eastAsia="Times New Roman" w:hAnsi="Times New Roman" w:cs="Times New Roman"/>
          <w:sz w:val="24"/>
          <w:szCs w:val="24"/>
        </w:rPr>
        <w:t>recognized women who use drugs as a disadvantaged group, who face intersecting forms of discrimination,</w:t>
      </w:r>
      <w:r>
        <w:rPr>
          <w:rStyle w:val="FootnoteAnchor"/>
          <w:rFonts w:ascii="Times New Roman" w:eastAsia="Times New Roman" w:hAnsi="Times New Roman" w:cs="Times New Roman"/>
          <w:sz w:val="24"/>
          <w:szCs w:val="24"/>
        </w:rPr>
        <w:footnoteReference w:id="9"/>
      </w:r>
      <w:r>
        <w:rPr>
          <w:rFonts w:ascii="Times New Roman" w:eastAsia="Times New Roman" w:hAnsi="Times New Roman" w:cs="Times New Roman"/>
          <w:sz w:val="24"/>
          <w:szCs w:val="24"/>
        </w:rPr>
        <w:t xml:space="preserve"> including discrimination in access to healthcare.</w:t>
      </w:r>
      <w:r>
        <w:rPr>
          <w:rStyle w:val="FootnoteAnchor"/>
          <w:rFonts w:ascii="Times New Roman" w:eastAsia="Times New Roman" w:hAnsi="Times New Roman" w:cs="Times New Roman"/>
          <w:sz w:val="24"/>
          <w:szCs w:val="24"/>
        </w:rPr>
        <w:footnoteReference w:id="10"/>
      </w:r>
      <w:r>
        <w:rPr>
          <w:rFonts w:ascii="Times New Roman" w:eastAsia="Times New Roman" w:hAnsi="Times New Roman" w:cs="Times New Roman"/>
          <w:sz w:val="24"/>
          <w:szCs w:val="24"/>
        </w:rPr>
        <w:t xml:space="preserve"> The Special Rapporteur on </w:t>
      </w:r>
      <w:r w:rsidR="00CD410B">
        <w:rPr>
          <w:rFonts w:ascii="Times New Roman" w:eastAsia="Times New Roman" w:hAnsi="Times New Roman" w:cs="Times New Roman"/>
          <w:sz w:val="24"/>
          <w:szCs w:val="24"/>
        </w:rPr>
        <w:lastRenderedPageBreak/>
        <w:t>V</w:t>
      </w:r>
      <w:r>
        <w:rPr>
          <w:rFonts w:ascii="Times New Roman" w:eastAsia="Times New Roman" w:hAnsi="Times New Roman" w:cs="Times New Roman"/>
          <w:sz w:val="24"/>
          <w:szCs w:val="24"/>
        </w:rPr>
        <w:t xml:space="preserve">iolence against </w:t>
      </w:r>
      <w:r w:rsidR="00CD410B">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omen stated that national and international anti-drug policies are the main reason behind the growing number of incarcerated women around the globe, with particular reference to Russia: “The Russian Federation has a high rate of incarceration for drug-related offenses. </w:t>
      </w:r>
      <w:r w:rsidR="002A281A">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olice violence against female drug users is common; the acquittal rate in drug cases is less than </w:t>
      </w:r>
      <w:r w:rsidR="00787883">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5 per cent; </w:t>
      </w:r>
      <w:r w:rsidR="002A281A">
        <w:rPr>
          <w:rFonts w:ascii="Times New Roman" w:eastAsia="Times New Roman" w:hAnsi="Times New Roman" w:cs="Times New Roman"/>
          <w:sz w:val="24"/>
          <w:szCs w:val="24"/>
        </w:rPr>
        <w:t xml:space="preserve">more than </w:t>
      </w:r>
      <w:r>
        <w:rPr>
          <w:rFonts w:ascii="Times New Roman" w:eastAsia="Times New Roman" w:hAnsi="Times New Roman" w:cs="Times New Roman"/>
          <w:sz w:val="24"/>
          <w:szCs w:val="24"/>
        </w:rPr>
        <w:t xml:space="preserve">70 per cent of cases </w:t>
      </w:r>
      <w:r w:rsidR="002A281A">
        <w:rPr>
          <w:rFonts w:ascii="Times New Roman" w:eastAsia="Times New Roman" w:hAnsi="Times New Roman" w:cs="Times New Roman"/>
          <w:sz w:val="24"/>
          <w:szCs w:val="24"/>
        </w:rPr>
        <w:t>are adjudicated with the so-called simplified procedure,</w:t>
      </w:r>
      <w:r>
        <w:rPr>
          <w:rFonts w:ascii="Times New Roman" w:eastAsia="Times New Roman" w:hAnsi="Times New Roman" w:cs="Times New Roman"/>
          <w:sz w:val="24"/>
          <w:szCs w:val="24"/>
        </w:rPr>
        <w:t xml:space="preserve"> without </w:t>
      </w:r>
      <w:r w:rsidR="002A281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trial; the courts do not take into account the conditions that make women vulnerable to drug use. </w:t>
      </w:r>
      <w:r w:rsidR="002A281A">
        <w:rPr>
          <w:rFonts w:ascii="Times New Roman" w:eastAsia="Times New Roman" w:hAnsi="Times New Roman" w:cs="Times New Roman"/>
          <w:sz w:val="24"/>
          <w:szCs w:val="24"/>
        </w:rPr>
        <w:t>According to the UN Special Rapporteur on the Violence against Women</w:t>
      </w:r>
      <w:r>
        <w:rPr>
          <w:rFonts w:ascii="Times New Roman" w:eastAsia="Times New Roman" w:hAnsi="Times New Roman" w:cs="Times New Roman"/>
          <w:sz w:val="24"/>
          <w:szCs w:val="24"/>
        </w:rPr>
        <w:t xml:space="preserve"> the global “war” on drugs has led to numerous violations of women’s human rights”</w:t>
      </w:r>
      <w:r w:rsidR="002A281A">
        <w:rPr>
          <w:rFonts w:ascii="Times New Roman" w:eastAsia="Times New Roman" w:hAnsi="Times New Roman" w:cs="Times New Roman"/>
          <w:sz w:val="24"/>
          <w:szCs w:val="24"/>
        </w:rPr>
        <w:t xml:space="preserve"> and the enforcement of drug laws consists of one of major pathways to prison for women</w:t>
      </w:r>
      <w:r>
        <w:rPr>
          <w:rFonts w:ascii="Times New Roman" w:eastAsia="Times New Roman" w:hAnsi="Times New Roman" w:cs="Times New Roman"/>
          <w:sz w:val="24"/>
          <w:szCs w:val="24"/>
        </w:rPr>
        <w:t>.</w:t>
      </w:r>
      <w:r>
        <w:rPr>
          <w:rStyle w:val="FootnoteAnchor"/>
          <w:rFonts w:ascii="Times New Roman" w:eastAsia="Times New Roman" w:hAnsi="Times New Roman" w:cs="Times New Roman"/>
          <w:sz w:val="24"/>
          <w:szCs w:val="24"/>
        </w:rPr>
        <w:footnoteReference w:id="11"/>
      </w:r>
    </w:p>
    <w:p w:rsidR="001E39CC" w:rsidRDefault="00F9591F">
      <w:pPr>
        <w:spacing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light of the foregoing, we urge the Committee to request the Russian Federation to provide information about all measures undertaken to reduce vulnerability of women who use drugs to discrimination and violence.</w:t>
      </w:r>
    </w:p>
    <w:p w:rsidR="00BC7D69" w:rsidRDefault="00BC7D69">
      <w:pPr>
        <w:spacing w:after="120" w:line="240" w:lineRule="auto"/>
        <w:ind w:firstLine="720"/>
        <w:jc w:val="both"/>
      </w:pPr>
    </w:p>
    <w:tbl>
      <w:tblPr>
        <w:tblStyle w:val="TableGrid"/>
        <w:tblW w:w="9042" w:type="dxa"/>
        <w:tblLook w:val="04A0" w:firstRow="1" w:lastRow="0" w:firstColumn="1" w:lastColumn="0" w:noHBand="0" w:noVBand="1"/>
      </w:tblPr>
      <w:tblGrid>
        <w:gridCol w:w="9042"/>
      </w:tblGrid>
      <w:tr w:rsidR="001E39CC">
        <w:tc>
          <w:tcPr>
            <w:tcW w:w="9042" w:type="dxa"/>
            <w:shd w:val="clear" w:color="auto" w:fill="auto"/>
          </w:tcPr>
          <w:p w:rsidR="001E39CC" w:rsidRDefault="00F9591F">
            <w:pPr>
              <w:spacing w:after="120" w:line="240" w:lineRule="auto"/>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Questions for the List of Issues:</w:t>
            </w:r>
          </w:p>
          <w:p w:rsidR="001E39CC" w:rsidRDefault="00F9591F">
            <w:pPr>
              <w:spacing w:after="120" w:line="240" w:lineRule="auto"/>
              <w:ind w:firstLine="720"/>
              <w:jc w:val="both"/>
            </w:pPr>
            <w:r>
              <w:rPr>
                <w:rFonts w:ascii="Times New Roman" w:eastAsia="Times New Roman" w:hAnsi="Times New Roman" w:cs="Times New Roman"/>
                <w:b/>
                <w:sz w:val="24"/>
                <w:szCs w:val="24"/>
              </w:rPr>
              <w:t>Article 2: How does the State Party ensure equal protection and non-discrimination for women from disproportionate drug enforcement?</w:t>
            </w:r>
          </w:p>
          <w:p w:rsidR="001E39CC" w:rsidRDefault="00F9591F">
            <w:pPr>
              <w:spacing w:after="120" w:line="240" w:lineRule="auto"/>
              <w:ind w:firstLine="720"/>
              <w:jc w:val="both"/>
            </w:pPr>
            <w:r>
              <w:rPr>
                <w:rFonts w:ascii="Times New Roman" w:eastAsia="Times New Roman" w:hAnsi="Times New Roman" w:cs="Times New Roman"/>
                <w:b/>
                <w:sz w:val="24"/>
                <w:szCs w:val="24"/>
              </w:rPr>
              <w:t>Article 5: Wh</w:t>
            </w:r>
            <w:r w:rsidR="0043409C">
              <w:rPr>
                <w:rFonts w:ascii="Times New Roman" w:eastAsia="Times New Roman" w:hAnsi="Times New Roman" w:cs="Times New Roman"/>
                <w:b/>
                <w:sz w:val="24"/>
                <w:szCs w:val="24"/>
              </w:rPr>
              <w:t>at</w:t>
            </w:r>
            <w:r>
              <w:rPr>
                <w:rFonts w:ascii="Times New Roman" w:eastAsia="Times New Roman" w:hAnsi="Times New Roman" w:cs="Times New Roman"/>
                <w:b/>
                <w:sz w:val="24"/>
                <w:szCs w:val="24"/>
              </w:rPr>
              <w:t xml:space="preserve"> measures does the State Party employ to address specific vulnerability of women who use drugs to gender-based discrimination and violence?</w:t>
            </w:r>
          </w:p>
          <w:p w:rsidR="001E39CC" w:rsidRDefault="00F9591F">
            <w:pPr>
              <w:spacing w:after="120" w:line="240" w:lineRule="auto"/>
              <w:ind w:firstLine="720"/>
              <w:jc w:val="both"/>
            </w:pPr>
            <w:r>
              <w:rPr>
                <w:rFonts w:ascii="Times New Roman" w:eastAsia="Times New Roman" w:hAnsi="Times New Roman" w:cs="Times New Roman"/>
                <w:b/>
                <w:sz w:val="24"/>
                <w:szCs w:val="24"/>
              </w:rPr>
              <w:t>Article 12: Wh</w:t>
            </w:r>
            <w:r w:rsidR="0043409C">
              <w:rPr>
                <w:rFonts w:ascii="Times New Roman" w:eastAsia="Times New Roman" w:hAnsi="Times New Roman" w:cs="Times New Roman"/>
                <w:b/>
                <w:sz w:val="24"/>
                <w:szCs w:val="24"/>
              </w:rPr>
              <w:t>at</w:t>
            </w:r>
            <w:r>
              <w:rPr>
                <w:rFonts w:ascii="Times New Roman" w:eastAsia="Times New Roman" w:hAnsi="Times New Roman" w:cs="Times New Roman"/>
                <w:b/>
                <w:sz w:val="24"/>
                <w:szCs w:val="24"/>
              </w:rPr>
              <w:t xml:space="preserve"> measures were undertaken by the State Party to implement 2015 CEDAW recommendations </w:t>
            </w:r>
            <w:r w:rsidR="002A281A">
              <w:rPr>
                <w:rFonts w:ascii="Times New Roman" w:eastAsia="Times New Roman" w:hAnsi="Times New Roman" w:cs="Times New Roman"/>
                <w:b/>
                <w:sz w:val="24"/>
                <w:szCs w:val="24"/>
              </w:rPr>
              <w:t xml:space="preserve">to ensure to </w:t>
            </w:r>
            <w:r>
              <w:rPr>
                <w:rFonts w:ascii="Times New Roman" w:eastAsia="Times New Roman" w:hAnsi="Times New Roman" w:cs="Times New Roman"/>
                <w:b/>
                <w:sz w:val="24"/>
                <w:szCs w:val="24"/>
              </w:rPr>
              <w:t>substitution therapy programs for women who use drugs?</w:t>
            </w:r>
          </w:p>
          <w:p w:rsidR="001E39CC" w:rsidRDefault="00F9591F">
            <w:pPr>
              <w:spacing w:after="120" w:line="240" w:lineRule="auto"/>
              <w:ind w:firstLine="720"/>
              <w:jc w:val="both"/>
            </w:pPr>
            <w:r>
              <w:rPr>
                <w:rFonts w:ascii="Times New Roman" w:eastAsia="Times New Roman" w:hAnsi="Times New Roman" w:cs="Times New Roman"/>
                <w:b/>
                <w:sz w:val="24"/>
                <w:szCs w:val="24"/>
              </w:rPr>
              <w:t>Article 12: How did implementation of Article 69 of the Family Code of the Russian Federation (deprivation of drug dependent people of their parental rights) affect implementation of Article 12 (2)?</w:t>
            </w:r>
          </w:p>
          <w:p w:rsidR="001E39CC" w:rsidRDefault="00F9591F">
            <w:pPr>
              <w:spacing w:after="120" w:line="240" w:lineRule="auto"/>
              <w:ind w:firstLine="720"/>
              <w:jc w:val="both"/>
            </w:pPr>
            <w:r>
              <w:rPr>
                <w:rFonts w:ascii="Times New Roman" w:eastAsia="Times New Roman" w:hAnsi="Times New Roman" w:cs="Times New Roman"/>
                <w:b/>
                <w:sz w:val="24"/>
                <w:szCs w:val="24"/>
              </w:rPr>
              <w:t>Article 12: Which measures does the State Party undertake in order to protect women who use drugs from discrimination when enforcing social restrictions related COVID-19?</w:t>
            </w:r>
          </w:p>
        </w:tc>
      </w:tr>
    </w:tbl>
    <w:p w:rsidR="001E39CC" w:rsidRDefault="001E39CC">
      <w:pPr>
        <w:spacing w:after="120" w:line="240" w:lineRule="auto"/>
        <w:ind w:firstLine="720"/>
        <w:jc w:val="both"/>
        <w:rPr>
          <w:rFonts w:ascii="Times New Roman" w:eastAsia="Times New Roman" w:hAnsi="Times New Roman" w:cs="Times New Roman"/>
          <w:sz w:val="24"/>
          <w:szCs w:val="24"/>
        </w:rPr>
      </w:pPr>
    </w:p>
    <w:p w:rsidR="001E39CC" w:rsidRDefault="00F9591F">
      <w:pPr>
        <w:spacing w:after="120" w:line="240" w:lineRule="auto"/>
        <w:ind w:firstLine="720"/>
        <w:jc w:val="both"/>
      </w:pPr>
      <w:r>
        <w:rPr>
          <w:rFonts w:ascii="Times New Roman" w:eastAsia="Times New Roman" w:hAnsi="Times New Roman" w:cs="Times New Roman"/>
          <w:sz w:val="24"/>
          <w:szCs w:val="24"/>
        </w:rPr>
        <w:t>Hereinafter</w:t>
      </w:r>
      <w:r w:rsidR="00BC7D6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provide further information </w:t>
      </w:r>
      <w:r w:rsidR="00BC7D69">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these issues.</w:t>
      </w:r>
    </w:p>
    <w:p w:rsidR="001E39CC" w:rsidRDefault="00F9591F">
      <w:pPr>
        <w:spacing w:after="120" w:line="240" w:lineRule="auto"/>
        <w:ind w:firstLine="720"/>
        <w:jc w:val="both"/>
      </w:pPr>
      <w:r>
        <w:rPr>
          <w:rFonts w:ascii="Times New Roman" w:eastAsia="Times New Roman" w:hAnsi="Times New Roman" w:cs="Times New Roman"/>
          <w:b/>
          <w:sz w:val="24"/>
          <w:szCs w:val="24"/>
        </w:rPr>
        <w:t xml:space="preserve">1. </w:t>
      </w:r>
      <w:r w:rsidR="006B7FF6" w:rsidRPr="002A281A">
        <w:rPr>
          <w:rFonts w:ascii="Times New Roman" w:eastAsia="Times New Roman" w:hAnsi="Times New Roman" w:cs="Times New Roman"/>
          <w:b/>
          <w:sz w:val="24"/>
          <w:szCs w:val="24"/>
        </w:rPr>
        <w:t>Discrimination</w:t>
      </w:r>
      <w:r w:rsidR="002A281A" w:rsidRPr="002A281A">
        <w:rPr>
          <w:rFonts w:ascii="Times New Roman" w:eastAsia="Times New Roman" w:hAnsi="Times New Roman" w:cs="Times New Roman"/>
          <w:b/>
          <w:sz w:val="24"/>
          <w:szCs w:val="24"/>
        </w:rPr>
        <w:t xml:space="preserve"> against women who use drugs due to the disproportionate use of criminal and civil sanctions (Article 2 of the Convention)</w:t>
      </w:r>
    </w:p>
    <w:p w:rsidR="001E39CC" w:rsidRDefault="00EA2E75">
      <w:pPr>
        <w:spacing w:after="120" w:line="240" w:lineRule="auto"/>
        <w:ind w:firstLine="720"/>
        <w:jc w:val="both"/>
      </w:pPr>
      <w:r>
        <w:rPr>
          <w:rFonts w:ascii="Times New Roman" w:eastAsia="Times New Roman" w:hAnsi="Times New Roman" w:cs="Times New Roman"/>
          <w:sz w:val="24"/>
          <w:szCs w:val="24"/>
        </w:rPr>
        <w:t xml:space="preserve">Drug use per se as well as any activity related to drug use, including possession of any amount of drugs, is an offence according to </w:t>
      </w:r>
      <w:r w:rsidR="00F9591F">
        <w:rPr>
          <w:rFonts w:ascii="Times New Roman" w:eastAsia="Times New Roman" w:hAnsi="Times New Roman" w:cs="Times New Roman"/>
          <w:sz w:val="24"/>
          <w:szCs w:val="24"/>
        </w:rPr>
        <w:t>Russian legislation</w:t>
      </w:r>
      <w:r>
        <w:rPr>
          <w:rFonts w:ascii="Times New Roman" w:eastAsia="Times New Roman" w:hAnsi="Times New Roman" w:cs="Times New Roman"/>
          <w:sz w:val="24"/>
          <w:szCs w:val="24"/>
        </w:rPr>
        <w:t>.</w:t>
      </w:r>
      <w:r w:rsidRPr="00EA2E75">
        <w:rPr>
          <w:rStyle w:val="FootnoteAnchor"/>
          <w:rFonts w:ascii="Times New Roman" w:eastAsia="Times New Roman" w:hAnsi="Times New Roman" w:cs="Times New Roman"/>
          <w:sz w:val="24"/>
          <w:szCs w:val="24"/>
        </w:rPr>
        <w:t xml:space="preserve"> </w:t>
      </w:r>
      <w:r>
        <w:rPr>
          <w:rStyle w:val="FootnoteAnchor"/>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rPr>
        <w:t xml:space="preserve"> However the harshest impact on people who use drugs is inflicted by </w:t>
      </w:r>
      <w:r w:rsidR="00F9591F">
        <w:rPr>
          <w:rFonts w:ascii="Times New Roman" w:eastAsia="Times New Roman" w:hAnsi="Times New Roman" w:cs="Times New Roman"/>
          <w:sz w:val="24"/>
          <w:szCs w:val="24"/>
        </w:rPr>
        <w:t xml:space="preserve">by employing long prison terms </w:t>
      </w:r>
      <w:r>
        <w:rPr>
          <w:rFonts w:ascii="Times New Roman" w:eastAsia="Times New Roman" w:hAnsi="Times New Roman" w:cs="Times New Roman"/>
          <w:sz w:val="24"/>
          <w:szCs w:val="24"/>
        </w:rPr>
        <w:t>for the possession of drugs in quantities that are less than a single dose. According to</w:t>
      </w:r>
      <w:r w:rsidR="00F9591F">
        <w:rPr>
          <w:rFonts w:ascii="Times New Roman" w:eastAsia="Times New Roman" w:hAnsi="Times New Roman" w:cs="Times New Roman"/>
          <w:sz w:val="24"/>
          <w:szCs w:val="24"/>
        </w:rPr>
        <w:t xml:space="preserve"> article 228 part 2 of the Criminal Code states </w:t>
      </w:r>
      <w:r>
        <w:rPr>
          <w:rFonts w:ascii="Times New Roman" w:eastAsia="Times New Roman" w:hAnsi="Times New Roman" w:cs="Times New Roman"/>
          <w:sz w:val="24"/>
          <w:szCs w:val="24"/>
        </w:rPr>
        <w:t xml:space="preserve">possession of such small </w:t>
      </w:r>
      <w:r w:rsidR="00F9591F">
        <w:rPr>
          <w:rFonts w:ascii="Times New Roman" w:eastAsia="Times New Roman" w:hAnsi="Times New Roman" w:cs="Times New Roman"/>
          <w:sz w:val="24"/>
          <w:szCs w:val="24"/>
        </w:rPr>
        <w:t xml:space="preserve">as 2.5 grams of heroin or </w:t>
      </w:r>
      <w:r>
        <w:rPr>
          <w:rFonts w:ascii="Times New Roman" w:eastAsia="Times New Roman" w:hAnsi="Times New Roman" w:cs="Times New Roman"/>
          <w:sz w:val="24"/>
          <w:szCs w:val="24"/>
        </w:rPr>
        <w:t>one</w:t>
      </w:r>
      <w:r w:rsidR="00F9591F">
        <w:rPr>
          <w:rFonts w:ascii="Times New Roman" w:eastAsia="Times New Roman" w:hAnsi="Times New Roman" w:cs="Times New Roman"/>
          <w:sz w:val="24"/>
          <w:szCs w:val="24"/>
        </w:rPr>
        <w:t xml:space="preserve"> gram of amphetamine</w:t>
      </w:r>
      <w:r>
        <w:rPr>
          <w:rFonts w:ascii="Times New Roman" w:eastAsia="Times New Roman" w:hAnsi="Times New Roman" w:cs="Times New Roman"/>
          <w:sz w:val="24"/>
          <w:szCs w:val="24"/>
        </w:rPr>
        <w:t xml:space="preserve"> regardless of purity</w:t>
      </w:r>
      <w:r w:rsidR="00F9591F">
        <w:rPr>
          <w:rFonts w:ascii="Times New Roman" w:eastAsia="Times New Roman" w:hAnsi="Times New Roman" w:cs="Times New Roman"/>
          <w:sz w:val="24"/>
          <w:szCs w:val="24"/>
        </w:rPr>
        <w:t xml:space="preserve"> is punishable by </w:t>
      </w:r>
      <w:r>
        <w:rPr>
          <w:rFonts w:ascii="Times New Roman" w:eastAsia="Times New Roman" w:hAnsi="Times New Roman" w:cs="Times New Roman"/>
          <w:sz w:val="24"/>
          <w:szCs w:val="24"/>
        </w:rPr>
        <w:t>imprisonment</w:t>
      </w:r>
      <w:r w:rsidR="00F9591F">
        <w:rPr>
          <w:rFonts w:ascii="Times New Roman" w:eastAsia="Times New Roman" w:hAnsi="Times New Roman" w:cs="Times New Roman"/>
          <w:sz w:val="24"/>
          <w:szCs w:val="24"/>
        </w:rPr>
        <w:t xml:space="preserve"> for up to 10 years. Punishment for </w:t>
      </w:r>
      <w:r>
        <w:rPr>
          <w:rFonts w:ascii="Times New Roman" w:eastAsia="Times New Roman" w:hAnsi="Times New Roman" w:cs="Times New Roman"/>
          <w:sz w:val="24"/>
          <w:szCs w:val="24"/>
        </w:rPr>
        <w:t>the distribution in any amount</w:t>
      </w:r>
      <w:r w:rsidR="00F9591F">
        <w:rPr>
          <w:rFonts w:ascii="Times New Roman" w:eastAsia="Times New Roman" w:hAnsi="Times New Roman" w:cs="Times New Roman"/>
          <w:sz w:val="24"/>
          <w:szCs w:val="24"/>
        </w:rPr>
        <w:t>, including</w:t>
      </w:r>
      <w:r>
        <w:rPr>
          <w:rFonts w:ascii="Times New Roman" w:eastAsia="Times New Roman" w:hAnsi="Times New Roman" w:cs="Times New Roman"/>
          <w:sz w:val="24"/>
          <w:szCs w:val="24"/>
        </w:rPr>
        <w:t xml:space="preserve"> in cases of sharing drugs with peers (so-called</w:t>
      </w:r>
      <w:r w:rsidR="00F9591F">
        <w:rPr>
          <w:rFonts w:ascii="Times New Roman" w:eastAsia="Times New Roman" w:hAnsi="Times New Roman" w:cs="Times New Roman"/>
          <w:sz w:val="24"/>
          <w:szCs w:val="24"/>
        </w:rPr>
        <w:t xml:space="preserve"> “social supply”</w:t>
      </w:r>
      <w:r w:rsidR="00F9591F">
        <w:rPr>
          <w:rStyle w:val="FootnoteAnchor"/>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w:t>
      </w:r>
      <w:r w:rsidR="00F9591F">
        <w:rPr>
          <w:rFonts w:ascii="Times New Roman" w:eastAsia="Times New Roman" w:hAnsi="Times New Roman" w:cs="Times New Roman"/>
          <w:sz w:val="24"/>
          <w:szCs w:val="24"/>
        </w:rPr>
        <w:t xml:space="preserve"> and sale by “user-dealers”</w:t>
      </w:r>
      <w:r w:rsidR="00F9591F">
        <w:rPr>
          <w:rStyle w:val="FootnoteAnchor"/>
          <w:rFonts w:ascii="Times New Roman" w:eastAsia="Times New Roman" w:hAnsi="Times New Roman" w:cs="Times New Roman"/>
          <w:sz w:val="24"/>
          <w:szCs w:val="24"/>
        </w:rPr>
        <w:footnoteReference w:id="14"/>
      </w:r>
      <w:r w:rsidR="00F9591F">
        <w:rPr>
          <w:rFonts w:ascii="Times New Roman" w:eastAsia="Times New Roman" w:hAnsi="Times New Roman" w:cs="Times New Roman"/>
          <w:sz w:val="24"/>
          <w:szCs w:val="24"/>
        </w:rPr>
        <w:t xml:space="preserve">, is up to 20 years </w:t>
      </w:r>
      <w:r>
        <w:rPr>
          <w:rFonts w:ascii="Times New Roman" w:eastAsia="Times New Roman" w:hAnsi="Times New Roman" w:cs="Times New Roman"/>
          <w:sz w:val="24"/>
          <w:szCs w:val="24"/>
        </w:rPr>
        <w:t>imprisonment</w:t>
      </w:r>
      <w:r w:rsidR="00F9591F">
        <w:rPr>
          <w:rFonts w:ascii="Times New Roman" w:eastAsia="Times New Roman" w:hAnsi="Times New Roman" w:cs="Times New Roman"/>
          <w:sz w:val="24"/>
          <w:szCs w:val="24"/>
        </w:rPr>
        <w:t>.</w:t>
      </w:r>
    </w:p>
    <w:p w:rsidR="001E39CC" w:rsidRDefault="00EA2E75">
      <w:pPr>
        <w:spacing w:after="120" w:line="240" w:lineRule="auto"/>
        <w:ind w:firstLine="720"/>
        <w:jc w:val="both"/>
      </w:pPr>
      <w:r>
        <w:rPr>
          <w:rFonts w:ascii="Times New Roman" w:eastAsia="Times New Roman" w:hAnsi="Times New Roman" w:cs="Times New Roman"/>
          <w:sz w:val="24"/>
          <w:szCs w:val="24"/>
        </w:rPr>
        <w:t xml:space="preserve">Drug </w:t>
      </w:r>
      <w:r w:rsidR="00F9591F">
        <w:rPr>
          <w:rFonts w:ascii="Times New Roman" w:eastAsia="Times New Roman" w:hAnsi="Times New Roman" w:cs="Times New Roman"/>
          <w:sz w:val="24"/>
          <w:szCs w:val="24"/>
        </w:rPr>
        <w:t>riminalization has a negative impact on all drug users</w:t>
      </w:r>
      <w:r>
        <w:rPr>
          <w:rFonts w:ascii="Times New Roman" w:eastAsia="Times New Roman" w:hAnsi="Times New Roman" w:cs="Times New Roman"/>
          <w:sz w:val="24"/>
          <w:szCs w:val="24"/>
        </w:rPr>
        <w:t>. However,</w:t>
      </w:r>
      <w:r w:rsidR="00F9591F">
        <w:rPr>
          <w:rFonts w:ascii="Times New Roman" w:eastAsia="Times New Roman" w:hAnsi="Times New Roman" w:cs="Times New Roman"/>
          <w:sz w:val="24"/>
          <w:szCs w:val="24"/>
        </w:rPr>
        <w:t xml:space="preserve"> its implication on women who use drugs is particularly adverse due to gender-specific patterns of behavior:</w:t>
      </w:r>
    </w:p>
    <w:p w:rsidR="001E39CC" w:rsidRDefault="00F9591F">
      <w:pPr>
        <w:spacing w:after="120" w:line="240" w:lineRule="auto"/>
        <w:ind w:firstLine="720"/>
        <w:jc w:val="both"/>
      </w:pPr>
      <w:r>
        <w:rPr>
          <w:rFonts w:ascii="Times New Roman" w:eastAsia="Times New Roman" w:hAnsi="Times New Roman" w:cs="Times New Roman"/>
          <w:sz w:val="24"/>
          <w:szCs w:val="24"/>
        </w:rPr>
        <w:t>- women who use drugs often depend on men and tend to use drugs together with their partners;</w:t>
      </w:r>
      <w:r>
        <w:rPr>
          <w:rStyle w:val="FootnoteAnchor"/>
          <w:rFonts w:ascii="Times New Roman" w:eastAsia="Times New Roman" w:hAnsi="Times New Roman" w:cs="Times New Roman"/>
          <w:sz w:val="24"/>
          <w:szCs w:val="24"/>
        </w:rPr>
        <w:footnoteReference w:id="15"/>
      </w:r>
    </w:p>
    <w:p w:rsidR="001E39CC" w:rsidRDefault="00F9591F">
      <w:pPr>
        <w:spacing w:after="120" w:line="240" w:lineRule="auto"/>
        <w:ind w:firstLine="720"/>
        <w:jc w:val="both"/>
      </w:pPr>
      <w:r>
        <w:rPr>
          <w:rFonts w:ascii="Times New Roman" w:eastAsia="Times New Roman" w:hAnsi="Times New Roman" w:cs="Times New Roman"/>
          <w:sz w:val="24"/>
          <w:szCs w:val="24"/>
        </w:rPr>
        <w:t>- women are often engaged in criminal activities as a result of pressure or even violence and threats on behalf of their partners;</w:t>
      </w:r>
      <w:r>
        <w:rPr>
          <w:rStyle w:val="FootnoteAnchor"/>
          <w:rFonts w:ascii="Times New Roman" w:eastAsia="Times New Roman" w:hAnsi="Times New Roman" w:cs="Times New Roman"/>
          <w:sz w:val="24"/>
          <w:szCs w:val="24"/>
        </w:rPr>
        <w:footnoteReference w:id="16"/>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 women are often incited to perform low-ranking, low-paying and high-risk activities </w:t>
      </w:r>
      <w:r w:rsidR="00BC7D69">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purchase of drugs for collective consumption and drug-dealing;</w:t>
      </w:r>
      <w:r>
        <w:rPr>
          <w:rStyle w:val="FootnoteAnchor"/>
          <w:rFonts w:ascii="Times New Roman" w:eastAsia="Times New Roman" w:hAnsi="Times New Roman" w:cs="Times New Roman"/>
          <w:sz w:val="24"/>
          <w:szCs w:val="24"/>
        </w:rPr>
        <w:footnoteReference w:id="17"/>
      </w:r>
    </w:p>
    <w:p w:rsidR="001E39CC" w:rsidRDefault="00F9591F">
      <w:pPr>
        <w:spacing w:after="120" w:line="240" w:lineRule="auto"/>
        <w:ind w:firstLine="720"/>
        <w:jc w:val="both"/>
      </w:pPr>
      <w:r>
        <w:rPr>
          <w:rFonts w:ascii="Times New Roman" w:eastAsia="Times New Roman" w:hAnsi="Times New Roman" w:cs="Times New Roman"/>
          <w:sz w:val="24"/>
          <w:szCs w:val="24"/>
        </w:rPr>
        <w:t>- decreased economic opportunities and lower political status also contributes to women's involvement in drug use and drug trade;</w:t>
      </w:r>
      <w:r>
        <w:rPr>
          <w:rStyle w:val="FootnoteAnchor"/>
          <w:rFonts w:ascii="Times New Roman" w:eastAsia="Times New Roman" w:hAnsi="Times New Roman" w:cs="Times New Roman"/>
          <w:sz w:val="24"/>
          <w:szCs w:val="24"/>
        </w:rPr>
        <w:footnoteReference w:id="18"/>
      </w:r>
    </w:p>
    <w:p w:rsidR="001E39CC" w:rsidRDefault="00F9591F">
      <w:pPr>
        <w:spacing w:after="120" w:line="240" w:lineRule="auto"/>
        <w:ind w:firstLine="720"/>
        <w:jc w:val="both"/>
      </w:pPr>
      <w:r>
        <w:rPr>
          <w:rFonts w:ascii="Times New Roman" w:eastAsia="Times New Roman" w:hAnsi="Times New Roman" w:cs="Times New Roman"/>
          <w:sz w:val="24"/>
          <w:szCs w:val="24"/>
        </w:rPr>
        <w:t>- women are often convicted for complicity in crimes committed by their partners in which they had participated unknowingly or minimally;</w:t>
      </w:r>
      <w:r>
        <w:rPr>
          <w:rStyle w:val="FootnoteAnchor"/>
          <w:rFonts w:ascii="Times New Roman" w:eastAsia="Times New Roman" w:hAnsi="Times New Roman" w:cs="Times New Roman"/>
          <w:sz w:val="24"/>
          <w:szCs w:val="24"/>
        </w:rPr>
        <w:footnoteReference w:id="19"/>
      </w:r>
    </w:p>
    <w:p w:rsidR="001E39CC" w:rsidRDefault="00F9591F">
      <w:pPr>
        <w:spacing w:after="120" w:line="240" w:lineRule="auto"/>
        <w:ind w:firstLine="720"/>
        <w:jc w:val="both"/>
      </w:pPr>
      <w:r>
        <w:rPr>
          <w:rFonts w:ascii="Times New Roman" w:eastAsia="Times New Roman" w:hAnsi="Times New Roman" w:cs="Times New Roman"/>
          <w:sz w:val="24"/>
          <w:szCs w:val="24"/>
        </w:rPr>
        <w:t>- men more often than women possess information for plea bargaining, which is why they can receive lighter punishment other things being equal;</w:t>
      </w:r>
      <w:r>
        <w:rPr>
          <w:rStyle w:val="FootnoteAnchor"/>
          <w:rFonts w:ascii="Times New Roman" w:eastAsia="Times New Roman" w:hAnsi="Times New Roman" w:cs="Times New Roman"/>
          <w:sz w:val="24"/>
          <w:szCs w:val="24"/>
        </w:rPr>
        <w:footnoteReference w:id="20"/>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 women have more difficulties </w:t>
      </w:r>
      <w:r w:rsidR="00BC7D69">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w:t>
      </w:r>
      <w:r w:rsidR="00BC7D69">
        <w:rPr>
          <w:rFonts w:ascii="Times New Roman" w:eastAsia="Times New Roman" w:hAnsi="Times New Roman" w:cs="Times New Roman"/>
          <w:sz w:val="24"/>
          <w:szCs w:val="24"/>
        </w:rPr>
        <w:t>quitting to</w:t>
      </w:r>
      <w:r>
        <w:rPr>
          <w:rFonts w:ascii="Times New Roman" w:eastAsia="Times New Roman" w:hAnsi="Times New Roman" w:cs="Times New Roman"/>
          <w:sz w:val="24"/>
          <w:szCs w:val="24"/>
        </w:rPr>
        <w:t xml:space="preserve"> us</w:t>
      </w:r>
      <w:r w:rsidR="00BC7D69">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drugs due to higher barriers in access to narcological treatment (see below);</w:t>
      </w:r>
    </w:p>
    <w:p w:rsidR="001E39CC" w:rsidRDefault="00F9591F">
      <w:pPr>
        <w:spacing w:after="120" w:line="240" w:lineRule="auto"/>
        <w:ind w:firstLine="720"/>
        <w:jc w:val="both"/>
      </w:pPr>
      <w:r>
        <w:rPr>
          <w:rFonts w:ascii="Times New Roman" w:eastAsia="Times New Roman" w:hAnsi="Times New Roman" w:cs="Times New Roman"/>
          <w:sz w:val="24"/>
          <w:szCs w:val="24"/>
        </w:rPr>
        <w:t>- women with children are especially vulnerable to psychological</w:t>
      </w:r>
      <w:r w:rsidR="00BC7D69">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manipulative practices by the police because drug use and drug dependence can lead to deprivation of parental rights (see below).</w:t>
      </w:r>
    </w:p>
    <w:p w:rsidR="001E39CC" w:rsidRDefault="00F9591F">
      <w:pPr>
        <w:spacing w:after="120" w:line="240" w:lineRule="auto"/>
        <w:ind w:firstLine="720"/>
        <w:jc w:val="both"/>
      </w:pPr>
      <w:r>
        <w:rPr>
          <w:rFonts w:ascii="Times New Roman" w:eastAsia="Times New Roman" w:hAnsi="Times New Roman" w:cs="Times New Roman"/>
          <w:sz w:val="24"/>
          <w:szCs w:val="24"/>
        </w:rPr>
        <w:t>These factors are not taken into consideration in criminal prosecution of women for drug-related crimes by law-enforcement agencies and courts, leading to gender asymmetry as reflected in judicial statistics:</w:t>
      </w:r>
    </w:p>
    <w:p w:rsidR="001E39CC" w:rsidRDefault="00F9591F">
      <w:pPr>
        <w:spacing w:after="120" w:line="240" w:lineRule="auto"/>
        <w:ind w:firstLine="720"/>
        <w:jc w:val="both"/>
      </w:pPr>
      <w:r>
        <w:rPr>
          <w:rFonts w:ascii="Times New Roman" w:eastAsia="Times New Roman" w:hAnsi="Times New Roman" w:cs="Times New Roman"/>
          <w:sz w:val="24"/>
          <w:szCs w:val="24"/>
        </w:rPr>
        <w:t>- 40.6% of incarcerated women are convicted of drug-related crimes, as compared to 27.5% for men</w:t>
      </w:r>
      <w:r>
        <w:rPr>
          <w:rStyle w:val="FootnoteAnchor"/>
          <w:rFonts w:ascii="Times New Roman" w:eastAsia="Times New Roman" w:hAnsi="Times New Roman" w:cs="Times New Roman"/>
          <w:sz w:val="24"/>
          <w:szCs w:val="24"/>
        </w:rPr>
        <w:footnoteReference w:id="21"/>
      </w:r>
      <w:r>
        <w:rPr>
          <w:rFonts w:ascii="Times New Roman" w:eastAsia="Times New Roman" w:hAnsi="Times New Roman" w:cs="Times New Roman"/>
          <w:sz w:val="24"/>
          <w:szCs w:val="24"/>
        </w:rPr>
        <w:t>;</w:t>
      </w:r>
    </w:p>
    <w:p w:rsidR="001E39CC" w:rsidRDefault="00F9591F">
      <w:pPr>
        <w:spacing w:after="120" w:line="240" w:lineRule="auto"/>
        <w:ind w:firstLine="720"/>
        <w:jc w:val="both"/>
      </w:pPr>
      <w:r>
        <w:rPr>
          <w:rFonts w:ascii="Times New Roman" w:eastAsia="Times New Roman" w:hAnsi="Times New Roman" w:cs="Times New Roman"/>
          <w:sz w:val="24"/>
          <w:szCs w:val="24"/>
        </w:rPr>
        <w:t>- 38.4% of women convicted of drug-related offenses were sentenced for selling drugs, as compared to 20% for men;</w:t>
      </w:r>
      <w:r>
        <w:rPr>
          <w:rStyle w:val="FootnoteAnchor"/>
          <w:rFonts w:ascii="Times New Roman" w:eastAsia="Times New Roman" w:hAnsi="Times New Roman" w:cs="Times New Roman"/>
          <w:sz w:val="24"/>
          <w:szCs w:val="24"/>
        </w:rPr>
        <w:footnoteReference w:id="22"/>
      </w:r>
    </w:p>
    <w:p w:rsidR="001E39CC" w:rsidRDefault="00F9591F">
      <w:pPr>
        <w:spacing w:after="120" w:line="240" w:lineRule="auto"/>
        <w:ind w:firstLine="720"/>
        <w:jc w:val="both"/>
      </w:pPr>
      <w:r>
        <w:rPr>
          <w:rFonts w:ascii="Times New Roman" w:eastAsia="Times New Roman" w:hAnsi="Times New Roman" w:cs="Times New Roman"/>
          <w:sz w:val="24"/>
          <w:szCs w:val="24"/>
        </w:rPr>
        <w:t>- 30.2% of women convicted of drug-related offenses were sentenced for particularly serious crimes, as compared to 17% for men;</w:t>
      </w:r>
      <w:r>
        <w:rPr>
          <w:rStyle w:val="FootnoteAnchor"/>
          <w:rFonts w:ascii="Times New Roman" w:eastAsia="Times New Roman" w:hAnsi="Times New Roman" w:cs="Times New Roman"/>
          <w:sz w:val="24"/>
          <w:szCs w:val="24"/>
        </w:rPr>
        <w:footnoteReference w:id="23"/>
      </w:r>
    </w:p>
    <w:p w:rsidR="001E39CC" w:rsidRDefault="00F9591F">
      <w:pPr>
        <w:spacing w:after="120" w:line="240" w:lineRule="auto"/>
        <w:ind w:firstLine="720"/>
        <w:jc w:val="both"/>
      </w:pPr>
      <w:r>
        <w:rPr>
          <w:rFonts w:ascii="Times New Roman" w:eastAsia="Times New Roman" w:hAnsi="Times New Roman" w:cs="Times New Roman"/>
          <w:sz w:val="24"/>
          <w:szCs w:val="24"/>
        </w:rPr>
        <w:t>- 18.8% of drug-related crimes were committed by women in complicity, as compared to only 9.5% for men;</w:t>
      </w:r>
      <w:r>
        <w:rPr>
          <w:rStyle w:val="FootnoteAnchor"/>
          <w:rFonts w:ascii="Times New Roman" w:eastAsia="Times New Roman" w:hAnsi="Times New Roman" w:cs="Times New Roman"/>
          <w:sz w:val="24"/>
          <w:szCs w:val="24"/>
        </w:rPr>
        <w:footnoteReference w:id="24"/>
      </w:r>
    </w:p>
    <w:p w:rsidR="001E39CC" w:rsidRDefault="00F9591F">
      <w:pPr>
        <w:spacing w:after="120" w:line="240" w:lineRule="auto"/>
        <w:ind w:firstLine="720"/>
        <w:jc w:val="both"/>
      </w:pPr>
      <w:r>
        <w:rPr>
          <w:rFonts w:ascii="Times New Roman" w:eastAsia="Times New Roman" w:hAnsi="Times New Roman" w:cs="Times New Roman"/>
          <w:sz w:val="24"/>
          <w:szCs w:val="24"/>
        </w:rPr>
        <w:t>- the overall number of women among the prison population is 7.8%, while among those convicted of drug-related crimes it is 11.1%.</w:t>
      </w:r>
      <w:r>
        <w:rPr>
          <w:rStyle w:val="FootnoteAnchor"/>
          <w:rFonts w:ascii="Times New Roman" w:eastAsia="Times New Roman" w:hAnsi="Times New Roman" w:cs="Times New Roman"/>
          <w:sz w:val="24"/>
          <w:szCs w:val="24"/>
        </w:rPr>
        <w:footnoteReference w:id="25"/>
      </w:r>
    </w:p>
    <w:p w:rsidR="001E39CC" w:rsidRDefault="00F9591F">
      <w:pPr>
        <w:spacing w:after="120" w:line="240" w:lineRule="auto"/>
        <w:ind w:firstLine="720"/>
        <w:jc w:val="both"/>
      </w:pPr>
      <w:r>
        <w:rPr>
          <w:rFonts w:ascii="Times New Roman" w:eastAsia="Times New Roman" w:hAnsi="Times New Roman" w:cs="Times New Roman"/>
          <w:sz w:val="24"/>
          <w:szCs w:val="24"/>
        </w:rPr>
        <w:t>Thus, women who use drugs are criminalized to a much greater extent than women from other segments of the population and to a much greater extent than drug-using men. Incarceration contributes to further violations: women who use drugs have difficulties accessing proper treatment in places of detention, they face increased risk of physical and sexual violence.</w:t>
      </w:r>
      <w:r>
        <w:rPr>
          <w:rStyle w:val="FootnoteAnchor"/>
          <w:rFonts w:ascii="Times New Roman" w:eastAsia="Times New Roman" w:hAnsi="Times New Roman" w:cs="Times New Roman"/>
          <w:sz w:val="24"/>
          <w:szCs w:val="24"/>
        </w:rPr>
        <w:footnoteReference w:id="26"/>
      </w:r>
      <w:r>
        <w:rPr>
          <w:rFonts w:ascii="Times New Roman" w:eastAsia="Times New Roman" w:hAnsi="Times New Roman" w:cs="Times New Roman"/>
          <w:sz w:val="24"/>
          <w:szCs w:val="24"/>
        </w:rPr>
        <w:t xml:space="preserve"> Long-term imprisonment leads to breaking up</w:t>
      </w:r>
      <w:r w:rsidR="00D037BA">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family ties, overall deterioration of health, while the status as a former convict makes legal employment and social engagement upon release almost impossible.</w:t>
      </w:r>
      <w:r>
        <w:rPr>
          <w:rStyle w:val="FootnoteAnchor"/>
          <w:rFonts w:ascii="Times New Roman" w:eastAsia="Times New Roman" w:hAnsi="Times New Roman" w:cs="Times New Roman"/>
          <w:sz w:val="24"/>
          <w:szCs w:val="24"/>
        </w:rPr>
        <w:footnoteReference w:id="27"/>
      </w:r>
    </w:p>
    <w:p w:rsidR="001E39CC" w:rsidRDefault="00F9591F">
      <w:pPr>
        <w:spacing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2018, the Eurasian Harm Reduction Association interviewed 26 women who use drugs in Russia (the women had a median age of 36 years old, median experience of drug dependence of 10 years; 20 of the </w:t>
      </w:r>
      <w:r w:rsidR="00D037BA">
        <w:rPr>
          <w:rFonts w:ascii="Times New Roman" w:eastAsia="Times New Roman" w:hAnsi="Times New Roman" w:cs="Times New Roman"/>
          <w:sz w:val="24"/>
          <w:szCs w:val="24"/>
        </w:rPr>
        <w:t xml:space="preserve">interviewed </w:t>
      </w:r>
      <w:r>
        <w:rPr>
          <w:rFonts w:ascii="Times New Roman" w:eastAsia="Times New Roman" w:hAnsi="Times New Roman" w:cs="Times New Roman"/>
          <w:sz w:val="24"/>
          <w:szCs w:val="24"/>
        </w:rPr>
        <w:t>women had children). The</w:t>
      </w:r>
      <w:r w:rsidR="00D037BA">
        <w:rPr>
          <w:rFonts w:ascii="Times New Roman" w:eastAsia="Times New Roman" w:hAnsi="Times New Roman" w:cs="Times New Roman"/>
          <w:sz w:val="24"/>
          <w:szCs w:val="24"/>
        </w:rPr>
        <w:t>se</w:t>
      </w:r>
      <w:r>
        <w:rPr>
          <w:rFonts w:ascii="Times New Roman" w:eastAsia="Times New Roman" w:hAnsi="Times New Roman" w:cs="Times New Roman"/>
          <w:sz w:val="24"/>
          <w:szCs w:val="24"/>
        </w:rPr>
        <w:t xml:space="preserve"> women reported the following widespread practices:</w:t>
      </w:r>
    </w:p>
    <w:p w:rsidR="001E39CC" w:rsidRDefault="00F9591F">
      <w:pPr>
        <w:numPr>
          <w:ilvl w:val="0"/>
          <w:numId w:val="1"/>
        </w:numPr>
        <w:spacing w:after="12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Arbitrary arrests by the police because they looked like drug users; after arrest police officers intimidated women to cooperate and become informants;</w:t>
      </w:r>
    </w:p>
    <w:p w:rsidR="001E39CC" w:rsidRDefault="00F9591F">
      <w:pPr>
        <w:numPr>
          <w:ilvl w:val="0"/>
          <w:numId w:val="1"/>
        </w:numPr>
        <w:spacing w:after="12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Disclosure of personal and medical data by medical doctors to the police;</w:t>
      </w:r>
    </w:p>
    <w:p w:rsidR="001E39CC" w:rsidRDefault="00F9591F">
      <w:pPr>
        <w:numPr>
          <w:ilvl w:val="0"/>
          <w:numId w:val="1"/>
        </w:numPr>
        <w:spacing w:after="12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Infliction of unnecessary pain and suffering on women due to the lack of effective drug dependence treatment in pre- and post-natal care facilities;</w:t>
      </w:r>
    </w:p>
    <w:p w:rsidR="001E39CC" w:rsidRDefault="00F9591F">
      <w:pPr>
        <w:numPr>
          <w:ilvl w:val="0"/>
          <w:numId w:val="1"/>
        </w:numPr>
        <w:spacing w:after="12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Permanent termination of parental rights based solely on the diagnosis of drug dependence, according to Article 69 of the Family Code of the Russian Federation.</w:t>
      </w:r>
      <w:r>
        <w:rPr>
          <w:rStyle w:val="FootnoteAnchor"/>
          <w:rFonts w:ascii="Times New Roman" w:eastAsia="Times New Roman" w:hAnsi="Times New Roman" w:cs="Times New Roman"/>
          <w:sz w:val="24"/>
          <w:szCs w:val="24"/>
        </w:rPr>
        <w:footnoteReference w:id="28"/>
      </w:r>
    </w:p>
    <w:p w:rsidR="001E39CC" w:rsidRDefault="00F9591F">
      <w:pPr>
        <w:spacing w:after="120" w:line="240" w:lineRule="auto"/>
        <w:ind w:firstLine="720"/>
        <w:jc w:val="both"/>
      </w:pPr>
      <w:r>
        <w:rPr>
          <w:rFonts w:ascii="Times New Roman" w:eastAsia="Times New Roman" w:hAnsi="Times New Roman" w:cs="Times New Roman"/>
          <w:sz w:val="24"/>
          <w:szCs w:val="24"/>
        </w:rPr>
        <w:t>Thus, criminalization bears much graver consequences for women who use drugs, leading to further marginalization and desocialization.</w:t>
      </w:r>
    </w:p>
    <w:p w:rsidR="001E39CC" w:rsidRDefault="00F9591F">
      <w:pPr>
        <w:spacing w:after="120" w:line="240" w:lineRule="auto"/>
        <w:ind w:left="709" w:firstLine="11"/>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u w:val="single"/>
        </w:rPr>
        <w:t>Case of U.K., a pregnant woman living with drug dependence, HIV, and HCV in Yekaterinburg, Russia:</w:t>
      </w:r>
      <w:r>
        <w:rPr>
          <w:rStyle w:val="FootnoteAnchor"/>
          <w:rFonts w:ascii="Times New Roman" w:eastAsia="Times New Roman" w:hAnsi="Times New Roman" w:cs="Times New Roman"/>
          <w:i/>
          <w:sz w:val="24"/>
          <w:szCs w:val="24"/>
        </w:rPr>
        <w:footnoteReference w:id="29"/>
      </w:r>
      <w:r>
        <w:rPr>
          <w:rFonts w:ascii="Times New Roman" w:eastAsia="Times New Roman" w:hAnsi="Times New Roman" w:cs="Times New Roman"/>
          <w:i/>
          <w:sz w:val="24"/>
          <w:szCs w:val="24"/>
        </w:rPr>
        <w:t xml:space="preserve"> </w:t>
      </w:r>
    </w:p>
    <w:p w:rsidR="001E39CC" w:rsidRDefault="00F9591F">
      <w:pPr>
        <w:spacing w:after="120" w:line="240" w:lineRule="auto"/>
        <w:ind w:left="709" w:firstLine="11"/>
        <w:jc w:val="both"/>
      </w:pPr>
      <w:r>
        <w:rPr>
          <w:rFonts w:ascii="Times New Roman" w:eastAsia="Times New Roman" w:hAnsi="Times New Roman" w:cs="Times New Roman"/>
          <w:i/>
          <w:sz w:val="24"/>
          <w:szCs w:val="24"/>
        </w:rPr>
        <w:t>In April 2017, U.K. was sentenced to 200 hours of mandatory labor for helping two fellow drug users to purchase 0.25 grams of a synthetic cannabinoid</w:t>
      </w:r>
      <w:r w:rsidR="00D037BA">
        <w:rPr>
          <w:rFonts w:ascii="Times New Roman" w:eastAsia="Times New Roman" w:hAnsi="Times New Roman" w:cs="Times New Roman"/>
          <w:i/>
          <w:sz w:val="24"/>
          <w:szCs w:val="24"/>
        </w:rPr>
        <w:t xml:space="preserve"> online</w:t>
      </w:r>
      <w:r>
        <w:rPr>
          <w:rFonts w:ascii="Times New Roman" w:eastAsia="Times New Roman" w:hAnsi="Times New Roman" w:cs="Times New Roman"/>
          <w:i/>
          <w:sz w:val="24"/>
          <w:szCs w:val="24"/>
        </w:rPr>
        <w:t>. No medical help, educational or social support was offered to her. In June and July 2017, the police stopped U.K. twice next to her house to check whether she was intoxicated and/or possessed any drugs. During the last engagement with the police in July 2017 U.K. had 0.53 grams of a synthetic cannabinoid with her. This was categorized as a large amount of drugs. She had hepatitis C and diabetes mellitus, had recently learned about her HIV status and was at an early stage of pregnancy. Because of  her health conditions, U.K.’s defense filed a non-custodial application. She already had an agreement with a private rehabilitation centre to undergo rehabilitation. No medical help or social support was offered to U.K. by the state. The court sentenced her to three years in prison. After being sentenced, U.K. was left in the pre-trial detention, where she was not provided with adequate medical care which resulted in premature delivery with severe negative impact on the child's health.</w:t>
      </w:r>
    </w:p>
    <w:p w:rsidR="001E39CC" w:rsidRDefault="00F9591F">
      <w:pPr>
        <w:spacing w:after="120" w:line="240" w:lineRule="auto"/>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 for the List of Issues</w:t>
      </w:r>
    </w:p>
    <w:p w:rsidR="001E39CC" w:rsidRDefault="00F9591F">
      <w:pPr>
        <w:spacing w:after="120" w:line="240" w:lineRule="auto"/>
        <w:ind w:firstLine="720"/>
        <w:jc w:val="both"/>
      </w:pPr>
      <w:r>
        <w:rPr>
          <w:rFonts w:ascii="Times New Roman" w:eastAsia="Times New Roman" w:hAnsi="Times New Roman" w:cs="Times New Roman"/>
          <w:b/>
          <w:sz w:val="24"/>
          <w:szCs w:val="24"/>
        </w:rPr>
        <w:t>How does the State Party ensure equal protection and non-discrimination for women from disproportionate drug enforcement?</w:t>
      </w:r>
    </w:p>
    <w:p w:rsidR="001E39CC" w:rsidRDefault="001E39CC">
      <w:pPr>
        <w:spacing w:after="120" w:line="240" w:lineRule="auto"/>
        <w:ind w:firstLine="720"/>
        <w:jc w:val="both"/>
        <w:rPr>
          <w:rFonts w:ascii="Times New Roman" w:eastAsia="Times New Roman" w:hAnsi="Times New Roman" w:cs="Times New Roman"/>
          <w:b/>
          <w:sz w:val="24"/>
          <w:szCs w:val="24"/>
        </w:rPr>
      </w:pPr>
    </w:p>
    <w:p w:rsidR="001E39CC" w:rsidRDefault="00F9591F">
      <w:pPr>
        <w:spacing w:after="12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00E04705" w:rsidRPr="00E04705">
        <w:rPr>
          <w:rFonts w:ascii="Times New Roman" w:eastAsia="Times New Roman" w:hAnsi="Times New Roman" w:cs="Times New Roman"/>
          <w:b/>
          <w:sz w:val="24"/>
          <w:szCs w:val="24"/>
        </w:rPr>
        <w:t>Gender-based violence against women who use drugs (Article 2, 5 of the Convention)</w:t>
      </w:r>
    </w:p>
    <w:p w:rsidR="001E39CC" w:rsidRDefault="00F9591F">
      <w:pPr>
        <w:spacing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stated above, gender-based violence is among the reasons for women's engagement in drug use and offenses</w:t>
      </w:r>
      <w:r w:rsidR="00D037BA">
        <w:rPr>
          <w:rFonts w:ascii="Times New Roman" w:eastAsia="Times New Roman" w:hAnsi="Times New Roman" w:cs="Times New Roman"/>
          <w:sz w:val="24"/>
          <w:szCs w:val="24"/>
        </w:rPr>
        <w:t xml:space="preserve"> related to drug use</w:t>
      </w:r>
      <w:r>
        <w:rPr>
          <w:rFonts w:ascii="Times New Roman" w:eastAsia="Times New Roman" w:hAnsi="Times New Roman" w:cs="Times New Roman"/>
          <w:sz w:val="24"/>
          <w:szCs w:val="24"/>
        </w:rPr>
        <w:t>. However, there is</w:t>
      </w:r>
      <w:r w:rsidR="00E55FBD">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a reverse causality: criminalization and stigmatization of women who use drugs makes them more vulnerable to gender-based violence </w:t>
      </w:r>
      <w:r w:rsidR="00E55FBD">
        <w:rPr>
          <w:rFonts w:ascii="Times New Roman" w:eastAsia="Times New Roman" w:hAnsi="Times New Roman" w:cs="Times New Roman"/>
          <w:sz w:val="24"/>
          <w:szCs w:val="24"/>
        </w:rPr>
        <w:t>inflicted by their</w:t>
      </w:r>
      <w:r>
        <w:rPr>
          <w:rFonts w:ascii="Times New Roman" w:eastAsia="Times New Roman" w:hAnsi="Times New Roman" w:cs="Times New Roman"/>
          <w:sz w:val="24"/>
          <w:szCs w:val="24"/>
        </w:rPr>
        <w:t xml:space="preserve"> parents, partners and acquaintances, as well as law-enforcement officers.</w:t>
      </w:r>
      <w:r>
        <w:rPr>
          <w:rStyle w:val="FootnoteAnchor"/>
          <w:rFonts w:ascii="Times New Roman" w:eastAsia="Times New Roman" w:hAnsi="Times New Roman" w:cs="Times New Roman"/>
          <w:sz w:val="24"/>
          <w:szCs w:val="24"/>
        </w:rPr>
        <w:footnoteReference w:id="30"/>
      </w:r>
      <w:r>
        <w:rPr>
          <w:rFonts w:ascii="Times New Roman" w:eastAsia="Times New Roman" w:hAnsi="Times New Roman" w:cs="Times New Roman"/>
          <w:sz w:val="24"/>
          <w:szCs w:val="24"/>
        </w:rPr>
        <w:t xml:space="preserve"> Because of criminalization, stigmatization and previous experience of abuse and inhuman</w:t>
      </w:r>
      <w:r w:rsidR="00D037BA">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treatment </w:t>
      </w:r>
      <w:r w:rsidR="00E55FBD">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 xml:space="preserve">state authorities, women who use drugs avoid </w:t>
      </w:r>
      <w:r w:rsidR="00E55FBD">
        <w:rPr>
          <w:rFonts w:ascii="Times New Roman" w:eastAsia="Times New Roman" w:hAnsi="Times New Roman" w:cs="Times New Roman"/>
          <w:sz w:val="24"/>
          <w:szCs w:val="24"/>
        </w:rPr>
        <w:t xml:space="preserve">contacting </w:t>
      </w:r>
      <w:r>
        <w:rPr>
          <w:rFonts w:ascii="Times New Roman" w:eastAsia="Times New Roman" w:hAnsi="Times New Roman" w:cs="Times New Roman"/>
          <w:sz w:val="24"/>
          <w:szCs w:val="24"/>
        </w:rPr>
        <w:t>the police,</w:t>
      </w:r>
      <w:r>
        <w:rPr>
          <w:rStyle w:val="FootnoteAnchor"/>
          <w:rFonts w:ascii="Times New Roman" w:eastAsia="Times New Roman" w:hAnsi="Times New Roman" w:cs="Times New Roman"/>
          <w:sz w:val="24"/>
          <w:szCs w:val="24"/>
        </w:rPr>
        <w:footnoteReference w:id="31"/>
      </w:r>
      <w:r>
        <w:rPr>
          <w:rFonts w:ascii="Times New Roman" w:eastAsia="Times New Roman" w:hAnsi="Times New Roman" w:cs="Times New Roman"/>
          <w:sz w:val="24"/>
          <w:szCs w:val="24"/>
        </w:rPr>
        <w:t xml:space="preserve"> in fear of more abuse </w:t>
      </w:r>
      <w:r w:rsidR="00E55FBD">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 xml:space="preserve"> police officers.</w:t>
      </w:r>
    </w:p>
    <w:p w:rsidR="00D037BA" w:rsidRDefault="00D037BA" w:rsidP="00D037BA">
      <w:pPr>
        <w:spacing w:after="120" w:line="240" w:lineRule="auto"/>
        <w:jc w:val="both"/>
      </w:pPr>
    </w:p>
    <w:p w:rsidR="001E39CC" w:rsidRDefault="00F9591F">
      <w:pPr>
        <w:spacing w:after="120" w:line="240" w:lineRule="auto"/>
        <w:ind w:firstLine="720"/>
        <w:jc w:val="both"/>
      </w:pPr>
      <w:r>
        <w:rPr>
          <w:rFonts w:ascii="Times New Roman" w:eastAsia="Times New Roman" w:hAnsi="Times New Roman" w:cs="Times New Roman"/>
          <w:b/>
          <w:bCs/>
          <w:sz w:val="24"/>
          <w:szCs w:val="24"/>
        </w:rPr>
        <w:t>2.1. Domestic violence</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Violence against women is </w:t>
      </w:r>
      <w:r w:rsidR="00E55FBD">
        <w:rPr>
          <w:rFonts w:ascii="Times New Roman" w:eastAsia="Times New Roman" w:hAnsi="Times New Roman" w:cs="Times New Roman"/>
          <w:sz w:val="24"/>
          <w:szCs w:val="24"/>
        </w:rPr>
        <w:t xml:space="preserve">very </w:t>
      </w:r>
      <w:r>
        <w:rPr>
          <w:rFonts w:ascii="Times New Roman" w:eastAsia="Times New Roman" w:hAnsi="Times New Roman" w:cs="Times New Roman"/>
          <w:sz w:val="24"/>
          <w:szCs w:val="24"/>
        </w:rPr>
        <w:t>common in Russia. While traumatic experience of violence is often mentioned by women among the reasons for using drugs,</w:t>
      </w:r>
      <w:r>
        <w:rPr>
          <w:rStyle w:val="FootnoteAnchor"/>
          <w:rFonts w:ascii="Times New Roman" w:eastAsia="Times New Roman" w:hAnsi="Times New Roman" w:cs="Times New Roman"/>
          <w:sz w:val="24"/>
          <w:szCs w:val="24"/>
        </w:rPr>
        <w:footnoteReference w:id="32"/>
      </w:r>
      <w:r>
        <w:rPr>
          <w:rFonts w:ascii="Times New Roman" w:eastAsia="Times New Roman" w:hAnsi="Times New Roman" w:cs="Times New Roman"/>
          <w:sz w:val="24"/>
          <w:szCs w:val="24"/>
        </w:rPr>
        <w:t xml:space="preserve"> women who use drugs have no access to support </w:t>
      </w:r>
      <w:r w:rsidR="00E55FBD">
        <w:rPr>
          <w:rFonts w:ascii="Times New Roman" w:eastAsia="Times New Roman" w:hAnsi="Times New Roman" w:cs="Times New Roman"/>
          <w:sz w:val="24"/>
          <w:szCs w:val="24"/>
        </w:rPr>
        <w:t>services</w:t>
      </w:r>
      <w:r>
        <w:rPr>
          <w:rFonts w:ascii="Times New Roman" w:eastAsia="Times New Roman" w:hAnsi="Times New Roman" w:cs="Times New Roman"/>
          <w:sz w:val="24"/>
          <w:szCs w:val="24"/>
        </w:rPr>
        <w:t xml:space="preserve">. Using drugs is incompatible with the ideas about the expected gender role of a woman as a wife and </w:t>
      </w:r>
      <w:r w:rsidR="00D037B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mother, normalizing forced interventions and control, which leads to higher prevalence of domestic violence against women who us drugs as compared to women in general.</w:t>
      </w:r>
      <w:r>
        <w:rPr>
          <w:rStyle w:val="FootnoteAnchor"/>
          <w:rFonts w:ascii="Times New Roman" w:eastAsia="Times New Roman" w:hAnsi="Times New Roman" w:cs="Times New Roman"/>
          <w:sz w:val="24"/>
          <w:szCs w:val="24"/>
        </w:rPr>
        <w:footnoteReference w:id="33"/>
      </w:r>
      <w:r>
        <w:rPr>
          <w:rFonts w:ascii="Times New Roman" w:eastAsia="Times New Roman" w:hAnsi="Times New Roman" w:cs="Times New Roman"/>
          <w:sz w:val="24"/>
          <w:szCs w:val="24"/>
        </w:rPr>
        <w:t xml:space="preserve"> Verbal, psychological and physical violence </w:t>
      </w:r>
      <w:r w:rsidR="00D037BA">
        <w:rPr>
          <w:rFonts w:ascii="Times New Roman" w:eastAsia="Times New Roman" w:hAnsi="Times New Roman" w:cs="Times New Roman"/>
          <w:sz w:val="24"/>
          <w:szCs w:val="24"/>
        </w:rPr>
        <w:t>committed</w:t>
      </w:r>
      <w:r>
        <w:rPr>
          <w:rFonts w:ascii="Times New Roman" w:eastAsia="Times New Roman" w:hAnsi="Times New Roman" w:cs="Times New Roman"/>
          <w:sz w:val="24"/>
          <w:szCs w:val="24"/>
        </w:rPr>
        <w:t xml:space="preserve"> </w:t>
      </w:r>
      <w:r w:rsidR="00D037BA">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relatives and partners is commonly used to discipline or punish women</w:t>
      </w:r>
      <w:r w:rsidR="00D037BA">
        <w:rPr>
          <w:rFonts w:ascii="Times New Roman" w:eastAsia="Times New Roman" w:hAnsi="Times New Roman" w:cs="Times New Roman"/>
          <w:sz w:val="24"/>
          <w:szCs w:val="24"/>
        </w:rPr>
        <w:t xml:space="preserve"> who use drugs</w:t>
      </w:r>
      <w:r>
        <w:rPr>
          <w:rFonts w:ascii="Times New Roman" w:eastAsia="Times New Roman" w:hAnsi="Times New Roman" w:cs="Times New Roman"/>
          <w:sz w:val="24"/>
          <w:szCs w:val="24"/>
        </w:rPr>
        <w:t>.</w:t>
      </w:r>
    </w:p>
    <w:p w:rsidR="001E39CC" w:rsidRDefault="00F9591F">
      <w:pPr>
        <w:spacing w:after="120" w:line="240" w:lineRule="auto"/>
        <w:ind w:firstLine="720"/>
        <w:jc w:val="both"/>
      </w:pPr>
      <w:r>
        <w:rPr>
          <w:rFonts w:ascii="Times New Roman" w:eastAsia="Times New Roman" w:hAnsi="Times New Roman" w:cs="Times New Roman"/>
          <w:sz w:val="24"/>
          <w:szCs w:val="24"/>
        </w:rPr>
        <w:t>Opportunities to get help in the context of domestic violence in Russia are extremely limited, as there's no effective response system or mechanisms to defend victims, the law on prevention of domestic violence has not been adopted.</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Women who use drugs and suffer from domestic violence are excluded from </w:t>
      </w:r>
      <w:r w:rsidR="00D80D43">
        <w:rPr>
          <w:rFonts w:ascii="Times New Roman" w:eastAsia="Times New Roman" w:hAnsi="Times New Roman" w:cs="Times New Roman"/>
          <w:sz w:val="24"/>
          <w:szCs w:val="24"/>
        </w:rPr>
        <w:t xml:space="preserve">limited existing </w:t>
      </w:r>
      <w:r>
        <w:rPr>
          <w:rFonts w:ascii="Times New Roman" w:eastAsia="Times New Roman" w:hAnsi="Times New Roman" w:cs="Times New Roman"/>
          <w:sz w:val="24"/>
          <w:szCs w:val="24"/>
        </w:rPr>
        <w:t xml:space="preserve">support systems: </w:t>
      </w:r>
      <w:r w:rsidR="00F865FD">
        <w:rPr>
          <w:rFonts w:ascii="Times New Roman" w:eastAsia="Times New Roman" w:hAnsi="Times New Roman" w:cs="Times New Roman"/>
          <w:sz w:val="24"/>
          <w:szCs w:val="24"/>
        </w:rPr>
        <w:t xml:space="preserve">drug treatment </w:t>
      </w:r>
      <w:r>
        <w:rPr>
          <w:rFonts w:ascii="Times New Roman" w:eastAsia="Times New Roman" w:hAnsi="Times New Roman" w:cs="Times New Roman"/>
          <w:sz w:val="24"/>
          <w:szCs w:val="24"/>
        </w:rPr>
        <w:t xml:space="preserve">institutions do not provide support in cases of violence while the few </w:t>
      </w:r>
      <w:r w:rsidR="00D80D43">
        <w:rPr>
          <w:rFonts w:ascii="Times New Roman" w:eastAsia="Times New Roman" w:hAnsi="Times New Roman" w:cs="Times New Roman"/>
          <w:sz w:val="24"/>
          <w:szCs w:val="24"/>
        </w:rPr>
        <w:t xml:space="preserve">existing </w:t>
      </w:r>
      <w:r>
        <w:rPr>
          <w:rFonts w:ascii="Times New Roman" w:eastAsia="Times New Roman" w:hAnsi="Times New Roman" w:cs="Times New Roman"/>
          <w:sz w:val="24"/>
          <w:szCs w:val="24"/>
        </w:rPr>
        <w:t>crisis centers exclude women suffering from addiction.</w:t>
      </w:r>
      <w:r>
        <w:rPr>
          <w:rStyle w:val="FootnoteAnchor"/>
          <w:rFonts w:ascii="Times New Roman" w:eastAsia="Times New Roman" w:hAnsi="Times New Roman" w:cs="Times New Roman"/>
          <w:sz w:val="24"/>
          <w:szCs w:val="24"/>
        </w:rPr>
        <w:footnoteReference w:id="34"/>
      </w:r>
      <w:r>
        <w:rPr>
          <w:rFonts w:ascii="Times New Roman" w:eastAsia="Times New Roman" w:hAnsi="Times New Roman" w:cs="Times New Roman"/>
          <w:sz w:val="24"/>
          <w:szCs w:val="24"/>
        </w:rPr>
        <w:t xml:space="preserve"> </w:t>
      </w:r>
    </w:p>
    <w:p w:rsidR="001E39CC" w:rsidRDefault="00F9591F">
      <w:pPr>
        <w:spacing w:after="120" w:line="240" w:lineRule="auto"/>
        <w:ind w:firstLine="720"/>
        <w:jc w:val="both"/>
      </w:pPr>
      <w:r>
        <w:rPr>
          <w:rFonts w:ascii="Times New Roman" w:eastAsia="Times New Roman" w:hAnsi="Times New Roman" w:cs="Times New Roman"/>
          <w:b/>
          <w:bCs/>
          <w:sz w:val="24"/>
          <w:szCs w:val="24"/>
        </w:rPr>
        <w:t>2.2. Sexual violence</w:t>
      </w:r>
    </w:p>
    <w:p w:rsidR="001E39CC" w:rsidRDefault="00F9591F">
      <w:pPr>
        <w:spacing w:after="120" w:line="240" w:lineRule="auto"/>
        <w:ind w:firstLine="720"/>
        <w:jc w:val="both"/>
      </w:pPr>
      <w:r>
        <w:rPr>
          <w:rFonts w:ascii="Times New Roman" w:eastAsia="Times New Roman" w:hAnsi="Times New Roman" w:cs="Times New Roman"/>
          <w:sz w:val="24"/>
          <w:szCs w:val="24"/>
        </w:rPr>
        <w:t>Collective consumption of drugs makes women more vulnerable to sexual violence. Women who use drugs often depend on their male partners to get access to drugs. Because of this, refusal of a woman to have sex as a form of gratitude can lead to violence from her partner.</w:t>
      </w:r>
    </w:p>
    <w:p w:rsidR="001E39CC" w:rsidRDefault="00F9591F">
      <w:pPr>
        <w:spacing w:after="120" w:line="240" w:lineRule="auto"/>
        <w:ind w:firstLine="720"/>
        <w:jc w:val="both"/>
      </w:pPr>
      <w:r>
        <w:rPr>
          <w:rFonts w:ascii="Times New Roman" w:eastAsia="Times New Roman" w:hAnsi="Times New Roman" w:cs="Times New Roman"/>
          <w:i/>
          <w:sz w:val="24"/>
          <w:szCs w:val="24"/>
        </w:rPr>
        <w:t>“It is often the case that when guys invite a girl to a party with drugs, it is assumed that she will “give back”. Usually both sides understand this more or less, but if the girl needs drugs, she will agree” — E.K., drug user from Saint-Petersburg, Russia.</w:t>
      </w:r>
      <w:r>
        <w:rPr>
          <w:rStyle w:val="FootnoteAnchor"/>
          <w:rFonts w:ascii="Times New Roman" w:eastAsia="Times New Roman" w:hAnsi="Times New Roman" w:cs="Times New Roman"/>
          <w:i/>
          <w:sz w:val="24"/>
          <w:szCs w:val="24"/>
        </w:rPr>
        <w:footnoteReference w:id="35"/>
      </w:r>
    </w:p>
    <w:p w:rsidR="001E39CC" w:rsidRDefault="00F9591F">
      <w:pPr>
        <w:spacing w:after="120" w:line="240" w:lineRule="auto"/>
        <w:ind w:firstLine="720"/>
        <w:jc w:val="both"/>
      </w:pPr>
      <w:r>
        <w:rPr>
          <w:rFonts w:ascii="Times New Roman" w:eastAsia="Times New Roman" w:hAnsi="Times New Roman" w:cs="Times New Roman"/>
          <w:sz w:val="24"/>
          <w:szCs w:val="24"/>
        </w:rPr>
        <w:t>Sexual violence is especially widespread against women who us drugs and provide sexual services in exchange for money and/or drugs.</w:t>
      </w:r>
      <w:r>
        <w:rPr>
          <w:rStyle w:val="FootnoteAnchor"/>
          <w:rFonts w:ascii="Times New Roman" w:eastAsia="Times New Roman" w:hAnsi="Times New Roman" w:cs="Times New Roman"/>
          <w:sz w:val="24"/>
          <w:szCs w:val="24"/>
        </w:rPr>
        <w:footnoteReference w:id="36"/>
      </w:r>
      <w:r>
        <w:rPr>
          <w:rFonts w:ascii="Times New Roman" w:eastAsia="Times New Roman" w:hAnsi="Times New Roman" w:cs="Times New Roman"/>
          <w:sz w:val="24"/>
          <w:szCs w:val="24"/>
        </w:rPr>
        <w:t xml:space="preserve"> Sexual, physical and psychological violence against sex workers </w:t>
      </w:r>
      <w:r w:rsidR="001761DE">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clients and police officers is widespread in Russia.</w:t>
      </w:r>
      <w:r>
        <w:rPr>
          <w:rStyle w:val="FootnoteAnchor"/>
          <w:rFonts w:ascii="Times New Roman" w:eastAsia="Times New Roman" w:hAnsi="Times New Roman" w:cs="Times New Roman"/>
          <w:sz w:val="24"/>
          <w:szCs w:val="24"/>
        </w:rPr>
        <w:footnoteReference w:id="37"/>
      </w:r>
    </w:p>
    <w:p w:rsidR="001E39CC" w:rsidRDefault="00F9591F">
      <w:pPr>
        <w:spacing w:after="120" w:line="240" w:lineRule="auto"/>
        <w:ind w:firstLine="720"/>
        <w:jc w:val="both"/>
      </w:pPr>
      <w:r>
        <w:rPr>
          <w:rFonts w:ascii="Times New Roman" w:eastAsia="Times New Roman" w:hAnsi="Times New Roman" w:cs="Times New Roman"/>
          <w:b/>
          <w:bCs/>
          <w:sz w:val="24"/>
          <w:szCs w:val="24"/>
        </w:rPr>
        <w:t>2.3. Police violence</w:t>
      </w:r>
    </w:p>
    <w:p w:rsidR="001E39CC" w:rsidRDefault="00F9591F">
      <w:pPr>
        <w:spacing w:after="120" w:line="240" w:lineRule="auto"/>
        <w:ind w:firstLine="720"/>
        <w:jc w:val="both"/>
      </w:pPr>
      <w:r>
        <w:rPr>
          <w:rFonts w:ascii="Times New Roman" w:eastAsia="Times New Roman" w:hAnsi="Times New Roman" w:cs="Times New Roman"/>
          <w:sz w:val="24"/>
          <w:szCs w:val="24"/>
        </w:rPr>
        <w:t>Arbitrary detention, forced collaboration</w:t>
      </w:r>
      <w:r w:rsidR="00020DEF">
        <w:rPr>
          <w:rFonts w:ascii="Times New Roman" w:eastAsia="Times New Roman" w:hAnsi="Times New Roman" w:cs="Times New Roman"/>
          <w:sz w:val="24"/>
          <w:szCs w:val="24"/>
        </w:rPr>
        <w:t xml:space="preserve"> with police</w:t>
      </w:r>
      <w:r>
        <w:rPr>
          <w:rFonts w:ascii="Times New Roman" w:eastAsia="Times New Roman" w:hAnsi="Times New Roman" w:cs="Times New Roman"/>
          <w:sz w:val="24"/>
          <w:szCs w:val="24"/>
        </w:rPr>
        <w:t xml:space="preserve">, extortion, psychological, physical, sexual and verbal violence </w:t>
      </w:r>
      <w:r w:rsidR="00020DEF">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police officers against women who use drugs are routine practices well documented in research.</w:t>
      </w:r>
      <w:r>
        <w:rPr>
          <w:rStyle w:val="FootnoteAnchor"/>
          <w:rFonts w:ascii="Times New Roman" w:eastAsia="Times New Roman" w:hAnsi="Times New Roman" w:cs="Times New Roman"/>
          <w:sz w:val="24"/>
          <w:szCs w:val="24"/>
        </w:rPr>
        <w:footnoteReference w:id="38"/>
      </w:r>
      <w:r>
        <w:rPr>
          <w:rFonts w:ascii="Times New Roman" w:eastAsia="Times New Roman" w:hAnsi="Times New Roman" w:cs="Times New Roman"/>
          <w:sz w:val="24"/>
          <w:szCs w:val="24"/>
        </w:rPr>
        <w:t xml:space="preserve"> Criminalization of behavior related to drug use </w:t>
      </w:r>
      <w:r w:rsidR="00020DEF">
        <w:rPr>
          <w:rFonts w:ascii="Times New Roman" w:eastAsia="Times New Roman" w:hAnsi="Times New Roman" w:cs="Times New Roman"/>
          <w:sz w:val="24"/>
          <w:szCs w:val="24"/>
        </w:rPr>
        <w:t xml:space="preserve">circumscribes opportunities of </w:t>
      </w:r>
      <w:r>
        <w:rPr>
          <w:rFonts w:ascii="Times New Roman" w:eastAsia="Times New Roman" w:hAnsi="Times New Roman" w:cs="Times New Roman"/>
          <w:sz w:val="24"/>
          <w:szCs w:val="24"/>
        </w:rPr>
        <w:t>women who use drugs to defend themselves from abuse</w:t>
      </w:r>
      <w:r w:rsidR="00020DEF">
        <w:rPr>
          <w:rFonts w:ascii="Times New Roman" w:eastAsia="Times New Roman" w:hAnsi="Times New Roman" w:cs="Times New Roman"/>
          <w:sz w:val="24"/>
          <w:szCs w:val="24"/>
        </w:rPr>
        <w:t xml:space="preserve"> by the police</w:t>
      </w:r>
      <w:r>
        <w:rPr>
          <w:rFonts w:ascii="Times New Roman" w:eastAsia="Times New Roman" w:hAnsi="Times New Roman" w:cs="Times New Roman"/>
          <w:sz w:val="24"/>
          <w:szCs w:val="24"/>
        </w:rPr>
        <w:t>.</w:t>
      </w:r>
    </w:p>
    <w:p w:rsidR="001E39CC" w:rsidRDefault="00F9591F">
      <w:pPr>
        <w:spacing w:after="120" w:line="240" w:lineRule="auto"/>
        <w:ind w:left="709" w:firstLine="11"/>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u w:val="single"/>
        </w:rPr>
        <w:t xml:space="preserve">Case of E.S., </w:t>
      </w:r>
      <w:r w:rsidR="0043409C">
        <w:rPr>
          <w:rFonts w:ascii="Times New Roman" w:eastAsia="Times New Roman" w:hAnsi="Times New Roman" w:cs="Times New Roman"/>
          <w:i/>
          <w:sz w:val="24"/>
          <w:szCs w:val="24"/>
          <w:u w:val="single"/>
        </w:rPr>
        <w:t xml:space="preserve">34 years old, </w:t>
      </w:r>
      <w:r>
        <w:rPr>
          <w:rFonts w:ascii="Times New Roman" w:eastAsia="Times New Roman" w:hAnsi="Times New Roman" w:cs="Times New Roman"/>
          <w:i/>
          <w:sz w:val="24"/>
          <w:szCs w:val="24"/>
          <w:u w:val="single"/>
        </w:rPr>
        <w:t>drug dependent woman living with HIV in Orenburg, Russia</w:t>
      </w:r>
      <w:r>
        <w:rPr>
          <w:rStyle w:val="FootnoteAnchor"/>
          <w:rFonts w:ascii="Times New Roman" w:eastAsia="Times New Roman" w:hAnsi="Times New Roman" w:cs="Times New Roman"/>
          <w:i/>
          <w:sz w:val="24"/>
          <w:szCs w:val="24"/>
        </w:rPr>
        <w:footnoteReference w:id="39"/>
      </w:r>
    </w:p>
    <w:p w:rsidR="001E39CC" w:rsidRDefault="00F9591F">
      <w:pPr>
        <w:spacing w:after="120" w:line="240" w:lineRule="auto"/>
        <w:ind w:left="709" w:firstLine="11"/>
        <w:jc w:val="both"/>
      </w:pPr>
      <w:r>
        <w:rPr>
          <w:rFonts w:ascii="Times New Roman" w:eastAsia="Times New Roman" w:hAnsi="Times New Roman" w:cs="Times New Roman"/>
          <w:i/>
          <w:sz w:val="24"/>
          <w:szCs w:val="24"/>
        </w:rPr>
        <w:t xml:space="preserve">As a result of sexual violence at </w:t>
      </w:r>
      <w:r w:rsidR="00020DEF">
        <w:rPr>
          <w:rFonts w:ascii="Times New Roman" w:eastAsia="Times New Roman" w:hAnsi="Times New Roman" w:cs="Times New Roman"/>
          <w:i/>
          <w:sz w:val="24"/>
          <w:szCs w:val="24"/>
        </w:rPr>
        <w:t xml:space="preserve">the age of </w:t>
      </w:r>
      <w:r>
        <w:rPr>
          <w:rFonts w:ascii="Times New Roman" w:eastAsia="Times New Roman" w:hAnsi="Times New Roman" w:cs="Times New Roman"/>
          <w:i/>
          <w:sz w:val="24"/>
          <w:szCs w:val="24"/>
        </w:rPr>
        <w:t>14 and subsequent bullying</w:t>
      </w:r>
      <w:r w:rsidR="00020DEF">
        <w:rPr>
          <w:rFonts w:ascii="Times New Roman" w:eastAsia="Times New Roman" w:hAnsi="Times New Roman" w:cs="Times New Roman"/>
          <w:i/>
          <w:sz w:val="24"/>
          <w:szCs w:val="24"/>
        </w:rPr>
        <w:t xml:space="preserve"> by her peers</w:t>
      </w:r>
      <w:r>
        <w:rPr>
          <w:rFonts w:ascii="Times New Roman" w:eastAsia="Times New Roman" w:hAnsi="Times New Roman" w:cs="Times New Roman"/>
          <w:i/>
          <w:sz w:val="24"/>
          <w:szCs w:val="24"/>
        </w:rPr>
        <w:t>, E.S. started using drugs (marijuana and methamphetamine) at a young age. Later on, an acquaintance who wanted her to depend on him hooked her on hanka [opium]. As her drug addiction progressed, E.S. turned to injecting heroine.</w:t>
      </w:r>
    </w:p>
    <w:p w:rsidR="001E39CC" w:rsidRDefault="00F9591F">
      <w:pPr>
        <w:spacing w:after="120" w:line="240" w:lineRule="auto"/>
        <w:ind w:left="709" w:firstLine="11"/>
        <w:jc w:val="both"/>
      </w:pPr>
      <w:r>
        <w:rPr>
          <w:rFonts w:ascii="Times New Roman" w:eastAsia="Times New Roman" w:hAnsi="Times New Roman" w:cs="Times New Roman"/>
          <w:i/>
          <w:sz w:val="24"/>
          <w:szCs w:val="24"/>
        </w:rPr>
        <w:t xml:space="preserve">Subsequently, E.S. repeatedly faced threats and violence </w:t>
      </w:r>
      <w:r w:rsidR="00020DEF">
        <w:rPr>
          <w:rFonts w:ascii="Times New Roman" w:eastAsia="Times New Roman" w:hAnsi="Times New Roman" w:cs="Times New Roman"/>
          <w:i/>
          <w:sz w:val="24"/>
          <w:szCs w:val="24"/>
        </w:rPr>
        <w:t>by her intimate partners and other</w:t>
      </w:r>
      <w:r>
        <w:rPr>
          <w:rFonts w:ascii="Times New Roman" w:eastAsia="Times New Roman" w:hAnsi="Times New Roman" w:cs="Times New Roman"/>
          <w:i/>
          <w:sz w:val="24"/>
          <w:szCs w:val="24"/>
        </w:rPr>
        <w:t xml:space="preserve"> men around her: they took away her money, drugs and jewelry, committed physical and sexual violence, kidnapped her, tried to </w:t>
      </w:r>
      <w:r w:rsidR="001761DE">
        <w:rPr>
          <w:rFonts w:ascii="Times New Roman" w:eastAsia="Times New Roman" w:hAnsi="Times New Roman" w:cs="Times New Roman"/>
          <w:i/>
          <w:sz w:val="24"/>
          <w:szCs w:val="24"/>
        </w:rPr>
        <w:t>force her to sell sexual services</w:t>
      </w:r>
      <w:r>
        <w:rPr>
          <w:rFonts w:ascii="Times New Roman" w:eastAsia="Times New Roman" w:hAnsi="Times New Roman" w:cs="Times New Roman"/>
          <w:i/>
          <w:sz w:val="24"/>
          <w:szCs w:val="24"/>
        </w:rPr>
        <w:t xml:space="preserve"> and</w:t>
      </w:r>
      <w:r w:rsidR="00020DEF">
        <w:rPr>
          <w:rFonts w:ascii="Times New Roman" w:eastAsia="Times New Roman" w:hAnsi="Times New Roman" w:cs="Times New Roman"/>
          <w:i/>
          <w:sz w:val="24"/>
          <w:szCs w:val="24"/>
        </w:rPr>
        <w:t xml:space="preserve"> to sell</w:t>
      </w:r>
      <w:r w:rsidR="003C480C">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away her</w:t>
      </w:r>
      <w:r w:rsidR="003C480C">
        <w:rPr>
          <w:rFonts w:ascii="Times New Roman" w:eastAsia="Times New Roman" w:hAnsi="Times New Roman" w:cs="Times New Roman"/>
          <w:i/>
          <w:sz w:val="24"/>
          <w:szCs w:val="24"/>
        </w:rPr>
        <w:t xml:space="preserve"> </w:t>
      </w:r>
      <w:r w:rsidR="00020DEF">
        <w:rPr>
          <w:rFonts w:ascii="Times New Roman" w:eastAsia="Times New Roman" w:hAnsi="Times New Roman" w:cs="Times New Roman"/>
          <w:i/>
          <w:sz w:val="24"/>
          <w:szCs w:val="24"/>
        </w:rPr>
        <w:t>apartment</w:t>
      </w:r>
      <w:r>
        <w:rPr>
          <w:rFonts w:ascii="Times New Roman" w:eastAsia="Times New Roman" w:hAnsi="Times New Roman" w:cs="Times New Roman"/>
          <w:i/>
          <w:sz w:val="24"/>
          <w:szCs w:val="24"/>
        </w:rPr>
        <w:t xml:space="preserve">, stored weapons and stolen goods in her </w:t>
      </w:r>
      <w:r w:rsidR="00020DEF">
        <w:rPr>
          <w:rFonts w:ascii="Times New Roman" w:eastAsia="Times New Roman" w:hAnsi="Times New Roman" w:cs="Times New Roman"/>
          <w:i/>
          <w:sz w:val="24"/>
          <w:szCs w:val="24"/>
        </w:rPr>
        <w:t xml:space="preserve">apartment </w:t>
      </w:r>
      <w:r>
        <w:rPr>
          <w:rFonts w:ascii="Times New Roman" w:eastAsia="Times New Roman" w:hAnsi="Times New Roman" w:cs="Times New Roman"/>
          <w:i/>
          <w:sz w:val="24"/>
          <w:szCs w:val="24"/>
        </w:rPr>
        <w:t xml:space="preserve">without her </w:t>
      </w:r>
      <w:r w:rsidR="00020DEF">
        <w:rPr>
          <w:rFonts w:ascii="Times New Roman" w:eastAsia="Times New Roman" w:hAnsi="Times New Roman" w:cs="Times New Roman"/>
          <w:i/>
          <w:sz w:val="24"/>
          <w:szCs w:val="24"/>
        </w:rPr>
        <w:t>consent</w:t>
      </w:r>
      <w:r>
        <w:rPr>
          <w:rFonts w:ascii="Times New Roman" w:eastAsia="Times New Roman" w:hAnsi="Times New Roman" w:cs="Times New Roman"/>
          <w:i/>
          <w:sz w:val="24"/>
          <w:szCs w:val="24"/>
        </w:rPr>
        <w:t>. When sharing a syringe during collective consumption of drugs, E.S. was always the last one in the “queue”, as a result she got HIV soon. She was forced to visit pharmacies alone to buy components for drugs; on</w:t>
      </w:r>
      <w:r w:rsidR="00020DEF">
        <w:rPr>
          <w:rFonts w:ascii="Times New Roman" w:eastAsia="Times New Roman" w:hAnsi="Times New Roman" w:cs="Times New Roman"/>
          <w:i/>
          <w:sz w:val="24"/>
          <w:szCs w:val="24"/>
        </w:rPr>
        <w:t>e day a</w:t>
      </w:r>
      <w:r>
        <w:rPr>
          <w:rFonts w:ascii="Times New Roman" w:eastAsia="Times New Roman" w:hAnsi="Times New Roman" w:cs="Times New Roman"/>
          <w:i/>
          <w:sz w:val="24"/>
          <w:szCs w:val="24"/>
        </w:rPr>
        <w:t>taxi driver identified her as a drug user and raped her.</w:t>
      </w:r>
    </w:p>
    <w:p w:rsidR="001E39CC" w:rsidRDefault="00F9591F">
      <w:pPr>
        <w:spacing w:after="120" w:line="240" w:lineRule="auto"/>
        <w:ind w:left="709" w:firstLine="11"/>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E.S. could not rely on any help from the police. When her </w:t>
      </w:r>
      <w:r w:rsidR="0043409C">
        <w:rPr>
          <w:rFonts w:ascii="Times New Roman" w:eastAsia="Times New Roman" w:hAnsi="Times New Roman" w:cs="Times New Roman"/>
          <w:i/>
          <w:sz w:val="24"/>
          <w:szCs w:val="24"/>
        </w:rPr>
        <w:t xml:space="preserve">apartment </w:t>
      </w:r>
      <w:r>
        <w:rPr>
          <w:rFonts w:ascii="Times New Roman" w:eastAsia="Times New Roman" w:hAnsi="Times New Roman" w:cs="Times New Roman"/>
          <w:i/>
          <w:sz w:val="24"/>
          <w:szCs w:val="24"/>
        </w:rPr>
        <w:t xml:space="preserve">was robbed, police officers were reluctant to </w:t>
      </w:r>
      <w:r w:rsidR="0043409C">
        <w:rPr>
          <w:rFonts w:ascii="Times New Roman" w:eastAsia="Times New Roman" w:hAnsi="Times New Roman" w:cs="Times New Roman"/>
          <w:i/>
          <w:sz w:val="24"/>
          <w:szCs w:val="24"/>
        </w:rPr>
        <w:t>register</w:t>
      </w:r>
      <w:r>
        <w:rPr>
          <w:rFonts w:ascii="Times New Roman" w:eastAsia="Times New Roman" w:hAnsi="Times New Roman" w:cs="Times New Roman"/>
          <w:i/>
          <w:sz w:val="24"/>
          <w:szCs w:val="24"/>
        </w:rPr>
        <w:t xml:space="preserve"> her complaint </w:t>
      </w:r>
      <w:r w:rsidR="001761DE">
        <w:rPr>
          <w:rFonts w:ascii="Times New Roman" w:eastAsia="Times New Roman" w:hAnsi="Times New Roman" w:cs="Times New Roman"/>
          <w:i/>
          <w:sz w:val="24"/>
          <w:szCs w:val="24"/>
        </w:rPr>
        <w:t>because they knew</w:t>
      </w:r>
      <w:r>
        <w:rPr>
          <w:rFonts w:ascii="Times New Roman" w:eastAsia="Times New Roman" w:hAnsi="Times New Roman" w:cs="Times New Roman"/>
          <w:i/>
          <w:sz w:val="24"/>
          <w:szCs w:val="24"/>
        </w:rPr>
        <w:t xml:space="preserve"> that she was using drugs. In the end, a local precinct officer threatened her with criminal prosecution and forced to</w:t>
      </w:r>
      <w:r w:rsidR="001761DE">
        <w:rPr>
          <w:rFonts w:ascii="Times New Roman" w:eastAsia="Times New Roman" w:hAnsi="Times New Roman" w:cs="Times New Roman"/>
          <w:i/>
          <w:sz w:val="24"/>
          <w:szCs w:val="24"/>
        </w:rPr>
        <w:t xml:space="preserve"> have</w:t>
      </w:r>
      <w:r>
        <w:rPr>
          <w:rFonts w:ascii="Times New Roman" w:eastAsia="Times New Roman" w:hAnsi="Times New Roman" w:cs="Times New Roman"/>
          <w:i/>
          <w:sz w:val="24"/>
          <w:szCs w:val="24"/>
        </w:rPr>
        <w:t xml:space="preserve"> sex</w:t>
      </w:r>
      <w:r w:rsidR="001761DE">
        <w:rPr>
          <w:rFonts w:ascii="Times New Roman" w:eastAsia="Times New Roman" w:hAnsi="Times New Roman" w:cs="Times New Roman"/>
          <w:i/>
          <w:sz w:val="24"/>
          <w:szCs w:val="24"/>
        </w:rPr>
        <w:t xml:space="preserve"> with him</w:t>
      </w:r>
      <w:r>
        <w:rPr>
          <w:rFonts w:ascii="Times New Roman" w:eastAsia="Times New Roman" w:hAnsi="Times New Roman" w:cs="Times New Roman"/>
          <w:i/>
          <w:sz w:val="24"/>
          <w:szCs w:val="24"/>
        </w:rPr>
        <w:t>. E. was convicted</w:t>
      </w:r>
      <w:r w:rsidR="0043409C">
        <w:rPr>
          <w:rFonts w:ascii="Times New Roman" w:eastAsia="Times New Roman" w:hAnsi="Times New Roman" w:cs="Times New Roman"/>
          <w:i/>
          <w:sz w:val="24"/>
          <w:szCs w:val="24"/>
        </w:rPr>
        <w:t xml:space="preserve"> for drug crimes and sentenced to imprisonment. </w:t>
      </w:r>
      <w:r>
        <w:rPr>
          <w:rFonts w:ascii="Times New Roman" w:eastAsia="Times New Roman" w:hAnsi="Times New Roman" w:cs="Times New Roman"/>
          <w:i/>
          <w:sz w:val="24"/>
          <w:szCs w:val="24"/>
        </w:rPr>
        <w:t xml:space="preserve">In places of detention she faced disparaging attitude because of her drug addiction and HIV-positive status. She repeatedly suffered from physical and sexual violence </w:t>
      </w:r>
      <w:r w:rsidR="0043409C">
        <w:rPr>
          <w:rFonts w:ascii="Times New Roman" w:eastAsia="Times New Roman" w:hAnsi="Times New Roman" w:cs="Times New Roman"/>
          <w:i/>
          <w:sz w:val="24"/>
          <w:szCs w:val="24"/>
        </w:rPr>
        <w:t>by</w:t>
      </w:r>
      <w:r>
        <w:rPr>
          <w:rFonts w:ascii="Times New Roman" w:eastAsia="Times New Roman" w:hAnsi="Times New Roman" w:cs="Times New Roman"/>
          <w:i/>
          <w:sz w:val="24"/>
          <w:szCs w:val="24"/>
        </w:rPr>
        <w:t xml:space="preserve"> prison staff.</w:t>
      </w:r>
    </w:p>
    <w:p w:rsidR="001761DE" w:rsidRDefault="001761DE">
      <w:pPr>
        <w:spacing w:after="120" w:line="240" w:lineRule="auto"/>
        <w:ind w:left="709" w:firstLine="11"/>
        <w:jc w:val="both"/>
      </w:pPr>
    </w:p>
    <w:p w:rsidR="001E39CC" w:rsidRDefault="00F9591F">
      <w:pPr>
        <w:spacing w:after="120" w:line="240" w:lineRule="auto"/>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 for the List of Issues</w:t>
      </w:r>
    </w:p>
    <w:p w:rsidR="001E39CC" w:rsidRDefault="00F9591F">
      <w:pPr>
        <w:spacing w:after="120" w:line="240" w:lineRule="auto"/>
        <w:ind w:firstLine="720"/>
        <w:jc w:val="both"/>
      </w:pPr>
      <w:r>
        <w:rPr>
          <w:rFonts w:ascii="Times New Roman" w:eastAsia="Times New Roman" w:hAnsi="Times New Roman" w:cs="Times New Roman"/>
          <w:b/>
          <w:sz w:val="24"/>
          <w:szCs w:val="24"/>
        </w:rPr>
        <w:t>Wh</w:t>
      </w:r>
      <w:r w:rsidR="0043409C">
        <w:rPr>
          <w:rFonts w:ascii="Times New Roman" w:eastAsia="Times New Roman" w:hAnsi="Times New Roman" w:cs="Times New Roman"/>
          <w:b/>
          <w:sz w:val="24"/>
          <w:szCs w:val="24"/>
        </w:rPr>
        <w:t>at</w:t>
      </w:r>
      <w:r>
        <w:rPr>
          <w:rFonts w:ascii="Times New Roman" w:eastAsia="Times New Roman" w:hAnsi="Times New Roman" w:cs="Times New Roman"/>
          <w:b/>
          <w:sz w:val="24"/>
          <w:szCs w:val="24"/>
        </w:rPr>
        <w:t xml:space="preserve"> measures does the State Party employ to address the specific vulnerability of women who use drugs to gender-based discrimination and violence?</w:t>
      </w:r>
    </w:p>
    <w:p w:rsidR="001E39CC" w:rsidRDefault="001E39CC">
      <w:pPr>
        <w:spacing w:after="120" w:line="240" w:lineRule="auto"/>
        <w:ind w:firstLine="720"/>
        <w:jc w:val="both"/>
        <w:rPr>
          <w:rFonts w:ascii="Times New Roman" w:eastAsia="Times New Roman" w:hAnsi="Times New Roman" w:cs="Times New Roman"/>
          <w:sz w:val="24"/>
          <w:szCs w:val="24"/>
        </w:rPr>
      </w:pPr>
    </w:p>
    <w:p w:rsidR="001E39CC" w:rsidRDefault="00F9591F">
      <w:pPr>
        <w:spacing w:after="120" w:line="240" w:lineRule="auto"/>
        <w:ind w:firstLine="720"/>
        <w:jc w:val="both"/>
      </w:pPr>
      <w:r>
        <w:rPr>
          <w:rFonts w:ascii="Times New Roman" w:eastAsia="Times New Roman" w:hAnsi="Times New Roman" w:cs="Times New Roman"/>
          <w:b/>
          <w:sz w:val="24"/>
          <w:szCs w:val="24"/>
        </w:rPr>
        <w:t>3. Barriers to access to health</w:t>
      </w:r>
      <w:r w:rsidR="0043409C">
        <w:rPr>
          <w:rFonts w:ascii="Times New Roman" w:eastAsia="Times New Roman" w:hAnsi="Times New Roman" w:cs="Times New Roman"/>
          <w:b/>
          <w:sz w:val="24"/>
          <w:szCs w:val="24"/>
        </w:rPr>
        <w:t xml:space="preserve"> services</w:t>
      </w:r>
      <w:r>
        <w:rPr>
          <w:rFonts w:ascii="Times New Roman" w:eastAsia="Times New Roman" w:hAnsi="Times New Roman" w:cs="Times New Roman"/>
          <w:b/>
          <w:sz w:val="24"/>
          <w:szCs w:val="24"/>
        </w:rPr>
        <w:t xml:space="preserve"> for women how use drugs (Article 12 of the Convention)</w:t>
      </w:r>
    </w:p>
    <w:p w:rsidR="001E39CC" w:rsidRDefault="00F9591F">
      <w:pPr>
        <w:spacing w:after="120" w:line="240" w:lineRule="auto"/>
        <w:ind w:firstLine="720"/>
        <w:jc w:val="both"/>
      </w:pPr>
      <w:r>
        <w:rPr>
          <w:rFonts w:ascii="Times New Roman" w:eastAsia="Times New Roman" w:hAnsi="Times New Roman" w:cs="Times New Roman"/>
          <w:b/>
          <w:sz w:val="24"/>
          <w:szCs w:val="24"/>
        </w:rPr>
        <w:t>3.1. Violation of the right to health, to be free from discrimination and to be free from ill treatment against women who use drugs in the public healthcare system (Article 12 of the Convention)</w:t>
      </w:r>
    </w:p>
    <w:p w:rsidR="001E39CC" w:rsidRDefault="00F9591F">
      <w:pPr>
        <w:spacing w:after="120" w:line="240" w:lineRule="auto"/>
        <w:ind w:firstLine="720"/>
        <w:jc w:val="both"/>
      </w:pPr>
      <w:r>
        <w:rPr>
          <w:rFonts w:ascii="Times New Roman" w:eastAsia="Times New Roman" w:hAnsi="Times New Roman" w:cs="Times New Roman"/>
          <w:sz w:val="24"/>
          <w:szCs w:val="24"/>
        </w:rPr>
        <w:t>Because of criminalization and stigma faced by women who use drugs, medical specialists treat them as second-class human beings who do not deserve medical care. For many women the lack of access to effective drug dependence treatment causes preventable pain and suffering due to adverse consequences of street drug use. Verbal violence, harassment, arbitrary refusal to provide medical care and coercion to</w:t>
      </w:r>
      <w:r w:rsidR="00B44C20">
        <w:rPr>
          <w:rFonts w:ascii="Times New Roman" w:eastAsia="Times New Roman" w:hAnsi="Times New Roman" w:cs="Times New Roman"/>
          <w:sz w:val="24"/>
          <w:szCs w:val="24"/>
        </w:rPr>
        <w:t xml:space="preserve"> have an</w:t>
      </w:r>
      <w:r>
        <w:rPr>
          <w:rFonts w:ascii="Times New Roman" w:eastAsia="Times New Roman" w:hAnsi="Times New Roman" w:cs="Times New Roman"/>
          <w:sz w:val="24"/>
          <w:szCs w:val="24"/>
        </w:rPr>
        <w:t xml:space="preserve"> abortion are widespread.</w:t>
      </w:r>
      <w:r>
        <w:rPr>
          <w:rStyle w:val="FootnoteAnchor"/>
          <w:rFonts w:ascii="Times New Roman" w:eastAsia="Times New Roman" w:hAnsi="Times New Roman" w:cs="Times New Roman"/>
          <w:sz w:val="24"/>
          <w:szCs w:val="24"/>
        </w:rPr>
        <w:footnoteReference w:id="40"/>
      </w:r>
    </w:p>
    <w:p w:rsidR="001E39CC" w:rsidRDefault="00F9591F">
      <w:pPr>
        <w:spacing w:after="120" w:line="240" w:lineRule="auto"/>
        <w:ind w:left="851"/>
        <w:jc w:val="both"/>
      </w:pPr>
      <w:r>
        <w:rPr>
          <w:rFonts w:ascii="Times New Roman" w:eastAsia="Times New Roman" w:hAnsi="Times New Roman" w:cs="Times New Roman"/>
          <w:i/>
          <w:sz w:val="24"/>
          <w:szCs w:val="24"/>
          <w:u w:val="single"/>
        </w:rPr>
        <w:t>Case of  A.N., a woman living with drug addiction and HIV in To</w:t>
      </w:r>
      <w:r w:rsidR="00B44C20">
        <w:rPr>
          <w:rFonts w:ascii="Times New Roman" w:eastAsia="Times New Roman" w:hAnsi="Times New Roman" w:cs="Times New Roman"/>
          <w:i/>
          <w:sz w:val="24"/>
          <w:szCs w:val="24"/>
          <w:u w:val="single"/>
        </w:rPr>
        <w:t>gliatti</w:t>
      </w:r>
      <w:r>
        <w:rPr>
          <w:rFonts w:ascii="Times New Roman" w:eastAsia="Times New Roman" w:hAnsi="Times New Roman" w:cs="Times New Roman"/>
          <w:i/>
          <w:sz w:val="24"/>
          <w:szCs w:val="24"/>
          <w:u w:val="single"/>
        </w:rPr>
        <w:t>, Russia:</w:t>
      </w:r>
      <w:r>
        <w:rPr>
          <w:rStyle w:val="FootnoteAnchor"/>
          <w:rFonts w:ascii="Times New Roman" w:eastAsia="Times New Roman" w:hAnsi="Times New Roman" w:cs="Times New Roman"/>
          <w:i/>
          <w:sz w:val="24"/>
          <w:szCs w:val="24"/>
        </w:rPr>
        <w:footnoteReference w:id="41"/>
      </w:r>
    </w:p>
    <w:p w:rsidR="001E39CC" w:rsidRDefault="00F9591F">
      <w:pPr>
        <w:spacing w:after="120" w:line="240" w:lineRule="auto"/>
        <w:ind w:left="851"/>
        <w:jc w:val="both"/>
      </w:pPr>
      <w:r>
        <w:rPr>
          <w:rFonts w:ascii="Times New Roman" w:eastAsia="Times New Roman" w:hAnsi="Times New Roman" w:cs="Times New Roman"/>
          <w:i/>
          <w:sz w:val="24"/>
          <w:szCs w:val="24"/>
        </w:rPr>
        <w:t>In January 2020, A.N. was hospitalized with pneumonia. Her treatment was successful and after two weeks she was ready to be discharged. Before discharge, she was prescribed a drip</w:t>
      </w:r>
      <w:r w:rsidR="00B44C20">
        <w:rPr>
          <w:rFonts w:ascii="Times New Roman" w:eastAsia="Times New Roman" w:hAnsi="Times New Roman" w:cs="Times New Roman"/>
          <w:i/>
          <w:sz w:val="24"/>
          <w:szCs w:val="24"/>
        </w:rPr>
        <w:t xml:space="preserve"> infusion</w:t>
      </w:r>
      <w:r>
        <w:rPr>
          <w:rFonts w:ascii="Times New Roman" w:eastAsia="Times New Roman" w:hAnsi="Times New Roman" w:cs="Times New Roman"/>
          <w:i/>
          <w:sz w:val="24"/>
          <w:szCs w:val="24"/>
        </w:rPr>
        <w:t xml:space="preserve"> with a medic</w:t>
      </w:r>
      <w:r w:rsidR="00B44C20">
        <w:rPr>
          <w:rFonts w:ascii="Times New Roman" w:eastAsia="Times New Roman" w:hAnsi="Times New Roman" w:cs="Times New Roman"/>
          <w:i/>
          <w:sz w:val="24"/>
          <w:szCs w:val="24"/>
        </w:rPr>
        <w:t>ation</w:t>
      </w:r>
      <w:r>
        <w:rPr>
          <w:rFonts w:ascii="Times New Roman" w:eastAsia="Times New Roman" w:hAnsi="Times New Roman" w:cs="Times New Roman"/>
          <w:i/>
          <w:sz w:val="24"/>
          <w:szCs w:val="24"/>
        </w:rPr>
        <w:t xml:space="preserve"> that has many side effects. When she </w:t>
      </w:r>
      <w:r w:rsidR="00B44C20">
        <w:rPr>
          <w:rFonts w:ascii="Times New Roman" w:eastAsia="Times New Roman" w:hAnsi="Times New Roman" w:cs="Times New Roman"/>
          <w:i/>
          <w:sz w:val="24"/>
          <w:szCs w:val="24"/>
        </w:rPr>
        <w:t>started feeling</w:t>
      </w:r>
      <w:r>
        <w:rPr>
          <w:rFonts w:ascii="Times New Roman" w:eastAsia="Times New Roman" w:hAnsi="Times New Roman" w:cs="Times New Roman"/>
          <w:i/>
          <w:sz w:val="24"/>
          <w:szCs w:val="24"/>
        </w:rPr>
        <w:t xml:space="preserve"> worse, the medical staff ignored her complaints, saying the pain resulted from her using drugs, although A.N. was in remission at that time. Around 4 a.m., A.N. was found dead near her </w:t>
      </w:r>
      <w:r w:rsidR="00B44C20">
        <w:rPr>
          <w:rFonts w:ascii="Times New Roman" w:eastAsia="Times New Roman" w:hAnsi="Times New Roman" w:cs="Times New Roman"/>
          <w:i/>
          <w:sz w:val="24"/>
          <w:szCs w:val="24"/>
        </w:rPr>
        <w:t>wardmate</w:t>
      </w:r>
      <w:r>
        <w:rPr>
          <w:rFonts w:ascii="Times New Roman" w:eastAsia="Times New Roman" w:hAnsi="Times New Roman" w:cs="Times New Roman"/>
          <w:i/>
          <w:sz w:val="24"/>
          <w:szCs w:val="24"/>
        </w:rPr>
        <w:t>'s bed where she crawled to call for help. No</w:t>
      </w:r>
      <w:r w:rsidR="00B44C20">
        <w:rPr>
          <w:rFonts w:ascii="Times New Roman" w:eastAsia="Times New Roman" w:hAnsi="Times New Roman" w:cs="Times New Roman"/>
          <w:i/>
          <w:sz w:val="24"/>
          <w:szCs w:val="24"/>
        </w:rPr>
        <w:t>ne of the medical staff</w:t>
      </w:r>
      <w:r>
        <w:rPr>
          <w:rFonts w:ascii="Times New Roman" w:eastAsia="Times New Roman" w:hAnsi="Times New Roman" w:cs="Times New Roman"/>
          <w:i/>
          <w:sz w:val="24"/>
          <w:szCs w:val="24"/>
        </w:rPr>
        <w:t xml:space="preserve"> w</w:t>
      </w:r>
      <w:r w:rsidR="00B44C20">
        <w:rPr>
          <w:rFonts w:ascii="Times New Roman" w:eastAsia="Times New Roman" w:hAnsi="Times New Roman" w:cs="Times New Roman"/>
          <w:i/>
          <w:sz w:val="24"/>
          <w:szCs w:val="24"/>
        </w:rPr>
        <w:t>ere</w:t>
      </w:r>
      <w:r>
        <w:rPr>
          <w:rFonts w:ascii="Times New Roman" w:eastAsia="Times New Roman" w:hAnsi="Times New Roman" w:cs="Times New Roman"/>
          <w:i/>
          <w:sz w:val="24"/>
          <w:szCs w:val="24"/>
        </w:rPr>
        <w:t xml:space="preserve"> held accountable for this case.</w:t>
      </w:r>
    </w:p>
    <w:p w:rsidR="001E39CC" w:rsidRDefault="00B44C20">
      <w:pPr>
        <w:spacing w:after="120" w:line="240" w:lineRule="auto"/>
        <w:ind w:firstLine="720"/>
        <w:jc w:val="both"/>
      </w:pPr>
      <w:r>
        <w:rPr>
          <w:rFonts w:ascii="Times New Roman" w:eastAsia="Times New Roman" w:hAnsi="Times New Roman" w:cs="Times New Roman"/>
          <w:sz w:val="24"/>
          <w:szCs w:val="24"/>
        </w:rPr>
        <w:t>P</w:t>
      </w:r>
      <w:r w:rsidR="00F9591F">
        <w:rPr>
          <w:rFonts w:ascii="Times New Roman" w:eastAsia="Times New Roman" w:hAnsi="Times New Roman" w:cs="Times New Roman"/>
          <w:sz w:val="24"/>
          <w:szCs w:val="24"/>
        </w:rPr>
        <w:t>regnant women who use drugs</w:t>
      </w:r>
      <w:r>
        <w:rPr>
          <w:rFonts w:ascii="Times New Roman" w:eastAsia="Times New Roman" w:hAnsi="Times New Roman" w:cs="Times New Roman"/>
          <w:sz w:val="24"/>
          <w:szCs w:val="24"/>
        </w:rPr>
        <w:t xml:space="preserve"> are especially vulnerable to violations of the right to health</w:t>
      </w:r>
      <w:r w:rsidR="00F9591F">
        <w:rPr>
          <w:rFonts w:ascii="Times New Roman" w:eastAsia="Times New Roman" w:hAnsi="Times New Roman" w:cs="Times New Roman"/>
          <w:sz w:val="24"/>
          <w:szCs w:val="24"/>
        </w:rPr>
        <w:t>. At least one out of ten (11%) pregnant women use</w:t>
      </w:r>
      <w:r>
        <w:rPr>
          <w:rFonts w:ascii="Times New Roman" w:eastAsia="Times New Roman" w:hAnsi="Times New Roman" w:cs="Times New Roman"/>
          <w:sz w:val="24"/>
          <w:szCs w:val="24"/>
        </w:rPr>
        <w:t>s</w:t>
      </w:r>
      <w:r w:rsidR="00F9591F">
        <w:rPr>
          <w:rFonts w:ascii="Times New Roman" w:eastAsia="Times New Roman" w:hAnsi="Times New Roman" w:cs="Times New Roman"/>
          <w:sz w:val="24"/>
          <w:szCs w:val="24"/>
        </w:rPr>
        <w:t xml:space="preserve"> narcotic drugs.</w:t>
      </w:r>
      <w:r w:rsidR="00F9591F">
        <w:rPr>
          <w:rStyle w:val="FootnoteAnchor"/>
          <w:rFonts w:ascii="Times New Roman" w:eastAsia="Times New Roman" w:hAnsi="Times New Roman" w:cs="Times New Roman"/>
          <w:sz w:val="24"/>
          <w:szCs w:val="24"/>
        </w:rPr>
        <w:footnoteReference w:id="42"/>
      </w:r>
      <w:r w:rsidR="00F9591F">
        <w:rPr>
          <w:rFonts w:ascii="Times New Roman" w:eastAsia="Times New Roman" w:hAnsi="Times New Roman" w:cs="Times New Roman"/>
          <w:sz w:val="24"/>
          <w:szCs w:val="24"/>
        </w:rPr>
        <w:t xml:space="preserve"> Despite 2015 recommendations of the Committee, the government has not undertaken any measures to develop programmes of substitution therapy for women drug users. OST — the gold</w:t>
      </w:r>
      <w:r>
        <w:rPr>
          <w:rFonts w:ascii="Times New Roman" w:eastAsia="Times New Roman" w:hAnsi="Times New Roman" w:cs="Times New Roman"/>
          <w:sz w:val="24"/>
          <w:szCs w:val="24"/>
        </w:rPr>
        <w:t>en</w:t>
      </w:r>
      <w:r w:rsidR="00F9591F">
        <w:rPr>
          <w:rFonts w:ascii="Times New Roman" w:eastAsia="Times New Roman" w:hAnsi="Times New Roman" w:cs="Times New Roman"/>
          <w:sz w:val="24"/>
          <w:szCs w:val="24"/>
        </w:rPr>
        <w:t xml:space="preserve"> standard of care for pregnant women with opioid dependence — is still legally banned</w:t>
      </w:r>
      <w:r>
        <w:rPr>
          <w:rFonts w:ascii="Times New Roman" w:eastAsia="Times New Roman" w:hAnsi="Times New Roman" w:cs="Times New Roman"/>
          <w:sz w:val="24"/>
          <w:szCs w:val="24"/>
        </w:rPr>
        <w:t xml:space="preserve"> in Russia</w:t>
      </w:r>
      <w:r w:rsidR="00F9591F">
        <w:rPr>
          <w:rFonts w:ascii="Times New Roman" w:eastAsia="Times New Roman" w:hAnsi="Times New Roman" w:cs="Times New Roman"/>
          <w:sz w:val="24"/>
          <w:szCs w:val="24"/>
        </w:rPr>
        <w:t xml:space="preserve">. The report by the </w:t>
      </w:r>
      <w:r>
        <w:rPr>
          <w:rFonts w:ascii="Times New Roman" w:eastAsia="Times New Roman" w:hAnsi="Times New Roman" w:cs="Times New Roman"/>
          <w:sz w:val="24"/>
          <w:szCs w:val="24"/>
        </w:rPr>
        <w:t xml:space="preserve">Russian </w:t>
      </w:r>
      <w:r w:rsidR="00F9591F">
        <w:rPr>
          <w:rFonts w:ascii="Times New Roman" w:eastAsia="Times New Roman" w:hAnsi="Times New Roman" w:cs="Times New Roman"/>
          <w:sz w:val="24"/>
          <w:szCs w:val="24"/>
        </w:rPr>
        <w:t>Government, which mentions this issue (para 141</w:t>
      </w:r>
      <w:r w:rsidR="00F9591F">
        <w:rPr>
          <w:rStyle w:val="FootnoteAnchor"/>
          <w:rFonts w:ascii="Times New Roman" w:eastAsia="Times New Roman" w:hAnsi="Times New Roman" w:cs="Times New Roman"/>
          <w:sz w:val="24"/>
          <w:szCs w:val="24"/>
        </w:rPr>
        <w:footnoteReference w:id="43"/>
      </w:r>
      <w:r w:rsidR="00F9591F">
        <w:rPr>
          <w:rFonts w:ascii="Times New Roman" w:eastAsia="Times New Roman" w:hAnsi="Times New Roman" w:cs="Times New Roman"/>
          <w:sz w:val="24"/>
          <w:szCs w:val="24"/>
        </w:rPr>
        <w:t>), does not take into consideration the fact that the current treatment under the paradigm of “drug-free atmosphere” is unavailable to pregnant individuals due to high toxicity of the medicines used according to the Standards of Providing Narcological Care.</w:t>
      </w:r>
      <w:r w:rsidR="00F9591F">
        <w:rPr>
          <w:rStyle w:val="FootnoteAnchor"/>
          <w:rFonts w:ascii="Times New Roman" w:eastAsia="Times New Roman" w:hAnsi="Times New Roman" w:cs="Times New Roman"/>
          <w:sz w:val="24"/>
          <w:szCs w:val="24"/>
        </w:rPr>
        <w:footnoteReference w:id="44"/>
      </w:r>
      <w:r w:rsidR="00F9591F">
        <w:rPr>
          <w:rFonts w:ascii="Times New Roman" w:eastAsia="Times New Roman" w:hAnsi="Times New Roman" w:cs="Times New Roman"/>
          <w:sz w:val="24"/>
          <w:szCs w:val="24"/>
        </w:rPr>
        <w:t xml:space="preserve"> In fact, no medical protocols are available in Russia to guide the prenatal care </w:t>
      </w:r>
      <w:r>
        <w:rPr>
          <w:rFonts w:ascii="Times New Roman" w:eastAsia="Times New Roman" w:hAnsi="Times New Roman" w:cs="Times New Roman"/>
          <w:sz w:val="24"/>
          <w:szCs w:val="24"/>
        </w:rPr>
        <w:t xml:space="preserve">for </w:t>
      </w:r>
      <w:r w:rsidR="00F9591F">
        <w:rPr>
          <w:rFonts w:ascii="Times New Roman" w:eastAsia="Times New Roman" w:hAnsi="Times New Roman" w:cs="Times New Roman"/>
          <w:sz w:val="24"/>
          <w:szCs w:val="24"/>
        </w:rPr>
        <w:t>women with drug dependence. Russian gynecologists are not trained in specific aspects of caring for women with drug dependence. Drug addiction is considered an indication for abortion.</w:t>
      </w:r>
      <w:r w:rsidR="00F9591F">
        <w:rPr>
          <w:rStyle w:val="FootnoteAnchor"/>
          <w:rFonts w:ascii="Times New Roman" w:eastAsia="Times New Roman" w:hAnsi="Times New Roman" w:cs="Times New Roman"/>
          <w:sz w:val="24"/>
          <w:szCs w:val="24"/>
        </w:rPr>
        <w:footnoteReference w:id="45"/>
      </w:r>
      <w:r w:rsidR="00F9591F">
        <w:rPr>
          <w:rFonts w:ascii="Times New Roman" w:eastAsia="Times New Roman" w:hAnsi="Times New Roman" w:cs="Times New Roman"/>
          <w:sz w:val="24"/>
          <w:szCs w:val="24"/>
        </w:rPr>
        <w:t xml:space="preserve"> The state-promoted intolerance towards patients with addictions causes medical professionals to </w:t>
      </w:r>
      <w:r>
        <w:rPr>
          <w:rFonts w:ascii="Times New Roman" w:eastAsia="Times New Roman" w:hAnsi="Times New Roman" w:cs="Times New Roman"/>
          <w:sz w:val="24"/>
          <w:szCs w:val="24"/>
        </w:rPr>
        <w:t xml:space="preserve">put </w:t>
      </w:r>
      <w:r w:rsidR="00F9591F">
        <w:rPr>
          <w:rFonts w:ascii="Times New Roman" w:eastAsia="Times New Roman" w:hAnsi="Times New Roman" w:cs="Times New Roman"/>
          <w:sz w:val="24"/>
          <w:szCs w:val="24"/>
        </w:rPr>
        <w:t>pressure</w:t>
      </w:r>
      <w:r>
        <w:rPr>
          <w:rFonts w:ascii="Times New Roman" w:eastAsia="Times New Roman" w:hAnsi="Times New Roman" w:cs="Times New Roman"/>
          <w:sz w:val="24"/>
          <w:szCs w:val="24"/>
        </w:rPr>
        <w:t xml:space="preserve"> on</w:t>
      </w:r>
      <w:r w:rsidR="00F9591F">
        <w:rPr>
          <w:rFonts w:ascii="Times New Roman" w:eastAsia="Times New Roman" w:hAnsi="Times New Roman" w:cs="Times New Roman"/>
          <w:sz w:val="24"/>
          <w:szCs w:val="24"/>
        </w:rPr>
        <w:t xml:space="preserve"> women who use drugs and wish to carry their pregnancy to term into having an abortion by wrongly convincing them that their babies would be born with abnormalities. The lack of narcological, as well as gynecological care results in these women being excluded from the healthcare system, endangers their life and health and carries risks to the fetus. The Government's inability to meet the needs of pregnant women who use drugs is a violation of their fundamental rights, including the right to health and the right to be free from cruel treatment, and a type of gender-based discrimination.</w:t>
      </w:r>
    </w:p>
    <w:p w:rsidR="001E39CC" w:rsidRDefault="00F9591F">
      <w:pPr>
        <w:spacing w:after="120" w:line="240" w:lineRule="auto"/>
        <w:ind w:firstLine="720"/>
        <w:jc w:val="both"/>
      </w:pPr>
      <w:r>
        <w:rPr>
          <w:rFonts w:ascii="Times New Roman" w:eastAsia="Times New Roman" w:hAnsi="Times New Roman" w:cs="Times New Roman"/>
          <w:sz w:val="24"/>
          <w:szCs w:val="24"/>
        </w:rPr>
        <w:t>The system of narcological care as a whole is focused on men and ignores specific needs of women,</w:t>
      </w:r>
      <w:r>
        <w:rPr>
          <w:rStyle w:val="FootnoteAnchor"/>
          <w:rFonts w:ascii="Times New Roman" w:eastAsia="Times New Roman" w:hAnsi="Times New Roman" w:cs="Times New Roman"/>
          <w:sz w:val="24"/>
          <w:szCs w:val="24"/>
        </w:rPr>
        <w:footnoteReference w:id="46"/>
      </w:r>
      <w:r>
        <w:rPr>
          <w:rFonts w:ascii="Times New Roman" w:eastAsia="Times New Roman" w:hAnsi="Times New Roman" w:cs="Times New Roman"/>
          <w:sz w:val="24"/>
          <w:szCs w:val="24"/>
        </w:rPr>
        <w:t xml:space="preserve"> including their reproductive and parental rights. For example, there are no rehabilitation </w:t>
      </w:r>
      <w:r w:rsidR="005004C4">
        <w:rPr>
          <w:rFonts w:ascii="Times New Roman" w:eastAsia="Times New Roman" w:hAnsi="Times New Roman" w:cs="Times New Roman"/>
          <w:sz w:val="24"/>
          <w:szCs w:val="24"/>
        </w:rPr>
        <w:t>centers</w:t>
      </w:r>
      <w:r>
        <w:rPr>
          <w:rFonts w:ascii="Times New Roman" w:eastAsia="Times New Roman" w:hAnsi="Times New Roman" w:cs="Times New Roman"/>
          <w:sz w:val="24"/>
          <w:szCs w:val="24"/>
        </w:rPr>
        <w:t xml:space="preserve"> for women with </w:t>
      </w:r>
      <w:r w:rsidR="00901C88">
        <w:rPr>
          <w:rFonts w:ascii="Times New Roman" w:eastAsia="Times New Roman" w:hAnsi="Times New Roman" w:cs="Times New Roman"/>
          <w:sz w:val="24"/>
          <w:szCs w:val="24"/>
        </w:rPr>
        <w:t>children</w:t>
      </w:r>
      <w:r>
        <w:rPr>
          <w:rFonts w:ascii="Times New Roman" w:eastAsia="Times New Roman" w:hAnsi="Times New Roman" w:cs="Times New Roman"/>
          <w:sz w:val="24"/>
          <w:szCs w:val="24"/>
        </w:rPr>
        <w:t>. Thus, despite formal gender equality in access to treatment, disregarding specific needs of women makes narcological care less accessible for them, resulting in negative consequences for their health and social well-being.</w:t>
      </w:r>
    </w:p>
    <w:p w:rsidR="001E39CC" w:rsidRDefault="00F9591F">
      <w:pPr>
        <w:spacing w:after="120" w:line="240" w:lineRule="auto"/>
        <w:ind w:left="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u w:val="single"/>
        </w:rPr>
        <w:t>Case of O.S, 38 y.o. woman, single mother, with chronic opioid dependence, HIV, tuberculosis, and hepatitis C:</w:t>
      </w:r>
      <w:r>
        <w:rPr>
          <w:rStyle w:val="FootnoteAnchor"/>
          <w:rFonts w:ascii="Times New Roman" w:eastAsia="Times New Roman" w:hAnsi="Times New Roman" w:cs="Times New Roman"/>
          <w:i/>
          <w:sz w:val="24"/>
          <w:szCs w:val="24"/>
        </w:rPr>
        <w:footnoteReference w:id="47"/>
      </w:r>
    </w:p>
    <w:p w:rsidR="001E39CC" w:rsidRDefault="00F9591F">
      <w:pPr>
        <w:spacing w:after="120" w:line="240" w:lineRule="auto"/>
        <w:ind w:left="709"/>
        <w:jc w:val="both"/>
      </w:pPr>
      <w:r>
        <w:rPr>
          <w:rFonts w:ascii="Times New Roman" w:eastAsia="Times New Roman" w:hAnsi="Times New Roman" w:cs="Times New Roman"/>
          <w:i/>
          <w:sz w:val="24"/>
          <w:szCs w:val="24"/>
        </w:rPr>
        <w:t>From 2011 to 2015, O.S. was unsuccessfully trying to cope with her chronic drug dependence by way of resorting to abstinence</w:t>
      </w:r>
      <w:r w:rsidR="00901C88">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based drug dependence treatment, available Russia. In 2011, she suffered from pain due to the lack of access to OST during pregnancy. In 2015 and 2016, the police forcibly entered O.S.' apartment and criminally prosecuted her for preparing and possessing 0.33 grams of narcotic drug dezomorphine with no intention to sell and for systematically providing her apartment for drug use. She was sentenced to three years in prison. O.S. died on January 10, 2019 soon after her release from prison. </w:t>
      </w:r>
    </w:p>
    <w:p w:rsidR="001E39CC" w:rsidRDefault="00F9591F">
      <w:pPr>
        <w:spacing w:after="120" w:line="240" w:lineRule="auto"/>
        <w:ind w:firstLine="720"/>
        <w:jc w:val="both"/>
      </w:pPr>
      <w:r>
        <w:rPr>
          <w:rFonts w:ascii="Times New Roman" w:eastAsia="Times New Roman" w:hAnsi="Times New Roman" w:cs="Times New Roman"/>
          <w:sz w:val="24"/>
          <w:szCs w:val="24"/>
        </w:rPr>
        <w:t>State-run harm reduction services are still nonexistent in Russia, not to mention appropriate gender-sensitive and gender-specific services. This poses further risks to health for women who use drugs.</w:t>
      </w:r>
    </w:p>
    <w:p w:rsidR="001E39CC" w:rsidRDefault="00F9591F">
      <w:pPr>
        <w:spacing w:after="120" w:line="240" w:lineRule="auto"/>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 for the List of Issues</w:t>
      </w:r>
    </w:p>
    <w:p w:rsidR="001E39CC" w:rsidRDefault="003C480C">
      <w:pPr>
        <w:spacing w:after="120" w:line="240" w:lineRule="auto"/>
        <w:ind w:firstLine="720"/>
        <w:jc w:val="both"/>
        <w:rPr>
          <w:rFonts w:ascii="Times New Roman" w:eastAsia="Times New Roman" w:hAnsi="Times New Roman" w:cs="Times New Roman"/>
          <w:b/>
          <w:sz w:val="24"/>
          <w:szCs w:val="24"/>
        </w:rPr>
      </w:pPr>
      <w:r w:rsidRPr="003C480C">
        <w:rPr>
          <w:rFonts w:ascii="Times New Roman" w:eastAsia="Times New Roman" w:hAnsi="Times New Roman" w:cs="Times New Roman"/>
          <w:b/>
          <w:sz w:val="24"/>
          <w:szCs w:val="24"/>
        </w:rPr>
        <w:t>What measures were undertaken by the State Party to implement 2015 CEDAW recommendations to ensure to substitution therapy programs for women who use drugs?</w:t>
      </w:r>
    </w:p>
    <w:p w:rsidR="003C480C" w:rsidRDefault="003C480C">
      <w:pPr>
        <w:spacing w:after="120" w:line="240" w:lineRule="auto"/>
        <w:ind w:firstLine="720"/>
        <w:jc w:val="both"/>
        <w:rPr>
          <w:rFonts w:ascii="Times New Roman" w:eastAsia="Times New Roman" w:hAnsi="Times New Roman" w:cs="Times New Roman"/>
          <w:sz w:val="24"/>
          <w:szCs w:val="24"/>
        </w:rPr>
      </w:pPr>
    </w:p>
    <w:p w:rsidR="001E39CC" w:rsidRDefault="00F9591F">
      <w:pPr>
        <w:spacing w:after="120" w:line="240" w:lineRule="auto"/>
        <w:ind w:firstLine="720"/>
        <w:jc w:val="both"/>
      </w:pPr>
      <w:r>
        <w:rPr>
          <w:rFonts w:ascii="Times New Roman" w:eastAsia="Times New Roman" w:hAnsi="Times New Roman" w:cs="Times New Roman"/>
          <w:b/>
          <w:sz w:val="24"/>
          <w:szCs w:val="24"/>
        </w:rPr>
        <w:t xml:space="preserve">3.2.  Discrimination </w:t>
      </w:r>
      <w:r w:rsidR="003E4DB4" w:rsidRPr="003E4DB4">
        <w:rPr>
          <w:rFonts w:ascii="Times New Roman" w:eastAsia="Times New Roman" w:hAnsi="Times New Roman" w:cs="Times New Roman"/>
          <w:b/>
          <w:sz w:val="24"/>
          <w:szCs w:val="24"/>
          <w:lang w:val="en-GB"/>
        </w:rPr>
        <w:t>o</w:t>
      </w:r>
      <w:r w:rsidR="003E4DB4">
        <w:rPr>
          <w:rFonts w:ascii="Times New Roman" w:eastAsia="Times New Roman" w:hAnsi="Times New Roman" w:cs="Times New Roman"/>
          <w:b/>
          <w:sz w:val="24"/>
          <w:szCs w:val="24"/>
          <w:lang w:val="en-GB"/>
        </w:rPr>
        <w:t>f</w:t>
      </w:r>
      <w:r>
        <w:rPr>
          <w:rFonts w:ascii="Times New Roman" w:eastAsia="Times New Roman" w:hAnsi="Times New Roman" w:cs="Times New Roman"/>
          <w:b/>
          <w:sz w:val="24"/>
          <w:szCs w:val="24"/>
        </w:rPr>
        <w:t xml:space="preserve"> women in healthcare due to disproportionate use of family law provisions to terminate parental rights of women who use drugs (Article 12(2) of the Convention)</w:t>
      </w:r>
    </w:p>
    <w:p w:rsidR="001E39CC" w:rsidRDefault="00F9591F">
      <w:pPr>
        <w:spacing w:after="120" w:line="240" w:lineRule="auto"/>
        <w:ind w:firstLine="720"/>
        <w:jc w:val="both"/>
      </w:pPr>
      <w:r>
        <w:rPr>
          <w:rFonts w:ascii="Times New Roman" w:eastAsia="Times New Roman" w:hAnsi="Times New Roman" w:cs="Times New Roman"/>
          <w:sz w:val="24"/>
          <w:szCs w:val="24"/>
        </w:rPr>
        <w:t>Russian family law mentions the diagnosis of drug addiction as a</w:t>
      </w:r>
      <w:r w:rsidR="005004C4">
        <w:rPr>
          <w:rFonts w:ascii="Times New Roman" w:eastAsia="Times New Roman" w:hAnsi="Times New Roman" w:cs="Times New Roman"/>
          <w:sz w:val="24"/>
          <w:szCs w:val="24"/>
        </w:rPr>
        <w:t xml:space="preserve"> sole</w:t>
      </w:r>
      <w:r>
        <w:rPr>
          <w:rFonts w:ascii="Times New Roman" w:eastAsia="Times New Roman" w:hAnsi="Times New Roman" w:cs="Times New Roman"/>
          <w:sz w:val="24"/>
          <w:szCs w:val="24"/>
        </w:rPr>
        <w:t xml:space="preserve"> ground for</w:t>
      </w:r>
      <w:r w:rsidR="005004C4">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deprivation of parental rights.</w:t>
      </w:r>
      <w:r>
        <w:rPr>
          <w:rStyle w:val="FootnoteAnchor"/>
          <w:rFonts w:ascii="Times New Roman" w:eastAsia="Times New Roman" w:hAnsi="Times New Roman" w:cs="Times New Roman"/>
          <w:sz w:val="24"/>
          <w:szCs w:val="24"/>
        </w:rPr>
        <w:footnoteReference w:id="48"/>
      </w:r>
    </w:p>
    <w:p w:rsidR="001E39CC" w:rsidRDefault="003E4DB4">
      <w:pPr>
        <w:spacing w:after="120" w:line="240" w:lineRule="auto"/>
        <w:ind w:firstLine="720"/>
        <w:jc w:val="both"/>
      </w:pPr>
      <w:r>
        <w:rPr>
          <w:rFonts w:ascii="Times New Roman" w:eastAsia="Times New Roman" w:hAnsi="Times New Roman" w:cs="Times New Roman"/>
          <w:sz w:val="24"/>
          <w:szCs w:val="24"/>
        </w:rPr>
        <w:t>Drug-dependent w</w:t>
      </w:r>
      <w:r w:rsidR="00F9591F">
        <w:rPr>
          <w:rFonts w:ascii="Times New Roman" w:eastAsia="Times New Roman" w:hAnsi="Times New Roman" w:cs="Times New Roman"/>
          <w:sz w:val="24"/>
          <w:szCs w:val="24"/>
        </w:rPr>
        <w:t>omen with children avoid healthcare institutions</w:t>
      </w:r>
      <w:r>
        <w:rPr>
          <w:rFonts w:ascii="Times New Roman" w:eastAsia="Times New Roman" w:hAnsi="Times New Roman" w:cs="Times New Roman"/>
          <w:sz w:val="24"/>
          <w:szCs w:val="24"/>
        </w:rPr>
        <w:t xml:space="preserve"> because</w:t>
      </w:r>
      <w:r w:rsidR="00F9591F">
        <w:rPr>
          <w:rFonts w:ascii="Times New Roman" w:eastAsia="Times New Roman" w:hAnsi="Times New Roman" w:cs="Times New Roman"/>
          <w:sz w:val="24"/>
          <w:szCs w:val="24"/>
        </w:rPr>
        <w:t xml:space="preserve"> being treated leads to registration in a </w:t>
      </w:r>
      <w:r w:rsidR="00A23626">
        <w:rPr>
          <w:rFonts w:ascii="Times New Roman" w:eastAsia="Times New Roman" w:hAnsi="Times New Roman" w:cs="Times New Roman"/>
          <w:sz w:val="24"/>
          <w:szCs w:val="24"/>
        </w:rPr>
        <w:t>drug registry</w:t>
      </w:r>
      <w:r w:rsidR="00F9591F">
        <w:rPr>
          <w:rFonts w:ascii="Times New Roman" w:eastAsia="Times New Roman" w:hAnsi="Times New Roman" w:cs="Times New Roman"/>
          <w:sz w:val="24"/>
          <w:szCs w:val="24"/>
        </w:rPr>
        <w:t xml:space="preserve"> and a risk of being deprived of parental rights. At the same time</w:t>
      </w:r>
      <w:r>
        <w:rPr>
          <w:rFonts w:ascii="Times New Roman" w:eastAsia="Times New Roman" w:hAnsi="Times New Roman" w:cs="Times New Roman"/>
          <w:sz w:val="24"/>
          <w:szCs w:val="24"/>
        </w:rPr>
        <w:t>,</w:t>
      </w:r>
      <w:r w:rsidR="00F959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state child</w:t>
      </w:r>
      <w:r w:rsidR="00F959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protection services </w:t>
      </w:r>
      <w:r w:rsidR="00F9591F">
        <w:rPr>
          <w:rFonts w:ascii="Times New Roman" w:eastAsia="Times New Roman" w:hAnsi="Times New Roman" w:cs="Times New Roman"/>
          <w:sz w:val="24"/>
          <w:szCs w:val="24"/>
        </w:rPr>
        <w:t xml:space="preserve">provide no support to drug </w:t>
      </w:r>
      <w:r>
        <w:rPr>
          <w:rFonts w:ascii="Times New Roman" w:eastAsia="Times New Roman" w:hAnsi="Times New Roman" w:cs="Times New Roman"/>
          <w:sz w:val="24"/>
          <w:szCs w:val="24"/>
        </w:rPr>
        <w:t>using</w:t>
      </w:r>
      <w:r w:rsidR="00F9591F">
        <w:rPr>
          <w:rFonts w:ascii="Times New Roman" w:eastAsia="Times New Roman" w:hAnsi="Times New Roman" w:cs="Times New Roman"/>
          <w:sz w:val="24"/>
          <w:szCs w:val="24"/>
        </w:rPr>
        <w:t xml:space="preserve"> mothers, they exercise an oversight function and initiate removal of children from families and deprivation of parental rights, without taking into consideration the best interests of the child and often without evidence of improper care.</w:t>
      </w:r>
    </w:p>
    <w:p w:rsidR="001E39CC" w:rsidRDefault="00F9591F">
      <w:pPr>
        <w:widowControl w:val="0"/>
        <w:spacing w:after="120" w:line="240" w:lineRule="auto"/>
        <w:ind w:left="851"/>
        <w:jc w:val="both"/>
      </w:pPr>
      <w:r>
        <w:rPr>
          <w:rFonts w:ascii="Times New Roman" w:eastAsia="Times New Roman" w:hAnsi="Times New Roman" w:cs="Times New Roman"/>
          <w:i/>
          <w:sz w:val="24"/>
          <w:szCs w:val="24"/>
        </w:rPr>
        <w:t>In the case of Y.I. v. Russia, ECHR concluded that deprivation of parental rights on the grounds of the diagnosis of drug addiction is an unjustified intrusion of the State in private life in violation of Article 8 of the European Convention.</w:t>
      </w:r>
      <w:r>
        <w:rPr>
          <w:rStyle w:val="FootnoteAnchor"/>
          <w:rFonts w:ascii="Times New Roman" w:eastAsia="Times New Roman" w:hAnsi="Times New Roman" w:cs="Times New Roman"/>
          <w:i/>
          <w:sz w:val="24"/>
          <w:szCs w:val="24"/>
        </w:rPr>
        <w:footnoteReference w:id="49"/>
      </w:r>
    </w:p>
    <w:p w:rsidR="001E39CC" w:rsidRDefault="00F9591F">
      <w:pPr>
        <w:spacing w:after="12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Question for the List of Issues</w:t>
      </w:r>
    </w:p>
    <w:p w:rsidR="001E39CC" w:rsidRDefault="003E4DB4">
      <w:pPr>
        <w:spacing w:after="120" w:line="240" w:lineRule="auto"/>
        <w:ind w:firstLine="720"/>
        <w:jc w:val="both"/>
      </w:pPr>
      <w:r>
        <w:rPr>
          <w:rFonts w:ascii="Times New Roman" w:eastAsia="Times New Roman" w:hAnsi="Times New Roman" w:cs="Times New Roman"/>
          <w:b/>
          <w:sz w:val="24"/>
          <w:szCs w:val="24"/>
        </w:rPr>
        <w:t>What is the impact of</w:t>
      </w:r>
      <w:r w:rsidR="00F9591F">
        <w:rPr>
          <w:rFonts w:ascii="Times New Roman" w:eastAsia="Times New Roman" w:hAnsi="Times New Roman" w:cs="Times New Roman"/>
          <w:b/>
          <w:sz w:val="24"/>
          <w:szCs w:val="24"/>
        </w:rPr>
        <w:t xml:space="preserve"> implementation of Article 69 of the Family Code of the Russian Federation (deprivation of drug dependent people of their parental rights) </w:t>
      </w:r>
      <w:r>
        <w:rPr>
          <w:rFonts w:ascii="Times New Roman" w:eastAsia="Times New Roman" w:hAnsi="Times New Roman" w:cs="Times New Roman"/>
          <w:b/>
          <w:sz w:val="24"/>
          <w:szCs w:val="24"/>
        </w:rPr>
        <w:t>on</w:t>
      </w:r>
      <w:r w:rsidR="00F9591F">
        <w:rPr>
          <w:rFonts w:ascii="Times New Roman" w:eastAsia="Times New Roman" w:hAnsi="Times New Roman" w:cs="Times New Roman"/>
          <w:b/>
          <w:sz w:val="24"/>
          <w:szCs w:val="24"/>
        </w:rPr>
        <w:t xml:space="preserve"> implementation of Article 12 (2)</w:t>
      </w:r>
      <w:r>
        <w:rPr>
          <w:rFonts w:ascii="Times New Roman" w:eastAsia="Times New Roman" w:hAnsi="Times New Roman" w:cs="Times New Roman"/>
          <w:b/>
          <w:sz w:val="24"/>
          <w:szCs w:val="24"/>
        </w:rPr>
        <w:t xml:space="preserve"> of the Convention</w:t>
      </w:r>
      <w:r w:rsidR="00F9591F">
        <w:rPr>
          <w:rFonts w:ascii="Times New Roman" w:eastAsia="Times New Roman" w:hAnsi="Times New Roman" w:cs="Times New Roman"/>
          <w:b/>
          <w:sz w:val="24"/>
          <w:szCs w:val="24"/>
        </w:rPr>
        <w:t>?</w:t>
      </w:r>
    </w:p>
    <w:p w:rsidR="001E39CC" w:rsidRDefault="001E39CC">
      <w:pPr>
        <w:spacing w:after="120" w:line="240" w:lineRule="auto"/>
        <w:ind w:firstLine="720"/>
        <w:jc w:val="both"/>
        <w:rPr>
          <w:rFonts w:ascii="Times New Roman" w:eastAsia="Times New Roman" w:hAnsi="Times New Roman" w:cs="Times New Roman"/>
          <w:b/>
          <w:sz w:val="24"/>
          <w:szCs w:val="24"/>
        </w:rPr>
      </w:pPr>
    </w:p>
    <w:p w:rsidR="001E39CC" w:rsidRDefault="00F9591F">
      <w:pPr>
        <w:spacing w:after="120" w:line="240" w:lineRule="auto"/>
        <w:ind w:firstLine="720"/>
        <w:jc w:val="both"/>
      </w:pPr>
      <w:r>
        <w:rPr>
          <w:rFonts w:ascii="Times New Roman" w:eastAsia="Times New Roman" w:hAnsi="Times New Roman" w:cs="Times New Roman"/>
          <w:b/>
          <w:sz w:val="24"/>
          <w:szCs w:val="24"/>
        </w:rPr>
        <w:t xml:space="preserve">4. </w:t>
      </w:r>
      <w:r w:rsidR="002D4F0B">
        <w:rPr>
          <w:rFonts w:ascii="Times New Roman" w:eastAsia="Times New Roman" w:hAnsi="Times New Roman" w:cs="Times New Roman"/>
          <w:b/>
          <w:sz w:val="24"/>
          <w:szCs w:val="24"/>
        </w:rPr>
        <w:t xml:space="preserve">The </w:t>
      </w:r>
      <w:r w:rsidR="002D4F0B" w:rsidRPr="002D4F0B">
        <w:rPr>
          <w:rFonts w:ascii="Times New Roman" w:eastAsia="Times New Roman" w:hAnsi="Times New Roman" w:cs="Times New Roman"/>
          <w:b/>
          <w:sz w:val="24"/>
          <w:szCs w:val="24"/>
        </w:rPr>
        <w:t>impact of measures taken by the State party in respon</w:t>
      </w:r>
      <w:r w:rsidR="002D4F0B">
        <w:rPr>
          <w:rFonts w:ascii="Times New Roman" w:eastAsia="Times New Roman" w:hAnsi="Times New Roman" w:cs="Times New Roman"/>
          <w:b/>
          <w:sz w:val="24"/>
          <w:szCs w:val="24"/>
        </w:rPr>
        <w:t>se to the COVID-19 epidemic</w:t>
      </w:r>
      <w:r w:rsidR="002D4F0B" w:rsidRPr="002D4F0B">
        <w:rPr>
          <w:rFonts w:ascii="Times New Roman" w:eastAsia="Times New Roman" w:hAnsi="Times New Roman" w:cs="Times New Roman"/>
          <w:b/>
          <w:sz w:val="24"/>
          <w:szCs w:val="24"/>
        </w:rPr>
        <w:t xml:space="preserve"> on the rights of women who use drugs</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The response by the Government to </w:t>
      </w:r>
      <w:r w:rsidR="002D4F0B">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not only failed to provide support to women who use drugs, but made their situation significantly worse:</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1) While the data shows that the prison population (one third of whom is convicted </w:t>
      </w:r>
      <w:r w:rsidR="00152145">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drug-related </w:t>
      </w:r>
      <w:r w:rsidR="00152145">
        <w:rPr>
          <w:rFonts w:ascii="Times New Roman" w:eastAsia="Times New Roman" w:hAnsi="Times New Roman" w:cs="Times New Roman"/>
          <w:sz w:val="24"/>
          <w:szCs w:val="24"/>
        </w:rPr>
        <w:t>offences</w:t>
      </w:r>
      <w:r>
        <w:rPr>
          <w:rFonts w:ascii="Times New Roman" w:eastAsia="Times New Roman" w:hAnsi="Times New Roman" w:cs="Times New Roman"/>
          <w:sz w:val="24"/>
          <w:szCs w:val="24"/>
        </w:rPr>
        <w:t xml:space="preserve">, including women) is at a particular risk of contracting COVID-19, the Government did not adopt any measures for </w:t>
      </w:r>
      <w:r w:rsidR="00152145">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early release. On the contrary, the number of individuals detained in Moscow during the outbreak in March-April 2020 was significantly higher than during respective periods in previous years, the majority of court </w:t>
      </w:r>
      <w:r w:rsidR="00152145">
        <w:rPr>
          <w:rFonts w:ascii="Times New Roman" w:eastAsia="Times New Roman" w:hAnsi="Times New Roman" w:cs="Times New Roman"/>
          <w:sz w:val="24"/>
          <w:szCs w:val="24"/>
        </w:rPr>
        <w:t>sentences during this period</w:t>
      </w:r>
      <w:r>
        <w:rPr>
          <w:rFonts w:ascii="Times New Roman" w:eastAsia="Times New Roman" w:hAnsi="Times New Roman" w:cs="Times New Roman"/>
          <w:sz w:val="24"/>
          <w:szCs w:val="24"/>
        </w:rPr>
        <w:t xml:space="preserve"> w</w:t>
      </w:r>
      <w:r w:rsidR="00152145">
        <w:rPr>
          <w:rFonts w:ascii="Times New Roman" w:eastAsia="Times New Roman" w:hAnsi="Times New Roman" w:cs="Times New Roman"/>
          <w:sz w:val="24"/>
          <w:szCs w:val="24"/>
        </w:rPr>
        <w:t>ere</w:t>
      </w:r>
      <w:r>
        <w:rPr>
          <w:rFonts w:ascii="Times New Roman" w:eastAsia="Times New Roman" w:hAnsi="Times New Roman" w:cs="Times New Roman"/>
          <w:sz w:val="24"/>
          <w:szCs w:val="24"/>
        </w:rPr>
        <w:t xml:space="preserve"> </w:t>
      </w:r>
      <w:r w:rsidR="00152145">
        <w:rPr>
          <w:rFonts w:ascii="Times New Roman" w:eastAsia="Times New Roman" w:hAnsi="Times New Roman" w:cs="Times New Roman"/>
          <w:sz w:val="24"/>
          <w:szCs w:val="24"/>
        </w:rPr>
        <w:t>about</w:t>
      </w:r>
      <w:r>
        <w:rPr>
          <w:rFonts w:ascii="Times New Roman" w:eastAsia="Times New Roman" w:hAnsi="Times New Roman" w:cs="Times New Roman"/>
          <w:sz w:val="24"/>
          <w:szCs w:val="24"/>
        </w:rPr>
        <w:t xml:space="preserve"> drug-related </w:t>
      </w:r>
      <w:r w:rsidR="00152145">
        <w:rPr>
          <w:rFonts w:ascii="Times New Roman" w:eastAsia="Times New Roman" w:hAnsi="Times New Roman" w:cs="Times New Roman"/>
          <w:sz w:val="24"/>
          <w:szCs w:val="24"/>
        </w:rPr>
        <w:t>offences</w:t>
      </w:r>
      <w:r>
        <w:rPr>
          <w:rFonts w:ascii="Times New Roman" w:eastAsia="Times New Roman" w:hAnsi="Times New Roman" w:cs="Times New Roman"/>
          <w:sz w:val="24"/>
          <w:szCs w:val="24"/>
        </w:rPr>
        <w:t>.</w:t>
      </w:r>
    </w:p>
    <w:p w:rsidR="001E39CC" w:rsidRDefault="00F9591F">
      <w:pPr>
        <w:spacing w:after="120" w:line="240" w:lineRule="auto"/>
        <w:ind w:left="709" w:firstLine="11"/>
        <w:jc w:val="both"/>
      </w:pPr>
      <w:r>
        <w:rPr>
          <w:rFonts w:ascii="Times New Roman" w:eastAsia="Times New Roman" w:hAnsi="Times New Roman" w:cs="Times New Roman"/>
          <w:i/>
          <w:sz w:val="24"/>
          <w:szCs w:val="24"/>
        </w:rPr>
        <w:t xml:space="preserve">“In May 2020, a young woman receiving social support from our organization was sentenced to 2.5 years for </w:t>
      </w:r>
      <w:r w:rsidR="002D4F0B">
        <w:rPr>
          <w:rFonts w:ascii="Times New Roman" w:eastAsia="Times New Roman" w:hAnsi="Times New Roman" w:cs="Times New Roman"/>
          <w:i/>
          <w:sz w:val="24"/>
          <w:szCs w:val="24"/>
        </w:rPr>
        <w:t>possession of</w:t>
      </w:r>
      <w:r>
        <w:rPr>
          <w:rFonts w:ascii="Times New Roman" w:eastAsia="Times New Roman" w:hAnsi="Times New Roman" w:cs="Times New Roman"/>
          <w:i/>
          <w:sz w:val="24"/>
          <w:szCs w:val="24"/>
        </w:rPr>
        <w:t xml:space="preserve"> two </w:t>
      </w:r>
      <w:r w:rsidR="002D4F0B">
        <w:rPr>
          <w:rFonts w:ascii="Times New Roman" w:eastAsia="Times New Roman" w:hAnsi="Times New Roman" w:cs="Times New Roman"/>
          <w:i/>
          <w:sz w:val="24"/>
          <w:szCs w:val="24"/>
        </w:rPr>
        <w:t xml:space="preserve">a small amount </w:t>
      </w:r>
      <w:r>
        <w:rPr>
          <w:rFonts w:ascii="Times New Roman" w:eastAsia="Times New Roman" w:hAnsi="Times New Roman" w:cs="Times New Roman"/>
          <w:i/>
          <w:sz w:val="24"/>
          <w:szCs w:val="24"/>
        </w:rPr>
        <w:t xml:space="preserve">of heroine with a </w:t>
      </w:r>
      <w:r w:rsidR="002D4F0B">
        <w:rPr>
          <w:rFonts w:ascii="Times New Roman" w:eastAsia="Times New Roman" w:hAnsi="Times New Roman" w:cs="Times New Roman"/>
          <w:i/>
          <w:sz w:val="24"/>
          <w:szCs w:val="24"/>
        </w:rPr>
        <w:t xml:space="preserve">trace amount </w:t>
      </w:r>
      <w:r>
        <w:rPr>
          <w:rFonts w:ascii="Times New Roman" w:eastAsia="Times New Roman" w:hAnsi="Times New Roman" w:cs="Times New Roman"/>
          <w:i/>
          <w:sz w:val="24"/>
          <w:szCs w:val="24"/>
        </w:rPr>
        <w:t xml:space="preserve"> of carfentanyl”.</w:t>
      </w:r>
      <w:r>
        <w:rPr>
          <w:rStyle w:val="FootnoteAnchor"/>
          <w:rFonts w:ascii="Times New Roman" w:eastAsia="Times New Roman" w:hAnsi="Times New Roman" w:cs="Times New Roman"/>
          <w:i/>
          <w:sz w:val="24"/>
          <w:szCs w:val="24"/>
        </w:rPr>
        <w:footnoteReference w:id="50"/>
      </w:r>
      <w:r>
        <w:rPr>
          <w:rFonts w:ascii="Times New Roman" w:eastAsia="Times New Roman" w:hAnsi="Times New Roman" w:cs="Times New Roman"/>
          <w:i/>
          <w:sz w:val="24"/>
          <w:szCs w:val="24"/>
        </w:rPr>
        <w:t xml:space="preserve"> </w:t>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2) Narcological treatment has become even less accessible due to closure of narcological hospitals for quarantine or </w:t>
      </w:r>
      <w:r w:rsidR="002D4F0B">
        <w:rPr>
          <w:rFonts w:ascii="Times New Roman" w:eastAsia="Times New Roman" w:hAnsi="Times New Roman" w:cs="Times New Roman"/>
          <w:sz w:val="24"/>
          <w:szCs w:val="24"/>
        </w:rPr>
        <w:t xml:space="preserve">because such hospitals </w:t>
      </w:r>
      <w:r w:rsidR="00DF1D71">
        <w:rPr>
          <w:rFonts w:ascii="Times New Roman" w:eastAsia="Times New Roman" w:hAnsi="Times New Roman" w:cs="Times New Roman"/>
          <w:sz w:val="24"/>
          <w:szCs w:val="24"/>
        </w:rPr>
        <w:t>were converted</w:t>
      </w:r>
      <w:r>
        <w:rPr>
          <w:rFonts w:ascii="Times New Roman" w:eastAsia="Times New Roman" w:hAnsi="Times New Roman" w:cs="Times New Roman"/>
          <w:sz w:val="24"/>
          <w:szCs w:val="24"/>
        </w:rPr>
        <w:t xml:space="preserve"> for treating patients with coronavirus.</w:t>
      </w:r>
      <w:r>
        <w:rPr>
          <w:rStyle w:val="FootnoteAnchor"/>
          <w:rFonts w:ascii="Times New Roman" w:eastAsia="Times New Roman" w:hAnsi="Times New Roman" w:cs="Times New Roman"/>
          <w:sz w:val="24"/>
          <w:szCs w:val="24"/>
        </w:rPr>
        <w:footnoteReference w:id="51"/>
      </w:r>
      <w:r>
        <w:rPr>
          <w:rFonts w:ascii="Times New Roman" w:eastAsia="Times New Roman" w:hAnsi="Times New Roman" w:cs="Times New Roman"/>
          <w:sz w:val="24"/>
          <w:szCs w:val="24"/>
        </w:rPr>
        <w:t xml:space="preserve"> Women's </w:t>
      </w:r>
      <w:r w:rsidR="00DF1D71">
        <w:rPr>
          <w:rFonts w:ascii="Times New Roman" w:eastAsia="Times New Roman" w:hAnsi="Times New Roman" w:cs="Times New Roman"/>
          <w:sz w:val="24"/>
          <w:szCs w:val="24"/>
        </w:rPr>
        <w:t>wards</w:t>
      </w:r>
      <w:r>
        <w:rPr>
          <w:rFonts w:ascii="Times New Roman" w:eastAsia="Times New Roman" w:hAnsi="Times New Roman" w:cs="Times New Roman"/>
          <w:sz w:val="24"/>
          <w:szCs w:val="24"/>
        </w:rPr>
        <w:t xml:space="preserve"> suffered most from </w:t>
      </w:r>
      <w:r w:rsidR="00DF1D71">
        <w:rPr>
          <w:rFonts w:ascii="Times New Roman" w:eastAsia="Times New Roman" w:hAnsi="Times New Roman" w:cs="Times New Roman"/>
          <w:sz w:val="24"/>
          <w:szCs w:val="24"/>
        </w:rPr>
        <w:t>this process</w:t>
      </w:r>
      <w:r>
        <w:rPr>
          <w:rFonts w:ascii="Times New Roman" w:eastAsia="Times New Roman" w:hAnsi="Times New Roman" w:cs="Times New Roman"/>
          <w:sz w:val="24"/>
          <w:szCs w:val="24"/>
        </w:rPr>
        <w:t>.</w:t>
      </w:r>
      <w:r>
        <w:rPr>
          <w:rStyle w:val="FootnoteAnchor"/>
          <w:rFonts w:ascii="Times New Roman" w:eastAsia="Times New Roman" w:hAnsi="Times New Roman" w:cs="Times New Roman"/>
          <w:sz w:val="24"/>
          <w:szCs w:val="24"/>
        </w:rPr>
        <w:footnoteReference w:id="52"/>
      </w:r>
    </w:p>
    <w:p w:rsidR="001E39CC" w:rsidRDefault="00F9591F">
      <w:pPr>
        <w:spacing w:after="120" w:line="240" w:lineRule="auto"/>
        <w:ind w:firstLine="720"/>
        <w:jc w:val="both"/>
      </w:pPr>
      <w:r>
        <w:rPr>
          <w:rFonts w:ascii="Times New Roman" w:eastAsia="Times New Roman" w:hAnsi="Times New Roman" w:cs="Times New Roman"/>
          <w:sz w:val="24"/>
          <w:szCs w:val="24"/>
        </w:rPr>
        <w:t>3) In the majority of regions</w:t>
      </w:r>
      <w:r w:rsidR="00DF1D71">
        <w:rPr>
          <w:rFonts w:ascii="Times New Roman" w:eastAsia="Times New Roman" w:hAnsi="Times New Roman" w:cs="Times New Roman"/>
          <w:sz w:val="24"/>
          <w:szCs w:val="24"/>
        </w:rPr>
        <w:t xml:space="preserve"> of Russia</w:t>
      </w:r>
      <w:r>
        <w:rPr>
          <w:rFonts w:ascii="Times New Roman" w:eastAsia="Times New Roman" w:hAnsi="Times New Roman" w:cs="Times New Roman"/>
          <w:sz w:val="24"/>
          <w:szCs w:val="24"/>
        </w:rPr>
        <w:t xml:space="preserve">, NGOs providing HIV prevention and drug-related harm reduction services were not included on the list of organizations that could continue working during the </w:t>
      </w:r>
      <w:r w:rsidR="00382CA1">
        <w:rPr>
          <w:rFonts w:ascii="Times New Roman" w:eastAsia="Times New Roman" w:hAnsi="Times New Roman" w:cs="Times New Roman"/>
          <w:sz w:val="24"/>
          <w:szCs w:val="24"/>
        </w:rPr>
        <w:t>‘</w:t>
      </w:r>
      <w:r>
        <w:rPr>
          <w:rFonts w:ascii="Times New Roman" w:eastAsia="Times New Roman" w:hAnsi="Times New Roman" w:cs="Times New Roman"/>
          <w:sz w:val="24"/>
          <w:szCs w:val="24"/>
        </w:rPr>
        <w:t>high-alert</w:t>
      </w:r>
      <w:r w:rsidR="00382C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regime, meaning they temporary had to stop their work under the threat of administrative liability and high fines.</w:t>
      </w:r>
    </w:p>
    <w:p w:rsidR="001E39CC" w:rsidRDefault="00F9591F">
      <w:pPr>
        <w:spacing w:after="120" w:line="240" w:lineRule="auto"/>
        <w:ind w:firstLine="720"/>
        <w:jc w:val="both"/>
      </w:pPr>
      <w:r>
        <w:rPr>
          <w:rFonts w:ascii="Times New Roman" w:eastAsia="Times New Roman" w:hAnsi="Times New Roman" w:cs="Times New Roman"/>
          <w:sz w:val="24"/>
          <w:szCs w:val="24"/>
        </w:rPr>
        <w:t>4) The State did not undertake any measures in response to the growing number of cases of domestic violence caused by self-isolation.</w:t>
      </w:r>
      <w:r>
        <w:rPr>
          <w:rStyle w:val="FootnoteAnchor"/>
          <w:rFonts w:ascii="Times New Roman" w:eastAsia="Times New Roman" w:hAnsi="Times New Roman" w:cs="Times New Roman"/>
          <w:sz w:val="24"/>
          <w:szCs w:val="24"/>
        </w:rPr>
        <w:footnoteReference w:id="53"/>
      </w:r>
    </w:p>
    <w:p w:rsidR="001E39CC" w:rsidRDefault="00F9591F">
      <w:pPr>
        <w:spacing w:after="120" w:line="240" w:lineRule="auto"/>
        <w:ind w:firstLine="720"/>
        <w:jc w:val="both"/>
      </w:pPr>
      <w:r>
        <w:rPr>
          <w:rFonts w:ascii="Times New Roman" w:eastAsia="Times New Roman" w:hAnsi="Times New Roman" w:cs="Times New Roman"/>
          <w:sz w:val="24"/>
          <w:szCs w:val="24"/>
        </w:rPr>
        <w:t xml:space="preserve">5) Organizations which provide targeted support to women who use drugs, such as the Andrey Rylkov Foundation for Social Justice and Health in Moscow, faced </w:t>
      </w:r>
      <w:r w:rsidR="00382CA1">
        <w:rPr>
          <w:rFonts w:ascii="Times New Roman" w:eastAsia="Times New Roman" w:hAnsi="Times New Roman" w:cs="Times New Roman"/>
          <w:sz w:val="24"/>
          <w:szCs w:val="24"/>
        </w:rPr>
        <w:t xml:space="preserve">smear </w:t>
      </w:r>
      <w:r>
        <w:rPr>
          <w:rFonts w:ascii="Times New Roman" w:eastAsia="Times New Roman" w:hAnsi="Times New Roman" w:cs="Times New Roman"/>
          <w:sz w:val="24"/>
          <w:szCs w:val="24"/>
        </w:rPr>
        <w:t>attacks on behalf of pro-governmental media during the coronavirus outbreak and on behalf of law-makers, in particular the chairperson of the State Duma's Committee on Security and Anti-Corruption. As a result of these attacks, the NGO had to limit access to its information resources, which provide vital information to women who use drugs.</w:t>
      </w:r>
      <w:r>
        <w:rPr>
          <w:rStyle w:val="FootnoteAnchor"/>
          <w:rFonts w:ascii="Times New Roman" w:eastAsia="Times New Roman" w:hAnsi="Times New Roman" w:cs="Times New Roman"/>
          <w:sz w:val="24"/>
          <w:szCs w:val="24"/>
        </w:rPr>
        <w:footnoteReference w:id="54"/>
      </w:r>
      <w:r>
        <w:rPr>
          <w:rFonts w:ascii="Times New Roman" w:eastAsia="Times New Roman" w:hAnsi="Times New Roman" w:cs="Times New Roman"/>
          <w:sz w:val="24"/>
          <w:szCs w:val="24"/>
        </w:rPr>
        <w:t xml:space="preserve"> </w:t>
      </w:r>
    </w:p>
    <w:p w:rsidR="001E39CC" w:rsidRDefault="00F9591F">
      <w:pPr>
        <w:spacing w:after="120" w:line="240" w:lineRule="auto"/>
        <w:ind w:firstLine="72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 for the List of Issues</w:t>
      </w:r>
    </w:p>
    <w:p w:rsidR="001E39CC" w:rsidRDefault="009F6ACB">
      <w:pPr>
        <w:spacing w:after="120" w:line="240" w:lineRule="auto"/>
        <w:ind w:firstLine="720"/>
        <w:jc w:val="both"/>
      </w:pPr>
      <w:r>
        <w:rPr>
          <w:rFonts w:ascii="Times New Roman" w:eastAsia="Times New Roman" w:hAnsi="Times New Roman" w:cs="Times New Roman"/>
          <w:b/>
          <w:sz w:val="24"/>
          <w:szCs w:val="24"/>
        </w:rPr>
        <w:t>What</w:t>
      </w:r>
      <w:r w:rsidR="00F9591F">
        <w:rPr>
          <w:rFonts w:ascii="Times New Roman" w:eastAsia="Times New Roman" w:hAnsi="Times New Roman" w:cs="Times New Roman"/>
          <w:b/>
          <w:sz w:val="24"/>
          <w:szCs w:val="24"/>
        </w:rPr>
        <w:t xml:space="preserve"> measures does the State Party undertake in order to protect women who use drugs from discrimination when enforcing social restrictions related COVID-19?</w:t>
      </w:r>
    </w:p>
    <w:p w:rsidR="009F6ACB" w:rsidRDefault="009F6ACB">
      <w:pPr>
        <w:spacing w:after="120" w:line="240" w:lineRule="auto"/>
        <w:ind w:firstLine="720"/>
        <w:jc w:val="both"/>
        <w:rPr>
          <w:rFonts w:ascii="Times New Roman" w:eastAsia="Times New Roman" w:hAnsi="Times New Roman" w:cs="Times New Roman"/>
          <w:b/>
          <w:sz w:val="24"/>
          <w:szCs w:val="24"/>
        </w:rPr>
      </w:pPr>
    </w:p>
    <w:p w:rsidR="001E39CC" w:rsidRDefault="00F9591F">
      <w:pPr>
        <w:spacing w:after="120" w:line="240" w:lineRule="auto"/>
        <w:ind w:firstLine="720"/>
        <w:jc w:val="both"/>
      </w:pPr>
      <w:r>
        <w:rPr>
          <w:rFonts w:ascii="Times New Roman" w:eastAsia="Times New Roman" w:hAnsi="Times New Roman" w:cs="Times New Roman"/>
          <w:b/>
          <w:sz w:val="24"/>
          <w:szCs w:val="24"/>
        </w:rPr>
        <w:t>5. Conclusion</w:t>
      </w:r>
      <w:r w:rsidR="002D4F0B">
        <w:rPr>
          <w:rFonts w:ascii="Times New Roman" w:eastAsia="Times New Roman" w:hAnsi="Times New Roman" w:cs="Times New Roman"/>
          <w:b/>
          <w:sz w:val="24"/>
          <w:szCs w:val="24"/>
        </w:rPr>
        <w:t>s</w:t>
      </w:r>
    </w:p>
    <w:p w:rsidR="001E39CC" w:rsidRDefault="00F9591F">
      <w:pPr>
        <w:spacing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Russian Federation </w:t>
      </w:r>
      <w:r w:rsidR="002D4F0B">
        <w:rPr>
          <w:rFonts w:ascii="Times New Roman" w:eastAsia="Times New Roman" w:hAnsi="Times New Roman" w:cs="Times New Roman"/>
          <w:sz w:val="24"/>
          <w:szCs w:val="24"/>
        </w:rPr>
        <w:t>fails to</w:t>
      </w:r>
      <w:r>
        <w:rPr>
          <w:rFonts w:ascii="Times New Roman" w:eastAsia="Times New Roman" w:hAnsi="Times New Roman" w:cs="Times New Roman"/>
          <w:sz w:val="24"/>
          <w:szCs w:val="24"/>
        </w:rPr>
        <w:t xml:space="preserve"> fulfill the international obligations under CEDAW convention without addressing the disproportionate effects of drug criminalization on women who use drugs. Drug criminalization prevents equal access of women who use drugs to health services and drives vulnerability of women who use drugs to gender-based discrimination, including gender-based violence. The State Party does not provide independent mechanisms of monitoring of human rights violations against women who use drugs. Moreover, the State Party persecutes civil society organizations that conduct such monitoring. Following 2017 CESCR recommendations (E/C.12/RUS/CO/6, paras 50-51), the State Party should consider decriminalizing drug possession for personal consumption and ensure that women who use drugs have access to gender-sensitive harm reduction and other health-related, social and family support services without discrimination.</w:t>
      </w:r>
    </w:p>
    <w:p w:rsidR="00515938" w:rsidRDefault="00515938" w:rsidP="00515938">
      <w:pPr>
        <w:spacing w:line="240" w:lineRule="auto"/>
        <w:rPr>
          <w:rFonts w:ascii="Times New Roman" w:eastAsia="MS Mincho" w:hAnsi="Times New Roman" w:cs="Times New Roman"/>
        </w:rPr>
      </w:pPr>
    </w:p>
    <w:p w:rsidR="00515938" w:rsidRDefault="00515938" w:rsidP="00515938">
      <w:pPr>
        <w:spacing w:line="240" w:lineRule="auto"/>
        <w:rPr>
          <w:rFonts w:ascii="Times New Roman" w:eastAsia="MS Mincho" w:hAnsi="Times New Roman" w:cs="Times New Roman"/>
        </w:rPr>
      </w:pPr>
    </w:p>
    <w:p w:rsidR="00515938" w:rsidRPr="00B668B6" w:rsidRDefault="00515938" w:rsidP="00515938">
      <w:pPr>
        <w:spacing w:line="240" w:lineRule="auto"/>
        <w:rPr>
          <w:rFonts w:ascii="Times New Roman" w:eastAsia="MS Mincho" w:hAnsi="Times New Roman" w:cs="Times New Roman"/>
          <w:b/>
        </w:rPr>
      </w:pPr>
      <w:r w:rsidRPr="00B668B6">
        <w:rPr>
          <w:rFonts w:ascii="Times New Roman" w:eastAsia="MS Mincho" w:hAnsi="Times New Roman" w:cs="Times New Roman"/>
          <w:b/>
        </w:rPr>
        <w:t>Annex I</w:t>
      </w:r>
    </w:p>
    <w:p w:rsidR="00515938" w:rsidRPr="009A2D18" w:rsidRDefault="00515938" w:rsidP="00515938">
      <w:pPr>
        <w:spacing w:line="240" w:lineRule="auto"/>
        <w:rPr>
          <w:rFonts w:ascii="Times New Roman" w:eastAsia="MS Mincho" w:hAnsi="Times New Roman" w:cs="Times New Roman"/>
        </w:rPr>
      </w:pPr>
      <w:r w:rsidRPr="009A2D18">
        <w:rPr>
          <w:rFonts w:ascii="Times New Roman" w:eastAsia="SimSun" w:hAnsi="Times New Roman" w:cs="Times New Roman"/>
          <w:i/>
          <w:noProof/>
          <w:lang w:val="en-GB" w:eastAsia="en-GB"/>
        </w:rPr>
        <w:drawing>
          <wp:anchor distT="0" distB="0" distL="114300" distR="114300" simplePos="0" relativeHeight="251660288" behindDoc="1" locked="0" layoutInCell="1" allowOverlap="1" wp14:anchorId="4C2C036E" wp14:editId="4F8C696D">
            <wp:simplePos x="0" y="0"/>
            <wp:positionH relativeFrom="column">
              <wp:posOffset>-288493</wp:posOffset>
            </wp:positionH>
            <wp:positionV relativeFrom="paragraph">
              <wp:posOffset>210185</wp:posOffset>
            </wp:positionV>
            <wp:extent cx="1167130" cy="811530"/>
            <wp:effectExtent l="0" t="0" r="1270" b="1270"/>
            <wp:wrapTight wrapText="bothSides">
              <wp:wrapPolygon edited="0">
                <wp:start x="0" y="0"/>
                <wp:lineTo x="0" y="21296"/>
                <wp:lineTo x="21388" y="21296"/>
                <wp:lineTo x="213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7130" cy="811530"/>
                    </a:xfrm>
                    <a:prstGeom prst="rect">
                      <a:avLst/>
                    </a:prstGeom>
                    <a:noFill/>
                  </pic:spPr>
                </pic:pic>
              </a:graphicData>
            </a:graphic>
            <wp14:sizeRelH relativeFrom="page">
              <wp14:pctWidth>0</wp14:pctWidth>
            </wp14:sizeRelH>
            <wp14:sizeRelV relativeFrom="page">
              <wp14:pctHeight>0</wp14:pctHeight>
            </wp14:sizeRelV>
          </wp:anchor>
        </w:drawing>
      </w:r>
    </w:p>
    <w:p w:rsidR="00515938" w:rsidRPr="009A2D18" w:rsidRDefault="00515938" w:rsidP="00515938">
      <w:pPr>
        <w:spacing w:line="240" w:lineRule="auto"/>
        <w:jc w:val="both"/>
        <w:rPr>
          <w:rFonts w:ascii="Times New Roman" w:eastAsia="MS Mincho" w:hAnsi="Times New Roman" w:cs="Times New Roman"/>
        </w:rPr>
      </w:pPr>
      <w:r w:rsidRPr="009A2D18">
        <w:rPr>
          <w:rFonts w:ascii="Times New Roman" w:eastAsia="MS Mincho" w:hAnsi="Times New Roman" w:cs="Times New Roman"/>
        </w:rPr>
        <w:t>Andrey Rylkov Foundation for Health and Social Justice (</w:t>
      </w:r>
      <w:hyperlink r:id="rId9" w:history="1">
        <w:r w:rsidRPr="00D559D8">
          <w:rPr>
            <w:rStyle w:val="Hyperlink"/>
            <w:rFonts w:ascii="Times New Roman" w:eastAsia="MS Mincho" w:hAnsi="Times New Roman" w:cs="Times New Roman"/>
          </w:rPr>
          <w:t>www.rylkov-fond.org</w:t>
        </w:r>
      </w:hyperlink>
      <w:r>
        <w:rPr>
          <w:rFonts w:ascii="Times New Roman" w:eastAsia="MS Mincho" w:hAnsi="Times New Roman" w:cs="Times New Roman"/>
        </w:rPr>
        <w:t xml:space="preserve">) </w:t>
      </w:r>
      <w:r w:rsidRPr="009A2D18">
        <w:rPr>
          <w:rFonts w:ascii="Times New Roman" w:eastAsia="MS Mincho" w:hAnsi="Times New Roman" w:cs="Times New Roman"/>
        </w:rPr>
        <w:t>is a grass-roots organization from Moscow, Russia with the mission to promote and develop humane drug policy based on tolerance, protection of health, dignity and human rights. The Foundation engages in 4 key strategies to advance its mission: advocacy, watchdog, service provision and capacity building of affected communities</w:t>
      </w:r>
      <w:r>
        <w:rPr>
          <w:rFonts w:ascii="Times New Roman" w:eastAsia="MS Mincho" w:hAnsi="Times New Roman" w:cs="Times New Roman"/>
        </w:rPr>
        <w:t xml:space="preserve"> </w:t>
      </w:r>
      <w:r w:rsidRPr="009A2D18">
        <w:rPr>
          <w:rFonts w:ascii="Times New Roman" w:eastAsia="MS Mincho" w:hAnsi="Times New Roman" w:cs="Times New Roman"/>
        </w:rPr>
        <w:t>and individuals.</w:t>
      </w:r>
    </w:p>
    <w:p w:rsidR="00515938" w:rsidRPr="009A2D18" w:rsidRDefault="00515938" w:rsidP="00EB7C40">
      <w:pPr>
        <w:spacing w:line="240" w:lineRule="auto"/>
        <w:ind w:left="1560"/>
        <w:jc w:val="both"/>
        <w:rPr>
          <w:rFonts w:ascii="Times New Roman" w:eastAsia="MS Mincho" w:hAnsi="Times New Roman" w:cs="Times New Roman"/>
          <w:i/>
        </w:rPr>
      </w:pPr>
      <w:r w:rsidRPr="009A2D18">
        <w:rPr>
          <w:rFonts w:ascii="Times New Roman" w:eastAsia="SimSun" w:hAnsi="Times New Roman" w:cs="Times New Roman"/>
          <w:i/>
          <w:lang w:eastAsia="zh-CN"/>
        </w:rPr>
        <w:t xml:space="preserve">Address: </w:t>
      </w:r>
      <w:r w:rsidRPr="009A2D18">
        <w:rPr>
          <w:rFonts w:ascii="Times New Roman" w:eastAsia="MS Mincho" w:hAnsi="Times New Roman" w:cs="Times New Roman"/>
          <w:i/>
        </w:rPr>
        <w:t>17-82 Marshala Biryzova street, Moscow, Russia, 123060</w:t>
      </w:r>
    </w:p>
    <w:p w:rsidR="00515938" w:rsidRPr="009A2D18" w:rsidRDefault="003325A4" w:rsidP="00515938">
      <w:pPr>
        <w:autoSpaceDE w:val="0"/>
        <w:autoSpaceDN w:val="0"/>
        <w:adjustRightInd w:val="0"/>
        <w:spacing w:line="240" w:lineRule="auto"/>
        <w:ind w:right="-357"/>
        <w:jc w:val="both"/>
        <w:rPr>
          <w:rFonts w:ascii="Times New Roman" w:eastAsia="SimSun" w:hAnsi="Times New Roman" w:cs="Times New Roman"/>
          <w:lang w:eastAsia="zh-CN"/>
        </w:rPr>
      </w:pPr>
      <w:r>
        <w:rPr>
          <w:rFonts w:ascii="Times New Roman" w:eastAsia="SimSun" w:hAnsi="Times New Roman" w:cs="Times New Roman"/>
          <w:noProof/>
          <w:lang w:val="en-GB" w:eastAsia="en-GB"/>
        </w:rPr>
        <w:drawing>
          <wp:anchor distT="0" distB="0" distL="114300" distR="114300" simplePos="0" relativeHeight="251662336" behindDoc="0" locked="0" layoutInCell="1" allowOverlap="1" wp14:anchorId="0B4FC322" wp14:editId="0DFD9CE9">
            <wp:simplePos x="0" y="0"/>
            <wp:positionH relativeFrom="column">
              <wp:posOffset>-635</wp:posOffset>
            </wp:positionH>
            <wp:positionV relativeFrom="paragraph">
              <wp:posOffset>161925</wp:posOffset>
            </wp:positionV>
            <wp:extent cx="896620" cy="899160"/>
            <wp:effectExtent l="0" t="0" r="0" b="0"/>
            <wp:wrapSquare wrapText="bothSides"/>
            <wp:docPr id="1" name="Picture 1" descr="C:\Users\TEST\Desktop\countries\Legal Network new logo\Grey (no 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T\Desktop\countries\Legal Network new logo\Grey (no block).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49" t="4805" r="6575"/>
                    <a:stretch/>
                  </pic:blipFill>
                  <pic:spPr bwMode="auto">
                    <a:xfrm>
                      <a:off x="0" y="0"/>
                      <a:ext cx="896620" cy="899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7C40" w:rsidRDefault="00515938" w:rsidP="00515938">
      <w:pPr>
        <w:autoSpaceDE w:val="0"/>
        <w:autoSpaceDN w:val="0"/>
        <w:adjustRightInd w:val="0"/>
        <w:spacing w:line="240" w:lineRule="auto"/>
        <w:ind w:right="-7"/>
        <w:jc w:val="both"/>
        <w:rPr>
          <w:rFonts w:ascii="Times New Roman" w:eastAsia="SimSun" w:hAnsi="Times New Roman" w:cs="Times New Roman"/>
          <w:lang w:eastAsia="zh-CN"/>
        </w:rPr>
      </w:pPr>
      <w:r w:rsidRPr="009A2D18">
        <w:rPr>
          <w:rFonts w:ascii="Times New Roman" w:eastAsia="SimSun" w:hAnsi="Times New Roman" w:cs="Times New Roman"/>
          <w:lang w:eastAsia="zh-CN"/>
        </w:rPr>
        <w:t>The Canadian HIV/AIDS Legal Network (</w:t>
      </w:r>
      <w:hyperlink r:id="rId11" w:history="1">
        <w:r w:rsidRPr="00D559D8">
          <w:rPr>
            <w:rStyle w:val="Hyperlink"/>
            <w:rFonts w:ascii="Times New Roman" w:eastAsia="SimSun" w:hAnsi="Times New Roman" w:cs="Times New Roman"/>
            <w:lang w:eastAsia="zh-CN"/>
          </w:rPr>
          <w:t>www.aidslaw.ca</w:t>
        </w:r>
      </w:hyperlink>
      <w:r w:rsidRPr="009A2D18">
        <w:rPr>
          <w:rFonts w:ascii="Times New Roman" w:eastAsia="SimSun" w:hAnsi="Times New Roman" w:cs="Times New Roman"/>
          <w:lang w:eastAsia="zh-CN"/>
        </w:rPr>
        <w:t>) promotes the human rights of people living with and vulnerable to HIV/AIDS, in Canada and internationally, through research and analysis, advocacy and litigation, public education and community mobilization. The Legal Network is Canada’s leading advocacy organization working on the legal and human rights issues raised by HIV/AIDS. (An NGO with Special Consultative Status with the Economic and</w:t>
      </w:r>
    </w:p>
    <w:p w:rsidR="00515938" w:rsidRPr="009A2D18" w:rsidRDefault="00515938" w:rsidP="00EB7C40">
      <w:pPr>
        <w:autoSpaceDE w:val="0"/>
        <w:autoSpaceDN w:val="0"/>
        <w:adjustRightInd w:val="0"/>
        <w:spacing w:line="240" w:lineRule="auto"/>
        <w:ind w:left="720" w:right="-7" w:firstLine="840"/>
        <w:jc w:val="both"/>
        <w:rPr>
          <w:rFonts w:ascii="Times New Roman" w:eastAsia="SimSun" w:hAnsi="Times New Roman" w:cs="Times New Roman"/>
          <w:lang w:eastAsia="zh-CN"/>
        </w:rPr>
      </w:pPr>
      <w:r w:rsidRPr="009A2D18">
        <w:rPr>
          <w:rFonts w:ascii="Times New Roman" w:eastAsia="SimSun" w:hAnsi="Times New Roman" w:cs="Times New Roman"/>
          <w:lang w:eastAsia="zh-CN"/>
        </w:rPr>
        <w:t xml:space="preserve"> Social Council of the</w:t>
      </w:r>
      <w:r>
        <w:rPr>
          <w:rFonts w:ascii="Times New Roman" w:eastAsia="SimSun" w:hAnsi="Times New Roman" w:cs="Times New Roman"/>
          <w:lang w:eastAsia="zh-CN"/>
        </w:rPr>
        <w:t xml:space="preserve"> </w:t>
      </w:r>
      <w:r w:rsidRPr="009A2D18">
        <w:rPr>
          <w:rFonts w:ascii="Times New Roman" w:eastAsia="SimSun" w:hAnsi="Times New Roman" w:cs="Times New Roman"/>
          <w:lang w:eastAsia="zh-CN"/>
        </w:rPr>
        <w:t>United Nations)</w:t>
      </w:r>
      <w:r>
        <w:rPr>
          <w:rFonts w:ascii="Times New Roman" w:eastAsia="SimSun" w:hAnsi="Times New Roman" w:cs="Times New Roman"/>
          <w:lang w:eastAsia="zh-CN"/>
        </w:rPr>
        <w:t>.</w:t>
      </w:r>
    </w:p>
    <w:p w:rsidR="00515938" w:rsidRPr="009A2D18" w:rsidRDefault="00515938" w:rsidP="00EB7C40">
      <w:pPr>
        <w:autoSpaceDE w:val="0"/>
        <w:autoSpaceDN w:val="0"/>
        <w:adjustRightInd w:val="0"/>
        <w:spacing w:line="240" w:lineRule="auto"/>
        <w:ind w:left="1560" w:right="-357"/>
        <w:jc w:val="both"/>
        <w:rPr>
          <w:rFonts w:ascii="Times New Roman" w:eastAsia="SimSun" w:hAnsi="Times New Roman" w:cs="Times New Roman"/>
          <w:i/>
          <w:lang w:eastAsia="zh-CN"/>
        </w:rPr>
      </w:pPr>
      <w:r w:rsidRPr="009A2D18">
        <w:rPr>
          <w:rFonts w:ascii="Times New Roman" w:eastAsia="SimSun" w:hAnsi="Times New Roman" w:cs="Times New Roman"/>
          <w:i/>
          <w:lang w:eastAsia="zh-CN"/>
        </w:rPr>
        <w:t>Address: 1240 Bay street, Suite 600, Toronto, Ontario, Canada, M5R 2A7</w:t>
      </w:r>
    </w:p>
    <w:p w:rsidR="00515938" w:rsidRDefault="00515938" w:rsidP="00EB7C40">
      <w:pPr>
        <w:spacing w:line="240" w:lineRule="auto"/>
        <w:ind w:left="1560"/>
        <w:jc w:val="both"/>
        <w:rPr>
          <w:rFonts w:ascii="Times New Roman" w:eastAsia="Times New Roman" w:hAnsi="Times New Roman" w:cs="Times New Roman"/>
          <w:i/>
          <w:lang w:eastAsia="zh-CN"/>
        </w:rPr>
      </w:pPr>
      <w:r w:rsidRPr="009A2D18">
        <w:rPr>
          <w:rFonts w:ascii="Times New Roman" w:eastAsia="Times New Roman" w:hAnsi="Times New Roman" w:cs="Times New Roman"/>
          <w:i/>
          <w:lang w:eastAsia="zh-CN"/>
        </w:rPr>
        <w:t xml:space="preserve">                             Tel: 1(416)595 1666; Fax: 1 (416) 595 0094</w:t>
      </w:r>
    </w:p>
    <w:p w:rsidR="00515938" w:rsidRDefault="00515938" w:rsidP="00515938">
      <w:pPr>
        <w:spacing w:line="240" w:lineRule="auto"/>
        <w:rPr>
          <w:rFonts w:ascii="Times New Roman" w:eastAsia="Times New Roman" w:hAnsi="Times New Roman" w:cs="Times New Roman"/>
          <w:i/>
          <w:lang w:eastAsia="zh-CN"/>
        </w:rPr>
      </w:pPr>
    </w:p>
    <w:p w:rsidR="00515938" w:rsidRPr="009A2D18" w:rsidRDefault="00515938" w:rsidP="00515938">
      <w:pPr>
        <w:spacing w:line="240" w:lineRule="auto"/>
        <w:rPr>
          <w:rFonts w:ascii="Times New Roman" w:eastAsia="Times New Roman" w:hAnsi="Times New Roman" w:cs="Times New Roman"/>
          <w:i/>
          <w:lang w:eastAsia="zh-CN"/>
        </w:rPr>
      </w:pPr>
    </w:p>
    <w:p w:rsidR="00515938" w:rsidRPr="001C1613" w:rsidRDefault="00EB7C40" w:rsidP="00EB7C40">
      <w:pPr>
        <w:spacing w:line="240" w:lineRule="auto"/>
        <w:ind w:left="1440"/>
        <w:jc w:val="both"/>
        <w:rPr>
          <w:rFonts w:ascii="Times New Roman" w:hAnsi="Times New Roman" w:cs="Times New Roman"/>
        </w:rPr>
      </w:pPr>
      <w:r w:rsidRPr="00B9518C">
        <w:rPr>
          <w:noProof/>
          <w:lang w:val="en-GB" w:eastAsia="en-GB"/>
        </w:rPr>
        <w:drawing>
          <wp:anchor distT="0" distB="0" distL="114300" distR="114300" simplePos="0" relativeHeight="251661312" behindDoc="0" locked="0" layoutInCell="1" hidden="0" allowOverlap="1" wp14:anchorId="70549B43" wp14:editId="78D5599D">
            <wp:simplePos x="0" y="0"/>
            <wp:positionH relativeFrom="column">
              <wp:posOffset>-534035</wp:posOffset>
            </wp:positionH>
            <wp:positionV relativeFrom="paragraph">
              <wp:posOffset>40005</wp:posOffset>
            </wp:positionV>
            <wp:extent cx="1341120" cy="523875"/>
            <wp:effectExtent l="0" t="0" r="0" b="9525"/>
            <wp:wrapSquare wrapText="bothSides" distT="0" distB="0" distL="114300" distR="114300"/>
            <wp:docPr id="2" name="image3.png" descr="Изображение выглядит как рисунок&#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341120" cy="523875"/>
                    </a:xfrm>
                    <a:prstGeom prst="rect">
                      <a:avLst/>
                    </a:prstGeom>
                    <a:ln/>
                  </pic:spPr>
                </pic:pic>
              </a:graphicData>
            </a:graphic>
            <wp14:sizeRelH relativeFrom="margin">
              <wp14:pctWidth>0</wp14:pctWidth>
            </wp14:sizeRelH>
            <wp14:sizeRelV relativeFrom="margin">
              <wp14:pctHeight>0</wp14:pctHeight>
            </wp14:sizeRelV>
          </wp:anchor>
        </w:drawing>
      </w:r>
      <w:r w:rsidR="00515938" w:rsidRPr="001C1613">
        <w:rPr>
          <w:rFonts w:ascii="Times New Roman" w:hAnsi="Times New Roman" w:cs="Times New Roman"/>
        </w:rPr>
        <w:t>Eurasian Harm Reduction Association (EHRA) (</w:t>
      </w:r>
      <w:hyperlink r:id="rId13">
        <w:r w:rsidR="00515938" w:rsidRPr="001C1613">
          <w:rPr>
            <w:rFonts w:ascii="Times New Roman" w:hAnsi="Times New Roman" w:cs="Times New Roman"/>
            <w:color w:val="0000FF"/>
            <w:u w:val="single"/>
          </w:rPr>
          <w:t>http://harmreductioneurasia.org</w:t>
        </w:r>
      </w:hyperlink>
      <w:r w:rsidR="00515938" w:rsidRPr="001C1613">
        <w:rPr>
          <w:rFonts w:ascii="Times New Roman" w:hAnsi="Times New Roman" w:cs="Times New Roman"/>
        </w:rPr>
        <w:t>)</w:t>
      </w:r>
      <w:r w:rsidR="00515938">
        <w:rPr>
          <w:rFonts w:ascii="Times New Roman" w:hAnsi="Times New Roman" w:cs="Times New Roman"/>
        </w:rPr>
        <w:t xml:space="preserve"> </w:t>
      </w:r>
      <w:r w:rsidR="00515938" w:rsidRPr="001C1613">
        <w:rPr>
          <w:rFonts w:ascii="Times New Roman" w:hAnsi="Times New Roman" w:cs="Times New Roman"/>
        </w:rPr>
        <w:t>is a non-profit public organization, uniting 251 organizational and individual members from 29 countries of the Central and Eastern Europe and Central Asia region (CEECA). The EHRA's mission is the creation in CEECA region of favorable environment for sustainable harm reduction programs and decent lives of people who</w:t>
      </w:r>
      <w:r w:rsidR="00515938">
        <w:rPr>
          <w:rFonts w:ascii="Times New Roman" w:hAnsi="Times New Roman" w:cs="Times New Roman"/>
        </w:rPr>
        <w:t xml:space="preserve"> </w:t>
      </w:r>
      <w:r w:rsidR="00515938" w:rsidRPr="001C1613">
        <w:rPr>
          <w:rFonts w:ascii="Times New Roman" w:hAnsi="Times New Roman" w:cs="Times New Roman"/>
        </w:rPr>
        <w:t xml:space="preserve">use drugs. </w:t>
      </w:r>
    </w:p>
    <w:p w:rsidR="00515938" w:rsidRDefault="00EB7C40" w:rsidP="00515938">
      <w:pPr>
        <w:spacing w:line="240" w:lineRule="auto"/>
        <w:jc w:val="both"/>
        <w:rPr>
          <w:rFonts w:ascii="Times New Roman" w:hAnsi="Times New Roman" w:cs="Times New Roman"/>
          <w:i/>
          <w:color w:val="000000"/>
        </w:rPr>
      </w:pPr>
      <w:r>
        <w:rPr>
          <w:rFonts w:ascii="Times New Roman" w:hAnsi="Times New Roman" w:cs="Times New Roman"/>
        </w:rPr>
        <w:t xml:space="preserve">                       </w:t>
      </w:r>
      <w:r w:rsidR="00515938" w:rsidRPr="001C1613">
        <w:rPr>
          <w:rFonts w:ascii="Times New Roman" w:hAnsi="Times New Roman" w:cs="Times New Roman"/>
          <w:i/>
          <w:color w:val="000000"/>
        </w:rPr>
        <w:t>Address: Verkių g. 34B, office 701 LT – 04111, Vilnius, Lithuania</w:t>
      </w:r>
    </w:p>
    <w:p w:rsidR="003E16FE" w:rsidRDefault="003E16FE">
      <w:pPr>
        <w:spacing w:after="120" w:line="240" w:lineRule="auto"/>
        <w:ind w:firstLine="720"/>
        <w:jc w:val="both"/>
      </w:pPr>
    </w:p>
    <w:sectPr w:rsidR="003E16FE">
      <w:footerReference w:type="default" r:id="rId14"/>
      <w:pgSz w:w="11906" w:h="16838"/>
      <w:pgMar w:top="1440" w:right="1440" w:bottom="1440" w:left="1417" w:header="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D65" w:rsidRDefault="00561D65">
      <w:pPr>
        <w:spacing w:line="240" w:lineRule="auto"/>
      </w:pPr>
      <w:r>
        <w:separator/>
      </w:r>
    </w:p>
  </w:endnote>
  <w:endnote w:type="continuationSeparator" w:id="0">
    <w:p w:rsidR="00561D65" w:rsidRDefault="00561D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w:altName w:val="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770931"/>
      <w:docPartObj>
        <w:docPartGallery w:val="Page Numbers (Bottom of Page)"/>
        <w:docPartUnique/>
      </w:docPartObj>
    </w:sdtPr>
    <w:sdtEndPr>
      <w:rPr>
        <w:noProof/>
      </w:rPr>
    </w:sdtEndPr>
    <w:sdtContent>
      <w:p w:rsidR="00E04705" w:rsidRDefault="00E04705">
        <w:pPr>
          <w:pStyle w:val="Footer"/>
          <w:jc w:val="right"/>
        </w:pPr>
        <w:r>
          <w:fldChar w:fldCharType="begin"/>
        </w:r>
        <w:r>
          <w:instrText xml:space="preserve"> PAGE   \* MERGEFORMAT </w:instrText>
        </w:r>
        <w:r>
          <w:fldChar w:fldCharType="separate"/>
        </w:r>
        <w:r w:rsidR="0068241E">
          <w:rPr>
            <w:noProof/>
          </w:rPr>
          <w:t>1</w:t>
        </w:r>
        <w:r>
          <w:rPr>
            <w:noProof/>
          </w:rPr>
          <w:fldChar w:fldCharType="end"/>
        </w:r>
      </w:p>
    </w:sdtContent>
  </w:sdt>
  <w:p w:rsidR="00E04705" w:rsidRDefault="00E04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D65" w:rsidRDefault="00561D65">
      <w:r>
        <w:separator/>
      </w:r>
    </w:p>
  </w:footnote>
  <w:footnote w:type="continuationSeparator" w:id="0">
    <w:p w:rsidR="00561D65" w:rsidRDefault="00561D65">
      <w:r>
        <w:continuationSeparator/>
      </w:r>
    </w:p>
  </w:footnote>
  <w:footnote w:id="1">
    <w:p w:rsidR="009F6ACB" w:rsidRPr="009F6ACB" w:rsidRDefault="009F6ACB">
      <w:pPr>
        <w:pStyle w:val="FootnoteText"/>
        <w:rPr>
          <w:rFonts w:ascii="Times New Roman" w:hAnsi="Times New Roman" w:cs="Times New Roman"/>
          <w:sz w:val="20"/>
          <w:szCs w:val="20"/>
        </w:rPr>
      </w:pPr>
      <w:r w:rsidRPr="009F6ACB">
        <w:rPr>
          <w:rStyle w:val="FootnoteReference"/>
          <w:rFonts w:ascii="Times New Roman" w:hAnsi="Times New Roman" w:cs="Times New Roman"/>
          <w:sz w:val="20"/>
          <w:szCs w:val="20"/>
        </w:rPr>
        <w:footnoteRef/>
      </w:r>
      <w:r w:rsidRPr="009F6ACB">
        <w:rPr>
          <w:rFonts w:ascii="Times New Roman" w:hAnsi="Times New Roman" w:cs="Times New Roman"/>
          <w:sz w:val="20"/>
          <w:szCs w:val="20"/>
        </w:rPr>
        <w:t xml:space="preserve"> Please see information about these organizations in Annex I</w:t>
      </w:r>
    </w:p>
  </w:footnote>
  <w:footnote w:id="2">
    <w:p w:rsidR="009F0BB5" w:rsidRPr="009F0BB5" w:rsidRDefault="009F0BB5">
      <w:pPr>
        <w:pStyle w:val="FootnoteText"/>
        <w:rPr>
          <w:rFonts w:ascii="Times New Roman" w:hAnsi="Times New Roman" w:cs="Times New Roman"/>
          <w:sz w:val="20"/>
          <w:szCs w:val="20"/>
        </w:rPr>
      </w:pPr>
      <w:r w:rsidRPr="009F0BB5">
        <w:rPr>
          <w:rStyle w:val="FootnoteReference"/>
          <w:rFonts w:ascii="Times New Roman" w:hAnsi="Times New Roman" w:cs="Times New Roman"/>
          <w:sz w:val="20"/>
          <w:szCs w:val="20"/>
        </w:rPr>
        <w:footnoteRef/>
      </w:r>
      <w:r w:rsidRPr="009F0BB5">
        <w:rPr>
          <w:rFonts w:ascii="Times New Roman" w:hAnsi="Times New Roman" w:cs="Times New Roman"/>
          <w:sz w:val="20"/>
          <w:szCs w:val="20"/>
        </w:rPr>
        <w:t xml:space="preserve"> Drug policy and the fundamental Human Rights of women who use drugs</w:t>
      </w:r>
      <w:r>
        <w:rPr>
          <w:rFonts w:ascii="Times New Roman" w:hAnsi="Times New Roman" w:cs="Times New Roman"/>
          <w:sz w:val="20"/>
          <w:szCs w:val="20"/>
        </w:rPr>
        <w:t xml:space="preserve">. Online: </w:t>
      </w:r>
      <w:hyperlink r:id="rId1" w:history="1">
        <w:r w:rsidRPr="0036091C">
          <w:rPr>
            <w:rStyle w:val="Hyperlink"/>
            <w:rFonts w:ascii="Times New Roman" w:hAnsi="Times New Roman" w:cs="Times New Roman"/>
            <w:sz w:val="20"/>
            <w:szCs w:val="20"/>
          </w:rPr>
          <w:t>https://harmreductioneurasia.org/report-drug-policy-and-rights-of-women-who-use-drugs/</w:t>
        </w:r>
      </w:hyperlink>
      <w:r>
        <w:rPr>
          <w:rFonts w:ascii="Times New Roman" w:hAnsi="Times New Roman" w:cs="Times New Roman"/>
          <w:sz w:val="20"/>
          <w:szCs w:val="20"/>
        </w:rPr>
        <w:t xml:space="preserve"> </w:t>
      </w:r>
    </w:p>
  </w:footnote>
  <w:footnote w:id="3">
    <w:p w:rsidR="009F0BB5" w:rsidRPr="009F0BB5" w:rsidRDefault="009F0BB5">
      <w:pPr>
        <w:pStyle w:val="FootnoteText"/>
        <w:rPr>
          <w:rFonts w:ascii="Times New Roman" w:hAnsi="Times New Roman" w:cs="Times New Roman"/>
          <w:sz w:val="20"/>
          <w:szCs w:val="20"/>
        </w:rPr>
      </w:pPr>
      <w:r w:rsidRPr="009F0BB5">
        <w:rPr>
          <w:rStyle w:val="FootnoteReference"/>
          <w:rFonts w:ascii="Times New Roman" w:hAnsi="Times New Roman" w:cs="Times New Roman"/>
          <w:sz w:val="20"/>
          <w:szCs w:val="20"/>
        </w:rPr>
        <w:footnoteRef/>
      </w:r>
      <w:r w:rsidRPr="009F0BB5">
        <w:rPr>
          <w:rFonts w:ascii="Times New Roman" w:hAnsi="Times New Roman" w:cs="Times New Roman"/>
          <w:sz w:val="20"/>
          <w:szCs w:val="20"/>
        </w:rPr>
        <w:t xml:space="preserve"> </w:t>
      </w:r>
      <w:r w:rsidRPr="009F0BB5">
        <w:rPr>
          <w:rFonts w:ascii="Times New Roman" w:hAnsi="Times New Roman" w:cs="Times New Roman"/>
          <w:color w:val="222222"/>
          <w:sz w:val="20"/>
          <w:szCs w:val="20"/>
          <w:shd w:val="clear" w:color="auto" w:fill="FFFFFF"/>
        </w:rPr>
        <w:t>Women who use drugs around the world: Key issues, violations, and recommendations</w:t>
      </w:r>
      <w:r>
        <w:rPr>
          <w:rFonts w:ascii="Times New Roman" w:hAnsi="Times New Roman" w:cs="Times New Roman"/>
          <w:color w:val="222222"/>
          <w:sz w:val="20"/>
          <w:szCs w:val="20"/>
          <w:shd w:val="clear" w:color="auto" w:fill="FFFFFF"/>
        </w:rPr>
        <w:t>. Online:</w:t>
      </w:r>
      <w:r w:rsidRPr="009F0BB5">
        <w:rPr>
          <w:rFonts w:ascii="Times New Roman" w:hAnsi="Times New Roman" w:cs="Times New Roman"/>
          <w:color w:val="222222"/>
          <w:sz w:val="20"/>
          <w:szCs w:val="20"/>
          <w:shd w:val="clear" w:color="auto" w:fill="FFFFFF"/>
        </w:rPr>
        <w:t> </w:t>
      </w:r>
      <w:hyperlink r:id="rId2" w:tgtFrame="_blank" w:history="1">
        <w:r w:rsidRPr="009F0BB5">
          <w:rPr>
            <w:rFonts w:ascii="Times New Roman" w:hAnsi="Times New Roman" w:cs="Times New Roman"/>
            <w:color w:val="1155CC"/>
            <w:sz w:val="20"/>
            <w:szCs w:val="20"/>
            <w:u w:val="single"/>
            <w:shd w:val="clear" w:color="auto" w:fill="FFFFFF"/>
          </w:rPr>
          <w:t>https://harmreductioneurasia.org/report-women-who-use-drugs/</w:t>
        </w:r>
      </w:hyperlink>
    </w:p>
  </w:footnote>
  <w:footnote w:id="4">
    <w:p w:rsidR="009F6ACB" w:rsidRPr="009F6ACB" w:rsidRDefault="009F6ACB">
      <w:pPr>
        <w:pStyle w:val="FootnoteText"/>
        <w:rPr>
          <w:rFonts w:ascii="Times New Roman" w:hAnsi="Times New Roman" w:cs="Times New Roman"/>
          <w:sz w:val="20"/>
          <w:szCs w:val="20"/>
        </w:rPr>
      </w:pPr>
      <w:r w:rsidRPr="009F0BB5">
        <w:rPr>
          <w:rStyle w:val="FootnoteReference"/>
          <w:rFonts w:ascii="Times New Roman" w:hAnsi="Times New Roman" w:cs="Times New Roman"/>
          <w:sz w:val="20"/>
          <w:szCs w:val="20"/>
        </w:rPr>
        <w:footnoteRef/>
      </w:r>
      <w:r w:rsidRPr="009F0BB5">
        <w:rPr>
          <w:rFonts w:ascii="Times New Roman" w:hAnsi="Times New Roman" w:cs="Times New Roman"/>
          <w:sz w:val="20"/>
          <w:szCs w:val="20"/>
        </w:rPr>
        <w:t xml:space="preserve"> </w:t>
      </w:r>
      <w:r w:rsidR="009F0BB5" w:rsidRPr="009F0BB5">
        <w:rPr>
          <w:rFonts w:ascii="Times New Roman" w:hAnsi="Times New Roman" w:cs="Times New Roman"/>
          <w:sz w:val="20"/>
          <w:szCs w:val="20"/>
        </w:rPr>
        <w:t>Harm Reduction and women: An international Human Rights approach. Online:</w:t>
      </w:r>
      <w:r w:rsidR="009F0BB5">
        <w:rPr>
          <w:rFonts w:ascii="Times New Roman" w:hAnsi="Times New Roman" w:cs="Times New Roman"/>
          <w:sz w:val="20"/>
          <w:szCs w:val="20"/>
        </w:rPr>
        <w:t xml:space="preserve"> </w:t>
      </w:r>
      <w:hyperlink r:id="rId3" w:history="1">
        <w:r w:rsidR="009F0BB5" w:rsidRPr="0036091C">
          <w:rPr>
            <w:rStyle w:val="Hyperlink"/>
            <w:rFonts w:ascii="Times New Roman" w:hAnsi="Times New Roman" w:cs="Times New Roman"/>
            <w:sz w:val="20"/>
            <w:szCs w:val="20"/>
          </w:rPr>
          <w:t>https://harmreductioneurasia.org/report-harm-reduction-and-women/</w:t>
        </w:r>
      </w:hyperlink>
      <w:r w:rsidR="009F0BB5">
        <w:rPr>
          <w:rFonts w:ascii="Times New Roman" w:hAnsi="Times New Roman" w:cs="Times New Roman"/>
          <w:sz w:val="20"/>
          <w:szCs w:val="20"/>
        </w:rPr>
        <w:t xml:space="preserve"> </w:t>
      </w:r>
    </w:p>
  </w:footnote>
  <w:footnote w:id="5">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UN Office of Drugs and Crime (2018), “Women and Drugs: Drug Use, Drug Supply and Their Consequences, World Drug Report 2018”, p. 20, available at: </w:t>
      </w:r>
      <w:hyperlink r:id="rId4">
        <w:r w:rsidRPr="006B7FF6">
          <w:rPr>
            <w:rStyle w:val="InternetLink"/>
            <w:rFonts w:ascii="Times New Roman" w:hAnsi="Times New Roman" w:cs="Times New Roman"/>
            <w:color w:val="1155CC"/>
            <w:sz w:val="20"/>
            <w:szCs w:val="20"/>
          </w:rPr>
          <w:t>www.unodc.org/wdr2018/prelaunch/WDR18_Booklet_5_WOMEN.pdf</w:t>
        </w:r>
      </w:hyperlink>
      <w:r w:rsidRPr="002D4F0B">
        <w:rPr>
          <w:rFonts w:ascii="Times New Roman" w:hAnsi="Times New Roman" w:cs="Times New Roman"/>
          <w:sz w:val="20"/>
          <w:szCs w:val="20"/>
        </w:rPr>
        <w:t xml:space="preserve"> </w:t>
      </w:r>
    </w:p>
  </w:footnote>
  <w:footnote w:id="6">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eastAsia="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State Anti-Drug Strategy, adopted by the Decree of the President of the Russian Federation No 690 of June 9, 2010, available at:  </w:t>
      </w:r>
      <w:hyperlink r:id="rId5">
        <w:r w:rsidRPr="006B7FF6">
          <w:rPr>
            <w:rStyle w:val="VisitedInternetLink"/>
            <w:rFonts w:ascii="Times New Roman" w:hAnsi="Times New Roman" w:cs="Times New Roman"/>
            <w:color w:val="1155CC"/>
            <w:sz w:val="20"/>
            <w:szCs w:val="20"/>
          </w:rPr>
          <w:t>https://www.novreg.ru/region/social/AntiDrugs/</w:t>
        </w:r>
      </w:hyperlink>
    </w:p>
  </w:footnote>
  <w:footnote w:id="7">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Ibid</w:t>
      </w:r>
    </w:p>
  </w:footnote>
  <w:footnote w:id="8">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Talkingdrugs (2020), “Russian NGO Accused of “Narco-Propaganda” Over COVID-19 Advocacy For People Who Use Drugs”, available at: </w:t>
      </w:r>
      <w:hyperlink r:id="rId6">
        <w:r w:rsidRPr="006B7FF6">
          <w:rPr>
            <w:rStyle w:val="InternetLink"/>
            <w:rFonts w:ascii="Times New Roman" w:hAnsi="Times New Roman" w:cs="Times New Roman"/>
            <w:color w:val="1155CC"/>
            <w:sz w:val="20"/>
            <w:szCs w:val="20"/>
          </w:rPr>
          <w:t>https://www.talkingdrugs.org/russian-ngo-accused-of-%E2%80%9Cnarco-propaganda%E2%80%9D-over-covid-19-advocacy-for-people-who-use-drugs</w:t>
        </w:r>
      </w:hyperlink>
      <w:r w:rsidRPr="002D4F0B">
        <w:rPr>
          <w:rFonts w:ascii="Times New Roman" w:hAnsi="Times New Roman" w:cs="Times New Roman"/>
          <w:sz w:val="20"/>
          <w:szCs w:val="20"/>
        </w:rPr>
        <w:t xml:space="preserve"> </w:t>
      </w:r>
    </w:p>
  </w:footnote>
  <w:footnote w:id="9">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CEDAW Concluding observations on the fourth periodic report of Kyrgyzstan (2015), para 33</w:t>
      </w:r>
    </w:p>
  </w:footnote>
  <w:footnote w:id="10">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CEDAW Concluding observations on the combined fourth and fifth periodic reports of Georgia (2014), рara 30</w:t>
      </w:r>
    </w:p>
  </w:footnote>
  <w:footnote w:id="11">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Rashida Manjoo, the Special Rapporteur on violence against women, its causes and Consequences (2013), “Pathways to, conditions and consequences of</w:t>
      </w:r>
      <w:r w:rsidRPr="006B7FF6">
        <w:rPr>
          <w:rFonts w:ascii="Times New Roman" w:hAnsi="Times New Roman" w:cs="Times New Roman"/>
          <w:sz w:val="20"/>
          <w:szCs w:val="20"/>
        </w:rPr>
        <w:t xml:space="preserve"> incarceration for women”</w:t>
      </w:r>
    </w:p>
  </w:footnote>
  <w:footnote w:id="12">
    <w:p w:rsidR="00EA2E75" w:rsidRPr="006B7FF6" w:rsidRDefault="00EA2E75" w:rsidP="00EA2E75">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Articles 6.8, 6.9 Code of Administrative Offenses of the Russian Federation, articles 226.1, 228.2, 228.3, 229, 229.1, 230, 231, 232, 233, 234 of the Criminal Code of the Russian Federation.</w:t>
      </w:r>
    </w:p>
  </w:footnote>
  <w:footnote w:id="13">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“In this situation, there could be a designated buyer  among  a  social  group  who  will  purchase  drugs  and  share  them  among  the  group  for  minimal,  if  any,  financial  gain” — from the report by The Global Commission on Drug Policy “2016 - Advancing Drug Policy Reform: a new ap</w:t>
      </w:r>
      <w:r w:rsidRPr="006B7FF6">
        <w:rPr>
          <w:rFonts w:ascii="Times New Roman" w:hAnsi="Times New Roman" w:cs="Times New Roman"/>
          <w:sz w:val="20"/>
          <w:szCs w:val="20"/>
        </w:rPr>
        <w:t xml:space="preserve">proach to decriminalization”, p. 24, available at: </w:t>
      </w:r>
      <w:hyperlink r:id="rId7">
        <w:r w:rsidRPr="006B7FF6">
          <w:rPr>
            <w:rStyle w:val="InternetLink"/>
            <w:rFonts w:ascii="Times New Roman" w:hAnsi="Times New Roman" w:cs="Times New Roman"/>
            <w:color w:val="1155CC"/>
            <w:sz w:val="20"/>
            <w:szCs w:val="20"/>
          </w:rPr>
          <w:t>https://www.globalcommissionondrugs.org/wp-content/uploads/2016/11/GCDP-Report-2016_RUS.pdf</w:t>
        </w:r>
      </w:hyperlink>
      <w:r w:rsidRPr="002D4F0B">
        <w:rPr>
          <w:rFonts w:ascii="Times New Roman" w:hAnsi="Times New Roman" w:cs="Times New Roman"/>
          <w:sz w:val="20"/>
          <w:szCs w:val="20"/>
        </w:rPr>
        <w:t xml:space="preserve"> </w:t>
      </w:r>
    </w:p>
  </w:footnote>
  <w:footnote w:id="14">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 “a  term  typically  used  to  define  those  who  deal  in  order  to  support their problematic drug use” — from the report by The Global Commission on Drug Policy “2016 - Advancing Drug Policy Reform: a new approach to decriminalization”, p. 24, available at: </w:t>
      </w:r>
      <w:hyperlink r:id="rId8">
        <w:r w:rsidRPr="006B7FF6">
          <w:rPr>
            <w:rStyle w:val="VisitedInternetLink"/>
            <w:rFonts w:ascii="Times New Roman" w:hAnsi="Times New Roman" w:cs="Times New Roman"/>
            <w:color w:val="1155CC"/>
            <w:sz w:val="20"/>
            <w:szCs w:val="20"/>
          </w:rPr>
          <w:t>https://www.globalcommissionondrugs.org/wp-content/uploads/2016/11/GCDP-Report-2016_RUS.pdf</w:t>
        </w:r>
      </w:hyperlink>
      <w:r w:rsidRPr="002D4F0B">
        <w:rPr>
          <w:rFonts w:ascii="Times New Roman" w:hAnsi="Times New Roman" w:cs="Times New Roman"/>
          <w:sz w:val="20"/>
          <w:szCs w:val="20"/>
        </w:rPr>
        <w:t xml:space="preserve"> </w:t>
      </w:r>
    </w:p>
  </w:footnote>
  <w:footnote w:id="15">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S. Arpa (2017), "Women who use drugs: Issues, needs, responses, challenges and implications for policy and practice. Background paper commissioned by the EMCDDA for Health and social responses to drug problems: a European guide", p. 5, available at: </w:t>
      </w:r>
      <w:hyperlink r:id="rId9">
        <w:r w:rsidRPr="006B7FF6">
          <w:rPr>
            <w:rStyle w:val="InternetLink"/>
            <w:rFonts w:ascii="Times New Roman" w:hAnsi="Times New Roman" w:cs="Times New Roman"/>
            <w:sz w:val="20"/>
            <w:szCs w:val="20"/>
          </w:rPr>
          <w:t>https://www.emcdda.europa.eu/system/files/attachments/6235/EuropeanResponsesGuide2017_BackgroundPaper-Women-who-use-drugs.pdf</w:t>
        </w:r>
      </w:hyperlink>
    </w:p>
  </w:footnote>
  <w:footnote w:id="16">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Rashida Manjoo, the Special Rapporteur on violence against women, its causes and Consequences (2013), “Pathways to, conditions and consequences of incarceration for women”, para 10-11.</w:t>
      </w:r>
    </w:p>
  </w:footnote>
  <w:footnote w:id="17">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UN Task Force on Transnational Organized Crime and Drug Trafficking as Threats to Security and Stability – Policy Brief on Gender and Drugs, UN Women (2014), “A gender perspective on the impact of drug use, the drug trade, and drug control regimes”, p. 4, available at: </w:t>
      </w:r>
      <w:hyperlink r:id="rId10">
        <w:r w:rsidRPr="006B7FF6">
          <w:rPr>
            <w:rStyle w:val="VisitedInternetLink"/>
            <w:rFonts w:ascii="Times New Roman" w:hAnsi="Times New Roman" w:cs="Times New Roman"/>
            <w:color w:val="1155CC"/>
            <w:sz w:val="20"/>
            <w:szCs w:val="20"/>
          </w:rPr>
          <w:t>https://www.unodc.org/documents/ungass2016/Contributions/UN/Gender_and_Drugs_-_UN_Women_Policy_Brief.pdf</w:t>
        </w:r>
      </w:hyperlink>
      <w:r w:rsidRPr="002D4F0B">
        <w:rPr>
          <w:rFonts w:ascii="Times New Roman" w:hAnsi="Times New Roman" w:cs="Times New Roman"/>
          <w:sz w:val="20"/>
          <w:szCs w:val="20"/>
        </w:rPr>
        <w:t xml:space="preserve"> </w:t>
      </w:r>
    </w:p>
  </w:footnote>
  <w:footnote w:id="18">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Ibid., p. 3.</w:t>
      </w:r>
    </w:p>
  </w:footnote>
  <w:footnote w:id="19">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Rashida Manjoo, the Special Rapporteur on violence against women, its causes and Consequences (2013), “Pathways to, conditions and consequences of incarceration for women”, para. 11.</w:t>
      </w:r>
    </w:p>
  </w:footnote>
  <w:footnote w:id="20">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Ibid., para 26</w:t>
      </w:r>
    </w:p>
  </w:footnote>
  <w:footnote w:id="21">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Official website of the Federal Prison Service, </w:t>
      </w:r>
      <w:r w:rsidR="00D037BA" w:rsidRPr="002D4F0B">
        <w:rPr>
          <w:rFonts w:ascii="Times New Roman" w:hAnsi="Times New Roman" w:cs="Times New Roman"/>
          <w:sz w:val="20"/>
          <w:szCs w:val="20"/>
        </w:rPr>
        <w:t>“Characteristics of adults who are imprisoned in correctional facilities for adults</w:t>
      </w:r>
      <w:r w:rsidRPr="006B7FF6">
        <w:rPr>
          <w:rFonts w:ascii="Times New Roman" w:hAnsi="Times New Roman" w:cs="Times New Roman"/>
          <w:sz w:val="20"/>
          <w:szCs w:val="20"/>
        </w:rPr>
        <w:t xml:space="preserve">”, available </w:t>
      </w:r>
      <w:r w:rsidR="00BC7D69" w:rsidRPr="006B7FF6">
        <w:rPr>
          <w:rFonts w:ascii="Times New Roman" w:hAnsi="Times New Roman" w:cs="Times New Roman"/>
          <w:sz w:val="20"/>
          <w:szCs w:val="20"/>
        </w:rPr>
        <w:t xml:space="preserve">in Russian </w:t>
      </w:r>
      <w:r w:rsidRPr="006B7FF6">
        <w:rPr>
          <w:rFonts w:ascii="Times New Roman" w:hAnsi="Times New Roman" w:cs="Times New Roman"/>
          <w:sz w:val="20"/>
          <w:szCs w:val="20"/>
        </w:rPr>
        <w:t xml:space="preserve">at: </w:t>
      </w:r>
      <w:hyperlink r:id="rId11">
        <w:r w:rsidRPr="006B7FF6">
          <w:rPr>
            <w:rStyle w:val="InternetLink"/>
            <w:rFonts w:ascii="Times New Roman" w:hAnsi="Times New Roman" w:cs="Times New Roman"/>
            <w:color w:val="1155CC"/>
            <w:sz w:val="20"/>
            <w:szCs w:val="20"/>
          </w:rPr>
          <w:t>http://fsin.su/structure/inspector/iao/statistika/Xar-ka%20lic%20sodergahixsya%20v%20IK/</w:t>
        </w:r>
      </w:hyperlink>
    </w:p>
  </w:footnote>
  <w:footnote w:id="22">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Data from the Judicial Department of the Supreme Court for 2019, available at: </w:t>
      </w:r>
      <w:hyperlink r:id="rId12">
        <w:r w:rsidRPr="006B7FF6">
          <w:rPr>
            <w:rStyle w:val="InternetLink"/>
            <w:rFonts w:ascii="Times New Roman" w:hAnsi="Times New Roman" w:cs="Times New Roman"/>
            <w:color w:val="1155CC"/>
            <w:sz w:val="20"/>
            <w:szCs w:val="20"/>
          </w:rPr>
          <w:t>http://www.cdep.ru/index.php?id=79&amp;item=5259</w:t>
        </w:r>
      </w:hyperlink>
      <w:r w:rsidRPr="002D4F0B">
        <w:rPr>
          <w:rFonts w:ascii="Times New Roman" w:hAnsi="Times New Roman" w:cs="Times New Roman"/>
          <w:sz w:val="20"/>
          <w:szCs w:val="20"/>
        </w:rPr>
        <w:t xml:space="preserve"> </w:t>
      </w:r>
    </w:p>
  </w:footnote>
  <w:footnote w:id="23">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Ibid.</w:t>
      </w:r>
    </w:p>
  </w:footnote>
  <w:footnote w:id="24">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Ibid. </w:t>
      </w:r>
    </w:p>
  </w:footnote>
  <w:footnote w:id="25">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Official website of the Federal Prison Service, </w:t>
      </w:r>
      <w:r w:rsidR="00382CA1" w:rsidRPr="002D4F0B">
        <w:rPr>
          <w:rFonts w:ascii="Times New Roman" w:hAnsi="Times New Roman" w:cs="Times New Roman"/>
          <w:sz w:val="20"/>
          <w:szCs w:val="20"/>
        </w:rPr>
        <w:t>“Characteristics of adults who are impriso</w:t>
      </w:r>
      <w:r w:rsidR="00382CA1" w:rsidRPr="006B7FF6">
        <w:rPr>
          <w:rFonts w:ascii="Times New Roman" w:hAnsi="Times New Roman" w:cs="Times New Roman"/>
          <w:sz w:val="20"/>
          <w:szCs w:val="20"/>
        </w:rPr>
        <w:t>ned in correctional facilities for adults”</w:t>
      </w:r>
      <w:r w:rsidRPr="006B7FF6">
        <w:rPr>
          <w:rFonts w:ascii="Times New Roman" w:hAnsi="Times New Roman" w:cs="Times New Roman"/>
          <w:sz w:val="20"/>
          <w:szCs w:val="20"/>
        </w:rPr>
        <w:t>, available</w:t>
      </w:r>
      <w:r w:rsidR="00382CA1" w:rsidRPr="006B7FF6">
        <w:rPr>
          <w:rFonts w:ascii="Times New Roman" w:hAnsi="Times New Roman" w:cs="Times New Roman"/>
          <w:sz w:val="20"/>
          <w:szCs w:val="20"/>
        </w:rPr>
        <w:t xml:space="preserve"> in Russian</w:t>
      </w:r>
      <w:r w:rsidRPr="006B7FF6">
        <w:rPr>
          <w:rFonts w:ascii="Times New Roman" w:hAnsi="Times New Roman" w:cs="Times New Roman"/>
          <w:sz w:val="20"/>
          <w:szCs w:val="20"/>
        </w:rPr>
        <w:t xml:space="preserve"> at: </w:t>
      </w:r>
      <w:hyperlink r:id="rId13">
        <w:r w:rsidRPr="006B7FF6">
          <w:rPr>
            <w:rStyle w:val="InternetLink"/>
            <w:rFonts w:ascii="Times New Roman" w:hAnsi="Times New Roman" w:cs="Times New Roman"/>
            <w:color w:val="1155CC"/>
            <w:sz w:val="20"/>
            <w:szCs w:val="20"/>
          </w:rPr>
          <w:t>http://fsin.su/structure/inspector/iao/statistika/Xar-ka%20lic%20sodergahixsya%20v%20IK/</w:t>
        </w:r>
      </w:hyperlink>
    </w:p>
  </w:footnote>
  <w:footnote w:id="26">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S Pinkham, B Myers, C Stoicescu (2012), “Developing Effective Harm Reduction Services for Women Who Inject Drugs,”, pp. 126-135, available at: </w:t>
      </w:r>
      <w:hyperlink r:id="rId14">
        <w:r w:rsidRPr="006B7FF6">
          <w:rPr>
            <w:rStyle w:val="InternetLink"/>
            <w:rFonts w:ascii="Times New Roman" w:hAnsi="Times New Roman" w:cs="Times New Roman"/>
            <w:sz w:val="20"/>
            <w:szCs w:val="20"/>
          </w:rPr>
          <w:t>http://www.ihra.net/files/2012/07/24/GlobalState2012_Web.pdf</w:t>
        </w:r>
      </w:hyperlink>
    </w:p>
  </w:footnote>
  <w:footnote w:id="27">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Kasia Malinowska-Sempruch and Olga Rychkova (2016), “The Impact of Drug Policy on Women”, p. 9.</w:t>
      </w:r>
    </w:p>
  </w:footnote>
  <w:footnote w:id="28">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EHRA (2019), “Legal analysis of human rights violations against women who use drugs in Russia”, available at: </w:t>
      </w:r>
      <w:hyperlink r:id="rId15">
        <w:r w:rsidRPr="006B7FF6">
          <w:rPr>
            <w:rStyle w:val="InternetLink"/>
            <w:rFonts w:ascii="Times New Roman" w:hAnsi="Times New Roman" w:cs="Times New Roman"/>
            <w:sz w:val="20"/>
            <w:szCs w:val="20"/>
          </w:rPr>
          <w:t>https://harmreductioneurasia.org/analysis-of-human-rights-women-russia/</w:t>
        </w:r>
      </w:hyperlink>
    </w:p>
  </w:footnote>
  <w:footnote w:id="29">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CEDAW Case 137/2018 Uliana Koneva.</w:t>
      </w:r>
    </w:p>
  </w:footnote>
  <w:footnote w:id="30">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UNAIDS (2019), “Health, Rights and Drugs: Harm Reduction, De</w:t>
      </w:r>
      <w:r w:rsidRPr="006B7FF6">
        <w:rPr>
          <w:rFonts w:ascii="Times New Roman" w:hAnsi="Times New Roman" w:cs="Times New Roman"/>
          <w:sz w:val="20"/>
          <w:szCs w:val="20"/>
        </w:rPr>
        <w:t xml:space="preserve">criminalization and Zero Discrimination for People Who Use Drugs”, p. 14, available at: </w:t>
      </w:r>
      <w:hyperlink r:id="rId16">
        <w:r w:rsidRPr="006B7FF6">
          <w:rPr>
            <w:rStyle w:val="InternetLink"/>
            <w:rFonts w:ascii="Times New Roman" w:hAnsi="Times New Roman" w:cs="Times New Roman"/>
            <w:color w:val="1155CC"/>
            <w:sz w:val="20"/>
            <w:szCs w:val="20"/>
          </w:rPr>
          <w:t>https://www.unaids.org/sites/default/files/media_asset/JC2954_UNAIDS_drugs_report_2019_en.pdf</w:t>
        </w:r>
      </w:hyperlink>
    </w:p>
  </w:footnote>
  <w:footnote w:id="31">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Kasia Malinowska-Sempruch and Olga Rychkova (2016), “The Impact of Drug Policy on Women”, p.16.</w:t>
      </w:r>
    </w:p>
  </w:footnote>
  <w:footnote w:id="32">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Ellen Tuchman (2010), “Women and addiction: the importance of </w:t>
      </w:r>
      <w:r w:rsidRPr="006B7FF6">
        <w:rPr>
          <w:rFonts w:ascii="Times New Roman" w:hAnsi="Times New Roman" w:cs="Times New Roman"/>
          <w:sz w:val="20"/>
          <w:szCs w:val="20"/>
        </w:rPr>
        <w:t>gender issues in substance abuse research”, Journal of Addictive Diseases, vol. 29, No. 2.</w:t>
      </w:r>
    </w:p>
  </w:footnote>
  <w:footnote w:id="33">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Simonelli A, Pasquali CE, De Palo F. (2014), “Intimate partner violence and drug-addicted women: from explicative models to gender-oriented treatments”, available </w:t>
      </w:r>
      <w:r w:rsidRPr="006B7FF6">
        <w:rPr>
          <w:rFonts w:ascii="Times New Roman" w:hAnsi="Times New Roman" w:cs="Times New Roman"/>
          <w:sz w:val="20"/>
          <w:szCs w:val="20"/>
        </w:rPr>
        <w:t xml:space="preserve">at: </w:t>
      </w:r>
      <w:hyperlink r:id="rId17">
        <w:r w:rsidRPr="006B7FF6">
          <w:rPr>
            <w:rStyle w:val="InternetLink"/>
            <w:rFonts w:ascii="Times New Roman" w:hAnsi="Times New Roman" w:cs="Times New Roman"/>
            <w:color w:val="1155CC"/>
            <w:sz w:val="20"/>
            <w:szCs w:val="20"/>
          </w:rPr>
          <w:t>https://www.ncbi.nlm.nih.gov/pmc/articles/PMC4163756/</w:t>
        </w:r>
      </w:hyperlink>
      <w:r w:rsidRPr="002D4F0B">
        <w:rPr>
          <w:rFonts w:ascii="Times New Roman" w:hAnsi="Times New Roman" w:cs="Times New Roman"/>
          <w:sz w:val="20"/>
          <w:szCs w:val="20"/>
        </w:rPr>
        <w:t xml:space="preserve"> </w:t>
      </w:r>
    </w:p>
  </w:footnote>
  <w:footnote w:id="34">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For example, Internal Regulations of the Crisis Assistance Center for Women and Children state that presence in the Center</w:t>
      </w:r>
      <w:r w:rsidRPr="006B7FF6">
        <w:rPr>
          <w:rFonts w:ascii="Times New Roman" w:hAnsi="Times New Roman" w:cs="Times New Roman"/>
          <w:sz w:val="20"/>
          <w:szCs w:val="20"/>
        </w:rPr>
        <w:t xml:space="preserve"> in the state of drug intoxication is a ground for expulsion, information about such cases is transmitted to the police, available at: </w:t>
      </w:r>
      <w:hyperlink r:id="rId18">
        <w:r w:rsidRPr="006B7FF6">
          <w:rPr>
            <w:rStyle w:val="InternetLink"/>
            <w:rFonts w:ascii="Times New Roman" w:hAnsi="Times New Roman" w:cs="Times New Roman"/>
            <w:color w:val="1155CC"/>
            <w:sz w:val="20"/>
            <w:szCs w:val="20"/>
          </w:rPr>
          <w:t>http://www.krizis-centr.ru/about/informatsionnaya-otkrytost/normativnye-dokumenty</w:t>
        </w:r>
      </w:hyperlink>
      <w:r w:rsidRPr="002D4F0B">
        <w:rPr>
          <w:rFonts w:ascii="Times New Roman" w:hAnsi="Times New Roman" w:cs="Times New Roman"/>
          <w:sz w:val="20"/>
          <w:szCs w:val="20"/>
        </w:rPr>
        <w:t xml:space="preserve"> </w:t>
      </w:r>
    </w:p>
  </w:footnote>
  <w:footnote w:id="35">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Information obtained during an interview with E.K. for the present report on 18 May 2020.</w:t>
      </w:r>
    </w:p>
  </w:footnote>
  <w:footnote w:id="36">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 S. Arpa (2017), "Women who use drugs: Issues, needs, responses, challenges and implications for po</w:t>
      </w:r>
      <w:r w:rsidRPr="006B7FF6">
        <w:rPr>
          <w:rFonts w:ascii="Times New Roman" w:hAnsi="Times New Roman" w:cs="Times New Roman"/>
          <w:sz w:val="20"/>
          <w:szCs w:val="20"/>
        </w:rPr>
        <w:t xml:space="preserve">licy and practice. Background paper commissioned by the EMCDDA for Health and social responses to drug problems: a European guide", p. 5, available at: </w:t>
      </w:r>
      <w:hyperlink r:id="rId19">
        <w:r w:rsidRPr="006B7FF6">
          <w:rPr>
            <w:rStyle w:val="InternetLink"/>
            <w:rFonts w:ascii="Times New Roman" w:hAnsi="Times New Roman" w:cs="Times New Roman"/>
            <w:sz w:val="20"/>
            <w:szCs w:val="20"/>
          </w:rPr>
          <w:t>https://www.emcdda.europa.eu/system/files/attachments/6235/EuropeanResponsesGuide2017_BackgroundPaper-Women-who-use-drugs.pdf</w:t>
        </w:r>
      </w:hyperlink>
    </w:p>
  </w:footnote>
  <w:footnote w:id="37">
    <w:p w:rsidR="001E39CC" w:rsidRPr="006B7FF6" w:rsidRDefault="00F9591F">
      <w:pPr>
        <w:spacing w:line="240" w:lineRule="auto"/>
        <w:contextualSpacing/>
        <w:rPr>
          <w:rFonts w:ascii="Times New Roman" w:hAnsi="Times New Roman" w:cs="Times New Roman"/>
          <w:sz w:val="20"/>
          <w:szCs w:val="20"/>
          <w:lang w:val="en-GB"/>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lang w:val="en-GB"/>
        </w:rPr>
        <w:t xml:space="preserve"> </w:t>
      </w:r>
      <w:r w:rsidR="001761DE" w:rsidRPr="002D4F0B">
        <w:rPr>
          <w:rFonts w:ascii="Times New Roman" w:hAnsi="Times New Roman" w:cs="Times New Roman"/>
          <w:sz w:val="20"/>
          <w:szCs w:val="20"/>
        </w:rPr>
        <w:t>A</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Sarang</w:t>
      </w:r>
      <w:r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V</w:t>
      </w:r>
      <w:r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Akulova</w:t>
      </w:r>
      <w:r w:rsidRPr="006B7FF6">
        <w:rPr>
          <w:rFonts w:ascii="Times New Roman" w:hAnsi="Times New Roman" w:cs="Times New Roman"/>
          <w:sz w:val="20"/>
          <w:szCs w:val="20"/>
          <w:lang w:val="en-GB"/>
        </w:rPr>
        <w:t xml:space="preserve"> (2012), “</w:t>
      </w:r>
      <w:r w:rsidR="001761DE" w:rsidRPr="006B7FF6">
        <w:rPr>
          <w:rFonts w:ascii="Times New Roman" w:hAnsi="Times New Roman" w:cs="Times New Roman"/>
          <w:sz w:val="20"/>
          <w:szCs w:val="20"/>
        </w:rPr>
        <w:t>Narcopolitics</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and</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violence against women in Russia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available</w:t>
      </w:r>
      <w:r w:rsidR="001761DE" w:rsidRPr="006B7FF6">
        <w:rPr>
          <w:rFonts w:ascii="Times New Roman" w:hAnsi="Times New Roman" w:cs="Times New Roman"/>
          <w:sz w:val="20"/>
          <w:szCs w:val="20"/>
        </w:rPr>
        <w:t xml:space="preserve"> in Russian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at</w:t>
      </w:r>
      <w:r w:rsidRPr="006B7FF6">
        <w:rPr>
          <w:rFonts w:ascii="Times New Roman" w:hAnsi="Times New Roman" w:cs="Times New Roman"/>
          <w:sz w:val="20"/>
          <w:szCs w:val="20"/>
          <w:lang w:val="en-GB"/>
        </w:rPr>
        <w:t xml:space="preserve">: </w:t>
      </w:r>
      <w:hyperlink r:id="rId20">
        <w:r w:rsidRPr="006B7FF6">
          <w:rPr>
            <w:rStyle w:val="InternetLink"/>
            <w:rFonts w:ascii="Times New Roman" w:hAnsi="Times New Roman" w:cs="Times New Roman"/>
            <w:color w:val="1155CC"/>
            <w:sz w:val="20"/>
            <w:szCs w:val="20"/>
          </w:rPr>
          <w:t>https</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www</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yumpu</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com</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xx</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document</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read</w:t>
        </w:r>
        <w:r w:rsidRPr="006B7FF6">
          <w:rPr>
            <w:rStyle w:val="InternetLink"/>
            <w:rFonts w:ascii="Times New Roman" w:hAnsi="Times New Roman" w:cs="Times New Roman"/>
            <w:color w:val="1155CC"/>
            <w:sz w:val="20"/>
            <w:szCs w:val="20"/>
            <w:lang w:val="en-GB"/>
          </w:rPr>
          <w:t>/33412141/-</w:t>
        </w:r>
      </w:hyperlink>
      <w:r w:rsidRPr="002D4F0B">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Andrey Rylkov Foundation</w:t>
      </w:r>
      <w:r w:rsidRPr="006B7FF6">
        <w:rPr>
          <w:rFonts w:ascii="Times New Roman" w:hAnsi="Times New Roman" w:cs="Times New Roman"/>
          <w:sz w:val="20"/>
          <w:szCs w:val="20"/>
          <w:lang w:val="en-GB"/>
        </w:rPr>
        <w:t xml:space="preserve"> (2017), “</w:t>
      </w:r>
      <w:r w:rsidR="001761DE" w:rsidRPr="006B7FF6">
        <w:rPr>
          <w:rFonts w:ascii="Times New Roman" w:hAnsi="Times New Roman" w:cs="Times New Roman"/>
          <w:sz w:val="20"/>
          <w:szCs w:val="20"/>
        </w:rPr>
        <w:t>The cost of freedom</w:t>
      </w:r>
      <w:r w:rsidRPr="006B7FF6">
        <w:rPr>
          <w:rFonts w:ascii="Times New Roman" w:hAnsi="Times New Roman" w:cs="Times New Roman"/>
          <w:sz w:val="20"/>
          <w:szCs w:val="20"/>
          <w:lang w:val="en-GB"/>
        </w:rPr>
        <w:t>.</w:t>
      </w:r>
      <w:r w:rsidR="001761DE" w:rsidRPr="006B7FF6">
        <w:rPr>
          <w:rFonts w:ascii="Times New Roman" w:hAnsi="Times New Roman" w:cs="Times New Roman"/>
          <w:sz w:val="20"/>
          <w:szCs w:val="20"/>
        </w:rPr>
        <w:t xml:space="preserve"> Online survey about bribes for the police in relation to drugs in Russia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available</w:t>
      </w:r>
      <w:r w:rsidR="001761DE" w:rsidRPr="006B7FF6">
        <w:rPr>
          <w:rFonts w:ascii="Times New Roman" w:hAnsi="Times New Roman" w:cs="Times New Roman"/>
          <w:sz w:val="20"/>
          <w:szCs w:val="20"/>
        </w:rPr>
        <w:t xml:space="preserve"> in Russian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at</w:t>
      </w:r>
      <w:r w:rsidRPr="006B7FF6">
        <w:rPr>
          <w:rFonts w:ascii="Times New Roman" w:hAnsi="Times New Roman" w:cs="Times New Roman"/>
          <w:sz w:val="20"/>
          <w:szCs w:val="20"/>
          <w:lang w:val="en-GB"/>
        </w:rPr>
        <w:t xml:space="preserve">: </w:t>
      </w:r>
      <w:hyperlink r:id="rId21">
        <w:r w:rsidRPr="006B7FF6">
          <w:rPr>
            <w:rStyle w:val="InternetLink"/>
            <w:rFonts w:ascii="Times New Roman" w:hAnsi="Times New Roman" w:cs="Times New Roman"/>
            <w:sz w:val="20"/>
            <w:szCs w:val="20"/>
          </w:rPr>
          <w:t>http</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rylkov</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fond</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org</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files</w:t>
        </w:r>
        <w:r w:rsidRPr="006B7FF6">
          <w:rPr>
            <w:rStyle w:val="InternetLink"/>
            <w:rFonts w:ascii="Times New Roman" w:hAnsi="Times New Roman" w:cs="Times New Roman"/>
            <w:sz w:val="20"/>
            <w:szCs w:val="20"/>
            <w:lang w:val="en-GB"/>
          </w:rPr>
          <w:t>/2017/11/</w:t>
        </w:r>
        <w:r w:rsidRPr="006B7FF6">
          <w:rPr>
            <w:rStyle w:val="InternetLink"/>
            <w:rFonts w:ascii="Times New Roman" w:hAnsi="Times New Roman" w:cs="Times New Roman"/>
            <w:sz w:val="20"/>
            <w:szCs w:val="20"/>
          </w:rPr>
          <w:t>tsena</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svobody</w:t>
        </w:r>
        <w:r w:rsidRPr="006B7FF6">
          <w:rPr>
            <w:rStyle w:val="InternetLink"/>
            <w:rFonts w:ascii="Times New Roman" w:hAnsi="Times New Roman" w:cs="Times New Roman"/>
            <w:sz w:val="20"/>
            <w:szCs w:val="20"/>
            <w:lang w:val="en-GB"/>
          </w:rPr>
          <w:t>.</w:t>
        </w:r>
        <w:r w:rsidRPr="006B7FF6">
          <w:rPr>
            <w:rStyle w:val="InternetLink"/>
            <w:rFonts w:ascii="Times New Roman" w:hAnsi="Times New Roman" w:cs="Times New Roman"/>
            <w:sz w:val="20"/>
            <w:szCs w:val="20"/>
          </w:rPr>
          <w:t>pdf</w:t>
        </w:r>
      </w:hyperlink>
      <w:r w:rsidRPr="002D4F0B">
        <w:rPr>
          <w:rFonts w:ascii="Times New Roman" w:hAnsi="Times New Roman" w:cs="Times New Roman"/>
          <w:sz w:val="20"/>
          <w:szCs w:val="20"/>
          <w:lang w:val="en-GB"/>
        </w:rPr>
        <w:t xml:space="preserve">; </w:t>
      </w:r>
      <w:r w:rsidRPr="006B7FF6">
        <w:rPr>
          <w:rFonts w:ascii="Times New Roman" w:hAnsi="Times New Roman" w:cs="Times New Roman"/>
          <w:sz w:val="20"/>
          <w:szCs w:val="20"/>
        </w:rPr>
        <w:t>Sarang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Rhodes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T</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Sheon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Page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K</w:t>
      </w:r>
      <w:r w:rsidRPr="006B7FF6">
        <w:rPr>
          <w:rFonts w:ascii="Times New Roman" w:hAnsi="Times New Roman" w:cs="Times New Roman"/>
          <w:sz w:val="20"/>
          <w:szCs w:val="20"/>
          <w:lang w:val="en-GB"/>
        </w:rPr>
        <w:t>. (2010), “</w:t>
      </w:r>
      <w:r w:rsidRPr="006B7FF6">
        <w:rPr>
          <w:rFonts w:ascii="Times New Roman" w:hAnsi="Times New Roman" w:cs="Times New Roman"/>
          <w:sz w:val="20"/>
          <w:szCs w:val="20"/>
        </w:rPr>
        <w:t>Policing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Drug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Users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in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Russia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Risk</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Fear</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and</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Structural</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Violence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Substance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Use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and</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Misuse</w:t>
      </w:r>
      <w:r w:rsidRPr="006B7FF6">
        <w:rPr>
          <w:rFonts w:ascii="Times New Roman" w:hAnsi="Times New Roman" w:cs="Times New Roman"/>
          <w:sz w:val="20"/>
          <w:szCs w:val="20"/>
          <w:lang w:val="en-GB"/>
        </w:rPr>
        <w:t>”.</w:t>
      </w:r>
    </w:p>
  </w:footnote>
  <w:footnote w:id="38">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lang w:val="en-GB"/>
        </w:rPr>
        <w:t xml:space="preserve"> </w:t>
      </w:r>
      <w:r w:rsidRPr="006B7FF6">
        <w:rPr>
          <w:rFonts w:ascii="Times New Roman" w:hAnsi="Times New Roman" w:cs="Times New Roman"/>
          <w:sz w:val="20"/>
          <w:szCs w:val="20"/>
          <w:lang w:val="ru-RU"/>
        </w:rPr>
        <w:t>А</w:t>
      </w:r>
      <w:r w:rsidR="001761DE" w:rsidRPr="006B7FF6">
        <w:rPr>
          <w:rFonts w:ascii="Times New Roman" w:hAnsi="Times New Roman" w:cs="Times New Roman"/>
          <w:sz w:val="20"/>
          <w:szCs w:val="20"/>
        </w:rPr>
        <w:t xml:space="preserve"> A</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Sarang</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V</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Akulova</w:t>
      </w:r>
      <w:r w:rsidR="001761DE" w:rsidRPr="006B7FF6">
        <w:rPr>
          <w:rFonts w:ascii="Times New Roman" w:hAnsi="Times New Roman" w:cs="Times New Roman"/>
          <w:sz w:val="20"/>
          <w:szCs w:val="20"/>
          <w:lang w:val="en-GB"/>
        </w:rPr>
        <w:t xml:space="preserve"> (2012), “</w:t>
      </w:r>
      <w:r w:rsidR="001761DE" w:rsidRPr="006B7FF6">
        <w:rPr>
          <w:rFonts w:ascii="Times New Roman" w:hAnsi="Times New Roman" w:cs="Times New Roman"/>
          <w:sz w:val="20"/>
          <w:szCs w:val="20"/>
        </w:rPr>
        <w:t>Narcopolitics</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and</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violence against women in Russia</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available in Russian</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at</w:t>
      </w:r>
      <w:r w:rsidR="001761DE" w:rsidRPr="006B7FF6">
        <w:rPr>
          <w:rFonts w:ascii="Times New Roman" w:hAnsi="Times New Roman" w:cs="Times New Roman"/>
          <w:sz w:val="20"/>
          <w:szCs w:val="20"/>
          <w:lang w:val="en-GB"/>
        </w:rPr>
        <w:t xml:space="preserve">: </w:t>
      </w:r>
      <w:hyperlink r:id="rId22">
        <w:r w:rsidR="001761DE" w:rsidRPr="006B7FF6">
          <w:rPr>
            <w:rStyle w:val="InternetLink"/>
            <w:rFonts w:ascii="Times New Roman" w:hAnsi="Times New Roman" w:cs="Times New Roman"/>
            <w:color w:val="1155CC"/>
            <w:sz w:val="20"/>
            <w:szCs w:val="20"/>
          </w:rPr>
          <w:t>https</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www</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yumpu</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com</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xx</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document</w:t>
        </w:r>
        <w:r w:rsidR="001761DE" w:rsidRPr="006B7FF6">
          <w:rPr>
            <w:rStyle w:val="InternetLink"/>
            <w:rFonts w:ascii="Times New Roman" w:hAnsi="Times New Roman" w:cs="Times New Roman"/>
            <w:color w:val="1155CC"/>
            <w:sz w:val="20"/>
            <w:szCs w:val="20"/>
            <w:lang w:val="en-GB"/>
          </w:rPr>
          <w:t>/</w:t>
        </w:r>
        <w:r w:rsidR="001761DE" w:rsidRPr="006B7FF6">
          <w:rPr>
            <w:rStyle w:val="InternetLink"/>
            <w:rFonts w:ascii="Times New Roman" w:hAnsi="Times New Roman" w:cs="Times New Roman"/>
            <w:color w:val="1155CC"/>
            <w:sz w:val="20"/>
            <w:szCs w:val="20"/>
          </w:rPr>
          <w:t>read</w:t>
        </w:r>
        <w:r w:rsidR="001761DE" w:rsidRPr="006B7FF6">
          <w:rPr>
            <w:rStyle w:val="InternetLink"/>
            <w:rFonts w:ascii="Times New Roman" w:hAnsi="Times New Roman" w:cs="Times New Roman"/>
            <w:color w:val="1155CC"/>
            <w:sz w:val="20"/>
            <w:szCs w:val="20"/>
            <w:lang w:val="en-GB"/>
          </w:rPr>
          <w:t>/33412141/-</w:t>
        </w:r>
      </w:hyperlink>
      <w:r w:rsidR="001761DE" w:rsidRPr="002D4F0B">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Andrey Rylkov Foundation</w:t>
      </w:r>
      <w:r w:rsidR="001761DE" w:rsidRPr="006B7FF6">
        <w:rPr>
          <w:rFonts w:ascii="Times New Roman" w:hAnsi="Times New Roman" w:cs="Times New Roman"/>
          <w:sz w:val="20"/>
          <w:szCs w:val="20"/>
          <w:lang w:val="en-GB"/>
        </w:rPr>
        <w:t xml:space="preserve"> (2017), “</w:t>
      </w:r>
      <w:r w:rsidR="001761DE" w:rsidRPr="006B7FF6">
        <w:rPr>
          <w:rFonts w:ascii="Times New Roman" w:hAnsi="Times New Roman" w:cs="Times New Roman"/>
          <w:sz w:val="20"/>
          <w:szCs w:val="20"/>
        </w:rPr>
        <w:t>The cost of freedom</w:t>
      </w:r>
      <w:r w:rsidR="001761DE" w:rsidRPr="006B7FF6">
        <w:rPr>
          <w:rFonts w:ascii="Times New Roman" w:hAnsi="Times New Roman" w:cs="Times New Roman"/>
          <w:sz w:val="20"/>
          <w:szCs w:val="20"/>
          <w:lang w:val="en-GB"/>
        </w:rPr>
        <w:t>.</w:t>
      </w:r>
      <w:r w:rsidR="001761DE" w:rsidRPr="006B7FF6">
        <w:rPr>
          <w:rFonts w:ascii="Times New Roman" w:hAnsi="Times New Roman" w:cs="Times New Roman"/>
          <w:sz w:val="20"/>
          <w:szCs w:val="20"/>
        </w:rPr>
        <w:t xml:space="preserve"> Online survey about bribes for the police in relation to drugs in Russia</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available in Russian</w:t>
      </w:r>
      <w:r w:rsidR="001761DE" w:rsidRPr="006B7FF6">
        <w:rPr>
          <w:rFonts w:ascii="Times New Roman" w:hAnsi="Times New Roman" w:cs="Times New Roman"/>
          <w:sz w:val="20"/>
          <w:szCs w:val="20"/>
          <w:lang w:val="en-GB"/>
        </w:rPr>
        <w:t xml:space="preserve"> </w:t>
      </w:r>
      <w:r w:rsidR="001761DE" w:rsidRPr="006B7FF6">
        <w:rPr>
          <w:rFonts w:ascii="Times New Roman" w:hAnsi="Times New Roman" w:cs="Times New Roman"/>
          <w:sz w:val="20"/>
          <w:szCs w:val="20"/>
        </w:rPr>
        <w:t>at</w:t>
      </w:r>
      <w:r w:rsidR="001761DE" w:rsidRPr="006B7FF6">
        <w:rPr>
          <w:rFonts w:ascii="Times New Roman" w:hAnsi="Times New Roman" w:cs="Times New Roman"/>
          <w:sz w:val="20"/>
          <w:szCs w:val="20"/>
          <w:lang w:val="en-GB"/>
        </w:rPr>
        <w:t xml:space="preserve">: </w:t>
      </w:r>
      <w:hyperlink r:id="rId23">
        <w:r w:rsidR="001761DE" w:rsidRPr="006B7FF6">
          <w:rPr>
            <w:rStyle w:val="InternetLink"/>
            <w:rFonts w:ascii="Times New Roman" w:hAnsi="Times New Roman" w:cs="Times New Roman"/>
            <w:sz w:val="20"/>
            <w:szCs w:val="20"/>
          </w:rPr>
          <w:t>http</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rylkov</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fond</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org</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files</w:t>
        </w:r>
        <w:r w:rsidR="001761DE" w:rsidRPr="006B7FF6">
          <w:rPr>
            <w:rStyle w:val="InternetLink"/>
            <w:rFonts w:ascii="Times New Roman" w:hAnsi="Times New Roman" w:cs="Times New Roman"/>
            <w:sz w:val="20"/>
            <w:szCs w:val="20"/>
            <w:lang w:val="en-GB"/>
          </w:rPr>
          <w:t>/2017/11/</w:t>
        </w:r>
        <w:r w:rsidR="001761DE" w:rsidRPr="006B7FF6">
          <w:rPr>
            <w:rStyle w:val="InternetLink"/>
            <w:rFonts w:ascii="Times New Roman" w:hAnsi="Times New Roman" w:cs="Times New Roman"/>
            <w:sz w:val="20"/>
            <w:szCs w:val="20"/>
          </w:rPr>
          <w:t>tsena</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svobody</w:t>
        </w:r>
        <w:r w:rsidR="001761DE" w:rsidRPr="006B7FF6">
          <w:rPr>
            <w:rStyle w:val="InternetLink"/>
            <w:rFonts w:ascii="Times New Roman" w:hAnsi="Times New Roman" w:cs="Times New Roman"/>
            <w:sz w:val="20"/>
            <w:szCs w:val="20"/>
            <w:lang w:val="en-GB"/>
          </w:rPr>
          <w:t>.</w:t>
        </w:r>
        <w:r w:rsidR="001761DE" w:rsidRPr="006B7FF6">
          <w:rPr>
            <w:rStyle w:val="InternetLink"/>
            <w:rFonts w:ascii="Times New Roman" w:hAnsi="Times New Roman" w:cs="Times New Roman"/>
            <w:sz w:val="20"/>
            <w:szCs w:val="20"/>
          </w:rPr>
          <w:t>pdf</w:t>
        </w:r>
      </w:hyperlink>
      <w:r w:rsidR="001761DE" w:rsidRPr="002D4F0B">
        <w:rPr>
          <w:rFonts w:ascii="Times New Roman" w:hAnsi="Times New Roman" w:cs="Times New Roman"/>
          <w:sz w:val="20"/>
          <w:szCs w:val="20"/>
          <w:lang w:val="en-GB"/>
        </w:rPr>
        <w:t xml:space="preserve">; </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Sarang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Rhodes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T</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Sheon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Page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K</w:t>
      </w:r>
      <w:r w:rsidRPr="006B7FF6">
        <w:rPr>
          <w:rFonts w:ascii="Times New Roman" w:hAnsi="Times New Roman" w:cs="Times New Roman"/>
          <w:sz w:val="20"/>
          <w:szCs w:val="20"/>
          <w:lang w:val="en-GB"/>
        </w:rPr>
        <w:t>. (2010), “</w:t>
      </w:r>
      <w:r w:rsidRPr="006B7FF6">
        <w:rPr>
          <w:rFonts w:ascii="Times New Roman" w:hAnsi="Times New Roman" w:cs="Times New Roman"/>
          <w:sz w:val="20"/>
          <w:szCs w:val="20"/>
        </w:rPr>
        <w:t>Policing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Drug</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Users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in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Russia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Risk</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Fear</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and</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Structural</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Violence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 xml:space="preserve">Substance Use and Misuse”; EHRA (2019), “Legal analysis of human rights violations against women who use drugs in Russia”, available at: </w:t>
      </w:r>
      <w:hyperlink r:id="rId24">
        <w:r w:rsidRPr="006B7FF6">
          <w:rPr>
            <w:rStyle w:val="InternetLink"/>
            <w:rFonts w:ascii="Times New Roman" w:hAnsi="Times New Roman" w:cs="Times New Roman"/>
            <w:color w:val="1155CC"/>
            <w:sz w:val="20"/>
            <w:szCs w:val="20"/>
          </w:rPr>
          <w:t>https://harmreductioneurasia.org/analysis-of-human-rights-women-russia/</w:t>
        </w:r>
      </w:hyperlink>
      <w:r w:rsidRPr="002D4F0B">
        <w:rPr>
          <w:rFonts w:ascii="Times New Roman" w:hAnsi="Times New Roman" w:cs="Times New Roman"/>
          <w:sz w:val="20"/>
          <w:szCs w:val="20"/>
        </w:rPr>
        <w:t xml:space="preserve"> </w:t>
      </w:r>
    </w:p>
  </w:footnote>
  <w:footnote w:id="39">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Information obtained during an interview with E.S. for the present report on 29 May 2020.</w:t>
      </w:r>
    </w:p>
  </w:footnote>
  <w:footnote w:id="40">
    <w:p w:rsidR="001E39CC" w:rsidRPr="006B7FF6" w:rsidRDefault="00F9591F">
      <w:pPr>
        <w:spacing w:line="240" w:lineRule="auto"/>
        <w:contextualSpacing/>
        <w:rPr>
          <w:rFonts w:ascii="Times New Roman" w:hAnsi="Times New Roman" w:cs="Times New Roman"/>
          <w:sz w:val="20"/>
          <w:szCs w:val="20"/>
          <w:lang w:val="en-GB"/>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lang w:val="en-GB"/>
        </w:rPr>
        <w:t xml:space="preserve"> </w:t>
      </w:r>
      <w:r w:rsidR="00B44C20" w:rsidRPr="002D4F0B">
        <w:rPr>
          <w:rFonts w:ascii="Times New Roman" w:hAnsi="Times New Roman" w:cs="Times New Roman"/>
          <w:sz w:val="20"/>
          <w:szCs w:val="20"/>
        </w:rPr>
        <w:t>A</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Sarang</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V</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Akulova</w:t>
      </w:r>
      <w:r w:rsidR="00B44C20" w:rsidRPr="006B7FF6">
        <w:rPr>
          <w:rFonts w:ascii="Times New Roman" w:hAnsi="Times New Roman" w:cs="Times New Roman"/>
          <w:sz w:val="20"/>
          <w:szCs w:val="20"/>
          <w:lang w:val="en-GB"/>
        </w:rPr>
        <w:t xml:space="preserve"> (2012), “</w:t>
      </w:r>
      <w:r w:rsidR="00B44C20" w:rsidRPr="006B7FF6">
        <w:rPr>
          <w:rFonts w:ascii="Times New Roman" w:hAnsi="Times New Roman" w:cs="Times New Roman"/>
          <w:sz w:val="20"/>
          <w:szCs w:val="20"/>
        </w:rPr>
        <w:t>Narcopolitics</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and</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violence against women in Russia</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available in Russian</w:t>
      </w:r>
      <w:r w:rsidR="00B44C20" w:rsidRPr="006B7FF6">
        <w:rPr>
          <w:rFonts w:ascii="Times New Roman" w:hAnsi="Times New Roman" w:cs="Times New Roman"/>
          <w:sz w:val="20"/>
          <w:szCs w:val="20"/>
          <w:lang w:val="en-GB"/>
        </w:rPr>
        <w:t xml:space="preserve"> </w:t>
      </w:r>
      <w:r w:rsidR="00B44C20" w:rsidRPr="006B7FF6">
        <w:rPr>
          <w:rFonts w:ascii="Times New Roman" w:hAnsi="Times New Roman" w:cs="Times New Roman"/>
          <w:sz w:val="20"/>
          <w:szCs w:val="20"/>
        </w:rPr>
        <w:t>at</w:t>
      </w:r>
      <w:r w:rsidR="00B44C20" w:rsidRPr="006B7FF6">
        <w:rPr>
          <w:rFonts w:ascii="Times New Roman" w:hAnsi="Times New Roman" w:cs="Times New Roman"/>
          <w:sz w:val="20"/>
          <w:szCs w:val="20"/>
          <w:lang w:val="en-GB"/>
        </w:rPr>
        <w:t xml:space="preserve">: </w:t>
      </w:r>
      <w:hyperlink r:id="rId25">
        <w:r w:rsidR="00B44C20" w:rsidRPr="006B7FF6">
          <w:rPr>
            <w:rStyle w:val="InternetLink"/>
            <w:rFonts w:ascii="Times New Roman" w:hAnsi="Times New Roman" w:cs="Times New Roman"/>
            <w:color w:val="1155CC"/>
            <w:sz w:val="20"/>
            <w:szCs w:val="20"/>
          </w:rPr>
          <w:t>https</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www</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yumpu</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com</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xx</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document</w:t>
        </w:r>
        <w:r w:rsidR="00B44C20" w:rsidRPr="006B7FF6">
          <w:rPr>
            <w:rStyle w:val="InternetLink"/>
            <w:rFonts w:ascii="Times New Roman" w:hAnsi="Times New Roman" w:cs="Times New Roman"/>
            <w:color w:val="1155CC"/>
            <w:sz w:val="20"/>
            <w:szCs w:val="20"/>
            <w:lang w:val="en-GB"/>
          </w:rPr>
          <w:t>/</w:t>
        </w:r>
        <w:r w:rsidR="00B44C20" w:rsidRPr="006B7FF6">
          <w:rPr>
            <w:rStyle w:val="InternetLink"/>
            <w:rFonts w:ascii="Times New Roman" w:hAnsi="Times New Roman" w:cs="Times New Roman"/>
            <w:color w:val="1155CC"/>
            <w:sz w:val="20"/>
            <w:szCs w:val="20"/>
          </w:rPr>
          <w:t>read</w:t>
        </w:r>
        <w:r w:rsidR="00B44C20" w:rsidRPr="006B7FF6">
          <w:rPr>
            <w:rStyle w:val="InternetLink"/>
            <w:rFonts w:ascii="Times New Roman" w:hAnsi="Times New Roman" w:cs="Times New Roman"/>
            <w:color w:val="1155CC"/>
            <w:sz w:val="20"/>
            <w:szCs w:val="20"/>
            <w:lang w:val="en-GB"/>
          </w:rPr>
          <w:t>/33412141/-</w:t>
        </w:r>
      </w:hyperlink>
      <w:r w:rsidR="00B44C20" w:rsidRPr="002D4F0B">
        <w:rPr>
          <w:rFonts w:ascii="Times New Roman" w:hAnsi="Times New Roman" w:cs="Times New Roman"/>
          <w:sz w:val="20"/>
          <w:szCs w:val="20"/>
          <w:lang w:val="en-GB"/>
        </w:rPr>
        <w:t>;</w:t>
      </w:r>
    </w:p>
  </w:footnote>
  <w:footnote w:id="41">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Information was provided by T. Kochetkova, head of NGO “Project April”, for the present report on 27 May 2020.</w:t>
      </w:r>
    </w:p>
  </w:footnote>
  <w:footnote w:id="42">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E. Aylamzyan et al. (2009), “Obstetrics. National Guidelines”, p. 488, available at: </w:t>
      </w:r>
      <w:hyperlink r:id="rId26">
        <w:r w:rsidRPr="006B7FF6">
          <w:rPr>
            <w:rStyle w:val="InternetLink"/>
            <w:rFonts w:ascii="Times New Roman" w:hAnsi="Times New Roman" w:cs="Times New Roman"/>
            <w:sz w:val="20"/>
            <w:szCs w:val="20"/>
          </w:rPr>
          <w:t>http://med-books.by/books/Aylamzyan_Natsionalnoe_rukovodstvo_Akusherstvo.pdf</w:t>
        </w:r>
      </w:hyperlink>
    </w:p>
  </w:footnote>
  <w:footnote w:id="43">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Ninth periodic report submitted by the Russian Federation under article 18 of the Convention, due in 2019.</w:t>
      </w:r>
    </w:p>
  </w:footnote>
  <w:footnote w:id="44">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6B7FF6">
        <w:rPr>
          <w:rFonts w:ascii="Times New Roman" w:hAnsi="Times New Roman" w:cs="Times New Roman"/>
          <w:sz w:val="20"/>
          <w:szCs w:val="20"/>
          <w:vertAlign w:val="superscript"/>
        </w:rPr>
        <w:t xml:space="preserve"> </w:t>
      </w:r>
      <w:r w:rsidRPr="002D4F0B">
        <w:rPr>
          <w:rFonts w:ascii="Times New Roman" w:hAnsi="Times New Roman" w:cs="Times New Roman"/>
          <w:sz w:val="20"/>
          <w:szCs w:val="20"/>
        </w:rPr>
        <w:t xml:space="preserve">Standards of Providing Narcological Care, available at: </w:t>
      </w:r>
      <w:hyperlink r:id="rId27">
        <w:r w:rsidRPr="006B7FF6">
          <w:rPr>
            <w:rStyle w:val="InternetLink"/>
            <w:rFonts w:ascii="Times New Roman" w:hAnsi="Times New Roman" w:cs="Times New Roman"/>
            <w:color w:val="1155CC"/>
            <w:sz w:val="20"/>
            <w:szCs w:val="20"/>
          </w:rPr>
          <w:t>https://narcologos.ru/4910</w:t>
        </w:r>
      </w:hyperlink>
    </w:p>
  </w:footnote>
  <w:footnote w:id="45">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Order of th</w:t>
      </w:r>
      <w:r w:rsidRPr="006B7FF6">
        <w:rPr>
          <w:rFonts w:ascii="Times New Roman" w:hAnsi="Times New Roman" w:cs="Times New Roman"/>
          <w:sz w:val="20"/>
          <w:szCs w:val="20"/>
        </w:rPr>
        <w:t>e RF Ministry of Health and Social Development of 3 December 2007, No. 736 endorsing the List of medical indications for termination of pregnancy.</w:t>
      </w:r>
    </w:p>
  </w:footnote>
  <w:footnote w:id="46">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w:t>
      </w:r>
      <w:r w:rsidRPr="006B7FF6">
        <w:rPr>
          <w:rFonts w:ascii="Times New Roman" w:hAnsi="Times New Roman" w:cs="Times New Roman"/>
          <w:color w:val="222222"/>
          <w:sz w:val="20"/>
          <w:szCs w:val="20"/>
          <w:highlight w:val="white"/>
        </w:rPr>
        <w:t xml:space="preserve">S. Arpa (2017), "Women who use drugs: Issues, needs, responses, challenges and implications for policy and practice. Background paper commissioned by the EMCDDA for Health and social responses to drug problems: a European guide", p. 4, available at: </w:t>
      </w:r>
      <w:hyperlink r:id="rId28">
        <w:r w:rsidRPr="006B7FF6">
          <w:rPr>
            <w:rStyle w:val="InternetLink"/>
            <w:rFonts w:ascii="Times New Roman" w:hAnsi="Times New Roman" w:cs="Times New Roman"/>
            <w:color w:val="1155CC"/>
            <w:sz w:val="20"/>
            <w:szCs w:val="20"/>
            <w:highlight w:val="white"/>
          </w:rPr>
          <w:t>https://www.emcdda.europa.eu/system/files/attachments/6235/EuropeanResponsesGuide2017_BackgroundPaper-Women-who-use-drugs.pdf</w:t>
        </w:r>
      </w:hyperlink>
      <w:r w:rsidRPr="002D4F0B">
        <w:rPr>
          <w:rFonts w:ascii="Times New Roman" w:hAnsi="Times New Roman" w:cs="Times New Roman"/>
          <w:color w:val="222222"/>
          <w:sz w:val="20"/>
          <w:szCs w:val="20"/>
          <w:highlight w:val="white"/>
        </w:rPr>
        <w:t xml:space="preserve"> </w:t>
      </w:r>
    </w:p>
  </w:footnote>
  <w:footnote w:id="47">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CEDAW case 129/2018 Oksana Shpagina.</w:t>
      </w:r>
    </w:p>
  </w:footnote>
  <w:footnote w:id="48">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Article 69, para 5 of the Family Code of the Russian Federation.</w:t>
      </w:r>
    </w:p>
  </w:footnote>
  <w:footnote w:id="49">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Judgement of the European Court of Human Rights, of 25 February 2020, Application no. 68868/14, available at: </w:t>
      </w:r>
      <w:hyperlink r:id="rId29">
        <w:r w:rsidRPr="006B7FF6">
          <w:rPr>
            <w:rStyle w:val="InternetLink"/>
            <w:rFonts w:ascii="Times New Roman" w:hAnsi="Times New Roman" w:cs="Times New Roman"/>
            <w:color w:val="1155CC"/>
            <w:sz w:val="20"/>
            <w:szCs w:val="20"/>
          </w:rPr>
          <w:t>http://hudoc.echr.coe.int/eng?i=001-201326</w:t>
        </w:r>
      </w:hyperlink>
      <w:r w:rsidRPr="002D4F0B">
        <w:rPr>
          <w:rFonts w:ascii="Times New Roman" w:hAnsi="Times New Roman" w:cs="Times New Roman"/>
          <w:sz w:val="20"/>
          <w:szCs w:val="20"/>
        </w:rPr>
        <w:t xml:space="preserve"> </w:t>
      </w:r>
    </w:p>
  </w:footnote>
  <w:footnote w:id="50">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rPr>
        <w:t xml:space="preserve"> German Urykov, </w:t>
      </w:r>
      <w:r w:rsidR="00AE6BDF" w:rsidRPr="006B7FF6">
        <w:rPr>
          <w:rFonts w:ascii="Times New Roman" w:hAnsi="Times New Roman" w:cs="Times New Roman"/>
          <w:sz w:val="20"/>
          <w:szCs w:val="20"/>
        </w:rPr>
        <w:t>soci</w:t>
      </w:r>
      <w:r w:rsidRPr="006B7FF6">
        <w:rPr>
          <w:rFonts w:ascii="Times New Roman" w:hAnsi="Times New Roman" w:cs="Times New Roman"/>
          <w:sz w:val="20"/>
          <w:szCs w:val="20"/>
        </w:rPr>
        <w:t xml:space="preserve">al worker at NGO “Stanovlenie”, Kaliningrad, personal interview for </w:t>
      </w:r>
      <w:r w:rsidR="00AE6BDF" w:rsidRPr="006B7FF6">
        <w:rPr>
          <w:rFonts w:ascii="Times New Roman" w:hAnsi="Times New Roman" w:cs="Times New Roman"/>
          <w:sz w:val="20"/>
          <w:szCs w:val="20"/>
        </w:rPr>
        <w:t>this</w:t>
      </w:r>
      <w:r w:rsidRPr="006B7FF6">
        <w:rPr>
          <w:rFonts w:ascii="Times New Roman" w:hAnsi="Times New Roman" w:cs="Times New Roman"/>
          <w:sz w:val="20"/>
          <w:szCs w:val="20"/>
        </w:rPr>
        <w:t xml:space="preserve"> report, May 2020.</w:t>
      </w:r>
    </w:p>
  </w:footnote>
  <w:footnote w:id="51">
    <w:p w:rsidR="001E39CC" w:rsidRPr="002D4F0B" w:rsidRDefault="00F9591F">
      <w:pPr>
        <w:spacing w:line="240" w:lineRule="auto"/>
        <w:contextualSpacing/>
        <w:rPr>
          <w:rFonts w:ascii="Times New Roman" w:hAnsi="Times New Roman" w:cs="Times New Roman"/>
          <w:sz w:val="20"/>
          <w:szCs w:val="20"/>
          <w:lang w:val="en-GB"/>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lang w:val="en-GB"/>
        </w:rPr>
        <w:t>Mediazona</w:t>
      </w:r>
      <w:r w:rsidRPr="006B7FF6">
        <w:rPr>
          <w:rFonts w:ascii="Times New Roman" w:hAnsi="Times New Roman" w:cs="Times New Roman"/>
          <w:sz w:val="20"/>
          <w:szCs w:val="20"/>
          <w:lang w:val="en-GB"/>
        </w:rPr>
        <w:t xml:space="preserve"> (2020), “</w:t>
      </w:r>
      <w:r w:rsidR="00AE6BDF" w:rsidRPr="006B7FF6">
        <w:rPr>
          <w:rFonts w:ascii="Times New Roman" w:hAnsi="Times New Roman" w:cs="Times New Roman"/>
          <w:sz w:val="20"/>
          <w:szCs w:val="20"/>
          <w:lang w:val="en-GB"/>
        </w:rPr>
        <w:t>Thousands in methadone withdrawal. How the quarantine impacted drug users”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available</w:t>
      </w:r>
      <w:r w:rsidR="00AE6BDF" w:rsidRPr="006B7FF6">
        <w:rPr>
          <w:rFonts w:ascii="Times New Roman" w:hAnsi="Times New Roman" w:cs="Times New Roman"/>
          <w:sz w:val="20"/>
          <w:szCs w:val="20"/>
        </w:rPr>
        <w:t xml:space="preserve"> in Russian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at</w:t>
      </w:r>
      <w:r w:rsidRPr="006B7FF6">
        <w:rPr>
          <w:rFonts w:ascii="Times New Roman" w:hAnsi="Times New Roman" w:cs="Times New Roman"/>
          <w:sz w:val="20"/>
          <w:szCs w:val="20"/>
          <w:lang w:val="en-GB"/>
        </w:rPr>
        <w:t xml:space="preserve">: </w:t>
      </w:r>
      <w:hyperlink r:id="rId30">
        <w:r w:rsidRPr="006B7FF6">
          <w:rPr>
            <w:rStyle w:val="InternetLink"/>
            <w:rFonts w:ascii="Times New Roman" w:hAnsi="Times New Roman" w:cs="Times New Roman"/>
            <w:color w:val="1155CC"/>
            <w:sz w:val="20"/>
            <w:szCs w:val="20"/>
          </w:rPr>
          <w:t>https</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zona</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media</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article</w:t>
        </w:r>
        <w:r w:rsidRPr="006B7FF6">
          <w:rPr>
            <w:rStyle w:val="InternetLink"/>
            <w:rFonts w:ascii="Times New Roman" w:hAnsi="Times New Roman" w:cs="Times New Roman"/>
            <w:color w:val="1155CC"/>
            <w:sz w:val="20"/>
            <w:szCs w:val="20"/>
            <w:lang w:val="en-GB"/>
          </w:rPr>
          <w:t>/2020/04/03/</w:t>
        </w:r>
        <w:r w:rsidRPr="006B7FF6">
          <w:rPr>
            <w:rStyle w:val="InternetLink"/>
            <w:rFonts w:ascii="Times New Roman" w:hAnsi="Times New Roman" w:cs="Times New Roman"/>
            <w:color w:val="1155CC"/>
            <w:sz w:val="20"/>
            <w:szCs w:val="20"/>
          </w:rPr>
          <w:t>covid</w:t>
        </w:r>
        <w:r w:rsidRPr="006B7FF6">
          <w:rPr>
            <w:rStyle w:val="InternetLink"/>
            <w:rFonts w:ascii="Times New Roman" w:hAnsi="Times New Roman" w:cs="Times New Roman"/>
            <w:color w:val="1155CC"/>
            <w:sz w:val="20"/>
            <w:szCs w:val="20"/>
            <w:lang w:val="en-GB"/>
          </w:rPr>
          <w:t>-19-</w:t>
        </w:r>
        <w:r w:rsidRPr="006B7FF6">
          <w:rPr>
            <w:rStyle w:val="InternetLink"/>
            <w:rFonts w:ascii="Times New Roman" w:hAnsi="Times New Roman" w:cs="Times New Roman"/>
            <w:color w:val="1155CC"/>
            <w:sz w:val="20"/>
            <w:szCs w:val="20"/>
          </w:rPr>
          <w:t>vs</w:t>
        </w:r>
        <w:r w:rsidRPr="006B7FF6">
          <w:rPr>
            <w:rStyle w:val="InternetLink"/>
            <w:rFonts w:ascii="Times New Roman" w:hAnsi="Times New Roman" w:cs="Times New Roman"/>
            <w:color w:val="1155CC"/>
            <w:sz w:val="20"/>
            <w:szCs w:val="20"/>
            <w:lang w:val="en-GB"/>
          </w:rPr>
          <w:t>-</w:t>
        </w:r>
        <w:r w:rsidRPr="006B7FF6">
          <w:rPr>
            <w:rStyle w:val="InternetLink"/>
            <w:rFonts w:ascii="Times New Roman" w:hAnsi="Times New Roman" w:cs="Times New Roman"/>
            <w:color w:val="1155CC"/>
            <w:sz w:val="20"/>
            <w:szCs w:val="20"/>
          </w:rPr>
          <w:t>hydra</w:t>
        </w:r>
      </w:hyperlink>
    </w:p>
  </w:footnote>
  <w:footnote w:id="52">
    <w:p w:rsidR="001E39CC" w:rsidRPr="006B7FF6" w:rsidRDefault="00F9591F">
      <w:pPr>
        <w:spacing w:line="240" w:lineRule="auto"/>
        <w:contextualSpacing/>
        <w:rPr>
          <w:rFonts w:ascii="Times New Roman" w:hAnsi="Times New Roman" w:cs="Times New Roman"/>
          <w:sz w:val="20"/>
          <w:szCs w:val="20"/>
          <w:lang w:val="en-GB"/>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Meduza</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media</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outlet</w:t>
      </w:r>
      <w:r w:rsidR="00AE6BDF" w:rsidRPr="006B7FF6">
        <w:rPr>
          <w:rFonts w:ascii="Times New Roman" w:hAnsi="Times New Roman" w:cs="Times New Roman"/>
          <w:sz w:val="20"/>
          <w:szCs w:val="20"/>
          <w:lang w:val="en-GB"/>
        </w:rPr>
        <w:t xml:space="preserve"> (2020), “</w:t>
      </w:r>
      <w:r w:rsidR="00AE6BDF" w:rsidRPr="006B7FF6">
        <w:rPr>
          <w:rFonts w:ascii="Times New Roman" w:hAnsi="Times New Roman" w:cs="Times New Roman"/>
          <w:sz w:val="20"/>
          <w:szCs w:val="20"/>
        </w:rPr>
        <w:t>One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on</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one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with</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your own head. People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who</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use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drugs</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are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one</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of</w:t>
      </w:r>
      <w:r w:rsidR="00AE6BDF" w:rsidRPr="006B7FF6">
        <w:rPr>
          <w:rFonts w:ascii="Times New Roman" w:hAnsi="Times New Roman" w:cs="Times New Roman"/>
          <w:sz w:val="20"/>
          <w:szCs w:val="20"/>
          <w:lang w:val="en-GB"/>
        </w:rPr>
        <w:t xml:space="preserve"> </w:t>
      </w:r>
      <w:r w:rsidR="00AE6BDF" w:rsidRPr="006B7FF6">
        <w:rPr>
          <w:rFonts w:ascii="Times New Roman" w:hAnsi="Times New Roman" w:cs="Times New Roman"/>
          <w:sz w:val="20"/>
          <w:szCs w:val="20"/>
        </w:rPr>
        <w:t xml:space="preserve">the most discriminated groups in Russia. Due to coronavirus it became even more difficult for them to receive support”, available in Russian at: </w:t>
      </w:r>
      <w:hyperlink r:id="rId31">
        <w:r w:rsidR="00AE6BDF" w:rsidRPr="006B7FF6">
          <w:rPr>
            <w:rStyle w:val="InternetLink"/>
            <w:rFonts w:ascii="Times New Roman" w:hAnsi="Times New Roman" w:cs="Times New Roman"/>
            <w:color w:val="1155CC"/>
            <w:sz w:val="20"/>
            <w:szCs w:val="20"/>
          </w:rPr>
          <w:t>https://meduza.io/feature/2020/06/02/odin-na-odin-so-svoey-golovoy</w:t>
        </w:r>
      </w:hyperlink>
    </w:p>
  </w:footnote>
  <w:footnote w:id="53">
    <w:p w:rsidR="007C5C59"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rPr>
        <w:footnoteRef/>
      </w:r>
      <w:r w:rsidRPr="002D4F0B">
        <w:rPr>
          <w:rFonts w:ascii="Times New Roman" w:hAnsi="Times New Roman" w:cs="Times New Roman"/>
          <w:sz w:val="20"/>
          <w:szCs w:val="20"/>
          <w:lang w:val="en-GB"/>
        </w:rPr>
        <w:t xml:space="preserve">  </w:t>
      </w:r>
      <w:r w:rsidRPr="006B7FF6">
        <w:rPr>
          <w:rFonts w:ascii="Times New Roman" w:hAnsi="Times New Roman" w:cs="Times New Roman"/>
          <w:sz w:val="20"/>
          <w:szCs w:val="20"/>
        </w:rPr>
        <w:t>Deutsche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Welle</w:t>
      </w:r>
      <w:r w:rsidRPr="006B7FF6">
        <w:rPr>
          <w:rFonts w:ascii="Times New Roman" w:hAnsi="Times New Roman" w:cs="Times New Roman"/>
          <w:sz w:val="20"/>
          <w:szCs w:val="20"/>
          <w:lang w:val="en-GB"/>
        </w:rPr>
        <w:t xml:space="preserve"> (2020), “</w:t>
      </w:r>
      <w:r w:rsidR="007C5C59" w:rsidRPr="006B7FF6">
        <w:rPr>
          <w:rFonts w:ascii="Times New Roman" w:hAnsi="Times New Roman" w:cs="Times New Roman"/>
          <w:sz w:val="20"/>
          <w:szCs w:val="20"/>
          <w:lang w:val="en-GB"/>
        </w:rPr>
        <w:t>Coronavirus and quarantine</w:t>
      </w:r>
      <w:r w:rsidR="007C5C59" w:rsidRPr="006B7FF6">
        <w:rPr>
          <w:rFonts w:ascii="Times New Roman" w:hAnsi="Times New Roman" w:cs="Times New Roman"/>
          <w:sz w:val="20"/>
          <w:szCs w:val="20"/>
        </w:rPr>
        <w:t>: domestic violence blooms in self-isolation”</w:t>
      </w:r>
    </w:p>
    <w:p w:rsidR="001E39CC" w:rsidRPr="006B7FF6" w:rsidRDefault="007C5C59">
      <w:pPr>
        <w:spacing w:line="240" w:lineRule="auto"/>
        <w:contextualSpacing/>
        <w:rPr>
          <w:rFonts w:ascii="Times New Roman" w:hAnsi="Times New Roman" w:cs="Times New Roman"/>
          <w:sz w:val="20"/>
          <w:szCs w:val="20"/>
          <w:lang w:val="en-GB"/>
        </w:rPr>
      </w:pPr>
      <w:r w:rsidRPr="006B7FF6">
        <w:rPr>
          <w:rFonts w:ascii="Times New Roman" w:hAnsi="Times New Roman" w:cs="Times New Roman"/>
          <w:sz w:val="20"/>
          <w:szCs w:val="20"/>
        </w:rPr>
        <w:t>A</w:t>
      </w:r>
      <w:r w:rsidR="00F9591F" w:rsidRPr="006B7FF6">
        <w:rPr>
          <w:rFonts w:ascii="Times New Roman" w:hAnsi="Times New Roman" w:cs="Times New Roman"/>
          <w:sz w:val="20"/>
          <w:szCs w:val="20"/>
        </w:rPr>
        <w:t>vailable</w:t>
      </w:r>
      <w:r w:rsidRPr="006B7FF6">
        <w:rPr>
          <w:rFonts w:ascii="Times New Roman" w:hAnsi="Times New Roman" w:cs="Times New Roman"/>
          <w:sz w:val="20"/>
          <w:szCs w:val="20"/>
        </w:rPr>
        <w:t xml:space="preserve"> in Russian</w:t>
      </w:r>
      <w:r w:rsidR="00F9591F" w:rsidRPr="006B7FF6">
        <w:rPr>
          <w:rFonts w:ascii="Times New Roman" w:hAnsi="Times New Roman" w:cs="Times New Roman"/>
          <w:sz w:val="20"/>
          <w:szCs w:val="20"/>
          <w:lang w:val="en-GB"/>
        </w:rPr>
        <w:t xml:space="preserve"> </w:t>
      </w:r>
      <w:r w:rsidR="00F9591F" w:rsidRPr="006B7FF6">
        <w:rPr>
          <w:rFonts w:ascii="Times New Roman" w:hAnsi="Times New Roman" w:cs="Times New Roman"/>
          <w:sz w:val="20"/>
          <w:szCs w:val="20"/>
        </w:rPr>
        <w:t>at</w:t>
      </w:r>
      <w:r w:rsidR="00F9591F" w:rsidRPr="006B7FF6">
        <w:rPr>
          <w:rFonts w:ascii="Times New Roman" w:hAnsi="Times New Roman" w:cs="Times New Roman"/>
          <w:sz w:val="20"/>
          <w:szCs w:val="20"/>
          <w:lang w:val="en-GB"/>
        </w:rPr>
        <w:t xml:space="preserve">: </w:t>
      </w:r>
      <w:hyperlink r:id="rId32">
        <w:r w:rsidR="00F9591F" w:rsidRPr="006B7FF6">
          <w:rPr>
            <w:rStyle w:val="InternetLink"/>
            <w:rFonts w:ascii="Times New Roman" w:hAnsi="Times New Roman" w:cs="Times New Roman"/>
            <w:color w:val="1155CC"/>
            <w:sz w:val="20"/>
            <w:szCs w:val="20"/>
          </w:rPr>
          <w:t>www</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rPr>
          <w:t>dw</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rPr>
          <w:t>com</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rPr>
          <w:t>ru</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коронавирус</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и</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карантин</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в</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самоизоляции</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процветает</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домашнее</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lang w:val="ru-RU"/>
          </w:rPr>
          <w:t>насилие</w:t>
        </w:r>
        <w:r w:rsidR="00F9591F" w:rsidRPr="006B7FF6">
          <w:rPr>
            <w:rStyle w:val="InternetLink"/>
            <w:rFonts w:ascii="Times New Roman" w:hAnsi="Times New Roman" w:cs="Times New Roman"/>
            <w:color w:val="1155CC"/>
            <w:sz w:val="20"/>
            <w:szCs w:val="20"/>
            <w:lang w:val="en-GB"/>
          </w:rPr>
          <w:t>/</w:t>
        </w:r>
        <w:r w:rsidR="00F9591F" w:rsidRPr="006B7FF6">
          <w:rPr>
            <w:rStyle w:val="InternetLink"/>
            <w:rFonts w:ascii="Times New Roman" w:hAnsi="Times New Roman" w:cs="Times New Roman"/>
            <w:color w:val="1155CC"/>
            <w:sz w:val="20"/>
            <w:szCs w:val="20"/>
          </w:rPr>
          <w:t>a</w:t>
        </w:r>
        <w:r w:rsidR="00F9591F" w:rsidRPr="006B7FF6">
          <w:rPr>
            <w:rStyle w:val="InternetLink"/>
            <w:rFonts w:ascii="Times New Roman" w:hAnsi="Times New Roman" w:cs="Times New Roman"/>
            <w:color w:val="1155CC"/>
            <w:sz w:val="20"/>
            <w:szCs w:val="20"/>
            <w:lang w:val="en-GB"/>
          </w:rPr>
          <w:t>-53222169</w:t>
        </w:r>
      </w:hyperlink>
      <w:r w:rsidR="00F9591F" w:rsidRPr="002D4F0B">
        <w:rPr>
          <w:rFonts w:ascii="Times New Roman" w:hAnsi="Times New Roman" w:cs="Times New Roman"/>
          <w:sz w:val="20"/>
          <w:szCs w:val="20"/>
          <w:lang w:val="en-GB"/>
        </w:rPr>
        <w:t xml:space="preserve"> </w:t>
      </w:r>
    </w:p>
  </w:footnote>
  <w:footnote w:id="54">
    <w:p w:rsidR="001E39CC" w:rsidRPr="006B7FF6" w:rsidRDefault="00F9591F">
      <w:pPr>
        <w:spacing w:line="240" w:lineRule="auto"/>
        <w:contextualSpacing/>
        <w:rPr>
          <w:rFonts w:ascii="Times New Roman" w:hAnsi="Times New Roman" w:cs="Times New Roman"/>
          <w:sz w:val="20"/>
          <w:szCs w:val="20"/>
        </w:rPr>
      </w:pPr>
      <w:r w:rsidRPr="006B7FF6">
        <w:rPr>
          <w:rStyle w:val="FootnoteCharacters"/>
          <w:rFonts w:ascii="Times New Roman" w:hAnsi="Times New Roman" w:cs="Times New Roman"/>
          <w:sz w:val="20"/>
          <w:szCs w:val="20"/>
          <w:vertAlign w:val="superscript"/>
        </w:rPr>
        <w:footnoteRef/>
      </w:r>
      <w:r w:rsidRPr="002D4F0B">
        <w:rPr>
          <w:rFonts w:ascii="Times New Roman" w:hAnsi="Times New Roman" w:cs="Times New Roman"/>
          <w:sz w:val="20"/>
          <w:szCs w:val="20"/>
        </w:rPr>
        <w:t xml:space="preserve"> Talking drugs (2020), “Russian NGO Accused of “Narco-Propaganda” Over COVID-19 Advocacy For People Who Use Drugs”, available at: </w:t>
      </w:r>
      <w:hyperlink r:id="rId33">
        <w:r w:rsidRPr="006B7FF6">
          <w:rPr>
            <w:rStyle w:val="InternetLink"/>
            <w:rFonts w:ascii="Times New Roman" w:hAnsi="Times New Roman" w:cs="Times New Roman"/>
            <w:color w:val="1155CC"/>
            <w:sz w:val="20"/>
            <w:szCs w:val="20"/>
          </w:rPr>
          <w:t>https://www.talkingdrugs.org/russian-ngo-accused-of-%E2%80%9Cnarco-propaganda%E2%80%9D-over-covid-19-advocacy-for-people-who-use-drugs</w:t>
        </w:r>
      </w:hyperlink>
      <w:r w:rsidRPr="002D4F0B">
        <w:rPr>
          <w:rFonts w:ascii="Times New Roman" w:hAnsi="Times New Roman" w:cs="Times New Roman"/>
          <w:sz w:val="20"/>
          <w:szCs w:val="20"/>
        </w:rPr>
        <w:t xml:space="preserve">; </w:t>
      </w:r>
    </w:p>
    <w:p w:rsidR="001E39CC" w:rsidRPr="002D4F0B" w:rsidRDefault="00EF141B">
      <w:pPr>
        <w:spacing w:line="240" w:lineRule="auto"/>
        <w:contextualSpacing/>
        <w:rPr>
          <w:rFonts w:ascii="Times New Roman" w:hAnsi="Times New Roman" w:cs="Times New Roman"/>
          <w:sz w:val="20"/>
          <w:szCs w:val="20"/>
        </w:rPr>
      </w:pPr>
      <w:r w:rsidRPr="006B7FF6">
        <w:rPr>
          <w:rFonts w:ascii="Times New Roman" w:hAnsi="Times New Roman" w:cs="Times New Roman"/>
          <w:sz w:val="20"/>
          <w:szCs w:val="20"/>
        </w:rPr>
        <w:t>Meduza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media</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outlet</w:t>
      </w:r>
      <w:r w:rsidRPr="006B7FF6">
        <w:rPr>
          <w:rFonts w:ascii="Times New Roman" w:hAnsi="Times New Roman" w:cs="Times New Roman"/>
          <w:sz w:val="20"/>
          <w:szCs w:val="20"/>
          <w:lang w:val="en-GB"/>
        </w:rPr>
        <w:t xml:space="preserve"> </w:t>
      </w:r>
      <w:r w:rsidR="00F9591F" w:rsidRPr="006B7FF6">
        <w:rPr>
          <w:rFonts w:ascii="Times New Roman" w:hAnsi="Times New Roman" w:cs="Times New Roman"/>
          <w:sz w:val="20"/>
          <w:szCs w:val="20"/>
          <w:lang w:val="en-GB"/>
        </w:rPr>
        <w:t>(2020), “</w:t>
      </w:r>
      <w:r w:rsidRPr="006B7FF6">
        <w:rPr>
          <w:rFonts w:ascii="Times New Roman" w:hAnsi="Times New Roman" w:cs="Times New Roman"/>
          <w:sz w:val="20"/>
          <w:szCs w:val="20"/>
        </w:rPr>
        <w:t>One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on</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one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with</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your own head. People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who</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use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drugs</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are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one</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of</w:t>
      </w:r>
      <w:r w:rsidRPr="006B7FF6">
        <w:rPr>
          <w:rFonts w:ascii="Times New Roman" w:hAnsi="Times New Roman" w:cs="Times New Roman"/>
          <w:sz w:val="20"/>
          <w:szCs w:val="20"/>
          <w:lang w:val="en-GB"/>
        </w:rPr>
        <w:t xml:space="preserve"> </w:t>
      </w:r>
      <w:r w:rsidRPr="006B7FF6">
        <w:rPr>
          <w:rFonts w:ascii="Times New Roman" w:hAnsi="Times New Roman" w:cs="Times New Roman"/>
          <w:sz w:val="20"/>
          <w:szCs w:val="20"/>
        </w:rPr>
        <w:t>the most discriminated groups in Russia. Due to coronavirus it became even more difficult for them to receive support</w:t>
      </w:r>
      <w:r w:rsidR="00F9591F" w:rsidRPr="006B7FF6">
        <w:rPr>
          <w:rFonts w:ascii="Times New Roman" w:hAnsi="Times New Roman" w:cs="Times New Roman"/>
          <w:sz w:val="20"/>
          <w:szCs w:val="20"/>
        </w:rPr>
        <w:t xml:space="preserve">”, available </w:t>
      </w:r>
      <w:r w:rsidRPr="006B7FF6">
        <w:rPr>
          <w:rFonts w:ascii="Times New Roman" w:hAnsi="Times New Roman" w:cs="Times New Roman"/>
          <w:sz w:val="20"/>
          <w:szCs w:val="20"/>
        </w:rPr>
        <w:t xml:space="preserve">in Russian </w:t>
      </w:r>
      <w:r w:rsidR="00F9591F" w:rsidRPr="006B7FF6">
        <w:rPr>
          <w:rFonts w:ascii="Times New Roman" w:hAnsi="Times New Roman" w:cs="Times New Roman"/>
          <w:sz w:val="20"/>
          <w:szCs w:val="20"/>
        </w:rPr>
        <w:t xml:space="preserve">at: </w:t>
      </w:r>
      <w:hyperlink r:id="rId34">
        <w:r w:rsidR="00F9591F" w:rsidRPr="006B7FF6">
          <w:rPr>
            <w:rStyle w:val="InternetLink"/>
            <w:rFonts w:ascii="Times New Roman" w:hAnsi="Times New Roman" w:cs="Times New Roman"/>
            <w:color w:val="1155CC"/>
            <w:sz w:val="20"/>
            <w:szCs w:val="20"/>
          </w:rPr>
          <w:t>https://meduza.io/feature/2020/06/02/odin-na-odin-so-svoey-golovoy</w:t>
        </w:r>
      </w:hyperlink>
    </w:p>
    <w:p w:rsidR="001E39CC" w:rsidRPr="00EF141B" w:rsidRDefault="001E39CC">
      <w:pPr>
        <w:spacing w:line="240" w:lineRule="auto"/>
        <w:contextualSpacin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EF3667"/>
    <w:multiLevelType w:val="multilevel"/>
    <w:tmpl w:val="A12A6624"/>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 w15:restartNumberingAfterBreak="0">
    <w:nsid w:val="7C2F6551"/>
    <w:multiLevelType w:val="multilevel"/>
    <w:tmpl w:val="4824E5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9CC"/>
    <w:rsid w:val="00020DEF"/>
    <w:rsid w:val="00152145"/>
    <w:rsid w:val="0017074E"/>
    <w:rsid w:val="001761DE"/>
    <w:rsid w:val="001E39CC"/>
    <w:rsid w:val="002A281A"/>
    <w:rsid w:val="002D4F0B"/>
    <w:rsid w:val="003325A4"/>
    <w:rsid w:val="00382CA1"/>
    <w:rsid w:val="003C480C"/>
    <w:rsid w:val="003E16FE"/>
    <w:rsid w:val="003E4DB4"/>
    <w:rsid w:val="0043409C"/>
    <w:rsid w:val="005004C4"/>
    <w:rsid w:val="00515938"/>
    <w:rsid w:val="00516222"/>
    <w:rsid w:val="00561D65"/>
    <w:rsid w:val="006058B5"/>
    <w:rsid w:val="006131AF"/>
    <w:rsid w:val="00636D05"/>
    <w:rsid w:val="0068241E"/>
    <w:rsid w:val="006B7FF6"/>
    <w:rsid w:val="006E68F5"/>
    <w:rsid w:val="007836E3"/>
    <w:rsid w:val="00787883"/>
    <w:rsid w:val="007C5C59"/>
    <w:rsid w:val="00901C88"/>
    <w:rsid w:val="009F0BB5"/>
    <w:rsid w:val="009F6ACB"/>
    <w:rsid w:val="00A23626"/>
    <w:rsid w:val="00A80410"/>
    <w:rsid w:val="00AE6BDF"/>
    <w:rsid w:val="00B44C20"/>
    <w:rsid w:val="00B668B6"/>
    <w:rsid w:val="00BC7D69"/>
    <w:rsid w:val="00CA4C5F"/>
    <w:rsid w:val="00CD410B"/>
    <w:rsid w:val="00D037BA"/>
    <w:rsid w:val="00D3534C"/>
    <w:rsid w:val="00D80D43"/>
    <w:rsid w:val="00D84806"/>
    <w:rsid w:val="00DC6AC4"/>
    <w:rsid w:val="00DF1D71"/>
    <w:rsid w:val="00E04705"/>
    <w:rsid w:val="00E508BB"/>
    <w:rsid w:val="00E55FBD"/>
    <w:rsid w:val="00E61C46"/>
    <w:rsid w:val="00EA2E75"/>
    <w:rsid w:val="00EB7C40"/>
    <w:rsid w:val="00EF141B"/>
    <w:rsid w:val="00F516BF"/>
    <w:rsid w:val="00F865FD"/>
    <w:rsid w:val="00F9591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383A17-25DC-4E26-A275-6429473C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Cs w:val="22"/>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2"/>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InternetLink">
    <w:name w:val="Internet Link"/>
    <w:rPr>
      <w:color w:val="000080"/>
      <w:u w:val="single"/>
    </w:rPr>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VisitedInternetLink">
    <w:name w:val="Visited Internet Link"/>
    <w:rPr>
      <w:color w:val="800000"/>
      <w:u w:val="single"/>
    </w:rPr>
  </w:style>
  <w:style w:type="character" w:customStyle="1" w:styleId="ListLabel10">
    <w:name w:val="ListLabel 10"/>
    <w:qFormat/>
    <w:rPr>
      <w:rFonts w:ascii="Times New Roman" w:hAnsi="Times New Roman" w:cs="Wingdings"/>
      <w:sz w:val="24"/>
      <w:u w:val="none"/>
    </w:rPr>
  </w:style>
  <w:style w:type="character" w:customStyle="1" w:styleId="ListLabel11">
    <w:name w:val="ListLabel 11"/>
    <w:qFormat/>
    <w:rPr>
      <w:rFonts w:cs="Wingdings 2"/>
      <w:u w:val="none"/>
    </w:rPr>
  </w:style>
  <w:style w:type="character" w:customStyle="1" w:styleId="ListLabel12">
    <w:name w:val="ListLabel 12"/>
    <w:qFormat/>
    <w:rPr>
      <w:rFonts w:cs="OpenSymbol"/>
      <w:u w:val="none"/>
    </w:rPr>
  </w:style>
  <w:style w:type="character" w:customStyle="1" w:styleId="ListLabel13">
    <w:name w:val="ListLabel 13"/>
    <w:qFormat/>
    <w:rPr>
      <w:rFonts w:cs="Wingdings"/>
      <w:u w:val="none"/>
    </w:rPr>
  </w:style>
  <w:style w:type="character" w:customStyle="1" w:styleId="ListLabel14">
    <w:name w:val="ListLabel 14"/>
    <w:qFormat/>
    <w:rPr>
      <w:rFonts w:cs="Wingdings 2"/>
      <w:u w:val="none"/>
    </w:rPr>
  </w:style>
  <w:style w:type="character" w:customStyle="1" w:styleId="ListLabel15">
    <w:name w:val="ListLabel 15"/>
    <w:qFormat/>
    <w:rPr>
      <w:rFonts w:cs="OpenSymbol"/>
      <w:u w:val="none"/>
    </w:rPr>
  </w:style>
  <w:style w:type="character" w:customStyle="1" w:styleId="ListLabel16">
    <w:name w:val="ListLabel 16"/>
    <w:qFormat/>
    <w:rPr>
      <w:rFonts w:cs="Wingdings"/>
      <w:u w:val="none"/>
    </w:rPr>
  </w:style>
  <w:style w:type="character" w:customStyle="1" w:styleId="ListLabel17">
    <w:name w:val="ListLabel 17"/>
    <w:qFormat/>
    <w:rPr>
      <w:rFonts w:cs="Wingdings 2"/>
      <w:u w:val="none"/>
    </w:rPr>
  </w:style>
  <w:style w:type="character" w:customStyle="1" w:styleId="ListLabel18">
    <w:name w:val="ListLabel 18"/>
    <w:qFormat/>
    <w:rPr>
      <w:rFonts w:cs="OpenSymbol"/>
      <w:u w:val="none"/>
    </w:rPr>
  </w:style>
  <w:style w:type="character" w:customStyle="1" w:styleId="ListLabel19">
    <w:name w:val="ListLabel 19"/>
    <w:qFormat/>
    <w:rPr>
      <w:rFonts w:ascii="Times New Roman" w:hAnsi="Times New Roman" w:cs="Wingdings"/>
      <w:sz w:val="24"/>
      <w:u w:val="none"/>
    </w:rPr>
  </w:style>
  <w:style w:type="character" w:customStyle="1" w:styleId="ListLabel20">
    <w:name w:val="ListLabel 20"/>
    <w:qFormat/>
    <w:rPr>
      <w:rFonts w:cs="Wingdings 2"/>
      <w:u w:val="none"/>
    </w:rPr>
  </w:style>
  <w:style w:type="character" w:customStyle="1" w:styleId="ListLabel21">
    <w:name w:val="ListLabel 21"/>
    <w:qFormat/>
    <w:rPr>
      <w:rFonts w:cs="OpenSymbol"/>
      <w:u w:val="none"/>
    </w:rPr>
  </w:style>
  <w:style w:type="character" w:customStyle="1" w:styleId="ListLabel22">
    <w:name w:val="ListLabel 22"/>
    <w:qFormat/>
    <w:rPr>
      <w:rFonts w:cs="Wingdings"/>
      <w:u w:val="none"/>
    </w:rPr>
  </w:style>
  <w:style w:type="character" w:customStyle="1" w:styleId="ListLabel23">
    <w:name w:val="ListLabel 23"/>
    <w:qFormat/>
    <w:rPr>
      <w:rFonts w:cs="Wingdings 2"/>
      <w:u w:val="none"/>
    </w:rPr>
  </w:style>
  <w:style w:type="character" w:customStyle="1" w:styleId="ListLabel24">
    <w:name w:val="ListLabel 24"/>
    <w:qFormat/>
    <w:rPr>
      <w:rFonts w:cs="OpenSymbol"/>
      <w:u w:val="none"/>
    </w:rPr>
  </w:style>
  <w:style w:type="character" w:customStyle="1" w:styleId="ListLabel25">
    <w:name w:val="ListLabel 25"/>
    <w:qFormat/>
    <w:rPr>
      <w:rFonts w:cs="Wingdings"/>
      <w:u w:val="none"/>
    </w:rPr>
  </w:style>
  <w:style w:type="character" w:customStyle="1" w:styleId="ListLabel26">
    <w:name w:val="ListLabel 26"/>
    <w:qFormat/>
    <w:rPr>
      <w:rFonts w:cs="Wingdings 2"/>
      <w:u w:val="none"/>
    </w:rPr>
  </w:style>
  <w:style w:type="character" w:customStyle="1" w:styleId="ListLabel27">
    <w:name w:val="ListLabel 27"/>
    <w:qFormat/>
    <w:rPr>
      <w:rFonts w:cs="OpenSymbol"/>
      <w:u w:val="non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customStyle="1" w:styleId="TableNormal1">
    <w:name w:val="Table Normal1"/>
    <w:tblPr>
      <w:tblCellMar>
        <w:top w:w="0" w:type="dxa"/>
        <w:left w:w="0" w:type="dxa"/>
        <w:bottom w:w="0" w:type="dxa"/>
        <w:right w:w="0" w:type="dxa"/>
      </w:tblCellMar>
    </w:tblPr>
  </w:style>
  <w:style w:type="table" w:styleId="TableGrid">
    <w:name w:val="Table Grid"/>
    <w:basedOn w:val="TableNormal"/>
    <w:uiPriority w:val="39"/>
    <w:rsid w:val="008A6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1C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C46"/>
    <w:rPr>
      <w:rFonts w:ascii="Tahoma" w:hAnsi="Tahoma" w:cs="Tahoma"/>
      <w:sz w:val="16"/>
      <w:szCs w:val="16"/>
    </w:rPr>
  </w:style>
  <w:style w:type="paragraph" w:styleId="Header">
    <w:name w:val="header"/>
    <w:basedOn w:val="Normal"/>
    <w:link w:val="HeaderChar"/>
    <w:uiPriority w:val="99"/>
    <w:unhideWhenUsed/>
    <w:rsid w:val="00E04705"/>
    <w:pPr>
      <w:tabs>
        <w:tab w:val="center" w:pos="4680"/>
        <w:tab w:val="right" w:pos="9360"/>
      </w:tabs>
      <w:spacing w:line="240" w:lineRule="auto"/>
    </w:pPr>
  </w:style>
  <w:style w:type="character" w:customStyle="1" w:styleId="HeaderChar">
    <w:name w:val="Header Char"/>
    <w:basedOn w:val="DefaultParagraphFont"/>
    <w:link w:val="Header"/>
    <w:uiPriority w:val="99"/>
    <w:rsid w:val="00E04705"/>
    <w:rPr>
      <w:sz w:val="22"/>
    </w:rPr>
  </w:style>
  <w:style w:type="paragraph" w:styleId="Footer">
    <w:name w:val="footer"/>
    <w:basedOn w:val="Normal"/>
    <w:link w:val="FooterChar"/>
    <w:uiPriority w:val="99"/>
    <w:unhideWhenUsed/>
    <w:rsid w:val="00E04705"/>
    <w:pPr>
      <w:tabs>
        <w:tab w:val="center" w:pos="4680"/>
        <w:tab w:val="right" w:pos="9360"/>
      </w:tabs>
      <w:spacing w:line="240" w:lineRule="auto"/>
    </w:pPr>
  </w:style>
  <w:style w:type="character" w:customStyle="1" w:styleId="FooterChar">
    <w:name w:val="Footer Char"/>
    <w:basedOn w:val="DefaultParagraphFont"/>
    <w:link w:val="Footer"/>
    <w:uiPriority w:val="99"/>
    <w:rsid w:val="00E04705"/>
    <w:rPr>
      <w:sz w:val="22"/>
    </w:rPr>
  </w:style>
  <w:style w:type="character" w:styleId="FootnoteReference">
    <w:name w:val="footnote reference"/>
    <w:basedOn w:val="DefaultParagraphFont"/>
    <w:uiPriority w:val="99"/>
    <w:semiHidden/>
    <w:unhideWhenUsed/>
    <w:rsid w:val="009F6ACB"/>
    <w:rPr>
      <w:vertAlign w:val="superscript"/>
    </w:rPr>
  </w:style>
  <w:style w:type="character" w:styleId="Hyperlink">
    <w:name w:val="Hyperlink"/>
    <w:basedOn w:val="DefaultParagraphFont"/>
    <w:uiPriority w:val="99"/>
    <w:unhideWhenUsed/>
    <w:rsid w:val="003E16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armreductioneurasia.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idslaw.c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rylkov-fond.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globalcommissionondrugs.org/wp-content/uploads/2016/11/GCDP-Report-2016_RUS.pdf" TargetMode="External"/><Relationship Id="rId13" Type="http://schemas.openxmlformats.org/officeDocument/2006/relationships/hyperlink" Target="http://fsin.su/structure/inspector/iao/statistika/Xar-ka%20lic%20sodergahixsya%20v%20IK/" TargetMode="External"/><Relationship Id="rId18" Type="http://schemas.openxmlformats.org/officeDocument/2006/relationships/hyperlink" Target="http://www.krizis-centr.ru/about/informatsionnaya-otkrytost/normativnye-dokumenty" TargetMode="External"/><Relationship Id="rId26" Type="http://schemas.openxmlformats.org/officeDocument/2006/relationships/hyperlink" Target="http://med-books.by/books/Aylamzyan_Natsionalnoe_rukovodstvo_Akusherstvo.pdf" TargetMode="External"/><Relationship Id="rId3" Type="http://schemas.openxmlformats.org/officeDocument/2006/relationships/hyperlink" Target="https://harmreductioneurasia.org/report-harm-reduction-and-women/" TargetMode="External"/><Relationship Id="rId21" Type="http://schemas.openxmlformats.org/officeDocument/2006/relationships/hyperlink" Target="http://rylkov-fond.org/files/2017/11/tsena-svobody.pdf" TargetMode="External"/><Relationship Id="rId34" Type="http://schemas.openxmlformats.org/officeDocument/2006/relationships/hyperlink" Target="https://meduza.io/feature/2020/06/02/odin-na-odin-so-svoey-golovoy" TargetMode="External"/><Relationship Id="rId7" Type="http://schemas.openxmlformats.org/officeDocument/2006/relationships/hyperlink" Target="https://www.globalcommissionondrugs.org/wp-content/uploads/2016/11/GCDP-Report-2016_RUS.pdf" TargetMode="External"/><Relationship Id="rId12" Type="http://schemas.openxmlformats.org/officeDocument/2006/relationships/hyperlink" Target="http://www.cdep.ru/index.php?id=79&amp;item=5259" TargetMode="External"/><Relationship Id="rId17" Type="http://schemas.openxmlformats.org/officeDocument/2006/relationships/hyperlink" Target="https://www.ncbi.nlm.nih.gov/pmc/articles/PMC4163756/" TargetMode="External"/><Relationship Id="rId25" Type="http://schemas.openxmlformats.org/officeDocument/2006/relationships/hyperlink" Target="https://www.yumpu.com/xx/document/read/33412141/-" TargetMode="External"/><Relationship Id="rId33" Type="http://schemas.openxmlformats.org/officeDocument/2006/relationships/hyperlink" Target="https://www.talkingdrugs.org/russian-ngo-accused-of-" TargetMode="External"/><Relationship Id="rId2" Type="http://schemas.openxmlformats.org/officeDocument/2006/relationships/hyperlink" Target="https://harmreductioneurasia.org/report-women-who-use-drugs/" TargetMode="External"/><Relationship Id="rId16" Type="http://schemas.openxmlformats.org/officeDocument/2006/relationships/hyperlink" Target="https://www.unaids.org/sites/default/files/media_asset/JC2954_UNAIDS_drugs_report_2019_en.pdf" TargetMode="External"/><Relationship Id="rId20" Type="http://schemas.openxmlformats.org/officeDocument/2006/relationships/hyperlink" Target="https://www.yumpu.com/xx/document/read/33412141/-" TargetMode="External"/><Relationship Id="rId29" Type="http://schemas.openxmlformats.org/officeDocument/2006/relationships/hyperlink" Target="http://hudoc.echr.coe.int/eng?i=001-201326" TargetMode="External"/><Relationship Id="rId1" Type="http://schemas.openxmlformats.org/officeDocument/2006/relationships/hyperlink" Target="https://harmreductioneurasia.org/report-drug-policy-and-rights-of-women-who-use-drugs/" TargetMode="External"/><Relationship Id="rId6" Type="http://schemas.openxmlformats.org/officeDocument/2006/relationships/hyperlink" Target="https://www.talkingdrugs.org/russian-ngo-accused-of-" TargetMode="External"/><Relationship Id="rId11" Type="http://schemas.openxmlformats.org/officeDocument/2006/relationships/hyperlink" Target="http://fsin.su/structure/inspector/iao/statistika/Xar-ka%20lic%20sodergahixsya%20v%20IK/" TargetMode="External"/><Relationship Id="rId24" Type="http://schemas.openxmlformats.org/officeDocument/2006/relationships/hyperlink" Target="https://harmreductioneurasia.org/analysis-of-human-rights-women-russia/" TargetMode="External"/><Relationship Id="rId32" Type="http://schemas.openxmlformats.org/officeDocument/2006/relationships/hyperlink" Target="http://www.dw.com/ru/&#1082;&#1086;&#1088;&#1086;&#1085;&#1072;&#1074;&#1080;&#1088;&#1091;&#1089;-&#1080;-&#1082;&#1072;&#1088;&#1072;&#1085;&#1090;&#1080;&#1085;-&#1074;-&#1089;&#1072;&#1084;&#1086;&#1080;&#1079;&#1086;&#1083;&#1103;&#1094;&#1080;&#1080;-&#1087;&#1088;&#1086;&#1094;&#1074;&#1077;&#1090;&#1072;&#1077;&#1090;-&#1076;&#1086;&#1084;&#1072;&#1096;&#1085;&#1077;&#1077;-&#1085;&#1072;&#1089;&#1080;&#1083;&#1080;&#1077;/a-53222169" TargetMode="External"/><Relationship Id="rId5" Type="http://schemas.openxmlformats.org/officeDocument/2006/relationships/hyperlink" Target="https://www.novreg.ru/region/social/AntiDrugs/" TargetMode="External"/><Relationship Id="rId15" Type="http://schemas.openxmlformats.org/officeDocument/2006/relationships/hyperlink" Target="https://harmreductioneurasia.org/analysis-of-human-rights-women-russia/" TargetMode="External"/><Relationship Id="rId23" Type="http://schemas.openxmlformats.org/officeDocument/2006/relationships/hyperlink" Target="http://rylkov-fond.org/files/2017/11/tsena-svobody.pdf" TargetMode="External"/><Relationship Id="rId28" Type="http://schemas.openxmlformats.org/officeDocument/2006/relationships/hyperlink" Target="https://www.emcdda.europa.eu/system/files/attachments/6235/EuropeanResponsesGuide2017_BackgroundPaper-Women-who-use-drugs.pdf" TargetMode="External"/><Relationship Id="rId10" Type="http://schemas.openxmlformats.org/officeDocument/2006/relationships/hyperlink" Target="https://www.unodc.org/documents/ungass2016/Contributions/UN/Gender_and_Drugs_-_UN_Women_Policy_Brief.pdf" TargetMode="External"/><Relationship Id="rId19" Type="http://schemas.openxmlformats.org/officeDocument/2006/relationships/hyperlink" Target="https://www.emcdda.europa.eu/system/files/attachments/6235/EuropeanResponsesGuide2017_BackgroundPaper-Women-who-use-drugs.pdf" TargetMode="External"/><Relationship Id="rId31" Type="http://schemas.openxmlformats.org/officeDocument/2006/relationships/hyperlink" Target="https://meduza.io/feature/2020/06/02/odin-na-odin-so-svoey-golovoy" TargetMode="External"/><Relationship Id="rId4" Type="http://schemas.openxmlformats.org/officeDocument/2006/relationships/hyperlink" Target="http://www.unodc.org/wdr2018/prelaunch/WDR18_Booklet_5_WOMEN.pdf" TargetMode="External"/><Relationship Id="rId9" Type="http://schemas.openxmlformats.org/officeDocument/2006/relationships/hyperlink" Target="https://www.emcdda.europa.eu/system/files/attachments/6235/EuropeanResponsesGuide2017_BackgroundPaper-Women-who-use-drugs.pdf" TargetMode="External"/><Relationship Id="rId14" Type="http://schemas.openxmlformats.org/officeDocument/2006/relationships/hyperlink" Target="http://www.ihra.net/files/2012/07/24/GlobalState2012_Web.pdf" TargetMode="External"/><Relationship Id="rId22" Type="http://schemas.openxmlformats.org/officeDocument/2006/relationships/hyperlink" Target="https://www.yumpu.com/xx/document/read/33412141/-" TargetMode="External"/><Relationship Id="rId27" Type="http://schemas.openxmlformats.org/officeDocument/2006/relationships/hyperlink" Target="https://narcologos.ru/4910" TargetMode="External"/><Relationship Id="rId30" Type="http://schemas.openxmlformats.org/officeDocument/2006/relationships/hyperlink" Target="https://zona.media/article/2020/04/03/covid-19-vs-hyd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73728C-DCE7-47CC-949A-5CE5D03FFA94}">
  <ds:schemaRefs>
    <ds:schemaRef ds:uri="http://schemas.openxmlformats.org/officeDocument/2006/bibliography"/>
  </ds:schemaRefs>
</ds:datastoreItem>
</file>

<file path=customXml/itemProps2.xml><?xml version="1.0" encoding="utf-8"?>
<ds:datastoreItem xmlns:ds="http://schemas.openxmlformats.org/officeDocument/2006/customXml" ds:itemID="{3974321B-92C6-40DB-9014-E63CCBE02D7E}"/>
</file>

<file path=customXml/itemProps3.xml><?xml version="1.0" encoding="utf-8"?>
<ds:datastoreItem xmlns:ds="http://schemas.openxmlformats.org/officeDocument/2006/customXml" ds:itemID="{2CCBFBBC-5977-4F2F-A9F9-18FE3C97E481}"/>
</file>

<file path=customXml/itemProps4.xml><?xml version="1.0" encoding="utf-8"?>
<ds:datastoreItem xmlns:ds="http://schemas.openxmlformats.org/officeDocument/2006/customXml" ds:itemID="{3476E9A8-9A38-49E4-852F-9657C26E96D4}"/>
</file>

<file path=docProps/app.xml><?xml version="1.0" encoding="utf-8"?>
<Properties xmlns="http://schemas.openxmlformats.org/officeDocument/2006/extended-properties" xmlns:vt="http://schemas.openxmlformats.org/officeDocument/2006/docPropsVTypes">
  <Template>Normal.dotm</Template>
  <TotalTime>1</TotalTime>
  <Pages>12</Pages>
  <Words>4040</Words>
  <Characters>23028</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Кинчевская Анна</dc:creator>
  <cp:lastModifiedBy>SERIDJ Youcef</cp:lastModifiedBy>
  <cp:revision>2</cp:revision>
  <dcterms:created xsi:type="dcterms:W3CDTF">2020-07-06T15:45:00Z</dcterms:created>
  <dcterms:modified xsi:type="dcterms:W3CDTF">2020-07-06T15:45:00Z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