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11C05" w14:textId="77777777" w:rsidR="00106043" w:rsidRDefault="0060159E">
      <w:pPr>
        <w:rPr>
          <w:rFonts w:ascii="DM Sans" w:eastAsia="DM Sans" w:hAnsi="DM Sans" w:cs="DM Sans"/>
          <w:sz w:val="26"/>
          <w:szCs w:val="26"/>
          <w:u w:val="single"/>
        </w:rPr>
      </w:pPr>
      <w:r>
        <w:rPr>
          <w:rFonts w:ascii="DM Sans" w:eastAsia="DM Sans" w:hAnsi="DM Sans" w:cs="DM Sans"/>
          <w:sz w:val="26"/>
          <w:szCs w:val="26"/>
          <w:u w:val="single"/>
        </w:rPr>
        <w:t>End Detention Network’s Submission to Malaysia's CRC Review January 2026</w:t>
      </w:r>
    </w:p>
    <w:p w14:paraId="6F3CD7DC" w14:textId="77777777" w:rsidR="00106043" w:rsidRDefault="00106043">
      <w:pPr>
        <w:rPr>
          <w:rFonts w:ascii="DM Sans" w:eastAsia="DM Sans" w:hAnsi="DM Sans" w:cs="DM Sans"/>
          <w:u w:val="single"/>
        </w:rPr>
      </w:pPr>
    </w:p>
    <w:p w14:paraId="0C32106E" w14:textId="77777777" w:rsidR="00106043" w:rsidRDefault="0060159E">
      <w:pPr>
        <w:rPr>
          <w:rFonts w:ascii="DM Sans" w:eastAsia="DM Sans" w:hAnsi="DM Sans" w:cs="DM Sans"/>
          <w:b/>
          <w:bCs/>
        </w:rPr>
      </w:pPr>
      <w:r>
        <w:rPr>
          <w:rFonts w:ascii="DM Sans" w:eastAsia="DM Sans" w:hAnsi="DM Sans" w:cs="DM Sans"/>
          <w:b/>
          <w:bCs/>
        </w:rPr>
        <w:t>CRC Committee List of Issues for Malaysia on Immigration Detention of Migrant, Asylum-Seeking and Refugee Children</w:t>
      </w:r>
    </w:p>
    <w:p w14:paraId="77AD0906" w14:textId="77777777" w:rsidR="00106043" w:rsidRDefault="00106043">
      <w:pPr>
        <w:rPr>
          <w:rFonts w:ascii="DM Sans" w:eastAsia="DM Sans" w:hAnsi="DM Sans" w:cs="DM Sans"/>
          <w:b/>
          <w:bCs/>
        </w:rPr>
      </w:pPr>
    </w:p>
    <w:p w14:paraId="44402CCE" w14:textId="77777777" w:rsidR="00106043" w:rsidRDefault="0060159E">
      <w:pPr>
        <w:numPr>
          <w:ilvl w:val="0"/>
          <w:numId w:val="3"/>
        </w:numPr>
        <w:rPr>
          <w:rFonts w:ascii="DM Sans" w:eastAsia="DM Sans" w:hAnsi="DM Sans" w:cs="DM Sans"/>
          <w:b/>
          <w:bCs/>
        </w:rPr>
      </w:pPr>
      <w:r>
        <w:rPr>
          <w:rFonts w:ascii="DM Sans" w:eastAsia="DM Sans" w:hAnsi="DM Sans" w:cs="DM Sans"/>
          <w:b/>
          <w:bCs/>
        </w:rPr>
        <w:t xml:space="preserve">Part I, No 11 Please provide information about the measures taken: </w:t>
      </w:r>
    </w:p>
    <w:p w14:paraId="6D03BDF7" w14:textId="77777777" w:rsidR="00106043" w:rsidRDefault="00106043">
      <w:pPr>
        <w:rPr>
          <w:rFonts w:ascii="DM Sans" w:eastAsia="DM Sans" w:hAnsi="DM Sans" w:cs="DM Sans"/>
          <w:b/>
          <w:bCs/>
        </w:rPr>
      </w:pPr>
    </w:p>
    <w:p w14:paraId="439B927C" w14:textId="77777777" w:rsidR="00106043" w:rsidRDefault="0060159E">
      <w:pPr>
        <w:ind w:left="720"/>
        <w:rPr>
          <w:rFonts w:ascii="DM Sans" w:eastAsia="DM Sans" w:hAnsi="DM Sans" w:cs="DM Sans"/>
          <w:u w:val="single"/>
        </w:rPr>
      </w:pPr>
      <w:r>
        <w:rPr>
          <w:rFonts w:ascii="DM Sans" w:eastAsia="DM Sans" w:hAnsi="DM Sans" w:cs="DM Sans"/>
          <w:b/>
          <w:bCs/>
        </w:rPr>
        <w:t>(a) To strengthen and effectively implement a comprehensive framework for asylum-seeking and refugee children, including to uphold the principle of non-refoulement and prevent the deportation of children, such as those from Myanmar;</w:t>
      </w:r>
    </w:p>
    <w:p w14:paraId="424F6C4C" w14:textId="77777777" w:rsidR="00106043" w:rsidRDefault="0060159E">
      <w:pPr>
        <w:ind w:left="720"/>
        <w:rPr>
          <w:rFonts w:ascii="DM Sans" w:eastAsia="DM Sans" w:hAnsi="DM Sans" w:cs="DM Sans"/>
          <w:color w:val="080809"/>
          <w:highlight w:val="white"/>
        </w:rPr>
      </w:pPr>
      <w:r>
        <w:rPr>
          <w:rFonts w:ascii="DM Sans" w:eastAsia="DM Sans" w:hAnsi="DM Sans" w:cs="DM Sans"/>
        </w:rPr>
        <w:t>At the time of submission, Malaysia has yet to establish a comprehensive national asylum framework. The National Security Council Directive 23</w:t>
      </w:r>
      <w:r>
        <w:rPr>
          <w:rFonts w:ascii="DM Sans" w:eastAsia="DM Sans" w:hAnsi="DM Sans" w:cs="DM Sans"/>
          <w:color w:val="080809"/>
          <w:highlight w:val="white"/>
        </w:rPr>
        <w:t>: Policy and Mechanism for Managing Refugees and Asylum Seekers (2023 Revision) and its Refugee Registration Document (Dokumen Pendaftaran Pelarian - DPP) are expected to provide some access to education, healthcare, social protection and employment opportunities. However, it is not a comprehensive framework - it is a top line policy directive, and there is little to no publicly available information on:</w:t>
      </w:r>
    </w:p>
    <w:p w14:paraId="7BFA83DC" w14:textId="77777777" w:rsidR="00106043" w:rsidRDefault="0060159E">
      <w:pPr>
        <w:numPr>
          <w:ilvl w:val="0"/>
          <w:numId w:val="12"/>
        </w:numPr>
        <w:rPr>
          <w:rFonts w:ascii="DM Sans" w:eastAsia="DM Sans" w:hAnsi="DM Sans" w:cs="DM Sans"/>
          <w:color w:val="080809"/>
          <w:highlight w:val="white"/>
        </w:rPr>
      </w:pPr>
      <w:r>
        <w:rPr>
          <w:rFonts w:ascii="DM Sans" w:eastAsia="DM Sans" w:hAnsi="DM Sans" w:cs="DM Sans"/>
          <w:color w:val="080809"/>
          <w:highlight w:val="white"/>
        </w:rPr>
        <w:t>refugee status determination processes and systems,</w:t>
      </w:r>
    </w:p>
    <w:p w14:paraId="54A19079" w14:textId="77777777" w:rsidR="00106043" w:rsidRDefault="0060159E">
      <w:pPr>
        <w:numPr>
          <w:ilvl w:val="0"/>
          <w:numId w:val="12"/>
        </w:numPr>
        <w:rPr>
          <w:rFonts w:ascii="DM Sans" w:eastAsia="DM Sans" w:hAnsi="DM Sans" w:cs="DM Sans"/>
          <w:color w:val="080809"/>
          <w:highlight w:val="white"/>
        </w:rPr>
      </w:pPr>
      <w:r>
        <w:rPr>
          <w:rFonts w:ascii="DM Sans" w:eastAsia="DM Sans" w:hAnsi="DM Sans" w:cs="DM Sans"/>
          <w:color w:val="080809"/>
          <w:highlight w:val="white"/>
        </w:rPr>
        <w:t xml:space="preserve">if and how the principle of non-refoulement will be upheld, </w:t>
      </w:r>
    </w:p>
    <w:p w14:paraId="55304E0B" w14:textId="77777777" w:rsidR="00106043" w:rsidRDefault="0060159E">
      <w:pPr>
        <w:numPr>
          <w:ilvl w:val="0"/>
          <w:numId w:val="12"/>
        </w:numPr>
        <w:rPr>
          <w:rFonts w:ascii="DM Sans" w:eastAsia="DM Sans" w:hAnsi="DM Sans" w:cs="DM Sans"/>
          <w:color w:val="080809"/>
          <w:highlight w:val="white"/>
        </w:rPr>
      </w:pPr>
      <w:r>
        <w:rPr>
          <w:rFonts w:ascii="DM Sans" w:eastAsia="DM Sans" w:hAnsi="DM Sans" w:cs="DM Sans"/>
          <w:color w:val="080809"/>
          <w:highlight w:val="white"/>
        </w:rPr>
        <w:t>alignment with international standards</w:t>
      </w:r>
    </w:p>
    <w:p w14:paraId="392EDEE7" w14:textId="77777777" w:rsidR="00106043" w:rsidRDefault="0060159E">
      <w:pPr>
        <w:numPr>
          <w:ilvl w:val="0"/>
          <w:numId w:val="12"/>
        </w:numPr>
        <w:rPr>
          <w:rFonts w:ascii="DM Sans" w:eastAsia="DM Sans" w:hAnsi="DM Sans" w:cs="DM Sans"/>
          <w:color w:val="080809"/>
          <w:highlight w:val="white"/>
        </w:rPr>
      </w:pPr>
      <w:r>
        <w:rPr>
          <w:rFonts w:ascii="DM Sans" w:eastAsia="DM Sans" w:hAnsi="DM Sans" w:cs="DM Sans"/>
          <w:color w:val="080809"/>
          <w:highlight w:val="white"/>
        </w:rPr>
        <w:t>complementarity with UNHCR’s operations</w:t>
      </w:r>
    </w:p>
    <w:p w14:paraId="562A14C4" w14:textId="77777777" w:rsidR="00106043" w:rsidRDefault="00106043">
      <w:pPr>
        <w:rPr>
          <w:rFonts w:ascii="DM Sans" w:eastAsia="DM Sans" w:hAnsi="DM Sans" w:cs="DM Sans"/>
          <w:color w:val="080809"/>
          <w:highlight w:val="white"/>
        </w:rPr>
      </w:pPr>
    </w:p>
    <w:p w14:paraId="276B7CAB" w14:textId="77777777" w:rsidR="00106043" w:rsidRDefault="0060159E">
      <w:pPr>
        <w:ind w:left="720"/>
        <w:rPr>
          <w:rFonts w:ascii="DM Sans" w:eastAsia="DM Sans" w:hAnsi="DM Sans" w:cs="DM Sans"/>
          <w:b/>
          <w:bCs/>
        </w:rPr>
      </w:pPr>
      <w:r>
        <w:rPr>
          <w:rFonts w:ascii="DM Sans" w:eastAsia="DM Sans" w:hAnsi="DM Sans" w:cs="DM Sans"/>
        </w:rPr>
        <w:t xml:space="preserve">The lack of a national asylum framework and explicit stipulation of alternatives to detention (ATD) for children in legal and policy language makes </w:t>
      </w:r>
      <w:r>
        <w:rPr>
          <w:rFonts w:ascii="DM Sans" w:eastAsia="DM Sans" w:hAnsi="DM Sans" w:cs="DM Sans"/>
          <w:b/>
          <w:bCs/>
        </w:rPr>
        <w:t>immigration detention</w:t>
      </w:r>
      <w:r>
        <w:rPr>
          <w:rFonts w:ascii="DM Sans" w:eastAsia="DM Sans" w:hAnsi="DM Sans" w:cs="DM Sans"/>
        </w:rPr>
        <w:t xml:space="preserve"> the </w:t>
      </w:r>
      <w:r>
        <w:rPr>
          <w:rFonts w:ascii="DM Sans" w:eastAsia="DM Sans" w:hAnsi="DM Sans" w:cs="DM Sans"/>
          <w:b/>
          <w:bCs/>
        </w:rPr>
        <w:t>mandatory</w:t>
      </w:r>
      <w:r>
        <w:rPr>
          <w:rFonts w:ascii="DM Sans" w:eastAsia="DM Sans" w:hAnsi="DM Sans" w:cs="DM Sans"/>
        </w:rPr>
        <w:t xml:space="preserve"> step, despite the CRC’s authoritative guidance that immigration detention of children is unlawful and always contravenes the best interest of the child .</w:t>
      </w:r>
    </w:p>
    <w:p w14:paraId="619A8150" w14:textId="77777777" w:rsidR="00106043" w:rsidRDefault="00106043">
      <w:pPr>
        <w:rPr>
          <w:rFonts w:ascii="DM Sans" w:eastAsia="DM Sans" w:hAnsi="DM Sans" w:cs="DM Sans"/>
          <w:color w:val="080809"/>
          <w:highlight w:val="white"/>
        </w:rPr>
      </w:pPr>
    </w:p>
    <w:tbl>
      <w:tblPr>
        <w:tblStyle w:val="a"/>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106043" w14:paraId="4EFD7173" w14:textId="77777777">
        <w:tc>
          <w:tcPr>
            <w:tcW w:w="8640" w:type="dxa"/>
            <w:tcMar>
              <w:top w:w="100" w:type="dxa"/>
              <w:left w:w="100" w:type="dxa"/>
              <w:bottom w:w="100" w:type="dxa"/>
              <w:right w:w="100" w:type="dxa"/>
            </w:tcMar>
          </w:tcPr>
          <w:p w14:paraId="7F5FC80E" w14:textId="77777777" w:rsidR="00106043" w:rsidRDefault="0060159E">
            <w:pPr>
              <w:rPr>
                <w:rFonts w:ascii="DM Sans" w:eastAsia="DM Sans" w:hAnsi="DM Sans" w:cs="DM Sans"/>
                <w:color w:val="080809"/>
                <w:highlight w:val="white"/>
              </w:rPr>
            </w:pPr>
            <w:r>
              <w:rPr>
                <w:rFonts w:ascii="DM Sans" w:eastAsia="DM Sans" w:hAnsi="DM Sans" w:cs="DM Sans"/>
                <w:color w:val="080809"/>
                <w:highlight w:val="white"/>
              </w:rPr>
              <w:t>Recommendations:</w:t>
            </w:r>
          </w:p>
          <w:p w14:paraId="188AB3CE" w14:textId="77777777" w:rsidR="00106043" w:rsidRDefault="0060159E">
            <w:pPr>
              <w:numPr>
                <w:ilvl w:val="0"/>
                <w:numId w:val="2"/>
              </w:numPr>
              <w:rPr>
                <w:rFonts w:ascii="DM Sans" w:eastAsia="DM Sans" w:hAnsi="DM Sans" w:cs="DM Sans"/>
                <w:color w:val="080809"/>
                <w:highlight w:val="white"/>
              </w:rPr>
            </w:pPr>
            <w:r>
              <w:rPr>
                <w:rFonts w:ascii="DM Sans" w:eastAsia="DM Sans" w:hAnsi="DM Sans" w:cs="DM Sans"/>
                <w:color w:val="080809"/>
                <w:highlight w:val="white"/>
              </w:rPr>
              <w:t xml:space="preserve">Utilising the NSC 23 policy as a baseline, develop a national asylum framework, which outlines clear roles and responsibilities for stakeholders involved, and details relevant processes including: </w:t>
            </w:r>
          </w:p>
          <w:p w14:paraId="1C209CE9" w14:textId="77777777" w:rsidR="00106043" w:rsidRDefault="0060159E">
            <w:pPr>
              <w:numPr>
                <w:ilvl w:val="1"/>
                <w:numId w:val="2"/>
              </w:numPr>
              <w:jc w:val="both"/>
              <w:rPr>
                <w:rFonts w:ascii="DM Sans" w:eastAsia="DM Sans" w:hAnsi="DM Sans" w:cs="DM Sans"/>
              </w:rPr>
            </w:pPr>
            <w:r>
              <w:rPr>
                <w:rFonts w:ascii="DM Sans" w:eastAsia="DM Sans" w:hAnsi="DM Sans" w:cs="DM Sans"/>
              </w:rPr>
              <w:t>Reception mechanisms</w:t>
            </w:r>
          </w:p>
          <w:p w14:paraId="2A305D87" w14:textId="77777777" w:rsidR="00106043" w:rsidRDefault="0060159E">
            <w:pPr>
              <w:numPr>
                <w:ilvl w:val="1"/>
                <w:numId w:val="2"/>
              </w:numPr>
              <w:jc w:val="both"/>
              <w:rPr>
                <w:rFonts w:ascii="DM Sans" w:eastAsia="DM Sans" w:hAnsi="DM Sans" w:cs="DM Sans"/>
              </w:rPr>
            </w:pPr>
            <w:r>
              <w:rPr>
                <w:rFonts w:ascii="DM Sans" w:eastAsia="DM Sans" w:hAnsi="DM Sans" w:cs="DM Sans"/>
              </w:rPr>
              <w:t>Screening and assessment</w:t>
            </w:r>
          </w:p>
          <w:p w14:paraId="1C80D771" w14:textId="77777777" w:rsidR="00106043" w:rsidRDefault="0060159E">
            <w:pPr>
              <w:numPr>
                <w:ilvl w:val="2"/>
                <w:numId w:val="2"/>
              </w:numPr>
              <w:jc w:val="both"/>
              <w:rPr>
                <w:rFonts w:ascii="DM Sans" w:eastAsia="DM Sans" w:hAnsi="DM Sans" w:cs="DM Sans"/>
              </w:rPr>
            </w:pPr>
            <w:r>
              <w:rPr>
                <w:rFonts w:ascii="DM Sans" w:eastAsia="DM Sans" w:hAnsi="DM Sans" w:cs="DM Sans"/>
              </w:rPr>
              <w:t>Non-refoulement safeguards</w:t>
            </w:r>
          </w:p>
          <w:p w14:paraId="15D5C3E6" w14:textId="77777777" w:rsidR="00106043" w:rsidRDefault="0060159E">
            <w:pPr>
              <w:numPr>
                <w:ilvl w:val="1"/>
                <w:numId w:val="2"/>
              </w:numPr>
              <w:jc w:val="both"/>
              <w:rPr>
                <w:rFonts w:ascii="DM Sans" w:eastAsia="DM Sans" w:hAnsi="DM Sans" w:cs="DM Sans"/>
              </w:rPr>
            </w:pPr>
            <w:r>
              <w:rPr>
                <w:rFonts w:ascii="DM Sans" w:eastAsia="DM Sans" w:hAnsi="DM Sans" w:cs="DM Sans"/>
              </w:rPr>
              <w:lastRenderedPageBreak/>
              <w:t>Refugee Status Determination (RSD) processes</w:t>
            </w:r>
          </w:p>
          <w:p w14:paraId="44C90AB9" w14:textId="77777777" w:rsidR="00106043" w:rsidRDefault="0060159E">
            <w:pPr>
              <w:numPr>
                <w:ilvl w:val="2"/>
                <w:numId w:val="2"/>
              </w:numPr>
              <w:jc w:val="both"/>
              <w:rPr>
                <w:rFonts w:ascii="DM Sans" w:eastAsia="DM Sans" w:hAnsi="DM Sans" w:cs="DM Sans"/>
              </w:rPr>
            </w:pPr>
            <w:r>
              <w:rPr>
                <w:rFonts w:ascii="DM Sans" w:eastAsia="DM Sans" w:hAnsi="DM Sans" w:cs="DM Sans"/>
              </w:rPr>
              <w:t>Transition/Integration of UNHCR RSD process to State RSD processes</w:t>
            </w:r>
          </w:p>
          <w:p w14:paraId="6FAD2F93" w14:textId="77777777" w:rsidR="00106043" w:rsidRDefault="0060159E">
            <w:pPr>
              <w:numPr>
                <w:ilvl w:val="1"/>
                <w:numId w:val="2"/>
              </w:numPr>
              <w:jc w:val="both"/>
              <w:rPr>
                <w:rFonts w:ascii="DM Sans" w:eastAsia="DM Sans" w:hAnsi="DM Sans" w:cs="DM Sans"/>
              </w:rPr>
            </w:pPr>
            <w:r>
              <w:rPr>
                <w:rFonts w:ascii="DM Sans" w:eastAsia="DM Sans" w:hAnsi="DM Sans" w:cs="DM Sans"/>
              </w:rPr>
              <w:t>Referral/Access to social support services</w:t>
            </w:r>
          </w:p>
          <w:p w14:paraId="62070878" w14:textId="77777777" w:rsidR="00106043" w:rsidRDefault="0060159E">
            <w:pPr>
              <w:numPr>
                <w:ilvl w:val="1"/>
                <w:numId w:val="2"/>
              </w:numPr>
              <w:jc w:val="both"/>
              <w:rPr>
                <w:rFonts w:ascii="DM Sans" w:eastAsia="DM Sans" w:hAnsi="DM Sans" w:cs="DM Sans"/>
              </w:rPr>
            </w:pPr>
            <w:r>
              <w:rPr>
                <w:rFonts w:ascii="DM Sans" w:eastAsia="DM Sans" w:hAnsi="DM Sans" w:cs="DM Sans"/>
              </w:rPr>
              <w:t>Access to Legal Employment and livelihood opportunities</w:t>
            </w:r>
          </w:p>
          <w:p w14:paraId="42DCDD5A" w14:textId="77777777" w:rsidR="00106043" w:rsidRDefault="0060159E">
            <w:pPr>
              <w:numPr>
                <w:ilvl w:val="1"/>
                <w:numId w:val="2"/>
              </w:numPr>
              <w:jc w:val="both"/>
              <w:rPr>
                <w:rFonts w:ascii="DM Sans" w:eastAsia="DM Sans" w:hAnsi="DM Sans" w:cs="DM Sans"/>
              </w:rPr>
            </w:pPr>
            <w:r>
              <w:rPr>
                <w:rFonts w:ascii="DM Sans" w:eastAsia="DM Sans" w:hAnsi="DM Sans" w:cs="DM Sans"/>
              </w:rPr>
              <w:t>Social integration strategies</w:t>
            </w:r>
          </w:p>
          <w:p w14:paraId="2E24A5E8" w14:textId="77777777" w:rsidR="00106043" w:rsidRDefault="0060159E">
            <w:pPr>
              <w:numPr>
                <w:ilvl w:val="0"/>
                <w:numId w:val="2"/>
              </w:numPr>
              <w:rPr>
                <w:rFonts w:ascii="DM Sans" w:eastAsia="DM Sans" w:hAnsi="DM Sans" w:cs="DM Sans"/>
                <w:color w:val="080809"/>
                <w:highlight w:val="white"/>
              </w:rPr>
            </w:pPr>
            <w:r>
              <w:rPr>
                <w:rFonts w:ascii="DM Sans" w:eastAsia="DM Sans" w:hAnsi="DM Sans" w:cs="DM Sans"/>
                <w:color w:val="080809"/>
                <w:highlight w:val="white"/>
              </w:rPr>
              <w:t xml:space="preserve">To support effective implementation of the NSC 23 policy directive, organise briefings with CSOs and community groups - allowing space for dialogue, feedback and questions and concerns to be raised. </w:t>
            </w:r>
            <w:r>
              <w:rPr>
                <w:rFonts w:ascii="DM Sans" w:eastAsia="DM Sans" w:hAnsi="DM Sans" w:cs="DM Sans"/>
              </w:rPr>
              <w:t>Steps should be taken to also incorporate feedback and collaborate with CSOs and community groups on implementation of the DPP. This will reduce concern and confusion among these groups, build trust and facilitate more efficient rollout of the DPP</w:t>
            </w:r>
          </w:p>
        </w:tc>
      </w:tr>
    </w:tbl>
    <w:p w14:paraId="6BF61D25" w14:textId="77777777" w:rsidR="00106043" w:rsidRDefault="00106043">
      <w:pPr>
        <w:rPr>
          <w:rFonts w:ascii="DM Sans" w:eastAsia="DM Sans" w:hAnsi="DM Sans" w:cs="DM Sans"/>
          <w:color w:val="080809"/>
          <w:highlight w:val="white"/>
        </w:rPr>
      </w:pPr>
    </w:p>
    <w:p w14:paraId="5BC90282" w14:textId="77777777" w:rsidR="00106043" w:rsidRDefault="00106043">
      <w:pPr>
        <w:ind w:left="720"/>
        <w:rPr>
          <w:rFonts w:ascii="DM Sans" w:eastAsia="DM Sans" w:hAnsi="DM Sans" w:cs="DM Sans"/>
          <w:b/>
          <w:bCs/>
        </w:rPr>
      </w:pPr>
    </w:p>
    <w:p w14:paraId="49722EFC" w14:textId="77777777" w:rsidR="00106043" w:rsidRDefault="00106043">
      <w:pPr>
        <w:ind w:left="720"/>
        <w:rPr>
          <w:rFonts w:ascii="DM Sans" w:eastAsia="DM Sans" w:hAnsi="DM Sans" w:cs="DM Sans"/>
          <w:b/>
          <w:bCs/>
        </w:rPr>
      </w:pPr>
    </w:p>
    <w:p w14:paraId="3C8159C1" w14:textId="77777777" w:rsidR="00106043" w:rsidRDefault="0060159E">
      <w:pPr>
        <w:ind w:left="720"/>
        <w:rPr>
          <w:rFonts w:ascii="DM Sans" w:eastAsia="DM Sans" w:hAnsi="DM Sans" w:cs="DM Sans"/>
          <w:b/>
          <w:bCs/>
        </w:rPr>
      </w:pPr>
      <w:r>
        <w:rPr>
          <w:rFonts w:ascii="DM Sans" w:eastAsia="DM Sans" w:hAnsi="DM Sans" w:cs="DM Sans"/>
          <w:b/>
          <w:bCs/>
        </w:rPr>
        <w:t xml:space="preserve">(b) To prohibit the detention of children for migration-related reasons, to implement non-custodial measures as an expansion of the pilot programme, to ensure accountability for the reported deaths of children held in detention and to facilitate access to detention facilities for monitoring bodies and the Office of the United Nations High Commissioner for Refugees; </w:t>
      </w:r>
    </w:p>
    <w:p w14:paraId="495D23A5" w14:textId="77777777" w:rsidR="00106043" w:rsidRDefault="00106043">
      <w:pPr>
        <w:ind w:left="720"/>
        <w:rPr>
          <w:rFonts w:ascii="DM Sans" w:eastAsia="DM Sans" w:hAnsi="DM Sans" w:cs="DM Sans"/>
          <w:b/>
          <w:bCs/>
        </w:rPr>
      </w:pPr>
    </w:p>
    <w:p w14:paraId="152D4550" w14:textId="77777777" w:rsidR="00106043" w:rsidRDefault="0060159E">
      <w:pPr>
        <w:ind w:left="720"/>
        <w:rPr>
          <w:rFonts w:ascii="DM Sans" w:eastAsia="DM Sans" w:hAnsi="DM Sans" w:cs="DM Sans"/>
          <w:u w:val="single"/>
        </w:rPr>
      </w:pPr>
      <w:r>
        <w:rPr>
          <w:rFonts w:ascii="DM Sans" w:eastAsia="DM Sans" w:hAnsi="DM Sans" w:cs="DM Sans"/>
          <w:u w:val="single"/>
        </w:rPr>
        <w:t>ATD Progress</w:t>
      </w:r>
    </w:p>
    <w:p w14:paraId="04C8D5C6" w14:textId="77777777" w:rsidR="00106043" w:rsidRDefault="0060159E">
      <w:pPr>
        <w:numPr>
          <w:ilvl w:val="1"/>
          <w:numId w:val="11"/>
        </w:numPr>
        <w:ind w:left="1440"/>
        <w:rPr>
          <w:rFonts w:ascii="DM Sans" w:eastAsia="DM Sans" w:hAnsi="DM Sans" w:cs="DM Sans"/>
        </w:rPr>
      </w:pPr>
      <w:r>
        <w:rPr>
          <w:rFonts w:ascii="DM Sans" w:eastAsia="DM Sans" w:hAnsi="DM Sans" w:cs="DM Sans"/>
        </w:rPr>
        <w:t>As of 31 August 2025, 2196 children were held in immigration detention.</w:t>
      </w:r>
      <w:r>
        <w:rPr>
          <w:rFonts w:ascii="DM Sans" w:eastAsia="DM Sans" w:hAnsi="DM Sans" w:cs="DM Sans"/>
          <w:vertAlign w:val="superscript"/>
        </w:rPr>
        <w:footnoteReference w:id="1"/>
      </w:r>
      <w:r>
        <w:rPr>
          <w:rFonts w:ascii="DM Sans" w:eastAsia="DM Sans" w:hAnsi="DM Sans" w:cs="DM Sans"/>
        </w:rPr>
        <w:t xml:space="preserve"> Despite several signals of commitment by the Malaysian Government to implement community based alternatives to detention (ATD), no programme or policy has been implemented. </w:t>
      </w:r>
    </w:p>
    <w:p w14:paraId="27BDB9E3" w14:textId="77777777" w:rsidR="00106043" w:rsidRDefault="0060159E">
      <w:pPr>
        <w:numPr>
          <w:ilvl w:val="1"/>
          <w:numId w:val="11"/>
        </w:numPr>
        <w:spacing w:line="240" w:lineRule="auto"/>
        <w:ind w:left="1440"/>
        <w:rPr>
          <w:rFonts w:ascii="DM Sans" w:eastAsia="DM Sans" w:hAnsi="DM Sans" w:cs="DM Sans"/>
        </w:rPr>
      </w:pPr>
      <w:r>
        <w:rPr>
          <w:rFonts w:ascii="DM Sans" w:eastAsia="DM Sans" w:hAnsi="DM Sans" w:cs="DM Sans"/>
        </w:rPr>
        <w:t xml:space="preserve">The ATD Pilot launched in 2022 was never implemented, with no children released under the programme, and is currently considered inoperational. </w:t>
      </w:r>
    </w:p>
    <w:p w14:paraId="349112B5" w14:textId="77777777" w:rsidR="00106043" w:rsidRDefault="0060159E">
      <w:pPr>
        <w:numPr>
          <w:ilvl w:val="1"/>
          <w:numId w:val="11"/>
        </w:numPr>
        <w:spacing w:line="240" w:lineRule="auto"/>
        <w:ind w:left="1440"/>
        <w:rPr>
          <w:rFonts w:ascii="Raleway" w:eastAsia="Raleway" w:hAnsi="Raleway" w:cs="Raleway"/>
        </w:rPr>
      </w:pPr>
      <w:r>
        <w:rPr>
          <w:rFonts w:ascii="DM Sans" w:eastAsia="DM Sans" w:hAnsi="DM Sans" w:cs="DM Sans"/>
        </w:rPr>
        <w:t xml:space="preserve">However, in 2025, the Ministry of Home Affairs has been organising workshops with the Ministry of Women, Family, and Community Development, Immigration Department, Social Welfare Department, and key child protection NGOs to develop SOPs for a </w:t>
      </w:r>
      <w:r>
        <w:rPr>
          <w:rFonts w:ascii="DM Sans" w:eastAsia="DM Sans" w:hAnsi="DM Sans" w:cs="DM Sans"/>
          <w:b/>
          <w:bCs/>
        </w:rPr>
        <w:t>community</w:t>
      </w:r>
      <w:r>
        <w:rPr>
          <w:rFonts w:ascii="DM Sans" w:eastAsia="DM Sans" w:hAnsi="DM Sans" w:cs="DM Sans"/>
        </w:rPr>
        <w:t xml:space="preserve">-based ATD. These </w:t>
      </w:r>
      <w:r>
        <w:rPr>
          <w:rFonts w:ascii="DM Sans" w:eastAsia="DM Sans" w:hAnsi="DM Sans" w:cs="DM Sans"/>
          <w:b/>
          <w:bCs/>
        </w:rPr>
        <w:t xml:space="preserve">SOPs which include comprehensive  case management and case resolution that is rights-based, non-custodial and upholds the best interest of the child, </w:t>
      </w:r>
      <w:r>
        <w:rPr>
          <w:rFonts w:ascii="DM Sans" w:eastAsia="DM Sans" w:hAnsi="DM Sans" w:cs="DM Sans"/>
        </w:rPr>
        <w:t>must now be established and implemented.</w:t>
      </w:r>
    </w:p>
    <w:p w14:paraId="3C876A0B" w14:textId="77777777" w:rsidR="00106043" w:rsidRDefault="0060159E">
      <w:pPr>
        <w:numPr>
          <w:ilvl w:val="0"/>
          <w:numId w:val="11"/>
        </w:numPr>
      </w:pPr>
      <w:r>
        <w:rPr>
          <w:rFonts w:ascii="DM Sans" w:eastAsia="DM Sans" w:hAnsi="DM Sans" w:cs="DM Sans"/>
        </w:rPr>
        <w:t>A High Court ruling in 2022 has determined that</w:t>
      </w:r>
      <w:r>
        <w:rPr>
          <w:rFonts w:ascii="DM Sans" w:eastAsia="DM Sans" w:hAnsi="DM Sans" w:cs="DM Sans"/>
          <w:b/>
          <w:bCs/>
        </w:rPr>
        <w:t xml:space="preserve"> the Child Act 2001</w:t>
      </w:r>
      <w:r>
        <w:rPr>
          <w:rFonts w:ascii="DM Sans" w:eastAsia="DM Sans" w:hAnsi="DM Sans" w:cs="DM Sans"/>
        </w:rPr>
        <w:t xml:space="preserve"> protects all children including non-citizens, and that detention conditions do not comply with the Act. Thus, there is legal ground for supporting ATDs for children under the Non-Discrimination clause under the Child Act 2001.</w:t>
      </w:r>
    </w:p>
    <w:p w14:paraId="31FBFBFE" w14:textId="77777777" w:rsidR="00106043" w:rsidRDefault="0060159E">
      <w:pPr>
        <w:numPr>
          <w:ilvl w:val="0"/>
          <w:numId w:val="11"/>
        </w:numPr>
      </w:pPr>
      <w:r>
        <w:rPr>
          <w:rFonts w:ascii="DM Sans" w:eastAsia="DM Sans" w:hAnsi="DM Sans" w:cs="DM Sans"/>
        </w:rPr>
        <w:t>This was also reinforced by a 2025 Federal Court judgement which affirms that CRC obligations and “best interest of the child” must  be taken into consideration for children and minors in immigration enforcement procedures. The ruling also set a precedent for endorsing the use of alternatives to detention for children, and that detention is unlawful when removal is not realistically foreseeable, such is the case of refugee and stateless children.</w:t>
      </w:r>
    </w:p>
    <w:p w14:paraId="2AFF0A81" w14:textId="77777777" w:rsidR="00106043" w:rsidRDefault="00106043">
      <w:pPr>
        <w:spacing w:line="240" w:lineRule="auto"/>
        <w:ind w:left="1440"/>
        <w:rPr>
          <w:rFonts w:ascii="DM Sans" w:eastAsia="DM Sans" w:hAnsi="DM Sans" w:cs="DM Sans"/>
        </w:rPr>
      </w:pPr>
    </w:p>
    <w:p w14:paraId="1542B86E" w14:textId="77777777" w:rsidR="00106043" w:rsidRDefault="0060159E">
      <w:pPr>
        <w:spacing w:line="240" w:lineRule="auto"/>
        <w:ind w:left="720"/>
        <w:jc w:val="both"/>
        <w:rPr>
          <w:rFonts w:ascii="DM Sans" w:eastAsia="DM Sans" w:hAnsi="DM Sans" w:cs="DM Sans"/>
          <w:u w:val="single"/>
        </w:rPr>
      </w:pPr>
      <w:r>
        <w:rPr>
          <w:rFonts w:ascii="DM Sans" w:eastAsia="DM Sans" w:hAnsi="DM Sans" w:cs="DM Sans"/>
          <w:u w:val="single"/>
        </w:rPr>
        <w:t>Baitul Mahabbah</w:t>
      </w:r>
    </w:p>
    <w:p w14:paraId="3BAA04F7" w14:textId="77777777" w:rsidR="00106043" w:rsidRDefault="0060159E">
      <w:pPr>
        <w:numPr>
          <w:ilvl w:val="0"/>
          <w:numId w:val="4"/>
        </w:numPr>
        <w:spacing w:line="240" w:lineRule="auto"/>
        <w:jc w:val="both"/>
        <w:rPr>
          <w:rFonts w:ascii="Raleway" w:eastAsia="Raleway" w:hAnsi="Raleway" w:cs="Raleway"/>
        </w:rPr>
      </w:pPr>
      <w:r>
        <w:rPr>
          <w:rFonts w:ascii="DM Sans" w:eastAsia="DM Sans" w:hAnsi="DM Sans" w:cs="DM Sans"/>
        </w:rPr>
        <w:t>In August 2023, the Home Minister, Datuk Seri Saifuddin Nasution announced an initiative to relocate some children under the age of 10 and their mothers from existing immigration detention depots to “children friendly” premises, called</w:t>
      </w:r>
      <w:r>
        <w:rPr>
          <w:rFonts w:ascii="DM Sans" w:eastAsia="DM Sans" w:hAnsi="DM Sans" w:cs="DM Sans"/>
          <w:b/>
          <w:bCs/>
        </w:rPr>
        <w:t xml:space="preserve"> Baitul Mahabbah.</w:t>
      </w:r>
    </w:p>
    <w:p w14:paraId="048D49A2" w14:textId="77777777" w:rsidR="00106043" w:rsidRDefault="0060159E">
      <w:pPr>
        <w:numPr>
          <w:ilvl w:val="1"/>
          <w:numId w:val="7"/>
        </w:numPr>
        <w:spacing w:line="240" w:lineRule="auto"/>
        <w:jc w:val="both"/>
        <w:rPr>
          <w:rFonts w:ascii="Raleway" w:eastAsia="Raleway" w:hAnsi="Raleway" w:cs="Raleway"/>
        </w:rPr>
      </w:pPr>
      <w:r>
        <w:rPr>
          <w:rFonts w:ascii="DM Sans" w:eastAsia="DM Sans" w:hAnsi="DM Sans" w:cs="DM Sans"/>
        </w:rPr>
        <w:t xml:space="preserve">Despite taking steps to provide a more humane environment for children, this centre is another form of detention as it is gazetted under the Immigration Act as a detention centre. Further, the centers </w:t>
      </w:r>
      <w:r>
        <w:rPr>
          <w:rFonts w:ascii="DM Sans" w:eastAsia="DM Sans" w:hAnsi="DM Sans" w:cs="DM Sans"/>
          <w:b/>
          <w:bCs/>
        </w:rPr>
        <w:t>continue to deprive children of their liberty</w:t>
      </w:r>
      <w:r>
        <w:rPr>
          <w:rFonts w:ascii="DM Sans" w:eastAsia="DM Sans" w:hAnsi="DM Sans" w:cs="DM Sans"/>
        </w:rPr>
        <w:t xml:space="preserve"> and therefore is </w:t>
      </w:r>
      <w:r>
        <w:rPr>
          <w:rFonts w:ascii="DM Sans" w:eastAsia="DM Sans" w:hAnsi="DM Sans" w:cs="DM Sans"/>
          <w:b/>
          <w:bCs/>
        </w:rPr>
        <w:t>considered a de facto form of immigration detention</w:t>
      </w:r>
      <w:r>
        <w:rPr>
          <w:rFonts w:ascii="DM Sans" w:eastAsia="DM Sans" w:hAnsi="DM Sans" w:cs="DM Sans"/>
        </w:rPr>
        <w:t xml:space="preserve">, according to international human rights standards. </w:t>
      </w:r>
    </w:p>
    <w:p w14:paraId="3B4E6D6C" w14:textId="77777777" w:rsidR="00106043" w:rsidRDefault="0060159E">
      <w:pPr>
        <w:numPr>
          <w:ilvl w:val="1"/>
          <w:numId w:val="7"/>
        </w:numPr>
        <w:spacing w:line="240" w:lineRule="auto"/>
        <w:jc w:val="both"/>
        <w:rPr>
          <w:rFonts w:ascii="Raleway" w:eastAsia="Raleway" w:hAnsi="Raleway" w:cs="Raleway"/>
        </w:rPr>
      </w:pPr>
      <w:r>
        <w:rPr>
          <w:rFonts w:ascii="DM Sans" w:eastAsia="DM Sans" w:hAnsi="DM Sans" w:cs="DM Sans"/>
        </w:rPr>
        <w:t xml:space="preserve">There are </w:t>
      </w:r>
      <w:r>
        <w:rPr>
          <w:rFonts w:ascii="DM Sans" w:eastAsia="DM Sans" w:hAnsi="DM Sans" w:cs="DM Sans"/>
          <w:b/>
          <w:bCs/>
        </w:rPr>
        <w:t>no alternative exit plans</w:t>
      </w:r>
      <w:r>
        <w:rPr>
          <w:rFonts w:ascii="DM Sans" w:eastAsia="DM Sans" w:hAnsi="DM Sans" w:cs="DM Sans"/>
        </w:rPr>
        <w:t xml:space="preserve"> for children in Baitul Mahabbah aside from repatriation. </w:t>
      </w:r>
    </w:p>
    <w:p w14:paraId="4AC88A19" w14:textId="77777777" w:rsidR="00106043" w:rsidRDefault="0060159E">
      <w:pPr>
        <w:numPr>
          <w:ilvl w:val="1"/>
          <w:numId w:val="4"/>
        </w:numPr>
        <w:spacing w:line="240" w:lineRule="auto"/>
        <w:jc w:val="both"/>
        <w:rPr>
          <w:rFonts w:ascii="DM Sans" w:eastAsia="DM Sans" w:hAnsi="DM Sans" w:cs="DM Sans"/>
        </w:rPr>
      </w:pPr>
      <w:r>
        <w:rPr>
          <w:rFonts w:ascii="DM Sans" w:eastAsia="DM Sans" w:hAnsi="DM Sans" w:cs="DM Sans"/>
        </w:rPr>
        <w:t xml:space="preserve">Some refugee children have remained in Baitul Mahabbah facilities for over two years, with no plans for release. </w:t>
      </w:r>
    </w:p>
    <w:p w14:paraId="0A66ADF6" w14:textId="77777777" w:rsidR="00106043" w:rsidRDefault="0060159E">
      <w:pPr>
        <w:numPr>
          <w:ilvl w:val="2"/>
          <w:numId w:val="4"/>
        </w:numPr>
        <w:spacing w:line="240" w:lineRule="auto"/>
        <w:jc w:val="both"/>
        <w:rPr>
          <w:rFonts w:ascii="DM Sans" w:eastAsia="DM Sans" w:hAnsi="DM Sans" w:cs="DM Sans"/>
        </w:rPr>
      </w:pPr>
      <w:r>
        <w:rPr>
          <w:rFonts w:ascii="DM Sans" w:eastAsia="DM Sans" w:hAnsi="DM Sans" w:cs="DM Sans"/>
        </w:rPr>
        <w:t>UNHCR Malaysia has no access to refugee children in the centres to verify their refugee claims and seek their release.</w:t>
      </w:r>
    </w:p>
    <w:p w14:paraId="202C77C8" w14:textId="77777777" w:rsidR="00106043" w:rsidRDefault="0060159E">
      <w:pPr>
        <w:numPr>
          <w:ilvl w:val="1"/>
          <w:numId w:val="4"/>
        </w:numPr>
        <w:spacing w:line="240" w:lineRule="auto"/>
        <w:jc w:val="both"/>
        <w:rPr>
          <w:rFonts w:ascii="DM Sans" w:eastAsia="DM Sans" w:hAnsi="DM Sans" w:cs="DM Sans"/>
        </w:rPr>
      </w:pPr>
      <w:r>
        <w:rPr>
          <w:rFonts w:ascii="DM Sans" w:eastAsia="DM Sans" w:hAnsi="DM Sans" w:cs="DM Sans"/>
        </w:rPr>
        <w:t>Children aged 11 and above are excluded from access to Baitul Mahabbah, and remain in immigration detention centres with adults</w:t>
      </w:r>
    </w:p>
    <w:p w14:paraId="64FBFD16" w14:textId="77777777" w:rsidR="00106043" w:rsidRDefault="0060159E">
      <w:pPr>
        <w:numPr>
          <w:ilvl w:val="0"/>
          <w:numId w:val="4"/>
        </w:numPr>
        <w:spacing w:line="240" w:lineRule="auto"/>
        <w:jc w:val="both"/>
        <w:rPr>
          <w:rFonts w:ascii="DM Sans" w:eastAsia="DM Sans" w:hAnsi="DM Sans" w:cs="DM Sans"/>
        </w:rPr>
      </w:pPr>
      <w:r>
        <w:rPr>
          <w:rFonts w:ascii="DM Sans" w:eastAsia="DM Sans" w:hAnsi="DM Sans" w:cs="DM Sans"/>
        </w:rPr>
        <w:t>As of December 2025, it was reported that 273 children and female caretakers had been placed in Baitul Mahabbah centres nationwide.</w:t>
      </w:r>
      <w:r>
        <w:rPr>
          <w:rFonts w:ascii="DM Sans" w:eastAsia="DM Sans" w:hAnsi="DM Sans" w:cs="DM Sans"/>
          <w:vertAlign w:val="superscript"/>
        </w:rPr>
        <w:footnoteReference w:id="2"/>
      </w:r>
      <w:r>
        <w:rPr>
          <w:rFonts w:ascii="DM Sans" w:eastAsia="DM Sans" w:hAnsi="DM Sans" w:cs="DM Sans"/>
        </w:rPr>
        <w:t xml:space="preserve"> </w:t>
      </w:r>
    </w:p>
    <w:p w14:paraId="32290F22" w14:textId="77777777" w:rsidR="00106043" w:rsidRDefault="0060159E">
      <w:pPr>
        <w:numPr>
          <w:ilvl w:val="1"/>
          <w:numId w:val="4"/>
        </w:numPr>
        <w:spacing w:line="240" w:lineRule="auto"/>
        <w:jc w:val="both"/>
        <w:rPr>
          <w:rFonts w:ascii="Raleway" w:eastAsia="Raleway" w:hAnsi="Raleway" w:cs="Raleway"/>
        </w:rPr>
      </w:pPr>
      <w:r>
        <w:rPr>
          <w:rFonts w:ascii="DM Sans" w:eastAsia="DM Sans" w:hAnsi="DM Sans" w:cs="DM Sans"/>
        </w:rPr>
        <w:t xml:space="preserve">This is a small fraction of the total number of children in immigration detention facilities nationwide - as of August 2024, there were </w:t>
      </w:r>
      <w:r>
        <w:rPr>
          <w:rFonts w:ascii="DM Sans" w:eastAsia="DM Sans" w:hAnsi="DM Sans" w:cs="DM Sans"/>
          <w:b/>
          <w:bCs/>
        </w:rPr>
        <w:t>2196 children held in immigration detention</w:t>
      </w:r>
      <w:r>
        <w:rPr>
          <w:rFonts w:ascii="DM Sans" w:eastAsia="DM Sans" w:hAnsi="DM Sans" w:cs="DM Sans"/>
        </w:rPr>
        <w:t>.</w:t>
      </w:r>
      <w:r>
        <w:rPr>
          <w:rFonts w:ascii="DM Sans" w:eastAsia="DM Sans" w:hAnsi="DM Sans" w:cs="DM Sans"/>
          <w:vertAlign w:val="superscript"/>
        </w:rPr>
        <w:footnoteReference w:id="3"/>
      </w:r>
    </w:p>
    <w:p w14:paraId="6C365288" w14:textId="77777777" w:rsidR="00106043" w:rsidRDefault="00106043">
      <w:pPr>
        <w:spacing w:line="240" w:lineRule="auto"/>
        <w:jc w:val="both"/>
        <w:rPr>
          <w:rFonts w:ascii="DM Sans" w:eastAsia="DM Sans" w:hAnsi="DM Sans" w:cs="DM Sans"/>
        </w:rPr>
      </w:pPr>
    </w:p>
    <w:p w14:paraId="7B091AAC" w14:textId="77777777" w:rsidR="00106043" w:rsidRDefault="00106043">
      <w:pPr>
        <w:spacing w:line="240" w:lineRule="auto"/>
        <w:jc w:val="both"/>
        <w:rPr>
          <w:rFonts w:ascii="DM Sans" w:eastAsia="DM Sans" w:hAnsi="DM Sans" w:cs="DM Sans"/>
        </w:rPr>
      </w:pPr>
    </w:p>
    <w:tbl>
      <w:tblPr>
        <w:tblStyle w:val="a0"/>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106043" w14:paraId="0FCA3FA5" w14:textId="77777777">
        <w:tc>
          <w:tcPr>
            <w:tcW w:w="8625" w:type="dxa"/>
            <w:tcMar>
              <w:top w:w="100" w:type="dxa"/>
              <w:left w:w="100" w:type="dxa"/>
              <w:bottom w:w="100" w:type="dxa"/>
              <w:right w:w="100" w:type="dxa"/>
            </w:tcMar>
          </w:tcPr>
          <w:p w14:paraId="27512EA6" w14:textId="77777777" w:rsidR="00106043" w:rsidRDefault="0060159E">
            <w:pPr>
              <w:widowControl w:val="0"/>
              <w:pBdr>
                <w:top w:val="nil"/>
                <w:left w:val="nil"/>
                <w:bottom w:val="nil"/>
                <w:right w:val="nil"/>
                <w:between w:val="nil"/>
              </w:pBdr>
              <w:spacing w:line="240" w:lineRule="auto"/>
              <w:rPr>
                <w:rFonts w:ascii="DM Sans" w:eastAsia="DM Sans" w:hAnsi="DM Sans" w:cs="DM Sans"/>
              </w:rPr>
            </w:pPr>
            <w:r>
              <w:rPr>
                <w:rFonts w:ascii="DM Sans" w:eastAsia="DM Sans" w:hAnsi="DM Sans" w:cs="DM Sans"/>
              </w:rPr>
              <w:t xml:space="preserve">Recommendations: </w:t>
            </w:r>
          </w:p>
          <w:p w14:paraId="70775B03" w14:textId="77777777" w:rsidR="00106043" w:rsidRDefault="0060159E">
            <w:pPr>
              <w:widowControl w:val="0"/>
              <w:numPr>
                <w:ilvl w:val="0"/>
                <w:numId w:val="10"/>
              </w:numPr>
              <w:pBdr>
                <w:top w:val="nil"/>
                <w:left w:val="nil"/>
                <w:bottom w:val="nil"/>
                <w:right w:val="nil"/>
                <w:between w:val="nil"/>
              </w:pBdr>
              <w:spacing w:line="240" w:lineRule="auto"/>
              <w:rPr>
                <w:rFonts w:ascii="DM Sans" w:eastAsia="DM Sans" w:hAnsi="DM Sans" w:cs="DM Sans"/>
              </w:rPr>
            </w:pPr>
            <w:r>
              <w:rPr>
                <w:rFonts w:ascii="DM Sans" w:eastAsia="DM Sans" w:hAnsi="DM Sans" w:cs="DM Sans"/>
              </w:rPr>
              <w:t>Cease the arrest and immigration detention of children and their families</w:t>
            </w:r>
          </w:p>
          <w:p w14:paraId="2DEB7196" w14:textId="77777777" w:rsidR="00106043" w:rsidRDefault="0060159E">
            <w:pPr>
              <w:widowControl w:val="0"/>
              <w:numPr>
                <w:ilvl w:val="0"/>
                <w:numId w:val="10"/>
              </w:numPr>
              <w:pBdr>
                <w:top w:val="nil"/>
                <w:left w:val="nil"/>
                <w:bottom w:val="nil"/>
                <w:right w:val="nil"/>
                <w:between w:val="nil"/>
              </w:pBdr>
              <w:spacing w:line="240" w:lineRule="auto"/>
              <w:rPr>
                <w:rFonts w:ascii="DM Sans" w:eastAsia="DM Sans" w:hAnsi="DM Sans" w:cs="DM Sans"/>
              </w:rPr>
            </w:pPr>
            <w:r>
              <w:rPr>
                <w:rFonts w:ascii="DM Sans" w:eastAsia="DM Sans" w:hAnsi="DM Sans" w:cs="DM Sans"/>
              </w:rPr>
              <w:t>Implementation a community-based ATD pilot to facilitate the release of children currently in immigration detention centres, including Baitul Mahabbah</w:t>
            </w:r>
          </w:p>
          <w:p w14:paraId="3C7145C2" w14:textId="77777777" w:rsidR="00106043" w:rsidRDefault="0060159E">
            <w:pPr>
              <w:widowControl w:val="0"/>
              <w:numPr>
                <w:ilvl w:val="1"/>
                <w:numId w:val="10"/>
              </w:numPr>
              <w:pBdr>
                <w:top w:val="nil"/>
                <w:left w:val="nil"/>
                <w:bottom w:val="nil"/>
                <w:right w:val="nil"/>
                <w:between w:val="nil"/>
              </w:pBdr>
              <w:spacing w:line="240" w:lineRule="auto"/>
              <w:rPr>
                <w:rFonts w:ascii="DM Sans" w:eastAsia="DM Sans" w:hAnsi="DM Sans" w:cs="DM Sans"/>
              </w:rPr>
            </w:pPr>
            <w:r>
              <w:rPr>
                <w:rFonts w:ascii="DM Sans" w:eastAsia="DM Sans" w:hAnsi="DM Sans" w:cs="DM Sans"/>
              </w:rPr>
              <w:t>Follow through on the new ATD pilot designed in collaboration with Government and NGO stakeholders through the SOP workshops in 2025</w:t>
            </w:r>
          </w:p>
          <w:p w14:paraId="608DFB24" w14:textId="77777777" w:rsidR="00106043" w:rsidRDefault="0060159E">
            <w:pPr>
              <w:widowControl w:val="0"/>
              <w:numPr>
                <w:ilvl w:val="0"/>
                <w:numId w:val="10"/>
              </w:numPr>
              <w:pBdr>
                <w:top w:val="nil"/>
                <w:left w:val="nil"/>
                <w:bottom w:val="nil"/>
                <w:right w:val="nil"/>
                <w:between w:val="nil"/>
              </w:pBdr>
              <w:spacing w:line="240" w:lineRule="auto"/>
              <w:rPr>
                <w:rFonts w:ascii="DM Sans" w:eastAsia="DM Sans" w:hAnsi="DM Sans" w:cs="DM Sans"/>
              </w:rPr>
            </w:pPr>
            <w:r>
              <w:rPr>
                <w:rFonts w:ascii="DM Sans" w:eastAsia="DM Sans" w:hAnsi="DM Sans" w:cs="DM Sans"/>
              </w:rPr>
              <w:t>Establish a formal working committee ATD for children with key Government agencies, NGOs and UN agencies as members</w:t>
            </w:r>
          </w:p>
          <w:p w14:paraId="41E881D9" w14:textId="77777777" w:rsidR="00106043" w:rsidRDefault="0060159E">
            <w:pPr>
              <w:widowControl w:val="0"/>
              <w:numPr>
                <w:ilvl w:val="0"/>
                <w:numId w:val="10"/>
              </w:numPr>
              <w:pBdr>
                <w:top w:val="nil"/>
                <w:left w:val="nil"/>
                <w:bottom w:val="nil"/>
                <w:right w:val="nil"/>
                <w:between w:val="nil"/>
              </w:pBdr>
              <w:spacing w:line="240" w:lineRule="auto"/>
              <w:rPr>
                <w:rFonts w:ascii="DM Sans" w:eastAsia="DM Sans" w:hAnsi="DM Sans" w:cs="DM Sans"/>
              </w:rPr>
            </w:pPr>
            <w:r>
              <w:rPr>
                <w:rFonts w:ascii="DM Sans" w:eastAsia="DM Sans" w:hAnsi="DM Sans" w:cs="DM Sans"/>
              </w:rPr>
              <w:t>Direct funding away from expansion of Baitul Mahabbah centres towards development and implementation of community-based alternatives to detention</w:t>
            </w:r>
          </w:p>
        </w:tc>
      </w:tr>
    </w:tbl>
    <w:p w14:paraId="5CF8604D" w14:textId="77777777" w:rsidR="00106043" w:rsidRDefault="00106043">
      <w:pPr>
        <w:spacing w:line="240" w:lineRule="auto"/>
        <w:jc w:val="both"/>
        <w:rPr>
          <w:rFonts w:ascii="DM Sans" w:eastAsia="DM Sans" w:hAnsi="DM Sans" w:cs="DM Sans"/>
        </w:rPr>
      </w:pPr>
    </w:p>
    <w:p w14:paraId="3F934F20" w14:textId="77777777" w:rsidR="00106043" w:rsidRDefault="0060159E">
      <w:pPr>
        <w:spacing w:line="240" w:lineRule="auto"/>
        <w:jc w:val="both"/>
        <w:rPr>
          <w:rFonts w:ascii="DM Sans" w:eastAsia="DM Sans" w:hAnsi="DM Sans" w:cs="DM Sans"/>
        </w:rPr>
      </w:pPr>
      <w:r>
        <w:rPr>
          <w:rFonts w:ascii="DM Sans" w:eastAsia="DM Sans" w:hAnsi="DM Sans" w:cs="DM Sans"/>
        </w:rPr>
        <w:tab/>
      </w:r>
    </w:p>
    <w:p w14:paraId="114F60B6" w14:textId="77777777" w:rsidR="00106043" w:rsidRDefault="0060159E">
      <w:pPr>
        <w:spacing w:line="240" w:lineRule="auto"/>
        <w:ind w:firstLine="720"/>
        <w:jc w:val="both"/>
        <w:rPr>
          <w:rFonts w:ascii="DM Sans" w:eastAsia="DM Sans" w:hAnsi="DM Sans" w:cs="DM Sans"/>
          <w:u w:val="single"/>
        </w:rPr>
      </w:pPr>
      <w:r>
        <w:rPr>
          <w:rFonts w:ascii="DM Sans" w:eastAsia="DM Sans" w:hAnsi="DM Sans" w:cs="DM Sans"/>
          <w:u w:val="single"/>
        </w:rPr>
        <w:t xml:space="preserve">Deaths in detention </w:t>
      </w:r>
    </w:p>
    <w:p w14:paraId="2D3DD0AE" w14:textId="77777777" w:rsidR="00106043" w:rsidRDefault="0060159E">
      <w:pPr>
        <w:numPr>
          <w:ilvl w:val="0"/>
          <w:numId w:val="5"/>
        </w:numPr>
        <w:spacing w:line="240" w:lineRule="auto"/>
        <w:jc w:val="both"/>
        <w:rPr>
          <w:rFonts w:ascii="DM Sans" w:eastAsia="DM Sans" w:hAnsi="DM Sans" w:cs="DM Sans"/>
        </w:rPr>
      </w:pPr>
      <w:r>
        <w:rPr>
          <w:rFonts w:ascii="DM Sans" w:eastAsia="DM Sans" w:hAnsi="DM Sans" w:cs="DM Sans"/>
        </w:rPr>
        <w:t xml:space="preserve">From 1 January 2022 to 18 June 2024, 9 deaths of children were reported in detention. </w:t>
      </w:r>
    </w:p>
    <w:p w14:paraId="377B5D48" w14:textId="77777777" w:rsidR="00106043" w:rsidRDefault="0060159E">
      <w:pPr>
        <w:numPr>
          <w:ilvl w:val="1"/>
          <w:numId w:val="5"/>
        </w:numPr>
        <w:spacing w:line="240" w:lineRule="auto"/>
        <w:jc w:val="both"/>
        <w:rPr>
          <w:rFonts w:ascii="DM Sans" w:eastAsia="DM Sans" w:hAnsi="DM Sans" w:cs="DM Sans"/>
        </w:rPr>
      </w:pPr>
      <w:r>
        <w:rPr>
          <w:rFonts w:ascii="DM Sans" w:eastAsia="DM Sans" w:hAnsi="DM Sans" w:cs="DM Sans"/>
        </w:rPr>
        <w:t xml:space="preserve">In the same time period, there were 214 total deaths reported. </w:t>
      </w:r>
    </w:p>
    <w:p w14:paraId="12B6643B" w14:textId="77777777" w:rsidR="00106043" w:rsidRDefault="0060159E">
      <w:pPr>
        <w:numPr>
          <w:ilvl w:val="1"/>
          <w:numId w:val="5"/>
        </w:numPr>
        <w:spacing w:line="240" w:lineRule="auto"/>
        <w:jc w:val="both"/>
        <w:rPr>
          <w:rFonts w:ascii="DM Sans" w:eastAsia="DM Sans" w:hAnsi="DM Sans" w:cs="DM Sans"/>
        </w:rPr>
      </w:pPr>
      <w:r>
        <w:rPr>
          <w:rFonts w:ascii="DM Sans" w:eastAsia="DM Sans" w:hAnsi="DM Sans" w:cs="DM Sans"/>
        </w:rPr>
        <w:t xml:space="preserve">There has been no further data published on deaths in detention since 2024, and no accountability measures taken. </w:t>
      </w:r>
    </w:p>
    <w:p w14:paraId="7A2FF370" w14:textId="77777777" w:rsidR="00106043" w:rsidRDefault="0060159E">
      <w:pPr>
        <w:numPr>
          <w:ilvl w:val="0"/>
          <w:numId w:val="5"/>
        </w:numPr>
        <w:spacing w:line="240" w:lineRule="auto"/>
        <w:jc w:val="both"/>
        <w:rPr>
          <w:rFonts w:ascii="DM Sans" w:eastAsia="DM Sans" w:hAnsi="DM Sans" w:cs="DM Sans"/>
        </w:rPr>
      </w:pPr>
      <w:r>
        <w:rPr>
          <w:rFonts w:ascii="DM Sans" w:eastAsia="DM Sans" w:hAnsi="DM Sans" w:cs="DM Sans"/>
        </w:rPr>
        <w:t>Conditions in detention remain harsh, with detainees reporting little to no access to adequate medical care, food, water, and hygiene supplies. Detention centres are known to be overcrowded and unsanitary.</w:t>
      </w:r>
      <w:r>
        <w:rPr>
          <w:rFonts w:ascii="DM Sans" w:eastAsia="DM Sans" w:hAnsi="DM Sans" w:cs="DM Sans"/>
          <w:vertAlign w:val="superscript"/>
        </w:rPr>
        <w:footnoteReference w:id="4"/>
      </w:r>
    </w:p>
    <w:p w14:paraId="1C9AFEE2" w14:textId="77777777" w:rsidR="00106043" w:rsidRDefault="0060159E">
      <w:pPr>
        <w:numPr>
          <w:ilvl w:val="0"/>
          <w:numId w:val="5"/>
        </w:numPr>
        <w:spacing w:line="240" w:lineRule="auto"/>
        <w:jc w:val="both"/>
        <w:rPr>
          <w:rFonts w:ascii="DM Sans" w:eastAsia="DM Sans" w:hAnsi="DM Sans" w:cs="DM Sans"/>
        </w:rPr>
      </w:pPr>
      <w:r>
        <w:rPr>
          <w:rFonts w:ascii="DM Sans" w:eastAsia="DM Sans" w:hAnsi="DM Sans" w:cs="DM Sans"/>
        </w:rPr>
        <w:t>Abuse and mistreatment is frequently reported by detainees.</w:t>
      </w:r>
      <w:r>
        <w:rPr>
          <w:rFonts w:ascii="DM Sans" w:eastAsia="DM Sans" w:hAnsi="DM Sans" w:cs="DM Sans"/>
          <w:vertAlign w:val="superscript"/>
        </w:rPr>
        <w:footnoteReference w:id="5"/>
      </w:r>
    </w:p>
    <w:p w14:paraId="0130ECDC" w14:textId="77777777" w:rsidR="00106043" w:rsidRDefault="00106043">
      <w:pPr>
        <w:spacing w:line="240" w:lineRule="auto"/>
        <w:jc w:val="both"/>
        <w:rPr>
          <w:rFonts w:ascii="DM Sans" w:eastAsia="DM Sans" w:hAnsi="DM Sans" w:cs="DM Sans"/>
        </w:rPr>
      </w:pPr>
    </w:p>
    <w:p w14:paraId="4CFB75B5" w14:textId="77777777" w:rsidR="00106043" w:rsidRDefault="0060159E">
      <w:pPr>
        <w:spacing w:line="240" w:lineRule="auto"/>
        <w:jc w:val="both"/>
        <w:rPr>
          <w:rFonts w:ascii="DM Sans" w:eastAsia="DM Sans" w:hAnsi="DM Sans" w:cs="DM Sans"/>
          <w:u w:val="single"/>
        </w:rPr>
      </w:pPr>
      <w:r>
        <w:rPr>
          <w:rFonts w:ascii="DM Sans" w:eastAsia="DM Sans" w:hAnsi="DM Sans" w:cs="DM Sans"/>
        </w:rPr>
        <w:tab/>
      </w:r>
      <w:r>
        <w:rPr>
          <w:rFonts w:ascii="DM Sans" w:eastAsia="DM Sans" w:hAnsi="DM Sans" w:cs="DM Sans"/>
          <w:u w:val="single"/>
        </w:rPr>
        <w:t>Oversight &amp; Monitoring Access</w:t>
      </w:r>
    </w:p>
    <w:p w14:paraId="65DF8D06" w14:textId="77777777" w:rsidR="00106043" w:rsidRDefault="0060159E">
      <w:pPr>
        <w:numPr>
          <w:ilvl w:val="0"/>
          <w:numId w:val="8"/>
        </w:numPr>
        <w:spacing w:line="240" w:lineRule="auto"/>
        <w:jc w:val="both"/>
        <w:rPr>
          <w:rFonts w:ascii="DM Sans" w:eastAsia="DM Sans" w:hAnsi="DM Sans" w:cs="DM Sans"/>
        </w:rPr>
      </w:pPr>
      <w:r>
        <w:rPr>
          <w:rFonts w:ascii="DM Sans" w:eastAsia="DM Sans" w:hAnsi="DM Sans" w:cs="DM Sans"/>
        </w:rPr>
        <w:t>Since August 2019, the Malaysian government has suspended UNHCR’s regular access to detention centres, hindering effective oversight and monitoring. This has further led to an increase of refugees and asylum seekers, including children to be subject to protracted and indefinite detention.</w:t>
      </w:r>
    </w:p>
    <w:p w14:paraId="4C32168A" w14:textId="77777777" w:rsidR="00106043" w:rsidRDefault="0060159E">
      <w:pPr>
        <w:numPr>
          <w:ilvl w:val="0"/>
          <w:numId w:val="8"/>
        </w:numPr>
        <w:spacing w:line="240" w:lineRule="auto"/>
        <w:jc w:val="both"/>
        <w:rPr>
          <w:rFonts w:ascii="DM Sans" w:eastAsia="DM Sans" w:hAnsi="DM Sans" w:cs="DM Sans"/>
        </w:rPr>
      </w:pPr>
      <w:r>
        <w:rPr>
          <w:rFonts w:ascii="DM Sans" w:eastAsia="DM Sans" w:hAnsi="DM Sans" w:cs="DM Sans"/>
        </w:rPr>
        <w:t>SUHAKAM, the National Human Rights Commission can request access to conduct monitoring visits, though it is limited to 1 visit per month</w:t>
      </w:r>
    </w:p>
    <w:p w14:paraId="38979389" w14:textId="77777777" w:rsidR="00106043" w:rsidRDefault="0060159E">
      <w:pPr>
        <w:numPr>
          <w:ilvl w:val="1"/>
          <w:numId w:val="8"/>
        </w:numPr>
        <w:spacing w:line="240" w:lineRule="auto"/>
        <w:jc w:val="both"/>
        <w:rPr>
          <w:rFonts w:ascii="DM Sans" w:eastAsia="DM Sans" w:hAnsi="DM Sans" w:cs="DM Sans"/>
        </w:rPr>
      </w:pPr>
      <w:r>
        <w:rPr>
          <w:rFonts w:ascii="DM Sans" w:eastAsia="DM Sans" w:hAnsi="DM Sans" w:cs="DM Sans"/>
        </w:rPr>
        <w:t xml:space="preserve">Malaysia currently has 20 immigration detention facilities, meaning that SUHAKAM realistically can only monitor a particular detention centre once every two years. </w:t>
      </w:r>
    </w:p>
    <w:p w14:paraId="2A03BBB9" w14:textId="77777777" w:rsidR="00106043" w:rsidRDefault="0060159E">
      <w:pPr>
        <w:numPr>
          <w:ilvl w:val="0"/>
          <w:numId w:val="8"/>
        </w:numPr>
        <w:spacing w:line="240" w:lineRule="auto"/>
        <w:jc w:val="both"/>
        <w:rPr>
          <w:rFonts w:ascii="DM Sans" w:eastAsia="DM Sans" w:hAnsi="DM Sans" w:cs="DM Sans"/>
        </w:rPr>
      </w:pPr>
      <w:r>
        <w:rPr>
          <w:rFonts w:ascii="DM Sans" w:eastAsia="DM Sans" w:hAnsi="DM Sans" w:cs="DM Sans"/>
        </w:rPr>
        <w:t>Some NGOs such as MSF and ICRC have ad hoc, restricted access to detention facilities upon request.</w:t>
      </w:r>
    </w:p>
    <w:p w14:paraId="6C457096" w14:textId="77777777" w:rsidR="00106043" w:rsidRDefault="00106043">
      <w:pPr>
        <w:spacing w:line="240" w:lineRule="auto"/>
        <w:jc w:val="both"/>
        <w:rPr>
          <w:rFonts w:ascii="DM Sans" w:eastAsia="DM Sans" w:hAnsi="DM Sans" w:cs="DM Sans"/>
        </w:rPr>
      </w:pPr>
    </w:p>
    <w:tbl>
      <w:tblPr>
        <w:tblStyle w:val="a1"/>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106043" w14:paraId="49C8B369" w14:textId="77777777">
        <w:tc>
          <w:tcPr>
            <w:tcW w:w="8625" w:type="dxa"/>
            <w:tcMar>
              <w:top w:w="100" w:type="dxa"/>
              <w:left w:w="100" w:type="dxa"/>
              <w:bottom w:w="100" w:type="dxa"/>
              <w:right w:w="100" w:type="dxa"/>
            </w:tcMar>
          </w:tcPr>
          <w:p w14:paraId="3EFD162A" w14:textId="77777777" w:rsidR="00106043" w:rsidRDefault="0060159E">
            <w:pPr>
              <w:widowControl w:val="0"/>
              <w:spacing w:line="240" w:lineRule="auto"/>
              <w:rPr>
                <w:rFonts w:ascii="DM Sans" w:eastAsia="DM Sans" w:hAnsi="DM Sans" w:cs="DM Sans"/>
              </w:rPr>
            </w:pPr>
            <w:r>
              <w:rPr>
                <w:rFonts w:ascii="DM Sans" w:eastAsia="DM Sans" w:hAnsi="DM Sans" w:cs="DM Sans"/>
              </w:rPr>
              <w:t xml:space="preserve">Recommendations: </w:t>
            </w:r>
          </w:p>
          <w:p w14:paraId="0E4823D9" w14:textId="77777777" w:rsidR="00106043" w:rsidRDefault="0060159E">
            <w:pPr>
              <w:widowControl w:val="0"/>
              <w:numPr>
                <w:ilvl w:val="0"/>
                <w:numId w:val="6"/>
              </w:numPr>
              <w:spacing w:line="240" w:lineRule="auto"/>
              <w:rPr>
                <w:rFonts w:ascii="DM Sans" w:eastAsia="DM Sans" w:hAnsi="DM Sans" w:cs="DM Sans"/>
              </w:rPr>
            </w:pPr>
            <w:r>
              <w:rPr>
                <w:rFonts w:ascii="DM Sans" w:eastAsia="DM Sans" w:hAnsi="DM Sans" w:cs="DM Sans"/>
              </w:rPr>
              <w:t>Investigate all deaths in detention, ensuring that the process and results and made available and accessible to the public</w:t>
            </w:r>
          </w:p>
          <w:p w14:paraId="00940677" w14:textId="77777777" w:rsidR="00106043" w:rsidRDefault="0060159E">
            <w:pPr>
              <w:widowControl w:val="0"/>
              <w:numPr>
                <w:ilvl w:val="0"/>
                <w:numId w:val="6"/>
              </w:numPr>
              <w:spacing w:line="240" w:lineRule="auto"/>
              <w:rPr>
                <w:rFonts w:ascii="DM Sans" w:eastAsia="DM Sans" w:hAnsi="DM Sans" w:cs="DM Sans"/>
              </w:rPr>
            </w:pPr>
            <w:r>
              <w:rPr>
                <w:rFonts w:ascii="DM Sans" w:eastAsia="DM Sans" w:hAnsi="DM Sans" w:cs="DM Sans"/>
              </w:rPr>
              <w:t>Grant UNHCR’s regular access to all immigration detention centres to continue registration of persons of concern</w:t>
            </w:r>
          </w:p>
        </w:tc>
      </w:tr>
    </w:tbl>
    <w:p w14:paraId="3397951E" w14:textId="77777777" w:rsidR="00106043" w:rsidRDefault="00106043">
      <w:pPr>
        <w:spacing w:line="240" w:lineRule="auto"/>
        <w:jc w:val="both"/>
        <w:rPr>
          <w:rFonts w:ascii="DM Sans" w:eastAsia="DM Sans" w:hAnsi="DM Sans" w:cs="DM Sans"/>
        </w:rPr>
      </w:pPr>
    </w:p>
    <w:p w14:paraId="59407A43" w14:textId="77777777" w:rsidR="00106043" w:rsidRDefault="00106043">
      <w:pPr>
        <w:ind w:left="720"/>
        <w:rPr>
          <w:rFonts w:ascii="DM Sans" w:eastAsia="DM Sans" w:hAnsi="DM Sans" w:cs="DM Sans"/>
          <w:b/>
          <w:bCs/>
        </w:rPr>
      </w:pPr>
    </w:p>
    <w:p w14:paraId="199F386E" w14:textId="77777777" w:rsidR="00106043" w:rsidRDefault="0060159E">
      <w:pPr>
        <w:ind w:left="720"/>
        <w:rPr>
          <w:rFonts w:ascii="DM Sans" w:eastAsia="DM Sans" w:hAnsi="DM Sans" w:cs="DM Sans"/>
          <w:b/>
          <w:bCs/>
        </w:rPr>
      </w:pPr>
      <w:r>
        <w:rPr>
          <w:rFonts w:ascii="DM Sans" w:eastAsia="DM Sans" w:hAnsi="DM Sans" w:cs="DM Sans"/>
          <w:b/>
          <w:bCs/>
        </w:rPr>
        <w:t>(c) To ensure that asylum-seeking, refugee and stateless children have unrestricted access to healthcare services and to formal primary and secondary education beyond the Alternative Learning Centres.</w:t>
      </w:r>
    </w:p>
    <w:p w14:paraId="0C449082" w14:textId="77777777" w:rsidR="00106043" w:rsidRDefault="0060159E">
      <w:pPr>
        <w:numPr>
          <w:ilvl w:val="0"/>
          <w:numId w:val="9"/>
        </w:numPr>
        <w:rPr>
          <w:rFonts w:ascii="DM Sans" w:eastAsia="DM Sans" w:hAnsi="DM Sans" w:cs="DM Sans"/>
        </w:rPr>
      </w:pPr>
      <w:r>
        <w:rPr>
          <w:rFonts w:ascii="DM Sans" w:eastAsia="DM Sans" w:hAnsi="DM Sans" w:cs="DM Sans"/>
        </w:rPr>
        <w:t>There has been little to no progress to expand education opportunities for refugee and asylum seeking children. Refugee and asylum seeking children remain barred from accessing the national education system in Malaysia, instead relying on alternative learning centres and some private education opportunities. UNHCR estimates that in 2024, 27,000 refugee children remain out of any schooling.</w:t>
      </w:r>
      <w:r>
        <w:rPr>
          <w:rFonts w:ascii="DM Sans" w:eastAsia="DM Sans" w:hAnsi="DM Sans" w:cs="DM Sans"/>
          <w:vertAlign w:val="superscript"/>
        </w:rPr>
        <w:footnoteReference w:id="6"/>
      </w:r>
    </w:p>
    <w:p w14:paraId="3D6875B6" w14:textId="77777777" w:rsidR="00106043" w:rsidRDefault="00106043">
      <w:pPr>
        <w:spacing w:line="240" w:lineRule="auto"/>
        <w:jc w:val="both"/>
        <w:rPr>
          <w:rFonts w:ascii="DM Sans" w:eastAsia="DM Sans" w:hAnsi="DM Sans" w:cs="DM Sans"/>
        </w:rPr>
      </w:pPr>
    </w:p>
    <w:tbl>
      <w:tblPr>
        <w:tblStyle w:val="a2"/>
        <w:tblW w:w="862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25"/>
      </w:tblGrid>
      <w:tr w:rsidR="00106043" w14:paraId="7ECABCDB" w14:textId="77777777">
        <w:tc>
          <w:tcPr>
            <w:tcW w:w="8625" w:type="dxa"/>
            <w:tcMar>
              <w:top w:w="100" w:type="dxa"/>
              <w:left w:w="100" w:type="dxa"/>
              <w:bottom w:w="100" w:type="dxa"/>
              <w:right w:w="100" w:type="dxa"/>
            </w:tcMar>
          </w:tcPr>
          <w:p w14:paraId="6B78A094" w14:textId="77777777" w:rsidR="00106043" w:rsidRDefault="0060159E">
            <w:pPr>
              <w:widowControl w:val="0"/>
              <w:spacing w:line="240" w:lineRule="auto"/>
              <w:rPr>
                <w:rFonts w:ascii="DM Sans" w:eastAsia="DM Sans" w:hAnsi="DM Sans" w:cs="DM Sans"/>
              </w:rPr>
            </w:pPr>
            <w:r>
              <w:rPr>
                <w:rFonts w:ascii="DM Sans" w:eastAsia="DM Sans" w:hAnsi="DM Sans" w:cs="DM Sans"/>
              </w:rPr>
              <w:t xml:space="preserve">Recommendations: </w:t>
            </w:r>
          </w:p>
          <w:p w14:paraId="0DB54953" w14:textId="77777777" w:rsidR="00106043" w:rsidRDefault="0060159E">
            <w:pPr>
              <w:widowControl w:val="0"/>
              <w:numPr>
                <w:ilvl w:val="0"/>
                <w:numId w:val="1"/>
              </w:numPr>
              <w:spacing w:line="240" w:lineRule="auto"/>
              <w:rPr>
                <w:rFonts w:ascii="DM Sans" w:eastAsia="DM Sans" w:hAnsi="DM Sans" w:cs="DM Sans"/>
              </w:rPr>
            </w:pPr>
            <w:r>
              <w:rPr>
                <w:rFonts w:ascii="DM Sans" w:eastAsia="DM Sans" w:hAnsi="DM Sans" w:cs="DM Sans"/>
              </w:rPr>
              <w:t>Allow refugee and asylum seeking children to access the national education system in Malaysia for primary and secondary education.</w:t>
            </w:r>
          </w:p>
        </w:tc>
      </w:tr>
    </w:tbl>
    <w:p w14:paraId="42BC173E" w14:textId="77777777" w:rsidR="00106043" w:rsidRDefault="00106043">
      <w:pPr>
        <w:spacing w:line="240" w:lineRule="auto"/>
        <w:jc w:val="both"/>
        <w:rPr>
          <w:rFonts w:ascii="DM Sans" w:eastAsia="DM Sans" w:hAnsi="DM Sans" w:cs="DM Sans"/>
        </w:rPr>
      </w:pPr>
    </w:p>
    <w:sectPr w:rsidR="00106043">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212EE" w14:textId="77777777" w:rsidR="0060159E" w:rsidRDefault="0060159E">
      <w:pPr>
        <w:spacing w:line="240" w:lineRule="auto"/>
      </w:pPr>
      <w:r>
        <w:separator/>
      </w:r>
    </w:p>
  </w:endnote>
  <w:endnote w:type="continuationSeparator" w:id="0">
    <w:p w14:paraId="3BF83569" w14:textId="77777777" w:rsidR="0060159E" w:rsidRDefault="006015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M Sans">
    <w:charset w:val="00"/>
    <w:family w:val="auto"/>
    <w:pitch w:val="variable"/>
    <w:sig w:usb0="8000002F" w:usb1="5000205B" w:usb2="00000000" w:usb3="00000000" w:csb0="00000093" w:csb1="00000000"/>
    <w:embedRegular r:id="rId1" w:fontKey="{DE10AC20-B4AC-431A-954B-116BC380A544}"/>
    <w:embedBold r:id="rId2" w:fontKey="{E93687CD-7710-4D14-8601-AD36962A0E19}"/>
  </w:font>
  <w:font w:name="Raleway">
    <w:charset w:val="00"/>
    <w:family w:val="auto"/>
    <w:pitch w:val="variable"/>
    <w:sig w:usb0="A00002FF" w:usb1="5000205B" w:usb2="00000000" w:usb3="00000000" w:csb0="00000197" w:csb1="00000000"/>
    <w:embedRegular r:id="rId3" w:fontKey="{05456361-2A78-4029-860C-7FA9598FBC2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36E5BA72-0418-4B87-B6F1-B5C68B8CDCBA}"/>
  </w:font>
  <w:font w:name="Cambria">
    <w:panose1 w:val="02040503050406030204"/>
    <w:charset w:val="00"/>
    <w:family w:val="roman"/>
    <w:pitch w:val="variable"/>
    <w:sig w:usb0="E00006FF" w:usb1="420024FF" w:usb2="02000000" w:usb3="00000000" w:csb0="0000019F" w:csb1="00000000"/>
    <w:embedRegular r:id="rId5" w:fontKey="{86BA65D2-BF30-44D5-8C37-D233C210DFD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FE57E" w14:textId="77777777" w:rsidR="0060159E" w:rsidRDefault="0060159E">
      <w:pPr>
        <w:spacing w:line="240" w:lineRule="auto"/>
      </w:pPr>
      <w:r>
        <w:separator/>
      </w:r>
    </w:p>
  </w:footnote>
  <w:footnote w:type="continuationSeparator" w:id="0">
    <w:p w14:paraId="6D18DECB" w14:textId="77777777" w:rsidR="0060159E" w:rsidRDefault="0060159E">
      <w:pPr>
        <w:spacing w:line="240" w:lineRule="auto"/>
      </w:pPr>
      <w:r>
        <w:continuationSeparator/>
      </w:r>
    </w:p>
  </w:footnote>
  <w:footnote w:id="1">
    <w:p w14:paraId="28652C00" w14:textId="77777777" w:rsidR="00106043" w:rsidRDefault="0060159E">
      <w:pPr>
        <w:spacing w:line="240" w:lineRule="auto"/>
        <w:rPr>
          <w:sz w:val="16"/>
          <w:szCs w:val="16"/>
        </w:rPr>
      </w:pPr>
      <w:r>
        <w:rPr>
          <w:vertAlign w:val="superscript"/>
        </w:rPr>
        <w:footnoteRef/>
      </w:r>
      <w:r>
        <w:rPr>
          <w:sz w:val="16"/>
          <w:szCs w:val="16"/>
        </w:rPr>
        <w:t xml:space="preserve"> Free Malaysia Today (2025) </w:t>
      </w:r>
      <w:hyperlink r:id="rId1">
        <w:r>
          <w:rPr>
            <w:color w:val="1155CC"/>
            <w:sz w:val="16"/>
            <w:szCs w:val="16"/>
            <w:u w:val="single"/>
          </w:rPr>
          <w:t>Over 2,000 children held in immigration depots</w:t>
        </w:r>
      </w:hyperlink>
    </w:p>
  </w:footnote>
  <w:footnote w:id="2">
    <w:p w14:paraId="4C55C98D" w14:textId="77777777" w:rsidR="00106043" w:rsidRDefault="0060159E">
      <w:pPr>
        <w:spacing w:line="240" w:lineRule="auto"/>
        <w:jc w:val="both"/>
        <w:rPr>
          <w:rFonts w:ascii="Raleway" w:eastAsia="Raleway" w:hAnsi="Raleway" w:cs="Raleway"/>
          <w:sz w:val="16"/>
          <w:szCs w:val="16"/>
        </w:rPr>
      </w:pPr>
      <w:r>
        <w:rPr>
          <w:vertAlign w:val="superscript"/>
        </w:rPr>
        <w:footnoteRef/>
      </w:r>
      <w:r>
        <w:rPr>
          <w:rFonts w:ascii="Raleway" w:eastAsia="Raleway" w:hAnsi="Raleway" w:cs="Raleway"/>
          <w:sz w:val="16"/>
          <w:szCs w:val="16"/>
        </w:rPr>
        <w:t xml:space="preserve"> New Straits Times (2025) </w:t>
      </w:r>
      <w:hyperlink r:id="rId2">
        <w:r>
          <w:rPr>
            <w:rFonts w:ascii="Raleway" w:eastAsia="Raleway" w:hAnsi="Raleway" w:cs="Raleway"/>
            <w:color w:val="1155CC"/>
            <w:sz w:val="16"/>
            <w:szCs w:val="16"/>
            <w:u w:val="single"/>
          </w:rPr>
          <w:t>Home Ministry: 20,143 undocumented immigrants at Immigration depots as of Aug 31</w:t>
        </w:r>
      </w:hyperlink>
    </w:p>
  </w:footnote>
  <w:footnote w:id="3">
    <w:p w14:paraId="1221FFFD" w14:textId="77777777" w:rsidR="00106043" w:rsidRDefault="0060159E">
      <w:pPr>
        <w:spacing w:line="240" w:lineRule="auto"/>
        <w:jc w:val="both"/>
        <w:rPr>
          <w:rFonts w:ascii="Raleway" w:eastAsia="Raleway" w:hAnsi="Raleway" w:cs="Raleway"/>
          <w:sz w:val="16"/>
          <w:szCs w:val="16"/>
        </w:rPr>
      </w:pPr>
      <w:r>
        <w:rPr>
          <w:vertAlign w:val="superscript"/>
        </w:rPr>
        <w:footnoteRef/>
      </w:r>
      <w:r>
        <w:rPr>
          <w:rFonts w:ascii="Raleway" w:eastAsia="Raleway" w:hAnsi="Raleway" w:cs="Raleway"/>
          <w:sz w:val="16"/>
          <w:szCs w:val="16"/>
        </w:rPr>
        <w:t xml:space="preserve"> Free Malaysia Today (2025) </w:t>
      </w:r>
      <w:hyperlink r:id="rId3">
        <w:r>
          <w:rPr>
            <w:rFonts w:ascii="Raleway" w:eastAsia="Raleway" w:hAnsi="Raleway" w:cs="Raleway"/>
            <w:color w:val="1155CC"/>
            <w:sz w:val="16"/>
            <w:szCs w:val="16"/>
            <w:u w:val="single"/>
          </w:rPr>
          <w:t>Over 2,000 children held in immigration depots | FMT</w:t>
        </w:r>
      </w:hyperlink>
    </w:p>
  </w:footnote>
  <w:footnote w:id="4">
    <w:p w14:paraId="3D66579D" w14:textId="77777777" w:rsidR="00106043" w:rsidRDefault="0060159E">
      <w:pPr>
        <w:spacing w:line="240" w:lineRule="auto"/>
        <w:jc w:val="both"/>
        <w:rPr>
          <w:rFonts w:ascii="Raleway" w:eastAsia="Raleway" w:hAnsi="Raleway" w:cs="Raleway"/>
          <w:sz w:val="16"/>
          <w:szCs w:val="16"/>
        </w:rPr>
      </w:pPr>
      <w:r>
        <w:rPr>
          <w:vertAlign w:val="superscript"/>
        </w:rPr>
        <w:footnoteRef/>
      </w:r>
      <w:r>
        <w:rPr>
          <w:rFonts w:ascii="Raleway" w:eastAsia="Raleway" w:hAnsi="Raleway" w:cs="Raleway"/>
          <w:sz w:val="16"/>
          <w:szCs w:val="16"/>
        </w:rPr>
        <w:t xml:space="preserve"> Human Rights Watch (2024)</w:t>
      </w:r>
      <w:hyperlink r:id="rId4">
        <w:r>
          <w:rPr>
            <w:rFonts w:ascii="Raleway" w:eastAsia="Raleway" w:hAnsi="Raleway" w:cs="Raleway"/>
            <w:color w:val="1155CC"/>
            <w:sz w:val="16"/>
            <w:szCs w:val="16"/>
            <w:u w:val="single"/>
          </w:rPr>
          <w:t>“We Can’t See the Sun” Malaysia’s Arbitrary Detention of Migrants and Refugees</w:t>
        </w:r>
      </w:hyperlink>
    </w:p>
  </w:footnote>
  <w:footnote w:id="5">
    <w:p w14:paraId="1A3BFF8C" w14:textId="77777777" w:rsidR="00106043" w:rsidRDefault="0060159E">
      <w:pPr>
        <w:spacing w:line="240" w:lineRule="auto"/>
        <w:jc w:val="both"/>
        <w:rPr>
          <w:rFonts w:ascii="Raleway" w:eastAsia="Raleway" w:hAnsi="Raleway" w:cs="Raleway"/>
          <w:sz w:val="16"/>
          <w:szCs w:val="16"/>
        </w:rPr>
      </w:pPr>
      <w:r>
        <w:rPr>
          <w:vertAlign w:val="superscript"/>
        </w:rPr>
        <w:footnoteRef/>
      </w:r>
      <w:r>
        <w:rPr>
          <w:rFonts w:ascii="Raleway" w:eastAsia="Raleway" w:hAnsi="Raleway" w:cs="Raleway"/>
          <w:sz w:val="16"/>
          <w:szCs w:val="16"/>
        </w:rPr>
        <w:t xml:space="preserve"> Fortify Rights (2025) </w:t>
      </w:r>
      <w:hyperlink r:id="rId5">
        <w:r>
          <w:rPr>
            <w:rFonts w:ascii="Raleway" w:eastAsia="Raleway" w:hAnsi="Raleway" w:cs="Raleway"/>
            <w:color w:val="1155CC"/>
            <w:sz w:val="16"/>
            <w:szCs w:val="16"/>
            <w:u w:val="single"/>
          </w:rPr>
          <w:t>Malaysia: End Torture, Arbitrary Arrest and Detention of Refugees</w:t>
        </w:r>
      </w:hyperlink>
      <w:r>
        <w:rPr>
          <w:rFonts w:ascii="Raleway" w:eastAsia="Raleway" w:hAnsi="Raleway" w:cs="Raleway"/>
          <w:sz w:val="16"/>
          <w:szCs w:val="16"/>
        </w:rPr>
        <w:t>; Ibid.</w:t>
      </w:r>
    </w:p>
  </w:footnote>
  <w:footnote w:id="6">
    <w:p w14:paraId="0AC76BB7" w14:textId="77777777" w:rsidR="00106043" w:rsidRDefault="0060159E">
      <w:pPr>
        <w:spacing w:line="240" w:lineRule="auto"/>
        <w:jc w:val="both"/>
        <w:rPr>
          <w:rFonts w:ascii="Raleway" w:eastAsia="Raleway" w:hAnsi="Raleway" w:cs="Raleway"/>
          <w:sz w:val="16"/>
          <w:szCs w:val="16"/>
        </w:rPr>
      </w:pPr>
      <w:r>
        <w:rPr>
          <w:vertAlign w:val="superscript"/>
        </w:rPr>
        <w:footnoteRef/>
      </w:r>
      <w:r>
        <w:rPr>
          <w:rFonts w:ascii="Raleway" w:eastAsia="Raleway" w:hAnsi="Raleway" w:cs="Raleway"/>
          <w:sz w:val="16"/>
          <w:szCs w:val="16"/>
        </w:rPr>
        <w:t xml:space="preserve"> UNHCR (2025) </w:t>
      </w:r>
      <w:hyperlink r:id="rId6">
        <w:r>
          <w:rPr>
            <w:rFonts w:ascii="Raleway" w:eastAsia="Raleway" w:hAnsi="Raleway" w:cs="Raleway"/>
            <w:color w:val="1155CC"/>
            <w:sz w:val="16"/>
            <w:szCs w:val="16"/>
            <w:u w:val="single"/>
          </w:rPr>
          <w:t>Annual Results Report - 2024 Malaysia</w:t>
        </w:r>
      </w:hyperlink>
    </w:p>
    <w:p w14:paraId="1F7BF465" w14:textId="77777777" w:rsidR="00106043" w:rsidRDefault="00106043">
      <w:pPr>
        <w:spacing w:line="240" w:lineRule="auto"/>
        <w:jc w:val="both"/>
        <w:rPr>
          <w:rFonts w:ascii="Raleway" w:eastAsia="Raleway" w:hAnsi="Raleway" w:cs="Raleway"/>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34099" w14:textId="77777777" w:rsidR="00106043" w:rsidRDefault="00106043">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06BB8" w14:textId="77777777" w:rsidR="00106043" w:rsidRDefault="0060159E">
    <w:pPr>
      <w:jc w:val="center"/>
    </w:pPr>
    <w:r>
      <w:rPr>
        <w:noProof/>
      </w:rPr>
      <w:drawing>
        <wp:inline distT="114300" distB="114300" distL="114300" distR="114300" wp14:anchorId="06CCBCF9" wp14:editId="777A42E4">
          <wp:extent cx="833438" cy="117661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33438" cy="117661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79AF"/>
    <w:multiLevelType w:val="multilevel"/>
    <w:tmpl w:val="088C3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BF30F5"/>
    <w:multiLevelType w:val="multilevel"/>
    <w:tmpl w:val="C81E9F5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1FD1543E"/>
    <w:multiLevelType w:val="multilevel"/>
    <w:tmpl w:val="4BAC62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B522FE3"/>
    <w:multiLevelType w:val="multilevel"/>
    <w:tmpl w:val="956016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ECA2F9D"/>
    <w:multiLevelType w:val="multilevel"/>
    <w:tmpl w:val="CF5451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53CE551C"/>
    <w:multiLevelType w:val="multilevel"/>
    <w:tmpl w:val="C4347D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A2519CB"/>
    <w:multiLevelType w:val="multilevel"/>
    <w:tmpl w:val="897AA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C5D1541"/>
    <w:multiLevelType w:val="multilevel"/>
    <w:tmpl w:val="0DF4A1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61CE6C02"/>
    <w:multiLevelType w:val="multilevel"/>
    <w:tmpl w:val="8F10D7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6F5138BB"/>
    <w:multiLevelType w:val="multilevel"/>
    <w:tmpl w:val="37AAE5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7B1A6F69"/>
    <w:multiLevelType w:val="multilevel"/>
    <w:tmpl w:val="DF3A54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C8A7F41"/>
    <w:multiLevelType w:val="multilevel"/>
    <w:tmpl w:val="4880D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08407244">
    <w:abstractNumId w:val="0"/>
  </w:num>
  <w:num w:numId="2" w16cid:durableId="532503671">
    <w:abstractNumId w:val="11"/>
  </w:num>
  <w:num w:numId="3" w16cid:durableId="1341616586">
    <w:abstractNumId w:val="5"/>
  </w:num>
  <w:num w:numId="4" w16cid:durableId="932277480">
    <w:abstractNumId w:val="8"/>
  </w:num>
  <w:num w:numId="5" w16cid:durableId="1844781222">
    <w:abstractNumId w:val="2"/>
  </w:num>
  <w:num w:numId="6" w16cid:durableId="914826340">
    <w:abstractNumId w:val="6"/>
  </w:num>
  <w:num w:numId="7" w16cid:durableId="453476166">
    <w:abstractNumId w:val="9"/>
  </w:num>
  <w:num w:numId="8" w16cid:durableId="1511725037">
    <w:abstractNumId w:val="7"/>
  </w:num>
  <w:num w:numId="9" w16cid:durableId="1378315903">
    <w:abstractNumId w:val="3"/>
  </w:num>
  <w:num w:numId="10" w16cid:durableId="97875571">
    <w:abstractNumId w:val="10"/>
  </w:num>
  <w:num w:numId="11" w16cid:durableId="1509102932">
    <w:abstractNumId w:val="4"/>
  </w:num>
  <w:num w:numId="12" w16cid:durableId="1874344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043"/>
    <w:rsid w:val="00106043"/>
    <w:rsid w:val="0060159E"/>
    <w:rsid w:val="00CA542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F71CC"/>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freemalaysiatoday.com/category/nation/2025/12/02/over-2000-children-held-in-immigration-depots" TargetMode="External"/><Relationship Id="rId2" Type="http://schemas.openxmlformats.org/officeDocument/2006/relationships/hyperlink" Target="https://www.nst.com.my/news/nation/2025/12/1328920/home-ministry-20143-undocumented-immigrants-immigration-depots-aug-31" TargetMode="External"/><Relationship Id="rId1" Type="http://schemas.openxmlformats.org/officeDocument/2006/relationships/hyperlink" Target="https://www.freemalaysiatoday.com/category/nation/2025/12/02/over-2000-children-held-in-immigration-depots" TargetMode="External"/><Relationship Id="rId6" Type="http://schemas.openxmlformats.org/officeDocument/2006/relationships/hyperlink" Target="https://www.unhcr.org/sites/default/files/2025-06/Malaysia%20ARR%202024.pdf" TargetMode="External"/><Relationship Id="rId5" Type="http://schemas.openxmlformats.org/officeDocument/2006/relationships/hyperlink" Target="https://www.fortifyrights.org/mly-inv-2025-06-18/" TargetMode="External"/><Relationship Id="rId4" Type="http://schemas.openxmlformats.org/officeDocument/2006/relationships/hyperlink" Target="https://www.hrw.org/sites/default/files/media_2024/03/malaysia0324web.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1324</Words>
  <Characters>7549</Characters>
  <Application>Microsoft Office Word</Application>
  <DocSecurity>0</DocSecurity>
  <Lines>62</Lines>
  <Paragraphs>17</Paragraphs>
  <ScaleCrop>false</ScaleCrop>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2026-01-07T09:44:00Z</dcterms:created>
  <dcterms:modified xsi:type="dcterms:W3CDTF">2026-01-07T09:44:00Z</dcterms:modified>
</cp:coreProperties>
</file>