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6AD81F" w14:textId="77777777" w:rsidR="007B7E69" w:rsidRPr="00F72309" w:rsidRDefault="007B7E69" w:rsidP="00F72309">
      <w:pPr>
        <w:spacing w:after="0" w:line="240" w:lineRule="auto"/>
        <w:rPr>
          <w:rFonts w:asciiTheme="majorHAnsi" w:hAnsiTheme="majorHAnsi" w:cstheme="majorHAnsi"/>
          <w:b/>
          <w:sz w:val="20"/>
          <w:szCs w:val="20"/>
        </w:rPr>
      </w:pPr>
      <w:r w:rsidRPr="00F72309">
        <w:rPr>
          <w:rFonts w:asciiTheme="majorHAnsi" w:hAnsiTheme="majorHAnsi" w:cstheme="majorHAnsi"/>
          <w:noProof/>
          <w:sz w:val="20"/>
          <w:szCs w:val="20"/>
          <w:lang w:val="en-US"/>
        </w:rPr>
        <mc:AlternateContent>
          <mc:Choice Requires="wps">
            <w:drawing>
              <wp:anchor distT="45720" distB="45720" distL="114300" distR="114300" simplePos="0" relativeHeight="251659264" behindDoc="0" locked="0" layoutInCell="1" allowOverlap="1" wp14:anchorId="62480DDA" wp14:editId="01486261">
                <wp:simplePos x="0" y="0"/>
                <wp:positionH relativeFrom="page">
                  <wp:posOffset>4975860</wp:posOffset>
                </wp:positionH>
                <wp:positionV relativeFrom="margin">
                  <wp:posOffset>-533400</wp:posOffset>
                </wp:positionV>
                <wp:extent cx="2512695" cy="1837055"/>
                <wp:effectExtent l="0" t="0" r="20955" b="1079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2695" cy="1837055"/>
                        </a:xfrm>
                        <a:prstGeom prst="rect">
                          <a:avLst/>
                        </a:prstGeom>
                        <a:solidFill>
                          <a:srgbClr val="FFFFFF"/>
                        </a:solidFill>
                        <a:ln w="9525">
                          <a:solidFill>
                            <a:schemeClr val="bg1"/>
                          </a:solidFill>
                          <a:miter lim="800000"/>
                          <a:headEnd/>
                          <a:tailEnd/>
                        </a:ln>
                      </wps:spPr>
                      <wps:txbx>
                        <w:txbxContent>
                          <w:p w14:paraId="19BE7736" w14:textId="77777777" w:rsidR="007B7E69" w:rsidRDefault="007B7E69" w:rsidP="007B7E69">
                            <w:r>
                              <w:t xml:space="preserve"> </w:t>
                            </w:r>
                            <w:r w:rsidR="00F95B10" w:rsidRPr="00F95B10">
                              <w:rPr>
                                <w:noProof/>
                                <w:lang w:val="en-US"/>
                              </w:rPr>
                              <w:drawing>
                                <wp:inline distT="0" distB="0" distL="0" distR="0" wp14:anchorId="7E844AC3" wp14:editId="3435187F">
                                  <wp:extent cx="2320588" cy="975947"/>
                                  <wp:effectExtent l="0" t="0" r="3810" b="0"/>
                                  <wp:docPr id="3" name="Image 3" descr="C:\Users\23672\Desktop\IMG-20200610-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3672\Desktop\IMG-20200610-WA0000.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336329" cy="982567"/>
                                          </a:xfrm>
                                          <a:prstGeom prst="rect">
                                            <a:avLst/>
                                          </a:prstGeom>
                                          <a:noFill/>
                                          <a:ln>
                                            <a:noFill/>
                                          </a:ln>
                                        </pic:spPr>
                                      </pic:pic>
                                    </a:graphicData>
                                  </a:graphic>
                                </wp:inline>
                              </w:drawing>
                            </w:r>
                            <w: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480DDA" id="_x0000_t202" coordsize="21600,21600" o:spt="202" path="m,l,21600r21600,l21600,xe">
                <v:stroke joinstyle="miter"/>
                <v:path gradientshapeok="t" o:connecttype="rect"/>
              </v:shapetype>
              <v:shape id="Zone de texte 2" o:spid="_x0000_s1026" type="#_x0000_t202" style="position:absolute;margin-left:391.8pt;margin-top:-42pt;width:197.85pt;height:144.65pt;z-index:251659264;visibility:visible;mso-wrap-style:square;mso-width-percent:0;mso-height-percent:0;mso-wrap-distance-left:9pt;mso-wrap-distance-top:3.6pt;mso-wrap-distance-right:9pt;mso-wrap-distance-bottom:3.6pt;mso-position-horizontal:absolute;mso-position-horizontal-relative:page;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" strokecolor="white [3212]">
                <v:textbox>
                  <w:txbxContent>
                    <w:p w14:paraId="19BE7736" w14:textId="77777777" w:rsidR="007B7E69" w:rsidRDefault="007B7E69" w:rsidP="007B7E69">
                      <w:r>
                        <w:t xml:space="preserve"> </w:t>
                      </w:r>
                      <w:r w:rsidR="00F95B10" w:rsidRPr="00F95B10">
                        <w:rPr>
                          <w:noProof/>
                          <w:lang w:val="en-US"/>
                        </w:rPr>
                        <w:drawing>
                          <wp:inline distT="0" distB="0" distL="0" distR="0" wp14:anchorId="7E844AC3" wp14:editId="3435187F">
                            <wp:extent cx="2320588" cy="975947"/>
                            <wp:effectExtent l="0" t="0" r="3810" b="0"/>
                            <wp:docPr id="3" name="Image 3" descr="C:\Users\23672\Desktop\IMG-20200610-WA00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23672\Desktop\IMG-20200610-WA0000.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36329" cy="982567"/>
                                    </a:xfrm>
                                    <a:prstGeom prst="rect">
                                      <a:avLst/>
                                    </a:prstGeom>
                                    <a:noFill/>
                                    <a:ln>
                                      <a:noFill/>
                                    </a:ln>
                                  </pic:spPr>
                                </pic:pic>
                              </a:graphicData>
                            </a:graphic>
                          </wp:inline>
                        </w:drawing>
                      </w:r>
                      <w:r>
                        <w:t xml:space="preserve">                             </w:t>
                      </w:r>
                    </w:p>
                  </w:txbxContent>
                </v:textbox>
                <w10:wrap type="square" anchorx="page" anchory="margin"/>
              </v:shape>
            </w:pict>
          </mc:Fallback>
        </mc:AlternateContent>
      </w:r>
      <w:r w:rsidR="00536BB3">
        <w:rPr>
          <w:rFonts w:asciiTheme="majorHAnsi" w:hAnsiTheme="majorHAnsi" w:cstheme="majorHAnsi"/>
          <w:b/>
          <w:sz w:val="20"/>
          <w:szCs w:val="20"/>
        </w:rPr>
        <w:t>Sis à S</w:t>
      </w:r>
      <w:r w:rsidR="00F72309">
        <w:rPr>
          <w:rFonts w:asciiTheme="majorHAnsi" w:hAnsiTheme="majorHAnsi" w:cstheme="majorHAnsi"/>
          <w:b/>
          <w:sz w:val="20"/>
          <w:szCs w:val="20"/>
        </w:rPr>
        <w:t>angô</w:t>
      </w:r>
      <w:r w:rsidR="008C668D" w:rsidRPr="00F72309">
        <w:rPr>
          <w:rFonts w:asciiTheme="majorHAnsi" w:hAnsiTheme="majorHAnsi" w:cstheme="majorHAnsi"/>
          <w:b/>
          <w:sz w:val="20"/>
          <w:szCs w:val="20"/>
        </w:rPr>
        <w:t>,</w:t>
      </w:r>
      <w:r w:rsidR="00F72309" w:rsidRPr="00F72309">
        <w:rPr>
          <w:rFonts w:asciiTheme="majorHAnsi" w:hAnsiTheme="majorHAnsi" w:cstheme="majorHAnsi"/>
          <w:b/>
          <w:sz w:val="20"/>
          <w:szCs w:val="20"/>
        </w:rPr>
        <w:t xml:space="preserve"> </w:t>
      </w:r>
      <w:r w:rsidR="00995290">
        <w:rPr>
          <w:rFonts w:asciiTheme="majorHAnsi" w:hAnsiTheme="majorHAnsi" w:cstheme="majorHAnsi"/>
          <w:b/>
          <w:sz w:val="20"/>
          <w:szCs w:val="20"/>
        </w:rPr>
        <w:t>dans l’enceinte de Renafils</w:t>
      </w:r>
      <w:r w:rsidRPr="00F72309">
        <w:rPr>
          <w:rFonts w:asciiTheme="majorHAnsi" w:hAnsiTheme="majorHAnsi" w:cstheme="majorHAnsi"/>
          <w:b/>
          <w:sz w:val="20"/>
          <w:szCs w:val="20"/>
        </w:rPr>
        <w:t>, Bangui-RCA</w:t>
      </w:r>
    </w:p>
    <w:p w14:paraId="61F1DA07" w14:textId="62697209" w:rsidR="007B7E69" w:rsidRPr="007E7443" w:rsidRDefault="007B7E69" w:rsidP="00F72309">
      <w:pPr>
        <w:spacing w:after="0" w:line="240" w:lineRule="auto"/>
        <w:rPr>
          <w:rFonts w:asciiTheme="majorHAnsi" w:eastAsia="Times New Roman" w:hAnsiTheme="majorHAnsi" w:cstheme="majorHAnsi"/>
          <w:sz w:val="20"/>
          <w:szCs w:val="20"/>
        </w:rPr>
      </w:pPr>
      <w:r w:rsidRPr="00F72309">
        <w:rPr>
          <w:rFonts w:asciiTheme="majorHAnsi" w:hAnsiTheme="majorHAnsi" w:cstheme="majorHAnsi"/>
          <w:b/>
          <w:sz w:val="20"/>
          <w:szCs w:val="20"/>
        </w:rPr>
        <w:t xml:space="preserve">Téléphone : </w:t>
      </w:r>
      <w:r w:rsidRPr="007E7443">
        <w:rPr>
          <w:rFonts w:asciiTheme="majorHAnsi" w:eastAsia="Times New Roman" w:hAnsiTheme="majorHAnsi" w:cstheme="majorHAnsi"/>
          <w:b/>
          <w:sz w:val="20"/>
          <w:szCs w:val="20"/>
        </w:rPr>
        <w:t xml:space="preserve">(+236) 72 </w:t>
      </w:r>
      <w:r w:rsidR="00F72309" w:rsidRPr="007E7443">
        <w:rPr>
          <w:rFonts w:asciiTheme="majorHAnsi" w:eastAsia="Times New Roman" w:hAnsiTheme="majorHAnsi" w:cstheme="majorHAnsi"/>
          <w:b/>
          <w:sz w:val="20"/>
          <w:szCs w:val="20"/>
        </w:rPr>
        <w:t>60 4</w:t>
      </w:r>
      <w:r w:rsidR="007E7443">
        <w:rPr>
          <w:rFonts w:asciiTheme="majorHAnsi" w:eastAsia="Times New Roman" w:hAnsiTheme="majorHAnsi" w:cstheme="majorHAnsi"/>
          <w:b/>
          <w:sz w:val="20"/>
          <w:szCs w:val="20"/>
        </w:rPr>
        <w:t>3 70 / 7</w:t>
      </w:r>
      <w:r w:rsidR="00314E0A">
        <w:rPr>
          <w:rFonts w:asciiTheme="majorHAnsi" w:eastAsia="Times New Roman" w:hAnsiTheme="majorHAnsi" w:cstheme="majorHAnsi"/>
          <w:b/>
          <w:sz w:val="20"/>
          <w:szCs w:val="20"/>
        </w:rPr>
        <w:t>0 18 32 38</w:t>
      </w:r>
    </w:p>
    <w:p w14:paraId="1646244C" w14:textId="77777777" w:rsidR="00D05A0F" w:rsidRDefault="001353DD" w:rsidP="00F72309">
      <w:pPr>
        <w:spacing w:after="0" w:line="480" w:lineRule="auto"/>
        <w:rPr>
          <w:rFonts w:asciiTheme="majorHAnsi" w:hAnsiTheme="majorHAnsi" w:cstheme="majorHAnsi"/>
          <w:b/>
          <w:sz w:val="20"/>
          <w:szCs w:val="20"/>
        </w:rPr>
      </w:pPr>
      <w:r w:rsidRPr="00F72309">
        <w:rPr>
          <w:rFonts w:asciiTheme="majorHAnsi" w:hAnsiTheme="majorHAnsi" w:cstheme="majorHAnsi"/>
          <w:b/>
          <w:noProof/>
          <w:sz w:val="20"/>
          <w:szCs w:val="20"/>
          <w:lang w:val="en-US"/>
        </w:rPr>
        <mc:AlternateContent>
          <mc:Choice Requires="wps">
            <w:drawing>
              <wp:anchor distT="0" distB="0" distL="114300" distR="114300" simplePos="0" relativeHeight="251660288" behindDoc="0" locked="0" layoutInCell="1" allowOverlap="1" wp14:anchorId="50F2D238" wp14:editId="0E7783EB">
                <wp:simplePos x="0" y="0"/>
                <wp:positionH relativeFrom="column">
                  <wp:posOffset>7106506</wp:posOffset>
                </wp:positionH>
                <wp:positionV relativeFrom="paragraph">
                  <wp:posOffset>444556</wp:posOffset>
                </wp:positionV>
                <wp:extent cx="95250" cy="87630"/>
                <wp:effectExtent l="0" t="0" r="19050" b="26670"/>
                <wp:wrapNone/>
                <wp:docPr id="2" name="Zone de texte 2"/>
                <wp:cNvGraphicFramePr/>
                <a:graphic xmlns:a="http://schemas.openxmlformats.org/drawingml/2006/main">
                  <a:graphicData uri="http://schemas.microsoft.com/office/word/2010/wordprocessingShape">
                    <wps:wsp>
                      <wps:cNvSpPr txBox="1"/>
                      <wps:spPr>
                        <a:xfrm>
                          <a:off x="0" y="0"/>
                          <a:ext cx="95250" cy="87630"/>
                        </a:xfrm>
                        <a:prstGeom prst="rect">
                          <a:avLst/>
                        </a:prstGeom>
                        <a:solidFill>
                          <a:schemeClr val="lt1"/>
                        </a:solidFill>
                        <a:ln w="6350">
                          <a:solidFill>
                            <a:schemeClr val="bg1"/>
                          </a:solidFill>
                        </a:ln>
                        <a:effectLst/>
                      </wps:spPr>
                      <wps:style>
                        <a:lnRef idx="0">
                          <a:schemeClr val="accent1"/>
                        </a:lnRef>
                        <a:fillRef idx="0">
                          <a:schemeClr val="accent1"/>
                        </a:fillRef>
                        <a:effectRef idx="0">
                          <a:schemeClr val="accent1"/>
                        </a:effectRef>
                        <a:fontRef idx="minor">
                          <a:schemeClr val="dk1"/>
                        </a:fontRef>
                      </wps:style>
                      <wps:txbx>
                        <w:txbxContent>
                          <w:p w14:paraId="283D14D4" w14:textId="77777777" w:rsidR="008C668D" w:rsidRDefault="008C66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F2D238" id="_x0000_s1027" type="#_x0000_t202" style="position:absolute;margin-left:559.55pt;margin-top:35pt;width:7.5pt;height:6.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" fillcolor="white [3201]" strokecolor="white [3212]" strokeweight=".5pt">
                <v:textbox>
                  <w:txbxContent>
                    <w:p w14:paraId="283D14D4" w14:textId="77777777" w:rsidR="008C668D" w:rsidRDefault="008C668D"/>
                  </w:txbxContent>
                </v:textbox>
              </v:shape>
            </w:pict>
          </mc:Fallback>
        </mc:AlternateContent>
      </w:r>
      <w:r w:rsidR="00790098">
        <w:rPr>
          <w:rFonts w:asciiTheme="majorHAnsi" w:hAnsiTheme="majorHAnsi" w:cstheme="majorHAnsi"/>
          <w:b/>
          <w:sz w:val="20"/>
          <w:szCs w:val="20"/>
        </w:rPr>
        <w:t>Email</w:t>
      </w:r>
      <w:r w:rsidR="007B7E69" w:rsidRPr="00F72309">
        <w:rPr>
          <w:rFonts w:asciiTheme="majorHAnsi" w:hAnsiTheme="majorHAnsi" w:cstheme="majorHAnsi"/>
          <w:b/>
          <w:sz w:val="20"/>
          <w:szCs w:val="20"/>
        </w:rPr>
        <w:t xml:space="preserve"> : </w:t>
      </w:r>
      <w:hyperlink r:id="rId9" w:history="1">
        <w:r w:rsidR="00D05A0F" w:rsidRPr="00155624">
          <w:rPr>
            <w:rStyle w:val="Lienhypertexte"/>
            <w:rFonts w:asciiTheme="majorHAnsi" w:hAnsiTheme="majorHAnsi" w:cstheme="majorHAnsi"/>
            <w:b/>
            <w:sz w:val="20"/>
            <w:szCs w:val="20"/>
          </w:rPr>
          <w:t>acads.rca@gmail.com</w:t>
        </w:r>
      </w:hyperlink>
    </w:p>
    <w:p w14:paraId="1BEB44B7" w14:textId="77777777" w:rsidR="007B7E69" w:rsidRPr="00F72309" w:rsidRDefault="00000000" w:rsidP="00F72309">
      <w:pPr>
        <w:spacing w:after="0" w:line="480" w:lineRule="auto"/>
        <w:rPr>
          <w:rFonts w:asciiTheme="majorHAnsi" w:hAnsiTheme="majorHAnsi" w:cstheme="majorHAnsi"/>
          <w:b/>
          <w:sz w:val="20"/>
          <w:szCs w:val="20"/>
        </w:rPr>
      </w:pPr>
      <w:hyperlink r:id="rId10" w:history="1"/>
    </w:p>
    <w:p w14:paraId="12BBDCA0"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7643E144"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64016F9E"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49F396C3"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0700818F"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28024B21"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22CF1143"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37E88B37"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5CE6C2C9" w14:textId="77777777" w:rsidR="00314E0A" w:rsidRDefault="00314E0A" w:rsidP="00314E0A">
      <w:pPr>
        <w:pBdr>
          <w:bottom w:val="single" w:sz="8" w:space="4" w:color="5B9BD5" w:themeColor="accent1"/>
        </w:pBdr>
        <w:spacing w:after="300" w:line="240" w:lineRule="auto"/>
        <w:contextualSpacing/>
        <w:jc w:val="center"/>
        <w:rPr>
          <w:rFonts w:asciiTheme="majorHAnsi" w:eastAsiaTheme="majorEastAsia" w:hAnsiTheme="majorHAnsi" w:cstheme="majorBidi"/>
          <w:color w:val="323E4F" w:themeColor="text2" w:themeShade="BF"/>
          <w:spacing w:val="5"/>
          <w:kern w:val="28"/>
          <w:sz w:val="40"/>
          <w:szCs w:val="40"/>
        </w:rPr>
      </w:pPr>
    </w:p>
    <w:p w14:paraId="4744EC5E" w14:textId="4FF5D0FE" w:rsidR="00314E0A" w:rsidRPr="002C09E2" w:rsidRDefault="00314E0A" w:rsidP="00314E0A">
      <w:pPr>
        <w:pBdr>
          <w:bottom w:val="single" w:sz="8" w:space="4" w:color="5B9BD5" w:themeColor="accent1"/>
        </w:pBdr>
        <w:spacing w:after="300" w:line="240" w:lineRule="auto"/>
        <w:contextualSpacing/>
        <w:jc w:val="center"/>
        <w:rPr>
          <w:rFonts w:ascii="Times New Roman" w:eastAsiaTheme="majorEastAsia" w:hAnsi="Times New Roman" w:cs="Times New Roman"/>
          <w:b/>
          <w:bCs/>
          <w:color w:val="FF0000"/>
          <w:spacing w:val="5"/>
          <w:kern w:val="28"/>
          <w:sz w:val="40"/>
          <w:szCs w:val="40"/>
        </w:rPr>
      </w:pPr>
      <w:r w:rsidRPr="002C09E2">
        <w:rPr>
          <w:rFonts w:ascii="Times New Roman" w:eastAsiaTheme="majorEastAsia" w:hAnsi="Times New Roman" w:cs="Times New Roman"/>
          <w:b/>
          <w:bCs/>
          <w:color w:val="FF0000"/>
          <w:spacing w:val="5"/>
          <w:kern w:val="28"/>
          <w:sz w:val="40"/>
          <w:szCs w:val="40"/>
        </w:rPr>
        <w:t xml:space="preserve">Rapport sur la situation des Travailleurs de Sexe en </w:t>
      </w:r>
      <w:r w:rsidR="00126522">
        <w:rPr>
          <w:rFonts w:ascii="Times New Roman" w:eastAsiaTheme="majorEastAsia" w:hAnsi="Times New Roman" w:cs="Times New Roman"/>
          <w:b/>
          <w:bCs/>
          <w:color w:val="FF0000"/>
          <w:spacing w:val="5"/>
          <w:kern w:val="28"/>
          <w:sz w:val="40"/>
          <w:szCs w:val="40"/>
        </w:rPr>
        <w:t xml:space="preserve">République </w:t>
      </w:r>
      <w:r w:rsidRPr="002C09E2">
        <w:rPr>
          <w:rFonts w:ascii="Times New Roman" w:eastAsiaTheme="majorEastAsia" w:hAnsi="Times New Roman" w:cs="Times New Roman"/>
          <w:b/>
          <w:bCs/>
          <w:color w:val="FF0000"/>
          <w:spacing w:val="5"/>
          <w:kern w:val="28"/>
          <w:sz w:val="40"/>
          <w:szCs w:val="40"/>
        </w:rPr>
        <w:t>Centrafri</w:t>
      </w:r>
      <w:r w:rsidR="00126522">
        <w:rPr>
          <w:rFonts w:ascii="Times New Roman" w:eastAsiaTheme="majorEastAsia" w:hAnsi="Times New Roman" w:cs="Times New Roman"/>
          <w:b/>
          <w:bCs/>
          <w:color w:val="FF0000"/>
          <w:spacing w:val="5"/>
          <w:kern w:val="28"/>
          <w:sz w:val="40"/>
          <w:szCs w:val="40"/>
        </w:rPr>
        <w:t>caine</w:t>
      </w:r>
    </w:p>
    <w:p w14:paraId="22EFD4D0" w14:textId="5F845E09" w:rsidR="00314E0A" w:rsidRPr="00B66F17" w:rsidRDefault="00314E0A" w:rsidP="00B66F17">
      <w:pPr>
        <w:jc w:val="both"/>
        <w:rPr>
          <w:rFonts w:asciiTheme="majorHAnsi" w:eastAsiaTheme="majorEastAsia" w:hAnsiTheme="majorHAnsi" w:cstheme="majorBidi"/>
          <w:color w:val="2C6EAB" w:themeColor="accent1" w:themeShade="B5"/>
          <w:sz w:val="32"/>
          <w:szCs w:val="32"/>
        </w:rPr>
      </w:pPr>
      <w:r w:rsidRPr="003F2C3E">
        <w:br w:type="page"/>
      </w:r>
      <w:bookmarkStart w:id="0" w:name="_Toc383698887"/>
      <w:bookmarkStart w:id="1" w:name="_Toc382661735"/>
    </w:p>
    <w:p w14:paraId="2EBA8280" w14:textId="442D3766" w:rsidR="00C11E7B" w:rsidRPr="00B66F17" w:rsidRDefault="00314E0A" w:rsidP="00314E0A">
      <w:pPr>
        <w:keepNext/>
        <w:keepLines/>
        <w:spacing w:before="480" w:after="0"/>
        <w:jc w:val="both"/>
        <w:outlineLvl w:val="0"/>
        <w:rPr>
          <w:rFonts w:ascii="Times New Roman" w:eastAsiaTheme="majorEastAsia" w:hAnsi="Times New Roman" w:cs="Times New Roman"/>
          <w:b/>
          <w:bCs/>
          <w:color w:val="FF0000"/>
          <w:sz w:val="32"/>
          <w:szCs w:val="32"/>
        </w:rPr>
      </w:pPr>
      <w:r w:rsidRPr="00B66F17">
        <w:rPr>
          <w:rFonts w:ascii="Times New Roman" w:eastAsiaTheme="majorEastAsia" w:hAnsi="Times New Roman" w:cs="Times New Roman"/>
          <w:b/>
          <w:bCs/>
          <w:color w:val="FF0000"/>
          <w:sz w:val="32"/>
          <w:szCs w:val="32"/>
        </w:rPr>
        <w:lastRenderedPageBreak/>
        <w:t>Terminologie</w:t>
      </w:r>
      <w:bookmarkEnd w:id="0"/>
      <w:r w:rsidRPr="00B66F17">
        <w:rPr>
          <w:rFonts w:ascii="Times New Roman" w:eastAsiaTheme="majorEastAsia" w:hAnsi="Times New Roman" w:cs="Times New Roman"/>
          <w:b/>
          <w:bCs/>
          <w:color w:val="FF0000"/>
          <w:sz w:val="32"/>
          <w:szCs w:val="32"/>
        </w:rPr>
        <w:t>s</w:t>
      </w:r>
    </w:p>
    <w:p w14:paraId="2B3996A5" w14:textId="63CA8806" w:rsidR="00314E0A" w:rsidRPr="002E3F32" w:rsidRDefault="00314E0A" w:rsidP="00314E0A">
      <w:pPr>
        <w:jc w:val="both"/>
        <w:rPr>
          <w:rFonts w:ascii="Times New Roman" w:hAnsi="Times New Roman" w:cs="Times New Roman"/>
          <w:sz w:val="28"/>
          <w:szCs w:val="28"/>
        </w:rPr>
      </w:pPr>
      <w:r w:rsidRPr="002E3F32">
        <w:rPr>
          <w:rFonts w:ascii="Times New Roman" w:hAnsi="Times New Roman" w:cs="Times New Roman"/>
          <w:b/>
          <w:sz w:val="28"/>
          <w:szCs w:val="28"/>
        </w:rPr>
        <w:t>Travailleur de sexe </w:t>
      </w:r>
      <w:r w:rsidR="002C09E2">
        <w:rPr>
          <w:rFonts w:ascii="Times New Roman" w:hAnsi="Times New Roman" w:cs="Times New Roman"/>
          <w:b/>
          <w:sz w:val="28"/>
          <w:szCs w:val="28"/>
        </w:rPr>
        <w:t xml:space="preserve">(TS) </w:t>
      </w:r>
      <w:r w:rsidRPr="002E3F32">
        <w:rPr>
          <w:rFonts w:ascii="Times New Roman" w:hAnsi="Times New Roman" w:cs="Times New Roman"/>
          <w:sz w:val="28"/>
          <w:szCs w:val="28"/>
        </w:rPr>
        <w:t xml:space="preserve">: </w:t>
      </w:r>
      <w:r w:rsidRPr="002E3F32">
        <w:rPr>
          <w:rFonts w:ascii="Times New Roman" w:hAnsi="Times New Roman" w:cs="Times New Roman"/>
          <w:color w:val="202122"/>
          <w:sz w:val="28"/>
          <w:szCs w:val="28"/>
          <w:shd w:val="clear" w:color="auto" w:fill="FFFFFF"/>
        </w:rPr>
        <w:t>Personne qui réalise des services sexuels en échange d’une rémunération</w:t>
      </w:r>
      <w:r w:rsidRPr="002E3F32">
        <w:rPr>
          <w:rFonts w:ascii="Times New Roman" w:hAnsi="Times New Roman" w:cs="Times New Roman"/>
          <w:sz w:val="28"/>
          <w:szCs w:val="28"/>
        </w:rPr>
        <w:t xml:space="preserve"> </w:t>
      </w:r>
    </w:p>
    <w:p w14:paraId="5B5507BD" w14:textId="77777777" w:rsidR="00314E0A" w:rsidRPr="002E3F32" w:rsidRDefault="00314E0A" w:rsidP="00314E0A">
      <w:pPr>
        <w:jc w:val="both"/>
        <w:rPr>
          <w:rFonts w:ascii="Times New Roman" w:hAnsi="Times New Roman" w:cs="Times New Roman"/>
          <w:sz w:val="28"/>
          <w:szCs w:val="28"/>
        </w:rPr>
      </w:pPr>
      <w:r w:rsidRPr="002E3F32">
        <w:rPr>
          <w:rFonts w:ascii="Times New Roman" w:hAnsi="Times New Roman" w:cs="Times New Roman"/>
          <w:b/>
          <w:sz w:val="28"/>
          <w:szCs w:val="28"/>
        </w:rPr>
        <w:t>Minorité sexuelle </w:t>
      </w:r>
      <w:r w:rsidRPr="002E3F32">
        <w:rPr>
          <w:rFonts w:ascii="Times New Roman" w:hAnsi="Times New Roman" w:cs="Times New Roman"/>
          <w:sz w:val="28"/>
          <w:szCs w:val="28"/>
        </w:rPr>
        <w:t>: est comprise comme faisant référence aux personnes qui n’ont pas un comportement sexuel - des pratiques sexuelles, sentiments émotionnels et affectifs - exclusif avec une personne de sexe opposé.</w:t>
      </w:r>
    </w:p>
    <w:p w14:paraId="6816C8A8" w14:textId="77777777" w:rsidR="00314E0A" w:rsidRPr="002E3F32" w:rsidRDefault="00314E0A" w:rsidP="00314E0A">
      <w:pPr>
        <w:jc w:val="both"/>
        <w:rPr>
          <w:rFonts w:ascii="Times New Roman" w:hAnsi="Times New Roman" w:cs="Times New Roman"/>
          <w:sz w:val="28"/>
          <w:szCs w:val="28"/>
        </w:rPr>
      </w:pPr>
      <w:r w:rsidRPr="002E3F32">
        <w:rPr>
          <w:rFonts w:ascii="Times New Roman" w:hAnsi="Times New Roman" w:cs="Times New Roman"/>
          <w:b/>
          <w:sz w:val="28"/>
          <w:szCs w:val="28"/>
        </w:rPr>
        <w:t>Minorité de genre </w:t>
      </w:r>
      <w:r w:rsidRPr="002E3F32">
        <w:rPr>
          <w:rFonts w:ascii="Times New Roman" w:hAnsi="Times New Roman" w:cs="Times New Roman"/>
          <w:sz w:val="28"/>
          <w:szCs w:val="28"/>
        </w:rPr>
        <w:t>: est comprise comme faisant référence à l’expérience intime et personnelle de son genre sans correspondre à son sexe assigné à la naissance, y compris la conscience personnelle de son corps et d’autres expressions de genre tel que l’habillement, le discours et les manières de se conduire.</w:t>
      </w:r>
    </w:p>
    <w:p w14:paraId="4D1CBD8E" w14:textId="21093295" w:rsidR="00314E0A" w:rsidRDefault="002E3F32" w:rsidP="00314E0A">
      <w:pPr>
        <w:jc w:val="both"/>
        <w:rPr>
          <w:rFonts w:ascii="Times New Roman" w:hAnsi="Times New Roman" w:cs="Times New Roman"/>
          <w:sz w:val="28"/>
          <w:szCs w:val="28"/>
          <w:shd w:val="clear" w:color="auto" w:fill="FFFFFF"/>
        </w:rPr>
      </w:pPr>
      <w:r w:rsidRPr="002C09E2">
        <w:rPr>
          <w:rFonts w:ascii="Times New Roman" w:hAnsi="Times New Roman" w:cs="Times New Roman"/>
          <w:b/>
          <w:sz w:val="28"/>
          <w:szCs w:val="28"/>
        </w:rPr>
        <w:t>Trans</w:t>
      </w:r>
      <w:r w:rsidR="00314E0A" w:rsidRPr="002C09E2">
        <w:rPr>
          <w:rFonts w:ascii="Times New Roman" w:hAnsi="Times New Roman" w:cs="Times New Roman"/>
          <w:b/>
          <w:sz w:val="28"/>
          <w:szCs w:val="28"/>
        </w:rPr>
        <w:t> </w:t>
      </w:r>
      <w:r w:rsidR="00314E0A" w:rsidRPr="002C09E2">
        <w:rPr>
          <w:rFonts w:ascii="Times New Roman" w:hAnsi="Times New Roman" w:cs="Times New Roman"/>
          <w:sz w:val="28"/>
          <w:szCs w:val="28"/>
        </w:rPr>
        <w:t xml:space="preserve">: </w:t>
      </w:r>
      <w:r w:rsidR="002C09E2" w:rsidRPr="002C09E2">
        <w:rPr>
          <w:rFonts w:ascii="Times New Roman" w:hAnsi="Times New Roman" w:cs="Times New Roman"/>
          <w:sz w:val="28"/>
          <w:szCs w:val="28"/>
          <w:shd w:val="clear" w:color="auto" w:fill="FFFFFF"/>
        </w:rPr>
        <w:t xml:space="preserve">personne dont l’identité de genre diffère de celle généralement associée au sexe qui lui a été attribué à la naissance. </w:t>
      </w:r>
    </w:p>
    <w:p w14:paraId="02608A68" w14:textId="2BFAB447" w:rsidR="002C09E2" w:rsidRPr="002C09E2" w:rsidRDefault="002C09E2" w:rsidP="002C09E2">
      <w:pPr>
        <w:jc w:val="both"/>
        <w:rPr>
          <w:rFonts w:ascii="Times New Roman" w:hAnsi="Times New Roman" w:cs="Times New Roman"/>
          <w:sz w:val="28"/>
          <w:szCs w:val="28"/>
        </w:rPr>
      </w:pPr>
      <w:r>
        <w:rPr>
          <w:rFonts w:ascii="Times New Roman" w:hAnsi="Times New Roman" w:cs="Times New Roman"/>
          <w:b/>
          <w:sz w:val="28"/>
          <w:szCs w:val="28"/>
        </w:rPr>
        <w:t>Populations clés</w:t>
      </w:r>
      <w:r w:rsidRPr="002C09E2">
        <w:rPr>
          <w:rFonts w:ascii="Times New Roman" w:hAnsi="Times New Roman" w:cs="Times New Roman"/>
          <w:b/>
          <w:sz w:val="28"/>
          <w:szCs w:val="28"/>
        </w:rPr>
        <w:t> </w:t>
      </w:r>
      <w:r w:rsidRPr="002C09E2">
        <w:rPr>
          <w:rFonts w:ascii="Times New Roman" w:hAnsi="Times New Roman" w:cs="Times New Roman"/>
          <w:sz w:val="28"/>
          <w:szCs w:val="28"/>
        </w:rPr>
        <w:t>:</w:t>
      </w:r>
      <w:r>
        <w:rPr>
          <w:rFonts w:ascii="Arial" w:hAnsi="Arial" w:cs="Arial"/>
          <w:color w:val="040C28"/>
          <w:sz w:val="30"/>
          <w:szCs w:val="30"/>
        </w:rPr>
        <w:t xml:space="preserve"> </w:t>
      </w:r>
      <w:r w:rsidRPr="002C09E2">
        <w:rPr>
          <w:rFonts w:ascii="Times New Roman" w:hAnsi="Times New Roman" w:cs="Times New Roman"/>
          <w:sz w:val="28"/>
          <w:szCs w:val="28"/>
        </w:rPr>
        <w:t>groupes fortement touchés par l'impact épidémiologique d'une maladie, ayant également un accès moindre aux services et appartenant à des populations criminalisées ou marginalisées</w:t>
      </w:r>
      <w:r w:rsidRPr="002C09E2">
        <w:rPr>
          <w:rFonts w:ascii="Times New Roman" w:hAnsi="Times New Roman" w:cs="Times New Roman"/>
          <w:sz w:val="28"/>
          <w:szCs w:val="28"/>
          <w:shd w:val="clear" w:color="auto" w:fill="FFFFFF"/>
        </w:rPr>
        <w:t xml:space="preserve">. </w:t>
      </w:r>
    </w:p>
    <w:p w14:paraId="62473693" w14:textId="77777777" w:rsidR="002C09E2" w:rsidRPr="002E3F32" w:rsidRDefault="002C09E2" w:rsidP="00314E0A">
      <w:pPr>
        <w:jc w:val="both"/>
        <w:rPr>
          <w:rFonts w:ascii="Times New Roman" w:hAnsi="Times New Roman" w:cs="Times New Roman"/>
          <w:sz w:val="28"/>
          <w:szCs w:val="28"/>
        </w:rPr>
      </w:pPr>
    </w:p>
    <w:p w14:paraId="62A0D955" w14:textId="77777777" w:rsidR="00314E0A" w:rsidRPr="002E3F32" w:rsidRDefault="00314E0A" w:rsidP="00314E0A">
      <w:pPr>
        <w:rPr>
          <w:rFonts w:ascii="Times New Roman" w:eastAsiaTheme="majorEastAsia" w:hAnsi="Times New Roman" w:cs="Times New Roman"/>
          <w:b/>
          <w:bCs/>
          <w:color w:val="2C6EAB" w:themeColor="accent1" w:themeShade="B5"/>
          <w:sz w:val="28"/>
          <w:szCs w:val="28"/>
        </w:rPr>
      </w:pPr>
      <w:bookmarkStart w:id="2" w:name="_Toc383698888"/>
      <w:r w:rsidRPr="002E3F32">
        <w:rPr>
          <w:rFonts w:ascii="Times New Roman" w:hAnsi="Times New Roman" w:cs="Times New Roman"/>
          <w:sz w:val="28"/>
          <w:szCs w:val="28"/>
        </w:rPr>
        <w:br w:type="page"/>
      </w:r>
    </w:p>
    <w:p w14:paraId="4FBE8F88" w14:textId="77777777" w:rsidR="00314E0A" w:rsidRPr="00BF6DBA" w:rsidRDefault="00314E0A" w:rsidP="00314E0A">
      <w:pPr>
        <w:keepNext/>
        <w:keepLines/>
        <w:spacing w:before="480" w:after="0"/>
        <w:jc w:val="both"/>
        <w:outlineLvl w:val="0"/>
        <w:rPr>
          <w:rFonts w:ascii="Times New Roman" w:eastAsiaTheme="majorEastAsia" w:hAnsi="Times New Roman" w:cs="Times New Roman"/>
          <w:b/>
          <w:bCs/>
          <w:color w:val="FF0000"/>
          <w:sz w:val="32"/>
          <w:szCs w:val="32"/>
        </w:rPr>
      </w:pPr>
      <w:r w:rsidRPr="00BF6DBA">
        <w:rPr>
          <w:rFonts w:ascii="Times New Roman" w:eastAsiaTheme="majorEastAsia" w:hAnsi="Times New Roman" w:cs="Times New Roman"/>
          <w:b/>
          <w:bCs/>
          <w:color w:val="FF0000"/>
          <w:sz w:val="32"/>
          <w:szCs w:val="32"/>
        </w:rPr>
        <w:lastRenderedPageBreak/>
        <w:t>Précédent Cycle</w:t>
      </w:r>
      <w:bookmarkEnd w:id="1"/>
      <w:bookmarkEnd w:id="2"/>
    </w:p>
    <w:p w14:paraId="5C9545B2"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Aucun rapport de la société civile centrafricaine n’a écrit au sujet des Travailleurs de Sexe. Aucune recommandation n’a été émise. Ce rapport représente le premier à être soumis par une organisation centrafricaine travaillant sur les Travailleurs de Sexe (TS).</w:t>
      </w:r>
    </w:p>
    <w:p w14:paraId="659FB014" w14:textId="77777777" w:rsidR="00314E0A" w:rsidRPr="00BF6DBA" w:rsidRDefault="00314E0A" w:rsidP="00314E0A">
      <w:pPr>
        <w:keepNext/>
        <w:keepLines/>
        <w:spacing w:before="480" w:after="0"/>
        <w:jc w:val="both"/>
        <w:outlineLvl w:val="0"/>
        <w:rPr>
          <w:rFonts w:ascii="Times New Roman" w:eastAsiaTheme="majorEastAsia" w:hAnsi="Times New Roman" w:cs="Times New Roman"/>
          <w:b/>
          <w:bCs/>
          <w:color w:val="FF0000"/>
          <w:sz w:val="32"/>
          <w:szCs w:val="32"/>
        </w:rPr>
      </w:pPr>
      <w:bookmarkStart w:id="3" w:name="_Toc382661736"/>
      <w:bookmarkStart w:id="4" w:name="_Toc383698889"/>
      <w:r w:rsidRPr="00BF6DBA">
        <w:rPr>
          <w:rFonts w:ascii="Times New Roman" w:eastAsiaTheme="majorEastAsia" w:hAnsi="Times New Roman" w:cs="Times New Roman"/>
          <w:b/>
          <w:bCs/>
          <w:color w:val="FF0000"/>
          <w:sz w:val="32"/>
          <w:szCs w:val="32"/>
        </w:rPr>
        <w:t>Cadre légal spécifique</w:t>
      </w:r>
      <w:bookmarkEnd w:id="3"/>
      <w:bookmarkEnd w:id="4"/>
    </w:p>
    <w:p w14:paraId="3A32D71E"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La législation centrafricaine ne comporte pas de pénalisation dans le travail de sexe.</w:t>
      </w:r>
    </w:p>
    <w:p w14:paraId="4B736A4C"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L’Article 294 de la loi 10.001 portant sur le code pénal et concernant les « discriminations » n’inclut pas les Travailleurs de Sexe et les personnes transgenres :</w:t>
      </w:r>
    </w:p>
    <w:p w14:paraId="25C1BBA1" w14:textId="77777777" w:rsidR="00314E0A" w:rsidRPr="00A31189" w:rsidRDefault="00314E0A" w:rsidP="00314E0A">
      <w:pPr>
        <w:spacing w:before="240" w:after="240" w:line="240" w:lineRule="auto"/>
        <w:ind w:left="1134" w:right="1134" w:firstLine="284"/>
        <w:jc w:val="both"/>
        <w:rPr>
          <w:rFonts w:ascii="Times New Roman" w:hAnsi="Times New Roman" w:cs="Times New Roman"/>
          <w:i/>
          <w:iCs/>
          <w:color w:val="000000" w:themeColor="text1"/>
          <w:sz w:val="28"/>
          <w:szCs w:val="28"/>
        </w:rPr>
      </w:pPr>
      <w:r w:rsidRPr="00A31189">
        <w:rPr>
          <w:rFonts w:ascii="Times New Roman" w:hAnsi="Times New Roman" w:cs="Times New Roman"/>
          <w:i/>
          <w:iCs/>
          <w:color w:val="000000" w:themeColor="text1"/>
          <w:sz w:val="28"/>
          <w:szCs w:val="28"/>
        </w:rPr>
        <w:t>« Sera puni de la même peine, quiconque aura commis une discrimination entre les personnes physiques ou morales en raison de leur origine, sexe, situation familiale, état de santé, handicap, mœurs, opinions politiques, activités syndicales, appartenance à une nation, à une ethnie, une race, ou religion déterminée. »</w:t>
      </w:r>
    </w:p>
    <w:p w14:paraId="1447D70C" w14:textId="0318B680"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Sans trait spécifique à l</w:t>
      </w:r>
      <w:r w:rsidR="004F6E20" w:rsidRPr="00A31189">
        <w:rPr>
          <w:rFonts w:ascii="Times New Roman" w:hAnsi="Times New Roman" w:cs="Times New Roman"/>
          <w:sz w:val="28"/>
          <w:szCs w:val="28"/>
        </w:rPr>
        <w:t>’activité sexuelle</w:t>
      </w:r>
      <w:r w:rsidRPr="00A31189">
        <w:rPr>
          <w:rFonts w:ascii="Times New Roman" w:hAnsi="Times New Roman" w:cs="Times New Roman"/>
          <w:sz w:val="28"/>
          <w:szCs w:val="28"/>
        </w:rPr>
        <w:t xml:space="preserve"> et à l’identité ou expression de genre, l’article 294 n’offre pas une pleine protection des Travailleurs de Sexe.</w:t>
      </w:r>
      <w:r w:rsidRPr="00A31189">
        <w:rPr>
          <w:rFonts w:ascii="Times New Roman" w:hAnsi="Times New Roman" w:cs="Times New Roman"/>
          <w:sz w:val="28"/>
          <w:szCs w:val="28"/>
        </w:rPr>
        <w:br w:type="page"/>
      </w:r>
    </w:p>
    <w:p w14:paraId="2311ACBF" w14:textId="77777777" w:rsidR="00314E0A" w:rsidRPr="00BF6DBA" w:rsidRDefault="00314E0A" w:rsidP="00314E0A">
      <w:pPr>
        <w:keepNext/>
        <w:keepLines/>
        <w:spacing w:before="480" w:after="0"/>
        <w:jc w:val="both"/>
        <w:outlineLvl w:val="0"/>
        <w:rPr>
          <w:rFonts w:ascii="Times New Roman" w:eastAsiaTheme="majorEastAsia" w:hAnsi="Times New Roman" w:cs="Times New Roman"/>
          <w:b/>
          <w:bCs/>
          <w:color w:val="FF0000"/>
          <w:sz w:val="32"/>
          <w:szCs w:val="32"/>
        </w:rPr>
      </w:pPr>
      <w:bookmarkStart w:id="5" w:name="_Toc382661737"/>
      <w:bookmarkStart w:id="6" w:name="_Toc383698890"/>
      <w:r w:rsidRPr="00BF6DBA">
        <w:rPr>
          <w:rFonts w:ascii="Times New Roman" w:eastAsiaTheme="majorEastAsia" w:hAnsi="Times New Roman" w:cs="Times New Roman"/>
          <w:b/>
          <w:bCs/>
          <w:color w:val="FF0000"/>
          <w:sz w:val="32"/>
          <w:szCs w:val="32"/>
        </w:rPr>
        <w:lastRenderedPageBreak/>
        <w:t>Situation des droits de l’Humanité</w:t>
      </w:r>
      <w:bookmarkEnd w:id="5"/>
      <w:bookmarkEnd w:id="6"/>
    </w:p>
    <w:p w14:paraId="781CD681" w14:textId="77777777" w:rsidR="00314E0A" w:rsidRPr="00BF6DBA"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7" w:name="_Toc382661738"/>
      <w:bookmarkStart w:id="8" w:name="_Toc383698891"/>
      <w:r w:rsidRPr="00BF6DBA">
        <w:rPr>
          <w:rFonts w:ascii="Times New Roman" w:eastAsiaTheme="majorEastAsia" w:hAnsi="Times New Roman" w:cs="Times New Roman"/>
          <w:b/>
          <w:bCs/>
          <w:color w:val="FF0000"/>
          <w:sz w:val="32"/>
          <w:szCs w:val="32"/>
        </w:rPr>
        <w:t>Commission nationale des Droits de l’homme</w:t>
      </w:r>
      <w:bookmarkEnd w:id="7"/>
      <w:bookmarkEnd w:id="8"/>
    </w:p>
    <w:p w14:paraId="055DF8C5"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Le gouvernement a reconstitué la Commission nationale des droits de l’homme et des libertés fondamentales (CNDHLF) de la RCA selon la loi N</w:t>
      </w:r>
      <w:r w:rsidRPr="00A31189">
        <w:rPr>
          <w:rFonts w:ascii="Times New Roman" w:hAnsi="Times New Roman" w:cs="Times New Roman"/>
          <w:sz w:val="28"/>
          <w:szCs w:val="28"/>
          <w:vertAlign w:val="superscript"/>
        </w:rPr>
        <w:t>o</w:t>
      </w:r>
      <w:r w:rsidRPr="00A31189">
        <w:rPr>
          <w:rFonts w:ascii="Times New Roman" w:hAnsi="Times New Roman" w:cs="Times New Roman"/>
          <w:sz w:val="28"/>
          <w:szCs w:val="28"/>
        </w:rPr>
        <w:t>17.015 du 20 Avril 2017. Il répond ainsi aux recommandations 105.73, 105.75 et 105.77.</w:t>
      </w:r>
    </w:p>
    <w:p w14:paraId="011D523F"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Cependant, cette mise en œuvre tardive ne permet pas de répondre à la recommandation 105.74 demandant une CNDHLF en accord avec les Principes de Paris. Nous attendons donc les conclusions d’une prochaine évaluation par l’Alliance globale des Commission nationale des droits de l’Homme (GANHRI)</w:t>
      </w:r>
      <w:r w:rsidRPr="00A31189">
        <w:rPr>
          <w:rFonts w:ascii="Times New Roman" w:hAnsi="Times New Roman" w:cs="Times New Roman"/>
          <w:sz w:val="28"/>
          <w:szCs w:val="28"/>
          <w:vertAlign w:val="superscript"/>
        </w:rPr>
        <w:footnoteReference w:id="1"/>
      </w:r>
      <w:r w:rsidRPr="00A31189">
        <w:rPr>
          <w:rFonts w:ascii="Times New Roman" w:hAnsi="Times New Roman" w:cs="Times New Roman"/>
          <w:sz w:val="28"/>
          <w:szCs w:val="28"/>
        </w:rPr>
        <w:t>.</w:t>
      </w:r>
    </w:p>
    <w:p w14:paraId="5CE8E299"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En tant que défenseur.e.s centrafricain.e.s des droits des MSG, nous serons particulièrement vigilant sur l’indépendance et l’ouverture de cette institution à nos droits et libertés fondamentaux. La CNDHLF doit permettre à la société civile d’entrer en dialogue avec le gouvernement. Les moyens matériels et financiers qui lui seront alloués devront également faire l’objet d’une attention particulière.</w:t>
      </w:r>
    </w:p>
    <w:p w14:paraId="6D49EBC3" w14:textId="77777777" w:rsidR="00314E0A" w:rsidRPr="00BF6DBA"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9" w:name="_Toc382661740"/>
      <w:bookmarkStart w:id="10" w:name="_Toc383698892"/>
      <w:r w:rsidRPr="00BF6DBA">
        <w:rPr>
          <w:rFonts w:ascii="Times New Roman" w:eastAsiaTheme="majorEastAsia" w:hAnsi="Times New Roman" w:cs="Times New Roman"/>
          <w:b/>
          <w:bCs/>
          <w:color w:val="FF0000"/>
          <w:sz w:val="32"/>
          <w:szCs w:val="32"/>
        </w:rPr>
        <w:t>Violences et discriminations</w:t>
      </w:r>
      <w:bookmarkEnd w:id="9"/>
      <w:bookmarkEnd w:id="10"/>
    </w:p>
    <w:p w14:paraId="47E67786"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 xml:space="preserve">En RCA les citoyen.ne.s sont protégé.e.s par leur constitution contre toutes les formes de violences et de discriminations comme le rappel le Premier article de notre constitution : </w:t>
      </w:r>
    </w:p>
    <w:p w14:paraId="6F8427DE" w14:textId="77777777" w:rsidR="00314E0A" w:rsidRPr="00A31189" w:rsidRDefault="00314E0A" w:rsidP="00314E0A">
      <w:pPr>
        <w:spacing w:before="240" w:after="240" w:line="240" w:lineRule="auto"/>
        <w:ind w:left="1134" w:right="1134" w:firstLine="284"/>
        <w:jc w:val="both"/>
        <w:rPr>
          <w:rFonts w:ascii="Times New Roman" w:hAnsi="Times New Roman" w:cs="Times New Roman"/>
          <w:i/>
          <w:iCs/>
          <w:color w:val="000000" w:themeColor="text1"/>
          <w:sz w:val="28"/>
          <w:szCs w:val="28"/>
          <w:lang w:eastAsia="fr-FR"/>
        </w:rPr>
      </w:pPr>
      <w:r w:rsidRPr="00A31189">
        <w:rPr>
          <w:rFonts w:ascii="Times New Roman" w:hAnsi="Times New Roman" w:cs="Times New Roman"/>
          <w:i/>
          <w:iCs/>
          <w:color w:val="000000" w:themeColor="text1"/>
          <w:sz w:val="28"/>
          <w:szCs w:val="28"/>
          <w:lang w:eastAsia="fr-FR"/>
        </w:rPr>
        <w:t>« La personne humaine est sacrée et inviolable. Tous les agents de la puissance publique, toute organisation, ont l’obligation absolue de la respecter et de la protéger. »</w:t>
      </w:r>
    </w:p>
    <w:p w14:paraId="3BFA67D6"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L’article 3 :</w:t>
      </w:r>
    </w:p>
    <w:p w14:paraId="106E3DB5" w14:textId="77777777" w:rsidR="00314E0A" w:rsidRPr="00A31189" w:rsidRDefault="00314E0A" w:rsidP="00314E0A">
      <w:pPr>
        <w:spacing w:before="240" w:after="240" w:line="240" w:lineRule="auto"/>
        <w:ind w:left="1134" w:right="1134" w:firstLine="284"/>
        <w:jc w:val="both"/>
        <w:rPr>
          <w:rFonts w:ascii="Times New Roman" w:hAnsi="Times New Roman" w:cs="Times New Roman"/>
          <w:i/>
          <w:iCs/>
          <w:color w:val="000000" w:themeColor="text1"/>
          <w:sz w:val="28"/>
          <w:szCs w:val="28"/>
        </w:rPr>
      </w:pPr>
      <w:r w:rsidRPr="00A31189">
        <w:rPr>
          <w:rFonts w:ascii="Times New Roman" w:hAnsi="Times New Roman" w:cs="Times New Roman"/>
          <w:i/>
          <w:iCs/>
          <w:color w:val="000000" w:themeColor="text1"/>
          <w:sz w:val="28"/>
          <w:szCs w:val="28"/>
        </w:rPr>
        <w:t>« Chacun a droit à la vie et à l’intégrité corporelle. La liberté de la personne est inviolable. Il ne peut être porté atteinte à ces droits qu’en application d’une loi. »</w:t>
      </w:r>
    </w:p>
    <w:p w14:paraId="70420EBC"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Et le sixième article :</w:t>
      </w:r>
    </w:p>
    <w:p w14:paraId="313C352A" w14:textId="77777777" w:rsidR="00314E0A" w:rsidRPr="00A31189" w:rsidRDefault="00314E0A" w:rsidP="00314E0A">
      <w:pPr>
        <w:spacing w:before="240" w:after="240" w:line="240" w:lineRule="auto"/>
        <w:ind w:left="1134" w:right="1134" w:firstLine="284"/>
        <w:jc w:val="both"/>
        <w:rPr>
          <w:rFonts w:ascii="Times New Roman" w:hAnsi="Times New Roman" w:cs="Times New Roman"/>
          <w:i/>
          <w:iCs/>
          <w:color w:val="000000" w:themeColor="text1"/>
          <w:sz w:val="28"/>
          <w:szCs w:val="28"/>
        </w:rPr>
      </w:pPr>
      <w:r w:rsidRPr="00A31189">
        <w:rPr>
          <w:rFonts w:ascii="Times New Roman" w:hAnsi="Times New Roman" w:cs="Times New Roman"/>
          <w:i/>
          <w:iCs/>
          <w:color w:val="000000" w:themeColor="text1"/>
          <w:sz w:val="28"/>
          <w:szCs w:val="28"/>
        </w:rPr>
        <w:t>« Tous les êtres humains sont égaux devant la loi sans distinctions de race, d’origine ethnique, de région, de sexe, de religion, d’appartenance politique et de position sociale »</w:t>
      </w:r>
    </w:p>
    <w:p w14:paraId="6DD05144" w14:textId="55C118C9"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lastRenderedPageBreak/>
        <w:t>Malgré ces trois articles, les TS en Centrafrique connaissent de nombreuses agressions. Les femmes considérées comme TS ou les femmes Trans ont plus de risque de subir des violences physiques ou verbales de la part des citoyens et des forces de l’ordre (police ou armée). Ces violences peuvent aller jusqu’au viol. Les agents de l’ordre confisquent parfois des biens privés. Les personnes trans sont plus exposées à ces types de violence.</w:t>
      </w:r>
    </w:p>
    <w:p w14:paraId="6BCA82B4" w14:textId="6BE0A99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 xml:space="preserve">Les violences comme les discriminations chez les TS de confession musulmane subissent des délits et crimes plus importants notamment des actes de tortures perpétrés par leur communauté religieuse ou le refus simple d’accéder aux lieux de culte. L’exposition de certaines parties du corps est interdite par le Coran. </w:t>
      </w:r>
    </w:p>
    <w:p w14:paraId="53052DE6" w14:textId="77777777" w:rsidR="00314E0A" w:rsidRPr="00A31189"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11" w:name="_Toc382661741"/>
      <w:bookmarkStart w:id="12" w:name="_Toc383698893"/>
      <w:r w:rsidRPr="00A31189">
        <w:rPr>
          <w:rFonts w:ascii="Times New Roman" w:eastAsiaTheme="majorEastAsia" w:hAnsi="Times New Roman" w:cs="Times New Roman"/>
          <w:b/>
          <w:bCs/>
          <w:color w:val="FF0000"/>
          <w:sz w:val="32"/>
          <w:szCs w:val="32"/>
        </w:rPr>
        <w:t>Vie privée</w:t>
      </w:r>
      <w:bookmarkEnd w:id="11"/>
      <w:bookmarkEnd w:id="12"/>
    </w:p>
    <w:p w14:paraId="08BEA9CC"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Les problèmes d’arrestation arbitraire que les TS et les trans connaissent sont basés sur les dénonciations calomnieuses et les diffamations par immixtion arbitraire.</w:t>
      </w:r>
    </w:p>
    <w:p w14:paraId="1584B767"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En 2014, une femme trans a été frappée par des membres armés de la Seleka. Elle attendait un taxi devant le commissariat de police du deuxième arrondissement de Bangui. A cette époque, le poste était tenu par la Coalition. Elle l’a alors interpellée puis l’ont frappée, insultée et déshabillée dans la rue à cause de son habillement qui exprimait son identité de genre. Cette personne trans portait un jean et un t-shirt moulants, elle était coiffée de tresses, portait des boucles d’oreilles et était légèrement maquillée.</w:t>
      </w:r>
    </w:p>
    <w:p w14:paraId="1F7C980D" w14:textId="77777777" w:rsidR="00314E0A" w:rsidRPr="00A31189"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13" w:name="_Toc382661742"/>
      <w:bookmarkStart w:id="14" w:name="_Toc383698894"/>
      <w:r w:rsidRPr="00A31189">
        <w:rPr>
          <w:rFonts w:ascii="Times New Roman" w:eastAsiaTheme="majorEastAsia" w:hAnsi="Times New Roman" w:cs="Times New Roman"/>
          <w:b/>
          <w:bCs/>
          <w:color w:val="FF0000"/>
          <w:sz w:val="32"/>
          <w:szCs w:val="32"/>
        </w:rPr>
        <w:t>Détention arbitraire</w:t>
      </w:r>
      <w:bookmarkEnd w:id="13"/>
      <w:bookmarkEnd w:id="14"/>
    </w:p>
    <w:p w14:paraId="09E1F5F4" w14:textId="77777777"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En Centrafrique, les populations cherchent souvent à discréditer les TS et en particulier les femmes trans sur la base de dénonciations calomnieuses. Les TS et trans se retrouvent directement enfermées par les forces de l’ordre sans preuve, sans enquête préalable.</w:t>
      </w:r>
    </w:p>
    <w:p w14:paraId="3CA55334" w14:textId="784D2E3E"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 xml:space="preserve">En octobre 2017, la police a arrêté et détenu </w:t>
      </w:r>
      <w:r w:rsidR="00B4727E">
        <w:rPr>
          <w:rFonts w:ascii="Times New Roman" w:hAnsi="Times New Roman" w:cs="Times New Roman"/>
          <w:sz w:val="28"/>
          <w:szCs w:val="28"/>
        </w:rPr>
        <w:t>deux</w:t>
      </w:r>
      <w:r w:rsidR="00B4727E" w:rsidRPr="00A31189">
        <w:rPr>
          <w:rFonts w:ascii="Times New Roman" w:hAnsi="Times New Roman" w:cs="Times New Roman"/>
          <w:sz w:val="28"/>
          <w:szCs w:val="28"/>
        </w:rPr>
        <w:t xml:space="preserve"> membres</w:t>
      </w:r>
      <w:r w:rsidRPr="00A31189">
        <w:rPr>
          <w:rFonts w:ascii="Times New Roman" w:hAnsi="Times New Roman" w:cs="Times New Roman"/>
          <w:sz w:val="28"/>
          <w:szCs w:val="28"/>
        </w:rPr>
        <w:t xml:space="preserve"> de notre </w:t>
      </w:r>
      <w:r w:rsidR="00A31189">
        <w:rPr>
          <w:rFonts w:ascii="Times New Roman" w:hAnsi="Times New Roman" w:cs="Times New Roman"/>
          <w:sz w:val="28"/>
          <w:szCs w:val="28"/>
        </w:rPr>
        <w:t>communauté</w:t>
      </w:r>
      <w:r w:rsidRPr="00A31189">
        <w:rPr>
          <w:rFonts w:ascii="Times New Roman" w:hAnsi="Times New Roman" w:cs="Times New Roman"/>
          <w:sz w:val="28"/>
          <w:szCs w:val="28"/>
        </w:rPr>
        <w:t>, un</w:t>
      </w:r>
      <w:r w:rsidR="00B4727E">
        <w:rPr>
          <w:rFonts w:ascii="Times New Roman" w:hAnsi="Times New Roman" w:cs="Times New Roman"/>
          <w:sz w:val="28"/>
          <w:szCs w:val="28"/>
        </w:rPr>
        <w:t>e femme trans</w:t>
      </w:r>
      <w:r w:rsidRPr="00A31189">
        <w:rPr>
          <w:rFonts w:ascii="Times New Roman" w:hAnsi="Times New Roman" w:cs="Times New Roman"/>
          <w:sz w:val="28"/>
          <w:szCs w:val="28"/>
        </w:rPr>
        <w:t xml:space="preserve"> et une TS. Ils avaient été dénoncés pour vente illicite de sperme à des pratiquants (sorte de magiciens). Cependant, la police n’avait aucune preuve et la dénonciation était infondée. La police les a relâchés au bout de trois jours ne réussissant pas consolider la plainte. Nous avons appris par la suite que ces dénonciations venaient des voisins du quartier de nos </w:t>
      </w:r>
      <w:r w:rsidR="00B4727E">
        <w:rPr>
          <w:rFonts w:ascii="Times New Roman" w:hAnsi="Times New Roman" w:cs="Times New Roman"/>
          <w:sz w:val="28"/>
          <w:szCs w:val="28"/>
        </w:rPr>
        <w:t>amies</w:t>
      </w:r>
      <w:r w:rsidRPr="00A31189">
        <w:rPr>
          <w:rFonts w:ascii="Times New Roman" w:hAnsi="Times New Roman" w:cs="Times New Roman"/>
          <w:sz w:val="28"/>
          <w:szCs w:val="28"/>
        </w:rPr>
        <w:t>. Ils cherchaient à le persécuter sur la base de leur activité sexuelle pour l’une et de l’</w:t>
      </w:r>
      <w:r w:rsidR="00B4727E">
        <w:rPr>
          <w:rFonts w:ascii="Times New Roman" w:hAnsi="Times New Roman" w:cs="Times New Roman"/>
          <w:sz w:val="28"/>
          <w:szCs w:val="28"/>
        </w:rPr>
        <w:t xml:space="preserve">identité de genre </w:t>
      </w:r>
      <w:r w:rsidRPr="00A31189">
        <w:rPr>
          <w:rFonts w:ascii="Times New Roman" w:hAnsi="Times New Roman" w:cs="Times New Roman"/>
          <w:sz w:val="28"/>
          <w:szCs w:val="28"/>
        </w:rPr>
        <w:t>pour l’autre.</w:t>
      </w:r>
    </w:p>
    <w:p w14:paraId="2D75C942" w14:textId="62853C83" w:rsidR="00314E0A" w:rsidRPr="00A31189" w:rsidRDefault="00314E0A" w:rsidP="00314E0A">
      <w:pPr>
        <w:jc w:val="both"/>
        <w:rPr>
          <w:rFonts w:ascii="Times New Roman" w:hAnsi="Times New Roman" w:cs="Times New Roman"/>
          <w:sz w:val="28"/>
          <w:szCs w:val="28"/>
        </w:rPr>
      </w:pPr>
      <w:r w:rsidRPr="00A31189">
        <w:rPr>
          <w:rFonts w:ascii="Times New Roman" w:hAnsi="Times New Roman" w:cs="Times New Roman"/>
          <w:sz w:val="28"/>
          <w:szCs w:val="28"/>
        </w:rPr>
        <w:t xml:space="preserve">En 2022, deux femmes trans ont été arrêté dans un bar dancing pour avoir exprimé leur identité de genre. Ces femmes trans étaient de </w:t>
      </w:r>
      <w:r w:rsidR="00B4727E" w:rsidRPr="00A31189">
        <w:rPr>
          <w:rFonts w:ascii="Times New Roman" w:hAnsi="Times New Roman" w:cs="Times New Roman"/>
          <w:sz w:val="28"/>
          <w:szCs w:val="28"/>
        </w:rPr>
        <w:t>nationalité camerounaise</w:t>
      </w:r>
      <w:r w:rsidRPr="00A31189">
        <w:rPr>
          <w:rFonts w:ascii="Times New Roman" w:hAnsi="Times New Roman" w:cs="Times New Roman"/>
          <w:sz w:val="28"/>
          <w:szCs w:val="28"/>
        </w:rPr>
        <w:t xml:space="preserve"> et </w:t>
      </w:r>
      <w:r w:rsidRPr="00A31189">
        <w:rPr>
          <w:rFonts w:ascii="Times New Roman" w:hAnsi="Times New Roman" w:cs="Times New Roman"/>
          <w:sz w:val="28"/>
          <w:szCs w:val="28"/>
        </w:rPr>
        <w:lastRenderedPageBreak/>
        <w:t xml:space="preserve">après avoir passé quelques jours en détention, elles ont été </w:t>
      </w:r>
      <w:r w:rsidR="00B4727E" w:rsidRPr="00A31189">
        <w:rPr>
          <w:rFonts w:ascii="Times New Roman" w:hAnsi="Times New Roman" w:cs="Times New Roman"/>
          <w:sz w:val="28"/>
          <w:szCs w:val="28"/>
        </w:rPr>
        <w:t>rapatriées</w:t>
      </w:r>
      <w:r w:rsidRPr="00A31189">
        <w:rPr>
          <w:rFonts w:ascii="Times New Roman" w:hAnsi="Times New Roman" w:cs="Times New Roman"/>
          <w:sz w:val="28"/>
          <w:szCs w:val="28"/>
        </w:rPr>
        <w:t xml:space="preserve"> vers leur pays d’origine.</w:t>
      </w:r>
    </w:p>
    <w:p w14:paraId="1AB6BAE0" w14:textId="77777777" w:rsidR="00314E0A" w:rsidRPr="00B4727E"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15" w:name="_Toc382661743"/>
      <w:bookmarkStart w:id="16" w:name="_Toc383698895"/>
      <w:r w:rsidRPr="00B4727E">
        <w:rPr>
          <w:rFonts w:ascii="Times New Roman" w:eastAsiaTheme="majorEastAsia" w:hAnsi="Times New Roman" w:cs="Times New Roman"/>
          <w:b/>
          <w:bCs/>
          <w:color w:val="FF0000"/>
          <w:sz w:val="32"/>
          <w:szCs w:val="32"/>
        </w:rPr>
        <w:t>Traitements inhumains en détention et tortures</w:t>
      </w:r>
      <w:bookmarkEnd w:id="15"/>
      <w:bookmarkEnd w:id="16"/>
    </w:p>
    <w:p w14:paraId="6F2BEB4E" w14:textId="77777777" w:rsidR="00314E0A" w:rsidRPr="00B4727E" w:rsidRDefault="00314E0A" w:rsidP="00314E0A">
      <w:pPr>
        <w:jc w:val="both"/>
        <w:rPr>
          <w:rFonts w:ascii="Times New Roman" w:hAnsi="Times New Roman" w:cs="Times New Roman"/>
          <w:sz w:val="28"/>
          <w:szCs w:val="28"/>
        </w:rPr>
      </w:pPr>
      <w:r w:rsidRPr="00B4727E">
        <w:rPr>
          <w:rFonts w:ascii="Times New Roman" w:hAnsi="Times New Roman" w:cs="Times New Roman"/>
          <w:sz w:val="28"/>
          <w:szCs w:val="28"/>
        </w:rPr>
        <w:t>Nous répertorions plusieurs cas de détention des TS emprisonnées qui rapportent des actes de tortures à leur encontre tels que le viol perpétré par les gardiens de la paix. A cela s’ajoute les cas de de risque pour le VIH/SIDA et la réprobation sociale.</w:t>
      </w:r>
    </w:p>
    <w:p w14:paraId="02EEF791" w14:textId="4AF66B46" w:rsidR="00314E0A" w:rsidRPr="00B4727E" w:rsidRDefault="00314E0A" w:rsidP="00314E0A">
      <w:pPr>
        <w:jc w:val="both"/>
        <w:rPr>
          <w:rFonts w:ascii="Times New Roman" w:hAnsi="Times New Roman" w:cs="Times New Roman"/>
          <w:sz w:val="28"/>
          <w:szCs w:val="28"/>
        </w:rPr>
      </w:pPr>
      <w:r w:rsidRPr="00B4727E">
        <w:rPr>
          <w:rFonts w:ascii="Times New Roman" w:hAnsi="Times New Roman" w:cs="Times New Roman"/>
          <w:sz w:val="28"/>
          <w:szCs w:val="28"/>
        </w:rPr>
        <w:t xml:space="preserve">En 2014, trois membres de </w:t>
      </w:r>
      <w:r w:rsidR="00B4727E">
        <w:rPr>
          <w:rFonts w:ascii="Times New Roman" w:hAnsi="Times New Roman" w:cs="Times New Roman"/>
          <w:sz w:val="28"/>
          <w:szCs w:val="28"/>
        </w:rPr>
        <w:t xml:space="preserve">la communauté LGBTQ </w:t>
      </w:r>
      <w:r w:rsidRPr="00B4727E">
        <w:rPr>
          <w:rFonts w:ascii="Times New Roman" w:hAnsi="Times New Roman" w:cs="Times New Roman"/>
          <w:sz w:val="28"/>
          <w:szCs w:val="28"/>
        </w:rPr>
        <w:t>ont été arrêtés suite à des dénonciations calomnieuses rapportant que des hommes s’adonnaient à des rapports sexuels dans un appartement. L’armée est entrée sans autorisation légale. Elle a questionné ces hommes sur la raison de leur rassemblement. Elle a confisqué les téléphones portables et a embarqué ces hommes. Dans leur caserne, elle les a inculpés sans preuve de s’être adonnés à des rapports sexuels. Elle leur a demandé de se mettre en sous-vêtement avant de les incarcérer en geôle. L’un</w:t>
      </w:r>
      <w:r w:rsidR="00B4727E">
        <w:rPr>
          <w:rFonts w:ascii="Times New Roman" w:hAnsi="Times New Roman" w:cs="Times New Roman"/>
          <w:sz w:val="28"/>
          <w:szCs w:val="28"/>
        </w:rPr>
        <w:t xml:space="preserve">e étant femme trans </w:t>
      </w:r>
      <w:r w:rsidRPr="00B4727E">
        <w:rPr>
          <w:rFonts w:ascii="Times New Roman" w:hAnsi="Times New Roman" w:cs="Times New Roman"/>
          <w:sz w:val="28"/>
          <w:szCs w:val="28"/>
        </w:rPr>
        <w:t>a été flagellés et frappés. Aucune ration alimentaire n’a été servie contrairement aux autres détenus. Ces hommes ont dû nettoyer une maison avant d’être libéré sous caution le troisième jour.</w:t>
      </w:r>
    </w:p>
    <w:p w14:paraId="249C1C44" w14:textId="77777777" w:rsidR="00314E0A" w:rsidRPr="00B4727E" w:rsidRDefault="00314E0A" w:rsidP="00314E0A">
      <w:pPr>
        <w:keepNext/>
        <w:keepLines/>
        <w:spacing w:before="480" w:after="0"/>
        <w:jc w:val="both"/>
        <w:outlineLvl w:val="0"/>
        <w:rPr>
          <w:rFonts w:ascii="Times New Roman" w:eastAsiaTheme="majorEastAsia" w:hAnsi="Times New Roman" w:cs="Times New Roman"/>
          <w:b/>
          <w:bCs/>
          <w:color w:val="FF0000"/>
          <w:sz w:val="32"/>
          <w:szCs w:val="32"/>
        </w:rPr>
      </w:pPr>
      <w:bookmarkStart w:id="17" w:name="_Toc382661744"/>
      <w:bookmarkStart w:id="18" w:name="_Toc383698896"/>
      <w:r w:rsidRPr="00B4727E">
        <w:rPr>
          <w:rFonts w:ascii="Times New Roman" w:eastAsiaTheme="majorEastAsia" w:hAnsi="Times New Roman" w:cs="Times New Roman"/>
          <w:b/>
          <w:bCs/>
          <w:color w:val="FF0000"/>
          <w:sz w:val="32"/>
          <w:szCs w:val="32"/>
        </w:rPr>
        <w:t>Droits économiques et sociaux</w:t>
      </w:r>
      <w:bookmarkEnd w:id="17"/>
      <w:bookmarkEnd w:id="18"/>
    </w:p>
    <w:p w14:paraId="13F52517" w14:textId="77777777" w:rsidR="00314E0A" w:rsidRPr="00B4727E"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19" w:name="_Toc382661745"/>
      <w:bookmarkStart w:id="20" w:name="_Toc383698897"/>
      <w:r w:rsidRPr="00B4727E">
        <w:rPr>
          <w:rFonts w:ascii="Times New Roman" w:eastAsiaTheme="majorEastAsia" w:hAnsi="Times New Roman" w:cs="Times New Roman"/>
          <w:b/>
          <w:bCs/>
          <w:color w:val="FF0000"/>
          <w:sz w:val="32"/>
          <w:szCs w:val="32"/>
        </w:rPr>
        <w:t>Accès à la santé</w:t>
      </w:r>
      <w:bookmarkEnd w:id="19"/>
      <w:bookmarkEnd w:id="20"/>
    </w:p>
    <w:p w14:paraId="3E9C994E" w14:textId="77777777" w:rsidR="00314E0A" w:rsidRPr="00B4727E" w:rsidRDefault="00314E0A" w:rsidP="00314E0A">
      <w:pPr>
        <w:jc w:val="both"/>
        <w:rPr>
          <w:rFonts w:ascii="Times New Roman" w:hAnsi="Times New Roman" w:cs="Times New Roman"/>
          <w:sz w:val="28"/>
          <w:szCs w:val="28"/>
        </w:rPr>
      </w:pPr>
      <w:r w:rsidRPr="00B4727E">
        <w:rPr>
          <w:rFonts w:ascii="Times New Roman" w:hAnsi="Times New Roman" w:cs="Times New Roman"/>
          <w:sz w:val="28"/>
          <w:szCs w:val="28"/>
        </w:rPr>
        <w:t>L’article 8 de la constitution de la RCA précise que :</w:t>
      </w:r>
    </w:p>
    <w:p w14:paraId="18B216C9" w14:textId="77777777" w:rsidR="00314E0A" w:rsidRPr="00B4727E" w:rsidRDefault="00314E0A" w:rsidP="00314E0A">
      <w:pPr>
        <w:spacing w:before="240" w:after="240" w:line="240" w:lineRule="auto"/>
        <w:ind w:left="1134" w:right="1134" w:firstLine="284"/>
        <w:jc w:val="both"/>
        <w:rPr>
          <w:rFonts w:ascii="Times New Roman" w:hAnsi="Times New Roman" w:cs="Times New Roman"/>
          <w:i/>
          <w:iCs/>
          <w:color w:val="000000" w:themeColor="text1"/>
          <w:sz w:val="28"/>
          <w:szCs w:val="28"/>
        </w:rPr>
      </w:pPr>
      <w:r w:rsidRPr="00B4727E">
        <w:rPr>
          <w:rFonts w:ascii="Times New Roman" w:hAnsi="Times New Roman" w:cs="Times New Roman"/>
          <w:i/>
          <w:iCs/>
          <w:color w:val="000000" w:themeColor="text1"/>
          <w:sz w:val="28"/>
          <w:szCs w:val="28"/>
        </w:rPr>
        <w:t xml:space="preserve">« L’État garantit à tous l’accès aux établissements de soins publics ainsi que le bénéfice de traitements médicaux adéquats fournis par les professionnels formés et dotés d’équipements nécessaires » </w:t>
      </w:r>
    </w:p>
    <w:p w14:paraId="0320E182" w14:textId="77777777" w:rsidR="00314E0A" w:rsidRPr="00B4727E" w:rsidRDefault="00314E0A" w:rsidP="00314E0A">
      <w:pPr>
        <w:jc w:val="both"/>
        <w:rPr>
          <w:rFonts w:ascii="Times New Roman" w:hAnsi="Times New Roman" w:cs="Times New Roman"/>
          <w:sz w:val="28"/>
          <w:szCs w:val="28"/>
        </w:rPr>
      </w:pPr>
      <w:r w:rsidRPr="00B4727E">
        <w:rPr>
          <w:rFonts w:ascii="Times New Roman" w:hAnsi="Times New Roman" w:cs="Times New Roman"/>
          <w:sz w:val="28"/>
          <w:szCs w:val="28"/>
        </w:rPr>
        <w:t xml:space="preserve">Toutefois, l’accès à la santé pour les femmes trans reste limité dans les services de lutte contre la transmission des infections sexuellement transmissibles. La loi n°06.030 intitulée </w:t>
      </w:r>
      <w:r w:rsidRPr="00B4727E">
        <w:rPr>
          <w:rFonts w:ascii="Times New Roman" w:hAnsi="Times New Roman" w:cs="Times New Roman"/>
          <w:i/>
          <w:sz w:val="28"/>
          <w:szCs w:val="28"/>
        </w:rPr>
        <w:t>loi fixant les droits et obligations des PVVIH (personne vivant avec le VIH)</w:t>
      </w:r>
      <w:r w:rsidRPr="00B4727E">
        <w:rPr>
          <w:rFonts w:ascii="Times New Roman" w:hAnsi="Times New Roman" w:cs="Times New Roman"/>
          <w:sz w:val="28"/>
          <w:szCs w:val="28"/>
        </w:rPr>
        <w:t xml:space="preserve"> sanctionne les personnes séropositives à de nombreuses reprises</w:t>
      </w:r>
      <w:r w:rsidRPr="00B4727E">
        <w:rPr>
          <w:rFonts w:ascii="Times New Roman" w:hAnsi="Times New Roman" w:cs="Times New Roman"/>
          <w:sz w:val="28"/>
          <w:szCs w:val="28"/>
          <w:vertAlign w:val="superscript"/>
        </w:rPr>
        <w:footnoteReference w:id="2"/>
      </w:r>
      <w:r w:rsidRPr="00B4727E">
        <w:rPr>
          <w:rFonts w:ascii="Times New Roman" w:hAnsi="Times New Roman" w:cs="Times New Roman"/>
          <w:sz w:val="28"/>
          <w:szCs w:val="28"/>
        </w:rPr>
        <w:t>.</w:t>
      </w:r>
    </w:p>
    <w:p w14:paraId="1F77EC74" w14:textId="6B24BFDE" w:rsidR="00314E0A" w:rsidRPr="00C11E7B" w:rsidRDefault="00314E0A" w:rsidP="00314E0A">
      <w:pPr>
        <w:jc w:val="both"/>
        <w:rPr>
          <w:rFonts w:ascii="Times New Roman" w:hAnsi="Times New Roman" w:cs="Times New Roman"/>
          <w:sz w:val="24"/>
          <w:szCs w:val="24"/>
        </w:rPr>
      </w:pPr>
      <w:r w:rsidRPr="00B4727E">
        <w:rPr>
          <w:rFonts w:ascii="Times New Roman" w:hAnsi="Times New Roman" w:cs="Times New Roman"/>
          <w:sz w:val="28"/>
          <w:szCs w:val="28"/>
        </w:rPr>
        <w:t>Les discriminations qu’engendre ce texte de lois ont été dénoncées à de multiples reprises par les réseaux d’associations locaux</w:t>
      </w:r>
      <w:r w:rsidRPr="00B4727E">
        <w:rPr>
          <w:rFonts w:ascii="Times New Roman" w:hAnsi="Times New Roman" w:cs="Times New Roman"/>
          <w:sz w:val="28"/>
          <w:szCs w:val="28"/>
          <w:vertAlign w:val="superscript"/>
        </w:rPr>
        <w:footnoteReference w:id="3"/>
      </w:r>
      <w:r w:rsidRPr="00B4727E">
        <w:rPr>
          <w:rFonts w:ascii="Times New Roman" w:hAnsi="Times New Roman" w:cs="Times New Roman"/>
          <w:sz w:val="28"/>
          <w:szCs w:val="28"/>
        </w:rPr>
        <w:t xml:space="preserve">. </w:t>
      </w:r>
      <w:r w:rsidR="00B4727E">
        <w:rPr>
          <w:rFonts w:ascii="Times New Roman" w:hAnsi="Times New Roman" w:cs="Times New Roman"/>
          <w:sz w:val="28"/>
          <w:szCs w:val="28"/>
        </w:rPr>
        <w:t xml:space="preserve">Tels que </w:t>
      </w:r>
      <w:r w:rsidRPr="00B4727E">
        <w:rPr>
          <w:rFonts w:ascii="Times New Roman" w:hAnsi="Times New Roman" w:cs="Times New Roman"/>
          <w:sz w:val="28"/>
          <w:szCs w:val="28"/>
        </w:rPr>
        <w:t xml:space="preserve">PVVIH, les TS, les MSG </w:t>
      </w:r>
      <w:r w:rsidRPr="00B4727E">
        <w:rPr>
          <w:rFonts w:ascii="Times New Roman" w:hAnsi="Times New Roman" w:cs="Times New Roman"/>
          <w:sz w:val="28"/>
          <w:szCs w:val="28"/>
        </w:rPr>
        <w:lastRenderedPageBreak/>
        <w:t>centrafricaines se sentent doublement stigmatisées d’être séropositif et d’être Travailleurs de sexe</w:t>
      </w:r>
      <w:r w:rsidRPr="00C11E7B">
        <w:rPr>
          <w:rFonts w:ascii="Times New Roman" w:hAnsi="Times New Roman" w:cs="Times New Roman"/>
          <w:sz w:val="24"/>
          <w:szCs w:val="24"/>
        </w:rPr>
        <w:t xml:space="preserve">. </w:t>
      </w:r>
    </w:p>
    <w:p w14:paraId="56B6E8C5" w14:textId="77777777" w:rsidR="00314E0A" w:rsidRPr="00B4727E" w:rsidRDefault="00314E0A" w:rsidP="00314E0A">
      <w:pPr>
        <w:jc w:val="both"/>
        <w:rPr>
          <w:rFonts w:ascii="Times New Roman" w:hAnsi="Times New Roman" w:cs="Times New Roman"/>
          <w:sz w:val="28"/>
          <w:szCs w:val="28"/>
        </w:rPr>
      </w:pPr>
      <w:r w:rsidRPr="00B4727E">
        <w:rPr>
          <w:rFonts w:ascii="Times New Roman" w:hAnsi="Times New Roman" w:cs="Times New Roman"/>
          <w:sz w:val="28"/>
          <w:szCs w:val="28"/>
        </w:rPr>
        <w:t xml:space="preserve">La marginalisation des TS, le manque d’information et d’orientation en santé sexuelle rendent vulnérables les TS séropositives. Des TS qui ont des rapports sexuels avec des hommes qui contractent une maladie sexuellement transmissible après une relation sexuelle hésitent à consulter un médecin par honte ou par crainte de voir révéler leur activité sexuelle. </w:t>
      </w:r>
    </w:p>
    <w:p w14:paraId="420CBB1D" w14:textId="6C161CD0" w:rsidR="00314E0A" w:rsidRPr="00B4727E" w:rsidRDefault="00314E0A" w:rsidP="00314E0A">
      <w:pPr>
        <w:jc w:val="both"/>
        <w:rPr>
          <w:rFonts w:ascii="Times New Roman" w:hAnsi="Times New Roman" w:cs="Times New Roman"/>
          <w:sz w:val="28"/>
          <w:szCs w:val="28"/>
        </w:rPr>
      </w:pPr>
      <w:r w:rsidRPr="00B4727E">
        <w:rPr>
          <w:rFonts w:ascii="Times New Roman" w:hAnsi="Times New Roman" w:cs="Times New Roman"/>
          <w:sz w:val="28"/>
          <w:szCs w:val="28"/>
        </w:rPr>
        <w:t xml:space="preserve">Cependant, nous avons remarqué depuis 2021 un pas de sensibilisation envers les agents de santé communautaire sur la prise en charge des TS aussi un rappel de leur prestation de serment et de la confidentialité qui leur lie au poste dont ils occupent. Et cette sensibilisation </w:t>
      </w:r>
      <w:r w:rsidR="00B4727E">
        <w:rPr>
          <w:rFonts w:ascii="Times New Roman" w:hAnsi="Times New Roman" w:cs="Times New Roman"/>
          <w:sz w:val="28"/>
          <w:szCs w:val="28"/>
        </w:rPr>
        <w:t>s</w:t>
      </w:r>
      <w:r w:rsidRPr="00B4727E">
        <w:rPr>
          <w:rFonts w:ascii="Times New Roman" w:hAnsi="Times New Roman" w:cs="Times New Roman"/>
          <w:sz w:val="28"/>
          <w:szCs w:val="28"/>
        </w:rPr>
        <w:t>e fait de manière continue.</w:t>
      </w:r>
    </w:p>
    <w:p w14:paraId="7D731070" w14:textId="77777777" w:rsidR="00314E0A" w:rsidRPr="00372300"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21" w:name="_Toc382661746"/>
      <w:bookmarkStart w:id="22" w:name="_Toc383698898"/>
      <w:r w:rsidRPr="00372300">
        <w:rPr>
          <w:rFonts w:ascii="Times New Roman" w:eastAsiaTheme="majorEastAsia" w:hAnsi="Times New Roman" w:cs="Times New Roman"/>
          <w:b/>
          <w:bCs/>
          <w:color w:val="FF0000"/>
          <w:sz w:val="32"/>
          <w:szCs w:val="32"/>
        </w:rPr>
        <w:t>Accès au travail</w:t>
      </w:r>
      <w:bookmarkEnd w:id="21"/>
      <w:bookmarkEnd w:id="22"/>
    </w:p>
    <w:p w14:paraId="424A8EC6" w14:textId="77777777" w:rsidR="00314E0A" w:rsidRPr="00372300" w:rsidRDefault="00314E0A" w:rsidP="00314E0A">
      <w:pPr>
        <w:jc w:val="both"/>
        <w:rPr>
          <w:rFonts w:ascii="Times New Roman" w:hAnsi="Times New Roman" w:cs="Times New Roman"/>
          <w:sz w:val="28"/>
          <w:szCs w:val="28"/>
        </w:rPr>
      </w:pPr>
      <w:r w:rsidRPr="00372300">
        <w:rPr>
          <w:rFonts w:ascii="Times New Roman" w:hAnsi="Times New Roman" w:cs="Times New Roman"/>
          <w:sz w:val="28"/>
          <w:szCs w:val="28"/>
        </w:rPr>
        <w:t>L’article 11 de la constitution de la RCA assure que :</w:t>
      </w:r>
    </w:p>
    <w:p w14:paraId="415425F6" w14:textId="77777777" w:rsidR="00314E0A" w:rsidRPr="00372300" w:rsidRDefault="00314E0A" w:rsidP="00314E0A">
      <w:pPr>
        <w:spacing w:before="240" w:after="240" w:line="240" w:lineRule="auto"/>
        <w:ind w:left="1134" w:right="1134" w:firstLine="284"/>
        <w:jc w:val="both"/>
        <w:rPr>
          <w:rFonts w:ascii="Times New Roman" w:hAnsi="Times New Roman" w:cs="Times New Roman"/>
          <w:b/>
          <w:bCs/>
          <w:i/>
          <w:iCs/>
          <w:color w:val="FF0000"/>
          <w:sz w:val="28"/>
          <w:szCs w:val="28"/>
        </w:rPr>
      </w:pPr>
      <w:r w:rsidRPr="00372300">
        <w:rPr>
          <w:rFonts w:ascii="Times New Roman" w:hAnsi="Times New Roman" w:cs="Times New Roman"/>
          <w:b/>
          <w:bCs/>
          <w:i/>
          <w:iCs/>
          <w:color w:val="FF0000"/>
          <w:sz w:val="28"/>
          <w:szCs w:val="28"/>
        </w:rPr>
        <w:t>« La République garantit à chaque citoyen le droit au travail, à un environnement sain, au repos et aux loisirs dans le respect des exigences de développement national. Elle lui assure les conditions favorables à son épanouissement par une politique efficiente de l’emploi »</w:t>
      </w:r>
    </w:p>
    <w:p w14:paraId="544114A6" w14:textId="77777777" w:rsidR="00314E0A" w:rsidRPr="00372300" w:rsidRDefault="00314E0A" w:rsidP="00314E0A">
      <w:pPr>
        <w:jc w:val="both"/>
        <w:rPr>
          <w:rFonts w:ascii="Times New Roman" w:hAnsi="Times New Roman" w:cs="Times New Roman"/>
          <w:sz w:val="28"/>
          <w:szCs w:val="28"/>
        </w:rPr>
      </w:pPr>
      <w:r w:rsidRPr="00372300">
        <w:rPr>
          <w:rFonts w:ascii="Times New Roman" w:hAnsi="Times New Roman" w:cs="Times New Roman"/>
          <w:sz w:val="28"/>
          <w:szCs w:val="28"/>
        </w:rPr>
        <w:t>L’article 9 du code du travail Centrafricain assure cependant que :</w:t>
      </w:r>
    </w:p>
    <w:p w14:paraId="5FC20CAE" w14:textId="77777777" w:rsidR="00314E0A" w:rsidRPr="00372300" w:rsidRDefault="00314E0A" w:rsidP="00314E0A">
      <w:pPr>
        <w:spacing w:before="240" w:after="240" w:line="240" w:lineRule="auto"/>
        <w:ind w:left="1134" w:right="1134" w:firstLine="284"/>
        <w:jc w:val="both"/>
        <w:rPr>
          <w:rFonts w:ascii="Times New Roman" w:hAnsi="Times New Roman" w:cs="Times New Roman"/>
          <w:b/>
          <w:bCs/>
          <w:i/>
          <w:iCs/>
          <w:color w:val="FF0000"/>
          <w:sz w:val="28"/>
          <w:szCs w:val="28"/>
        </w:rPr>
      </w:pPr>
      <w:r w:rsidRPr="00372300">
        <w:rPr>
          <w:rFonts w:ascii="Times New Roman" w:hAnsi="Times New Roman" w:cs="Times New Roman"/>
          <w:b/>
          <w:bCs/>
          <w:i/>
          <w:iCs/>
          <w:color w:val="FF0000"/>
          <w:sz w:val="28"/>
          <w:szCs w:val="28"/>
        </w:rPr>
        <w:t>« Tout travailleur ne peut être ni inquiété ni sanctionner, ni subir un préjudice dans sa carrière en raison de ses opinions politiques, syndicales ou religieuses »</w:t>
      </w:r>
    </w:p>
    <w:p w14:paraId="25BDA7B7" w14:textId="68379E22" w:rsidR="00314E0A" w:rsidRPr="00BF6DBA" w:rsidRDefault="00314E0A" w:rsidP="00314E0A">
      <w:pPr>
        <w:jc w:val="both"/>
        <w:rPr>
          <w:rFonts w:ascii="Times New Roman" w:hAnsi="Times New Roman" w:cs="Times New Roman"/>
          <w:sz w:val="28"/>
          <w:szCs w:val="28"/>
        </w:rPr>
      </w:pPr>
      <w:r w:rsidRPr="00372300">
        <w:rPr>
          <w:rFonts w:ascii="Times New Roman" w:hAnsi="Times New Roman" w:cs="Times New Roman"/>
          <w:sz w:val="28"/>
          <w:szCs w:val="28"/>
        </w:rPr>
        <w:t xml:space="preserve">Si nous n’avons pas encore les moyens de répertorier des cas de discriminations à l’embauche, </w:t>
      </w:r>
      <w:r w:rsidRPr="00BF6DBA">
        <w:rPr>
          <w:rFonts w:ascii="Times New Roman" w:hAnsi="Times New Roman" w:cs="Times New Roman"/>
          <w:sz w:val="28"/>
          <w:szCs w:val="28"/>
        </w:rPr>
        <w:t>N</w:t>
      </w:r>
      <w:r w:rsidR="00BF6DBA" w:rsidRPr="00BF6DBA">
        <w:rPr>
          <w:rFonts w:ascii="Times New Roman" w:hAnsi="Times New Roman" w:cs="Times New Roman"/>
          <w:sz w:val="28"/>
          <w:szCs w:val="28"/>
        </w:rPr>
        <w:t>ous pouvons affirmer que l’État</w:t>
      </w:r>
      <w:r w:rsidRPr="00BF6DBA">
        <w:rPr>
          <w:rFonts w:ascii="Times New Roman" w:hAnsi="Times New Roman" w:cs="Times New Roman"/>
          <w:sz w:val="28"/>
          <w:szCs w:val="28"/>
        </w:rPr>
        <w:t xml:space="preserve"> n’a forgé aucun programme de sensibilisation aux violences et discriminations envers les TS et MSG sur le lieu du travail ou à l’embauche. Par ailleurs, comme nous le remarquons dans l’article 9 du code du travail, les discriminations envers les TS ne sont pas </w:t>
      </w:r>
      <w:r w:rsidR="00BF6DBA" w:rsidRPr="00BF6DBA">
        <w:rPr>
          <w:rFonts w:ascii="Times New Roman" w:hAnsi="Times New Roman" w:cs="Times New Roman"/>
          <w:sz w:val="28"/>
          <w:szCs w:val="28"/>
        </w:rPr>
        <w:t>mentionnées</w:t>
      </w:r>
      <w:r w:rsidRPr="00BF6DBA">
        <w:rPr>
          <w:rFonts w:ascii="Times New Roman" w:hAnsi="Times New Roman" w:cs="Times New Roman"/>
          <w:sz w:val="28"/>
          <w:szCs w:val="28"/>
        </w:rPr>
        <w:t xml:space="preserve"> comme un problème qui peut causer des préjudices dans la carrière des travailleurs</w:t>
      </w:r>
      <w:r w:rsidRPr="00C11E7B">
        <w:rPr>
          <w:rFonts w:ascii="Times New Roman" w:hAnsi="Times New Roman" w:cs="Times New Roman"/>
          <w:sz w:val="24"/>
          <w:szCs w:val="24"/>
        </w:rPr>
        <w:t>.</w:t>
      </w:r>
    </w:p>
    <w:p w14:paraId="77D7E1A8" w14:textId="77777777" w:rsidR="00314E0A" w:rsidRPr="00BF6DBA"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23" w:name="_Toc382661747"/>
      <w:bookmarkStart w:id="24" w:name="_Toc383698899"/>
      <w:r w:rsidRPr="00BF6DBA">
        <w:rPr>
          <w:rFonts w:ascii="Times New Roman" w:eastAsiaTheme="majorEastAsia" w:hAnsi="Times New Roman" w:cs="Times New Roman"/>
          <w:b/>
          <w:bCs/>
          <w:color w:val="FF0000"/>
          <w:sz w:val="32"/>
          <w:szCs w:val="32"/>
        </w:rPr>
        <w:t>Accès à la justice</w:t>
      </w:r>
      <w:bookmarkEnd w:id="23"/>
      <w:bookmarkEnd w:id="24"/>
    </w:p>
    <w:p w14:paraId="2FF8E37E" w14:textId="77777777"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L’article 4 de notre constitution souligne que chaque citoyen a droit à une justice équitable quel que soit son origine, son appartenance ou son sexe. Il stipule que :</w:t>
      </w:r>
    </w:p>
    <w:p w14:paraId="7A3C1D2E" w14:textId="77777777" w:rsidR="00314E0A" w:rsidRPr="00BF6DBA" w:rsidRDefault="00314E0A" w:rsidP="00314E0A">
      <w:pPr>
        <w:spacing w:before="240" w:after="240" w:line="240" w:lineRule="auto"/>
        <w:ind w:left="1134" w:right="1134" w:firstLine="284"/>
        <w:jc w:val="both"/>
        <w:rPr>
          <w:rFonts w:ascii="Times New Roman" w:hAnsi="Times New Roman" w:cs="Times New Roman"/>
          <w:b/>
          <w:bCs/>
          <w:i/>
          <w:iCs/>
          <w:color w:val="FF0000"/>
          <w:sz w:val="28"/>
          <w:szCs w:val="28"/>
        </w:rPr>
      </w:pPr>
      <w:r w:rsidRPr="00BF6DBA">
        <w:rPr>
          <w:rFonts w:ascii="Times New Roman" w:hAnsi="Times New Roman" w:cs="Times New Roman"/>
          <w:b/>
          <w:bCs/>
          <w:i/>
          <w:iCs/>
          <w:color w:val="FF0000"/>
          <w:sz w:val="28"/>
          <w:szCs w:val="28"/>
        </w:rPr>
        <w:t xml:space="preserve">« Tout prévenu est présumé innocent jusqu’à ce que sa culpabilité soit établie à la suite d’une procédure judiciaire lui offrant les garanties indispensables à sa défense » Les </w:t>
      </w:r>
      <w:r w:rsidRPr="00BF6DBA">
        <w:rPr>
          <w:rFonts w:ascii="Times New Roman" w:hAnsi="Times New Roman" w:cs="Times New Roman"/>
          <w:b/>
          <w:bCs/>
          <w:i/>
          <w:iCs/>
          <w:color w:val="FF0000"/>
          <w:sz w:val="28"/>
          <w:szCs w:val="28"/>
        </w:rPr>
        <w:lastRenderedPageBreak/>
        <w:t xml:space="preserve">droits de la défense s’exercent librement devant toutes les juridictions et administrations de la République. » </w:t>
      </w:r>
    </w:p>
    <w:p w14:paraId="6F3867B1" w14:textId="77777777"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Malgré cette protection constitutionnelle, les agressions que rencontrent les TS et les femmes trans restent toujours impunies. Leurs plaintes pour violence ou discrimination en raison de leur activité sexuelle ou de leur identité de genre n’aboutissent jamais au tribunal de première instance.</w:t>
      </w:r>
    </w:p>
    <w:p w14:paraId="61EEE669" w14:textId="3EA35475"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Le droit d'accéder aux soins de santé est universel dans le pays, mais la stigmatisation et la discrimination à l’égard des p</w:t>
      </w:r>
      <w:r w:rsidR="00BF6DBA">
        <w:rPr>
          <w:rFonts w:ascii="Times New Roman" w:hAnsi="Times New Roman" w:cs="Times New Roman"/>
          <w:sz w:val="28"/>
          <w:szCs w:val="28"/>
        </w:rPr>
        <w:t>opulations clés</w:t>
      </w:r>
      <w:r w:rsidRPr="00BF6DBA">
        <w:rPr>
          <w:rFonts w:ascii="Times New Roman" w:hAnsi="Times New Roman" w:cs="Times New Roman"/>
          <w:sz w:val="28"/>
          <w:szCs w:val="28"/>
        </w:rPr>
        <w:t xml:space="preserve"> prédominent au sein des formations sanitaires. Cela est dû à la déconnexion entre l'environnement juridique et la pratique du service. </w:t>
      </w:r>
    </w:p>
    <w:p w14:paraId="250A46C1" w14:textId="77777777"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 xml:space="preserve">Il y a un manque de directives sanitaires nationales et de normes de soins en matière de genre affirmant les soins qui pourraient aider les professionnels de la santé à fournir des services aux personnes transgenres dans le système de santé. </w:t>
      </w:r>
    </w:p>
    <w:p w14:paraId="16491037" w14:textId="77777777" w:rsidR="00314E0A" w:rsidRPr="00BF6DBA"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25" w:name="_Toc382661748"/>
      <w:bookmarkStart w:id="26" w:name="_Toc383698900"/>
      <w:r w:rsidRPr="00BF6DBA">
        <w:rPr>
          <w:rFonts w:ascii="Times New Roman" w:eastAsiaTheme="majorEastAsia" w:hAnsi="Times New Roman" w:cs="Times New Roman"/>
          <w:b/>
          <w:bCs/>
          <w:color w:val="FF0000"/>
          <w:sz w:val="32"/>
          <w:szCs w:val="32"/>
        </w:rPr>
        <w:t>Accès à l’éducation</w:t>
      </w:r>
      <w:bookmarkEnd w:id="25"/>
      <w:bookmarkEnd w:id="26"/>
      <w:r w:rsidRPr="00BF6DBA">
        <w:rPr>
          <w:rFonts w:ascii="Times New Roman" w:eastAsiaTheme="majorEastAsia" w:hAnsi="Times New Roman" w:cs="Times New Roman"/>
          <w:b/>
          <w:bCs/>
          <w:color w:val="FF0000"/>
          <w:sz w:val="32"/>
          <w:szCs w:val="32"/>
        </w:rPr>
        <w:t xml:space="preserve"> </w:t>
      </w:r>
    </w:p>
    <w:p w14:paraId="0BFFC701" w14:textId="77777777"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L’article 9 de notre constitution précise que :</w:t>
      </w:r>
    </w:p>
    <w:p w14:paraId="6E822D9A" w14:textId="77777777" w:rsidR="00314E0A" w:rsidRPr="00BF6DBA" w:rsidRDefault="00314E0A" w:rsidP="00314E0A">
      <w:pPr>
        <w:spacing w:before="240" w:after="240" w:line="240" w:lineRule="auto"/>
        <w:ind w:left="1134" w:right="1134" w:firstLine="284"/>
        <w:jc w:val="both"/>
        <w:rPr>
          <w:rFonts w:ascii="Times New Roman" w:hAnsi="Times New Roman" w:cs="Times New Roman"/>
          <w:b/>
          <w:bCs/>
          <w:i/>
          <w:iCs/>
          <w:color w:val="FF0000"/>
          <w:sz w:val="28"/>
          <w:szCs w:val="28"/>
        </w:rPr>
      </w:pPr>
      <w:r w:rsidRPr="00BF6DBA">
        <w:rPr>
          <w:rFonts w:ascii="Times New Roman" w:hAnsi="Times New Roman" w:cs="Times New Roman"/>
          <w:b/>
          <w:bCs/>
          <w:i/>
          <w:iCs/>
          <w:color w:val="FF0000"/>
          <w:sz w:val="28"/>
          <w:szCs w:val="28"/>
        </w:rPr>
        <w:t xml:space="preserve">« Chacun a le droit d’accéder aux sources du savoir. L’État garantit à tout citoyen l’accès à l’instruction, à la culture et à la formation professionnelles » </w:t>
      </w:r>
    </w:p>
    <w:p w14:paraId="131C6EA6" w14:textId="77777777"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Malheureusement, les TS connaissent des agressions physiques et verbales, des rumeurs remettant en cause leur crédibilité, des actes d’harcèlement moral de la part de leurs camarades en milieu scolaire. Le corps professoral comme administratif restent indifférents, ce qui pousse les TS au décrochage scolaire.</w:t>
      </w:r>
    </w:p>
    <w:p w14:paraId="1E987365" w14:textId="77777777"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 xml:space="preserve">Aujourd’hui, la RCA ne dispose d’aucun programme scolaire relatif à la diversité des sexes, sexualités et identités ou expressions de genre. </w:t>
      </w:r>
    </w:p>
    <w:p w14:paraId="598FBB49" w14:textId="77777777" w:rsidR="00314E0A" w:rsidRPr="00C11E7B" w:rsidRDefault="00314E0A" w:rsidP="00314E0A">
      <w:pPr>
        <w:jc w:val="both"/>
        <w:rPr>
          <w:rFonts w:ascii="Times New Roman" w:hAnsi="Times New Roman" w:cs="Times New Roman"/>
          <w:sz w:val="24"/>
          <w:szCs w:val="24"/>
        </w:rPr>
      </w:pPr>
    </w:p>
    <w:p w14:paraId="7A10D84D" w14:textId="77777777" w:rsidR="00314E0A" w:rsidRPr="00BF6DBA"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r w:rsidRPr="00BF6DBA">
        <w:rPr>
          <w:rFonts w:ascii="Times New Roman" w:eastAsiaTheme="majorEastAsia" w:hAnsi="Times New Roman" w:cs="Times New Roman"/>
          <w:b/>
          <w:bCs/>
          <w:color w:val="FF0000"/>
          <w:sz w:val="32"/>
          <w:szCs w:val="32"/>
        </w:rPr>
        <w:t>Conclusion</w:t>
      </w:r>
    </w:p>
    <w:p w14:paraId="7346FAAE" w14:textId="77777777" w:rsidR="00314E0A" w:rsidRPr="00BF6DBA" w:rsidRDefault="00314E0A" w:rsidP="00314E0A">
      <w:pPr>
        <w:jc w:val="both"/>
        <w:rPr>
          <w:rFonts w:ascii="Times New Roman" w:hAnsi="Times New Roman" w:cs="Times New Roman"/>
          <w:sz w:val="28"/>
          <w:szCs w:val="28"/>
        </w:rPr>
      </w:pPr>
      <w:r w:rsidRPr="00BF6DBA">
        <w:rPr>
          <w:rFonts w:ascii="Times New Roman" w:hAnsi="Times New Roman" w:cs="Times New Roman"/>
          <w:sz w:val="28"/>
          <w:szCs w:val="28"/>
        </w:rPr>
        <w:t>Avec ce rapport, nous exhortons les États à envisager sérieusement les informations fournies et les recommandations pour éclairer les recommandations formulées au gouvernement de la Centrafrique lors du prochain examen.</w:t>
      </w:r>
    </w:p>
    <w:p w14:paraId="050BD708" w14:textId="77777777" w:rsidR="00314E0A" w:rsidRPr="00BF6DBA" w:rsidRDefault="00314E0A" w:rsidP="00314E0A">
      <w:pPr>
        <w:keepNext/>
        <w:keepLines/>
        <w:spacing w:before="200" w:after="0"/>
        <w:jc w:val="both"/>
        <w:outlineLvl w:val="1"/>
        <w:rPr>
          <w:rFonts w:ascii="Times New Roman" w:eastAsiaTheme="majorEastAsia" w:hAnsi="Times New Roman" w:cs="Times New Roman"/>
          <w:b/>
          <w:bCs/>
          <w:color w:val="FF0000"/>
          <w:sz w:val="32"/>
          <w:szCs w:val="32"/>
        </w:rPr>
      </w:pPr>
      <w:bookmarkStart w:id="27" w:name="_Toc383698901"/>
      <w:r w:rsidRPr="00BF6DBA">
        <w:rPr>
          <w:rFonts w:ascii="Times New Roman" w:eastAsiaTheme="majorEastAsia" w:hAnsi="Times New Roman" w:cs="Times New Roman"/>
          <w:b/>
          <w:bCs/>
          <w:color w:val="FF0000"/>
          <w:sz w:val="32"/>
          <w:szCs w:val="32"/>
        </w:rPr>
        <w:t>Recommandations</w:t>
      </w:r>
      <w:bookmarkEnd w:id="27"/>
    </w:p>
    <w:p w14:paraId="3244FE16" w14:textId="515FE1DF" w:rsidR="00314E0A" w:rsidRPr="00BF6DBA" w:rsidRDefault="00314E0A" w:rsidP="00314E0A">
      <w:pPr>
        <w:numPr>
          <w:ilvl w:val="0"/>
          <w:numId w:val="8"/>
        </w:numPr>
        <w:contextualSpacing/>
        <w:jc w:val="both"/>
        <w:rPr>
          <w:rFonts w:ascii="Times New Roman" w:hAnsi="Times New Roman" w:cs="Times New Roman"/>
          <w:sz w:val="28"/>
          <w:szCs w:val="28"/>
        </w:rPr>
      </w:pPr>
      <w:r w:rsidRPr="00BF6DBA">
        <w:rPr>
          <w:rFonts w:ascii="Times New Roman" w:hAnsi="Times New Roman" w:cs="Times New Roman"/>
          <w:sz w:val="28"/>
          <w:szCs w:val="28"/>
        </w:rPr>
        <w:t xml:space="preserve">Sensibiliser le grand public et changer les mentalités sur les questions </w:t>
      </w:r>
      <w:r w:rsidR="00BF6DBA">
        <w:rPr>
          <w:rFonts w:ascii="Times New Roman" w:hAnsi="Times New Roman" w:cs="Times New Roman"/>
          <w:sz w:val="28"/>
          <w:szCs w:val="28"/>
        </w:rPr>
        <w:t>des populations clés</w:t>
      </w:r>
      <w:r w:rsidRPr="00BF6DBA">
        <w:rPr>
          <w:rFonts w:ascii="Times New Roman" w:hAnsi="Times New Roman" w:cs="Times New Roman"/>
          <w:sz w:val="28"/>
          <w:szCs w:val="28"/>
        </w:rPr>
        <w:t xml:space="preserve"> en condamnant ouvertement la discrimination à l'égard des personnes LGBT ;</w:t>
      </w:r>
    </w:p>
    <w:p w14:paraId="1BD463F7" w14:textId="5D13E7B4" w:rsidR="00314E0A" w:rsidRPr="00BF6DBA" w:rsidRDefault="00314E0A" w:rsidP="00314E0A">
      <w:pPr>
        <w:numPr>
          <w:ilvl w:val="0"/>
          <w:numId w:val="8"/>
        </w:numPr>
        <w:contextualSpacing/>
        <w:jc w:val="both"/>
        <w:rPr>
          <w:rFonts w:ascii="Times New Roman" w:hAnsi="Times New Roman" w:cs="Times New Roman"/>
          <w:sz w:val="28"/>
          <w:szCs w:val="28"/>
        </w:rPr>
      </w:pPr>
      <w:r w:rsidRPr="00BF6DBA">
        <w:rPr>
          <w:rFonts w:ascii="Times New Roman" w:hAnsi="Times New Roman" w:cs="Times New Roman"/>
          <w:sz w:val="28"/>
          <w:szCs w:val="28"/>
        </w:rPr>
        <w:t>Lutter contre la violence fondée sur l</w:t>
      </w:r>
      <w:r w:rsidR="00BF6DBA">
        <w:rPr>
          <w:rFonts w:ascii="Times New Roman" w:hAnsi="Times New Roman" w:cs="Times New Roman"/>
          <w:sz w:val="28"/>
          <w:szCs w:val="28"/>
        </w:rPr>
        <w:t>’activité et l’</w:t>
      </w:r>
      <w:r w:rsidRPr="00BF6DBA">
        <w:rPr>
          <w:rFonts w:ascii="Times New Roman" w:hAnsi="Times New Roman" w:cs="Times New Roman"/>
          <w:sz w:val="28"/>
          <w:szCs w:val="28"/>
        </w:rPr>
        <w:t>orientation sexuelle,</w:t>
      </w:r>
      <w:r w:rsidR="00BF6DBA">
        <w:rPr>
          <w:rFonts w:ascii="Times New Roman" w:hAnsi="Times New Roman" w:cs="Times New Roman"/>
          <w:sz w:val="28"/>
          <w:szCs w:val="28"/>
        </w:rPr>
        <w:t xml:space="preserve"> </w:t>
      </w:r>
      <w:r w:rsidR="00B66F17">
        <w:rPr>
          <w:rFonts w:ascii="Times New Roman" w:hAnsi="Times New Roman" w:cs="Times New Roman"/>
          <w:sz w:val="28"/>
          <w:szCs w:val="28"/>
        </w:rPr>
        <w:t xml:space="preserve">et </w:t>
      </w:r>
      <w:r w:rsidR="00B66F17" w:rsidRPr="00BF6DBA">
        <w:rPr>
          <w:rFonts w:ascii="Times New Roman" w:hAnsi="Times New Roman" w:cs="Times New Roman"/>
          <w:sz w:val="28"/>
          <w:szCs w:val="28"/>
        </w:rPr>
        <w:t>l’identité</w:t>
      </w:r>
      <w:r w:rsidRPr="00BF6DBA">
        <w:rPr>
          <w:rFonts w:ascii="Times New Roman" w:hAnsi="Times New Roman" w:cs="Times New Roman"/>
          <w:sz w:val="28"/>
          <w:szCs w:val="28"/>
        </w:rPr>
        <w:t xml:space="preserve"> de genre. Expression qui peut être traitée en promulguant une </w:t>
      </w:r>
      <w:r w:rsidRPr="00BF6DBA">
        <w:rPr>
          <w:rFonts w:ascii="Times New Roman" w:hAnsi="Times New Roman" w:cs="Times New Roman"/>
          <w:sz w:val="28"/>
          <w:szCs w:val="28"/>
        </w:rPr>
        <w:lastRenderedPageBreak/>
        <w:t>législation protectrice qui protège et interdit toute forme de violence envers les personnes de la communauté LGBT ;</w:t>
      </w:r>
    </w:p>
    <w:p w14:paraId="3E0BC9A1" w14:textId="77777777" w:rsidR="00314E0A" w:rsidRPr="00BF6DBA" w:rsidRDefault="00314E0A" w:rsidP="00314E0A">
      <w:pPr>
        <w:numPr>
          <w:ilvl w:val="0"/>
          <w:numId w:val="8"/>
        </w:numPr>
        <w:contextualSpacing/>
        <w:jc w:val="both"/>
        <w:rPr>
          <w:rFonts w:ascii="Times New Roman" w:hAnsi="Times New Roman" w:cs="Times New Roman"/>
          <w:sz w:val="28"/>
          <w:szCs w:val="28"/>
        </w:rPr>
      </w:pPr>
      <w:r w:rsidRPr="00BF6DBA">
        <w:rPr>
          <w:rFonts w:ascii="Times New Roman" w:hAnsi="Times New Roman" w:cs="Times New Roman"/>
          <w:sz w:val="28"/>
          <w:szCs w:val="28"/>
        </w:rPr>
        <w:t>Proposer un plan de formation du personnel médical, judiciaire, policier et éducatif à l’accueil et à la compréhension des violences et discriminations dont font face les travailleurs de sexe ;</w:t>
      </w:r>
    </w:p>
    <w:p w14:paraId="65430997" w14:textId="77777777" w:rsidR="00314E0A" w:rsidRPr="00BF6DBA" w:rsidRDefault="00314E0A" w:rsidP="00314E0A">
      <w:pPr>
        <w:numPr>
          <w:ilvl w:val="0"/>
          <w:numId w:val="8"/>
        </w:numPr>
        <w:contextualSpacing/>
        <w:jc w:val="both"/>
        <w:rPr>
          <w:rFonts w:ascii="Times New Roman" w:hAnsi="Times New Roman" w:cs="Times New Roman"/>
          <w:sz w:val="28"/>
          <w:szCs w:val="28"/>
        </w:rPr>
      </w:pPr>
      <w:r w:rsidRPr="00BF6DBA">
        <w:rPr>
          <w:rFonts w:ascii="Times New Roman" w:hAnsi="Times New Roman" w:cs="Times New Roman"/>
          <w:sz w:val="28"/>
          <w:szCs w:val="28"/>
        </w:rPr>
        <w:t>Mettre en place des structures d’accueil, d’orientation et de prise en charge psycho-sociologique et judiciaire pour tout type de travailleurs de sexe.</w:t>
      </w:r>
    </w:p>
    <w:p w14:paraId="0E836861" w14:textId="4EEA1786" w:rsidR="00DE1264" w:rsidRDefault="00314E0A" w:rsidP="00BF6DBA">
      <w:pPr>
        <w:numPr>
          <w:ilvl w:val="0"/>
          <w:numId w:val="8"/>
        </w:numPr>
        <w:contextualSpacing/>
        <w:jc w:val="both"/>
        <w:rPr>
          <w:rFonts w:ascii="Times New Roman" w:hAnsi="Times New Roman" w:cs="Times New Roman"/>
          <w:sz w:val="28"/>
          <w:szCs w:val="28"/>
        </w:rPr>
      </w:pPr>
      <w:r w:rsidRPr="00BF6DBA">
        <w:rPr>
          <w:rFonts w:ascii="Times New Roman" w:hAnsi="Times New Roman" w:cs="Times New Roman"/>
          <w:sz w:val="28"/>
          <w:szCs w:val="28"/>
        </w:rPr>
        <w:t xml:space="preserve">Introduire dans le système scolaire une éducation sexuelle inclusive qui promeut la diversité sexuelle et de genre et produire un plan de lutte contre toutes les formes de violences et de discriminations auprès des élèves ; </w:t>
      </w:r>
    </w:p>
    <w:p w14:paraId="4DC49E60" w14:textId="77777777" w:rsidR="00BF6DBA" w:rsidRDefault="00BF6DBA" w:rsidP="00BF6DBA">
      <w:pPr>
        <w:contextualSpacing/>
        <w:jc w:val="both"/>
        <w:rPr>
          <w:rFonts w:ascii="Times New Roman" w:hAnsi="Times New Roman" w:cs="Times New Roman"/>
          <w:sz w:val="28"/>
          <w:szCs w:val="28"/>
        </w:rPr>
      </w:pPr>
    </w:p>
    <w:p w14:paraId="19DB4E11" w14:textId="77777777" w:rsidR="00BF6DBA" w:rsidRDefault="00BF6DBA" w:rsidP="00BF6DBA">
      <w:pPr>
        <w:contextualSpacing/>
        <w:jc w:val="both"/>
        <w:rPr>
          <w:rFonts w:ascii="Times New Roman" w:hAnsi="Times New Roman" w:cs="Times New Roman"/>
          <w:sz w:val="28"/>
          <w:szCs w:val="28"/>
        </w:rPr>
      </w:pPr>
    </w:p>
    <w:p w14:paraId="1D6E65E2" w14:textId="77777777" w:rsidR="00BF6DBA" w:rsidRPr="00BF6DBA" w:rsidRDefault="00BF6DBA" w:rsidP="00BF6DBA">
      <w:pPr>
        <w:keepNext/>
        <w:keepLines/>
        <w:spacing w:before="480" w:after="0"/>
        <w:jc w:val="both"/>
        <w:outlineLvl w:val="0"/>
        <w:rPr>
          <w:rFonts w:ascii="Times New Roman" w:eastAsiaTheme="majorEastAsia" w:hAnsi="Times New Roman" w:cs="Times New Roman"/>
          <w:b/>
          <w:bCs/>
          <w:color w:val="FF0000"/>
          <w:sz w:val="32"/>
          <w:szCs w:val="32"/>
        </w:rPr>
      </w:pPr>
      <w:bookmarkStart w:id="28" w:name="_Toc382661733"/>
      <w:bookmarkStart w:id="29" w:name="_Toc383698886"/>
      <w:r w:rsidRPr="00BF6DBA">
        <w:rPr>
          <w:rFonts w:ascii="Times New Roman" w:eastAsiaTheme="majorEastAsia" w:hAnsi="Times New Roman" w:cs="Times New Roman"/>
          <w:b/>
          <w:bCs/>
          <w:color w:val="FF0000"/>
          <w:sz w:val="32"/>
          <w:szCs w:val="32"/>
        </w:rPr>
        <w:t>Rapporteur</w:t>
      </w:r>
      <w:bookmarkEnd w:id="28"/>
      <w:bookmarkEnd w:id="29"/>
    </w:p>
    <w:p w14:paraId="2F475F20" w14:textId="77777777" w:rsidR="00BF6DBA" w:rsidRPr="002E3F32" w:rsidRDefault="00BF6DBA" w:rsidP="00BF6DBA">
      <w:pPr>
        <w:jc w:val="both"/>
        <w:rPr>
          <w:rFonts w:ascii="Times New Roman" w:hAnsi="Times New Roman" w:cs="Times New Roman"/>
          <w:sz w:val="28"/>
          <w:szCs w:val="28"/>
        </w:rPr>
      </w:pPr>
      <w:r w:rsidRPr="002E3F32">
        <w:rPr>
          <w:rFonts w:ascii="Times New Roman" w:hAnsi="Times New Roman" w:cs="Times New Roman"/>
          <w:sz w:val="28"/>
          <w:szCs w:val="28"/>
        </w:rPr>
        <w:t xml:space="preserve">ACADS : association enregistrée sous l’agrément N°004 de la loi N°61.233 du 27 Mai 1961 est fondée en Mai 2020 à Bangui. Elle travaille pour l’égalité des droits la lutte contre le VIH/SIDA aux milieux des populations clés et minorités sexuelles de genre en République Centrafricaine. </w:t>
      </w:r>
    </w:p>
    <w:p w14:paraId="6019282A" w14:textId="77777777" w:rsidR="00BF6DBA" w:rsidRPr="002E3F32" w:rsidRDefault="00BF6DBA" w:rsidP="00BF6DBA">
      <w:pPr>
        <w:tabs>
          <w:tab w:val="left" w:pos="2268"/>
        </w:tabs>
        <w:spacing w:after="0" w:line="240" w:lineRule="auto"/>
        <w:jc w:val="center"/>
        <w:rPr>
          <w:rFonts w:ascii="Times New Roman" w:hAnsi="Times New Roman" w:cs="Times New Roman"/>
          <w:sz w:val="28"/>
          <w:szCs w:val="28"/>
          <w:lang w:val="en-US"/>
        </w:rPr>
      </w:pPr>
      <w:r w:rsidRPr="002E3F32">
        <w:rPr>
          <w:rFonts w:ascii="Times New Roman" w:hAnsi="Times New Roman" w:cs="Times New Roman"/>
          <w:sz w:val="28"/>
          <w:szCs w:val="28"/>
          <w:lang w:val="en-US"/>
        </w:rPr>
        <w:t xml:space="preserve">Personne contact: </w:t>
      </w:r>
      <w:r w:rsidRPr="002E3F32">
        <w:rPr>
          <w:rFonts w:ascii="Times New Roman" w:hAnsi="Times New Roman" w:cs="Times New Roman"/>
          <w:sz w:val="28"/>
          <w:szCs w:val="28"/>
          <w:lang w:val="en-US"/>
        </w:rPr>
        <w:tab/>
        <w:t>Roger Mawuli AKODJEKPO</w:t>
      </w:r>
    </w:p>
    <w:p w14:paraId="4026AF6C" w14:textId="77777777" w:rsidR="00BF6DBA" w:rsidRPr="002E3F32" w:rsidRDefault="00BF6DBA" w:rsidP="00BF6DBA">
      <w:pPr>
        <w:tabs>
          <w:tab w:val="left" w:pos="2268"/>
        </w:tabs>
        <w:spacing w:after="0" w:line="240" w:lineRule="auto"/>
        <w:jc w:val="center"/>
        <w:rPr>
          <w:rFonts w:ascii="Times New Roman" w:hAnsi="Times New Roman" w:cs="Times New Roman"/>
          <w:sz w:val="28"/>
          <w:szCs w:val="28"/>
          <w:lang w:val="en-US"/>
        </w:rPr>
      </w:pPr>
      <w:r w:rsidRPr="002E3F32">
        <w:rPr>
          <w:rFonts w:ascii="Times New Roman" w:hAnsi="Times New Roman" w:cs="Times New Roman"/>
          <w:sz w:val="28"/>
          <w:szCs w:val="28"/>
          <w:lang w:val="en-US"/>
        </w:rPr>
        <w:t>Coordo</w:t>
      </w:r>
      <w:r>
        <w:rPr>
          <w:rFonts w:ascii="Times New Roman" w:hAnsi="Times New Roman" w:cs="Times New Roman"/>
          <w:sz w:val="28"/>
          <w:szCs w:val="28"/>
          <w:lang w:val="en-US"/>
        </w:rPr>
        <w:t>n</w:t>
      </w:r>
      <w:r w:rsidRPr="002E3F32">
        <w:rPr>
          <w:rFonts w:ascii="Times New Roman" w:hAnsi="Times New Roman" w:cs="Times New Roman"/>
          <w:sz w:val="28"/>
          <w:szCs w:val="28"/>
          <w:lang w:val="en-US"/>
        </w:rPr>
        <w:t>nateur, Iel</w:t>
      </w:r>
    </w:p>
    <w:p w14:paraId="272485BF" w14:textId="77777777" w:rsidR="00BF6DBA" w:rsidRPr="002E3F32" w:rsidRDefault="00BF6DBA" w:rsidP="00BF6DBA">
      <w:pPr>
        <w:tabs>
          <w:tab w:val="left" w:pos="2268"/>
        </w:tabs>
        <w:spacing w:after="0" w:line="240" w:lineRule="auto"/>
        <w:jc w:val="center"/>
        <w:rPr>
          <w:rFonts w:ascii="Times New Roman" w:hAnsi="Times New Roman" w:cs="Times New Roman"/>
          <w:sz w:val="28"/>
          <w:szCs w:val="28"/>
          <w:lang w:val="en-US"/>
        </w:rPr>
      </w:pPr>
      <w:r w:rsidRPr="002E3F32">
        <w:rPr>
          <w:rFonts w:ascii="Times New Roman" w:hAnsi="Times New Roman" w:cs="Times New Roman"/>
          <w:sz w:val="28"/>
          <w:szCs w:val="28"/>
          <w:lang w:val="en-US"/>
        </w:rPr>
        <w:t>+236 72 60 43 70 / +236 70 18 32 38</w:t>
      </w:r>
    </w:p>
    <w:p w14:paraId="3F2BBD1D" w14:textId="77777777" w:rsidR="00BF6DBA" w:rsidRPr="002E3F32" w:rsidRDefault="00000000" w:rsidP="00BF6DBA">
      <w:pPr>
        <w:tabs>
          <w:tab w:val="left" w:pos="2268"/>
        </w:tabs>
        <w:spacing w:after="0" w:line="240" w:lineRule="auto"/>
        <w:jc w:val="center"/>
        <w:rPr>
          <w:rFonts w:ascii="Times New Roman" w:hAnsi="Times New Roman" w:cs="Times New Roman"/>
          <w:sz w:val="28"/>
          <w:szCs w:val="28"/>
          <w:lang w:val="en-US"/>
        </w:rPr>
      </w:pPr>
      <w:hyperlink r:id="rId11" w:history="1">
        <w:r w:rsidR="00BF6DBA" w:rsidRPr="002E3F32">
          <w:rPr>
            <w:rStyle w:val="Lienhypertexte"/>
            <w:rFonts w:ascii="Times New Roman" w:hAnsi="Times New Roman" w:cs="Times New Roman"/>
            <w:sz w:val="28"/>
            <w:szCs w:val="28"/>
          </w:rPr>
          <w:t>rogermawuly@gmail.com</w:t>
        </w:r>
      </w:hyperlink>
    </w:p>
    <w:p w14:paraId="1E50D0FE" w14:textId="77777777" w:rsidR="00BF6DBA" w:rsidRPr="00BF6DBA" w:rsidRDefault="00BF6DBA" w:rsidP="00BF6DBA">
      <w:pPr>
        <w:contextualSpacing/>
        <w:jc w:val="both"/>
        <w:rPr>
          <w:rFonts w:ascii="Times New Roman" w:hAnsi="Times New Roman" w:cs="Times New Roman"/>
          <w:sz w:val="28"/>
          <w:szCs w:val="28"/>
        </w:rPr>
      </w:pPr>
    </w:p>
    <w:sectPr w:rsidR="00BF6DBA" w:rsidRPr="00BF6DBA" w:rsidSect="000A6D08">
      <w:headerReference w:type="default" r:id="rId12"/>
      <w:footerReference w:type="default" r:id="rId13"/>
      <w:pgSz w:w="11906" w:h="16838" w:code="9"/>
      <w:pgMar w:top="0"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70F87A" w14:textId="77777777" w:rsidR="009C1319" w:rsidRDefault="009C1319">
      <w:pPr>
        <w:spacing w:after="0" w:line="240" w:lineRule="auto"/>
      </w:pPr>
      <w:r>
        <w:separator/>
      </w:r>
    </w:p>
  </w:endnote>
  <w:endnote w:type="continuationSeparator" w:id="0">
    <w:p w14:paraId="7707FF40" w14:textId="77777777" w:rsidR="009C1319" w:rsidRDefault="009C13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1E5E3F" w14:textId="77777777" w:rsidR="00E7154D" w:rsidRPr="00E7154D" w:rsidRDefault="00E7154D">
    <w:pPr>
      <w:pStyle w:val="En-tte"/>
      <w:pBdr>
        <w:top w:val="single" w:sz="6" w:space="10" w:color="5B9BD5" w:themeColor="accent1"/>
      </w:pBdr>
      <w:spacing w:before="240"/>
      <w:jc w:val="center"/>
      <w:rPr>
        <w:rFonts w:asciiTheme="majorHAnsi" w:hAnsiTheme="majorHAnsi" w:cstheme="majorHAnsi"/>
        <w:color w:val="5B9BD5" w:themeColor="accent1"/>
        <w:sz w:val="24"/>
        <w:szCs w:val="24"/>
      </w:rPr>
    </w:pPr>
    <w:r w:rsidRPr="001F3108">
      <w:rPr>
        <w:rFonts w:asciiTheme="majorHAnsi" w:hAnsiTheme="majorHAnsi" w:cstheme="majorHAnsi"/>
        <w:b/>
        <w:noProof/>
        <w:color w:val="FF0000"/>
        <w:sz w:val="24"/>
        <w:szCs w:val="24"/>
      </w:rPr>
      <w:t>A</w:t>
    </w:r>
    <w:r w:rsidRPr="00E7154D">
      <w:rPr>
        <w:rFonts w:asciiTheme="majorHAnsi" w:hAnsiTheme="majorHAnsi" w:cstheme="majorHAnsi"/>
        <w:noProof/>
        <w:sz w:val="24"/>
        <w:szCs w:val="24"/>
      </w:rPr>
      <w:t xml:space="preserve">ssociation </w:t>
    </w:r>
    <w:r w:rsidRPr="001F3108">
      <w:rPr>
        <w:rFonts w:asciiTheme="majorHAnsi" w:hAnsiTheme="majorHAnsi" w:cstheme="majorHAnsi"/>
        <w:b/>
        <w:noProof/>
        <w:color w:val="FF0000"/>
        <w:sz w:val="24"/>
        <w:szCs w:val="24"/>
      </w:rPr>
      <w:t>C</w:t>
    </w:r>
    <w:r w:rsidRPr="00E7154D">
      <w:rPr>
        <w:rFonts w:asciiTheme="majorHAnsi" w:hAnsiTheme="majorHAnsi" w:cstheme="majorHAnsi"/>
        <w:noProof/>
        <w:sz w:val="24"/>
        <w:szCs w:val="24"/>
      </w:rPr>
      <w:t xml:space="preserve">entrafricaine pour l’égalité des </w:t>
    </w:r>
    <w:r w:rsidRPr="001F3108">
      <w:rPr>
        <w:rFonts w:asciiTheme="majorHAnsi" w:hAnsiTheme="majorHAnsi" w:cstheme="majorHAnsi"/>
        <w:b/>
        <w:noProof/>
        <w:color w:val="FF0000"/>
        <w:sz w:val="24"/>
        <w:szCs w:val="24"/>
      </w:rPr>
      <w:t>D</w:t>
    </w:r>
    <w:r w:rsidRPr="00E7154D">
      <w:rPr>
        <w:rFonts w:asciiTheme="majorHAnsi" w:hAnsiTheme="majorHAnsi" w:cstheme="majorHAnsi"/>
        <w:noProof/>
        <w:sz w:val="24"/>
        <w:szCs w:val="24"/>
      </w:rPr>
      <w:t xml:space="preserve">roits et la lutte contre le </w:t>
    </w:r>
    <w:r w:rsidRPr="001F3108">
      <w:rPr>
        <w:rFonts w:asciiTheme="majorHAnsi" w:hAnsiTheme="majorHAnsi" w:cstheme="majorHAnsi"/>
        <w:b/>
        <w:noProof/>
        <w:color w:val="FF0000"/>
        <w:sz w:val="24"/>
        <w:szCs w:val="24"/>
      </w:rPr>
      <w:t>S</w:t>
    </w:r>
    <w:r w:rsidRPr="00E7154D">
      <w:rPr>
        <w:rFonts w:asciiTheme="majorHAnsi" w:hAnsiTheme="majorHAnsi" w:cstheme="majorHAnsi"/>
        <w:noProof/>
        <w:sz w:val="24"/>
        <w:szCs w:val="24"/>
      </w:rPr>
      <w:t>ida</w:t>
    </w:r>
  </w:p>
  <w:p w14:paraId="29128555" w14:textId="77777777" w:rsidR="00BF6893" w:rsidRPr="002A059E" w:rsidRDefault="00BF6893" w:rsidP="004F77E3">
    <w:pPr>
      <w:pStyle w:val="Pieddepage"/>
      <w:jc w:val="center"/>
      <w:rPr>
        <w:rFonts w:ascii="Baskerville Old Face" w:hAnsi="Baskerville Old Face"/>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8BA058" w14:textId="77777777" w:rsidR="009C1319" w:rsidRDefault="009C1319">
      <w:pPr>
        <w:spacing w:after="0" w:line="240" w:lineRule="auto"/>
      </w:pPr>
      <w:r>
        <w:separator/>
      </w:r>
    </w:p>
  </w:footnote>
  <w:footnote w:type="continuationSeparator" w:id="0">
    <w:p w14:paraId="150B43A2" w14:textId="77777777" w:rsidR="009C1319" w:rsidRDefault="009C1319">
      <w:pPr>
        <w:spacing w:after="0" w:line="240" w:lineRule="auto"/>
      </w:pPr>
      <w:r>
        <w:continuationSeparator/>
      </w:r>
    </w:p>
  </w:footnote>
  <w:footnote w:id="1">
    <w:p w14:paraId="4E08C405" w14:textId="77777777" w:rsidR="00314E0A" w:rsidRPr="00086C20" w:rsidRDefault="00314E0A" w:rsidP="00314E0A">
      <w:pPr>
        <w:pStyle w:val="Notedebasdepage"/>
        <w:rPr>
          <w:lang w:val="en-US"/>
        </w:rPr>
      </w:pPr>
      <w:r w:rsidRPr="002D4BD4">
        <w:rPr>
          <w:rStyle w:val="Appelnotedebasdep"/>
        </w:rPr>
        <w:footnoteRef/>
      </w:r>
      <w:r w:rsidRPr="00086C20">
        <w:rPr>
          <w:lang w:val="en-US"/>
        </w:rPr>
        <w:t>. GANHRI, « Chart of the Statuts of National Institution Accredited by the Global Alliance of National Human Rights Institutions: Accreditation status as of 26 May 2017 », 2017, lien : https://nhri.ohchr.org/EN/IHRS/TreatyBodies/Annual%20Meeting%20of%20Chairpersons%20of%20Human%20Rights%20Tre/GANHRI%20background%20paper%20FINAL.pdf</w:t>
      </w:r>
    </w:p>
    <w:p w14:paraId="4154CFE7" w14:textId="77777777" w:rsidR="00314E0A" w:rsidRPr="00086C20" w:rsidRDefault="00314E0A" w:rsidP="00314E0A">
      <w:pPr>
        <w:pStyle w:val="Notedebasdepage"/>
        <w:rPr>
          <w:lang w:val="en-US"/>
        </w:rPr>
      </w:pPr>
    </w:p>
  </w:footnote>
  <w:footnote w:id="2">
    <w:p w14:paraId="6DB8B3D2" w14:textId="77777777" w:rsidR="00314E0A" w:rsidRPr="00C91F3D" w:rsidRDefault="00314E0A" w:rsidP="00314E0A">
      <w:pPr>
        <w:pStyle w:val="Notedebasdepage"/>
      </w:pPr>
      <w:r w:rsidRPr="00C91F3D">
        <w:rPr>
          <w:rStyle w:val="Appelnotedebasdep"/>
        </w:rPr>
        <w:footnoteRef/>
      </w:r>
      <w:r>
        <w:t>.</w:t>
      </w:r>
      <w:r w:rsidRPr="00C91F3D">
        <w:t xml:space="preserve"> Article 34, 35, 37, 38, 39 (Cf. Réseau Juridique Canadien, « La Pénalisation du VIH en Afrique francophone : état des lieux », 2017, p. 44, lien : https://plateforme-elsa.org/wp-content/uploads/2017/12/FinalPenalisationVIHAfriqueFrancophone_2017.pdf).</w:t>
      </w:r>
    </w:p>
  </w:footnote>
  <w:footnote w:id="3">
    <w:p w14:paraId="61D77680" w14:textId="77777777" w:rsidR="00314E0A" w:rsidRPr="00C91F3D" w:rsidRDefault="00314E0A" w:rsidP="00314E0A">
      <w:pPr>
        <w:pStyle w:val="Notedebasdepage"/>
      </w:pPr>
      <w:r w:rsidRPr="00C91F3D">
        <w:rPr>
          <w:rStyle w:val="Appelnotedebasdep"/>
        </w:rPr>
        <w:footnoteRef/>
      </w:r>
      <w:r>
        <w:t>.</w:t>
      </w:r>
      <w:r w:rsidRPr="00C91F3D">
        <w:t xml:space="preserve"> </w:t>
      </w:r>
      <w:r>
        <w:t>RJDJ, « </w:t>
      </w:r>
      <w:r w:rsidRPr="007A1E2E">
        <w:t>Centrafrique : Le Procureur de Sibut met en garde contre la stigmatisation des personnes vivant avec le VIH</w:t>
      </w:r>
      <w:r>
        <w:t xml:space="preserve"> », 2018, lien : http://rjdh.org/centrafrique-le-procureur-de-sibut-met-en-garde-contre-la-stigmatisation-des-personnes-vivant-avec-le-vih/ ;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C52680" w14:textId="77777777" w:rsidR="00BF6893" w:rsidRDefault="003D4D77">
    <w:pPr>
      <w:pStyle w:val="En-tte"/>
    </w:pPr>
    <w:r>
      <w:rPr>
        <w:noProof/>
        <w:lang w:val="en-US"/>
      </w:rPr>
      <mc:AlternateContent>
        <mc:Choice Requires="wpg">
          <w:drawing>
            <wp:anchor distT="0" distB="0" distL="114300" distR="114300" simplePos="0" relativeHeight="251659264" behindDoc="0" locked="0" layoutInCell="1" allowOverlap="1" wp14:anchorId="146FBAC7" wp14:editId="1D5D276E">
              <wp:simplePos x="0" y="0"/>
              <wp:positionH relativeFrom="page">
                <wp:align>left</wp:align>
              </wp:positionH>
              <wp:positionV relativeFrom="paragraph">
                <wp:posOffset>-202565</wp:posOffset>
              </wp:positionV>
              <wp:extent cx="1700784" cy="1024128"/>
              <wp:effectExtent l="0" t="0" r="0" b="5080"/>
              <wp:wrapNone/>
              <wp:docPr id="159" name="Groupe 159"/>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s:wsp>
                      <wps:cNvPr id="160" name="Rectangle 160"/>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1" name="Rectangle 1"/>
                      <wps:cNvSpPr/>
                      <wps:spPr>
                        <a:xfrm>
                          <a:off x="22860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910372 w 1462822"/>
                            <a:gd name="connsiteY2" fmla="*/ 376306 h 1014481"/>
                            <a:gd name="connsiteX3" fmla="*/ 0 w 1462822"/>
                            <a:gd name="connsiteY3" fmla="*/ 1014481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910372" y="376306"/>
                              </a:lnTo>
                              <a:lnTo>
                                <a:pt x="0" y="1014481"/>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 name="Rectangle 162"/>
                      <wps:cNvSpPr/>
                      <wps:spPr>
                        <a:xfrm>
                          <a:off x="228600" y="0"/>
                          <a:ext cx="1472184" cy="1024128"/>
                        </a:xfrm>
                        <a:prstGeom prst="rect">
                          <a:avLst/>
                        </a:prstGeom>
                        <a:blipFill>
                          <a:blip r:embed="rId1"/>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412E30AD" id="Groupe 159" o:spid="_x0000_s1026" style="position:absolute;margin-left:0;margin-top:-15.95pt;width:133.9pt;height:80.65pt;z-index:251659264;mso-position-horizontal:left;mso-position-horizontal-relative:page"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">
              <v:rect id="Rectangle 160" o:spid="_x0000_s1027" style="position:absolute;width:17007;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rDC8gA&#10;AADcAAAADwAAAGRycy9kb3ducmV2LnhtbESPT2vCQBDF74V+h2UEL6VuKhokukppESqVQv2D1yE7&#10;JsHsbJrdauqndw5CbzO8N+/9ZrboXK3O1IbKs4GXQQKKOPe24sLAbrt8noAKEdli7ZkM/FGAxfzx&#10;YYaZ9Rf+pvMmFkpCOGRooIyxybQOeUkOw8A3xKIdfeswytoW2rZ4kXBX62GSpNphxdJQYkNvJeWn&#10;za8z8DOa8Gr3OUzX8Xi4Xg/7p+34/cuYfq97nYKK1MV/8/36wwp+KvjyjEyg5zc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3KsMLyAAAANwAAAAPAAAAAAAAAAAAAAAAAJgCAABk&#10;cnMvZG93bnJldi54bWxQSwUGAAAAAAQABAD1AAAAjQMAAAAA&#10;" fillcolor="white [3212]" stroked="f" strokeweight="1pt">
                <v:fill opacity="0"/>
              </v:rect>
              <v:shape id="Rectangle 1" o:spid="_x0000_s1028" style="position:absolute;left:2286;width:14630;height:10149;visibility:visible;mso-wrap-style:square;v-text-anchor:middle" coordsize="1462822,101448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MhFA8MA&#10;AADcAAAADwAAAGRycy9kb3ducmV2LnhtbERPTU8CMRC9m/gfmjHhYqSLh1VXCjEGiR4MATlwnGzH&#10;7YbtdLMdoP57S0LCbV7e50znyXfqSENsAxuYjAtQxHWwLTcGtj8fD8+goiBb7AKTgT+KMJ/d3kyx&#10;suHEazpupFE5hGOFBpxIX2kda0ce4zj0xJn7DYNHyXBotB3wlMN9px+LotQeW84NDnt6d1TvNwdv&#10;oJbV04JKflntvruv/X1yS0nJmNFdensFJZTkKr64P22eX07g/Ey+QM/+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BMhFA8MAAADcAAAADwAAAAAAAAAAAAAAAACYAgAAZHJzL2Rv&#10;d25yZXYueG1sUEsFBgAAAAAEAAQA9QAAAIgDAAAAAA==&#10;" path="m,l1462822,,910372,376306,,1014481,,xe" fillcolor="#5b9bd5 [3204]" stroked="f" strokeweight="1pt">
                <v:stroke joinstyle="miter"/>
                <v:path arrowok="t" o:connecttype="custom" o:connectlocs="0,0;1463040,0;910508,376493;0,1014984;0,0" o:connectangles="0,0,0,0,0"/>
              </v:shape>
              <v:rect id="Rectangle 162" o:spid="_x0000_s1029" style="position:absolute;left:2286;width:14721;height:1024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uqGBcAA&#10;AADcAAAADwAAAGRycy9kb3ducmV2LnhtbERPS4vCMBC+L+x/CLPgZdFUwQddoyyC4MnFB56HZmyK&#10;zaQ0san/3iwI3ubje85y3dtadNT6yrGC8SgDQVw4XXGp4HzaDhcgfEDWWDsmBQ/ysF59fiwx1y7y&#10;gbpjKEUKYZ+jAhNCk0vpC0MW/cg1xIm7utZiSLAtpW4xpnBby0mWzaTFilODwYY2horb8W4VfDc0&#10;X5z2l8Lcui5O9V8sr/eo1OCr//0BEagPb/HLvdNp/mwC/8+kC+TqC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muqGBcAAAADcAAAADwAAAAAAAAAAAAAAAACYAgAAZHJzL2Rvd25y&#10;ZXYueG1sUEsFBgAAAAAEAAQA9QAAAIUDAAAAAA==&#10;" stroked="f" strokeweight="1pt">
                <v:fill r:id="rId2" o:title="" recolor="t" rotate="t" type="frame"/>
              </v:rect>
              <w10:wrap anchorx="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EB0A2A"/>
    <w:multiLevelType w:val="hybridMultilevel"/>
    <w:tmpl w:val="6B0ABF64"/>
    <w:lvl w:ilvl="0" w:tplc="040C000F">
      <w:start w:val="1"/>
      <w:numFmt w:val="decimal"/>
      <w:lvlText w:val="%1."/>
      <w:lvlJc w:val="left"/>
      <w:pPr>
        <w:ind w:left="720" w:hanging="360"/>
      </w:p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start w:val="1"/>
      <w:numFmt w:val="decimal"/>
      <w:lvlText w:val="%4."/>
      <w:lvlJc w:val="left"/>
      <w:pPr>
        <w:ind w:left="2880" w:hanging="360"/>
      </w:pPr>
    </w:lvl>
    <w:lvl w:ilvl="4" w:tplc="040C0019">
      <w:start w:val="1"/>
      <w:numFmt w:val="lowerLetter"/>
      <w:lvlText w:val="%5."/>
      <w:lvlJc w:val="left"/>
      <w:pPr>
        <w:ind w:left="3600" w:hanging="360"/>
      </w:pPr>
    </w:lvl>
    <w:lvl w:ilvl="5" w:tplc="040C001B">
      <w:start w:val="1"/>
      <w:numFmt w:val="lowerRoman"/>
      <w:lvlText w:val="%6."/>
      <w:lvlJc w:val="right"/>
      <w:pPr>
        <w:ind w:left="4320" w:hanging="180"/>
      </w:pPr>
    </w:lvl>
    <w:lvl w:ilvl="6" w:tplc="040C000F">
      <w:start w:val="1"/>
      <w:numFmt w:val="decimal"/>
      <w:lvlText w:val="%7."/>
      <w:lvlJc w:val="left"/>
      <w:pPr>
        <w:ind w:left="5040" w:hanging="360"/>
      </w:pPr>
    </w:lvl>
    <w:lvl w:ilvl="7" w:tplc="040C0019">
      <w:start w:val="1"/>
      <w:numFmt w:val="lowerLetter"/>
      <w:lvlText w:val="%8."/>
      <w:lvlJc w:val="left"/>
      <w:pPr>
        <w:ind w:left="5760" w:hanging="360"/>
      </w:pPr>
    </w:lvl>
    <w:lvl w:ilvl="8" w:tplc="040C001B">
      <w:start w:val="1"/>
      <w:numFmt w:val="lowerRoman"/>
      <w:lvlText w:val="%9."/>
      <w:lvlJc w:val="right"/>
      <w:pPr>
        <w:ind w:left="6480" w:hanging="180"/>
      </w:pPr>
    </w:lvl>
  </w:abstractNum>
  <w:abstractNum w:abstractNumId="1" w15:restartNumberingAfterBreak="0">
    <w:nsid w:val="14D4485F"/>
    <w:multiLevelType w:val="hybridMultilevel"/>
    <w:tmpl w:val="44C6DB7C"/>
    <w:lvl w:ilvl="0" w:tplc="9D96EE3A">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23C503FA"/>
    <w:multiLevelType w:val="hybridMultilevel"/>
    <w:tmpl w:val="BB0C5B82"/>
    <w:lvl w:ilvl="0" w:tplc="C3B6C316">
      <w:start w:val="1"/>
      <w:numFmt w:val="decimal"/>
      <w:lvlText w:val="%1-"/>
      <w:lvlJc w:val="left"/>
      <w:pPr>
        <w:ind w:left="1125" w:hanging="360"/>
      </w:pPr>
      <w:rPr>
        <w:sz w:val="22"/>
      </w:rPr>
    </w:lvl>
    <w:lvl w:ilvl="1" w:tplc="040C0019">
      <w:start w:val="1"/>
      <w:numFmt w:val="lowerLetter"/>
      <w:lvlText w:val="%2."/>
      <w:lvlJc w:val="left"/>
      <w:pPr>
        <w:ind w:left="1845" w:hanging="360"/>
      </w:pPr>
    </w:lvl>
    <w:lvl w:ilvl="2" w:tplc="040C001B">
      <w:start w:val="1"/>
      <w:numFmt w:val="lowerRoman"/>
      <w:lvlText w:val="%3."/>
      <w:lvlJc w:val="right"/>
      <w:pPr>
        <w:ind w:left="2565" w:hanging="180"/>
      </w:pPr>
    </w:lvl>
    <w:lvl w:ilvl="3" w:tplc="040C000F">
      <w:start w:val="1"/>
      <w:numFmt w:val="decimal"/>
      <w:lvlText w:val="%4."/>
      <w:lvlJc w:val="left"/>
      <w:pPr>
        <w:ind w:left="3285" w:hanging="360"/>
      </w:pPr>
    </w:lvl>
    <w:lvl w:ilvl="4" w:tplc="040C0019">
      <w:start w:val="1"/>
      <w:numFmt w:val="lowerLetter"/>
      <w:lvlText w:val="%5."/>
      <w:lvlJc w:val="left"/>
      <w:pPr>
        <w:ind w:left="4005" w:hanging="360"/>
      </w:pPr>
    </w:lvl>
    <w:lvl w:ilvl="5" w:tplc="040C001B">
      <w:start w:val="1"/>
      <w:numFmt w:val="lowerRoman"/>
      <w:lvlText w:val="%6."/>
      <w:lvlJc w:val="right"/>
      <w:pPr>
        <w:ind w:left="4725" w:hanging="180"/>
      </w:pPr>
    </w:lvl>
    <w:lvl w:ilvl="6" w:tplc="040C000F">
      <w:start w:val="1"/>
      <w:numFmt w:val="decimal"/>
      <w:lvlText w:val="%7."/>
      <w:lvlJc w:val="left"/>
      <w:pPr>
        <w:ind w:left="5445" w:hanging="360"/>
      </w:pPr>
    </w:lvl>
    <w:lvl w:ilvl="7" w:tplc="040C0019">
      <w:start w:val="1"/>
      <w:numFmt w:val="lowerLetter"/>
      <w:lvlText w:val="%8."/>
      <w:lvlJc w:val="left"/>
      <w:pPr>
        <w:ind w:left="6165" w:hanging="360"/>
      </w:pPr>
    </w:lvl>
    <w:lvl w:ilvl="8" w:tplc="040C001B">
      <w:start w:val="1"/>
      <w:numFmt w:val="lowerRoman"/>
      <w:lvlText w:val="%9."/>
      <w:lvlJc w:val="right"/>
      <w:pPr>
        <w:ind w:left="6885" w:hanging="180"/>
      </w:pPr>
    </w:lvl>
  </w:abstractNum>
  <w:abstractNum w:abstractNumId="3" w15:restartNumberingAfterBreak="0">
    <w:nsid w:val="24E2209A"/>
    <w:multiLevelType w:val="hybridMultilevel"/>
    <w:tmpl w:val="B95EF592"/>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34BE2796"/>
    <w:multiLevelType w:val="hybridMultilevel"/>
    <w:tmpl w:val="CE46FA54"/>
    <w:lvl w:ilvl="0" w:tplc="0F0ED80E">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3D0D5647"/>
    <w:multiLevelType w:val="hybridMultilevel"/>
    <w:tmpl w:val="613A67CA"/>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6BDF0A09"/>
    <w:multiLevelType w:val="hybridMultilevel"/>
    <w:tmpl w:val="710C4B30"/>
    <w:lvl w:ilvl="0" w:tplc="040C0001">
      <w:start w:val="1"/>
      <w:numFmt w:val="bullet"/>
      <w:lvlText w:val=""/>
      <w:lvlJc w:val="left"/>
      <w:pPr>
        <w:ind w:left="1845" w:hanging="360"/>
      </w:pPr>
      <w:rPr>
        <w:rFonts w:ascii="Symbol" w:hAnsi="Symbol" w:hint="default"/>
      </w:rPr>
    </w:lvl>
    <w:lvl w:ilvl="1" w:tplc="040C0003">
      <w:start w:val="1"/>
      <w:numFmt w:val="bullet"/>
      <w:lvlText w:val="o"/>
      <w:lvlJc w:val="left"/>
      <w:pPr>
        <w:ind w:left="2565" w:hanging="360"/>
      </w:pPr>
      <w:rPr>
        <w:rFonts w:ascii="Courier New" w:hAnsi="Courier New" w:cs="Courier New" w:hint="default"/>
      </w:rPr>
    </w:lvl>
    <w:lvl w:ilvl="2" w:tplc="040C0005">
      <w:start w:val="1"/>
      <w:numFmt w:val="bullet"/>
      <w:lvlText w:val=""/>
      <w:lvlJc w:val="left"/>
      <w:pPr>
        <w:ind w:left="3285" w:hanging="360"/>
      </w:pPr>
      <w:rPr>
        <w:rFonts w:ascii="Wingdings" w:hAnsi="Wingdings" w:hint="default"/>
      </w:rPr>
    </w:lvl>
    <w:lvl w:ilvl="3" w:tplc="040C0001">
      <w:start w:val="1"/>
      <w:numFmt w:val="bullet"/>
      <w:lvlText w:val=""/>
      <w:lvlJc w:val="left"/>
      <w:pPr>
        <w:ind w:left="4005" w:hanging="360"/>
      </w:pPr>
      <w:rPr>
        <w:rFonts w:ascii="Symbol" w:hAnsi="Symbol" w:hint="default"/>
      </w:rPr>
    </w:lvl>
    <w:lvl w:ilvl="4" w:tplc="040C0003">
      <w:start w:val="1"/>
      <w:numFmt w:val="bullet"/>
      <w:lvlText w:val="o"/>
      <w:lvlJc w:val="left"/>
      <w:pPr>
        <w:ind w:left="4725" w:hanging="360"/>
      </w:pPr>
      <w:rPr>
        <w:rFonts w:ascii="Courier New" w:hAnsi="Courier New" w:cs="Courier New" w:hint="default"/>
      </w:rPr>
    </w:lvl>
    <w:lvl w:ilvl="5" w:tplc="040C0005">
      <w:start w:val="1"/>
      <w:numFmt w:val="bullet"/>
      <w:lvlText w:val=""/>
      <w:lvlJc w:val="left"/>
      <w:pPr>
        <w:ind w:left="5445" w:hanging="360"/>
      </w:pPr>
      <w:rPr>
        <w:rFonts w:ascii="Wingdings" w:hAnsi="Wingdings" w:hint="default"/>
      </w:rPr>
    </w:lvl>
    <w:lvl w:ilvl="6" w:tplc="040C0001">
      <w:start w:val="1"/>
      <w:numFmt w:val="bullet"/>
      <w:lvlText w:val=""/>
      <w:lvlJc w:val="left"/>
      <w:pPr>
        <w:ind w:left="6165" w:hanging="360"/>
      </w:pPr>
      <w:rPr>
        <w:rFonts w:ascii="Symbol" w:hAnsi="Symbol" w:hint="default"/>
      </w:rPr>
    </w:lvl>
    <w:lvl w:ilvl="7" w:tplc="040C0003">
      <w:start w:val="1"/>
      <w:numFmt w:val="bullet"/>
      <w:lvlText w:val="o"/>
      <w:lvlJc w:val="left"/>
      <w:pPr>
        <w:ind w:left="6885" w:hanging="360"/>
      </w:pPr>
      <w:rPr>
        <w:rFonts w:ascii="Courier New" w:hAnsi="Courier New" w:cs="Courier New" w:hint="default"/>
      </w:rPr>
    </w:lvl>
    <w:lvl w:ilvl="8" w:tplc="040C0005">
      <w:start w:val="1"/>
      <w:numFmt w:val="bullet"/>
      <w:lvlText w:val=""/>
      <w:lvlJc w:val="left"/>
      <w:pPr>
        <w:ind w:left="7605" w:hanging="360"/>
      </w:pPr>
      <w:rPr>
        <w:rFonts w:ascii="Wingdings" w:hAnsi="Wingdings" w:hint="default"/>
      </w:rPr>
    </w:lvl>
  </w:abstractNum>
  <w:abstractNum w:abstractNumId="7" w15:restartNumberingAfterBreak="0">
    <w:nsid w:val="79550151"/>
    <w:multiLevelType w:val="hybridMultilevel"/>
    <w:tmpl w:val="4B82097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16cid:durableId="1335886309">
    <w:abstractNumId w:val="4"/>
  </w:num>
  <w:num w:numId="2" w16cid:durableId="60268749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1029365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621687996">
    <w:abstractNumId w:val="6"/>
  </w:num>
  <w:num w:numId="5" w16cid:durableId="1330524484">
    <w:abstractNumId w:val="7"/>
  </w:num>
  <w:num w:numId="6" w16cid:durableId="1829976513">
    <w:abstractNumId w:val="5"/>
  </w:num>
  <w:num w:numId="7" w16cid:durableId="995106544">
    <w:abstractNumId w:val="3"/>
  </w:num>
  <w:num w:numId="8" w16cid:durableId="14945623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E69"/>
    <w:rsid w:val="000529D0"/>
    <w:rsid w:val="000A05E8"/>
    <w:rsid w:val="000D3638"/>
    <w:rsid w:val="000F66B9"/>
    <w:rsid w:val="00101533"/>
    <w:rsid w:val="00126522"/>
    <w:rsid w:val="001353DD"/>
    <w:rsid w:val="00156290"/>
    <w:rsid w:val="001B6044"/>
    <w:rsid w:val="001E4642"/>
    <w:rsid w:val="001F3108"/>
    <w:rsid w:val="00231E6A"/>
    <w:rsid w:val="002677F8"/>
    <w:rsid w:val="0027359B"/>
    <w:rsid w:val="0029247D"/>
    <w:rsid w:val="002B00D3"/>
    <w:rsid w:val="002C09E2"/>
    <w:rsid w:val="002D6F4D"/>
    <w:rsid w:val="002E3F32"/>
    <w:rsid w:val="002F5883"/>
    <w:rsid w:val="00300300"/>
    <w:rsid w:val="00314E0A"/>
    <w:rsid w:val="00372300"/>
    <w:rsid w:val="003A3470"/>
    <w:rsid w:val="003A4E5E"/>
    <w:rsid w:val="003D4D77"/>
    <w:rsid w:val="0046401A"/>
    <w:rsid w:val="004A785E"/>
    <w:rsid w:val="004B1C23"/>
    <w:rsid w:val="004F6E20"/>
    <w:rsid w:val="00533ECB"/>
    <w:rsid w:val="00536BB3"/>
    <w:rsid w:val="005A3D3C"/>
    <w:rsid w:val="005D2D8F"/>
    <w:rsid w:val="006008E3"/>
    <w:rsid w:val="00610D65"/>
    <w:rsid w:val="00611B1C"/>
    <w:rsid w:val="00681962"/>
    <w:rsid w:val="006A7871"/>
    <w:rsid w:val="006C183E"/>
    <w:rsid w:val="006F74E4"/>
    <w:rsid w:val="00731988"/>
    <w:rsid w:val="0073356C"/>
    <w:rsid w:val="00741263"/>
    <w:rsid w:val="00790098"/>
    <w:rsid w:val="007A31D1"/>
    <w:rsid w:val="007B7E69"/>
    <w:rsid w:val="007D6B4D"/>
    <w:rsid w:val="007E7443"/>
    <w:rsid w:val="00873319"/>
    <w:rsid w:val="00890961"/>
    <w:rsid w:val="008C668D"/>
    <w:rsid w:val="008D65BC"/>
    <w:rsid w:val="008D71F7"/>
    <w:rsid w:val="008E0741"/>
    <w:rsid w:val="008E407D"/>
    <w:rsid w:val="0091237B"/>
    <w:rsid w:val="0095133C"/>
    <w:rsid w:val="00952A37"/>
    <w:rsid w:val="00995290"/>
    <w:rsid w:val="009C1319"/>
    <w:rsid w:val="00A31189"/>
    <w:rsid w:val="00A71E7B"/>
    <w:rsid w:val="00AF6771"/>
    <w:rsid w:val="00B32BC8"/>
    <w:rsid w:val="00B4727E"/>
    <w:rsid w:val="00B66F17"/>
    <w:rsid w:val="00B86ABE"/>
    <w:rsid w:val="00BB2944"/>
    <w:rsid w:val="00BF6893"/>
    <w:rsid w:val="00BF6DBA"/>
    <w:rsid w:val="00C11E7B"/>
    <w:rsid w:val="00C74ECE"/>
    <w:rsid w:val="00CA5561"/>
    <w:rsid w:val="00CF0DBA"/>
    <w:rsid w:val="00D05A0F"/>
    <w:rsid w:val="00D252FF"/>
    <w:rsid w:val="00D4000A"/>
    <w:rsid w:val="00D50CE4"/>
    <w:rsid w:val="00D91DB5"/>
    <w:rsid w:val="00DB7E55"/>
    <w:rsid w:val="00DC27D3"/>
    <w:rsid w:val="00DD6255"/>
    <w:rsid w:val="00DD6DC0"/>
    <w:rsid w:val="00DE1264"/>
    <w:rsid w:val="00DE6BBA"/>
    <w:rsid w:val="00DF4707"/>
    <w:rsid w:val="00E07551"/>
    <w:rsid w:val="00E128C7"/>
    <w:rsid w:val="00E411E9"/>
    <w:rsid w:val="00E41A82"/>
    <w:rsid w:val="00E53161"/>
    <w:rsid w:val="00E7154D"/>
    <w:rsid w:val="00E8177D"/>
    <w:rsid w:val="00EF7A88"/>
    <w:rsid w:val="00F13923"/>
    <w:rsid w:val="00F72309"/>
    <w:rsid w:val="00F94DF6"/>
    <w:rsid w:val="00F95B10"/>
    <w:rsid w:val="00FC68F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75BB719"/>
  <w15:chartTrackingRefBased/>
  <w15:docId w15:val="{144DC0BD-77AB-470F-9948-24AF30136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E69"/>
  </w:style>
  <w:style w:type="paragraph" w:styleId="Titre2">
    <w:name w:val="heading 2"/>
    <w:basedOn w:val="Normal"/>
    <w:next w:val="Normal"/>
    <w:link w:val="Titre2Car"/>
    <w:uiPriority w:val="9"/>
    <w:unhideWhenUsed/>
    <w:qFormat/>
    <w:rsid w:val="008D65BC"/>
    <w:pPr>
      <w:keepNext/>
      <w:spacing w:after="200" w:line="276" w:lineRule="auto"/>
      <w:jc w:val="center"/>
      <w:outlineLvl w:val="1"/>
    </w:pPr>
    <w:rPr>
      <w:rFonts w:eastAsiaTheme="minorEastAsia"/>
      <w:b/>
      <w:sz w:val="24"/>
      <w:szCs w:val="24"/>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7B7E69"/>
    <w:pPr>
      <w:tabs>
        <w:tab w:val="center" w:pos="4536"/>
        <w:tab w:val="right" w:pos="9072"/>
      </w:tabs>
      <w:spacing w:after="0" w:line="240" w:lineRule="auto"/>
    </w:pPr>
  </w:style>
  <w:style w:type="character" w:customStyle="1" w:styleId="En-tteCar">
    <w:name w:val="En-tête Car"/>
    <w:basedOn w:val="Policepardfaut"/>
    <w:link w:val="En-tte"/>
    <w:uiPriority w:val="99"/>
    <w:rsid w:val="007B7E69"/>
  </w:style>
  <w:style w:type="paragraph" w:styleId="Pieddepage">
    <w:name w:val="footer"/>
    <w:basedOn w:val="Normal"/>
    <w:link w:val="PieddepageCar"/>
    <w:uiPriority w:val="99"/>
    <w:unhideWhenUsed/>
    <w:rsid w:val="007B7E69"/>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7B7E69"/>
  </w:style>
  <w:style w:type="character" w:styleId="Lienhypertexte">
    <w:name w:val="Hyperlink"/>
    <w:basedOn w:val="Policepardfaut"/>
    <w:uiPriority w:val="99"/>
    <w:unhideWhenUsed/>
    <w:rsid w:val="007B7E69"/>
    <w:rPr>
      <w:color w:val="0563C1" w:themeColor="hyperlink"/>
      <w:u w:val="single"/>
    </w:rPr>
  </w:style>
  <w:style w:type="character" w:customStyle="1" w:styleId="Titre2Car">
    <w:name w:val="Titre 2 Car"/>
    <w:basedOn w:val="Policepardfaut"/>
    <w:link w:val="Titre2"/>
    <w:uiPriority w:val="9"/>
    <w:rsid w:val="008D65BC"/>
    <w:rPr>
      <w:rFonts w:eastAsiaTheme="minorEastAsia"/>
      <w:b/>
      <w:sz w:val="24"/>
      <w:szCs w:val="24"/>
      <w:lang w:eastAsia="fr-FR"/>
    </w:rPr>
  </w:style>
  <w:style w:type="character" w:customStyle="1" w:styleId="ParagraphedelisteCar">
    <w:name w:val="Paragraphe de liste Car"/>
    <w:link w:val="Paragraphedeliste"/>
    <w:uiPriority w:val="34"/>
    <w:locked/>
    <w:rsid w:val="008D65BC"/>
  </w:style>
  <w:style w:type="paragraph" w:styleId="Paragraphedeliste">
    <w:name w:val="List Paragraph"/>
    <w:basedOn w:val="Normal"/>
    <w:link w:val="ParagraphedelisteCar"/>
    <w:uiPriority w:val="34"/>
    <w:qFormat/>
    <w:rsid w:val="008D65BC"/>
    <w:pPr>
      <w:spacing w:after="200" w:line="276" w:lineRule="auto"/>
      <w:ind w:left="720"/>
      <w:contextualSpacing/>
    </w:pPr>
  </w:style>
  <w:style w:type="paragraph" w:styleId="Corpsdetexte">
    <w:name w:val="Body Text"/>
    <w:basedOn w:val="Normal"/>
    <w:link w:val="CorpsdetexteCar"/>
    <w:uiPriority w:val="99"/>
    <w:unhideWhenUsed/>
    <w:rsid w:val="008D65BC"/>
    <w:pPr>
      <w:spacing w:after="200" w:line="276" w:lineRule="auto"/>
      <w:jc w:val="both"/>
    </w:pPr>
    <w:rPr>
      <w:rFonts w:eastAsiaTheme="minorEastAsia"/>
      <w:sz w:val="24"/>
      <w:szCs w:val="24"/>
      <w:lang w:eastAsia="fr-FR"/>
    </w:rPr>
  </w:style>
  <w:style w:type="character" w:customStyle="1" w:styleId="CorpsdetexteCar">
    <w:name w:val="Corps de texte Car"/>
    <w:basedOn w:val="Policepardfaut"/>
    <w:link w:val="Corpsdetexte"/>
    <w:uiPriority w:val="99"/>
    <w:rsid w:val="008D65BC"/>
    <w:rPr>
      <w:rFonts w:eastAsiaTheme="minorEastAsia"/>
      <w:sz w:val="24"/>
      <w:szCs w:val="24"/>
      <w:lang w:eastAsia="fr-FR"/>
    </w:rPr>
  </w:style>
  <w:style w:type="character" w:customStyle="1" w:styleId="SansinterligneCar">
    <w:name w:val="Sans interligne Car"/>
    <w:basedOn w:val="Policepardfaut"/>
    <w:link w:val="Sansinterligne"/>
    <w:uiPriority w:val="1"/>
    <w:locked/>
    <w:rsid w:val="00873319"/>
  </w:style>
  <w:style w:type="paragraph" w:styleId="Sansinterligne">
    <w:name w:val="No Spacing"/>
    <w:link w:val="SansinterligneCar"/>
    <w:uiPriority w:val="1"/>
    <w:qFormat/>
    <w:rsid w:val="00873319"/>
    <w:pPr>
      <w:spacing w:after="0" w:line="240" w:lineRule="auto"/>
    </w:pPr>
  </w:style>
  <w:style w:type="paragraph" w:styleId="Notedebasdepage">
    <w:name w:val="footnote text"/>
    <w:basedOn w:val="Normal"/>
    <w:link w:val="NotedebasdepageCar"/>
    <w:uiPriority w:val="99"/>
    <w:semiHidden/>
    <w:unhideWhenUsed/>
    <w:rsid w:val="00314E0A"/>
    <w:pPr>
      <w:spacing w:after="0" w:line="240" w:lineRule="auto"/>
    </w:pPr>
    <w:rPr>
      <w:sz w:val="20"/>
      <w:szCs w:val="20"/>
    </w:rPr>
  </w:style>
  <w:style w:type="character" w:customStyle="1" w:styleId="NotedebasdepageCar">
    <w:name w:val="Note de bas de page Car"/>
    <w:basedOn w:val="Policepardfaut"/>
    <w:link w:val="Notedebasdepage"/>
    <w:uiPriority w:val="99"/>
    <w:semiHidden/>
    <w:rsid w:val="00314E0A"/>
    <w:rPr>
      <w:sz w:val="20"/>
      <w:szCs w:val="20"/>
    </w:rPr>
  </w:style>
  <w:style w:type="character" w:styleId="Appelnotedebasdep">
    <w:name w:val="footnote reference"/>
    <w:basedOn w:val="Policepardfaut"/>
    <w:uiPriority w:val="99"/>
    <w:unhideWhenUsed/>
    <w:rsid w:val="00314E0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ogermawuly@gmail.co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ng.levier@yahoo.fr" TargetMode="External"/><Relationship Id="rId4" Type="http://schemas.openxmlformats.org/officeDocument/2006/relationships/webSettings" Target="webSettings.xml"/><Relationship Id="rId9" Type="http://schemas.openxmlformats.org/officeDocument/2006/relationships/hyperlink" Target="mailto:acads.rca@gmail.com"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0.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62</TotalTime>
  <Pages>9</Pages>
  <Words>2162</Words>
  <Characters>11893</Characters>
  <Application>Microsoft Office Word</Application>
  <DocSecurity>0</DocSecurity>
  <Lines>99</Lines>
  <Paragraphs>28</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14027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User</cp:lastModifiedBy>
  <cp:revision>10</cp:revision>
  <dcterms:created xsi:type="dcterms:W3CDTF">2023-12-18T21:38:00Z</dcterms:created>
  <dcterms:modified xsi:type="dcterms:W3CDTF">2023-12-18T22:43:00Z</dcterms:modified>
</cp:coreProperties>
</file>