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2A0FF" w14:textId="1A386572" w:rsidR="006929F6" w:rsidRDefault="00FA4127">
      <w:bookmarkStart w:id="0" w:name="_GoBack"/>
      <w:bookmarkEnd w:id="0"/>
      <w:r>
        <w:rPr>
          <w:noProof/>
          <w:lang w:val="en-GB" w:eastAsia="en-GB"/>
        </w:rPr>
        <mc:AlternateContent>
          <mc:Choice Requires="wps">
            <w:drawing>
              <wp:anchor distT="0" distB="0" distL="114300" distR="114300" simplePos="0" relativeHeight="251659264" behindDoc="1" locked="0" layoutInCell="1" allowOverlap="1" wp14:anchorId="3E86FBBD" wp14:editId="28882038">
                <wp:simplePos x="0" y="0"/>
                <wp:positionH relativeFrom="column">
                  <wp:posOffset>-952500</wp:posOffset>
                </wp:positionH>
                <wp:positionV relativeFrom="paragraph">
                  <wp:posOffset>-914400</wp:posOffset>
                </wp:positionV>
                <wp:extent cx="7612380" cy="1292225"/>
                <wp:effectExtent l="0" t="0" r="7620" b="3175"/>
                <wp:wrapNone/>
                <wp:docPr id="2" name="Rectangle 2"/>
                <wp:cNvGraphicFramePr/>
                <a:graphic xmlns:a="http://schemas.openxmlformats.org/drawingml/2006/main">
                  <a:graphicData uri="http://schemas.microsoft.com/office/word/2010/wordprocessingShape">
                    <wps:wsp>
                      <wps:cNvSpPr/>
                      <wps:spPr>
                        <a:xfrm>
                          <a:off x="0" y="0"/>
                          <a:ext cx="7612380" cy="1292225"/>
                        </a:xfrm>
                        <a:prstGeom prst="rect">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5F564" id="Rectangle 2" o:spid="_x0000_s1026" style="position:absolute;margin-left:-75pt;margin-top:-1in;width:599.4pt;height:10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" fillcolor="#5a5a5a [2109]" stroked="f" strokeweight="1pt"/>
            </w:pict>
          </mc:Fallback>
        </mc:AlternateContent>
      </w:r>
      <w:r>
        <w:rPr>
          <w:noProof/>
          <w:lang w:val="en-GB" w:eastAsia="en-GB"/>
        </w:rPr>
        <w:drawing>
          <wp:anchor distT="0" distB="0" distL="114300" distR="114300" simplePos="0" relativeHeight="251658240" behindDoc="0" locked="0" layoutInCell="1" allowOverlap="1" wp14:anchorId="3A6AAFCF" wp14:editId="00988429">
            <wp:simplePos x="0" y="0"/>
            <wp:positionH relativeFrom="column">
              <wp:posOffset>-520065</wp:posOffset>
            </wp:positionH>
            <wp:positionV relativeFrom="paragraph">
              <wp:posOffset>-724535</wp:posOffset>
            </wp:positionV>
            <wp:extent cx="929640" cy="929640"/>
            <wp:effectExtent l="0" t="0" r="0" b="0"/>
            <wp:wrapNone/>
            <wp:docPr id="1" name="Picture 1" descr="A picture containing black, sitting, white,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S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14:sizeRelH relativeFrom="page">
              <wp14:pctWidth>0</wp14:pctWidth>
            </wp14:sizeRelH>
            <wp14:sizeRelV relativeFrom="page">
              <wp14:pctHeight>0</wp14:pctHeight>
            </wp14:sizeRelV>
          </wp:anchor>
        </w:drawing>
      </w:r>
    </w:p>
    <w:p w14:paraId="296E658C" w14:textId="0B3A7046" w:rsidR="00FA4127" w:rsidRPr="00FA4127" w:rsidRDefault="00FA4127" w:rsidP="00FA4127"/>
    <w:p w14:paraId="5BF1DAAF" w14:textId="685F60AF" w:rsidR="00FA4127" w:rsidRDefault="00FA4127" w:rsidP="00FA4127"/>
    <w:p w14:paraId="12A4D085" w14:textId="753C2623" w:rsidR="00897599" w:rsidRDefault="005D2738" w:rsidP="00897599">
      <w:pPr>
        <w:jc w:val="right"/>
      </w:pPr>
      <w:r>
        <w:rPr>
          <w:rFonts w:eastAsiaTheme="minorEastAsia"/>
        </w:rPr>
        <w:t>5</w:t>
      </w:r>
      <w:r w:rsidR="00897599">
        <w:t xml:space="preserve"> </w:t>
      </w:r>
      <w:r w:rsidR="008D6FA0">
        <w:rPr>
          <w:rFonts w:eastAsiaTheme="minorEastAsia"/>
        </w:rPr>
        <w:t>June</w:t>
      </w:r>
      <w:r w:rsidR="00897599">
        <w:t xml:space="preserve"> 2020</w:t>
      </w:r>
    </w:p>
    <w:p w14:paraId="225FC493" w14:textId="3A3FD3CA" w:rsidR="00897599" w:rsidRDefault="00897599" w:rsidP="000715FF"/>
    <w:p w14:paraId="4580C97F" w14:textId="616239C9" w:rsidR="001023B8" w:rsidRPr="001023B8" w:rsidRDefault="001023B8" w:rsidP="001023B8">
      <w:pPr>
        <w:pStyle w:val="Standard"/>
        <w:spacing w:before="120" w:after="120" w:line="240" w:lineRule="auto"/>
        <w:jc w:val="center"/>
        <w:rPr>
          <w:rFonts w:ascii="Times New Roman" w:eastAsia="Times New Roman" w:hAnsi="Times New Roman" w:cs="Times New Roman"/>
          <w:b/>
          <w:bCs/>
          <w:sz w:val="24"/>
          <w:szCs w:val="24"/>
        </w:rPr>
      </w:pPr>
      <w:r w:rsidRPr="001023B8">
        <w:rPr>
          <w:rFonts w:ascii="Times New Roman" w:eastAsia="Times New Roman" w:hAnsi="Times New Roman" w:cs="Times New Roman"/>
          <w:b/>
          <w:bCs/>
          <w:sz w:val="24"/>
          <w:szCs w:val="24"/>
        </w:rPr>
        <w:t>Civil Society Submission to the United Nations Human Rights Committee</w:t>
      </w:r>
    </w:p>
    <w:p w14:paraId="54578589" w14:textId="38F9C75E" w:rsidR="001023B8" w:rsidRPr="001023B8" w:rsidRDefault="001023B8" w:rsidP="001023B8">
      <w:pPr>
        <w:pStyle w:val="Standard"/>
        <w:spacing w:before="120" w:after="120" w:line="240" w:lineRule="auto"/>
        <w:jc w:val="center"/>
        <w:rPr>
          <w:rFonts w:ascii="Times New Roman" w:eastAsia="Times New Roman" w:hAnsi="Times New Roman" w:cs="Times New Roman"/>
          <w:b/>
          <w:bCs/>
          <w:sz w:val="24"/>
          <w:szCs w:val="24"/>
        </w:rPr>
      </w:pPr>
      <w:r w:rsidRPr="001023B8">
        <w:rPr>
          <w:rFonts w:ascii="Times New Roman" w:eastAsia="Times New Roman" w:hAnsi="Times New Roman" w:cs="Times New Roman"/>
          <w:b/>
          <w:bCs/>
          <w:sz w:val="24"/>
          <w:szCs w:val="24"/>
        </w:rPr>
        <w:t>129</w:t>
      </w:r>
      <w:r w:rsidRPr="001023B8">
        <w:rPr>
          <w:rFonts w:ascii="Times New Roman" w:eastAsia="Times New Roman" w:hAnsi="Times New Roman" w:cs="Times New Roman"/>
          <w:b/>
          <w:bCs/>
          <w:sz w:val="24"/>
          <w:szCs w:val="24"/>
          <w:vertAlign w:val="superscript"/>
        </w:rPr>
        <w:t>th</w:t>
      </w:r>
      <w:r w:rsidRPr="001023B8">
        <w:rPr>
          <w:rFonts w:ascii="Times New Roman" w:eastAsia="Times New Roman" w:hAnsi="Times New Roman" w:cs="Times New Roman"/>
          <w:b/>
          <w:bCs/>
          <w:sz w:val="24"/>
          <w:szCs w:val="24"/>
        </w:rPr>
        <w:t xml:space="preserve"> Session, 29 June- 24 July 2020</w:t>
      </w:r>
    </w:p>
    <w:p w14:paraId="79B84876" w14:textId="1071B4F0" w:rsidR="001023B8" w:rsidRPr="00211F4B" w:rsidRDefault="001023B8" w:rsidP="001023B8">
      <w:pPr>
        <w:pStyle w:val="Standard"/>
        <w:spacing w:before="240" w:after="240" w:line="240" w:lineRule="auto"/>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Sounds of the Silenced (SOS) Supplementary </w:t>
      </w:r>
      <w:r w:rsidR="008D6FA0" w:rsidRPr="008D6FA0">
        <w:rPr>
          <w:rFonts w:ascii="Times New Roman" w:eastAsia="Times New Roman" w:hAnsi="Times New Roman" w:cs="Times New Roman"/>
          <w:sz w:val="24"/>
          <w:szCs w:val="24"/>
          <w:u w:val="single"/>
        </w:rPr>
        <w:t>List of Issues (LOI) Suggestions</w:t>
      </w:r>
      <w:r>
        <w:rPr>
          <w:rFonts w:ascii="Times New Roman" w:eastAsia="Times New Roman" w:hAnsi="Times New Roman" w:cs="Times New Roman"/>
          <w:sz w:val="24"/>
          <w:szCs w:val="24"/>
          <w:u w:val="single"/>
        </w:rPr>
        <w:t xml:space="preserve"> on the </w:t>
      </w:r>
      <w:r w:rsidR="00211F4B">
        <w:rPr>
          <w:rFonts w:ascii="Times New Roman" w:eastAsia="Times New Roman" w:hAnsi="Times New Roman" w:cs="Times New Roman"/>
          <w:sz w:val="24"/>
          <w:szCs w:val="24"/>
          <w:u w:val="single"/>
        </w:rPr>
        <w:t xml:space="preserve">Anticipated </w:t>
      </w:r>
      <w:r w:rsidR="008D6FA0" w:rsidRPr="008D6FA0">
        <w:rPr>
          <w:rFonts w:ascii="Times New Roman" w:eastAsia="Times New Roman" w:hAnsi="Times New Roman" w:cs="Times New Roman"/>
          <w:sz w:val="24"/>
          <w:szCs w:val="24"/>
          <w:u w:val="single"/>
        </w:rPr>
        <w:t xml:space="preserve">National Security Law </w:t>
      </w:r>
      <w:r w:rsidR="00211F4B">
        <w:rPr>
          <w:rFonts w:ascii="Times New Roman" w:eastAsia="Times New Roman" w:hAnsi="Times New Roman" w:cs="Times New Roman"/>
          <w:sz w:val="24"/>
          <w:szCs w:val="24"/>
          <w:u w:val="single"/>
        </w:rPr>
        <w:t>and its Impacts</w:t>
      </w:r>
    </w:p>
    <w:p w14:paraId="28845269" w14:textId="249C8DF0" w:rsidR="00211F4B" w:rsidRPr="0003039E" w:rsidRDefault="006D522B" w:rsidP="0003039E">
      <w:pPr>
        <w:spacing w:before="240" w:after="240"/>
        <w:jc w:val="both"/>
        <w:rPr>
          <w:b/>
          <w:bCs/>
          <w:i/>
          <w:iCs/>
        </w:rPr>
      </w:pPr>
      <w:r>
        <w:rPr>
          <w:b/>
          <w:bCs/>
          <w:i/>
          <w:iCs/>
        </w:rPr>
        <w:t>Impacts of the National Security Law on Rights Violation and Judicial Independence</w:t>
      </w:r>
      <w:r w:rsidRPr="00E4045B">
        <w:rPr>
          <w:b/>
          <w:bCs/>
          <w:i/>
          <w:iCs/>
        </w:rPr>
        <w:t xml:space="preserve"> </w:t>
      </w:r>
      <w:r w:rsidRPr="00E4045B">
        <w:rPr>
          <w:rFonts w:hint="eastAsia"/>
          <w:b/>
          <w:bCs/>
          <w:i/>
          <w:iCs/>
        </w:rPr>
        <w:t>(</w:t>
      </w:r>
      <w:r>
        <w:rPr>
          <w:b/>
          <w:bCs/>
          <w:i/>
          <w:iCs/>
        </w:rPr>
        <w:t>ICCPR</w:t>
      </w:r>
      <w:r w:rsidRPr="00E4045B">
        <w:rPr>
          <w:b/>
          <w:bCs/>
          <w:i/>
          <w:iCs/>
        </w:rPr>
        <w:t xml:space="preserve"> </w:t>
      </w:r>
      <w:r w:rsidRPr="00E4045B">
        <w:rPr>
          <w:rFonts w:hint="eastAsia"/>
          <w:b/>
          <w:bCs/>
          <w:i/>
          <w:iCs/>
        </w:rPr>
        <w:t xml:space="preserve">Art. </w:t>
      </w:r>
      <w:r>
        <w:rPr>
          <w:b/>
          <w:bCs/>
          <w:i/>
          <w:iCs/>
        </w:rPr>
        <w:t>2, 4</w:t>
      </w:r>
      <w:r w:rsidR="0007789A">
        <w:rPr>
          <w:b/>
          <w:bCs/>
          <w:i/>
          <w:iCs/>
        </w:rPr>
        <w:t>, 5</w:t>
      </w:r>
      <w:r w:rsidRPr="00E4045B">
        <w:rPr>
          <w:rFonts w:hint="eastAsia"/>
          <w:b/>
          <w:bCs/>
          <w:i/>
          <w:iCs/>
        </w:rPr>
        <w:t>)</w:t>
      </w:r>
    </w:p>
    <w:p w14:paraId="1BAEA958" w14:textId="2869C9E6" w:rsidR="0003039E" w:rsidRDefault="0003039E" w:rsidP="0003039E">
      <w:pPr>
        <w:pStyle w:val="ListParagraph"/>
        <w:numPr>
          <w:ilvl w:val="0"/>
          <w:numId w:val="7"/>
        </w:numPr>
        <w:spacing w:before="240" w:after="240"/>
        <w:jc w:val="both"/>
        <w:rPr>
          <w:rFonts w:ascii="Times" w:hAnsi="Times"/>
        </w:rPr>
      </w:pPr>
      <w:r>
        <w:rPr>
          <w:rFonts w:ascii="Times" w:hAnsi="Times"/>
        </w:rPr>
        <w:t>On 28 May 2020, the National People’s Congress approved a Draft Decision which authorises the NPC Standing Committee (NPCSC) to draft national security laws- to be added to Annex III of the Basic Law- for Hong Kong.</w:t>
      </w:r>
      <w:r w:rsidR="001A1563">
        <w:rPr>
          <w:rStyle w:val="FootnoteReference"/>
          <w:rFonts w:ascii="Times" w:hAnsi="Times"/>
        </w:rPr>
        <w:footnoteReference w:id="1"/>
      </w:r>
      <w:r>
        <w:rPr>
          <w:rFonts w:ascii="Times" w:hAnsi="Times"/>
        </w:rPr>
        <w:t xml:space="preserve"> Two </w:t>
      </w:r>
      <w:r w:rsidR="002156E3">
        <w:rPr>
          <w:rFonts w:ascii="Times" w:hAnsi="Times"/>
        </w:rPr>
        <w:t xml:space="preserve">changes have been made </w:t>
      </w:r>
      <w:r>
        <w:rPr>
          <w:rFonts w:ascii="Times" w:hAnsi="Times"/>
        </w:rPr>
        <w:t>to the draft dated 18 May 2020: (i) the preamble is longer; and (ii) the scope of authorisation under article 6 extends to “activities”, in addition to “conduct”, that endangers national security.</w:t>
      </w:r>
      <w:r w:rsidR="001A1563">
        <w:rPr>
          <w:rStyle w:val="FootnoteReference"/>
          <w:rFonts w:ascii="Times" w:hAnsi="Times"/>
        </w:rPr>
        <w:footnoteReference w:id="2"/>
      </w:r>
      <w:r>
        <w:rPr>
          <w:rFonts w:ascii="Times" w:hAnsi="Times"/>
        </w:rPr>
        <w:t xml:space="preserve"> </w:t>
      </w:r>
    </w:p>
    <w:p w14:paraId="10EE314A" w14:textId="446ACDE6" w:rsidR="0003039E" w:rsidRDefault="0003039E" w:rsidP="0003039E">
      <w:pPr>
        <w:pStyle w:val="ListParagraph"/>
        <w:spacing w:before="240" w:after="240"/>
        <w:ind w:left="360"/>
        <w:jc w:val="both"/>
        <w:rPr>
          <w:rFonts w:ascii="Times" w:hAnsi="Times"/>
        </w:rPr>
      </w:pPr>
    </w:p>
    <w:p w14:paraId="07B54767" w14:textId="7D7356B1" w:rsidR="00717F21" w:rsidRPr="00717F21" w:rsidRDefault="00630C3F" w:rsidP="00717F21">
      <w:pPr>
        <w:pStyle w:val="ListParagraph"/>
        <w:numPr>
          <w:ilvl w:val="0"/>
          <w:numId w:val="7"/>
        </w:numPr>
        <w:spacing w:before="240" w:after="240"/>
        <w:jc w:val="both"/>
        <w:rPr>
          <w:rFonts w:ascii="Times" w:hAnsi="Times"/>
        </w:rPr>
      </w:pPr>
      <w:r w:rsidRPr="00717F21">
        <w:rPr>
          <w:rFonts w:ascii="Times" w:hAnsi="Times"/>
        </w:rPr>
        <w:t>The NPCSC Legislative Affairs Commission will lead the drafting process of the national security law</w:t>
      </w:r>
      <w:r w:rsidR="00E54A7D" w:rsidRPr="00717F21">
        <w:rPr>
          <w:rFonts w:ascii="Times" w:hAnsi="Times"/>
        </w:rPr>
        <w:t xml:space="preserve">, in consultation with the Hong Kong Basic Law Committee and </w:t>
      </w:r>
      <w:r w:rsidR="00E54A7D" w:rsidRPr="00717F21">
        <w:rPr>
          <w:rFonts w:ascii="Times" w:hAnsi="Times"/>
        </w:rPr>
        <w:lastRenderedPageBreak/>
        <w:t>the HKSAR government</w:t>
      </w:r>
      <w:r w:rsidRPr="00717F21">
        <w:rPr>
          <w:rFonts w:ascii="Times" w:hAnsi="Times"/>
        </w:rPr>
        <w:t xml:space="preserve">. </w:t>
      </w:r>
      <w:r w:rsidR="00E54A7D" w:rsidRPr="00717F21">
        <w:rPr>
          <w:rFonts w:ascii="Times" w:hAnsi="Times"/>
        </w:rPr>
        <w:t>U</w:t>
      </w:r>
      <w:r w:rsidRPr="00717F21">
        <w:rPr>
          <w:rFonts w:ascii="Times" w:hAnsi="Times"/>
        </w:rPr>
        <w:t xml:space="preserve">nder the Annex III mechanism, the </w:t>
      </w:r>
      <w:r w:rsidR="00717F21" w:rsidRPr="00717F21">
        <w:rPr>
          <w:rFonts w:ascii="Times" w:hAnsi="Times"/>
        </w:rPr>
        <w:t xml:space="preserve">law will be applied verbatim, and the </w:t>
      </w:r>
      <w:r w:rsidR="00E54A7D" w:rsidRPr="00717F21">
        <w:rPr>
          <w:rFonts w:ascii="Times" w:hAnsi="Times"/>
        </w:rPr>
        <w:t>Hong Kong Legislative Council</w:t>
      </w:r>
      <w:r w:rsidRPr="00717F21">
        <w:rPr>
          <w:rFonts w:ascii="Times" w:hAnsi="Times"/>
        </w:rPr>
        <w:t xml:space="preserve"> is not allowed debate, amend, or vote on the law</w:t>
      </w:r>
      <w:r w:rsidR="00717F21">
        <w:rPr>
          <w:rFonts w:ascii="Times" w:hAnsi="Times"/>
        </w:rPr>
        <w:t>.</w:t>
      </w:r>
      <w:r w:rsidR="00717F21">
        <w:rPr>
          <w:rFonts w:ascii="Times" w:hAnsi="Times"/>
        </w:rPr>
        <w:br/>
      </w:r>
    </w:p>
    <w:p w14:paraId="3C1E0D0D" w14:textId="41B6CA2B" w:rsidR="0003039E" w:rsidRDefault="0003039E" w:rsidP="0003039E">
      <w:pPr>
        <w:pStyle w:val="ListParagraph"/>
        <w:numPr>
          <w:ilvl w:val="0"/>
          <w:numId w:val="7"/>
        </w:numPr>
        <w:spacing w:before="240" w:after="240"/>
        <w:jc w:val="both"/>
        <w:rPr>
          <w:rFonts w:ascii="Times" w:hAnsi="Times"/>
        </w:rPr>
      </w:pPr>
      <w:r>
        <w:rPr>
          <w:rFonts w:ascii="Times" w:hAnsi="Times"/>
        </w:rPr>
        <w:t>The</w:t>
      </w:r>
      <w:r w:rsidR="00717F21">
        <w:rPr>
          <w:rFonts w:ascii="Times" w:hAnsi="Times"/>
        </w:rPr>
        <w:t xml:space="preserve">re are reasons to be concerned that </w:t>
      </w:r>
      <w:r>
        <w:rPr>
          <w:rFonts w:ascii="Times" w:hAnsi="Times"/>
        </w:rPr>
        <w:t xml:space="preserve">Draft Decision </w:t>
      </w:r>
      <w:r w:rsidR="00717F21">
        <w:rPr>
          <w:rFonts w:ascii="Times" w:hAnsi="Times"/>
        </w:rPr>
        <w:t>will</w:t>
      </w:r>
      <w:r>
        <w:rPr>
          <w:rFonts w:ascii="Times" w:hAnsi="Times"/>
        </w:rPr>
        <w:t xml:space="preserve"> violate Hong Kong’s human rights protection</w:t>
      </w:r>
      <w:r w:rsidR="002156E3">
        <w:rPr>
          <w:rFonts w:ascii="Times" w:hAnsi="Times"/>
        </w:rPr>
        <w:t>s</w:t>
      </w:r>
      <w:r w:rsidR="00717F21">
        <w:rPr>
          <w:rFonts w:ascii="Times" w:hAnsi="Times"/>
        </w:rPr>
        <w:t xml:space="preserve">: </w:t>
      </w:r>
    </w:p>
    <w:p w14:paraId="211569FC" w14:textId="47921BC5" w:rsidR="0003039E" w:rsidRDefault="0003039E" w:rsidP="0003039E">
      <w:pPr>
        <w:pStyle w:val="ListParagraph"/>
        <w:spacing w:before="240" w:after="240"/>
        <w:ind w:left="360"/>
        <w:jc w:val="both"/>
        <w:rPr>
          <w:rFonts w:ascii="Times" w:hAnsi="Times"/>
        </w:rPr>
      </w:pPr>
    </w:p>
    <w:p w14:paraId="7A046925" w14:textId="567D69F5" w:rsidR="00C600AE" w:rsidRPr="0005387A" w:rsidRDefault="008E18C3" w:rsidP="008E18C3">
      <w:pPr>
        <w:pStyle w:val="ListParagraph"/>
        <w:numPr>
          <w:ilvl w:val="0"/>
          <w:numId w:val="7"/>
        </w:numPr>
        <w:spacing w:before="240" w:after="240"/>
        <w:jc w:val="both"/>
        <w:rPr>
          <w:rFonts w:ascii="Times" w:hAnsi="Times"/>
        </w:rPr>
      </w:pPr>
      <w:r>
        <w:rPr>
          <w:rFonts w:ascii="Times" w:hAnsi="Times"/>
        </w:rPr>
        <w:t xml:space="preserve">The Committee has clearly stated, in its General Comment No. 34, that restrictions imposed under Article 19(3) must not be overbroad and it must be </w:t>
      </w:r>
      <w:r w:rsidRPr="00B71B70">
        <w:rPr>
          <w:rFonts w:ascii="Times" w:hAnsi="Times"/>
        </w:rPr>
        <w:t>least intrusive instrument amongst those which might achieve their protective function</w:t>
      </w:r>
      <w:r>
        <w:rPr>
          <w:rFonts w:ascii="Times" w:hAnsi="Times"/>
        </w:rPr>
        <w:t>.</w:t>
      </w:r>
      <w:r>
        <w:rPr>
          <w:rStyle w:val="FootnoteReference"/>
          <w:rFonts w:ascii="Times" w:hAnsi="Times"/>
        </w:rPr>
        <w:footnoteReference w:id="3"/>
      </w:r>
      <w:r>
        <w:rPr>
          <w:rFonts w:ascii="Times" w:hAnsi="Times"/>
        </w:rPr>
        <w:t xml:space="preserve"> I</w:t>
      </w:r>
      <w:r w:rsidR="00C600AE">
        <w:rPr>
          <w:rFonts w:ascii="Times" w:hAnsi="Times"/>
        </w:rPr>
        <w:t xml:space="preserve">f the proposed national security law follows the pattern of similar laws, including Macau’s national security law of 2009 and its current draft, it will </w:t>
      </w:r>
      <w:r>
        <w:rPr>
          <w:rFonts w:ascii="Times" w:hAnsi="Times"/>
        </w:rPr>
        <w:t xml:space="preserve">contain vague notions which are susceptible of wide interpretation, and therefore fall short of the requirement of criminal law principle of legality. For </w:t>
      </w:r>
      <w:r w:rsidR="00C600AE" w:rsidRPr="0005387A">
        <w:rPr>
          <w:rFonts w:ascii="Times" w:hAnsi="Times"/>
        </w:rPr>
        <w:t xml:space="preserve">example, the law does not specify as to which “conducts” or “activities” endanger national security, or what counts as “foreign” or “interference” that Hong Kong affairs.  </w:t>
      </w:r>
    </w:p>
    <w:p w14:paraId="4B403A2B" w14:textId="77777777" w:rsidR="00C600AE" w:rsidRDefault="00C600AE" w:rsidP="0003039E">
      <w:pPr>
        <w:pStyle w:val="ListParagraph"/>
        <w:spacing w:before="240" w:after="240"/>
        <w:ind w:left="360"/>
        <w:jc w:val="both"/>
        <w:rPr>
          <w:rFonts w:ascii="Times" w:hAnsi="Times"/>
        </w:rPr>
      </w:pPr>
    </w:p>
    <w:p w14:paraId="6B1BD321" w14:textId="66A70159" w:rsidR="0007789A" w:rsidRDefault="008E18C3" w:rsidP="0003039E">
      <w:pPr>
        <w:pStyle w:val="ListParagraph"/>
        <w:numPr>
          <w:ilvl w:val="0"/>
          <w:numId w:val="7"/>
        </w:numPr>
        <w:spacing w:before="240" w:after="240"/>
        <w:jc w:val="both"/>
        <w:rPr>
          <w:rFonts w:ascii="Times" w:hAnsi="Times"/>
        </w:rPr>
      </w:pPr>
      <w:r>
        <w:rPr>
          <w:rFonts w:ascii="Times" w:hAnsi="Times"/>
        </w:rPr>
        <w:t>Further</w:t>
      </w:r>
      <w:r w:rsidR="00717F21">
        <w:rPr>
          <w:rFonts w:ascii="Times" w:hAnsi="Times"/>
        </w:rPr>
        <w:t xml:space="preserve">, </w:t>
      </w:r>
      <w:r w:rsidR="00B054C5">
        <w:rPr>
          <w:rFonts w:ascii="Times" w:hAnsi="Times"/>
        </w:rPr>
        <w:t xml:space="preserve">the Draft Decision </w:t>
      </w:r>
      <w:r w:rsidR="00455159">
        <w:rPr>
          <w:rFonts w:ascii="Times" w:hAnsi="Times"/>
        </w:rPr>
        <w:t>offers no guarantee that the national security law does not supersede</w:t>
      </w:r>
      <w:r w:rsidR="00B054C5">
        <w:rPr>
          <w:rFonts w:ascii="Times" w:hAnsi="Times"/>
        </w:rPr>
        <w:t xml:space="preserve"> </w:t>
      </w:r>
      <w:r w:rsidR="00455159">
        <w:rPr>
          <w:rFonts w:ascii="Times" w:hAnsi="Times"/>
        </w:rPr>
        <w:t>Hong Kong human rights law in cases of conflict</w:t>
      </w:r>
      <w:r w:rsidR="00B054C5">
        <w:rPr>
          <w:rFonts w:ascii="Times" w:hAnsi="Times"/>
        </w:rPr>
        <w:t>, in particular the Hong Kong Bill of Rights Ordinance</w:t>
      </w:r>
      <w:r w:rsidR="00455159">
        <w:rPr>
          <w:rFonts w:ascii="Times" w:hAnsi="Times"/>
        </w:rPr>
        <w:t>, which</w:t>
      </w:r>
      <w:r w:rsidR="00B054C5">
        <w:rPr>
          <w:rFonts w:ascii="Times" w:hAnsi="Times"/>
        </w:rPr>
        <w:t xml:space="preserve"> transposed the ICCPR. As mentioned, Hong Kong will be required to implement the law verbatim even if it </w:t>
      </w:r>
      <w:r w:rsidR="0007789A">
        <w:rPr>
          <w:rFonts w:ascii="Times" w:hAnsi="Times"/>
        </w:rPr>
        <w:t xml:space="preserve">violates the ICCPR guarantees. </w:t>
      </w:r>
    </w:p>
    <w:p w14:paraId="257F7F58" w14:textId="77777777" w:rsidR="0007789A" w:rsidRPr="0007789A" w:rsidRDefault="0007789A" w:rsidP="0007789A">
      <w:pPr>
        <w:pStyle w:val="ListParagraph"/>
        <w:rPr>
          <w:rFonts w:ascii="Times" w:hAnsi="Times"/>
        </w:rPr>
      </w:pPr>
    </w:p>
    <w:p w14:paraId="66B21291" w14:textId="77777777" w:rsidR="00B71B70" w:rsidRPr="00B71B70" w:rsidRDefault="00B71B70" w:rsidP="00B71B70">
      <w:pPr>
        <w:pStyle w:val="ListParagraph"/>
        <w:rPr>
          <w:rFonts w:ascii="Times" w:hAnsi="Times"/>
        </w:rPr>
      </w:pPr>
    </w:p>
    <w:p w14:paraId="66FCF00F" w14:textId="1CEA9DD6" w:rsidR="00C600AE" w:rsidRPr="00B71B70" w:rsidRDefault="008E18C3" w:rsidP="000C2554">
      <w:pPr>
        <w:pStyle w:val="ListParagraph"/>
        <w:numPr>
          <w:ilvl w:val="0"/>
          <w:numId w:val="7"/>
        </w:numPr>
        <w:spacing w:before="240" w:after="240"/>
        <w:jc w:val="both"/>
        <w:rPr>
          <w:rFonts w:ascii="Times" w:hAnsi="Times"/>
        </w:rPr>
      </w:pPr>
      <w:r>
        <w:rPr>
          <w:rFonts w:ascii="Times" w:hAnsi="Times"/>
        </w:rPr>
        <w:t>Lastly</w:t>
      </w:r>
      <w:r w:rsidR="00B71B70" w:rsidRPr="00B71B70">
        <w:rPr>
          <w:rFonts w:ascii="Times" w:hAnsi="Times"/>
        </w:rPr>
        <w:t>,</w:t>
      </w:r>
      <w:r w:rsidR="00455159">
        <w:rPr>
          <w:rFonts w:ascii="Times" w:hAnsi="Times"/>
        </w:rPr>
        <w:t xml:space="preserve"> there are serious concerns that the implementation of national security legislation</w:t>
      </w:r>
      <w:r w:rsidR="002156E3">
        <w:rPr>
          <w:rFonts w:ascii="Times" w:hAnsi="Times"/>
        </w:rPr>
        <w:t xml:space="preserve"> will</w:t>
      </w:r>
      <w:r w:rsidR="00455159">
        <w:rPr>
          <w:rFonts w:ascii="Times" w:hAnsi="Times"/>
        </w:rPr>
        <w:t xml:space="preserve"> not</w:t>
      </w:r>
      <w:r w:rsidR="002156E3">
        <w:rPr>
          <w:rFonts w:ascii="Times" w:hAnsi="Times"/>
        </w:rPr>
        <w:t xml:space="preserve"> follow the common law principles or ICCPR guarantees.</w:t>
      </w:r>
      <w:r w:rsidR="00D82597">
        <w:rPr>
          <w:rFonts w:ascii="Times" w:hAnsi="Times"/>
        </w:rPr>
        <w:t xml:space="preserve"> </w:t>
      </w:r>
      <w:r w:rsidR="00B71B70" w:rsidRPr="00B71B70">
        <w:rPr>
          <w:rFonts w:ascii="Times" w:hAnsi="Times"/>
        </w:rPr>
        <w:t>Hong Kong follows the common law principle of legality in interpreting criminal provisions. It means that criminal provisions have to be construed narrowly,</w:t>
      </w:r>
      <w:r w:rsidR="00B71B70">
        <w:rPr>
          <w:rFonts w:ascii="Times" w:hAnsi="Times"/>
        </w:rPr>
        <w:t xml:space="preserve"> and must not be applied retroactively. However, implementation of China’s </w:t>
      </w:r>
      <w:r w:rsidR="002156E3">
        <w:rPr>
          <w:rFonts w:ascii="Times" w:hAnsi="Times"/>
        </w:rPr>
        <w:t xml:space="preserve">national security </w:t>
      </w:r>
      <w:r w:rsidR="00B71B70">
        <w:rPr>
          <w:rFonts w:ascii="Times" w:hAnsi="Times"/>
        </w:rPr>
        <w:t xml:space="preserve">law follows no </w:t>
      </w:r>
      <w:r w:rsidR="00B71B70">
        <w:rPr>
          <w:rFonts w:ascii="Times" w:hAnsi="Times"/>
        </w:rPr>
        <w:lastRenderedPageBreak/>
        <w:t xml:space="preserve">such principle. </w:t>
      </w:r>
      <w:r w:rsidR="00E62245">
        <w:rPr>
          <w:rFonts w:ascii="Times" w:hAnsi="Times"/>
        </w:rPr>
        <w:t xml:space="preserve">This concern is further exacerbated by the fact that under the Draft Decision, Chinese national agency </w:t>
      </w:r>
      <w:r w:rsidR="002156E3">
        <w:rPr>
          <w:rFonts w:ascii="Times" w:hAnsi="Times"/>
        </w:rPr>
        <w:t xml:space="preserve">is </w:t>
      </w:r>
      <w:r w:rsidR="00E62245">
        <w:rPr>
          <w:rFonts w:ascii="Times" w:hAnsi="Times"/>
        </w:rPr>
        <w:t>allowed to operate in Hong Kong to enforce the law “when needed”</w:t>
      </w:r>
      <w:r w:rsidR="00455159">
        <w:rPr>
          <w:rFonts w:ascii="Times" w:hAnsi="Times"/>
        </w:rPr>
        <w:t xml:space="preserve">. </w:t>
      </w:r>
      <w:r w:rsidR="00995BD1">
        <w:rPr>
          <w:rFonts w:ascii="Times" w:hAnsi="Times"/>
        </w:rPr>
        <w:t xml:space="preserve">In a press conference dated </w:t>
      </w:r>
      <w:r w:rsidR="00B71B70">
        <w:rPr>
          <w:rFonts w:ascii="Times" w:hAnsi="Times"/>
        </w:rPr>
        <w:t xml:space="preserve">Chief Executive of Hong Kong, Carrie Lam, also </w:t>
      </w:r>
      <w:r w:rsidR="00995BD1">
        <w:rPr>
          <w:rFonts w:ascii="Times" w:hAnsi="Times"/>
        </w:rPr>
        <w:t>refused</w:t>
      </w:r>
      <w:r w:rsidR="00B71B70">
        <w:rPr>
          <w:rFonts w:ascii="Times" w:hAnsi="Times"/>
        </w:rPr>
        <w:t xml:space="preserve"> to answer whether </w:t>
      </w:r>
      <w:r w:rsidR="00EA3D51">
        <w:rPr>
          <w:rFonts w:ascii="Times" w:hAnsi="Times"/>
        </w:rPr>
        <w:t>the new law will be applied retroactively</w:t>
      </w:r>
      <w:r w:rsidR="00D35085">
        <w:rPr>
          <w:rFonts w:ascii="Times" w:hAnsi="Times"/>
        </w:rPr>
        <w:t>, which is one of the most fundamental human rights protection in criminal law</w:t>
      </w:r>
      <w:r w:rsidR="00EA3D51">
        <w:rPr>
          <w:rFonts w:ascii="Times" w:hAnsi="Times"/>
        </w:rPr>
        <w:t>.</w:t>
      </w:r>
      <w:r w:rsidR="00EA3D51">
        <w:rPr>
          <w:rStyle w:val="FootnoteReference"/>
          <w:rFonts w:ascii="Times" w:hAnsi="Times"/>
        </w:rPr>
        <w:footnoteReference w:id="4"/>
      </w:r>
      <w:r w:rsidR="00EA3D51">
        <w:rPr>
          <w:rFonts w:ascii="Times" w:hAnsi="Times"/>
        </w:rPr>
        <w:t xml:space="preserve"> </w:t>
      </w:r>
    </w:p>
    <w:p w14:paraId="6F6A35E5" w14:textId="77777777" w:rsidR="005B2CFB" w:rsidRPr="005B2CFB" w:rsidRDefault="005B2CFB" w:rsidP="0005387A">
      <w:pPr>
        <w:pStyle w:val="ListParagraph"/>
        <w:spacing w:before="240" w:after="240"/>
        <w:ind w:left="360"/>
        <w:jc w:val="both"/>
      </w:pPr>
    </w:p>
    <w:p w14:paraId="78106318" w14:textId="5C4B131A" w:rsidR="0003039E" w:rsidRPr="005B2CFB" w:rsidRDefault="0055386B" w:rsidP="005B2CFB">
      <w:pPr>
        <w:pStyle w:val="ListParagraph"/>
        <w:numPr>
          <w:ilvl w:val="0"/>
          <w:numId w:val="7"/>
        </w:numPr>
        <w:spacing w:before="240" w:after="240"/>
        <w:jc w:val="both"/>
        <w:rPr>
          <w:rFonts w:ascii="Times" w:hAnsi="Times"/>
        </w:rPr>
      </w:pPr>
      <w:r>
        <w:rPr>
          <w:rFonts w:ascii="Times" w:hAnsi="Times"/>
        </w:rPr>
        <w:t xml:space="preserve">According to General Comment No. 34, </w:t>
      </w:r>
      <w:r w:rsidR="005B2CFB" w:rsidRPr="005B2CFB">
        <w:rPr>
          <w:rFonts w:ascii="Times" w:hAnsi="Times"/>
        </w:rPr>
        <w:t>when an entity imposes restrictions on the exercise of freedom, these may not</w:t>
      </w:r>
      <w:r w:rsidR="001B3A0E">
        <w:rPr>
          <w:rFonts w:ascii="Times" w:hAnsi="Times"/>
        </w:rPr>
        <w:t xml:space="preserve"> </w:t>
      </w:r>
      <w:r w:rsidR="005B2CFB" w:rsidRPr="005B2CFB">
        <w:rPr>
          <w:rFonts w:ascii="Times" w:hAnsi="Times"/>
        </w:rPr>
        <w:t>put in jeopardy the rights itself.</w:t>
      </w:r>
      <w:r w:rsidR="001B3A0E">
        <w:rPr>
          <w:rStyle w:val="FootnoteReference"/>
          <w:rFonts w:ascii="Times" w:hAnsi="Times"/>
        </w:rPr>
        <w:footnoteReference w:id="5"/>
      </w:r>
      <w:r w:rsidR="00090EAF">
        <w:rPr>
          <w:rFonts w:ascii="Times" w:hAnsi="Times"/>
        </w:rPr>
        <w:t xml:space="preserve"> </w:t>
      </w:r>
      <w:r w:rsidR="0007789A" w:rsidRPr="005B2CFB">
        <w:rPr>
          <w:rFonts w:ascii="Times" w:hAnsi="Times"/>
        </w:rPr>
        <w:t xml:space="preserve">In particular, Article 5 ICCPR stipulates that “Nothing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 </w:t>
      </w:r>
    </w:p>
    <w:p w14:paraId="1E3103FC" w14:textId="77777777" w:rsidR="0007789A" w:rsidRPr="0007789A" w:rsidRDefault="0007789A" w:rsidP="0007789A">
      <w:pPr>
        <w:pStyle w:val="ListParagraph"/>
        <w:rPr>
          <w:rFonts w:ascii="Times" w:hAnsi="Times"/>
        </w:rPr>
      </w:pPr>
    </w:p>
    <w:p w14:paraId="2357AA87" w14:textId="1DD848D0" w:rsidR="005B2CFB" w:rsidRPr="00090EAF" w:rsidRDefault="00090EAF" w:rsidP="00E85BBB">
      <w:pPr>
        <w:pStyle w:val="ListParagraph"/>
        <w:numPr>
          <w:ilvl w:val="0"/>
          <w:numId w:val="7"/>
        </w:numPr>
        <w:spacing w:before="240" w:after="240"/>
        <w:jc w:val="both"/>
        <w:rPr>
          <w:rFonts w:ascii="Times" w:hAnsi="Times"/>
        </w:rPr>
      </w:pPr>
      <w:r>
        <w:rPr>
          <w:rFonts w:ascii="Times" w:hAnsi="Times"/>
        </w:rPr>
        <w:t>Moreover, a</w:t>
      </w:r>
      <w:r w:rsidRPr="00090EAF">
        <w:rPr>
          <w:rFonts w:ascii="Times" w:hAnsi="Times"/>
        </w:rPr>
        <w:t xml:space="preserve">ny proposed national security law must comply with </w:t>
      </w:r>
      <w:r w:rsidR="009B4D04">
        <w:rPr>
          <w:rFonts w:ascii="Times" w:hAnsi="Times"/>
        </w:rPr>
        <w:t>other</w:t>
      </w:r>
      <w:r w:rsidRPr="00090EAF">
        <w:rPr>
          <w:rFonts w:ascii="Times" w:hAnsi="Times"/>
        </w:rPr>
        <w:t xml:space="preserve"> international standards, including: (i) the restrictions must be “provided by law”, and that (ii) they must conform to the strict tests of necessity and proportionality</w:t>
      </w:r>
      <w:r>
        <w:rPr>
          <w:rFonts w:ascii="Times" w:hAnsi="Times"/>
        </w:rPr>
        <w:t>. It must not be used as a measure to stifle dissenting views: “</w:t>
      </w:r>
      <w:r w:rsidRPr="00090EAF">
        <w:rPr>
          <w:rFonts w:ascii="Times" w:hAnsi="Times"/>
        </w:rPr>
        <w:t>…(Article 19(3)) may never be invoked as a justification for the muzzling of any advocacy of mu</w:t>
      </w:r>
      <w:r w:rsidR="007D7E88">
        <w:rPr>
          <w:rFonts w:ascii="Times" w:hAnsi="Times"/>
        </w:rPr>
        <w:t>l</w:t>
      </w:r>
      <w:r w:rsidRPr="00090EAF">
        <w:rPr>
          <w:rFonts w:ascii="Times" w:hAnsi="Times"/>
        </w:rPr>
        <w:t>ti-party democracy, democratic tenets and human right. Nor, under any circumstance, can an attack on a person, because of the exercise of his or her freedom of opinion or expression, including such forms of attack as arbitrary arrest, torture, threats to life and killing, be compatible with article 19.</w:t>
      </w:r>
      <w:r>
        <w:rPr>
          <w:rFonts w:ascii="Times" w:hAnsi="Times"/>
        </w:rPr>
        <w:t>”</w:t>
      </w:r>
      <w:r>
        <w:rPr>
          <w:rStyle w:val="FootnoteReference"/>
          <w:rFonts w:ascii="Times" w:hAnsi="Times"/>
        </w:rPr>
        <w:footnoteReference w:id="6"/>
      </w:r>
      <w:r>
        <w:rPr>
          <w:rFonts w:ascii="Times" w:hAnsi="Times"/>
        </w:rPr>
        <w:t xml:space="preserve"> </w:t>
      </w:r>
      <w:r w:rsidR="0005387A">
        <w:rPr>
          <w:rFonts w:ascii="Times" w:hAnsi="Times" w:hint="eastAsia"/>
        </w:rPr>
        <w:t>We</w:t>
      </w:r>
      <w:r w:rsidR="0005387A">
        <w:rPr>
          <w:rFonts w:ascii="Times" w:hAnsi="Times"/>
        </w:rPr>
        <w:t xml:space="preserve"> are seriously concerned that the Draft Law and its implementation would jeopardize the rights of Hong Kong people to freedom of speech or expression.</w:t>
      </w:r>
    </w:p>
    <w:p w14:paraId="63287D31" w14:textId="77777777" w:rsidR="005B2CFB" w:rsidRPr="005B2CFB" w:rsidRDefault="005B2CFB" w:rsidP="005B2CFB">
      <w:pPr>
        <w:pStyle w:val="ListParagraph"/>
        <w:spacing w:before="240" w:after="240"/>
        <w:ind w:left="360"/>
        <w:jc w:val="both"/>
        <w:rPr>
          <w:rFonts w:ascii="Times" w:hAnsi="Times"/>
        </w:rPr>
      </w:pPr>
    </w:p>
    <w:p w14:paraId="4AE40443" w14:textId="7F62FA76" w:rsidR="00211F4B" w:rsidRDefault="001B3A0E" w:rsidP="00E4045B">
      <w:pPr>
        <w:pStyle w:val="ListParagraph"/>
        <w:numPr>
          <w:ilvl w:val="0"/>
          <w:numId w:val="7"/>
        </w:numPr>
        <w:spacing w:before="240" w:after="240"/>
        <w:jc w:val="both"/>
        <w:rPr>
          <w:rFonts w:ascii="Times" w:hAnsi="Times"/>
        </w:rPr>
      </w:pPr>
      <w:r>
        <w:rPr>
          <w:rFonts w:ascii="Times" w:hAnsi="Times"/>
        </w:rPr>
        <w:lastRenderedPageBreak/>
        <w:t>In view of the above, w</w:t>
      </w:r>
      <w:r w:rsidR="00211F4B">
        <w:rPr>
          <w:rFonts w:ascii="Times" w:hAnsi="Times"/>
        </w:rPr>
        <w:t xml:space="preserve">e urge the Committee to </w:t>
      </w:r>
      <w:r w:rsidR="007D7E88">
        <w:rPr>
          <w:rFonts w:ascii="Times" w:hAnsi="Times"/>
        </w:rPr>
        <w:t>inquire on the following issues from the Hong Kong government</w:t>
      </w:r>
      <w:r w:rsidR="00211F4B">
        <w:rPr>
          <w:rFonts w:ascii="Times" w:hAnsi="Times"/>
        </w:rPr>
        <w:t xml:space="preserve">:- </w:t>
      </w:r>
    </w:p>
    <w:p w14:paraId="65DB9D95" w14:textId="77777777" w:rsidR="00211F4B" w:rsidRPr="00211F4B" w:rsidRDefault="00211F4B" w:rsidP="00211F4B">
      <w:pPr>
        <w:pStyle w:val="ListParagraph"/>
        <w:rPr>
          <w:rFonts w:ascii="Times" w:hAnsi="Times"/>
        </w:rPr>
      </w:pPr>
    </w:p>
    <w:p w14:paraId="7EE4C079" w14:textId="248F3A8E" w:rsidR="0072089D" w:rsidRDefault="007D7E88" w:rsidP="0072089D">
      <w:pPr>
        <w:pStyle w:val="ListParagraph"/>
        <w:numPr>
          <w:ilvl w:val="1"/>
          <w:numId w:val="7"/>
        </w:numPr>
        <w:spacing w:before="240" w:after="240"/>
        <w:jc w:val="both"/>
        <w:rPr>
          <w:rFonts w:ascii="Times" w:hAnsi="Times"/>
        </w:rPr>
      </w:pPr>
      <w:r>
        <w:rPr>
          <w:rFonts w:ascii="Times" w:hAnsi="Times"/>
        </w:rPr>
        <w:t>M</w:t>
      </w:r>
      <w:r w:rsidR="0072089D">
        <w:rPr>
          <w:rFonts w:ascii="Times" w:hAnsi="Times"/>
        </w:rPr>
        <w:t xml:space="preserve">easures that the Hong Kong government will adopt to ensure that the proposed national security law will conform with applicable international standards and human rights protections as guaranteed under the ICCPR.   </w:t>
      </w:r>
    </w:p>
    <w:p w14:paraId="57EECABE" w14:textId="77777777" w:rsidR="0072089D" w:rsidRDefault="0072089D" w:rsidP="0072089D">
      <w:pPr>
        <w:pStyle w:val="ListParagraph"/>
        <w:spacing w:before="240" w:after="240"/>
        <w:ind w:left="840"/>
        <w:jc w:val="both"/>
        <w:rPr>
          <w:rFonts w:ascii="Times" w:hAnsi="Times"/>
        </w:rPr>
      </w:pPr>
    </w:p>
    <w:p w14:paraId="5F1B0B87" w14:textId="2D1E04D1" w:rsidR="0072089D" w:rsidRDefault="007D7E88" w:rsidP="009B4D04">
      <w:pPr>
        <w:pStyle w:val="ListParagraph"/>
        <w:numPr>
          <w:ilvl w:val="1"/>
          <w:numId w:val="7"/>
        </w:numPr>
        <w:spacing w:before="240" w:after="240"/>
        <w:jc w:val="both"/>
        <w:rPr>
          <w:rFonts w:ascii="Times" w:hAnsi="Times"/>
        </w:rPr>
      </w:pPr>
      <w:r>
        <w:rPr>
          <w:rFonts w:ascii="Times" w:hAnsi="Times"/>
        </w:rPr>
        <w:t>W</w:t>
      </w:r>
      <w:r w:rsidR="0072089D">
        <w:rPr>
          <w:rFonts w:ascii="Times" w:hAnsi="Times"/>
        </w:rPr>
        <w:t>hether the Hong Kong courts, including foreign judges, will have the jurisdiction and power to try cases involving individuals who allegedly violated the national security law</w:t>
      </w:r>
      <w:r>
        <w:rPr>
          <w:rFonts w:ascii="Times" w:hAnsi="Times"/>
        </w:rPr>
        <w:t>.</w:t>
      </w:r>
    </w:p>
    <w:p w14:paraId="2B962AF6" w14:textId="77777777" w:rsidR="0072089D" w:rsidRPr="0072089D" w:rsidRDefault="0072089D" w:rsidP="0072089D">
      <w:pPr>
        <w:pStyle w:val="ListParagraph"/>
        <w:rPr>
          <w:rFonts w:ascii="Times" w:hAnsi="Times"/>
        </w:rPr>
      </w:pPr>
    </w:p>
    <w:p w14:paraId="5C7570BA" w14:textId="1B54CCA9" w:rsidR="009B4D04" w:rsidRDefault="007D7E88" w:rsidP="009B4D04">
      <w:pPr>
        <w:pStyle w:val="ListParagraph"/>
        <w:numPr>
          <w:ilvl w:val="1"/>
          <w:numId w:val="7"/>
        </w:numPr>
        <w:spacing w:before="240" w:after="240"/>
        <w:jc w:val="both"/>
        <w:rPr>
          <w:rFonts w:ascii="Times" w:hAnsi="Times"/>
        </w:rPr>
      </w:pPr>
      <w:r>
        <w:rPr>
          <w:rFonts w:ascii="Times" w:hAnsi="Times"/>
        </w:rPr>
        <w:t>T</w:t>
      </w:r>
      <w:r w:rsidR="009B4D04">
        <w:rPr>
          <w:rFonts w:ascii="Times" w:hAnsi="Times"/>
        </w:rPr>
        <w:t xml:space="preserve">he role of entities that will be set up by the Central Government to enforce the proposed national security law under the Draft Decision. </w:t>
      </w:r>
    </w:p>
    <w:p w14:paraId="631124B9" w14:textId="77777777" w:rsidR="0072089D" w:rsidRDefault="0072089D" w:rsidP="0072089D">
      <w:pPr>
        <w:pStyle w:val="ListParagraph"/>
        <w:spacing w:before="240" w:after="240"/>
        <w:ind w:left="840"/>
        <w:jc w:val="both"/>
        <w:rPr>
          <w:rFonts w:ascii="Times" w:hAnsi="Times"/>
        </w:rPr>
      </w:pPr>
    </w:p>
    <w:p w14:paraId="067D6587" w14:textId="1F3C3C46" w:rsidR="0072089D" w:rsidRDefault="0072089D" w:rsidP="009B4D04">
      <w:pPr>
        <w:pStyle w:val="ListParagraph"/>
        <w:numPr>
          <w:ilvl w:val="2"/>
          <w:numId w:val="7"/>
        </w:numPr>
        <w:spacing w:before="240" w:after="240"/>
        <w:jc w:val="both"/>
        <w:rPr>
          <w:rFonts w:ascii="Times" w:hAnsi="Times"/>
        </w:rPr>
      </w:pPr>
      <w:r>
        <w:rPr>
          <w:rFonts w:ascii="Times" w:hAnsi="Times"/>
        </w:rPr>
        <w:t>What are the roles and scope of power given to such entity? Will the entity be authorised to detain</w:t>
      </w:r>
      <w:r w:rsidR="005A5EB1">
        <w:rPr>
          <w:rFonts w:ascii="Times" w:hAnsi="Times"/>
        </w:rPr>
        <w:t>, interrogate and try</w:t>
      </w:r>
      <w:r>
        <w:rPr>
          <w:rFonts w:ascii="Times" w:hAnsi="Times"/>
        </w:rPr>
        <w:t xml:space="preserve"> suspects in the People’s Republic of China? </w:t>
      </w:r>
    </w:p>
    <w:p w14:paraId="2994E70A" w14:textId="77777777" w:rsidR="0072089D" w:rsidRDefault="0072089D" w:rsidP="0072089D">
      <w:pPr>
        <w:pStyle w:val="ListParagraph"/>
        <w:spacing w:before="240" w:after="240"/>
        <w:ind w:left="1320"/>
        <w:jc w:val="both"/>
        <w:rPr>
          <w:rFonts w:ascii="Times" w:hAnsi="Times"/>
        </w:rPr>
      </w:pPr>
    </w:p>
    <w:p w14:paraId="7F4D6F78" w14:textId="3A474FB7" w:rsidR="0072089D" w:rsidRDefault="0072089D" w:rsidP="009B4D04">
      <w:pPr>
        <w:pStyle w:val="ListParagraph"/>
        <w:numPr>
          <w:ilvl w:val="2"/>
          <w:numId w:val="7"/>
        </w:numPr>
        <w:spacing w:before="240" w:after="240"/>
        <w:jc w:val="both"/>
        <w:rPr>
          <w:rFonts w:ascii="Times" w:hAnsi="Times"/>
        </w:rPr>
      </w:pPr>
      <w:r>
        <w:rPr>
          <w:rFonts w:ascii="Times" w:hAnsi="Times"/>
        </w:rPr>
        <w:t xml:space="preserve">Will the entity by subject to the Basic Law and what are the measures adopted to provide human rights guarantee to Hong Kong people? </w:t>
      </w:r>
    </w:p>
    <w:p w14:paraId="49AE24A3" w14:textId="77777777" w:rsidR="0072089D" w:rsidRPr="0072089D" w:rsidRDefault="0072089D" w:rsidP="0072089D">
      <w:pPr>
        <w:pStyle w:val="ListParagraph"/>
        <w:rPr>
          <w:rFonts w:ascii="Times" w:hAnsi="Times"/>
        </w:rPr>
      </w:pPr>
    </w:p>
    <w:p w14:paraId="5CC9EDA1" w14:textId="64E10AD7" w:rsidR="0072089D" w:rsidRDefault="0072089D" w:rsidP="009B4D04">
      <w:pPr>
        <w:pStyle w:val="ListParagraph"/>
        <w:numPr>
          <w:ilvl w:val="2"/>
          <w:numId w:val="7"/>
        </w:numPr>
        <w:spacing w:before="240" w:after="240"/>
        <w:jc w:val="both"/>
        <w:rPr>
          <w:rFonts w:ascii="Times" w:hAnsi="Times"/>
        </w:rPr>
      </w:pPr>
      <w:r>
        <w:rPr>
          <w:rFonts w:ascii="Times" w:hAnsi="Times"/>
        </w:rPr>
        <w:t xml:space="preserve">What measure will be adopted to ensure that Hong Kong people will not be subjected to </w:t>
      </w:r>
      <w:r w:rsidR="007E3873">
        <w:rPr>
          <w:rFonts w:ascii="Times" w:hAnsi="Times"/>
        </w:rPr>
        <w:t>human rights violations</w:t>
      </w:r>
      <w:r>
        <w:rPr>
          <w:rFonts w:ascii="Times" w:hAnsi="Times"/>
        </w:rPr>
        <w:t xml:space="preserve"> by the Central government? </w:t>
      </w:r>
    </w:p>
    <w:p w14:paraId="5C633B02" w14:textId="6F00A316" w:rsidR="00211F4B" w:rsidRPr="009B4D04" w:rsidRDefault="009B4D04" w:rsidP="0072089D">
      <w:pPr>
        <w:pStyle w:val="ListParagraph"/>
        <w:spacing w:before="240" w:after="240"/>
        <w:ind w:left="1320"/>
        <w:jc w:val="both"/>
        <w:rPr>
          <w:rFonts w:ascii="Times" w:hAnsi="Times"/>
        </w:rPr>
      </w:pPr>
      <w:r w:rsidRPr="009B4D04">
        <w:rPr>
          <w:rFonts w:ascii="Times" w:hAnsi="Times"/>
        </w:rPr>
        <w:t xml:space="preserve">  </w:t>
      </w:r>
    </w:p>
    <w:p w14:paraId="6F49C1F0" w14:textId="77777777" w:rsidR="00EA3D51" w:rsidRPr="00E4045B" w:rsidRDefault="00EA3D51" w:rsidP="00EA3D51">
      <w:pPr>
        <w:pStyle w:val="ListParagraph"/>
        <w:spacing w:before="240" w:after="240"/>
        <w:ind w:left="840"/>
        <w:jc w:val="both"/>
        <w:rPr>
          <w:rFonts w:ascii="Times" w:hAnsi="Times"/>
        </w:rPr>
      </w:pPr>
    </w:p>
    <w:p w14:paraId="751D4613" w14:textId="77777777" w:rsidR="001E12A8" w:rsidRDefault="001E12A8" w:rsidP="001E12A8">
      <w:pPr>
        <w:jc w:val="both"/>
      </w:pPr>
      <w:r>
        <w:t>Please contact Angie Te or Venisa Wai (</w:t>
      </w:r>
      <w:hyperlink r:id="rId9" w:history="1">
        <w:r w:rsidRPr="0044531B">
          <w:rPr>
            <w:rStyle w:val="Hyperlink"/>
          </w:rPr>
          <w:t>soundsofthesilenced@gmail.com</w:t>
        </w:r>
      </w:hyperlink>
      <w:r>
        <w:t xml:space="preserve">), convenors of the Sounds of the Silenced, with any questions regarding </w:t>
      </w:r>
      <w:r>
        <w:rPr>
          <w:rFonts w:eastAsiaTheme="minorEastAsia" w:hint="eastAsia"/>
        </w:rPr>
        <w:t>our submission</w:t>
      </w:r>
      <w:r>
        <w:t xml:space="preserve">.  </w:t>
      </w:r>
    </w:p>
    <w:p w14:paraId="7F1634D2" w14:textId="77777777" w:rsidR="001E12A8" w:rsidRDefault="001E12A8" w:rsidP="001E12A8">
      <w:pPr>
        <w:jc w:val="both"/>
      </w:pPr>
    </w:p>
    <w:p w14:paraId="11F5481D" w14:textId="77777777" w:rsidR="001E12A8" w:rsidRDefault="001E12A8" w:rsidP="001E12A8">
      <w:pPr>
        <w:jc w:val="both"/>
        <w:rPr>
          <w:b/>
          <w:bCs/>
        </w:rPr>
      </w:pPr>
    </w:p>
    <w:p w14:paraId="09DC42B3" w14:textId="77777777" w:rsidR="001E12A8" w:rsidRPr="00F56A8B" w:rsidRDefault="001E12A8" w:rsidP="001E12A8">
      <w:pPr>
        <w:jc w:val="both"/>
        <w:rPr>
          <w:b/>
          <w:bCs/>
        </w:rPr>
      </w:pPr>
      <w:r w:rsidRPr="00F56A8B">
        <w:rPr>
          <w:b/>
          <w:bCs/>
        </w:rPr>
        <w:lastRenderedPageBreak/>
        <w:t xml:space="preserve">About Sounds of the Silenced </w:t>
      </w:r>
    </w:p>
    <w:p w14:paraId="61F78F69" w14:textId="77777777" w:rsidR="001E12A8" w:rsidRPr="00BE4DE9" w:rsidRDefault="001E12A8" w:rsidP="001E12A8">
      <w:pPr>
        <w:pStyle w:val="NormalWeb"/>
        <w:shd w:val="clear" w:color="auto" w:fill="FFFFFF"/>
        <w:spacing w:before="90" w:beforeAutospacing="0" w:after="90" w:afterAutospacing="0"/>
        <w:jc w:val="both"/>
      </w:pPr>
      <w:r>
        <w:t xml:space="preserve">The Sounds of the Silenced (‘SOS’) was founded in response to the rapid erosion of rights in Hong Kong amid the 2019 Protests. The SOS is a non-profit organisation comprising of Hong Kong citizens that are legal practitioners, law students and individuals with a legal background. </w:t>
      </w:r>
      <w:r w:rsidRPr="00BE4DE9">
        <w:t xml:space="preserve">Through </w:t>
      </w:r>
      <w:r>
        <w:t xml:space="preserve">gathering </w:t>
      </w:r>
      <w:r w:rsidRPr="00BE4DE9">
        <w:t>victim</w:t>
      </w:r>
      <w:r>
        <w:t xml:space="preserve"> testimonies</w:t>
      </w:r>
      <w:r w:rsidRPr="00BE4DE9">
        <w:t xml:space="preserve">, </w:t>
      </w:r>
      <w:r>
        <w:t>SOS strives to</w:t>
      </w:r>
      <w:r w:rsidRPr="00BE4DE9">
        <w:t xml:space="preserve"> reflect the human rights status here in Hong Kong </w:t>
      </w:r>
      <w:r>
        <w:t>to the international community</w:t>
      </w:r>
      <w:r w:rsidRPr="00BE4DE9">
        <w:t xml:space="preserve">; meanwhile, we are building up connections with the NGOs and press around the globe, whereby we seek to project those sounds of the </w:t>
      </w:r>
      <w:r>
        <w:t>silenced</w:t>
      </w:r>
      <w:r w:rsidRPr="00BE4DE9">
        <w:t>, as no single violation of human rights should be considered too trivial to be known.</w:t>
      </w:r>
      <w:r>
        <w:t xml:space="preserve"> </w:t>
      </w:r>
      <w:r w:rsidRPr="00BE4DE9">
        <w:t>SOS ultimately wishes that someday, we are no longer needed and therefore dismissed.</w:t>
      </w:r>
    </w:p>
    <w:p w14:paraId="4A9D640E" w14:textId="2E4A7F98" w:rsidR="00893F8E" w:rsidRDefault="00893F8E" w:rsidP="00893F8E">
      <w:pPr>
        <w:spacing w:before="240" w:line="276" w:lineRule="auto"/>
        <w:jc w:val="both"/>
      </w:pPr>
      <w:r>
        <w:br/>
      </w:r>
    </w:p>
    <w:p w14:paraId="6B8A6B8E" w14:textId="384D0658" w:rsidR="00E2541A" w:rsidRDefault="00E2541A" w:rsidP="00622C89">
      <w:pPr>
        <w:jc w:val="both"/>
      </w:pPr>
    </w:p>
    <w:p w14:paraId="7DF93D33" w14:textId="5DADC88F" w:rsidR="00E2541A" w:rsidRDefault="00E2541A" w:rsidP="00622C89">
      <w:pPr>
        <w:jc w:val="both"/>
      </w:pPr>
    </w:p>
    <w:p w14:paraId="6EF3F9AD" w14:textId="20BE58FC" w:rsidR="00E2541A" w:rsidRDefault="00E2541A" w:rsidP="00622C89">
      <w:pPr>
        <w:jc w:val="both"/>
      </w:pPr>
    </w:p>
    <w:p w14:paraId="41688E31" w14:textId="6323D50D" w:rsidR="00E2541A" w:rsidRDefault="00E2541A" w:rsidP="00622C89">
      <w:pPr>
        <w:jc w:val="both"/>
      </w:pPr>
    </w:p>
    <w:p w14:paraId="3F334791" w14:textId="77777777" w:rsidR="00B36EE8" w:rsidRPr="00615EDB" w:rsidRDefault="00B36EE8" w:rsidP="00897599">
      <w:pPr>
        <w:jc w:val="both"/>
      </w:pPr>
    </w:p>
    <w:sectPr w:rsidR="00B36EE8" w:rsidRPr="00615EDB" w:rsidSect="00E26C55">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1FED9" w14:textId="77777777" w:rsidR="0003471B" w:rsidRDefault="0003471B" w:rsidP="00FA4127">
      <w:r>
        <w:separator/>
      </w:r>
    </w:p>
  </w:endnote>
  <w:endnote w:type="continuationSeparator" w:id="0">
    <w:p w14:paraId="6ADBEBD7" w14:textId="77777777" w:rsidR="0003471B" w:rsidRDefault="0003471B" w:rsidP="00FA4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2275837"/>
      <w:docPartObj>
        <w:docPartGallery w:val="Page Numbers (Bottom of Page)"/>
        <w:docPartUnique/>
      </w:docPartObj>
    </w:sdtPr>
    <w:sdtEndPr>
      <w:rPr>
        <w:rStyle w:val="PageNumber"/>
      </w:rPr>
    </w:sdtEndPr>
    <w:sdtContent>
      <w:p w14:paraId="14936829" w14:textId="505190A4" w:rsidR="003A1099" w:rsidRDefault="003A1099" w:rsidP="004453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7D189C" w14:textId="77777777" w:rsidR="003A1099" w:rsidRDefault="003A1099" w:rsidP="003A10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24097325"/>
      <w:docPartObj>
        <w:docPartGallery w:val="Page Numbers (Bottom of Page)"/>
        <w:docPartUnique/>
      </w:docPartObj>
    </w:sdtPr>
    <w:sdtEndPr>
      <w:rPr>
        <w:rStyle w:val="PageNumber"/>
      </w:rPr>
    </w:sdtEndPr>
    <w:sdtContent>
      <w:p w14:paraId="03D0C034" w14:textId="380E8AF9" w:rsidR="003A1099" w:rsidRDefault="003A1099" w:rsidP="004453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03445">
          <w:rPr>
            <w:rStyle w:val="PageNumber"/>
            <w:noProof/>
          </w:rPr>
          <w:t>1</w:t>
        </w:r>
        <w:r>
          <w:rPr>
            <w:rStyle w:val="PageNumber"/>
          </w:rPr>
          <w:fldChar w:fldCharType="end"/>
        </w:r>
      </w:p>
    </w:sdtContent>
  </w:sdt>
  <w:p w14:paraId="3E54DCA2" w14:textId="77777777" w:rsidR="003A1099" w:rsidRDefault="003A1099" w:rsidP="003A10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91DF4" w14:textId="77777777" w:rsidR="0003471B" w:rsidRDefault="0003471B" w:rsidP="00FA4127">
      <w:r>
        <w:separator/>
      </w:r>
    </w:p>
  </w:footnote>
  <w:footnote w:type="continuationSeparator" w:id="0">
    <w:p w14:paraId="789CBE30" w14:textId="77777777" w:rsidR="0003471B" w:rsidRDefault="0003471B" w:rsidP="00FA4127">
      <w:r>
        <w:continuationSeparator/>
      </w:r>
    </w:p>
  </w:footnote>
  <w:footnote w:id="1">
    <w:p w14:paraId="609A425C" w14:textId="132F7ED3" w:rsidR="001A1563" w:rsidRPr="001A1563" w:rsidRDefault="001A1563" w:rsidP="0005387A">
      <w:r w:rsidRPr="001A1563">
        <w:rPr>
          <w:rStyle w:val="FootnoteReference"/>
          <w:sz w:val="20"/>
          <w:szCs w:val="20"/>
        </w:rPr>
        <w:footnoteRef/>
      </w:r>
      <w:r w:rsidRPr="001A1563">
        <w:rPr>
          <w:sz w:val="20"/>
          <w:szCs w:val="20"/>
        </w:rPr>
        <w:t xml:space="preserve"> Decision of the National People’s Congress on establishing and completing the Hong Kong Special Administrative Region’s legal system and implementing mechanisms for protecting national security), 13th National People’s Congress of the People’s Republic of China, 3rd Session (May 28, 2020), available at http://www.xinhuanet.com/politics/2020-05/28/c_1126046490.htm</w:t>
      </w:r>
    </w:p>
  </w:footnote>
  <w:footnote w:id="2">
    <w:p w14:paraId="3D12EBCC" w14:textId="5B4760F6" w:rsidR="001A1563" w:rsidRPr="001A1563" w:rsidRDefault="001A1563">
      <w:pPr>
        <w:pStyle w:val="FootnoteText"/>
        <w:rPr>
          <w:lang w:val="en-US"/>
        </w:rPr>
      </w:pPr>
      <w:r>
        <w:rPr>
          <w:rStyle w:val="FootnoteReference"/>
        </w:rPr>
        <w:footnoteRef/>
      </w:r>
      <w:r>
        <w:t xml:space="preserve"> </w:t>
      </w:r>
      <w:r w:rsidRPr="001A1563">
        <w:t>NPC Observer, “2020 NPC Session: NPC´s Decision on National Security in Hong Kong Explained (Updated),” May 28, 2020, https://npcobserver.com/2020/05/22-npc-session-npcs-imminent-decision-on-national-security-in-hong-kong-explained/</w:t>
      </w:r>
    </w:p>
  </w:footnote>
  <w:footnote w:id="3">
    <w:p w14:paraId="4E4A51CA" w14:textId="77777777" w:rsidR="008E18C3" w:rsidRPr="00B71B70" w:rsidRDefault="008E18C3" w:rsidP="008E18C3">
      <w:pPr>
        <w:pStyle w:val="FootnoteText"/>
        <w:rPr>
          <w:lang w:val="en-US"/>
        </w:rPr>
      </w:pPr>
      <w:r w:rsidRPr="00EA3D51">
        <w:rPr>
          <w:rStyle w:val="FootnoteReference"/>
        </w:rPr>
        <w:footnoteRef/>
      </w:r>
      <w:r w:rsidRPr="00EA3D51">
        <w:t xml:space="preserve"> UN Human Rights Committee, General Comment 34, para 46.</w:t>
      </w:r>
      <w:r>
        <w:t xml:space="preserve"> </w:t>
      </w:r>
    </w:p>
  </w:footnote>
  <w:footnote w:id="4">
    <w:p w14:paraId="698FF15D" w14:textId="2BF713C3" w:rsidR="00EA3D51" w:rsidRPr="00EA3D51" w:rsidRDefault="00EA3D51" w:rsidP="00EA3D51">
      <w:pPr>
        <w:autoSpaceDE w:val="0"/>
        <w:autoSpaceDN w:val="0"/>
        <w:adjustRightInd w:val="0"/>
        <w:rPr>
          <w:sz w:val="20"/>
          <w:szCs w:val="20"/>
        </w:rPr>
      </w:pPr>
      <w:r w:rsidRPr="00EA3D51">
        <w:rPr>
          <w:rStyle w:val="FootnoteReference"/>
          <w:sz w:val="20"/>
          <w:szCs w:val="20"/>
        </w:rPr>
        <w:footnoteRef/>
      </w:r>
      <w:r w:rsidRPr="00EA3D51">
        <w:rPr>
          <w:sz w:val="20"/>
          <w:szCs w:val="20"/>
        </w:rPr>
        <w:t xml:space="preserve"> </w:t>
      </w:r>
      <w:r>
        <w:rPr>
          <w:sz w:val="20"/>
          <w:szCs w:val="20"/>
        </w:rPr>
        <w:t>“</w:t>
      </w:r>
      <w:r w:rsidRPr="00EA3D51">
        <w:rPr>
          <w:rFonts w:eastAsiaTheme="minorEastAsia"/>
          <w:sz w:val="20"/>
          <w:szCs w:val="20"/>
        </w:rPr>
        <w:t>China's military says it is prepared to protect security in Hong Kong, as protests grow</w:t>
      </w:r>
      <w:r>
        <w:rPr>
          <w:rFonts w:eastAsiaTheme="minorEastAsia"/>
          <w:sz w:val="20"/>
          <w:szCs w:val="20"/>
        </w:rPr>
        <w:t xml:space="preserve">”, The Guardian (26 May, 2020). Available at: </w:t>
      </w:r>
      <w:hyperlink r:id="rId1" w:history="1">
        <w:r w:rsidRPr="0049489C">
          <w:rPr>
            <w:rStyle w:val="Hyperlink"/>
            <w:rFonts w:eastAsiaTheme="minorEastAsia"/>
            <w:sz w:val="20"/>
            <w:szCs w:val="20"/>
          </w:rPr>
          <w:t xml:space="preserve"> https://www.theguardian.com/world/2020/may/26/chinas-military-says-it-is-prepared-to-protect-security-in-hong-kong-as-protests-grow</w:t>
        </w:r>
      </w:hyperlink>
      <w:r w:rsidRPr="00EA3D51">
        <w:rPr>
          <w:rFonts w:eastAsiaTheme="minorEastAsia"/>
          <w:sz w:val="20"/>
          <w:szCs w:val="20"/>
        </w:rPr>
        <w:t>.</w:t>
      </w:r>
    </w:p>
  </w:footnote>
  <w:footnote w:id="5">
    <w:p w14:paraId="1D1349E3" w14:textId="53C79C06" w:rsidR="001B3A0E" w:rsidRPr="001B3A0E" w:rsidRDefault="001B3A0E">
      <w:pPr>
        <w:pStyle w:val="FootnoteText"/>
      </w:pPr>
      <w:r>
        <w:rPr>
          <w:rStyle w:val="FootnoteReference"/>
        </w:rPr>
        <w:footnoteRef/>
      </w:r>
      <w:r>
        <w:t xml:space="preserve"> </w:t>
      </w:r>
      <w:r w:rsidRPr="00EA3D51">
        <w:t xml:space="preserve">UN Human Rights Committee, General Comment 34, para </w:t>
      </w:r>
      <w:r>
        <w:t>21.</w:t>
      </w:r>
    </w:p>
  </w:footnote>
  <w:footnote w:id="6">
    <w:p w14:paraId="2791D5BD" w14:textId="5A08735E" w:rsidR="00090EAF" w:rsidRPr="00090EAF" w:rsidRDefault="00090EAF">
      <w:pPr>
        <w:pStyle w:val="FootnoteText"/>
        <w:rPr>
          <w:lang w:val="en-US"/>
        </w:rPr>
      </w:pPr>
      <w:r>
        <w:rPr>
          <w:rStyle w:val="FootnoteReference"/>
        </w:rPr>
        <w:footnoteRef/>
      </w:r>
      <w:r>
        <w:t xml:space="preserve"> </w:t>
      </w:r>
      <w:r w:rsidRPr="00090EAF">
        <w:t>Communication No. 1353/2005, Njaru v. Cameron, views adoptewd on 19 March 2007.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7AF"/>
    <w:multiLevelType w:val="hybridMultilevel"/>
    <w:tmpl w:val="DB76BB56"/>
    <w:lvl w:ilvl="0" w:tplc="89D8960C">
      <w:start w:val="1"/>
      <w:numFmt w:val="bullet"/>
      <w:lvlText w:val="-"/>
      <w:lvlJc w:val="left"/>
      <w:pPr>
        <w:ind w:left="360" w:hanging="360"/>
      </w:pPr>
      <w:rPr>
        <w:rFonts w:ascii="Times" w:eastAsiaTheme="minorEastAsia" w:hAnsi="Times" w:cs="Times" w:hint="default"/>
      </w:rPr>
    </w:lvl>
    <w:lvl w:ilvl="1" w:tplc="08090001">
      <w:start w:val="1"/>
      <w:numFmt w:val="bullet"/>
      <w:lvlText w:val=""/>
      <w:lvlJc w:val="left"/>
      <w:pPr>
        <w:ind w:left="840" w:hanging="360"/>
      </w:pPr>
      <w:rPr>
        <w:rFonts w:ascii="Symbol" w:hAnsi="Symbol" w:hint="default"/>
      </w:rPr>
    </w:lvl>
    <w:lvl w:ilvl="2" w:tplc="08090003">
      <w:start w:val="1"/>
      <w:numFmt w:val="bullet"/>
      <w:lvlText w:val="o"/>
      <w:lvlJc w:val="left"/>
      <w:pPr>
        <w:ind w:left="1320" w:hanging="360"/>
      </w:pPr>
      <w:rPr>
        <w:rFonts w:ascii="Courier New" w:hAnsi="Courier New" w:cs="Courier New"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8765177"/>
    <w:multiLevelType w:val="hybridMultilevel"/>
    <w:tmpl w:val="67C08B56"/>
    <w:lvl w:ilvl="0" w:tplc="05D2ADD6">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F3E1E28"/>
    <w:multiLevelType w:val="hybridMultilevel"/>
    <w:tmpl w:val="155C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86A81"/>
    <w:multiLevelType w:val="multilevel"/>
    <w:tmpl w:val="6F8485BE"/>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F54EFF"/>
    <w:multiLevelType w:val="hybridMultilevel"/>
    <w:tmpl w:val="6A90AAA0"/>
    <w:lvl w:ilvl="0" w:tplc="3F482EF2">
      <w:start w:val="1"/>
      <w:numFmt w:val="bullet"/>
      <w:lvlText w:val="-"/>
      <w:lvlJc w:val="left"/>
      <w:pPr>
        <w:ind w:left="360" w:hanging="360"/>
      </w:pPr>
      <w:rPr>
        <w:rFonts w:ascii="Times" w:eastAsiaTheme="minorEastAsia" w:hAnsi="Times" w:cs="Times" w:hint="default"/>
        <w:b w:val="0"/>
        <w:i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93B4E61"/>
    <w:multiLevelType w:val="hybridMultilevel"/>
    <w:tmpl w:val="5374F2CE"/>
    <w:lvl w:ilvl="0" w:tplc="B2BA1F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D883C19"/>
    <w:multiLevelType w:val="multilevel"/>
    <w:tmpl w:val="040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127"/>
    <w:rsid w:val="00002658"/>
    <w:rsid w:val="000044FC"/>
    <w:rsid w:val="00030159"/>
    <w:rsid w:val="0003039E"/>
    <w:rsid w:val="0003471B"/>
    <w:rsid w:val="0005387A"/>
    <w:rsid w:val="000715FF"/>
    <w:rsid w:val="0007789A"/>
    <w:rsid w:val="00090EAF"/>
    <w:rsid w:val="000F5F80"/>
    <w:rsid w:val="001023B8"/>
    <w:rsid w:val="00105BF1"/>
    <w:rsid w:val="00127C8B"/>
    <w:rsid w:val="00131F95"/>
    <w:rsid w:val="001348AD"/>
    <w:rsid w:val="00142DC9"/>
    <w:rsid w:val="001614D0"/>
    <w:rsid w:val="001A1563"/>
    <w:rsid w:val="001B3A0E"/>
    <w:rsid w:val="001B757A"/>
    <w:rsid w:val="001C267B"/>
    <w:rsid w:val="001E12A8"/>
    <w:rsid w:val="00201009"/>
    <w:rsid w:val="00211F4B"/>
    <w:rsid w:val="002156E3"/>
    <w:rsid w:val="00241B34"/>
    <w:rsid w:val="00245F3F"/>
    <w:rsid w:val="0025288A"/>
    <w:rsid w:val="00287DAC"/>
    <w:rsid w:val="003009F9"/>
    <w:rsid w:val="00354235"/>
    <w:rsid w:val="00354F76"/>
    <w:rsid w:val="003A1099"/>
    <w:rsid w:val="00422567"/>
    <w:rsid w:val="0043012F"/>
    <w:rsid w:val="00442D2A"/>
    <w:rsid w:val="00455159"/>
    <w:rsid w:val="0049333F"/>
    <w:rsid w:val="004B0ED0"/>
    <w:rsid w:val="004D375F"/>
    <w:rsid w:val="00503445"/>
    <w:rsid w:val="00537CF5"/>
    <w:rsid w:val="0055386B"/>
    <w:rsid w:val="005A5EB1"/>
    <w:rsid w:val="005B2CFB"/>
    <w:rsid w:val="005D2738"/>
    <w:rsid w:val="005D7228"/>
    <w:rsid w:val="00615EDB"/>
    <w:rsid w:val="00622C89"/>
    <w:rsid w:val="00630C3F"/>
    <w:rsid w:val="00630FF0"/>
    <w:rsid w:val="00644522"/>
    <w:rsid w:val="00682D57"/>
    <w:rsid w:val="006C5F14"/>
    <w:rsid w:val="006D2CC3"/>
    <w:rsid w:val="006D522B"/>
    <w:rsid w:val="00710C91"/>
    <w:rsid w:val="00717F21"/>
    <w:rsid w:val="0072089D"/>
    <w:rsid w:val="00787BE3"/>
    <w:rsid w:val="00790456"/>
    <w:rsid w:val="007C691E"/>
    <w:rsid w:val="007D7E88"/>
    <w:rsid w:val="007E3873"/>
    <w:rsid w:val="0080104E"/>
    <w:rsid w:val="008033C3"/>
    <w:rsid w:val="00843E11"/>
    <w:rsid w:val="00863E8F"/>
    <w:rsid w:val="00877B97"/>
    <w:rsid w:val="00891777"/>
    <w:rsid w:val="00893F8E"/>
    <w:rsid w:val="00897599"/>
    <w:rsid w:val="008B3C3E"/>
    <w:rsid w:val="008D082E"/>
    <w:rsid w:val="008D6FA0"/>
    <w:rsid w:val="008E18C3"/>
    <w:rsid w:val="008E59F5"/>
    <w:rsid w:val="009058BC"/>
    <w:rsid w:val="00923824"/>
    <w:rsid w:val="00952D56"/>
    <w:rsid w:val="00992EBF"/>
    <w:rsid w:val="00995BD1"/>
    <w:rsid w:val="009A718A"/>
    <w:rsid w:val="009B4D04"/>
    <w:rsid w:val="009C2BC1"/>
    <w:rsid w:val="00A039D2"/>
    <w:rsid w:val="00A04FA0"/>
    <w:rsid w:val="00A373AC"/>
    <w:rsid w:val="00A63836"/>
    <w:rsid w:val="00A801AA"/>
    <w:rsid w:val="00A80EED"/>
    <w:rsid w:val="00AB536A"/>
    <w:rsid w:val="00AF0ADA"/>
    <w:rsid w:val="00B054C5"/>
    <w:rsid w:val="00B314AD"/>
    <w:rsid w:val="00B36863"/>
    <w:rsid w:val="00B36EE8"/>
    <w:rsid w:val="00B56B4E"/>
    <w:rsid w:val="00B62E69"/>
    <w:rsid w:val="00B71B70"/>
    <w:rsid w:val="00B7226B"/>
    <w:rsid w:val="00BD5FB1"/>
    <w:rsid w:val="00BE4DE9"/>
    <w:rsid w:val="00C0748A"/>
    <w:rsid w:val="00C20F48"/>
    <w:rsid w:val="00C21636"/>
    <w:rsid w:val="00C600AE"/>
    <w:rsid w:val="00CC16DB"/>
    <w:rsid w:val="00CC684E"/>
    <w:rsid w:val="00CD7B5B"/>
    <w:rsid w:val="00CE10C5"/>
    <w:rsid w:val="00D30432"/>
    <w:rsid w:val="00D35085"/>
    <w:rsid w:val="00D3795C"/>
    <w:rsid w:val="00D4225F"/>
    <w:rsid w:val="00D73F12"/>
    <w:rsid w:val="00D82597"/>
    <w:rsid w:val="00D85312"/>
    <w:rsid w:val="00DC1E49"/>
    <w:rsid w:val="00E2541A"/>
    <w:rsid w:val="00E26C55"/>
    <w:rsid w:val="00E37C50"/>
    <w:rsid w:val="00E4045B"/>
    <w:rsid w:val="00E54A7D"/>
    <w:rsid w:val="00E556C0"/>
    <w:rsid w:val="00E62245"/>
    <w:rsid w:val="00E85FB6"/>
    <w:rsid w:val="00EA3D51"/>
    <w:rsid w:val="00EE32F3"/>
    <w:rsid w:val="00F35F30"/>
    <w:rsid w:val="00F506D1"/>
    <w:rsid w:val="00F54F57"/>
    <w:rsid w:val="00F56A8B"/>
    <w:rsid w:val="00FA3C4A"/>
    <w:rsid w:val="00FA4127"/>
    <w:rsid w:val="00FB17B6"/>
    <w:rsid w:val="00FC4B21"/>
    <w:rsid w:val="00FC7F99"/>
    <w:rsid w:val="00FF0A87"/>
    <w:rsid w:val="00FF35B4"/>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9BA4"/>
  <w15:docId w15:val="{815834BA-5D1B-E341-BC26-CCD779EE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DA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127"/>
    <w:pPr>
      <w:tabs>
        <w:tab w:val="center" w:pos="4513"/>
        <w:tab w:val="right" w:pos="9026"/>
      </w:tabs>
    </w:pPr>
  </w:style>
  <w:style w:type="character" w:customStyle="1" w:styleId="HeaderChar">
    <w:name w:val="Header Char"/>
    <w:basedOn w:val="DefaultParagraphFont"/>
    <w:link w:val="Header"/>
    <w:uiPriority w:val="99"/>
    <w:rsid w:val="00FA4127"/>
    <w:rPr>
      <w:rFonts w:ascii="Times" w:hAnsi="Times"/>
    </w:rPr>
  </w:style>
  <w:style w:type="paragraph" w:styleId="Footer">
    <w:name w:val="footer"/>
    <w:basedOn w:val="Normal"/>
    <w:link w:val="FooterChar"/>
    <w:uiPriority w:val="99"/>
    <w:unhideWhenUsed/>
    <w:rsid w:val="00FA4127"/>
    <w:pPr>
      <w:tabs>
        <w:tab w:val="center" w:pos="4513"/>
        <w:tab w:val="right" w:pos="9026"/>
      </w:tabs>
    </w:pPr>
  </w:style>
  <w:style w:type="character" w:customStyle="1" w:styleId="FooterChar">
    <w:name w:val="Footer Char"/>
    <w:basedOn w:val="DefaultParagraphFont"/>
    <w:link w:val="Footer"/>
    <w:uiPriority w:val="99"/>
    <w:rsid w:val="00FA4127"/>
    <w:rPr>
      <w:rFonts w:ascii="Times" w:hAnsi="Times"/>
    </w:rPr>
  </w:style>
  <w:style w:type="paragraph" w:styleId="Date">
    <w:name w:val="Date"/>
    <w:basedOn w:val="Normal"/>
    <w:next w:val="Normal"/>
    <w:link w:val="DateChar"/>
    <w:uiPriority w:val="99"/>
    <w:semiHidden/>
    <w:unhideWhenUsed/>
    <w:rsid w:val="00897599"/>
  </w:style>
  <w:style w:type="character" w:customStyle="1" w:styleId="DateChar">
    <w:name w:val="Date Char"/>
    <w:basedOn w:val="DefaultParagraphFont"/>
    <w:link w:val="Date"/>
    <w:uiPriority w:val="99"/>
    <w:semiHidden/>
    <w:rsid w:val="00897599"/>
    <w:rPr>
      <w:rFonts w:ascii="Times" w:hAnsi="Times"/>
    </w:rPr>
  </w:style>
  <w:style w:type="paragraph" w:styleId="BalloonText">
    <w:name w:val="Balloon Text"/>
    <w:basedOn w:val="Normal"/>
    <w:link w:val="BalloonTextChar"/>
    <w:uiPriority w:val="99"/>
    <w:semiHidden/>
    <w:unhideWhenUsed/>
    <w:rsid w:val="00F506D1"/>
    <w:rPr>
      <w:sz w:val="18"/>
      <w:szCs w:val="18"/>
    </w:rPr>
  </w:style>
  <w:style w:type="character" w:customStyle="1" w:styleId="BalloonTextChar">
    <w:name w:val="Balloon Text Char"/>
    <w:basedOn w:val="DefaultParagraphFont"/>
    <w:link w:val="BalloonText"/>
    <w:uiPriority w:val="99"/>
    <w:semiHidden/>
    <w:rsid w:val="00F506D1"/>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A80EED"/>
    <w:rPr>
      <w:sz w:val="16"/>
      <w:szCs w:val="16"/>
    </w:rPr>
  </w:style>
  <w:style w:type="paragraph" w:styleId="CommentText">
    <w:name w:val="annotation text"/>
    <w:basedOn w:val="Normal"/>
    <w:link w:val="CommentTextChar"/>
    <w:uiPriority w:val="99"/>
    <w:semiHidden/>
    <w:unhideWhenUsed/>
    <w:rsid w:val="00A80EED"/>
    <w:rPr>
      <w:sz w:val="20"/>
      <w:szCs w:val="20"/>
    </w:rPr>
  </w:style>
  <w:style w:type="character" w:customStyle="1" w:styleId="CommentTextChar">
    <w:name w:val="Comment Text Char"/>
    <w:basedOn w:val="DefaultParagraphFont"/>
    <w:link w:val="CommentText"/>
    <w:uiPriority w:val="99"/>
    <w:semiHidden/>
    <w:rsid w:val="00A80EE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80EED"/>
    <w:rPr>
      <w:b/>
      <w:bCs/>
    </w:rPr>
  </w:style>
  <w:style w:type="character" w:customStyle="1" w:styleId="CommentSubjectChar">
    <w:name w:val="Comment Subject Char"/>
    <w:basedOn w:val="CommentTextChar"/>
    <w:link w:val="CommentSubject"/>
    <w:uiPriority w:val="99"/>
    <w:semiHidden/>
    <w:rsid w:val="00A80EED"/>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A80EED"/>
    <w:rPr>
      <w:sz w:val="20"/>
      <w:szCs w:val="20"/>
    </w:rPr>
  </w:style>
  <w:style w:type="character" w:customStyle="1" w:styleId="FootnoteTextChar">
    <w:name w:val="Footnote Text Char"/>
    <w:basedOn w:val="DefaultParagraphFont"/>
    <w:link w:val="FootnoteText"/>
    <w:uiPriority w:val="99"/>
    <w:semiHidden/>
    <w:rsid w:val="00A80EED"/>
    <w:rPr>
      <w:rFonts w:ascii="Times New Roman" w:eastAsia="Times New Roman" w:hAnsi="Times New Roman" w:cs="Times New Roman"/>
      <w:sz w:val="20"/>
      <w:szCs w:val="20"/>
    </w:rPr>
  </w:style>
  <w:style w:type="character" w:styleId="FootnoteReference">
    <w:name w:val="footnote reference"/>
    <w:aliases w:val="4_G"/>
    <w:basedOn w:val="DefaultParagraphFont"/>
    <w:unhideWhenUsed/>
    <w:qFormat/>
    <w:rsid w:val="00A80EED"/>
    <w:rPr>
      <w:vertAlign w:val="superscript"/>
    </w:rPr>
  </w:style>
  <w:style w:type="character" w:styleId="Hyperlink">
    <w:name w:val="Hyperlink"/>
    <w:basedOn w:val="DefaultParagraphFont"/>
    <w:uiPriority w:val="99"/>
    <w:unhideWhenUsed/>
    <w:rsid w:val="00A80EED"/>
    <w:rPr>
      <w:color w:val="0000FF"/>
      <w:u w:val="single"/>
    </w:rPr>
  </w:style>
  <w:style w:type="character" w:styleId="PageNumber">
    <w:name w:val="page number"/>
    <w:basedOn w:val="DefaultParagraphFont"/>
    <w:uiPriority w:val="99"/>
    <w:semiHidden/>
    <w:unhideWhenUsed/>
    <w:rsid w:val="003A1099"/>
  </w:style>
  <w:style w:type="paragraph" w:styleId="NormalWeb">
    <w:name w:val="Normal (Web)"/>
    <w:basedOn w:val="Normal"/>
    <w:uiPriority w:val="99"/>
    <w:unhideWhenUsed/>
    <w:rsid w:val="0025288A"/>
    <w:pPr>
      <w:spacing w:before="100" w:beforeAutospacing="1" w:after="100" w:afterAutospacing="1"/>
    </w:pPr>
  </w:style>
  <w:style w:type="paragraph" w:styleId="ListParagraph">
    <w:name w:val="List Paragraph"/>
    <w:basedOn w:val="Normal"/>
    <w:uiPriority w:val="34"/>
    <w:qFormat/>
    <w:rsid w:val="0025288A"/>
    <w:pPr>
      <w:ind w:left="720"/>
      <w:contextualSpacing/>
    </w:pPr>
    <w:rPr>
      <w:rFonts w:asciiTheme="minorHAnsi" w:eastAsiaTheme="minorEastAsia" w:hAnsiTheme="minorHAnsi" w:cstheme="minorBidi"/>
    </w:rPr>
  </w:style>
  <w:style w:type="character" w:customStyle="1" w:styleId="UnresolvedMention1">
    <w:name w:val="Unresolved Mention1"/>
    <w:basedOn w:val="DefaultParagraphFont"/>
    <w:uiPriority w:val="99"/>
    <w:semiHidden/>
    <w:unhideWhenUsed/>
    <w:rsid w:val="00F56A8B"/>
    <w:rPr>
      <w:color w:val="605E5C"/>
      <w:shd w:val="clear" w:color="auto" w:fill="E1DFDD"/>
    </w:rPr>
  </w:style>
  <w:style w:type="character" w:styleId="FollowedHyperlink">
    <w:name w:val="FollowedHyperlink"/>
    <w:basedOn w:val="DefaultParagraphFont"/>
    <w:uiPriority w:val="99"/>
    <w:semiHidden/>
    <w:unhideWhenUsed/>
    <w:rsid w:val="00201009"/>
    <w:rPr>
      <w:color w:val="954F72" w:themeColor="followedHyperlink"/>
      <w:u w:val="single"/>
    </w:rPr>
  </w:style>
  <w:style w:type="paragraph" w:customStyle="1" w:styleId="Standard">
    <w:name w:val="Standard"/>
    <w:rsid w:val="00FF35B4"/>
    <w:pPr>
      <w:widowControl w:val="0"/>
      <w:suppressAutoHyphens/>
      <w:autoSpaceDN w:val="0"/>
      <w:spacing w:line="276" w:lineRule="auto"/>
      <w:textAlignment w:val="baseline"/>
    </w:pPr>
    <w:rPr>
      <w:rFonts w:ascii="Arial" w:hAnsi="Arial" w:cs="Arial"/>
      <w:sz w:val="22"/>
      <w:szCs w:val="22"/>
      <w:lang w:val="en" w:eastAsia="zh-CN" w:bidi="hi-IN"/>
    </w:rPr>
  </w:style>
  <w:style w:type="character" w:customStyle="1" w:styleId="UnresolvedMention">
    <w:name w:val="Unresolved Mention"/>
    <w:basedOn w:val="DefaultParagraphFont"/>
    <w:uiPriority w:val="99"/>
    <w:semiHidden/>
    <w:unhideWhenUsed/>
    <w:rsid w:val="00EA3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45430">
      <w:bodyDiv w:val="1"/>
      <w:marLeft w:val="0"/>
      <w:marRight w:val="0"/>
      <w:marTop w:val="0"/>
      <w:marBottom w:val="0"/>
      <w:divBdr>
        <w:top w:val="none" w:sz="0" w:space="0" w:color="auto"/>
        <w:left w:val="none" w:sz="0" w:space="0" w:color="auto"/>
        <w:bottom w:val="none" w:sz="0" w:space="0" w:color="auto"/>
        <w:right w:val="none" w:sz="0" w:space="0" w:color="auto"/>
      </w:divBdr>
    </w:div>
    <w:div w:id="215701777">
      <w:bodyDiv w:val="1"/>
      <w:marLeft w:val="0"/>
      <w:marRight w:val="0"/>
      <w:marTop w:val="0"/>
      <w:marBottom w:val="0"/>
      <w:divBdr>
        <w:top w:val="none" w:sz="0" w:space="0" w:color="auto"/>
        <w:left w:val="none" w:sz="0" w:space="0" w:color="auto"/>
        <w:bottom w:val="none" w:sz="0" w:space="0" w:color="auto"/>
        <w:right w:val="none" w:sz="0" w:space="0" w:color="auto"/>
      </w:divBdr>
    </w:div>
    <w:div w:id="225650557">
      <w:bodyDiv w:val="1"/>
      <w:marLeft w:val="0"/>
      <w:marRight w:val="0"/>
      <w:marTop w:val="0"/>
      <w:marBottom w:val="0"/>
      <w:divBdr>
        <w:top w:val="none" w:sz="0" w:space="0" w:color="auto"/>
        <w:left w:val="none" w:sz="0" w:space="0" w:color="auto"/>
        <w:bottom w:val="none" w:sz="0" w:space="0" w:color="auto"/>
        <w:right w:val="none" w:sz="0" w:space="0" w:color="auto"/>
      </w:divBdr>
      <w:divsChild>
        <w:div w:id="1648244341">
          <w:marLeft w:val="0"/>
          <w:marRight w:val="0"/>
          <w:marTop w:val="120"/>
          <w:marBottom w:val="0"/>
          <w:divBdr>
            <w:top w:val="none" w:sz="0" w:space="0" w:color="auto"/>
            <w:left w:val="none" w:sz="0" w:space="0" w:color="auto"/>
            <w:bottom w:val="none" w:sz="0" w:space="0" w:color="auto"/>
            <w:right w:val="none" w:sz="0" w:space="0" w:color="auto"/>
          </w:divBdr>
          <w:divsChild>
            <w:div w:id="1465737065">
              <w:marLeft w:val="0"/>
              <w:marRight w:val="0"/>
              <w:marTop w:val="0"/>
              <w:marBottom w:val="0"/>
              <w:divBdr>
                <w:top w:val="none" w:sz="0" w:space="0" w:color="auto"/>
                <w:left w:val="none" w:sz="0" w:space="0" w:color="auto"/>
                <w:bottom w:val="none" w:sz="0" w:space="0" w:color="auto"/>
                <w:right w:val="none" w:sz="0" w:space="0" w:color="auto"/>
              </w:divBdr>
            </w:div>
          </w:divsChild>
        </w:div>
        <w:div w:id="1320693874">
          <w:marLeft w:val="0"/>
          <w:marRight w:val="0"/>
          <w:marTop w:val="120"/>
          <w:marBottom w:val="0"/>
          <w:divBdr>
            <w:top w:val="none" w:sz="0" w:space="0" w:color="auto"/>
            <w:left w:val="none" w:sz="0" w:space="0" w:color="auto"/>
            <w:bottom w:val="none" w:sz="0" w:space="0" w:color="auto"/>
            <w:right w:val="none" w:sz="0" w:space="0" w:color="auto"/>
          </w:divBdr>
        </w:div>
      </w:divsChild>
    </w:div>
    <w:div w:id="351884320">
      <w:bodyDiv w:val="1"/>
      <w:marLeft w:val="0"/>
      <w:marRight w:val="0"/>
      <w:marTop w:val="0"/>
      <w:marBottom w:val="0"/>
      <w:divBdr>
        <w:top w:val="none" w:sz="0" w:space="0" w:color="auto"/>
        <w:left w:val="none" w:sz="0" w:space="0" w:color="auto"/>
        <w:bottom w:val="none" w:sz="0" w:space="0" w:color="auto"/>
        <w:right w:val="none" w:sz="0" w:space="0" w:color="auto"/>
      </w:divBdr>
    </w:div>
    <w:div w:id="378743075">
      <w:bodyDiv w:val="1"/>
      <w:marLeft w:val="0"/>
      <w:marRight w:val="0"/>
      <w:marTop w:val="0"/>
      <w:marBottom w:val="0"/>
      <w:divBdr>
        <w:top w:val="none" w:sz="0" w:space="0" w:color="auto"/>
        <w:left w:val="none" w:sz="0" w:space="0" w:color="auto"/>
        <w:bottom w:val="none" w:sz="0" w:space="0" w:color="auto"/>
        <w:right w:val="none" w:sz="0" w:space="0" w:color="auto"/>
      </w:divBdr>
    </w:div>
    <w:div w:id="546647070">
      <w:bodyDiv w:val="1"/>
      <w:marLeft w:val="0"/>
      <w:marRight w:val="0"/>
      <w:marTop w:val="0"/>
      <w:marBottom w:val="0"/>
      <w:divBdr>
        <w:top w:val="none" w:sz="0" w:space="0" w:color="auto"/>
        <w:left w:val="none" w:sz="0" w:space="0" w:color="auto"/>
        <w:bottom w:val="none" w:sz="0" w:space="0" w:color="auto"/>
        <w:right w:val="none" w:sz="0" w:space="0" w:color="auto"/>
      </w:divBdr>
    </w:div>
    <w:div w:id="617757204">
      <w:bodyDiv w:val="1"/>
      <w:marLeft w:val="0"/>
      <w:marRight w:val="0"/>
      <w:marTop w:val="0"/>
      <w:marBottom w:val="0"/>
      <w:divBdr>
        <w:top w:val="none" w:sz="0" w:space="0" w:color="auto"/>
        <w:left w:val="none" w:sz="0" w:space="0" w:color="auto"/>
        <w:bottom w:val="none" w:sz="0" w:space="0" w:color="auto"/>
        <w:right w:val="none" w:sz="0" w:space="0" w:color="auto"/>
      </w:divBdr>
    </w:div>
    <w:div w:id="626621332">
      <w:bodyDiv w:val="1"/>
      <w:marLeft w:val="0"/>
      <w:marRight w:val="0"/>
      <w:marTop w:val="0"/>
      <w:marBottom w:val="0"/>
      <w:divBdr>
        <w:top w:val="none" w:sz="0" w:space="0" w:color="auto"/>
        <w:left w:val="none" w:sz="0" w:space="0" w:color="auto"/>
        <w:bottom w:val="none" w:sz="0" w:space="0" w:color="auto"/>
        <w:right w:val="none" w:sz="0" w:space="0" w:color="auto"/>
      </w:divBdr>
    </w:div>
    <w:div w:id="676932455">
      <w:bodyDiv w:val="1"/>
      <w:marLeft w:val="0"/>
      <w:marRight w:val="0"/>
      <w:marTop w:val="0"/>
      <w:marBottom w:val="0"/>
      <w:divBdr>
        <w:top w:val="none" w:sz="0" w:space="0" w:color="auto"/>
        <w:left w:val="none" w:sz="0" w:space="0" w:color="auto"/>
        <w:bottom w:val="none" w:sz="0" w:space="0" w:color="auto"/>
        <w:right w:val="none" w:sz="0" w:space="0" w:color="auto"/>
      </w:divBdr>
    </w:div>
    <w:div w:id="678001785">
      <w:bodyDiv w:val="1"/>
      <w:marLeft w:val="0"/>
      <w:marRight w:val="0"/>
      <w:marTop w:val="0"/>
      <w:marBottom w:val="0"/>
      <w:divBdr>
        <w:top w:val="none" w:sz="0" w:space="0" w:color="auto"/>
        <w:left w:val="none" w:sz="0" w:space="0" w:color="auto"/>
        <w:bottom w:val="none" w:sz="0" w:space="0" w:color="auto"/>
        <w:right w:val="none" w:sz="0" w:space="0" w:color="auto"/>
      </w:divBdr>
    </w:div>
    <w:div w:id="687954057">
      <w:bodyDiv w:val="1"/>
      <w:marLeft w:val="0"/>
      <w:marRight w:val="0"/>
      <w:marTop w:val="0"/>
      <w:marBottom w:val="0"/>
      <w:divBdr>
        <w:top w:val="none" w:sz="0" w:space="0" w:color="auto"/>
        <w:left w:val="none" w:sz="0" w:space="0" w:color="auto"/>
        <w:bottom w:val="none" w:sz="0" w:space="0" w:color="auto"/>
        <w:right w:val="none" w:sz="0" w:space="0" w:color="auto"/>
      </w:divBdr>
    </w:div>
    <w:div w:id="775488143">
      <w:bodyDiv w:val="1"/>
      <w:marLeft w:val="0"/>
      <w:marRight w:val="0"/>
      <w:marTop w:val="0"/>
      <w:marBottom w:val="0"/>
      <w:divBdr>
        <w:top w:val="none" w:sz="0" w:space="0" w:color="auto"/>
        <w:left w:val="none" w:sz="0" w:space="0" w:color="auto"/>
        <w:bottom w:val="none" w:sz="0" w:space="0" w:color="auto"/>
        <w:right w:val="none" w:sz="0" w:space="0" w:color="auto"/>
      </w:divBdr>
    </w:div>
    <w:div w:id="844831684">
      <w:bodyDiv w:val="1"/>
      <w:marLeft w:val="0"/>
      <w:marRight w:val="0"/>
      <w:marTop w:val="0"/>
      <w:marBottom w:val="0"/>
      <w:divBdr>
        <w:top w:val="none" w:sz="0" w:space="0" w:color="auto"/>
        <w:left w:val="none" w:sz="0" w:space="0" w:color="auto"/>
        <w:bottom w:val="none" w:sz="0" w:space="0" w:color="auto"/>
        <w:right w:val="none" w:sz="0" w:space="0" w:color="auto"/>
      </w:divBdr>
    </w:div>
    <w:div w:id="859853307">
      <w:bodyDiv w:val="1"/>
      <w:marLeft w:val="0"/>
      <w:marRight w:val="0"/>
      <w:marTop w:val="0"/>
      <w:marBottom w:val="0"/>
      <w:divBdr>
        <w:top w:val="none" w:sz="0" w:space="0" w:color="auto"/>
        <w:left w:val="none" w:sz="0" w:space="0" w:color="auto"/>
        <w:bottom w:val="none" w:sz="0" w:space="0" w:color="auto"/>
        <w:right w:val="none" w:sz="0" w:space="0" w:color="auto"/>
      </w:divBdr>
    </w:div>
    <w:div w:id="871068178">
      <w:bodyDiv w:val="1"/>
      <w:marLeft w:val="0"/>
      <w:marRight w:val="0"/>
      <w:marTop w:val="0"/>
      <w:marBottom w:val="0"/>
      <w:divBdr>
        <w:top w:val="none" w:sz="0" w:space="0" w:color="auto"/>
        <w:left w:val="none" w:sz="0" w:space="0" w:color="auto"/>
        <w:bottom w:val="none" w:sz="0" w:space="0" w:color="auto"/>
        <w:right w:val="none" w:sz="0" w:space="0" w:color="auto"/>
      </w:divBdr>
    </w:div>
    <w:div w:id="1021979075">
      <w:bodyDiv w:val="1"/>
      <w:marLeft w:val="0"/>
      <w:marRight w:val="0"/>
      <w:marTop w:val="0"/>
      <w:marBottom w:val="0"/>
      <w:divBdr>
        <w:top w:val="none" w:sz="0" w:space="0" w:color="auto"/>
        <w:left w:val="none" w:sz="0" w:space="0" w:color="auto"/>
        <w:bottom w:val="none" w:sz="0" w:space="0" w:color="auto"/>
        <w:right w:val="none" w:sz="0" w:space="0" w:color="auto"/>
      </w:divBdr>
    </w:div>
    <w:div w:id="1090928585">
      <w:bodyDiv w:val="1"/>
      <w:marLeft w:val="0"/>
      <w:marRight w:val="0"/>
      <w:marTop w:val="0"/>
      <w:marBottom w:val="0"/>
      <w:divBdr>
        <w:top w:val="none" w:sz="0" w:space="0" w:color="auto"/>
        <w:left w:val="none" w:sz="0" w:space="0" w:color="auto"/>
        <w:bottom w:val="none" w:sz="0" w:space="0" w:color="auto"/>
        <w:right w:val="none" w:sz="0" w:space="0" w:color="auto"/>
      </w:divBdr>
    </w:div>
    <w:div w:id="1208419451">
      <w:bodyDiv w:val="1"/>
      <w:marLeft w:val="0"/>
      <w:marRight w:val="0"/>
      <w:marTop w:val="0"/>
      <w:marBottom w:val="0"/>
      <w:divBdr>
        <w:top w:val="none" w:sz="0" w:space="0" w:color="auto"/>
        <w:left w:val="none" w:sz="0" w:space="0" w:color="auto"/>
        <w:bottom w:val="none" w:sz="0" w:space="0" w:color="auto"/>
        <w:right w:val="none" w:sz="0" w:space="0" w:color="auto"/>
      </w:divBdr>
    </w:div>
    <w:div w:id="1228297416">
      <w:bodyDiv w:val="1"/>
      <w:marLeft w:val="0"/>
      <w:marRight w:val="0"/>
      <w:marTop w:val="0"/>
      <w:marBottom w:val="0"/>
      <w:divBdr>
        <w:top w:val="none" w:sz="0" w:space="0" w:color="auto"/>
        <w:left w:val="none" w:sz="0" w:space="0" w:color="auto"/>
        <w:bottom w:val="none" w:sz="0" w:space="0" w:color="auto"/>
        <w:right w:val="none" w:sz="0" w:space="0" w:color="auto"/>
      </w:divBdr>
    </w:div>
    <w:div w:id="1330015310">
      <w:bodyDiv w:val="1"/>
      <w:marLeft w:val="0"/>
      <w:marRight w:val="0"/>
      <w:marTop w:val="0"/>
      <w:marBottom w:val="0"/>
      <w:divBdr>
        <w:top w:val="none" w:sz="0" w:space="0" w:color="auto"/>
        <w:left w:val="none" w:sz="0" w:space="0" w:color="auto"/>
        <w:bottom w:val="none" w:sz="0" w:space="0" w:color="auto"/>
        <w:right w:val="none" w:sz="0" w:space="0" w:color="auto"/>
      </w:divBdr>
      <w:divsChild>
        <w:div w:id="372507373">
          <w:marLeft w:val="0"/>
          <w:marRight w:val="0"/>
          <w:marTop w:val="120"/>
          <w:marBottom w:val="0"/>
          <w:divBdr>
            <w:top w:val="none" w:sz="0" w:space="0" w:color="auto"/>
            <w:left w:val="none" w:sz="0" w:space="0" w:color="auto"/>
            <w:bottom w:val="none" w:sz="0" w:space="0" w:color="auto"/>
            <w:right w:val="none" w:sz="0" w:space="0" w:color="auto"/>
          </w:divBdr>
          <w:divsChild>
            <w:div w:id="1145392694">
              <w:marLeft w:val="0"/>
              <w:marRight w:val="0"/>
              <w:marTop w:val="0"/>
              <w:marBottom w:val="0"/>
              <w:divBdr>
                <w:top w:val="none" w:sz="0" w:space="0" w:color="auto"/>
                <w:left w:val="none" w:sz="0" w:space="0" w:color="auto"/>
                <w:bottom w:val="none" w:sz="0" w:space="0" w:color="auto"/>
                <w:right w:val="none" w:sz="0" w:space="0" w:color="auto"/>
              </w:divBdr>
            </w:div>
          </w:divsChild>
        </w:div>
        <w:div w:id="1508522487">
          <w:marLeft w:val="0"/>
          <w:marRight w:val="0"/>
          <w:marTop w:val="120"/>
          <w:marBottom w:val="0"/>
          <w:divBdr>
            <w:top w:val="none" w:sz="0" w:space="0" w:color="auto"/>
            <w:left w:val="none" w:sz="0" w:space="0" w:color="auto"/>
            <w:bottom w:val="none" w:sz="0" w:space="0" w:color="auto"/>
            <w:right w:val="none" w:sz="0" w:space="0" w:color="auto"/>
          </w:divBdr>
        </w:div>
      </w:divsChild>
    </w:div>
    <w:div w:id="1361515642">
      <w:bodyDiv w:val="1"/>
      <w:marLeft w:val="0"/>
      <w:marRight w:val="0"/>
      <w:marTop w:val="0"/>
      <w:marBottom w:val="0"/>
      <w:divBdr>
        <w:top w:val="none" w:sz="0" w:space="0" w:color="auto"/>
        <w:left w:val="none" w:sz="0" w:space="0" w:color="auto"/>
        <w:bottom w:val="none" w:sz="0" w:space="0" w:color="auto"/>
        <w:right w:val="none" w:sz="0" w:space="0" w:color="auto"/>
      </w:divBdr>
    </w:div>
    <w:div w:id="1811436367">
      <w:bodyDiv w:val="1"/>
      <w:marLeft w:val="0"/>
      <w:marRight w:val="0"/>
      <w:marTop w:val="0"/>
      <w:marBottom w:val="0"/>
      <w:divBdr>
        <w:top w:val="none" w:sz="0" w:space="0" w:color="auto"/>
        <w:left w:val="none" w:sz="0" w:space="0" w:color="auto"/>
        <w:bottom w:val="none" w:sz="0" w:space="0" w:color="auto"/>
        <w:right w:val="none" w:sz="0" w:space="0" w:color="auto"/>
      </w:divBdr>
    </w:div>
    <w:div w:id="1866819956">
      <w:bodyDiv w:val="1"/>
      <w:marLeft w:val="0"/>
      <w:marRight w:val="0"/>
      <w:marTop w:val="0"/>
      <w:marBottom w:val="0"/>
      <w:divBdr>
        <w:top w:val="none" w:sz="0" w:space="0" w:color="auto"/>
        <w:left w:val="none" w:sz="0" w:space="0" w:color="auto"/>
        <w:bottom w:val="none" w:sz="0" w:space="0" w:color="auto"/>
        <w:right w:val="none" w:sz="0" w:space="0" w:color="auto"/>
      </w:divBdr>
    </w:div>
    <w:div w:id="199552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oundsofthesilenced@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20https://www.theguardian.com/world/2020/may/26/chinas-military-says-it-is-prepared-to-protect-security-in-hong-kong-as-protests-gr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D6B11B-40B2-4719-B014-08837B3AD06A}">
  <ds:schemaRefs>
    <ds:schemaRef ds:uri="http://schemas.openxmlformats.org/officeDocument/2006/bibliography"/>
  </ds:schemaRefs>
</ds:datastoreItem>
</file>

<file path=customXml/itemProps2.xml><?xml version="1.0" encoding="utf-8"?>
<ds:datastoreItem xmlns:ds="http://schemas.openxmlformats.org/officeDocument/2006/customXml" ds:itemID="{65BD8D29-3648-48DC-967C-E85A69720DD9}"/>
</file>

<file path=customXml/itemProps3.xml><?xml version="1.0" encoding="utf-8"?>
<ds:datastoreItem xmlns:ds="http://schemas.openxmlformats.org/officeDocument/2006/customXml" ds:itemID="{79A86705-0084-4866-BBF9-A4A1AD8C928A}"/>
</file>

<file path=customXml/itemProps4.xml><?xml version="1.0" encoding="utf-8"?>
<ds:datastoreItem xmlns:ds="http://schemas.openxmlformats.org/officeDocument/2006/customXml" ds:itemID="{9382220D-6226-46AF-93C3-F9F50A432962}"/>
</file>

<file path=docProps/app.xml><?xml version="1.0" encoding="utf-8"?>
<Properties xmlns="http://schemas.openxmlformats.org/officeDocument/2006/extended-properties" xmlns:vt="http://schemas.openxmlformats.org/officeDocument/2006/docPropsVTypes">
  <Template>Normal.dotm</Template>
  <TotalTime>1</TotalTime>
  <Pages>3</Pages>
  <Words>983</Words>
  <Characters>5609</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ROSNIANSKY Cherry Lou</cp:lastModifiedBy>
  <cp:revision>2</cp:revision>
  <dcterms:created xsi:type="dcterms:W3CDTF">2020-06-05T12:02:00Z</dcterms:created>
  <dcterms:modified xsi:type="dcterms:W3CDTF">2020-06-05T12:02:00Z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