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E5798" w14:textId="77777777" w:rsidR="00611DE4" w:rsidRPr="00202816" w:rsidRDefault="00611DE4" w:rsidP="00202816">
      <w:pPr>
        <w:spacing w:after="120" w:line="360" w:lineRule="auto"/>
        <w:jc w:val="center"/>
        <w:rPr>
          <w:rFonts w:asciiTheme="majorBidi" w:hAnsiTheme="majorBidi" w:cstheme="majorBidi"/>
          <w:b/>
          <w:i/>
          <w:lang w:val="en-US"/>
        </w:rPr>
      </w:pPr>
    </w:p>
    <w:p w14:paraId="20B18E70" w14:textId="77777777" w:rsidR="00611DE4" w:rsidRDefault="00611DE4" w:rsidP="0046188C">
      <w:pPr>
        <w:spacing w:after="120" w:line="360" w:lineRule="auto"/>
        <w:jc w:val="center"/>
        <w:rPr>
          <w:rFonts w:asciiTheme="majorBidi" w:hAnsiTheme="majorBidi" w:cstheme="majorBidi"/>
          <w:b/>
          <w:i/>
        </w:rPr>
      </w:pPr>
    </w:p>
    <w:p w14:paraId="65D00178" w14:textId="77777777" w:rsidR="002F65E6" w:rsidRDefault="002F65E6" w:rsidP="002F65E6">
      <w:pPr>
        <w:spacing w:after="120" w:line="360" w:lineRule="auto"/>
        <w:jc w:val="center"/>
        <w:rPr>
          <w:rFonts w:asciiTheme="majorBidi" w:hAnsiTheme="majorBidi" w:cstheme="majorBidi"/>
          <w:b/>
          <w:i/>
          <w:sz w:val="28"/>
          <w:szCs w:val="28"/>
        </w:rPr>
      </w:pPr>
      <w:r>
        <w:rPr>
          <w:rFonts w:asciiTheme="majorBidi" w:hAnsiTheme="majorBidi" w:cstheme="majorBidi"/>
          <w:b/>
          <w:i/>
          <w:sz w:val="28"/>
          <w:szCs w:val="28"/>
        </w:rPr>
        <w:t>A</w:t>
      </w:r>
      <w:r w:rsidRPr="002F65E6">
        <w:rPr>
          <w:rFonts w:asciiTheme="majorBidi" w:hAnsiTheme="majorBidi" w:cstheme="majorBidi"/>
          <w:b/>
          <w:i/>
          <w:sz w:val="28"/>
          <w:szCs w:val="28"/>
        </w:rPr>
        <w:t>lternative report to the CAT addressing Israel's upcoming session</w:t>
      </w:r>
    </w:p>
    <w:p w14:paraId="52AA771F" w14:textId="4932F01D" w:rsidR="0052451C" w:rsidRPr="00C615C1" w:rsidRDefault="009D45F1" w:rsidP="002F65E6">
      <w:pPr>
        <w:spacing w:after="120" w:line="360" w:lineRule="auto"/>
        <w:jc w:val="center"/>
        <w:rPr>
          <w:rFonts w:asciiTheme="majorBidi" w:hAnsiTheme="majorBidi" w:cstheme="majorBidi"/>
          <w:i/>
          <w:sz w:val="28"/>
          <w:szCs w:val="28"/>
        </w:rPr>
      </w:pPr>
      <w:r w:rsidRPr="00C615C1">
        <w:rPr>
          <w:rFonts w:asciiTheme="majorBidi" w:hAnsiTheme="majorBidi" w:cstheme="majorBidi"/>
          <w:b/>
          <w:i/>
          <w:sz w:val="28"/>
          <w:szCs w:val="28"/>
        </w:rPr>
        <w:t>Joint Submission of the IJL and the Hostages and Missing Families Forum</w:t>
      </w:r>
    </w:p>
    <w:p w14:paraId="3D3FA262" w14:textId="77777777" w:rsidR="00C615C1" w:rsidRDefault="00C615C1" w:rsidP="000679EE">
      <w:pPr>
        <w:spacing w:after="120" w:line="360" w:lineRule="auto"/>
        <w:rPr>
          <w:rFonts w:asciiTheme="majorBidi" w:hAnsiTheme="majorBidi" w:cstheme="majorBidi"/>
          <w:iCs/>
        </w:rPr>
      </w:pPr>
    </w:p>
    <w:p w14:paraId="00000003" w14:textId="67067F48" w:rsidR="00E61C5F" w:rsidRPr="00042211" w:rsidRDefault="009D45F1" w:rsidP="000679EE">
      <w:pPr>
        <w:spacing w:after="120" w:line="360" w:lineRule="auto"/>
        <w:rPr>
          <w:rFonts w:asciiTheme="majorBidi" w:hAnsiTheme="majorBidi" w:cstheme="majorBidi"/>
          <w:iCs/>
        </w:rPr>
      </w:pPr>
      <w:r w:rsidRPr="00042211">
        <w:rPr>
          <w:rFonts w:asciiTheme="majorBidi" w:hAnsiTheme="majorBidi" w:cstheme="majorBidi"/>
          <w:iCs/>
        </w:rPr>
        <w:t>This submission is based on the experience of families whose loved ones were taken hostage by Hamas and other terrorist groups on October 7</w:t>
      </w:r>
      <w:r w:rsidRPr="00042211">
        <w:rPr>
          <w:rFonts w:asciiTheme="majorBidi" w:hAnsiTheme="majorBidi" w:cstheme="majorBidi"/>
          <w:iCs/>
          <w:vertAlign w:val="superscript"/>
        </w:rPr>
        <w:t>th</w:t>
      </w:r>
      <w:r w:rsidRPr="00042211">
        <w:rPr>
          <w:rFonts w:asciiTheme="majorBidi" w:hAnsiTheme="majorBidi" w:cstheme="majorBidi"/>
          <w:iCs/>
        </w:rPr>
        <w:t>, 2023.</w:t>
      </w:r>
      <w:r w:rsidR="00A442A2" w:rsidRPr="00042211">
        <w:rPr>
          <w:rFonts w:asciiTheme="majorBidi" w:hAnsiTheme="majorBidi" w:cstheme="majorBidi"/>
          <w:iCs/>
        </w:rPr>
        <w:t xml:space="preserve"> To date </w:t>
      </w:r>
      <w:r w:rsidR="00A976C2">
        <w:rPr>
          <w:rFonts w:asciiTheme="majorBidi" w:hAnsiTheme="majorBidi" w:cstheme="majorBidi"/>
          <w:iCs/>
        </w:rPr>
        <w:t>50</w:t>
      </w:r>
      <w:r w:rsidR="00A442A2" w:rsidRPr="00042211">
        <w:rPr>
          <w:rFonts w:asciiTheme="majorBidi" w:hAnsiTheme="majorBidi" w:cstheme="majorBidi"/>
          <w:iCs/>
        </w:rPr>
        <w:t xml:space="preserve"> of them are still being held incommunicado</w:t>
      </w:r>
      <w:r w:rsidR="00E842ED" w:rsidRPr="00042211">
        <w:rPr>
          <w:rFonts w:asciiTheme="majorBidi" w:hAnsiTheme="majorBidi" w:cstheme="majorBidi"/>
          <w:iCs/>
        </w:rPr>
        <w:t xml:space="preserve"> </w:t>
      </w:r>
      <w:r w:rsidR="00A442A2" w:rsidRPr="00042211">
        <w:rPr>
          <w:rFonts w:asciiTheme="majorBidi" w:hAnsiTheme="majorBidi" w:cstheme="majorBidi"/>
          <w:iCs/>
        </w:rPr>
        <w:t>in the Gaza Strip.</w:t>
      </w:r>
      <w:r w:rsidR="00E842ED" w:rsidRPr="00042211">
        <w:rPr>
          <w:rFonts w:asciiTheme="majorBidi" w:hAnsiTheme="majorBidi" w:cstheme="majorBidi"/>
          <w:iCs/>
        </w:rPr>
        <w:t xml:space="preserve"> </w:t>
      </w:r>
      <w:r w:rsidRPr="00BC0044">
        <w:rPr>
          <w:rFonts w:asciiTheme="majorBidi" w:hAnsiTheme="majorBidi" w:cstheme="majorBidi"/>
          <w:b/>
          <w:bCs/>
          <w:i/>
        </w:rPr>
        <w:t xml:space="preserve">The submission aims to draw attention to the situation of </w:t>
      </w:r>
      <w:r w:rsidR="002D18CA">
        <w:rPr>
          <w:rFonts w:asciiTheme="majorBidi" w:hAnsiTheme="majorBidi" w:cstheme="majorBidi"/>
          <w:b/>
          <w:bCs/>
          <w:i/>
        </w:rPr>
        <w:t>the hostages’ families as victims of inhuman treatment and torture, in addition to t</w:t>
      </w:r>
      <w:r w:rsidR="00F72555">
        <w:rPr>
          <w:rFonts w:asciiTheme="majorBidi" w:hAnsiTheme="majorBidi" w:cstheme="majorBidi"/>
          <w:b/>
          <w:bCs/>
          <w:i/>
        </w:rPr>
        <w:t>hat inflicted on the</w:t>
      </w:r>
      <w:r w:rsidR="00A0004A">
        <w:rPr>
          <w:rFonts w:asciiTheme="majorBidi" w:hAnsiTheme="majorBidi" w:cstheme="majorBidi"/>
          <w:b/>
          <w:bCs/>
          <w:i/>
        </w:rPr>
        <w:t xml:space="preserve"> </w:t>
      </w:r>
      <w:r w:rsidRPr="00BC0044">
        <w:rPr>
          <w:rFonts w:asciiTheme="majorBidi" w:hAnsiTheme="majorBidi" w:cstheme="majorBidi"/>
          <w:b/>
          <w:bCs/>
          <w:i/>
        </w:rPr>
        <w:t>hostages themselves</w:t>
      </w:r>
      <w:r w:rsidR="00BC0044">
        <w:rPr>
          <w:rFonts w:asciiTheme="majorBidi" w:hAnsiTheme="majorBidi" w:cstheme="majorBidi"/>
          <w:b/>
          <w:bCs/>
          <w:i/>
        </w:rPr>
        <w:t>.</w:t>
      </w:r>
    </w:p>
    <w:p w14:paraId="70B3DB36" w14:textId="77777777" w:rsidR="00C615C1" w:rsidRDefault="00C615C1" w:rsidP="000679EE">
      <w:pPr>
        <w:spacing w:after="120" w:line="360" w:lineRule="auto"/>
        <w:rPr>
          <w:rFonts w:asciiTheme="majorBidi" w:hAnsiTheme="majorBidi" w:cstheme="majorBidi"/>
          <w:b/>
          <w:bCs/>
          <w:iCs/>
        </w:rPr>
      </w:pPr>
    </w:p>
    <w:p w14:paraId="00000006" w14:textId="76247BF2" w:rsidR="00E61C5F" w:rsidRPr="00AC55E7" w:rsidRDefault="00A23797" w:rsidP="000679EE">
      <w:pPr>
        <w:spacing w:after="120" w:line="360" w:lineRule="auto"/>
        <w:rPr>
          <w:rFonts w:asciiTheme="majorBidi" w:hAnsiTheme="majorBidi" w:cstheme="majorBidi"/>
          <w:iCs/>
          <w:rtl/>
        </w:rPr>
      </w:pPr>
      <w:r w:rsidRPr="00AC55E7">
        <w:rPr>
          <w:rFonts w:asciiTheme="majorBidi" w:hAnsiTheme="majorBidi" w:cstheme="majorBidi"/>
          <w:b/>
          <w:bCs/>
          <w:iCs/>
        </w:rPr>
        <w:t>The Hostage and Missing Families Forum</w:t>
      </w:r>
      <w:r w:rsidRPr="00AC55E7">
        <w:rPr>
          <w:iCs/>
          <w:vertAlign w:val="superscript"/>
        </w:rPr>
        <w:footnoteReference w:id="1"/>
      </w:r>
      <w:r w:rsidRPr="00AC55E7">
        <w:rPr>
          <w:rFonts w:asciiTheme="majorBidi" w:hAnsiTheme="majorBidi" w:cstheme="majorBidi"/>
          <w:iCs/>
        </w:rPr>
        <w:t xml:space="preserve"> is an organization of volunteers established in the immediate aftermath of the atrocities of October 7</w:t>
      </w:r>
      <w:r w:rsidRPr="00816D7B">
        <w:rPr>
          <w:rFonts w:asciiTheme="majorBidi" w:hAnsiTheme="majorBidi" w:cstheme="majorBidi"/>
          <w:iCs/>
          <w:vertAlign w:val="superscript"/>
        </w:rPr>
        <w:t>th</w:t>
      </w:r>
      <w:r w:rsidRPr="00AC55E7">
        <w:rPr>
          <w:rFonts w:asciiTheme="majorBidi" w:hAnsiTheme="majorBidi" w:cstheme="majorBidi"/>
          <w:iCs/>
        </w:rPr>
        <w:t xml:space="preserve">, </w:t>
      </w:r>
      <w:r w:rsidR="00DC3B4D" w:rsidRPr="00AC55E7">
        <w:rPr>
          <w:rFonts w:asciiTheme="majorBidi" w:hAnsiTheme="majorBidi" w:cstheme="majorBidi"/>
          <w:iCs/>
        </w:rPr>
        <w:t>2023,</w:t>
      </w:r>
      <w:r w:rsidRPr="00AC55E7">
        <w:rPr>
          <w:rFonts w:asciiTheme="majorBidi" w:hAnsiTheme="majorBidi" w:cstheme="majorBidi"/>
          <w:iCs/>
        </w:rPr>
        <w:t xml:space="preserve"> to support the families of the hostages and to work ceaselessly, using all possible channels, to bring about the return of all the hostages and missing persons.</w:t>
      </w:r>
    </w:p>
    <w:p w14:paraId="78A8E75E" w14:textId="77777777" w:rsidR="00C615C1" w:rsidRDefault="00C615C1" w:rsidP="000679EE">
      <w:pPr>
        <w:spacing w:after="120" w:line="360" w:lineRule="auto"/>
        <w:rPr>
          <w:rFonts w:asciiTheme="majorBidi" w:hAnsiTheme="majorBidi" w:cstheme="majorBidi"/>
          <w:b/>
          <w:bCs/>
          <w:iCs/>
        </w:rPr>
      </w:pPr>
    </w:p>
    <w:p w14:paraId="348A66B6" w14:textId="41AFE102" w:rsidR="00A23797" w:rsidRPr="00AC55E7" w:rsidRDefault="00A23797" w:rsidP="000679EE">
      <w:pPr>
        <w:spacing w:after="120" w:line="360" w:lineRule="auto"/>
        <w:rPr>
          <w:rFonts w:asciiTheme="majorBidi" w:hAnsiTheme="majorBidi" w:cstheme="majorBidi"/>
          <w:iCs/>
        </w:rPr>
      </w:pPr>
      <w:r w:rsidRPr="00AC55E7">
        <w:rPr>
          <w:rFonts w:asciiTheme="majorBidi" w:hAnsiTheme="majorBidi" w:cstheme="majorBidi"/>
          <w:b/>
          <w:bCs/>
          <w:iCs/>
        </w:rPr>
        <w:t>The International Association of Jewish Lawyers and Jurists (IJL)</w:t>
      </w:r>
      <w:r w:rsidRPr="00AC55E7">
        <w:rPr>
          <w:rFonts w:asciiTheme="majorBidi" w:hAnsiTheme="majorBidi" w:cstheme="majorBidi"/>
          <w:iCs/>
        </w:rPr>
        <w:t>,</w:t>
      </w:r>
      <w:r w:rsidRPr="00AC55E7">
        <w:rPr>
          <w:iCs/>
          <w:vertAlign w:val="superscript"/>
        </w:rPr>
        <w:footnoteReference w:id="2"/>
      </w:r>
      <w:r w:rsidRPr="00AC55E7">
        <w:rPr>
          <w:rFonts w:asciiTheme="majorBidi" w:hAnsiTheme="majorBidi" w:cstheme="majorBidi"/>
          <w:iCs/>
        </w:rPr>
        <w:t xml:space="preserve"> </w:t>
      </w:r>
      <w:r w:rsidR="00EC3D2B" w:rsidRPr="00AC55E7">
        <w:rPr>
          <w:rFonts w:asciiTheme="majorBidi" w:hAnsiTheme="majorBidi" w:cstheme="majorBidi"/>
          <w:iCs/>
        </w:rPr>
        <w:t>an</w:t>
      </w:r>
      <w:r w:rsidRPr="00AC55E7">
        <w:rPr>
          <w:rFonts w:asciiTheme="majorBidi" w:hAnsiTheme="majorBidi" w:cstheme="majorBidi"/>
          <w:iCs/>
        </w:rPr>
        <w:t xml:space="preserve"> UN-ECOSOC special consultative accredited NGO, was founded in 1969 to promote human rights and international cooperation based on the rule of law. The IJL comprises judges, lawyers, and academic jurists from across the globe, and is widely recognized as a leading international organization in the fields of human rights and international law.</w:t>
      </w:r>
    </w:p>
    <w:p w14:paraId="0300CA36" w14:textId="2EBC7BFA" w:rsidR="008D40C4" w:rsidRPr="0089251E" w:rsidRDefault="008D40C4" w:rsidP="000679EE">
      <w:pPr>
        <w:spacing w:after="120" w:line="360" w:lineRule="auto"/>
        <w:rPr>
          <w:rFonts w:asciiTheme="majorBidi" w:hAnsiTheme="majorBidi" w:cstheme="majorBidi"/>
          <w:b/>
          <w:i/>
        </w:rPr>
      </w:pPr>
      <w:r w:rsidRPr="0089251E">
        <w:rPr>
          <w:rFonts w:asciiTheme="majorBidi" w:hAnsiTheme="majorBidi" w:cstheme="majorBidi"/>
          <w:b/>
          <w:i/>
        </w:rPr>
        <w:br w:type="page"/>
      </w:r>
    </w:p>
    <w:p w14:paraId="00000007" w14:textId="29A14C65" w:rsidR="00E61C5F" w:rsidRPr="0089251E" w:rsidRDefault="00C55B7A" w:rsidP="000679EE">
      <w:pPr>
        <w:spacing w:after="120" w:line="360" w:lineRule="auto"/>
        <w:rPr>
          <w:rFonts w:asciiTheme="majorBidi" w:hAnsiTheme="majorBidi" w:cstheme="majorBidi"/>
          <w:b/>
          <w:i/>
          <w:lang w:val="en-US"/>
        </w:rPr>
      </w:pPr>
      <w:r w:rsidRPr="0089251E">
        <w:rPr>
          <w:rFonts w:asciiTheme="majorBidi" w:hAnsiTheme="majorBidi" w:cstheme="majorBidi"/>
          <w:b/>
          <w:i/>
          <w:lang w:val="en-US"/>
        </w:rPr>
        <w:lastRenderedPageBreak/>
        <w:t>Background</w:t>
      </w:r>
    </w:p>
    <w:p w14:paraId="00000009" w14:textId="7E34547B" w:rsidR="00E61C5F" w:rsidRPr="0089251E" w:rsidRDefault="0089251E" w:rsidP="00402264">
      <w:pPr>
        <w:spacing w:after="120" w:line="360" w:lineRule="auto"/>
        <w:rPr>
          <w:rFonts w:asciiTheme="majorBidi" w:hAnsiTheme="majorBidi" w:cstheme="majorBidi"/>
        </w:rPr>
      </w:pPr>
      <w:r>
        <w:rPr>
          <w:rFonts w:asciiTheme="majorBidi" w:hAnsiTheme="majorBidi" w:cstheme="majorBidi"/>
        </w:rPr>
        <w:tab/>
      </w:r>
      <w:r w:rsidRPr="0089251E">
        <w:rPr>
          <w:rFonts w:asciiTheme="majorBidi" w:hAnsiTheme="majorBidi" w:cstheme="majorBidi"/>
        </w:rPr>
        <w:t>Early on October 7</w:t>
      </w:r>
      <w:r w:rsidRPr="0089251E">
        <w:rPr>
          <w:rFonts w:asciiTheme="majorBidi" w:hAnsiTheme="majorBidi" w:cstheme="majorBidi"/>
          <w:vertAlign w:val="superscript"/>
        </w:rPr>
        <w:t>th</w:t>
      </w:r>
      <w:r w:rsidRPr="0089251E">
        <w:rPr>
          <w:rFonts w:asciiTheme="majorBidi" w:hAnsiTheme="majorBidi" w:cstheme="majorBidi"/>
        </w:rPr>
        <w:t>, 2023,</w:t>
      </w:r>
      <w:r w:rsidR="00BD723A">
        <w:rPr>
          <w:rFonts w:asciiTheme="majorBidi" w:hAnsiTheme="majorBidi" w:cstheme="majorBidi"/>
        </w:rPr>
        <w:t xml:space="preserve"> </w:t>
      </w:r>
      <w:r w:rsidRPr="0089251E">
        <w:rPr>
          <w:rFonts w:asciiTheme="majorBidi" w:hAnsiTheme="majorBidi" w:cstheme="majorBidi"/>
        </w:rPr>
        <w:t>the terror organization Hamas launched a shock mass attack against Israel from the Gaza Strip. Thousands of rockets were fired from Gaza, targeting Israeli towns and cities, inflicting casualties and causing extensive damage. In parallel, Hamas-led terrorists and numerous co-participants breached Israel's border</w:t>
      </w:r>
      <w:r w:rsidR="00402264">
        <w:rPr>
          <w:rFonts w:asciiTheme="majorBidi" w:hAnsiTheme="majorBidi" w:cstheme="majorBidi" w:hint="cs"/>
          <w:rtl/>
          <w:lang w:val="en-US"/>
        </w:rPr>
        <w:t xml:space="preserve"> </w:t>
      </w:r>
      <w:r w:rsidR="00402264">
        <w:rPr>
          <w:rFonts w:asciiTheme="majorBidi" w:hAnsiTheme="majorBidi" w:cstheme="majorBidi"/>
          <w:lang w:val="en-US"/>
        </w:rPr>
        <w:t xml:space="preserve">and </w:t>
      </w:r>
      <w:r w:rsidR="00432EEB" w:rsidRPr="0089251E">
        <w:rPr>
          <w:rFonts w:asciiTheme="majorBidi" w:hAnsiTheme="majorBidi" w:cstheme="majorBidi"/>
        </w:rPr>
        <w:t>embarked on a rampage of slaughter, mutilation, rape, torture, kidnapping, destruction and looting - with thousands falling victim to the atrocities. On that day, 251 people, mostly civilians</w:t>
      </w:r>
      <w:r w:rsidR="00D555ED">
        <w:rPr>
          <w:rFonts w:asciiTheme="majorBidi" w:hAnsiTheme="majorBidi" w:cstheme="majorBidi"/>
        </w:rPr>
        <w:t>,</w:t>
      </w:r>
      <w:r w:rsidR="00432EEB" w:rsidRPr="0089251E">
        <w:rPr>
          <w:rFonts w:asciiTheme="majorBidi" w:hAnsiTheme="majorBidi" w:cstheme="majorBidi"/>
        </w:rPr>
        <w:t xml:space="preserve"> including babies, infants, women, the elderly and persons with disabilities</w:t>
      </w:r>
      <w:r w:rsidR="00D555ED">
        <w:rPr>
          <w:rFonts w:asciiTheme="majorBidi" w:hAnsiTheme="majorBidi" w:cstheme="majorBidi"/>
        </w:rPr>
        <w:t>,</w:t>
      </w:r>
      <w:r w:rsidR="00432EEB" w:rsidRPr="0089251E">
        <w:rPr>
          <w:rFonts w:asciiTheme="majorBidi" w:hAnsiTheme="majorBidi" w:cstheme="majorBidi"/>
        </w:rPr>
        <w:t xml:space="preserve"> were taken hostage</w:t>
      </w:r>
      <w:r w:rsidR="00402264">
        <w:rPr>
          <w:rFonts w:asciiTheme="majorBidi" w:hAnsiTheme="majorBidi" w:cstheme="majorBidi"/>
          <w:lang w:val="en-US"/>
        </w:rPr>
        <w:t xml:space="preserve"> </w:t>
      </w:r>
      <w:r w:rsidR="00432EEB" w:rsidRPr="0089251E">
        <w:rPr>
          <w:rFonts w:asciiTheme="majorBidi" w:hAnsiTheme="majorBidi" w:cstheme="majorBidi"/>
        </w:rPr>
        <w:t>and abducted to the Gaza Strip.</w:t>
      </w:r>
    </w:p>
    <w:p w14:paraId="0000000A" w14:textId="06E78DB0" w:rsidR="00E61C5F" w:rsidRPr="0089251E" w:rsidRDefault="0089251E" w:rsidP="000679EE">
      <w:pPr>
        <w:spacing w:after="120" w:line="360" w:lineRule="auto"/>
        <w:rPr>
          <w:rFonts w:asciiTheme="majorBidi" w:hAnsiTheme="majorBidi" w:cstheme="majorBidi"/>
        </w:rPr>
      </w:pPr>
      <w:r>
        <w:rPr>
          <w:rFonts w:asciiTheme="majorBidi" w:hAnsiTheme="majorBidi" w:cstheme="majorBidi"/>
        </w:rPr>
        <w:tab/>
      </w:r>
      <w:r w:rsidR="00B3414E">
        <w:rPr>
          <w:rFonts w:asciiTheme="majorBidi" w:hAnsiTheme="majorBidi" w:cstheme="majorBidi"/>
        </w:rPr>
        <w:t>I</w:t>
      </w:r>
      <w:r w:rsidR="00B3414E" w:rsidRPr="0089251E">
        <w:rPr>
          <w:rFonts w:asciiTheme="majorBidi" w:hAnsiTheme="majorBidi" w:cstheme="majorBidi"/>
        </w:rPr>
        <w:t>n response to the October 7</w:t>
      </w:r>
      <w:r w:rsidR="00B3414E" w:rsidRPr="0089251E">
        <w:rPr>
          <w:rFonts w:asciiTheme="majorBidi" w:hAnsiTheme="majorBidi" w:cstheme="majorBidi"/>
          <w:vertAlign w:val="superscript"/>
        </w:rPr>
        <w:t>th</w:t>
      </w:r>
      <w:r w:rsidR="00B3414E" w:rsidRPr="0089251E">
        <w:rPr>
          <w:rFonts w:asciiTheme="majorBidi" w:hAnsiTheme="majorBidi" w:cstheme="majorBidi"/>
        </w:rPr>
        <w:t xml:space="preserve"> </w:t>
      </w:r>
      <w:r w:rsidR="00B3414E">
        <w:rPr>
          <w:rFonts w:asciiTheme="majorBidi" w:hAnsiTheme="majorBidi" w:cstheme="majorBidi"/>
        </w:rPr>
        <w:t>attack</w:t>
      </w:r>
      <w:r w:rsidR="00B3414E" w:rsidRPr="0089251E">
        <w:rPr>
          <w:rFonts w:asciiTheme="majorBidi" w:hAnsiTheme="majorBidi" w:cstheme="majorBidi"/>
        </w:rPr>
        <w:t xml:space="preserve"> </w:t>
      </w:r>
      <w:r w:rsidRPr="0089251E">
        <w:rPr>
          <w:rFonts w:asciiTheme="majorBidi" w:hAnsiTheme="majorBidi" w:cstheme="majorBidi"/>
        </w:rPr>
        <w:t>Israel launched a military operation: “Operation Swords of Iron”.</w:t>
      </w:r>
    </w:p>
    <w:p w14:paraId="0000000B" w14:textId="2D0A23B4" w:rsidR="00E61C5F" w:rsidRPr="0089251E" w:rsidRDefault="0089251E" w:rsidP="000679EE">
      <w:pPr>
        <w:spacing w:after="120" w:line="360" w:lineRule="auto"/>
        <w:rPr>
          <w:rFonts w:asciiTheme="majorBidi" w:hAnsiTheme="majorBidi" w:cstheme="majorBidi"/>
        </w:rPr>
      </w:pPr>
      <w:r>
        <w:rPr>
          <w:rFonts w:asciiTheme="majorBidi" w:hAnsiTheme="majorBidi" w:cstheme="majorBidi"/>
        </w:rPr>
        <w:tab/>
      </w:r>
      <w:r w:rsidRPr="0089251E">
        <w:rPr>
          <w:rFonts w:asciiTheme="majorBidi" w:hAnsiTheme="majorBidi" w:cstheme="majorBidi"/>
        </w:rPr>
        <w:t>In November 2023, Israel and Hamas agreed to a temporary ceasefire to facilitate the release of 104 hostages in exchange for the release of Hamas members in Israeli jails.</w:t>
      </w:r>
      <w:r w:rsidRPr="0089251E">
        <w:rPr>
          <w:rFonts w:asciiTheme="majorBidi" w:hAnsiTheme="majorBidi" w:cstheme="majorBidi"/>
          <w:vertAlign w:val="superscript"/>
        </w:rPr>
        <w:footnoteReference w:id="3"/>
      </w:r>
      <w:r w:rsidRPr="0089251E">
        <w:rPr>
          <w:rFonts w:asciiTheme="majorBidi" w:hAnsiTheme="majorBidi" w:cstheme="majorBidi"/>
        </w:rPr>
        <w:t xml:space="preserve"> The returning hostages provided testimonies about the conditions endured by those in Hamas captivity. This included explicit accounts of rape and sexual assaults, physical and psychological abuse, starvation and detention in subhuman conditions, including darkness, lack of ventilation, crowding, lack of access to medication, hygiene, proper medical care, or clean water.</w:t>
      </w:r>
      <w:r w:rsidR="007D6006" w:rsidRPr="0089251E">
        <w:rPr>
          <w:rFonts w:asciiTheme="majorBidi" w:hAnsiTheme="majorBidi" w:cstheme="majorBidi"/>
          <w:vertAlign w:val="superscript"/>
        </w:rPr>
        <w:footnoteReference w:id="4"/>
      </w:r>
      <w:r w:rsidRPr="0089251E">
        <w:rPr>
          <w:rFonts w:asciiTheme="majorBidi" w:hAnsiTheme="majorBidi" w:cstheme="majorBidi"/>
        </w:rPr>
        <w:t xml:space="preserve"> The holding of human beings in such conditions clearly constitutes a form of torture.</w:t>
      </w:r>
    </w:p>
    <w:p w14:paraId="0000000C" w14:textId="61EDAFD9" w:rsidR="00E61C5F" w:rsidRPr="0089251E" w:rsidRDefault="0089251E" w:rsidP="000679EE">
      <w:pPr>
        <w:spacing w:after="120" w:line="360" w:lineRule="auto"/>
        <w:rPr>
          <w:rFonts w:asciiTheme="majorBidi" w:hAnsiTheme="majorBidi" w:cstheme="majorBidi"/>
          <w:vertAlign w:val="superscript"/>
        </w:rPr>
      </w:pPr>
      <w:r>
        <w:rPr>
          <w:rFonts w:asciiTheme="majorBidi" w:hAnsiTheme="majorBidi" w:cstheme="majorBidi"/>
        </w:rPr>
        <w:tab/>
      </w:r>
      <w:r w:rsidRPr="0089251E">
        <w:rPr>
          <w:rFonts w:asciiTheme="majorBidi" w:hAnsiTheme="majorBidi" w:cstheme="majorBidi"/>
        </w:rPr>
        <w:t>On September 1</w:t>
      </w:r>
      <w:r w:rsidRPr="0089251E">
        <w:rPr>
          <w:rFonts w:asciiTheme="majorBidi" w:hAnsiTheme="majorBidi" w:cstheme="majorBidi"/>
          <w:vertAlign w:val="superscript"/>
        </w:rPr>
        <w:t>st</w:t>
      </w:r>
      <w:r w:rsidRPr="0089251E">
        <w:rPr>
          <w:rFonts w:asciiTheme="majorBidi" w:hAnsiTheme="majorBidi" w:cstheme="majorBidi"/>
        </w:rPr>
        <w:t xml:space="preserve">, 2024, the Israel Defense Forces (IDF) discovered the bodies of six hostages in a tunnel in Rafah, Gaza. The hostages had been shot at close range shortly before their recovery. </w:t>
      </w:r>
      <w:r w:rsidR="00402264">
        <w:rPr>
          <w:rFonts w:asciiTheme="majorBidi" w:hAnsiTheme="majorBidi" w:cstheme="majorBidi"/>
        </w:rPr>
        <w:t>I</w:t>
      </w:r>
      <w:r w:rsidR="00650421" w:rsidRPr="0089251E">
        <w:rPr>
          <w:rFonts w:asciiTheme="majorBidi" w:hAnsiTheme="majorBidi" w:cstheme="majorBidi"/>
        </w:rPr>
        <w:t>ndication</w:t>
      </w:r>
      <w:r w:rsidR="00402264">
        <w:rPr>
          <w:rFonts w:asciiTheme="majorBidi" w:hAnsiTheme="majorBidi" w:cstheme="majorBidi"/>
        </w:rPr>
        <w:t>s</w:t>
      </w:r>
      <w:r w:rsidR="00F36D40" w:rsidRPr="0089251E">
        <w:rPr>
          <w:rFonts w:asciiTheme="majorBidi" w:hAnsiTheme="majorBidi" w:cstheme="majorBidi"/>
        </w:rPr>
        <w:t xml:space="preserve"> of torture </w:t>
      </w:r>
      <w:r w:rsidR="001400AA">
        <w:rPr>
          <w:rFonts w:asciiTheme="majorBidi" w:hAnsiTheme="majorBidi" w:cstheme="majorBidi"/>
        </w:rPr>
        <w:t xml:space="preserve">and severe ill-treatment </w:t>
      </w:r>
      <w:r w:rsidR="00F36D40" w:rsidRPr="0089251E">
        <w:rPr>
          <w:rFonts w:asciiTheme="majorBidi" w:hAnsiTheme="majorBidi" w:cstheme="majorBidi"/>
        </w:rPr>
        <w:t>inflicted on the hostages w</w:t>
      </w:r>
      <w:r w:rsidR="00402264">
        <w:rPr>
          <w:rFonts w:asciiTheme="majorBidi" w:hAnsiTheme="majorBidi" w:cstheme="majorBidi"/>
        </w:rPr>
        <w:t>ere</w:t>
      </w:r>
      <w:r w:rsidR="00F36D40" w:rsidRPr="0089251E">
        <w:rPr>
          <w:rFonts w:asciiTheme="majorBidi" w:hAnsiTheme="majorBidi" w:cstheme="majorBidi"/>
        </w:rPr>
        <w:t xml:space="preserve"> clear.</w:t>
      </w:r>
      <w:r w:rsidR="00E842ED" w:rsidRPr="0089251E">
        <w:rPr>
          <w:rFonts w:asciiTheme="majorBidi" w:hAnsiTheme="majorBidi" w:cstheme="majorBidi"/>
        </w:rPr>
        <w:t xml:space="preserve"> </w:t>
      </w:r>
      <w:r w:rsidRPr="0089251E">
        <w:rPr>
          <w:rFonts w:asciiTheme="majorBidi" w:hAnsiTheme="majorBidi" w:cstheme="majorBidi"/>
        </w:rPr>
        <w:t>One of the</w:t>
      </w:r>
      <w:r w:rsidR="00F36D40" w:rsidRPr="0089251E">
        <w:rPr>
          <w:rFonts w:asciiTheme="majorBidi" w:hAnsiTheme="majorBidi" w:cstheme="majorBidi"/>
        </w:rPr>
        <w:t xml:space="preserve"> </w:t>
      </w:r>
      <w:r w:rsidR="00B9507C" w:rsidRPr="0089251E">
        <w:rPr>
          <w:rFonts w:asciiTheme="majorBidi" w:hAnsiTheme="majorBidi" w:cstheme="majorBidi"/>
        </w:rPr>
        <w:t>six was</w:t>
      </w:r>
      <w:r w:rsidRPr="0089251E">
        <w:rPr>
          <w:rFonts w:asciiTheme="majorBidi" w:hAnsiTheme="majorBidi" w:cstheme="majorBidi"/>
        </w:rPr>
        <w:t xml:space="preserve"> </w:t>
      </w:r>
      <w:r w:rsidR="00DC3B4D" w:rsidRPr="0089251E">
        <w:rPr>
          <w:rFonts w:asciiTheme="majorBidi" w:hAnsiTheme="majorBidi" w:cstheme="majorBidi"/>
        </w:rPr>
        <w:t>23</w:t>
      </w:r>
      <w:r w:rsidR="00DC3B4D">
        <w:rPr>
          <w:rFonts w:asciiTheme="majorBidi" w:hAnsiTheme="majorBidi" w:cstheme="majorBidi"/>
        </w:rPr>
        <w:t>-year-old</w:t>
      </w:r>
      <w:r w:rsidR="008A33DC">
        <w:rPr>
          <w:rFonts w:asciiTheme="majorBidi" w:hAnsiTheme="majorBidi" w:cstheme="majorBidi"/>
        </w:rPr>
        <w:t xml:space="preserve"> </w:t>
      </w:r>
      <w:proofErr w:type="gramStart"/>
      <w:r w:rsidRPr="0089251E">
        <w:rPr>
          <w:rFonts w:asciiTheme="majorBidi" w:hAnsiTheme="majorBidi" w:cstheme="majorBidi"/>
        </w:rPr>
        <w:t>American-Israeli</w:t>
      </w:r>
      <w:proofErr w:type="gramEnd"/>
      <w:r w:rsidRPr="0089251E">
        <w:rPr>
          <w:rFonts w:asciiTheme="majorBidi" w:hAnsiTheme="majorBidi" w:cstheme="majorBidi"/>
        </w:rPr>
        <w:t>, Hersh Goldberg-Polin. Hersh's mother, Rachel</w:t>
      </w:r>
      <w:r w:rsidR="003F62A3">
        <w:rPr>
          <w:rFonts w:asciiTheme="majorBidi" w:hAnsiTheme="majorBidi" w:cstheme="majorBidi"/>
        </w:rPr>
        <w:t>,</w:t>
      </w:r>
      <w:r w:rsidRPr="0089251E">
        <w:rPr>
          <w:rFonts w:asciiTheme="majorBidi" w:hAnsiTheme="majorBidi" w:cstheme="majorBidi"/>
        </w:rPr>
        <w:t xml:space="preserve"> described the conditions of the tunnel as "a horrifying scene," an "airless, completely pitch-black tunnel with no </w:t>
      </w:r>
      <w:r w:rsidRPr="0089251E">
        <w:rPr>
          <w:rFonts w:asciiTheme="majorBidi" w:hAnsiTheme="majorBidi" w:cstheme="majorBidi"/>
        </w:rPr>
        <w:lastRenderedPageBreak/>
        <w:t>plumbing." She observed bottles filled with dark urine, indicating severe dehydration.</w:t>
      </w:r>
      <w:r w:rsidRPr="0089251E">
        <w:rPr>
          <w:rFonts w:asciiTheme="majorBidi" w:hAnsiTheme="majorBidi" w:cstheme="majorBidi"/>
          <w:vertAlign w:val="superscript"/>
        </w:rPr>
        <w:footnoteReference w:id="5"/>
      </w:r>
      <w:r w:rsidRPr="0089251E">
        <w:rPr>
          <w:rFonts w:asciiTheme="majorBidi" w:hAnsiTheme="majorBidi" w:cstheme="majorBidi"/>
        </w:rPr>
        <w:t xml:space="preserve"> The bodies, severely emaciated due to prolonged starvation, weighed significantly below healthy levels, some reportedly as little as 40 kilograms (88 pounds), underscoring the extreme neglect and inhumane conditions they endured.</w:t>
      </w:r>
      <w:r w:rsidRPr="0089251E">
        <w:rPr>
          <w:rFonts w:asciiTheme="majorBidi" w:hAnsiTheme="majorBidi" w:cstheme="majorBidi"/>
          <w:vertAlign w:val="superscript"/>
        </w:rPr>
        <w:footnoteReference w:id="6"/>
      </w:r>
    </w:p>
    <w:p w14:paraId="03D978D0" w14:textId="01E072AB" w:rsidR="00876EBE" w:rsidRPr="00EB250E" w:rsidRDefault="0089251E" w:rsidP="000679EE">
      <w:pPr>
        <w:spacing w:before="240" w:after="240" w:line="360" w:lineRule="auto"/>
        <w:rPr>
          <w:rFonts w:asciiTheme="majorBidi" w:hAnsiTheme="majorBidi" w:cstheme="majorBidi"/>
          <w:rtl/>
        </w:rPr>
      </w:pPr>
      <w:r>
        <w:rPr>
          <w:rFonts w:asciiTheme="majorBidi" w:hAnsiTheme="majorBidi" w:cstheme="majorBidi"/>
        </w:rPr>
        <w:tab/>
      </w:r>
      <w:r w:rsidRPr="00EB250E">
        <w:rPr>
          <w:rFonts w:asciiTheme="majorBidi" w:hAnsiTheme="majorBidi" w:cstheme="majorBidi"/>
        </w:rPr>
        <w:t xml:space="preserve">To date, </w:t>
      </w:r>
      <w:r w:rsidR="00E85427">
        <w:rPr>
          <w:rFonts w:asciiTheme="majorBidi" w:hAnsiTheme="majorBidi" w:cstheme="majorBidi"/>
        </w:rPr>
        <w:t>50</w:t>
      </w:r>
      <w:r w:rsidRPr="00EB250E">
        <w:rPr>
          <w:rFonts w:asciiTheme="majorBidi" w:hAnsiTheme="majorBidi" w:cstheme="majorBidi"/>
        </w:rPr>
        <w:t xml:space="preserve"> hostages of various nationalities are still being held by Hamas.</w:t>
      </w:r>
    </w:p>
    <w:p w14:paraId="5AB196BD" w14:textId="13A6DF84" w:rsidR="00B8052C" w:rsidRPr="00E8510F" w:rsidRDefault="00B8052C" w:rsidP="000679EE">
      <w:pPr>
        <w:spacing w:before="240" w:after="240" w:line="360" w:lineRule="auto"/>
        <w:rPr>
          <w:rFonts w:asciiTheme="majorBidi" w:hAnsiTheme="majorBidi" w:cstheme="majorBidi"/>
          <w:b/>
          <w:bCs/>
          <w:i/>
          <w:iCs/>
          <w:rtl/>
          <w:lang w:val="en-US"/>
        </w:rPr>
      </w:pPr>
      <w:r w:rsidRPr="00E8510F">
        <w:rPr>
          <w:rFonts w:asciiTheme="majorBidi" w:hAnsiTheme="majorBidi" w:cstheme="majorBidi"/>
          <w:b/>
          <w:bCs/>
          <w:i/>
          <w:iCs/>
        </w:rPr>
        <w:t>Hostage-Taking as Torture</w:t>
      </w:r>
    </w:p>
    <w:p w14:paraId="765C0BB1" w14:textId="548525C5" w:rsidR="00F36D40" w:rsidRDefault="0089251E" w:rsidP="00B9507C">
      <w:pPr>
        <w:spacing w:line="360" w:lineRule="auto"/>
        <w:rPr>
          <w:rFonts w:asciiTheme="majorBidi" w:hAnsiTheme="majorBidi" w:cstheme="majorBidi"/>
        </w:rPr>
      </w:pPr>
      <w:r>
        <w:rPr>
          <w:rFonts w:asciiTheme="majorBidi" w:hAnsiTheme="majorBidi" w:cstheme="majorBidi"/>
        </w:rPr>
        <w:tab/>
      </w:r>
      <w:r w:rsidR="00F36D40" w:rsidRPr="00EB250E">
        <w:rPr>
          <w:rFonts w:asciiTheme="majorBidi" w:hAnsiTheme="majorBidi" w:cstheme="majorBidi"/>
        </w:rPr>
        <w:t xml:space="preserve">The taking and holding of hostages is a </w:t>
      </w:r>
      <w:r w:rsidR="008A33DC">
        <w:rPr>
          <w:rFonts w:asciiTheme="majorBidi" w:hAnsiTheme="majorBidi" w:cstheme="majorBidi"/>
        </w:rPr>
        <w:t>grave</w:t>
      </w:r>
      <w:r w:rsidR="00F36D40" w:rsidRPr="00EB250E">
        <w:rPr>
          <w:rFonts w:asciiTheme="majorBidi" w:hAnsiTheme="majorBidi" w:cstheme="majorBidi"/>
        </w:rPr>
        <w:t xml:space="preserve"> violation of international humanitarian law</w:t>
      </w:r>
      <w:r w:rsidR="00B9507C">
        <w:rPr>
          <w:rFonts w:asciiTheme="majorBidi" w:hAnsiTheme="majorBidi" w:cstheme="majorBidi"/>
        </w:rPr>
        <w:t xml:space="preserve"> (IHL)</w:t>
      </w:r>
      <w:r w:rsidR="00F36D40" w:rsidRPr="00EB250E">
        <w:rPr>
          <w:rFonts w:asciiTheme="majorBidi" w:hAnsiTheme="majorBidi" w:cstheme="majorBidi"/>
        </w:rPr>
        <w:t xml:space="preserve">, amounting to </w:t>
      </w:r>
      <w:r w:rsidR="00EE57D8">
        <w:rPr>
          <w:rFonts w:asciiTheme="majorBidi" w:hAnsiTheme="majorBidi" w:cstheme="majorBidi"/>
        </w:rPr>
        <w:t xml:space="preserve">a </w:t>
      </w:r>
      <w:r w:rsidR="00F36D40" w:rsidRPr="00EB250E">
        <w:rPr>
          <w:rFonts w:asciiTheme="majorBidi" w:hAnsiTheme="majorBidi" w:cstheme="majorBidi"/>
        </w:rPr>
        <w:t>war crime in both</w:t>
      </w:r>
      <w:r w:rsidR="00B9507C">
        <w:rPr>
          <w:rFonts w:asciiTheme="majorBidi" w:hAnsiTheme="majorBidi" w:cstheme="majorBidi"/>
        </w:rPr>
        <w:t xml:space="preserve"> i</w:t>
      </w:r>
      <w:r w:rsidR="00F36D40" w:rsidRPr="00EB250E">
        <w:rPr>
          <w:rFonts w:asciiTheme="majorBidi" w:hAnsiTheme="majorBidi" w:cstheme="majorBidi"/>
        </w:rPr>
        <w:t xml:space="preserve">nternational and </w:t>
      </w:r>
      <w:r w:rsidR="00B9507C">
        <w:rPr>
          <w:rFonts w:asciiTheme="majorBidi" w:hAnsiTheme="majorBidi" w:cstheme="majorBidi"/>
        </w:rPr>
        <w:t>n</w:t>
      </w:r>
      <w:r w:rsidR="00F36D40" w:rsidRPr="00EB250E">
        <w:rPr>
          <w:rFonts w:asciiTheme="majorBidi" w:hAnsiTheme="majorBidi" w:cstheme="majorBidi"/>
        </w:rPr>
        <w:t>on-</w:t>
      </w:r>
      <w:r w:rsidR="00B9507C">
        <w:rPr>
          <w:rFonts w:asciiTheme="majorBidi" w:hAnsiTheme="majorBidi" w:cstheme="majorBidi"/>
        </w:rPr>
        <w:t>i</w:t>
      </w:r>
      <w:r w:rsidR="00F36D40" w:rsidRPr="00EB250E">
        <w:rPr>
          <w:rFonts w:asciiTheme="majorBidi" w:hAnsiTheme="majorBidi" w:cstheme="majorBidi"/>
        </w:rPr>
        <w:t>nternational</w:t>
      </w:r>
      <w:r w:rsidR="001D31A4">
        <w:rPr>
          <w:rFonts w:asciiTheme="majorBidi" w:hAnsiTheme="majorBidi" w:cstheme="majorBidi"/>
        </w:rPr>
        <w:t xml:space="preserve"> </w:t>
      </w:r>
      <w:r w:rsidR="00B9507C">
        <w:rPr>
          <w:rFonts w:asciiTheme="majorBidi" w:hAnsiTheme="majorBidi" w:cstheme="majorBidi"/>
        </w:rPr>
        <w:t>a</w:t>
      </w:r>
      <w:r w:rsidR="00F36D40" w:rsidRPr="00EB250E">
        <w:rPr>
          <w:rFonts w:asciiTheme="majorBidi" w:hAnsiTheme="majorBidi" w:cstheme="majorBidi"/>
        </w:rPr>
        <w:t xml:space="preserve">rmed </w:t>
      </w:r>
      <w:r w:rsidR="00B9507C">
        <w:rPr>
          <w:rFonts w:asciiTheme="majorBidi" w:hAnsiTheme="majorBidi" w:cstheme="majorBidi"/>
        </w:rPr>
        <w:t>c</w:t>
      </w:r>
      <w:r w:rsidR="00F36D40" w:rsidRPr="00EB250E">
        <w:rPr>
          <w:rFonts w:asciiTheme="majorBidi" w:hAnsiTheme="majorBidi" w:cstheme="majorBidi"/>
        </w:rPr>
        <w:t xml:space="preserve">onflicts, whether conducted by </w:t>
      </w:r>
      <w:r w:rsidR="00C26209">
        <w:rPr>
          <w:rFonts w:asciiTheme="majorBidi" w:hAnsiTheme="majorBidi" w:cstheme="majorBidi"/>
        </w:rPr>
        <w:t>s</w:t>
      </w:r>
      <w:r w:rsidR="00C26209" w:rsidRPr="00EB250E">
        <w:rPr>
          <w:rFonts w:asciiTheme="majorBidi" w:hAnsiTheme="majorBidi" w:cstheme="majorBidi"/>
        </w:rPr>
        <w:t xml:space="preserve">tate </w:t>
      </w:r>
      <w:r w:rsidR="00F36D40" w:rsidRPr="00EB250E">
        <w:rPr>
          <w:rFonts w:asciiTheme="majorBidi" w:hAnsiTheme="majorBidi" w:cstheme="majorBidi"/>
        </w:rPr>
        <w:t>or non-state actors</w:t>
      </w:r>
      <w:r w:rsidR="00F36D40" w:rsidRPr="0089251E">
        <w:rPr>
          <w:rFonts w:asciiTheme="majorBidi" w:hAnsiTheme="majorBidi" w:cstheme="majorBidi"/>
        </w:rPr>
        <w:t xml:space="preserve">. </w:t>
      </w:r>
      <w:r w:rsidR="00BE20AF" w:rsidRPr="009D45F1">
        <w:rPr>
          <w:rFonts w:asciiTheme="majorBidi" w:hAnsiTheme="majorBidi" w:cstheme="majorBidi"/>
        </w:rPr>
        <w:t>Taking hostage</w:t>
      </w:r>
      <w:r w:rsidR="00D555ED">
        <w:rPr>
          <w:rFonts w:asciiTheme="majorBidi" w:hAnsiTheme="majorBidi" w:cstheme="majorBidi"/>
        </w:rPr>
        <w:t>s</w:t>
      </w:r>
      <w:r w:rsidR="00BE20AF" w:rsidRPr="009D45F1">
        <w:rPr>
          <w:rFonts w:asciiTheme="majorBidi" w:hAnsiTheme="majorBidi" w:cstheme="majorBidi"/>
        </w:rPr>
        <w:t xml:space="preserve"> was </w:t>
      </w:r>
      <w:r w:rsidR="00D555ED">
        <w:rPr>
          <w:rFonts w:asciiTheme="majorBidi" w:hAnsiTheme="majorBidi" w:cstheme="majorBidi"/>
        </w:rPr>
        <w:t xml:space="preserve">a </w:t>
      </w:r>
      <w:r w:rsidR="00FA70FF" w:rsidRPr="009D45F1">
        <w:rPr>
          <w:rFonts w:asciiTheme="majorBidi" w:hAnsiTheme="majorBidi" w:cstheme="majorBidi"/>
        </w:rPr>
        <w:t xml:space="preserve">central feature of Hamas’ </w:t>
      </w:r>
      <w:r w:rsidR="00FA0EB6" w:rsidRPr="009D45F1">
        <w:rPr>
          <w:rFonts w:asciiTheme="majorBidi" w:hAnsiTheme="majorBidi" w:cstheme="majorBidi"/>
        </w:rPr>
        <w:t>October 7</w:t>
      </w:r>
      <w:r w:rsidR="005A47B4" w:rsidRPr="00D17E29">
        <w:rPr>
          <w:rFonts w:asciiTheme="majorBidi" w:hAnsiTheme="majorBidi" w:cstheme="majorBidi"/>
          <w:vertAlign w:val="superscript"/>
        </w:rPr>
        <w:t>th</w:t>
      </w:r>
      <w:r w:rsidR="00FA0EB6" w:rsidRPr="009D45F1">
        <w:rPr>
          <w:rFonts w:asciiTheme="majorBidi" w:hAnsiTheme="majorBidi" w:cstheme="majorBidi"/>
        </w:rPr>
        <w:t xml:space="preserve"> attack</w:t>
      </w:r>
      <w:r w:rsidR="000E5605" w:rsidRPr="009D45F1">
        <w:rPr>
          <w:rFonts w:asciiTheme="majorBidi" w:hAnsiTheme="majorBidi" w:cstheme="majorBidi"/>
        </w:rPr>
        <w:t xml:space="preserve">, </w:t>
      </w:r>
      <w:r w:rsidR="001D31A4" w:rsidRPr="009D45F1">
        <w:rPr>
          <w:rFonts w:asciiTheme="majorBidi" w:hAnsiTheme="majorBidi" w:cstheme="majorBidi"/>
        </w:rPr>
        <w:t>f</w:t>
      </w:r>
      <w:r w:rsidR="000E5605" w:rsidRPr="009D45F1">
        <w:rPr>
          <w:rFonts w:asciiTheme="majorBidi" w:hAnsiTheme="majorBidi" w:cstheme="majorBidi"/>
        </w:rPr>
        <w:t xml:space="preserve">alling </w:t>
      </w:r>
      <w:r w:rsidR="001D31A4" w:rsidRPr="009D45F1">
        <w:rPr>
          <w:rFonts w:asciiTheme="majorBidi" w:hAnsiTheme="majorBidi" w:cstheme="majorBidi"/>
        </w:rPr>
        <w:t>squarely</w:t>
      </w:r>
      <w:r w:rsidR="000E5605" w:rsidRPr="009D45F1">
        <w:rPr>
          <w:rFonts w:asciiTheme="majorBidi" w:hAnsiTheme="majorBidi" w:cstheme="majorBidi"/>
        </w:rPr>
        <w:t xml:space="preserve"> within the Rome statute elements of </w:t>
      </w:r>
      <w:r w:rsidR="001400AA">
        <w:rPr>
          <w:rFonts w:asciiTheme="majorBidi" w:hAnsiTheme="majorBidi" w:cstheme="majorBidi"/>
        </w:rPr>
        <w:t xml:space="preserve">the </w:t>
      </w:r>
      <w:r w:rsidR="000E5605" w:rsidRPr="009D45F1">
        <w:rPr>
          <w:rFonts w:asciiTheme="majorBidi" w:hAnsiTheme="majorBidi" w:cstheme="majorBidi"/>
        </w:rPr>
        <w:t>crime.</w:t>
      </w:r>
      <w:r w:rsidR="000E5605" w:rsidRPr="009D45F1">
        <w:rPr>
          <w:rFonts w:asciiTheme="majorBidi" w:hAnsiTheme="majorBidi" w:cstheme="majorBidi"/>
          <w:vertAlign w:val="superscript"/>
        </w:rPr>
        <w:footnoteReference w:id="7"/>
      </w:r>
    </w:p>
    <w:p w14:paraId="314C19DE" w14:textId="77777777" w:rsidR="00BE3968" w:rsidRDefault="0089251E" w:rsidP="00BE3968">
      <w:pPr>
        <w:spacing w:line="360" w:lineRule="auto"/>
        <w:rPr>
          <w:rFonts w:asciiTheme="majorBidi" w:hAnsiTheme="majorBidi" w:cstheme="majorBidi"/>
          <w:lang w:val="en-US"/>
        </w:rPr>
      </w:pPr>
      <w:r>
        <w:rPr>
          <w:rFonts w:asciiTheme="majorBidi" w:hAnsiTheme="majorBidi" w:cstheme="majorBidi"/>
        </w:rPr>
        <w:tab/>
      </w:r>
      <w:r w:rsidR="00F36D40" w:rsidRPr="00EB250E">
        <w:rPr>
          <w:rFonts w:asciiTheme="majorBidi" w:hAnsiTheme="majorBidi" w:cstheme="majorBidi"/>
        </w:rPr>
        <w:t xml:space="preserve">The </w:t>
      </w:r>
      <w:r w:rsidR="003E0BC1">
        <w:rPr>
          <w:rFonts w:asciiTheme="majorBidi" w:hAnsiTheme="majorBidi" w:cstheme="majorBidi"/>
          <w:lang w:val="en-US"/>
        </w:rPr>
        <w:t xml:space="preserve">taking </w:t>
      </w:r>
      <w:r w:rsidR="00F36D40" w:rsidRPr="00EB250E">
        <w:rPr>
          <w:rFonts w:asciiTheme="majorBidi" w:hAnsiTheme="majorBidi" w:cstheme="majorBidi"/>
        </w:rPr>
        <w:t>of</w:t>
      </w:r>
      <w:r w:rsidR="003E0BC1">
        <w:rPr>
          <w:rFonts w:asciiTheme="majorBidi" w:hAnsiTheme="majorBidi" w:cstheme="majorBidi"/>
        </w:rPr>
        <w:t xml:space="preserve"> the</w:t>
      </w:r>
      <w:r w:rsidR="00F36D40" w:rsidRPr="00EB250E">
        <w:rPr>
          <w:rFonts w:asciiTheme="majorBidi" w:hAnsiTheme="majorBidi" w:cstheme="majorBidi"/>
        </w:rPr>
        <w:t xml:space="preserve"> hostages on October 7</w:t>
      </w:r>
      <w:r w:rsidR="005A47B4" w:rsidRPr="00ED2CA0">
        <w:rPr>
          <w:rFonts w:asciiTheme="majorBidi" w:hAnsiTheme="majorBidi" w:cstheme="majorBidi"/>
          <w:vertAlign w:val="superscript"/>
        </w:rPr>
        <w:t>th</w:t>
      </w:r>
      <w:r w:rsidR="00F36D40" w:rsidRPr="00EB250E">
        <w:rPr>
          <w:rFonts w:asciiTheme="majorBidi" w:hAnsiTheme="majorBidi" w:cstheme="majorBidi"/>
        </w:rPr>
        <w:t xml:space="preserve">, 2023, involved large-scale violence including murder, sexual assaults, and severe physical abuse, </w:t>
      </w:r>
      <w:r w:rsidR="00F36D40" w:rsidRPr="003068C1">
        <w:rPr>
          <w:rFonts w:asciiTheme="majorBidi" w:hAnsiTheme="majorBidi" w:cstheme="majorBidi"/>
        </w:rPr>
        <w:t xml:space="preserve">documented </w:t>
      </w:r>
      <w:r w:rsidR="00F36D40" w:rsidRPr="007F2942">
        <w:rPr>
          <w:rFonts w:asciiTheme="majorBidi" w:hAnsiTheme="majorBidi" w:cstheme="majorBidi"/>
        </w:rPr>
        <w:t>through</w:t>
      </w:r>
      <w:r w:rsidR="0048063F" w:rsidRPr="007F2942">
        <w:rPr>
          <w:rFonts w:asciiTheme="majorBidi" w:hAnsiTheme="majorBidi" w:cstheme="majorBidi"/>
        </w:rPr>
        <w:t xml:space="preserve"> survivor testimonies</w:t>
      </w:r>
      <w:r w:rsidR="00F36D40" w:rsidRPr="007F2942">
        <w:rPr>
          <w:rFonts w:asciiTheme="majorBidi" w:hAnsiTheme="majorBidi" w:cstheme="majorBidi"/>
        </w:rPr>
        <w:t xml:space="preserve"> </w:t>
      </w:r>
      <w:r w:rsidR="0048063F" w:rsidRPr="007F2942">
        <w:rPr>
          <w:rFonts w:asciiTheme="majorBidi" w:hAnsiTheme="majorBidi" w:cstheme="majorBidi"/>
        </w:rPr>
        <w:t xml:space="preserve">and </w:t>
      </w:r>
      <w:r w:rsidR="00F36D40" w:rsidRPr="007F2942">
        <w:rPr>
          <w:rFonts w:asciiTheme="majorBidi" w:hAnsiTheme="majorBidi" w:cstheme="majorBidi"/>
        </w:rPr>
        <w:t>verified videos</w:t>
      </w:r>
      <w:r w:rsidR="00BE3968" w:rsidRPr="007F2942">
        <w:rPr>
          <w:rFonts w:asciiTheme="majorBidi" w:hAnsiTheme="majorBidi" w:cstheme="majorBidi"/>
          <w:lang w:val="en-US"/>
        </w:rPr>
        <w:t>.</w:t>
      </w:r>
      <w:r w:rsidR="008E34FD" w:rsidRPr="007F2942">
        <w:rPr>
          <w:rFonts w:asciiTheme="majorBidi" w:hAnsiTheme="majorBidi" w:cstheme="majorBidi"/>
          <w:lang w:val="en-US"/>
        </w:rPr>
        <w:t xml:space="preserve"> </w:t>
      </w:r>
    </w:p>
    <w:p w14:paraId="7A39E25D" w14:textId="3440EBFC" w:rsidR="000920B6" w:rsidRDefault="00BE3968" w:rsidP="00BE3968">
      <w:pPr>
        <w:spacing w:line="360" w:lineRule="auto"/>
        <w:rPr>
          <w:rFonts w:asciiTheme="majorBidi" w:hAnsiTheme="majorBidi" w:cstheme="majorBidi"/>
        </w:rPr>
      </w:pPr>
      <w:r>
        <w:rPr>
          <w:rFonts w:asciiTheme="majorBidi" w:hAnsiTheme="majorBidi" w:cstheme="majorBidi"/>
          <w:lang w:val="en-US"/>
        </w:rPr>
        <w:t xml:space="preserve">        </w:t>
      </w:r>
      <w:r w:rsidR="001400AA">
        <w:rPr>
          <w:rFonts w:asciiTheme="majorBidi" w:hAnsiTheme="majorBidi" w:cstheme="majorBidi"/>
        </w:rPr>
        <w:t xml:space="preserve">Many, if not </w:t>
      </w:r>
      <w:proofErr w:type="gramStart"/>
      <w:r w:rsidR="001400AA">
        <w:rPr>
          <w:rFonts w:asciiTheme="majorBidi" w:hAnsiTheme="majorBidi" w:cstheme="majorBidi"/>
        </w:rPr>
        <w:t>all of</w:t>
      </w:r>
      <w:proofErr w:type="gramEnd"/>
      <w:r w:rsidR="001400AA">
        <w:rPr>
          <w:rFonts w:asciiTheme="majorBidi" w:hAnsiTheme="majorBidi" w:cstheme="majorBidi"/>
        </w:rPr>
        <w:t xml:space="preserve"> the h</w:t>
      </w:r>
      <w:r w:rsidR="00F36D40" w:rsidRPr="00EB250E">
        <w:rPr>
          <w:rFonts w:asciiTheme="majorBidi" w:hAnsiTheme="majorBidi" w:cstheme="majorBidi"/>
        </w:rPr>
        <w:t xml:space="preserve">ostages held in Gaza are reportedly confined in tunnels characterized by suffocating darkness, lack of sanitation, and insufficient food and water - conditions confirmed by both released </w:t>
      </w:r>
      <w:r w:rsidR="00785A56" w:rsidRPr="00EB250E">
        <w:rPr>
          <w:rFonts w:asciiTheme="majorBidi" w:hAnsiTheme="majorBidi" w:cstheme="majorBidi"/>
        </w:rPr>
        <w:t>hostages’</w:t>
      </w:r>
      <w:r w:rsidR="00F36D40" w:rsidRPr="00EB250E">
        <w:rPr>
          <w:rFonts w:asciiTheme="majorBidi" w:hAnsiTheme="majorBidi" w:cstheme="majorBidi"/>
        </w:rPr>
        <w:t xml:space="preserve"> testimonies and the discovery of hostages' remains</w:t>
      </w:r>
      <w:r w:rsidR="000920B6">
        <w:rPr>
          <w:rFonts w:asciiTheme="majorBidi" w:hAnsiTheme="majorBidi" w:cstheme="majorBidi"/>
        </w:rPr>
        <w:t>.</w:t>
      </w:r>
    </w:p>
    <w:p w14:paraId="6AC6F0F0" w14:textId="6BC8AF7B" w:rsidR="00F36D40" w:rsidRDefault="0089251E" w:rsidP="000920B6">
      <w:pPr>
        <w:spacing w:line="360" w:lineRule="auto"/>
        <w:rPr>
          <w:rFonts w:asciiTheme="majorBidi" w:hAnsiTheme="majorBidi" w:cstheme="majorBidi"/>
        </w:rPr>
      </w:pPr>
      <w:r>
        <w:rPr>
          <w:rFonts w:asciiTheme="majorBidi" w:hAnsiTheme="majorBidi" w:cstheme="majorBidi"/>
        </w:rPr>
        <w:tab/>
      </w:r>
      <w:r w:rsidR="00F36D40" w:rsidRPr="00EB250E">
        <w:rPr>
          <w:rFonts w:asciiTheme="majorBidi" w:hAnsiTheme="majorBidi" w:cstheme="majorBidi"/>
        </w:rPr>
        <w:t xml:space="preserve">Medical examinations of returned hostages revealed severe physical deterioration. Victims showed extreme malnutrition with muscle atrophy and weight loss </w:t>
      </w:r>
      <w:r w:rsidR="00D555ED">
        <w:rPr>
          <w:rFonts w:asciiTheme="majorBidi" w:hAnsiTheme="majorBidi" w:cstheme="majorBidi"/>
        </w:rPr>
        <w:t xml:space="preserve">of </w:t>
      </w:r>
      <w:r w:rsidR="00F36D40" w:rsidRPr="00EB250E">
        <w:rPr>
          <w:rFonts w:asciiTheme="majorBidi" w:hAnsiTheme="majorBidi" w:cstheme="majorBidi"/>
        </w:rPr>
        <w:t xml:space="preserve">up to 33% of body weight. Many hostages </w:t>
      </w:r>
      <w:r w:rsidR="00F36D40" w:rsidRPr="0089251E">
        <w:rPr>
          <w:rFonts w:asciiTheme="majorBidi" w:hAnsiTheme="majorBidi" w:cstheme="majorBidi"/>
        </w:rPr>
        <w:t xml:space="preserve">suffered </w:t>
      </w:r>
      <w:r w:rsidR="00D555ED">
        <w:rPr>
          <w:rFonts w:asciiTheme="majorBidi" w:hAnsiTheme="majorBidi" w:cstheme="majorBidi"/>
        </w:rPr>
        <w:t xml:space="preserve">injuries or </w:t>
      </w:r>
      <w:r w:rsidR="00F36D40" w:rsidRPr="0089251E">
        <w:rPr>
          <w:rFonts w:asciiTheme="majorBidi" w:hAnsiTheme="majorBidi" w:cstheme="majorBidi"/>
        </w:rPr>
        <w:t>chronic illnesses exacerbated by captivity conditions</w:t>
      </w:r>
      <w:r w:rsidR="00D555ED">
        <w:rPr>
          <w:rFonts w:asciiTheme="majorBidi" w:hAnsiTheme="majorBidi" w:cstheme="majorBidi"/>
        </w:rPr>
        <w:t xml:space="preserve"> and</w:t>
      </w:r>
      <w:r w:rsidR="00F36D40" w:rsidRPr="0089251E">
        <w:rPr>
          <w:rFonts w:asciiTheme="majorBidi" w:hAnsiTheme="majorBidi" w:cstheme="majorBidi"/>
        </w:rPr>
        <w:t xml:space="preserve"> </w:t>
      </w:r>
      <w:r w:rsidR="00D555ED">
        <w:rPr>
          <w:rFonts w:asciiTheme="majorBidi" w:hAnsiTheme="majorBidi" w:cstheme="majorBidi"/>
        </w:rPr>
        <w:t>l</w:t>
      </w:r>
      <w:r w:rsidR="00D555ED" w:rsidRPr="0089251E">
        <w:rPr>
          <w:rFonts w:asciiTheme="majorBidi" w:hAnsiTheme="majorBidi" w:cstheme="majorBidi"/>
        </w:rPr>
        <w:t>ack of proper medical care</w:t>
      </w:r>
      <w:r w:rsidR="00D555ED">
        <w:rPr>
          <w:rFonts w:asciiTheme="majorBidi" w:hAnsiTheme="majorBidi" w:cstheme="majorBidi"/>
        </w:rPr>
        <w:t>,</w:t>
      </w:r>
      <w:r w:rsidR="00D555ED" w:rsidRPr="0089251E">
        <w:rPr>
          <w:rFonts w:asciiTheme="majorBidi" w:hAnsiTheme="majorBidi" w:cstheme="majorBidi"/>
        </w:rPr>
        <w:t xml:space="preserve"> </w:t>
      </w:r>
      <w:r w:rsidR="00F36D40" w:rsidRPr="0089251E">
        <w:rPr>
          <w:rFonts w:asciiTheme="majorBidi" w:hAnsiTheme="majorBidi" w:cstheme="majorBidi"/>
        </w:rPr>
        <w:t>leading to irreversible health damage.</w:t>
      </w:r>
      <w:r w:rsidR="00687B75">
        <w:rPr>
          <w:rFonts w:asciiTheme="majorBidi" w:hAnsiTheme="majorBidi" w:cstheme="majorBidi"/>
        </w:rPr>
        <w:t xml:space="preserve"> </w:t>
      </w:r>
      <w:r w:rsidR="004E3264">
        <w:rPr>
          <w:rFonts w:asciiTheme="majorBidi" w:hAnsiTheme="majorBidi" w:cstheme="majorBidi"/>
        </w:rPr>
        <w:t xml:space="preserve">Captivity </w:t>
      </w:r>
      <w:r w:rsidR="00D555ED">
        <w:rPr>
          <w:rFonts w:asciiTheme="majorBidi" w:hAnsiTheme="majorBidi" w:cstheme="majorBidi"/>
        </w:rPr>
        <w:t xml:space="preserve">conditions </w:t>
      </w:r>
      <w:r w:rsidR="00F36D40" w:rsidRPr="0089251E">
        <w:rPr>
          <w:rFonts w:asciiTheme="majorBidi" w:hAnsiTheme="majorBidi" w:cstheme="majorBidi"/>
        </w:rPr>
        <w:t>contributed to the deterioration of the</w:t>
      </w:r>
      <w:r w:rsidR="00D555ED">
        <w:rPr>
          <w:rFonts w:asciiTheme="majorBidi" w:hAnsiTheme="majorBidi" w:cstheme="majorBidi"/>
        </w:rPr>
        <w:t xml:space="preserve"> hostages'</w:t>
      </w:r>
      <w:r w:rsidR="00F36D40" w:rsidRPr="0089251E">
        <w:rPr>
          <w:rFonts w:asciiTheme="majorBidi" w:hAnsiTheme="majorBidi" w:cstheme="majorBidi"/>
        </w:rPr>
        <w:t xml:space="preserve"> physical and mental well-being, with many suffering from </w:t>
      </w:r>
      <w:r w:rsidR="00F36D40" w:rsidRPr="0089251E">
        <w:rPr>
          <w:rFonts w:asciiTheme="majorBidi" w:hAnsiTheme="majorBidi" w:cstheme="majorBidi"/>
        </w:rPr>
        <w:lastRenderedPageBreak/>
        <w:t>cognitive impairment, psychological trauma, including PTSD, anxiety, and depression. Additionally, evidence of intentional injuries, untreated wounds</w:t>
      </w:r>
      <w:r w:rsidR="00687B75">
        <w:rPr>
          <w:rFonts w:asciiTheme="majorBidi" w:hAnsiTheme="majorBidi" w:cstheme="majorBidi"/>
        </w:rPr>
        <w:t>,</w:t>
      </w:r>
      <w:r w:rsidR="00F36D40" w:rsidRPr="0089251E">
        <w:rPr>
          <w:rStyle w:val="FootnoteReference"/>
          <w:rFonts w:asciiTheme="majorBidi" w:hAnsiTheme="majorBidi" w:cstheme="majorBidi"/>
        </w:rPr>
        <w:footnoteReference w:id="8"/>
      </w:r>
      <w:r w:rsidR="00F36D40" w:rsidRPr="0089251E">
        <w:rPr>
          <w:rFonts w:asciiTheme="majorBidi" w:hAnsiTheme="majorBidi" w:cstheme="majorBidi"/>
        </w:rPr>
        <w:t xml:space="preserve"> and signs of prolonged suffocation </w:t>
      </w:r>
      <w:r w:rsidR="00E518FF">
        <w:rPr>
          <w:rFonts w:asciiTheme="majorBidi" w:hAnsiTheme="majorBidi" w:cstheme="majorBidi"/>
        </w:rPr>
        <w:t>reflect</w:t>
      </w:r>
      <w:r w:rsidR="00F36D40" w:rsidRPr="0089251E">
        <w:rPr>
          <w:rFonts w:asciiTheme="majorBidi" w:hAnsiTheme="majorBidi" w:cstheme="majorBidi"/>
        </w:rPr>
        <w:t xml:space="preserve"> deliberate acts of cruelty.</w:t>
      </w:r>
      <w:r w:rsidR="00785A56">
        <w:rPr>
          <w:rStyle w:val="FootnoteReference"/>
          <w:rFonts w:asciiTheme="majorBidi" w:hAnsiTheme="majorBidi" w:cstheme="majorBidi"/>
        </w:rPr>
        <w:footnoteReference w:id="9"/>
      </w:r>
    </w:p>
    <w:p w14:paraId="686236E1" w14:textId="6061721C" w:rsidR="007617FF" w:rsidRPr="0089251E" w:rsidRDefault="007617FF" w:rsidP="000920B6">
      <w:pPr>
        <w:spacing w:line="360" w:lineRule="auto"/>
        <w:rPr>
          <w:rFonts w:asciiTheme="majorBidi" w:hAnsiTheme="majorBidi" w:cstheme="majorBidi"/>
        </w:rPr>
      </w:pPr>
      <w:r>
        <w:tab/>
        <w:t>On 3 August 2025, the terrorist organization Hamas released video footage depicting two Israeli hostages</w:t>
      </w:r>
      <w:r w:rsidR="004439EE">
        <w:t>:</w:t>
      </w:r>
      <w:r>
        <w:t xml:space="preserve"> </w:t>
      </w:r>
      <w:proofErr w:type="spellStart"/>
      <w:r w:rsidRPr="00B84529">
        <w:rPr>
          <w:color w:val="EE0000"/>
        </w:rPr>
        <w:t>Evyatar</w:t>
      </w:r>
      <w:proofErr w:type="spellEnd"/>
      <w:r w:rsidRPr="00B84529">
        <w:rPr>
          <w:color w:val="EE0000"/>
        </w:rPr>
        <w:t xml:space="preserve"> David (aged </w:t>
      </w:r>
      <w:r w:rsidR="004439EE" w:rsidRPr="00B84529">
        <w:rPr>
          <w:color w:val="EE0000"/>
        </w:rPr>
        <w:t>24</w:t>
      </w:r>
      <w:r w:rsidRPr="00B84529">
        <w:rPr>
          <w:color w:val="EE0000"/>
        </w:rPr>
        <w:t xml:space="preserve">) and Rom Braslavsky (aged </w:t>
      </w:r>
      <w:r w:rsidR="004439EE" w:rsidRPr="00B84529">
        <w:rPr>
          <w:color w:val="EE0000"/>
        </w:rPr>
        <w:t>22</w:t>
      </w:r>
      <w:r w:rsidRPr="00B84529">
        <w:rPr>
          <w:color w:val="EE0000"/>
        </w:rPr>
        <w:t>)</w:t>
      </w:r>
      <w:r w:rsidR="004439EE" w:rsidRPr="00B84529">
        <w:rPr>
          <w:color w:val="EE0000"/>
        </w:rPr>
        <w:t xml:space="preserve">, </w:t>
      </w:r>
      <w:r>
        <w:t xml:space="preserve">nearly 700 days after their abduction during the </w:t>
      </w:r>
      <w:r w:rsidR="004439EE">
        <w:t>October 7</w:t>
      </w:r>
      <w:proofErr w:type="gramStart"/>
      <w:r>
        <w:t xml:space="preserve"> 2023</w:t>
      </w:r>
      <w:proofErr w:type="gramEnd"/>
      <w:r>
        <w:t xml:space="preserve"> attacks. The visual evidence of their severely deteriorated physical condition raises serious concerns regarding their treatment and the denial of basic humanitarian protections. The use of hostages for propaganda purposes, particularly under conditions that may amount to cruel, inhuman or degrading treatment, is a grave violation of international humanitarian law, including Common Article 3 of the Geneva Conventions. Such conduct also constitutes a breach of Articles 1 and 16 of the Convention against Torture and may rise to the level of a war crime. The ongoing </w:t>
      </w:r>
      <w:r w:rsidR="00284A0C">
        <w:t>captivity of</w:t>
      </w:r>
      <w:r>
        <w:t xml:space="preserve"> civilians and their exploitation for psychological and political coercion underscores the urgent need for international accountability and immediate access to the </w:t>
      </w:r>
      <w:r w:rsidR="00DE1BB5">
        <w:t>hostages</w:t>
      </w:r>
      <w:r>
        <w:t xml:space="preserve"> by </w:t>
      </w:r>
      <w:r w:rsidR="00DE1BB5">
        <w:t>the ICRC and other humanitarian actors</w:t>
      </w:r>
      <w:r>
        <w:t>.</w:t>
      </w:r>
    </w:p>
    <w:p w14:paraId="7119C77A" w14:textId="5D28324E" w:rsidR="0089251E" w:rsidRDefault="0089251E" w:rsidP="00DC3B4D">
      <w:pPr>
        <w:spacing w:line="360" w:lineRule="auto"/>
        <w:rPr>
          <w:rFonts w:asciiTheme="majorBidi" w:hAnsiTheme="majorBidi" w:cstheme="majorBidi"/>
        </w:rPr>
      </w:pPr>
      <w:r>
        <w:rPr>
          <w:rFonts w:asciiTheme="majorBidi" w:hAnsiTheme="majorBidi" w:cstheme="majorBidi"/>
        </w:rPr>
        <w:tab/>
      </w:r>
      <w:r w:rsidR="00F36D40" w:rsidRPr="00EB250E">
        <w:rPr>
          <w:rFonts w:asciiTheme="majorBidi" w:hAnsiTheme="majorBidi" w:cstheme="majorBidi"/>
        </w:rPr>
        <w:t>Released hostages have provided harrowing testimony of systematic abuse.</w:t>
      </w:r>
      <w:r w:rsidR="00F36D40" w:rsidRPr="0089251E">
        <w:rPr>
          <w:rFonts w:asciiTheme="majorBidi" w:hAnsiTheme="majorBidi" w:cstheme="majorBidi"/>
          <w:vertAlign w:val="superscript"/>
        </w:rPr>
        <w:footnoteReference w:id="10"/>
      </w:r>
      <w:r w:rsidR="00F36D40" w:rsidRPr="00EB250E">
        <w:rPr>
          <w:rFonts w:asciiTheme="majorBidi" w:hAnsiTheme="majorBidi" w:cstheme="majorBidi"/>
        </w:rPr>
        <w:t xml:space="preserve"> </w:t>
      </w:r>
      <w:r w:rsidR="00F36D40" w:rsidRPr="0089251E">
        <w:rPr>
          <w:rFonts w:asciiTheme="majorBidi" w:hAnsiTheme="majorBidi" w:cstheme="majorBidi"/>
          <w:lang w:val="en-US"/>
        </w:rPr>
        <w:t xml:space="preserve">Mounting testimonies of survivors, released hostages, medical and rescue teams reveal that sexual violence and abuse were a systematic and planned element of the attack on October 7. </w:t>
      </w:r>
      <w:r w:rsidR="00F36D40" w:rsidRPr="0089251E">
        <w:rPr>
          <w:rStyle w:val="FootnoteReference"/>
          <w:rFonts w:asciiTheme="majorBidi" w:hAnsiTheme="majorBidi" w:cstheme="majorBidi"/>
        </w:rPr>
        <w:footnoteReference w:id="11"/>
      </w:r>
    </w:p>
    <w:p w14:paraId="120B59EE" w14:textId="18CFD5DF" w:rsidR="00F36D40" w:rsidRPr="0089251E" w:rsidRDefault="0089251E" w:rsidP="000679EE">
      <w:pPr>
        <w:spacing w:after="120" w:line="360" w:lineRule="auto"/>
        <w:rPr>
          <w:rFonts w:asciiTheme="majorBidi" w:hAnsiTheme="majorBidi" w:cstheme="majorBidi"/>
        </w:rPr>
      </w:pPr>
      <w:r>
        <w:rPr>
          <w:rFonts w:asciiTheme="majorBidi" w:hAnsiTheme="majorBidi" w:cstheme="majorBidi"/>
        </w:rPr>
        <w:lastRenderedPageBreak/>
        <w:tab/>
      </w:r>
      <w:r w:rsidR="00F36D40" w:rsidRPr="0089251E">
        <w:rPr>
          <w:rFonts w:asciiTheme="majorBidi" w:hAnsiTheme="majorBidi" w:cstheme="majorBidi"/>
        </w:rPr>
        <w:t xml:space="preserve">As part of Hamas’ </w:t>
      </w:r>
      <w:r w:rsidR="00F36D40" w:rsidRPr="0089251E">
        <w:rPr>
          <w:rFonts w:asciiTheme="majorBidi" w:hAnsiTheme="majorBidi" w:cstheme="majorBidi"/>
          <w:i/>
          <w:iCs/>
        </w:rPr>
        <w:t>modus operandi</w:t>
      </w:r>
      <w:r w:rsidR="00F36D40" w:rsidRPr="0089251E">
        <w:rPr>
          <w:rFonts w:asciiTheme="majorBidi" w:hAnsiTheme="majorBidi" w:cstheme="majorBidi"/>
        </w:rPr>
        <w:t>, the hostages serve as "human shields" to protect Hamas operatives from Israeli military operations</w:t>
      </w:r>
      <w:r w:rsidR="00D555ED">
        <w:rPr>
          <w:rFonts w:asciiTheme="majorBidi" w:hAnsiTheme="majorBidi" w:cstheme="majorBidi"/>
        </w:rPr>
        <w:t>.</w:t>
      </w:r>
      <w:r w:rsidR="00F36D40" w:rsidRPr="0089251E">
        <w:rPr>
          <w:rFonts w:asciiTheme="majorBidi" w:hAnsiTheme="majorBidi" w:cstheme="majorBidi"/>
        </w:rPr>
        <w:t xml:space="preserve"> Hostages are held in active combat zones, further endangering their lives in direct violation of IHL protections</w:t>
      </w:r>
      <w:r w:rsidR="00F44A22">
        <w:rPr>
          <w:rFonts w:asciiTheme="majorBidi" w:hAnsiTheme="majorBidi" w:cstheme="majorBidi"/>
        </w:rPr>
        <w:t>.</w:t>
      </w:r>
      <w:r w:rsidR="00F36D40" w:rsidRPr="0089251E">
        <w:rPr>
          <w:rFonts w:asciiTheme="majorBidi" w:hAnsiTheme="majorBidi" w:cstheme="majorBidi"/>
          <w:vertAlign w:val="superscript"/>
        </w:rPr>
        <w:footnoteReference w:id="12"/>
      </w:r>
      <w:r w:rsidR="00F36D40" w:rsidRPr="0089251E">
        <w:rPr>
          <w:rFonts w:asciiTheme="majorBidi" w:hAnsiTheme="majorBidi" w:cstheme="majorBidi"/>
        </w:rPr>
        <w:t xml:space="preserve"> </w:t>
      </w:r>
      <w:r w:rsidR="00F36D40" w:rsidRPr="0089251E">
        <w:rPr>
          <w:rFonts w:asciiTheme="majorBidi" w:hAnsiTheme="majorBidi" w:cstheme="majorBidi"/>
        </w:rPr>
        <w:tab/>
      </w:r>
    </w:p>
    <w:p w14:paraId="1DE09656" w14:textId="7113FABF" w:rsidR="00F36D40" w:rsidRPr="0089251E" w:rsidRDefault="0089251E" w:rsidP="000679EE">
      <w:pPr>
        <w:spacing w:after="120" w:line="360" w:lineRule="auto"/>
        <w:rPr>
          <w:rFonts w:asciiTheme="majorBidi" w:hAnsiTheme="majorBidi" w:cstheme="majorBidi"/>
        </w:rPr>
      </w:pPr>
      <w:r>
        <w:rPr>
          <w:rFonts w:asciiTheme="majorBidi" w:hAnsiTheme="majorBidi" w:cstheme="majorBidi"/>
        </w:rPr>
        <w:tab/>
      </w:r>
      <w:r w:rsidR="00F36D40" w:rsidRPr="0089251E">
        <w:rPr>
          <w:rFonts w:asciiTheme="majorBidi" w:hAnsiTheme="majorBidi" w:cstheme="majorBidi"/>
        </w:rPr>
        <w:t xml:space="preserve">Hostages are subjected to extreme psychological abuse intended to instill fear and hopelessness. Hostages </w:t>
      </w:r>
      <w:r w:rsidR="001400AA">
        <w:rPr>
          <w:rFonts w:asciiTheme="majorBidi" w:hAnsiTheme="majorBidi" w:cstheme="majorBidi"/>
        </w:rPr>
        <w:t>have been</w:t>
      </w:r>
      <w:r w:rsidR="00F36D40" w:rsidRPr="0089251E">
        <w:rPr>
          <w:rFonts w:asciiTheme="majorBidi" w:hAnsiTheme="majorBidi" w:cstheme="majorBidi"/>
        </w:rPr>
        <w:t xml:space="preserve"> threatened with death, forced to witness the torture of others, and coerced into delivering messages under duress. </w:t>
      </w:r>
      <w:r w:rsidR="008D0EBF">
        <w:rPr>
          <w:rStyle w:val="FootnoteReference"/>
          <w:rFonts w:asciiTheme="majorBidi" w:hAnsiTheme="majorBidi" w:cstheme="majorBidi"/>
        </w:rPr>
        <w:footnoteReference w:id="13"/>
      </w:r>
    </w:p>
    <w:p w14:paraId="594FAB38" w14:textId="77777777" w:rsidR="009A116F" w:rsidRDefault="0089251E" w:rsidP="007E61BD">
      <w:pPr>
        <w:spacing w:line="360" w:lineRule="auto"/>
        <w:rPr>
          <w:rFonts w:asciiTheme="majorBidi" w:hAnsiTheme="majorBidi" w:cstheme="majorBidi"/>
        </w:rPr>
      </w:pPr>
      <w:r>
        <w:rPr>
          <w:rFonts w:asciiTheme="majorBidi" w:hAnsiTheme="majorBidi" w:cstheme="majorBidi"/>
        </w:rPr>
        <w:tab/>
      </w:r>
      <w:r w:rsidR="00F36D40" w:rsidRPr="002529DB">
        <w:rPr>
          <w:rFonts w:asciiTheme="majorBidi" w:hAnsiTheme="majorBidi" w:cstheme="majorBidi"/>
          <w:b/>
          <w:bCs/>
        </w:rPr>
        <w:t xml:space="preserve">The circumstances of the </w:t>
      </w:r>
      <w:r w:rsidR="00C454C6" w:rsidRPr="002529DB">
        <w:rPr>
          <w:rFonts w:asciiTheme="majorBidi" w:hAnsiTheme="majorBidi" w:cstheme="majorBidi"/>
          <w:b/>
          <w:bCs/>
        </w:rPr>
        <w:t>hostage-taking and the conditions in which they are held clearly meet the legal definitions of torture under the Rome Statute</w:t>
      </w:r>
      <w:r w:rsidR="00C454C6">
        <w:rPr>
          <w:rFonts w:asciiTheme="majorBidi" w:hAnsiTheme="majorBidi" w:cstheme="majorBidi"/>
        </w:rPr>
        <w:t xml:space="preserve"> – both as a war crime and,</w:t>
      </w:r>
      <w:r w:rsidR="00F36D40" w:rsidRPr="0089251E">
        <w:rPr>
          <w:rFonts w:asciiTheme="majorBidi" w:hAnsiTheme="majorBidi" w:cstheme="majorBidi"/>
        </w:rPr>
        <w:t xml:space="preserve"> </w:t>
      </w:r>
      <w:r w:rsidR="00F36D40" w:rsidRPr="00EB250E">
        <w:rPr>
          <w:rFonts w:asciiTheme="majorBidi" w:hAnsiTheme="majorBidi" w:cstheme="majorBidi"/>
        </w:rPr>
        <w:t>carried out as part of a widespread and systematic assault targeting a civilian population, a</w:t>
      </w:r>
      <w:r w:rsidR="00F36D40" w:rsidRPr="0089251E">
        <w:rPr>
          <w:rFonts w:asciiTheme="majorBidi" w:hAnsiTheme="majorBidi" w:cstheme="majorBidi"/>
        </w:rPr>
        <w:t xml:space="preserve"> crime against humanity.</w:t>
      </w:r>
      <w:r w:rsidR="00F36D40" w:rsidRPr="0089251E">
        <w:rPr>
          <w:rStyle w:val="FootnoteReference"/>
          <w:rFonts w:asciiTheme="majorBidi" w:hAnsiTheme="majorBidi" w:cstheme="majorBidi"/>
        </w:rPr>
        <w:footnoteReference w:id="14"/>
      </w:r>
      <w:r w:rsidR="00E842ED" w:rsidRPr="0089251E">
        <w:rPr>
          <w:rFonts w:asciiTheme="majorBidi" w:hAnsiTheme="majorBidi" w:cstheme="majorBidi"/>
        </w:rPr>
        <w:t xml:space="preserve"> </w:t>
      </w:r>
    </w:p>
    <w:p w14:paraId="70D98556" w14:textId="7340B6E3" w:rsidR="00F36D40" w:rsidRPr="00EB250E" w:rsidRDefault="00B3414E" w:rsidP="007E61BD">
      <w:pPr>
        <w:spacing w:line="360" w:lineRule="auto"/>
        <w:rPr>
          <w:rFonts w:asciiTheme="majorBidi" w:hAnsiTheme="majorBidi" w:cstheme="majorBidi"/>
        </w:rPr>
      </w:pPr>
      <w:r>
        <w:rPr>
          <w:rFonts w:asciiTheme="majorBidi" w:hAnsiTheme="majorBidi" w:cstheme="majorBidi"/>
        </w:rPr>
        <w:lastRenderedPageBreak/>
        <w:tab/>
      </w:r>
      <w:r w:rsidR="00060910">
        <w:rPr>
          <w:rFonts w:asciiTheme="majorBidi" w:hAnsiTheme="majorBidi" w:cstheme="majorBidi"/>
        </w:rPr>
        <w:t>H</w:t>
      </w:r>
      <w:r w:rsidR="00060910" w:rsidRPr="00EB250E">
        <w:rPr>
          <w:rFonts w:asciiTheme="majorBidi" w:hAnsiTheme="majorBidi" w:cstheme="majorBidi"/>
        </w:rPr>
        <w:t>old</w:t>
      </w:r>
      <w:r w:rsidR="00060910">
        <w:rPr>
          <w:rFonts w:asciiTheme="majorBidi" w:hAnsiTheme="majorBidi" w:cstheme="majorBidi"/>
        </w:rPr>
        <w:t>ing</w:t>
      </w:r>
      <w:r w:rsidR="00060910" w:rsidRPr="00EB250E">
        <w:rPr>
          <w:rFonts w:asciiTheme="majorBidi" w:hAnsiTheme="majorBidi" w:cstheme="majorBidi"/>
        </w:rPr>
        <w:t xml:space="preserve"> </w:t>
      </w:r>
      <w:r w:rsidR="000A4518" w:rsidRPr="00EB250E">
        <w:rPr>
          <w:rFonts w:asciiTheme="majorBidi" w:hAnsiTheme="majorBidi" w:cstheme="majorBidi"/>
        </w:rPr>
        <w:t>hostages in undisclosed locations while refusing to provide information about their whereabouts or medical conditions</w:t>
      </w:r>
      <w:r w:rsidR="007E61BD">
        <w:rPr>
          <w:rFonts w:asciiTheme="majorBidi" w:hAnsiTheme="majorBidi" w:cstheme="majorBidi"/>
        </w:rPr>
        <w:t xml:space="preserve"> - </w:t>
      </w:r>
      <w:r w:rsidR="00393FF8">
        <w:rPr>
          <w:rFonts w:asciiTheme="majorBidi" w:hAnsiTheme="majorBidi" w:cstheme="majorBidi"/>
        </w:rPr>
        <w:t xml:space="preserve">also </w:t>
      </w:r>
      <w:r w:rsidR="00860D83">
        <w:rPr>
          <w:rFonts w:asciiTheme="majorBidi" w:hAnsiTheme="majorBidi" w:cstheme="majorBidi"/>
        </w:rPr>
        <w:t xml:space="preserve">meet the </w:t>
      </w:r>
      <w:r w:rsidR="00F36D40" w:rsidRPr="00EB250E">
        <w:rPr>
          <w:rFonts w:asciiTheme="majorBidi" w:hAnsiTheme="majorBidi" w:cstheme="majorBidi"/>
        </w:rPr>
        <w:t xml:space="preserve">criteria of </w:t>
      </w:r>
      <w:r w:rsidR="00860D83">
        <w:rPr>
          <w:rFonts w:asciiTheme="majorBidi" w:hAnsiTheme="majorBidi" w:cstheme="majorBidi"/>
        </w:rPr>
        <w:t xml:space="preserve">the crime of </w:t>
      </w:r>
      <w:r>
        <w:rPr>
          <w:rFonts w:asciiTheme="majorBidi" w:hAnsiTheme="majorBidi" w:cstheme="majorBidi"/>
        </w:rPr>
        <w:t>e</w:t>
      </w:r>
      <w:r w:rsidR="00F36D40" w:rsidRPr="00EB250E">
        <w:rPr>
          <w:rFonts w:asciiTheme="majorBidi" w:hAnsiTheme="majorBidi" w:cstheme="majorBidi"/>
        </w:rPr>
        <w:t xml:space="preserve">nforced </w:t>
      </w:r>
      <w:r>
        <w:rPr>
          <w:rFonts w:asciiTheme="majorBidi" w:hAnsiTheme="majorBidi" w:cstheme="majorBidi"/>
        </w:rPr>
        <w:t>d</w:t>
      </w:r>
      <w:r w:rsidR="00F36D40" w:rsidRPr="00EB250E">
        <w:rPr>
          <w:rFonts w:asciiTheme="majorBidi" w:hAnsiTheme="majorBidi" w:cstheme="majorBidi"/>
        </w:rPr>
        <w:t>isappearance</w:t>
      </w:r>
      <w:r w:rsidR="00DC3B4D">
        <w:rPr>
          <w:rFonts w:asciiTheme="majorBidi" w:hAnsiTheme="majorBidi" w:cstheme="majorBidi"/>
        </w:rPr>
        <w:t xml:space="preserve"> </w:t>
      </w:r>
      <w:r w:rsidR="00F36D40" w:rsidRPr="00EB250E">
        <w:rPr>
          <w:rFonts w:asciiTheme="majorBidi" w:hAnsiTheme="majorBidi" w:cstheme="majorBidi"/>
        </w:rPr>
        <w:t>as defined in the Rome Statute.</w:t>
      </w:r>
      <w:r w:rsidR="00F36D40" w:rsidRPr="0089251E">
        <w:rPr>
          <w:rFonts w:asciiTheme="majorBidi" w:hAnsiTheme="majorBidi" w:cstheme="majorBidi"/>
          <w:vertAlign w:val="superscript"/>
        </w:rPr>
        <w:footnoteReference w:id="15"/>
      </w:r>
      <w:r w:rsidR="0089251E">
        <w:rPr>
          <w:rFonts w:asciiTheme="majorBidi" w:hAnsiTheme="majorBidi" w:cstheme="majorBidi"/>
        </w:rPr>
        <w:t xml:space="preserve"> </w:t>
      </w:r>
      <w:r w:rsidR="001D526A">
        <w:rPr>
          <w:rFonts w:asciiTheme="majorBidi" w:hAnsiTheme="majorBidi" w:cstheme="majorBidi"/>
        </w:rPr>
        <w:t>E</w:t>
      </w:r>
      <w:r>
        <w:rPr>
          <w:rFonts w:asciiTheme="majorBidi" w:hAnsiTheme="majorBidi" w:cstheme="majorBidi"/>
        </w:rPr>
        <w:t>nforced disappearance</w:t>
      </w:r>
      <w:r w:rsidR="00B9507C">
        <w:rPr>
          <w:rFonts w:asciiTheme="majorBidi" w:hAnsiTheme="majorBidi" w:cstheme="majorBidi"/>
        </w:rPr>
        <w:t xml:space="preserve"> </w:t>
      </w:r>
      <w:r w:rsidR="00F36D40" w:rsidRPr="00EB250E">
        <w:rPr>
          <w:rFonts w:asciiTheme="majorBidi" w:hAnsiTheme="majorBidi" w:cstheme="majorBidi"/>
        </w:rPr>
        <w:t>can be committed by a non-state agent, as a "political organization" includes armed groups opposing or independent of authorities.</w:t>
      </w:r>
      <w:r w:rsidR="00F36D40" w:rsidRPr="0089251E">
        <w:rPr>
          <w:rFonts w:asciiTheme="majorBidi" w:hAnsiTheme="majorBidi" w:cstheme="majorBidi"/>
          <w:vertAlign w:val="superscript"/>
        </w:rPr>
        <w:footnoteReference w:id="16"/>
      </w:r>
      <w:r w:rsidR="00F36D40" w:rsidRPr="00EB250E">
        <w:rPr>
          <w:rFonts w:asciiTheme="majorBidi" w:hAnsiTheme="majorBidi" w:cstheme="majorBidi"/>
        </w:rPr>
        <w:t xml:space="preserve"> Hamas qualifies as a "political organization" under this legal framework</w:t>
      </w:r>
      <w:r w:rsidR="007946EB">
        <w:rPr>
          <w:rFonts w:asciiTheme="majorBidi" w:hAnsiTheme="majorBidi" w:cstheme="majorBidi"/>
        </w:rPr>
        <w:t>.</w:t>
      </w:r>
    </w:p>
    <w:p w14:paraId="63DD2B9A" w14:textId="1C45AAF4" w:rsidR="00F36D40" w:rsidRPr="0089251E" w:rsidRDefault="0089251E" w:rsidP="009200B7">
      <w:pPr>
        <w:spacing w:after="120" w:line="360" w:lineRule="auto"/>
        <w:rPr>
          <w:rFonts w:asciiTheme="majorBidi" w:hAnsiTheme="majorBidi" w:cstheme="majorBidi"/>
        </w:rPr>
      </w:pPr>
      <w:r>
        <w:rPr>
          <w:rFonts w:asciiTheme="majorBidi" w:hAnsiTheme="majorBidi" w:cstheme="majorBidi"/>
        </w:rPr>
        <w:tab/>
      </w:r>
      <w:r w:rsidR="00F36D40" w:rsidRPr="0089251E">
        <w:rPr>
          <w:rFonts w:asciiTheme="majorBidi" w:hAnsiTheme="majorBidi" w:cstheme="majorBidi"/>
        </w:rPr>
        <w:t xml:space="preserve">Hamas uses </w:t>
      </w:r>
      <w:r w:rsidR="00AC7DFA">
        <w:rPr>
          <w:rFonts w:asciiTheme="majorBidi" w:hAnsiTheme="majorBidi" w:cstheme="majorBidi"/>
        </w:rPr>
        <w:t xml:space="preserve">the </w:t>
      </w:r>
      <w:r w:rsidR="00F36D40" w:rsidRPr="0089251E">
        <w:rPr>
          <w:rFonts w:asciiTheme="majorBidi" w:hAnsiTheme="majorBidi" w:cstheme="majorBidi"/>
        </w:rPr>
        <w:t xml:space="preserve">hostages as bargaining chips, refusing to disclose their condition or allow Red Cross access, thereby weaponizing </w:t>
      </w:r>
      <w:r w:rsidR="00E518FF">
        <w:rPr>
          <w:rFonts w:asciiTheme="majorBidi" w:hAnsiTheme="majorBidi" w:cstheme="majorBidi"/>
        </w:rPr>
        <w:t xml:space="preserve">the </w:t>
      </w:r>
      <w:r w:rsidR="00F36D40" w:rsidRPr="0089251E">
        <w:rPr>
          <w:rFonts w:asciiTheme="majorBidi" w:hAnsiTheme="majorBidi" w:cstheme="majorBidi"/>
        </w:rPr>
        <w:t xml:space="preserve">uncertainty </w:t>
      </w:r>
      <w:r w:rsidR="00E518FF">
        <w:rPr>
          <w:rFonts w:asciiTheme="majorBidi" w:hAnsiTheme="majorBidi" w:cstheme="majorBidi"/>
        </w:rPr>
        <w:t xml:space="preserve">and psychological abuse of hostages’ families </w:t>
      </w:r>
      <w:r w:rsidR="00F36D40" w:rsidRPr="0089251E">
        <w:rPr>
          <w:rFonts w:asciiTheme="majorBidi" w:hAnsiTheme="majorBidi" w:cstheme="majorBidi"/>
        </w:rPr>
        <w:t>to exert pressure on Israel</w:t>
      </w:r>
      <w:r w:rsidR="00F52D3E">
        <w:rPr>
          <w:rFonts w:asciiTheme="majorBidi" w:hAnsiTheme="majorBidi" w:cstheme="majorBidi"/>
        </w:rPr>
        <w:t>.</w:t>
      </w:r>
      <w:r w:rsidR="008D666D">
        <w:rPr>
          <w:rFonts w:asciiTheme="majorBidi" w:hAnsiTheme="majorBidi" w:cstheme="majorBidi"/>
        </w:rPr>
        <w:t xml:space="preserve"> The</w:t>
      </w:r>
      <w:r w:rsidR="00F36D40" w:rsidRPr="0089251E">
        <w:rPr>
          <w:rFonts w:asciiTheme="majorBidi" w:hAnsiTheme="majorBidi" w:cstheme="majorBidi"/>
        </w:rPr>
        <w:t xml:space="preserve"> </w:t>
      </w:r>
      <w:r w:rsidR="00FE6EE5">
        <w:rPr>
          <w:rFonts w:asciiTheme="majorBidi" w:hAnsiTheme="majorBidi" w:cstheme="majorBidi"/>
        </w:rPr>
        <w:t xml:space="preserve">atrocities committed </w:t>
      </w:r>
      <w:r w:rsidR="00C77E0B">
        <w:rPr>
          <w:rFonts w:asciiTheme="majorBidi" w:hAnsiTheme="majorBidi" w:cstheme="majorBidi"/>
        </w:rPr>
        <w:t>on October 7</w:t>
      </w:r>
      <w:r w:rsidR="00E518FF" w:rsidRPr="006F5BBF">
        <w:rPr>
          <w:rFonts w:asciiTheme="majorBidi" w:hAnsiTheme="majorBidi" w:cstheme="majorBidi"/>
          <w:vertAlign w:val="superscript"/>
        </w:rPr>
        <w:t>th</w:t>
      </w:r>
      <w:r w:rsidR="00C77E0B">
        <w:rPr>
          <w:rFonts w:asciiTheme="majorBidi" w:hAnsiTheme="majorBidi" w:cstheme="majorBidi"/>
        </w:rPr>
        <w:t xml:space="preserve"> </w:t>
      </w:r>
      <w:r w:rsidR="009E7EC4">
        <w:rPr>
          <w:rFonts w:asciiTheme="majorBidi" w:hAnsiTheme="majorBidi" w:cstheme="majorBidi"/>
        </w:rPr>
        <w:t xml:space="preserve">as the hostages were taken, </w:t>
      </w:r>
      <w:r w:rsidR="00967D42">
        <w:rPr>
          <w:rFonts w:asciiTheme="majorBidi" w:hAnsiTheme="majorBidi" w:cstheme="majorBidi"/>
        </w:rPr>
        <w:t>the composition</w:t>
      </w:r>
      <w:r w:rsidR="00E518FF">
        <w:rPr>
          <w:rFonts w:asciiTheme="majorBidi" w:hAnsiTheme="majorBidi" w:cstheme="majorBidi"/>
        </w:rPr>
        <w:t xml:space="preserve"> of</w:t>
      </w:r>
      <w:r w:rsidR="00967D42">
        <w:rPr>
          <w:rFonts w:asciiTheme="majorBidi" w:hAnsiTheme="majorBidi" w:cstheme="majorBidi"/>
        </w:rPr>
        <w:t xml:space="preserve"> </w:t>
      </w:r>
      <w:r w:rsidR="00E518FF">
        <w:rPr>
          <w:rFonts w:asciiTheme="majorBidi" w:hAnsiTheme="majorBidi" w:cstheme="majorBidi"/>
        </w:rPr>
        <w:t xml:space="preserve">the </w:t>
      </w:r>
      <w:r w:rsidR="00967D42">
        <w:rPr>
          <w:rFonts w:asciiTheme="majorBidi" w:hAnsiTheme="majorBidi" w:cstheme="majorBidi"/>
        </w:rPr>
        <w:t>hostage</w:t>
      </w:r>
      <w:r w:rsidR="00E518FF">
        <w:rPr>
          <w:rFonts w:asciiTheme="majorBidi" w:hAnsiTheme="majorBidi" w:cstheme="majorBidi"/>
        </w:rPr>
        <w:t xml:space="preserve"> group</w:t>
      </w:r>
      <w:r w:rsidR="00967D42">
        <w:rPr>
          <w:rFonts w:asciiTheme="majorBidi" w:hAnsiTheme="majorBidi" w:cstheme="majorBidi"/>
        </w:rPr>
        <w:t xml:space="preserve"> – from babies to </w:t>
      </w:r>
      <w:r w:rsidR="00E518FF">
        <w:rPr>
          <w:rFonts w:asciiTheme="majorBidi" w:hAnsiTheme="majorBidi" w:cstheme="majorBidi"/>
        </w:rPr>
        <w:t xml:space="preserve">the </w:t>
      </w:r>
      <w:r w:rsidR="00967D42">
        <w:rPr>
          <w:rFonts w:asciiTheme="majorBidi" w:hAnsiTheme="majorBidi" w:cstheme="majorBidi"/>
        </w:rPr>
        <w:t>elder</w:t>
      </w:r>
      <w:r w:rsidR="00E518FF">
        <w:rPr>
          <w:rFonts w:asciiTheme="majorBidi" w:hAnsiTheme="majorBidi" w:cstheme="majorBidi"/>
        </w:rPr>
        <w:t>ly</w:t>
      </w:r>
      <w:r w:rsidR="00967D42">
        <w:rPr>
          <w:rFonts w:asciiTheme="majorBidi" w:hAnsiTheme="majorBidi" w:cstheme="majorBidi"/>
        </w:rPr>
        <w:t xml:space="preserve">, </w:t>
      </w:r>
      <w:r w:rsidR="009E7EC4">
        <w:rPr>
          <w:rFonts w:asciiTheme="majorBidi" w:hAnsiTheme="majorBidi" w:cstheme="majorBidi"/>
        </w:rPr>
        <w:t xml:space="preserve">the </w:t>
      </w:r>
      <w:r w:rsidR="00F36D40" w:rsidRPr="0089251E">
        <w:rPr>
          <w:rFonts w:asciiTheme="majorBidi" w:hAnsiTheme="majorBidi" w:cstheme="majorBidi"/>
        </w:rPr>
        <w:t>inhuman</w:t>
      </w:r>
      <w:r w:rsidR="00854EFC">
        <w:rPr>
          <w:rFonts w:asciiTheme="majorBidi" w:hAnsiTheme="majorBidi" w:cstheme="majorBidi"/>
        </w:rPr>
        <w:t xml:space="preserve"> conditions </w:t>
      </w:r>
      <w:r w:rsidR="00E518FF">
        <w:rPr>
          <w:rFonts w:asciiTheme="majorBidi" w:hAnsiTheme="majorBidi" w:cstheme="majorBidi"/>
        </w:rPr>
        <w:t xml:space="preserve">of </w:t>
      </w:r>
      <w:r w:rsidR="00961D1B">
        <w:rPr>
          <w:rFonts w:asciiTheme="majorBidi" w:hAnsiTheme="majorBidi" w:cstheme="majorBidi"/>
        </w:rPr>
        <w:t xml:space="preserve">their </w:t>
      </w:r>
      <w:r w:rsidR="00E518FF">
        <w:rPr>
          <w:rFonts w:asciiTheme="majorBidi" w:hAnsiTheme="majorBidi" w:cstheme="majorBidi"/>
        </w:rPr>
        <w:t>captivity and the</w:t>
      </w:r>
      <w:r w:rsidR="002A5A78">
        <w:rPr>
          <w:rFonts w:asciiTheme="majorBidi" w:hAnsiTheme="majorBidi" w:cstheme="majorBidi"/>
        </w:rPr>
        <w:t xml:space="preserve"> </w:t>
      </w:r>
      <w:r w:rsidR="00FA697B">
        <w:rPr>
          <w:rFonts w:asciiTheme="majorBidi" w:hAnsiTheme="majorBidi" w:cstheme="majorBidi"/>
        </w:rPr>
        <w:t xml:space="preserve">abuse </w:t>
      </w:r>
      <w:r w:rsidR="001F5847">
        <w:rPr>
          <w:rFonts w:asciiTheme="majorBidi" w:hAnsiTheme="majorBidi" w:cstheme="majorBidi"/>
        </w:rPr>
        <w:t>of</w:t>
      </w:r>
      <w:r w:rsidR="002A5A78">
        <w:rPr>
          <w:rFonts w:asciiTheme="majorBidi" w:hAnsiTheme="majorBidi" w:cstheme="majorBidi"/>
        </w:rPr>
        <w:t xml:space="preserve"> the</w:t>
      </w:r>
      <w:r w:rsidR="001F5847">
        <w:rPr>
          <w:rFonts w:asciiTheme="majorBidi" w:hAnsiTheme="majorBidi" w:cstheme="majorBidi"/>
        </w:rPr>
        <w:t>ir</w:t>
      </w:r>
      <w:r w:rsidR="002A5A78">
        <w:rPr>
          <w:rFonts w:asciiTheme="majorBidi" w:hAnsiTheme="majorBidi" w:cstheme="majorBidi"/>
        </w:rPr>
        <w:t xml:space="preserve"> famil</w:t>
      </w:r>
      <w:r w:rsidR="001F5847">
        <w:rPr>
          <w:rFonts w:asciiTheme="majorBidi" w:hAnsiTheme="majorBidi" w:cstheme="majorBidi"/>
        </w:rPr>
        <w:t>ies</w:t>
      </w:r>
      <w:r w:rsidR="00961D1B">
        <w:rPr>
          <w:rFonts w:asciiTheme="majorBidi" w:hAnsiTheme="majorBidi" w:cstheme="majorBidi"/>
        </w:rPr>
        <w:t xml:space="preserve"> all </w:t>
      </w:r>
      <w:r w:rsidR="00F328F7">
        <w:rPr>
          <w:rFonts w:asciiTheme="majorBidi" w:hAnsiTheme="majorBidi" w:cstheme="majorBidi"/>
        </w:rPr>
        <w:t>render the present case uniquely egregious.</w:t>
      </w:r>
    </w:p>
    <w:p w14:paraId="36DE9A6C" w14:textId="77777777" w:rsidR="00F36D40" w:rsidRPr="00FA697B" w:rsidRDefault="00F36D40" w:rsidP="00F24176">
      <w:pPr>
        <w:bidi/>
        <w:spacing w:line="360" w:lineRule="auto"/>
        <w:rPr>
          <w:rFonts w:asciiTheme="majorBidi" w:hAnsiTheme="majorBidi" w:cstheme="majorBidi"/>
          <w:rtl/>
          <w:lang w:val="en-US"/>
        </w:rPr>
      </w:pPr>
    </w:p>
    <w:p w14:paraId="34B66F49" w14:textId="77777777" w:rsidR="000D2B3E" w:rsidRPr="0089251E" w:rsidRDefault="000D2B3E" w:rsidP="000679EE">
      <w:pPr>
        <w:spacing w:after="120" w:line="360" w:lineRule="auto"/>
        <w:rPr>
          <w:rFonts w:asciiTheme="majorBidi" w:hAnsiTheme="majorBidi" w:cstheme="majorBidi"/>
          <w:b/>
          <w:i/>
        </w:rPr>
      </w:pPr>
      <w:r w:rsidRPr="0089251E">
        <w:rPr>
          <w:rFonts w:asciiTheme="majorBidi" w:hAnsiTheme="majorBidi" w:cstheme="majorBidi"/>
          <w:b/>
          <w:i/>
        </w:rPr>
        <w:t>The families of hostages as victims of torture and inhuman treatment</w:t>
      </w:r>
    </w:p>
    <w:p w14:paraId="00000037" w14:textId="1A60EA8C" w:rsidR="00E61C5F" w:rsidRPr="0089251E" w:rsidRDefault="0089251E" w:rsidP="000679EE">
      <w:pPr>
        <w:spacing w:after="120" w:line="360" w:lineRule="auto"/>
        <w:rPr>
          <w:rFonts w:asciiTheme="majorBidi" w:hAnsiTheme="majorBidi" w:cstheme="majorBidi"/>
        </w:rPr>
      </w:pPr>
      <w:r>
        <w:rPr>
          <w:rFonts w:asciiTheme="majorBidi" w:hAnsiTheme="majorBidi" w:cstheme="majorBidi"/>
        </w:rPr>
        <w:tab/>
      </w:r>
      <w:r w:rsidR="000D2B3E" w:rsidRPr="0089251E">
        <w:rPr>
          <w:rFonts w:asciiTheme="majorBidi" w:hAnsiTheme="majorBidi" w:cstheme="majorBidi"/>
        </w:rPr>
        <w:t>T</w:t>
      </w:r>
      <w:r w:rsidR="008E7E7E" w:rsidRPr="0089251E">
        <w:rPr>
          <w:rFonts w:asciiTheme="majorBidi" w:hAnsiTheme="majorBidi" w:cstheme="majorBidi"/>
        </w:rPr>
        <w:t xml:space="preserve">he </w:t>
      </w:r>
      <w:r w:rsidR="00B9507C">
        <w:rPr>
          <w:rFonts w:asciiTheme="majorBidi" w:hAnsiTheme="majorBidi" w:cstheme="majorBidi"/>
        </w:rPr>
        <w:t xml:space="preserve">illicit treatment </w:t>
      </w:r>
      <w:r w:rsidR="00477E05">
        <w:rPr>
          <w:rFonts w:asciiTheme="majorBidi" w:hAnsiTheme="majorBidi" w:cstheme="majorBidi"/>
        </w:rPr>
        <w:t>inflicted</w:t>
      </w:r>
      <w:r w:rsidR="008E7E7E" w:rsidRPr="0089251E">
        <w:rPr>
          <w:rFonts w:asciiTheme="majorBidi" w:hAnsiTheme="majorBidi" w:cstheme="majorBidi"/>
        </w:rPr>
        <w:t xml:space="preserve"> does not end with the hostages themselves. The anguish and suffering inflicted on their families, including their children, also </w:t>
      </w:r>
      <w:r w:rsidR="00CC6167">
        <w:rPr>
          <w:rFonts w:asciiTheme="majorBidi" w:hAnsiTheme="majorBidi" w:cstheme="majorBidi"/>
        </w:rPr>
        <w:t>amount</w:t>
      </w:r>
      <w:r w:rsidR="002E1BDB">
        <w:rPr>
          <w:rFonts w:asciiTheme="majorBidi" w:hAnsiTheme="majorBidi" w:cstheme="majorBidi"/>
        </w:rPr>
        <w:t xml:space="preserve"> to torture and </w:t>
      </w:r>
      <w:r w:rsidR="008E7E7E" w:rsidRPr="0089251E">
        <w:rPr>
          <w:rFonts w:asciiTheme="majorBidi" w:hAnsiTheme="majorBidi" w:cstheme="majorBidi"/>
        </w:rPr>
        <w:t>inhuman treatment.</w:t>
      </w:r>
      <w:r w:rsidR="00482BB5" w:rsidRPr="0089251E">
        <w:rPr>
          <w:rFonts w:asciiTheme="majorBidi" w:hAnsiTheme="majorBidi" w:cstheme="majorBidi"/>
        </w:rPr>
        <w:t xml:space="preserve"> </w:t>
      </w:r>
      <w:bookmarkStart w:id="0" w:name="_gjdgxs" w:colFirst="0" w:colLast="0"/>
      <w:bookmarkEnd w:id="0"/>
      <w:r w:rsidRPr="0089251E">
        <w:rPr>
          <w:rFonts w:asciiTheme="majorBidi" w:hAnsiTheme="majorBidi" w:cstheme="majorBidi"/>
        </w:rPr>
        <w:t xml:space="preserve">Growing recognition of the suffering caused to families by the uncertainty about the fate of their family members is evident in </w:t>
      </w:r>
      <w:r w:rsidR="00A74123" w:rsidRPr="0089251E">
        <w:rPr>
          <w:rFonts w:asciiTheme="majorBidi" w:hAnsiTheme="majorBidi" w:cstheme="majorBidi"/>
        </w:rPr>
        <w:t xml:space="preserve">both </w:t>
      </w:r>
      <w:r w:rsidRPr="0089251E">
        <w:rPr>
          <w:rFonts w:asciiTheme="majorBidi" w:hAnsiTheme="majorBidi" w:cstheme="majorBidi"/>
        </w:rPr>
        <w:t>IHL</w:t>
      </w:r>
      <w:r w:rsidR="00AB5D7F" w:rsidRPr="0089251E">
        <w:rPr>
          <w:rFonts w:asciiTheme="majorBidi" w:hAnsiTheme="majorBidi" w:cstheme="majorBidi"/>
        </w:rPr>
        <w:t>,</w:t>
      </w:r>
      <w:r w:rsidR="00AB5D7F" w:rsidRPr="0089251E">
        <w:rPr>
          <w:rFonts w:asciiTheme="majorBidi" w:hAnsiTheme="majorBidi" w:cstheme="majorBidi"/>
          <w:vertAlign w:val="superscript"/>
        </w:rPr>
        <w:t xml:space="preserve"> </w:t>
      </w:r>
      <w:r w:rsidR="00A74123" w:rsidRPr="0089251E">
        <w:rPr>
          <w:rFonts w:asciiTheme="majorBidi" w:hAnsiTheme="majorBidi" w:cstheme="majorBidi"/>
        </w:rPr>
        <w:t>and international human rights law</w:t>
      </w:r>
      <w:r w:rsidR="00AB5D7F" w:rsidRPr="0089251E">
        <w:rPr>
          <w:rFonts w:asciiTheme="majorBidi" w:hAnsiTheme="majorBidi" w:cstheme="majorBidi"/>
        </w:rPr>
        <w:t xml:space="preserve"> (IHRL).</w:t>
      </w:r>
      <w:r w:rsidR="001B4577" w:rsidRPr="0089251E">
        <w:rPr>
          <w:rFonts w:asciiTheme="majorBidi" w:hAnsiTheme="majorBidi" w:cstheme="majorBidi"/>
          <w:vertAlign w:val="superscript"/>
        </w:rPr>
        <w:footnoteReference w:id="17"/>
      </w:r>
      <w:r w:rsidRPr="0089251E">
        <w:rPr>
          <w:rFonts w:asciiTheme="majorBidi" w:hAnsiTheme="majorBidi" w:cstheme="majorBidi"/>
        </w:rPr>
        <w:t xml:space="preserve"> The central and explicit anchoring of the rights of </w:t>
      </w:r>
      <w:r w:rsidRPr="0089251E">
        <w:rPr>
          <w:rFonts w:asciiTheme="majorBidi" w:hAnsiTheme="majorBidi" w:cstheme="majorBidi"/>
          <w:i/>
        </w:rPr>
        <w:t>families as</w:t>
      </w:r>
      <w:r w:rsidR="00B9507C">
        <w:rPr>
          <w:rFonts w:asciiTheme="majorBidi" w:hAnsiTheme="majorBidi" w:cstheme="majorBidi"/>
          <w:i/>
        </w:rPr>
        <w:t xml:space="preserve"> direct</w:t>
      </w:r>
      <w:r w:rsidRPr="0089251E">
        <w:rPr>
          <w:rFonts w:asciiTheme="majorBidi" w:hAnsiTheme="majorBidi" w:cstheme="majorBidi"/>
          <w:i/>
        </w:rPr>
        <w:t xml:space="preserve"> victims </w:t>
      </w:r>
      <w:r w:rsidRPr="0089251E">
        <w:rPr>
          <w:rFonts w:asciiTheme="majorBidi" w:hAnsiTheme="majorBidi" w:cstheme="majorBidi"/>
        </w:rPr>
        <w:t xml:space="preserve">is found </w:t>
      </w:r>
      <w:r w:rsidR="00975BCA">
        <w:rPr>
          <w:rFonts w:asciiTheme="majorBidi" w:hAnsiTheme="majorBidi" w:cstheme="majorBidi"/>
        </w:rPr>
        <w:t>in</w:t>
      </w:r>
      <w:r w:rsidR="00975BCA" w:rsidRPr="0089251E">
        <w:rPr>
          <w:rFonts w:asciiTheme="majorBidi" w:hAnsiTheme="majorBidi" w:cstheme="majorBidi"/>
        </w:rPr>
        <w:t xml:space="preserve"> </w:t>
      </w:r>
      <w:r w:rsidRPr="0089251E">
        <w:rPr>
          <w:rFonts w:asciiTheme="majorBidi" w:hAnsiTheme="majorBidi" w:cstheme="majorBidi"/>
        </w:rPr>
        <w:t xml:space="preserve">the framework of the prohibition on </w:t>
      </w:r>
      <w:r w:rsidR="00A74123" w:rsidRPr="0089251E">
        <w:rPr>
          <w:rFonts w:asciiTheme="majorBidi" w:hAnsiTheme="majorBidi" w:cstheme="majorBidi"/>
        </w:rPr>
        <w:t>e</w:t>
      </w:r>
      <w:r w:rsidRPr="0089251E">
        <w:rPr>
          <w:rFonts w:asciiTheme="majorBidi" w:hAnsiTheme="majorBidi" w:cstheme="majorBidi"/>
        </w:rPr>
        <w:t xml:space="preserve">nforced </w:t>
      </w:r>
      <w:r w:rsidR="00A74123" w:rsidRPr="0089251E">
        <w:rPr>
          <w:rFonts w:asciiTheme="majorBidi" w:hAnsiTheme="majorBidi" w:cstheme="majorBidi"/>
        </w:rPr>
        <w:t>d</w:t>
      </w:r>
      <w:r w:rsidRPr="0089251E">
        <w:rPr>
          <w:rFonts w:asciiTheme="majorBidi" w:hAnsiTheme="majorBidi" w:cstheme="majorBidi"/>
        </w:rPr>
        <w:t>isappearances</w:t>
      </w:r>
      <w:r w:rsidR="003F209B">
        <w:rPr>
          <w:rFonts w:asciiTheme="majorBidi" w:hAnsiTheme="majorBidi" w:cstheme="majorBidi"/>
        </w:rPr>
        <w:t xml:space="preserve"> under</w:t>
      </w:r>
      <w:r w:rsidR="004C0E95">
        <w:rPr>
          <w:rFonts w:asciiTheme="majorBidi" w:hAnsiTheme="majorBidi" w:cstheme="majorBidi" w:hint="cs"/>
          <w:rtl/>
        </w:rPr>
        <w:t xml:space="preserve"> </w:t>
      </w:r>
      <w:r w:rsidR="003F209B">
        <w:rPr>
          <w:rFonts w:asciiTheme="majorBidi" w:hAnsiTheme="majorBidi" w:cstheme="majorBidi"/>
        </w:rPr>
        <w:t>article</w:t>
      </w:r>
      <w:r w:rsidR="003F209B" w:rsidRPr="0089251E">
        <w:rPr>
          <w:rFonts w:asciiTheme="majorBidi" w:hAnsiTheme="majorBidi" w:cstheme="majorBidi"/>
        </w:rPr>
        <w:t xml:space="preserve"> </w:t>
      </w:r>
      <w:r w:rsidR="00AB5D7F" w:rsidRPr="0089251E">
        <w:rPr>
          <w:rFonts w:asciiTheme="majorBidi" w:hAnsiTheme="majorBidi" w:cstheme="majorBidi"/>
        </w:rPr>
        <w:t xml:space="preserve">24 of the </w:t>
      </w:r>
      <w:r w:rsidRPr="0089251E">
        <w:rPr>
          <w:rFonts w:asciiTheme="majorBidi" w:hAnsiTheme="majorBidi" w:cstheme="majorBidi"/>
        </w:rPr>
        <w:t>2006 International Convention for the Protection of All Persons from Enforced Disappearance</w:t>
      </w:r>
      <w:r w:rsidR="004C0E95">
        <w:rPr>
          <w:rFonts w:asciiTheme="majorBidi" w:hAnsiTheme="majorBidi" w:cstheme="majorBidi"/>
          <w:lang w:val="en-US"/>
        </w:rPr>
        <w:t>.</w:t>
      </w:r>
      <w:r w:rsidRPr="0089251E">
        <w:rPr>
          <w:rFonts w:asciiTheme="majorBidi" w:hAnsiTheme="majorBidi" w:cstheme="majorBidi"/>
          <w:vertAlign w:val="superscript"/>
        </w:rPr>
        <w:footnoteReference w:id="18"/>
      </w:r>
      <w:r w:rsidRPr="0089251E">
        <w:rPr>
          <w:rFonts w:asciiTheme="majorBidi" w:hAnsiTheme="majorBidi" w:cstheme="majorBidi"/>
        </w:rPr>
        <w:t xml:space="preserve">  </w:t>
      </w:r>
    </w:p>
    <w:p w14:paraId="193A3984" w14:textId="7FD51E9C" w:rsidR="00AB5D7F" w:rsidRPr="0089251E" w:rsidRDefault="0089251E" w:rsidP="000679EE">
      <w:pPr>
        <w:spacing w:after="120" w:line="360" w:lineRule="auto"/>
        <w:rPr>
          <w:rFonts w:asciiTheme="majorBidi" w:hAnsiTheme="majorBidi" w:cstheme="majorBidi"/>
          <w:vertAlign w:val="superscript"/>
        </w:rPr>
      </w:pPr>
      <w:bookmarkStart w:id="1" w:name="_4tk8eoep4tz7" w:colFirst="0" w:colLast="0"/>
      <w:bookmarkStart w:id="2" w:name="_j6xqr9nrffpn" w:colFirst="0" w:colLast="0"/>
      <w:bookmarkEnd w:id="1"/>
      <w:bookmarkEnd w:id="2"/>
      <w:r>
        <w:rPr>
          <w:rFonts w:asciiTheme="majorBidi" w:hAnsiTheme="majorBidi" w:cstheme="majorBidi"/>
        </w:rPr>
        <w:lastRenderedPageBreak/>
        <w:tab/>
      </w:r>
      <w:bookmarkStart w:id="3" w:name="_p8vsv0jt99vq" w:colFirst="0" w:colLast="0"/>
      <w:bookmarkStart w:id="4" w:name="_le9qjyddg9yo" w:colFirst="0" w:colLast="0"/>
      <w:bookmarkEnd w:id="3"/>
      <w:bookmarkEnd w:id="4"/>
      <w:r w:rsidR="00B9507C">
        <w:rPr>
          <w:rFonts w:asciiTheme="majorBidi" w:hAnsiTheme="majorBidi" w:cstheme="majorBidi"/>
        </w:rPr>
        <w:t xml:space="preserve">The connection between </w:t>
      </w:r>
      <w:r w:rsidR="008E6A8D">
        <w:rPr>
          <w:rFonts w:asciiTheme="majorBidi" w:hAnsiTheme="majorBidi" w:cstheme="majorBidi"/>
        </w:rPr>
        <w:t>E</w:t>
      </w:r>
      <w:r w:rsidR="00A27B5E">
        <w:rPr>
          <w:rFonts w:asciiTheme="majorBidi" w:hAnsiTheme="majorBidi" w:cstheme="majorBidi"/>
        </w:rPr>
        <w:t xml:space="preserve">nforced </w:t>
      </w:r>
      <w:r w:rsidR="005A7C73">
        <w:rPr>
          <w:rFonts w:asciiTheme="majorBidi" w:hAnsiTheme="majorBidi" w:cstheme="majorBidi"/>
        </w:rPr>
        <w:t xml:space="preserve">Disappearances </w:t>
      </w:r>
      <w:r w:rsidR="00B9507C">
        <w:rPr>
          <w:rFonts w:asciiTheme="majorBidi" w:hAnsiTheme="majorBidi" w:cstheme="majorBidi"/>
        </w:rPr>
        <w:t>and torture and inhuman treatment has already been flagged by human rights bodies.</w:t>
      </w:r>
      <w:r w:rsidR="00B9507C">
        <w:rPr>
          <w:rStyle w:val="FootnoteReference"/>
          <w:rFonts w:asciiTheme="majorBidi" w:hAnsiTheme="majorBidi" w:cstheme="majorBidi"/>
        </w:rPr>
        <w:footnoteReference w:id="19"/>
      </w:r>
      <w:r w:rsidR="00B9507C">
        <w:rPr>
          <w:rFonts w:asciiTheme="majorBidi" w:hAnsiTheme="majorBidi" w:cstheme="majorBidi"/>
        </w:rPr>
        <w:t xml:space="preserve"> </w:t>
      </w:r>
      <w:r w:rsidR="009D37F6" w:rsidRPr="00232987">
        <w:rPr>
          <w:rFonts w:asciiTheme="majorBidi" w:hAnsiTheme="majorBidi" w:cstheme="majorBidi"/>
        </w:rPr>
        <w:t>It has been acknowledged that under certain circumstances enforced disappearance can be classified as a form of torture</w:t>
      </w:r>
      <w:r w:rsidR="007F4294">
        <w:rPr>
          <w:rFonts w:asciiTheme="majorBidi" w:hAnsiTheme="majorBidi" w:cstheme="majorBidi" w:hint="cs"/>
          <w:rtl/>
        </w:rPr>
        <w:t xml:space="preserve"> </w:t>
      </w:r>
      <w:r w:rsidR="007F4294">
        <w:rPr>
          <w:rFonts w:asciiTheme="majorBidi" w:hAnsiTheme="majorBidi" w:cstheme="majorBidi"/>
          <w:lang w:val="en-US"/>
        </w:rPr>
        <w:t xml:space="preserve"> and </w:t>
      </w:r>
      <w:r w:rsidR="00310BDF">
        <w:rPr>
          <w:rFonts w:asciiTheme="majorBidi" w:hAnsiTheme="majorBidi" w:cstheme="majorBidi"/>
          <w:lang w:val="en-US"/>
        </w:rPr>
        <w:t>inhuman treatment</w:t>
      </w:r>
      <w:r w:rsidR="009D37F6" w:rsidRPr="00232987">
        <w:rPr>
          <w:rFonts w:asciiTheme="majorBidi" w:hAnsiTheme="majorBidi" w:cstheme="majorBidi"/>
        </w:rPr>
        <w:t xml:space="preserve"> under international law.</w:t>
      </w:r>
      <w:r w:rsidR="009D37F6" w:rsidRPr="00232987">
        <w:rPr>
          <w:rFonts w:asciiTheme="majorBidi" w:hAnsiTheme="majorBidi" w:cstheme="majorBidi"/>
          <w:vertAlign w:val="superscript"/>
        </w:rPr>
        <w:footnoteReference w:id="20"/>
      </w:r>
      <w:r w:rsidR="009D37F6" w:rsidRPr="00232987">
        <w:rPr>
          <w:rFonts w:asciiTheme="majorBidi" w:hAnsiTheme="majorBidi" w:cstheme="majorBidi"/>
        </w:rPr>
        <w:t xml:space="preserve"> </w:t>
      </w:r>
      <w:r w:rsidR="00B9507C">
        <w:rPr>
          <w:rFonts w:asciiTheme="majorBidi" w:hAnsiTheme="majorBidi" w:cstheme="majorBidi"/>
        </w:rPr>
        <w:t>Moreover, i</w:t>
      </w:r>
      <w:r w:rsidR="00B9507C" w:rsidRPr="0089251E">
        <w:rPr>
          <w:rFonts w:asciiTheme="majorBidi" w:hAnsiTheme="majorBidi" w:cstheme="majorBidi"/>
        </w:rPr>
        <w:t>t</w:t>
      </w:r>
      <w:r w:rsidR="00AB5D7F" w:rsidRPr="0089251E">
        <w:rPr>
          <w:rFonts w:asciiTheme="majorBidi" w:hAnsiTheme="majorBidi" w:cstheme="majorBidi"/>
        </w:rPr>
        <w:t xml:space="preserve"> </w:t>
      </w:r>
      <w:r w:rsidR="00F328F7">
        <w:rPr>
          <w:rFonts w:asciiTheme="majorBidi" w:hAnsiTheme="majorBidi" w:cstheme="majorBidi"/>
        </w:rPr>
        <w:t>has been</w:t>
      </w:r>
      <w:r w:rsidR="00AB5D7F" w:rsidRPr="0089251E">
        <w:rPr>
          <w:rFonts w:asciiTheme="majorBidi" w:hAnsiTheme="majorBidi" w:cstheme="majorBidi"/>
        </w:rPr>
        <w:t xml:space="preserve"> acknowledged both </w:t>
      </w:r>
      <w:r w:rsidR="00F36D40" w:rsidRPr="0089251E">
        <w:rPr>
          <w:rFonts w:asciiTheme="majorBidi" w:hAnsiTheme="majorBidi" w:cstheme="majorBidi"/>
        </w:rPr>
        <w:t xml:space="preserve">by </w:t>
      </w:r>
      <w:r w:rsidR="00AB5D7F" w:rsidRPr="0089251E">
        <w:rPr>
          <w:rFonts w:asciiTheme="majorBidi" w:hAnsiTheme="majorBidi" w:cstheme="majorBidi"/>
        </w:rPr>
        <w:t>the EC</w:t>
      </w:r>
      <w:r w:rsidR="002A7E97">
        <w:rPr>
          <w:rFonts w:asciiTheme="majorBidi" w:hAnsiTheme="majorBidi" w:cstheme="majorBidi"/>
        </w:rPr>
        <w:t>t</w:t>
      </w:r>
      <w:r w:rsidR="00AB5D7F" w:rsidRPr="0089251E">
        <w:rPr>
          <w:rFonts w:asciiTheme="majorBidi" w:hAnsiTheme="majorBidi" w:cstheme="majorBidi"/>
        </w:rPr>
        <w:t>HR and the Human Rights Committee that the families of forcibly</w:t>
      </w:r>
      <w:r w:rsidR="00F328F7">
        <w:rPr>
          <w:rFonts w:asciiTheme="majorBidi" w:hAnsiTheme="majorBidi" w:cstheme="majorBidi"/>
        </w:rPr>
        <w:t>-</w:t>
      </w:r>
      <w:r w:rsidR="00AB5D7F" w:rsidRPr="0089251E">
        <w:rPr>
          <w:rFonts w:asciiTheme="majorBidi" w:hAnsiTheme="majorBidi" w:cstheme="majorBidi"/>
        </w:rPr>
        <w:t xml:space="preserve">disappeared individuals </w:t>
      </w:r>
      <w:r w:rsidR="00EC5776">
        <w:rPr>
          <w:rFonts w:asciiTheme="majorBidi" w:hAnsiTheme="majorBidi" w:cstheme="majorBidi"/>
        </w:rPr>
        <w:t>can be victims</w:t>
      </w:r>
      <w:r w:rsidR="00AB5D7F" w:rsidRPr="0089251E">
        <w:rPr>
          <w:rFonts w:asciiTheme="majorBidi" w:hAnsiTheme="majorBidi" w:cstheme="majorBidi"/>
        </w:rPr>
        <w:t xml:space="preserve"> </w:t>
      </w:r>
      <w:r w:rsidR="00EC5776">
        <w:rPr>
          <w:rFonts w:asciiTheme="majorBidi" w:hAnsiTheme="majorBidi" w:cstheme="majorBidi"/>
          <w:b/>
          <w:bCs/>
        </w:rPr>
        <w:t>of</w:t>
      </w:r>
      <w:r w:rsidR="00AB5D7F" w:rsidRPr="00D26785">
        <w:rPr>
          <w:rFonts w:asciiTheme="majorBidi" w:hAnsiTheme="majorBidi" w:cstheme="majorBidi"/>
          <w:b/>
          <w:bCs/>
        </w:rPr>
        <w:t xml:space="preserve"> </w:t>
      </w:r>
      <w:r w:rsidR="00AB5D7F" w:rsidRPr="0078156F">
        <w:rPr>
          <w:rFonts w:asciiTheme="majorBidi" w:hAnsiTheme="majorBidi" w:cstheme="majorBidi"/>
          <w:b/>
          <w:bCs/>
        </w:rPr>
        <w:t xml:space="preserve">torture </w:t>
      </w:r>
      <w:r w:rsidR="00783979">
        <w:rPr>
          <w:rFonts w:asciiTheme="majorBidi" w:hAnsiTheme="majorBidi" w:cstheme="majorBidi"/>
          <w:b/>
          <w:bCs/>
        </w:rPr>
        <w:t>and</w:t>
      </w:r>
      <w:r w:rsidR="00783979" w:rsidRPr="0078156F">
        <w:rPr>
          <w:rFonts w:asciiTheme="majorBidi" w:hAnsiTheme="majorBidi" w:cstheme="majorBidi"/>
          <w:b/>
          <w:bCs/>
        </w:rPr>
        <w:t xml:space="preserve"> </w:t>
      </w:r>
      <w:r w:rsidR="00AB5D7F" w:rsidRPr="0078156F">
        <w:rPr>
          <w:rFonts w:asciiTheme="majorBidi" w:hAnsiTheme="majorBidi" w:cstheme="majorBidi"/>
          <w:b/>
          <w:bCs/>
        </w:rPr>
        <w:t>inhuman and degrading treatment</w:t>
      </w:r>
      <w:r w:rsidR="00AB5D7F" w:rsidRPr="0089251E">
        <w:rPr>
          <w:rFonts w:asciiTheme="majorBidi" w:hAnsiTheme="majorBidi" w:cstheme="majorBidi"/>
        </w:rPr>
        <w:t xml:space="preserve"> due to the </w:t>
      </w:r>
      <w:r w:rsidR="00B9507C">
        <w:rPr>
          <w:rFonts w:asciiTheme="majorBidi" w:hAnsiTheme="majorBidi" w:cstheme="majorBidi"/>
        </w:rPr>
        <w:t>severe mental suffering caused by</w:t>
      </w:r>
      <w:r w:rsidR="00B9507C" w:rsidRPr="0089251E">
        <w:rPr>
          <w:rFonts w:asciiTheme="majorBidi" w:hAnsiTheme="majorBidi" w:cstheme="majorBidi"/>
        </w:rPr>
        <w:t xml:space="preserve"> </w:t>
      </w:r>
      <w:r w:rsidR="00AB5D7F" w:rsidRPr="0089251E">
        <w:rPr>
          <w:rFonts w:asciiTheme="majorBidi" w:hAnsiTheme="majorBidi" w:cstheme="majorBidi"/>
        </w:rPr>
        <w:t>prolonged uncertainty about the fate of their loved ones.</w:t>
      </w:r>
      <w:r w:rsidR="00AB5D7F" w:rsidRPr="0089251E">
        <w:rPr>
          <w:rFonts w:asciiTheme="majorBidi" w:hAnsiTheme="majorBidi" w:cstheme="majorBidi"/>
          <w:vertAlign w:val="superscript"/>
        </w:rPr>
        <w:footnoteReference w:id="21"/>
      </w:r>
    </w:p>
    <w:p w14:paraId="1900C3FC" w14:textId="779AD6B3" w:rsidR="00DC3B4D" w:rsidRDefault="0089251E" w:rsidP="00701C7F">
      <w:pPr>
        <w:spacing w:after="120" w:line="360" w:lineRule="auto"/>
        <w:rPr>
          <w:rFonts w:asciiTheme="majorBidi" w:hAnsiTheme="majorBidi" w:cstheme="majorBidi"/>
        </w:rPr>
      </w:pPr>
      <w:r>
        <w:rPr>
          <w:rFonts w:asciiTheme="majorBidi" w:hAnsiTheme="majorBidi" w:cstheme="majorBidi"/>
        </w:rPr>
        <w:tab/>
      </w:r>
      <w:r w:rsidR="00F825CD" w:rsidRPr="0089251E">
        <w:rPr>
          <w:rFonts w:asciiTheme="majorBidi" w:hAnsiTheme="majorBidi" w:cstheme="majorBidi"/>
        </w:rPr>
        <w:t>According to the ECtHR, determining whether a family member qualifies as a victim of torture or inhuman or degrading treatment hinges on specific circumstances that "</w:t>
      </w:r>
      <w:r w:rsidR="00F825CD" w:rsidRPr="0089251E">
        <w:rPr>
          <w:rFonts w:asciiTheme="majorBidi" w:hAnsiTheme="majorBidi" w:cstheme="majorBidi"/>
          <w:i/>
          <w:iCs/>
        </w:rPr>
        <w:t>give[s] the suffering of the applicant a dimension and character distinct from the emotional distress which may be regarded as inevitably caused to relatives of a victim of a serious human rights violation</w:t>
      </w:r>
      <w:r w:rsidR="00F825CD" w:rsidRPr="0089251E">
        <w:rPr>
          <w:rFonts w:asciiTheme="majorBidi" w:hAnsiTheme="majorBidi" w:cstheme="majorBidi"/>
        </w:rPr>
        <w:t>.”</w:t>
      </w:r>
      <w:r w:rsidR="00C576BA">
        <w:rPr>
          <w:rFonts w:asciiTheme="majorBidi" w:hAnsiTheme="majorBidi" w:cstheme="majorBidi"/>
        </w:rPr>
        <w:t xml:space="preserve"> </w:t>
      </w:r>
      <w:r w:rsidR="00C576BA" w:rsidRPr="00B3414E">
        <w:rPr>
          <w:rFonts w:asciiTheme="majorBidi" w:hAnsiTheme="majorBidi" w:cstheme="majorBidi"/>
        </w:rPr>
        <w:t xml:space="preserve">In the </w:t>
      </w:r>
      <w:r w:rsidR="00C576BA" w:rsidRPr="003500D2">
        <w:rPr>
          <w:rFonts w:asciiTheme="majorBidi" w:hAnsiTheme="majorBidi" w:cstheme="majorBidi"/>
          <w:i/>
          <w:iCs/>
        </w:rPr>
        <w:t>Çakici</w:t>
      </w:r>
      <w:r w:rsidR="00C576BA" w:rsidRPr="003500D2">
        <w:rPr>
          <w:rFonts w:asciiTheme="majorBidi" w:hAnsiTheme="majorBidi" w:cstheme="majorBidi"/>
        </w:rPr>
        <w:t xml:space="preserve"> case the court </w:t>
      </w:r>
      <w:r w:rsidR="00276B9B" w:rsidRPr="003500D2">
        <w:rPr>
          <w:rFonts w:asciiTheme="majorBidi" w:hAnsiTheme="majorBidi" w:cstheme="majorBidi"/>
        </w:rPr>
        <w:t>pointed to specific criteria -</w:t>
      </w:r>
      <w:r w:rsidR="00C576BA" w:rsidRPr="003500D2">
        <w:rPr>
          <w:rFonts w:asciiTheme="majorBidi" w:hAnsiTheme="majorBidi" w:cstheme="majorBidi"/>
        </w:rPr>
        <w:t xml:space="preserve"> including</w:t>
      </w:r>
      <w:r w:rsidR="00DC3B4D">
        <w:rPr>
          <w:rFonts w:asciiTheme="majorBidi" w:hAnsiTheme="majorBidi" w:cstheme="majorBidi"/>
        </w:rPr>
        <w:t>:</w:t>
      </w:r>
    </w:p>
    <w:p w14:paraId="7C200115" w14:textId="2C93C033" w:rsidR="007743B0" w:rsidRDefault="00C576BA" w:rsidP="007F49DB">
      <w:pPr>
        <w:spacing w:after="120" w:line="360" w:lineRule="auto"/>
        <w:ind w:left="993" w:right="1280"/>
        <w:rPr>
          <w:rFonts w:asciiTheme="majorBidi" w:hAnsiTheme="majorBidi" w:cstheme="majorBidi"/>
          <w:rtl/>
        </w:rPr>
      </w:pPr>
      <w:r w:rsidRPr="003500D2">
        <w:rPr>
          <w:rFonts w:asciiTheme="majorBidi" w:hAnsiTheme="majorBidi" w:cstheme="majorBidi"/>
        </w:rPr>
        <w:t xml:space="preserve"> </w:t>
      </w:r>
      <w:r w:rsidRPr="003500D2">
        <w:rPr>
          <w:rFonts w:asciiTheme="majorBidi" w:hAnsiTheme="majorBidi" w:cstheme="majorBidi"/>
          <w:i/>
          <w:iCs/>
        </w:rPr>
        <w:t xml:space="preserve">“[T]he proximity of the family tie – in that context, a certain weight will attach to the parent-child bond, the particular circumstances of the relationship, the extent to which the family member witnessed the events in question, the involvement of the family member in the attempts to obtain </w:t>
      </w:r>
      <w:r w:rsidRPr="003500D2">
        <w:rPr>
          <w:rFonts w:asciiTheme="majorBidi" w:hAnsiTheme="majorBidi" w:cstheme="majorBidi"/>
          <w:i/>
          <w:iCs/>
        </w:rPr>
        <w:lastRenderedPageBreak/>
        <w:t>information about the disappeared person and the way in which the authorities responded to those enquiries</w:t>
      </w:r>
      <w:r w:rsidRPr="003500D2">
        <w:rPr>
          <w:rFonts w:asciiTheme="majorBidi" w:hAnsiTheme="majorBidi" w:cstheme="majorBidi"/>
        </w:rPr>
        <w:t>.”</w:t>
      </w:r>
      <w:r w:rsidR="00F825CD" w:rsidRPr="00B3414E">
        <w:rPr>
          <w:rFonts w:asciiTheme="majorBidi" w:hAnsiTheme="majorBidi" w:cstheme="majorBidi"/>
          <w:vertAlign w:val="superscript"/>
        </w:rPr>
        <w:footnoteReference w:id="22"/>
      </w:r>
      <w:r w:rsidR="00F825CD" w:rsidRPr="0089251E">
        <w:rPr>
          <w:rFonts w:asciiTheme="majorBidi" w:hAnsiTheme="majorBidi" w:cstheme="majorBidi"/>
        </w:rPr>
        <w:t xml:space="preserve"> </w:t>
      </w:r>
      <w:r w:rsidR="00CD481E">
        <w:rPr>
          <w:rFonts w:asciiTheme="majorBidi" w:hAnsiTheme="majorBidi" w:cstheme="majorBidi"/>
        </w:rPr>
        <w:t xml:space="preserve">  </w:t>
      </w:r>
    </w:p>
    <w:p w14:paraId="11F9D5D1" w14:textId="688F1BC4" w:rsidR="008A2185" w:rsidRDefault="00B3414E" w:rsidP="008E6A8D">
      <w:pPr>
        <w:spacing w:line="360" w:lineRule="auto"/>
        <w:rPr>
          <w:rFonts w:asciiTheme="majorBidi" w:hAnsiTheme="majorBidi" w:cstheme="majorBidi"/>
          <w:rtl/>
        </w:rPr>
      </w:pPr>
      <w:r>
        <w:rPr>
          <w:rFonts w:asciiTheme="majorBidi" w:hAnsiTheme="majorBidi" w:cstheme="majorBidi"/>
        </w:rPr>
        <w:tab/>
      </w:r>
      <w:r w:rsidR="009B3031">
        <w:rPr>
          <w:rFonts w:asciiTheme="majorBidi" w:hAnsiTheme="majorBidi" w:cstheme="majorBidi"/>
        </w:rPr>
        <w:t>T</w:t>
      </w:r>
      <w:r w:rsidR="00BF6F1E" w:rsidRPr="00BF6F1E">
        <w:rPr>
          <w:rFonts w:asciiTheme="majorBidi" w:hAnsiTheme="majorBidi" w:cstheme="majorBidi"/>
        </w:rPr>
        <w:t>he families of those kidnapped on October 7</w:t>
      </w:r>
      <w:r w:rsidR="002A7E97" w:rsidRPr="00F51688">
        <w:rPr>
          <w:rFonts w:asciiTheme="majorBidi" w:hAnsiTheme="majorBidi" w:cstheme="majorBidi"/>
          <w:vertAlign w:val="superscript"/>
        </w:rPr>
        <w:t>th</w:t>
      </w:r>
      <w:r w:rsidR="00BF6F1E" w:rsidRPr="00BF6F1E">
        <w:rPr>
          <w:rFonts w:asciiTheme="majorBidi" w:hAnsiTheme="majorBidi" w:cstheme="majorBidi"/>
        </w:rPr>
        <w:t xml:space="preserve"> meet and exceed each of these criteria. On October 7</w:t>
      </w:r>
      <w:r w:rsidR="002A7E97" w:rsidRPr="00194834">
        <w:rPr>
          <w:rFonts w:asciiTheme="majorBidi" w:hAnsiTheme="majorBidi" w:cstheme="majorBidi"/>
          <w:vertAlign w:val="superscript"/>
        </w:rPr>
        <w:t>th</w:t>
      </w:r>
      <w:r w:rsidR="00BF6F1E" w:rsidRPr="00BF6F1E">
        <w:rPr>
          <w:rFonts w:asciiTheme="majorBidi" w:hAnsiTheme="majorBidi" w:cstheme="majorBidi"/>
        </w:rPr>
        <w:t>, entire families were abducted – some were separated in captivity by their captors, women and children returning in</w:t>
      </w:r>
      <w:r w:rsidR="00992FFF">
        <w:rPr>
          <w:rFonts w:asciiTheme="majorBidi" w:hAnsiTheme="majorBidi" w:cstheme="majorBidi"/>
        </w:rPr>
        <w:t xml:space="preserve"> the November deal</w:t>
      </w:r>
      <w:r w:rsidR="00BF6F1E" w:rsidRPr="00BF6F1E">
        <w:rPr>
          <w:rFonts w:asciiTheme="majorBidi" w:hAnsiTheme="majorBidi" w:cstheme="majorBidi"/>
        </w:rPr>
        <w:t xml:space="preserve"> while leaving behind fathers, husbands and </w:t>
      </w:r>
      <w:r w:rsidR="00992FFF">
        <w:rPr>
          <w:rFonts w:asciiTheme="majorBidi" w:hAnsiTheme="majorBidi" w:cstheme="majorBidi"/>
        </w:rPr>
        <w:t>siblings</w:t>
      </w:r>
      <w:r w:rsidR="00BF6F1E" w:rsidRPr="00BF6F1E">
        <w:rPr>
          <w:rFonts w:asciiTheme="majorBidi" w:hAnsiTheme="majorBidi" w:cstheme="majorBidi"/>
        </w:rPr>
        <w:t xml:space="preserve">. </w:t>
      </w:r>
      <w:r w:rsidR="002A7E97">
        <w:rPr>
          <w:rFonts w:asciiTheme="majorBidi" w:hAnsiTheme="majorBidi" w:cstheme="majorBidi"/>
        </w:rPr>
        <w:t>Many f</w:t>
      </w:r>
      <w:r w:rsidR="00BF6F1E" w:rsidRPr="00BF6F1E">
        <w:rPr>
          <w:rFonts w:asciiTheme="majorBidi" w:hAnsiTheme="majorBidi" w:cstheme="majorBidi"/>
        </w:rPr>
        <w:t xml:space="preserve">amily members </w:t>
      </w:r>
      <w:r w:rsidR="002A7E97">
        <w:rPr>
          <w:rFonts w:asciiTheme="majorBidi" w:hAnsiTheme="majorBidi" w:cstheme="majorBidi"/>
        </w:rPr>
        <w:t xml:space="preserve">witnessed the atrocities </w:t>
      </w:r>
      <w:r w:rsidR="009B3031">
        <w:rPr>
          <w:rFonts w:asciiTheme="majorBidi" w:hAnsiTheme="majorBidi" w:cstheme="majorBidi"/>
        </w:rPr>
        <w:t xml:space="preserve">against their loved-ones either firsthand, </w:t>
      </w:r>
      <w:r w:rsidR="002A7E97">
        <w:rPr>
          <w:rFonts w:asciiTheme="majorBidi" w:hAnsiTheme="majorBidi" w:cstheme="majorBidi"/>
        </w:rPr>
        <w:t xml:space="preserve">on real-time </w:t>
      </w:r>
      <w:r w:rsidR="00BF6F1E" w:rsidRPr="00BF6F1E">
        <w:rPr>
          <w:rFonts w:asciiTheme="majorBidi" w:hAnsiTheme="majorBidi" w:cstheme="majorBidi"/>
        </w:rPr>
        <w:t xml:space="preserve">video </w:t>
      </w:r>
      <w:r w:rsidR="002A7E97">
        <w:rPr>
          <w:rFonts w:asciiTheme="majorBidi" w:hAnsiTheme="majorBidi" w:cstheme="majorBidi"/>
        </w:rPr>
        <w:t>or in later-</w:t>
      </w:r>
      <w:r w:rsidR="00BF6F1E" w:rsidRPr="00BF6F1E">
        <w:rPr>
          <w:rFonts w:asciiTheme="majorBidi" w:hAnsiTheme="majorBidi" w:cstheme="majorBidi"/>
        </w:rPr>
        <w:t xml:space="preserve">released </w:t>
      </w:r>
      <w:r w:rsidR="002A7E97">
        <w:rPr>
          <w:rFonts w:asciiTheme="majorBidi" w:hAnsiTheme="majorBidi" w:cstheme="majorBidi"/>
        </w:rPr>
        <w:t>recordings</w:t>
      </w:r>
      <w:r w:rsidR="00BF6F1E" w:rsidRPr="00BF6F1E">
        <w:rPr>
          <w:rFonts w:asciiTheme="majorBidi" w:hAnsiTheme="majorBidi" w:cstheme="majorBidi"/>
        </w:rPr>
        <w:t xml:space="preserve">. </w:t>
      </w:r>
      <w:r w:rsidR="008A2185">
        <w:rPr>
          <w:rFonts w:asciiTheme="majorBidi" w:hAnsiTheme="majorBidi" w:cstheme="majorBidi"/>
          <w:lang w:val="en-US"/>
        </w:rPr>
        <w:t xml:space="preserve">Some of the atrocities were filmed by the perpetrators themselves and </w:t>
      </w:r>
      <w:r w:rsidR="008A2185">
        <w:rPr>
          <w:rFonts w:asciiTheme="majorBidi" w:hAnsiTheme="majorBidi" w:cstheme="majorBidi"/>
        </w:rPr>
        <w:t>live streamed on social media, sometimes via the victims’ accounts to their families</w:t>
      </w:r>
      <w:r w:rsidR="00C34C0E">
        <w:rPr>
          <w:rFonts w:asciiTheme="majorBidi" w:hAnsiTheme="majorBidi" w:cstheme="majorBidi"/>
        </w:rPr>
        <w:t>,</w:t>
      </w:r>
      <w:r w:rsidR="008A2185">
        <w:rPr>
          <w:rStyle w:val="FootnoteReference"/>
          <w:rFonts w:asciiTheme="majorBidi" w:hAnsiTheme="majorBidi" w:cstheme="majorBidi"/>
        </w:rPr>
        <w:footnoteReference w:id="23"/>
      </w:r>
      <w:r w:rsidR="008A2185">
        <w:rPr>
          <w:rFonts w:asciiTheme="majorBidi" w:hAnsiTheme="majorBidi" w:cstheme="majorBidi"/>
        </w:rPr>
        <w:t xml:space="preserve"> which was clearly aimed at terrorizing</w:t>
      </w:r>
      <w:r w:rsidR="00C34C0E">
        <w:rPr>
          <w:rFonts w:asciiTheme="majorBidi" w:hAnsiTheme="majorBidi" w:cstheme="majorBidi"/>
        </w:rPr>
        <w:t xml:space="preserve"> and abusing</w:t>
      </w:r>
      <w:r w:rsidR="008A2185">
        <w:rPr>
          <w:rFonts w:asciiTheme="majorBidi" w:hAnsiTheme="majorBidi" w:cstheme="majorBidi"/>
        </w:rPr>
        <w:t xml:space="preserve"> the families of the victims and the Israeli population more broadly.</w:t>
      </w:r>
      <w:r w:rsidR="000724EB">
        <w:rPr>
          <w:rFonts w:asciiTheme="majorBidi" w:hAnsiTheme="majorBidi" w:cstheme="majorBidi"/>
        </w:rPr>
        <w:t xml:space="preserve"> </w:t>
      </w:r>
      <w:r w:rsidR="008A2185">
        <w:rPr>
          <w:rFonts w:asciiTheme="majorBidi" w:hAnsiTheme="majorBidi" w:cstheme="majorBidi"/>
        </w:rPr>
        <w:t>Following October 7</w:t>
      </w:r>
      <w:r w:rsidR="008A2185" w:rsidRPr="00FE2698">
        <w:rPr>
          <w:rFonts w:asciiTheme="majorBidi" w:hAnsiTheme="majorBidi" w:cstheme="majorBidi"/>
          <w:vertAlign w:val="superscript"/>
        </w:rPr>
        <w:t>th</w:t>
      </w:r>
      <w:r w:rsidR="008A2185">
        <w:rPr>
          <w:rFonts w:asciiTheme="majorBidi" w:hAnsiTheme="majorBidi" w:cstheme="majorBidi"/>
        </w:rPr>
        <w:t xml:space="preserve">, Hamas continues to </w:t>
      </w:r>
      <w:r w:rsidR="00396DC5">
        <w:rPr>
          <w:rFonts w:asciiTheme="majorBidi" w:hAnsiTheme="majorBidi" w:cstheme="majorBidi"/>
        </w:rPr>
        <w:t>abuse</w:t>
      </w:r>
      <w:r w:rsidR="008A2185">
        <w:rPr>
          <w:rFonts w:asciiTheme="majorBidi" w:hAnsiTheme="majorBidi" w:cstheme="majorBidi"/>
        </w:rPr>
        <w:t xml:space="preserve"> the hostages’ families by publishing videos of their loved ones in which they beg for their </w:t>
      </w:r>
      <w:r w:rsidR="00DC3B4D">
        <w:rPr>
          <w:rFonts w:asciiTheme="majorBidi" w:hAnsiTheme="majorBidi" w:cstheme="majorBidi"/>
        </w:rPr>
        <w:t>lives,</w:t>
      </w:r>
      <w:r w:rsidR="008A2185">
        <w:rPr>
          <w:rFonts w:asciiTheme="majorBidi" w:hAnsiTheme="majorBidi" w:cstheme="majorBidi"/>
        </w:rPr>
        <w:t xml:space="preserve"> and which shed light on the inhumane conditions of their captivity.</w:t>
      </w:r>
      <w:r w:rsidR="00733235">
        <w:rPr>
          <w:rStyle w:val="FootnoteReference"/>
          <w:rFonts w:asciiTheme="majorBidi" w:hAnsiTheme="majorBidi" w:cstheme="majorBidi"/>
        </w:rPr>
        <w:footnoteReference w:id="24"/>
      </w:r>
    </w:p>
    <w:p w14:paraId="3DC243C1" w14:textId="6EFAF94D" w:rsidR="00BF6F1E" w:rsidRPr="00A71CC4" w:rsidRDefault="008E6A8D" w:rsidP="00BF6F1E">
      <w:pPr>
        <w:spacing w:after="120" w:line="360" w:lineRule="auto"/>
        <w:rPr>
          <w:rFonts w:asciiTheme="majorBidi" w:hAnsiTheme="majorBidi" w:cstheme="majorBidi"/>
          <w:rtl/>
          <w:lang w:val="en-US"/>
        </w:rPr>
      </w:pPr>
      <w:r>
        <w:rPr>
          <w:rFonts w:asciiTheme="majorBidi" w:hAnsiTheme="majorBidi" w:cstheme="majorBidi"/>
        </w:rPr>
        <w:tab/>
      </w:r>
      <w:r w:rsidR="00BF6F1E" w:rsidRPr="00BF6F1E">
        <w:rPr>
          <w:rFonts w:asciiTheme="majorBidi" w:hAnsiTheme="majorBidi" w:cstheme="majorBidi"/>
        </w:rPr>
        <w:t>Family members</w:t>
      </w:r>
      <w:r w:rsidR="002A7E97">
        <w:rPr>
          <w:rFonts w:asciiTheme="majorBidi" w:hAnsiTheme="majorBidi" w:cstheme="majorBidi"/>
        </w:rPr>
        <w:t xml:space="preserve"> are </w:t>
      </w:r>
      <w:r w:rsidR="00BF6F1E" w:rsidRPr="00BF6F1E">
        <w:rPr>
          <w:rFonts w:asciiTheme="majorBidi" w:hAnsiTheme="majorBidi" w:cstheme="majorBidi"/>
        </w:rPr>
        <w:t>work</w:t>
      </w:r>
      <w:r w:rsidR="002A7E97">
        <w:rPr>
          <w:rFonts w:asciiTheme="majorBidi" w:hAnsiTheme="majorBidi" w:cstheme="majorBidi"/>
        </w:rPr>
        <w:t>ing</w:t>
      </w:r>
      <w:r w:rsidR="00BF6F1E" w:rsidRPr="00BF6F1E">
        <w:rPr>
          <w:rFonts w:asciiTheme="majorBidi" w:hAnsiTheme="majorBidi" w:cstheme="majorBidi"/>
        </w:rPr>
        <w:t xml:space="preserve"> tirelessly through every available channel to try to bring their </w:t>
      </w:r>
      <w:r w:rsidR="00DC3B4D" w:rsidRPr="00BF6F1E">
        <w:rPr>
          <w:rFonts w:asciiTheme="majorBidi" w:hAnsiTheme="majorBidi" w:cstheme="majorBidi"/>
        </w:rPr>
        <w:t>relative</w:t>
      </w:r>
      <w:r w:rsidR="00DC3B4D">
        <w:rPr>
          <w:rFonts w:asciiTheme="majorBidi" w:hAnsiTheme="majorBidi" w:cstheme="majorBidi"/>
        </w:rPr>
        <w:t xml:space="preserve">s’ </w:t>
      </w:r>
      <w:r w:rsidR="00BF6F1E" w:rsidRPr="00BF6F1E">
        <w:rPr>
          <w:rFonts w:asciiTheme="majorBidi" w:hAnsiTheme="majorBidi" w:cstheme="majorBidi"/>
        </w:rPr>
        <w:t xml:space="preserve">home. </w:t>
      </w:r>
      <w:r w:rsidR="002822AE">
        <w:rPr>
          <w:rFonts w:asciiTheme="majorBidi" w:hAnsiTheme="majorBidi" w:cstheme="majorBidi"/>
        </w:rPr>
        <w:t>Those</w:t>
      </w:r>
      <w:r w:rsidR="00BF6F1E" w:rsidRPr="00BF6F1E">
        <w:rPr>
          <w:rFonts w:asciiTheme="majorBidi" w:hAnsiTheme="majorBidi" w:cstheme="majorBidi"/>
        </w:rPr>
        <w:t xml:space="preserve"> hold</w:t>
      </w:r>
      <w:r w:rsidR="002822AE">
        <w:rPr>
          <w:rFonts w:asciiTheme="majorBidi" w:hAnsiTheme="majorBidi" w:cstheme="majorBidi"/>
        </w:rPr>
        <w:t>ing</w:t>
      </w:r>
      <w:r w:rsidR="00BF6F1E" w:rsidRPr="00BF6F1E">
        <w:rPr>
          <w:rFonts w:asciiTheme="majorBidi" w:hAnsiTheme="majorBidi" w:cstheme="majorBidi"/>
        </w:rPr>
        <w:t xml:space="preserve"> their relatives not only ignore their pleas but cynically </w:t>
      </w:r>
      <w:r w:rsidR="002822AE">
        <w:rPr>
          <w:rFonts w:asciiTheme="majorBidi" w:hAnsiTheme="majorBidi" w:cstheme="majorBidi"/>
        </w:rPr>
        <w:t>employ</w:t>
      </w:r>
      <w:r w:rsidR="00BF6F1E" w:rsidRPr="00BF6F1E">
        <w:rPr>
          <w:rFonts w:asciiTheme="majorBidi" w:hAnsiTheme="majorBidi" w:cstheme="majorBidi"/>
        </w:rPr>
        <w:t xml:space="preserve"> </w:t>
      </w:r>
      <w:r w:rsidR="00BF6F1E" w:rsidRPr="00BF6F1E">
        <w:rPr>
          <w:rFonts w:asciiTheme="majorBidi" w:hAnsiTheme="majorBidi" w:cstheme="majorBidi"/>
        </w:rPr>
        <w:lastRenderedPageBreak/>
        <w:t>psychological abuse against family members, including children who were themselves former hostages, to advance their objectives.</w:t>
      </w:r>
    </w:p>
    <w:p w14:paraId="25D80E61" w14:textId="6694BDA0" w:rsidR="00232987" w:rsidRPr="00232987" w:rsidRDefault="008E6A8D" w:rsidP="0020550D">
      <w:pPr>
        <w:spacing w:after="120" w:line="360" w:lineRule="auto"/>
        <w:rPr>
          <w:rFonts w:asciiTheme="majorBidi" w:hAnsiTheme="majorBidi" w:cstheme="majorBidi"/>
        </w:rPr>
      </w:pPr>
      <w:r>
        <w:rPr>
          <w:rFonts w:asciiTheme="majorBidi" w:hAnsiTheme="majorBidi" w:cstheme="majorBidi"/>
        </w:rPr>
        <w:tab/>
      </w:r>
      <w:r w:rsidR="00232987" w:rsidRPr="00232987">
        <w:rPr>
          <w:rFonts w:asciiTheme="majorBidi" w:hAnsiTheme="majorBidi" w:cstheme="majorBidi"/>
        </w:rPr>
        <w:t xml:space="preserve">When </w:t>
      </w:r>
      <w:proofErr w:type="gramStart"/>
      <w:r w:rsidR="00232987" w:rsidRPr="00232987">
        <w:rPr>
          <w:rFonts w:asciiTheme="majorBidi" w:hAnsiTheme="majorBidi" w:cstheme="majorBidi"/>
        </w:rPr>
        <w:t>taking into account</w:t>
      </w:r>
      <w:proofErr w:type="gramEnd"/>
      <w:r w:rsidR="00232987" w:rsidRPr="00232987">
        <w:rPr>
          <w:rFonts w:asciiTheme="majorBidi" w:hAnsiTheme="majorBidi" w:cstheme="majorBidi"/>
        </w:rPr>
        <w:t xml:space="preserve"> the extreme circumstances </w:t>
      </w:r>
      <w:proofErr w:type="gramStart"/>
      <w:r w:rsidR="00232987" w:rsidRPr="00232987">
        <w:rPr>
          <w:rFonts w:asciiTheme="majorBidi" w:hAnsiTheme="majorBidi" w:cstheme="majorBidi"/>
        </w:rPr>
        <w:t>with regard to</w:t>
      </w:r>
      <w:proofErr w:type="gramEnd"/>
      <w:r w:rsidR="00232987" w:rsidRPr="00232987">
        <w:rPr>
          <w:rFonts w:asciiTheme="majorBidi" w:hAnsiTheme="majorBidi" w:cstheme="majorBidi"/>
        </w:rPr>
        <w:t xml:space="preserve"> the current situation, and the </w:t>
      </w:r>
      <w:proofErr w:type="gramStart"/>
      <w:r w:rsidR="00232987" w:rsidRPr="00232987">
        <w:rPr>
          <w:rFonts w:asciiTheme="majorBidi" w:hAnsiTheme="majorBidi" w:cstheme="majorBidi"/>
        </w:rPr>
        <w:t>manner in which</w:t>
      </w:r>
      <w:proofErr w:type="gramEnd"/>
      <w:r w:rsidR="00232987" w:rsidRPr="00232987">
        <w:rPr>
          <w:rFonts w:asciiTheme="majorBidi" w:hAnsiTheme="majorBidi" w:cstheme="majorBidi"/>
        </w:rPr>
        <w:t xml:space="preserve"> the families of the </w:t>
      </w:r>
      <w:r w:rsidR="002235D0">
        <w:rPr>
          <w:rFonts w:asciiTheme="majorBidi" w:hAnsiTheme="majorBidi" w:cstheme="majorBidi"/>
        </w:rPr>
        <w:t>hostages</w:t>
      </w:r>
      <w:r w:rsidR="00232987" w:rsidRPr="00232987">
        <w:rPr>
          <w:rFonts w:asciiTheme="majorBidi" w:hAnsiTheme="majorBidi" w:cstheme="majorBidi"/>
        </w:rPr>
        <w:t>, as individuals,</w:t>
      </w:r>
      <w:r w:rsidR="002F626E">
        <w:rPr>
          <w:rFonts w:asciiTheme="majorBidi" w:hAnsiTheme="majorBidi" w:cstheme="majorBidi"/>
        </w:rPr>
        <w:t xml:space="preserve"> are</w:t>
      </w:r>
      <w:r w:rsidR="00232987" w:rsidRPr="00232987">
        <w:rPr>
          <w:rFonts w:asciiTheme="majorBidi" w:hAnsiTheme="majorBidi" w:cstheme="majorBidi"/>
        </w:rPr>
        <w:t xml:space="preserve"> impacted by this practice, they should also be acknowledged as direct victims of Hamas' acts of torture and inhuman treatment.</w:t>
      </w:r>
    </w:p>
    <w:p w14:paraId="17D5D34A" w14:textId="44080DAF" w:rsidR="000C3A68" w:rsidRPr="000C3A68" w:rsidRDefault="00B3414E">
      <w:pPr>
        <w:spacing w:after="120" w:line="360" w:lineRule="auto"/>
        <w:rPr>
          <w:rFonts w:asciiTheme="majorBidi" w:hAnsiTheme="majorBidi" w:cstheme="majorBidi"/>
        </w:rPr>
      </w:pPr>
      <w:r>
        <w:rPr>
          <w:rFonts w:asciiTheme="majorBidi" w:hAnsiTheme="majorBidi" w:cstheme="majorBidi"/>
          <w:lang w:val="en-US"/>
        </w:rPr>
        <w:tab/>
      </w:r>
      <w:r w:rsidR="000C3A68" w:rsidRPr="000C3A68">
        <w:rPr>
          <w:rFonts w:asciiTheme="majorBidi" w:hAnsiTheme="majorBidi" w:cstheme="majorBidi"/>
        </w:rPr>
        <w:t xml:space="preserve">A recent report by the Families Forum revealed that the prolonged captivity of hostages by Hamas has inflicted severe psychological and physical harm on their families, rooted in a state of "ambiguous loss" marked by uncertainty about their loved ones' fate. Families experience constant emotional turmoil, oscillating between hope and despair, causing chronic anxiety, depression, and post-traumatic stress disorder (PTSD). Many suffer functional impairments, including disruptions in employment, reduced ability to concentrate, and withdrawal from daily life. Health issues such as chronic illnesses, sleep disorders, and heightened use of substances have escalated due to </w:t>
      </w:r>
      <w:r w:rsidR="00791251">
        <w:rPr>
          <w:rFonts w:asciiTheme="majorBidi" w:hAnsiTheme="majorBidi" w:cstheme="majorBidi"/>
        </w:rPr>
        <w:t>self-</w:t>
      </w:r>
      <w:r w:rsidR="000C3A68" w:rsidRPr="000C3A68">
        <w:rPr>
          <w:rFonts w:asciiTheme="majorBidi" w:hAnsiTheme="majorBidi" w:cstheme="majorBidi"/>
        </w:rPr>
        <w:t>neglect of care and medical monitoring. The captivity's emotional toll extends beyond immediate family members, affecting broader kinship circles who lack formal recognition and support. These enduring struggles highlight an urgent need for comprehensive psychological and social assistance.</w:t>
      </w:r>
      <w:r w:rsidR="00733235">
        <w:rPr>
          <w:rStyle w:val="FootnoteReference"/>
          <w:rFonts w:asciiTheme="majorBidi" w:hAnsiTheme="majorBidi" w:cstheme="majorBidi"/>
        </w:rPr>
        <w:footnoteReference w:id="25"/>
      </w:r>
    </w:p>
    <w:p w14:paraId="75CD5C11" w14:textId="5B9D3486" w:rsidR="00AE7A84" w:rsidRDefault="0089251E" w:rsidP="00066019">
      <w:pPr>
        <w:spacing w:after="120" w:line="360" w:lineRule="auto"/>
        <w:rPr>
          <w:rFonts w:asciiTheme="majorBidi" w:hAnsiTheme="majorBidi" w:cstheme="majorBidi"/>
        </w:rPr>
      </w:pPr>
      <w:r>
        <w:rPr>
          <w:rFonts w:asciiTheme="majorBidi" w:hAnsiTheme="majorBidi" w:cstheme="majorBidi"/>
        </w:rPr>
        <w:tab/>
      </w:r>
      <w:r w:rsidR="00F6044E" w:rsidRPr="00F6044E">
        <w:rPr>
          <w:rFonts w:asciiTheme="majorBidi" w:hAnsiTheme="majorBidi" w:cstheme="majorBidi"/>
        </w:rPr>
        <w:t>Within that, a special focus should also be given to children whose parents have been kidnapped. The hostage-taking of a parent inflicts profound psychological trauma on children, constituting cruel and inhuman treatment under international law. Studies reveal that children separated from parents due to abduction exhibit elevated levels of anxiety, depression, and post-traumatic stress disorder.</w:t>
      </w:r>
      <w:r w:rsidR="00B10578">
        <w:rPr>
          <w:rStyle w:val="FootnoteReference"/>
          <w:rFonts w:asciiTheme="majorBidi" w:hAnsiTheme="majorBidi" w:cstheme="majorBidi"/>
        </w:rPr>
        <w:footnoteReference w:id="26"/>
      </w:r>
      <w:r w:rsidR="00F6044E" w:rsidRPr="00F6044E">
        <w:rPr>
          <w:rFonts w:asciiTheme="majorBidi" w:hAnsiTheme="majorBidi" w:cstheme="majorBidi"/>
        </w:rPr>
        <w:t xml:space="preserve"> </w:t>
      </w:r>
      <w:r w:rsidR="00966D1E">
        <w:rPr>
          <w:rFonts w:asciiTheme="majorBidi" w:hAnsiTheme="majorBidi" w:cstheme="majorBidi"/>
        </w:rPr>
        <w:t xml:space="preserve">In this case it should be mentioned that some of the children were hostages themselves and when released in November 2023, left their fathers in captivity. This accumulated trauma joined the October 7 trauma. </w:t>
      </w:r>
      <w:r w:rsidR="00966D1E" w:rsidRPr="00966D1E">
        <w:rPr>
          <w:rFonts w:asciiTheme="majorBidi" w:hAnsiTheme="majorBidi" w:cstheme="majorBidi"/>
        </w:rPr>
        <w:t>The struggle to bring the fathers back, along with the prolonged time that has passed since their capture, adds another layer of trauma and suffering for the children and their families.</w:t>
      </w:r>
      <w:r w:rsidR="00966D1E">
        <w:rPr>
          <w:rFonts w:asciiTheme="majorBidi" w:hAnsiTheme="majorBidi" w:cstheme="majorBidi"/>
        </w:rPr>
        <w:t xml:space="preserve"> </w:t>
      </w:r>
    </w:p>
    <w:p w14:paraId="0D74252C" w14:textId="7963FC3F" w:rsidR="00AE7A84" w:rsidRPr="00674991" w:rsidRDefault="00B3414E" w:rsidP="00AE7A84">
      <w:pPr>
        <w:spacing w:after="120" w:line="360" w:lineRule="auto"/>
        <w:rPr>
          <w:rFonts w:asciiTheme="majorBidi" w:hAnsiTheme="majorBidi" w:cstheme="majorBidi"/>
          <w:rtl/>
        </w:rPr>
      </w:pPr>
      <w:r>
        <w:rPr>
          <w:rFonts w:asciiTheme="majorBidi" w:hAnsiTheme="majorBidi" w:cstheme="majorBidi"/>
        </w:rPr>
        <w:lastRenderedPageBreak/>
        <w:tab/>
      </w:r>
      <w:r w:rsidR="00AE7A84" w:rsidRPr="0089251E">
        <w:rPr>
          <w:rFonts w:asciiTheme="majorBidi" w:hAnsiTheme="majorBidi" w:cstheme="majorBidi"/>
        </w:rPr>
        <w:t>Considering the cumulative circumstances under which the hostages</w:t>
      </w:r>
      <w:r w:rsidR="00AE7A84">
        <w:rPr>
          <w:rFonts w:asciiTheme="majorBidi" w:hAnsiTheme="majorBidi" w:cstheme="majorBidi"/>
        </w:rPr>
        <w:t xml:space="preserve"> were abducted and</w:t>
      </w:r>
      <w:r w:rsidR="00AE7A84" w:rsidRPr="0089251E">
        <w:rPr>
          <w:rFonts w:asciiTheme="majorBidi" w:hAnsiTheme="majorBidi" w:cstheme="majorBidi"/>
        </w:rPr>
        <w:t xml:space="preserve"> </w:t>
      </w:r>
      <w:r w:rsidR="00AE7A84">
        <w:rPr>
          <w:rFonts w:asciiTheme="majorBidi" w:hAnsiTheme="majorBidi" w:cstheme="majorBidi"/>
        </w:rPr>
        <w:t>are being held,  at the hands of a</w:t>
      </w:r>
      <w:r w:rsidR="00AE7A84" w:rsidRPr="0089251E">
        <w:rPr>
          <w:rFonts w:asciiTheme="majorBidi" w:hAnsiTheme="majorBidi" w:cstheme="majorBidi"/>
        </w:rPr>
        <w:t xml:space="preserve"> terrorist organization lacking any </w:t>
      </w:r>
      <w:r w:rsidR="00AE7A84">
        <w:rPr>
          <w:rFonts w:asciiTheme="majorBidi" w:hAnsiTheme="majorBidi" w:cstheme="majorBidi"/>
        </w:rPr>
        <w:t xml:space="preserve">domestic legal safeguards, </w:t>
      </w:r>
      <w:r w:rsidR="00AE7A84" w:rsidRPr="0089251E">
        <w:rPr>
          <w:rFonts w:asciiTheme="majorBidi" w:hAnsiTheme="majorBidi" w:cstheme="majorBidi"/>
        </w:rPr>
        <w:t>judicial oversight</w:t>
      </w:r>
      <w:r w:rsidR="00AE7A84">
        <w:rPr>
          <w:rFonts w:asciiTheme="majorBidi" w:hAnsiTheme="majorBidi" w:cstheme="majorBidi"/>
        </w:rPr>
        <w:t xml:space="preserve"> or any</w:t>
      </w:r>
      <w:r w:rsidR="00AE7A84" w:rsidRPr="006A1501">
        <w:rPr>
          <w:rFonts w:asciiTheme="majorBidi" w:hAnsiTheme="majorBidi" w:cstheme="majorBidi"/>
        </w:rPr>
        <w:t xml:space="preserve"> commitment to international </w:t>
      </w:r>
      <w:r w:rsidR="00AE7A84">
        <w:rPr>
          <w:rFonts w:asciiTheme="majorBidi" w:hAnsiTheme="majorBidi" w:cstheme="majorBidi"/>
        </w:rPr>
        <w:t>law</w:t>
      </w:r>
      <w:r w:rsidR="00AE7A84" w:rsidRPr="0089251E">
        <w:rPr>
          <w:rFonts w:asciiTheme="majorBidi" w:hAnsiTheme="majorBidi" w:cstheme="majorBidi"/>
        </w:rPr>
        <w:t>, the lack of information provided</w:t>
      </w:r>
      <w:r w:rsidR="00AE7A84">
        <w:rPr>
          <w:rFonts w:asciiTheme="majorBidi" w:hAnsiTheme="majorBidi" w:cstheme="majorBidi"/>
        </w:rPr>
        <w:t xml:space="preserve"> </w:t>
      </w:r>
      <w:r w:rsidR="00AE7A84" w:rsidRPr="0089251E">
        <w:rPr>
          <w:rFonts w:asciiTheme="majorBidi" w:hAnsiTheme="majorBidi" w:cstheme="majorBidi"/>
        </w:rPr>
        <w:t xml:space="preserve">and the psychological abuse inflicted by Hamas </w:t>
      </w:r>
      <w:r w:rsidR="00AE7A84">
        <w:rPr>
          <w:rFonts w:asciiTheme="majorBidi" w:hAnsiTheme="majorBidi" w:cstheme="majorBidi"/>
        </w:rPr>
        <w:t>on</w:t>
      </w:r>
      <w:r w:rsidR="00AE7A84" w:rsidRPr="0089251E">
        <w:rPr>
          <w:rFonts w:asciiTheme="majorBidi" w:hAnsiTheme="majorBidi" w:cstheme="majorBidi"/>
        </w:rPr>
        <w:t xml:space="preserve"> famil</w:t>
      </w:r>
      <w:r w:rsidR="00AE7A84">
        <w:rPr>
          <w:rFonts w:asciiTheme="majorBidi" w:hAnsiTheme="majorBidi" w:cstheme="majorBidi"/>
        </w:rPr>
        <w:t>y members</w:t>
      </w:r>
      <w:r w:rsidR="00CA47E5">
        <w:rPr>
          <w:rFonts w:asciiTheme="majorBidi" w:hAnsiTheme="majorBidi" w:cstheme="majorBidi"/>
        </w:rPr>
        <w:t xml:space="preserve"> including the </w:t>
      </w:r>
      <w:r w:rsidR="00D92276">
        <w:rPr>
          <w:rFonts w:asciiTheme="majorBidi" w:hAnsiTheme="majorBidi" w:cstheme="majorBidi"/>
        </w:rPr>
        <w:t>cruel toying with the families by posting videos of the hostages</w:t>
      </w:r>
      <w:r w:rsidR="00AE7A84" w:rsidRPr="0089251E">
        <w:rPr>
          <w:rFonts w:asciiTheme="majorBidi" w:hAnsiTheme="majorBidi" w:cstheme="majorBidi"/>
        </w:rPr>
        <w:t xml:space="preserve"> —the only reasonable conclusion is that family members</w:t>
      </w:r>
      <w:r w:rsidR="00AE7A84">
        <w:rPr>
          <w:rFonts w:asciiTheme="majorBidi" w:hAnsiTheme="majorBidi" w:cstheme="majorBidi"/>
        </w:rPr>
        <w:t xml:space="preserve"> of the hostages </w:t>
      </w:r>
      <w:r w:rsidR="00D24B4A">
        <w:rPr>
          <w:rFonts w:asciiTheme="majorBidi" w:hAnsiTheme="majorBidi" w:cstheme="majorBidi"/>
        </w:rPr>
        <w:t>held</w:t>
      </w:r>
      <w:r w:rsidR="00AF0892">
        <w:rPr>
          <w:rFonts w:asciiTheme="majorBidi" w:hAnsiTheme="majorBidi" w:cstheme="majorBidi"/>
          <w:lang w:val="en-US"/>
        </w:rPr>
        <w:t xml:space="preserve"> in</w:t>
      </w:r>
      <w:r w:rsidR="00D24B4A">
        <w:rPr>
          <w:rFonts w:asciiTheme="majorBidi" w:hAnsiTheme="majorBidi" w:cstheme="majorBidi"/>
        </w:rPr>
        <w:t xml:space="preserve"> </w:t>
      </w:r>
      <w:r w:rsidR="00AE7A84">
        <w:rPr>
          <w:rFonts w:asciiTheme="majorBidi" w:hAnsiTheme="majorBidi" w:cstheme="majorBidi"/>
        </w:rPr>
        <w:t>Gaza</w:t>
      </w:r>
      <w:r w:rsidR="00D24B4A">
        <w:rPr>
          <w:rFonts w:asciiTheme="majorBidi" w:hAnsiTheme="majorBidi" w:cstheme="majorBidi"/>
        </w:rPr>
        <w:t xml:space="preserve"> for over 430 days</w:t>
      </w:r>
      <w:r w:rsidR="00AE7A84" w:rsidRPr="0089251E">
        <w:rPr>
          <w:rFonts w:asciiTheme="majorBidi" w:hAnsiTheme="majorBidi" w:cstheme="majorBidi"/>
        </w:rPr>
        <w:t>, particularly (but not exclusively) those within the nuclear family, should be recognized as victims of torture</w:t>
      </w:r>
      <w:r w:rsidR="00AE7A84">
        <w:rPr>
          <w:rFonts w:asciiTheme="majorBidi" w:hAnsiTheme="majorBidi" w:cstheme="majorBidi"/>
        </w:rPr>
        <w:t xml:space="preserve"> and cruel and inhuman treatment</w:t>
      </w:r>
      <w:r w:rsidR="00AE7A84" w:rsidRPr="0089251E">
        <w:rPr>
          <w:rFonts w:asciiTheme="majorBidi" w:hAnsiTheme="majorBidi" w:cstheme="majorBidi"/>
        </w:rPr>
        <w:t>.</w:t>
      </w:r>
    </w:p>
    <w:p w14:paraId="6C5CBA86" w14:textId="3F4801D1" w:rsidR="00901FE6" w:rsidRPr="0089251E" w:rsidRDefault="0089251E" w:rsidP="00066019">
      <w:pPr>
        <w:spacing w:after="120" w:line="360" w:lineRule="auto"/>
        <w:rPr>
          <w:rFonts w:asciiTheme="majorBidi" w:hAnsiTheme="majorBidi" w:cstheme="majorBidi"/>
        </w:rPr>
      </w:pPr>
      <w:r>
        <w:rPr>
          <w:rFonts w:asciiTheme="majorBidi" w:hAnsiTheme="majorBidi" w:cstheme="majorBidi"/>
        </w:rPr>
        <w:tab/>
      </w:r>
      <w:bookmarkStart w:id="5" w:name="_30j0zll" w:colFirst="0" w:colLast="0"/>
      <w:bookmarkEnd w:id="5"/>
    </w:p>
    <w:sectPr w:rsidR="00901FE6" w:rsidRPr="0089251E" w:rsidSect="00611DE4">
      <w:headerReference w:type="default" r:id="rId8"/>
      <w:footerReference w:type="default" r:id="rId9"/>
      <w:pgSz w:w="12240" w:h="15840"/>
      <w:pgMar w:top="1878" w:right="1440" w:bottom="1440" w:left="1440" w:header="686"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6FE71" w14:textId="77777777" w:rsidR="00A104C9" w:rsidRDefault="00A104C9">
      <w:pPr>
        <w:spacing w:line="240" w:lineRule="auto"/>
      </w:pPr>
      <w:r>
        <w:separator/>
      </w:r>
    </w:p>
  </w:endnote>
  <w:endnote w:type="continuationSeparator" w:id="0">
    <w:p w14:paraId="1CF06FC9" w14:textId="77777777" w:rsidR="00A104C9" w:rsidRDefault="00A104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7" w14:textId="199C0255" w:rsidR="00E61C5F" w:rsidRDefault="009D45F1">
    <w:pPr>
      <w:jc w:val="right"/>
    </w:pPr>
    <w:r>
      <w:fldChar w:fldCharType="begin"/>
    </w:r>
    <w:r>
      <w:instrText>PAGE</w:instrText>
    </w:r>
    <w:r>
      <w:fldChar w:fldCharType="separate"/>
    </w:r>
    <w:r w:rsidR="0070765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11709" w14:textId="77777777" w:rsidR="00A104C9" w:rsidRDefault="00A104C9">
      <w:pPr>
        <w:spacing w:line="240" w:lineRule="auto"/>
      </w:pPr>
      <w:r>
        <w:separator/>
      </w:r>
    </w:p>
  </w:footnote>
  <w:footnote w:type="continuationSeparator" w:id="0">
    <w:p w14:paraId="11B49AD3" w14:textId="77777777" w:rsidR="00A104C9" w:rsidRDefault="00A104C9">
      <w:pPr>
        <w:spacing w:line="240" w:lineRule="auto"/>
      </w:pPr>
      <w:r>
        <w:continuationSeparator/>
      </w:r>
    </w:p>
  </w:footnote>
  <w:footnote w:id="1">
    <w:p w14:paraId="2E8B7345" w14:textId="082930D8" w:rsidR="00A23797" w:rsidRPr="00611DE4" w:rsidRDefault="00A23797" w:rsidP="00611DE4">
      <w:pPr>
        <w:spacing w:after="120"/>
        <w:rPr>
          <w:rFonts w:asciiTheme="majorBidi" w:hAnsiTheme="majorBidi" w:cstheme="majorBidi"/>
          <w:iCs/>
          <w:sz w:val="20"/>
          <w:szCs w:val="20"/>
        </w:rPr>
      </w:pPr>
      <w:r w:rsidRPr="00611DE4">
        <w:rPr>
          <w:rStyle w:val="FootnoteReference"/>
          <w:sz w:val="20"/>
          <w:szCs w:val="20"/>
        </w:rPr>
        <w:footnoteRef/>
      </w:r>
      <w:r w:rsidRPr="00611DE4">
        <w:rPr>
          <w:rFonts w:asciiTheme="majorBidi" w:hAnsiTheme="majorBidi" w:cstheme="majorBidi"/>
          <w:iCs/>
          <w:sz w:val="20"/>
          <w:szCs w:val="20"/>
        </w:rPr>
        <w:t xml:space="preserve"> </w:t>
      </w:r>
      <w:r w:rsidRPr="00611DE4">
        <w:rPr>
          <w:rFonts w:asciiTheme="majorBidi" w:hAnsiTheme="majorBidi" w:cstheme="majorBidi"/>
          <w:sz w:val="20"/>
          <w:szCs w:val="20"/>
          <w:lang w:val="en-US"/>
        </w:rPr>
        <w:t xml:space="preserve">Further information on the organization and its activities is available on: </w:t>
      </w:r>
      <w:hyperlink r:id="rId1" w:history="1">
        <w:r w:rsidRPr="00611DE4">
          <w:rPr>
            <w:rStyle w:val="Hyperlink"/>
            <w:rFonts w:asciiTheme="majorBidi" w:hAnsiTheme="majorBidi" w:cstheme="majorBidi"/>
            <w:sz w:val="20"/>
            <w:szCs w:val="20"/>
            <w:lang w:val="en-US"/>
          </w:rPr>
          <w:t>https://stories.bringthemhomenow.net</w:t>
        </w:r>
      </w:hyperlink>
    </w:p>
  </w:footnote>
  <w:footnote w:id="2">
    <w:p w14:paraId="45C786A0" w14:textId="77777777" w:rsidR="00A23797" w:rsidRPr="00611DE4" w:rsidRDefault="00A23797" w:rsidP="00611DE4">
      <w:pPr>
        <w:spacing w:after="120"/>
        <w:rPr>
          <w:rFonts w:asciiTheme="majorBidi" w:hAnsiTheme="majorBidi" w:cstheme="majorBidi"/>
          <w:iCs/>
          <w:sz w:val="20"/>
          <w:szCs w:val="20"/>
        </w:rPr>
      </w:pPr>
      <w:r w:rsidRPr="00611DE4">
        <w:rPr>
          <w:rStyle w:val="FootnoteReference"/>
          <w:sz w:val="20"/>
          <w:szCs w:val="20"/>
        </w:rPr>
        <w:footnoteRef/>
      </w:r>
      <w:r w:rsidRPr="00611DE4">
        <w:rPr>
          <w:sz w:val="20"/>
          <w:szCs w:val="20"/>
        </w:rPr>
        <w:t xml:space="preserve"> </w:t>
      </w:r>
      <w:r w:rsidRPr="00611DE4">
        <w:rPr>
          <w:rFonts w:asciiTheme="majorBidi" w:hAnsiTheme="majorBidi" w:cstheme="majorBidi"/>
          <w:sz w:val="20"/>
          <w:szCs w:val="20"/>
          <w:lang w:val="en-US"/>
        </w:rPr>
        <w:t xml:space="preserve">Further information on the organization and its activities is available on: </w:t>
      </w:r>
      <w:hyperlink r:id="rId2" w:history="1">
        <w:r w:rsidRPr="00611DE4">
          <w:rPr>
            <w:rStyle w:val="Hyperlink"/>
            <w:rFonts w:asciiTheme="majorBidi" w:hAnsiTheme="majorBidi" w:cstheme="majorBidi"/>
            <w:sz w:val="20"/>
            <w:szCs w:val="20"/>
            <w:lang w:val="en-US"/>
          </w:rPr>
          <w:t>https://www.ijl.org</w:t>
        </w:r>
      </w:hyperlink>
    </w:p>
  </w:footnote>
  <w:footnote w:id="3">
    <w:p w14:paraId="0000007A" w14:textId="77777777" w:rsidR="00E61C5F" w:rsidRPr="00611DE4" w:rsidRDefault="009D45F1" w:rsidP="00611DE4">
      <w:pPr>
        <w:spacing w:after="120"/>
        <w:rPr>
          <w:rFonts w:asciiTheme="majorBidi" w:hAnsiTheme="majorBidi" w:cstheme="majorBidi"/>
          <w:sz w:val="20"/>
          <w:szCs w:val="20"/>
        </w:rPr>
      </w:pPr>
      <w:r w:rsidRPr="00611DE4">
        <w:rPr>
          <w:rFonts w:asciiTheme="majorBidi" w:hAnsiTheme="majorBidi" w:cstheme="majorBidi"/>
          <w:sz w:val="20"/>
          <w:szCs w:val="20"/>
          <w:vertAlign w:val="superscript"/>
        </w:rPr>
        <w:footnoteRef/>
      </w:r>
      <w:r w:rsidRPr="00611DE4">
        <w:rPr>
          <w:rFonts w:asciiTheme="majorBidi" w:hAnsiTheme="majorBidi" w:cstheme="majorBidi"/>
          <w:sz w:val="20"/>
          <w:szCs w:val="20"/>
          <w:vertAlign w:val="superscript"/>
        </w:rPr>
        <w:t xml:space="preserve"> </w:t>
      </w:r>
      <w:r w:rsidRPr="00611DE4">
        <w:rPr>
          <w:rFonts w:asciiTheme="majorBidi" w:hAnsiTheme="majorBidi" w:cstheme="majorBidi"/>
          <w:sz w:val="20"/>
          <w:szCs w:val="20"/>
        </w:rPr>
        <w:t xml:space="preserve">The Guardian. (2023, November 22). </w:t>
      </w:r>
      <w:r w:rsidRPr="00611DE4">
        <w:rPr>
          <w:rFonts w:asciiTheme="majorBidi" w:hAnsiTheme="majorBidi" w:cstheme="majorBidi"/>
          <w:i/>
          <w:sz w:val="20"/>
          <w:szCs w:val="20"/>
        </w:rPr>
        <w:t>First thing: Israel and Hamas agree four-day ceasefire, release of 50 hostages</w:t>
      </w:r>
      <w:r w:rsidRPr="00611DE4">
        <w:rPr>
          <w:rFonts w:asciiTheme="majorBidi" w:hAnsiTheme="majorBidi" w:cstheme="majorBidi"/>
          <w:sz w:val="20"/>
          <w:szCs w:val="20"/>
        </w:rPr>
        <w:t>. Retrieved from</w:t>
      </w:r>
      <w:hyperlink r:id="rId3">
        <w:r w:rsidR="00E61C5F" w:rsidRPr="00611DE4">
          <w:rPr>
            <w:rFonts w:asciiTheme="majorBidi" w:hAnsiTheme="majorBidi" w:cstheme="majorBidi"/>
            <w:sz w:val="20"/>
            <w:szCs w:val="20"/>
          </w:rPr>
          <w:t xml:space="preserve"> </w:t>
        </w:r>
      </w:hyperlink>
      <w:hyperlink r:id="rId4">
        <w:r w:rsidR="00E61C5F" w:rsidRPr="00611DE4">
          <w:rPr>
            <w:rFonts w:asciiTheme="majorBidi" w:hAnsiTheme="majorBidi" w:cstheme="majorBidi"/>
            <w:color w:val="1155CC"/>
            <w:sz w:val="20"/>
            <w:szCs w:val="20"/>
            <w:u w:val="single"/>
          </w:rPr>
          <w:t>https://www.theguardian.com/us-news/2023/nov/22/first-thing-israel-hamas-agree-four-day-ceasefire-release-of-50-hostages</w:t>
        </w:r>
      </w:hyperlink>
    </w:p>
  </w:footnote>
  <w:footnote w:id="4">
    <w:p w14:paraId="79087373" w14:textId="67C79691" w:rsidR="007D6006" w:rsidRPr="00611DE4" w:rsidRDefault="007D6006" w:rsidP="007D6006">
      <w:pPr>
        <w:spacing w:after="120"/>
        <w:rPr>
          <w:rFonts w:asciiTheme="majorBidi" w:hAnsiTheme="majorBidi" w:cstheme="majorBidi"/>
          <w:sz w:val="20"/>
          <w:szCs w:val="20"/>
          <w:vertAlign w:val="superscript"/>
        </w:rPr>
      </w:pPr>
      <w:r w:rsidRPr="00611DE4">
        <w:rPr>
          <w:rFonts w:asciiTheme="majorBidi" w:hAnsiTheme="majorBidi" w:cstheme="majorBidi"/>
          <w:sz w:val="20"/>
          <w:szCs w:val="20"/>
          <w:vertAlign w:val="superscript"/>
        </w:rPr>
        <w:footnoteRef/>
      </w:r>
      <w:r w:rsidRPr="00611DE4">
        <w:rPr>
          <w:rFonts w:asciiTheme="majorBidi" w:hAnsiTheme="majorBidi" w:cstheme="majorBidi"/>
          <w:sz w:val="20"/>
          <w:szCs w:val="20"/>
          <w:vertAlign w:val="superscript"/>
        </w:rPr>
        <w:t xml:space="preserve"> </w:t>
      </w:r>
      <w:r w:rsidRPr="00611DE4">
        <w:rPr>
          <w:rFonts w:asciiTheme="majorBidi" w:hAnsiTheme="majorBidi" w:cstheme="majorBidi"/>
          <w:sz w:val="20"/>
          <w:szCs w:val="20"/>
        </w:rPr>
        <w:t>Hostages and Missing Families Forum. (2024</w:t>
      </w:r>
      <w:r w:rsidR="00B36EB8">
        <w:rPr>
          <w:rFonts w:asciiTheme="majorBidi" w:hAnsiTheme="majorBidi" w:cstheme="majorBidi"/>
          <w:sz w:val="20"/>
          <w:szCs w:val="20"/>
          <w:lang w:val="en-US"/>
        </w:rPr>
        <w:t xml:space="preserve">, </w:t>
      </w:r>
      <w:r w:rsidR="00B36EB8" w:rsidRPr="00B36EB8">
        <w:rPr>
          <w:rFonts w:asciiTheme="majorBidi" w:hAnsiTheme="majorBidi" w:cstheme="majorBidi"/>
          <w:sz w:val="20"/>
          <w:szCs w:val="20"/>
          <w:lang w:val="en-US"/>
        </w:rPr>
        <w:t>November 28</w:t>
      </w:r>
      <w:r w:rsidRPr="00611DE4">
        <w:rPr>
          <w:rFonts w:asciiTheme="majorBidi" w:hAnsiTheme="majorBidi" w:cstheme="majorBidi"/>
          <w:sz w:val="20"/>
          <w:szCs w:val="20"/>
        </w:rPr>
        <w:t xml:space="preserve">). </w:t>
      </w:r>
      <w:r w:rsidRPr="00611DE4">
        <w:rPr>
          <w:rFonts w:asciiTheme="majorBidi" w:hAnsiTheme="majorBidi" w:cstheme="majorBidi"/>
          <w:i/>
          <w:sz w:val="20"/>
          <w:szCs w:val="20"/>
        </w:rPr>
        <w:t>Medical Report - Recovery on Hold: Rehabilitation Challenges for Captivity Survivors and Families</w:t>
      </w:r>
      <w:r>
        <w:rPr>
          <w:rFonts w:asciiTheme="majorBidi" w:hAnsiTheme="majorBidi" w:cstheme="majorBidi"/>
          <w:i/>
          <w:sz w:val="20"/>
          <w:szCs w:val="20"/>
        </w:rPr>
        <w:t>.</w:t>
      </w:r>
    </w:p>
  </w:footnote>
  <w:footnote w:id="5">
    <w:p w14:paraId="00000078" w14:textId="77777777" w:rsidR="00E61C5F" w:rsidRPr="00611DE4" w:rsidRDefault="009D45F1" w:rsidP="00611DE4">
      <w:pPr>
        <w:spacing w:after="120"/>
        <w:rPr>
          <w:rFonts w:asciiTheme="majorBidi" w:hAnsiTheme="majorBidi" w:cstheme="majorBidi"/>
          <w:sz w:val="20"/>
          <w:szCs w:val="20"/>
        </w:rPr>
      </w:pPr>
      <w:r w:rsidRPr="00611DE4">
        <w:rPr>
          <w:rFonts w:asciiTheme="majorBidi" w:hAnsiTheme="majorBidi" w:cstheme="majorBidi"/>
          <w:sz w:val="20"/>
          <w:szCs w:val="20"/>
          <w:vertAlign w:val="superscript"/>
        </w:rPr>
        <w:footnoteRef/>
      </w:r>
      <w:r w:rsidRPr="00611DE4">
        <w:rPr>
          <w:rFonts w:asciiTheme="majorBidi" w:hAnsiTheme="majorBidi" w:cstheme="majorBidi"/>
          <w:sz w:val="20"/>
          <w:szCs w:val="20"/>
          <w:vertAlign w:val="superscript"/>
        </w:rPr>
        <w:t xml:space="preserve"> </w:t>
      </w:r>
      <w:r w:rsidRPr="00611DE4">
        <w:rPr>
          <w:rFonts w:asciiTheme="majorBidi" w:hAnsiTheme="majorBidi" w:cstheme="majorBidi"/>
          <w:sz w:val="20"/>
          <w:szCs w:val="20"/>
        </w:rPr>
        <w:t xml:space="preserve">Bernstein, E. (2024, September 2). </w:t>
      </w:r>
      <w:r w:rsidRPr="00611DE4">
        <w:rPr>
          <w:rFonts w:asciiTheme="majorBidi" w:hAnsiTheme="majorBidi" w:cstheme="majorBidi"/>
          <w:i/>
          <w:sz w:val="20"/>
          <w:szCs w:val="20"/>
        </w:rPr>
        <w:t>On day 330, Rachel Goldberg-Polin’s long fight to free her son ended in tragedy</w:t>
      </w:r>
      <w:r w:rsidRPr="00611DE4">
        <w:rPr>
          <w:rFonts w:asciiTheme="majorBidi" w:hAnsiTheme="majorBidi" w:cstheme="majorBidi"/>
          <w:sz w:val="20"/>
          <w:szCs w:val="20"/>
        </w:rPr>
        <w:t>. The Wall Street Journal. Retrieved from</w:t>
      </w:r>
      <w:hyperlink r:id="rId5">
        <w:r w:rsidR="00E61C5F" w:rsidRPr="00611DE4">
          <w:rPr>
            <w:rFonts w:asciiTheme="majorBidi" w:hAnsiTheme="majorBidi" w:cstheme="majorBidi"/>
            <w:sz w:val="20"/>
            <w:szCs w:val="20"/>
          </w:rPr>
          <w:t xml:space="preserve"> </w:t>
        </w:r>
      </w:hyperlink>
      <w:hyperlink r:id="rId6">
        <w:r w:rsidR="00E61C5F" w:rsidRPr="00611DE4">
          <w:rPr>
            <w:rFonts w:asciiTheme="majorBidi" w:hAnsiTheme="majorBidi" w:cstheme="majorBidi"/>
            <w:color w:val="1155CC"/>
            <w:sz w:val="20"/>
            <w:szCs w:val="20"/>
            <w:u w:val="single"/>
          </w:rPr>
          <w:t>https://www.wsj.com/us-news/on-day-330-rachel-goldberg-polins-long-fight-to-free-her-son-ended-in-tragedy-f94f3276</w:t>
        </w:r>
      </w:hyperlink>
    </w:p>
  </w:footnote>
  <w:footnote w:id="6">
    <w:p w14:paraId="00000079" w14:textId="77777777" w:rsidR="00E61C5F" w:rsidRPr="00611DE4" w:rsidRDefault="009D45F1" w:rsidP="00611DE4">
      <w:pPr>
        <w:spacing w:after="120"/>
        <w:rPr>
          <w:rFonts w:asciiTheme="majorBidi" w:hAnsiTheme="majorBidi" w:cstheme="majorBidi"/>
          <w:sz w:val="20"/>
          <w:szCs w:val="20"/>
          <w:highlight w:val="yellow"/>
        </w:rPr>
      </w:pPr>
      <w:r w:rsidRPr="00611DE4">
        <w:rPr>
          <w:rFonts w:asciiTheme="majorBidi" w:hAnsiTheme="majorBidi" w:cstheme="majorBidi"/>
          <w:sz w:val="20"/>
          <w:szCs w:val="20"/>
          <w:vertAlign w:val="superscript"/>
        </w:rPr>
        <w:footnoteRef/>
      </w:r>
      <w:r w:rsidRPr="00611DE4">
        <w:rPr>
          <w:rFonts w:asciiTheme="majorBidi" w:hAnsiTheme="majorBidi" w:cstheme="majorBidi"/>
          <w:sz w:val="20"/>
          <w:szCs w:val="20"/>
          <w:vertAlign w:val="superscript"/>
        </w:rPr>
        <w:t xml:space="preserve"> </w:t>
      </w:r>
      <w:r w:rsidRPr="00611DE4">
        <w:rPr>
          <w:rFonts w:asciiTheme="majorBidi" w:hAnsiTheme="majorBidi" w:cstheme="majorBidi"/>
          <w:sz w:val="20"/>
          <w:szCs w:val="20"/>
        </w:rPr>
        <w:t xml:space="preserve">The Health Team, The Hostages and Missing – Families Forum. (2024, November 13). </w:t>
      </w:r>
      <w:r w:rsidRPr="00611DE4">
        <w:rPr>
          <w:rFonts w:asciiTheme="majorBidi" w:hAnsiTheme="majorBidi" w:cstheme="majorBidi"/>
          <w:i/>
          <w:sz w:val="20"/>
          <w:szCs w:val="20"/>
        </w:rPr>
        <w:t>Health report: Over 400 days in captivity: Hostages’ health faces a death blow as winter approaches.</w:t>
      </w:r>
      <w:r w:rsidRPr="00611DE4">
        <w:rPr>
          <w:rFonts w:asciiTheme="majorBidi" w:hAnsiTheme="majorBidi" w:cstheme="majorBidi"/>
          <w:sz w:val="20"/>
          <w:szCs w:val="20"/>
        </w:rPr>
        <w:t xml:space="preserve"> Retrieved from Health Team, The Hostages and Missing – Families Forum. </w:t>
      </w:r>
    </w:p>
  </w:footnote>
  <w:footnote w:id="7">
    <w:p w14:paraId="7182B939" w14:textId="219FBE92" w:rsidR="000E5605" w:rsidRPr="00611DE4" w:rsidRDefault="000E5605" w:rsidP="00611DE4">
      <w:pPr>
        <w:spacing w:after="120"/>
        <w:rPr>
          <w:rFonts w:asciiTheme="majorBidi" w:hAnsiTheme="majorBidi" w:cstheme="majorBidi"/>
          <w:sz w:val="20"/>
          <w:szCs w:val="20"/>
          <w:rtl/>
        </w:rPr>
      </w:pPr>
      <w:r w:rsidRPr="00611DE4">
        <w:rPr>
          <w:rFonts w:asciiTheme="majorBidi" w:hAnsiTheme="majorBidi" w:cstheme="majorBidi"/>
          <w:sz w:val="20"/>
          <w:szCs w:val="20"/>
          <w:vertAlign w:val="superscript"/>
        </w:rPr>
        <w:footnoteRef/>
      </w:r>
      <w:r w:rsidRPr="00611DE4">
        <w:rPr>
          <w:rFonts w:asciiTheme="majorBidi" w:hAnsiTheme="majorBidi" w:cstheme="majorBidi"/>
          <w:sz w:val="20"/>
          <w:szCs w:val="20"/>
          <w:vertAlign w:val="superscript"/>
        </w:rPr>
        <w:t xml:space="preserve"> </w:t>
      </w:r>
      <w:r w:rsidRPr="00611DE4">
        <w:rPr>
          <w:rFonts w:asciiTheme="majorBidi" w:hAnsiTheme="majorBidi" w:cstheme="majorBidi"/>
          <w:sz w:val="20"/>
          <w:szCs w:val="20"/>
        </w:rPr>
        <w:t xml:space="preserve"> Schmitt, M. N., &amp; Garraway, C. H. B. (2023). Hostage-taking in the law of armed conflict. Lieber Institute West Point. Retrieved from</w:t>
      </w:r>
      <w:hyperlink r:id="rId7">
        <w:r w:rsidRPr="00611DE4">
          <w:rPr>
            <w:rFonts w:asciiTheme="majorBidi" w:hAnsiTheme="majorBidi" w:cstheme="majorBidi"/>
            <w:sz w:val="20"/>
            <w:szCs w:val="20"/>
          </w:rPr>
          <w:t xml:space="preserve"> </w:t>
        </w:r>
      </w:hyperlink>
      <w:hyperlink r:id="rId8">
        <w:r w:rsidRPr="00611DE4">
          <w:rPr>
            <w:rFonts w:asciiTheme="majorBidi" w:hAnsiTheme="majorBidi" w:cstheme="majorBidi"/>
            <w:color w:val="1155CC"/>
            <w:sz w:val="20"/>
            <w:szCs w:val="20"/>
            <w:u w:val="single"/>
          </w:rPr>
          <w:t>https://lieber.westpoint.edu/hostage-taking-law-armed-conflict/</w:t>
        </w:r>
      </w:hyperlink>
    </w:p>
  </w:footnote>
  <w:footnote w:id="8">
    <w:p w14:paraId="52564F20" w14:textId="5E7EB467" w:rsidR="00F36D40" w:rsidRPr="00611DE4" w:rsidRDefault="00F36D40" w:rsidP="00611DE4">
      <w:pPr>
        <w:pStyle w:val="FootnoteText"/>
        <w:spacing w:after="120" w:line="276" w:lineRule="auto"/>
        <w:rPr>
          <w:rFonts w:asciiTheme="majorBidi" w:hAnsiTheme="majorBidi" w:cstheme="majorBidi"/>
        </w:rPr>
      </w:pPr>
      <w:r w:rsidRPr="00611DE4">
        <w:rPr>
          <w:rStyle w:val="FootnoteReference"/>
          <w:rFonts w:asciiTheme="majorBidi" w:hAnsiTheme="majorBidi" w:cstheme="majorBidi"/>
        </w:rPr>
        <w:footnoteRef/>
      </w:r>
      <w:r w:rsidRPr="00611DE4">
        <w:rPr>
          <w:rFonts w:asciiTheme="majorBidi" w:hAnsiTheme="majorBidi" w:cstheme="majorBidi"/>
        </w:rPr>
        <w:t xml:space="preserve"> Hersh Goldberg-Polin was taken hostage near the Nova party site. Verified videos show Hamas fighters loading him on a truck and driving him and others toward Gaza, while his left arm is freshly severed below the elbow and bleeding badly. A video released by Hamas on April 24, 2024, shows Hersh, identified by his family after his amputated arm was operated on.</w:t>
      </w:r>
      <w:r w:rsidR="00785A56" w:rsidRPr="00611DE4">
        <w:rPr>
          <w:rFonts w:asciiTheme="majorBidi" w:hAnsiTheme="majorBidi" w:cstheme="majorBidi"/>
        </w:rPr>
        <w:t xml:space="preserve"> </w:t>
      </w:r>
      <w:r w:rsidR="00785A56" w:rsidRPr="00611DE4">
        <w:rPr>
          <w:rFonts w:asciiTheme="majorBidi" w:hAnsiTheme="majorBidi" w:cstheme="majorBidi"/>
          <w:i/>
          <w:iCs/>
        </w:rPr>
        <w:t>See full video here:</w:t>
      </w:r>
      <w:r w:rsidR="00785A56" w:rsidRPr="00611DE4">
        <w:rPr>
          <w:rFonts w:asciiTheme="majorBidi" w:hAnsiTheme="majorBidi" w:cstheme="majorBidi"/>
        </w:rPr>
        <w:t xml:space="preserve"> https://www.youtube.com/watch?v=LJeOoeCDgKw</w:t>
      </w:r>
    </w:p>
  </w:footnote>
  <w:footnote w:id="9">
    <w:p w14:paraId="0D01009E" w14:textId="0A867D68" w:rsidR="00785A56" w:rsidRPr="00611DE4" w:rsidRDefault="00785A56" w:rsidP="00611DE4">
      <w:pPr>
        <w:pStyle w:val="FootnoteText"/>
        <w:spacing w:after="120" w:line="276" w:lineRule="auto"/>
        <w:rPr>
          <w:rtl/>
        </w:rPr>
      </w:pPr>
      <w:r w:rsidRPr="00611DE4">
        <w:rPr>
          <w:rStyle w:val="FootnoteReference"/>
        </w:rPr>
        <w:footnoteRef/>
      </w:r>
      <w:r w:rsidRPr="00611DE4">
        <w:t xml:space="preserve"> </w:t>
      </w:r>
      <w:r w:rsidRPr="00611DE4">
        <w:rPr>
          <w:rFonts w:asciiTheme="majorBidi" w:hAnsiTheme="majorBidi" w:cstheme="majorBidi"/>
        </w:rPr>
        <w:t xml:space="preserve">See Supra note </w:t>
      </w:r>
      <w:r w:rsidRPr="00611DE4">
        <w:rPr>
          <w:rFonts w:asciiTheme="majorBidi" w:hAnsiTheme="majorBidi" w:cstheme="majorBidi" w:hint="cs"/>
          <w:rtl/>
        </w:rPr>
        <w:t>6</w:t>
      </w:r>
      <w:r w:rsidR="00454569">
        <w:rPr>
          <w:rFonts w:asciiTheme="majorBidi" w:hAnsiTheme="majorBidi" w:cstheme="majorBidi"/>
        </w:rPr>
        <w:t>.</w:t>
      </w:r>
    </w:p>
  </w:footnote>
  <w:footnote w:id="10">
    <w:p w14:paraId="4FAAFA5C" w14:textId="25656C09" w:rsidR="00F36D40" w:rsidRPr="00611DE4" w:rsidRDefault="00F36D40" w:rsidP="00611DE4">
      <w:pPr>
        <w:spacing w:after="120"/>
        <w:rPr>
          <w:rFonts w:asciiTheme="majorBidi" w:hAnsiTheme="majorBidi" w:cstheme="majorBidi"/>
          <w:color w:val="1155CC"/>
          <w:sz w:val="20"/>
          <w:szCs w:val="20"/>
          <w:u w:val="single"/>
        </w:rPr>
      </w:pPr>
      <w:r w:rsidRPr="00611DE4">
        <w:rPr>
          <w:rFonts w:asciiTheme="majorBidi" w:hAnsiTheme="majorBidi" w:cstheme="majorBidi"/>
          <w:sz w:val="20"/>
          <w:szCs w:val="20"/>
          <w:vertAlign w:val="superscript"/>
        </w:rPr>
        <w:footnoteRef/>
      </w:r>
      <w:r w:rsidR="006B0727">
        <w:rPr>
          <w:rFonts w:asciiTheme="majorBidi" w:hAnsiTheme="majorBidi" w:cstheme="majorBidi"/>
          <w:sz w:val="20"/>
          <w:szCs w:val="20"/>
          <w:lang w:val="en-US"/>
        </w:rPr>
        <w:t xml:space="preserve"> </w:t>
      </w:r>
      <w:r w:rsidR="00B5650F" w:rsidRPr="00611DE4">
        <w:rPr>
          <w:rFonts w:asciiTheme="majorBidi" w:hAnsiTheme="majorBidi" w:cstheme="majorBidi"/>
          <w:sz w:val="20"/>
          <w:szCs w:val="20"/>
          <w:lang w:val="en-US"/>
        </w:rPr>
        <w:t>Former hostage Aviva Siegel recounted witnessing a female hostage being brutally assaulted: "He took her hair, pulled it and threw her in such a brutal way on the floor. I remember her falling backwards with the gun in front of her eyes, in front of my eyes too. Then he said to her 'one more word I'm going to kill you' and they took her, handcuffed her, put a blanket over her and four terrorists... hit her and hit her and hit her"</w:t>
      </w:r>
      <w:r w:rsidR="00785A56" w:rsidRPr="00611DE4">
        <w:rPr>
          <w:rFonts w:asciiTheme="majorBidi" w:hAnsiTheme="majorBidi" w:cstheme="majorBidi"/>
          <w:sz w:val="20"/>
          <w:szCs w:val="20"/>
          <w:lang w:val="en-US"/>
        </w:rPr>
        <w:t xml:space="preserve"> ". </w:t>
      </w:r>
      <w:r w:rsidR="00785A56" w:rsidRPr="00611DE4">
        <w:rPr>
          <w:rFonts w:asciiTheme="majorBidi" w:hAnsiTheme="majorBidi" w:cstheme="majorBidi"/>
          <w:i/>
          <w:iCs/>
          <w:sz w:val="20"/>
          <w:szCs w:val="20"/>
          <w:lang w:val="en-US"/>
        </w:rPr>
        <w:t xml:space="preserve">Full testimony retrieved from: </w:t>
      </w:r>
      <w:hyperlink r:id="rId9" w:history="1">
        <w:r w:rsidR="00785A56" w:rsidRPr="00611DE4">
          <w:rPr>
            <w:rStyle w:val="Hyperlink"/>
            <w:rFonts w:asciiTheme="majorBidi" w:hAnsiTheme="majorBidi" w:cstheme="majorBidi"/>
            <w:sz w:val="20"/>
            <w:szCs w:val="20"/>
            <w:lang w:val="en-US"/>
          </w:rPr>
          <w:t>https://www.instagram.com/reel/DDC4q2AJbEM/?igsh=cWx3MTV0NndzNnox</w:t>
        </w:r>
      </w:hyperlink>
      <w:r w:rsidR="00785A56" w:rsidRPr="00611DE4">
        <w:rPr>
          <w:rFonts w:asciiTheme="majorBidi" w:hAnsiTheme="majorBidi" w:cstheme="majorBidi"/>
          <w:sz w:val="20"/>
          <w:szCs w:val="20"/>
          <w:lang w:val="en-US"/>
        </w:rPr>
        <w:t xml:space="preserve"> </w:t>
      </w:r>
    </w:p>
  </w:footnote>
  <w:footnote w:id="11">
    <w:p w14:paraId="6D537D5A" w14:textId="3B22AAAC" w:rsidR="00F36D40" w:rsidRPr="00611DE4" w:rsidRDefault="00F36D40" w:rsidP="00611DE4">
      <w:pPr>
        <w:pStyle w:val="FootnoteText"/>
        <w:spacing w:after="120" w:line="276" w:lineRule="auto"/>
        <w:rPr>
          <w:rFonts w:asciiTheme="majorBidi" w:hAnsiTheme="majorBidi" w:cstheme="majorBidi"/>
          <w:highlight w:val="yellow"/>
        </w:rPr>
      </w:pPr>
      <w:r w:rsidRPr="00611DE4">
        <w:rPr>
          <w:rStyle w:val="FootnoteReference"/>
          <w:rFonts w:asciiTheme="majorBidi" w:hAnsiTheme="majorBidi" w:cstheme="majorBidi"/>
        </w:rPr>
        <w:footnoteRef/>
      </w:r>
      <w:r w:rsidRPr="00611DE4">
        <w:rPr>
          <w:rFonts w:asciiTheme="majorBidi" w:hAnsiTheme="majorBidi" w:cstheme="majorBidi"/>
        </w:rPr>
        <w:t xml:space="preserve"> </w:t>
      </w:r>
      <w:r w:rsidRPr="00611DE4">
        <w:rPr>
          <w:rFonts w:asciiTheme="majorBidi" w:hAnsiTheme="majorBidi" w:cstheme="majorBidi"/>
          <w:lang w:val="en-US"/>
        </w:rPr>
        <w:t>The physical and psychological consequences of sexual abuse are numerous. Individuals who have suffered assaults face a higher risk of physical harm and sexually transmitted infections, including HIV. Women are particularly vulnerable to severe damage to organs that require urgent surgical repair and may suffer from severe chronic pain, infections, impairment of future reproductive capacity, pregnancy from rape, etc. Beyond the immediate physical consequences, sexual violence and rape often inflict a spectrum of emotional and long-term psychological disorders on both men and women. These can manifest as profound emotional trauma, fostering lasting feelings of fear, anxiety, depression, and post-traumatic stress disorder (PTSD) as well as suicidal ideation and in some cases, actual suicide.</w:t>
      </w:r>
      <w:r w:rsidR="00154803" w:rsidRPr="00611DE4">
        <w:rPr>
          <w:rFonts w:asciiTheme="majorBidi" w:hAnsiTheme="majorBidi" w:cstheme="majorBidi"/>
          <w:lang w:val="en-US"/>
        </w:rPr>
        <w:t xml:space="preserve"> </w:t>
      </w:r>
      <w:r w:rsidRPr="00611DE4">
        <w:rPr>
          <w:rFonts w:asciiTheme="majorBidi" w:hAnsiTheme="majorBidi" w:cstheme="majorBidi"/>
          <w:lang w:val="en-US"/>
        </w:rPr>
        <w:t>The physical and psychological consequences of sexual abuse are numerous. Individuals who have suffered assaults face a higher risk of physical harm and sexually transmitted infections, including HIV. Women are particularly vulnerable to severe damage to organs that require urgent surgical repair and may suffer from severe chronic pain, infections, impairment of future reproductive capacity, pregnancy from rape, etc. Beyond the immediate physical consequences, sexual violence and rape often inflict a spectrum of emotional and long-term psychological disorders on both men and women. These can manifest as profound emotional trauma, fostering lasting feelings of fear, anxiety, depression, and PTSD as well as suicidal ideation and in some cases, actual suicide.</w:t>
      </w:r>
      <w:r w:rsidR="00782196" w:rsidRPr="00611DE4">
        <w:rPr>
          <w:rFonts w:asciiTheme="majorBidi" w:hAnsiTheme="majorBidi" w:cstheme="majorBidi"/>
          <w:lang w:val="en-US"/>
        </w:rPr>
        <w:br/>
      </w:r>
      <w:r w:rsidR="003500D2" w:rsidRPr="00611DE4">
        <w:rPr>
          <w:rFonts w:asciiTheme="majorBidi" w:hAnsiTheme="majorBidi" w:cstheme="majorBidi"/>
          <w:i/>
          <w:iCs/>
        </w:rPr>
        <w:t>see:</w:t>
      </w:r>
      <w:r w:rsidR="003500D2" w:rsidRPr="00611DE4">
        <w:rPr>
          <w:rFonts w:asciiTheme="majorBidi" w:hAnsiTheme="majorBidi" w:cstheme="majorBidi"/>
        </w:rPr>
        <w:t xml:space="preserve"> United Nations. (2023). </w:t>
      </w:r>
      <w:r w:rsidR="003500D2" w:rsidRPr="00611DE4">
        <w:rPr>
          <w:rFonts w:asciiTheme="majorBidi" w:hAnsiTheme="majorBidi" w:cstheme="majorBidi"/>
          <w:i/>
          <w:iCs/>
        </w:rPr>
        <w:t>UN Special Representative of the Secretary-General on Sexual Violence in Conflict, Ms. Pramila Patten, calls for the immediate, safe, and unconditional release of remaining hostages after 75 days in captivity</w:t>
      </w:r>
      <w:r w:rsidR="003500D2" w:rsidRPr="00611DE4">
        <w:rPr>
          <w:rFonts w:asciiTheme="majorBidi" w:hAnsiTheme="majorBidi" w:cstheme="majorBidi"/>
        </w:rPr>
        <w:t xml:space="preserve">. Retrieved from </w:t>
      </w:r>
      <w:hyperlink r:id="rId10" w:history="1">
        <w:r w:rsidR="003500D2" w:rsidRPr="00611DE4">
          <w:rPr>
            <w:rStyle w:val="Hyperlink"/>
            <w:rFonts w:asciiTheme="majorBidi" w:hAnsiTheme="majorBidi" w:cstheme="majorBidi"/>
          </w:rPr>
          <w:t>https://www.un.org/sexualviolenceinconflict/press-release/un-special-representative-of-the-secretary-general-on-sexual-violence-in-conflict-ms-pramila-patten-calls-for-the-immediate-safe-and-unconditional-release-of-remaining-hostages-after-75-days-in-h</w:t>
        </w:r>
      </w:hyperlink>
      <w:r w:rsidR="003500D2" w:rsidRPr="00611DE4">
        <w:rPr>
          <w:rFonts w:asciiTheme="majorBidi" w:hAnsiTheme="majorBidi" w:cstheme="majorBidi"/>
        </w:rPr>
        <w:t xml:space="preserve">.; Hostages and Missing Families Forum. (2024, September 22). </w:t>
      </w:r>
      <w:r w:rsidR="003500D2" w:rsidRPr="00611DE4">
        <w:rPr>
          <w:rFonts w:asciiTheme="majorBidi" w:hAnsiTheme="majorBidi" w:cstheme="majorBidi"/>
          <w:i/>
          <w:iCs/>
        </w:rPr>
        <w:t>A Medical Report on Israelis Forcibly and Involuntarily Disappeared in the Gaza Strip and Their Family Members</w:t>
      </w:r>
      <w:r w:rsidR="003500D2" w:rsidRPr="00611DE4">
        <w:rPr>
          <w:rFonts w:asciiTheme="majorBidi" w:hAnsiTheme="majorBidi" w:cstheme="majorBidi"/>
        </w:rPr>
        <w:t>. Submitted to the Working Group on Enforced or Involuntary Disappearances, Office of the High Commissioner for Human Rights</w:t>
      </w:r>
      <w:proofErr w:type="gramStart"/>
      <w:r w:rsidR="003500D2" w:rsidRPr="00611DE4">
        <w:rPr>
          <w:rFonts w:asciiTheme="majorBidi" w:hAnsiTheme="majorBidi" w:cstheme="majorBidi"/>
        </w:rPr>
        <w:t>. ;</w:t>
      </w:r>
      <w:proofErr w:type="gramEnd"/>
      <w:r w:rsidR="003500D2" w:rsidRPr="00611DE4">
        <w:rPr>
          <w:rFonts w:asciiTheme="majorBidi" w:hAnsiTheme="majorBidi" w:cstheme="majorBidi"/>
        </w:rPr>
        <w:t xml:space="preserve"> The Health Team, The Hostages and Missing Families Forum. (2024, November 13). </w:t>
      </w:r>
      <w:r w:rsidR="003500D2" w:rsidRPr="00611DE4">
        <w:rPr>
          <w:rFonts w:asciiTheme="majorBidi" w:hAnsiTheme="majorBidi" w:cstheme="majorBidi"/>
          <w:i/>
          <w:iCs/>
        </w:rPr>
        <w:t>Health report: Over 400 days in captivity: Hostages’ health faces a death blow as winter approaches</w:t>
      </w:r>
      <w:r w:rsidR="003500D2" w:rsidRPr="00611DE4">
        <w:rPr>
          <w:rFonts w:asciiTheme="majorBidi" w:hAnsiTheme="majorBidi" w:cstheme="majorBidi"/>
        </w:rPr>
        <w:t>. Retrieved from Hostages and Missing Families Forum.</w:t>
      </w:r>
    </w:p>
  </w:footnote>
  <w:footnote w:id="12">
    <w:p w14:paraId="36FCCF0C" w14:textId="15DFA0F7" w:rsidR="00F36D40" w:rsidRPr="00611DE4" w:rsidRDefault="00F36D40" w:rsidP="00611DE4">
      <w:pPr>
        <w:spacing w:after="120"/>
        <w:rPr>
          <w:rFonts w:asciiTheme="majorBidi" w:hAnsiTheme="majorBidi" w:cstheme="majorBidi"/>
          <w:sz w:val="20"/>
          <w:szCs w:val="20"/>
          <w:rtl/>
        </w:rPr>
      </w:pPr>
      <w:r w:rsidRPr="00611DE4">
        <w:rPr>
          <w:rFonts w:asciiTheme="majorBidi" w:hAnsiTheme="majorBidi" w:cstheme="majorBidi"/>
          <w:sz w:val="20"/>
          <w:szCs w:val="20"/>
          <w:vertAlign w:val="superscript"/>
        </w:rPr>
        <w:footnoteRef/>
      </w:r>
      <w:r w:rsidR="002847D7" w:rsidRPr="006B0727">
        <w:rPr>
          <w:rFonts w:asciiTheme="majorBidi" w:hAnsiTheme="majorBidi" w:cstheme="majorBidi"/>
          <w:sz w:val="20"/>
          <w:szCs w:val="20"/>
        </w:rPr>
        <w:t> Amichai Cohen,</w:t>
      </w:r>
      <w:r w:rsidR="002847D7" w:rsidRPr="00611DE4">
        <w:rPr>
          <w:rFonts w:asciiTheme="majorBidi" w:hAnsiTheme="majorBidi" w:cstheme="majorBidi"/>
          <w:sz w:val="20"/>
          <w:szCs w:val="20"/>
        </w:rPr>
        <w:t xml:space="preserve"> Shelly Aviv Yeini, Tamar Hostovsky Brandes, “The Hostage Situation in Gaza and the Responsibilities of the International Community” (2023, December 7), available at: </w:t>
      </w:r>
      <w:hyperlink r:id="rId11" w:history="1">
        <w:r w:rsidR="002847D7" w:rsidRPr="00611DE4">
          <w:rPr>
            <w:rStyle w:val="Hyperlink"/>
            <w:rFonts w:asciiTheme="majorBidi" w:hAnsiTheme="majorBidi" w:cstheme="majorBidi"/>
            <w:sz w:val="20"/>
            <w:szCs w:val="20"/>
          </w:rPr>
          <w:t>https://en.idi.org.il/articles/52396</w:t>
        </w:r>
      </w:hyperlink>
      <w:r w:rsidR="002847D7" w:rsidRPr="00611DE4">
        <w:rPr>
          <w:rFonts w:asciiTheme="majorBidi" w:hAnsiTheme="majorBidi" w:cstheme="majorBidi"/>
          <w:sz w:val="20"/>
          <w:szCs w:val="20"/>
        </w:rPr>
        <w:t xml:space="preserve"> </w:t>
      </w:r>
    </w:p>
  </w:footnote>
  <w:footnote w:id="13">
    <w:p w14:paraId="167737CE" w14:textId="63C3E827" w:rsidR="008D0EBF" w:rsidRPr="00611DE4" w:rsidRDefault="008D0EBF" w:rsidP="00611DE4">
      <w:pPr>
        <w:pStyle w:val="FootnoteText"/>
        <w:spacing w:after="120" w:line="276" w:lineRule="auto"/>
      </w:pPr>
      <w:r w:rsidRPr="00611DE4">
        <w:rPr>
          <w:rStyle w:val="FootnoteReference"/>
        </w:rPr>
        <w:footnoteRef/>
      </w:r>
      <w:r w:rsidRPr="00611DE4">
        <w:t xml:space="preserve"> </w:t>
      </w:r>
      <w:r w:rsidR="00993430" w:rsidRPr="00611DE4">
        <w:rPr>
          <w:rFonts w:asciiTheme="majorBidi" w:hAnsiTheme="majorBidi" w:cstheme="majorBidi"/>
        </w:rPr>
        <w:t>In one instance, a hostage was compelled to record a threatening message to political leaders, demonstrating the psychological manipulation employed by their captors.</w:t>
      </w:r>
      <w:r w:rsidR="003500D2" w:rsidRPr="00611DE4">
        <w:rPr>
          <w:i/>
          <w:iCs/>
        </w:rPr>
        <w:t xml:space="preserve"> see:</w:t>
      </w:r>
      <w:r w:rsidR="003500D2" w:rsidRPr="00611DE4">
        <w:t xml:space="preserve"> Haaretz. (2024, May 13). </w:t>
      </w:r>
      <w:r w:rsidR="003500D2" w:rsidRPr="00611DE4">
        <w:rPr>
          <w:i/>
          <w:iCs/>
        </w:rPr>
        <w:t>Released Israeli hostage describes how Gaza videos were made in TV interview</w:t>
      </w:r>
      <w:r w:rsidR="003500D2" w:rsidRPr="00611DE4">
        <w:t xml:space="preserve">. Retrieved from </w:t>
      </w:r>
      <w:hyperlink r:id="rId12" w:history="1">
        <w:r w:rsidR="003500D2" w:rsidRPr="00611DE4">
          <w:rPr>
            <w:rStyle w:val="Hyperlink"/>
          </w:rPr>
          <w:t>https://www.haaretz.com/israel-news/2024-05-13/ty-article/.premium/released-israeli-hostage-describes-how-gaza-videos-were-made-in-tv-interview/0000018f-7250-d7ad-abdf-f65ea34d0000</w:t>
        </w:r>
      </w:hyperlink>
    </w:p>
  </w:footnote>
  <w:footnote w:id="14">
    <w:p w14:paraId="1B9FC1D3" w14:textId="03CB56B4" w:rsidR="00F36D40" w:rsidRPr="00611DE4" w:rsidRDefault="00F36D40" w:rsidP="00611DE4">
      <w:pPr>
        <w:pStyle w:val="FootnoteText"/>
        <w:spacing w:after="120" w:line="276" w:lineRule="auto"/>
        <w:rPr>
          <w:rFonts w:asciiTheme="majorBidi" w:hAnsiTheme="majorBidi" w:cstheme="majorBidi"/>
        </w:rPr>
      </w:pPr>
      <w:r w:rsidRPr="00611DE4">
        <w:rPr>
          <w:rStyle w:val="FootnoteReference"/>
          <w:rFonts w:asciiTheme="majorBidi" w:hAnsiTheme="majorBidi" w:cstheme="majorBidi"/>
        </w:rPr>
        <w:footnoteRef/>
      </w:r>
      <w:r w:rsidR="006B0727">
        <w:rPr>
          <w:rFonts w:asciiTheme="majorBidi" w:hAnsiTheme="majorBidi" w:cstheme="majorBidi"/>
        </w:rPr>
        <w:t xml:space="preserve"> </w:t>
      </w:r>
      <w:r w:rsidR="00DC3B4D" w:rsidRPr="00611DE4">
        <w:rPr>
          <w:rFonts w:asciiTheme="majorBidi" w:hAnsiTheme="majorBidi" w:cstheme="majorBidi"/>
        </w:rPr>
        <w:t>U</w:t>
      </w:r>
      <w:r w:rsidRPr="00611DE4">
        <w:rPr>
          <w:rFonts w:asciiTheme="majorBidi" w:hAnsiTheme="majorBidi" w:cstheme="majorBidi"/>
        </w:rPr>
        <w:t>nder Articles 8(2)(a)(ii) and 7(1)(f) of the Rome Statute</w:t>
      </w:r>
      <w:r w:rsidR="003D5229" w:rsidRPr="00611DE4">
        <w:rPr>
          <w:rFonts w:asciiTheme="majorBidi" w:hAnsiTheme="majorBidi" w:cstheme="majorBidi"/>
        </w:rPr>
        <w:t xml:space="preserve">. </w:t>
      </w:r>
      <w:r w:rsidR="00A623EF" w:rsidRPr="00611DE4">
        <w:rPr>
          <w:rFonts w:asciiTheme="majorBidi" w:hAnsiTheme="majorBidi" w:cstheme="majorBidi"/>
        </w:rPr>
        <w:t xml:space="preserve">The atrocities committed by Hamas on October 7 constitute numerous international crimes (see </w:t>
      </w:r>
      <w:r w:rsidR="003500D2" w:rsidRPr="00611DE4">
        <w:rPr>
          <w:rFonts w:asciiTheme="majorBidi" w:hAnsiTheme="majorBidi" w:cstheme="majorBidi"/>
        </w:rPr>
        <w:t>Supra note 12</w:t>
      </w:r>
      <w:r w:rsidR="00A623EF" w:rsidRPr="00611DE4">
        <w:rPr>
          <w:rFonts w:asciiTheme="majorBidi" w:hAnsiTheme="majorBidi" w:cstheme="majorBidi"/>
        </w:rPr>
        <w:t>). Given space limitations and for focused analysis, this document addresses specifically the crimes of hostage-taking, torture,</w:t>
      </w:r>
      <w:r w:rsidR="00E77154">
        <w:rPr>
          <w:rFonts w:asciiTheme="majorBidi" w:hAnsiTheme="majorBidi" w:cstheme="majorBidi"/>
        </w:rPr>
        <w:t xml:space="preserve"> </w:t>
      </w:r>
      <w:r w:rsidR="004910C6">
        <w:rPr>
          <w:rFonts w:asciiTheme="majorBidi" w:hAnsiTheme="majorBidi" w:cstheme="majorBidi"/>
          <w:lang w:val="en-US"/>
        </w:rPr>
        <w:t xml:space="preserve">cruel </w:t>
      </w:r>
      <w:r w:rsidR="00E77154">
        <w:rPr>
          <w:rFonts w:asciiTheme="majorBidi" w:hAnsiTheme="majorBidi" w:cstheme="majorBidi"/>
          <w:lang w:val="en-US"/>
        </w:rPr>
        <w:t>treatment</w:t>
      </w:r>
      <w:r w:rsidR="00A623EF" w:rsidRPr="00611DE4">
        <w:rPr>
          <w:rFonts w:asciiTheme="majorBidi" w:hAnsiTheme="majorBidi" w:cstheme="majorBidi"/>
        </w:rPr>
        <w:t xml:space="preserve"> and enforced disappearances</w:t>
      </w:r>
    </w:p>
  </w:footnote>
  <w:footnote w:id="15">
    <w:p w14:paraId="2FECAF08" w14:textId="6DF6C13A" w:rsidR="00F36D40" w:rsidRPr="00611DE4" w:rsidRDefault="00F36D40" w:rsidP="00611DE4">
      <w:pPr>
        <w:spacing w:after="120"/>
        <w:rPr>
          <w:rFonts w:asciiTheme="majorBidi" w:eastAsia="Aptos" w:hAnsiTheme="majorBidi" w:cstheme="majorBidi"/>
          <w:sz w:val="20"/>
          <w:szCs w:val="20"/>
        </w:rPr>
      </w:pPr>
      <w:r w:rsidRPr="00611DE4">
        <w:rPr>
          <w:rFonts w:asciiTheme="majorBidi" w:hAnsiTheme="majorBidi" w:cstheme="majorBidi"/>
          <w:sz w:val="20"/>
          <w:szCs w:val="20"/>
          <w:vertAlign w:val="superscript"/>
        </w:rPr>
        <w:footnoteRef/>
      </w:r>
      <w:r w:rsidRPr="00611DE4">
        <w:rPr>
          <w:rFonts w:asciiTheme="majorBidi" w:eastAsia="Aptos" w:hAnsiTheme="majorBidi" w:cstheme="majorBidi"/>
          <w:sz w:val="20"/>
          <w:szCs w:val="20"/>
        </w:rPr>
        <w:t xml:space="preserve"> </w:t>
      </w:r>
      <w:r w:rsidR="003500D2" w:rsidRPr="00611DE4">
        <w:rPr>
          <w:rFonts w:asciiTheme="majorBidi" w:eastAsia="Aptos" w:hAnsiTheme="majorBidi" w:cstheme="majorBidi"/>
          <w:sz w:val="20"/>
          <w:szCs w:val="20"/>
        </w:rPr>
        <w:t xml:space="preserve">International Criminal Court. (1998). </w:t>
      </w:r>
      <w:r w:rsidR="003500D2" w:rsidRPr="00611DE4">
        <w:rPr>
          <w:rFonts w:asciiTheme="majorBidi" w:eastAsia="Aptos" w:hAnsiTheme="majorBidi" w:cstheme="majorBidi"/>
          <w:i/>
          <w:iCs/>
          <w:sz w:val="20"/>
          <w:szCs w:val="20"/>
        </w:rPr>
        <w:t>Rome Statute of the International Criminal Court</w:t>
      </w:r>
      <w:r w:rsidR="003500D2" w:rsidRPr="00611DE4">
        <w:rPr>
          <w:rFonts w:asciiTheme="majorBidi" w:eastAsia="Aptos" w:hAnsiTheme="majorBidi" w:cstheme="majorBidi"/>
          <w:sz w:val="20"/>
          <w:szCs w:val="20"/>
        </w:rPr>
        <w:t>, Article 7(2)(</w:t>
      </w:r>
      <w:proofErr w:type="spellStart"/>
      <w:r w:rsidR="003500D2" w:rsidRPr="00611DE4">
        <w:rPr>
          <w:rFonts w:asciiTheme="majorBidi" w:eastAsia="Aptos" w:hAnsiTheme="majorBidi" w:cstheme="majorBidi"/>
          <w:sz w:val="20"/>
          <w:szCs w:val="20"/>
        </w:rPr>
        <w:t>i</w:t>
      </w:r>
      <w:proofErr w:type="spellEnd"/>
      <w:r w:rsidR="003500D2" w:rsidRPr="00611DE4">
        <w:rPr>
          <w:rFonts w:asciiTheme="majorBidi" w:eastAsia="Aptos" w:hAnsiTheme="majorBidi" w:cstheme="majorBidi"/>
          <w:sz w:val="20"/>
          <w:szCs w:val="20"/>
        </w:rPr>
        <w:t xml:space="preserve">). Retrieved from </w:t>
      </w:r>
      <w:hyperlink r:id="rId13" w:history="1">
        <w:r w:rsidR="003500D2" w:rsidRPr="00611DE4">
          <w:rPr>
            <w:rStyle w:val="Hyperlink"/>
            <w:rFonts w:asciiTheme="majorBidi" w:eastAsia="Aptos" w:hAnsiTheme="majorBidi" w:cstheme="majorBidi"/>
            <w:sz w:val="20"/>
            <w:szCs w:val="20"/>
          </w:rPr>
          <w:t>https://www.icc-cpi.int/resource-library/Documents/RS-Eng.pdf</w:t>
        </w:r>
      </w:hyperlink>
      <w:r w:rsidR="003500D2" w:rsidRPr="00611DE4">
        <w:rPr>
          <w:rFonts w:asciiTheme="majorBidi" w:eastAsia="Aptos" w:hAnsiTheme="majorBidi" w:cstheme="majorBidi"/>
          <w:sz w:val="20"/>
          <w:szCs w:val="20"/>
        </w:rPr>
        <w:t>.</w:t>
      </w:r>
    </w:p>
  </w:footnote>
  <w:footnote w:id="16">
    <w:p w14:paraId="26039256" w14:textId="5C31B02B" w:rsidR="00F36D40" w:rsidRPr="006B0727" w:rsidRDefault="00F36D40" w:rsidP="006B0727">
      <w:pPr>
        <w:spacing w:after="120"/>
        <w:rPr>
          <w:rFonts w:asciiTheme="majorBidi" w:eastAsia="Aptos" w:hAnsiTheme="majorBidi" w:cstheme="majorBidi"/>
          <w:iCs/>
          <w:sz w:val="20"/>
          <w:szCs w:val="20"/>
        </w:rPr>
      </w:pPr>
      <w:r w:rsidRPr="00611DE4">
        <w:rPr>
          <w:rFonts w:asciiTheme="majorBidi" w:hAnsiTheme="majorBidi" w:cstheme="majorBidi"/>
          <w:sz w:val="20"/>
          <w:szCs w:val="20"/>
          <w:vertAlign w:val="superscript"/>
        </w:rPr>
        <w:footnoteRef/>
      </w:r>
      <w:r w:rsidR="003500D2" w:rsidRPr="00611DE4">
        <w:rPr>
          <w:rFonts w:asciiTheme="majorBidi" w:eastAsia="Aptos" w:hAnsiTheme="majorBidi" w:cstheme="majorBidi"/>
          <w:i/>
          <w:sz w:val="20"/>
          <w:szCs w:val="20"/>
        </w:rPr>
        <w:t xml:space="preserve"> </w:t>
      </w:r>
      <w:r w:rsidR="006B0727" w:rsidRPr="006B0727">
        <w:rPr>
          <w:rFonts w:asciiTheme="majorBidi" w:eastAsia="Aptos" w:hAnsiTheme="majorBidi" w:cstheme="majorBidi"/>
          <w:iCs/>
          <w:sz w:val="20"/>
          <w:szCs w:val="20"/>
        </w:rPr>
        <w:t xml:space="preserve">Casey-Maslen, S. (2021). Enforced disappearance. In </w:t>
      </w:r>
      <w:r w:rsidR="006B0727" w:rsidRPr="006B0727">
        <w:rPr>
          <w:rFonts w:asciiTheme="majorBidi" w:eastAsia="Aptos" w:hAnsiTheme="majorBidi" w:cstheme="majorBidi"/>
          <w:i/>
          <w:sz w:val="20"/>
          <w:szCs w:val="20"/>
        </w:rPr>
        <w:t>The right to life under international law: An interpretative manual</w:t>
      </w:r>
      <w:r w:rsidR="006B0727" w:rsidRPr="006B0727">
        <w:rPr>
          <w:rFonts w:asciiTheme="majorBidi" w:eastAsia="Aptos" w:hAnsiTheme="majorBidi" w:cstheme="majorBidi"/>
          <w:iCs/>
          <w:sz w:val="20"/>
          <w:szCs w:val="20"/>
        </w:rPr>
        <w:t xml:space="preserve"> (pp. 357, 360). Cambridge University Press.</w:t>
      </w:r>
    </w:p>
  </w:footnote>
  <w:footnote w:id="17">
    <w:p w14:paraId="49035602" w14:textId="5641D73C" w:rsidR="001B4577" w:rsidRPr="00611DE4" w:rsidRDefault="001B4577" w:rsidP="00611DE4">
      <w:pPr>
        <w:spacing w:after="120"/>
        <w:rPr>
          <w:rFonts w:asciiTheme="majorBidi" w:hAnsiTheme="majorBidi" w:cstheme="majorBidi"/>
          <w:sz w:val="20"/>
          <w:szCs w:val="20"/>
        </w:rPr>
      </w:pPr>
      <w:r w:rsidRPr="00611DE4">
        <w:rPr>
          <w:rFonts w:asciiTheme="majorBidi" w:hAnsiTheme="majorBidi" w:cstheme="majorBidi"/>
          <w:sz w:val="20"/>
          <w:szCs w:val="20"/>
          <w:vertAlign w:val="superscript"/>
        </w:rPr>
        <w:footnoteRef/>
      </w:r>
      <w:r w:rsidRPr="00611DE4">
        <w:rPr>
          <w:rFonts w:asciiTheme="majorBidi" w:hAnsiTheme="majorBidi" w:cstheme="majorBidi"/>
          <w:sz w:val="20"/>
          <w:szCs w:val="20"/>
        </w:rPr>
        <w:t xml:space="preserve"> See Grażyna Baranowska, The Rights of the Families of Missing Persons: Going Beyond International Humanitarian Law. </w:t>
      </w:r>
      <w:r w:rsidRPr="00611DE4">
        <w:rPr>
          <w:rFonts w:asciiTheme="majorBidi" w:hAnsiTheme="majorBidi" w:cstheme="majorBidi"/>
          <w:i/>
          <w:iCs/>
          <w:sz w:val="20"/>
          <w:szCs w:val="20"/>
        </w:rPr>
        <w:t>Israel Law Review</w:t>
      </w:r>
      <w:r w:rsidRPr="00611DE4">
        <w:rPr>
          <w:rFonts w:asciiTheme="majorBidi" w:hAnsiTheme="majorBidi" w:cstheme="majorBidi"/>
          <w:sz w:val="20"/>
          <w:szCs w:val="20"/>
        </w:rPr>
        <w:t>. 2022;55(1):25-49.</w:t>
      </w:r>
    </w:p>
  </w:footnote>
  <w:footnote w:id="18">
    <w:p w14:paraId="00000091" w14:textId="4960F27B" w:rsidR="00E61C5F" w:rsidRPr="00611DE4" w:rsidRDefault="009D45F1" w:rsidP="00611DE4">
      <w:pPr>
        <w:spacing w:after="120"/>
        <w:rPr>
          <w:rFonts w:asciiTheme="majorBidi" w:eastAsia="Aptos" w:hAnsiTheme="majorBidi" w:cstheme="majorBidi"/>
          <w:sz w:val="20"/>
          <w:szCs w:val="20"/>
        </w:rPr>
      </w:pPr>
      <w:r w:rsidRPr="00611DE4">
        <w:rPr>
          <w:rFonts w:asciiTheme="majorBidi" w:hAnsiTheme="majorBidi" w:cstheme="majorBidi"/>
          <w:sz w:val="20"/>
          <w:szCs w:val="20"/>
          <w:vertAlign w:val="superscript"/>
        </w:rPr>
        <w:footnoteRef/>
      </w:r>
      <w:r w:rsidRPr="00611DE4">
        <w:rPr>
          <w:rFonts w:asciiTheme="majorBidi" w:eastAsia="Aptos" w:hAnsiTheme="majorBidi" w:cstheme="majorBidi"/>
          <w:sz w:val="20"/>
          <w:szCs w:val="20"/>
        </w:rPr>
        <w:t xml:space="preserve"> </w:t>
      </w:r>
      <w:r w:rsidR="004C0E95" w:rsidRPr="00611DE4">
        <w:rPr>
          <w:rFonts w:asciiTheme="majorBidi" w:eastAsia="Aptos" w:hAnsiTheme="majorBidi" w:cstheme="majorBidi"/>
          <w:sz w:val="20"/>
          <w:szCs w:val="20"/>
        </w:rPr>
        <w:t>International Convention for the Protection of All Persons from Enforced Disappearance, U.N. Doc. A/HRC/RES/2006/I (Dec. 20, 2006)</w:t>
      </w:r>
      <w:r w:rsidR="00DA4738" w:rsidRPr="00611DE4">
        <w:rPr>
          <w:rFonts w:asciiTheme="majorBidi" w:eastAsia="Aptos" w:hAnsiTheme="majorBidi" w:cstheme="majorBidi"/>
          <w:sz w:val="20"/>
          <w:szCs w:val="20"/>
        </w:rPr>
        <w:t>. See also:</w:t>
      </w:r>
      <w:r w:rsidR="003500D2" w:rsidRPr="00611DE4">
        <w:rPr>
          <w:rFonts w:asciiTheme="majorBidi" w:eastAsia="Aptos" w:hAnsiTheme="majorBidi" w:cstheme="majorBidi"/>
          <w:sz w:val="20"/>
          <w:szCs w:val="20"/>
        </w:rPr>
        <w:t xml:space="preserve"> </w:t>
      </w:r>
      <w:r w:rsidRPr="00611DE4">
        <w:rPr>
          <w:rFonts w:asciiTheme="majorBidi" w:eastAsia="Aptos" w:hAnsiTheme="majorBidi" w:cstheme="majorBidi"/>
          <w:sz w:val="20"/>
          <w:szCs w:val="20"/>
        </w:rPr>
        <w:t>G.A. Res. 47/133, Declaration on the Protection of All Persons from Enforced Disappearance (Dec. 18, 1992); Inter-American Convention on Forced Disappearance of Persons, 33 I.L.M. 1429, art. 3 (June 9, 1994); G.A. Res. A/RES/61/177</w:t>
      </w:r>
      <w:r w:rsidR="003500D2" w:rsidRPr="00611DE4">
        <w:rPr>
          <w:rFonts w:asciiTheme="majorBidi" w:eastAsia="Aptos" w:hAnsiTheme="majorBidi" w:cstheme="majorBidi"/>
          <w:sz w:val="20"/>
          <w:szCs w:val="20"/>
        </w:rPr>
        <w:t>.</w:t>
      </w:r>
    </w:p>
  </w:footnote>
  <w:footnote w:id="19">
    <w:p w14:paraId="650C9D48" w14:textId="422E2644" w:rsidR="00B9507C" w:rsidRPr="00611DE4" w:rsidRDefault="00B9507C" w:rsidP="00611DE4">
      <w:pPr>
        <w:pStyle w:val="FootnoteText"/>
        <w:spacing w:after="120" w:line="276" w:lineRule="auto"/>
        <w:rPr>
          <w:lang w:val="en-US"/>
        </w:rPr>
      </w:pPr>
      <w:r w:rsidRPr="00611DE4">
        <w:rPr>
          <w:rStyle w:val="FootnoteReference"/>
        </w:rPr>
        <w:footnoteRef/>
      </w:r>
      <w:r w:rsidRPr="00611DE4">
        <w:t xml:space="preserve"> CAT (2015) Hilda </w:t>
      </w:r>
      <w:proofErr w:type="spellStart"/>
      <w:r w:rsidRPr="00611DE4">
        <w:t>Mariolyn</w:t>
      </w:r>
      <w:proofErr w:type="spellEnd"/>
      <w:r w:rsidRPr="00611DE4">
        <w:t xml:space="preserve"> Hernández Colmenarez and Francisco Arturo Guerrero Sánchez v Venezuela, No. 456/2011, 15 May 2015, para. 3.6</w:t>
      </w:r>
      <w:r w:rsidR="00D26785" w:rsidRPr="00611DE4">
        <w:t>, 6.6</w:t>
      </w:r>
      <w:r w:rsidRPr="00611DE4">
        <w:t xml:space="preserve">; CCPR/C/78/D/950/2000, </w:t>
      </w:r>
      <w:r w:rsidRPr="00611DE4">
        <w:rPr>
          <w:b/>
          <w:bCs/>
        </w:rPr>
        <w:t xml:space="preserve">Mr. S. </w:t>
      </w:r>
      <w:proofErr w:type="spellStart"/>
      <w:r w:rsidRPr="00611DE4">
        <w:rPr>
          <w:b/>
          <w:bCs/>
        </w:rPr>
        <w:t>Jegatheeswara</w:t>
      </w:r>
      <w:proofErr w:type="spellEnd"/>
      <w:r w:rsidRPr="00611DE4">
        <w:rPr>
          <w:b/>
          <w:bCs/>
        </w:rPr>
        <w:t xml:space="preserve"> Sarma v. Sri Lanka, para 9.3 </w:t>
      </w:r>
      <w:r w:rsidRPr="00611DE4">
        <w:t>“</w:t>
      </w:r>
      <w:r w:rsidRPr="00611DE4">
        <w:rPr>
          <w:i/>
          <w:iCs/>
        </w:rPr>
        <w:t>Any act of such disappearance constitutes a violation of many of the rights enshrined in the Covenant, including the right to liberty and security of person (article 9), the right not to be subjected to torture or to cruel, inhuman or degrading treatment or punishment (article 7), and the right of all persons deprived of their liberty to be treated with humanity and with respect for the inherent dignity of the human person (article 10). It also violates or constitutes a grave threat to the right to life (article 6)”</w:t>
      </w:r>
      <w:r w:rsidR="003500D2" w:rsidRPr="00611DE4">
        <w:t>.</w:t>
      </w:r>
    </w:p>
  </w:footnote>
  <w:footnote w:id="20">
    <w:p w14:paraId="76E244B1" w14:textId="56CFBFF9" w:rsidR="009D37F6" w:rsidRPr="00611DE4" w:rsidRDefault="009D37F6" w:rsidP="00611DE4">
      <w:pPr>
        <w:pStyle w:val="FootnoteText"/>
        <w:spacing w:after="120" w:line="276" w:lineRule="auto"/>
      </w:pPr>
      <w:r w:rsidRPr="00611DE4">
        <w:rPr>
          <w:rStyle w:val="FootnoteReference"/>
        </w:rPr>
        <w:footnoteRef/>
      </w:r>
      <w:r w:rsidRPr="00611DE4">
        <w:t xml:space="preserve"> See for example African Commission on Human and Peoples' Rights, Liesbeth </w:t>
      </w:r>
      <w:proofErr w:type="spellStart"/>
      <w:r w:rsidRPr="00611DE4">
        <w:t>Zegveld</w:t>
      </w:r>
      <w:proofErr w:type="spellEnd"/>
      <w:r w:rsidRPr="00611DE4">
        <w:t xml:space="preserve"> and Mussie Ephrem v. Eritrea, (20.11.2003) para. 55; </w:t>
      </w:r>
      <w:proofErr w:type="gramStart"/>
      <w:r w:rsidRPr="00611DE4">
        <w:t>With regard to</w:t>
      </w:r>
      <w:proofErr w:type="gramEnd"/>
      <w:r w:rsidRPr="00611DE4">
        <w:t xml:space="preserve"> families of the enforced disappeared see the Working Group on Enforced Disappearances, General Comment on the Right to the Truth in Relation to Enforced Disappearances, 26.1.2011, A/HRC/16/48 para. 4</w:t>
      </w:r>
      <w:r w:rsidR="007F49DB">
        <w:t>.</w:t>
      </w:r>
    </w:p>
  </w:footnote>
  <w:footnote w:id="21">
    <w:p w14:paraId="00000090" w14:textId="5717BA80" w:rsidR="00E61C5F" w:rsidRPr="00611DE4" w:rsidRDefault="009D45F1" w:rsidP="00611DE4">
      <w:pPr>
        <w:pBdr>
          <w:top w:val="nil"/>
          <w:left w:val="nil"/>
          <w:bottom w:val="nil"/>
          <w:right w:val="nil"/>
          <w:between w:val="nil"/>
        </w:pBdr>
        <w:spacing w:after="120"/>
        <w:rPr>
          <w:rFonts w:asciiTheme="majorBidi" w:eastAsia="Aptos" w:hAnsiTheme="majorBidi" w:cstheme="majorBidi"/>
          <w:sz w:val="20"/>
          <w:szCs w:val="20"/>
        </w:rPr>
      </w:pPr>
      <w:r w:rsidRPr="00611DE4">
        <w:rPr>
          <w:rFonts w:asciiTheme="majorBidi" w:hAnsiTheme="majorBidi" w:cstheme="majorBidi"/>
          <w:sz w:val="20"/>
          <w:szCs w:val="20"/>
          <w:vertAlign w:val="superscript"/>
        </w:rPr>
        <w:footnoteRef/>
      </w:r>
      <w:r w:rsidRPr="00611DE4">
        <w:rPr>
          <w:rFonts w:asciiTheme="majorBidi" w:eastAsia="Aptos" w:hAnsiTheme="majorBidi" w:cstheme="majorBidi"/>
          <w:sz w:val="20"/>
          <w:szCs w:val="20"/>
        </w:rPr>
        <w:t xml:space="preserve"> </w:t>
      </w:r>
      <w:r w:rsidR="00C055F2" w:rsidRPr="00611DE4">
        <w:rPr>
          <w:rFonts w:asciiTheme="majorBidi" w:eastAsia="Aptos" w:hAnsiTheme="majorBidi" w:cstheme="majorBidi"/>
          <w:i/>
          <w:iCs/>
          <w:sz w:val="20"/>
          <w:szCs w:val="20"/>
        </w:rPr>
        <w:t>Kurt v. Turkey</w:t>
      </w:r>
      <w:r w:rsidR="00C055F2" w:rsidRPr="00611DE4">
        <w:rPr>
          <w:rFonts w:asciiTheme="majorBidi" w:eastAsia="Aptos" w:hAnsiTheme="majorBidi" w:cstheme="majorBidi"/>
          <w:sz w:val="20"/>
          <w:szCs w:val="20"/>
        </w:rPr>
        <w:t xml:space="preserve">, App. No. 15/1997/799/1002, 1998-III Eur. Ct. H.R. 19 (May 25, 1998); </w:t>
      </w:r>
      <w:proofErr w:type="spellStart"/>
      <w:r w:rsidR="00C055F2" w:rsidRPr="00611DE4">
        <w:rPr>
          <w:rFonts w:asciiTheme="majorBidi" w:eastAsia="Aptos" w:hAnsiTheme="majorBidi" w:cstheme="majorBidi"/>
          <w:i/>
          <w:iCs/>
          <w:sz w:val="20"/>
          <w:szCs w:val="20"/>
        </w:rPr>
        <w:t>Timurtaş</w:t>
      </w:r>
      <w:proofErr w:type="spellEnd"/>
      <w:r w:rsidR="00C055F2" w:rsidRPr="00611DE4">
        <w:rPr>
          <w:rFonts w:asciiTheme="majorBidi" w:eastAsia="Aptos" w:hAnsiTheme="majorBidi" w:cstheme="majorBidi"/>
          <w:i/>
          <w:iCs/>
          <w:sz w:val="20"/>
          <w:szCs w:val="20"/>
        </w:rPr>
        <w:t xml:space="preserve"> v. Turkey</w:t>
      </w:r>
      <w:r w:rsidR="00C055F2" w:rsidRPr="00611DE4">
        <w:rPr>
          <w:rFonts w:asciiTheme="majorBidi" w:eastAsia="Aptos" w:hAnsiTheme="majorBidi" w:cstheme="majorBidi"/>
          <w:sz w:val="20"/>
          <w:szCs w:val="20"/>
        </w:rPr>
        <w:t xml:space="preserve">, App. No. 23531/94, Eur. Ct. H.R. (Fourth Section), Judgment of June 13, 2000, available at </w:t>
      </w:r>
      <w:hyperlink r:id="rId14" w:history="1">
        <w:r w:rsidR="00C055F2" w:rsidRPr="00611DE4">
          <w:rPr>
            <w:rStyle w:val="Hyperlink"/>
            <w:rFonts w:asciiTheme="majorBidi" w:eastAsia="Aptos" w:hAnsiTheme="majorBidi" w:cstheme="majorBidi"/>
            <w:sz w:val="20"/>
            <w:szCs w:val="20"/>
          </w:rPr>
          <w:t>http://hudoc.echr.coe.int/eng?i=001-59454</w:t>
        </w:r>
      </w:hyperlink>
      <w:r w:rsidR="00C055F2" w:rsidRPr="00611DE4">
        <w:rPr>
          <w:rFonts w:asciiTheme="majorBidi" w:eastAsia="Aptos" w:hAnsiTheme="majorBidi" w:cstheme="majorBidi"/>
          <w:sz w:val="20"/>
          <w:szCs w:val="20"/>
        </w:rPr>
        <w:t xml:space="preserve"> ; </w:t>
      </w:r>
      <w:r w:rsidR="00C055F2" w:rsidRPr="00611DE4">
        <w:rPr>
          <w:rFonts w:asciiTheme="majorBidi" w:eastAsia="Aptos" w:hAnsiTheme="majorBidi" w:cstheme="majorBidi"/>
          <w:i/>
          <w:iCs/>
          <w:sz w:val="20"/>
          <w:szCs w:val="20"/>
        </w:rPr>
        <w:t>Quinteros v. Uruguay</w:t>
      </w:r>
      <w:r w:rsidR="00C055F2" w:rsidRPr="00611DE4">
        <w:rPr>
          <w:rFonts w:asciiTheme="majorBidi" w:eastAsia="Aptos" w:hAnsiTheme="majorBidi" w:cstheme="majorBidi"/>
          <w:sz w:val="20"/>
          <w:szCs w:val="20"/>
        </w:rPr>
        <w:t xml:space="preserve">, Hum. </w:t>
      </w:r>
      <w:proofErr w:type="spellStart"/>
      <w:r w:rsidR="00C055F2" w:rsidRPr="00611DE4">
        <w:rPr>
          <w:rFonts w:asciiTheme="majorBidi" w:eastAsia="Aptos" w:hAnsiTheme="majorBidi" w:cstheme="majorBidi"/>
          <w:sz w:val="20"/>
          <w:szCs w:val="20"/>
        </w:rPr>
        <w:t>Rts</w:t>
      </w:r>
      <w:proofErr w:type="spellEnd"/>
      <w:r w:rsidR="00C055F2" w:rsidRPr="00611DE4">
        <w:rPr>
          <w:rFonts w:asciiTheme="majorBidi" w:eastAsia="Aptos" w:hAnsiTheme="majorBidi" w:cstheme="majorBidi"/>
          <w:sz w:val="20"/>
          <w:szCs w:val="20"/>
        </w:rPr>
        <w:t xml:space="preserve">. Comm., Communication No. 107/1981, U.N. Doc. CCPR/C/19/D/107/1981 (July 21, 1983); </w:t>
      </w:r>
      <w:r w:rsidR="00C055F2" w:rsidRPr="00611DE4">
        <w:rPr>
          <w:rFonts w:asciiTheme="majorBidi" w:eastAsia="Aptos" w:hAnsiTheme="majorBidi" w:cstheme="majorBidi"/>
          <w:i/>
          <w:iCs/>
          <w:sz w:val="20"/>
          <w:szCs w:val="20"/>
        </w:rPr>
        <w:t>Cyprus v. Turkey</w:t>
      </w:r>
      <w:r w:rsidR="00C055F2" w:rsidRPr="00611DE4">
        <w:rPr>
          <w:rFonts w:asciiTheme="majorBidi" w:eastAsia="Aptos" w:hAnsiTheme="majorBidi" w:cstheme="majorBidi"/>
          <w:sz w:val="20"/>
          <w:szCs w:val="20"/>
        </w:rPr>
        <w:t xml:space="preserve">, App. No. 25781/94, 2001-IV Eur. Ct. H.R. 1 (May 10, 2001).  </w:t>
      </w:r>
    </w:p>
  </w:footnote>
  <w:footnote w:id="22">
    <w:p w14:paraId="4E0908A7" w14:textId="06205889" w:rsidR="00F825CD" w:rsidRPr="00611DE4" w:rsidRDefault="00F825CD" w:rsidP="00611DE4">
      <w:pPr>
        <w:spacing w:after="120"/>
        <w:rPr>
          <w:rFonts w:asciiTheme="majorBidi" w:hAnsiTheme="majorBidi" w:cstheme="majorBidi"/>
          <w:sz w:val="20"/>
          <w:szCs w:val="20"/>
        </w:rPr>
      </w:pPr>
      <w:r w:rsidRPr="00611DE4">
        <w:rPr>
          <w:rFonts w:asciiTheme="majorBidi" w:hAnsiTheme="majorBidi" w:cstheme="majorBidi"/>
          <w:sz w:val="20"/>
          <w:szCs w:val="20"/>
          <w:vertAlign w:val="superscript"/>
        </w:rPr>
        <w:footnoteRef/>
      </w:r>
      <w:r w:rsidRPr="00611DE4">
        <w:rPr>
          <w:rFonts w:asciiTheme="majorBidi" w:hAnsiTheme="majorBidi" w:cstheme="majorBidi"/>
          <w:sz w:val="20"/>
          <w:szCs w:val="20"/>
        </w:rPr>
        <w:t xml:space="preserve"> </w:t>
      </w:r>
      <w:r w:rsidRPr="007F49DB">
        <w:rPr>
          <w:rFonts w:asciiTheme="majorBidi" w:hAnsiTheme="majorBidi" w:cstheme="majorBidi"/>
          <w:i/>
          <w:iCs/>
          <w:sz w:val="20"/>
          <w:szCs w:val="20"/>
        </w:rPr>
        <w:t>Çakici v Turkey</w:t>
      </w:r>
      <w:r w:rsidRPr="00611DE4">
        <w:rPr>
          <w:rFonts w:asciiTheme="majorBidi" w:hAnsiTheme="majorBidi" w:cstheme="majorBidi"/>
          <w:sz w:val="20"/>
          <w:szCs w:val="20"/>
        </w:rPr>
        <w:t xml:space="preserve">, Judgment, App No 23657/94, [1999] ECHR 43, (2001) 31 EHRR 5, IHRL 2589 (ECHR 1999), 8th July 1999, European Court of Human Rights [ECHR]; Grand Chamber [ECHR], para. 98 </w:t>
      </w:r>
    </w:p>
  </w:footnote>
  <w:footnote w:id="23">
    <w:p w14:paraId="7DE247D8" w14:textId="77777777" w:rsidR="008A2185" w:rsidRPr="00611DE4" w:rsidRDefault="008A2185" w:rsidP="00611DE4">
      <w:pPr>
        <w:pStyle w:val="FootnoteText"/>
        <w:spacing w:after="120" w:line="276" w:lineRule="auto"/>
      </w:pPr>
      <w:r w:rsidRPr="00611DE4">
        <w:rPr>
          <w:rStyle w:val="FootnoteReference"/>
        </w:rPr>
        <w:footnoteRef/>
      </w:r>
      <w:r w:rsidRPr="00611DE4">
        <w:t xml:space="preserve"> CBS News. (2023, October 10). </w:t>
      </w:r>
      <w:r w:rsidRPr="00611DE4">
        <w:rPr>
          <w:i/>
          <w:iCs/>
        </w:rPr>
        <w:t>Israeli woman learns grandmother was killed in Hamas attack after seeing terrorist's Facebook livestream</w:t>
      </w:r>
      <w:r w:rsidRPr="00611DE4">
        <w:t xml:space="preserve">. Retrieved from </w:t>
      </w:r>
      <w:hyperlink r:id="rId15" w:history="1">
        <w:r w:rsidRPr="00611DE4">
          <w:rPr>
            <w:rStyle w:val="Hyperlink"/>
          </w:rPr>
          <w:t>https://www.cbsnews.com/news/mor-bayder-grandmother-killed-hamas-attack-facebook-video/</w:t>
        </w:r>
      </w:hyperlink>
      <w:r w:rsidRPr="00611DE4">
        <w:rPr>
          <w:color w:val="000000" w:themeColor="text1"/>
          <w:u w:val="single"/>
        </w:rPr>
        <w:t xml:space="preserve"> ; </w:t>
      </w:r>
      <w:r w:rsidRPr="00611DE4">
        <w:t xml:space="preserve">CNN. (2023, October 10). </w:t>
      </w:r>
      <w:r w:rsidRPr="00611DE4">
        <w:rPr>
          <w:i/>
          <w:iCs/>
        </w:rPr>
        <w:t>Grandmother remembered after being killed in Hamas attack livestreamed on Facebook</w:t>
      </w:r>
      <w:r w:rsidRPr="00611DE4">
        <w:t xml:space="preserve">. Retrieved from </w:t>
      </w:r>
      <w:hyperlink r:id="rId16" w:history="1">
        <w:r w:rsidRPr="00611DE4">
          <w:rPr>
            <w:rStyle w:val="Hyperlink"/>
          </w:rPr>
          <w:t>https://edition.cnn.com/videos/world/2023/10/10/grandmother-remembered-facebook-killed-hamas-israel-tapper-intv-vpx.cnn</w:t>
        </w:r>
      </w:hyperlink>
      <w:r w:rsidRPr="00611DE4">
        <w:t xml:space="preserve"> ; Times of Israel. (2023). </w:t>
      </w:r>
      <w:r w:rsidRPr="00611DE4">
        <w:rPr>
          <w:i/>
          <w:iCs/>
        </w:rPr>
        <w:t>Hamas launched unique terror tactic: Livestreaming horrors on victims’ social media</w:t>
      </w:r>
      <w:r w:rsidRPr="00611DE4">
        <w:t xml:space="preserve">. Retrieved from </w:t>
      </w:r>
      <w:hyperlink r:id="rId17" w:history="1">
        <w:r w:rsidRPr="00611DE4">
          <w:rPr>
            <w:rStyle w:val="Hyperlink"/>
          </w:rPr>
          <w:t>https://www.timesofisrael.com/hamas-launched-unique-terror-tactic-livestreaming-horrors-on-victims-social-media/</w:t>
        </w:r>
      </w:hyperlink>
      <w:r w:rsidRPr="00611DE4">
        <w:t xml:space="preserve"> ; Yahoo News. (2023). </w:t>
      </w:r>
      <w:r w:rsidRPr="00611DE4">
        <w:rPr>
          <w:i/>
          <w:iCs/>
        </w:rPr>
        <w:t>Video shows Israeli mother with baby as Hamas militants kidnap husband</w:t>
      </w:r>
      <w:r w:rsidRPr="00611DE4">
        <w:t xml:space="preserve">. Retrieved from </w:t>
      </w:r>
      <w:hyperlink r:id="rId18" w:history="1">
        <w:r w:rsidRPr="00611DE4">
          <w:rPr>
            <w:rStyle w:val="Hyperlink"/>
          </w:rPr>
          <w:t>https://uk.news.yahoo.com/video-israeli-mother-baby-hamas-militants-kidnap-husband-124941220.html</w:t>
        </w:r>
      </w:hyperlink>
    </w:p>
  </w:footnote>
  <w:footnote w:id="24">
    <w:p w14:paraId="30A7E385" w14:textId="476D1B32" w:rsidR="00733235" w:rsidRPr="00A47301" w:rsidRDefault="00733235" w:rsidP="00733235">
      <w:pPr>
        <w:pStyle w:val="FootnoteText"/>
        <w:rPr>
          <w:color w:val="EE0000"/>
          <w:lang w:val="en-US"/>
        </w:rPr>
      </w:pPr>
      <w:r>
        <w:rPr>
          <w:rStyle w:val="FootnoteReference"/>
        </w:rPr>
        <w:footnoteRef/>
      </w:r>
      <w:r>
        <w:t xml:space="preserve"> </w:t>
      </w:r>
      <w:r w:rsidRPr="00A47301">
        <w:rPr>
          <w:color w:val="EE0000"/>
        </w:rPr>
        <w:t xml:space="preserve">On November 30, Hamas released a video of Yarden Bibas in which another hostage </w:t>
      </w:r>
      <w:proofErr w:type="gramStart"/>
      <w:r w:rsidRPr="00A47301">
        <w:rPr>
          <w:color w:val="EE0000"/>
        </w:rPr>
        <w:t>inform</w:t>
      </w:r>
      <w:proofErr w:type="gramEnd"/>
      <w:r w:rsidRPr="00A47301">
        <w:rPr>
          <w:color w:val="EE0000"/>
        </w:rPr>
        <w:t xml:space="preserve"> him about the alleged murder of his wife and his two sons. </w:t>
      </w:r>
      <w:hyperlink r:id="rId19" w:history="1">
        <w:r w:rsidRPr="00A47301">
          <w:rPr>
            <w:rStyle w:val="Hyperlink"/>
            <w:color w:val="EE0000"/>
          </w:rPr>
          <w:t>https://www.youtube.com/watch?v=Yamlatyia1s</w:t>
        </w:r>
      </w:hyperlink>
      <w:r w:rsidRPr="00A47301">
        <w:rPr>
          <w:color w:val="EE0000"/>
        </w:rPr>
        <w:t xml:space="preserve">. Recently Hamas released a video of the soldier Edan Alexander, a US citizen held captive since October 7 see: </w:t>
      </w:r>
      <w:hyperlink r:id="rId20" w:history="1">
        <w:r w:rsidRPr="00A47301">
          <w:rPr>
            <w:rStyle w:val="Hyperlink"/>
            <w:color w:val="EE0000"/>
          </w:rPr>
          <w:t>https://x.com/BarakRavid/status/1862914392771158323</w:t>
        </w:r>
      </w:hyperlink>
      <w:r w:rsidRPr="00A47301">
        <w:rPr>
          <w:color w:val="EE0000"/>
        </w:rPr>
        <w:t xml:space="preserve"> , and of Matan </w:t>
      </w:r>
      <w:proofErr w:type="spellStart"/>
      <w:r w:rsidRPr="00A47301">
        <w:rPr>
          <w:color w:val="EE0000"/>
        </w:rPr>
        <w:t>Zangauker</w:t>
      </w:r>
      <w:proofErr w:type="spellEnd"/>
      <w:r w:rsidRPr="00A47301">
        <w:rPr>
          <w:color w:val="EE0000"/>
        </w:rPr>
        <w:t xml:space="preserve"> kidnapped from Kibbutz Nir Oz on October, 7 </w:t>
      </w:r>
      <w:hyperlink r:id="rId21" w:history="1">
        <w:r w:rsidRPr="00A47301">
          <w:rPr>
            <w:rStyle w:val="Hyperlink"/>
            <w:color w:val="EE0000"/>
          </w:rPr>
          <w:t>https://youtu.be/PEeZPCUqP9A?si=4t2Jjbknsp_2S8y5</w:t>
        </w:r>
      </w:hyperlink>
      <w:r w:rsidRPr="00A47301">
        <w:rPr>
          <w:color w:val="EE0000"/>
        </w:rPr>
        <w:t xml:space="preserve">. </w:t>
      </w:r>
      <w:r w:rsidRPr="00A47301">
        <w:rPr>
          <w:color w:val="EE0000"/>
          <w:lang w:val="en-US"/>
        </w:rPr>
        <w:t xml:space="preserve">On </w:t>
      </w:r>
      <w:proofErr w:type="spellStart"/>
      <w:r w:rsidRPr="00A47301">
        <w:rPr>
          <w:color w:val="EE0000"/>
          <w:lang w:val="en-US"/>
        </w:rPr>
        <w:t>Novemebr</w:t>
      </w:r>
      <w:proofErr w:type="spellEnd"/>
      <w:r w:rsidRPr="00A47301">
        <w:rPr>
          <w:color w:val="EE0000"/>
          <w:lang w:val="en-US"/>
        </w:rPr>
        <w:t xml:space="preserve"> 23, 2024 </w:t>
      </w:r>
      <w:r w:rsidRPr="00A47301">
        <w:rPr>
          <w:color w:val="EE0000"/>
          <w:lang/>
        </w:rPr>
        <w:t>Hamas released a blurred image of a body with a tatto that intentionally was not blurred, claiming it was a hostage killed by IDF bombings</w:t>
      </w:r>
      <w:r w:rsidRPr="00A47301">
        <w:rPr>
          <w:color w:val="EE0000"/>
          <w:lang w:val="en-US"/>
        </w:rPr>
        <w:t>m through its Telegram channel</w:t>
      </w:r>
      <w:r w:rsidRPr="00A47301">
        <w:rPr>
          <w:color w:val="EE0000"/>
          <w:lang/>
        </w:rPr>
        <w:t>.</w:t>
      </w:r>
      <w:r w:rsidRPr="00A47301">
        <w:rPr>
          <w:rFonts w:hint="cs"/>
          <w:color w:val="EE0000"/>
          <w:rtl/>
          <w:lang/>
        </w:rPr>
        <w:t xml:space="preserve"> </w:t>
      </w:r>
      <w:r w:rsidRPr="00A47301">
        <w:rPr>
          <w:color w:val="EE0000"/>
          <w:lang w:val="en-US"/>
        </w:rPr>
        <w:t xml:space="preserve"> On May 2024 Hamas released a voice over by (then) hostage Noa Argamani, kidnapped on October 7 from the Nova music festival, </w:t>
      </w:r>
      <w:hyperlink r:id="rId22" w:history="1">
        <w:r w:rsidRPr="00A47301">
          <w:rPr>
            <w:rStyle w:val="Hyperlink"/>
            <w:color w:val="EE0000"/>
            <w:lang w:val="en-US"/>
          </w:rPr>
          <w:t>https://www.facebook.com/watch/?v=483021850832691</w:t>
        </w:r>
      </w:hyperlink>
      <w:r w:rsidRPr="00A47301">
        <w:rPr>
          <w:color w:val="EE0000"/>
          <w:lang w:val="en-US"/>
        </w:rPr>
        <w:t xml:space="preserve"> </w:t>
      </w:r>
    </w:p>
    <w:p w14:paraId="55290AE3" w14:textId="33D044B4" w:rsidR="00733235" w:rsidRPr="00733235" w:rsidRDefault="00733235">
      <w:pPr>
        <w:pStyle w:val="FootnoteText"/>
        <w:rPr>
          <w:lang w:val="en-US"/>
        </w:rPr>
      </w:pPr>
    </w:p>
  </w:footnote>
  <w:footnote w:id="25">
    <w:p w14:paraId="0401BF61" w14:textId="3A406EF1" w:rsidR="00733235" w:rsidRPr="00733235" w:rsidRDefault="00733235">
      <w:pPr>
        <w:pStyle w:val="FootnoteText"/>
        <w:rPr>
          <w:lang w:val="en-US"/>
        </w:rPr>
      </w:pPr>
      <w:r>
        <w:rPr>
          <w:rStyle w:val="FootnoteReference"/>
        </w:rPr>
        <w:footnoteRef/>
      </w:r>
      <w:r>
        <w:t xml:space="preserve"> </w:t>
      </w:r>
      <w:r>
        <w:rPr>
          <w:i/>
          <w:iCs/>
        </w:rPr>
        <w:t>See Supra Note 4</w:t>
      </w:r>
    </w:p>
  </w:footnote>
  <w:footnote w:id="26">
    <w:p w14:paraId="38F4D2E5" w14:textId="31E0DDFD" w:rsidR="00B10578" w:rsidRPr="00B10578" w:rsidRDefault="00B10578">
      <w:pPr>
        <w:pStyle w:val="FootnoteText"/>
        <w:rPr>
          <w:lang w:val="en-US"/>
        </w:rPr>
      </w:pPr>
      <w:r>
        <w:rPr>
          <w:rStyle w:val="FootnoteReference"/>
        </w:rPr>
        <w:footnoteRef/>
      </w:r>
      <w:r>
        <w:t xml:space="preserve"> </w:t>
      </w:r>
      <w:r>
        <w:rPr>
          <w:rFonts w:asciiTheme="majorBidi" w:hAnsiTheme="majorBidi" w:cstheme="majorBidi"/>
          <w:color w:val="222222"/>
        </w:rPr>
        <w:t xml:space="preserve">Gossmann, E., Erlewein, K., Hiller, T. </w:t>
      </w:r>
      <w:r>
        <w:rPr>
          <w:rFonts w:asciiTheme="majorBidi" w:hAnsiTheme="majorBidi" w:cstheme="majorBidi"/>
          <w:i/>
          <w:color w:val="222222"/>
        </w:rPr>
        <w:t>et al.</w:t>
      </w:r>
      <w:r>
        <w:rPr>
          <w:rFonts w:asciiTheme="majorBidi" w:hAnsiTheme="majorBidi" w:cstheme="majorBidi"/>
          <w:color w:val="222222"/>
        </w:rPr>
        <w:t xml:space="preserve"> The impact of abduction and hostage-taking on the mental health of children and adolescents: a scoping review. </w:t>
      </w:r>
      <w:proofErr w:type="spellStart"/>
      <w:r>
        <w:rPr>
          <w:rFonts w:asciiTheme="majorBidi" w:hAnsiTheme="majorBidi" w:cstheme="majorBidi"/>
          <w:i/>
          <w:color w:val="222222"/>
        </w:rPr>
        <w:t>Eur</w:t>
      </w:r>
      <w:proofErr w:type="spellEnd"/>
      <w:r>
        <w:rPr>
          <w:rFonts w:asciiTheme="majorBidi" w:hAnsiTheme="majorBidi" w:cstheme="majorBidi"/>
          <w:i/>
          <w:color w:val="222222"/>
        </w:rPr>
        <w:t xml:space="preserve"> Child </w:t>
      </w:r>
      <w:proofErr w:type="spellStart"/>
      <w:r>
        <w:rPr>
          <w:rFonts w:asciiTheme="majorBidi" w:hAnsiTheme="majorBidi" w:cstheme="majorBidi"/>
          <w:i/>
          <w:color w:val="222222"/>
        </w:rPr>
        <w:t>Adolesc</w:t>
      </w:r>
      <w:proofErr w:type="spellEnd"/>
      <w:r>
        <w:rPr>
          <w:rFonts w:asciiTheme="majorBidi" w:hAnsiTheme="majorBidi" w:cstheme="majorBidi"/>
          <w:i/>
          <w:color w:val="222222"/>
        </w:rPr>
        <w:t xml:space="preserve"> Psychiatry</w:t>
      </w:r>
      <w:r>
        <w:rPr>
          <w:rFonts w:asciiTheme="majorBidi" w:hAnsiTheme="majorBidi" w:cstheme="majorBidi"/>
          <w:color w:val="222222"/>
        </w:rPr>
        <w:t xml:space="preserve"> </w:t>
      </w:r>
      <w:r>
        <w:rPr>
          <w:rFonts w:asciiTheme="majorBidi" w:hAnsiTheme="majorBidi" w:cstheme="majorBidi"/>
          <w:b/>
          <w:color w:val="222222"/>
        </w:rPr>
        <w:t>33</w:t>
      </w:r>
      <w:r>
        <w:rPr>
          <w:rFonts w:asciiTheme="majorBidi" w:hAnsiTheme="majorBidi" w:cstheme="majorBidi"/>
          <w:color w:val="222222"/>
        </w:rPr>
        <w:t>, 1217–1226 (2024).</w:t>
      </w:r>
      <w:hyperlink r:id="rId23" w:history="1">
        <w:r>
          <w:rPr>
            <w:rStyle w:val="Hyperlink"/>
            <w:rFonts w:asciiTheme="majorBidi" w:hAnsiTheme="majorBidi" w:cstheme="majorBidi"/>
            <w:color w:val="222222"/>
          </w:rPr>
          <w:t xml:space="preserve"> </w:t>
        </w:r>
      </w:hyperlink>
      <w:hyperlink r:id="rId24" w:history="1">
        <w:r>
          <w:rPr>
            <w:rStyle w:val="Hyperlink"/>
            <w:rFonts w:asciiTheme="majorBidi" w:hAnsiTheme="majorBidi" w:cstheme="majorBidi"/>
            <w:color w:val="1155CC"/>
          </w:rPr>
          <w:t>https://doi.org/10.1007/s00787-023-02362-x</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0F4F7" w14:textId="51E8191E" w:rsidR="008D5210" w:rsidRDefault="00611DE4">
    <w:pPr>
      <w:pStyle w:val="Header"/>
    </w:pPr>
    <w:r w:rsidRPr="00611DE4">
      <w:rPr>
        <w:noProof/>
        <w:lang w:eastAsia="pl-PL" w:bidi="ar-SA"/>
      </w:rPr>
      <w:drawing>
        <wp:anchor distT="0" distB="0" distL="114300" distR="114300" simplePos="0" relativeHeight="251660288" behindDoc="0" locked="0" layoutInCell="1" allowOverlap="1" wp14:anchorId="19A4CD25" wp14:editId="294633F9">
          <wp:simplePos x="0" y="0"/>
          <wp:positionH relativeFrom="column">
            <wp:posOffset>1317297</wp:posOffset>
          </wp:positionH>
          <wp:positionV relativeFrom="paragraph">
            <wp:posOffset>-280670</wp:posOffset>
          </wp:positionV>
          <wp:extent cx="1917065" cy="747395"/>
          <wp:effectExtent l="0" t="0" r="635" b="1905"/>
          <wp:wrapThrough wrapText="bothSides">
            <wp:wrapPolygon edited="0">
              <wp:start x="0" y="0"/>
              <wp:lineTo x="0" y="21288"/>
              <wp:lineTo x="21464" y="21288"/>
              <wp:lineTo x="21464" y="0"/>
              <wp:lineTo x="0" y="0"/>
            </wp:wrapPolygon>
          </wp:wrapThrough>
          <wp:docPr id="445929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929669" name=""/>
                  <pic:cNvPicPr/>
                </pic:nvPicPr>
                <pic:blipFill>
                  <a:blip r:embed="rId1">
                    <a:extLst>
                      <a:ext uri="{28A0092B-C50C-407E-A947-70E740481C1C}">
                        <a14:useLocalDpi xmlns:a14="http://schemas.microsoft.com/office/drawing/2010/main" val="0"/>
                      </a:ext>
                    </a:extLst>
                  </a:blip>
                  <a:stretch>
                    <a:fillRect/>
                  </a:stretch>
                </pic:blipFill>
                <pic:spPr>
                  <a:xfrm>
                    <a:off x="0" y="0"/>
                    <a:ext cx="1917065" cy="747395"/>
                  </a:xfrm>
                  <a:prstGeom prst="rect">
                    <a:avLst/>
                  </a:prstGeom>
                </pic:spPr>
              </pic:pic>
            </a:graphicData>
          </a:graphic>
          <wp14:sizeRelH relativeFrom="page">
            <wp14:pctWidth>0</wp14:pctWidth>
          </wp14:sizeRelH>
          <wp14:sizeRelV relativeFrom="page">
            <wp14:pctHeight>0</wp14:pctHeight>
          </wp14:sizeRelV>
        </wp:anchor>
      </w:drawing>
    </w:r>
    <w:r w:rsidRPr="00207A56">
      <w:rPr>
        <w:noProof/>
        <w:rtl/>
        <w:lang w:eastAsia="pl-PL" w:bidi="ar-SA"/>
      </w:rPr>
      <w:drawing>
        <wp:anchor distT="0" distB="0" distL="114300" distR="114300" simplePos="0" relativeHeight="251659264" behindDoc="0" locked="0" layoutInCell="1" allowOverlap="1" wp14:anchorId="0DAA9E95" wp14:editId="2F088CBB">
          <wp:simplePos x="0" y="0"/>
          <wp:positionH relativeFrom="column">
            <wp:posOffset>3232867</wp:posOffset>
          </wp:positionH>
          <wp:positionV relativeFrom="paragraph">
            <wp:posOffset>-417195</wp:posOffset>
          </wp:positionV>
          <wp:extent cx="1300855" cy="1170038"/>
          <wp:effectExtent l="0" t="0" r="0" b="0"/>
          <wp:wrapNone/>
          <wp:docPr id="260792724" name="Picture 26079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
                  <a:srcRect l="39864" t="2486" r="39296" b="84261"/>
                  <a:stretch/>
                </pic:blipFill>
                <pic:spPr bwMode="auto">
                  <a:xfrm>
                    <a:off x="0" y="0"/>
                    <a:ext cx="1300855" cy="117003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D15EAC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41097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C5F"/>
    <w:rsid w:val="000109E9"/>
    <w:rsid w:val="00023413"/>
    <w:rsid w:val="00026063"/>
    <w:rsid w:val="00027A22"/>
    <w:rsid w:val="000309E4"/>
    <w:rsid w:val="0004070A"/>
    <w:rsid w:val="0004091C"/>
    <w:rsid w:val="00042211"/>
    <w:rsid w:val="00060910"/>
    <w:rsid w:val="00066019"/>
    <w:rsid w:val="000679EE"/>
    <w:rsid w:val="000724EB"/>
    <w:rsid w:val="00075061"/>
    <w:rsid w:val="0007536B"/>
    <w:rsid w:val="000806AC"/>
    <w:rsid w:val="00085291"/>
    <w:rsid w:val="00090499"/>
    <w:rsid w:val="000920B6"/>
    <w:rsid w:val="000A2D02"/>
    <w:rsid w:val="000A4518"/>
    <w:rsid w:val="000A6957"/>
    <w:rsid w:val="000B07E4"/>
    <w:rsid w:val="000C3A68"/>
    <w:rsid w:val="000D2B3E"/>
    <w:rsid w:val="000E4D36"/>
    <w:rsid w:val="000E5605"/>
    <w:rsid w:val="001108FB"/>
    <w:rsid w:val="0011379C"/>
    <w:rsid w:val="00120472"/>
    <w:rsid w:val="001228C3"/>
    <w:rsid w:val="001400AA"/>
    <w:rsid w:val="00146978"/>
    <w:rsid w:val="00146BB1"/>
    <w:rsid w:val="00154803"/>
    <w:rsid w:val="001568C6"/>
    <w:rsid w:val="00187E82"/>
    <w:rsid w:val="00194834"/>
    <w:rsid w:val="001951AC"/>
    <w:rsid w:val="001B4577"/>
    <w:rsid w:val="001C43E5"/>
    <w:rsid w:val="001C585F"/>
    <w:rsid w:val="001C5E6F"/>
    <w:rsid w:val="001D31A4"/>
    <w:rsid w:val="001D526A"/>
    <w:rsid w:val="001D7C8F"/>
    <w:rsid w:val="001E7A2A"/>
    <w:rsid w:val="001F18A2"/>
    <w:rsid w:val="001F3183"/>
    <w:rsid w:val="001F5847"/>
    <w:rsid w:val="001F59EE"/>
    <w:rsid w:val="002023D0"/>
    <w:rsid w:val="00202816"/>
    <w:rsid w:val="0020550D"/>
    <w:rsid w:val="002211A8"/>
    <w:rsid w:val="002235D0"/>
    <w:rsid w:val="00232987"/>
    <w:rsid w:val="002362BF"/>
    <w:rsid w:val="002507D9"/>
    <w:rsid w:val="002529DB"/>
    <w:rsid w:val="002715CA"/>
    <w:rsid w:val="00275E41"/>
    <w:rsid w:val="00276B9B"/>
    <w:rsid w:val="0028102E"/>
    <w:rsid w:val="002822AE"/>
    <w:rsid w:val="002847D7"/>
    <w:rsid w:val="00284A0C"/>
    <w:rsid w:val="00286D5E"/>
    <w:rsid w:val="002921AC"/>
    <w:rsid w:val="00295637"/>
    <w:rsid w:val="002A084E"/>
    <w:rsid w:val="002A0F44"/>
    <w:rsid w:val="002A4688"/>
    <w:rsid w:val="002A4FC9"/>
    <w:rsid w:val="002A5A78"/>
    <w:rsid w:val="002A7E97"/>
    <w:rsid w:val="002C0084"/>
    <w:rsid w:val="002D18CA"/>
    <w:rsid w:val="002D720C"/>
    <w:rsid w:val="002E1BDB"/>
    <w:rsid w:val="002F5566"/>
    <w:rsid w:val="002F626E"/>
    <w:rsid w:val="002F65E6"/>
    <w:rsid w:val="003068C1"/>
    <w:rsid w:val="00310BDF"/>
    <w:rsid w:val="00314A5F"/>
    <w:rsid w:val="003159EE"/>
    <w:rsid w:val="00322B11"/>
    <w:rsid w:val="003236BF"/>
    <w:rsid w:val="00323EC3"/>
    <w:rsid w:val="00335702"/>
    <w:rsid w:val="003500D2"/>
    <w:rsid w:val="00360386"/>
    <w:rsid w:val="00360B97"/>
    <w:rsid w:val="00383F5C"/>
    <w:rsid w:val="00385ED1"/>
    <w:rsid w:val="00393FF8"/>
    <w:rsid w:val="00396DC5"/>
    <w:rsid w:val="00396F49"/>
    <w:rsid w:val="003977FF"/>
    <w:rsid w:val="003A7BE4"/>
    <w:rsid w:val="003B2AB2"/>
    <w:rsid w:val="003C1F2C"/>
    <w:rsid w:val="003D2898"/>
    <w:rsid w:val="003D5229"/>
    <w:rsid w:val="003D631E"/>
    <w:rsid w:val="003E0BC1"/>
    <w:rsid w:val="003E79CD"/>
    <w:rsid w:val="003F209B"/>
    <w:rsid w:val="003F4759"/>
    <w:rsid w:val="003F62A3"/>
    <w:rsid w:val="004005C8"/>
    <w:rsid w:val="00402264"/>
    <w:rsid w:val="00403551"/>
    <w:rsid w:val="00411147"/>
    <w:rsid w:val="004165F4"/>
    <w:rsid w:val="00432EEB"/>
    <w:rsid w:val="0043422D"/>
    <w:rsid w:val="00441B52"/>
    <w:rsid w:val="004439EE"/>
    <w:rsid w:val="0045265A"/>
    <w:rsid w:val="00454569"/>
    <w:rsid w:val="0046188C"/>
    <w:rsid w:val="004750A2"/>
    <w:rsid w:val="00475A39"/>
    <w:rsid w:val="00477E05"/>
    <w:rsid w:val="0048063F"/>
    <w:rsid w:val="00482BB5"/>
    <w:rsid w:val="004910C6"/>
    <w:rsid w:val="004A4632"/>
    <w:rsid w:val="004B0945"/>
    <w:rsid w:val="004B3854"/>
    <w:rsid w:val="004C0E95"/>
    <w:rsid w:val="004C23D9"/>
    <w:rsid w:val="004C39DB"/>
    <w:rsid w:val="004D134D"/>
    <w:rsid w:val="004E0723"/>
    <w:rsid w:val="004E16F7"/>
    <w:rsid w:val="004E3264"/>
    <w:rsid w:val="00504EA5"/>
    <w:rsid w:val="00511F93"/>
    <w:rsid w:val="00513DCA"/>
    <w:rsid w:val="0052451C"/>
    <w:rsid w:val="00524771"/>
    <w:rsid w:val="00531651"/>
    <w:rsid w:val="00533C48"/>
    <w:rsid w:val="00536117"/>
    <w:rsid w:val="00540D52"/>
    <w:rsid w:val="00590877"/>
    <w:rsid w:val="005A47B4"/>
    <w:rsid w:val="005A5B8C"/>
    <w:rsid w:val="005A7C73"/>
    <w:rsid w:val="005E0E51"/>
    <w:rsid w:val="005F1B5D"/>
    <w:rsid w:val="005F6272"/>
    <w:rsid w:val="00600EBA"/>
    <w:rsid w:val="00611DE4"/>
    <w:rsid w:val="00620718"/>
    <w:rsid w:val="00626890"/>
    <w:rsid w:val="00630CF6"/>
    <w:rsid w:val="00636A8F"/>
    <w:rsid w:val="00640167"/>
    <w:rsid w:val="00646C2F"/>
    <w:rsid w:val="0064785D"/>
    <w:rsid w:val="00650421"/>
    <w:rsid w:val="00655286"/>
    <w:rsid w:val="00674991"/>
    <w:rsid w:val="0068207B"/>
    <w:rsid w:val="00687B75"/>
    <w:rsid w:val="006A7A5C"/>
    <w:rsid w:val="006B0727"/>
    <w:rsid w:val="006B2E92"/>
    <w:rsid w:val="006C3113"/>
    <w:rsid w:val="006C3951"/>
    <w:rsid w:val="006E48F1"/>
    <w:rsid w:val="006F5BBF"/>
    <w:rsid w:val="006F7FEB"/>
    <w:rsid w:val="00701C7F"/>
    <w:rsid w:val="00701D4F"/>
    <w:rsid w:val="00707656"/>
    <w:rsid w:val="0073103E"/>
    <w:rsid w:val="00733235"/>
    <w:rsid w:val="00752152"/>
    <w:rsid w:val="007524BB"/>
    <w:rsid w:val="007617FF"/>
    <w:rsid w:val="007743B0"/>
    <w:rsid w:val="0078156F"/>
    <w:rsid w:val="00782196"/>
    <w:rsid w:val="00783979"/>
    <w:rsid w:val="00785A56"/>
    <w:rsid w:val="00791251"/>
    <w:rsid w:val="00792603"/>
    <w:rsid w:val="007946EB"/>
    <w:rsid w:val="007A02BE"/>
    <w:rsid w:val="007A0434"/>
    <w:rsid w:val="007A1885"/>
    <w:rsid w:val="007B1365"/>
    <w:rsid w:val="007C2D45"/>
    <w:rsid w:val="007D6006"/>
    <w:rsid w:val="007E61BD"/>
    <w:rsid w:val="007E62BB"/>
    <w:rsid w:val="007F2942"/>
    <w:rsid w:val="007F4294"/>
    <w:rsid w:val="007F49DB"/>
    <w:rsid w:val="00801C2C"/>
    <w:rsid w:val="00812255"/>
    <w:rsid w:val="0081248B"/>
    <w:rsid w:val="00812FAF"/>
    <w:rsid w:val="00816D7B"/>
    <w:rsid w:val="00826BAE"/>
    <w:rsid w:val="00851BA2"/>
    <w:rsid w:val="008521AC"/>
    <w:rsid w:val="00854EFC"/>
    <w:rsid w:val="00860D83"/>
    <w:rsid w:val="00876EBE"/>
    <w:rsid w:val="0088248E"/>
    <w:rsid w:val="008854DC"/>
    <w:rsid w:val="0089251E"/>
    <w:rsid w:val="008A2185"/>
    <w:rsid w:val="008A21CB"/>
    <w:rsid w:val="008A33DC"/>
    <w:rsid w:val="008A39E9"/>
    <w:rsid w:val="008B23BB"/>
    <w:rsid w:val="008B51F2"/>
    <w:rsid w:val="008B7E4A"/>
    <w:rsid w:val="008C1D72"/>
    <w:rsid w:val="008C29DF"/>
    <w:rsid w:val="008C6AAD"/>
    <w:rsid w:val="008C7D15"/>
    <w:rsid w:val="008D0EBF"/>
    <w:rsid w:val="008D40C4"/>
    <w:rsid w:val="008D5210"/>
    <w:rsid w:val="008D666D"/>
    <w:rsid w:val="008E34FD"/>
    <w:rsid w:val="008E55E2"/>
    <w:rsid w:val="008E6A8D"/>
    <w:rsid w:val="008E7E7E"/>
    <w:rsid w:val="00901FE6"/>
    <w:rsid w:val="009142A5"/>
    <w:rsid w:val="009200B7"/>
    <w:rsid w:val="00930899"/>
    <w:rsid w:val="009474AB"/>
    <w:rsid w:val="00947A2C"/>
    <w:rsid w:val="00961D1B"/>
    <w:rsid w:val="00966D1E"/>
    <w:rsid w:val="00967D42"/>
    <w:rsid w:val="00972B92"/>
    <w:rsid w:val="00975BCA"/>
    <w:rsid w:val="00980192"/>
    <w:rsid w:val="00984886"/>
    <w:rsid w:val="0098578F"/>
    <w:rsid w:val="00991DA2"/>
    <w:rsid w:val="00992FFF"/>
    <w:rsid w:val="00993430"/>
    <w:rsid w:val="009A116F"/>
    <w:rsid w:val="009A49B6"/>
    <w:rsid w:val="009A4C4D"/>
    <w:rsid w:val="009B2AEB"/>
    <w:rsid w:val="009B3031"/>
    <w:rsid w:val="009B3B8A"/>
    <w:rsid w:val="009C4CDA"/>
    <w:rsid w:val="009D37F6"/>
    <w:rsid w:val="009D45F1"/>
    <w:rsid w:val="009E7EC4"/>
    <w:rsid w:val="00A0004A"/>
    <w:rsid w:val="00A104C9"/>
    <w:rsid w:val="00A16A19"/>
    <w:rsid w:val="00A2166B"/>
    <w:rsid w:val="00A23797"/>
    <w:rsid w:val="00A23994"/>
    <w:rsid w:val="00A26C8E"/>
    <w:rsid w:val="00A27B5E"/>
    <w:rsid w:val="00A307F9"/>
    <w:rsid w:val="00A309CC"/>
    <w:rsid w:val="00A3281B"/>
    <w:rsid w:val="00A35EF5"/>
    <w:rsid w:val="00A42888"/>
    <w:rsid w:val="00A442A2"/>
    <w:rsid w:val="00A47301"/>
    <w:rsid w:val="00A51C22"/>
    <w:rsid w:val="00A623EF"/>
    <w:rsid w:val="00A628DB"/>
    <w:rsid w:val="00A6416F"/>
    <w:rsid w:val="00A6448D"/>
    <w:rsid w:val="00A71CC4"/>
    <w:rsid w:val="00A74123"/>
    <w:rsid w:val="00A824F6"/>
    <w:rsid w:val="00A91BE2"/>
    <w:rsid w:val="00A92FD1"/>
    <w:rsid w:val="00A976C2"/>
    <w:rsid w:val="00AA2D45"/>
    <w:rsid w:val="00AA5BEC"/>
    <w:rsid w:val="00AB41EC"/>
    <w:rsid w:val="00AB58B6"/>
    <w:rsid w:val="00AB5D7F"/>
    <w:rsid w:val="00AC3C12"/>
    <w:rsid w:val="00AC45BF"/>
    <w:rsid w:val="00AC55E7"/>
    <w:rsid w:val="00AC7DFA"/>
    <w:rsid w:val="00AD19E5"/>
    <w:rsid w:val="00AD4D97"/>
    <w:rsid w:val="00AE023C"/>
    <w:rsid w:val="00AE088C"/>
    <w:rsid w:val="00AE53C0"/>
    <w:rsid w:val="00AE63F9"/>
    <w:rsid w:val="00AE7A84"/>
    <w:rsid w:val="00AF078E"/>
    <w:rsid w:val="00AF0892"/>
    <w:rsid w:val="00AF0BD6"/>
    <w:rsid w:val="00AF284E"/>
    <w:rsid w:val="00AF7F31"/>
    <w:rsid w:val="00B01F5F"/>
    <w:rsid w:val="00B06982"/>
    <w:rsid w:val="00B10578"/>
    <w:rsid w:val="00B14E8F"/>
    <w:rsid w:val="00B15DC1"/>
    <w:rsid w:val="00B16FED"/>
    <w:rsid w:val="00B17044"/>
    <w:rsid w:val="00B23A2E"/>
    <w:rsid w:val="00B23E1E"/>
    <w:rsid w:val="00B3414E"/>
    <w:rsid w:val="00B36EB8"/>
    <w:rsid w:val="00B47BBA"/>
    <w:rsid w:val="00B53FEB"/>
    <w:rsid w:val="00B5650F"/>
    <w:rsid w:val="00B57F0A"/>
    <w:rsid w:val="00B66D72"/>
    <w:rsid w:val="00B8052C"/>
    <w:rsid w:val="00B84529"/>
    <w:rsid w:val="00B86AEC"/>
    <w:rsid w:val="00B914F9"/>
    <w:rsid w:val="00B93F4D"/>
    <w:rsid w:val="00B9507C"/>
    <w:rsid w:val="00BA196C"/>
    <w:rsid w:val="00BB43F7"/>
    <w:rsid w:val="00BC0044"/>
    <w:rsid w:val="00BD319F"/>
    <w:rsid w:val="00BD723A"/>
    <w:rsid w:val="00BE20AF"/>
    <w:rsid w:val="00BE367A"/>
    <w:rsid w:val="00BE3968"/>
    <w:rsid w:val="00BF2E20"/>
    <w:rsid w:val="00BF49D6"/>
    <w:rsid w:val="00BF6F1E"/>
    <w:rsid w:val="00BF792A"/>
    <w:rsid w:val="00C055F2"/>
    <w:rsid w:val="00C10B52"/>
    <w:rsid w:val="00C213B4"/>
    <w:rsid w:val="00C26209"/>
    <w:rsid w:val="00C30743"/>
    <w:rsid w:val="00C34C0E"/>
    <w:rsid w:val="00C40276"/>
    <w:rsid w:val="00C44682"/>
    <w:rsid w:val="00C44D93"/>
    <w:rsid w:val="00C454C6"/>
    <w:rsid w:val="00C55B7A"/>
    <w:rsid w:val="00C576BA"/>
    <w:rsid w:val="00C615C1"/>
    <w:rsid w:val="00C65F84"/>
    <w:rsid w:val="00C77E0B"/>
    <w:rsid w:val="00C83357"/>
    <w:rsid w:val="00C843FB"/>
    <w:rsid w:val="00C9217D"/>
    <w:rsid w:val="00C933E6"/>
    <w:rsid w:val="00CA26F3"/>
    <w:rsid w:val="00CA47E5"/>
    <w:rsid w:val="00CA7A14"/>
    <w:rsid w:val="00CB32E5"/>
    <w:rsid w:val="00CB4DA8"/>
    <w:rsid w:val="00CB7772"/>
    <w:rsid w:val="00CC3168"/>
    <w:rsid w:val="00CC6167"/>
    <w:rsid w:val="00CD0744"/>
    <w:rsid w:val="00CD3724"/>
    <w:rsid w:val="00CD481E"/>
    <w:rsid w:val="00CD6178"/>
    <w:rsid w:val="00CE20CB"/>
    <w:rsid w:val="00CE21E1"/>
    <w:rsid w:val="00CF4C48"/>
    <w:rsid w:val="00CF66AA"/>
    <w:rsid w:val="00D00730"/>
    <w:rsid w:val="00D02D57"/>
    <w:rsid w:val="00D1329F"/>
    <w:rsid w:val="00D13DEC"/>
    <w:rsid w:val="00D14BCF"/>
    <w:rsid w:val="00D17E29"/>
    <w:rsid w:val="00D24B4A"/>
    <w:rsid w:val="00D26785"/>
    <w:rsid w:val="00D31FCC"/>
    <w:rsid w:val="00D32D09"/>
    <w:rsid w:val="00D44E87"/>
    <w:rsid w:val="00D54E4E"/>
    <w:rsid w:val="00D555ED"/>
    <w:rsid w:val="00D71E7A"/>
    <w:rsid w:val="00D72868"/>
    <w:rsid w:val="00D72A41"/>
    <w:rsid w:val="00D76FA3"/>
    <w:rsid w:val="00D77C74"/>
    <w:rsid w:val="00D92276"/>
    <w:rsid w:val="00DA3C0F"/>
    <w:rsid w:val="00DA4738"/>
    <w:rsid w:val="00DA5814"/>
    <w:rsid w:val="00DB06DE"/>
    <w:rsid w:val="00DB2B2C"/>
    <w:rsid w:val="00DB30BD"/>
    <w:rsid w:val="00DC3B4D"/>
    <w:rsid w:val="00DD36F3"/>
    <w:rsid w:val="00DD6936"/>
    <w:rsid w:val="00DD7929"/>
    <w:rsid w:val="00DE1BB5"/>
    <w:rsid w:val="00DE4E72"/>
    <w:rsid w:val="00E05360"/>
    <w:rsid w:val="00E10EE0"/>
    <w:rsid w:val="00E3762F"/>
    <w:rsid w:val="00E41E06"/>
    <w:rsid w:val="00E465E4"/>
    <w:rsid w:val="00E518FF"/>
    <w:rsid w:val="00E54330"/>
    <w:rsid w:val="00E61C5F"/>
    <w:rsid w:val="00E633E9"/>
    <w:rsid w:val="00E6465E"/>
    <w:rsid w:val="00E65282"/>
    <w:rsid w:val="00E719D9"/>
    <w:rsid w:val="00E7625E"/>
    <w:rsid w:val="00E77154"/>
    <w:rsid w:val="00E842ED"/>
    <w:rsid w:val="00E8510F"/>
    <w:rsid w:val="00E85427"/>
    <w:rsid w:val="00E85EF3"/>
    <w:rsid w:val="00E922A2"/>
    <w:rsid w:val="00E931BB"/>
    <w:rsid w:val="00E94EDB"/>
    <w:rsid w:val="00EA3215"/>
    <w:rsid w:val="00EA57BE"/>
    <w:rsid w:val="00EB250E"/>
    <w:rsid w:val="00EB37D9"/>
    <w:rsid w:val="00EC2966"/>
    <w:rsid w:val="00EC3D2B"/>
    <w:rsid w:val="00EC5776"/>
    <w:rsid w:val="00ED2CA0"/>
    <w:rsid w:val="00ED31F8"/>
    <w:rsid w:val="00EE235B"/>
    <w:rsid w:val="00EE4905"/>
    <w:rsid w:val="00EE57D8"/>
    <w:rsid w:val="00EF731D"/>
    <w:rsid w:val="00F074EF"/>
    <w:rsid w:val="00F153D2"/>
    <w:rsid w:val="00F16A15"/>
    <w:rsid w:val="00F24176"/>
    <w:rsid w:val="00F27289"/>
    <w:rsid w:val="00F328F7"/>
    <w:rsid w:val="00F34018"/>
    <w:rsid w:val="00F36D40"/>
    <w:rsid w:val="00F36D48"/>
    <w:rsid w:val="00F41959"/>
    <w:rsid w:val="00F44A22"/>
    <w:rsid w:val="00F51688"/>
    <w:rsid w:val="00F52D3E"/>
    <w:rsid w:val="00F56448"/>
    <w:rsid w:val="00F6044E"/>
    <w:rsid w:val="00F70D7A"/>
    <w:rsid w:val="00F72555"/>
    <w:rsid w:val="00F825CD"/>
    <w:rsid w:val="00F94DD8"/>
    <w:rsid w:val="00F96F84"/>
    <w:rsid w:val="00FA07BD"/>
    <w:rsid w:val="00FA0EB6"/>
    <w:rsid w:val="00FA1FDF"/>
    <w:rsid w:val="00FA5D33"/>
    <w:rsid w:val="00FA697B"/>
    <w:rsid w:val="00FA70FF"/>
    <w:rsid w:val="00FB7E86"/>
    <w:rsid w:val="00FC0105"/>
    <w:rsid w:val="00FC4E24"/>
    <w:rsid w:val="00FC5DBF"/>
    <w:rsid w:val="00FE6EE5"/>
    <w:rsid w:val="00FE7417"/>
    <w:rsid w:val="00FF15F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874190"/>
  <w15:docId w15:val="{9B1593FC-F33A-4869-82AA-CCE669847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he-IL"/>
      </w:rPr>
    </w:rPrDefault>
    <w:pPrDefault>
      <w:pPr>
        <w:tabs>
          <w:tab w:val="left" w:pos="340"/>
        </w:tabs>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707656"/>
    <w:rPr>
      <w:color w:val="0000FF" w:themeColor="hyperlink"/>
      <w:u w:val="single"/>
    </w:rPr>
  </w:style>
  <w:style w:type="character" w:styleId="UnresolvedMention">
    <w:name w:val="Unresolved Mention"/>
    <w:basedOn w:val="DefaultParagraphFont"/>
    <w:uiPriority w:val="99"/>
    <w:semiHidden/>
    <w:unhideWhenUsed/>
    <w:rsid w:val="00707656"/>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D40C4"/>
    <w:rPr>
      <w:b/>
      <w:bCs/>
    </w:rPr>
  </w:style>
  <w:style w:type="character" w:customStyle="1" w:styleId="CommentSubjectChar">
    <w:name w:val="Comment Subject Char"/>
    <w:basedOn w:val="CommentTextChar"/>
    <w:link w:val="CommentSubject"/>
    <w:uiPriority w:val="99"/>
    <w:semiHidden/>
    <w:rsid w:val="008D40C4"/>
    <w:rPr>
      <w:b/>
      <w:bCs/>
      <w:sz w:val="20"/>
      <w:szCs w:val="20"/>
    </w:rPr>
  </w:style>
  <w:style w:type="paragraph" w:styleId="Revision">
    <w:name w:val="Revision"/>
    <w:hidden/>
    <w:uiPriority w:val="99"/>
    <w:semiHidden/>
    <w:rsid w:val="008E7E7E"/>
    <w:pPr>
      <w:tabs>
        <w:tab w:val="clear" w:pos="340"/>
      </w:tabs>
      <w:spacing w:line="240" w:lineRule="auto"/>
      <w:jc w:val="left"/>
    </w:pPr>
  </w:style>
  <w:style w:type="paragraph" w:styleId="FootnoteText">
    <w:name w:val="footnote text"/>
    <w:basedOn w:val="Normal"/>
    <w:link w:val="FootnoteTextChar"/>
    <w:uiPriority w:val="99"/>
    <w:semiHidden/>
    <w:unhideWhenUsed/>
    <w:rsid w:val="00482BB5"/>
    <w:pPr>
      <w:spacing w:line="240" w:lineRule="auto"/>
    </w:pPr>
    <w:rPr>
      <w:sz w:val="20"/>
      <w:szCs w:val="20"/>
    </w:rPr>
  </w:style>
  <w:style w:type="character" w:customStyle="1" w:styleId="FootnoteTextChar">
    <w:name w:val="Footnote Text Char"/>
    <w:basedOn w:val="DefaultParagraphFont"/>
    <w:link w:val="FootnoteText"/>
    <w:uiPriority w:val="99"/>
    <w:semiHidden/>
    <w:rsid w:val="00482BB5"/>
    <w:rPr>
      <w:sz w:val="20"/>
      <w:szCs w:val="20"/>
    </w:rPr>
  </w:style>
  <w:style w:type="character" w:styleId="FootnoteReference">
    <w:name w:val="footnote reference"/>
    <w:basedOn w:val="DefaultParagraphFont"/>
    <w:uiPriority w:val="99"/>
    <w:semiHidden/>
    <w:unhideWhenUsed/>
    <w:rsid w:val="00482BB5"/>
    <w:rPr>
      <w:vertAlign w:val="superscript"/>
    </w:rPr>
  </w:style>
  <w:style w:type="paragraph" w:styleId="NormalWeb">
    <w:name w:val="Normal (Web)"/>
    <w:basedOn w:val="Normal"/>
    <w:uiPriority w:val="99"/>
    <w:semiHidden/>
    <w:unhideWhenUsed/>
    <w:rsid w:val="00B8052C"/>
  </w:style>
  <w:style w:type="paragraph" w:styleId="Header">
    <w:name w:val="header"/>
    <w:basedOn w:val="Normal"/>
    <w:link w:val="HeaderChar"/>
    <w:uiPriority w:val="99"/>
    <w:unhideWhenUsed/>
    <w:rsid w:val="008D5210"/>
    <w:pPr>
      <w:tabs>
        <w:tab w:val="clear" w:pos="340"/>
        <w:tab w:val="center" w:pos="4680"/>
        <w:tab w:val="right" w:pos="9360"/>
      </w:tabs>
      <w:spacing w:line="240" w:lineRule="auto"/>
    </w:pPr>
  </w:style>
  <w:style w:type="character" w:customStyle="1" w:styleId="HeaderChar">
    <w:name w:val="Header Char"/>
    <w:basedOn w:val="DefaultParagraphFont"/>
    <w:link w:val="Header"/>
    <w:uiPriority w:val="99"/>
    <w:rsid w:val="008D5210"/>
  </w:style>
  <w:style w:type="paragraph" w:styleId="Footer">
    <w:name w:val="footer"/>
    <w:basedOn w:val="Normal"/>
    <w:link w:val="FooterChar"/>
    <w:uiPriority w:val="99"/>
    <w:unhideWhenUsed/>
    <w:rsid w:val="008D5210"/>
    <w:pPr>
      <w:tabs>
        <w:tab w:val="clear" w:pos="340"/>
        <w:tab w:val="center" w:pos="4680"/>
        <w:tab w:val="right" w:pos="9360"/>
      </w:tabs>
      <w:spacing w:line="240" w:lineRule="auto"/>
    </w:pPr>
  </w:style>
  <w:style w:type="character" w:customStyle="1" w:styleId="FooterChar">
    <w:name w:val="Footer Char"/>
    <w:basedOn w:val="DefaultParagraphFont"/>
    <w:link w:val="Footer"/>
    <w:uiPriority w:val="99"/>
    <w:rsid w:val="008D5210"/>
  </w:style>
  <w:style w:type="character" w:styleId="FollowedHyperlink">
    <w:name w:val="FollowedHyperlink"/>
    <w:basedOn w:val="DefaultParagraphFont"/>
    <w:uiPriority w:val="99"/>
    <w:semiHidden/>
    <w:unhideWhenUsed/>
    <w:rsid w:val="007A04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632770">
      <w:bodyDiv w:val="1"/>
      <w:marLeft w:val="0"/>
      <w:marRight w:val="0"/>
      <w:marTop w:val="0"/>
      <w:marBottom w:val="0"/>
      <w:divBdr>
        <w:top w:val="none" w:sz="0" w:space="0" w:color="auto"/>
        <w:left w:val="none" w:sz="0" w:space="0" w:color="auto"/>
        <w:bottom w:val="none" w:sz="0" w:space="0" w:color="auto"/>
        <w:right w:val="none" w:sz="0" w:space="0" w:color="auto"/>
      </w:divBdr>
    </w:div>
    <w:div w:id="194199677">
      <w:bodyDiv w:val="1"/>
      <w:marLeft w:val="0"/>
      <w:marRight w:val="0"/>
      <w:marTop w:val="0"/>
      <w:marBottom w:val="0"/>
      <w:divBdr>
        <w:top w:val="none" w:sz="0" w:space="0" w:color="auto"/>
        <w:left w:val="none" w:sz="0" w:space="0" w:color="auto"/>
        <w:bottom w:val="none" w:sz="0" w:space="0" w:color="auto"/>
        <w:right w:val="none" w:sz="0" w:space="0" w:color="auto"/>
      </w:divBdr>
    </w:div>
    <w:div w:id="266041979">
      <w:bodyDiv w:val="1"/>
      <w:marLeft w:val="0"/>
      <w:marRight w:val="0"/>
      <w:marTop w:val="0"/>
      <w:marBottom w:val="0"/>
      <w:divBdr>
        <w:top w:val="none" w:sz="0" w:space="0" w:color="auto"/>
        <w:left w:val="none" w:sz="0" w:space="0" w:color="auto"/>
        <w:bottom w:val="none" w:sz="0" w:space="0" w:color="auto"/>
        <w:right w:val="none" w:sz="0" w:space="0" w:color="auto"/>
      </w:divBdr>
    </w:div>
    <w:div w:id="271593973">
      <w:bodyDiv w:val="1"/>
      <w:marLeft w:val="0"/>
      <w:marRight w:val="0"/>
      <w:marTop w:val="0"/>
      <w:marBottom w:val="0"/>
      <w:divBdr>
        <w:top w:val="none" w:sz="0" w:space="0" w:color="auto"/>
        <w:left w:val="none" w:sz="0" w:space="0" w:color="auto"/>
        <w:bottom w:val="none" w:sz="0" w:space="0" w:color="auto"/>
        <w:right w:val="none" w:sz="0" w:space="0" w:color="auto"/>
      </w:divBdr>
    </w:div>
    <w:div w:id="303704910">
      <w:bodyDiv w:val="1"/>
      <w:marLeft w:val="0"/>
      <w:marRight w:val="0"/>
      <w:marTop w:val="0"/>
      <w:marBottom w:val="0"/>
      <w:divBdr>
        <w:top w:val="none" w:sz="0" w:space="0" w:color="auto"/>
        <w:left w:val="none" w:sz="0" w:space="0" w:color="auto"/>
        <w:bottom w:val="none" w:sz="0" w:space="0" w:color="auto"/>
        <w:right w:val="none" w:sz="0" w:space="0" w:color="auto"/>
      </w:divBdr>
    </w:div>
    <w:div w:id="353964849">
      <w:bodyDiv w:val="1"/>
      <w:marLeft w:val="0"/>
      <w:marRight w:val="0"/>
      <w:marTop w:val="0"/>
      <w:marBottom w:val="0"/>
      <w:divBdr>
        <w:top w:val="none" w:sz="0" w:space="0" w:color="auto"/>
        <w:left w:val="none" w:sz="0" w:space="0" w:color="auto"/>
        <w:bottom w:val="none" w:sz="0" w:space="0" w:color="auto"/>
        <w:right w:val="none" w:sz="0" w:space="0" w:color="auto"/>
      </w:divBdr>
    </w:div>
    <w:div w:id="358431859">
      <w:bodyDiv w:val="1"/>
      <w:marLeft w:val="0"/>
      <w:marRight w:val="0"/>
      <w:marTop w:val="0"/>
      <w:marBottom w:val="0"/>
      <w:divBdr>
        <w:top w:val="none" w:sz="0" w:space="0" w:color="auto"/>
        <w:left w:val="none" w:sz="0" w:space="0" w:color="auto"/>
        <w:bottom w:val="none" w:sz="0" w:space="0" w:color="auto"/>
        <w:right w:val="none" w:sz="0" w:space="0" w:color="auto"/>
      </w:divBdr>
    </w:div>
    <w:div w:id="414085409">
      <w:bodyDiv w:val="1"/>
      <w:marLeft w:val="0"/>
      <w:marRight w:val="0"/>
      <w:marTop w:val="0"/>
      <w:marBottom w:val="0"/>
      <w:divBdr>
        <w:top w:val="none" w:sz="0" w:space="0" w:color="auto"/>
        <w:left w:val="none" w:sz="0" w:space="0" w:color="auto"/>
        <w:bottom w:val="none" w:sz="0" w:space="0" w:color="auto"/>
        <w:right w:val="none" w:sz="0" w:space="0" w:color="auto"/>
      </w:divBdr>
    </w:div>
    <w:div w:id="460922024">
      <w:bodyDiv w:val="1"/>
      <w:marLeft w:val="0"/>
      <w:marRight w:val="0"/>
      <w:marTop w:val="0"/>
      <w:marBottom w:val="0"/>
      <w:divBdr>
        <w:top w:val="none" w:sz="0" w:space="0" w:color="auto"/>
        <w:left w:val="none" w:sz="0" w:space="0" w:color="auto"/>
        <w:bottom w:val="none" w:sz="0" w:space="0" w:color="auto"/>
        <w:right w:val="none" w:sz="0" w:space="0" w:color="auto"/>
      </w:divBdr>
    </w:div>
    <w:div w:id="475681470">
      <w:bodyDiv w:val="1"/>
      <w:marLeft w:val="0"/>
      <w:marRight w:val="0"/>
      <w:marTop w:val="0"/>
      <w:marBottom w:val="0"/>
      <w:divBdr>
        <w:top w:val="none" w:sz="0" w:space="0" w:color="auto"/>
        <w:left w:val="none" w:sz="0" w:space="0" w:color="auto"/>
        <w:bottom w:val="none" w:sz="0" w:space="0" w:color="auto"/>
        <w:right w:val="none" w:sz="0" w:space="0" w:color="auto"/>
      </w:divBdr>
    </w:div>
    <w:div w:id="481897138">
      <w:bodyDiv w:val="1"/>
      <w:marLeft w:val="0"/>
      <w:marRight w:val="0"/>
      <w:marTop w:val="0"/>
      <w:marBottom w:val="0"/>
      <w:divBdr>
        <w:top w:val="none" w:sz="0" w:space="0" w:color="auto"/>
        <w:left w:val="none" w:sz="0" w:space="0" w:color="auto"/>
        <w:bottom w:val="none" w:sz="0" w:space="0" w:color="auto"/>
        <w:right w:val="none" w:sz="0" w:space="0" w:color="auto"/>
      </w:divBdr>
    </w:div>
    <w:div w:id="494078942">
      <w:bodyDiv w:val="1"/>
      <w:marLeft w:val="0"/>
      <w:marRight w:val="0"/>
      <w:marTop w:val="0"/>
      <w:marBottom w:val="0"/>
      <w:divBdr>
        <w:top w:val="none" w:sz="0" w:space="0" w:color="auto"/>
        <w:left w:val="none" w:sz="0" w:space="0" w:color="auto"/>
        <w:bottom w:val="none" w:sz="0" w:space="0" w:color="auto"/>
        <w:right w:val="none" w:sz="0" w:space="0" w:color="auto"/>
      </w:divBdr>
    </w:div>
    <w:div w:id="535628532">
      <w:bodyDiv w:val="1"/>
      <w:marLeft w:val="0"/>
      <w:marRight w:val="0"/>
      <w:marTop w:val="0"/>
      <w:marBottom w:val="0"/>
      <w:divBdr>
        <w:top w:val="none" w:sz="0" w:space="0" w:color="auto"/>
        <w:left w:val="none" w:sz="0" w:space="0" w:color="auto"/>
        <w:bottom w:val="none" w:sz="0" w:space="0" w:color="auto"/>
        <w:right w:val="none" w:sz="0" w:space="0" w:color="auto"/>
      </w:divBdr>
    </w:div>
    <w:div w:id="541290084">
      <w:bodyDiv w:val="1"/>
      <w:marLeft w:val="0"/>
      <w:marRight w:val="0"/>
      <w:marTop w:val="0"/>
      <w:marBottom w:val="0"/>
      <w:divBdr>
        <w:top w:val="none" w:sz="0" w:space="0" w:color="auto"/>
        <w:left w:val="none" w:sz="0" w:space="0" w:color="auto"/>
        <w:bottom w:val="none" w:sz="0" w:space="0" w:color="auto"/>
        <w:right w:val="none" w:sz="0" w:space="0" w:color="auto"/>
      </w:divBdr>
    </w:div>
    <w:div w:id="609892769">
      <w:bodyDiv w:val="1"/>
      <w:marLeft w:val="0"/>
      <w:marRight w:val="0"/>
      <w:marTop w:val="0"/>
      <w:marBottom w:val="0"/>
      <w:divBdr>
        <w:top w:val="none" w:sz="0" w:space="0" w:color="auto"/>
        <w:left w:val="none" w:sz="0" w:space="0" w:color="auto"/>
        <w:bottom w:val="none" w:sz="0" w:space="0" w:color="auto"/>
        <w:right w:val="none" w:sz="0" w:space="0" w:color="auto"/>
      </w:divBdr>
    </w:div>
    <w:div w:id="857431732">
      <w:bodyDiv w:val="1"/>
      <w:marLeft w:val="0"/>
      <w:marRight w:val="0"/>
      <w:marTop w:val="0"/>
      <w:marBottom w:val="0"/>
      <w:divBdr>
        <w:top w:val="none" w:sz="0" w:space="0" w:color="auto"/>
        <w:left w:val="none" w:sz="0" w:space="0" w:color="auto"/>
        <w:bottom w:val="none" w:sz="0" w:space="0" w:color="auto"/>
        <w:right w:val="none" w:sz="0" w:space="0" w:color="auto"/>
      </w:divBdr>
    </w:div>
    <w:div w:id="932010844">
      <w:bodyDiv w:val="1"/>
      <w:marLeft w:val="0"/>
      <w:marRight w:val="0"/>
      <w:marTop w:val="0"/>
      <w:marBottom w:val="0"/>
      <w:divBdr>
        <w:top w:val="none" w:sz="0" w:space="0" w:color="auto"/>
        <w:left w:val="none" w:sz="0" w:space="0" w:color="auto"/>
        <w:bottom w:val="none" w:sz="0" w:space="0" w:color="auto"/>
        <w:right w:val="none" w:sz="0" w:space="0" w:color="auto"/>
      </w:divBdr>
    </w:div>
    <w:div w:id="1015884802">
      <w:bodyDiv w:val="1"/>
      <w:marLeft w:val="0"/>
      <w:marRight w:val="0"/>
      <w:marTop w:val="0"/>
      <w:marBottom w:val="0"/>
      <w:divBdr>
        <w:top w:val="none" w:sz="0" w:space="0" w:color="auto"/>
        <w:left w:val="none" w:sz="0" w:space="0" w:color="auto"/>
        <w:bottom w:val="none" w:sz="0" w:space="0" w:color="auto"/>
        <w:right w:val="none" w:sz="0" w:space="0" w:color="auto"/>
      </w:divBdr>
    </w:div>
    <w:div w:id="1111783267">
      <w:bodyDiv w:val="1"/>
      <w:marLeft w:val="0"/>
      <w:marRight w:val="0"/>
      <w:marTop w:val="0"/>
      <w:marBottom w:val="0"/>
      <w:divBdr>
        <w:top w:val="none" w:sz="0" w:space="0" w:color="auto"/>
        <w:left w:val="none" w:sz="0" w:space="0" w:color="auto"/>
        <w:bottom w:val="none" w:sz="0" w:space="0" w:color="auto"/>
        <w:right w:val="none" w:sz="0" w:space="0" w:color="auto"/>
      </w:divBdr>
    </w:div>
    <w:div w:id="1114640882">
      <w:bodyDiv w:val="1"/>
      <w:marLeft w:val="0"/>
      <w:marRight w:val="0"/>
      <w:marTop w:val="0"/>
      <w:marBottom w:val="0"/>
      <w:divBdr>
        <w:top w:val="none" w:sz="0" w:space="0" w:color="auto"/>
        <w:left w:val="none" w:sz="0" w:space="0" w:color="auto"/>
        <w:bottom w:val="none" w:sz="0" w:space="0" w:color="auto"/>
        <w:right w:val="none" w:sz="0" w:space="0" w:color="auto"/>
      </w:divBdr>
    </w:div>
    <w:div w:id="1259171090">
      <w:bodyDiv w:val="1"/>
      <w:marLeft w:val="0"/>
      <w:marRight w:val="0"/>
      <w:marTop w:val="0"/>
      <w:marBottom w:val="0"/>
      <w:divBdr>
        <w:top w:val="none" w:sz="0" w:space="0" w:color="auto"/>
        <w:left w:val="none" w:sz="0" w:space="0" w:color="auto"/>
        <w:bottom w:val="none" w:sz="0" w:space="0" w:color="auto"/>
        <w:right w:val="none" w:sz="0" w:space="0" w:color="auto"/>
      </w:divBdr>
    </w:div>
    <w:div w:id="1377117850">
      <w:bodyDiv w:val="1"/>
      <w:marLeft w:val="0"/>
      <w:marRight w:val="0"/>
      <w:marTop w:val="0"/>
      <w:marBottom w:val="0"/>
      <w:divBdr>
        <w:top w:val="none" w:sz="0" w:space="0" w:color="auto"/>
        <w:left w:val="none" w:sz="0" w:space="0" w:color="auto"/>
        <w:bottom w:val="none" w:sz="0" w:space="0" w:color="auto"/>
        <w:right w:val="none" w:sz="0" w:space="0" w:color="auto"/>
      </w:divBdr>
    </w:div>
    <w:div w:id="1381899798">
      <w:bodyDiv w:val="1"/>
      <w:marLeft w:val="0"/>
      <w:marRight w:val="0"/>
      <w:marTop w:val="0"/>
      <w:marBottom w:val="0"/>
      <w:divBdr>
        <w:top w:val="none" w:sz="0" w:space="0" w:color="auto"/>
        <w:left w:val="none" w:sz="0" w:space="0" w:color="auto"/>
        <w:bottom w:val="none" w:sz="0" w:space="0" w:color="auto"/>
        <w:right w:val="none" w:sz="0" w:space="0" w:color="auto"/>
      </w:divBdr>
      <w:divsChild>
        <w:div w:id="2140103963">
          <w:marLeft w:val="0"/>
          <w:marRight w:val="0"/>
          <w:marTop w:val="0"/>
          <w:marBottom w:val="0"/>
          <w:divBdr>
            <w:top w:val="none" w:sz="0" w:space="0" w:color="auto"/>
            <w:left w:val="none" w:sz="0" w:space="0" w:color="auto"/>
            <w:bottom w:val="none" w:sz="0" w:space="0" w:color="auto"/>
            <w:right w:val="none" w:sz="0" w:space="0" w:color="auto"/>
          </w:divBdr>
          <w:divsChild>
            <w:div w:id="1940602050">
              <w:marLeft w:val="0"/>
              <w:marRight w:val="0"/>
              <w:marTop w:val="0"/>
              <w:marBottom w:val="0"/>
              <w:divBdr>
                <w:top w:val="none" w:sz="0" w:space="0" w:color="auto"/>
                <w:left w:val="none" w:sz="0" w:space="0" w:color="auto"/>
                <w:bottom w:val="none" w:sz="0" w:space="0" w:color="auto"/>
                <w:right w:val="none" w:sz="0" w:space="0" w:color="auto"/>
              </w:divBdr>
              <w:divsChild>
                <w:div w:id="100346669">
                  <w:marLeft w:val="0"/>
                  <w:marRight w:val="0"/>
                  <w:marTop w:val="0"/>
                  <w:marBottom w:val="0"/>
                  <w:divBdr>
                    <w:top w:val="none" w:sz="0" w:space="0" w:color="auto"/>
                    <w:left w:val="none" w:sz="0" w:space="0" w:color="auto"/>
                    <w:bottom w:val="none" w:sz="0" w:space="0" w:color="auto"/>
                    <w:right w:val="none" w:sz="0" w:space="0" w:color="auto"/>
                  </w:divBdr>
                  <w:divsChild>
                    <w:div w:id="50713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493576">
      <w:bodyDiv w:val="1"/>
      <w:marLeft w:val="0"/>
      <w:marRight w:val="0"/>
      <w:marTop w:val="0"/>
      <w:marBottom w:val="0"/>
      <w:divBdr>
        <w:top w:val="none" w:sz="0" w:space="0" w:color="auto"/>
        <w:left w:val="none" w:sz="0" w:space="0" w:color="auto"/>
        <w:bottom w:val="none" w:sz="0" w:space="0" w:color="auto"/>
        <w:right w:val="none" w:sz="0" w:space="0" w:color="auto"/>
      </w:divBdr>
    </w:div>
    <w:div w:id="1448697217">
      <w:bodyDiv w:val="1"/>
      <w:marLeft w:val="0"/>
      <w:marRight w:val="0"/>
      <w:marTop w:val="0"/>
      <w:marBottom w:val="0"/>
      <w:divBdr>
        <w:top w:val="none" w:sz="0" w:space="0" w:color="auto"/>
        <w:left w:val="none" w:sz="0" w:space="0" w:color="auto"/>
        <w:bottom w:val="none" w:sz="0" w:space="0" w:color="auto"/>
        <w:right w:val="none" w:sz="0" w:space="0" w:color="auto"/>
      </w:divBdr>
    </w:div>
    <w:div w:id="1508669790">
      <w:bodyDiv w:val="1"/>
      <w:marLeft w:val="0"/>
      <w:marRight w:val="0"/>
      <w:marTop w:val="0"/>
      <w:marBottom w:val="0"/>
      <w:divBdr>
        <w:top w:val="none" w:sz="0" w:space="0" w:color="auto"/>
        <w:left w:val="none" w:sz="0" w:space="0" w:color="auto"/>
        <w:bottom w:val="none" w:sz="0" w:space="0" w:color="auto"/>
        <w:right w:val="none" w:sz="0" w:space="0" w:color="auto"/>
      </w:divBdr>
    </w:div>
    <w:div w:id="1516001217">
      <w:bodyDiv w:val="1"/>
      <w:marLeft w:val="0"/>
      <w:marRight w:val="0"/>
      <w:marTop w:val="0"/>
      <w:marBottom w:val="0"/>
      <w:divBdr>
        <w:top w:val="none" w:sz="0" w:space="0" w:color="auto"/>
        <w:left w:val="none" w:sz="0" w:space="0" w:color="auto"/>
        <w:bottom w:val="none" w:sz="0" w:space="0" w:color="auto"/>
        <w:right w:val="none" w:sz="0" w:space="0" w:color="auto"/>
      </w:divBdr>
    </w:div>
    <w:div w:id="1550461045">
      <w:bodyDiv w:val="1"/>
      <w:marLeft w:val="0"/>
      <w:marRight w:val="0"/>
      <w:marTop w:val="0"/>
      <w:marBottom w:val="0"/>
      <w:divBdr>
        <w:top w:val="none" w:sz="0" w:space="0" w:color="auto"/>
        <w:left w:val="none" w:sz="0" w:space="0" w:color="auto"/>
        <w:bottom w:val="none" w:sz="0" w:space="0" w:color="auto"/>
        <w:right w:val="none" w:sz="0" w:space="0" w:color="auto"/>
      </w:divBdr>
    </w:div>
    <w:div w:id="1582762270">
      <w:bodyDiv w:val="1"/>
      <w:marLeft w:val="0"/>
      <w:marRight w:val="0"/>
      <w:marTop w:val="0"/>
      <w:marBottom w:val="0"/>
      <w:divBdr>
        <w:top w:val="none" w:sz="0" w:space="0" w:color="auto"/>
        <w:left w:val="none" w:sz="0" w:space="0" w:color="auto"/>
        <w:bottom w:val="none" w:sz="0" w:space="0" w:color="auto"/>
        <w:right w:val="none" w:sz="0" w:space="0" w:color="auto"/>
      </w:divBdr>
      <w:divsChild>
        <w:div w:id="1075324423">
          <w:marLeft w:val="0"/>
          <w:marRight w:val="0"/>
          <w:marTop w:val="0"/>
          <w:marBottom w:val="0"/>
          <w:divBdr>
            <w:top w:val="none" w:sz="0" w:space="0" w:color="auto"/>
            <w:left w:val="none" w:sz="0" w:space="0" w:color="auto"/>
            <w:bottom w:val="none" w:sz="0" w:space="0" w:color="auto"/>
            <w:right w:val="none" w:sz="0" w:space="0" w:color="auto"/>
          </w:divBdr>
          <w:divsChild>
            <w:div w:id="2001887507">
              <w:marLeft w:val="0"/>
              <w:marRight w:val="0"/>
              <w:marTop w:val="0"/>
              <w:marBottom w:val="0"/>
              <w:divBdr>
                <w:top w:val="none" w:sz="0" w:space="0" w:color="auto"/>
                <w:left w:val="none" w:sz="0" w:space="0" w:color="auto"/>
                <w:bottom w:val="none" w:sz="0" w:space="0" w:color="auto"/>
                <w:right w:val="none" w:sz="0" w:space="0" w:color="auto"/>
              </w:divBdr>
              <w:divsChild>
                <w:div w:id="223639844">
                  <w:marLeft w:val="0"/>
                  <w:marRight w:val="0"/>
                  <w:marTop w:val="0"/>
                  <w:marBottom w:val="0"/>
                  <w:divBdr>
                    <w:top w:val="none" w:sz="0" w:space="0" w:color="auto"/>
                    <w:left w:val="none" w:sz="0" w:space="0" w:color="auto"/>
                    <w:bottom w:val="none" w:sz="0" w:space="0" w:color="auto"/>
                    <w:right w:val="none" w:sz="0" w:space="0" w:color="auto"/>
                  </w:divBdr>
                  <w:divsChild>
                    <w:div w:id="145104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522239">
      <w:bodyDiv w:val="1"/>
      <w:marLeft w:val="0"/>
      <w:marRight w:val="0"/>
      <w:marTop w:val="0"/>
      <w:marBottom w:val="0"/>
      <w:divBdr>
        <w:top w:val="none" w:sz="0" w:space="0" w:color="auto"/>
        <w:left w:val="none" w:sz="0" w:space="0" w:color="auto"/>
        <w:bottom w:val="none" w:sz="0" w:space="0" w:color="auto"/>
        <w:right w:val="none" w:sz="0" w:space="0" w:color="auto"/>
      </w:divBdr>
    </w:div>
    <w:div w:id="1701323839">
      <w:bodyDiv w:val="1"/>
      <w:marLeft w:val="0"/>
      <w:marRight w:val="0"/>
      <w:marTop w:val="0"/>
      <w:marBottom w:val="0"/>
      <w:divBdr>
        <w:top w:val="none" w:sz="0" w:space="0" w:color="auto"/>
        <w:left w:val="none" w:sz="0" w:space="0" w:color="auto"/>
        <w:bottom w:val="none" w:sz="0" w:space="0" w:color="auto"/>
        <w:right w:val="none" w:sz="0" w:space="0" w:color="auto"/>
      </w:divBdr>
    </w:div>
    <w:div w:id="1720401357">
      <w:bodyDiv w:val="1"/>
      <w:marLeft w:val="0"/>
      <w:marRight w:val="0"/>
      <w:marTop w:val="0"/>
      <w:marBottom w:val="0"/>
      <w:divBdr>
        <w:top w:val="none" w:sz="0" w:space="0" w:color="auto"/>
        <w:left w:val="none" w:sz="0" w:space="0" w:color="auto"/>
        <w:bottom w:val="none" w:sz="0" w:space="0" w:color="auto"/>
        <w:right w:val="none" w:sz="0" w:space="0" w:color="auto"/>
      </w:divBdr>
    </w:div>
    <w:div w:id="1906604614">
      <w:bodyDiv w:val="1"/>
      <w:marLeft w:val="0"/>
      <w:marRight w:val="0"/>
      <w:marTop w:val="0"/>
      <w:marBottom w:val="0"/>
      <w:divBdr>
        <w:top w:val="none" w:sz="0" w:space="0" w:color="auto"/>
        <w:left w:val="none" w:sz="0" w:space="0" w:color="auto"/>
        <w:bottom w:val="none" w:sz="0" w:space="0" w:color="auto"/>
        <w:right w:val="none" w:sz="0" w:space="0" w:color="auto"/>
      </w:divBdr>
    </w:div>
    <w:div w:id="2006546073">
      <w:bodyDiv w:val="1"/>
      <w:marLeft w:val="0"/>
      <w:marRight w:val="0"/>
      <w:marTop w:val="0"/>
      <w:marBottom w:val="0"/>
      <w:divBdr>
        <w:top w:val="none" w:sz="0" w:space="0" w:color="auto"/>
        <w:left w:val="none" w:sz="0" w:space="0" w:color="auto"/>
        <w:bottom w:val="none" w:sz="0" w:space="0" w:color="auto"/>
        <w:right w:val="none" w:sz="0" w:space="0" w:color="auto"/>
      </w:divBdr>
    </w:div>
    <w:div w:id="2088839688">
      <w:bodyDiv w:val="1"/>
      <w:marLeft w:val="0"/>
      <w:marRight w:val="0"/>
      <w:marTop w:val="0"/>
      <w:marBottom w:val="0"/>
      <w:divBdr>
        <w:top w:val="none" w:sz="0" w:space="0" w:color="auto"/>
        <w:left w:val="none" w:sz="0" w:space="0" w:color="auto"/>
        <w:bottom w:val="none" w:sz="0" w:space="0" w:color="auto"/>
        <w:right w:val="none" w:sz="0" w:space="0" w:color="auto"/>
      </w:divBdr>
    </w:div>
    <w:div w:id="2120221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lieber.westpoint.edu/hostage-taking-law-armed-conflict/" TargetMode="External"/><Relationship Id="rId13" Type="http://schemas.openxmlformats.org/officeDocument/2006/relationships/hyperlink" Target="https://www.icc-cpi.int/resource-library/Documents/RS-Eng.pdf" TargetMode="External"/><Relationship Id="rId18" Type="http://schemas.openxmlformats.org/officeDocument/2006/relationships/hyperlink" Target="https://uk.news.yahoo.com/video-israeli-mother-baby-hamas-militants-kidnap-husband-124941220.html" TargetMode="External"/><Relationship Id="rId3" Type="http://schemas.openxmlformats.org/officeDocument/2006/relationships/hyperlink" Target="https://www.theguardian.com/us-news/2023/nov/22/first-thing-israel-hamas-agree-four-day-ceasefire-release-of-50-hostages" TargetMode="External"/><Relationship Id="rId21" Type="http://schemas.openxmlformats.org/officeDocument/2006/relationships/hyperlink" Target="https://youtu.be/PEeZPCUqP9A?si=4t2Jjbknsp_2S8y5" TargetMode="External"/><Relationship Id="rId7" Type="http://schemas.openxmlformats.org/officeDocument/2006/relationships/hyperlink" Target="https://lieber.westpoint.edu/hostage-taking-law-armed-conflict/" TargetMode="External"/><Relationship Id="rId12" Type="http://schemas.openxmlformats.org/officeDocument/2006/relationships/hyperlink" Target="https://www.haaretz.com/israel-news/2024-05-13/ty-article/.premium/released-israeli-hostage-describes-how-gaza-videos-were-made-in-tv-interview/0000018f-7250-d7ad-abdf-f65ea34d0000" TargetMode="External"/><Relationship Id="rId17" Type="http://schemas.openxmlformats.org/officeDocument/2006/relationships/hyperlink" Target="https://www.timesofisrael.com/hamas-launched-unique-terror-tactic-livestreaming-horrors-on-victims-social-media/" TargetMode="External"/><Relationship Id="rId2" Type="http://schemas.openxmlformats.org/officeDocument/2006/relationships/hyperlink" Target="https://www.ijl.org" TargetMode="External"/><Relationship Id="rId16" Type="http://schemas.openxmlformats.org/officeDocument/2006/relationships/hyperlink" Target="https://edition.cnn.com/videos/world/2023/10/10/grandmother-remembered-facebook-killed-hamas-israel-tapper-intv-vpx.cnn" TargetMode="External"/><Relationship Id="rId20" Type="http://schemas.openxmlformats.org/officeDocument/2006/relationships/hyperlink" Target="https://x.com/BarakRavid/status/1862914392771158323" TargetMode="External"/><Relationship Id="rId1" Type="http://schemas.openxmlformats.org/officeDocument/2006/relationships/hyperlink" Target="https://stories.bringthemhomenow.net" TargetMode="External"/><Relationship Id="rId6" Type="http://schemas.openxmlformats.org/officeDocument/2006/relationships/hyperlink" Target="https://www.wsj.com/us-news/on-day-330-rachel-goldberg-polins-long-fight-to-free-her-son-ended-in-tragedy-f94f3276%EE%88%84" TargetMode="External"/><Relationship Id="rId11" Type="http://schemas.openxmlformats.org/officeDocument/2006/relationships/hyperlink" Target="https://en.idi.org.il/articles/52396" TargetMode="External"/><Relationship Id="rId24" Type="http://schemas.openxmlformats.org/officeDocument/2006/relationships/hyperlink" Target="https://doi.org/10.1007/s00787-023-02362-x" TargetMode="External"/><Relationship Id="rId5" Type="http://schemas.openxmlformats.org/officeDocument/2006/relationships/hyperlink" Target="https://www.wsj.com/us-news/on-day-330-rachel-goldberg-polins-long-fight-to-free-her-son-ended-in-tragedy-f94f3276%EE%88%84" TargetMode="External"/><Relationship Id="rId15" Type="http://schemas.openxmlformats.org/officeDocument/2006/relationships/hyperlink" Target="https://www.cbsnews.com/news/mor-bayder-grandmother-killed-hamas-attack-facebook-video/" TargetMode="External"/><Relationship Id="rId23" Type="http://schemas.openxmlformats.org/officeDocument/2006/relationships/hyperlink" Target="https://doi.org/10.1007/s00787-023-02362-x" TargetMode="External"/><Relationship Id="rId10" Type="http://schemas.openxmlformats.org/officeDocument/2006/relationships/hyperlink" Target="https://www.un.org/sexualviolenceinconflict/press-release/un-special-representative-of-the-secretary-general-on-sexual-violence-in-conflict-ms-pramila-patten-calls-for-the-immediate-safe-and-unconditional-release-of-remaining-hostages-after-75-days-in-h" TargetMode="External"/><Relationship Id="rId19" Type="http://schemas.openxmlformats.org/officeDocument/2006/relationships/hyperlink" Target="https://www.youtube.com/watch?v=Yamlatyia1s" TargetMode="External"/><Relationship Id="rId4" Type="http://schemas.openxmlformats.org/officeDocument/2006/relationships/hyperlink" Target="https://www.theguardian.com/us-news/2023/nov/22/first-thing-israel-hamas-agree-four-day-ceasefire-release-of-50-hostages" TargetMode="External"/><Relationship Id="rId9" Type="http://schemas.openxmlformats.org/officeDocument/2006/relationships/hyperlink" Target="https://www.instagram.com/reel/DDC4q2AJbEM/?igsh=cWx3MTV0NndzNnox" TargetMode="External"/><Relationship Id="rId14" Type="http://schemas.openxmlformats.org/officeDocument/2006/relationships/hyperlink" Target="http://hudoc.echr.coe.int/eng?i=001-59454" TargetMode="External"/><Relationship Id="rId22" Type="http://schemas.openxmlformats.org/officeDocument/2006/relationships/hyperlink" Target="https://www.facebook.com/watch/?v=48302185083269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F4585-2077-4D2C-9F67-BD14869A3B90}">
  <ds:schemaRefs>
    <ds:schemaRef ds:uri="http://schemas.openxmlformats.org/officeDocument/2006/bibliography"/>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12</TotalTime>
  <Pages>10</Pages>
  <Words>2114</Words>
  <Characters>12202</Characters>
  <Application>Microsoft Office Word</Application>
  <DocSecurity>0</DocSecurity>
  <Lines>101</Lines>
  <Paragraphs>28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Ido Rosenzweig</dc:creator>
  <cp:lastModifiedBy>Jack Pope</cp:lastModifiedBy>
  <cp:revision>13</cp:revision>
  <dcterms:created xsi:type="dcterms:W3CDTF">2025-08-04T18:56:00Z</dcterms:created>
  <dcterms:modified xsi:type="dcterms:W3CDTF">2025-10-20T17:21:00Z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71287f7f283507aa3e69505788c5c5dd2680621a584e5fde85983324af8652b1</vt:lpwstr>
  </property>
</Properties>
</file>