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EAC44" w14:textId="77777777" w:rsidR="004F12D2" w:rsidRDefault="004F12D2" w:rsidP="0068140D">
      <w:pPr>
        <w:pStyle w:val="Title"/>
      </w:pPr>
    </w:p>
    <w:p w14:paraId="1483869F" w14:textId="77777777" w:rsidR="00CB1E85" w:rsidRDefault="00CB1E85" w:rsidP="0068140D">
      <w:pPr>
        <w:pStyle w:val="Title"/>
        <w:jc w:val="center"/>
        <w:rPr>
          <w:sz w:val="36"/>
          <w:szCs w:val="36"/>
        </w:rPr>
      </w:pPr>
      <w:bookmarkStart w:id="0" w:name="_Hlk55551521"/>
    </w:p>
    <w:p w14:paraId="14D0340B" w14:textId="77777777" w:rsidR="00CB1E85" w:rsidRDefault="00CB1E85" w:rsidP="0068140D">
      <w:pPr>
        <w:pStyle w:val="Title"/>
        <w:jc w:val="center"/>
        <w:rPr>
          <w:sz w:val="36"/>
          <w:szCs w:val="36"/>
        </w:rPr>
      </w:pPr>
    </w:p>
    <w:p w14:paraId="126938E8" w14:textId="45BE9475" w:rsidR="004C60D9" w:rsidRDefault="008C4288" w:rsidP="0068140D">
      <w:pPr>
        <w:pStyle w:val="Title"/>
        <w:jc w:val="center"/>
        <w:rPr>
          <w:sz w:val="44"/>
          <w:szCs w:val="44"/>
        </w:rPr>
      </w:pPr>
      <w:r>
        <w:rPr>
          <w:sz w:val="44"/>
          <w:szCs w:val="44"/>
        </w:rPr>
        <w:t>URUGUAY</w:t>
      </w:r>
    </w:p>
    <w:p w14:paraId="69B8C484" w14:textId="77777777" w:rsidR="004C60D9" w:rsidRPr="004C60D9" w:rsidRDefault="004C60D9" w:rsidP="0068140D">
      <w:pPr>
        <w:spacing w:before="0" w:after="0"/>
      </w:pPr>
    </w:p>
    <w:p w14:paraId="7057EA8B" w14:textId="77E66DC6" w:rsidR="00CB1E85" w:rsidRPr="00DC20A5" w:rsidRDefault="00CB1E85" w:rsidP="0068140D">
      <w:pPr>
        <w:pStyle w:val="Title"/>
        <w:jc w:val="center"/>
        <w:rPr>
          <w:sz w:val="36"/>
          <w:szCs w:val="36"/>
        </w:rPr>
      </w:pPr>
      <w:r w:rsidRPr="00EC4AA3">
        <w:rPr>
          <w:sz w:val="36"/>
          <w:szCs w:val="36"/>
        </w:rPr>
        <w:t xml:space="preserve">A Brief on </w:t>
      </w:r>
      <w:r w:rsidR="008A07B6">
        <w:rPr>
          <w:sz w:val="36"/>
          <w:szCs w:val="36"/>
        </w:rPr>
        <w:t xml:space="preserve">EQUALITY AND </w:t>
      </w:r>
      <w:r w:rsidRPr="00EC4AA3">
        <w:rPr>
          <w:sz w:val="36"/>
          <w:szCs w:val="36"/>
        </w:rPr>
        <w:t xml:space="preserve">Non-Discrimination, </w:t>
      </w:r>
      <w:r>
        <w:rPr>
          <w:sz w:val="36"/>
          <w:szCs w:val="36"/>
        </w:rPr>
        <w:t xml:space="preserve">child marriage, AND </w:t>
      </w:r>
      <w:r w:rsidR="00A93A6A">
        <w:rPr>
          <w:sz w:val="36"/>
          <w:szCs w:val="36"/>
        </w:rPr>
        <w:t>work and employment</w:t>
      </w:r>
    </w:p>
    <w:p w14:paraId="77CDDA97" w14:textId="6C5A0A04" w:rsidR="00CB1E85" w:rsidRPr="00DC20A5" w:rsidRDefault="00CB1E85" w:rsidP="0068140D">
      <w:pPr>
        <w:keepNext/>
        <w:keepLines/>
        <w:spacing w:before="0" w:after="0"/>
        <w:jc w:val="center"/>
        <w:outlineLvl w:val="0"/>
        <w:rPr>
          <w:rFonts w:asciiTheme="majorHAnsi" w:eastAsiaTheme="majorEastAsia" w:hAnsiTheme="majorHAnsi" w:cstheme="majorBidi"/>
          <w:iCs/>
          <w:color w:val="4A66AC" w:themeColor="accent1"/>
          <w:sz w:val="28"/>
          <w:szCs w:val="28"/>
        </w:rPr>
      </w:pPr>
      <w:bookmarkStart w:id="1" w:name="_Toc104489991"/>
      <w:bookmarkStart w:id="2" w:name="_Toc140766941"/>
      <w:bookmarkStart w:id="3" w:name="_Toc141188344"/>
      <w:bookmarkStart w:id="4" w:name="_Toc141273156"/>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 xml:space="preserve">rticles </w:t>
      </w:r>
      <w:r w:rsidR="008C4288">
        <w:rPr>
          <w:rFonts w:asciiTheme="majorHAnsi" w:eastAsiaTheme="majorEastAsia" w:hAnsiTheme="majorHAnsi" w:cstheme="majorBidi"/>
          <w:iCs/>
          <w:color w:val="4A66AC" w:themeColor="accent1"/>
          <w:sz w:val="28"/>
          <w:szCs w:val="28"/>
        </w:rPr>
        <w:t xml:space="preserve">2, </w:t>
      </w:r>
      <w:r>
        <w:rPr>
          <w:rFonts w:asciiTheme="majorHAnsi" w:eastAsiaTheme="majorEastAsia" w:hAnsiTheme="majorHAnsi" w:cstheme="majorBidi"/>
          <w:iCs/>
          <w:color w:val="4A66AC" w:themeColor="accent1"/>
          <w:sz w:val="28"/>
          <w:szCs w:val="28"/>
        </w:rPr>
        <w:t xml:space="preserve">3, 7, </w:t>
      </w:r>
      <w:r w:rsidR="008C4288">
        <w:rPr>
          <w:rFonts w:asciiTheme="majorHAnsi" w:eastAsiaTheme="majorEastAsia" w:hAnsiTheme="majorHAnsi" w:cstheme="majorBidi"/>
          <w:iCs/>
          <w:color w:val="4A66AC" w:themeColor="accent1"/>
          <w:sz w:val="28"/>
          <w:szCs w:val="28"/>
        </w:rPr>
        <w:t xml:space="preserve">and </w:t>
      </w:r>
      <w:r>
        <w:rPr>
          <w:rFonts w:asciiTheme="majorHAnsi" w:eastAsiaTheme="majorEastAsia" w:hAnsiTheme="majorHAnsi" w:cstheme="majorBidi"/>
          <w:iCs/>
          <w:color w:val="4A66AC" w:themeColor="accent1"/>
          <w:sz w:val="28"/>
          <w:szCs w:val="28"/>
        </w:rPr>
        <w:t>10</w:t>
      </w:r>
      <w:r w:rsidR="00D83BFA">
        <w:rPr>
          <w:rFonts w:asciiTheme="majorHAnsi" w:eastAsiaTheme="majorEastAsia" w:hAnsiTheme="majorHAnsi" w:cstheme="majorBidi"/>
          <w:iCs/>
          <w:color w:val="4A66AC" w:themeColor="accent1"/>
          <w:sz w:val="28"/>
          <w:szCs w:val="28"/>
        </w:rPr>
        <w:t xml:space="preserve">, </w:t>
      </w:r>
      <w:r w:rsidRPr="00DC20A5">
        <w:rPr>
          <w:rFonts w:asciiTheme="majorHAnsi" w:eastAsiaTheme="majorEastAsia" w:hAnsiTheme="majorHAnsi" w:cstheme="majorBidi"/>
          <w:iCs/>
          <w:color w:val="4A66AC" w:themeColor="accent1"/>
          <w:sz w:val="28"/>
          <w:szCs w:val="28"/>
        </w:rPr>
        <w:t>and General Comment No. 5)</w:t>
      </w:r>
      <w:bookmarkEnd w:id="1"/>
      <w:bookmarkEnd w:id="2"/>
      <w:bookmarkEnd w:id="3"/>
      <w:bookmarkEnd w:id="4"/>
    </w:p>
    <w:p w14:paraId="2F47DC0D" w14:textId="77777777" w:rsidR="004F12D2" w:rsidRPr="00EC4AA3" w:rsidRDefault="004F12D2" w:rsidP="0068140D">
      <w:pPr>
        <w:pStyle w:val="Title"/>
        <w:jc w:val="center"/>
        <w:rPr>
          <w:sz w:val="36"/>
          <w:szCs w:val="36"/>
        </w:rPr>
      </w:pPr>
    </w:p>
    <w:bookmarkEnd w:id="0"/>
    <w:p w14:paraId="72D1A8AD" w14:textId="77777777" w:rsidR="004F12D2" w:rsidRPr="0024558B" w:rsidRDefault="004F12D2" w:rsidP="0068140D">
      <w:pPr>
        <w:spacing w:before="0" w:after="0"/>
        <w:rPr>
          <w:color w:val="253356" w:themeColor="accent1" w:themeShade="80"/>
        </w:rPr>
      </w:pPr>
    </w:p>
    <w:p w14:paraId="7040D966" w14:textId="77777777" w:rsidR="0024558B" w:rsidRPr="0024558B" w:rsidRDefault="0024558B" w:rsidP="0068140D">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7"/>
      <w:bookmarkStart w:id="6" w:name="_Toc23330163"/>
      <w:bookmarkStart w:id="7" w:name="_Toc56080001"/>
      <w:bookmarkStart w:id="8" w:name="_Toc56080051"/>
      <w:bookmarkStart w:id="9" w:name="_Toc77768586"/>
      <w:bookmarkStart w:id="10" w:name="_Toc104489992"/>
      <w:bookmarkStart w:id="11" w:name="_Toc140766942"/>
      <w:bookmarkStart w:id="12" w:name="_Toc141188345"/>
      <w:bookmarkStart w:id="13" w:name="_Toc141273157"/>
      <w:bookmarkStart w:id="14"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5"/>
      <w:bookmarkEnd w:id="6"/>
      <w:bookmarkEnd w:id="7"/>
      <w:bookmarkEnd w:id="8"/>
      <w:bookmarkEnd w:id="9"/>
      <w:bookmarkEnd w:id="10"/>
      <w:bookmarkEnd w:id="11"/>
      <w:bookmarkEnd w:id="12"/>
      <w:bookmarkEnd w:id="13"/>
    </w:p>
    <w:p w14:paraId="02E11545" w14:textId="07E32D34" w:rsidR="0024558B" w:rsidRDefault="006B1AEA" w:rsidP="0068140D">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5" w:name="_Toc12626228"/>
      <w:bookmarkStart w:id="16" w:name="_Toc23330164"/>
      <w:bookmarkStart w:id="17" w:name="_Toc56080002"/>
      <w:bookmarkStart w:id="18" w:name="_Toc56080052"/>
      <w:bookmarkStart w:id="19" w:name="_Toc77768587"/>
      <w:bookmarkStart w:id="20" w:name="_Toc104489993"/>
      <w:bookmarkStart w:id="21" w:name="_Toc140766943"/>
      <w:bookmarkStart w:id="22" w:name="_Toc141188346"/>
      <w:bookmarkStart w:id="23" w:name="_Toc141273158"/>
      <w:r w:rsidRPr="00E15D81">
        <w:rPr>
          <w:rFonts w:asciiTheme="majorHAnsi" w:eastAsiaTheme="majorEastAsia" w:hAnsiTheme="majorHAnsi" w:cstheme="majorBidi"/>
          <w:i/>
          <w:iCs/>
          <w:color w:val="4A66AC" w:themeColor="accent1"/>
          <w:sz w:val="24"/>
          <w:szCs w:val="24"/>
        </w:rPr>
        <w:t>7</w:t>
      </w:r>
      <w:r w:rsidR="00251F50">
        <w:rPr>
          <w:rFonts w:asciiTheme="majorHAnsi" w:eastAsiaTheme="majorEastAsia" w:hAnsiTheme="majorHAnsi" w:cstheme="majorBidi"/>
          <w:i/>
          <w:iCs/>
          <w:color w:val="4A66AC" w:themeColor="accent1"/>
          <w:sz w:val="24"/>
          <w:szCs w:val="24"/>
        </w:rPr>
        <w:t>3</w:t>
      </w:r>
      <w:r w:rsidR="00251F50">
        <w:rPr>
          <w:rFonts w:asciiTheme="majorHAnsi" w:eastAsiaTheme="majorEastAsia" w:hAnsiTheme="majorHAnsi" w:cstheme="majorBidi"/>
          <w:i/>
          <w:iCs/>
          <w:color w:val="4A66AC" w:themeColor="accent1"/>
          <w:sz w:val="24"/>
          <w:szCs w:val="24"/>
          <w:vertAlign w:val="superscript"/>
        </w:rPr>
        <w:t>rd</w:t>
      </w:r>
      <w:r w:rsidR="006A605B">
        <w:rPr>
          <w:rFonts w:asciiTheme="majorHAnsi" w:eastAsiaTheme="majorEastAsia" w:hAnsiTheme="majorHAnsi" w:cstheme="majorBidi"/>
          <w:i/>
          <w:iCs/>
          <w:color w:val="4A66AC" w:themeColor="accent1"/>
          <w:sz w:val="24"/>
          <w:szCs w:val="24"/>
        </w:rPr>
        <w:t xml:space="preserve"> </w:t>
      </w:r>
      <w:r w:rsidR="0024558B" w:rsidRPr="00E15D81">
        <w:rPr>
          <w:rFonts w:asciiTheme="majorHAnsi" w:eastAsiaTheme="majorEastAsia" w:hAnsiTheme="majorHAnsi" w:cstheme="majorBidi"/>
          <w:i/>
          <w:iCs/>
          <w:color w:val="4A66AC" w:themeColor="accent1"/>
          <w:sz w:val="24"/>
          <w:szCs w:val="24"/>
        </w:rPr>
        <w:t>Pre-Session</w:t>
      </w:r>
      <w:r w:rsidR="006A605B">
        <w:rPr>
          <w:rFonts w:asciiTheme="majorHAnsi" w:eastAsiaTheme="majorEastAsia" w:hAnsiTheme="majorHAnsi" w:cstheme="majorBidi"/>
          <w:i/>
          <w:iCs/>
          <w:color w:val="4A66AC" w:themeColor="accent1"/>
          <w:sz w:val="24"/>
          <w:szCs w:val="24"/>
        </w:rPr>
        <w:t>al</w:t>
      </w:r>
      <w:r w:rsidR="0024558B" w:rsidRPr="00E15D81">
        <w:rPr>
          <w:rFonts w:asciiTheme="majorHAnsi" w:eastAsiaTheme="majorEastAsia" w:hAnsiTheme="majorHAnsi" w:cstheme="majorBidi"/>
          <w:i/>
          <w:iCs/>
          <w:color w:val="4A66AC" w:themeColor="accent1"/>
          <w:sz w:val="24"/>
          <w:szCs w:val="24"/>
        </w:rPr>
        <w:t xml:space="preserve"> Working Group, </w:t>
      </w:r>
      <w:bookmarkEnd w:id="15"/>
      <w:bookmarkEnd w:id="16"/>
      <w:bookmarkEnd w:id="17"/>
      <w:bookmarkEnd w:id="18"/>
      <w:bookmarkEnd w:id="19"/>
      <w:bookmarkEnd w:id="20"/>
      <w:bookmarkEnd w:id="21"/>
      <w:r w:rsidR="00251F50">
        <w:rPr>
          <w:rFonts w:asciiTheme="majorHAnsi" w:eastAsiaTheme="majorEastAsia" w:hAnsiTheme="majorHAnsi" w:cstheme="majorBidi"/>
          <w:i/>
          <w:iCs/>
          <w:color w:val="4A66AC" w:themeColor="accent1"/>
          <w:sz w:val="24"/>
          <w:szCs w:val="24"/>
        </w:rPr>
        <w:t>October 2023</w:t>
      </w:r>
      <w:bookmarkEnd w:id="22"/>
      <w:bookmarkEnd w:id="23"/>
    </w:p>
    <w:p w14:paraId="0FF9AB3F" w14:textId="77777777" w:rsidR="00383F3B" w:rsidRPr="0024558B" w:rsidRDefault="00383F3B" w:rsidP="0068140D">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14"/>
    <w:p w14:paraId="782B45AF" w14:textId="77777777" w:rsidR="004F12D2" w:rsidRPr="0024558B" w:rsidRDefault="004F12D2" w:rsidP="0068140D">
      <w:pPr>
        <w:spacing w:before="0" w:after="0"/>
        <w:rPr>
          <w:color w:val="4A66AC" w:themeColor="accent1"/>
        </w:rPr>
      </w:pPr>
    </w:p>
    <w:p w14:paraId="2F1D4B74" w14:textId="77777777" w:rsidR="00EC2807" w:rsidRDefault="00EC2807" w:rsidP="0068140D">
      <w:pPr>
        <w:spacing w:before="0" w:after="0"/>
        <w:rPr>
          <w:color w:val="4A66AC" w:themeColor="accent1"/>
        </w:rPr>
      </w:pPr>
    </w:p>
    <w:p w14:paraId="11E464CE" w14:textId="77777777" w:rsidR="00EC4AA3" w:rsidRDefault="00EC4AA3" w:rsidP="0068140D">
      <w:pPr>
        <w:spacing w:before="0" w:after="0"/>
        <w:rPr>
          <w:color w:val="4A66AC" w:themeColor="accent1"/>
        </w:rPr>
      </w:pPr>
    </w:p>
    <w:p w14:paraId="01FBE724" w14:textId="77777777" w:rsidR="00EC4AA3" w:rsidRDefault="00EC4AA3" w:rsidP="0068140D">
      <w:pPr>
        <w:spacing w:before="0" w:after="0"/>
        <w:jc w:val="right"/>
        <w:rPr>
          <w:color w:val="4A66AC" w:themeColor="accent1"/>
        </w:rPr>
      </w:pPr>
    </w:p>
    <w:p w14:paraId="37DEFB50" w14:textId="77777777" w:rsidR="00EC4AA3" w:rsidRDefault="00EC4AA3" w:rsidP="0068140D">
      <w:pPr>
        <w:spacing w:before="0" w:after="0"/>
        <w:rPr>
          <w:color w:val="4A66AC" w:themeColor="accent1"/>
        </w:rPr>
      </w:pPr>
    </w:p>
    <w:p w14:paraId="005BFE7D" w14:textId="77777777" w:rsidR="00EC4AA3" w:rsidRDefault="00EC4AA3" w:rsidP="0068140D">
      <w:pPr>
        <w:spacing w:before="0" w:after="0"/>
        <w:rPr>
          <w:color w:val="4A66AC" w:themeColor="accent1"/>
        </w:rPr>
      </w:pPr>
    </w:p>
    <w:p w14:paraId="643EC465" w14:textId="77777777" w:rsidR="00EC4AA3" w:rsidRDefault="00EC4AA3" w:rsidP="0068140D">
      <w:pPr>
        <w:spacing w:before="0" w:after="0"/>
        <w:rPr>
          <w:color w:val="4A66AC" w:themeColor="accent1"/>
        </w:rPr>
      </w:pPr>
    </w:p>
    <w:p w14:paraId="57013F5E" w14:textId="77777777" w:rsidR="00EC4AA3" w:rsidRDefault="00EC4AA3" w:rsidP="0068140D">
      <w:pPr>
        <w:spacing w:before="0" w:after="0"/>
        <w:rPr>
          <w:color w:val="4A66AC" w:themeColor="accent1"/>
        </w:rPr>
      </w:pPr>
    </w:p>
    <w:p w14:paraId="65E8D7DB" w14:textId="77777777" w:rsidR="0024558B" w:rsidRPr="0024558B" w:rsidRDefault="0024558B" w:rsidP="0068140D">
      <w:pPr>
        <w:keepNext/>
        <w:keepLines/>
        <w:spacing w:before="0" w:after="0"/>
        <w:jc w:val="center"/>
        <w:outlineLvl w:val="0"/>
        <w:rPr>
          <w:rFonts w:asciiTheme="majorHAnsi" w:eastAsiaTheme="majorEastAsia" w:hAnsiTheme="majorHAnsi" w:cstheme="majorBidi"/>
          <w:b/>
          <w:iCs/>
          <w:color w:val="4A66AC" w:themeColor="accent1"/>
          <w:sz w:val="24"/>
          <w:szCs w:val="24"/>
        </w:rPr>
      </w:pPr>
      <w:bookmarkStart w:id="24" w:name="_Toc53065025"/>
      <w:bookmarkStart w:id="25" w:name="_Toc53065047"/>
      <w:bookmarkStart w:id="26" w:name="_Toc53065076"/>
      <w:bookmarkStart w:id="27" w:name="_Toc53066332"/>
      <w:bookmarkStart w:id="28" w:name="_Toc53066387"/>
      <w:bookmarkStart w:id="29" w:name="_Toc56080003"/>
      <w:bookmarkStart w:id="30" w:name="_Toc56080053"/>
      <w:bookmarkStart w:id="31" w:name="_Toc77768588"/>
      <w:bookmarkStart w:id="32" w:name="_Toc104489994"/>
      <w:bookmarkStart w:id="33" w:name="_Toc140766944"/>
      <w:bookmarkStart w:id="34" w:name="_Toc141188347"/>
      <w:bookmarkStart w:id="35" w:name="_Toc141273159"/>
      <w:r w:rsidRPr="0024558B">
        <w:rPr>
          <w:rFonts w:asciiTheme="majorHAnsi" w:eastAsiaTheme="majorEastAsia" w:hAnsiTheme="majorHAnsi" w:cstheme="majorBidi"/>
          <w:b/>
          <w:iCs/>
          <w:color w:val="4A66AC" w:themeColor="accent1"/>
          <w:sz w:val="24"/>
          <w:szCs w:val="24"/>
        </w:rPr>
        <w:t>Submitted By</w:t>
      </w:r>
      <w:bookmarkEnd w:id="24"/>
      <w:bookmarkEnd w:id="25"/>
      <w:bookmarkEnd w:id="26"/>
      <w:bookmarkEnd w:id="27"/>
      <w:bookmarkEnd w:id="28"/>
      <w:bookmarkEnd w:id="29"/>
      <w:bookmarkEnd w:id="30"/>
      <w:bookmarkEnd w:id="31"/>
      <w:bookmarkEnd w:id="32"/>
      <w:bookmarkEnd w:id="33"/>
      <w:bookmarkEnd w:id="34"/>
      <w:bookmarkEnd w:id="35"/>
    </w:p>
    <w:p w14:paraId="30ADDD2D" w14:textId="77777777" w:rsidR="0024558B" w:rsidRPr="0024558B" w:rsidRDefault="0024558B" w:rsidP="0068140D">
      <w:pPr>
        <w:keepNext/>
        <w:keepLines/>
        <w:spacing w:before="0" w:after="0"/>
        <w:jc w:val="center"/>
        <w:outlineLvl w:val="0"/>
        <w:rPr>
          <w:rFonts w:asciiTheme="majorHAnsi" w:eastAsiaTheme="majorEastAsia" w:hAnsiTheme="majorHAnsi" w:cstheme="majorBidi"/>
          <w:iCs/>
          <w:color w:val="4A66AC" w:themeColor="accent1"/>
          <w:sz w:val="24"/>
          <w:szCs w:val="24"/>
        </w:rPr>
      </w:pPr>
      <w:bookmarkStart w:id="36" w:name="_Toc53065026"/>
      <w:bookmarkStart w:id="37" w:name="_Toc53065048"/>
      <w:bookmarkStart w:id="38" w:name="_Toc53065077"/>
      <w:bookmarkStart w:id="39" w:name="_Toc53066333"/>
      <w:bookmarkStart w:id="40" w:name="_Toc53066388"/>
      <w:bookmarkStart w:id="41" w:name="_Toc56080004"/>
      <w:bookmarkStart w:id="42" w:name="_Toc56080054"/>
      <w:bookmarkStart w:id="43" w:name="_Toc77768589"/>
      <w:bookmarkStart w:id="44" w:name="_Toc104489995"/>
      <w:bookmarkStart w:id="45" w:name="_Toc140766945"/>
      <w:bookmarkStart w:id="46" w:name="_Toc141188348"/>
      <w:bookmarkStart w:id="47" w:name="_Toc141273160"/>
      <w:r w:rsidRPr="0024558B">
        <w:rPr>
          <w:rFonts w:asciiTheme="majorHAnsi" w:eastAsiaTheme="majorEastAsia" w:hAnsiTheme="majorHAnsi" w:cstheme="majorBidi"/>
          <w:iCs/>
          <w:color w:val="4A66AC" w:themeColor="accent1"/>
          <w:sz w:val="24"/>
          <w:szCs w:val="24"/>
        </w:rPr>
        <w:t>The WORLD Policy Analysis Center</w:t>
      </w:r>
      <w:bookmarkEnd w:id="36"/>
      <w:bookmarkEnd w:id="37"/>
      <w:bookmarkEnd w:id="38"/>
      <w:bookmarkEnd w:id="39"/>
      <w:bookmarkEnd w:id="40"/>
      <w:bookmarkEnd w:id="41"/>
      <w:bookmarkEnd w:id="42"/>
      <w:bookmarkEnd w:id="43"/>
      <w:bookmarkEnd w:id="44"/>
      <w:bookmarkEnd w:id="45"/>
      <w:bookmarkEnd w:id="46"/>
      <w:bookmarkEnd w:id="47"/>
    </w:p>
    <w:p w14:paraId="190AE16A" w14:textId="77777777" w:rsidR="0024558B" w:rsidRPr="0024558B" w:rsidRDefault="0024558B" w:rsidP="0068140D">
      <w:pPr>
        <w:keepNext/>
        <w:keepLines/>
        <w:spacing w:before="0" w:after="0"/>
        <w:jc w:val="center"/>
        <w:outlineLvl w:val="0"/>
        <w:rPr>
          <w:rFonts w:asciiTheme="majorHAnsi" w:eastAsiaTheme="majorEastAsia" w:hAnsiTheme="majorHAnsi" w:cstheme="majorBidi"/>
          <w:iCs/>
          <w:color w:val="4A66AC" w:themeColor="accent1"/>
          <w:sz w:val="24"/>
          <w:szCs w:val="24"/>
        </w:rPr>
      </w:pPr>
      <w:bookmarkStart w:id="48" w:name="_Toc53065027"/>
      <w:bookmarkStart w:id="49" w:name="_Toc53065049"/>
      <w:bookmarkStart w:id="50" w:name="_Toc53065078"/>
      <w:bookmarkStart w:id="51" w:name="_Toc53066334"/>
      <w:bookmarkStart w:id="52" w:name="_Toc53066389"/>
      <w:bookmarkStart w:id="53" w:name="_Toc56080005"/>
      <w:bookmarkStart w:id="54" w:name="_Toc56080055"/>
      <w:bookmarkStart w:id="55" w:name="_Toc77768590"/>
      <w:bookmarkStart w:id="56" w:name="_Toc104489996"/>
      <w:bookmarkStart w:id="57" w:name="_Toc140766946"/>
      <w:bookmarkStart w:id="58" w:name="_Toc141188349"/>
      <w:bookmarkStart w:id="59" w:name="_Toc141273161"/>
      <w:r w:rsidRPr="0024558B">
        <w:rPr>
          <w:rFonts w:asciiTheme="majorHAnsi" w:eastAsiaTheme="majorEastAsia" w:hAnsiTheme="majorHAnsi" w:cstheme="majorBidi"/>
          <w:iCs/>
          <w:color w:val="4A66AC" w:themeColor="accent1"/>
          <w:sz w:val="24"/>
          <w:szCs w:val="24"/>
        </w:rPr>
        <w:t>University of California, Los Angeles</w:t>
      </w:r>
      <w:bookmarkEnd w:id="48"/>
      <w:bookmarkEnd w:id="49"/>
      <w:bookmarkEnd w:id="50"/>
      <w:bookmarkEnd w:id="51"/>
      <w:bookmarkEnd w:id="52"/>
      <w:bookmarkEnd w:id="53"/>
      <w:bookmarkEnd w:id="54"/>
      <w:bookmarkEnd w:id="55"/>
      <w:bookmarkEnd w:id="56"/>
      <w:bookmarkEnd w:id="57"/>
      <w:bookmarkEnd w:id="58"/>
      <w:bookmarkEnd w:id="59"/>
      <w:r w:rsidRPr="0024558B">
        <w:rPr>
          <w:rFonts w:asciiTheme="majorHAnsi" w:eastAsiaTheme="majorEastAsia" w:hAnsiTheme="majorHAnsi" w:cstheme="majorBidi"/>
          <w:iCs/>
          <w:color w:val="4A66AC" w:themeColor="accent1"/>
          <w:sz w:val="24"/>
          <w:szCs w:val="24"/>
        </w:rPr>
        <w:t xml:space="preserve"> </w:t>
      </w:r>
    </w:p>
    <w:p w14:paraId="51765FB8" w14:textId="77777777" w:rsidR="00EC4AA3" w:rsidRDefault="00EC4AA3" w:rsidP="0068140D">
      <w:pPr>
        <w:spacing w:before="0" w:after="0"/>
        <w:rPr>
          <w:color w:val="4A66AC" w:themeColor="accent1"/>
        </w:rPr>
      </w:pPr>
    </w:p>
    <w:p w14:paraId="4543093C" w14:textId="77777777" w:rsidR="00EC4AA3" w:rsidRDefault="00EC4AA3" w:rsidP="0068140D">
      <w:pPr>
        <w:spacing w:before="0" w:after="0"/>
        <w:rPr>
          <w:color w:val="4A66AC" w:themeColor="accent1"/>
        </w:rPr>
      </w:pPr>
    </w:p>
    <w:p w14:paraId="37C61226" w14:textId="77777777" w:rsidR="00EC4AA3" w:rsidRDefault="00EC4AA3" w:rsidP="0068140D">
      <w:pPr>
        <w:spacing w:before="0" w:after="0"/>
        <w:rPr>
          <w:color w:val="4A66AC" w:themeColor="accent1"/>
        </w:rPr>
      </w:pPr>
    </w:p>
    <w:p w14:paraId="40E1E051" w14:textId="77777777" w:rsidR="0068140D" w:rsidRDefault="0068140D" w:rsidP="0068140D">
      <w:pPr>
        <w:spacing w:before="0" w:after="0"/>
        <w:rPr>
          <w:color w:val="4A66AC" w:themeColor="accent1"/>
        </w:rPr>
      </w:pPr>
    </w:p>
    <w:p w14:paraId="7D941E4F" w14:textId="77777777" w:rsidR="0068140D" w:rsidRDefault="0068140D" w:rsidP="0068140D">
      <w:pPr>
        <w:spacing w:before="0" w:after="0"/>
        <w:rPr>
          <w:color w:val="4A66AC" w:themeColor="accent1"/>
        </w:rPr>
      </w:pPr>
    </w:p>
    <w:p w14:paraId="7936D28E" w14:textId="77777777" w:rsidR="0068140D" w:rsidRDefault="0068140D" w:rsidP="0068140D">
      <w:pPr>
        <w:spacing w:before="0" w:after="0"/>
        <w:rPr>
          <w:color w:val="4A66AC" w:themeColor="accent1"/>
        </w:rPr>
      </w:pPr>
    </w:p>
    <w:p w14:paraId="5EA87670" w14:textId="77777777" w:rsidR="0068140D" w:rsidRDefault="0068140D" w:rsidP="0068140D">
      <w:pPr>
        <w:spacing w:before="0" w:after="0"/>
        <w:rPr>
          <w:color w:val="4A66AC" w:themeColor="accent1"/>
        </w:rPr>
      </w:pPr>
    </w:p>
    <w:p w14:paraId="19308BBD" w14:textId="77777777" w:rsidR="0068140D" w:rsidRDefault="0068140D" w:rsidP="0068140D">
      <w:pPr>
        <w:spacing w:before="0" w:after="0"/>
        <w:rPr>
          <w:color w:val="4A66AC" w:themeColor="accent1"/>
        </w:rPr>
      </w:pPr>
    </w:p>
    <w:p w14:paraId="6608F9D0" w14:textId="77777777" w:rsidR="0068140D" w:rsidRDefault="0068140D" w:rsidP="0068140D">
      <w:pPr>
        <w:spacing w:before="0" w:after="0"/>
        <w:rPr>
          <w:color w:val="4A66AC" w:themeColor="accent1"/>
        </w:rPr>
      </w:pPr>
    </w:p>
    <w:p w14:paraId="07650B56" w14:textId="77777777" w:rsidR="0068140D" w:rsidRDefault="0068140D" w:rsidP="0068140D">
      <w:pPr>
        <w:spacing w:before="0" w:after="0"/>
        <w:rPr>
          <w:color w:val="4A66AC" w:themeColor="accent1"/>
        </w:rPr>
      </w:pPr>
    </w:p>
    <w:p w14:paraId="598BEF47" w14:textId="77777777" w:rsidR="0068140D" w:rsidRDefault="0068140D" w:rsidP="0068140D">
      <w:pPr>
        <w:spacing w:before="0" w:after="0"/>
        <w:rPr>
          <w:color w:val="4A66AC" w:themeColor="accent1"/>
        </w:rPr>
      </w:pPr>
    </w:p>
    <w:p w14:paraId="6175A707" w14:textId="77777777" w:rsidR="0068140D" w:rsidRDefault="0068140D" w:rsidP="0068140D">
      <w:pPr>
        <w:spacing w:before="0" w:after="0"/>
        <w:rPr>
          <w:color w:val="4A66AC" w:themeColor="accent1"/>
        </w:rPr>
      </w:pPr>
    </w:p>
    <w:p w14:paraId="7AEB8347" w14:textId="77777777" w:rsidR="0068140D" w:rsidRDefault="0068140D" w:rsidP="0068140D">
      <w:pPr>
        <w:spacing w:before="0" w:after="0"/>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44B2FCFE" w14:textId="77777777" w:rsidR="00BA7235" w:rsidRDefault="00BA7235" w:rsidP="0068140D">
          <w:pPr>
            <w:pStyle w:val="TOCHeading"/>
            <w:spacing w:before="0"/>
          </w:pPr>
          <w:r>
            <w:t>Contents</w:t>
          </w:r>
        </w:p>
        <w:p w14:paraId="46AD6BD4" w14:textId="20FED2FB" w:rsidR="00FF5F4F" w:rsidRDefault="00BA7235" w:rsidP="0068140D">
          <w:pPr>
            <w:pStyle w:val="TOC1"/>
            <w:tabs>
              <w:tab w:val="right" w:leader="dot" w:pos="9350"/>
            </w:tabs>
            <w:spacing w:before="0" w:after="0"/>
            <w:rPr>
              <w:bCs w:val="0"/>
              <w:noProof/>
              <w:kern w:val="2"/>
              <w:sz w:val="22"/>
              <w:szCs w:val="22"/>
              <w14:ligatures w14:val="standardContextual"/>
            </w:rPr>
          </w:pPr>
          <w:r>
            <w:fldChar w:fldCharType="begin"/>
          </w:r>
          <w:r>
            <w:instrText xml:space="preserve"> TOC \o "1-3" \h \z \u </w:instrText>
          </w:r>
          <w:r>
            <w:fldChar w:fldCharType="separate"/>
          </w:r>
          <w:hyperlink w:anchor="_Toc141273162" w:history="1">
            <w:r w:rsidR="00FF5F4F" w:rsidRPr="002608CB">
              <w:rPr>
                <w:rStyle w:val="Hyperlink"/>
                <w:b/>
                <w:noProof/>
              </w:rPr>
              <w:t>Introduction</w:t>
            </w:r>
            <w:r w:rsidR="00FF5F4F">
              <w:rPr>
                <w:noProof/>
                <w:webHidden/>
              </w:rPr>
              <w:tab/>
            </w:r>
            <w:r w:rsidR="00FF5F4F">
              <w:rPr>
                <w:noProof/>
                <w:webHidden/>
              </w:rPr>
              <w:fldChar w:fldCharType="begin"/>
            </w:r>
            <w:r w:rsidR="00FF5F4F">
              <w:rPr>
                <w:noProof/>
                <w:webHidden/>
              </w:rPr>
              <w:instrText xml:space="preserve"> PAGEREF _Toc141273162 \h </w:instrText>
            </w:r>
            <w:r w:rsidR="00FF5F4F">
              <w:rPr>
                <w:noProof/>
                <w:webHidden/>
              </w:rPr>
            </w:r>
            <w:r w:rsidR="00FF5F4F">
              <w:rPr>
                <w:noProof/>
                <w:webHidden/>
              </w:rPr>
              <w:fldChar w:fldCharType="separate"/>
            </w:r>
            <w:r w:rsidR="00E07C7C">
              <w:rPr>
                <w:noProof/>
                <w:webHidden/>
              </w:rPr>
              <w:t>1</w:t>
            </w:r>
            <w:r w:rsidR="00FF5F4F">
              <w:rPr>
                <w:noProof/>
                <w:webHidden/>
              </w:rPr>
              <w:fldChar w:fldCharType="end"/>
            </w:r>
          </w:hyperlink>
        </w:p>
        <w:p w14:paraId="060E8042" w14:textId="54B40E8A" w:rsidR="00FF5F4F" w:rsidRDefault="00E706DE" w:rsidP="0068140D">
          <w:pPr>
            <w:pStyle w:val="TOC1"/>
            <w:tabs>
              <w:tab w:val="right" w:leader="dot" w:pos="9350"/>
            </w:tabs>
            <w:spacing w:before="0" w:after="0"/>
            <w:rPr>
              <w:bCs w:val="0"/>
              <w:noProof/>
              <w:kern w:val="2"/>
              <w:sz w:val="22"/>
              <w:szCs w:val="22"/>
              <w14:ligatures w14:val="standardContextual"/>
            </w:rPr>
          </w:pPr>
          <w:hyperlink w:anchor="_Toc141273163" w:history="1">
            <w:r w:rsidR="00FF5F4F" w:rsidRPr="002608CB">
              <w:rPr>
                <w:rStyle w:val="Hyperlink"/>
                <w:rFonts w:eastAsia="Times New Roman"/>
                <w:b/>
                <w:noProof/>
              </w:rPr>
              <w:t>Summary of Findings and Recommendations</w:t>
            </w:r>
            <w:r w:rsidR="00FF5F4F">
              <w:rPr>
                <w:noProof/>
                <w:webHidden/>
              </w:rPr>
              <w:tab/>
            </w:r>
            <w:r w:rsidR="00FF5F4F">
              <w:rPr>
                <w:noProof/>
                <w:webHidden/>
              </w:rPr>
              <w:fldChar w:fldCharType="begin"/>
            </w:r>
            <w:r w:rsidR="00FF5F4F">
              <w:rPr>
                <w:noProof/>
                <w:webHidden/>
              </w:rPr>
              <w:instrText xml:space="preserve"> PAGEREF _Toc141273163 \h </w:instrText>
            </w:r>
            <w:r w:rsidR="00FF5F4F">
              <w:rPr>
                <w:noProof/>
                <w:webHidden/>
              </w:rPr>
            </w:r>
            <w:r w:rsidR="00FF5F4F">
              <w:rPr>
                <w:noProof/>
                <w:webHidden/>
              </w:rPr>
              <w:fldChar w:fldCharType="separate"/>
            </w:r>
            <w:r w:rsidR="00E07C7C">
              <w:rPr>
                <w:noProof/>
                <w:webHidden/>
              </w:rPr>
              <w:t>2</w:t>
            </w:r>
            <w:r w:rsidR="00FF5F4F">
              <w:rPr>
                <w:noProof/>
                <w:webHidden/>
              </w:rPr>
              <w:fldChar w:fldCharType="end"/>
            </w:r>
          </w:hyperlink>
        </w:p>
        <w:p w14:paraId="755B0817" w14:textId="4982BA9F" w:rsidR="00FF5F4F" w:rsidRDefault="00E706DE" w:rsidP="0068140D">
          <w:pPr>
            <w:pStyle w:val="TOC2"/>
            <w:tabs>
              <w:tab w:val="left" w:pos="660"/>
              <w:tab w:val="right" w:leader="dot" w:pos="9350"/>
            </w:tabs>
            <w:spacing w:before="0" w:after="0"/>
            <w:rPr>
              <w:noProof/>
              <w:kern w:val="2"/>
              <w:sz w:val="22"/>
              <w:szCs w:val="22"/>
              <w14:ligatures w14:val="standardContextual"/>
            </w:rPr>
          </w:pPr>
          <w:hyperlink w:anchor="_Toc141273164" w:history="1">
            <w:r w:rsidR="00FF5F4F" w:rsidRPr="002608CB">
              <w:rPr>
                <w:rStyle w:val="Hyperlink"/>
                <w:rFonts w:ascii="Calibri Light" w:eastAsia="Times New Roman" w:hAnsi="Calibri Light" w:cs="Times New Roman"/>
                <w:bCs/>
                <w:noProof/>
              </w:rPr>
              <w:t>1.</w:t>
            </w:r>
            <w:r w:rsidR="00FF5F4F">
              <w:rPr>
                <w:noProof/>
                <w:kern w:val="2"/>
                <w:sz w:val="22"/>
                <w:szCs w:val="22"/>
                <w14:ligatures w14:val="standardContextual"/>
              </w:rPr>
              <w:tab/>
            </w:r>
            <w:r w:rsidR="00FF5F4F" w:rsidRPr="002608CB">
              <w:rPr>
                <w:rStyle w:val="Hyperlink"/>
                <w:rFonts w:ascii="Calibri Light" w:eastAsia="Times New Roman" w:hAnsi="Calibri Light" w:cs="Times New Roman"/>
                <w:bCs/>
                <w:noProof/>
              </w:rPr>
              <w:t>Equality and Non-Discrimination (Article 2, General Comment No. 5)</w:t>
            </w:r>
            <w:r w:rsidR="00FF5F4F">
              <w:rPr>
                <w:noProof/>
                <w:webHidden/>
              </w:rPr>
              <w:tab/>
            </w:r>
            <w:r w:rsidR="00FF5F4F">
              <w:rPr>
                <w:noProof/>
                <w:webHidden/>
              </w:rPr>
              <w:fldChar w:fldCharType="begin"/>
            </w:r>
            <w:r w:rsidR="00FF5F4F">
              <w:rPr>
                <w:noProof/>
                <w:webHidden/>
              </w:rPr>
              <w:instrText xml:space="preserve"> PAGEREF _Toc141273164 \h </w:instrText>
            </w:r>
            <w:r w:rsidR="00FF5F4F">
              <w:rPr>
                <w:noProof/>
                <w:webHidden/>
              </w:rPr>
            </w:r>
            <w:r w:rsidR="00FF5F4F">
              <w:rPr>
                <w:noProof/>
                <w:webHidden/>
              </w:rPr>
              <w:fldChar w:fldCharType="separate"/>
            </w:r>
            <w:r w:rsidR="00E07C7C">
              <w:rPr>
                <w:noProof/>
                <w:webHidden/>
              </w:rPr>
              <w:t>2</w:t>
            </w:r>
            <w:r w:rsidR="00FF5F4F">
              <w:rPr>
                <w:noProof/>
                <w:webHidden/>
              </w:rPr>
              <w:fldChar w:fldCharType="end"/>
            </w:r>
          </w:hyperlink>
        </w:p>
        <w:p w14:paraId="6BC9F72B" w14:textId="5DF312E8" w:rsidR="00FF5F4F" w:rsidRDefault="00E706DE" w:rsidP="0068140D">
          <w:pPr>
            <w:pStyle w:val="TOC2"/>
            <w:tabs>
              <w:tab w:val="left" w:pos="660"/>
              <w:tab w:val="right" w:leader="dot" w:pos="9350"/>
            </w:tabs>
            <w:spacing w:before="0" w:after="0"/>
            <w:rPr>
              <w:noProof/>
              <w:kern w:val="2"/>
              <w:sz w:val="22"/>
              <w:szCs w:val="22"/>
              <w14:ligatures w14:val="standardContextual"/>
            </w:rPr>
          </w:pPr>
          <w:hyperlink w:anchor="_Toc141273167" w:history="1">
            <w:r w:rsidR="00FF5F4F" w:rsidRPr="002608CB">
              <w:rPr>
                <w:rStyle w:val="Hyperlink"/>
                <w:rFonts w:ascii="Calibri Light" w:eastAsia="Times New Roman" w:hAnsi="Calibri Light" w:cs="Times New Roman"/>
                <w:bCs/>
                <w:noProof/>
              </w:rPr>
              <w:t>2.</w:t>
            </w:r>
            <w:r w:rsidR="00FF5F4F">
              <w:rPr>
                <w:noProof/>
                <w:kern w:val="2"/>
                <w:sz w:val="22"/>
                <w:szCs w:val="22"/>
                <w14:ligatures w14:val="standardContextual"/>
              </w:rPr>
              <w:tab/>
            </w:r>
            <w:r w:rsidR="00FF5F4F" w:rsidRPr="002608CB">
              <w:rPr>
                <w:rStyle w:val="Hyperlink"/>
                <w:rFonts w:ascii="Calibri Light" w:eastAsia="Times New Roman" w:hAnsi="Calibri Light" w:cs="Times New Roman"/>
                <w:bCs/>
                <w:noProof/>
              </w:rPr>
              <w:t>Non-Discrimination in Work and Employment (Article 7)</w:t>
            </w:r>
            <w:r w:rsidR="00FF5F4F">
              <w:rPr>
                <w:noProof/>
                <w:webHidden/>
              </w:rPr>
              <w:tab/>
            </w:r>
            <w:r w:rsidR="00FF5F4F">
              <w:rPr>
                <w:noProof/>
                <w:webHidden/>
              </w:rPr>
              <w:fldChar w:fldCharType="begin"/>
            </w:r>
            <w:r w:rsidR="00FF5F4F">
              <w:rPr>
                <w:noProof/>
                <w:webHidden/>
              </w:rPr>
              <w:instrText xml:space="preserve"> PAGEREF _Toc141273167 \h </w:instrText>
            </w:r>
            <w:r w:rsidR="00FF5F4F">
              <w:rPr>
                <w:noProof/>
                <w:webHidden/>
              </w:rPr>
            </w:r>
            <w:r w:rsidR="00FF5F4F">
              <w:rPr>
                <w:noProof/>
                <w:webHidden/>
              </w:rPr>
              <w:fldChar w:fldCharType="separate"/>
            </w:r>
            <w:r w:rsidR="00E07C7C">
              <w:rPr>
                <w:noProof/>
                <w:webHidden/>
              </w:rPr>
              <w:t>2</w:t>
            </w:r>
            <w:r w:rsidR="00FF5F4F">
              <w:rPr>
                <w:noProof/>
                <w:webHidden/>
              </w:rPr>
              <w:fldChar w:fldCharType="end"/>
            </w:r>
          </w:hyperlink>
        </w:p>
        <w:p w14:paraId="562A97DA" w14:textId="03DDD7CB" w:rsidR="00FF5F4F" w:rsidRDefault="00E706DE" w:rsidP="0068140D">
          <w:pPr>
            <w:pStyle w:val="TOC2"/>
            <w:tabs>
              <w:tab w:val="left" w:pos="660"/>
              <w:tab w:val="right" w:leader="dot" w:pos="9350"/>
            </w:tabs>
            <w:spacing w:before="0" w:after="0"/>
            <w:rPr>
              <w:noProof/>
              <w:kern w:val="2"/>
              <w:sz w:val="22"/>
              <w:szCs w:val="22"/>
              <w14:ligatures w14:val="standardContextual"/>
            </w:rPr>
          </w:pPr>
          <w:hyperlink w:anchor="_Toc141273169" w:history="1">
            <w:r w:rsidR="00FF5F4F" w:rsidRPr="002608CB">
              <w:rPr>
                <w:rStyle w:val="Hyperlink"/>
                <w:rFonts w:ascii="Calibri Light" w:eastAsia="Times New Roman" w:hAnsi="Calibri Light" w:cs="Times New Roman"/>
                <w:bCs/>
                <w:noProof/>
              </w:rPr>
              <w:t>3.</w:t>
            </w:r>
            <w:r w:rsidR="00FF5F4F">
              <w:rPr>
                <w:noProof/>
                <w:kern w:val="2"/>
                <w:sz w:val="22"/>
                <w:szCs w:val="22"/>
                <w14:ligatures w14:val="standardContextual"/>
              </w:rPr>
              <w:tab/>
            </w:r>
            <w:r w:rsidR="00FF5F4F" w:rsidRPr="002608CB">
              <w:rPr>
                <w:rStyle w:val="Hyperlink"/>
                <w:rFonts w:ascii="Calibri Light" w:eastAsia="Times New Roman" w:hAnsi="Calibri Light" w:cs="Times New Roman"/>
                <w:bCs/>
                <w:noProof/>
              </w:rPr>
              <w:t>Child Marriage (Articles 3, 10)</w:t>
            </w:r>
            <w:r w:rsidR="00FF5F4F">
              <w:rPr>
                <w:noProof/>
                <w:webHidden/>
              </w:rPr>
              <w:tab/>
            </w:r>
            <w:r w:rsidR="00FF5F4F">
              <w:rPr>
                <w:noProof/>
                <w:webHidden/>
              </w:rPr>
              <w:fldChar w:fldCharType="begin"/>
            </w:r>
            <w:r w:rsidR="00FF5F4F">
              <w:rPr>
                <w:noProof/>
                <w:webHidden/>
              </w:rPr>
              <w:instrText xml:space="preserve"> PAGEREF _Toc141273169 \h </w:instrText>
            </w:r>
            <w:r w:rsidR="00FF5F4F">
              <w:rPr>
                <w:noProof/>
                <w:webHidden/>
              </w:rPr>
            </w:r>
            <w:r w:rsidR="00FF5F4F">
              <w:rPr>
                <w:noProof/>
                <w:webHidden/>
              </w:rPr>
              <w:fldChar w:fldCharType="separate"/>
            </w:r>
            <w:r w:rsidR="00E07C7C">
              <w:rPr>
                <w:noProof/>
                <w:webHidden/>
              </w:rPr>
              <w:t>3</w:t>
            </w:r>
            <w:r w:rsidR="00FF5F4F">
              <w:rPr>
                <w:noProof/>
                <w:webHidden/>
              </w:rPr>
              <w:fldChar w:fldCharType="end"/>
            </w:r>
          </w:hyperlink>
        </w:p>
        <w:p w14:paraId="7FC5197B" w14:textId="719F8979" w:rsidR="00FF5F4F" w:rsidRDefault="00E706DE" w:rsidP="0068140D">
          <w:pPr>
            <w:pStyle w:val="TOC1"/>
            <w:tabs>
              <w:tab w:val="right" w:leader="dot" w:pos="9350"/>
            </w:tabs>
            <w:spacing w:before="0" w:after="0"/>
            <w:rPr>
              <w:bCs w:val="0"/>
              <w:noProof/>
              <w:kern w:val="2"/>
              <w:sz w:val="22"/>
              <w:szCs w:val="22"/>
              <w14:ligatures w14:val="standardContextual"/>
            </w:rPr>
          </w:pPr>
          <w:hyperlink w:anchor="_Toc141273171" w:history="1">
            <w:r w:rsidR="00FF5F4F" w:rsidRPr="002608CB">
              <w:rPr>
                <w:rStyle w:val="Hyperlink"/>
                <w:rFonts w:eastAsia="Times New Roman"/>
                <w:b/>
                <w:noProof/>
              </w:rPr>
              <w:t xml:space="preserve">Detail of </w:t>
            </w:r>
            <w:r w:rsidR="00FF5F4F" w:rsidRPr="002608CB">
              <w:rPr>
                <w:rStyle w:val="Hyperlink"/>
                <w:b/>
                <w:noProof/>
              </w:rPr>
              <w:t>Legislative</w:t>
            </w:r>
            <w:r w:rsidR="00FF5F4F" w:rsidRPr="002608CB">
              <w:rPr>
                <w:rStyle w:val="Hyperlink"/>
                <w:rFonts w:eastAsia="Times New Roman"/>
                <w:b/>
                <w:noProof/>
              </w:rPr>
              <w:t xml:space="preserve"> Findings</w:t>
            </w:r>
            <w:r w:rsidR="00FF5F4F">
              <w:rPr>
                <w:noProof/>
                <w:webHidden/>
              </w:rPr>
              <w:tab/>
            </w:r>
            <w:r w:rsidR="00FF5F4F">
              <w:rPr>
                <w:noProof/>
                <w:webHidden/>
              </w:rPr>
              <w:fldChar w:fldCharType="begin"/>
            </w:r>
            <w:r w:rsidR="00FF5F4F">
              <w:rPr>
                <w:noProof/>
                <w:webHidden/>
              </w:rPr>
              <w:instrText xml:space="preserve"> PAGEREF _Toc141273171 \h </w:instrText>
            </w:r>
            <w:r w:rsidR="00FF5F4F">
              <w:rPr>
                <w:noProof/>
                <w:webHidden/>
              </w:rPr>
            </w:r>
            <w:r w:rsidR="00FF5F4F">
              <w:rPr>
                <w:noProof/>
                <w:webHidden/>
              </w:rPr>
              <w:fldChar w:fldCharType="separate"/>
            </w:r>
            <w:r w:rsidR="00E07C7C">
              <w:rPr>
                <w:noProof/>
                <w:webHidden/>
              </w:rPr>
              <w:t>5</w:t>
            </w:r>
            <w:r w:rsidR="00FF5F4F">
              <w:rPr>
                <w:noProof/>
                <w:webHidden/>
              </w:rPr>
              <w:fldChar w:fldCharType="end"/>
            </w:r>
          </w:hyperlink>
        </w:p>
        <w:p w14:paraId="476F702E" w14:textId="0C121FFA" w:rsidR="00FF5F4F" w:rsidRDefault="00E706DE" w:rsidP="0068140D">
          <w:pPr>
            <w:pStyle w:val="TOC2"/>
            <w:tabs>
              <w:tab w:val="left" w:pos="660"/>
              <w:tab w:val="right" w:leader="dot" w:pos="9350"/>
            </w:tabs>
            <w:spacing w:before="0" w:after="0"/>
            <w:rPr>
              <w:noProof/>
              <w:kern w:val="2"/>
              <w:sz w:val="22"/>
              <w:szCs w:val="22"/>
              <w14:ligatures w14:val="standardContextual"/>
            </w:rPr>
          </w:pPr>
          <w:hyperlink w:anchor="_Toc141273172" w:history="1">
            <w:r w:rsidR="00FF5F4F" w:rsidRPr="002608CB">
              <w:rPr>
                <w:rStyle w:val="Hyperlink"/>
                <w:rFonts w:ascii="Calibri Light" w:eastAsia="Times New Roman" w:hAnsi="Calibri Light" w:cs="Times New Roman"/>
                <w:bCs/>
                <w:noProof/>
              </w:rPr>
              <w:t>1.</w:t>
            </w:r>
            <w:r w:rsidR="00FF5F4F">
              <w:rPr>
                <w:noProof/>
                <w:kern w:val="2"/>
                <w:sz w:val="22"/>
                <w:szCs w:val="22"/>
                <w14:ligatures w14:val="standardContextual"/>
              </w:rPr>
              <w:tab/>
            </w:r>
            <w:r w:rsidR="00FF5F4F" w:rsidRPr="002608CB">
              <w:rPr>
                <w:rStyle w:val="Hyperlink"/>
                <w:rFonts w:ascii="Calibri Light" w:eastAsia="Times New Roman" w:hAnsi="Calibri Light" w:cs="Times New Roman"/>
                <w:bCs/>
                <w:noProof/>
              </w:rPr>
              <w:t>Equality and Non-Discrimination (Article 2, General Comment No. 5)</w:t>
            </w:r>
            <w:r w:rsidR="00FF5F4F">
              <w:rPr>
                <w:noProof/>
                <w:webHidden/>
              </w:rPr>
              <w:tab/>
            </w:r>
            <w:r w:rsidR="00FF5F4F">
              <w:rPr>
                <w:noProof/>
                <w:webHidden/>
              </w:rPr>
              <w:fldChar w:fldCharType="begin"/>
            </w:r>
            <w:r w:rsidR="00FF5F4F">
              <w:rPr>
                <w:noProof/>
                <w:webHidden/>
              </w:rPr>
              <w:instrText xml:space="preserve"> PAGEREF _Toc141273172 \h </w:instrText>
            </w:r>
            <w:r w:rsidR="00FF5F4F">
              <w:rPr>
                <w:noProof/>
                <w:webHidden/>
              </w:rPr>
            </w:r>
            <w:r w:rsidR="00FF5F4F">
              <w:rPr>
                <w:noProof/>
                <w:webHidden/>
              </w:rPr>
              <w:fldChar w:fldCharType="separate"/>
            </w:r>
            <w:r w:rsidR="00E07C7C">
              <w:rPr>
                <w:noProof/>
                <w:webHidden/>
              </w:rPr>
              <w:t>5</w:t>
            </w:r>
            <w:r w:rsidR="00FF5F4F">
              <w:rPr>
                <w:noProof/>
                <w:webHidden/>
              </w:rPr>
              <w:fldChar w:fldCharType="end"/>
            </w:r>
          </w:hyperlink>
        </w:p>
        <w:p w14:paraId="37120DFA" w14:textId="0291B864" w:rsidR="00FF5F4F" w:rsidRDefault="00E706DE" w:rsidP="0068140D">
          <w:pPr>
            <w:pStyle w:val="TOC2"/>
            <w:tabs>
              <w:tab w:val="left" w:pos="660"/>
              <w:tab w:val="right" w:leader="dot" w:pos="9350"/>
            </w:tabs>
            <w:spacing w:before="0" w:after="0"/>
            <w:rPr>
              <w:noProof/>
              <w:kern w:val="2"/>
              <w:sz w:val="22"/>
              <w:szCs w:val="22"/>
              <w14:ligatures w14:val="standardContextual"/>
            </w:rPr>
          </w:pPr>
          <w:hyperlink w:anchor="_Toc141273173" w:history="1">
            <w:r w:rsidR="00FF5F4F" w:rsidRPr="002608CB">
              <w:rPr>
                <w:rStyle w:val="Hyperlink"/>
                <w:rFonts w:ascii="Calibri Light" w:eastAsia="Times New Roman" w:hAnsi="Calibri Light" w:cs="Times New Roman"/>
                <w:bCs/>
                <w:noProof/>
              </w:rPr>
              <w:t>2.</w:t>
            </w:r>
            <w:r w:rsidR="00FF5F4F">
              <w:rPr>
                <w:noProof/>
                <w:kern w:val="2"/>
                <w:sz w:val="22"/>
                <w:szCs w:val="22"/>
                <w14:ligatures w14:val="standardContextual"/>
              </w:rPr>
              <w:tab/>
            </w:r>
            <w:r w:rsidR="00FF5F4F" w:rsidRPr="002608CB">
              <w:rPr>
                <w:rStyle w:val="Hyperlink"/>
                <w:rFonts w:ascii="Calibri Light" w:eastAsia="Times New Roman" w:hAnsi="Calibri Light" w:cs="Times New Roman"/>
                <w:bCs/>
                <w:noProof/>
              </w:rPr>
              <w:t>Work and Employment (Article 7)</w:t>
            </w:r>
            <w:r w:rsidR="00FF5F4F">
              <w:rPr>
                <w:noProof/>
                <w:webHidden/>
              </w:rPr>
              <w:tab/>
            </w:r>
            <w:r w:rsidR="00FF5F4F">
              <w:rPr>
                <w:noProof/>
                <w:webHidden/>
              </w:rPr>
              <w:fldChar w:fldCharType="begin"/>
            </w:r>
            <w:r w:rsidR="00FF5F4F">
              <w:rPr>
                <w:noProof/>
                <w:webHidden/>
              </w:rPr>
              <w:instrText xml:space="preserve"> PAGEREF _Toc141273173 \h </w:instrText>
            </w:r>
            <w:r w:rsidR="00FF5F4F">
              <w:rPr>
                <w:noProof/>
                <w:webHidden/>
              </w:rPr>
            </w:r>
            <w:r w:rsidR="00FF5F4F">
              <w:rPr>
                <w:noProof/>
                <w:webHidden/>
              </w:rPr>
              <w:fldChar w:fldCharType="separate"/>
            </w:r>
            <w:r w:rsidR="00E07C7C">
              <w:rPr>
                <w:noProof/>
                <w:webHidden/>
              </w:rPr>
              <w:t>6</w:t>
            </w:r>
            <w:r w:rsidR="00FF5F4F">
              <w:rPr>
                <w:noProof/>
                <w:webHidden/>
              </w:rPr>
              <w:fldChar w:fldCharType="end"/>
            </w:r>
          </w:hyperlink>
        </w:p>
        <w:p w14:paraId="4AAF05C3" w14:textId="15173FCD" w:rsidR="00FF5F4F" w:rsidRDefault="00E706DE" w:rsidP="0068140D">
          <w:pPr>
            <w:pStyle w:val="TOC2"/>
            <w:tabs>
              <w:tab w:val="left" w:pos="660"/>
              <w:tab w:val="right" w:leader="dot" w:pos="9350"/>
            </w:tabs>
            <w:spacing w:before="0" w:after="0"/>
            <w:rPr>
              <w:noProof/>
              <w:kern w:val="2"/>
              <w:sz w:val="22"/>
              <w:szCs w:val="22"/>
              <w14:ligatures w14:val="standardContextual"/>
            </w:rPr>
          </w:pPr>
          <w:hyperlink w:anchor="_Toc141273177" w:history="1">
            <w:r w:rsidR="00FF5F4F" w:rsidRPr="002608CB">
              <w:rPr>
                <w:rStyle w:val="Hyperlink"/>
                <w:rFonts w:ascii="Calibri Light" w:eastAsia="Times New Roman" w:hAnsi="Calibri Light" w:cs="Times New Roman"/>
                <w:bCs/>
                <w:noProof/>
              </w:rPr>
              <w:t>3.</w:t>
            </w:r>
            <w:r w:rsidR="00FF5F4F">
              <w:rPr>
                <w:noProof/>
                <w:kern w:val="2"/>
                <w:sz w:val="22"/>
                <w:szCs w:val="22"/>
                <w14:ligatures w14:val="standardContextual"/>
              </w:rPr>
              <w:tab/>
            </w:r>
            <w:r w:rsidR="00FF5F4F" w:rsidRPr="002608CB">
              <w:rPr>
                <w:rStyle w:val="Hyperlink"/>
                <w:rFonts w:ascii="Calibri Light" w:eastAsia="Times New Roman" w:hAnsi="Calibri Light" w:cs="Times New Roman"/>
                <w:bCs/>
                <w:noProof/>
              </w:rPr>
              <w:t>Child Marriage (Articles 3, 10)</w:t>
            </w:r>
            <w:r w:rsidR="00FF5F4F">
              <w:rPr>
                <w:noProof/>
                <w:webHidden/>
              </w:rPr>
              <w:tab/>
            </w:r>
            <w:r w:rsidR="00FF5F4F">
              <w:rPr>
                <w:noProof/>
                <w:webHidden/>
              </w:rPr>
              <w:fldChar w:fldCharType="begin"/>
            </w:r>
            <w:r w:rsidR="00FF5F4F">
              <w:rPr>
                <w:noProof/>
                <w:webHidden/>
              </w:rPr>
              <w:instrText xml:space="preserve"> PAGEREF _Toc141273177 \h </w:instrText>
            </w:r>
            <w:r w:rsidR="00FF5F4F">
              <w:rPr>
                <w:noProof/>
                <w:webHidden/>
              </w:rPr>
            </w:r>
            <w:r w:rsidR="00FF5F4F">
              <w:rPr>
                <w:noProof/>
                <w:webHidden/>
              </w:rPr>
              <w:fldChar w:fldCharType="separate"/>
            </w:r>
            <w:r w:rsidR="00E07C7C">
              <w:rPr>
                <w:noProof/>
                <w:webHidden/>
              </w:rPr>
              <w:t>7</w:t>
            </w:r>
            <w:r w:rsidR="00FF5F4F">
              <w:rPr>
                <w:noProof/>
                <w:webHidden/>
              </w:rPr>
              <w:fldChar w:fldCharType="end"/>
            </w:r>
          </w:hyperlink>
        </w:p>
        <w:p w14:paraId="0FBEA67C" w14:textId="377CF0CB" w:rsidR="00BA7235" w:rsidRDefault="00BA7235" w:rsidP="0068140D">
          <w:pPr>
            <w:spacing w:before="0" w:after="0"/>
          </w:pPr>
          <w:r>
            <w:rPr>
              <w:b/>
              <w:bCs/>
              <w:noProof/>
            </w:rPr>
            <w:fldChar w:fldCharType="end"/>
          </w:r>
        </w:p>
      </w:sdtContent>
    </w:sdt>
    <w:p w14:paraId="5CBBCCBB" w14:textId="77777777" w:rsidR="00104B44" w:rsidRDefault="00104B44" w:rsidP="0068140D">
      <w:pPr>
        <w:spacing w:before="0" w:after="0"/>
        <w:rPr>
          <w:color w:val="4A66AC" w:themeColor="accent1"/>
        </w:rPr>
        <w:sectPr w:rsidR="00104B44" w:rsidSect="00B13B29">
          <w:headerReference w:type="default" r:id="rId8"/>
          <w:headerReference w:type="first" r:id="rId9"/>
          <w:pgSz w:w="12240" w:h="15840"/>
          <w:pgMar w:top="1440" w:right="1440" w:bottom="1440" w:left="1440" w:header="720" w:footer="720" w:gutter="0"/>
          <w:pgNumType w:start="0"/>
          <w:cols w:space="720"/>
          <w:titlePg/>
          <w:docGrid w:linePitch="360"/>
        </w:sectPr>
      </w:pPr>
    </w:p>
    <w:p w14:paraId="039BF0E9" w14:textId="77777777" w:rsidR="00104B44" w:rsidRPr="00BA7235" w:rsidRDefault="00104B44" w:rsidP="0068140D">
      <w:pPr>
        <w:pStyle w:val="Heading1"/>
        <w:spacing w:before="0"/>
        <w:rPr>
          <w:b/>
          <w:bCs/>
        </w:rPr>
      </w:pPr>
      <w:bookmarkStart w:id="60" w:name="_Toc140766947"/>
      <w:bookmarkStart w:id="61" w:name="_Toc141188350"/>
      <w:bookmarkStart w:id="62" w:name="_Toc141273162"/>
      <w:r w:rsidRPr="00BA7235">
        <w:rPr>
          <w:b/>
          <w:bCs/>
        </w:rPr>
        <w:lastRenderedPageBreak/>
        <w:t>Introduction</w:t>
      </w:r>
      <w:bookmarkEnd w:id="60"/>
      <w:bookmarkEnd w:id="61"/>
      <w:bookmarkEnd w:id="62"/>
      <w:r w:rsidRPr="00BA7235">
        <w:rPr>
          <w:b/>
          <w:bCs/>
        </w:rPr>
        <w:tab/>
      </w:r>
    </w:p>
    <w:p w14:paraId="13CD23B3" w14:textId="77777777" w:rsidR="0068140D" w:rsidRDefault="0068140D" w:rsidP="0068140D">
      <w:pPr>
        <w:spacing w:before="0" w:after="0"/>
        <w:rPr>
          <w:sz w:val="22"/>
          <w:szCs w:val="22"/>
        </w:rPr>
      </w:pPr>
    </w:p>
    <w:p w14:paraId="7BB18715" w14:textId="3818359A" w:rsidR="00435667" w:rsidRDefault="00435667" w:rsidP="0068140D">
      <w:pPr>
        <w:spacing w:before="0" w:after="0"/>
        <w:rPr>
          <w:sz w:val="22"/>
          <w:szCs w:val="22"/>
        </w:rPr>
      </w:pPr>
      <w:r w:rsidRPr="00492DFA">
        <w:rPr>
          <w:sz w:val="22"/>
          <w:szCs w:val="22"/>
        </w:rPr>
        <w:t xml:space="preserve">The WORLD Policy Analysis Center, based at the University of California, Los Angeles, captures </w:t>
      </w:r>
      <w:r w:rsidRPr="00492DFA">
        <w:rPr>
          <w:rFonts w:ascii="Calibri" w:hAnsi="Calibri"/>
          <w:sz w:val="22"/>
          <w:szCs w:val="22"/>
        </w:rPr>
        <w:t>quantitative policy data on more than 2,000 indicators that matter to equality, health, and well-being. We</w:t>
      </w:r>
      <w:r w:rsidRPr="00492DFA">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the 73</w:t>
      </w:r>
      <w:r w:rsidRPr="00492DFA">
        <w:rPr>
          <w:sz w:val="22"/>
          <w:szCs w:val="22"/>
          <w:vertAlign w:val="superscript"/>
        </w:rPr>
        <w:t>rd</w:t>
      </w:r>
      <w:r w:rsidRPr="00492DFA">
        <w:rPr>
          <w:sz w:val="22"/>
          <w:szCs w:val="22"/>
        </w:rPr>
        <w:t xml:space="preserve"> Pre-Sessional Working Group of the Committee on Economic, Social, and Cultural Rights. </w:t>
      </w:r>
    </w:p>
    <w:p w14:paraId="71BA75DF" w14:textId="77777777" w:rsidR="0068140D" w:rsidRPr="00492DFA" w:rsidRDefault="0068140D" w:rsidP="0068140D">
      <w:pPr>
        <w:spacing w:before="0" w:after="0"/>
        <w:rPr>
          <w:sz w:val="22"/>
          <w:szCs w:val="22"/>
        </w:rPr>
      </w:pPr>
    </w:p>
    <w:p w14:paraId="64981EB2" w14:textId="20594C78" w:rsidR="00435667" w:rsidRDefault="00435667" w:rsidP="0068140D">
      <w:pPr>
        <w:spacing w:before="0" w:after="0"/>
        <w:rPr>
          <w:sz w:val="22"/>
          <w:szCs w:val="22"/>
        </w:rPr>
      </w:pPr>
      <w:r w:rsidRPr="00492DFA">
        <w:rPr>
          <w:sz w:val="22"/>
          <w:szCs w:val="22"/>
        </w:rPr>
        <w:t>This brief will focus on the following areas:</w:t>
      </w:r>
    </w:p>
    <w:p w14:paraId="194DDD30" w14:textId="77777777" w:rsidR="0068140D" w:rsidRPr="00492DFA" w:rsidRDefault="0068140D" w:rsidP="0068140D">
      <w:pPr>
        <w:spacing w:before="0" w:after="0"/>
        <w:rPr>
          <w:sz w:val="22"/>
          <w:szCs w:val="22"/>
        </w:rPr>
      </w:pPr>
    </w:p>
    <w:p w14:paraId="4790C6E1" w14:textId="225659A6" w:rsidR="00FA2A57" w:rsidRDefault="00FA2A57" w:rsidP="0068140D">
      <w:pPr>
        <w:pStyle w:val="ListParagraph"/>
        <w:numPr>
          <w:ilvl w:val="0"/>
          <w:numId w:val="7"/>
        </w:numPr>
        <w:spacing w:before="0" w:after="0"/>
        <w:rPr>
          <w:color w:val="000000" w:themeColor="text1"/>
          <w:sz w:val="22"/>
          <w:szCs w:val="22"/>
        </w:rPr>
      </w:pPr>
      <w:r>
        <w:rPr>
          <w:color w:val="000000" w:themeColor="text1"/>
          <w:sz w:val="22"/>
          <w:szCs w:val="22"/>
        </w:rPr>
        <w:t>Equality and non-discrimination (Article 2, General Comment 5)</w:t>
      </w:r>
    </w:p>
    <w:p w14:paraId="31C5F9BE" w14:textId="6ECAAE78" w:rsidR="001E268A" w:rsidRPr="001E268A" w:rsidRDefault="001E268A" w:rsidP="0068140D">
      <w:pPr>
        <w:pStyle w:val="ListParagraph"/>
        <w:numPr>
          <w:ilvl w:val="0"/>
          <w:numId w:val="7"/>
        </w:numPr>
        <w:spacing w:before="0" w:after="0"/>
        <w:rPr>
          <w:color w:val="000000" w:themeColor="text1"/>
          <w:sz w:val="22"/>
          <w:szCs w:val="22"/>
        </w:rPr>
      </w:pPr>
      <w:r w:rsidRPr="00492DFA">
        <w:rPr>
          <w:color w:val="000000" w:themeColor="text1"/>
          <w:sz w:val="22"/>
          <w:szCs w:val="22"/>
        </w:rPr>
        <w:t>Non-discrimination in work and employment (Article 7)</w:t>
      </w:r>
    </w:p>
    <w:p w14:paraId="06BDEB72" w14:textId="07B3DA3F" w:rsidR="00435667" w:rsidRDefault="00435667" w:rsidP="0068140D">
      <w:pPr>
        <w:pStyle w:val="ListParagraph"/>
        <w:numPr>
          <w:ilvl w:val="0"/>
          <w:numId w:val="7"/>
        </w:numPr>
        <w:spacing w:before="0" w:after="0"/>
        <w:rPr>
          <w:color w:val="000000" w:themeColor="text1"/>
          <w:sz w:val="22"/>
          <w:szCs w:val="22"/>
        </w:rPr>
      </w:pPr>
      <w:r w:rsidRPr="00492DFA">
        <w:rPr>
          <w:color w:val="000000" w:themeColor="text1"/>
          <w:sz w:val="22"/>
          <w:szCs w:val="22"/>
        </w:rPr>
        <w:t xml:space="preserve">Child marriage (Articles </w:t>
      </w:r>
      <w:r w:rsidR="001E268A">
        <w:rPr>
          <w:color w:val="000000" w:themeColor="text1"/>
          <w:sz w:val="22"/>
          <w:szCs w:val="22"/>
        </w:rPr>
        <w:t>3</w:t>
      </w:r>
      <w:r w:rsidRPr="00492DFA">
        <w:rPr>
          <w:color w:val="000000" w:themeColor="text1"/>
          <w:sz w:val="22"/>
          <w:szCs w:val="22"/>
        </w:rPr>
        <w:t xml:space="preserve"> and 10)</w:t>
      </w:r>
    </w:p>
    <w:p w14:paraId="234DD304" w14:textId="77777777" w:rsidR="0068140D" w:rsidRPr="00492DFA" w:rsidRDefault="0068140D" w:rsidP="0068140D">
      <w:pPr>
        <w:pStyle w:val="ListParagraph"/>
        <w:spacing w:before="0" w:after="0"/>
        <w:rPr>
          <w:color w:val="000000" w:themeColor="text1"/>
          <w:sz w:val="22"/>
          <w:szCs w:val="22"/>
        </w:rPr>
      </w:pPr>
    </w:p>
    <w:p w14:paraId="2FCE7A93" w14:textId="77777777" w:rsidR="00435667" w:rsidRDefault="00435667" w:rsidP="0068140D">
      <w:pPr>
        <w:spacing w:before="0" w:after="0"/>
        <w:rPr>
          <w:sz w:val="22"/>
          <w:szCs w:val="22"/>
        </w:rPr>
      </w:pPr>
      <w:r w:rsidRPr="00492DFA">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06BAEEC2" w14:textId="77777777" w:rsidR="0068140D" w:rsidRPr="00492DFA" w:rsidRDefault="0068140D" w:rsidP="0068140D">
      <w:pPr>
        <w:spacing w:before="0" w:after="0"/>
        <w:rPr>
          <w:sz w:val="22"/>
          <w:szCs w:val="22"/>
        </w:rPr>
      </w:pPr>
    </w:p>
    <w:p w14:paraId="1F4132A5" w14:textId="30B191BD" w:rsidR="00435667" w:rsidRPr="00492DFA" w:rsidRDefault="00435667" w:rsidP="0068140D">
      <w:pPr>
        <w:spacing w:before="0" w:after="0"/>
        <w:rPr>
          <w:sz w:val="22"/>
          <w:szCs w:val="22"/>
        </w:rPr>
      </w:pPr>
      <w:r w:rsidRPr="00492DFA">
        <w:rPr>
          <w:sz w:val="22"/>
          <w:szCs w:val="22"/>
        </w:rPr>
        <w:t xml:space="preserve">In this report we first provide a summary of our legislative </w:t>
      </w:r>
      <w:r w:rsidR="008C4288">
        <w:rPr>
          <w:sz w:val="22"/>
          <w:szCs w:val="22"/>
        </w:rPr>
        <w:t xml:space="preserve">and constitutional </w:t>
      </w:r>
      <w:r w:rsidRPr="00492DFA">
        <w:rPr>
          <w:sz w:val="22"/>
          <w:szCs w:val="22"/>
        </w:rPr>
        <w:t xml:space="preserve">findings, as well as suggested questions for the Committee to ask the </w:t>
      </w:r>
      <w:r w:rsidR="008C4288">
        <w:rPr>
          <w:sz w:val="22"/>
          <w:szCs w:val="22"/>
        </w:rPr>
        <w:t>Uruguay</w:t>
      </w:r>
      <w:r w:rsidRPr="00492DFA">
        <w:rPr>
          <w:sz w:val="22"/>
          <w:szCs w:val="22"/>
        </w:rPr>
        <w:t xml:space="preserve"> and topics we hope the Committee will address in its concluding observations. This summary is followed by detailed constitutional and legislative excerpts documenting our findings. We hope the Committee will recommend that </w:t>
      </w:r>
      <w:r w:rsidR="008C4288">
        <w:rPr>
          <w:sz w:val="22"/>
          <w:szCs w:val="22"/>
        </w:rPr>
        <w:t>Uruguay</w:t>
      </w:r>
      <w:r w:rsidRPr="00492DFA">
        <w:rPr>
          <w:sz w:val="22"/>
          <w:szCs w:val="22"/>
        </w:rPr>
        <w:t xml:space="preserve"> address any gaps in consultation and collaboration with relevant stakeholders, including civil society organizations. </w:t>
      </w:r>
      <w:r w:rsidRPr="00492DFA">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8C4288">
        <w:rPr>
          <w:color w:val="000000" w:themeColor="text1"/>
          <w:sz w:val="22"/>
          <w:szCs w:val="22"/>
        </w:rPr>
        <w:t>Uruguay</w:t>
      </w:r>
      <w:r w:rsidRPr="00492DFA">
        <w:rPr>
          <w:color w:val="000000" w:themeColor="text1"/>
          <w:sz w:val="22"/>
          <w:szCs w:val="22"/>
        </w:rPr>
        <w:t xml:space="preserve"> for having provisions in place, we hope the Committee will recommend that </w:t>
      </w:r>
      <w:r w:rsidR="008C4288">
        <w:rPr>
          <w:color w:val="000000" w:themeColor="text1"/>
          <w:sz w:val="22"/>
          <w:szCs w:val="22"/>
        </w:rPr>
        <w:t>Uruguay</w:t>
      </w:r>
      <w:r w:rsidRPr="00492DFA">
        <w:rPr>
          <w:color w:val="000000" w:themeColor="text1"/>
          <w:sz w:val="22"/>
          <w:szCs w:val="22"/>
        </w:rPr>
        <w:t xml:space="preserve"> work with stakeholders to overcome any obstacles in implementing these provisions.</w:t>
      </w:r>
    </w:p>
    <w:p w14:paraId="33D7D2F1" w14:textId="04151A20" w:rsidR="00104B44" w:rsidRDefault="00104B44" w:rsidP="0068140D">
      <w:pPr>
        <w:spacing w:before="0" w:after="0"/>
        <w:rPr>
          <w:color w:val="000000" w:themeColor="text1"/>
          <w:sz w:val="22"/>
          <w:szCs w:val="22"/>
        </w:rPr>
      </w:pPr>
      <w:r>
        <w:rPr>
          <w:color w:val="000000" w:themeColor="text1"/>
          <w:sz w:val="22"/>
          <w:szCs w:val="22"/>
        </w:rPr>
        <w:br w:type="page"/>
      </w:r>
    </w:p>
    <w:p w14:paraId="54B819B2" w14:textId="7F35E30E" w:rsidR="00104B44" w:rsidRPr="00251F50" w:rsidRDefault="00104B44" w:rsidP="0068140D">
      <w:pPr>
        <w:pStyle w:val="Heading1"/>
        <w:spacing w:before="0"/>
        <w:rPr>
          <w:rFonts w:eastAsia="Times New Roman"/>
          <w:b/>
          <w:bCs/>
        </w:rPr>
      </w:pPr>
      <w:bookmarkStart w:id="63" w:name="_Toc56070607"/>
      <w:bookmarkStart w:id="64" w:name="_Toc56071653"/>
      <w:bookmarkStart w:id="65" w:name="_Toc56080007"/>
      <w:bookmarkStart w:id="66" w:name="_Toc141273163"/>
      <w:r>
        <w:rPr>
          <w:rFonts w:eastAsia="Times New Roman"/>
          <w:b/>
          <w:bCs/>
        </w:rPr>
        <w:lastRenderedPageBreak/>
        <w:t>Summary of Findings and Recommendations</w:t>
      </w:r>
      <w:bookmarkEnd w:id="63"/>
      <w:bookmarkEnd w:id="64"/>
      <w:bookmarkEnd w:id="65"/>
      <w:bookmarkEnd w:id="66"/>
    </w:p>
    <w:p w14:paraId="2730DA2D" w14:textId="77777777" w:rsidR="008C4288" w:rsidRDefault="008C4288" w:rsidP="0068140D">
      <w:pPr>
        <w:keepNext/>
        <w:keepLines/>
        <w:numPr>
          <w:ilvl w:val="0"/>
          <w:numId w:val="1"/>
        </w:numPr>
        <w:pBdr>
          <w:bottom w:val="single" w:sz="6" w:space="1" w:color="auto"/>
        </w:pBdr>
        <w:spacing w:before="0" w:after="0"/>
        <w:outlineLvl w:val="1"/>
        <w:rPr>
          <w:rFonts w:ascii="Calibri Light" w:eastAsia="Times New Roman" w:hAnsi="Calibri Light" w:cs="Times New Roman"/>
          <w:bCs/>
          <w:color w:val="2E74B5"/>
          <w:sz w:val="26"/>
          <w:szCs w:val="26"/>
        </w:rPr>
      </w:pPr>
      <w:bookmarkStart w:id="67" w:name="_Toc56080008"/>
      <w:bookmarkStart w:id="68" w:name="_Toc56080058"/>
      <w:bookmarkStart w:id="69" w:name="_Toc141273164"/>
      <w:bookmarkStart w:id="70" w:name="_Toc56070609"/>
      <w:bookmarkStart w:id="71" w:name="_Toc56071655"/>
      <w:bookmarkStart w:id="72" w:name="_Toc56080009"/>
      <w:r>
        <w:rPr>
          <w:rFonts w:ascii="Calibri Light" w:eastAsia="Times New Roman" w:hAnsi="Calibri Light" w:cs="Times New Roman"/>
          <w:bCs/>
          <w:color w:val="2E74B5"/>
          <w:sz w:val="26"/>
          <w:szCs w:val="26"/>
        </w:rPr>
        <w:t>Equality and Non-Discrimination (Article 2, General Comment No. 5)</w:t>
      </w:r>
      <w:bookmarkEnd w:id="67"/>
      <w:bookmarkEnd w:id="68"/>
      <w:bookmarkEnd w:id="69"/>
    </w:p>
    <w:p w14:paraId="52BC8B64" w14:textId="1A0FCF49" w:rsidR="008C4288" w:rsidRDefault="008C4288" w:rsidP="0068140D">
      <w:pPr>
        <w:spacing w:before="0" w:after="0"/>
        <w:rPr>
          <w:rFonts w:cstheme="minorHAnsi"/>
          <w:b/>
          <w:bCs/>
          <w:iCs/>
          <w:sz w:val="22"/>
          <w:szCs w:val="22"/>
        </w:rPr>
      </w:pPr>
      <w:r w:rsidRPr="0068140D">
        <w:rPr>
          <w:rFonts w:eastAsia="Calibri" w:cstheme="minorHAnsi"/>
          <w:sz w:val="22"/>
          <w:szCs w:val="22"/>
        </w:rPr>
        <w:t>Based on our review of full-text national constitutions,</w:t>
      </w:r>
      <w:r w:rsidRPr="0068140D">
        <w:rPr>
          <w:rFonts w:eastAsia="Calibri" w:cstheme="minorHAnsi"/>
          <w:i/>
          <w:sz w:val="22"/>
          <w:szCs w:val="22"/>
        </w:rPr>
        <w:t xml:space="preserve"> </w:t>
      </w:r>
      <w:r w:rsidRPr="0068140D">
        <w:rPr>
          <w:rFonts w:eastAsia="Calibri" w:cstheme="minorHAnsi"/>
          <w:iCs/>
          <w:sz w:val="22"/>
          <w:szCs w:val="22"/>
        </w:rPr>
        <w:t xml:space="preserve">the constitution of </w:t>
      </w:r>
      <w:r w:rsidR="001468B7" w:rsidRPr="0068140D">
        <w:rPr>
          <w:rFonts w:eastAsia="Calibri" w:cstheme="minorHAnsi"/>
          <w:iCs/>
          <w:sz w:val="22"/>
          <w:szCs w:val="22"/>
        </w:rPr>
        <w:t xml:space="preserve">Uruguay generally guarantees equality before the law to all, and also </w:t>
      </w:r>
      <w:r w:rsidR="00C62B37" w:rsidRPr="0068140D">
        <w:rPr>
          <w:rFonts w:eastAsia="Calibri" w:cstheme="minorHAnsi"/>
          <w:iCs/>
          <w:sz w:val="22"/>
          <w:szCs w:val="22"/>
        </w:rPr>
        <w:t xml:space="preserve">generally </w:t>
      </w:r>
      <w:r w:rsidR="001468B7" w:rsidRPr="0068140D">
        <w:rPr>
          <w:rFonts w:eastAsia="Calibri" w:cstheme="minorHAnsi"/>
          <w:iCs/>
          <w:sz w:val="22"/>
          <w:szCs w:val="22"/>
        </w:rPr>
        <w:t xml:space="preserve">prohibits discrimination. However, </w:t>
      </w:r>
      <w:r w:rsidR="001468B7" w:rsidRPr="0068140D">
        <w:rPr>
          <w:rFonts w:eastAsia="Calibri" w:cstheme="minorHAnsi"/>
          <w:b/>
          <w:bCs/>
          <w:iCs/>
          <w:sz w:val="22"/>
          <w:szCs w:val="22"/>
        </w:rPr>
        <w:t xml:space="preserve">it contains no provisions specific to any Covenant group or status, including </w:t>
      </w:r>
      <w:r w:rsidR="001468B7" w:rsidRPr="0068140D">
        <w:rPr>
          <w:rFonts w:cstheme="minorHAnsi"/>
          <w:b/>
          <w:bCs/>
          <w:iCs/>
          <w:sz w:val="22"/>
          <w:szCs w:val="22"/>
        </w:rPr>
        <w:t>race, colour, sex, language, religion, political or other opinion, national or social origin, property status, birth status, or disability.</w:t>
      </w:r>
    </w:p>
    <w:p w14:paraId="64603A72" w14:textId="77777777" w:rsidR="0068140D" w:rsidRPr="0068140D" w:rsidRDefault="0068140D" w:rsidP="0068140D">
      <w:pPr>
        <w:spacing w:before="0" w:after="0"/>
        <w:rPr>
          <w:rFonts w:cstheme="minorHAnsi"/>
          <w:i/>
          <w:sz w:val="22"/>
          <w:szCs w:val="22"/>
        </w:rPr>
      </w:pPr>
    </w:p>
    <w:bookmarkStart w:id="73" w:name="_Toc141273165"/>
    <w:p w14:paraId="49642BC9" w14:textId="189F2D0E" w:rsidR="00435667" w:rsidRPr="0068140D" w:rsidRDefault="008C4288" w:rsidP="0068140D">
      <w:pPr>
        <w:keepNext/>
        <w:keepLines/>
        <w:pBdr>
          <w:bottom w:val="single" w:sz="6" w:space="1" w:color="auto"/>
        </w:pBdr>
        <w:spacing w:before="0" w:after="0"/>
        <w:outlineLvl w:val="1"/>
        <w:rPr>
          <w:rFonts w:eastAsia="Times New Roman" w:cstheme="minorHAnsi"/>
          <w:bCs/>
          <w:color w:val="2E74B5"/>
          <w:sz w:val="22"/>
          <w:szCs w:val="22"/>
        </w:rPr>
      </w:pPr>
      <w:r w:rsidRPr="0068140D">
        <w:rPr>
          <w:rFonts w:cstheme="minorHAnsi"/>
          <w:noProof/>
          <w:sz w:val="22"/>
          <w:szCs w:val="22"/>
        </w:rPr>
        <mc:AlternateContent>
          <mc:Choice Requires="wps">
            <w:drawing>
              <wp:inline distT="0" distB="0" distL="0" distR="0" wp14:anchorId="2D90367F" wp14:editId="4B1ABDAC">
                <wp:extent cx="5876925" cy="3015342"/>
                <wp:effectExtent l="0" t="0" r="66675" b="52070"/>
                <wp:docPr id="8242164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015342"/>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3260604C" w14:textId="77777777" w:rsidR="0029252A" w:rsidRDefault="0029252A" w:rsidP="008C4288">
                            <w:pPr>
                              <w:pStyle w:val="Heading2"/>
                              <w:jc w:val="center"/>
                              <w:rPr>
                                <w:b/>
                              </w:rPr>
                            </w:pPr>
                            <w:bookmarkStart w:id="74" w:name="_Toc141273166"/>
                            <w:r>
                              <w:rPr>
                                <w:b/>
                              </w:rPr>
                              <w:t>Recommended Concluding Observation</w:t>
                            </w:r>
                            <w:bookmarkEnd w:id="74"/>
                          </w:p>
                          <w:p w14:paraId="5E0D32E6" w14:textId="77777777" w:rsidR="0029252A" w:rsidRPr="001468B7" w:rsidRDefault="0029252A" w:rsidP="008C4288">
                            <w:pPr>
                              <w:spacing w:before="0" w:after="0"/>
                              <w:rPr>
                                <w:rFonts w:eastAsia="Calibri"/>
                                <w:bCs/>
                                <w:iCs/>
                                <w:color w:val="002060"/>
                                <w:sz w:val="22"/>
                                <w:szCs w:val="22"/>
                              </w:rPr>
                            </w:pPr>
                            <w:r w:rsidRPr="001468B7">
                              <w:rPr>
                                <w:rFonts w:eastAsia="Times New Roman"/>
                                <w:bCs/>
                                <w:sz w:val="22"/>
                                <w:szCs w:val="22"/>
                              </w:rPr>
                              <w:t>We hope the Committee will:</w:t>
                            </w:r>
                          </w:p>
                          <w:p w14:paraId="3F7BEB64" w14:textId="6E5962C1" w:rsidR="0029252A" w:rsidRPr="001468B7" w:rsidRDefault="0029252A">
                            <w:pPr>
                              <w:pStyle w:val="ListParagraph"/>
                              <w:numPr>
                                <w:ilvl w:val="0"/>
                                <w:numId w:val="4"/>
                              </w:numPr>
                              <w:spacing w:before="0" w:after="0"/>
                              <w:rPr>
                                <w:bCs/>
                                <w:iCs/>
                                <w:sz w:val="22"/>
                                <w:szCs w:val="22"/>
                              </w:rPr>
                            </w:pPr>
                            <w:r w:rsidRPr="001468B7">
                              <w:rPr>
                                <w:bCs/>
                                <w:iCs/>
                                <w:sz w:val="22"/>
                                <w:szCs w:val="22"/>
                              </w:rPr>
                              <w:t>In its list of issues, ask Uruguay: Can Uruguay demonstrate whether the constitutional right to equality “for all persons” has been interpreted through case law or other policies to apply to persons discriminated on the basis of their race, colour, sex, language, religion, political or other opinion, national or social origin, property</w:t>
                            </w:r>
                            <w:r>
                              <w:rPr>
                                <w:bCs/>
                                <w:iCs/>
                                <w:sz w:val="22"/>
                                <w:szCs w:val="22"/>
                              </w:rPr>
                              <w:t xml:space="preserve"> status</w:t>
                            </w:r>
                            <w:r w:rsidRPr="001468B7">
                              <w:rPr>
                                <w:bCs/>
                                <w:iCs/>
                                <w:sz w:val="22"/>
                                <w:szCs w:val="22"/>
                              </w:rPr>
                              <w:t>, birth</w:t>
                            </w:r>
                            <w:r>
                              <w:rPr>
                                <w:bCs/>
                                <w:iCs/>
                                <w:sz w:val="22"/>
                                <w:szCs w:val="22"/>
                              </w:rPr>
                              <w:t xml:space="preserve"> status</w:t>
                            </w:r>
                            <w:r w:rsidRPr="001468B7">
                              <w:rPr>
                                <w:bCs/>
                                <w:iCs/>
                                <w:sz w:val="22"/>
                                <w:szCs w:val="22"/>
                              </w:rPr>
                              <w:t xml:space="preserve">, or disability? </w:t>
                            </w:r>
                          </w:p>
                          <w:p w14:paraId="692ABA3C" w14:textId="2A4BEA6B" w:rsidR="0029252A" w:rsidRPr="001468B7" w:rsidRDefault="0029252A">
                            <w:pPr>
                              <w:pStyle w:val="ListParagraph"/>
                              <w:numPr>
                                <w:ilvl w:val="1"/>
                                <w:numId w:val="4"/>
                              </w:numPr>
                              <w:spacing w:before="0" w:after="0"/>
                              <w:rPr>
                                <w:i/>
                                <w:sz w:val="22"/>
                                <w:szCs w:val="22"/>
                              </w:rPr>
                            </w:pPr>
                            <w:r w:rsidRPr="001468B7">
                              <w:rPr>
                                <w:bCs/>
                                <w:iCs/>
                                <w:sz w:val="22"/>
                                <w:szCs w:val="22"/>
                              </w:rPr>
                              <w:t xml:space="preserve">If </w:t>
                            </w:r>
                            <w:r>
                              <w:rPr>
                                <w:bCs/>
                                <w:iCs/>
                                <w:sz w:val="22"/>
                                <w:szCs w:val="22"/>
                              </w:rPr>
                              <w:t>Uruguay</w:t>
                            </w:r>
                            <w:r w:rsidRPr="001468B7">
                              <w:rPr>
                                <w:bCs/>
                                <w:iCs/>
                                <w:sz w:val="22"/>
                                <w:szCs w:val="22"/>
                              </w:rPr>
                              <w:t xml:space="preserve"> cannot demonstrate that this </w:t>
                            </w:r>
                            <w:r>
                              <w:rPr>
                                <w:bCs/>
                                <w:iCs/>
                                <w:sz w:val="22"/>
                                <w:szCs w:val="22"/>
                              </w:rPr>
                              <w:t>universal constitutional</w:t>
                            </w:r>
                            <w:r w:rsidRPr="001468B7">
                              <w:rPr>
                                <w:bCs/>
                                <w:iCs/>
                                <w:sz w:val="22"/>
                                <w:szCs w:val="22"/>
                              </w:rPr>
                              <w:t xml:space="preserve"> protection is inclusive of </w:t>
                            </w:r>
                            <w:r>
                              <w:rPr>
                                <w:bCs/>
                                <w:iCs/>
                                <w:sz w:val="22"/>
                                <w:szCs w:val="22"/>
                              </w:rPr>
                              <w:t xml:space="preserve">everyone regardless of their </w:t>
                            </w:r>
                            <w:r w:rsidRPr="001468B7">
                              <w:rPr>
                                <w:bCs/>
                                <w:iCs/>
                                <w:sz w:val="22"/>
                                <w:szCs w:val="22"/>
                              </w:rPr>
                              <w:t>their race, colour, sex, language, religion, political or other opinion, national or social origin, property</w:t>
                            </w:r>
                            <w:r>
                              <w:rPr>
                                <w:bCs/>
                                <w:iCs/>
                                <w:sz w:val="22"/>
                                <w:szCs w:val="22"/>
                              </w:rPr>
                              <w:t xml:space="preserve"> status</w:t>
                            </w:r>
                            <w:r w:rsidRPr="001468B7">
                              <w:rPr>
                                <w:bCs/>
                                <w:iCs/>
                                <w:sz w:val="22"/>
                                <w:szCs w:val="22"/>
                              </w:rPr>
                              <w:t>, birth</w:t>
                            </w:r>
                            <w:r>
                              <w:rPr>
                                <w:bCs/>
                                <w:iCs/>
                                <w:sz w:val="22"/>
                                <w:szCs w:val="22"/>
                              </w:rPr>
                              <w:t xml:space="preserve"> status</w:t>
                            </w:r>
                            <w:r w:rsidRPr="001468B7">
                              <w:rPr>
                                <w:bCs/>
                                <w:iCs/>
                                <w:sz w:val="22"/>
                                <w:szCs w:val="22"/>
                              </w:rPr>
                              <w:t>, or disability</w:t>
                            </w:r>
                            <w:r>
                              <w:rPr>
                                <w:bCs/>
                                <w:iCs/>
                                <w:sz w:val="22"/>
                                <w:szCs w:val="22"/>
                              </w:rPr>
                              <w:t xml:space="preserve">, </w:t>
                            </w:r>
                            <w:r w:rsidRPr="001468B7">
                              <w:rPr>
                                <w:rFonts w:eastAsia="Times New Roman"/>
                                <w:sz w:val="22"/>
                                <w:szCs w:val="22"/>
                              </w:rPr>
                              <w:t xml:space="preserve">recommend in its concluding observations that </w:t>
                            </w:r>
                            <w:r>
                              <w:rPr>
                                <w:rFonts w:eastAsia="Times New Roman"/>
                                <w:sz w:val="22"/>
                                <w:szCs w:val="22"/>
                              </w:rPr>
                              <w:t>Uruguay</w:t>
                            </w:r>
                            <w:r w:rsidRPr="001468B7">
                              <w:rPr>
                                <w:rFonts w:eastAsia="Times New Roman"/>
                                <w:sz w:val="22"/>
                                <w:szCs w:val="22"/>
                              </w:rPr>
                              <w:t xml:space="preserve"> amend its constitution </w:t>
                            </w:r>
                            <w:r w:rsidRPr="001468B7">
                              <w:rPr>
                                <w:rFonts w:eastAsia="Times New Roman"/>
                                <w:bCs/>
                                <w:sz w:val="22"/>
                                <w:szCs w:val="22"/>
                              </w:rPr>
                              <w:t xml:space="preserve">to add explicit guarantees of equality and non-discrimination based on </w:t>
                            </w:r>
                            <w:r>
                              <w:rPr>
                                <w:rFonts w:eastAsia="Times New Roman"/>
                                <w:bCs/>
                                <w:sz w:val="22"/>
                                <w:szCs w:val="22"/>
                              </w:rPr>
                              <w:t>all Covenant groups and statuses</w:t>
                            </w:r>
                            <w:r w:rsidRPr="001468B7">
                              <w:rPr>
                                <w:rFonts w:eastAsia="Times New Roman"/>
                                <w:bCs/>
                                <w:sz w:val="22"/>
                                <w:szCs w:val="22"/>
                              </w:rPr>
                              <w:t>,</w:t>
                            </w:r>
                            <w:r w:rsidRPr="001468B7">
                              <w:rPr>
                                <w:rFonts w:eastAsia="Times New Roman"/>
                                <w:sz w:val="22"/>
                                <w:szCs w:val="22"/>
                              </w:rPr>
                              <w:t xml:space="preserve"> consistent with commitments made through </w:t>
                            </w:r>
                            <w:r>
                              <w:rPr>
                                <w:rFonts w:eastAsia="Times New Roman"/>
                                <w:sz w:val="22"/>
                                <w:szCs w:val="22"/>
                              </w:rPr>
                              <w:t xml:space="preserve">Article 2 and </w:t>
                            </w:r>
                            <w:r w:rsidRPr="001468B7">
                              <w:rPr>
                                <w:rFonts w:eastAsia="Times New Roman"/>
                                <w:sz w:val="22"/>
                                <w:szCs w:val="22"/>
                              </w:rPr>
                              <w:t xml:space="preserve">General Comment No. 5. </w:t>
                            </w:r>
                          </w:p>
                        </w:txbxContent>
                      </wps:txbx>
                      <wps:bodyPr rot="0" vert="horz" wrap="square" lIns="91440" tIns="45720" rIns="91440" bIns="45720" anchor="t" anchorCtr="0" upright="1">
                        <a:noAutofit/>
                      </wps:bodyPr>
                    </wps:wsp>
                  </a:graphicData>
                </a:graphic>
              </wp:inline>
            </w:drawing>
          </mc:Choice>
          <mc:Fallback>
            <w:pict>
              <v:shapetype w14:anchorId="2D90367F" id="_x0000_t202" coordsize="21600,21600" o:spt="202" path="m,l,21600r21600,l21600,xe">
                <v:stroke joinstyle="miter"/>
                <v:path gradientshapeok="t" o:connecttype="rect"/>
              </v:shapetype>
              <v:shape id="Text Box 1" o:spid="_x0000_s1026" type="#_x0000_t202" style="width:462.75pt;height:23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" fillcolor="white [3201]" strokeweight=".5pt">
                <v:shadow on="t" color="black" opacity="26213f" origin="-.5,-.5" offset=".74836mm,.74836mm"/>
                <v:textbox>
                  <w:txbxContent>
                    <w:p w14:paraId="3260604C" w14:textId="77777777" w:rsidR="0029252A" w:rsidRDefault="0029252A" w:rsidP="008C4288">
                      <w:pPr>
                        <w:pStyle w:val="Heading2"/>
                        <w:jc w:val="center"/>
                        <w:rPr>
                          <w:b/>
                        </w:rPr>
                      </w:pPr>
                      <w:bookmarkStart w:id="75" w:name="_Toc141273166"/>
                      <w:r>
                        <w:rPr>
                          <w:b/>
                        </w:rPr>
                        <w:t>Recommended Concluding Observation</w:t>
                      </w:r>
                      <w:bookmarkEnd w:id="75"/>
                    </w:p>
                    <w:p w14:paraId="5E0D32E6" w14:textId="77777777" w:rsidR="0029252A" w:rsidRPr="001468B7" w:rsidRDefault="0029252A" w:rsidP="008C4288">
                      <w:pPr>
                        <w:spacing w:before="0" w:after="0"/>
                        <w:rPr>
                          <w:rFonts w:eastAsia="Calibri"/>
                          <w:bCs/>
                          <w:iCs/>
                          <w:color w:val="002060"/>
                          <w:sz w:val="22"/>
                          <w:szCs w:val="22"/>
                        </w:rPr>
                      </w:pPr>
                      <w:r w:rsidRPr="001468B7">
                        <w:rPr>
                          <w:rFonts w:eastAsia="Times New Roman"/>
                          <w:bCs/>
                          <w:sz w:val="22"/>
                          <w:szCs w:val="22"/>
                        </w:rPr>
                        <w:t>We hope the Committee will:</w:t>
                      </w:r>
                    </w:p>
                    <w:p w14:paraId="3F7BEB64" w14:textId="6E5962C1" w:rsidR="0029252A" w:rsidRPr="001468B7" w:rsidRDefault="0029252A">
                      <w:pPr>
                        <w:pStyle w:val="ListParagraph"/>
                        <w:numPr>
                          <w:ilvl w:val="0"/>
                          <w:numId w:val="4"/>
                        </w:numPr>
                        <w:spacing w:before="0" w:after="0"/>
                        <w:rPr>
                          <w:bCs/>
                          <w:iCs/>
                          <w:sz w:val="22"/>
                          <w:szCs w:val="22"/>
                        </w:rPr>
                      </w:pPr>
                      <w:r w:rsidRPr="001468B7">
                        <w:rPr>
                          <w:bCs/>
                          <w:iCs/>
                          <w:sz w:val="22"/>
                          <w:szCs w:val="22"/>
                        </w:rPr>
                        <w:t xml:space="preserve">In its list of issues, ask Uruguay: Can Uruguay demonstrate whether the constitutional right to equality “for all persons” has been interpreted through case law or other policies to apply to persons discriminated on the basis of their race, </w:t>
                      </w:r>
                      <w:proofErr w:type="spellStart"/>
                      <w:r w:rsidRPr="001468B7">
                        <w:rPr>
                          <w:bCs/>
                          <w:iCs/>
                          <w:sz w:val="22"/>
                          <w:szCs w:val="22"/>
                        </w:rPr>
                        <w:t>colour</w:t>
                      </w:r>
                      <w:proofErr w:type="spellEnd"/>
                      <w:r w:rsidRPr="001468B7">
                        <w:rPr>
                          <w:bCs/>
                          <w:iCs/>
                          <w:sz w:val="22"/>
                          <w:szCs w:val="22"/>
                        </w:rPr>
                        <w:t>, sex, language, religion, political or other opinion, national or social origin, property</w:t>
                      </w:r>
                      <w:r>
                        <w:rPr>
                          <w:bCs/>
                          <w:iCs/>
                          <w:sz w:val="22"/>
                          <w:szCs w:val="22"/>
                        </w:rPr>
                        <w:t xml:space="preserve"> status</w:t>
                      </w:r>
                      <w:r w:rsidRPr="001468B7">
                        <w:rPr>
                          <w:bCs/>
                          <w:iCs/>
                          <w:sz w:val="22"/>
                          <w:szCs w:val="22"/>
                        </w:rPr>
                        <w:t>, birth</w:t>
                      </w:r>
                      <w:r>
                        <w:rPr>
                          <w:bCs/>
                          <w:iCs/>
                          <w:sz w:val="22"/>
                          <w:szCs w:val="22"/>
                        </w:rPr>
                        <w:t xml:space="preserve"> status</w:t>
                      </w:r>
                      <w:r w:rsidRPr="001468B7">
                        <w:rPr>
                          <w:bCs/>
                          <w:iCs/>
                          <w:sz w:val="22"/>
                          <w:szCs w:val="22"/>
                        </w:rPr>
                        <w:t xml:space="preserve">, or disability? </w:t>
                      </w:r>
                    </w:p>
                    <w:p w14:paraId="692ABA3C" w14:textId="2A4BEA6B" w:rsidR="0029252A" w:rsidRPr="001468B7" w:rsidRDefault="0029252A">
                      <w:pPr>
                        <w:pStyle w:val="ListParagraph"/>
                        <w:numPr>
                          <w:ilvl w:val="1"/>
                          <w:numId w:val="4"/>
                        </w:numPr>
                        <w:spacing w:before="0" w:after="0"/>
                        <w:rPr>
                          <w:i/>
                          <w:sz w:val="22"/>
                          <w:szCs w:val="22"/>
                        </w:rPr>
                      </w:pPr>
                      <w:r w:rsidRPr="001468B7">
                        <w:rPr>
                          <w:bCs/>
                          <w:iCs/>
                          <w:sz w:val="22"/>
                          <w:szCs w:val="22"/>
                        </w:rPr>
                        <w:t xml:space="preserve">If </w:t>
                      </w:r>
                      <w:r>
                        <w:rPr>
                          <w:bCs/>
                          <w:iCs/>
                          <w:sz w:val="22"/>
                          <w:szCs w:val="22"/>
                        </w:rPr>
                        <w:t>Uruguay</w:t>
                      </w:r>
                      <w:r w:rsidRPr="001468B7">
                        <w:rPr>
                          <w:bCs/>
                          <w:iCs/>
                          <w:sz w:val="22"/>
                          <w:szCs w:val="22"/>
                        </w:rPr>
                        <w:t xml:space="preserve"> cannot demonstrate that this </w:t>
                      </w:r>
                      <w:r>
                        <w:rPr>
                          <w:bCs/>
                          <w:iCs/>
                          <w:sz w:val="22"/>
                          <w:szCs w:val="22"/>
                        </w:rPr>
                        <w:t>universal constitutional</w:t>
                      </w:r>
                      <w:r w:rsidRPr="001468B7">
                        <w:rPr>
                          <w:bCs/>
                          <w:iCs/>
                          <w:sz w:val="22"/>
                          <w:szCs w:val="22"/>
                        </w:rPr>
                        <w:t xml:space="preserve"> protection is inclusive of </w:t>
                      </w:r>
                      <w:r>
                        <w:rPr>
                          <w:bCs/>
                          <w:iCs/>
                          <w:sz w:val="22"/>
                          <w:szCs w:val="22"/>
                        </w:rPr>
                        <w:t xml:space="preserve">everyone regardless of their </w:t>
                      </w:r>
                      <w:proofErr w:type="spellStart"/>
                      <w:r w:rsidRPr="001468B7">
                        <w:rPr>
                          <w:bCs/>
                          <w:iCs/>
                          <w:sz w:val="22"/>
                          <w:szCs w:val="22"/>
                        </w:rPr>
                        <w:t>their</w:t>
                      </w:r>
                      <w:proofErr w:type="spellEnd"/>
                      <w:r w:rsidRPr="001468B7">
                        <w:rPr>
                          <w:bCs/>
                          <w:iCs/>
                          <w:sz w:val="22"/>
                          <w:szCs w:val="22"/>
                        </w:rPr>
                        <w:t xml:space="preserve"> race, </w:t>
                      </w:r>
                      <w:proofErr w:type="spellStart"/>
                      <w:r w:rsidRPr="001468B7">
                        <w:rPr>
                          <w:bCs/>
                          <w:iCs/>
                          <w:sz w:val="22"/>
                          <w:szCs w:val="22"/>
                        </w:rPr>
                        <w:t>colour</w:t>
                      </w:r>
                      <w:proofErr w:type="spellEnd"/>
                      <w:r w:rsidRPr="001468B7">
                        <w:rPr>
                          <w:bCs/>
                          <w:iCs/>
                          <w:sz w:val="22"/>
                          <w:szCs w:val="22"/>
                        </w:rPr>
                        <w:t>, sex, language, religion, political or other opinion, national or social origin, property</w:t>
                      </w:r>
                      <w:r>
                        <w:rPr>
                          <w:bCs/>
                          <w:iCs/>
                          <w:sz w:val="22"/>
                          <w:szCs w:val="22"/>
                        </w:rPr>
                        <w:t xml:space="preserve"> status</w:t>
                      </w:r>
                      <w:r w:rsidRPr="001468B7">
                        <w:rPr>
                          <w:bCs/>
                          <w:iCs/>
                          <w:sz w:val="22"/>
                          <w:szCs w:val="22"/>
                        </w:rPr>
                        <w:t>, birth</w:t>
                      </w:r>
                      <w:r>
                        <w:rPr>
                          <w:bCs/>
                          <w:iCs/>
                          <w:sz w:val="22"/>
                          <w:szCs w:val="22"/>
                        </w:rPr>
                        <w:t xml:space="preserve"> status</w:t>
                      </w:r>
                      <w:r w:rsidRPr="001468B7">
                        <w:rPr>
                          <w:bCs/>
                          <w:iCs/>
                          <w:sz w:val="22"/>
                          <w:szCs w:val="22"/>
                        </w:rPr>
                        <w:t>, or disability</w:t>
                      </w:r>
                      <w:r>
                        <w:rPr>
                          <w:bCs/>
                          <w:iCs/>
                          <w:sz w:val="22"/>
                          <w:szCs w:val="22"/>
                        </w:rPr>
                        <w:t xml:space="preserve">, </w:t>
                      </w:r>
                      <w:r w:rsidRPr="001468B7">
                        <w:rPr>
                          <w:rFonts w:eastAsia="Times New Roman"/>
                          <w:sz w:val="22"/>
                          <w:szCs w:val="22"/>
                        </w:rPr>
                        <w:t xml:space="preserve">recommend in its concluding observations that </w:t>
                      </w:r>
                      <w:r>
                        <w:rPr>
                          <w:rFonts w:eastAsia="Times New Roman"/>
                          <w:sz w:val="22"/>
                          <w:szCs w:val="22"/>
                        </w:rPr>
                        <w:t>Uruguay</w:t>
                      </w:r>
                      <w:r w:rsidRPr="001468B7">
                        <w:rPr>
                          <w:rFonts w:eastAsia="Times New Roman"/>
                          <w:sz w:val="22"/>
                          <w:szCs w:val="22"/>
                        </w:rPr>
                        <w:t xml:space="preserve"> amend its constitution </w:t>
                      </w:r>
                      <w:r w:rsidRPr="001468B7">
                        <w:rPr>
                          <w:rFonts w:eastAsia="Times New Roman"/>
                          <w:bCs/>
                          <w:sz w:val="22"/>
                          <w:szCs w:val="22"/>
                        </w:rPr>
                        <w:t xml:space="preserve">to add explicit guarantees of equality and non-discrimination based on </w:t>
                      </w:r>
                      <w:r>
                        <w:rPr>
                          <w:rFonts w:eastAsia="Times New Roman"/>
                          <w:bCs/>
                          <w:sz w:val="22"/>
                          <w:szCs w:val="22"/>
                        </w:rPr>
                        <w:t>all Covenant groups and statuses</w:t>
                      </w:r>
                      <w:r w:rsidRPr="001468B7">
                        <w:rPr>
                          <w:rFonts w:eastAsia="Times New Roman"/>
                          <w:bCs/>
                          <w:sz w:val="22"/>
                          <w:szCs w:val="22"/>
                        </w:rPr>
                        <w:t>,</w:t>
                      </w:r>
                      <w:r w:rsidRPr="001468B7">
                        <w:rPr>
                          <w:rFonts w:eastAsia="Times New Roman"/>
                          <w:sz w:val="22"/>
                          <w:szCs w:val="22"/>
                        </w:rPr>
                        <w:t xml:space="preserve"> consistent with commitments made through </w:t>
                      </w:r>
                      <w:r>
                        <w:rPr>
                          <w:rFonts w:eastAsia="Times New Roman"/>
                          <w:sz w:val="22"/>
                          <w:szCs w:val="22"/>
                        </w:rPr>
                        <w:t xml:space="preserve">Article 2 and </w:t>
                      </w:r>
                      <w:r w:rsidRPr="001468B7">
                        <w:rPr>
                          <w:rFonts w:eastAsia="Times New Roman"/>
                          <w:sz w:val="22"/>
                          <w:szCs w:val="22"/>
                        </w:rPr>
                        <w:t xml:space="preserve">General Comment No. 5. </w:t>
                      </w:r>
                    </w:p>
                  </w:txbxContent>
                </v:textbox>
                <w10:anchorlock/>
              </v:shape>
            </w:pict>
          </mc:Fallback>
        </mc:AlternateContent>
      </w:r>
      <w:bookmarkEnd w:id="73"/>
    </w:p>
    <w:p w14:paraId="21BBA0A3" w14:textId="77777777" w:rsidR="008C4288" w:rsidRPr="0068140D" w:rsidRDefault="008C4288" w:rsidP="0068140D">
      <w:pPr>
        <w:keepNext/>
        <w:keepLines/>
        <w:pBdr>
          <w:bottom w:val="single" w:sz="6" w:space="1" w:color="auto"/>
        </w:pBdr>
        <w:spacing w:before="0" w:after="0"/>
        <w:outlineLvl w:val="1"/>
        <w:rPr>
          <w:rFonts w:eastAsia="Times New Roman" w:cstheme="minorHAnsi"/>
          <w:bCs/>
          <w:color w:val="2E74B5"/>
          <w:sz w:val="22"/>
          <w:szCs w:val="22"/>
        </w:rPr>
      </w:pPr>
    </w:p>
    <w:p w14:paraId="35BEA099" w14:textId="470C1EE3" w:rsidR="00104B44" w:rsidRPr="00981FAF" w:rsidRDefault="00104B44" w:rsidP="0068140D">
      <w:pPr>
        <w:pStyle w:val="ListParagraph"/>
        <w:keepNext/>
        <w:keepLines/>
        <w:numPr>
          <w:ilvl w:val="0"/>
          <w:numId w:val="1"/>
        </w:numPr>
        <w:pBdr>
          <w:bottom w:val="single" w:sz="6" w:space="1" w:color="auto"/>
        </w:pBdr>
        <w:spacing w:before="0" w:after="0"/>
        <w:outlineLvl w:val="1"/>
        <w:rPr>
          <w:rFonts w:asciiTheme="majorHAnsi" w:eastAsia="Times New Roman" w:hAnsiTheme="majorHAnsi" w:cstheme="majorHAnsi"/>
          <w:bCs/>
          <w:color w:val="2E74B5"/>
          <w:sz w:val="26"/>
          <w:szCs w:val="26"/>
        </w:rPr>
      </w:pPr>
      <w:bookmarkStart w:id="75" w:name="_Toc141273167"/>
      <w:r w:rsidRPr="00981FAF">
        <w:rPr>
          <w:rFonts w:asciiTheme="majorHAnsi" w:eastAsia="Times New Roman" w:hAnsiTheme="majorHAnsi" w:cstheme="majorHAnsi"/>
          <w:bCs/>
          <w:color w:val="2E74B5"/>
          <w:sz w:val="26"/>
          <w:szCs w:val="26"/>
        </w:rPr>
        <w:t>Non-Discrimination in Work and Employment (Article 7)</w:t>
      </w:r>
      <w:bookmarkEnd w:id="70"/>
      <w:bookmarkEnd w:id="71"/>
      <w:bookmarkEnd w:id="72"/>
      <w:bookmarkEnd w:id="75"/>
    </w:p>
    <w:p w14:paraId="36FF9F34" w14:textId="721C4A46" w:rsidR="00EB79C8" w:rsidRDefault="00AB4E05" w:rsidP="0068140D">
      <w:pPr>
        <w:spacing w:before="0" w:after="0"/>
        <w:rPr>
          <w:rFonts w:cstheme="minorHAnsi"/>
          <w:b/>
          <w:bCs/>
          <w:sz w:val="22"/>
          <w:szCs w:val="22"/>
        </w:rPr>
      </w:pPr>
      <w:r w:rsidRPr="0068140D">
        <w:rPr>
          <w:rFonts w:cstheme="minorHAnsi"/>
          <w:sz w:val="22"/>
          <w:szCs w:val="22"/>
        </w:rPr>
        <w:t xml:space="preserve">Uruguay’s legislation prohibits discrimination, both broadly, and in promotions and remuneration, on the basis only of sex. </w:t>
      </w:r>
      <w:r w:rsidR="00206F03" w:rsidRPr="0068140D">
        <w:rPr>
          <w:rFonts w:cstheme="minorHAnsi"/>
          <w:b/>
          <w:bCs/>
          <w:sz w:val="22"/>
          <w:szCs w:val="22"/>
        </w:rPr>
        <w:t>We could find no</w:t>
      </w:r>
      <w:r w:rsidRPr="0068140D">
        <w:rPr>
          <w:rFonts w:cstheme="minorHAnsi"/>
          <w:b/>
          <w:bCs/>
          <w:sz w:val="22"/>
          <w:szCs w:val="22"/>
        </w:rPr>
        <w:t xml:space="preserve"> protections, either broad or specific to promotions and remuneration, that are specific to race, colour, language, religion, political or other opinion, national or social origin, property, birth, or disability.</w:t>
      </w:r>
    </w:p>
    <w:p w14:paraId="6B12B636" w14:textId="77777777" w:rsidR="0068140D" w:rsidRPr="0068140D" w:rsidRDefault="0068140D" w:rsidP="0068140D">
      <w:pPr>
        <w:spacing w:before="0" w:after="0"/>
        <w:rPr>
          <w:rFonts w:cstheme="minorHAnsi"/>
          <w:i/>
          <w:iCs/>
          <w:sz w:val="22"/>
          <w:szCs w:val="22"/>
        </w:rPr>
      </w:pPr>
    </w:p>
    <w:p w14:paraId="3EA88677" w14:textId="665BC84B" w:rsidR="00104B44" w:rsidRPr="0068140D" w:rsidRDefault="00104B44" w:rsidP="0068140D">
      <w:pPr>
        <w:spacing w:before="0" w:after="0"/>
        <w:jc w:val="center"/>
        <w:rPr>
          <w:rFonts w:cstheme="minorHAnsi"/>
          <w:i/>
          <w:iCs/>
          <w:color w:val="243255" w:themeColor="accent1" w:themeShade="7F"/>
        </w:rPr>
      </w:pPr>
      <w:r w:rsidRPr="0068140D">
        <w:rPr>
          <w:rStyle w:val="SubtleEmphasis"/>
          <w:rFonts w:cstheme="minorHAnsi"/>
        </w:rPr>
        <w:t xml:space="preserve">Table 1. Guaranteed legal provisions of non-discrimination in </w:t>
      </w:r>
      <w:r w:rsidR="008C4288" w:rsidRPr="0068140D">
        <w:rPr>
          <w:rStyle w:val="SubtleEmphasis"/>
          <w:rFonts w:cstheme="minorHAnsi"/>
        </w:rPr>
        <w:t>Uruguay</w:t>
      </w:r>
      <w:r w:rsidRPr="0068140D">
        <w:rPr>
          <w:rStyle w:val="SubtleEmphasis"/>
          <w:rFonts w:cstheme="minorHAnsi"/>
        </w:rPr>
        <w:t xml:space="preserve"> across key areas of employment for personal characteristics covered by the Covenant</w:t>
      </w:r>
    </w:p>
    <w:tbl>
      <w:tblPr>
        <w:tblStyle w:val="TableGrid"/>
        <w:tblW w:w="7650" w:type="dxa"/>
        <w:jc w:val="center"/>
        <w:tblLook w:val="04A0" w:firstRow="1" w:lastRow="0" w:firstColumn="1" w:lastColumn="0" w:noHBand="0" w:noVBand="1"/>
      </w:tblPr>
      <w:tblGrid>
        <w:gridCol w:w="1795"/>
        <w:gridCol w:w="1800"/>
        <w:gridCol w:w="2700"/>
        <w:gridCol w:w="1355"/>
      </w:tblGrid>
      <w:tr w:rsidR="00104B44" w:rsidRPr="0068140D" w14:paraId="5ED933A2" w14:textId="77777777" w:rsidTr="00104B44">
        <w:trPr>
          <w:jc w:val="center"/>
        </w:trPr>
        <w:tc>
          <w:tcPr>
            <w:tcW w:w="1795" w:type="dxa"/>
          </w:tcPr>
          <w:p w14:paraId="623B6815" w14:textId="77777777" w:rsidR="00104B44" w:rsidRPr="0068140D" w:rsidRDefault="00104B44" w:rsidP="0068140D">
            <w:pPr>
              <w:pStyle w:val="NoSpacing"/>
              <w:spacing w:before="0" w:line="276" w:lineRule="auto"/>
              <w:rPr>
                <w:rFonts w:cstheme="minorHAnsi"/>
              </w:rPr>
            </w:pPr>
          </w:p>
        </w:tc>
        <w:tc>
          <w:tcPr>
            <w:tcW w:w="1800" w:type="dxa"/>
            <w:shd w:val="clear" w:color="auto" w:fill="auto"/>
          </w:tcPr>
          <w:p w14:paraId="1C14DA34" w14:textId="77777777" w:rsidR="00104B44" w:rsidRPr="0068140D" w:rsidRDefault="00104B44" w:rsidP="0068140D">
            <w:pPr>
              <w:pStyle w:val="NoSpacing"/>
              <w:spacing w:before="0" w:line="276" w:lineRule="auto"/>
              <w:jc w:val="center"/>
              <w:rPr>
                <w:rFonts w:cstheme="minorHAnsi"/>
              </w:rPr>
            </w:pPr>
            <w:r w:rsidRPr="0068140D">
              <w:rPr>
                <w:rFonts w:cstheme="minorHAnsi"/>
              </w:rPr>
              <w:t>Discrimination broadly prohibited</w:t>
            </w:r>
          </w:p>
        </w:tc>
        <w:tc>
          <w:tcPr>
            <w:tcW w:w="2700" w:type="dxa"/>
            <w:shd w:val="clear" w:color="auto" w:fill="auto"/>
          </w:tcPr>
          <w:p w14:paraId="6703B7EF" w14:textId="077A33EF" w:rsidR="00104B44" w:rsidRPr="0068140D" w:rsidRDefault="00EB79C8" w:rsidP="0068140D">
            <w:pPr>
              <w:pStyle w:val="NoSpacing"/>
              <w:spacing w:before="0" w:line="276" w:lineRule="auto"/>
              <w:jc w:val="center"/>
              <w:rPr>
                <w:rFonts w:cstheme="minorHAnsi"/>
              </w:rPr>
            </w:pPr>
            <w:r w:rsidRPr="0068140D">
              <w:rPr>
                <w:rFonts w:cstheme="minorHAnsi"/>
              </w:rPr>
              <w:t>Remuneration</w:t>
            </w:r>
          </w:p>
        </w:tc>
        <w:tc>
          <w:tcPr>
            <w:tcW w:w="1355" w:type="dxa"/>
            <w:shd w:val="clear" w:color="auto" w:fill="auto"/>
          </w:tcPr>
          <w:p w14:paraId="14B42AC3" w14:textId="77777777" w:rsidR="00104B44" w:rsidRPr="0068140D" w:rsidRDefault="00104B44" w:rsidP="0068140D">
            <w:pPr>
              <w:pStyle w:val="NoSpacing"/>
              <w:spacing w:before="0" w:line="276" w:lineRule="auto"/>
              <w:jc w:val="center"/>
              <w:rPr>
                <w:rFonts w:cstheme="minorHAnsi"/>
              </w:rPr>
            </w:pPr>
            <w:r w:rsidRPr="0068140D">
              <w:rPr>
                <w:rFonts w:cstheme="minorHAnsi"/>
              </w:rPr>
              <w:t xml:space="preserve">Promotions </w:t>
            </w:r>
          </w:p>
        </w:tc>
      </w:tr>
      <w:tr w:rsidR="00EB79C8" w:rsidRPr="0068140D" w14:paraId="4AD9E05A" w14:textId="77777777" w:rsidTr="0029252A">
        <w:trPr>
          <w:jc w:val="center"/>
        </w:trPr>
        <w:tc>
          <w:tcPr>
            <w:tcW w:w="1795" w:type="dxa"/>
          </w:tcPr>
          <w:p w14:paraId="4D9EC1EA" w14:textId="77777777" w:rsidR="00EB79C8" w:rsidRPr="0068140D" w:rsidRDefault="00EB79C8" w:rsidP="0068140D">
            <w:pPr>
              <w:pStyle w:val="NoSpacing"/>
              <w:spacing w:before="0" w:line="276" w:lineRule="auto"/>
              <w:rPr>
                <w:rFonts w:cstheme="minorHAnsi"/>
              </w:rPr>
            </w:pPr>
            <w:r w:rsidRPr="0068140D">
              <w:rPr>
                <w:rFonts w:cstheme="minorHAnsi"/>
              </w:rPr>
              <w:t>Race and colour</w:t>
            </w:r>
          </w:p>
        </w:tc>
        <w:tc>
          <w:tcPr>
            <w:tcW w:w="1800" w:type="dxa"/>
            <w:shd w:val="clear" w:color="auto" w:fill="auto"/>
            <w:vAlign w:val="center"/>
          </w:tcPr>
          <w:p w14:paraId="5E8215B5" w14:textId="3D6CE071" w:rsidR="00EB79C8" w:rsidRPr="0068140D" w:rsidRDefault="00EB79C8" w:rsidP="0068140D">
            <w:pPr>
              <w:pStyle w:val="NoSpacing"/>
              <w:spacing w:before="0" w:line="276" w:lineRule="auto"/>
              <w:jc w:val="center"/>
              <w:rPr>
                <w:rFonts w:cstheme="minorHAnsi"/>
              </w:rPr>
            </w:pPr>
          </w:p>
        </w:tc>
        <w:tc>
          <w:tcPr>
            <w:tcW w:w="2700" w:type="dxa"/>
            <w:vAlign w:val="center"/>
          </w:tcPr>
          <w:p w14:paraId="3F87A994" w14:textId="3A778A72" w:rsidR="00EB79C8" w:rsidRPr="0068140D" w:rsidRDefault="00EB79C8" w:rsidP="0068140D">
            <w:pPr>
              <w:pStyle w:val="NoSpacing"/>
              <w:spacing w:before="0" w:line="276" w:lineRule="auto"/>
              <w:jc w:val="center"/>
              <w:rPr>
                <w:rFonts w:cstheme="minorHAnsi"/>
              </w:rPr>
            </w:pPr>
          </w:p>
        </w:tc>
        <w:tc>
          <w:tcPr>
            <w:tcW w:w="1355" w:type="dxa"/>
            <w:vAlign w:val="center"/>
          </w:tcPr>
          <w:p w14:paraId="52817106" w14:textId="26C378C8" w:rsidR="00EB79C8" w:rsidRPr="0068140D" w:rsidRDefault="00EB79C8" w:rsidP="0068140D">
            <w:pPr>
              <w:pStyle w:val="NoSpacing"/>
              <w:spacing w:before="0" w:line="276" w:lineRule="auto"/>
              <w:jc w:val="center"/>
              <w:rPr>
                <w:rFonts w:cstheme="minorHAnsi"/>
              </w:rPr>
            </w:pPr>
          </w:p>
        </w:tc>
      </w:tr>
      <w:tr w:rsidR="00EB79C8" w:rsidRPr="0068140D" w14:paraId="3103DC92" w14:textId="77777777" w:rsidTr="00104B44">
        <w:trPr>
          <w:jc w:val="center"/>
        </w:trPr>
        <w:tc>
          <w:tcPr>
            <w:tcW w:w="1795" w:type="dxa"/>
          </w:tcPr>
          <w:p w14:paraId="2380A920" w14:textId="77777777" w:rsidR="00EB79C8" w:rsidRPr="0068140D" w:rsidRDefault="00EB79C8" w:rsidP="0068140D">
            <w:pPr>
              <w:pStyle w:val="NoSpacing"/>
              <w:spacing w:before="0" w:line="276" w:lineRule="auto"/>
              <w:rPr>
                <w:rFonts w:cstheme="minorHAnsi"/>
              </w:rPr>
            </w:pPr>
            <w:r w:rsidRPr="0068140D">
              <w:rPr>
                <w:rFonts w:cstheme="minorHAnsi"/>
              </w:rPr>
              <w:t>Sex</w:t>
            </w:r>
          </w:p>
        </w:tc>
        <w:tc>
          <w:tcPr>
            <w:tcW w:w="1800" w:type="dxa"/>
            <w:shd w:val="clear" w:color="auto" w:fill="auto"/>
            <w:vAlign w:val="center"/>
          </w:tcPr>
          <w:p w14:paraId="19E4EE98" w14:textId="77777777" w:rsidR="00EB79C8" w:rsidRPr="0068140D" w:rsidRDefault="00EB79C8" w:rsidP="0068140D">
            <w:pPr>
              <w:pStyle w:val="NoSpacing"/>
              <w:spacing w:before="0" w:line="276" w:lineRule="auto"/>
              <w:jc w:val="center"/>
              <w:rPr>
                <w:rFonts w:cstheme="minorHAnsi"/>
              </w:rPr>
            </w:pPr>
            <w:r w:rsidRPr="0068140D">
              <w:rPr>
                <w:rFonts w:cstheme="minorHAnsi"/>
              </w:rPr>
              <w:sym w:font="Wingdings" w:char="F0FC"/>
            </w:r>
          </w:p>
        </w:tc>
        <w:tc>
          <w:tcPr>
            <w:tcW w:w="2700" w:type="dxa"/>
            <w:vAlign w:val="center"/>
          </w:tcPr>
          <w:p w14:paraId="7EA1F902" w14:textId="1A867B0C" w:rsidR="00EB79C8" w:rsidRPr="0068140D" w:rsidRDefault="00EB79C8" w:rsidP="0068140D">
            <w:pPr>
              <w:pStyle w:val="NoSpacing"/>
              <w:spacing w:before="0" w:line="276" w:lineRule="auto"/>
              <w:jc w:val="center"/>
              <w:rPr>
                <w:rFonts w:cstheme="minorHAnsi"/>
              </w:rPr>
            </w:pPr>
            <w:r w:rsidRPr="0068140D">
              <w:rPr>
                <w:rFonts w:cstheme="minorHAnsi"/>
              </w:rPr>
              <w:sym w:font="Wingdings" w:char="F0FC"/>
            </w:r>
            <w:r w:rsidR="00AA2829" w:rsidRPr="0068140D">
              <w:rPr>
                <w:rFonts w:cstheme="minorHAnsi"/>
              </w:rPr>
              <w:t>*</w:t>
            </w:r>
          </w:p>
        </w:tc>
        <w:tc>
          <w:tcPr>
            <w:tcW w:w="1355" w:type="dxa"/>
            <w:vAlign w:val="center"/>
          </w:tcPr>
          <w:p w14:paraId="26DABFFC" w14:textId="2D7409EA" w:rsidR="00EB79C8" w:rsidRPr="0068140D" w:rsidRDefault="00AA2829" w:rsidP="0068140D">
            <w:pPr>
              <w:pStyle w:val="NoSpacing"/>
              <w:spacing w:before="0" w:line="276" w:lineRule="auto"/>
              <w:jc w:val="center"/>
              <w:rPr>
                <w:rFonts w:cstheme="minorHAnsi"/>
              </w:rPr>
            </w:pPr>
            <w:r w:rsidRPr="0068140D">
              <w:rPr>
                <w:rFonts w:cstheme="minorHAnsi"/>
              </w:rPr>
              <w:sym w:font="Wingdings" w:char="F0FC"/>
            </w:r>
          </w:p>
        </w:tc>
      </w:tr>
      <w:tr w:rsidR="00EB79C8" w:rsidRPr="0068140D" w14:paraId="53F88145" w14:textId="77777777" w:rsidTr="0029252A">
        <w:trPr>
          <w:jc w:val="center"/>
        </w:trPr>
        <w:tc>
          <w:tcPr>
            <w:tcW w:w="1795" w:type="dxa"/>
          </w:tcPr>
          <w:p w14:paraId="7C31A573" w14:textId="77777777" w:rsidR="00EB79C8" w:rsidRPr="0068140D" w:rsidRDefault="00EB79C8" w:rsidP="0068140D">
            <w:pPr>
              <w:pStyle w:val="NoSpacing"/>
              <w:spacing w:before="0" w:line="276" w:lineRule="auto"/>
              <w:rPr>
                <w:rFonts w:cstheme="minorHAnsi"/>
              </w:rPr>
            </w:pPr>
            <w:r w:rsidRPr="0068140D">
              <w:rPr>
                <w:rFonts w:cstheme="minorHAnsi"/>
              </w:rPr>
              <w:t>Language</w:t>
            </w:r>
          </w:p>
        </w:tc>
        <w:tc>
          <w:tcPr>
            <w:tcW w:w="1800" w:type="dxa"/>
            <w:shd w:val="clear" w:color="auto" w:fill="auto"/>
            <w:vAlign w:val="center"/>
          </w:tcPr>
          <w:p w14:paraId="17A539DF" w14:textId="74878B40" w:rsidR="00EB79C8" w:rsidRPr="0068140D" w:rsidRDefault="00EB79C8" w:rsidP="0068140D">
            <w:pPr>
              <w:pStyle w:val="NoSpacing"/>
              <w:spacing w:before="0" w:line="276" w:lineRule="auto"/>
              <w:jc w:val="center"/>
              <w:rPr>
                <w:rFonts w:cstheme="minorHAnsi"/>
              </w:rPr>
            </w:pPr>
          </w:p>
        </w:tc>
        <w:tc>
          <w:tcPr>
            <w:tcW w:w="2700" w:type="dxa"/>
            <w:vAlign w:val="center"/>
          </w:tcPr>
          <w:p w14:paraId="38A9D4B0" w14:textId="77777777" w:rsidR="00EB79C8" w:rsidRPr="0068140D" w:rsidRDefault="00EB79C8" w:rsidP="0068140D">
            <w:pPr>
              <w:pStyle w:val="NoSpacing"/>
              <w:spacing w:before="0" w:line="276" w:lineRule="auto"/>
              <w:jc w:val="center"/>
              <w:rPr>
                <w:rFonts w:cstheme="minorHAnsi"/>
              </w:rPr>
            </w:pPr>
          </w:p>
        </w:tc>
        <w:tc>
          <w:tcPr>
            <w:tcW w:w="1355" w:type="dxa"/>
            <w:vAlign w:val="center"/>
          </w:tcPr>
          <w:p w14:paraId="66513203" w14:textId="77777777" w:rsidR="00EB79C8" w:rsidRPr="0068140D" w:rsidRDefault="00EB79C8" w:rsidP="0068140D">
            <w:pPr>
              <w:pStyle w:val="NoSpacing"/>
              <w:spacing w:before="0" w:line="276" w:lineRule="auto"/>
              <w:jc w:val="center"/>
              <w:rPr>
                <w:rFonts w:cstheme="minorHAnsi"/>
              </w:rPr>
            </w:pPr>
          </w:p>
        </w:tc>
      </w:tr>
      <w:tr w:rsidR="00EB79C8" w:rsidRPr="0068140D" w14:paraId="4AE35252" w14:textId="77777777" w:rsidTr="0029252A">
        <w:trPr>
          <w:jc w:val="center"/>
        </w:trPr>
        <w:tc>
          <w:tcPr>
            <w:tcW w:w="1795" w:type="dxa"/>
          </w:tcPr>
          <w:p w14:paraId="7F840848" w14:textId="77777777" w:rsidR="00EB79C8" w:rsidRPr="0068140D" w:rsidRDefault="00EB79C8" w:rsidP="0068140D">
            <w:pPr>
              <w:pStyle w:val="NoSpacing"/>
              <w:spacing w:before="0" w:line="276" w:lineRule="auto"/>
              <w:rPr>
                <w:rFonts w:cstheme="minorHAnsi"/>
              </w:rPr>
            </w:pPr>
            <w:r w:rsidRPr="0068140D">
              <w:rPr>
                <w:rFonts w:cstheme="minorHAnsi"/>
              </w:rPr>
              <w:t>Religion</w:t>
            </w:r>
          </w:p>
        </w:tc>
        <w:tc>
          <w:tcPr>
            <w:tcW w:w="1800" w:type="dxa"/>
            <w:shd w:val="clear" w:color="auto" w:fill="auto"/>
            <w:vAlign w:val="center"/>
          </w:tcPr>
          <w:p w14:paraId="073EB8A8" w14:textId="14EB132A" w:rsidR="00EB79C8" w:rsidRPr="0068140D" w:rsidRDefault="00EB79C8" w:rsidP="0068140D">
            <w:pPr>
              <w:pStyle w:val="NoSpacing"/>
              <w:spacing w:before="0" w:line="276" w:lineRule="auto"/>
              <w:jc w:val="center"/>
              <w:rPr>
                <w:rFonts w:cstheme="minorHAnsi"/>
              </w:rPr>
            </w:pPr>
          </w:p>
        </w:tc>
        <w:tc>
          <w:tcPr>
            <w:tcW w:w="2700" w:type="dxa"/>
            <w:vAlign w:val="center"/>
          </w:tcPr>
          <w:p w14:paraId="0C3EBA4F" w14:textId="17070A23" w:rsidR="00EB79C8" w:rsidRPr="0068140D" w:rsidRDefault="00EB79C8" w:rsidP="0068140D">
            <w:pPr>
              <w:pStyle w:val="NoSpacing"/>
              <w:spacing w:before="0" w:line="276" w:lineRule="auto"/>
              <w:jc w:val="center"/>
              <w:rPr>
                <w:rFonts w:cstheme="minorHAnsi"/>
              </w:rPr>
            </w:pPr>
          </w:p>
        </w:tc>
        <w:tc>
          <w:tcPr>
            <w:tcW w:w="1355" w:type="dxa"/>
            <w:vAlign w:val="center"/>
          </w:tcPr>
          <w:p w14:paraId="5D7E21CB" w14:textId="1764EFEE" w:rsidR="00EB79C8" w:rsidRPr="0068140D" w:rsidRDefault="00EB79C8" w:rsidP="0068140D">
            <w:pPr>
              <w:pStyle w:val="NoSpacing"/>
              <w:spacing w:before="0" w:line="276" w:lineRule="auto"/>
              <w:jc w:val="center"/>
              <w:rPr>
                <w:rFonts w:cstheme="minorHAnsi"/>
              </w:rPr>
            </w:pPr>
          </w:p>
        </w:tc>
      </w:tr>
      <w:tr w:rsidR="00EB79C8" w:rsidRPr="0068140D" w14:paraId="5283640A" w14:textId="77777777" w:rsidTr="0029252A">
        <w:trPr>
          <w:jc w:val="center"/>
        </w:trPr>
        <w:tc>
          <w:tcPr>
            <w:tcW w:w="1795" w:type="dxa"/>
          </w:tcPr>
          <w:p w14:paraId="0DD9EB02" w14:textId="77777777" w:rsidR="00EB79C8" w:rsidRPr="0068140D" w:rsidRDefault="00EB79C8" w:rsidP="0068140D">
            <w:pPr>
              <w:pStyle w:val="NoSpacing"/>
              <w:spacing w:before="0" w:line="276" w:lineRule="auto"/>
              <w:rPr>
                <w:rFonts w:cstheme="minorHAnsi"/>
              </w:rPr>
            </w:pPr>
            <w:r w:rsidRPr="0068140D">
              <w:rPr>
                <w:rFonts w:cstheme="minorHAnsi"/>
              </w:rPr>
              <w:t>Political opinion</w:t>
            </w:r>
          </w:p>
        </w:tc>
        <w:tc>
          <w:tcPr>
            <w:tcW w:w="1800" w:type="dxa"/>
            <w:shd w:val="clear" w:color="auto" w:fill="auto"/>
            <w:vAlign w:val="center"/>
          </w:tcPr>
          <w:p w14:paraId="7C196FAF" w14:textId="194AEA02" w:rsidR="00EB79C8" w:rsidRPr="0068140D" w:rsidRDefault="00EB79C8" w:rsidP="0068140D">
            <w:pPr>
              <w:pStyle w:val="NoSpacing"/>
              <w:spacing w:before="0" w:line="276" w:lineRule="auto"/>
              <w:jc w:val="center"/>
              <w:rPr>
                <w:rFonts w:cstheme="minorHAnsi"/>
              </w:rPr>
            </w:pPr>
          </w:p>
        </w:tc>
        <w:tc>
          <w:tcPr>
            <w:tcW w:w="2700" w:type="dxa"/>
            <w:vAlign w:val="center"/>
          </w:tcPr>
          <w:p w14:paraId="76DE831C" w14:textId="041CA893" w:rsidR="00EB79C8" w:rsidRPr="0068140D" w:rsidRDefault="00EB79C8" w:rsidP="0068140D">
            <w:pPr>
              <w:pStyle w:val="NoSpacing"/>
              <w:spacing w:before="0" w:line="276" w:lineRule="auto"/>
              <w:jc w:val="center"/>
              <w:rPr>
                <w:rFonts w:cstheme="minorHAnsi"/>
              </w:rPr>
            </w:pPr>
          </w:p>
        </w:tc>
        <w:tc>
          <w:tcPr>
            <w:tcW w:w="1355" w:type="dxa"/>
            <w:vAlign w:val="center"/>
          </w:tcPr>
          <w:p w14:paraId="5158B0CC" w14:textId="16553BA7" w:rsidR="00EB79C8" w:rsidRPr="0068140D" w:rsidRDefault="00EB79C8" w:rsidP="0068140D">
            <w:pPr>
              <w:pStyle w:val="NoSpacing"/>
              <w:spacing w:before="0" w:line="276" w:lineRule="auto"/>
              <w:jc w:val="center"/>
              <w:rPr>
                <w:rFonts w:cstheme="minorHAnsi"/>
              </w:rPr>
            </w:pPr>
          </w:p>
        </w:tc>
      </w:tr>
      <w:tr w:rsidR="00EB79C8" w:rsidRPr="0068140D" w14:paraId="75CCC2DD" w14:textId="77777777" w:rsidTr="0029252A">
        <w:trPr>
          <w:jc w:val="center"/>
        </w:trPr>
        <w:tc>
          <w:tcPr>
            <w:tcW w:w="1795" w:type="dxa"/>
          </w:tcPr>
          <w:p w14:paraId="15A1BCFC" w14:textId="77777777" w:rsidR="00EB79C8" w:rsidRPr="0068140D" w:rsidRDefault="00EB79C8" w:rsidP="0068140D">
            <w:pPr>
              <w:pStyle w:val="NoSpacing"/>
              <w:spacing w:before="0" w:line="276" w:lineRule="auto"/>
              <w:rPr>
                <w:rFonts w:cstheme="minorHAnsi"/>
              </w:rPr>
            </w:pPr>
            <w:r w:rsidRPr="0068140D">
              <w:rPr>
                <w:rFonts w:cstheme="minorHAnsi"/>
              </w:rPr>
              <w:t>National origin</w:t>
            </w:r>
          </w:p>
        </w:tc>
        <w:tc>
          <w:tcPr>
            <w:tcW w:w="1800" w:type="dxa"/>
            <w:shd w:val="clear" w:color="auto" w:fill="auto"/>
            <w:vAlign w:val="center"/>
          </w:tcPr>
          <w:p w14:paraId="78DBD1DB" w14:textId="6A000798" w:rsidR="00EB79C8" w:rsidRPr="0068140D" w:rsidRDefault="00EB79C8" w:rsidP="0068140D">
            <w:pPr>
              <w:pStyle w:val="NoSpacing"/>
              <w:spacing w:before="0" w:line="276" w:lineRule="auto"/>
              <w:jc w:val="center"/>
              <w:rPr>
                <w:rFonts w:cstheme="minorHAnsi"/>
              </w:rPr>
            </w:pPr>
          </w:p>
        </w:tc>
        <w:tc>
          <w:tcPr>
            <w:tcW w:w="2700" w:type="dxa"/>
            <w:vAlign w:val="center"/>
          </w:tcPr>
          <w:p w14:paraId="240EB53F" w14:textId="5A7BCA4B" w:rsidR="00EB79C8" w:rsidRPr="0068140D" w:rsidRDefault="00EB79C8" w:rsidP="0068140D">
            <w:pPr>
              <w:pStyle w:val="NoSpacing"/>
              <w:spacing w:before="0" w:line="276" w:lineRule="auto"/>
              <w:jc w:val="center"/>
              <w:rPr>
                <w:rFonts w:cstheme="minorHAnsi"/>
              </w:rPr>
            </w:pPr>
          </w:p>
        </w:tc>
        <w:tc>
          <w:tcPr>
            <w:tcW w:w="1355" w:type="dxa"/>
            <w:vAlign w:val="center"/>
          </w:tcPr>
          <w:p w14:paraId="634C00EF" w14:textId="5EDE465D" w:rsidR="00EB79C8" w:rsidRPr="0068140D" w:rsidRDefault="00EB79C8" w:rsidP="0068140D">
            <w:pPr>
              <w:pStyle w:val="NoSpacing"/>
              <w:spacing w:before="0" w:line="276" w:lineRule="auto"/>
              <w:jc w:val="center"/>
              <w:rPr>
                <w:rFonts w:cstheme="minorHAnsi"/>
              </w:rPr>
            </w:pPr>
          </w:p>
        </w:tc>
      </w:tr>
      <w:tr w:rsidR="00EB79C8" w:rsidRPr="0068140D" w14:paraId="3F09875F" w14:textId="77777777" w:rsidTr="0029252A">
        <w:trPr>
          <w:jc w:val="center"/>
        </w:trPr>
        <w:tc>
          <w:tcPr>
            <w:tcW w:w="1795" w:type="dxa"/>
          </w:tcPr>
          <w:p w14:paraId="4B5C83A8" w14:textId="77777777" w:rsidR="00EB79C8" w:rsidRPr="0068140D" w:rsidRDefault="00EB79C8" w:rsidP="0068140D">
            <w:pPr>
              <w:pStyle w:val="NoSpacing"/>
              <w:spacing w:before="0" w:line="276" w:lineRule="auto"/>
              <w:rPr>
                <w:rFonts w:cstheme="minorHAnsi"/>
              </w:rPr>
            </w:pPr>
            <w:r w:rsidRPr="0068140D">
              <w:rPr>
                <w:rFonts w:cstheme="minorHAnsi"/>
              </w:rPr>
              <w:t>Social origin</w:t>
            </w:r>
          </w:p>
        </w:tc>
        <w:tc>
          <w:tcPr>
            <w:tcW w:w="1800" w:type="dxa"/>
            <w:shd w:val="clear" w:color="auto" w:fill="auto"/>
            <w:vAlign w:val="center"/>
          </w:tcPr>
          <w:p w14:paraId="3733A91C" w14:textId="1E304D41" w:rsidR="00EB79C8" w:rsidRPr="0068140D" w:rsidRDefault="00EB79C8" w:rsidP="0068140D">
            <w:pPr>
              <w:pStyle w:val="NoSpacing"/>
              <w:spacing w:before="0" w:line="276" w:lineRule="auto"/>
              <w:jc w:val="center"/>
              <w:rPr>
                <w:rFonts w:cstheme="minorHAnsi"/>
              </w:rPr>
            </w:pPr>
          </w:p>
        </w:tc>
        <w:tc>
          <w:tcPr>
            <w:tcW w:w="2700" w:type="dxa"/>
            <w:vAlign w:val="center"/>
          </w:tcPr>
          <w:p w14:paraId="53EB7249" w14:textId="77777777" w:rsidR="00EB79C8" w:rsidRPr="0068140D" w:rsidRDefault="00EB79C8" w:rsidP="0068140D">
            <w:pPr>
              <w:pStyle w:val="NoSpacing"/>
              <w:spacing w:before="0" w:line="276" w:lineRule="auto"/>
              <w:jc w:val="center"/>
              <w:rPr>
                <w:rFonts w:cstheme="minorHAnsi"/>
              </w:rPr>
            </w:pPr>
          </w:p>
        </w:tc>
        <w:tc>
          <w:tcPr>
            <w:tcW w:w="1355" w:type="dxa"/>
            <w:vAlign w:val="center"/>
          </w:tcPr>
          <w:p w14:paraId="0A8C2F91" w14:textId="77777777" w:rsidR="00EB79C8" w:rsidRPr="0068140D" w:rsidRDefault="00EB79C8" w:rsidP="0068140D">
            <w:pPr>
              <w:pStyle w:val="NoSpacing"/>
              <w:spacing w:before="0" w:line="276" w:lineRule="auto"/>
              <w:jc w:val="center"/>
              <w:rPr>
                <w:rFonts w:cstheme="minorHAnsi"/>
              </w:rPr>
            </w:pPr>
          </w:p>
        </w:tc>
      </w:tr>
      <w:tr w:rsidR="00EB79C8" w:rsidRPr="0068140D" w14:paraId="5CAADB58" w14:textId="77777777" w:rsidTr="0029252A">
        <w:trPr>
          <w:jc w:val="center"/>
        </w:trPr>
        <w:tc>
          <w:tcPr>
            <w:tcW w:w="1795" w:type="dxa"/>
          </w:tcPr>
          <w:p w14:paraId="6B9B1C1A" w14:textId="77777777" w:rsidR="00EB79C8" w:rsidRPr="0068140D" w:rsidRDefault="00EB79C8" w:rsidP="0068140D">
            <w:pPr>
              <w:pStyle w:val="NoSpacing"/>
              <w:spacing w:before="0" w:line="276" w:lineRule="auto"/>
              <w:rPr>
                <w:rFonts w:cstheme="minorHAnsi"/>
              </w:rPr>
            </w:pPr>
            <w:r w:rsidRPr="0068140D">
              <w:rPr>
                <w:rFonts w:cstheme="minorHAnsi"/>
              </w:rPr>
              <w:lastRenderedPageBreak/>
              <w:t>Property status</w:t>
            </w:r>
          </w:p>
        </w:tc>
        <w:tc>
          <w:tcPr>
            <w:tcW w:w="1800" w:type="dxa"/>
            <w:shd w:val="clear" w:color="auto" w:fill="auto"/>
            <w:vAlign w:val="center"/>
          </w:tcPr>
          <w:p w14:paraId="3892146C" w14:textId="3E1073D5" w:rsidR="00EB79C8" w:rsidRPr="0068140D" w:rsidRDefault="00EB79C8" w:rsidP="0068140D">
            <w:pPr>
              <w:pStyle w:val="NoSpacing"/>
              <w:spacing w:before="0" w:line="276" w:lineRule="auto"/>
              <w:jc w:val="center"/>
              <w:rPr>
                <w:rFonts w:cstheme="minorHAnsi"/>
              </w:rPr>
            </w:pPr>
          </w:p>
        </w:tc>
        <w:tc>
          <w:tcPr>
            <w:tcW w:w="2700" w:type="dxa"/>
            <w:vAlign w:val="center"/>
          </w:tcPr>
          <w:p w14:paraId="57263A31" w14:textId="77777777" w:rsidR="00EB79C8" w:rsidRPr="0068140D" w:rsidRDefault="00EB79C8" w:rsidP="0068140D">
            <w:pPr>
              <w:pStyle w:val="NoSpacing"/>
              <w:spacing w:before="0" w:line="276" w:lineRule="auto"/>
              <w:jc w:val="center"/>
              <w:rPr>
                <w:rFonts w:cstheme="minorHAnsi"/>
              </w:rPr>
            </w:pPr>
          </w:p>
        </w:tc>
        <w:tc>
          <w:tcPr>
            <w:tcW w:w="1355" w:type="dxa"/>
            <w:vAlign w:val="center"/>
          </w:tcPr>
          <w:p w14:paraId="70934429" w14:textId="77777777" w:rsidR="00EB79C8" w:rsidRPr="0068140D" w:rsidRDefault="00EB79C8" w:rsidP="0068140D">
            <w:pPr>
              <w:pStyle w:val="NoSpacing"/>
              <w:spacing w:before="0" w:line="276" w:lineRule="auto"/>
              <w:jc w:val="center"/>
              <w:rPr>
                <w:rFonts w:cstheme="minorHAnsi"/>
              </w:rPr>
            </w:pPr>
          </w:p>
        </w:tc>
      </w:tr>
      <w:tr w:rsidR="00EB79C8" w:rsidRPr="0068140D" w14:paraId="098FFBB7" w14:textId="77777777" w:rsidTr="0029252A">
        <w:trPr>
          <w:jc w:val="center"/>
        </w:trPr>
        <w:tc>
          <w:tcPr>
            <w:tcW w:w="1795" w:type="dxa"/>
          </w:tcPr>
          <w:p w14:paraId="21ADA1F4" w14:textId="77777777" w:rsidR="00EB79C8" w:rsidRPr="0068140D" w:rsidRDefault="00EB79C8" w:rsidP="0068140D">
            <w:pPr>
              <w:pStyle w:val="NoSpacing"/>
              <w:spacing w:before="0" w:line="276" w:lineRule="auto"/>
              <w:rPr>
                <w:rFonts w:cstheme="minorHAnsi"/>
              </w:rPr>
            </w:pPr>
            <w:r w:rsidRPr="0068140D">
              <w:rPr>
                <w:rFonts w:cstheme="minorHAnsi"/>
              </w:rPr>
              <w:t>Birth status</w:t>
            </w:r>
          </w:p>
        </w:tc>
        <w:tc>
          <w:tcPr>
            <w:tcW w:w="1800" w:type="dxa"/>
            <w:shd w:val="clear" w:color="auto" w:fill="auto"/>
            <w:vAlign w:val="center"/>
          </w:tcPr>
          <w:p w14:paraId="1D2ABF19" w14:textId="18387538" w:rsidR="00EB79C8" w:rsidRPr="0068140D" w:rsidRDefault="00EB79C8" w:rsidP="0068140D">
            <w:pPr>
              <w:pStyle w:val="NoSpacing"/>
              <w:spacing w:before="0" w:line="276" w:lineRule="auto"/>
              <w:jc w:val="center"/>
              <w:rPr>
                <w:rFonts w:cstheme="minorHAnsi"/>
              </w:rPr>
            </w:pPr>
          </w:p>
        </w:tc>
        <w:tc>
          <w:tcPr>
            <w:tcW w:w="2700" w:type="dxa"/>
            <w:vAlign w:val="center"/>
          </w:tcPr>
          <w:p w14:paraId="0BF1D111" w14:textId="77777777" w:rsidR="00EB79C8" w:rsidRPr="0068140D" w:rsidRDefault="00EB79C8" w:rsidP="0068140D">
            <w:pPr>
              <w:pStyle w:val="NoSpacing"/>
              <w:spacing w:before="0" w:line="276" w:lineRule="auto"/>
              <w:jc w:val="center"/>
              <w:rPr>
                <w:rFonts w:cstheme="minorHAnsi"/>
              </w:rPr>
            </w:pPr>
          </w:p>
        </w:tc>
        <w:tc>
          <w:tcPr>
            <w:tcW w:w="1355" w:type="dxa"/>
            <w:vAlign w:val="center"/>
          </w:tcPr>
          <w:p w14:paraId="56EE2861" w14:textId="77777777" w:rsidR="00EB79C8" w:rsidRPr="0068140D" w:rsidRDefault="00EB79C8" w:rsidP="0068140D">
            <w:pPr>
              <w:pStyle w:val="NoSpacing"/>
              <w:spacing w:before="0" w:line="276" w:lineRule="auto"/>
              <w:jc w:val="center"/>
              <w:rPr>
                <w:rFonts w:cstheme="minorHAnsi"/>
              </w:rPr>
            </w:pPr>
          </w:p>
        </w:tc>
      </w:tr>
      <w:tr w:rsidR="00EB79C8" w:rsidRPr="0068140D" w14:paraId="7AC7C123" w14:textId="77777777" w:rsidTr="00104B44">
        <w:trPr>
          <w:jc w:val="center"/>
        </w:trPr>
        <w:tc>
          <w:tcPr>
            <w:tcW w:w="1795" w:type="dxa"/>
          </w:tcPr>
          <w:p w14:paraId="73B85339" w14:textId="77777777" w:rsidR="00EB79C8" w:rsidRPr="0068140D" w:rsidRDefault="00EB79C8" w:rsidP="0068140D">
            <w:pPr>
              <w:pStyle w:val="NoSpacing"/>
              <w:spacing w:before="0" w:line="276" w:lineRule="auto"/>
              <w:rPr>
                <w:rFonts w:cstheme="minorHAnsi"/>
              </w:rPr>
            </w:pPr>
            <w:r w:rsidRPr="0068140D">
              <w:rPr>
                <w:rFonts w:cstheme="minorHAnsi"/>
              </w:rPr>
              <w:t>Disability</w:t>
            </w:r>
          </w:p>
        </w:tc>
        <w:tc>
          <w:tcPr>
            <w:tcW w:w="1800" w:type="dxa"/>
            <w:shd w:val="clear" w:color="auto" w:fill="auto"/>
            <w:vAlign w:val="center"/>
          </w:tcPr>
          <w:p w14:paraId="015DB74F" w14:textId="48F599B8" w:rsidR="00EB79C8" w:rsidRPr="0068140D" w:rsidRDefault="00EB79C8" w:rsidP="0068140D">
            <w:pPr>
              <w:pStyle w:val="NoSpacing"/>
              <w:spacing w:before="0" w:line="276" w:lineRule="auto"/>
              <w:jc w:val="center"/>
              <w:rPr>
                <w:rFonts w:cstheme="minorHAnsi"/>
              </w:rPr>
            </w:pPr>
          </w:p>
        </w:tc>
        <w:tc>
          <w:tcPr>
            <w:tcW w:w="2700" w:type="dxa"/>
            <w:vAlign w:val="center"/>
          </w:tcPr>
          <w:p w14:paraId="034E0015" w14:textId="56BC24AC" w:rsidR="00EB79C8" w:rsidRPr="0068140D" w:rsidRDefault="00EB79C8" w:rsidP="0068140D">
            <w:pPr>
              <w:pStyle w:val="NoSpacing"/>
              <w:spacing w:before="0" w:line="276" w:lineRule="auto"/>
              <w:jc w:val="center"/>
              <w:rPr>
                <w:rFonts w:cstheme="minorHAnsi"/>
              </w:rPr>
            </w:pPr>
          </w:p>
        </w:tc>
        <w:tc>
          <w:tcPr>
            <w:tcW w:w="1355" w:type="dxa"/>
            <w:vAlign w:val="center"/>
          </w:tcPr>
          <w:p w14:paraId="6265E9D0" w14:textId="1117006A" w:rsidR="00EB79C8" w:rsidRPr="0068140D" w:rsidRDefault="00EB79C8" w:rsidP="0068140D">
            <w:pPr>
              <w:pStyle w:val="NoSpacing"/>
              <w:spacing w:before="0" w:line="276" w:lineRule="auto"/>
              <w:jc w:val="center"/>
              <w:rPr>
                <w:rFonts w:cstheme="minorHAnsi"/>
              </w:rPr>
            </w:pPr>
          </w:p>
        </w:tc>
      </w:tr>
    </w:tbl>
    <w:p w14:paraId="5C4954DF" w14:textId="3F9A38EC" w:rsidR="00104B44" w:rsidRPr="0068140D" w:rsidRDefault="00104B44" w:rsidP="0068140D">
      <w:pPr>
        <w:spacing w:before="0" w:after="0"/>
        <w:rPr>
          <w:rFonts w:cstheme="minorHAnsi"/>
          <w:i/>
        </w:rPr>
      </w:pPr>
      <w:r w:rsidRPr="0068140D">
        <w:rPr>
          <w:rFonts w:cstheme="minorHAnsi"/>
          <w:i/>
        </w:rPr>
        <w:t xml:space="preserve">*Only the weaker guarantee of equal </w:t>
      </w:r>
      <w:r w:rsidR="00EB79C8" w:rsidRPr="0068140D">
        <w:rPr>
          <w:rFonts w:cstheme="minorHAnsi"/>
          <w:i/>
        </w:rPr>
        <w:t>pay</w:t>
      </w:r>
      <w:r w:rsidRPr="0068140D">
        <w:rPr>
          <w:rFonts w:cstheme="minorHAnsi"/>
          <w:i/>
        </w:rPr>
        <w:t xml:space="preserve">– as opposed to equal pay for work of equal value – </w:t>
      </w:r>
      <w:r w:rsidR="00AA2829" w:rsidRPr="0068140D">
        <w:rPr>
          <w:rFonts w:cstheme="minorHAnsi"/>
          <w:i/>
        </w:rPr>
        <w:t>is</w:t>
      </w:r>
      <w:r w:rsidRPr="0068140D">
        <w:rPr>
          <w:rFonts w:cstheme="minorHAnsi"/>
          <w:i/>
        </w:rPr>
        <w:t xml:space="preserve"> guaranteed.</w:t>
      </w:r>
    </w:p>
    <w:p w14:paraId="3DFE3A3E" w14:textId="77777777" w:rsidR="0068140D" w:rsidRPr="0068140D" w:rsidRDefault="0068140D" w:rsidP="0068140D">
      <w:pPr>
        <w:spacing w:before="0" w:after="0"/>
        <w:rPr>
          <w:rFonts w:cstheme="minorHAnsi"/>
          <w:i/>
          <w:sz w:val="22"/>
          <w:szCs w:val="22"/>
        </w:rPr>
      </w:pPr>
    </w:p>
    <w:p w14:paraId="0449E447" w14:textId="77777777" w:rsidR="00104B44" w:rsidRPr="0068140D" w:rsidRDefault="00104B44" w:rsidP="0068140D">
      <w:pPr>
        <w:spacing w:before="0" w:after="0"/>
        <w:rPr>
          <w:rFonts w:cstheme="minorHAnsi"/>
          <w:b/>
          <w:bCs/>
          <w:sz w:val="22"/>
          <w:szCs w:val="22"/>
        </w:rPr>
      </w:pPr>
      <w:r w:rsidRPr="0068140D">
        <w:rPr>
          <w:rFonts w:cstheme="minorHAnsi"/>
          <w:noProof/>
          <w:color w:val="000000" w:themeColor="text1"/>
          <w:sz w:val="22"/>
          <w:szCs w:val="22"/>
        </w:rPr>
        <mc:AlternateContent>
          <mc:Choice Requires="wps">
            <w:drawing>
              <wp:inline distT="0" distB="0" distL="0" distR="0" wp14:anchorId="3B9433FC" wp14:editId="1A513740">
                <wp:extent cx="5966460" cy="2498272"/>
                <wp:effectExtent l="38100" t="38100" r="110490" b="111760"/>
                <wp:docPr id="4" name="Text Box 4"/>
                <wp:cNvGraphicFramePr/>
                <a:graphic xmlns:a="http://schemas.openxmlformats.org/drawingml/2006/main">
                  <a:graphicData uri="http://schemas.microsoft.com/office/word/2010/wordprocessingShape">
                    <wps:wsp>
                      <wps:cNvSpPr txBox="1"/>
                      <wps:spPr>
                        <a:xfrm>
                          <a:off x="0" y="0"/>
                          <a:ext cx="5966460" cy="2498272"/>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0327E2C" w14:textId="77777777" w:rsidR="0029252A" w:rsidRPr="00072ECE" w:rsidRDefault="0029252A" w:rsidP="00135597">
                            <w:pPr>
                              <w:pStyle w:val="Heading2"/>
                              <w:spacing w:before="0"/>
                              <w:jc w:val="center"/>
                              <w:rPr>
                                <w:b/>
                              </w:rPr>
                            </w:pPr>
                            <w:bookmarkStart w:id="76" w:name="_Toc140766952"/>
                            <w:bookmarkStart w:id="77" w:name="_Toc141188353"/>
                            <w:bookmarkStart w:id="78" w:name="_Toc141273168"/>
                            <w:r w:rsidRPr="00072ECE">
                              <w:rPr>
                                <w:b/>
                              </w:rPr>
                              <w:t>Recommended</w:t>
                            </w:r>
                            <w:r>
                              <w:rPr>
                                <w:b/>
                              </w:rPr>
                              <w:t xml:space="preserve"> questions for the list of issues and </w:t>
                            </w:r>
                            <w:r w:rsidRPr="00072ECE">
                              <w:rPr>
                                <w:b/>
                              </w:rPr>
                              <w:t>Concluding Observation</w:t>
                            </w:r>
                            <w:r>
                              <w:rPr>
                                <w:b/>
                              </w:rPr>
                              <w:t>S</w:t>
                            </w:r>
                            <w:bookmarkEnd w:id="76"/>
                            <w:bookmarkEnd w:id="77"/>
                            <w:bookmarkEnd w:id="78"/>
                          </w:p>
                          <w:p w14:paraId="4D66BF20" w14:textId="77777777" w:rsidR="0029252A" w:rsidRPr="00206F03" w:rsidRDefault="0029252A" w:rsidP="00206F03">
                            <w:pPr>
                              <w:spacing w:before="0" w:after="0"/>
                              <w:rPr>
                                <w:bCs/>
                                <w:sz w:val="22"/>
                                <w:szCs w:val="22"/>
                              </w:rPr>
                            </w:pPr>
                            <w:r w:rsidRPr="00206F03">
                              <w:rPr>
                                <w:bCs/>
                                <w:sz w:val="22"/>
                                <w:szCs w:val="22"/>
                              </w:rPr>
                              <w:t>We hope the Committee will:</w:t>
                            </w:r>
                          </w:p>
                          <w:p w14:paraId="060B0C55" w14:textId="72E0DF71" w:rsidR="0029252A" w:rsidRPr="00206F03" w:rsidRDefault="0029252A">
                            <w:pPr>
                              <w:pStyle w:val="ListParagraph"/>
                              <w:numPr>
                                <w:ilvl w:val="1"/>
                                <w:numId w:val="4"/>
                              </w:numPr>
                              <w:spacing w:before="0" w:after="0"/>
                              <w:rPr>
                                <w:bCs/>
                                <w:sz w:val="22"/>
                                <w:szCs w:val="22"/>
                              </w:rPr>
                            </w:pPr>
                            <w:r w:rsidRPr="00206F03">
                              <w:rPr>
                                <w:bCs/>
                                <w:sz w:val="22"/>
                                <w:szCs w:val="22"/>
                              </w:rPr>
                              <w:t xml:space="preserve">In its list of issues, ask Uruguay: </w:t>
                            </w:r>
                            <w:r w:rsidRPr="00206F03">
                              <w:rPr>
                                <w:sz w:val="22"/>
                                <w:szCs w:val="22"/>
                              </w:rPr>
                              <w:t xml:space="preserve">can Uruguay provide the Committee with </w:t>
                            </w:r>
                            <w:r w:rsidR="0028730B">
                              <w:rPr>
                                <w:sz w:val="22"/>
                                <w:szCs w:val="22"/>
                              </w:rPr>
                              <w:t>any</w:t>
                            </w:r>
                            <w:r w:rsidR="0028730B" w:rsidRPr="00206F03">
                              <w:rPr>
                                <w:sz w:val="22"/>
                                <w:szCs w:val="22"/>
                              </w:rPr>
                              <w:t xml:space="preserve"> </w:t>
                            </w:r>
                            <w:r w:rsidRPr="00206F03">
                              <w:rPr>
                                <w:sz w:val="22"/>
                                <w:szCs w:val="22"/>
                              </w:rPr>
                              <w:t>specific</w:t>
                            </w:r>
                            <w:r w:rsidR="0028730B">
                              <w:rPr>
                                <w:sz w:val="22"/>
                                <w:szCs w:val="22"/>
                              </w:rPr>
                              <w:t>, near-term</w:t>
                            </w:r>
                            <w:r w:rsidRPr="00206F03">
                              <w:rPr>
                                <w:sz w:val="22"/>
                                <w:szCs w:val="22"/>
                              </w:rPr>
                              <w:t xml:space="preserve"> steps it is taking to pass legislation that adds broad prohibitions against workplace discrimination, as well as specifically for promotions and remuneration, on the basis of race, colour, language, religion, political or other opinion, national or social origin, property, birth, </w:t>
                            </w:r>
                            <w:r>
                              <w:rPr>
                                <w:sz w:val="22"/>
                                <w:szCs w:val="22"/>
                              </w:rPr>
                              <w:t>and</w:t>
                            </w:r>
                            <w:r w:rsidRPr="00206F03">
                              <w:rPr>
                                <w:sz w:val="22"/>
                                <w:szCs w:val="22"/>
                              </w:rPr>
                              <w:t xml:space="preserve"> disability?</w:t>
                            </w:r>
                          </w:p>
                          <w:p w14:paraId="2A220A49" w14:textId="36B1A641" w:rsidR="0029252A" w:rsidRPr="00206F03" w:rsidRDefault="0029252A">
                            <w:pPr>
                              <w:pStyle w:val="ListParagraph"/>
                              <w:numPr>
                                <w:ilvl w:val="2"/>
                                <w:numId w:val="4"/>
                              </w:numPr>
                              <w:spacing w:before="0" w:after="0"/>
                              <w:rPr>
                                <w:bCs/>
                                <w:sz w:val="22"/>
                                <w:szCs w:val="22"/>
                              </w:rPr>
                            </w:pPr>
                            <w:r w:rsidRPr="00206F03">
                              <w:rPr>
                                <w:sz w:val="22"/>
                                <w:szCs w:val="22"/>
                              </w:rPr>
                              <w:t xml:space="preserve">If </w:t>
                            </w:r>
                            <w:r w:rsidR="0028730B">
                              <w:rPr>
                                <w:sz w:val="22"/>
                                <w:szCs w:val="22"/>
                              </w:rPr>
                              <w:t>concrete, near-term plans are not in place</w:t>
                            </w:r>
                            <w:r w:rsidRPr="00206F03">
                              <w:rPr>
                                <w:sz w:val="22"/>
                                <w:szCs w:val="22"/>
                              </w:rPr>
                              <w:t xml:space="preserve">, recommend </w:t>
                            </w:r>
                            <w:r w:rsidR="0028730B">
                              <w:rPr>
                                <w:sz w:val="22"/>
                                <w:szCs w:val="22"/>
                              </w:rPr>
                              <w:t xml:space="preserve">in its concluding observations </w:t>
                            </w:r>
                            <w:r w:rsidRPr="00206F03">
                              <w:rPr>
                                <w:sz w:val="22"/>
                                <w:szCs w:val="22"/>
                              </w:rPr>
                              <w:t xml:space="preserve">that Uruguay amend its legislation to provide broad guarantees against workplace discrimination on the basis of race, colour, language, religion, political or other opinion, national or social origin, property, birth, </w:t>
                            </w:r>
                            <w:r>
                              <w:rPr>
                                <w:sz w:val="22"/>
                                <w:szCs w:val="22"/>
                              </w:rPr>
                              <w:t>and</w:t>
                            </w:r>
                            <w:r w:rsidRPr="00206F03">
                              <w:rPr>
                                <w:sz w:val="22"/>
                                <w:szCs w:val="22"/>
                              </w:rPr>
                              <w:t xml:space="preserve"> disability</w:t>
                            </w:r>
                            <w:r>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B9433FC" id="Text Box 4" o:spid="_x0000_s1027" type="#_x0000_t202" style="width:469.8pt;height:19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" fillcolor="white [3201]" strokeweight=".5pt">
                <v:shadow on="t" color="black" opacity="26214f" origin="-.5,-.5" offset=".74836mm,.74836mm"/>
                <v:textbox>
                  <w:txbxContent>
                    <w:p w14:paraId="10327E2C" w14:textId="77777777" w:rsidR="0029252A" w:rsidRPr="00072ECE" w:rsidRDefault="0029252A" w:rsidP="00135597">
                      <w:pPr>
                        <w:pStyle w:val="Heading2"/>
                        <w:spacing w:before="0"/>
                        <w:jc w:val="center"/>
                        <w:rPr>
                          <w:b/>
                        </w:rPr>
                      </w:pPr>
                      <w:bookmarkStart w:id="80" w:name="_Toc140766952"/>
                      <w:bookmarkStart w:id="81" w:name="_Toc141188353"/>
                      <w:bookmarkStart w:id="82" w:name="_Toc141273168"/>
                      <w:r w:rsidRPr="00072ECE">
                        <w:rPr>
                          <w:b/>
                        </w:rPr>
                        <w:t>Recommended</w:t>
                      </w:r>
                      <w:r>
                        <w:rPr>
                          <w:b/>
                        </w:rPr>
                        <w:t xml:space="preserve"> questions for the list of issues and </w:t>
                      </w:r>
                      <w:r w:rsidRPr="00072ECE">
                        <w:rPr>
                          <w:b/>
                        </w:rPr>
                        <w:t>Concluding Observation</w:t>
                      </w:r>
                      <w:r>
                        <w:rPr>
                          <w:b/>
                        </w:rPr>
                        <w:t>S</w:t>
                      </w:r>
                      <w:bookmarkEnd w:id="80"/>
                      <w:bookmarkEnd w:id="81"/>
                      <w:bookmarkEnd w:id="82"/>
                    </w:p>
                    <w:p w14:paraId="4D66BF20" w14:textId="77777777" w:rsidR="0029252A" w:rsidRPr="00206F03" w:rsidRDefault="0029252A" w:rsidP="00206F03">
                      <w:pPr>
                        <w:spacing w:before="0" w:after="0"/>
                        <w:rPr>
                          <w:bCs/>
                          <w:sz w:val="22"/>
                          <w:szCs w:val="22"/>
                        </w:rPr>
                      </w:pPr>
                      <w:r w:rsidRPr="00206F03">
                        <w:rPr>
                          <w:bCs/>
                          <w:sz w:val="22"/>
                          <w:szCs w:val="22"/>
                        </w:rPr>
                        <w:t>We hope the Committee will:</w:t>
                      </w:r>
                    </w:p>
                    <w:p w14:paraId="060B0C55" w14:textId="72E0DF71" w:rsidR="0029252A" w:rsidRPr="00206F03" w:rsidRDefault="0029252A">
                      <w:pPr>
                        <w:pStyle w:val="ListParagraph"/>
                        <w:numPr>
                          <w:ilvl w:val="1"/>
                          <w:numId w:val="4"/>
                        </w:numPr>
                        <w:spacing w:before="0" w:after="0"/>
                        <w:rPr>
                          <w:bCs/>
                          <w:sz w:val="22"/>
                          <w:szCs w:val="22"/>
                        </w:rPr>
                      </w:pPr>
                      <w:r w:rsidRPr="00206F03">
                        <w:rPr>
                          <w:bCs/>
                          <w:sz w:val="22"/>
                          <w:szCs w:val="22"/>
                        </w:rPr>
                        <w:t xml:space="preserve">In its list of issues, ask Uruguay: </w:t>
                      </w:r>
                      <w:r w:rsidRPr="00206F03">
                        <w:rPr>
                          <w:sz w:val="22"/>
                          <w:szCs w:val="22"/>
                        </w:rPr>
                        <w:t xml:space="preserve">can Uruguay provide the Committee with </w:t>
                      </w:r>
                      <w:r w:rsidR="0028730B">
                        <w:rPr>
                          <w:sz w:val="22"/>
                          <w:szCs w:val="22"/>
                        </w:rPr>
                        <w:t>any</w:t>
                      </w:r>
                      <w:r w:rsidR="0028730B" w:rsidRPr="00206F03">
                        <w:rPr>
                          <w:sz w:val="22"/>
                          <w:szCs w:val="22"/>
                        </w:rPr>
                        <w:t xml:space="preserve"> </w:t>
                      </w:r>
                      <w:r w:rsidRPr="00206F03">
                        <w:rPr>
                          <w:sz w:val="22"/>
                          <w:szCs w:val="22"/>
                        </w:rPr>
                        <w:t>specific</w:t>
                      </w:r>
                      <w:r w:rsidR="0028730B">
                        <w:rPr>
                          <w:sz w:val="22"/>
                          <w:szCs w:val="22"/>
                        </w:rPr>
                        <w:t>, near-term</w:t>
                      </w:r>
                      <w:r w:rsidRPr="00206F03">
                        <w:rPr>
                          <w:sz w:val="22"/>
                          <w:szCs w:val="22"/>
                        </w:rPr>
                        <w:t xml:space="preserve"> steps it is taking to pass legislation that adds broad prohibitions against workplace discrimination, as well as specifically for promotions and remuneration, on the basis of race, </w:t>
                      </w:r>
                      <w:proofErr w:type="spellStart"/>
                      <w:r w:rsidRPr="00206F03">
                        <w:rPr>
                          <w:sz w:val="22"/>
                          <w:szCs w:val="22"/>
                        </w:rPr>
                        <w:t>colour</w:t>
                      </w:r>
                      <w:proofErr w:type="spellEnd"/>
                      <w:r w:rsidRPr="00206F03">
                        <w:rPr>
                          <w:sz w:val="22"/>
                          <w:szCs w:val="22"/>
                        </w:rPr>
                        <w:t xml:space="preserve">, language, religion, political or other opinion, national or social origin, property, birth, </w:t>
                      </w:r>
                      <w:r>
                        <w:rPr>
                          <w:sz w:val="22"/>
                          <w:szCs w:val="22"/>
                        </w:rPr>
                        <w:t>and</w:t>
                      </w:r>
                      <w:r w:rsidRPr="00206F03">
                        <w:rPr>
                          <w:sz w:val="22"/>
                          <w:szCs w:val="22"/>
                        </w:rPr>
                        <w:t xml:space="preserve"> disability?</w:t>
                      </w:r>
                    </w:p>
                    <w:p w14:paraId="2A220A49" w14:textId="36B1A641" w:rsidR="0029252A" w:rsidRPr="00206F03" w:rsidRDefault="0029252A">
                      <w:pPr>
                        <w:pStyle w:val="ListParagraph"/>
                        <w:numPr>
                          <w:ilvl w:val="2"/>
                          <w:numId w:val="4"/>
                        </w:numPr>
                        <w:spacing w:before="0" w:after="0"/>
                        <w:rPr>
                          <w:bCs/>
                          <w:sz w:val="22"/>
                          <w:szCs w:val="22"/>
                        </w:rPr>
                      </w:pPr>
                      <w:r w:rsidRPr="00206F03">
                        <w:rPr>
                          <w:sz w:val="22"/>
                          <w:szCs w:val="22"/>
                        </w:rPr>
                        <w:t xml:space="preserve">If </w:t>
                      </w:r>
                      <w:r w:rsidR="0028730B">
                        <w:rPr>
                          <w:sz w:val="22"/>
                          <w:szCs w:val="22"/>
                        </w:rPr>
                        <w:t>concrete, near-term plans are not in place</w:t>
                      </w:r>
                      <w:r w:rsidRPr="00206F03">
                        <w:rPr>
                          <w:sz w:val="22"/>
                          <w:szCs w:val="22"/>
                        </w:rPr>
                        <w:t xml:space="preserve">, recommend </w:t>
                      </w:r>
                      <w:r w:rsidR="0028730B">
                        <w:rPr>
                          <w:sz w:val="22"/>
                          <w:szCs w:val="22"/>
                        </w:rPr>
                        <w:t xml:space="preserve">in its concluding observations </w:t>
                      </w:r>
                      <w:r w:rsidRPr="00206F03">
                        <w:rPr>
                          <w:sz w:val="22"/>
                          <w:szCs w:val="22"/>
                        </w:rPr>
                        <w:t xml:space="preserve">that Uruguay amend its legislation to provide broad guarantees against workplace discrimination on the basis of race, </w:t>
                      </w:r>
                      <w:proofErr w:type="spellStart"/>
                      <w:r w:rsidRPr="00206F03">
                        <w:rPr>
                          <w:sz w:val="22"/>
                          <w:szCs w:val="22"/>
                        </w:rPr>
                        <w:t>colour</w:t>
                      </w:r>
                      <w:proofErr w:type="spellEnd"/>
                      <w:r w:rsidRPr="00206F03">
                        <w:rPr>
                          <w:sz w:val="22"/>
                          <w:szCs w:val="22"/>
                        </w:rPr>
                        <w:t xml:space="preserve">, language, religion, political or other opinion, national or social origin, property, birth, </w:t>
                      </w:r>
                      <w:r>
                        <w:rPr>
                          <w:sz w:val="22"/>
                          <w:szCs w:val="22"/>
                        </w:rPr>
                        <w:t>and</w:t>
                      </w:r>
                      <w:r w:rsidRPr="00206F03">
                        <w:rPr>
                          <w:sz w:val="22"/>
                          <w:szCs w:val="22"/>
                        </w:rPr>
                        <w:t xml:space="preserve"> disability</w:t>
                      </w:r>
                      <w:r>
                        <w:rPr>
                          <w:sz w:val="22"/>
                          <w:szCs w:val="22"/>
                        </w:rPr>
                        <w:t>.</w:t>
                      </w:r>
                    </w:p>
                  </w:txbxContent>
                </v:textbox>
                <w10:anchorlock/>
              </v:shape>
            </w:pict>
          </mc:Fallback>
        </mc:AlternateContent>
      </w:r>
    </w:p>
    <w:p w14:paraId="0B512213" w14:textId="77777777" w:rsidR="00104B44" w:rsidRPr="0068140D" w:rsidRDefault="00104B44" w:rsidP="0068140D">
      <w:pPr>
        <w:spacing w:before="0" w:after="0"/>
        <w:rPr>
          <w:rFonts w:cstheme="minorHAnsi"/>
          <w:b/>
          <w:i/>
          <w:sz w:val="22"/>
          <w:szCs w:val="22"/>
        </w:rPr>
      </w:pPr>
    </w:p>
    <w:p w14:paraId="4294E7E0" w14:textId="77777777" w:rsidR="00104B44" w:rsidRPr="00981FAF" w:rsidRDefault="00104B44" w:rsidP="0068140D">
      <w:pPr>
        <w:keepNext/>
        <w:keepLines/>
        <w:numPr>
          <w:ilvl w:val="0"/>
          <w:numId w:val="1"/>
        </w:numPr>
        <w:pBdr>
          <w:bottom w:val="single" w:sz="6" w:space="1" w:color="auto"/>
        </w:pBdr>
        <w:spacing w:before="0" w:after="0"/>
        <w:outlineLvl w:val="1"/>
        <w:rPr>
          <w:rFonts w:asciiTheme="majorHAnsi" w:eastAsia="Times New Roman" w:hAnsiTheme="majorHAnsi" w:cstheme="majorHAnsi"/>
          <w:bCs/>
          <w:color w:val="2E74B5"/>
          <w:sz w:val="26"/>
          <w:szCs w:val="26"/>
        </w:rPr>
      </w:pPr>
      <w:bookmarkStart w:id="79" w:name="_Toc56080010"/>
      <w:bookmarkStart w:id="80" w:name="_Toc141273169"/>
      <w:bookmarkStart w:id="81" w:name="_Toc56070610"/>
      <w:bookmarkStart w:id="82" w:name="_Toc56071656"/>
      <w:r w:rsidRPr="00981FAF">
        <w:rPr>
          <w:rFonts w:asciiTheme="majorHAnsi" w:eastAsia="Times New Roman" w:hAnsiTheme="majorHAnsi" w:cstheme="majorHAnsi"/>
          <w:bCs/>
          <w:color w:val="2E74B5"/>
          <w:sz w:val="26"/>
          <w:szCs w:val="26"/>
        </w:rPr>
        <w:t>Child Marriage (Articles 3, 10)</w:t>
      </w:r>
      <w:bookmarkEnd w:id="79"/>
      <w:bookmarkEnd w:id="80"/>
    </w:p>
    <w:p w14:paraId="65906652" w14:textId="0E08BCA0" w:rsidR="00104B44" w:rsidRPr="0068140D" w:rsidRDefault="00104B44" w:rsidP="0068140D">
      <w:pPr>
        <w:spacing w:before="0" w:after="0"/>
        <w:rPr>
          <w:rFonts w:cstheme="minorHAnsi"/>
          <w:sz w:val="22"/>
          <w:szCs w:val="22"/>
        </w:rPr>
      </w:pPr>
      <w:bookmarkStart w:id="83" w:name="_Hlk77771264"/>
      <w:r w:rsidRPr="0068140D">
        <w:rPr>
          <w:rFonts w:cstheme="minorHAnsi"/>
          <w:sz w:val="22"/>
          <w:szCs w:val="22"/>
        </w:rPr>
        <w:t xml:space="preserve">Based on our review, </w:t>
      </w:r>
      <w:r w:rsidR="008C4288" w:rsidRPr="0068140D">
        <w:rPr>
          <w:rFonts w:cstheme="minorHAnsi"/>
          <w:b/>
          <w:bCs/>
          <w:sz w:val="22"/>
          <w:szCs w:val="22"/>
        </w:rPr>
        <w:t>Uruguay</w:t>
      </w:r>
      <w:r w:rsidR="008311C9" w:rsidRPr="0068140D">
        <w:rPr>
          <w:rFonts w:cstheme="minorHAnsi"/>
          <w:b/>
          <w:bCs/>
          <w:sz w:val="22"/>
          <w:szCs w:val="22"/>
        </w:rPr>
        <w:t xml:space="preserve">’s </w:t>
      </w:r>
      <w:r w:rsidR="000F2AE4" w:rsidRPr="0068140D">
        <w:rPr>
          <w:rFonts w:cstheme="minorHAnsi"/>
          <w:b/>
          <w:bCs/>
          <w:sz w:val="22"/>
          <w:szCs w:val="22"/>
        </w:rPr>
        <w:t>civil code</w:t>
      </w:r>
      <w:r w:rsidR="008311C9" w:rsidRPr="0068140D">
        <w:rPr>
          <w:rFonts w:cstheme="minorHAnsi"/>
          <w:b/>
          <w:bCs/>
          <w:sz w:val="22"/>
          <w:szCs w:val="22"/>
        </w:rPr>
        <w:t xml:space="preserve"> sets a minimum age of marriage of 1</w:t>
      </w:r>
      <w:r w:rsidR="000F2AE4" w:rsidRPr="0068140D">
        <w:rPr>
          <w:rFonts w:cstheme="minorHAnsi"/>
          <w:b/>
          <w:bCs/>
          <w:sz w:val="22"/>
          <w:szCs w:val="22"/>
        </w:rPr>
        <w:t>6</w:t>
      </w:r>
      <w:r w:rsidR="008311C9" w:rsidRPr="0068140D">
        <w:rPr>
          <w:rFonts w:cstheme="minorHAnsi"/>
          <w:b/>
          <w:bCs/>
          <w:sz w:val="22"/>
          <w:szCs w:val="22"/>
        </w:rPr>
        <w:t xml:space="preserve"> for both girls and boys, but </w:t>
      </w:r>
      <w:r w:rsidR="000F2AE4" w:rsidRPr="0068140D">
        <w:rPr>
          <w:rFonts w:cstheme="minorHAnsi"/>
          <w:b/>
          <w:bCs/>
          <w:sz w:val="22"/>
          <w:szCs w:val="22"/>
        </w:rPr>
        <w:t>they require parental permission to marry before 18</w:t>
      </w:r>
      <w:r w:rsidR="000C5E28" w:rsidRPr="0068140D">
        <w:rPr>
          <w:rFonts w:cstheme="minorHAnsi"/>
          <w:b/>
          <w:bCs/>
          <w:sz w:val="22"/>
          <w:szCs w:val="22"/>
        </w:rPr>
        <w:t xml:space="preserve">. </w:t>
      </w:r>
      <w:r w:rsidR="00C62B37" w:rsidRPr="0068140D">
        <w:rPr>
          <w:rFonts w:cstheme="minorHAnsi"/>
          <w:sz w:val="22"/>
          <w:szCs w:val="22"/>
        </w:rPr>
        <w:t>Uruguay’s</w:t>
      </w:r>
      <w:r w:rsidR="000C5E28" w:rsidRPr="0068140D">
        <w:rPr>
          <w:rFonts w:cstheme="minorHAnsi"/>
          <w:sz w:val="22"/>
          <w:szCs w:val="22"/>
        </w:rPr>
        <w:t xml:space="preserve"> </w:t>
      </w:r>
      <w:r w:rsidR="00BA1405" w:rsidRPr="0068140D">
        <w:rPr>
          <w:rFonts w:cstheme="minorHAnsi"/>
          <w:sz w:val="22"/>
          <w:szCs w:val="22"/>
        </w:rPr>
        <w:t>most recent data suggests the marriage rates for girls under 18 remain high</w:t>
      </w:r>
      <w:r w:rsidRPr="0068140D">
        <w:rPr>
          <w:rFonts w:cstheme="minorHAnsi"/>
          <w:sz w:val="22"/>
          <w:szCs w:val="22"/>
        </w:rPr>
        <w:t>.</w:t>
      </w:r>
      <w:r w:rsidRPr="0068140D">
        <w:rPr>
          <w:rStyle w:val="FootnoteReference"/>
          <w:rFonts w:cstheme="minorHAnsi"/>
          <w:sz w:val="22"/>
          <w:szCs w:val="22"/>
        </w:rPr>
        <w:footnoteReference w:id="2"/>
      </w:r>
    </w:p>
    <w:p w14:paraId="6FB251D8" w14:textId="77777777" w:rsidR="00104B44" w:rsidRPr="0068140D" w:rsidRDefault="00104B44" w:rsidP="0068140D">
      <w:pPr>
        <w:spacing w:before="0" w:after="0"/>
        <w:rPr>
          <w:rFonts w:cstheme="minorHAnsi"/>
          <w:b/>
          <w:color w:val="000000" w:themeColor="text1"/>
          <w:sz w:val="22"/>
          <w:szCs w:val="22"/>
        </w:rPr>
      </w:pPr>
      <w:r w:rsidRPr="0068140D">
        <w:rPr>
          <w:rFonts w:cstheme="minorHAnsi"/>
          <w:noProof/>
          <w:color w:val="000000" w:themeColor="text1"/>
          <w:sz w:val="22"/>
          <w:szCs w:val="22"/>
        </w:rPr>
        <w:lastRenderedPageBreak/>
        <mc:AlternateContent>
          <mc:Choice Requires="wps">
            <w:drawing>
              <wp:inline distT="0" distB="0" distL="0" distR="0" wp14:anchorId="00DC7BB6" wp14:editId="61F56DD5">
                <wp:extent cx="5876925" cy="2890157"/>
                <wp:effectExtent l="38100" t="38100" r="123825" b="120015"/>
                <wp:docPr id="5" name="Text Box 5"/>
                <wp:cNvGraphicFramePr/>
                <a:graphic xmlns:a="http://schemas.openxmlformats.org/drawingml/2006/main">
                  <a:graphicData uri="http://schemas.microsoft.com/office/word/2010/wordprocessingShape">
                    <wps:wsp>
                      <wps:cNvSpPr txBox="1"/>
                      <wps:spPr>
                        <a:xfrm>
                          <a:off x="0" y="0"/>
                          <a:ext cx="5876925" cy="2890157"/>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E350557" w14:textId="5D6B4807" w:rsidR="0029252A" w:rsidRPr="00072ECE" w:rsidRDefault="0029252A" w:rsidP="00104B44">
                            <w:pPr>
                              <w:pStyle w:val="Heading2"/>
                              <w:jc w:val="center"/>
                              <w:rPr>
                                <w:b/>
                              </w:rPr>
                            </w:pPr>
                            <w:bookmarkStart w:id="84" w:name="_Toc140766955"/>
                            <w:bookmarkStart w:id="85" w:name="_Toc141188355"/>
                            <w:bookmarkStart w:id="86" w:name="_Toc141273170"/>
                            <w:r w:rsidRPr="00072ECE">
                              <w:rPr>
                                <w:b/>
                              </w:rPr>
                              <w:t>Recommended</w:t>
                            </w:r>
                            <w:r>
                              <w:rPr>
                                <w:b/>
                              </w:rPr>
                              <w:t xml:space="preserve"> questions for the list of issues and </w:t>
                            </w:r>
                            <w:r w:rsidRPr="00072ECE">
                              <w:rPr>
                                <w:b/>
                              </w:rPr>
                              <w:t>Concluding Observation</w:t>
                            </w:r>
                            <w:bookmarkEnd w:id="84"/>
                            <w:bookmarkEnd w:id="85"/>
                            <w:bookmarkEnd w:id="86"/>
                            <w:r w:rsidR="00996858">
                              <w:rPr>
                                <w:b/>
                              </w:rPr>
                              <w:t>S</w:t>
                            </w:r>
                          </w:p>
                          <w:p w14:paraId="12AEA968" w14:textId="77777777" w:rsidR="0029252A" w:rsidRPr="001B4558" w:rsidRDefault="0029252A" w:rsidP="00104B44">
                            <w:pPr>
                              <w:spacing w:before="0" w:after="0"/>
                              <w:rPr>
                                <w:color w:val="000000" w:themeColor="text1"/>
                                <w:sz w:val="22"/>
                                <w:szCs w:val="22"/>
                              </w:rPr>
                            </w:pPr>
                            <w:r w:rsidRPr="001B4558">
                              <w:rPr>
                                <w:color w:val="000000" w:themeColor="text1"/>
                                <w:sz w:val="22"/>
                                <w:szCs w:val="22"/>
                              </w:rPr>
                              <w:t>We hope the Committee will:</w:t>
                            </w:r>
                          </w:p>
                          <w:p w14:paraId="1162AD63" w14:textId="221E4F90" w:rsidR="0029252A" w:rsidRPr="00326B87" w:rsidRDefault="0029252A">
                            <w:pPr>
                              <w:pStyle w:val="ListParagraph"/>
                              <w:numPr>
                                <w:ilvl w:val="0"/>
                                <w:numId w:val="5"/>
                              </w:numPr>
                              <w:rPr>
                                <w:color w:val="000000" w:themeColor="text1"/>
                                <w:sz w:val="22"/>
                                <w:szCs w:val="22"/>
                              </w:rPr>
                            </w:pPr>
                            <w:r w:rsidRPr="00D97BE4">
                              <w:rPr>
                                <w:sz w:val="22"/>
                                <w:szCs w:val="22"/>
                              </w:rPr>
                              <w:t xml:space="preserve">In its list of issues, ask </w:t>
                            </w:r>
                            <w:r>
                              <w:rPr>
                                <w:sz w:val="22"/>
                                <w:szCs w:val="22"/>
                              </w:rPr>
                              <w:t>Uruguay</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Uruguay </w:t>
                            </w:r>
                            <w:r>
                              <w:rPr>
                                <w:rFonts w:ascii="Calibri" w:eastAsia="Times New Roman" w:hAnsi="Calibri" w:cs="Times New Roman"/>
                                <w:color w:val="000000"/>
                                <w:sz w:val="22"/>
                                <w:szCs w:val="22"/>
                              </w:rPr>
                              <w:t xml:space="preserve">outline any concrete, </w:t>
                            </w:r>
                            <w:r>
                              <w:rPr>
                                <w:sz w:val="22"/>
                                <w:szCs w:val="22"/>
                              </w:rPr>
                              <w:t>near-term plans to pass legislation that raises the minimum age of marriage to 18 years for both boys and girls, without exceptions</w:t>
                            </w:r>
                            <w:r w:rsidRPr="00326B87">
                              <w:rPr>
                                <w:color w:val="000000" w:themeColor="text1"/>
                                <w:sz w:val="22"/>
                                <w:szCs w:val="22"/>
                              </w:rPr>
                              <w:t>?</w:t>
                            </w:r>
                          </w:p>
                          <w:p w14:paraId="11A27939" w14:textId="2B45D407" w:rsidR="0029252A" w:rsidRDefault="0029252A">
                            <w:pPr>
                              <w:pStyle w:val="ListParagraph"/>
                              <w:numPr>
                                <w:ilvl w:val="1"/>
                                <w:numId w:val="5"/>
                              </w:numPr>
                              <w:spacing w:before="0" w:after="160"/>
                              <w:rPr>
                                <w:color w:val="000000" w:themeColor="text1"/>
                                <w:sz w:val="22"/>
                                <w:szCs w:val="22"/>
                              </w:rPr>
                            </w:pPr>
                            <w:r>
                              <w:rPr>
                                <w:color w:val="000000" w:themeColor="text1"/>
                                <w:sz w:val="22"/>
                                <w:szCs w:val="22"/>
                              </w:rPr>
                              <w:t>If Uruguay does not have concrete near-term plans in place, recommend in its concluding observations that Uruguay pass and implement legislation that protects children under the age of 18 from early marriage without exceptions.</w:t>
                            </w:r>
                          </w:p>
                          <w:p w14:paraId="3158F226" w14:textId="0C765ADF" w:rsidR="0029252A" w:rsidRDefault="0029252A">
                            <w:pPr>
                              <w:pStyle w:val="ListParagraph"/>
                              <w:numPr>
                                <w:ilvl w:val="0"/>
                                <w:numId w:val="5"/>
                              </w:numPr>
                              <w:spacing w:before="0" w:after="160"/>
                              <w:rPr>
                                <w:color w:val="000000" w:themeColor="text1"/>
                                <w:sz w:val="22"/>
                                <w:szCs w:val="22"/>
                              </w:rPr>
                            </w:pPr>
                            <w:r>
                              <w:rPr>
                                <w:color w:val="000000" w:themeColor="text1"/>
                                <w:sz w:val="22"/>
                                <w:szCs w:val="22"/>
                              </w:rPr>
                              <w:t>In its list of issues, ask Uruguay: Can Uruguay provide more recent data that quantifies the number under-18 marriages that are happening in the country?</w:t>
                            </w:r>
                          </w:p>
                          <w:p w14:paraId="24510A76" w14:textId="7278C1E1" w:rsidR="0029252A" w:rsidRDefault="0029252A">
                            <w:pPr>
                              <w:pStyle w:val="ListParagraph"/>
                              <w:numPr>
                                <w:ilvl w:val="1"/>
                                <w:numId w:val="5"/>
                              </w:numPr>
                              <w:spacing w:before="0" w:after="160"/>
                              <w:rPr>
                                <w:color w:val="000000" w:themeColor="text1"/>
                                <w:sz w:val="22"/>
                                <w:szCs w:val="22"/>
                              </w:rPr>
                            </w:pPr>
                            <w:r>
                              <w:rPr>
                                <w:color w:val="000000" w:themeColor="text1"/>
                                <w:sz w:val="22"/>
                                <w:szCs w:val="22"/>
                              </w:rPr>
                              <w:t>If Uruguay cannot provide this information, recommend that Uruguay collect and disseminate updated information about the numbers of marriages involving at least one party under the age of 18, disaggregated by age and sex.</w:t>
                            </w:r>
                          </w:p>
                          <w:p w14:paraId="63530962" w14:textId="77777777" w:rsidR="0029252A" w:rsidRDefault="0029252A"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0DC7BB6" id="Text Box 5" o:spid="_x0000_s1028" type="#_x0000_t202" style="width:462.75pt;height:22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" fillcolor="white [3201]" strokeweight=".5pt">
                <v:shadow on="t" color="black" opacity="26214f" origin="-.5,-.5" offset=".74836mm,.74836mm"/>
                <v:textbox>
                  <w:txbxContent>
                    <w:p w14:paraId="4E350557" w14:textId="5D6B4807" w:rsidR="0029252A" w:rsidRPr="00072ECE" w:rsidRDefault="0029252A" w:rsidP="00104B44">
                      <w:pPr>
                        <w:pStyle w:val="Heading2"/>
                        <w:jc w:val="center"/>
                        <w:rPr>
                          <w:b/>
                        </w:rPr>
                      </w:pPr>
                      <w:bookmarkStart w:id="91" w:name="_Toc140766955"/>
                      <w:bookmarkStart w:id="92" w:name="_Toc141188355"/>
                      <w:bookmarkStart w:id="93" w:name="_Toc141273170"/>
                      <w:r w:rsidRPr="00072ECE">
                        <w:rPr>
                          <w:b/>
                        </w:rPr>
                        <w:t>Recommended</w:t>
                      </w:r>
                      <w:r>
                        <w:rPr>
                          <w:b/>
                        </w:rPr>
                        <w:t xml:space="preserve"> questions for the list of issues and </w:t>
                      </w:r>
                      <w:r w:rsidRPr="00072ECE">
                        <w:rPr>
                          <w:b/>
                        </w:rPr>
                        <w:t>Concluding Observation</w:t>
                      </w:r>
                      <w:bookmarkEnd w:id="91"/>
                      <w:bookmarkEnd w:id="92"/>
                      <w:bookmarkEnd w:id="93"/>
                      <w:r w:rsidR="00996858">
                        <w:rPr>
                          <w:b/>
                        </w:rPr>
                        <w:t>S</w:t>
                      </w:r>
                    </w:p>
                    <w:p w14:paraId="12AEA968" w14:textId="77777777" w:rsidR="0029252A" w:rsidRPr="001B4558" w:rsidRDefault="0029252A" w:rsidP="00104B44">
                      <w:pPr>
                        <w:spacing w:before="0" w:after="0"/>
                        <w:rPr>
                          <w:color w:val="000000" w:themeColor="text1"/>
                          <w:sz w:val="22"/>
                          <w:szCs w:val="22"/>
                        </w:rPr>
                      </w:pPr>
                      <w:r w:rsidRPr="001B4558">
                        <w:rPr>
                          <w:color w:val="000000" w:themeColor="text1"/>
                          <w:sz w:val="22"/>
                          <w:szCs w:val="22"/>
                        </w:rPr>
                        <w:t>We hope the Committee will:</w:t>
                      </w:r>
                    </w:p>
                    <w:p w14:paraId="1162AD63" w14:textId="221E4F90" w:rsidR="0029252A" w:rsidRPr="00326B87" w:rsidRDefault="0029252A">
                      <w:pPr>
                        <w:pStyle w:val="ListParagraph"/>
                        <w:numPr>
                          <w:ilvl w:val="0"/>
                          <w:numId w:val="5"/>
                        </w:numPr>
                        <w:rPr>
                          <w:color w:val="000000" w:themeColor="text1"/>
                          <w:sz w:val="22"/>
                          <w:szCs w:val="22"/>
                        </w:rPr>
                      </w:pPr>
                      <w:r w:rsidRPr="00D97BE4">
                        <w:rPr>
                          <w:sz w:val="22"/>
                          <w:szCs w:val="22"/>
                        </w:rPr>
                        <w:t xml:space="preserve">In its list of issues, ask </w:t>
                      </w:r>
                      <w:r>
                        <w:rPr>
                          <w:sz w:val="22"/>
                          <w:szCs w:val="22"/>
                        </w:rPr>
                        <w:t>Uruguay</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Uruguay </w:t>
                      </w:r>
                      <w:r>
                        <w:rPr>
                          <w:rFonts w:ascii="Calibri" w:eastAsia="Times New Roman" w:hAnsi="Calibri" w:cs="Times New Roman"/>
                          <w:color w:val="000000"/>
                          <w:sz w:val="22"/>
                          <w:szCs w:val="22"/>
                        </w:rPr>
                        <w:t xml:space="preserve">outline any concrete, </w:t>
                      </w:r>
                      <w:r>
                        <w:rPr>
                          <w:sz w:val="22"/>
                          <w:szCs w:val="22"/>
                        </w:rPr>
                        <w:t>near-term plans to pass legislation that raises the minimum age of marriage to 18 years for both boys and girls, without exceptions</w:t>
                      </w:r>
                      <w:r w:rsidRPr="00326B87">
                        <w:rPr>
                          <w:color w:val="000000" w:themeColor="text1"/>
                          <w:sz w:val="22"/>
                          <w:szCs w:val="22"/>
                        </w:rPr>
                        <w:t>?</w:t>
                      </w:r>
                    </w:p>
                    <w:p w14:paraId="11A27939" w14:textId="2B45D407" w:rsidR="0029252A" w:rsidRDefault="0029252A">
                      <w:pPr>
                        <w:pStyle w:val="ListParagraph"/>
                        <w:numPr>
                          <w:ilvl w:val="1"/>
                          <w:numId w:val="5"/>
                        </w:numPr>
                        <w:spacing w:before="0" w:after="160"/>
                        <w:rPr>
                          <w:color w:val="000000" w:themeColor="text1"/>
                          <w:sz w:val="22"/>
                          <w:szCs w:val="22"/>
                        </w:rPr>
                      </w:pPr>
                      <w:r>
                        <w:rPr>
                          <w:color w:val="000000" w:themeColor="text1"/>
                          <w:sz w:val="22"/>
                          <w:szCs w:val="22"/>
                        </w:rPr>
                        <w:t>If Uruguay does not have concrete near-term plans in place, recommend in its concluding observations that Uruguay pass and implement legislation that protects children under the age of 18 from early marriage without exceptions.</w:t>
                      </w:r>
                    </w:p>
                    <w:p w14:paraId="3158F226" w14:textId="0C765ADF" w:rsidR="0029252A" w:rsidRDefault="0029252A">
                      <w:pPr>
                        <w:pStyle w:val="ListParagraph"/>
                        <w:numPr>
                          <w:ilvl w:val="0"/>
                          <w:numId w:val="5"/>
                        </w:numPr>
                        <w:spacing w:before="0" w:after="160"/>
                        <w:rPr>
                          <w:color w:val="000000" w:themeColor="text1"/>
                          <w:sz w:val="22"/>
                          <w:szCs w:val="22"/>
                        </w:rPr>
                      </w:pPr>
                      <w:r>
                        <w:rPr>
                          <w:color w:val="000000" w:themeColor="text1"/>
                          <w:sz w:val="22"/>
                          <w:szCs w:val="22"/>
                        </w:rPr>
                        <w:t>In its list of issues, ask Uruguay: Can Uruguay provide more recent data that quantifies the number under-18 marriages that are happening in the country?</w:t>
                      </w:r>
                    </w:p>
                    <w:p w14:paraId="24510A76" w14:textId="7278C1E1" w:rsidR="0029252A" w:rsidRDefault="0029252A">
                      <w:pPr>
                        <w:pStyle w:val="ListParagraph"/>
                        <w:numPr>
                          <w:ilvl w:val="1"/>
                          <w:numId w:val="5"/>
                        </w:numPr>
                        <w:spacing w:before="0" w:after="160"/>
                        <w:rPr>
                          <w:color w:val="000000" w:themeColor="text1"/>
                          <w:sz w:val="22"/>
                          <w:szCs w:val="22"/>
                        </w:rPr>
                      </w:pPr>
                      <w:r>
                        <w:rPr>
                          <w:color w:val="000000" w:themeColor="text1"/>
                          <w:sz w:val="22"/>
                          <w:szCs w:val="22"/>
                        </w:rPr>
                        <w:t>If Uruguay cannot provide this information, recommend that Uruguay collect and disseminate updated information about the numbers of marriages involving at least one party under the age of 18, disaggregated by age and sex.</w:t>
                      </w:r>
                    </w:p>
                    <w:p w14:paraId="63530962" w14:textId="77777777" w:rsidR="0029252A" w:rsidRDefault="0029252A" w:rsidP="00104B44"/>
                  </w:txbxContent>
                </v:textbox>
                <w10:anchorlock/>
              </v:shape>
            </w:pict>
          </mc:Fallback>
        </mc:AlternateContent>
      </w:r>
    </w:p>
    <w:bookmarkEnd w:id="81"/>
    <w:bookmarkEnd w:id="82"/>
    <w:bookmarkEnd w:id="83"/>
    <w:p w14:paraId="7D5E8164" w14:textId="4A678E22" w:rsidR="00D83BFA" w:rsidRPr="0068140D" w:rsidRDefault="00D83BFA" w:rsidP="0068140D">
      <w:pPr>
        <w:spacing w:before="0" w:after="0"/>
        <w:rPr>
          <w:rFonts w:cstheme="minorHAnsi"/>
          <w:sz w:val="22"/>
          <w:szCs w:val="22"/>
        </w:rPr>
      </w:pPr>
    </w:p>
    <w:p w14:paraId="3369E1A1" w14:textId="77777777" w:rsidR="00251F50" w:rsidRDefault="00251F50" w:rsidP="0068140D">
      <w:pPr>
        <w:spacing w:before="0" w:after="0"/>
        <w:rPr>
          <w:rFonts w:eastAsia="Times New Roman"/>
          <w:b/>
          <w:bCs/>
          <w:caps/>
          <w:color w:val="FFFFFF" w:themeColor="background1"/>
          <w:spacing w:val="15"/>
          <w:sz w:val="22"/>
          <w:szCs w:val="22"/>
        </w:rPr>
      </w:pPr>
      <w:bookmarkStart w:id="87" w:name="_Toc56080013"/>
      <w:r w:rsidRPr="0068140D">
        <w:rPr>
          <w:rFonts w:eastAsia="Times New Roman" w:cstheme="minorHAnsi"/>
          <w:b/>
          <w:bCs/>
          <w:sz w:val="22"/>
          <w:szCs w:val="22"/>
        </w:rPr>
        <w:br w:type="page"/>
      </w:r>
    </w:p>
    <w:p w14:paraId="222A34B1" w14:textId="53E8C251" w:rsidR="00104B44" w:rsidRPr="00251F50" w:rsidRDefault="00104B44" w:rsidP="0068140D">
      <w:pPr>
        <w:pStyle w:val="Heading1"/>
        <w:spacing w:before="0"/>
        <w:rPr>
          <w:rFonts w:eastAsia="Times New Roman"/>
          <w:b/>
          <w:bCs/>
        </w:rPr>
      </w:pPr>
      <w:bookmarkStart w:id="88" w:name="_Toc141273171"/>
      <w:r w:rsidRPr="00EC4AA3">
        <w:rPr>
          <w:rFonts w:eastAsia="Times New Roman"/>
          <w:b/>
          <w:bCs/>
        </w:rPr>
        <w:lastRenderedPageBreak/>
        <w:t xml:space="preserve">Detail of </w:t>
      </w:r>
      <w:r w:rsidR="00A2677E">
        <w:rPr>
          <w:rFonts w:eastAsia="Times New Roman"/>
          <w:b/>
          <w:bCs/>
        </w:rPr>
        <w:t xml:space="preserve">CONSTITUTIONAL AND </w:t>
      </w:r>
      <w:r w:rsidRPr="00EC4AA3">
        <w:rPr>
          <w:b/>
          <w:bCs/>
        </w:rPr>
        <w:t>Legislative</w:t>
      </w:r>
      <w:r w:rsidRPr="00EC4AA3">
        <w:rPr>
          <w:rFonts w:eastAsia="Times New Roman"/>
          <w:b/>
          <w:bCs/>
        </w:rPr>
        <w:t xml:space="preserve"> Findings</w:t>
      </w:r>
      <w:bookmarkEnd w:id="87"/>
      <w:bookmarkEnd w:id="88"/>
    </w:p>
    <w:p w14:paraId="1BB71031" w14:textId="77777777" w:rsidR="008C4288" w:rsidRPr="00981FAF" w:rsidRDefault="008C4288" w:rsidP="0068140D">
      <w:pPr>
        <w:pStyle w:val="ListParagraph"/>
        <w:keepNext/>
        <w:keepLines/>
        <w:numPr>
          <w:ilvl w:val="0"/>
          <w:numId w:val="6"/>
        </w:numPr>
        <w:pBdr>
          <w:bottom w:val="single" w:sz="6" w:space="1" w:color="auto"/>
        </w:pBdr>
        <w:spacing w:before="0" w:after="0"/>
        <w:outlineLvl w:val="1"/>
        <w:rPr>
          <w:rFonts w:asciiTheme="majorHAnsi" w:eastAsia="Times New Roman" w:hAnsiTheme="majorHAnsi" w:cstheme="majorHAnsi"/>
          <w:bCs/>
          <w:color w:val="2E74B5"/>
          <w:sz w:val="26"/>
          <w:szCs w:val="26"/>
        </w:rPr>
      </w:pPr>
      <w:bookmarkStart w:id="89" w:name="_Toc56080014"/>
      <w:bookmarkStart w:id="90" w:name="_Toc56080064"/>
      <w:bookmarkStart w:id="91" w:name="_Toc141273172"/>
      <w:bookmarkStart w:id="92" w:name="_Toc56080015"/>
      <w:r w:rsidRPr="00981FAF">
        <w:rPr>
          <w:rFonts w:asciiTheme="majorHAnsi" w:eastAsia="Times New Roman" w:hAnsiTheme="majorHAnsi" w:cstheme="majorHAnsi"/>
          <w:bCs/>
          <w:color w:val="2E74B5"/>
          <w:sz w:val="26"/>
          <w:szCs w:val="26"/>
        </w:rPr>
        <w:t>Equality and Non-Discrimination (Article 2, General Comment No. 5)</w:t>
      </w:r>
      <w:bookmarkEnd w:id="89"/>
      <w:bookmarkEnd w:id="90"/>
      <w:bookmarkEnd w:id="91"/>
    </w:p>
    <w:p w14:paraId="58F4DF19" w14:textId="77777777" w:rsidR="008C4288" w:rsidRPr="00F83BF5" w:rsidRDefault="008C4288" w:rsidP="0068140D">
      <w:pPr>
        <w:spacing w:before="0" w:after="0"/>
        <w:rPr>
          <w:rFonts w:cstheme="minorHAnsi"/>
          <w:sz w:val="22"/>
          <w:szCs w:val="22"/>
        </w:rPr>
      </w:pPr>
      <w:r w:rsidRPr="00F83BF5">
        <w:rPr>
          <w:rFonts w:cstheme="minorHAnsi"/>
          <w:sz w:val="22"/>
          <w:szCs w:val="22"/>
        </w:rPr>
        <w:t>Article 2 (2) of The Covenant states that:</w:t>
      </w:r>
    </w:p>
    <w:p w14:paraId="71039557" w14:textId="77777777" w:rsidR="0068140D" w:rsidRPr="00F83BF5" w:rsidRDefault="0068140D" w:rsidP="0068140D">
      <w:pPr>
        <w:spacing w:before="0" w:after="0"/>
        <w:rPr>
          <w:rFonts w:cstheme="minorHAnsi"/>
          <w:sz w:val="22"/>
          <w:szCs w:val="22"/>
        </w:rPr>
      </w:pPr>
    </w:p>
    <w:p w14:paraId="451F9DDF" w14:textId="77777777" w:rsidR="008C4288" w:rsidRPr="00F83BF5" w:rsidRDefault="008C4288" w:rsidP="0068140D">
      <w:pPr>
        <w:spacing w:before="0" w:after="0"/>
        <w:ind w:left="720"/>
        <w:rPr>
          <w:rFonts w:cstheme="minorHAnsi"/>
          <w:i/>
          <w:sz w:val="22"/>
          <w:szCs w:val="22"/>
        </w:rPr>
      </w:pPr>
      <w:r w:rsidRPr="00F83BF5">
        <w:rPr>
          <w:rFonts w:cstheme="minorHAnsi"/>
          <w:i/>
          <w:sz w:val="22"/>
          <w:szCs w:val="22"/>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14:paraId="5C2FBFE0" w14:textId="77777777" w:rsidR="0068140D" w:rsidRPr="00F83BF5" w:rsidRDefault="0068140D" w:rsidP="0068140D">
      <w:pPr>
        <w:spacing w:before="0" w:after="0"/>
        <w:ind w:left="720"/>
        <w:rPr>
          <w:rFonts w:cstheme="minorHAnsi"/>
          <w:i/>
          <w:sz w:val="22"/>
          <w:szCs w:val="22"/>
        </w:rPr>
      </w:pPr>
    </w:p>
    <w:p w14:paraId="68F83B0B" w14:textId="77777777" w:rsidR="008C4288" w:rsidRPr="00F83BF5" w:rsidRDefault="008C4288" w:rsidP="0068140D">
      <w:pPr>
        <w:spacing w:before="0" w:after="0"/>
        <w:rPr>
          <w:rFonts w:cstheme="minorHAnsi"/>
          <w:sz w:val="22"/>
          <w:szCs w:val="22"/>
        </w:rPr>
      </w:pPr>
      <w:r w:rsidRPr="00F83BF5">
        <w:rPr>
          <w:rFonts w:cstheme="minorHAnsi"/>
          <w:sz w:val="22"/>
          <w:szCs w:val="22"/>
        </w:rPr>
        <w:t xml:space="preserve">Furthermore, General Comment No. 5, explicitly addresses non-discrimination of persons with disabilities by stating: </w:t>
      </w:r>
    </w:p>
    <w:p w14:paraId="019602AF" w14:textId="77777777" w:rsidR="0068140D" w:rsidRPr="00F83BF5" w:rsidRDefault="0068140D" w:rsidP="0068140D">
      <w:pPr>
        <w:spacing w:before="0" w:after="0"/>
        <w:rPr>
          <w:rFonts w:cstheme="minorHAnsi"/>
          <w:sz w:val="22"/>
          <w:szCs w:val="22"/>
        </w:rPr>
      </w:pPr>
    </w:p>
    <w:p w14:paraId="15FDF655" w14:textId="77777777" w:rsidR="008C4288" w:rsidRPr="00F83BF5" w:rsidRDefault="008C4288" w:rsidP="0068140D">
      <w:pPr>
        <w:spacing w:before="0" w:after="0"/>
        <w:ind w:left="720"/>
        <w:rPr>
          <w:rFonts w:cstheme="minorHAnsi"/>
          <w:i/>
          <w:sz w:val="22"/>
          <w:szCs w:val="22"/>
        </w:rPr>
      </w:pPr>
      <w:r w:rsidRPr="00F83BF5">
        <w:rPr>
          <w:rFonts w:cstheme="minorHAnsi"/>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38DC6F57" w14:textId="77777777" w:rsidR="0068140D" w:rsidRPr="00F83BF5" w:rsidRDefault="0068140D" w:rsidP="0068140D">
      <w:pPr>
        <w:spacing w:before="0" w:after="0"/>
        <w:ind w:left="720"/>
        <w:rPr>
          <w:rFonts w:cstheme="minorHAnsi"/>
          <w:i/>
          <w:sz w:val="22"/>
          <w:szCs w:val="22"/>
        </w:rPr>
      </w:pPr>
    </w:p>
    <w:p w14:paraId="4ADFCC7B" w14:textId="77777777" w:rsidR="008C4288" w:rsidRPr="00F83BF5" w:rsidRDefault="008C4288" w:rsidP="0068140D">
      <w:pPr>
        <w:spacing w:before="0" w:after="0"/>
        <w:rPr>
          <w:rFonts w:cstheme="minorHAnsi"/>
          <w:color w:val="3405DF"/>
          <w:sz w:val="22"/>
          <w:szCs w:val="22"/>
        </w:rPr>
      </w:pPr>
      <w:bookmarkStart w:id="93" w:name="_Hlk55551037"/>
      <w:r w:rsidRPr="00F83BF5">
        <w:rPr>
          <w:rFonts w:cstheme="minorHAnsi"/>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93"/>
    <w:p w14:paraId="7E3AD0B9" w14:textId="77777777" w:rsidR="0068140D" w:rsidRPr="00F83BF5" w:rsidRDefault="0068140D" w:rsidP="0068140D">
      <w:pPr>
        <w:spacing w:before="0" w:after="0"/>
        <w:rPr>
          <w:rFonts w:cstheme="minorHAnsi"/>
          <w:sz w:val="22"/>
          <w:szCs w:val="22"/>
        </w:rPr>
      </w:pPr>
    </w:p>
    <w:p w14:paraId="06B46DF8" w14:textId="7BA82FB3" w:rsidR="008C4288" w:rsidRPr="00F83BF5" w:rsidRDefault="008C4288" w:rsidP="0068140D">
      <w:pPr>
        <w:spacing w:before="0" w:after="0"/>
        <w:rPr>
          <w:rFonts w:cstheme="minorHAnsi"/>
          <w:sz w:val="22"/>
          <w:szCs w:val="22"/>
        </w:rPr>
      </w:pPr>
      <w:r w:rsidRPr="00F83BF5">
        <w:rPr>
          <w:rFonts w:cstheme="minorHAnsi"/>
          <w:sz w:val="22"/>
          <w:szCs w:val="22"/>
        </w:rPr>
        <w:t>We reviewed full text constitutions for all 193 UN member states available from official government sources to determine whether the constitution took any approach to equality across the grounds listed in Article 2.2 and General Comment No. 5 of the Covenant by prohibiting discrimination based on each specific status, guaranteeing equal rights, guaranteeing equality before the law, or guaranteeing overall equality or equal opportunities. </w:t>
      </w:r>
    </w:p>
    <w:p w14:paraId="3A2129A7" w14:textId="77777777" w:rsidR="0068140D" w:rsidRPr="00F83BF5" w:rsidRDefault="0068140D" w:rsidP="0068140D">
      <w:pPr>
        <w:keepNext/>
        <w:keepLines/>
        <w:spacing w:before="0" w:afterLines="100" w:after="240"/>
        <w:outlineLvl w:val="3"/>
        <w:rPr>
          <w:rFonts w:eastAsia="Times New Roman" w:cstheme="minorHAnsi"/>
          <w:i/>
          <w:iCs/>
          <w:color w:val="2E74B5"/>
          <w:sz w:val="22"/>
          <w:szCs w:val="22"/>
        </w:rPr>
      </w:pPr>
      <w:bookmarkStart w:id="94" w:name="_Hlk55550922"/>
    </w:p>
    <w:p w14:paraId="52EB6A0E" w14:textId="763F5D2D" w:rsidR="008C4288" w:rsidRPr="00F83BF5" w:rsidRDefault="00D72B88" w:rsidP="0068140D">
      <w:pPr>
        <w:keepNext/>
        <w:keepLines/>
        <w:spacing w:before="0" w:afterLines="100" w:after="240"/>
        <w:outlineLvl w:val="3"/>
        <w:rPr>
          <w:rFonts w:eastAsia="Times New Roman" w:cstheme="minorHAnsi"/>
          <w:i/>
          <w:iCs/>
          <w:color w:val="2E74B5"/>
          <w:sz w:val="22"/>
          <w:szCs w:val="22"/>
        </w:rPr>
      </w:pPr>
      <w:r w:rsidRPr="00F83BF5">
        <w:rPr>
          <w:rFonts w:eastAsia="Times New Roman" w:cstheme="minorHAnsi"/>
          <w:i/>
          <w:iCs/>
          <w:color w:val="2E74B5"/>
          <w:sz w:val="22"/>
          <w:szCs w:val="22"/>
        </w:rPr>
        <w:t>URUGUAY</w:t>
      </w:r>
      <w:r w:rsidR="008C4288" w:rsidRPr="00F83BF5">
        <w:rPr>
          <w:rFonts w:eastAsia="Times New Roman" w:cstheme="minorHAnsi"/>
          <w:i/>
          <w:iCs/>
          <w:color w:val="2E74B5"/>
          <w:sz w:val="22"/>
          <w:szCs w:val="22"/>
        </w:rPr>
        <w:t xml:space="preserve">’S CONSTITUTIONAL PROVISIONS: </w:t>
      </w:r>
      <w:r w:rsidR="00981FAF" w:rsidRPr="00F83BF5">
        <w:rPr>
          <w:rFonts w:eastAsia="Times New Roman" w:cstheme="minorHAnsi"/>
          <w:i/>
          <w:iCs/>
          <w:color w:val="2E74B5"/>
          <w:sz w:val="22"/>
          <w:szCs w:val="22"/>
        </w:rPr>
        <w:t>NO PROHIBITION OF DISCRIMINATION SPECIFIC TO CONVENTION GROUPS</w:t>
      </w:r>
    </w:p>
    <w:bookmarkEnd w:id="94"/>
    <w:p w14:paraId="2C50864F" w14:textId="149C9E7A" w:rsidR="008C4288" w:rsidRPr="00F83BF5" w:rsidRDefault="008C4288" w:rsidP="0068140D">
      <w:pPr>
        <w:spacing w:before="0" w:after="0"/>
        <w:rPr>
          <w:rFonts w:cstheme="minorHAnsi"/>
          <w:sz w:val="22"/>
          <w:szCs w:val="22"/>
        </w:rPr>
      </w:pPr>
      <w:r w:rsidRPr="00F83BF5">
        <w:rPr>
          <w:rFonts w:cstheme="minorHAnsi"/>
          <w:sz w:val="22"/>
          <w:szCs w:val="22"/>
        </w:rPr>
        <w:t xml:space="preserve">The Constitution of </w:t>
      </w:r>
      <w:r w:rsidR="007F5818" w:rsidRPr="00F83BF5">
        <w:rPr>
          <w:rFonts w:cstheme="minorHAnsi"/>
          <w:sz w:val="22"/>
          <w:szCs w:val="22"/>
        </w:rPr>
        <w:t xml:space="preserve">Uruguay </w:t>
      </w:r>
      <w:r w:rsidR="00D72B88" w:rsidRPr="00F83BF5">
        <w:rPr>
          <w:rFonts w:cstheme="minorHAnsi"/>
          <w:sz w:val="22"/>
          <w:szCs w:val="22"/>
        </w:rPr>
        <w:t xml:space="preserve">generally guarantees equality before the law to all, prohibiting any discrimination that is not based on “talent or virtue”. </w:t>
      </w:r>
    </w:p>
    <w:p w14:paraId="4DE0F8DB" w14:textId="77777777" w:rsidR="0068140D" w:rsidRPr="00F83BF5" w:rsidRDefault="0068140D" w:rsidP="0068140D">
      <w:pPr>
        <w:spacing w:before="0" w:after="0"/>
        <w:rPr>
          <w:rFonts w:cstheme="minorHAnsi"/>
          <w:sz w:val="22"/>
          <w:szCs w:val="22"/>
        </w:rPr>
      </w:pPr>
    </w:p>
    <w:p w14:paraId="53A2BB26" w14:textId="77777777" w:rsidR="00D72B88" w:rsidRPr="00F83BF5" w:rsidRDefault="00D72B88" w:rsidP="0068140D">
      <w:pPr>
        <w:spacing w:before="0" w:after="0"/>
        <w:ind w:left="720"/>
        <w:rPr>
          <w:rFonts w:cstheme="minorHAnsi"/>
          <w:i/>
          <w:iCs/>
          <w:sz w:val="22"/>
          <w:szCs w:val="22"/>
          <w:u w:val="single"/>
        </w:rPr>
      </w:pPr>
      <w:r w:rsidRPr="00F83BF5">
        <w:rPr>
          <w:rFonts w:cstheme="minorHAnsi"/>
          <w:i/>
          <w:iCs/>
          <w:sz w:val="22"/>
          <w:szCs w:val="22"/>
          <w:u w:val="single"/>
        </w:rPr>
        <w:t>Constitution of Uruguay, amended to 2004</w:t>
      </w:r>
    </w:p>
    <w:p w14:paraId="0E1637E1" w14:textId="60E8877D" w:rsidR="007F5818" w:rsidRPr="00F83BF5" w:rsidRDefault="007F5818" w:rsidP="0068140D">
      <w:pPr>
        <w:spacing w:before="0" w:after="0"/>
        <w:ind w:left="720"/>
        <w:rPr>
          <w:rFonts w:cstheme="minorHAnsi"/>
          <w:i/>
          <w:iCs/>
          <w:sz w:val="22"/>
          <w:szCs w:val="22"/>
          <w:lang w:val="es-ES"/>
        </w:rPr>
      </w:pPr>
      <w:r w:rsidRPr="00F83BF5">
        <w:rPr>
          <w:rFonts w:cstheme="minorHAnsi"/>
          <w:i/>
          <w:iCs/>
          <w:sz w:val="22"/>
          <w:szCs w:val="22"/>
          <w:lang w:val="es-ES"/>
        </w:rPr>
        <w:t>Artículo 8</w:t>
      </w:r>
    </w:p>
    <w:p w14:paraId="7191853C" w14:textId="60F979F5" w:rsidR="007F5818" w:rsidRPr="00F83BF5" w:rsidRDefault="007F5818" w:rsidP="0068140D">
      <w:pPr>
        <w:spacing w:before="0" w:after="0"/>
        <w:ind w:left="720"/>
        <w:rPr>
          <w:rFonts w:cstheme="minorHAnsi"/>
          <w:i/>
          <w:iCs/>
          <w:sz w:val="22"/>
          <w:szCs w:val="22"/>
          <w:lang w:val="es-ES"/>
        </w:rPr>
      </w:pPr>
      <w:r w:rsidRPr="00F83BF5">
        <w:rPr>
          <w:rFonts w:cstheme="minorHAnsi"/>
          <w:i/>
          <w:iCs/>
          <w:sz w:val="22"/>
          <w:szCs w:val="22"/>
          <w:lang w:val="es-ES"/>
        </w:rPr>
        <w:lastRenderedPageBreak/>
        <w:t>Todas las personas son iguales ante la ley no reconociéndose otra distinción entre ellas sino la de los talentos o las virtudes.</w:t>
      </w:r>
    </w:p>
    <w:p w14:paraId="796E5A59" w14:textId="1424AB39" w:rsidR="008C4288" w:rsidRPr="00F83BF5" w:rsidRDefault="00D72B88" w:rsidP="0068140D">
      <w:pPr>
        <w:spacing w:before="0" w:after="0"/>
        <w:ind w:left="720"/>
        <w:rPr>
          <w:rFonts w:cstheme="minorHAnsi"/>
          <w:b/>
          <w:bCs/>
          <w:sz w:val="22"/>
          <w:szCs w:val="22"/>
        </w:rPr>
      </w:pPr>
      <w:r w:rsidRPr="00F83BF5">
        <w:rPr>
          <w:rFonts w:cstheme="minorHAnsi"/>
          <w:sz w:val="22"/>
          <w:szCs w:val="22"/>
        </w:rPr>
        <w:t>Besides th</w:t>
      </w:r>
      <w:r w:rsidR="00165AB7" w:rsidRPr="00F83BF5">
        <w:rPr>
          <w:rFonts w:cstheme="minorHAnsi"/>
          <w:sz w:val="22"/>
          <w:szCs w:val="22"/>
        </w:rPr>
        <w:t>ese</w:t>
      </w:r>
      <w:r w:rsidRPr="00F83BF5">
        <w:rPr>
          <w:rFonts w:cstheme="minorHAnsi"/>
          <w:sz w:val="22"/>
          <w:szCs w:val="22"/>
        </w:rPr>
        <w:t xml:space="preserve"> general </w:t>
      </w:r>
      <w:r w:rsidR="00165AB7" w:rsidRPr="00F83BF5">
        <w:rPr>
          <w:rFonts w:cstheme="minorHAnsi"/>
          <w:sz w:val="22"/>
          <w:szCs w:val="22"/>
        </w:rPr>
        <w:t>provisions</w:t>
      </w:r>
      <w:r w:rsidRPr="00F83BF5">
        <w:rPr>
          <w:rFonts w:cstheme="minorHAnsi"/>
          <w:sz w:val="22"/>
          <w:szCs w:val="22"/>
        </w:rPr>
        <w:t xml:space="preserve">, the constitution </w:t>
      </w:r>
      <w:r w:rsidRPr="00F83BF5">
        <w:rPr>
          <w:rFonts w:cstheme="minorHAnsi"/>
          <w:b/>
          <w:bCs/>
          <w:sz w:val="22"/>
          <w:szCs w:val="22"/>
        </w:rPr>
        <w:t>contains no protections that are specific to</w:t>
      </w:r>
      <w:r w:rsidRPr="00F83BF5">
        <w:rPr>
          <w:rFonts w:cstheme="minorHAnsi"/>
          <w:sz w:val="22"/>
          <w:szCs w:val="22"/>
        </w:rPr>
        <w:t xml:space="preserve"> </w:t>
      </w:r>
      <w:r w:rsidRPr="00F83BF5">
        <w:rPr>
          <w:rFonts w:cstheme="minorHAnsi"/>
          <w:b/>
          <w:bCs/>
          <w:sz w:val="22"/>
          <w:szCs w:val="22"/>
        </w:rPr>
        <w:t>race, colour, sex, language, religion, political or other opinion, national or social origin, property, birth, or disability.</w:t>
      </w:r>
    </w:p>
    <w:p w14:paraId="2D406D8A" w14:textId="77777777" w:rsidR="008C4288" w:rsidRPr="00F83BF5" w:rsidRDefault="008C4288" w:rsidP="0068140D">
      <w:pPr>
        <w:keepNext/>
        <w:keepLines/>
        <w:pBdr>
          <w:bottom w:val="single" w:sz="6" w:space="1" w:color="auto"/>
        </w:pBdr>
        <w:spacing w:before="0" w:after="0"/>
        <w:outlineLvl w:val="1"/>
        <w:rPr>
          <w:rFonts w:eastAsia="Times New Roman" w:cstheme="minorHAnsi"/>
          <w:bCs/>
          <w:color w:val="2E74B5"/>
          <w:sz w:val="22"/>
          <w:szCs w:val="22"/>
        </w:rPr>
      </w:pPr>
    </w:p>
    <w:p w14:paraId="483437DA" w14:textId="7F59A5F4" w:rsidR="00104B44" w:rsidRPr="00981FAF" w:rsidRDefault="00104B44" w:rsidP="0068140D">
      <w:pPr>
        <w:keepNext/>
        <w:keepLines/>
        <w:numPr>
          <w:ilvl w:val="0"/>
          <w:numId w:val="3"/>
        </w:numPr>
        <w:pBdr>
          <w:bottom w:val="single" w:sz="6" w:space="1" w:color="auto"/>
        </w:pBdr>
        <w:spacing w:before="0" w:after="0"/>
        <w:outlineLvl w:val="1"/>
        <w:rPr>
          <w:rFonts w:asciiTheme="majorHAnsi" w:eastAsia="Times New Roman" w:hAnsiTheme="majorHAnsi" w:cstheme="majorHAnsi"/>
          <w:bCs/>
          <w:color w:val="2E74B5"/>
          <w:sz w:val="26"/>
          <w:szCs w:val="26"/>
        </w:rPr>
      </w:pPr>
      <w:bookmarkStart w:id="95" w:name="_Toc141273173"/>
      <w:r w:rsidRPr="00981FAF">
        <w:rPr>
          <w:rFonts w:asciiTheme="majorHAnsi" w:eastAsia="Times New Roman" w:hAnsiTheme="majorHAnsi" w:cstheme="majorHAnsi"/>
          <w:bCs/>
          <w:color w:val="2E74B5"/>
          <w:sz w:val="26"/>
          <w:szCs w:val="26"/>
        </w:rPr>
        <w:t>Work and Employment (Article 7)</w:t>
      </w:r>
      <w:bookmarkEnd w:id="92"/>
      <w:bookmarkEnd w:id="95"/>
    </w:p>
    <w:p w14:paraId="164F7FF6" w14:textId="77777777" w:rsidR="00104B44" w:rsidRPr="00F83BF5" w:rsidRDefault="00104B44" w:rsidP="0068140D">
      <w:pPr>
        <w:spacing w:before="0" w:after="0"/>
        <w:rPr>
          <w:rFonts w:cstheme="minorHAnsi"/>
          <w:sz w:val="22"/>
          <w:szCs w:val="22"/>
        </w:rPr>
      </w:pPr>
      <w:r w:rsidRPr="00F83BF5">
        <w:rPr>
          <w:rFonts w:cstheme="minorHAnsi"/>
          <w:sz w:val="22"/>
          <w:szCs w:val="22"/>
        </w:rPr>
        <w:t xml:space="preserve">In addition to Article 2(2) and General Comment No. 5 of the Covenant which guarantees equal rights regardless of </w:t>
      </w:r>
      <w:bookmarkStart w:id="96" w:name="_Hlk140767428"/>
      <w:r w:rsidRPr="00F83BF5">
        <w:rPr>
          <w:rFonts w:cstheme="minorHAnsi"/>
          <w:sz w:val="22"/>
          <w:szCs w:val="22"/>
        </w:rPr>
        <w:t xml:space="preserve">race, colour, sex, language, religion, political or other opinion, national or social origin, property, birth or other status, and disability status, </w:t>
      </w:r>
      <w:bookmarkEnd w:id="96"/>
      <w:r w:rsidRPr="00F83BF5">
        <w:rPr>
          <w:rFonts w:cstheme="minorHAnsi"/>
          <w:sz w:val="22"/>
          <w:szCs w:val="22"/>
        </w:rPr>
        <w:t xml:space="preserve">Article 7 of the Covenant outlines a number of specific measures States Parties shall undertake in order to eliminate discrimination in the field of employment, including specific measures in the areas of remuneration and promotion.  </w:t>
      </w:r>
    </w:p>
    <w:p w14:paraId="150237F8" w14:textId="77777777" w:rsidR="0068140D" w:rsidRPr="00F83BF5" w:rsidRDefault="0068140D" w:rsidP="0068140D">
      <w:pPr>
        <w:spacing w:before="0" w:after="0"/>
        <w:rPr>
          <w:rFonts w:cstheme="minorHAnsi"/>
          <w:sz w:val="22"/>
          <w:szCs w:val="22"/>
        </w:rPr>
      </w:pPr>
    </w:p>
    <w:p w14:paraId="02ECCB13" w14:textId="5DC977B5" w:rsidR="00104B44" w:rsidRPr="00F83BF5" w:rsidRDefault="00104B44" w:rsidP="0068140D">
      <w:pPr>
        <w:spacing w:before="0" w:after="0"/>
        <w:rPr>
          <w:rFonts w:cstheme="minorHAnsi"/>
          <w:sz w:val="22"/>
          <w:szCs w:val="22"/>
        </w:rPr>
      </w:pPr>
      <w:r w:rsidRPr="00F83BF5">
        <w:rPr>
          <w:rFonts w:cstheme="minorHAnsi"/>
          <w:sz w:val="22"/>
          <w:szCs w:val="22"/>
        </w:rPr>
        <w:t xml:space="preserve">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workplace discrimination broadly, as well as in employment across the two areas specified in the Covenant: </w:t>
      </w:r>
    </w:p>
    <w:p w14:paraId="0D2CAD4D" w14:textId="77777777" w:rsidR="0068140D" w:rsidRPr="00F83BF5" w:rsidRDefault="0068140D" w:rsidP="0068140D">
      <w:pPr>
        <w:spacing w:before="0" w:after="0"/>
        <w:rPr>
          <w:rFonts w:cstheme="minorHAnsi"/>
          <w:sz w:val="22"/>
          <w:szCs w:val="22"/>
        </w:rPr>
      </w:pPr>
    </w:p>
    <w:p w14:paraId="51374F0D" w14:textId="77777777" w:rsidR="00104B44" w:rsidRPr="00F83BF5" w:rsidRDefault="00104B44" w:rsidP="0068140D">
      <w:pPr>
        <w:pStyle w:val="ListParagraph"/>
        <w:numPr>
          <w:ilvl w:val="0"/>
          <w:numId w:val="2"/>
        </w:numPr>
        <w:spacing w:before="0" w:after="0"/>
        <w:rPr>
          <w:rFonts w:cstheme="minorHAnsi"/>
          <w:sz w:val="22"/>
          <w:szCs w:val="22"/>
        </w:rPr>
      </w:pPr>
      <w:r w:rsidRPr="00F83BF5">
        <w:rPr>
          <w:rFonts w:cstheme="minorHAnsi"/>
          <w:sz w:val="22"/>
          <w:szCs w:val="22"/>
        </w:rPr>
        <w:t>Equal remuneration for work of equal value</w:t>
      </w:r>
    </w:p>
    <w:p w14:paraId="73904265" w14:textId="77777777" w:rsidR="0068140D" w:rsidRPr="00F83BF5" w:rsidRDefault="00104B44" w:rsidP="0068140D">
      <w:pPr>
        <w:pStyle w:val="ListParagraph"/>
        <w:numPr>
          <w:ilvl w:val="0"/>
          <w:numId w:val="2"/>
        </w:numPr>
        <w:spacing w:before="0" w:after="0"/>
        <w:rPr>
          <w:rFonts w:cstheme="minorHAnsi"/>
          <w:sz w:val="22"/>
          <w:szCs w:val="22"/>
        </w:rPr>
      </w:pPr>
      <w:r w:rsidRPr="00F83BF5">
        <w:rPr>
          <w:rFonts w:cstheme="minorHAnsi"/>
          <w:sz w:val="22"/>
          <w:szCs w:val="22"/>
        </w:rPr>
        <w:t>Promotions</w:t>
      </w:r>
    </w:p>
    <w:p w14:paraId="51E07393" w14:textId="06011BB2" w:rsidR="00104B44" w:rsidRPr="00F83BF5" w:rsidRDefault="00104B44" w:rsidP="0068140D">
      <w:pPr>
        <w:pStyle w:val="ListParagraph"/>
        <w:spacing w:before="0" w:after="0"/>
        <w:rPr>
          <w:rFonts w:cstheme="minorHAnsi"/>
          <w:sz w:val="22"/>
          <w:szCs w:val="22"/>
        </w:rPr>
      </w:pPr>
      <w:r w:rsidRPr="00F83BF5">
        <w:rPr>
          <w:rFonts w:cstheme="minorHAnsi"/>
          <w:sz w:val="22"/>
          <w:szCs w:val="22"/>
        </w:rPr>
        <w:t xml:space="preserve"> </w:t>
      </w:r>
    </w:p>
    <w:p w14:paraId="2ABEB4AE" w14:textId="77777777" w:rsidR="00104B44" w:rsidRPr="00F83BF5" w:rsidRDefault="00104B44" w:rsidP="0068140D">
      <w:pPr>
        <w:spacing w:before="0" w:after="0"/>
        <w:rPr>
          <w:rFonts w:cstheme="minorHAnsi"/>
          <w:sz w:val="22"/>
          <w:szCs w:val="22"/>
        </w:rPr>
      </w:pPr>
      <w:r w:rsidRPr="00F83BF5">
        <w:rPr>
          <w:rFonts w:cstheme="minorHAnsi"/>
          <w:sz w:val="22"/>
          <w:szCs w:val="22"/>
        </w:rPr>
        <w:t>For each area, we assessed whether there were explicit prohibitions from discrimination across the grounds listed in Article 2.2 and General Comment No. 5 of the Covenant.</w:t>
      </w:r>
    </w:p>
    <w:p w14:paraId="1963721E" w14:textId="77777777" w:rsidR="0068140D" w:rsidRPr="00F83BF5" w:rsidRDefault="0068140D" w:rsidP="0068140D">
      <w:pPr>
        <w:spacing w:before="0" w:after="0"/>
        <w:rPr>
          <w:rFonts w:cstheme="minorHAnsi"/>
          <w:sz w:val="22"/>
          <w:szCs w:val="22"/>
        </w:rPr>
      </w:pPr>
    </w:p>
    <w:p w14:paraId="71264EB9" w14:textId="496F7F6E" w:rsidR="00104B44" w:rsidRPr="00F83BF5" w:rsidRDefault="008C4288" w:rsidP="0068140D">
      <w:pPr>
        <w:keepNext/>
        <w:keepLines/>
        <w:spacing w:before="0" w:after="0"/>
        <w:outlineLvl w:val="3"/>
        <w:rPr>
          <w:rFonts w:eastAsia="Times New Roman" w:cstheme="minorHAnsi"/>
          <w:i/>
          <w:iCs/>
          <w:color w:val="2E74B5"/>
          <w:sz w:val="22"/>
          <w:szCs w:val="22"/>
        </w:rPr>
      </w:pPr>
      <w:r w:rsidRPr="00F83BF5">
        <w:rPr>
          <w:rFonts w:eastAsia="Times New Roman" w:cstheme="minorHAnsi"/>
          <w:i/>
          <w:iCs/>
          <w:color w:val="2E74B5"/>
          <w:sz w:val="22"/>
          <w:szCs w:val="22"/>
        </w:rPr>
        <w:t>URUGUAY</w:t>
      </w:r>
      <w:r w:rsidR="00104B44" w:rsidRPr="00F83BF5">
        <w:rPr>
          <w:rFonts w:eastAsia="Times New Roman" w:cstheme="minorHAnsi"/>
          <w:i/>
          <w:iCs/>
          <w:color w:val="2E74B5"/>
          <w:sz w:val="22"/>
          <w:szCs w:val="22"/>
        </w:rPr>
        <w:t xml:space="preserve">’S LEGISLATIVE PROVISIONS: </w:t>
      </w:r>
      <w:bookmarkStart w:id="97" w:name="_Hlk77711316"/>
      <w:r w:rsidR="005A39F9" w:rsidRPr="00F83BF5">
        <w:rPr>
          <w:rFonts w:eastAsia="Times New Roman" w:cstheme="minorHAnsi"/>
          <w:i/>
          <w:iCs/>
          <w:color w:val="2E74B5"/>
          <w:sz w:val="22"/>
          <w:szCs w:val="22"/>
        </w:rPr>
        <w:t>PROTECTIONS GRANTED ON THE BASIS OF SEX ONLY</w:t>
      </w:r>
      <w:r w:rsidR="00C96341" w:rsidRPr="00F83BF5">
        <w:rPr>
          <w:rFonts w:eastAsia="Times New Roman" w:cstheme="minorHAnsi"/>
          <w:i/>
          <w:iCs/>
          <w:color w:val="2E74B5"/>
          <w:sz w:val="22"/>
          <w:szCs w:val="22"/>
        </w:rPr>
        <w:t xml:space="preserve"> </w:t>
      </w:r>
    </w:p>
    <w:p w14:paraId="788718F7" w14:textId="77777777" w:rsidR="00104B44" w:rsidRPr="00F83BF5" w:rsidRDefault="00104B44" w:rsidP="0068140D">
      <w:pPr>
        <w:spacing w:before="0" w:after="0"/>
        <w:rPr>
          <w:rFonts w:cstheme="minorHAnsi"/>
          <w:iCs/>
          <w:sz w:val="22"/>
          <w:szCs w:val="22"/>
        </w:rPr>
      </w:pPr>
    </w:p>
    <w:p w14:paraId="6B4F779D" w14:textId="00781D82" w:rsidR="00C96341" w:rsidRPr="00F83BF5" w:rsidRDefault="005F3660" w:rsidP="0068140D">
      <w:pPr>
        <w:spacing w:before="0" w:after="0"/>
        <w:rPr>
          <w:rFonts w:cstheme="minorHAnsi"/>
          <w:iCs/>
          <w:sz w:val="22"/>
          <w:szCs w:val="22"/>
        </w:rPr>
      </w:pPr>
      <w:r w:rsidRPr="00F83BF5">
        <w:rPr>
          <w:rFonts w:cstheme="minorHAnsi"/>
          <w:iCs/>
          <w:sz w:val="22"/>
          <w:szCs w:val="22"/>
        </w:rPr>
        <w:t>Uruguay has a law that prohibits sex discrimination in the workplace; this includes a broad prohibition of discrimination in article 1 and</w:t>
      </w:r>
      <w:r w:rsidR="004A30F4" w:rsidRPr="00F83BF5">
        <w:rPr>
          <w:rFonts w:cstheme="minorHAnsi"/>
          <w:iCs/>
          <w:sz w:val="22"/>
          <w:szCs w:val="22"/>
        </w:rPr>
        <w:t xml:space="preserve">, and a prohibition of discrimination in </w:t>
      </w:r>
      <w:r w:rsidRPr="00F83BF5">
        <w:rPr>
          <w:rFonts w:cstheme="minorHAnsi"/>
          <w:iCs/>
          <w:sz w:val="22"/>
          <w:szCs w:val="22"/>
        </w:rPr>
        <w:t xml:space="preserve">specific aspects of employment, including promotions and remuneration, </w:t>
      </w:r>
      <w:r w:rsidR="004A30F4" w:rsidRPr="00F83BF5">
        <w:rPr>
          <w:rFonts w:cstheme="minorHAnsi"/>
          <w:iCs/>
          <w:sz w:val="22"/>
          <w:szCs w:val="22"/>
        </w:rPr>
        <w:t>in article 2.</w:t>
      </w:r>
    </w:p>
    <w:p w14:paraId="0932D39C" w14:textId="77777777" w:rsidR="00C96341" w:rsidRPr="00F83BF5" w:rsidRDefault="00C96341" w:rsidP="0068140D">
      <w:pPr>
        <w:spacing w:before="0" w:after="0"/>
        <w:rPr>
          <w:rFonts w:cstheme="minorHAnsi"/>
          <w:i/>
          <w:sz w:val="22"/>
          <w:szCs w:val="22"/>
        </w:rPr>
      </w:pPr>
    </w:p>
    <w:p w14:paraId="64E5A3EE" w14:textId="77777777" w:rsidR="005A39F9" w:rsidRPr="00F83BF5" w:rsidRDefault="005A39F9" w:rsidP="0068140D">
      <w:pPr>
        <w:spacing w:before="0" w:after="0"/>
        <w:ind w:left="720"/>
        <w:rPr>
          <w:rFonts w:cstheme="minorHAnsi"/>
          <w:i/>
          <w:iCs/>
          <w:sz w:val="22"/>
          <w:szCs w:val="22"/>
          <w:u w:val="single"/>
          <w:lang w:val="es-ES"/>
        </w:rPr>
      </w:pPr>
      <w:bookmarkStart w:id="98" w:name="_Toc141188361"/>
      <w:bookmarkStart w:id="99" w:name="_Toc141273175"/>
      <w:r w:rsidRPr="00F83BF5">
        <w:rPr>
          <w:rFonts w:cstheme="minorHAnsi"/>
          <w:i/>
          <w:iCs/>
          <w:sz w:val="22"/>
          <w:szCs w:val="22"/>
          <w:u w:val="single"/>
          <w:lang w:val="es-ES"/>
        </w:rPr>
        <w:t>Ley 16.045 de Actividad laboral: Prohíbese toda discriminación que viole el principio de igualdad de trato y oportunidades para ambos sexos en cualquier sector</w:t>
      </w:r>
    </w:p>
    <w:bookmarkEnd w:id="98"/>
    <w:bookmarkEnd w:id="99"/>
    <w:p w14:paraId="469DBC4E" w14:textId="419B83D6" w:rsidR="005F3660" w:rsidRPr="00F83BF5" w:rsidRDefault="005F3660" w:rsidP="0068140D">
      <w:pPr>
        <w:spacing w:before="0" w:after="0"/>
        <w:ind w:left="720"/>
        <w:rPr>
          <w:rFonts w:cstheme="minorHAnsi"/>
          <w:i/>
          <w:iCs/>
          <w:sz w:val="22"/>
          <w:szCs w:val="22"/>
          <w:lang w:val="es-ES"/>
        </w:rPr>
      </w:pPr>
      <w:r w:rsidRPr="00F83BF5">
        <w:rPr>
          <w:rFonts w:cstheme="minorHAnsi"/>
          <w:i/>
          <w:iCs/>
          <w:sz w:val="22"/>
          <w:szCs w:val="22"/>
          <w:lang w:val="es-ES"/>
        </w:rPr>
        <w:t>Artículo 1º. Prohíbese toda discriminación que viole el principio de igualdad de trato y de oportunidades para ambos sexos en cualquier sector o ramo de la actividad laboral.</w:t>
      </w:r>
    </w:p>
    <w:p w14:paraId="2C4DCAA3" w14:textId="77777777" w:rsidR="005F3660" w:rsidRPr="00F83BF5" w:rsidRDefault="005F3660" w:rsidP="0068140D">
      <w:pPr>
        <w:spacing w:before="0" w:after="0"/>
        <w:ind w:left="720"/>
        <w:rPr>
          <w:rFonts w:cstheme="minorHAnsi"/>
          <w:i/>
          <w:iCs/>
          <w:sz w:val="22"/>
          <w:szCs w:val="22"/>
          <w:lang w:val="es-ES"/>
        </w:rPr>
      </w:pPr>
      <w:r w:rsidRPr="00F83BF5">
        <w:rPr>
          <w:rFonts w:cstheme="minorHAnsi"/>
          <w:i/>
          <w:iCs/>
          <w:sz w:val="22"/>
          <w:szCs w:val="22"/>
          <w:lang w:val="es-ES"/>
        </w:rPr>
        <w:t>Artículo 2º. La prohibición a que hace referencia el artículo precedente será aplicable también en cuanto a:</w:t>
      </w:r>
    </w:p>
    <w:p w14:paraId="3F63A1F0" w14:textId="77777777" w:rsidR="005F3660" w:rsidRPr="00F83BF5" w:rsidRDefault="005F3660" w:rsidP="0068140D">
      <w:pPr>
        <w:spacing w:before="0" w:after="0"/>
        <w:ind w:left="720"/>
        <w:rPr>
          <w:rFonts w:cstheme="minorHAnsi"/>
          <w:i/>
          <w:iCs/>
          <w:sz w:val="22"/>
          <w:szCs w:val="22"/>
          <w:lang w:val="es-ES"/>
        </w:rPr>
      </w:pPr>
      <w:r w:rsidRPr="00F83BF5">
        <w:rPr>
          <w:rFonts w:cstheme="minorHAnsi"/>
          <w:i/>
          <w:iCs/>
          <w:sz w:val="22"/>
          <w:szCs w:val="22"/>
          <w:lang w:val="es-ES"/>
        </w:rPr>
        <w:t>(…)</w:t>
      </w:r>
    </w:p>
    <w:p w14:paraId="6C483C0B" w14:textId="77777777" w:rsidR="005F3660" w:rsidRPr="00F83BF5" w:rsidRDefault="005F3660" w:rsidP="0068140D">
      <w:pPr>
        <w:spacing w:before="0" w:after="0"/>
        <w:ind w:left="720"/>
        <w:rPr>
          <w:rFonts w:cstheme="minorHAnsi"/>
          <w:i/>
          <w:iCs/>
          <w:sz w:val="22"/>
          <w:szCs w:val="22"/>
          <w:lang w:val="es-ES"/>
        </w:rPr>
      </w:pPr>
      <w:r w:rsidRPr="00F83BF5">
        <w:rPr>
          <w:rFonts w:cstheme="minorHAnsi"/>
          <w:i/>
          <w:iCs/>
          <w:sz w:val="22"/>
          <w:szCs w:val="22"/>
          <w:lang w:val="es-ES"/>
        </w:rPr>
        <w:t>E) Derecho a la promoción y ascenso;</w:t>
      </w:r>
    </w:p>
    <w:p w14:paraId="4D2F4451" w14:textId="295CB0F8" w:rsidR="004A30F4" w:rsidRPr="00F83BF5" w:rsidRDefault="005F3660" w:rsidP="0068140D">
      <w:pPr>
        <w:spacing w:before="0" w:after="0"/>
        <w:ind w:left="720"/>
        <w:rPr>
          <w:rFonts w:cstheme="minorHAnsi"/>
          <w:i/>
          <w:iCs/>
          <w:sz w:val="22"/>
          <w:szCs w:val="22"/>
        </w:rPr>
      </w:pPr>
      <w:r w:rsidRPr="00F83BF5">
        <w:rPr>
          <w:rFonts w:cstheme="minorHAnsi"/>
          <w:i/>
          <w:iCs/>
          <w:sz w:val="22"/>
          <w:szCs w:val="22"/>
        </w:rPr>
        <w:t>(…)</w:t>
      </w:r>
    </w:p>
    <w:p w14:paraId="346AB5C3" w14:textId="77777777" w:rsidR="005F3660" w:rsidRPr="00936894" w:rsidRDefault="005F3660" w:rsidP="0068140D">
      <w:pPr>
        <w:spacing w:before="0" w:after="0"/>
        <w:ind w:left="720"/>
        <w:rPr>
          <w:rFonts w:cstheme="minorHAnsi"/>
          <w:i/>
          <w:iCs/>
          <w:sz w:val="22"/>
          <w:szCs w:val="22"/>
        </w:rPr>
      </w:pPr>
      <w:r w:rsidRPr="00F83BF5">
        <w:rPr>
          <w:rFonts w:cstheme="minorHAnsi"/>
          <w:i/>
          <w:iCs/>
          <w:sz w:val="22"/>
          <w:szCs w:val="22"/>
        </w:rPr>
        <w:t>K) Criterio de remuneración</w:t>
      </w:r>
      <w:r w:rsidRPr="00F83BF5">
        <w:rPr>
          <w:rFonts w:cstheme="minorHAnsi"/>
          <w:i/>
          <w:iCs/>
          <w:sz w:val="22"/>
          <w:szCs w:val="22"/>
          <w:lang w:val="es-ES"/>
        </w:rPr>
        <w:t>;</w:t>
      </w:r>
    </w:p>
    <w:p w14:paraId="6840F52D" w14:textId="77777777" w:rsidR="0068140D" w:rsidRPr="00F83BF5" w:rsidRDefault="0068140D" w:rsidP="0068140D">
      <w:pPr>
        <w:spacing w:before="0" w:after="0"/>
        <w:ind w:left="720"/>
        <w:rPr>
          <w:rFonts w:cstheme="minorHAnsi"/>
          <w:i/>
          <w:iCs/>
          <w:sz w:val="22"/>
          <w:szCs w:val="22"/>
        </w:rPr>
      </w:pPr>
    </w:p>
    <w:p w14:paraId="1B1D47B4" w14:textId="56252408" w:rsidR="004A30F4" w:rsidRPr="00F83BF5" w:rsidRDefault="004A30F4" w:rsidP="0068140D">
      <w:pPr>
        <w:spacing w:before="0" w:after="0"/>
        <w:rPr>
          <w:rFonts w:cstheme="minorHAnsi"/>
          <w:i/>
          <w:iCs/>
          <w:sz w:val="22"/>
          <w:szCs w:val="22"/>
        </w:rPr>
      </w:pPr>
      <w:r w:rsidRPr="00F83BF5">
        <w:rPr>
          <w:rFonts w:cstheme="minorHAnsi"/>
          <w:b/>
          <w:bCs/>
          <w:sz w:val="22"/>
          <w:szCs w:val="22"/>
        </w:rPr>
        <w:t xml:space="preserve">In our research we found no further provisions that prohibit discrimination broadly, or in promotions and remunerations, on </w:t>
      </w:r>
      <w:r w:rsidR="00BA1405" w:rsidRPr="00F83BF5">
        <w:rPr>
          <w:rFonts w:cstheme="minorHAnsi"/>
          <w:b/>
          <w:bCs/>
          <w:sz w:val="22"/>
          <w:szCs w:val="22"/>
        </w:rPr>
        <w:t xml:space="preserve">bases </w:t>
      </w:r>
      <w:r w:rsidRPr="00F83BF5">
        <w:rPr>
          <w:rFonts w:cstheme="minorHAnsi"/>
          <w:b/>
          <w:bCs/>
          <w:sz w:val="22"/>
          <w:szCs w:val="22"/>
        </w:rPr>
        <w:t xml:space="preserve">other than sex; </w:t>
      </w:r>
      <w:r w:rsidRPr="00F83BF5">
        <w:rPr>
          <w:rFonts w:cstheme="minorHAnsi"/>
          <w:sz w:val="22"/>
          <w:szCs w:val="22"/>
        </w:rPr>
        <w:t>this includes protections that are specific to race, colour, language, religion, political or other opinion, national or social origin, property, birth, or disability.</w:t>
      </w:r>
    </w:p>
    <w:p w14:paraId="38A418DC" w14:textId="77777777" w:rsidR="00D72D8A" w:rsidRPr="00F83BF5" w:rsidRDefault="00D72D8A" w:rsidP="0068140D">
      <w:pPr>
        <w:spacing w:before="0" w:after="0"/>
        <w:rPr>
          <w:rFonts w:cstheme="minorHAnsi"/>
          <w:sz w:val="22"/>
          <w:szCs w:val="22"/>
        </w:rPr>
      </w:pPr>
    </w:p>
    <w:p w14:paraId="5B8968E2" w14:textId="5FFF7915" w:rsidR="0028199E" w:rsidRPr="00981FAF" w:rsidRDefault="00104B44" w:rsidP="0068140D">
      <w:pPr>
        <w:pStyle w:val="ListParagraph"/>
        <w:keepNext/>
        <w:keepLines/>
        <w:numPr>
          <w:ilvl w:val="0"/>
          <w:numId w:val="3"/>
        </w:numPr>
        <w:pBdr>
          <w:bottom w:val="single" w:sz="6" w:space="1" w:color="auto"/>
        </w:pBdr>
        <w:spacing w:before="0" w:after="0"/>
        <w:outlineLvl w:val="1"/>
        <w:rPr>
          <w:rFonts w:asciiTheme="majorHAnsi" w:eastAsia="Times New Roman" w:hAnsiTheme="majorHAnsi" w:cstheme="majorHAnsi"/>
          <w:bCs/>
          <w:color w:val="2E74B5"/>
          <w:sz w:val="26"/>
          <w:szCs w:val="26"/>
        </w:rPr>
      </w:pPr>
      <w:bookmarkStart w:id="100" w:name="_Toc56080016"/>
      <w:bookmarkStart w:id="101" w:name="_Toc141273177"/>
      <w:bookmarkEnd w:id="97"/>
      <w:r w:rsidRPr="00981FAF">
        <w:rPr>
          <w:rFonts w:asciiTheme="majorHAnsi" w:eastAsia="Times New Roman" w:hAnsiTheme="majorHAnsi" w:cstheme="majorHAnsi"/>
          <w:bCs/>
          <w:color w:val="2E74B5"/>
          <w:sz w:val="26"/>
          <w:szCs w:val="26"/>
        </w:rPr>
        <w:t>Child Marriage (Articles 3, 10)</w:t>
      </w:r>
      <w:bookmarkEnd w:id="100"/>
      <w:bookmarkEnd w:id="101"/>
    </w:p>
    <w:p w14:paraId="2F107793" w14:textId="77777777" w:rsidR="00104B44" w:rsidRPr="00F83BF5" w:rsidRDefault="00104B44" w:rsidP="0068140D">
      <w:pPr>
        <w:spacing w:before="0" w:after="0"/>
        <w:rPr>
          <w:rFonts w:cstheme="minorHAnsi"/>
          <w:sz w:val="22"/>
          <w:szCs w:val="22"/>
        </w:rPr>
      </w:pPr>
      <w:r w:rsidRPr="00F83BF5">
        <w:rPr>
          <w:rFonts w:cstheme="minorHAnsi"/>
          <w:sz w:val="22"/>
          <w:szCs w:val="22"/>
        </w:rPr>
        <w:t xml:space="preserve">Article 10 (1) of the Covenant states that all States Parties must recognize that: </w:t>
      </w:r>
    </w:p>
    <w:p w14:paraId="789C7260" w14:textId="77777777" w:rsidR="0068140D" w:rsidRPr="00F83BF5" w:rsidRDefault="0068140D" w:rsidP="0068140D">
      <w:pPr>
        <w:spacing w:before="0" w:after="0"/>
        <w:rPr>
          <w:rFonts w:cstheme="minorHAnsi"/>
          <w:i/>
          <w:sz w:val="22"/>
          <w:szCs w:val="22"/>
        </w:rPr>
      </w:pPr>
    </w:p>
    <w:p w14:paraId="25C81DBE" w14:textId="77777777" w:rsidR="00104B44" w:rsidRPr="00F83BF5" w:rsidRDefault="00104B44" w:rsidP="0068140D">
      <w:pPr>
        <w:spacing w:before="0" w:after="0"/>
        <w:ind w:firstLine="720"/>
        <w:rPr>
          <w:rFonts w:eastAsia="Times New Roman" w:cstheme="minorHAnsi"/>
          <w:i/>
          <w:color w:val="000000"/>
          <w:sz w:val="22"/>
          <w:szCs w:val="22"/>
        </w:rPr>
      </w:pPr>
      <w:r w:rsidRPr="00F83BF5">
        <w:rPr>
          <w:rFonts w:eastAsia="Times New Roman" w:cstheme="minorHAnsi"/>
          <w:i/>
          <w:color w:val="000000"/>
          <w:sz w:val="22"/>
          <w:szCs w:val="22"/>
        </w:rPr>
        <w:t>[…]  Marriage must be entered into with the free consent of the intending spouses.</w:t>
      </w:r>
    </w:p>
    <w:p w14:paraId="45E527BD" w14:textId="77777777" w:rsidR="0068140D" w:rsidRPr="00F83BF5" w:rsidRDefault="0068140D" w:rsidP="0068140D">
      <w:pPr>
        <w:spacing w:before="0" w:after="0"/>
        <w:ind w:firstLine="720"/>
        <w:rPr>
          <w:rFonts w:eastAsia="Times New Roman" w:cstheme="minorHAnsi"/>
          <w:i/>
          <w:color w:val="000000"/>
          <w:sz w:val="22"/>
          <w:szCs w:val="22"/>
        </w:rPr>
      </w:pPr>
    </w:p>
    <w:p w14:paraId="0929C59D" w14:textId="77777777" w:rsidR="00104B44" w:rsidRPr="00F83BF5" w:rsidRDefault="00104B44" w:rsidP="0068140D">
      <w:pPr>
        <w:spacing w:before="0" w:after="0"/>
        <w:rPr>
          <w:rFonts w:cstheme="minorHAnsi"/>
          <w:sz w:val="22"/>
          <w:szCs w:val="22"/>
        </w:rPr>
      </w:pPr>
      <w:r w:rsidRPr="00F83BF5">
        <w:rPr>
          <w:rFonts w:cstheme="minorHAnsi"/>
          <w:sz w:val="22"/>
          <w:szCs w:val="22"/>
        </w:rPr>
        <w:t xml:space="preserve">Additionally, Article 3 guarantees this right to be applied to all persons equally regardless of sex: </w:t>
      </w:r>
    </w:p>
    <w:p w14:paraId="3E423070" w14:textId="77777777" w:rsidR="0068140D" w:rsidRPr="00F83BF5" w:rsidRDefault="0068140D" w:rsidP="0068140D">
      <w:pPr>
        <w:spacing w:before="0" w:after="0"/>
        <w:rPr>
          <w:rFonts w:cstheme="minorHAnsi"/>
          <w:sz w:val="22"/>
          <w:szCs w:val="22"/>
        </w:rPr>
      </w:pPr>
    </w:p>
    <w:p w14:paraId="228EC55E" w14:textId="77777777" w:rsidR="00104B44" w:rsidRPr="00F83BF5" w:rsidRDefault="00104B44" w:rsidP="0068140D">
      <w:pPr>
        <w:spacing w:before="0" w:after="0"/>
        <w:ind w:left="720"/>
        <w:rPr>
          <w:rFonts w:cstheme="minorHAnsi"/>
          <w:i/>
          <w:iCs/>
          <w:sz w:val="22"/>
          <w:szCs w:val="22"/>
        </w:rPr>
      </w:pPr>
      <w:r w:rsidRPr="00F83BF5">
        <w:rPr>
          <w:rFonts w:cstheme="minorHAnsi"/>
          <w:i/>
          <w:iCs/>
          <w:sz w:val="22"/>
          <w:szCs w:val="22"/>
        </w:rPr>
        <w:t>The States Parties to the present Covenant undertake to ensure the equal right of men and women to the enjoyment of all economic, social and cultural rights set forth in the present Covenant.</w:t>
      </w:r>
    </w:p>
    <w:p w14:paraId="6AC308EE" w14:textId="77777777" w:rsidR="0068140D" w:rsidRPr="00F83BF5" w:rsidRDefault="0068140D" w:rsidP="0068140D">
      <w:pPr>
        <w:spacing w:before="0" w:after="0"/>
        <w:ind w:left="720"/>
        <w:rPr>
          <w:rFonts w:cstheme="minorHAnsi"/>
          <w:i/>
          <w:iCs/>
          <w:sz w:val="22"/>
          <w:szCs w:val="22"/>
        </w:rPr>
      </w:pPr>
    </w:p>
    <w:p w14:paraId="5A367CDD" w14:textId="77777777" w:rsidR="00104B44" w:rsidRPr="00F83BF5" w:rsidRDefault="00104B44" w:rsidP="0068140D">
      <w:pPr>
        <w:spacing w:before="0" w:after="0"/>
        <w:rPr>
          <w:rFonts w:cstheme="minorHAnsi"/>
          <w:sz w:val="22"/>
          <w:szCs w:val="22"/>
        </w:rPr>
      </w:pPr>
      <w:r w:rsidRPr="00F83BF5">
        <w:rPr>
          <w:rFonts w:cstheme="minorHAnsi"/>
          <w:color w:val="000000"/>
          <w:sz w:val="22"/>
          <w:szCs w:val="22"/>
        </w:rPr>
        <w:t xml:space="preserve">Child marriage has life-long health, educational, and economic consequences, particularly for girls. Child brides are more likely to drop out of school, be victims of domestic abuse, and experience pregnancy and childbirth complications due to early childbearing, all of which affect core rights of the Covenant, specifically </w:t>
      </w:r>
      <w:r w:rsidRPr="00F83BF5">
        <w:rPr>
          <w:rFonts w:cstheme="minorHAnsi"/>
          <w:sz w:val="22"/>
          <w:szCs w:val="22"/>
        </w:rPr>
        <w:t>the right to physical and mental health (Article 12), and the right to education (Article 13).</w:t>
      </w:r>
    </w:p>
    <w:p w14:paraId="7BD1A42B" w14:textId="77777777" w:rsidR="0068140D" w:rsidRPr="00F83BF5" w:rsidRDefault="0068140D" w:rsidP="0068140D">
      <w:pPr>
        <w:spacing w:before="0" w:after="0"/>
        <w:rPr>
          <w:rFonts w:cstheme="minorHAnsi"/>
          <w:sz w:val="22"/>
          <w:szCs w:val="22"/>
        </w:rPr>
      </w:pPr>
    </w:p>
    <w:p w14:paraId="776122B1" w14:textId="573A8A1F" w:rsidR="00104B44" w:rsidRPr="00F83BF5" w:rsidRDefault="00104B44" w:rsidP="0068140D">
      <w:pPr>
        <w:spacing w:before="0" w:after="0"/>
        <w:rPr>
          <w:rFonts w:cstheme="minorHAnsi"/>
          <w:sz w:val="22"/>
          <w:szCs w:val="22"/>
        </w:rPr>
      </w:pPr>
      <w:r w:rsidRPr="00F83BF5">
        <w:rPr>
          <w:rFonts w:cstheme="minorHAnsi"/>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Labor Organization’s NATLEX database, Pacific Islands Legal Information Institute, Asian Legal Information Institute, JaFBase, and official country websites. </w:t>
      </w:r>
    </w:p>
    <w:p w14:paraId="647CDC88" w14:textId="77777777" w:rsidR="00104B44" w:rsidRPr="00F83BF5" w:rsidRDefault="00104B44" w:rsidP="0068140D">
      <w:pPr>
        <w:spacing w:before="0" w:after="0"/>
        <w:rPr>
          <w:rFonts w:cstheme="minorHAnsi"/>
          <w:sz w:val="22"/>
          <w:szCs w:val="22"/>
        </w:rPr>
      </w:pPr>
    </w:p>
    <w:p w14:paraId="25252D8B" w14:textId="23F4E8B6" w:rsidR="00104B44" w:rsidRPr="00F83BF5" w:rsidRDefault="008C4288" w:rsidP="0068140D">
      <w:pPr>
        <w:keepNext/>
        <w:keepLines/>
        <w:spacing w:before="0" w:after="0"/>
        <w:outlineLvl w:val="3"/>
        <w:rPr>
          <w:rFonts w:eastAsia="Times New Roman" w:cstheme="minorHAnsi"/>
          <w:i/>
          <w:iCs/>
          <w:color w:val="2E74B5"/>
          <w:sz w:val="22"/>
          <w:szCs w:val="22"/>
        </w:rPr>
      </w:pPr>
      <w:r w:rsidRPr="00F83BF5">
        <w:rPr>
          <w:rFonts w:eastAsia="Times New Roman" w:cstheme="minorHAnsi"/>
          <w:i/>
          <w:iCs/>
          <w:color w:val="2E74B5"/>
          <w:sz w:val="22"/>
          <w:szCs w:val="22"/>
        </w:rPr>
        <w:t>URUGUAY</w:t>
      </w:r>
      <w:r w:rsidR="00104B44" w:rsidRPr="00F83BF5">
        <w:rPr>
          <w:rFonts w:eastAsia="Times New Roman" w:cstheme="minorHAnsi"/>
          <w:i/>
          <w:iCs/>
          <w:color w:val="2E74B5"/>
          <w:sz w:val="22"/>
          <w:szCs w:val="22"/>
        </w:rPr>
        <w:t xml:space="preserve">’S LEGISLATIVE PROVISIONS: </w:t>
      </w:r>
      <w:r w:rsidR="00146F33" w:rsidRPr="00F83BF5">
        <w:rPr>
          <w:rFonts w:eastAsia="Times New Roman" w:cstheme="minorHAnsi"/>
          <w:i/>
          <w:iCs/>
          <w:color w:val="2E74B5"/>
          <w:sz w:val="22"/>
          <w:szCs w:val="22"/>
        </w:rPr>
        <w:t xml:space="preserve">UNDERAGE MARRIAGE PERMITTED WITH PARENTAL CONSENT AS YOUNG AS </w:t>
      </w:r>
      <w:r w:rsidR="0060193D" w:rsidRPr="00F83BF5">
        <w:rPr>
          <w:rFonts w:eastAsia="Times New Roman" w:cstheme="minorHAnsi"/>
          <w:i/>
          <w:iCs/>
          <w:color w:val="2E74B5"/>
          <w:sz w:val="22"/>
          <w:szCs w:val="22"/>
        </w:rPr>
        <w:t>SIXTEEN</w:t>
      </w:r>
    </w:p>
    <w:p w14:paraId="1E50E2B3" w14:textId="77777777" w:rsidR="00104B44" w:rsidRPr="00F83BF5" w:rsidRDefault="00104B44" w:rsidP="0068140D">
      <w:pPr>
        <w:keepNext/>
        <w:keepLines/>
        <w:spacing w:before="0" w:after="0"/>
        <w:outlineLvl w:val="3"/>
        <w:rPr>
          <w:rFonts w:eastAsia="Times New Roman" w:cstheme="minorHAnsi"/>
          <w:i/>
          <w:iCs/>
          <w:color w:val="2E74B5"/>
          <w:sz w:val="22"/>
          <w:szCs w:val="22"/>
        </w:rPr>
      </w:pPr>
    </w:p>
    <w:p w14:paraId="20159F28" w14:textId="7F3D142E" w:rsidR="00104B44" w:rsidRPr="00F83BF5" w:rsidRDefault="00104B44" w:rsidP="0068140D">
      <w:pPr>
        <w:spacing w:before="0" w:after="0"/>
        <w:rPr>
          <w:rFonts w:cstheme="minorHAnsi"/>
          <w:sz w:val="22"/>
          <w:szCs w:val="22"/>
        </w:rPr>
      </w:pPr>
      <w:r w:rsidRPr="00F83BF5">
        <w:rPr>
          <w:rFonts w:cstheme="minorHAnsi"/>
          <w:sz w:val="22"/>
          <w:szCs w:val="22"/>
        </w:rPr>
        <w:t xml:space="preserve">Based on our review, </w:t>
      </w:r>
      <w:r w:rsidR="00C72C52" w:rsidRPr="00F83BF5">
        <w:rPr>
          <w:rFonts w:cstheme="minorHAnsi"/>
          <w:sz w:val="22"/>
          <w:szCs w:val="22"/>
        </w:rPr>
        <w:t>Uruguayan</w:t>
      </w:r>
      <w:r w:rsidR="00146F33" w:rsidRPr="00F83BF5">
        <w:rPr>
          <w:rFonts w:cstheme="minorHAnsi"/>
          <w:sz w:val="22"/>
          <w:szCs w:val="22"/>
        </w:rPr>
        <w:t xml:space="preserve"> law sets a minimum age of marriage of </w:t>
      </w:r>
      <w:r w:rsidR="00C72C52" w:rsidRPr="00F83BF5">
        <w:rPr>
          <w:rFonts w:cstheme="minorHAnsi"/>
          <w:sz w:val="22"/>
          <w:szCs w:val="22"/>
        </w:rPr>
        <w:t>16</w:t>
      </w:r>
      <w:r w:rsidR="00146F33" w:rsidRPr="00F83BF5">
        <w:rPr>
          <w:rFonts w:cstheme="minorHAnsi"/>
          <w:sz w:val="22"/>
          <w:szCs w:val="22"/>
        </w:rPr>
        <w:t xml:space="preserve"> for both girls and boys</w:t>
      </w:r>
      <w:r w:rsidR="00C72C52" w:rsidRPr="00F83BF5">
        <w:rPr>
          <w:rFonts w:cstheme="minorHAnsi"/>
          <w:sz w:val="22"/>
          <w:szCs w:val="22"/>
        </w:rPr>
        <w:t xml:space="preserve">, although they have to obtain parental permission to marry until they turn 18. </w:t>
      </w:r>
    </w:p>
    <w:p w14:paraId="788788DC" w14:textId="77777777" w:rsidR="00104B44" w:rsidRPr="00F83BF5" w:rsidRDefault="00104B44" w:rsidP="0068140D">
      <w:pPr>
        <w:spacing w:before="0" w:after="0"/>
        <w:rPr>
          <w:rFonts w:cstheme="minorHAnsi"/>
          <w:sz w:val="22"/>
          <w:szCs w:val="22"/>
        </w:rPr>
      </w:pPr>
    </w:p>
    <w:p w14:paraId="371601AB" w14:textId="77777777" w:rsidR="00C72C52" w:rsidRPr="00F83BF5" w:rsidRDefault="00C72C52" w:rsidP="0068140D">
      <w:pPr>
        <w:spacing w:before="0" w:after="0"/>
        <w:ind w:left="720"/>
        <w:rPr>
          <w:rFonts w:cstheme="minorHAnsi"/>
          <w:i/>
          <w:iCs/>
          <w:sz w:val="22"/>
          <w:szCs w:val="22"/>
          <w:u w:val="single"/>
          <w:lang w:val="es-ES"/>
        </w:rPr>
      </w:pPr>
      <w:r w:rsidRPr="00F83BF5">
        <w:rPr>
          <w:rFonts w:cstheme="minorHAnsi"/>
          <w:i/>
          <w:iCs/>
          <w:sz w:val="22"/>
          <w:szCs w:val="22"/>
          <w:u w:val="single"/>
          <w:lang w:val="es-ES"/>
        </w:rPr>
        <w:t>Código Civil, amended to 2022</w:t>
      </w:r>
    </w:p>
    <w:p w14:paraId="624ACF04" w14:textId="77777777" w:rsidR="00C72C52" w:rsidRPr="00F83BF5" w:rsidRDefault="00C72C52" w:rsidP="0068140D">
      <w:pPr>
        <w:spacing w:before="0" w:after="0"/>
        <w:ind w:left="720"/>
        <w:rPr>
          <w:rFonts w:cstheme="minorHAnsi"/>
          <w:i/>
          <w:iCs/>
          <w:sz w:val="22"/>
          <w:szCs w:val="22"/>
          <w:lang w:val="es-ES"/>
        </w:rPr>
      </w:pPr>
    </w:p>
    <w:p w14:paraId="6AF4BABF" w14:textId="77777777" w:rsidR="00C72C52" w:rsidRPr="00F83BF5" w:rsidRDefault="00C72C52" w:rsidP="0068140D">
      <w:pPr>
        <w:spacing w:before="0" w:after="0"/>
        <w:ind w:left="720"/>
        <w:rPr>
          <w:rFonts w:cstheme="minorHAnsi"/>
          <w:i/>
          <w:iCs/>
          <w:sz w:val="22"/>
          <w:szCs w:val="22"/>
          <w:lang w:val="es-ES"/>
        </w:rPr>
      </w:pPr>
      <w:r w:rsidRPr="00F83BF5">
        <w:rPr>
          <w:rFonts w:cstheme="minorHAnsi"/>
          <w:i/>
          <w:iCs/>
          <w:sz w:val="22"/>
          <w:szCs w:val="22"/>
          <w:lang w:val="es-ES"/>
        </w:rPr>
        <w:t>Artículo 91</w:t>
      </w:r>
    </w:p>
    <w:p w14:paraId="49AD199D" w14:textId="77777777" w:rsidR="00C72C52" w:rsidRPr="00F83BF5" w:rsidRDefault="00C72C52" w:rsidP="0068140D">
      <w:pPr>
        <w:spacing w:before="0" w:after="0"/>
        <w:ind w:left="720"/>
        <w:rPr>
          <w:rFonts w:cstheme="minorHAnsi"/>
          <w:i/>
          <w:iCs/>
          <w:sz w:val="22"/>
          <w:szCs w:val="22"/>
          <w:lang w:val="es-ES"/>
        </w:rPr>
      </w:pPr>
      <w:r w:rsidRPr="00F83BF5">
        <w:rPr>
          <w:rFonts w:cstheme="minorHAnsi"/>
          <w:i/>
          <w:iCs/>
          <w:sz w:val="22"/>
          <w:szCs w:val="22"/>
          <w:lang w:val="es-ES"/>
        </w:rPr>
        <w:t>Son impedimentos dirimentes para el matrimonio:</w:t>
      </w:r>
    </w:p>
    <w:p w14:paraId="10BC68FD" w14:textId="77777777" w:rsidR="00C72C52" w:rsidRPr="00F83BF5" w:rsidRDefault="00C72C52" w:rsidP="0068140D">
      <w:pPr>
        <w:spacing w:before="0" w:after="0"/>
        <w:ind w:left="720"/>
        <w:rPr>
          <w:rFonts w:cstheme="minorHAnsi"/>
          <w:i/>
          <w:iCs/>
          <w:sz w:val="22"/>
          <w:szCs w:val="22"/>
          <w:lang w:val="es-ES"/>
        </w:rPr>
      </w:pPr>
      <w:r w:rsidRPr="00F83BF5">
        <w:rPr>
          <w:rFonts w:cstheme="minorHAnsi"/>
          <w:i/>
          <w:iCs/>
          <w:sz w:val="22"/>
          <w:szCs w:val="22"/>
          <w:lang w:val="es-ES"/>
        </w:rPr>
        <w:t>1°.- Ser cualquiera de los contrayentes menor de dieciséis años de  edad.</w:t>
      </w:r>
    </w:p>
    <w:p w14:paraId="27147A4B" w14:textId="77777777" w:rsidR="00C72C52" w:rsidRPr="00F83BF5" w:rsidRDefault="00C72C52" w:rsidP="0068140D">
      <w:pPr>
        <w:spacing w:before="0" w:after="0"/>
        <w:ind w:left="720"/>
        <w:rPr>
          <w:rFonts w:cstheme="minorHAnsi"/>
          <w:i/>
          <w:iCs/>
          <w:sz w:val="22"/>
          <w:szCs w:val="22"/>
          <w:lang w:val="es-ES"/>
        </w:rPr>
      </w:pPr>
      <w:r w:rsidRPr="00F83BF5">
        <w:rPr>
          <w:rFonts w:cstheme="minorHAnsi"/>
          <w:i/>
          <w:iCs/>
          <w:sz w:val="22"/>
          <w:szCs w:val="22"/>
          <w:lang w:val="es-ES"/>
        </w:rPr>
        <w:t>(…)</w:t>
      </w:r>
    </w:p>
    <w:p w14:paraId="57A4548E" w14:textId="77777777" w:rsidR="00C72C52" w:rsidRPr="00F83BF5" w:rsidRDefault="00C72C52" w:rsidP="0068140D">
      <w:pPr>
        <w:spacing w:before="0" w:after="0"/>
        <w:ind w:left="720"/>
        <w:rPr>
          <w:rFonts w:cstheme="minorHAnsi"/>
          <w:i/>
          <w:iCs/>
          <w:sz w:val="22"/>
          <w:szCs w:val="22"/>
          <w:lang w:val="es-ES"/>
        </w:rPr>
      </w:pPr>
    </w:p>
    <w:p w14:paraId="564CA619" w14:textId="77777777" w:rsidR="00C72C52" w:rsidRPr="00F83BF5" w:rsidRDefault="00C72C52" w:rsidP="0068140D">
      <w:pPr>
        <w:spacing w:before="0" w:after="0"/>
        <w:ind w:left="720"/>
        <w:rPr>
          <w:rFonts w:cstheme="minorHAnsi"/>
          <w:i/>
          <w:iCs/>
          <w:sz w:val="22"/>
          <w:szCs w:val="22"/>
          <w:lang w:val="es-ES"/>
        </w:rPr>
      </w:pPr>
      <w:r w:rsidRPr="00F83BF5">
        <w:rPr>
          <w:rFonts w:cstheme="minorHAnsi"/>
          <w:i/>
          <w:iCs/>
          <w:sz w:val="22"/>
          <w:szCs w:val="22"/>
          <w:lang w:val="es-ES"/>
        </w:rPr>
        <w:lastRenderedPageBreak/>
        <w:t>Artículo 106</w:t>
      </w:r>
    </w:p>
    <w:p w14:paraId="558CF71B" w14:textId="77777777" w:rsidR="00C72C52" w:rsidRPr="00F83BF5" w:rsidRDefault="00C72C52" w:rsidP="0068140D">
      <w:pPr>
        <w:spacing w:before="0" w:after="0"/>
        <w:ind w:left="720"/>
        <w:rPr>
          <w:rFonts w:cstheme="minorHAnsi"/>
          <w:i/>
          <w:iCs/>
          <w:sz w:val="22"/>
          <w:szCs w:val="22"/>
          <w:lang w:val="es-ES"/>
        </w:rPr>
      </w:pPr>
      <w:r w:rsidRPr="00F83BF5">
        <w:rPr>
          <w:rFonts w:cstheme="minorHAnsi"/>
          <w:i/>
          <w:iCs/>
          <w:sz w:val="22"/>
          <w:szCs w:val="22"/>
          <w:lang w:val="es-ES"/>
        </w:rPr>
        <w:t xml:space="preserve">   Los hijos legítimos que no hayan cumplido dieciocho años de edad necesitan para casarse el consentimiento expreso de sus padres y a falta de ambos el del ascendiente o ascendientes en grado más próximo.</w:t>
      </w:r>
    </w:p>
    <w:p w14:paraId="1BF0A179" w14:textId="77777777" w:rsidR="00C72C52" w:rsidRPr="00F83BF5" w:rsidRDefault="00C72C52" w:rsidP="0068140D">
      <w:pPr>
        <w:spacing w:before="0" w:after="0"/>
        <w:ind w:left="720"/>
        <w:rPr>
          <w:rFonts w:cstheme="minorHAnsi"/>
          <w:i/>
          <w:iCs/>
          <w:sz w:val="22"/>
          <w:szCs w:val="22"/>
          <w:lang w:val="es-ES"/>
        </w:rPr>
      </w:pPr>
      <w:r w:rsidRPr="00F83BF5">
        <w:rPr>
          <w:rFonts w:cstheme="minorHAnsi"/>
          <w:i/>
          <w:iCs/>
          <w:sz w:val="22"/>
          <w:szCs w:val="22"/>
          <w:lang w:val="es-ES"/>
        </w:rPr>
        <w:t>(…)</w:t>
      </w:r>
    </w:p>
    <w:p w14:paraId="796F708D" w14:textId="77777777" w:rsidR="00C72C52" w:rsidRPr="00F83BF5" w:rsidRDefault="00C72C52" w:rsidP="0068140D">
      <w:pPr>
        <w:spacing w:before="0" w:after="0"/>
        <w:ind w:left="720"/>
        <w:rPr>
          <w:rFonts w:cstheme="minorHAnsi"/>
          <w:i/>
          <w:iCs/>
          <w:sz w:val="22"/>
          <w:szCs w:val="22"/>
          <w:lang w:val="es-ES"/>
        </w:rPr>
      </w:pPr>
    </w:p>
    <w:p w14:paraId="433DCA02" w14:textId="77777777" w:rsidR="00C72C52" w:rsidRPr="00F83BF5" w:rsidRDefault="00C72C52" w:rsidP="0068140D">
      <w:pPr>
        <w:spacing w:before="0" w:after="0"/>
        <w:ind w:left="720"/>
        <w:rPr>
          <w:rFonts w:cstheme="minorHAnsi"/>
          <w:i/>
          <w:iCs/>
          <w:sz w:val="22"/>
          <w:szCs w:val="22"/>
          <w:lang w:val="es-ES"/>
        </w:rPr>
      </w:pPr>
      <w:r w:rsidRPr="00F83BF5">
        <w:rPr>
          <w:rFonts w:cstheme="minorHAnsi"/>
          <w:i/>
          <w:iCs/>
          <w:sz w:val="22"/>
          <w:szCs w:val="22"/>
          <w:lang w:val="es-ES"/>
        </w:rPr>
        <w:t>Artículo 109</w:t>
      </w:r>
    </w:p>
    <w:p w14:paraId="347B8113" w14:textId="77777777" w:rsidR="00C72C52" w:rsidRPr="00F83BF5" w:rsidRDefault="00C72C52" w:rsidP="0068140D">
      <w:pPr>
        <w:spacing w:before="0" w:after="0"/>
        <w:ind w:left="720"/>
        <w:rPr>
          <w:rFonts w:cstheme="minorHAnsi"/>
          <w:i/>
          <w:iCs/>
          <w:sz w:val="22"/>
          <w:szCs w:val="22"/>
          <w:lang w:val="es-ES"/>
        </w:rPr>
      </w:pPr>
      <w:r w:rsidRPr="00F83BF5">
        <w:rPr>
          <w:rFonts w:cstheme="minorHAnsi"/>
          <w:i/>
          <w:iCs/>
          <w:sz w:val="22"/>
          <w:szCs w:val="22"/>
          <w:lang w:val="es-ES"/>
        </w:rPr>
        <w:t>Los hijos naturales reconocidos que no hayan cumplido la edad de dieciocho años, según el artículo 106, están obligados a obtener el consentimiento del padre o madre que los haya reconocido con las formalidades legales; y de los dos si ambos los han reconocido y viven (…).</w:t>
      </w:r>
    </w:p>
    <w:p w14:paraId="3A9D67D2" w14:textId="77777777" w:rsidR="00146F33" w:rsidRPr="00F83BF5" w:rsidRDefault="00146F33" w:rsidP="0068140D">
      <w:pPr>
        <w:spacing w:before="0" w:after="0"/>
        <w:rPr>
          <w:rFonts w:cstheme="minorHAnsi"/>
          <w:i/>
          <w:iCs/>
          <w:sz w:val="22"/>
          <w:szCs w:val="22"/>
          <w:lang w:val="es-ES"/>
        </w:rPr>
      </w:pPr>
    </w:p>
    <w:p w14:paraId="4B77CDFA" w14:textId="39176676" w:rsidR="00606EAC" w:rsidRPr="00F83BF5" w:rsidRDefault="00065180" w:rsidP="0068140D">
      <w:pPr>
        <w:spacing w:before="0" w:after="0"/>
        <w:rPr>
          <w:rFonts w:cstheme="minorHAnsi"/>
          <w:bCs/>
          <w:sz w:val="22"/>
          <w:szCs w:val="22"/>
        </w:rPr>
      </w:pPr>
      <w:r w:rsidRPr="00F83BF5">
        <w:rPr>
          <w:rFonts w:cstheme="minorHAnsi"/>
          <w:b/>
          <w:sz w:val="22"/>
          <w:szCs w:val="22"/>
        </w:rPr>
        <w:t xml:space="preserve">In </w:t>
      </w:r>
      <w:r w:rsidR="00C72C52" w:rsidRPr="00F83BF5">
        <w:rPr>
          <w:rFonts w:cstheme="minorHAnsi"/>
          <w:b/>
          <w:sz w:val="22"/>
          <w:szCs w:val="22"/>
        </w:rPr>
        <w:t xml:space="preserve">2019, </w:t>
      </w:r>
      <w:r w:rsidRPr="00F83BF5">
        <w:rPr>
          <w:rFonts w:cstheme="minorHAnsi"/>
          <w:b/>
          <w:sz w:val="22"/>
          <w:szCs w:val="22"/>
        </w:rPr>
        <w:t xml:space="preserve">the last year for which there </w:t>
      </w:r>
      <w:r w:rsidR="00C72C52" w:rsidRPr="00F83BF5">
        <w:rPr>
          <w:rFonts w:cstheme="minorHAnsi"/>
          <w:b/>
          <w:sz w:val="22"/>
          <w:szCs w:val="22"/>
        </w:rPr>
        <w:t xml:space="preserve">is </w:t>
      </w:r>
      <w:r w:rsidRPr="00F83BF5">
        <w:rPr>
          <w:rFonts w:cstheme="minorHAnsi"/>
          <w:b/>
          <w:sz w:val="22"/>
          <w:szCs w:val="22"/>
        </w:rPr>
        <w:t xml:space="preserve">available data in </w:t>
      </w:r>
      <w:r w:rsidR="008C4288" w:rsidRPr="00F83BF5">
        <w:rPr>
          <w:rFonts w:cstheme="minorHAnsi"/>
          <w:b/>
          <w:sz w:val="22"/>
          <w:szCs w:val="22"/>
        </w:rPr>
        <w:t>Uruguay</w:t>
      </w:r>
      <w:r w:rsidRPr="00F83BF5">
        <w:rPr>
          <w:rFonts w:cstheme="minorHAnsi"/>
          <w:b/>
          <w:sz w:val="22"/>
          <w:szCs w:val="22"/>
        </w:rPr>
        <w:t xml:space="preserve">, </w:t>
      </w:r>
      <w:r w:rsidR="00C72C52" w:rsidRPr="00F83BF5">
        <w:rPr>
          <w:rFonts w:cstheme="minorHAnsi"/>
          <w:b/>
          <w:sz w:val="22"/>
          <w:szCs w:val="22"/>
        </w:rPr>
        <w:t>7% of girls age</w:t>
      </w:r>
      <w:r w:rsidR="000F2AE4" w:rsidRPr="00F83BF5">
        <w:rPr>
          <w:rFonts w:cstheme="minorHAnsi"/>
          <w:b/>
          <w:sz w:val="22"/>
          <w:szCs w:val="22"/>
        </w:rPr>
        <w:t>d</w:t>
      </w:r>
      <w:r w:rsidR="00C72C52" w:rsidRPr="00F83BF5">
        <w:rPr>
          <w:rFonts w:cstheme="minorHAnsi"/>
          <w:b/>
          <w:sz w:val="22"/>
          <w:szCs w:val="22"/>
        </w:rPr>
        <w:t xml:space="preserve"> 15-19 were married; in 2013, which is the last time this variable was collected, 25% of women </w:t>
      </w:r>
      <w:r w:rsidR="003C38FB" w:rsidRPr="00F83BF5">
        <w:rPr>
          <w:rFonts w:cstheme="minorHAnsi"/>
          <w:b/>
          <w:sz w:val="22"/>
          <w:szCs w:val="22"/>
        </w:rPr>
        <w:t xml:space="preserve">aged 20-24 at the time of the survey </w:t>
      </w:r>
      <w:r w:rsidR="00C72C52" w:rsidRPr="00F83BF5">
        <w:rPr>
          <w:rFonts w:cstheme="minorHAnsi"/>
          <w:b/>
          <w:sz w:val="22"/>
          <w:szCs w:val="22"/>
        </w:rPr>
        <w:t>had been married before age 18, and 1% before age 15,</w:t>
      </w:r>
      <w:r w:rsidR="00104B44" w:rsidRPr="00F83BF5">
        <w:rPr>
          <w:rStyle w:val="FootnoteReference"/>
          <w:rFonts w:cstheme="minorHAnsi"/>
          <w:b/>
          <w:sz w:val="22"/>
          <w:szCs w:val="22"/>
        </w:rPr>
        <w:footnoteReference w:id="3"/>
      </w:r>
      <w:r w:rsidR="00C72C52" w:rsidRPr="00F83BF5">
        <w:rPr>
          <w:rFonts w:cstheme="minorHAnsi"/>
          <w:b/>
          <w:sz w:val="22"/>
          <w:szCs w:val="22"/>
        </w:rPr>
        <w:t xml:space="preserve"> </w:t>
      </w:r>
      <w:r w:rsidR="00C72C52" w:rsidRPr="00F83BF5">
        <w:rPr>
          <w:rFonts w:cstheme="minorHAnsi"/>
          <w:bCs/>
          <w:sz w:val="22"/>
          <w:szCs w:val="22"/>
        </w:rPr>
        <w:t>so early marriage remains a matter of concern.</w:t>
      </w:r>
    </w:p>
    <w:sectPr w:rsidR="00606EAC" w:rsidRPr="00F83BF5" w:rsidSect="00104B44">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0DA8E" w14:textId="77777777" w:rsidR="003749C1" w:rsidRDefault="003749C1" w:rsidP="00263795">
      <w:pPr>
        <w:spacing w:after="0" w:line="240" w:lineRule="auto"/>
      </w:pPr>
      <w:r>
        <w:separator/>
      </w:r>
    </w:p>
  </w:endnote>
  <w:endnote w:type="continuationSeparator" w:id="0">
    <w:p w14:paraId="76231947" w14:textId="77777777" w:rsidR="003749C1" w:rsidRDefault="003749C1" w:rsidP="00263795">
      <w:pPr>
        <w:spacing w:after="0" w:line="240" w:lineRule="auto"/>
      </w:pPr>
      <w:r>
        <w:continuationSeparator/>
      </w:r>
    </w:p>
  </w:endnote>
  <w:endnote w:type="continuationNotice" w:id="1">
    <w:p w14:paraId="42EE4F33" w14:textId="77777777" w:rsidR="003749C1" w:rsidRDefault="003749C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282556"/>
      <w:docPartObj>
        <w:docPartGallery w:val="Page Numbers (Bottom of Page)"/>
        <w:docPartUnique/>
      </w:docPartObj>
    </w:sdtPr>
    <w:sdtEndPr>
      <w:rPr>
        <w:noProof/>
      </w:rPr>
    </w:sdtEndPr>
    <w:sdtContent>
      <w:p w14:paraId="39DF7AD7" w14:textId="191DE724" w:rsidR="00936894" w:rsidRDefault="009368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4A6885" w14:textId="77777777" w:rsidR="00936894" w:rsidRDefault="00936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C6609" w14:textId="77777777" w:rsidR="003749C1" w:rsidRDefault="003749C1" w:rsidP="00263795">
      <w:pPr>
        <w:spacing w:after="0" w:line="240" w:lineRule="auto"/>
      </w:pPr>
      <w:r>
        <w:separator/>
      </w:r>
    </w:p>
  </w:footnote>
  <w:footnote w:type="continuationSeparator" w:id="0">
    <w:p w14:paraId="62D33D5A" w14:textId="77777777" w:rsidR="003749C1" w:rsidRDefault="003749C1" w:rsidP="00263795">
      <w:pPr>
        <w:spacing w:after="0" w:line="240" w:lineRule="auto"/>
      </w:pPr>
      <w:r>
        <w:continuationSeparator/>
      </w:r>
    </w:p>
  </w:footnote>
  <w:footnote w:type="continuationNotice" w:id="1">
    <w:p w14:paraId="6BDBD69F" w14:textId="77777777" w:rsidR="003749C1" w:rsidRDefault="003749C1">
      <w:pPr>
        <w:spacing w:before="0" w:after="0" w:line="240" w:lineRule="auto"/>
      </w:pPr>
    </w:p>
  </w:footnote>
  <w:footnote w:id="2">
    <w:p w14:paraId="22B847CE" w14:textId="78FAFABF" w:rsidR="0029252A" w:rsidRDefault="0029252A" w:rsidP="0068140D">
      <w:pPr>
        <w:pStyle w:val="FootnoteText"/>
        <w:spacing w:before="0"/>
      </w:pPr>
      <w:r>
        <w:rPr>
          <w:rStyle w:val="FootnoteReference"/>
        </w:rPr>
        <w:footnoteRef/>
      </w:r>
      <w:r>
        <w:t xml:space="preserve"> </w:t>
      </w:r>
      <w:r w:rsidRPr="00425DE8">
        <w:t>UNICEF. UNICEF Data Warehouse – Child M</w:t>
      </w:r>
      <w:r>
        <w:t xml:space="preserve">arriage. Retrieved July 20, 2023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3">
    <w:p w14:paraId="12A76E83" w14:textId="192BFF95" w:rsidR="0029252A" w:rsidRPr="00104B44" w:rsidRDefault="0029252A" w:rsidP="0068140D">
      <w:pPr>
        <w:spacing w:before="0" w:after="0"/>
        <w:rPr>
          <w:i/>
          <w:sz w:val="22"/>
        </w:rPr>
      </w:pPr>
      <w:r>
        <w:rPr>
          <w:rStyle w:val="FootnoteReference"/>
        </w:rPr>
        <w:footnoteRef/>
      </w:r>
      <w:r>
        <w:t xml:space="preserve"> </w:t>
      </w:r>
      <w:r w:rsidRPr="00425DE8">
        <w:t>UNICEF Data Warehouse – Child M</w:t>
      </w:r>
      <w:r>
        <w:t xml:space="preserve">arriage. Retrieved July 20, 2023 from </w:t>
      </w:r>
      <w:hyperlink r:id="rId2"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809DA" w14:textId="7B561AC0" w:rsidR="0029252A" w:rsidRPr="004C60D9" w:rsidRDefault="0029252A" w:rsidP="0082050C">
    <w:pPr>
      <w:pStyle w:val="Header"/>
      <w:jc w:val="right"/>
      <w:rPr>
        <w:color w:val="002060"/>
      </w:rPr>
    </w:pPr>
    <w:r w:rsidRPr="004C60D9">
      <w:rPr>
        <w:noProof/>
        <w:color w:val="002060"/>
        <w:highlight w:val="yellow"/>
      </w:rPr>
      <w:drawing>
        <wp:anchor distT="0" distB="0" distL="114300" distR="114300" simplePos="0" relativeHeight="251658240" behindDoc="1" locked="0" layoutInCell="1" allowOverlap="1" wp14:anchorId="08C92058" wp14:editId="26EA88C4">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951993259" name="Picture 95199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9A22FC">
      <w:rPr>
        <w:color w:val="002060"/>
      </w:rPr>
      <w:t>August 3, 2023</w:t>
    </w:r>
  </w:p>
  <w:p w14:paraId="42DEC0D1" w14:textId="77777777" w:rsidR="0029252A" w:rsidRDefault="0029252A"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F2466" w14:textId="5A8876D2" w:rsidR="0029252A" w:rsidRDefault="009A22FC" w:rsidP="00121405">
    <w:pPr>
      <w:pStyle w:val="Header"/>
      <w:jc w:val="right"/>
    </w:pPr>
    <w:r>
      <w:t>August 3, 2023</w:t>
    </w:r>
    <w:r w:rsidR="0029252A">
      <w:rPr>
        <w:noProof/>
      </w:rPr>
      <w:drawing>
        <wp:anchor distT="0" distB="0" distL="114300" distR="114300" simplePos="0" relativeHeight="251660288" behindDoc="1" locked="0" layoutInCell="1" allowOverlap="1" wp14:anchorId="0E8D94E8" wp14:editId="6896499E">
          <wp:simplePos x="0" y="0"/>
          <wp:positionH relativeFrom="column">
            <wp:posOffset>-790575</wp:posOffset>
          </wp:positionH>
          <wp:positionV relativeFrom="paragraph">
            <wp:posOffset>-247650</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1234660442" name="Picture 1234660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90B5B"/>
    <w:multiLevelType w:val="hybridMultilevel"/>
    <w:tmpl w:val="9CE8F4A6"/>
    <w:lvl w:ilvl="0" w:tplc="286C3BD4">
      <w:start w:val="5"/>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BB7059"/>
    <w:multiLevelType w:val="hybridMultilevel"/>
    <w:tmpl w:val="899ED308"/>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00C4E66"/>
    <w:multiLevelType w:val="hybridMultilevel"/>
    <w:tmpl w:val="FC46C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0316685">
    <w:abstractNumId w:val="5"/>
  </w:num>
  <w:num w:numId="2" w16cid:durableId="1078937913">
    <w:abstractNumId w:val="3"/>
  </w:num>
  <w:num w:numId="3" w16cid:durableId="1982611664">
    <w:abstractNumId w:val="4"/>
  </w:num>
  <w:num w:numId="4" w16cid:durableId="1125735081">
    <w:abstractNumId w:val="6"/>
  </w:num>
  <w:num w:numId="5" w16cid:durableId="1752968660">
    <w:abstractNumId w:val="2"/>
  </w:num>
  <w:num w:numId="6" w16cid:durableId="6285125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1839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059615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02AC"/>
    <w:rsid w:val="00002431"/>
    <w:rsid w:val="00003F3F"/>
    <w:rsid w:val="00004C6B"/>
    <w:rsid w:val="00005342"/>
    <w:rsid w:val="00010F66"/>
    <w:rsid w:val="000115C9"/>
    <w:rsid w:val="00015AF4"/>
    <w:rsid w:val="00021FBA"/>
    <w:rsid w:val="000257A1"/>
    <w:rsid w:val="00027A33"/>
    <w:rsid w:val="00033457"/>
    <w:rsid w:val="000365E8"/>
    <w:rsid w:val="00040181"/>
    <w:rsid w:val="0004640A"/>
    <w:rsid w:val="00047F6B"/>
    <w:rsid w:val="00052B04"/>
    <w:rsid w:val="00054A9A"/>
    <w:rsid w:val="0005538C"/>
    <w:rsid w:val="00065180"/>
    <w:rsid w:val="0006644E"/>
    <w:rsid w:val="000672DE"/>
    <w:rsid w:val="000676FE"/>
    <w:rsid w:val="00073087"/>
    <w:rsid w:val="000753D3"/>
    <w:rsid w:val="00075804"/>
    <w:rsid w:val="00076542"/>
    <w:rsid w:val="00076E69"/>
    <w:rsid w:val="00080A0C"/>
    <w:rsid w:val="00081CB9"/>
    <w:rsid w:val="0008349B"/>
    <w:rsid w:val="000835E9"/>
    <w:rsid w:val="00083B0E"/>
    <w:rsid w:val="00087AC9"/>
    <w:rsid w:val="0009627B"/>
    <w:rsid w:val="000A17BA"/>
    <w:rsid w:val="000A21B5"/>
    <w:rsid w:val="000A46FF"/>
    <w:rsid w:val="000B2CBC"/>
    <w:rsid w:val="000B5F58"/>
    <w:rsid w:val="000C38B1"/>
    <w:rsid w:val="000C5E28"/>
    <w:rsid w:val="000D0E9B"/>
    <w:rsid w:val="000D38C7"/>
    <w:rsid w:val="000D58F3"/>
    <w:rsid w:val="000E0BE3"/>
    <w:rsid w:val="000E5FB7"/>
    <w:rsid w:val="000F015F"/>
    <w:rsid w:val="000F1FC4"/>
    <w:rsid w:val="000F2AE4"/>
    <w:rsid w:val="000F2B3F"/>
    <w:rsid w:val="000F4CDB"/>
    <w:rsid w:val="000F5C02"/>
    <w:rsid w:val="000F7D43"/>
    <w:rsid w:val="0010092B"/>
    <w:rsid w:val="0010334A"/>
    <w:rsid w:val="00104146"/>
    <w:rsid w:val="00104A85"/>
    <w:rsid w:val="00104B44"/>
    <w:rsid w:val="00110604"/>
    <w:rsid w:val="00112457"/>
    <w:rsid w:val="00112EC9"/>
    <w:rsid w:val="00113913"/>
    <w:rsid w:val="00121405"/>
    <w:rsid w:val="00121A28"/>
    <w:rsid w:val="00125468"/>
    <w:rsid w:val="00126607"/>
    <w:rsid w:val="00127EE1"/>
    <w:rsid w:val="0013220C"/>
    <w:rsid w:val="00135597"/>
    <w:rsid w:val="00137D84"/>
    <w:rsid w:val="00140CAB"/>
    <w:rsid w:val="00141308"/>
    <w:rsid w:val="00142CD4"/>
    <w:rsid w:val="001468B7"/>
    <w:rsid w:val="00146C2C"/>
    <w:rsid w:val="00146F33"/>
    <w:rsid w:val="001501FB"/>
    <w:rsid w:val="001512ED"/>
    <w:rsid w:val="00156A00"/>
    <w:rsid w:val="00162979"/>
    <w:rsid w:val="00165AB7"/>
    <w:rsid w:val="00167021"/>
    <w:rsid w:val="00170358"/>
    <w:rsid w:val="00172C59"/>
    <w:rsid w:val="00173FE4"/>
    <w:rsid w:val="00175C10"/>
    <w:rsid w:val="00182E96"/>
    <w:rsid w:val="00183408"/>
    <w:rsid w:val="00185855"/>
    <w:rsid w:val="00186A0B"/>
    <w:rsid w:val="001A0BE9"/>
    <w:rsid w:val="001A2E34"/>
    <w:rsid w:val="001B1BED"/>
    <w:rsid w:val="001B4558"/>
    <w:rsid w:val="001B6472"/>
    <w:rsid w:val="001C47BA"/>
    <w:rsid w:val="001C4F65"/>
    <w:rsid w:val="001C56ED"/>
    <w:rsid w:val="001C6765"/>
    <w:rsid w:val="001D1C9A"/>
    <w:rsid w:val="001D42D7"/>
    <w:rsid w:val="001D6139"/>
    <w:rsid w:val="001E07FC"/>
    <w:rsid w:val="001E0AB3"/>
    <w:rsid w:val="001E205C"/>
    <w:rsid w:val="001E268A"/>
    <w:rsid w:val="001E5512"/>
    <w:rsid w:val="001F0EE8"/>
    <w:rsid w:val="001F129D"/>
    <w:rsid w:val="001F1A7A"/>
    <w:rsid w:val="001F246F"/>
    <w:rsid w:val="001F37DD"/>
    <w:rsid w:val="001F6FEE"/>
    <w:rsid w:val="00203F7A"/>
    <w:rsid w:val="00206F03"/>
    <w:rsid w:val="00215540"/>
    <w:rsid w:val="00216A01"/>
    <w:rsid w:val="00216F3A"/>
    <w:rsid w:val="00217985"/>
    <w:rsid w:val="00224C9F"/>
    <w:rsid w:val="00225A6E"/>
    <w:rsid w:val="00227387"/>
    <w:rsid w:val="00230C54"/>
    <w:rsid w:val="00231DD4"/>
    <w:rsid w:val="00231FF8"/>
    <w:rsid w:val="0023280B"/>
    <w:rsid w:val="00233C05"/>
    <w:rsid w:val="00235B98"/>
    <w:rsid w:val="002363A5"/>
    <w:rsid w:val="00237936"/>
    <w:rsid w:val="002447D6"/>
    <w:rsid w:val="00244A38"/>
    <w:rsid w:val="0024557C"/>
    <w:rsid w:val="0024558B"/>
    <w:rsid w:val="00246DE7"/>
    <w:rsid w:val="00250846"/>
    <w:rsid w:val="00251BF0"/>
    <w:rsid w:val="00251F50"/>
    <w:rsid w:val="002529A1"/>
    <w:rsid w:val="00262139"/>
    <w:rsid w:val="0026260D"/>
    <w:rsid w:val="00262B3E"/>
    <w:rsid w:val="00263795"/>
    <w:rsid w:val="00267478"/>
    <w:rsid w:val="00267D06"/>
    <w:rsid w:val="00270D67"/>
    <w:rsid w:val="00277988"/>
    <w:rsid w:val="00280964"/>
    <w:rsid w:val="0028199E"/>
    <w:rsid w:val="002822B0"/>
    <w:rsid w:val="0028336A"/>
    <w:rsid w:val="002842F2"/>
    <w:rsid w:val="00285913"/>
    <w:rsid w:val="00286209"/>
    <w:rsid w:val="0028730B"/>
    <w:rsid w:val="0029252A"/>
    <w:rsid w:val="00293040"/>
    <w:rsid w:val="00293C07"/>
    <w:rsid w:val="00295714"/>
    <w:rsid w:val="002A27CB"/>
    <w:rsid w:val="002A409D"/>
    <w:rsid w:val="002A4E3E"/>
    <w:rsid w:val="002B3260"/>
    <w:rsid w:val="002C6B3E"/>
    <w:rsid w:val="002C79FD"/>
    <w:rsid w:val="002C7A80"/>
    <w:rsid w:val="002D3CE2"/>
    <w:rsid w:val="002E3152"/>
    <w:rsid w:val="002E3BC4"/>
    <w:rsid w:val="002F1D49"/>
    <w:rsid w:val="002F2002"/>
    <w:rsid w:val="002F6E5A"/>
    <w:rsid w:val="00303EE1"/>
    <w:rsid w:val="003130C5"/>
    <w:rsid w:val="00313689"/>
    <w:rsid w:val="003205E2"/>
    <w:rsid w:val="0032490B"/>
    <w:rsid w:val="00324BC1"/>
    <w:rsid w:val="0032592A"/>
    <w:rsid w:val="00325AE2"/>
    <w:rsid w:val="00326B87"/>
    <w:rsid w:val="003270AB"/>
    <w:rsid w:val="003271F0"/>
    <w:rsid w:val="00331DB8"/>
    <w:rsid w:val="00344630"/>
    <w:rsid w:val="003450C6"/>
    <w:rsid w:val="00346925"/>
    <w:rsid w:val="0034764A"/>
    <w:rsid w:val="0035238B"/>
    <w:rsid w:val="00352BFF"/>
    <w:rsid w:val="00360485"/>
    <w:rsid w:val="00363CED"/>
    <w:rsid w:val="003660C0"/>
    <w:rsid w:val="003723BD"/>
    <w:rsid w:val="003749C1"/>
    <w:rsid w:val="00377C2A"/>
    <w:rsid w:val="0038090A"/>
    <w:rsid w:val="00383F3B"/>
    <w:rsid w:val="00385C06"/>
    <w:rsid w:val="00386703"/>
    <w:rsid w:val="00390048"/>
    <w:rsid w:val="00391573"/>
    <w:rsid w:val="00392C2D"/>
    <w:rsid w:val="00395D4F"/>
    <w:rsid w:val="003A10F5"/>
    <w:rsid w:val="003A2677"/>
    <w:rsid w:val="003A4107"/>
    <w:rsid w:val="003A495A"/>
    <w:rsid w:val="003B6DD4"/>
    <w:rsid w:val="003C0D0F"/>
    <w:rsid w:val="003C38FB"/>
    <w:rsid w:val="003C6F66"/>
    <w:rsid w:val="003D0C2E"/>
    <w:rsid w:val="003D65B9"/>
    <w:rsid w:val="003D748E"/>
    <w:rsid w:val="003D79EE"/>
    <w:rsid w:val="003E08C7"/>
    <w:rsid w:val="003E0E91"/>
    <w:rsid w:val="003E5444"/>
    <w:rsid w:val="003F0ACD"/>
    <w:rsid w:val="003F1428"/>
    <w:rsid w:val="003F51E3"/>
    <w:rsid w:val="003F7B4B"/>
    <w:rsid w:val="004033AC"/>
    <w:rsid w:val="00403572"/>
    <w:rsid w:val="00407785"/>
    <w:rsid w:val="004126B4"/>
    <w:rsid w:val="00416024"/>
    <w:rsid w:val="004161D3"/>
    <w:rsid w:val="00416DA2"/>
    <w:rsid w:val="00416F1B"/>
    <w:rsid w:val="0041722A"/>
    <w:rsid w:val="00423808"/>
    <w:rsid w:val="00423FF4"/>
    <w:rsid w:val="00425DE8"/>
    <w:rsid w:val="004264A5"/>
    <w:rsid w:val="00426C4A"/>
    <w:rsid w:val="00431FB0"/>
    <w:rsid w:val="0043347C"/>
    <w:rsid w:val="00435667"/>
    <w:rsid w:val="00435D33"/>
    <w:rsid w:val="00437B1F"/>
    <w:rsid w:val="00446391"/>
    <w:rsid w:val="004466BF"/>
    <w:rsid w:val="004470DF"/>
    <w:rsid w:val="00447DDB"/>
    <w:rsid w:val="00452B6A"/>
    <w:rsid w:val="00453198"/>
    <w:rsid w:val="0045756F"/>
    <w:rsid w:val="00457740"/>
    <w:rsid w:val="004621CD"/>
    <w:rsid w:val="00465987"/>
    <w:rsid w:val="00466174"/>
    <w:rsid w:val="0046742E"/>
    <w:rsid w:val="00470C88"/>
    <w:rsid w:val="00470F7F"/>
    <w:rsid w:val="00473A77"/>
    <w:rsid w:val="00473BDF"/>
    <w:rsid w:val="00484603"/>
    <w:rsid w:val="0048479D"/>
    <w:rsid w:val="00486FC1"/>
    <w:rsid w:val="00487C6E"/>
    <w:rsid w:val="00491122"/>
    <w:rsid w:val="00492DFA"/>
    <w:rsid w:val="00493F82"/>
    <w:rsid w:val="004946C9"/>
    <w:rsid w:val="004A040C"/>
    <w:rsid w:val="004A1C51"/>
    <w:rsid w:val="004A2C19"/>
    <w:rsid w:val="004A30F4"/>
    <w:rsid w:val="004A4181"/>
    <w:rsid w:val="004B412B"/>
    <w:rsid w:val="004B4D32"/>
    <w:rsid w:val="004B5485"/>
    <w:rsid w:val="004B6971"/>
    <w:rsid w:val="004B6F48"/>
    <w:rsid w:val="004B796E"/>
    <w:rsid w:val="004B7D6E"/>
    <w:rsid w:val="004C1155"/>
    <w:rsid w:val="004C26E6"/>
    <w:rsid w:val="004C60D9"/>
    <w:rsid w:val="004D0347"/>
    <w:rsid w:val="004D1D1F"/>
    <w:rsid w:val="004D47C0"/>
    <w:rsid w:val="004D567D"/>
    <w:rsid w:val="004E16A9"/>
    <w:rsid w:val="004E65BF"/>
    <w:rsid w:val="004E7D61"/>
    <w:rsid w:val="004F12D2"/>
    <w:rsid w:val="004F12FC"/>
    <w:rsid w:val="004F5055"/>
    <w:rsid w:val="004F5D21"/>
    <w:rsid w:val="004F6012"/>
    <w:rsid w:val="004F6CB6"/>
    <w:rsid w:val="0050196F"/>
    <w:rsid w:val="00502CB9"/>
    <w:rsid w:val="005110AF"/>
    <w:rsid w:val="00514114"/>
    <w:rsid w:val="00515F63"/>
    <w:rsid w:val="00517C84"/>
    <w:rsid w:val="00520938"/>
    <w:rsid w:val="00520F0D"/>
    <w:rsid w:val="005259AA"/>
    <w:rsid w:val="00525DC6"/>
    <w:rsid w:val="0053116B"/>
    <w:rsid w:val="00531558"/>
    <w:rsid w:val="00531DF7"/>
    <w:rsid w:val="005335E4"/>
    <w:rsid w:val="00533BCF"/>
    <w:rsid w:val="00533ED9"/>
    <w:rsid w:val="005359EF"/>
    <w:rsid w:val="00536FA5"/>
    <w:rsid w:val="0054019F"/>
    <w:rsid w:val="00540E80"/>
    <w:rsid w:val="005430B4"/>
    <w:rsid w:val="00543280"/>
    <w:rsid w:val="00544AB8"/>
    <w:rsid w:val="0054599A"/>
    <w:rsid w:val="005506E0"/>
    <w:rsid w:val="00551962"/>
    <w:rsid w:val="00562FEE"/>
    <w:rsid w:val="0056673C"/>
    <w:rsid w:val="00571F4B"/>
    <w:rsid w:val="00572361"/>
    <w:rsid w:val="00572A08"/>
    <w:rsid w:val="00573459"/>
    <w:rsid w:val="00585DF5"/>
    <w:rsid w:val="00586201"/>
    <w:rsid w:val="00587FE3"/>
    <w:rsid w:val="00592497"/>
    <w:rsid w:val="005940D1"/>
    <w:rsid w:val="00595397"/>
    <w:rsid w:val="00596672"/>
    <w:rsid w:val="00596A25"/>
    <w:rsid w:val="005A1053"/>
    <w:rsid w:val="005A1810"/>
    <w:rsid w:val="005A354D"/>
    <w:rsid w:val="005A39F9"/>
    <w:rsid w:val="005A5073"/>
    <w:rsid w:val="005A54B4"/>
    <w:rsid w:val="005A770F"/>
    <w:rsid w:val="005B3341"/>
    <w:rsid w:val="005B3682"/>
    <w:rsid w:val="005B7FB6"/>
    <w:rsid w:val="005D00FA"/>
    <w:rsid w:val="005D2DDE"/>
    <w:rsid w:val="005E1C2A"/>
    <w:rsid w:val="005E2D74"/>
    <w:rsid w:val="005E3766"/>
    <w:rsid w:val="005E70E2"/>
    <w:rsid w:val="005F228A"/>
    <w:rsid w:val="005F33AD"/>
    <w:rsid w:val="005F3660"/>
    <w:rsid w:val="005F36E2"/>
    <w:rsid w:val="005F50CA"/>
    <w:rsid w:val="00600C48"/>
    <w:rsid w:val="00600F19"/>
    <w:rsid w:val="00600F2A"/>
    <w:rsid w:val="0060193D"/>
    <w:rsid w:val="006063C8"/>
    <w:rsid w:val="0060641E"/>
    <w:rsid w:val="00606EAC"/>
    <w:rsid w:val="00610BDB"/>
    <w:rsid w:val="006140D1"/>
    <w:rsid w:val="006200B3"/>
    <w:rsid w:val="00624D38"/>
    <w:rsid w:val="00625F18"/>
    <w:rsid w:val="00636146"/>
    <w:rsid w:val="00642888"/>
    <w:rsid w:val="00644722"/>
    <w:rsid w:val="00645D74"/>
    <w:rsid w:val="00651D4C"/>
    <w:rsid w:val="006533BE"/>
    <w:rsid w:val="00655768"/>
    <w:rsid w:val="00656B5B"/>
    <w:rsid w:val="00656C58"/>
    <w:rsid w:val="0065723F"/>
    <w:rsid w:val="00662B05"/>
    <w:rsid w:val="0066474D"/>
    <w:rsid w:val="006652D1"/>
    <w:rsid w:val="006657E9"/>
    <w:rsid w:val="00666331"/>
    <w:rsid w:val="00680944"/>
    <w:rsid w:val="0068140D"/>
    <w:rsid w:val="006818DE"/>
    <w:rsid w:val="0068670B"/>
    <w:rsid w:val="006905DF"/>
    <w:rsid w:val="006A4D85"/>
    <w:rsid w:val="006A5ACC"/>
    <w:rsid w:val="006A605B"/>
    <w:rsid w:val="006A7434"/>
    <w:rsid w:val="006A7993"/>
    <w:rsid w:val="006B0A03"/>
    <w:rsid w:val="006B0F03"/>
    <w:rsid w:val="006B1AEA"/>
    <w:rsid w:val="006B3877"/>
    <w:rsid w:val="006B44D9"/>
    <w:rsid w:val="006C2326"/>
    <w:rsid w:val="006C2600"/>
    <w:rsid w:val="006C2730"/>
    <w:rsid w:val="006C75D7"/>
    <w:rsid w:val="006D4E5A"/>
    <w:rsid w:val="006D6FEB"/>
    <w:rsid w:val="006E2B6E"/>
    <w:rsid w:val="006E4F2D"/>
    <w:rsid w:val="00701958"/>
    <w:rsid w:val="00703950"/>
    <w:rsid w:val="00705013"/>
    <w:rsid w:val="00710A71"/>
    <w:rsid w:val="007118BA"/>
    <w:rsid w:val="0071197E"/>
    <w:rsid w:val="0071584C"/>
    <w:rsid w:val="007237E3"/>
    <w:rsid w:val="00723CF9"/>
    <w:rsid w:val="00724A59"/>
    <w:rsid w:val="00725F4E"/>
    <w:rsid w:val="007335F6"/>
    <w:rsid w:val="0073432D"/>
    <w:rsid w:val="00734FE4"/>
    <w:rsid w:val="00735DD6"/>
    <w:rsid w:val="00736856"/>
    <w:rsid w:val="007418A9"/>
    <w:rsid w:val="00744566"/>
    <w:rsid w:val="00745FB9"/>
    <w:rsid w:val="007505FD"/>
    <w:rsid w:val="00752719"/>
    <w:rsid w:val="007531F9"/>
    <w:rsid w:val="00762D7F"/>
    <w:rsid w:val="007635F6"/>
    <w:rsid w:val="0076474D"/>
    <w:rsid w:val="007654FC"/>
    <w:rsid w:val="007718E9"/>
    <w:rsid w:val="00776BFA"/>
    <w:rsid w:val="007772D0"/>
    <w:rsid w:val="00791D51"/>
    <w:rsid w:val="007927EF"/>
    <w:rsid w:val="007949D4"/>
    <w:rsid w:val="0079557F"/>
    <w:rsid w:val="007974E4"/>
    <w:rsid w:val="00797BB8"/>
    <w:rsid w:val="007A1B9B"/>
    <w:rsid w:val="007A7B6B"/>
    <w:rsid w:val="007B4719"/>
    <w:rsid w:val="007C2046"/>
    <w:rsid w:val="007C25AA"/>
    <w:rsid w:val="007C5F61"/>
    <w:rsid w:val="007D5184"/>
    <w:rsid w:val="007D7530"/>
    <w:rsid w:val="007E19E7"/>
    <w:rsid w:val="007E1B59"/>
    <w:rsid w:val="007F391F"/>
    <w:rsid w:val="007F5818"/>
    <w:rsid w:val="007F76B3"/>
    <w:rsid w:val="008033DD"/>
    <w:rsid w:val="00806C4C"/>
    <w:rsid w:val="00807AE3"/>
    <w:rsid w:val="0081407D"/>
    <w:rsid w:val="0082050C"/>
    <w:rsid w:val="00820D97"/>
    <w:rsid w:val="0082449C"/>
    <w:rsid w:val="0082509C"/>
    <w:rsid w:val="00826FE7"/>
    <w:rsid w:val="008311C9"/>
    <w:rsid w:val="00831C51"/>
    <w:rsid w:val="00831E58"/>
    <w:rsid w:val="00847DC2"/>
    <w:rsid w:val="00854FA1"/>
    <w:rsid w:val="00857EE2"/>
    <w:rsid w:val="008616E5"/>
    <w:rsid w:val="008648F9"/>
    <w:rsid w:val="00866191"/>
    <w:rsid w:val="008665D9"/>
    <w:rsid w:val="00875DD9"/>
    <w:rsid w:val="00881471"/>
    <w:rsid w:val="0088314B"/>
    <w:rsid w:val="0088553C"/>
    <w:rsid w:val="00886BD7"/>
    <w:rsid w:val="00893624"/>
    <w:rsid w:val="00893C39"/>
    <w:rsid w:val="008952C8"/>
    <w:rsid w:val="00897B85"/>
    <w:rsid w:val="008A07B6"/>
    <w:rsid w:val="008A116A"/>
    <w:rsid w:val="008B4D30"/>
    <w:rsid w:val="008B6C45"/>
    <w:rsid w:val="008C3263"/>
    <w:rsid w:val="008C4288"/>
    <w:rsid w:val="008C7413"/>
    <w:rsid w:val="008C7459"/>
    <w:rsid w:val="008D39C4"/>
    <w:rsid w:val="008D4CB1"/>
    <w:rsid w:val="008D53FD"/>
    <w:rsid w:val="008E0E66"/>
    <w:rsid w:val="008E34A4"/>
    <w:rsid w:val="008E4188"/>
    <w:rsid w:val="008E437E"/>
    <w:rsid w:val="008E6427"/>
    <w:rsid w:val="008F3122"/>
    <w:rsid w:val="008F44B4"/>
    <w:rsid w:val="008F5EC5"/>
    <w:rsid w:val="00904AD5"/>
    <w:rsid w:val="00910870"/>
    <w:rsid w:val="00911A05"/>
    <w:rsid w:val="00912519"/>
    <w:rsid w:val="009133AE"/>
    <w:rsid w:val="00913F07"/>
    <w:rsid w:val="009162AF"/>
    <w:rsid w:val="00921592"/>
    <w:rsid w:val="00921F75"/>
    <w:rsid w:val="009238DC"/>
    <w:rsid w:val="00927C62"/>
    <w:rsid w:val="00936894"/>
    <w:rsid w:val="0094183C"/>
    <w:rsid w:val="009440FA"/>
    <w:rsid w:val="00945332"/>
    <w:rsid w:val="00945D7A"/>
    <w:rsid w:val="009518E1"/>
    <w:rsid w:val="00951D7C"/>
    <w:rsid w:val="00956DF1"/>
    <w:rsid w:val="00957756"/>
    <w:rsid w:val="00960BFC"/>
    <w:rsid w:val="00963799"/>
    <w:rsid w:val="0096525C"/>
    <w:rsid w:val="00967B5D"/>
    <w:rsid w:val="00972640"/>
    <w:rsid w:val="00972E1B"/>
    <w:rsid w:val="0097530D"/>
    <w:rsid w:val="009761DE"/>
    <w:rsid w:val="009768A5"/>
    <w:rsid w:val="00980DF4"/>
    <w:rsid w:val="009812AD"/>
    <w:rsid w:val="00981FAF"/>
    <w:rsid w:val="00995882"/>
    <w:rsid w:val="00996858"/>
    <w:rsid w:val="009A22FC"/>
    <w:rsid w:val="009A3D07"/>
    <w:rsid w:val="009A726C"/>
    <w:rsid w:val="009B1E47"/>
    <w:rsid w:val="009B39AB"/>
    <w:rsid w:val="009B4122"/>
    <w:rsid w:val="009B46C8"/>
    <w:rsid w:val="009B61FB"/>
    <w:rsid w:val="009C161B"/>
    <w:rsid w:val="009C55B5"/>
    <w:rsid w:val="009D2F67"/>
    <w:rsid w:val="009D407C"/>
    <w:rsid w:val="009E2678"/>
    <w:rsid w:val="009E2E34"/>
    <w:rsid w:val="009E5C20"/>
    <w:rsid w:val="009E7E06"/>
    <w:rsid w:val="009F0937"/>
    <w:rsid w:val="009F0C73"/>
    <w:rsid w:val="009F0E0C"/>
    <w:rsid w:val="009F3E47"/>
    <w:rsid w:val="009F4B94"/>
    <w:rsid w:val="009F7774"/>
    <w:rsid w:val="00A0398B"/>
    <w:rsid w:val="00A1002D"/>
    <w:rsid w:val="00A135F6"/>
    <w:rsid w:val="00A2004B"/>
    <w:rsid w:val="00A202A5"/>
    <w:rsid w:val="00A20A34"/>
    <w:rsid w:val="00A24FA5"/>
    <w:rsid w:val="00A2677E"/>
    <w:rsid w:val="00A30864"/>
    <w:rsid w:val="00A406C0"/>
    <w:rsid w:val="00A40DF7"/>
    <w:rsid w:val="00A421AF"/>
    <w:rsid w:val="00A475F1"/>
    <w:rsid w:val="00A47B0E"/>
    <w:rsid w:val="00A5371B"/>
    <w:rsid w:val="00A54613"/>
    <w:rsid w:val="00A5461F"/>
    <w:rsid w:val="00A56206"/>
    <w:rsid w:val="00A56B96"/>
    <w:rsid w:val="00A56FC4"/>
    <w:rsid w:val="00A6122F"/>
    <w:rsid w:val="00A637E1"/>
    <w:rsid w:val="00A65C64"/>
    <w:rsid w:val="00A71FC6"/>
    <w:rsid w:val="00A751C6"/>
    <w:rsid w:val="00A75F80"/>
    <w:rsid w:val="00A7664F"/>
    <w:rsid w:val="00A805BB"/>
    <w:rsid w:val="00A81D60"/>
    <w:rsid w:val="00A83E27"/>
    <w:rsid w:val="00A85C6D"/>
    <w:rsid w:val="00A87420"/>
    <w:rsid w:val="00A91A3E"/>
    <w:rsid w:val="00A9231E"/>
    <w:rsid w:val="00A92EFA"/>
    <w:rsid w:val="00A93A6A"/>
    <w:rsid w:val="00A949AD"/>
    <w:rsid w:val="00A94BC7"/>
    <w:rsid w:val="00A95328"/>
    <w:rsid w:val="00A95AC0"/>
    <w:rsid w:val="00AA2829"/>
    <w:rsid w:val="00AA392A"/>
    <w:rsid w:val="00AB15EC"/>
    <w:rsid w:val="00AB4D90"/>
    <w:rsid w:val="00AB4E05"/>
    <w:rsid w:val="00AC0211"/>
    <w:rsid w:val="00AC43DF"/>
    <w:rsid w:val="00AC4C1A"/>
    <w:rsid w:val="00AC703A"/>
    <w:rsid w:val="00AD3A22"/>
    <w:rsid w:val="00AE78BD"/>
    <w:rsid w:val="00AF1070"/>
    <w:rsid w:val="00B009FE"/>
    <w:rsid w:val="00B03679"/>
    <w:rsid w:val="00B05810"/>
    <w:rsid w:val="00B1300D"/>
    <w:rsid w:val="00B13B29"/>
    <w:rsid w:val="00B200D6"/>
    <w:rsid w:val="00B20384"/>
    <w:rsid w:val="00B2114E"/>
    <w:rsid w:val="00B215BF"/>
    <w:rsid w:val="00B26E47"/>
    <w:rsid w:val="00B31D86"/>
    <w:rsid w:val="00B323D0"/>
    <w:rsid w:val="00B359E6"/>
    <w:rsid w:val="00B402B7"/>
    <w:rsid w:val="00B41686"/>
    <w:rsid w:val="00B43B50"/>
    <w:rsid w:val="00B4416D"/>
    <w:rsid w:val="00B4650B"/>
    <w:rsid w:val="00B47EFF"/>
    <w:rsid w:val="00B5014D"/>
    <w:rsid w:val="00B535A1"/>
    <w:rsid w:val="00B543B6"/>
    <w:rsid w:val="00B55C32"/>
    <w:rsid w:val="00B60393"/>
    <w:rsid w:val="00B6632A"/>
    <w:rsid w:val="00B66FE1"/>
    <w:rsid w:val="00B67FA2"/>
    <w:rsid w:val="00B70F5E"/>
    <w:rsid w:val="00B72DAF"/>
    <w:rsid w:val="00B740C9"/>
    <w:rsid w:val="00B75136"/>
    <w:rsid w:val="00B84294"/>
    <w:rsid w:val="00B94EB6"/>
    <w:rsid w:val="00BA1405"/>
    <w:rsid w:val="00BA17D9"/>
    <w:rsid w:val="00BA23F8"/>
    <w:rsid w:val="00BA4EBB"/>
    <w:rsid w:val="00BA51E9"/>
    <w:rsid w:val="00BA7235"/>
    <w:rsid w:val="00BB0A34"/>
    <w:rsid w:val="00BB64E6"/>
    <w:rsid w:val="00BB6C59"/>
    <w:rsid w:val="00BC0D20"/>
    <w:rsid w:val="00BC1939"/>
    <w:rsid w:val="00BC2209"/>
    <w:rsid w:val="00BC4284"/>
    <w:rsid w:val="00BC5906"/>
    <w:rsid w:val="00BC651C"/>
    <w:rsid w:val="00BD3C7A"/>
    <w:rsid w:val="00BD4234"/>
    <w:rsid w:val="00BE1C81"/>
    <w:rsid w:val="00BE75A0"/>
    <w:rsid w:val="00BE77AC"/>
    <w:rsid w:val="00BE790F"/>
    <w:rsid w:val="00BF388A"/>
    <w:rsid w:val="00BF5C3F"/>
    <w:rsid w:val="00C00413"/>
    <w:rsid w:val="00C024C5"/>
    <w:rsid w:val="00C04DA9"/>
    <w:rsid w:val="00C12618"/>
    <w:rsid w:val="00C14A5E"/>
    <w:rsid w:val="00C1572B"/>
    <w:rsid w:val="00C22851"/>
    <w:rsid w:val="00C232AC"/>
    <w:rsid w:val="00C24A35"/>
    <w:rsid w:val="00C3215C"/>
    <w:rsid w:val="00C35443"/>
    <w:rsid w:val="00C45DF7"/>
    <w:rsid w:val="00C46FCF"/>
    <w:rsid w:val="00C54C79"/>
    <w:rsid w:val="00C60115"/>
    <w:rsid w:val="00C60807"/>
    <w:rsid w:val="00C62B37"/>
    <w:rsid w:val="00C65C72"/>
    <w:rsid w:val="00C72C52"/>
    <w:rsid w:val="00C739CA"/>
    <w:rsid w:val="00C7613B"/>
    <w:rsid w:val="00C80973"/>
    <w:rsid w:val="00C80E4A"/>
    <w:rsid w:val="00C861CF"/>
    <w:rsid w:val="00C9050C"/>
    <w:rsid w:val="00C93D2E"/>
    <w:rsid w:val="00C93F09"/>
    <w:rsid w:val="00C96341"/>
    <w:rsid w:val="00C972A7"/>
    <w:rsid w:val="00CA10D5"/>
    <w:rsid w:val="00CA6E6C"/>
    <w:rsid w:val="00CB0408"/>
    <w:rsid w:val="00CB0973"/>
    <w:rsid w:val="00CB1C21"/>
    <w:rsid w:val="00CB1E85"/>
    <w:rsid w:val="00CB2298"/>
    <w:rsid w:val="00CB4963"/>
    <w:rsid w:val="00CC0DD3"/>
    <w:rsid w:val="00CC1E10"/>
    <w:rsid w:val="00CC4242"/>
    <w:rsid w:val="00CC6606"/>
    <w:rsid w:val="00CC706A"/>
    <w:rsid w:val="00CD071B"/>
    <w:rsid w:val="00CD2796"/>
    <w:rsid w:val="00CD2B0B"/>
    <w:rsid w:val="00CE153E"/>
    <w:rsid w:val="00CF6259"/>
    <w:rsid w:val="00CF6B5F"/>
    <w:rsid w:val="00D01A42"/>
    <w:rsid w:val="00D02292"/>
    <w:rsid w:val="00D03AE1"/>
    <w:rsid w:val="00D127DB"/>
    <w:rsid w:val="00D17BD9"/>
    <w:rsid w:val="00D20580"/>
    <w:rsid w:val="00D23173"/>
    <w:rsid w:val="00D23A66"/>
    <w:rsid w:val="00D25695"/>
    <w:rsid w:val="00D262AA"/>
    <w:rsid w:val="00D27882"/>
    <w:rsid w:val="00D319AC"/>
    <w:rsid w:val="00D31D5B"/>
    <w:rsid w:val="00D324BD"/>
    <w:rsid w:val="00D36FA5"/>
    <w:rsid w:val="00D4327E"/>
    <w:rsid w:val="00D45CBC"/>
    <w:rsid w:val="00D50654"/>
    <w:rsid w:val="00D53CBF"/>
    <w:rsid w:val="00D54ED6"/>
    <w:rsid w:val="00D55DDB"/>
    <w:rsid w:val="00D55E7D"/>
    <w:rsid w:val="00D56602"/>
    <w:rsid w:val="00D609FF"/>
    <w:rsid w:val="00D62E1E"/>
    <w:rsid w:val="00D66C06"/>
    <w:rsid w:val="00D70F3B"/>
    <w:rsid w:val="00D71331"/>
    <w:rsid w:val="00D72B88"/>
    <w:rsid w:val="00D72C56"/>
    <w:rsid w:val="00D72D8A"/>
    <w:rsid w:val="00D73014"/>
    <w:rsid w:val="00D73703"/>
    <w:rsid w:val="00D7552B"/>
    <w:rsid w:val="00D8218E"/>
    <w:rsid w:val="00D82FDA"/>
    <w:rsid w:val="00D83BFA"/>
    <w:rsid w:val="00D86633"/>
    <w:rsid w:val="00D8684A"/>
    <w:rsid w:val="00D93BBC"/>
    <w:rsid w:val="00D94B79"/>
    <w:rsid w:val="00D97BE4"/>
    <w:rsid w:val="00DA56AB"/>
    <w:rsid w:val="00DB0AD1"/>
    <w:rsid w:val="00DB0E7B"/>
    <w:rsid w:val="00DC3B4E"/>
    <w:rsid w:val="00DC6A87"/>
    <w:rsid w:val="00DD0C5C"/>
    <w:rsid w:val="00DD2FEA"/>
    <w:rsid w:val="00DD3C5A"/>
    <w:rsid w:val="00DE2A48"/>
    <w:rsid w:val="00DF2094"/>
    <w:rsid w:val="00DF5CA1"/>
    <w:rsid w:val="00DF621A"/>
    <w:rsid w:val="00DF737B"/>
    <w:rsid w:val="00E011C2"/>
    <w:rsid w:val="00E0349F"/>
    <w:rsid w:val="00E07BF3"/>
    <w:rsid w:val="00E07C7C"/>
    <w:rsid w:val="00E123F4"/>
    <w:rsid w:val="00E14433"/>
    <w:rsid w:val="00E15B43"/>
    <w:rsid w:val="00E15D81"/>
    <w:rsid w:val="00E15F0E"/>
    <w:rsid w:val="00E1726A"/>
    <w:rsid w:val="00E22B53"/>
    <w:rsid w:val="00E26543"/>
    <w:rsid w:val="00E32410"/>
    <w:rsid w:val="00E32B6B"/>
    <w:rsid w:val="00E34925"/>
    <w:rsid w:val="00E40998"/>
    <w:rsid w:val="00E5017C"/>
    <w:rsid w:val="00E5079A"/>
    <w:rsid w:val="00E537B8"/>
    <w:rsid w:val="00E5516F"/>
    <w:rsid w:val="00E57329"/>
    <w:rsid w:val="00E627C0"/>
    <w:rsid w:val="00E63746"/>
    <w:rsid w:val="00E6566B"/>
    <w:rsid w:val="00E674E0"/>
    <w:rsid w:val="00E706DE"/>
    <w:rsid w:val="00E71D0B"/>
    <w:rsid w:val="00E736C7"/>
    <w:rsid w:val="00E766E1"/>
    <w:rsid w:val="00E841F9"/>
    <w:rsid w:val="00E87CAA"/>
    <w:rsid w:val="00E9264E"/>
    <w:rsid w:val="00E94851"/>
    <w:rsid w:val="00E95025"/>
    <w:rsid w:val="00E95027"/>
    <w:rsid w:val="00E966FF"/>
    <w:rsid w:val="00EA2F45"/>
    <w:rsid w:val="00EB19DC"/>
    <w:rsid w:val="00EB79C8"/>
    <w:rsid w:val="00EC2807"/>
    <w:rsid w:val="00EC4AA3"/>
    <w:rsid w:val="00EE2157"/>
    <w:rsid w:val="00EE3467"/>
    <w:rsid w:val="00EE4BE5"/>
    <w:rsid w:val="00EF6083"/>
    <w:rsid w:val="00EF7398"/>
    <w:rsid w:val="00F02D3D"/>
    <w:rsid w:val="00F03CDE"/>
    <w:rsid w:val="00F073DC"/>
    <w:rsid w:val="00F10066"/>
    <w:rsid w:val="00F115B1"/>
    <w:rsid w:val="00F1408D"/>
    <w:rsid w:val="00F15F63"/>
    <w:rsid w:val="00F22521"/>
    <w:rsid w:val="00F2479D"/>
    <w:rsid w:val="00F260A3"/>
    <w:rsid w:val="00F309D6"/>
    <w:rsid w:val="00F323AB"/>
    <w:rsid w:val="00F351C1"/>
    <w:rsid w:val="00F40347"/>
    <w:rsid w:val="00F403AF"/>
    <w:rsid w:val="00F408E8"/>
    <w:rsid w:val="00F42DA9"/>
    <w:rsid w:val="00F44D67"/>
    <w:rsid w:val="00F4614B"/>
    <w:rsid w:val="00F51489"/>
    <w:rsid w:val="00F567C8"/>
    <w:rsid w:val="00F61FDE"/>
    <w:rsid w:val="00F61FFE"/>
    <w:rsid w:val="00F66BBE"/>
    <w:rsid w:val="00F716C4"/>
    <w:rsid w:val="00F71D82"/>
    <w:rsid w:val="00F72D15"/>
    <w:rsid w:val="00F83BF5"/>
    <w:rsid w:val="00F90443"/>
    <w:rsid w:val="00F93458"/>
    <w:rsid w:val="00F93A51"/>
    <w:rsid w:val="00F9774B"/>
    <w:rsid w:val="00FA2A57"/>
    <w:rsid w:val="00FB03F6"/>
    <w:rsid w:val="00FB324F"/>
    <w:rsid w:val="00FB3703"/>
    <w:rsid w:val="00FD3E6F"/>
    <w:rsid w:val="00FD4882"/>
    <w:rsid w:val="00FD4BF7"/>
    <w:rsid w:val="00FD55CD"/>
    <w:rsid w:val="00FE5E28"/>
    <w:rsid w:val="00FF5F4F"/>
    <w:rsid w:val="00FF5FEA"/>
    <w:rsid w:val="00FF6BC4"/>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AD352EE"/>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25DE8"/>
    <w:rPr>
      <w:color w:val="605E5C"/>
      <w:shd w:val="clear" w:color="auto" w:fill="E1DFDD"/>
    </w:rPr>
  </w:style>
  <w:style w:type="character" w:customStyle="1" w:styleId="ListParagraphChar">
    <w:name w:val="List Paragraph Char"/>
    <w:basedOn w:val="DefaultParagraphFont"/>
    <w:link w:val="ListParagraph"/>
    <w:uiPriority w:val="34"/>
    <w:locked/>
    <w:rsid w:val="008E437E"/>
  </w:style>
  <w:style w:type="character" w:styleId="FollowedHyperlink">
    <w:name w:val="FollowedHyperlink"/>
    <w:basedOn w:val="DefaultParagraphFont"/>
    <w:uiPriority w:val="99"/>
    <w:semiHidden/>
    <w:unhideWhenUsed/>
    <w:rsid w:val="007E1B59"/>
    <w:rPr>
      <w:color w:val="3EBBF0" w:themeColor="followedHyperlink"/>
      <w:u w:val="single"/>
    </w:rPr>
  </w:style>
  <w:style w:type="paragraph" w:customStyle="1" w:styleId="content">
    <w:name w:val="content"/>
    <w:basedOn w:val="Normal"/>
    <w:rsid w:val="00126607"/>
    <w:pPr>
      <w:spacing w:beforeAutospacing="1" w:after="100" w:afterAutospacing="1" w:line="240" w:lineRule="auto"/>
    </w:pPr>
    <w:rPr>
      <w:rFonts w:ascii="Times New Roman" w:eastAsia="Times New Roman" w:hAnsi="Times New Roman" w:cs="Times New Roman"/>
      <w:sz w:val="24"/>
      <w:szCs w:val="24"/>
    </w:rPr>
  </w:style>
  <w:style w:type="paragraph" w:styleId="TOC7">
    <w:name w:val="toc 7"/>
    <w:basedOn w:val="Normal"/>
    <w:next w:val="Normal"/>
    <w:autoRedefine/>
    <w:uiPriority w:val="39"/>
    <w:unhideWhenUsed/>
    <w:rsid w:val="00FF5F4F"/>
    <w:pPr>
      <w:spacing w:before="0" w:after="100" w:line="259" w:lineRule="auto"/>
      <w:ind w:left="1320"/>
    </w:pPr>
    <w:rPr>
      <w:kern w:val="2"/>
      <w:sz w:val="22"/>
      <w:szCs w:val="22"/>
      <w14:ligatures w14:val="standardContextual"/>
    </w:rPr>
  </w:style>
  <w:style w:type="paragraph" w:styleId="HTMLPreformatted">
    <w:name w:val="HTML Preformatted"/>
    <w:basedOn w:val="Normal"/>
    <w:link w:val="HTMLPreformattedChar"/>
    <w:uiPriority w:val="99"/>
    <w:semiHidden/>
    <w:unhideWhenUsed/>
    <w:rsid w:val="007F5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semiHidden/>
    <w:rsid w:val="007F5818"/>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1805312">
      <w:bodyDiv w:val="1"/>
      <w:marLeft w:val="0"/>
      <w:marRight w:val="0"/>
      <w:marTop w:val="0"/>
      <w:marBottom w:val="0"/>
      <w:divBdr>
        <w:top w:val="none" w:sz="0" w:space="0" w:color="auto"/>
        <w:left w:val="none" w:sz="0" w:space="0" w:color="auto"/>
        <w:bottom w:val="none" w:sz="0" w:space="0" w:color="auto"/>
        <w:right w:val="none" w:sz="0" w:space="0" w:color="auto"/>
      </w:divBdr>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6858178">
      <w:bodyDiv w:val="1"/>
      <w:marLeft w:val="0"/>
      <w:marRight w:val="0"/>
      <w:marTop w:val="0"/>
      <w:marBottom w:val="0"/>
      <w:divBdr>
        <w:top w:val="none" w:sz="0" w:space="0" w:color="auto"/>
        <w:left w:val="none" w:sz="0" w:space="0" w:color="auto"/>
        <w:bottom w:val="none" w:sz="0" w:space="0" w:color="auto"/>
        <w:right w:val="none" w:sz="0" w:space="0" w:color="auto"/>
      </w:divBdr>
      <w:divsChild>
        <w:div w:id="1620337244">
          <w:marLeft w:val="0"/>
          <w:marRight w:val="0"/>
          <w:marTop w:val="0"/>
          <w:marBottom w:val="0"/>
          <w:divBdr>
            <w:top w:val="none" w:sz="0" w:space="0" w:color="auto"/>
            <w:left w:val="none" w:sz="0" w:space="0" w:color="auto"/>
            <w:bottom w:val="none" w:sz="0" w:space="0" w:color="auto"/>
            <w:right w:val="none" w:sz="0" w:space="0" w:color="auto"/>
          </w:divBdr>
        </w:div>
      </w:divsChild>
    </w:div>
    <w:div w:id="386538805">
      <w:bodyDiv w:val="1"/>
      <w:marLeft w:val="0"/>
      <w:marRight w:val="0"/>
      <w:marTop w:val="0"/>
      <w:marBottom w:val="0"/>
      <w:divBdr>
        <w:top w:val="none" w:sz="0" w:space="0" w:color="auto"/>
        <w:left w:val="none" w:sz="0" w:space="0" w:color="auto"/>
        <w:bottom w:val="none" w:sz="0" w:space="0" w:color="auto"/>
        <w:right w:val="none" w:sz="0" w:space="0" w:color="auto"/>
      </w:divBdr>
    </w:div>
    <w:div w:id="600381320">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39724957">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18230178">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087506854">
      <w:bodyDiv w:val="1"/>
      <w:marLeft w:val="0"/>
      <w:marRight w:val="0"/>
      <w:marTop w:val="0"/>
      <w:marBottom w:val="0"/>
      <w:divBdr>
        <w:top w:val="none" w:sz="0" w:space="0" w:color="auto"/>
        <w:left w:val="none" w:sz="0" w:space="0" w:color="auto"/>
        <w:bottom w:val="none" w:sz="0" w:space="0" w:color="auto"/>
        <w:right w:val="none" w:sz="0" w:space="0" w:color="auto"/>
      </w:divBdr>
    </w:div>
    <w:div w:id="1104887251">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190995286">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467627140">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71429479">
      <w:bodyDiv w:val="1"/>
      <w:marLeft w:val="0"/>
      <w:marRight w:val="0"/>
      <w:marTop w:val="0"/>
      <w:marBottom w:val="0"/>
      <w:divBdr>
        <w:top w:val="none" w:sz="0" w:space="0" w:color="auto"/>
        <w:left w:val="none" w:sz="0" w:space="0" w:color="auto"/>
        <w:bottom w:val="none" w:sz="0" w:space="0" w:color="auto"/>
        <w:right w:val="none" w:sz="0" w:space="0" w:color="auto"/>
      </w:divBdr>
      <w:divsChild>
        <w:div w:id="1446925597">
          <w:marLeft w:val="0"/>
          <w:marRight w:val="0"/>
          <w:marTop w:val="0"/>
          <w:marBottom w:val="0"/>
          <w:divBdr>
            <w:top w:val="none" w:sz="0" w:space="0" w:color="auto"/>
            <w:left w:val="none" w:sz="0" w:space="0" w:color="auto"/>
            <w:bottom w:val="none" w:sz="0" w:space="0" w:color="auto"/>
            <w:right w:val="none" w:sz="0" w:space="0" w:color="auto"/>
          </w:divBdr>
        </w:div>
      </w:divsChild>
    </w:div>
    <w:div w:id="1577469332">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597249493">
      <w:bodyDiv w:val="1"/>
      <w:marLeft w:val="0"/>
      <w:marRight w:val="0"/>
      <w:marTop w:val="0"/>
      <w:marBottom w:val="0"/>
      <w:divBdr>
        <w:top w:val="none" w:sz="0" w:space="0" w:color="auto"/>
        <w:left w:val="none" w:sz="0" w:space="0" w:color="auto"/>
        <w:bottom w:val="none" w:sz="0" w:space="0" w:color="auto"/>
        <w:right w:val="none" w:sz="0" w:space="0" w:color="auto"/>
      </w:divBdr>
    </w:div>
    <w:div w:id="1624380760">
      <w:bodyDiv w:val="1"/>
      <w:marLeft w:val="0"/>
      <w:marRight w:val="0"/>
      <w:marTop w:val="0"/>
      <w:marBottom w:val="0"/>
      <w:divBdr>
        <w:top w:val="none" w:sz="0" w:space="0" w:color="auto"/>
        <w:left w:val="none" w:sz="0" w:space="0" w:color="auto"/>
        <w:bottom w:val="none" w:sz="0" w:space="0" w:color="auto"/>
        <w:right w:val="none" w:sz="0" w:space="0" w:color="auto"/>
      </w:divBdr>
    </w:div>
    <w:div w:id="1671102569">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854804023">
      <w:bodyDiv w:val="1"/>
      <w:marLeft w:val="0"/>
      <w:marRight w:val="0"/>
      <w:marTop w:val="0"/>
      <w:marBottom w:val="0"/>
      <w:divBdr>
        <w:top w:val="none" w:sz="0" w:space="0" w:color="auto"/>
        <w:left w:val="none" w:sz="0" w:space="0" w:color="auto"/>
        <w:bottom w:val="none" w:sz="0" w:space="0" w:color="auto"/>
        <w:right w:val="none" w:sz="0" w:space="0" w:color="auto"/>
      </w:divBdr>
    </w:div>
    <w:div w:id="1979800293">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13293692">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data.unicef.org/resources/data_explorer/unicef_f/?ag=UNICEF&amp;df=GLOBAL_DATAFLOW&amp;ver=1.0&amp;dq=.PT_F_20-24_MRD_U15+PT_M_20-24_MRD_U18+PT_F_20-24_MRD_U18+PT_M_15-19_MRD+PT_F_15-19_MRD..&amp;startPeriod=2016&amp;endPeriod=2022" TargetMode="External"/><Relationship Id="rId1" Type="http://schemas.openxmlformats.org/officeDocument/2006/relationships/hyperlink" Target="https://data.unicef.org/resources/data_explorer/unicef_f/?ag=UNICEF&amp;df=GLOBAL_DATAFLOW&amp;ver=1.0&amp;dq=.PT_F_20-24_MRD_U15+PT_M_20-24_MRD_U18+PT_F_20-24_MRD_U18+PT_M_15-19_MRD+PT_F_15-19_MRD..&amp;startPeriod=2016&amp;endPeriod=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2AAF4-9073-4EB2-A1D5-D73955310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2024</Words>
  <Characters>11439</Characters>
  <Application>Microsoft Office Word</Application>
  <DocSecurity>0</DocSecurity>
  <Lines>309</Lines>
  <Paragraphs>124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Celine Reynaud</cp:lastModifiedBy>
  <cp:revision>2</cp:revision>
  <cp:lastPrinted>2019-02-08T19:26:00Z</cp:lastPrinted>
  <dcterms:created xsi:type="dcterms:W3CDTF">2023-08-11T16:28:00Z</dcterms:created>
  <dcterms:modified xsi:type="dcterms:W3CDTF">2023-08-11T16:28:00Z</dcterms:modified>
</cp:coreProperties>
</file>