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8F0" w:rsidRPr="006C5D61" w:rsidRDefault="00A848F0" w:rsidP="006C5D61">
      <w:pPr>
        <w:jc w:val="both"/>
        <w:rPr>
          <w:rFonts w:ascii="Arial" w:hAnsi="Arial" w:cs="Arial"/>
          <w:sz w:val="20"/>
          <w:szCs w:val="20"/>
          <w:lang w:val="fr-FR"/>
        </w:rPr>
      </w:pPr>
    </w:p>
    <w:p w:rsidR="00A848F0" w:rsidRPr="006C5D61" w:rsidRDefault="00A848F0" w:rsidP="006C5D61">
      <w:pPr>
        <w:jc w:val="both"/>
        <w:rPr>
          <w:rFonts w:ascii="Arial" w:hAnsi="Arial" w:cs="Arial"/>
          <w:sz w:val="20"/>
          <w:szCs w:val="20"/>
          <w:lang w:val="fr-FR"/>
        </w:rPr>
      </w:pPr>
    </w:p>
    <w:p w:rsidR="00A848F0" w:rsidRPr="006C5D61" w:rsidRDefault="006C5D61" w:rsidP="006C5D61">
      <w:pPr>
        <w:jc w:val="both"/>
        <w:rPr>
          <w:rFonts w:ascii="Arial" w:hAnsi="Arial" w:cs="Arial"/>
          <w:sz w:val="20"/>
          <w:szCs w:val="20"/>
          <w:lang w:val="fr-FR"/>
        </w:rPr>
      </w:pPr>
      <w:r w:rsidRPr="006C5D61">
        <w:rPr>
          <w:rFonts w:ascii="Arial" w:hAnsi="Arial" w:cs="Arial"/>
          <w:noProof/>
          <w:sz w:val="20"/>
          <w:szCs w:val="20"/>
          <w:lang w:val="en-GB" w:eastAsia="en-GB"/>
        </w:rPr>
        <w:drawing>
          <wp:inline distT="0" distB="0" distL="0" distR="0">
            <wp:extent cx="1914525" cy="1914525"/>
            <wp:effectExtent l="19050" t="0" r="9525" b="0"/>
            <wp:docPr id="2" name="Image 1" descr="LOGO-L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DH"/>
                    <pic:cNvPicPr>
                      <a:picLocks noChangeAspect="1" noChangeArrowheads="1"/>
                    </pic:cNvPicPr>
                  </pic:nvPicPr>
                  <pic:blipFill>
                    <a:blip r:embed="rId9" cstate="print"/>
                    <a:srcRect/>
                    <a:stretch>
                      <a:fillRect/>
                    </a:stretch>
                  </pic:blipFill>
                  <pic:spPr bwMode="auto">
                    <a:xfrm>
                      <a:off x="0" y="0"/>
                      <a:ext cx="1914525" cy="1914525"/>
                    </a:xfrm>
                    <a:prstGeom prst="rect">
                      <a:avLst/>
                    </a:prstGeom>
                    <a:noFill/>
                    <a:ln w="9525">
                      <a:noFill/>
                      <a:miter lim="800000"/>
                      <a:headEnd/>
                      <a:tailEnd/>
                    </a:ln>
                  </pic:spPr>
                </pic:pic>
              </a:graphicData>
            </a:graphic>
          </wp:inline>
        </w:drawing>
      </w:r>
    </w:p>
    <w:p w:rsidR="00A848F0" w:rsidRPr="006C5D61" w:rsidRDefault="00A848F0" w:rsidP="006C5D61">
      <w:pPr>
        <w:jc w:val="both"/>
        <w:rPr>
          <w:rFonts w:ascii="Arial" w:hAnsi="Arial" w:cs="Arial"/>
          <w:sz w:val="20"/>
          <w:szCs w:val="20"/>
          <w:lang w:val="fr-FR"/>
        </w:rPr>
      </w:pPr>
      <w:bookmarkStart w:id="0" w:name="_GoBack"/>
      <w:bookmarkEnd w:id="0"/>
    </w:p>
    <w:p w:rsidR="00A848F0" w:rsidRPr="006C5D61" w:rsidRDefault="00A848F0" w:rsidP="006C5D61">
      <w:pPr>
        <w:jc w:val="both"/>
        <w:rPr>
          <w:rFonts w:ascii="Arial" w:hAnsi="Arial" w:cs="Arial"/>
          <w:sz w:val="20"/>
          <w:szCs w:val="20"/>
          <w:lang w:val="fr-FR"/>
        </w:rPr>
      </w:pPr>
    </w:p>
    <w:p w:rsidR="00A848F0" w:rsidRPr="006C5D61" w:rsidRDefault="00A848F0" w:rsidP="006C5D61">
      <w:pPr>
        <w:jc w:val="both"/>
        <w:rPr>
          <w:rFonts w:ascii="Arial" w:hAnsi="Arial" w:cs="Arial"/>
          <w:sz w:val="20"/>
          <w:szCs w:val="20"/>
          <w:lang w:val="fr-FR"/>
        </w:rPr>
      </w:pPr>
    </w:p>
    <w:p w:rsidR="00A848F0" w:rsidRPr="006C5D61" w:rsidRDefault="00A848F0" w:rsidP="006C5D61">
      <w:pPr>
        <w:jc w:val="both"/>
        <w:rPr>
          <w:rFonts w:ascii="Arial" w:hAnsi="Arial" w:cs="Arial"/>
          <w:sz w:val="20"/>
          <w:szCs w:val="20"/>
          <w:lang w:val="fr-FR"/>
        </w:rPr>
      </w:pPr>
    </w:p>
    <w:p w:rsidR="00A848F0" w:rsidRPr="006C5D61" w:rsidRDefault="00A848F0" w:rsidP="006C5D61">
      <w:pPr>
        <w:jc w:val="both"/>
        <w:rPr>
          <w:rFonts w:ascii="Arial" w:hAnsi="Arial" w:cs="Arial"/>
          <w:sz w:val="20"/>
          <w:szCs w:val="20"/>
          <w:lang w:val="fr-FR"/>
        </w:rPr>
      </w:pPr>
    </w:p>
    <w:p w:rsidR="00A848F0" w:rsidRPr="006C5D61" w:rsidRDefault="00A848F0" w:rsidP="006C5D61">
      <w:pPr>
        <w:spacing w:line="360" w:lineRule="auto"/>
        <w:rPr>
          <w:rFonts w:ascii="Arial" w:hAnsi="Arial" w:cs="Arial"/>
          <w:sz w:val="20"/>
          <w:szCs w:val="20"/>
          <w:lang w:val="fr-FR"/>
        </w:rPr>
      </w:pPr>
    </w:p>
    <w:p w:rsidR="00A848F0" w:rsidRDefault="00A848F0" w:rsidP="002F5F8F">
      <w:pPr>
        <w:jc w:val="center"/>
        <w:rPr>
          <w:rFonts w:ascii="Arial" w:hAnsi="Arial" w:cs="Arial"/>
          <w:b/>
          <w:lang w:val="fr-FR"/>
        </w:rPr>
      </w:pPr>
      <w:r w:rsidRPr="002F5F8F">
        <w:rPr>
          <w:rFonts w:ascii="Arial" w:hAnsi="Arial" w:cs="Arial"/>
          <w:b/>
          <w:lang w:val="fr-FR"/>
        </w:rPr>
        <w:t>COMITÉ POUR L’ÉLIMINATION DE LA DISCRIMINATION RACIALE</w:t>
      </w:r>
    </w:p>
    <w:p w:rsidR="00BC1E64" w:rsidRPr="002F5F8F" w:rsidRDefault="00BC1E64" w:rsidP="002F5F8F">
      <w:pPr>
        <w:jc w:val="center"/>
        <w:rPr>
          <w:rFonts w:ascii="Arial" w:hAnsi="Arial" w:cs="Arial"/>
          <w:b/>
          <w:lang w:val="fr-FR"/>
        </w:rPr>
      </w:pPr>
      <w:r>
        <w:rPr>
          <w:rFonts w:ascii="Arial" w:hAnsi="Arial" w:cs="Arial"/>
          <w:b/>
          <w:lang w:val="fr-FR"/>
        </w:rPr>
        <w:t>86</w:t>
      </w:r>
      <w:r w:rsidRPr="00BC1E64">
        <w:rPr>
          <w:rFonts w:ascii="Arial" w:hAnsi="Arial" w:cs="Arial"/>
          <w:b/>
          <w:vertAlign w:val="superscript"/>
          <w:lang w:val="fr-FR"/>
        </w:rPr>
        <w:t>ème</w:t>
      </w:r>
      <w:r>
        <w:rPr>
          <w:rFonts w:ascii="Arial" w:hAnsi="Arial" w:cs="Arial"/>
          <w:b/>
          <w:lang w:val="fr-FR"/>
        </w:rPr>
        <w:t xml:space="preserve"> session</w:t>
      </w:r>
      <w:r w:rsidR="00CA7C0E">
        <w:rPr>
          <w:rFonts w:ascii="Arial" w:hAnsi="Arial" w:cs="Arial"/>
          <w:b/>
          <w:lang w:val="fr-FR"/>
        </w:rPr>
        <w:t xml:space="preserve"> - 27 avril/15 mai 2015</w:t>
      </w:r>
    </w:p>
    <w:p w:rsidR="002F5F8F" w:rsidRDefault="002F5F8F" w:rsidP="002F5F8F">
      <w:pPr>
        <w:rPr>
          <w:rFonts w:ascii="Arial" w:hAnsi="Arial" w:cs="Arial"/>
          <w:b/>
          <w:sz w:val="20"/>
          <w:szCs w:val="20"/>
          <w:lang w:val="fr-FR"/>
        </w:rPr>
      </w:pPr>
    </w:p>
    <w:p w:rsidR="002F5F8F" w:rsidRDefault="002F5F8F" w:rsidP="002F5F8F">
      <w:pPr>
        <w:rPr>
          <w:rFonts w:ascii="Arial" w:hAnsi="Arial" w:cs="Arial"/>
          <w:b/>
          <w:sz w:val="20"/>
          <w:szCs w:val="20"/>
          <w:lang w:val="fr-FR"/>
        </w:rPr>
      </w:pPr>
    </w:p>
    <w:p w:rsidR="002F5F8F" w:rsidRPr="006C5D61" w:rsidRDefault="002F5F8F" w:rsidP="002F5F8F">
      <w:pPr>
        <w:rPr>
          <w:rFonts w:ascii="Arial" w:hAnsi="Arial" w:cs="Arial"/>
          <w:b/>
          <w:sz w:val="20"/>
          <w:szCs w:val="20"/>
          <w:lang w:val="fr-FR"/>
        </w:rPr>
      </w:pPr>
    </w:p>
    <w:p w:rsidR="00A848F0" w:rsidRPr="002F5F8F" w:rsidRDefault="00A848F0" w:rsidP="002F5F8F">
      <w:pPr>
        <w:jc w:val="center"/>
        <w:rPr>
          <w:rFonts w:ascii="Arial" w:hAnsi="Arial" w:cs="Arial"/>
          <w:b/>
          <w:sz w:val="22"/>
          <w:szCs w:val="22"/>
          <w:lang w:val="fr-FR"/>
        </w:rPr>
      </w:pPr>
      <w:r w:rsidRPr="002F5F8F">
        <w:rPr>
          <w:rFonts w:ascii="Arial" w:hAnsi="Arial" w:cs="Arial"/>
          <w:b/>
          <w:sz w:val="22"/>
          <w:szCs w:val="22"/>
          <w:lang w:val="fr-FR"/>
        </w:rPr>
        <w:t>RAPPORT ALTERNATIF DE LA LIGUE DES DROITS DE L’HOMME À PROPOS DES VINGTIÈME ET VINGT ET UNI</w:t>
      </w:r>
      <w:r w:rsidR="00B05214">
        <w:rPr>
          <w:rFonts w:ascii="Arial" w:hAnsi="Arial" w:cs="Arial"/>
          <w:b/>
          <w:sz w:val="22"/>
          <w:szCs w:val="22"/>
          <w:lang w:val="fr-FR"/>
        </w:rPr>
        <w:t>È</w:t>
      </w:r>
      <w:r w:rsidRPr="002F5F8F">
        <w:rPr>
          <w:rFonts w:ascii="Arial" w:hAnsi="Arial" w:cs="Arial"/>
          <w:b/>
          <w:sz w:val="22"/>
          <w:szCs w:val="22"/>
          <w:lang w:val="fr-FR"/>
        </w:rPr>
        <w:t>ME RAPPORTS PÉRIODIQUES DE LA FRANCE</w:t>
      </w: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A848F0" w:rsidRPr="006C5D61" w:rsidRDefault="00A848F0" w:rsidP="006C5D61">
      <w:pPr>
        <w:spacing w:line="360" w:lineRule="auto"/>
        <w:jc w:val="both"/>
        <w:rPr>
          <w:rFonts w:ascii="Arial" w:hAnsi="Arial" w:cs="Arial"/>
          <w:b/>
          <w:sz w:val="20"/>
          <w:szCs w:val="20"/>
          <w:lang w:val="fr-FR"/>
        </w:rPr>
      </w:pPr>
    </w:p>
    <w:p w:rsidR="001B7529" w:rsidRPr="006C5D61" w:rsidRDefault="001B7529" w:rsidP="006C5D61">
      <w:pPr>
        <w:spacing w:line="360" w:lineRule="auto"/>
        <w:jc w:val="both"/>
        <w:rPr>
          <w:rFonts w:ascii="Arial" w:hAnsi="Arial" w:cs="Arial"/>
          <w:b/>
          <w:sz w:val="20"/>
          <w:szCs w:val="20"/>
          <w:lang w:val="fr-FR"/>
        </w:rPr>
      </w:pPr>
    </w:p>
    <w:p w:rsidR="00433C1F" w:rsidRPr="006C5D61" w:rsidRDefault="00433C1F" w:rsidP="006C5D61">
      <w:pPr>
        <w:spacing w:line="360" w:lineRule="auto"/>
        <w:jc w:val="both"/>
        <w:rPr>
          <w:rFonts w:ascii="Arial" w:hAnsi="Arial" w:cs="Arial"/>
          <w:b/>
          <w:sz w:val="20"/>
          <w:szCs w:val="20"/>
          <w:lang w:val="fr-FR"/>
        </w:rPr>
      </w:pPr>
    </w:p>
    <w:p w:rsidR="00743B59" w:rsidRDefault="00743B59" w:rsidP="00743B59">
      <w:pPr>
        <w:spacing w:line="360" w:lineRule="auto"/>
        <w:rPr>
          <w:rFonts w:ascii="Arial" w:hAnsi="Arial" w:cs="Arial"/>
          <w:b/>
          <w:sz w:val="20"/>
          <w:szCs w:val="20"/>
          <w:lang w:val="fr-FR"/>
        </w:rPr>
      </w:pPr>
    </w:p>
    <w:p w:rsidR="002E30E6" w:rsidRPr="006C5D61" w:rsidRDefault="002E30E6" w:rsidP="00743B59">
      <w:pPr>
        <w:spacing w:line="360" w:lineRule="auto"/>
        <w:rPr>
          <w:rFonts w:ascii="Arial" w:hAnsi="Arial" w:cs="Arial"/>
          <w:b/>
          <w:sz w:val="20"/>
          <w:szCs w:val="20"/>
          <w:lang w:val="fr-FR"/>
        </w:rPr>
      </w:pPr>
    </w:p>
    <w:p w:rsidR="006C5D61" w:rsidRDefault="006C5D61" w:rsidP="006C5D61">
      <w:pPr>
        <w:rPr>
          <w:rFonts w:ascii="Calibri" w:hAnsi="Calibri"/>
          <w:color w:val="000000"/>
          <w:sz w:val="20"/>
          <w:szCs w:val="20"/>
        </w:rPr>
      </w:pPr>
      <w:r>
        <w:rPr>
          <w:rFonts w:ascii="Calibri" w:hAnsi="Calibri"/>
          <w:noProof/>
          <w:color w:val="000000"/>
          <w:sz w:val="20"/>
          <w:szCs w:val="20"/>
          <w:lang w:val="en-GB" w:eastAsia="en-GB"/>
        </w:rPr>
        <w:drawing>
          <wp:inline distT="0" distB="0" distL="0" distR="0">
            <wp:extent cx="2857500" cy="314325"/>
            <wp:effectExtent l="0" t="0" r="0" b="0"/>
            <wp:docPr id="4" name="Image 1" descr="cid:image001.gif@01CF8BD7.EDEE7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id:image001.gif@01CF8BD7.EDEE7150"/>
                    <pic:cNvPicPr>
                      <a:picLocks noChangeAspect="1" noChangeArrowheads="1"/>
                    </pic:cNvPicPr>
                  </pic:nvPicPr>
                  <pic:blipFill>
                    <a:blip r:embed="rId10" r:link="rId11" cstate="print"/>
                    <a:srcRect/>
                    <a:stretch>
                      <a:fillRect/>
                    </a:stretch>
                  </pic:blipFill>
                  <pic:spPr bwMode="auto">
                    <a:xfrm>
                      <a:off x="0" y="0"/>
                      <a:ext cx="2857500" cy="314325"/>
                    </a:xfrm>
                    <a:prstGeom prst="rect">
                      <a:avLst/>
                    </a:prstGeom>
                    <a:noFill/>
                    <a:ln w="9525">
                      <a:noFill/>
                      <a:miter lim="800000"/>
                      <a:headEnd/>
                      <a:tailEnd/>
                    </a:ln>
                  </pic:spPr>
                </pic:pic>
              </a:graphicData>
            </a:graphic>
          </wp:inline>
        </w:drawing>
      </w:r>
    </w:p>
    <w:p w:rsidR="006C5D61" w:rsidRDefault="006C5D61" w:rsidP="006C5D61">
      <w:pPr>
        <w:rPr>
          <w:rFonts w:ascii="Calibri" w:hAnsi="Calibri"/>
          <w:color w:val="E9142B"/>
          <w:sz w:val="16"/>
          <w:szCs w:val="16"/>
        </w:rPr>
      </w:pPr>
      <w:r>
        <w:rPr>
          <w:rFonts w:ascii="Calibri" w:hAnsi="Calibri"/>
          <w:color w:val="E9142B"/>
          <w:sz w:val="16"/>
          <w:szCs w:val="16"/>
        </w:rPr>
        <w:t>138 rue Marcadet - 75018 Paris</w:t>
      </w:r>
    </w:p>
    <w:p w:rsidR="006C5D61" w:rsidRDefault="006C5D61" w:rsidP="006C5D61">
      <w:pPr>
        <w:rPr>
          <w:rFonts w:ascii="Calibri" w:hAnsi="Calibri"/>
          <w:color w:val="E9142B"/>
          <w:sz w:val="16"/>
          <w:szCs w:val="16"/>
        </w:rPr>
      </w:pPr>
      <w:r>
        <w:rPr>
          <w:rFonts w:ascii="Calibri" w:hAnsi="Calibri"/>
          <w:color w:val="E9142B"/>
          <w:sz w:val="16"/>
          <w:szCs w:val="16"/>
        </w:rPr>
        <w:t>Tél. 00.33.1 56 55 51 00 - Fax : 00.33.1.42 55 51 21</w:t>
      </w:r>
    </w:p>
    <w:p w:rsidR="006C5D61" w:rsidRPr="00830A72" w:rsidRDefault="00752F63" w:rsidP="00830A72">
      <w:pPr>
        <w:rPr>
          <w:rFonts w:ascii="Calibri" w:hAnsi="Calibri"/>
          <w:color w:val="E9142B"/>
          <w:sz w:val="16"/>
          <w:szCs w:val="16"/>
        </w:rPr>
      </w:pPr>
      <w:hyperlink r:id="rId12" w:history="1">
        <w:r w:rsidR="006C5D61">
          <w:rPr>
            <w:rStyle w:val="Hyperlink"/>
            <w:rFonts w:ascii="Calibri" w:hAnsi="Calibri"/>
            <w:sz w:val="16"/>
            <w:szCs w:val="16"/>
          </w:rPr>
          <w:t>ldh@ldh-france.org</w:t>
        </w:r>
      </w:hyperlink>
      <w:r w:rsidR="006C5D61">
        <w:rPr>
          <w:rFonts w:ascii="Calibri" w:hAnsi="Calibri"/>
          <w:color w:val="E9142B"/>
          <w:sz w:val="16"/>
          <w:szCs w:val="16"/>
        </w:rPr>
        <w:t xml:space="preserve"> – </w:t>
      </w:r>
      <w:hyperlink r:id="rId13" w:history="1">
        <w:r w:rsidR="006C5D61">
          <w:rPr>
            <w:rStyle w:val="Hyperlink"/>
            <w:rFonts w:ascii="Calibri" w:hAnsi="Calibri"/>
            <w:sz w:val="16"/>
            <w:szCs w:val="16"/>
          </w:rPr>
          <w:t>www.ldh-france.org</w:t>
        </w:r>
      </w:hyperlink>
    </w:p>
    <w:p w:rsidR="002E30E6" w:rsidRDefault="002E30E6">
      <w:pPr>
        <w:rPr>
          <w:rFonts w:ascii="Times New Roman" w:hAnsi="Times New Roman" w:cs="Times New Roman"/>
          <w:b/>
          <w:sz w:val="20"/>
          <w:szCs w:val="20"/>
          <w:lang w:val="fr-FR"/>
        </w:rPr>
      </w:pPr>
      <w:r>
        <w:rPr>
          <w:rFonts w:ascii="Times New Roman" w:hAnsi="Times New Roman" w:cs="Times New Roman"/>
          <w:b/>
          <w:sz w:val="20"/>
          <w:szCs w:val="20"/>
          <w:lang w:val="fr-FR"/>
        </w:rPr>
        <w:br w:type="page"/>
      </w:r>
    </w:p>
    <w:sdt>
      <w:sdtPr>
        <w:rPr>
          <w:rFonts w:asciiTheme="minorHAnsi" w:eastAsiaTheme="minorEastAsia" w:hAnsiTheme="minorHAnsi" w:cstheme="minorBidi"/>
          <w:b w:val="0"/>
          <w:bCs w:val="0"/>
          <w:color w:val="auto"/>
          <w:sz w:val="24"/>
          <w:szCs w:val="24"/>
          <w:lang w:val="en-US"/>
        </w:rPr>
        <w:id w:val="116038642"/>
        <w:docPartObj>
          <w:docPartGallery w:val="Table of Contents"/>
          <w:docPartUnique/>
        </w:docPartObj>
      </w:sdtPr>
      <w:sdtEndPr/>
      <w:sdtContent>
        <w:p w:rsidR="00D346F9" w:rsidRDefault="00D346F9">
          <w:pPr>
            <w:pStyle w:val="TOCHeading"/>
          </w:pPr>
        </w:p>
        <w:p w:rsidR="00D346F9" w:rsidRDefault="00D346F9">
          <w:pPr>
            <w:pStyle w:val="TOC1"/>
            <w:tabs>
              <w:tab w:val="right" w:leader="dot" w:pos="9055"/>
            </w:tabs>
            <w:rPr>
              <w:b w:val="0"/>
              <w:bCs w:val="0"/>
              <w:caps w:val="0"/>
              <w:noProof/>
              <w:sz w:val="22"/>
              <w:szCs w:val="22"/>
              <w:lang w:val="fr-FR"/>
            </w:rPr>
          </w:pPr>
          <w:r>
            <w:fldChar w:fldCharType="begin"/>
          </w:r>
          <w:r>
            <w:instrText xml:space="preserve"> TOC \o "1-3" \h \z \u </w:instrText>
          </w:r>
          <w:r>
            <w:fldChar w:fldCharType="separate"/>
          </w:r>
          <w:hyperlink w:anchor="_Toc415581561" w:history="1">
            <w:r w:rsidRPr="00FC2034">
              <w:rPr>
                <w:rStyle w:val="Hyperlink"/>
                <w:rFonts w:cs="Arial"/>
                <w:smallCaps/>
                <w:noProof/>
              </w:rPr>
              <w:t>introduction</w:t>
            </w:r>
            <w:r>
              <w:rPr>
                <w:noProof/>
                <w:webHidden/>
              </w:rPr>
              <w:tab/>
            </w:r>
            <w:r>
              <w:rPr>
                <w:noProof/>
                <w:webHidden/>
              </w:rPr>
              <w:fldChar w:fldCharType="begin"/>
            </w:r>
            <w:r>
              <w:rPr>
                <w:noProof/>
                <w:webHidden/>
              </w:rPr>
              <w:instrText xml:space="preserve"> PAGEREF _Toc415581561 \h </w:instrText>
            </w:r>
            <w:r>
              <w:rPr>
                <w:noProof/>
                <w:webHidden/>
              </w:rPr>
            </w:r>
            <w:r>
              <w:rPr>
                <w:noProof/>
                <w:webHidden/>
              </w:rPr>
              <w:fldChar w:fldCharType="separate"/>
            </w:r>
            <w:r w:rsidR="006D3350">
              <w:rPr>
                <w:noProof/>
                <w:webHidden/>
              </w:rPr>
              <w:t>3</w:t>
            </w:r>
            <w:r>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62" w:history="1">
            <w:r w:rsidR="00D346F9" w:rsidRPr="00FC2034">
              <w:rPr>
                <w:rStyle w:val="Hyperlink"/>
                <w:rFonts w:cs="Arial"/>
                <w:smallCaps/>
                <w:noProof/>
              </w:rPr>
              <w:t>LES ORGANES SPECIALISES DANS LA LUTTE CONTRE LES DISCRIMINATIONS</w:t>
            </w:r>
            <w:r w:rsidR="00D346F9">
              <w:rPr>
                <w:noProof/>
                <w:webHidden/>
              </w:rPr>
              <w:tab/>
            </w:r>
            <w:r w:rsidR="00D346F9">
              <w:rPr>
                <w:noProof/>
                <w:webHidden/>
              </w:rPr>
              <w:fldChar w:fldCharType="begin"/>
            </w:r>
            <w:r w:rsidR="00D346F9">
              <w:rPr>
                <w:noProof/>
                <w:webHidden/>
              </w:rPr>
              <w:instrText xml:space="preserve"> PAGEREF _Toc415581562 \h </w:instrText>
            </w:r>
            <w:r w:rsidR="00D346F9">
              <w:rPr>
                <w:noProof/>
                <w:webHidden/>
              </w:rPr>
            </w:r>
            <w:r w:rsidR="00D346F9">
              <w:rPr>
                <w:noProof/>
                <w:webHidden/>
              </w:rPr>
              <w:fldChar w:fldCharType="separate"/>
            </w:r>
            <w:r w:rsidR="006D3350">
              <w:rPr>
                <w:noProof/>
                <w:webHidden/>
              </w:rPr>
              <w:t>4</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63" w:history="1">
            <w:r w:rsidR="00D346F9" w:rsidRPr="00FC2034">
              <w:rPr>
                <w:rStyle w:val="Hyperlink"/>
                <w:rFonts w:cs="Arial"/>
                <w:b/>
                <w:noProof/>
                <w:lang w:val="fr-FR"/>
              </w:rPr>
              <w:t>1.</w:t>
            </w:r>
            <w:r w:rsidR="00D346F9">
              <w:rPr>
                <w:smallCaps w:val="0"/>
                <w:noProof/>
                <w:sz w:val="22"/>
                <w:szCs w:val="22"/>
                <w:lang w:val="fr-FR"/>
              </w:rPr>
              <w:tab/>
            </w:r>
            <w:r w:rsidR="00D346F9" w:rsidRPr="00FC2034">
              <w:rPr>
                <w:rStyle w:val="Hyperlink"/>
                <w:rFonts w:cs="Arial"/>
                <w:b/>
                <w:noProof/>
                <w:lang w:val="fr-FR"/>
              </w:rPr>
              <w:t>Le défenseur des droits</w:t>
            </w:r>
            <w:r w:rsidR="00D346F9">
              <w:rPr>
                <w:noProof/>
                <w:webHidden/>
              </w:rPr>
              <w:tab/>
            </w:r>
            <w:r w:rsidR="00D346F9">
              <w:rPr>
                <w:noProof/>
                <w:webHidden/>
              </w:rPr>
              <w:fldChar w:fldCharType="begin"/>
            </w:r>
            <w:r w:rsidR="00D346F9">
              <w:rPr>
                <w:noProof/>
                <w:webHidden/>
              </w:rPr>
              <w:instrText xml:space="preserve"> PAGEREF _Toc415581563 \h </w:instrText>
            </w:r>
            <w:r w:rsidR="00D346F9">
              <w:rPr>
                <w:noProof/>
                <w:webHidden/>
              </w:rPr>
            </w:r>
            <w:r w:rsidR="00D346F9">
              <w:rPr>
                <w:noProof/>
                <w:webHidden/>
              </w:rPr>
              <w:fldChar w:fldCharType="separate"/>
            </w:r>
            <w:r w:rsidR="006D3350">
              <w:rPr>
                <w:noProof/>
                <w:webHidden/>
              </w:rPr>
              <w:t>4</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64" w:history="1">
            <w:r w:rsidR="00D346F9" w:rsidRPr="00FC2034">
              <w:rPr>
                <w:rStyle w:val="Hyperlink"/>
                <w:rFonts w:cs="Arial"/>
                <w:b/>
                <w:noProof/>
                <w:lang w:val="fr-FR"/>
              </w:rPr>
              <w:t>2.</w:t>
            </w:r>
            <w:r w:rsidR="00D346F9">
              <w:rPr>
                <w:smallCaps w:val="0"/>
                <w:noProof/>
                <w:sz w:val="22"/>
                <w:szCs w:val="22"/>
                <w:lang w:val="fr-FR"/>
              </w:rPr>
              <w:tab/>
            </w:r>
            <w:r w:rsidR="00D346F9" w:rsidRPr="00FC2034">
              <w:rPr>
                <w:rStyle w:val="Hyperlink"/>
                <w:rFonts w:cs="Arial"/>
                <w:b/>
                <w:noProof/>
                <w:lang w:val="fr-FR"/>
              </w:rPr>
              <w:t>Les commissions pour la promotion de l’égalité des chances et de la citoyenneté</w:t>
            </w:r>
            <w:r w:rsidR="00D346F9">
              <w:rPr>
                <w:noProof/>
                <w:webHidden/>
              </w:rPr>
              <w:tab/>
            </w:r>
            <w:r w:rsidR="00D346F9">
              <w:rPr>
                <w:noProof/>
                <w:webHidden/>
              </w:rPr>
              <w:fldChar w:fldCharType="begin"/>
            </w:r>
            <w:r w:rsidR="00D346F9">
              <w:rPr>
                <w:noProof/>
                <w:webHidden/>
              </w:rPr>
              <w:instrText xml:space="preserve"> PAGEREF _Toc415581564 \h </w:instrText>
            </w:r>
            <w:r w:rsidR="00D346F9">
              <w:rPr>
                <w:noProof/>
                <w:webHidden/>
              </w:rPr>
            </w:r>
            <w:r w:rsidR="00D346F9">
              <w:rPr>
                <w:noProof/>
                <w:webHidden/>
              </w:rPr>
              <w:fldChar w:fldCharType="separate"/>
            </w:r>
            <w:r w:rsidR="006D3350">
              <w:rPr>
                <w:noProof/>
                <w:webHidden/>
              </w:rPr>
              <w:t>5</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65" w:history="1">
            <w:r w:rsidR="00D346F9" w:rsidRPr="00FC2034">
              <w:rPr>
                <w:rStyle w:val="Hyperlink"/>
                <w:rFonts w:cs="Arial"/>
                <w:smallCaps/>
                <w:noProof/>
                <w:lang w:val="fr-FR"/>
              </w:rPr>
              <w:t>recommandations</w:t>
            </w:r>
            <w:r w:rsidR="00D346F9">
              <w:rPr>
                <w:noProof/>
                <w:webHidden/>
              </w:rPr>
              <w:tab/>
            </w:r>
            <w:r w:rsidR="00D346F9">
              <w:rPr>
                <w:noProof/>
                <w:webHidden/>
              </w:rPr>
              <w:fldChar w:fldCharType="begin"/>
            </w:r>
            <w:r w:rsidR="00D346F9">
              <w:rPr>
                <w:noProof/>
                <w:webHidden/>
              </w:rPr>
              <w:instrText xml:space="preserve"> PAGEREF _Toc415581565 \h </w:instrText>
            </w:r>
            <w:r w:rsidR="00D346F9">
              <w:rPr>
                <w:noProof/>
                <w:webHidden/>
              </w:rPr>
            </w:r>
            <w:r w:rsidR="00D346F9">
              <w:rPr>
                <w:noProof/>
                <w:webHidden/>
              </w:rPr>
              <w:fldChar w:fldCharType="separate"/>
            </w:r>
            <w:r w:rsidR="006D3350">
              <w:rPr>
                <w:noProof/>
                <w:webHidden/>
              </w:rPr>
              <w:t>6</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66" w:history="1">
            <w:r w:rsidR="00D346F9" w:rsidRPr="00FC2034">
              <w:rPr>
                <w:rStyle w:val="Hyperlink"/>
                <w:rFonts w:cs="Arial"/>
                <w:noProof/>
              </w:rPr>
              <w:t>roms et gens du voyage</w:t>
            </w:r>
            <w:r w:rsidR="00D346F9">
              <w:rPr>
                <w:noProof/>
                <w:webHidden/>
              </w:rPr>
              <w:tab/>
            </w:r>
            <w:r w:rsidR="00D346F9">
              <w:rPr>
                <w:noProof/>
                <w:webHidden/>
              </w:rPr>
              <w:fldChar w:fldCharType="begin"/>
            </w:r>
            <w:r w:rsidR="00D346F9">
              <w:rPr>
                <w:noProof/>
                <w:webHidden/>
              </w:rPr>
              <w:instrText xml:space="preserve"> PAGEREF _Toc415581566 \h </w:instrText>
            </w:r>
            <w:r w:rsidR="00D346F9">
              <w:rPr>
                <w:noProof/>
                <w:webHidden/>
              </w:rPr>
            </w:r>
            <w:r w:rsidR="00D346F9">
              <w:rPr>
                <w:noProof/>
                <w:webHidden/>
              </w:rPr>
              <w:fldChar w:fldCharType="separate"/>
            </w:r>
            <w:r w:rsidR="006D3350">
              <w:rPr>
                <w:noProof/>
                <w:webHidden/>
              </w:rPr>
              <w:t>6</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67" w:history="1">
            <w:r w:rsidR="00D346F9" w:rsidRPr="00FC2034">
              <w:rPr>
                <w:rStyle w:val="Hyperlink"/>
                <w:rFonts w:cs="Arial"/>
                <w:b/>
                <w:noProof/>
                <w:lang w:val="fr-FR"/>
              </w:rPr>
              <w:t>1.</w:t>
            </w:r>
            <w:r w:rsidR="00D346F9">
              <w:rPr>
                <w:smallCaps w:val="0"/>
                <w:noProof/>
                <w:sz w:val="22"/>
                <w:szCs w:val="22"/>
                <w:lang w:val="fr-FR"/>
              </w:rPr>
              <w:tab/>
            </w:r>
            <w:r w:rsidR="00D346F9" w:rsidRPr="00FC2034">
              <w:rPr>
                <w:rStyle w:val="Hyperlink"/>
                <w:rFonts w:cs="Arial"/>
                <w:b/>
                <w:noProof/>
                <w:lang w:val="fr-FR"/>
              </w:rPr>
              <w:t>Les Gens du voyage</w:t>
            </w:r>
            <w:r w:rsidR="00D346F9">
              <w:rPr>
                <w:noProof/>
                <w:webHidden/>
              </w:rPr>
              <w:tab/>
            </w:r>
            <w:r w:rsidR="00D346F9">
              <w:rPr>
                <w:noProof/>
                <w:webHidden/>
              </w:rPr>
              <w:fldChar w:fldCharType="begin"/>
            </w:r>
            <w:r w:rsidR="00D346F9">
              <w:rPr>
                <w:noProof/>
                <w:webHidden/>
              </w:rPr>
              <w:instrText xml:space="preserve"> PAGEREF _Toc415581567 \h </w:instrText>
            </w:r>
            <w:r w:rsidR="00D346F9">
              <w:rPr>
                <w:noProof/>
                <w:webHidden/>
              </w:rPr>
            </w:r>
            <w:r w:rsidR="00D346F9">
              <w:rPr>
                <w:noProof/>
                <w:webHidden/>
              </w:rPr>
              <w:fldChar w:fldCharType="separate"/>
            </w:r>
            <w:r w:rsidR="006D3350">
              <w:rPr>
                <w:noProof/>
                <w:webHidden/>
              </w:rPr>
              <w:t>7</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68" w:history="1">
            <w:r w:rsidR="00D346F9" w:rsidRPr="00FC2034">
              <w:rPr>
                <w:rStyle w:val="Hyperlink"/>
                <w:noProof/>
                <w:lang w:val="fr-FR"/>
              </w:rPr>
              <w:t>1.1.</w:t>
            </w:r>
            <w:r w:rsidR="00D346F9">
              <w:rPr>
                <w:i w:val="0"/>
                <w:iCs w:val="0"/>
                <w:noProof/>
                <w:sz w:val="22"/>
                <w:szCs w:val="22"/>
                <w:lang w:val="fr-FR"/>
              </w:rPr>
              <w:tab/>
            </w:r>
            <w:r w:rsidR="00D346F9" w:rsidRPr="00FC2034">
              <w:rPr>
                <w:rStyle w:val="Hyperlink"/>
                <w:noProof/>
                <w:lang w:val="fr-FR"/>
              </w:rPr>
              <w:t>Les titres de circulation</w:t>
            </w:r>
            <w:r w:rsidR="00D346F9">
              <w:rPr>
                <w:noProof/>
                <w:webHidden/>
              </w:rPr>
              <w:tab/>
            </w:r>
            <w:r w:rsidR="00D346F9">
              <w:rPr>
                <w:noProof/>
                <w:webHidden/>
              </w:rPr>
              <w:fldChar w:fldCharType="begin"/>
            </w:r>
            <w:r w:rsidR="00D346F9">
              <w:rPr>
                <w:noProof/>
                <w:webHidden/>
              </w:rPr>
              <w:instrText xml:space="preserve"> PAGEREF _Toc415581568 \h </w:instrText>
            </w:r>
            <w:r w:rsidR="00D346F9">
              <w:rPr>
                <w:noProof/>
                <w:webHidden/>
              </w:rPr>
            </w:r>
            <w:r w:rsidR="00D346F9">
              <w:rPr>
                <w:noProof/>
                <w:webHidden/>
              </w:rPr>
              <w:fldChar w:fldCharType="separate"/>
            </w:r>
            <w:r w:rsidR="006D3350">
              <w:rPr>
                <w:noProof/>
                <w:webHidden/>
              </w:rPr>
              <w:t>7</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69" w:history="1">
            <w:r w:rsidR="00D346F9" w:rsidRPr="00FC2034">
              <w:rPr>
                <w:rStyle w:val="Hyperlink"/>
                <w:noProof/>
                <w:lang w:val="fr-FR"/>
              </w:rPr>
              <w:t>1.2.</w:t>
            </w:r>
            <w:r w:rsidR="00D346F9">
              <w:rPr>
                <w:i w:val="0"/>
                <w:iCs w:val="0"/>
                <w:noProof/>
                <w:sz w:val="22"/>
                <w:szCs w:val="22"/>
                <w:lang w:val="fr-FR"/>
              </w:rPr>
              <w:tab/>
            </w:r>
            <w:r w:rsidR="00D346F9" w:rsidRPr="00FC2034">
              <w:rPr>
                <w:rStyle w:val="Hyperlink"/>
                <w:noProof/>
                <w:lang w:val="fr-FR"/>
              </w:rPr>
              <w:t>L'accueil et le stationnement</w:t>
            </w:r>
            <w:r w:rsidR="00D346F9">
              <w:rPr>
                <w:noProof/>
                <w:webHidden/>
              </w:rPr>
              <w:tab/>
            </w:r>
            <w:r w:rsidR="00D346F9">
              <w:rPr>
                <w:noProof/>
                <w:webHidden/>
              </w:rPr>
              <w:fldChar w:fldCharType="begin"/>
            </w:r>
            <w:r w:rsidR="00D346F9">
              <w:rPr>
                <w:noProof/>
                <w:webHidden/>
              </w:rPr>
              <w:instrText xml:space="preserve"> PAGEREF _Toc415581569 \h </w:instrText>
            </w:r>
            <w:r w:rsidR="00D346F9">
              <w:rPr>
                <w:noProof/>
                <w:webHidden/>
              </w:rPr>
            </w:r>
            <w:r w:rsidR="00D346F9">
              <w:rPr>
                <w:noProof/>
                <w:webHidden/>
              </w:rPr>
              <w:fldChar w:fldCharType="separate"/>
            </w:r>
            <w:r w:rsidR="006D3350">
              <w:rPr>
                <w:noProof/>
                <w:webHidden/>
              </w:rPr>
              <w:t>8</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0" w:history="1">
            <w:r w:rsidR="00D346F9" w:rsidRPr="00FC2034">
              <w:rPr>
                <w:rStyle w:val="Hyperlink"/>
                <w:noProof/>
                <w:lang w:val="fr-FR"/>
              </w:rPr>
              <w:t>1.3.</w:t>
            </w:r>
            <w:r w:rsidR="00D346F9">
              <w:rPr>
                <w:i w:val="0"/>
                <w:iCs w:val="0"/>
                <w:noProof/>
                <w:sz w:val="22"/>
                <w:szCs w:val="22"/>
                <w:lang w:val="fr-FR"/>
              </w:rPr>
              <w:tab/>
            </w:r>
            <w:r w:rsidR="00D346F9" w:rsidRPr="00FC2034">
              <w:rPr>
                <w:rStyle w:val="Hyperlink"/>
                <w:noProof/>
                <w:lang w:val="fr-FR"/>
              </w:rPr>
              <w:t>Le droit de vote</w:t>
            </w:r>
            <w:r w:rsidR="00D346F9">
              <w:rPr>
                <w:noProof/>
                <w:webHidden/>
              </w:rPr>
              <w:tab/>
            </w:r>
            <w:r w:rsidR="00D346F9">
              <w:rPr>
                <w:noProof/>
                <w:webHidden/>
              </w:rPr>
              <w:fldChar w:fldCharType="begin"/>
            </w:r>
            <w:r w:rsidR="00D346F9">
              <w:rPr>
                <w:noProof/>
                <w:webHidden/>
              </w:rPr>
              <w:instrText xml:space="preserve"> PAGEREF _Toc415581570 \h </w:instrText>
            </w:r>
            <w:r w:rsidR="00D346F9">
              <w:rPr>
                <w:noProof/>
                <w:webHidden/>
              </w:rPr>
            </w:r>
            <w:r w:rsidR="00D346F9">
              <w:rPr>
                <w:noProof/>
                <w:webHidden/>
              </w:rPr>
              <w:fldChar w:fldCharType="separate"/>
            </w:r>
            <w:r w:rsidR="006D3350">
              <w:rPr>
                <w:noProof/>
                <w:webHidden/>
              </w:rPr>
              <w:t>8</w:t>
            </w:r>
            <w:r w:rsidR="00D346F9">
              <w:rPr>
                <w:noProof/>
                <w:webHidden/>
              </w:rPr>
              <w:fldChar w:fldCharType="end"/>
            </w:r>
          </w:hyperlink>
        </w:p>
        <w:p w:rsidR="00D346F9" w:rsidRDefault="00752F63">
          <w:pPr>
            <w:pStyle w:val="TOC3"/>
            <w:tabs>
              <w:tab w:val="left" w:pos="960"/>
              <w:tab w:val="right" w:leader="dot" w:pos="9055"/>
            </w:tabs>
            <w:rPr>
              <w:i w:val="0"/>
              <w:iCs w:val="0"/>
              <w:noProof/>
              <w:sz w:val="22"/>
              <w:szCs w:val="22"/>
              <w:lang w:val="fr-FR"/>
            </w:rPr>
          </w:pPr>
          <w:hyperlink w:anchor="_Toc415581571" w:history="1">
            <w:r w:rsidR="00D346F9" w:rsidRPr="00FC2034">
              <w:rPr>
                <w:rStyle w:val="Hyperlink"/>
                <w:noProof/>
                <w:lang w:val="fr-FR"/>
              </w:rPr>
              <w:t>1.4</w:t>
            </w:r>
            <w:r w:rsidR="00D346F9">
              <w:rPr>
                <w:i w:val="0"/>
                <w:iCs w:val="0"/>
                <w:noProof/>
                <w:sz w:val="22"/>
                <w:szCs w:val="22"/>
                <w:lang w:val="fr-FR"/>
              </w:rPr>
              <w:tab/>
            </w:r>
            <w:r w:rsidR="00D346F9" w:rsidRPr="00FC2034">
              <w:rPr>
                <w:rStyle w:val="Hyperlink"/>
                <w:noProof/>
                <w:lang w:val="fr-FR"/>
              </w:rPr>
              <w:t>En matière de scolarisation</w:t>
            </w:r>
            <w:r w:rsidR="00D346F9">
              <w:rPr>
                <w:noProof/>
                <w:webHidden/>
              </w:rPr>
              <w:tab/>
            </w:r>
            <w:r w:rsidR="00D346F9">
              <w:rPr>
                <w:noProof/>
                <w:webHidden/>
              </w:rPr>
              <w:fldChar w:fldCharType="begin"/>
            </w:r>
            <w:r w:rsidR="00D346F9">
              <w:rPr>
                <w:noProof/>
                <w:webHidden/>
              </w:rPr>
              <w:instrText xml:space="preserve"> PAGEREF _Toc415581571 \h </w:instrText>
            </w:r>
            <w:r w:rsidR="00D346F9">
              <w:rPr>
                <w:noProof/>
                <w:webHidden/>
              </w:rPr>
            </w:r>
            <w:r w:rsidR="00D346F9">
              <w:rPr>
                <w:noProof/>
                <w:webHidden/>
              </w:rPr>
              <w:fldChar w:fldCharType="separate"/>
            </w:r>
            <w:r w:rsidR="006D3350">
              <w:rPr>
                <w:noProof/>
                <w:webHidden/>
              </w:rPr>
              <w:t>9</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72" w:history="1">
            <w:r w:rsidR="00D346F9" w:rsidRPr="00FC2034">
              <w:rPr>
                <w:rStyle w:val="Hyperlink"/>
                <w:rFonts w:cs="Arial"/>
                <w:noProof/>
                <w:lang w:val="fr-FR"/>
              </w:rPr>
              <w:t>RECOMMANDATIONS</w:t>
            </w:r>
            <w:r w:rsidR="00D346F9">
              <w:rPr>
                <w:noProof/>
                <w:webHidden/>
              </w:rPr>
              <w:tab/>
            </w:r>
            <w:r w:rsidR="00D346F9">
              <w:rPr>
                <w:noProof/>
                <w:webHidden/>
              </w:rPr>
              <w:fldChar w:fldCharType="begin"/>
            </w:r>
            <w:r w:rsidR="00D346F9">
              <w:rPr>
                <w:noProof/>
                <w:webHidden/>
              </w:rPr>
              <w:instrText xml:space="preserve"> PAGEREF _Toc415581572 \h </w:instrText>
            </w:r>
            <w:r w:rsidR="00D346F9">
              <w:rPr>
                <w:noProof/>
                <w:webHidden/>
              </w:rPr>
            </w:r>
            <w:r w:rsidR="00D346F9">
              <w:rPr>
                <w:noProof/>
                <w:webHidden/>
              </w:rPr>
              <w:fldChar w:fldCharType="separate"/>
            </w:r>
            <w:r w:rsidR="006D3350">
              <w:rPr>
                <w:noProof/>
                <w:webHidden/>
              </w:rPr>
              <w:t>9</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73" w:history="1">
            <w:r w:rsidR="00D346F9" w:rsidRPr="00FC2034">
              <w:rPr>
                <w:rStyle w:val="Hyperlink"/>
                <w:rFonts w:cs="Arial"/>
                <w:b/>
                <w:noProof/>
                <w:lang w:val="fr-FR"/>
              </w:rPr>
              <w:t>2.</w:t>
            </w:r>
            <w:r w:rsidR="00D346F9">
              <w:rPr>
                <w:smallCaps w:val="0"/>
                <w:noProof/>
                <w:sz w:val="22"/>
                <w:szCs w:val="22"/>
                <w:lang w:val="fr-FR"/>
              </w:rPr>
              <w:tab/>
            </w:r>
            <w:r w:rsidR="00D346F9" w:rsidRPr="00FC2034">
              <w:rPr>
                <w:rStyle w:val="Hyperlink"/>
                <w:rFonts w:cs="Arial"/>
                <w:b/>
                <w:noProof/>
                <w:lang w:val="fr-FR"/>
              </w:rPr>
              <w:t>La situation particulière des Roms</w:t>
            </w:r>
            <w:r w:rsidR="00D346F9">
              <w:rPr>
                <w:noProof/>
                <w:webHidden/>
              </w:rPr>
              <w:tab/>
            </w:r>
            <w:r w:rsidR="00D346F9">
              <w:rPr>
                <w:noProof/>
                <w:webHidden/>
              </w:rPr>
              <w:fldChar w:fldCharType="begin"/>
            </w:r>
            <w:r w:rsidR="00D346F9">
              <w:rPr>
                <w:noProof/>
                <w:webHidden/>
              </w:rPr>
              <w:instrText xml:space="preserve"> PAGEREF _Toc415581573 \h </w:instrText>
            </w:r>
            <w:r w:rsidR="00D346F9">
              <w:rPr>
                <w:noProof/>
                <w:webHidden/>
              </w:rPr>
            </w:r>
            <w:r w:rsidR="00D346F9">
              <w:rPr>
                <w:noProof/>
                <w:webHidden/>
              </w:rPr>
              <w:fldChar w:fldCharType="separate"/>
            </w:r>
            <w:r w:rsidR="006D3350">
              <w:rPr>
                <w:noProof/>
                <w:webHidden/>
              </w:rPr>
              <w:t>10</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4" w:history="1">
            <w:r w:rsidR="00D346F9" w:rsidRPr="00FC2034">
              <w:rPr>
                <w:rStyle w:val="Hyperlink"/>
                <w:noProof/>
                <w:lang w:val="fr-FR"/>
              </w:rPr>
              <w:t>2.1.</w:t>
            </w:r>
            <w:r w:rsidR="00D346F9">
              <w:rPr>
                <w:i w:val="0"/>
                <w:iCs w:val="0"/>
                <w:noProof/>
                <w:sz w:val="22"/>
                <w:szCs w:val="22"/>
                <w:lang w:val="fr-FR"/>
              </w:rPr>
              <w:tab/>
            </w:r>
            <w:r w:rsidR="00D346F9" w:rsidRPr="00FC2034">
              <w:rPr>
                <w:rStyle w:val="Hyperlink"/>
                <w:noProof/>
                <w:lang w:val="fr-FR"/>
              </w:rPr>
              <w:t>En matière de droit au séjour</w:t>
            </w:r>
            <w:r w:rsidR="00D346F9">
              <w:rPr>
                <w:noProof/>
                <w:webHidden/>
              </w:rPr>
              <w:tab/>
            </w:r>
            <w:r w:rsidR="00D346F9">
              <w:rPr>
                <w:noProof/>
                <w:webHidden/>
              </w:rPr>
              <w:fldChar w:fldCharType="begin"/>
            </w:r>
            <w:r w:rsidR="00D346F9">
              <w:rPr>
                <w:noProof/>
                <w:webHidden/>
              </w:rPr>
              <w:instrText xml:space="preserve"> PAGEREF _Toc415581574 \h </w:instrText>
            </w:r>
            <w:r w:rsidR="00D346F9">
              <w:rPr>
                <w:noProof/>
                <w:webHidden/>
              </w:rPr>
            </w:r>
            <w:r w:rsidR="00D346F9">
              <w:rPr>
                <w:noProof/>
                <w:webHidden/>
              </w:rPr>
              <w:fldChar w:fldCharType="separate"/>
            </w:r>
            <w:r w:rsidR="006D3350">
              <w:rPr>
                <w:noProof/>
                <w:webHidden/>
              </w:rPr>
              <w:t>10</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5" w:history="1">
            <w:r w:rsidR="00D346F9" w:rsidRPr="00FC2034">
              <w:rPr>
                <w:rStyle w:val="Hyperlink"/>
                <w:noProof/>
                <w:lang w:val="fr-FR"/>
              </w:rPr>
              <w:t>2.2.</w:t>
            </w:r>
            <w:r w:rsidR="00D346F9">
              <w:rPr>
                <w:i w:val="0"/>
                <w:iCs w:val="0"/>
                <w:noProof/>
                <w:sz w:val="22"/>
                <w:szCs w:val="22"/>
                <w:lang w:val="fr-FR"/>
              </w:rPr>
              <w:tab/>
            </w:r>
            <w:r w:rsidR="00D346F9" w:rsidRPr="00FC2034">
              <w:rPr>
                <w:rStyle w:val="Hyperlink"/>
                <w:noProof/>
                <w:lang w:val="fr-FR"/>
              </w:rPr>
              <w:t>En matière de droit à la santé</w:t>
            </w:r>
            <w:r w:rsidR="00D346F9">
              <w:rPr>
                <w:noProof/>
                <w:webHidden/>
              </w:rPr>
              <w:tab/>
            </w:r>
            <w:r w:rsidR="00D346F9">
              <w:rPr>
                <w:noProof/>
                <w:webHidden/>
              </w:rPr>
              <w:fldChar w:fldCharType="begin"/>
            </w:r>
            <w:r w:rsidR="00D346F9">
              <w:rPr>
                <w:noProof/>
                <w:webHidden/>
              </w:rPr>
              <w:instrText xml:space="preserve"> PAGEREF _Toc415581575 \h </w:instrText>
            </w:r>
            <w:r w:rsidR="00D346F9">
              <w:rPr>
                <w:noProof/>
                <w:webHidden/>
              </w:rPr>
            </w:r>
            <w:r w:rsidR="00D346F9">
              <w:rPr>
                <w:noProof/>
                <w:webHidden/>
              </w:rPr>
              <w:fldChar w:fldCharType="separate"/>
            </w:r>
            <w:r w:rsidR="006D3350">
              <w:rPr>
                <w:noProof/>
                <w:webHidden/>
              </w:rPr>
              <w:t>11</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6" w:history="1">
            <w:r w:rsidR="00D346F9" w:rsidRPr="00FC2034">
              <w:rPr>
                <w:rStyle w:val="Hyperlink"/>
                <w:noProof/>
                <w:lang w:val="fr-FR"/>
              </w:rPr>
              <w:t>2.3.</w:t>
            </w:r>
            <w:r w:rsidR="00D346F9">
              <w:rPr>
                <w:i w:val="0"/>
                <w:iCs w:val="0"/>
                <w:noProof/>
                <w:sz w:val="22"/>
                <w:szCs w:val="22"/>
                <w:lang w:val="fr-FR"/>
              </w:rPr>
              <w:tab/>
            </w:r>
            <w:r w:rsidR="00D346F9" w:rsidRPr="00FC2034">
              <w:rPr>
                <w:rStyle w:val="Hyperlink"/>
                <w:noProof/>
                <w:lang w:val="fr-FR"/>
              </w:rPr>
              <w:t>En matière de scolarisation</w:t>
            </w:r>
            <w:r w:rsidR="00D346F9">
              <w:rPr>
                <w:noProof/>
                <w:webHidden/>
              </w:rPr>
              <w:tab/>
            </w:r>
            <w:r w:rsidR="00D346F9">
              <w:rPr>
                <w:noProof/>
                <w:webHidden/>
              </w:rPr>
              <w:fldChar w:fldCharType="begin"/>
            </w:r>
            <w:r w:rsidR="00D346F9">
              <w:rPr>
                <w:noProof/>
                <w:webHidden/>
              </w:rPr>
              <w:instrText xml:space="preserve"> PAGEREF _Toc415581576 \h </w:instrText>
            </w:r>
            <w:r w:rsidR="00D346F9">
              <w:rPr>
                <w:noProof/>
                <w:webHidden/>
              </w:rPr>
            </w:r>
            <w:r w:rsidR="00D346F9">
              <w:rPr>
                <w:noProof/>
                <w:webHidden/>
              </w:rPr>
              <w:fldChar w:fldCharType="separate"/>
            </w:r>
            <w:r w:rsidR="006D3350">
              <w:rPr>
                <w:noProof/>
                <w:webHidden/>
              </w:rPr>
              <w:t>11</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7" w:history="1">
            <w:r w:rsidR="00D346F9" w:rsidRPr="00FC2034">
              <w:rPr>
                <w:rStyle w:val="Hyperlink"/>
                <w:noProof/>
                <w:lang w:val="fr-FR"/>
              </w:rPr>
              <w:t>2.4.</w:t>
            </w:r>
            <w:r w:rsidR="00D346F9">
              <w:rPr>
                <w:i w:val="0"/>
                <w:iCs w:val="0"/>
                <w:noProof/>
                <w:sz w:val="22"/>
                <w:szCs w:val="22"/>
                <w:lang w:val="fr-FR"/>
              </w:rPr>
              <w:tab/>
            </w:r>
            <w:r w:rsidR="00D346F9" w:rsidRPr="00FC2034">
              <w:rPr>
                <w:rStyle w:val="Hyperlink"/>
                <w:noProof/>
                <w:lang w:val="fr-FR"/>
              </w:rPr>
              <w:t>En matière de droit au logement</w:t>
            </w:r>
            <w:r w:rsidR="00D346F9">
              <w:rPr>
                <w:noProof/>
                <w:webHidden/>
              </w:rPr>
              <w:tab/>
            </w:r>
            <w:r w:rsidR="00D346F9">
              <w:rPr>
                <w:noProof/>
                <w:webHidden/>
              </w:rPr>
              <w:fldChar w:fldCharType="begin"/>
            </w:r>
            <w:r w:rsidR="00D346F9">
              <w:rPr>
                <w:noProof/>
                <w:webHidden/>
              </w:rPr>
              <w:instrText xml:space="preserve"> PAGEREF _Toc415581577 \h </w:instrText>
            </w:r>
            <w:r w:rsidR="00D346F9">
              <w:rPr>
                <w:noProof/>
                <w:webHidden/>
              </w:rPr>
            </w:r>
            <w:r w:rsidR="00D346F9">
              <w:rPr>
                <w:noProof/>
                <w:webHidden/>
              </w:rPr>
              <w:fldChar w:fldCharType="separate"/>
            </w:r>
            <w:r w:rsidR="006D3350">
              <w:rPr>
                <w:noProof/>
                <w:webHidden/>
              </w:rPr>
              <w:t>12</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78" w:history="1">
            <w:r w:rsidR="00D346F9" w:rsidRPr="00FC2034">
              <w:rPr>
                <w:rStyle w:val="Hyperlink"/>
                <w:noProof/>
                <w:lang w:val="fr-FR"/>
              </w:rPr>
              <w:t>2.5.</w:t>
            </w:r>
            <w:r w:rsidR="00D346F9">
              <w:rPr>
                <w:i w:val="0"/>
                <w:iCs w:val="0"/>
                <w:noProof/>
                <w:sz w:val="22"/>
                <w:szCs w:val="22"/>
                <w:lang w:val="fr-FR"/>
              </w:rPr>
              <w:tab/>
            </w:r>
            <w:r w:rsidR="00D346F9" w:rsidRPr="00FC2034">
              <w:rPr>
                <w:rStyle w:val="Hyperlink"/>
                <w:noProof/>
                <w:lang w:val="fr-FR"/>
              </w:rPr>
              <w:t>En matière de droit de vote</w:t>
            </w:r>
            <w:r w:rsidR="00D346F9">
              <w:rPr>
                <w:noProof/>
                <w:webHidden/>
              </w:rPr>
              <w:tab/>
            </w:r>
            <w:r w:rsidR="00D346F9">
              <w:rPr>
                <w:noProof/>
                <w:webHidden/>
              </w:rPr>
              <w:fldChar w:fldCharType="begin"/>
            </w:r>
            <w:r w:rsidR="00D346F9">
              <w:rPr>
                <w:noProof/>
                <w:webHidden/>
              </w:rPr>
              <w:instrText xml:space="preserve"> PAGEREF _Toc415581578 \h </w:instrText>
            </w:r>
            <w:r w:rsidR="00D346F9">
              <w:rPr>
                <w:noProof/>
                <w:webHidden/>
              </w:rPr>
            </w:r>
            <w:r w:rsidR="00D346F9">
              <w:rPr>
                <w:noProof/>
                <w:webHidden/>
              </w:rPr>
              <w:fldChar w:fldCharType="separate"/>
            </w:r>
            <w:r w:rsidR="006D3350">
              <w:rPr>
                <w:noProof/>
                <w:webHidden/>
              </w:rPr>
              <w:t>12</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79" w:history="1">
            <w:r w:rsidR="00D346F9" w:rsidRPr="00FC2034">
              <w:rPr>
                <w:rStyle w:val="Hyperlink"/>
                <w:rFonts w:cs="Arial"/>
                <w:noProof/>
                <w:lang w:val="fr-FR"/>
              </w:rPr>
              <w:t>RECOMMANDATIONS</w:t>
            </w:r>
            <w:r w:rsidR="00D346F9">
              <w:rPr>
                <w:noProof/>
                <w:webHidden/>
              </w:rPr>
              <w:tab/>
            </w:r>
            <w:r w:rsidR="00D346F9">
              <w:rPr>
                <w:noProof/>
                <w:webHidden/>
              </w:rPr>
              <w:fldChar w:fldCharType="begin"/>
            </w:r>
            <w:r w:rsidR="00D346F9">
              <w:rPr>
                <w:noProof/>
                <w:webHidden/>
              </w:rPr>
              <w:instrText xml:space="preserve"> PAGEREF _Toc415581579 \h </w:instrText>
            </w:r>
            <w:r w:rsidR="00D346F9">
              <w:rPr>
                <w:noProof/>
                <w:webHidden/>
              </w:rPr>
            </w:r>
            <w:r w:rsidR="00D346F9">
              <w:rPr>
                <w:noProof/>
                <w:webHidden/>
              </w:rPr>
              <w:fldChar w:fldCharType="separate"/>
            </w:r>
            <w:r w:rsidR="006D3350">
              <w:rPr>
                <w:noProof/>
                <w:webHidden/>
              </w:rPr>
              <w:t>14</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80" w:history="1">
            <w:r w:rsidR="00D346F9" w:rsidRPr="00FC2034">
              <w:rPr>
                <w:rStyle w:val="Hyperlink"/>
                <w:rFonts w:cs="Arial"/>
                <w:noProof/>
                <w:lang w:val="fr-FR"/>
              </w:rPr>
              <w:t>LA LUTTE CONTRE LE RACISME, L’ANTISÉMITISME ET LA XÉNOPHOBIE</w:t>
            </w:r>
            <w:r w:rsidR="00D346F9">
              <w:rPr>
                <w:noProof/>
                <w:webHidden/>
              </w:rPr>
              <w:tab/>
            </w:r>
            <w:r w:rsidR="00D346F9">
              <w:rPr>
                <w:noProof/>
                <w:webHidden/>
              </w:rPr>
              <w:fldChar w:fldCharType="begin"/>
            </w:r>
            <w:r w:rsidR="00D346F9">
              <w:rPr>
                <w:noProof/>
                <w:webHidden/>
              </w:rPr>
              <w:instrText xml:space="preserve"> PAGEREF _Toc415581580 \h </w:instrText>
            </w:r>
            <w:r w:rsidR="00D346F9">
              <w:rPr>
                <w:noProof/>
                <w:webHidden/>
              </w:rPr>
            </w:r>
            <w:r w:rsidR="00D346F9">
              <w:rPr>
                <w:noProof/>
                <w:webHidden/>
              </w:rPr>
              <w:fldChar w:fldCharType="separate"/>
            </w:r>
            <w:r w:rsidR="006D3350">
              <w:rPr>
                <w:noProof/>
                <w:webHidden/>
              </w:rPr>
              <w:t>14</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1" w:history="1">
            <w:r w:rsidR="00D346F9" w:rsidRPr="00FC2034">
              <w:rPr>
                <w:rStyle w:val="Hyperlink"/>
                <w:rFonts w:cs="Arial"/>
                <w:b/>
                <w:noProof/>
                <w:lang w:val="fr-FR"/>
              </w:rPr>
              <w:t>1.</w:t>
            </w:r>
            <w:r w:rsidR="00D346F9">
              <w:rPr>
                <w:smallCaps w:val="0"/>
                <w:noProof/>
                <w:sz w:val="22"/>
                <w:szCs w:val="22"/>
                <w:lang w:val="fr-FR"/>
              </w:rPr>
              <w:tab/>
            </w:r>
            <w:r w:rsidR="00D346F9" w:rsidRPr="00FC2034">
              <w:rPr>
                <w:rStyle w:val="Hyperlink"/>
                <w:rFonts w:cs="Arial"/>
                <w:b/>
                <w:noProof/>
                <w:lang w:val="fr-FR"/>
              </w:rPr>
              <w:t>Manifestations politiques à caractères racistes sur Internet</w:t>
            </w:r>
            <w:r w:rsidR="00D346F9">
              <w:rPr>
                <w:noProof/>
                <w:webHidden/>
              </w:rPr>
              <w:tab/>
            </w:r>
            <w:r w:rsidR="00D346F9">
              <w:rPr>
                <w:noProof/>
                <w:webHidden/>
              </w:rPr>
              <w:fldChar w:fldCharType="begin"/>
            </w:r>
            <w:r w:rsidR="00D346F9">
              <w:rPr>
                <w:noProof/>
                <w:webHidden/>
              </w:rPr>
              <w:instrText xml:space="preserve"> PAGEREF _Toc415581581 \h </w:instrText>
            </w:r>
            <w:r w:rsidR="00D346F9">
              <w:rPr>
                <w:noProof/>
                <w:webHidden/>
              </w:rPr>
            </w:r>
            <w:r w:rsidR="00D346F9">
              <w:rPr>
                <w:noProof/>
                <w:webHidden/>
              </w:rPr>
              <w:fldChar w:fldCharType="separate"/>
            </w:r>
            <w:r w:rsidR="006D3350">
              <w:rPr>
                <w:noProof/>
                <w:webHidden/>
              </w:rPr>
              <w:t>15</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2" w:history="1">
            <w:r w:rsidR="00D346F9" w:rsidRPr="00FC2034">
              <w:rPr>
                <w:rStyle w:val="Hyperlink"/>
                <w:rFonts w:cs="Arial"/>
                <w:b/>
                <w:noProof/>
                <w:lang w:val="fr-FR"/>
              </w:rPr>
              <w:t>2.</w:t>
            </w:r>
            <w:r w:rsidR="00D346F9">
              <w:rPr>
                <w:smallCaps w:val="0"/>
                <w:noProof/>
                <w:sz w:val="22"/>
                <w:szCs w:val="22"/>
                <w:lang w:val="fr-FR"/>
              </w:rPr>
              <w:tab/>
            </w:r>
            <w:r w:rsidR="00D346F9" w:rsidRPr="00FC2034">
              <w:rPr>
                <w:rStyle w:val="Hyperlink"/>
                <w:rFonts w:cs="Arial"/>
                <w:b/>
                <w:noProof/>
                <w:lang w:val="fr-FR"/>
              </w:rPr>
              <w:t>Discours  et actes politiques</w:t>
            </w:r>
            <w:r w:rsidR="00D346F9">
              <w:rPr>
                <w:noProof/>
                <w:webHidden/>
              </w:rPr>
              <w:tab/>
            </w:r>
            <w:r w:rsidR="00D346F9">
              <w:rPr>
                <w:noProof/>
                <w:webHidden/>
              </w:rPr>
              <w:fldChar w:fldCharType="begin"/>
            </w:r>
            <w:r w:rsidR="00D346F9">
              <w:rPr>
                <w:noProof/>
                <w:webHidden/>
              </w:rPr>
              <w:instrText xml:space="preserve"> PAGEREF _Toc415581582 \h </w:instrText>
            </w:r>
            <w:r w:rsidR="00D346F9">
              <w:rPr>
                <w:noProof/>
                <w:webHidden/>
              </w:rPr>
            </w:r>
            <w:r w:rsidR="00D346F9">
              <w:rPr>
                <w:noProof/>
                <w:webHidden/>
              </w:rPr>
              <w:fldChar w:fldCharType="separate"/>
            </w:r>
            <w:r w:rsidR="006D3350">
              <w:rPr>
                <w:noProof/>
                <w:webHidden/>
              </w:rPr>
              <w:t>16</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3" w:history="1">
            <w:r w:rsidR="00D346F9" w:rsidRPr="00FC2034">
              <w:rPr>
                <w:rStyle w:val="Hyperlink"/>
                <w:rFonts w:cs="Arial"/>
                <w:b/>
                <w:noProof/>
                <w:lang w:val="fr-FR"/>
              </w:rPr>
              <w:t>3.</w:t>
            </w:r>
            <w:r w:rsidR="00D346F9">
              <w:rPr>
                <w:smallCaps w:val="0"/>
                <w:noProof/>
                <w:sz w:val="22"/>
                <w:szCs w:val="22"/>
                <w:lang w:val="fr-FR"/>
              </w:rPr>
              <w:tab/>
            </w:r>
            <w:r w:rsidR="00D346F9" w:rsidRPr="00FC2034">
              <w:rPr>
                <w:rStyle w:val="Hyperlink"/>
                <w:rFonts w:cs="Arial"/>
                <w:b/>
                <w:noProof/>
                <w:lang w:val="fr-FR"/>
              </w:rPr>
              <w:t>Les manifestations de racisme, d’antisémitisme et de xénophobie sur Internet</w:t>
            </w:r>
            <w:r w:rsidR="00D346F9">
              <w:rPr>
                <w:noProof/>
                <w:webHidden/>
              </w:rPr>
              <w:tab/>
            </w:r>
            <w:r w:rsidR="00D346F9">
              <w:rPr>
                <w:noProof/>
                <w:webHidden/>
              </w:rPr>
              <w:fldChar w:fldCharType="begin"/>
            </w:r>
            <w:r w:rsidR="00D346F9">
              <w:rPr>
                <w:noProof/>
                <w:webHidden/>
              </w:rPr>
              <w:instrText xml:space="preserve"> PAGEREF _Toc415581583 \h </w:instrText>
            </w:r>
            <w:r w:rsidR="00D346F9">
              <w:rPr>
                <w:noProof/>
                <w:webHidden/>
              </w:rPr>
            </w:r>
            <w:r w:rsidR="00D346F9">
              <w:rPr>
                <w:noProof/>
                <w:webHidden/>
              </w:rPr>
              <w:fldChar w:fldCharType="separate"/>
            </w:r>
            <w:r w:rsidR="006D3350">
              <w:rPr>
                <w:noProof/>
                <w:webHidden/>
              </w:rPr>
              <w:t>17</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4" w:history="1">
            <w:r w:rsidR="00D346F9" w:rsidRPr="00FC2034">
              <w:rPr>
                <w:rStyle w:val="Hyperlink"/>
                <w:rFonts w:cs="Arial"/>
                <w:b/>
                <w:noProof/>
              </w:rPr>
              <w:t>4.</w:t>
            </w:r>
            <w:r w:rsidR="00D346F9">
              <w:rPr>
                <w:smallCaps w:val="0"/>
                <w:noProof/>
                <w:sz w:val="22"/>
                <w:szCs w:val="22"/>
                <w:lang w:val="fr-FR"/>
              </w:rPr>
              <w:tab/>
            </w:r>
            <w:r w:rsidR="00D346F9" w:rsidRPr="00FC2034">
              <w:rPr>
                <w:rStyle w:val="Hyperlink"/>
                <w:rFonts w:cs="Arial"/>
                <w:b/>
                <w:noProof/>
              </w:rPr>
              <w:t>Problématique du racisme et de la discrimination raciale auprès des jeunes internautes</w:t>
            </w:r>
            <w:r w:rsidR="00D346F9">
              <w:rPr>
                <w:noProof/>
                <w:webHidden/>
              </w:rPr>
              <w:tab/>
            </w:r>
            <w:r w:rsidR="00D346F9">
              <w:rPr>
                <w:noProof/>
                <w:webHidden/>
              </w:rPr>
              <w:fldChar w:fldCharType="begin"/>
            </w:r>
            <w:r w:rsidR="00D346F9">
              <w:rPr>
                <w:noProof/>
                <w:webHidden/>
              </w:rPr>
              <w:instrText xml:space="preserve"> PAGEREF _Toc415581584 \h </w:instrText>
            </w:r>
            <w:r w:rsidR="00D346F9">
              <w:rPr>
                <w:noProof/>
                <w:webHidden/>
              </w:rPr>
            </w:r>
            <w:r w:rsidR="00D346F9">
              <w:rPr>
                <w:noProof/>
                <w:webHidden/>
              </w:rPr>
              <w:fldChar w:fldCharType="separate"/>
            </w:r>
            <w:r w:rsidR="006D3350">
              <w:rPr>
                <w:noProof/>
                <w:webHidden/>
              </w:rPr>
              <w:t>18</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5" w:history="1">
            <w:r w:rsidR="00D346F9" w:rsidRPr="00FC2034">
              <w:rPr>
                <w:rStyle w:val="Hyperlink"/>
                <w:b/>
                <w:noProof/>
                <w:lang w:val="fr-FR"/>
              </w:rPr>
              <w:t>5.</w:t>
            </w:r>
            <w:r w:rsidR="00D346F9">
              <w:rPr>
                <w:smallCaps w:val="0"/>
                <w:noProof/>
                <w:sz w:val="22"/>
                <w:szCs w:val="22"/>
                <w:lang w:val="fr-FR"/>
              </w:rPr>
              <w:tab/>
            </w:r>
            <w:r w:rsidR="00D346F9" w:rsidRPr="00FC2034">
              <w:rPr>
                <w:rStyle w:val="Hyperlink"/>
                <w:b/>
                <w:noProof/>
                <w:lang w:val="fr-FR"/>
              </w:rPr>
              <w:t>Le fait islamophobe</w:t>
            </w:r>
            <w:r w:rsidR="00D346F9">
              <w:rPr>
                <w:noProof/>
                <w:webHidden/>
              </w:rPr>
              <w:tab/>
            </w:r>
            <w:r w:rsidR="00D346F9">
              <w:rPr>
                <w:noProof/>
                <w:webHidden/>
              </w:rPr>
              <w:fldChar w:fldCharType="begin"/>
            </w:r>
            <w:r w:rsidR="00D346F9">
              <w:rPr>
                <w:noProof/>
                <w:webHidden/>
              </w:rPr>
              <w:instrText xml:space="preserve"> PAGEREF _Toc415581585 \h </w:instrText>
            </w:r>
            <w:r w:rsidR="00D346F9">
              <w:rPr>
                <w:noProof/>
                <w:webHidden/>
              </w:rPr>
            </w:r>
            <w:r w:rsidR="00D346F9">
              <w:rPr>
                <w:noProof/>
                <w:webHidden/>
              </w:rPr>
              <w:fldChar w:fldCharType="separate"/>
            </w:r>
            <w:r w:rsidR="006D3350">
              <w:rPr>
                <w:noProof/>
                <w:webHidden/>
              </w:rPr>
              <w:t>18</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86" w:history="1">
            <w:r w:rsidR="00D346F9" w:rsidRPr="00FC2034">
              <w:rPr>
                <w:rStyle w:val="Hyperlink"/>
                <w:rFonts w:cs="Arial"/>
                <w:smallCaps/>
                <w:noProof/>
                <w:lang w:val="fr-FR"/>
              </w:rPr>
              <w:t>recommandations</w:t>
            </w:r>
            <w:r w:rsidR="00D346F9">
              <w:rPr>
                <w:noProof/>
                <w:webHidden/>
              </w:rPr>
              <w:tab/>
            </w:r>
            <w:r w:rsidR="00D346F9">
              <w:rPr>
                <w:noProof/>
                <w:webHidden/>
              </w:rPr>
              <w:fldChar w:fldCharType="begin"/>
            </w:r>
            <w:r w:rsidR="00D346F9">
              <w:rPr>
                <w:noProof/>
                <w:webHidden/>
              </w:rPr>
              <w:instrText xml:space="preserve"> PAGEREF _Toc415581586 \h </w:instrText>
            </w:r>
            <w:r w:rsidR="00D346F9">
              <w:rPr>
                <w:noProof/>
                <w:webHidden/>
              </w:rPr>
            </w:r>
            <w:r w:rsidR="00D346F9">
              <w:rPr>
                <w:noProof/>
                <w:webHidden/>
              </w:rPr>
              <w:fldChar w:fldCharType="separate"/>
            </w:r>
            <w:r w:rsidR="006D3350">
              <w:rPr>
                <w:noProof/>
                <w:webHidden/>
              </w:rPr>
              <w:t>20</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87" w:history="1">
            <w:r w:rsidR="00D346F9" w:rsidRPr="00FC2034">
              <w:rPr>
                <w:rStyle w:val="Hyperlink"/>
                <w:noProof/>
                <w:lang w:val="fr-FR"/>
              </w:rPr>
              <w:t>Populations autochtones et migrants outre-mer</w:t>
            </w:r>
            <w:r w:rsidR="00D346F9">
              <w:rPr>
                <w:noProof/>
                <w:webHidden/>
              </w:rPr>
              <w:tab/>
            </w:r>
            <w:r w:rsidR="00D346F9">
              <w:rPr>
                <w:noProof/>
                <w:webHidden/>
              </w:rPr>
              <w:fldChar w:fldCharType="begin"/>
            </w:r>
            <w:r w:rsidR="00D346F9">
              <w:rPr>
                <w:noProof/>
                <w:webHidden/>
              </w:rPr>
              <w:instrText xml:space="preserve"> PAGEREF _Toc415581587 \h </w:instrText>
            </w:r>
            <w:r w:rsidR="00D346F9">
              <w:rPr>
                <w:noProof/>
                <w:webHidden/>
              </w:rPr>
            </w:r>
            <w:r w:rsidR="00D346F9">
              <w:rPr>
                <w:noProof/>
                <w:webHidden/>
              </w:rPr>
              <w:fldChar w:fldCharType="separate"/>
            </w:r>
            <w:r w:rsidR="006D3350">
              <w:rPr>
                <w:noProof/>
                <w:webHidden/>
              </w:rPr>
              <w:t>21</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8" w:history="1">
            <w:r w:rsidR="00D346F9" w:rsidRPr="00FC2034">
              <w:rPr>
                <w:rStyle w:val="Hyperlink"/>
                <w:b/>
                <w:noProof/>
                <w:lang w:val="fr-FR"/>
              </w:rPr>
              <w:t>1.</w:t>
            </w:r>
            <w:r w:rsidR="00D346F9">
              <w:rPr>
                <w:smallCaps w:val="0"/>
                <w:noProof/>
                <w:sz w:val="22"/>
                <w:szCs w:val="22"/>
                <w:lang w:val="fr-FR"/>
              </w:rPr>
              <w:tab/>
            </w:r>
            <w:r w:rsidR="00D346F9" w:rsidRPr="00FC2034">
              <w:rPr>
                <w:rStyle w:val="Hyperlink"/>
                <w:b/>
                <w:noProof/>
                <w:lang w:val="fr-FR"/>
              </w:rPr>
              <w:t>La reconnaissance des droits collectifs aux populations autochtones</w:t>
            </w:r>
            <w:r w:rsidR="00D346F9">
              <w:rPr>
                <w:noProof/>
                <w:webHidden/>
              </w:rPr>
              <w:tab/>
            </w:r>
            <w:r w:rsidR="00D346F9">
              <w:rPr>
                <w:noProof/>
                <w:webHidden/>
              </w:rPr>
              <w:fldChar w:fldCharType="begin"/>
            </w:r>
            <w:r w:rsidR="00D346F9">
              <w:rPr>
                <w:noProof/>
                <w:webHidden/>
              </w:rPr>
              <w:instrText xml:space="preserve"> PAGEREF _Toc415581588 \h </w:instrText>
            </w:r>
            <w:r w:rsidR="00D346F9">
              <w:rPr>
                <w:noProof/>
                <w:webHidden/>
              </w:rPr>
            </w:r>
            <w:r w:rsidR="00D346F9">
              <w:rPr>
                <w:noProof/>
                <w:webHidden/>
              </w:rPr>
              <w:fldChar w:fldCharType="separate"/>
            </w:r>
            <w:r w:rsidR="006D3350">
              <w:rPr>
                <w:noProof/>
                <w:webHidden/>
              </w:rPr>
              <w:t>21</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89" w:history="1">
            <w:r w:rsidR="00D346F9" w:rsidRPr="00D346F9">
              <w:rPr>
                <w:rStyle w:val="Hyperlink"/>
                <w:b/>
                <w:noProof/>
                <w:lang w:val="fr-FR"/>
              </w:rPr>
              <w:t>2</w:t>
            </w:r>
            <w:r w:rsidR="00D346F9" w:rsidRPr="00FC2034">
              <w:rPr>
                <w:rStyle w:val="Hyperlink"/>
                <w:noProof/>
                <w:lang w:val="fr-FR"/>
              </w:rPr>
              <w:t>.</w:t>
            </w:r>
            <w:r w:rsidR="00D346F9">
              <w:rPr>
                <w:smallCaps w:val="0"/>
                <w:noProof/>
                <w:sz w:val="22"/>
                <w:szCs w:val="22"/>
                <w:lang w:val="fr-FR"/>
              </w:rPr>
              <w:tab/>
            </w:r>
            <w:r w:rsidR="00D346F9" w:rsidRPr="00D346F9">
              <w:rPr>
                <w:rStyle w:val="Hyperlink"/>
                <w:b/>
                <w:noProof/>
                <w:lang w:val="fr-FR"/>
              </w:rPr>
              <w:t>Le droit à un état civil</w:t>
            </w:r>
            <w:r w:rsidR="00D346F9">
              <w:rPr>
                <w:noProof/>
                <w:webHidden/>
              </w:rPr>
              <w:tab/>
            </w:r>
            <w:r w:rsidR="00D346F9">
              <w:rPr>
                <w:noProof/>
                <w:webHidden/>
              </w:rPr>
              <w:fldChar w:fldCharType="begin"/>
            </w:r>
            <w:r w:rsidR="00D346F9">
              <w:rPr>
                <w:noProof/>
                <w:webHidden/>
              </w:rPr>
              <w:instrText xml:space="preserve"> PAGEREF _Toc415581589 \h </w:instrText>
            </w:r>
            <w:r w:rsidR="00D346F9">
              <w:rPr>
                <w:noProof/>
                <w:webHidden/>
              </w:rPr>
            </w:r>
            <w:r w:rsidR="00D346F9">
              <w:rPr>
                <w:noProof/>
                <w:webHidden/>
              </w:rPr>
              <w:fldChar w:fldCharType="separate"/>
            </w:r>
            <w:r w:rsidR="006D3350">
              <w:rPr>
                <w:noProof/>
                <w:webHidden/>
              </w:rPr>
              <w:t>23</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90" w:history="1">
            <w:r w:rsidR="00D346F9" w:rsidRPr="00D346F9">
              <w:rPr>
                <w:rStyle w:val="Hyperlink"/>
                <w:b/>
                <w:noProof/>
                <w:lang w:val="fr-FR"/>
              </w:rPr>
              <w:t>3</w:t>
            </w:r>
            <w:r w:rsidR="00D346F9" w:rsidRPr="00FC2034">
              <w:rPr>
                <w:rStyle w:val="Hyperlink"/>
                <w:noProof/>
                <w:lang w:val="fr-FR"/>
              </w:rPr>
              <w:t>.</w:t>
            </w:r>
            <w:r w:rsidR="00D346F9">
              <w:rPr>
                <w:smallCaps w:val="0"/>
                <w:noProof/>
                <w:sz w:val="22"/>
                <w:szCs w:val="22"/>
                <w:lang w:val="fr-FR"/>
              </w:rPr>
              <w:tab/>
            </w:r>
            <w:r w:rsidR="00D346F9" w:rsidRPr="00D346F9">
              <w:rPr>
                <w:rStyle w:val="Hyperlink"/>
                <w:b/>
                <w:noProof/>
                <w:lang w:val="fr-FR"/>
              </w:rPr>
              <w:t>Le droit à la santé à Mayotte</w:t>
            </w:r>
            <w:r w:rsidR="00D346F9">
              <w:rPr>
                <w:noProof/>
                <w:webHidden/>
              </w:rPr>
              <w:tab/>
            </w:r>
            <w:r w:rsidR="00D346F9">
              <w:rPr>
                <w:noProof/>
                <w:webHidden/>
              </w:rPr>
              <w:fldChar w:fldCharType="begin"/>
            </w:r>
            <w:r w:rsidR="00D346F9">
              <w:rPr>
                <w:noProof/>
                <w:webHidden/>
              </w:rPr>
              <w:instrText xml:space="preserve"> PAGEREF _Toc415581590 \h </w:instrText>
            </w:r>
            <w:r w:rsidR="00D346F9">
              <w:rPr>
                <w:noProof/>
                <w:webHidden/>
              </w:rPr>
            </w:r>
            <w:r w:rsidR="00D346F9">
              <w:rPr>
                <w:noProof/>
                <w:webHidden/>
              </w:rPr>
              <w:fldChar w:fldCharType="separate"/>
            </w:r>
            <w:r w:rsidR="006D3350">
              <w:rPr>
                <w:noProof/>
                <w:webHidden/>
              </w:rPr>
              <w:t>24</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91" w:history="1">
            <w:r w:rsidR="00D346F9" w:rsidRPr="00D346F9">
              <w:rPr>
                <w:rStyle w:val="Hyperlink"/>
                <w:b/>
                <w:noProof/>
                <w:lang w:val="fr-FR"/>
              </w:rPr>
              <w:t>4</w:t>
            </w:r>
            <w:r w:rsidR="00D346F9" w:rsidRPr="00FC2034">
              <w:rPr>
                <w:rStyle w:val="Hyperlink"/>
                <w:noProof/>
                <w:lang w:val="fr-FR"/>
              </w:rPr>
              <w:t>.</w:t>
            </w:r>
            <w:r w:rsidR="00D346F9">
              <w:rPr>
                <w:smallCaps w:val="0"/>
                <w:noProof/>
                <w:sz w:val="22"/>
                <w:szCs w:val="22"/>
                <w:lang w:val="fr-FR"/>
              </w:rPr>
              <w:tab/>
            </w:r>
            <w:r w:rsidR="00D346F9" w:rsidRPr="00D346F9">
              <w:rPr>
                <w:rStyle w:val="Hyperlink"/>
                <w:b/>
                <w:noProof/>
                <w:lang w:val="fr-FR"/>
              </w:rPr>
              <w:t>Le droit à l’éducation</w:t>
            </w:r>
            <w:r w:rsidR="00D346F9">
              <w:rPr>
                <w:noProof/>
                <w:webHidden/>
              </w:rPr>
              <w:tab/>
            </w:r>
            <w:r w:rsidR="00D346F9">
              <w:rPr>
                <w:noProof/>
                <w:webHidden/>
              </w:rPr>
              <w:fldChar w:fldCharType="begin"/>
            </w:r>
            <w:r w:rsidR="00D346F9">
              <w:rPr>
                <w:noProof/>
                <w:webHidden/>
              </w:rPr>
              <w:instrText xml:space="preserve"> PAGEREF _Toc415581591 \h </w:instrText>
            </w:r>
            <w:r w:rsidR="00D346F9">
              <w:rPr>
                <w:noProof/>
                <w:webHidden/>
              </w:rPr>
            </w:r>
            <w:r w:rsidR="00D346F9">
              <w:rPr>
                <w:noProof/>
                <w:webHidden/>
              </w:rPr>
              <w:fldChar w:fldCharType="separate"/>
            </w:r>
            <w:r w:rsidR="006D3350">
              <w:rPr>
                <w:noProof/>
                <w:webHidden/>
              </w:rPr>
              <w:t>26</w:t>
            </w:r>
            <w:r w:rsidR="00D346F9">
              <w:rPr>
                <w:noProof/>
                <w:webHidden/>
              </w:rPr>
              <w:fldChar w:fldCharType="end"/>
            </w:r>
          </w:hyperlink>
        </w:p>
        <w:p w:rsidR="00D346F9" w:rsidRDefault="00752F63">
          <w:pPr>
            <w:pStyle w:val="TOC2"/>
            <w:tabs>
              <w:tab w:val="left" w:pos="720"/>
              <w:tab w:val="right" w:leader="dot" w:pos="9055"/>
            </w:tabs>
            <w:rPr>
              <w:smallCaps w:val="0"/>
              <w:noProof/>
              <w:sz w:val="22"/>
              <w:szCs w:val="22"/>
              <w:lang w:val="fr-FR"/>
            </w:rPr>
          </w:pPr>
          <w:hyperlink w:anchor="_Toc415581592" w:history="1">
            <w:r w:rsidR="00D346F9" w:rsidRPr="00D346F9">
              <w:rPr>
                <w:rStyle w:val="Hyperlink"/>
                <w:b/>
                <w:noProof/>
                <w:lang w:val="fr-FR"/>
              </w:rPr>
              <w:t>5</w:t>
            </w:r>
            <w:r w:rsidR="00D346F9" w:rsidRPr="00FC2034">
              <w:rPr>
                <w:rStyle w:val="Hyperlink"/>
                <w:noProof/>
                <w:lang w:val="fr-FR"/>
              </w:rPr>
              <w:t>.</w:t>
            </w:r>
            <w:r w:rsidR="00D346F9">
              <w:rPr>
                <w:smallCaps w:val="0"/>
                <w:noProof/>
                <w:sz w:val="22"/>
                <w:szCs w:val="22"/>
                <w:lang w:val="fr-FR"/>
              </w:rPr>
              <w:tab/>
            </w:r>
            <w:r w:rsidR="00D346F9" w:rsidRPr="00D346F9">
              <w:rPr>
                <w:rStyle w:val="Hyperlink"/>
                <w:b/>
                <w:noProof/>
                <w:lang w:val="fr-FR"/>
              </w:rPr>
              <w:t>La politique migratoire</w:t>
            </w:r>
            <w:r w:rsidR="00D346F9">
              <w:rPr>
                <w:noProof/>
                <w:webHidden/>
              </w:rPr>
              <w:tab/>
            </w:r>
            <w:r w:rsidR="00D346F9">
              <w:rPr>
                <w:noProof/>
                <w:webHidden/>
              </w:rPr>
              <w:fldChar w:fldCharType="begin"/>
            </w:r>
            <w:r w:rsidR="00D346F9">
              <w:rPr>
                <w:noProof/>
                <w:webHidden/>
              </w:rPr>
              <w:instrText xml:space="preserve"> PAGEREF _Toc415581592 \h </w:instrText>
            </w:r>
            <w:r w:rsidR="00D346F9">
              <w:rPr>
                <w:noProof/>
                <w:webHidden/>
              </w:rPr>
            </w:r>
            <w:r w:rsidR="00D346F9">
              <w:rPr>
                <w:noProof/>
                <w:webHidden/>
              </w:rPr>
              <w:fldChar w:fldCharType="separate"/>
            </w:r>
            <w:r w:rsidR="006D3350">
              <w:rPr>
                <w:noProof/>
                <w:webHidden/>
              </w:rPr>
              <w:t>28</w:t>
            </w:r>
            <w:r w:rsidR="00D346F9">
              <w:rPr>
                <w:noProof/>
                <w:webHidden/>
              </w:rPr>
              <w:fldChar w:fldCharType="end"/>
            </w:r>
          </w:hyperlink>
        </w:p>
        <w:p w:rsidR="00D346F9" w:rsidRDefault="00752F63">
          <w:pPr>
            <w:pStyle w:val="TOC3"/>
            <w:tabs>
              <w:tab w:val="left" w:pos="960"/>
              <w:tab w:val="right" w:leader="dot" w:pos="9055"/>
            </w:tabs>
            <w:rPr>
              <w:i w:val="0"/>
              <w:iCs w:val="0"/>
              <w:noProof/>
              <w:sz w:val="22"/>
              <w:szCs w:val="22"/>
              <w:lang w:val="fr-FR"/>
            </w:rPr>
          </w:pPr>
          <w:hyperlink w:anchor="_Toc415581593" w:history="1">
            <w:r w:rsidR="00D346F9" w:rsidRPr="00FC2034">
              <w:rPr>
                <w:rStyle w:val="Hyperlink"/>
                <w:noProof/>
                <w:lang w:val="fr-FR"/>
              </w:rPr>
              <w:t>5.1</w:t>
            </w:r>
            <w:r w:rsidR="00D346F9">
              <w:rPr>
                <w:i w:val="0"/>
                <w:iCs w:val="0"/>
                <w:noProof/>
                <w:sz w:val="22"/>
                <w:szCs w:val="22"/>
                <w:lang w:val="fr-FR"/>
              </w:rPr>
              <w:tab/>
            </w:r>
            <w:r w:rsidR="00D346F9" w:rsidRPr="00FC2034">
              <w:rPr>
                <w:rStyle w:val="Hyperlink"/>
                <w:noProof/>
                <w:lang w:val="fr-FR"/>
              </w:rPr>
              <w:t>Le caractère non suspensif des procédures de recours - requête au fond ou en référé - contre les mesures d’éloignement</w:t>
            </w:r>
            <w:r w:rsidR="00D346F9">
              <w:rPr>
                <w:noProof/>
                <w:webHidden/>
              </w:rPr>
              <w:tab/>
            </w:r>
            <w:r w:rsidR="00D346F9">
              <w:rPr>
                <w:noProof/>
                <w:webHidden/>
              </w:rPr>
              <w:fldChar w:fldCharType="begin"/>
            </w:r>
            <w:r w:rsidR="00D346F9">
              <w:rPr>
                <w:noProof/>
                <w:webHidden/>
              </w:rPr>
              <w:instrText xml:space="preserve"> PAGEREF _Toc415581593 \h </w:instrText>
            </w:r>
            <w:r w:rsidR="00D346F9">
              <w:rPr>
                <w:noProof/>
                <w:webHidden/>
              </w:rPr>
            </w:r>
            <w:r w:rsidR="00D346F9">
              <w:rPr>
                <w:noProof/>
                <w:webHidden/>
              </w:rPr>
              <w:fldChar w:fldCharType="separate"/>
            </w:r>
            <w:r w:rsidR="006D3350">
              <w:rPr>
                <w:noProof/>
                <w:webHidden/>
              </w:rPr>
              <w:t>29</w:t>
            </w:r>
            <w:r w:rsidR="00D346F9">
              <w:rPr>
                <w:noProof/>
                <w:webHidden/>
              </w:rPr>
              <w:fldChar w:fldCharType="end"/>
            </w:r>
          </w:hyperlink>
        </w:p>
        <w:p w:rsidR="00D346F9" w:rsidRDefault="00752F63">
          <w:pPr>
            <w:pStyle w:val="TOC3"/>
            <w:tabs>
              <w:tab w:val="left" w:pos="1200"/>
              <w:tab w:val="right" w:leader="dot" w:pos="9055"/>
            </w:tabs>
            <w:rPr>
              <w:i w:val="0"/>
              <w:iCs w:val="0"/>
              <w:noProof/>
              <w:sz w:val="22"/>
              <w:szCs w:val="22"/>
              <w:lang w:val="fr-FR"/>
            </w:rPr>
          </w:pPr>
          <w:hyperlink w:anchor="_Toc415581594" w:history="1">
            <w:r w:rsidR="00D346F9" w:rsidRPr="00FC2034">
              <w:rPr>
                <w:rStyle w:val="Hyperlink"/>
                <w:noProof/>
                <w:lang w:val="fr-FR"/>
              </w:rPr>
              <w:t>5.2.</w:t>
            </w:r>
            <w:r w:rsidR="00D346F9">
              <w:rPr>
                <w:i w:val="0"/>
                <w:iCs w:val="0"/>
                <w:noProof/>
                <w:sz w:val="22"/>
                <w:szCs w:val="22"/>
                <w:lang w:val="fr-FR"/>
              </w:rPr>
              <w:tab/>
            </w:r>
            <w:r w:rsidR="00D346F9" w:rsidRPr="00FC2034">
              <w:rPr>
                <w:rStyle w:val="Hyperlink"/>
                <w:noProof/>
                <w:lang w:val="fr-FR"/>
              </w:rPr>
              <w:t>Les barrages routiers ou les frontières intérieures du département de Guyane</w:t>
            </w:r>
            <w:r w:rsidR="00D346F9">
              <w:rPr>
                <w:noProof/>
                <w:webHidden/>
              </w:rPr>
              <w:tab/>
            </w:r>
            <w:r w:rsidR="00D346F9">
              <w:rPr>
                <w:noProof/>
                <w:webHidden/>
              </w:rPr>
              <w:fldChar w:fldCharType="begin"/>
            </w:r>
            <w:r w:rsidR="00D346F9">
              <w:rPr>
                <w:noProof/>
                <w:webHidden/>
              </w:rPr>
              <w:instrText xml:space="preserve"> PAGEREF _Toc415581594 \h </w:instrText>
            </w:r>
            <w:r w:rsidR="00D346F9">
              <w:rPr>
                <w:noProof/>
                <w:webHidden/>
              </w:rPr>
            </w:r>
            <w:r w:rsidR="00D346F9">
              <w:rPr>
                <w:noProof/>
                <w:webHidden/>
              </w:rPr>
              <w:fldChar w:fldCharType="separate"/>
            </w:r>
            <w:r w:rsidR="006D3350">
              <w:rPr>
                <w:noProof/>
                <w:webHidden/>
              </w:rPr>
              <w:t>30</w:t>
            </w:r>
            <w:r w:rsidR="00D346F9">
              <w:rPr>
                <w:noProof/>
                <w:webHidden/>
              </w:rPr>
              <w:fldChar w:fldCharType="end"/>
            </w:r>
          </w:hyperlink>
        </w:p>
        <w:p w:rsidR="00D346F9" w:rsidRDefault="00752F63">
          <w:pPr>
            <w:pStyle w:val="TOC1"/>
            <w:tabs>
              <w:tab w:val="right" w:leader="dot" w:pos="9055"/>
            </w:tabs>
            <w:rPr>
              <w:b w:val="0"/>
              <w:bCs w:val="0"/>
              <w:caps w:val="0"/>
              <w:noProof/>
              <w:sz w:val="22"/>
              <w:szCs w:val="22"/>
              <w:lang w:val="fr-FR"/>
            </w:rPr>
          </w:pPr>
          <w:hyperlink w:anchor="_Toc415581595" w:history="1">
            <w:r w:rsidR="00D346F9" w:rsidRPr="00FC2034">
              <w:rPr>
                <w:rStyle w:val="Hyperlink"/>
                <w:noProof/>
                <w:lang w:val="fr-FR"/>
              </w:rPr>
              <w:t>Recommandations</w:t>
            </w:r>
            <w:r w:rsidR="00D346F9">
              <w:rPr>
                <w:noProof/>
                <w:webHidden/>
              </w:rPr>
              <w:tab/>
            </w:r>
            <w:r w:rsidR="00D346F9">
              <w:rPr>
                <w:noProof/>
                <w:webHidden/>
              </w:rPr>
              <w:fldChar w:fldCharType="begin"/>
            </w:r>
            <w:r w:rsidR="00D346F9">
              <w:rPr>
                <w:noProof/>
                <w:webHidden/>
              </w:rPr>
              <w:instrText xml:space="preserve"> PAGEREF _Toc415581595 \h </w:instrText>
            </w:r>
            <w:r w:rsidR="00D346F9">
              <w:rPr>
                <w:noProof/>
                <w:webHidden/>
              </w:rPr>
            </w:r>
            <w:r w:rsidR="00D346F9">
              <w:rPr>
                <w:noProof/>
                <w:webHidden/>
              </w:rPr>
              <w:fldChar w:fldCharType="separate"/>
            </w:r>
            <w:r w:rsidR="006D3350">
              <w:rPr>
                <w:noProof/>
                <w:webHidden/>
              </w:rPr>
              <w:t>31</w:t>
            </w:r>
            <w:r w:rsidR="00D346F9">
              <w:rPr>
                <w:noProof/>
                <w:webHidden/>
              </w:rPr>
              <w:fldChar w:fldCharType="end"/>
            </w:r>
          </w:hyperlink>
        </w:p>
        <w:p w:rsidR="00D346F9" w:rsidRDefault="00D346F9">
          <w:r>
            <w:rPr>
              <w:b/>
              <w:bCs/>
            </w:rPr>
            <w:fldChar w:fldCharType="end"/>
          </w:r>
        </w:p>
      </w:sdtContent>
    </w:sdt>
    <w:p w:rsidR="002E30E6" w:rsidRPr="00F5758A" w:rsidRDefault="002E30E6" w:rsidP="006A1760">
      <w:pPr>
        <w:rPr>
          <w:rFonts w:ascii="Times New Roman" w:hAnsi="Times New Roman" w:cs="Times New Roman"/>
          <w:b/>
          <w:sz w:val="20"/>
          <w:szCs w:val="20"/>
          <w:lang w:val="fr-FR"/>
        </w:rPr>
      </w:pPr>
      <w:r>
        <w:rPr>
          <w:rFonts w:ascii="Times New Roman" w:hAnsi="Times New Roman" w:cs="Times New Roman"/>
          <w:b/>
          <w:sz w:val="20"/>
          <w:szCs w:val="20"/>
          <w:lang w:val="fr-FR"/>
        </w:rPr>
        <w:br w:type="page"/>
      </w:r>
    </w:p>
    <w:tbl>
      <w:tblPr>
        <w:tblStyle w:val="TableGrid"/>
        <w:tblW w:w="0" w:type="auto"/>
        <w:tblLook w:val="04A0" w:firstRow="1" w:lastRow="0" w:firstColumn="1" w:lastColumn="0" w:noHBand="0" w:noVBand="1"/>
      </w:tblPr>
      <w:tblGrid>
        <w:gridCol w:w="9206"/>
      </w:tblGrid>
      <w:tr w:rsidR="004E0107" w:rsidRPr="00EB487B" w:rsidTr="00AE057C">
        <w:tc>
          <w:tcPr>
            <w:tcW w:w="9206" w:type="dxa"/>
            <w:tcBorders>
              <w:top w:val="nil"/>
              <w:left w:val="nil"/>
              <w:bottom w:val="nil"/>
              <w:right w:val="nil"/>
            </w:tcBorders>
            <w:shd w:val="clear" w:color="auto" w:fill="D9D9D9" w:themeFill="background1" w:themeFillShade="D9"/>
          </w:tcPr>
          <w:p w:rsidR="004E0107" w:rsidRPr="002E30E6" w:rsidRDefault="00EB487B" w:rsidP="00EB487B">
            <w:pPr>
              <w:pStyle w:val="Heading1"/>
              <w:spacing w:before="0"/>
              <w:jc w:val="both"/>
              <w:rPr>
                <w:rFonts w:cs="Arial"/>
                <w:b w:val="0"/>
                <w:smallCaps/>
                <w:szCs w:val="20"/>
              </w:rPr>
            </w:pPr>
            <w:bookmarkStart w:id="1" w:name="_Toc282795901"/>
            <w:bookmarkStart w:id="2" w:name="_Toc413409272"/>
            <w:bookmarkStart w:id="3" w:name="_Toc415581561"/>
            <w:r w:rsidRPr="002E30E6">
              <w:rPr>
                <w:rFonts w:cs="Arial"/>
                <w:b w:val="0"/>
                <w:smallCaps/>
                <w:szCs w:val="20"/>
              </w:rPr>
              <w:lastRenderedPageBreak/>
              <w:t>introduction</w:t>
            </w:r>
            <w:bookmarkEnd w:id="1"/>
            <w:bookmarkEnd w:id="2"/>
            <w:bookmarkEnd w:id="3"/>
            <w:r w:rsidR="004E0107" w:rsidRPr="002E30E6">
              <w:rPr>
                <w:rFonts w:cs="Arial"/>
                <w:b w:val="0"/>
                <w:smallCaps/>
                <w:szCs w:val="20"/>
              </w:rPr>
              <w:tab/>
            </w:r>
          </w:p>
        </w:tc>
      </w:tr>
    </w:tbl>
    <w:p w:rsidR="00B05214" w:rsidRDefault="00B05214" w:rsidP="00EB487B">
      <w:pPr>
        <w:jc w:val="both"/>
        <w:rPr>
          <w:rFonts w:ascii="Arial" w:hAnsi="Arial" w:cs="Arial"/>
          <w:b/>
          <w:sz w:val="20"/>
          <w:szCs w:val="20"/>
          <w:lang w:val="fr-FR"/>
        </w:rPr>
      </w:pPr>
    </w:p>
    <w:p w:rsidR="00B05214" w:rsidRDefault="00B05214" w:rsidP="00EB487B">
      <w:pPr>
        <w:jc w:val="both"/>
        <w:rPr>
          <w:rFonts w:ascii="Arial" w:hAnsi="Arial" w:cs="Arial"/>
          <w:b/>
          <w:sz w:val="20"/>
          <w:szCs w:val="20"/>
          <w:lang w:val="fr-FR"/>
        </w:rPr>
      </w:pPr>
    </w:p>
    <w:p w:rsidR="00EB487B" w:rsidRPr="00B05214" w:rsidRDefault="00EB487B" w:rsidP="00EB487B">
      <w:pPr>
        <w:jc w:val="both"/>
        <w:rPr>
          <w:rFonts w:ascii="Arial" w:hAnsi="Arial" w:cs="Arial"/>
          <w:sz w:val="20"/>
          <w:szCs w:val="20"/>
          <w:lang w:val="fr-FR"/>
        </w:rPr>
      </w:pPr>
      <w:r w:rsidRPr="00B05214">
        <w:rPr>
          <w:rFonts w:ascii="Arial" w:hAnsi="Arial" w:cs="Arial"/>
          <w:sz w:val="20"/>
          <w:szCs w:val="20"/>
          <w:lang w:val="fr-FR"/>
        </w:rPr>
        <w:t xml:space="preserve">Le choc est toujours là, près de quatre mois après l’assassinat des journalistes de </w:t>
      </w:r>
      <w:r w:rsidRPr="00B05214">
        <w:rPr>
          <w:rFonts w:ascii="Arial" w:hAnsi="Arial" w:cs="Arial"/>
          <w:i/>
          <w:sz w:val="20"/>
          <w:szCs w:val="20"/>
          <w:lang w:val="fr-FR"/>
        </w:rPr>
        <w:t>Charlie Hebdo</w:t>
      </w:r>
      <w:r w:rsidRPr="00B05214">
        <w:rPr>
          <w:rFonts w:ascii="Arial" w:hAnsi="Arial" w:cs="Arial"/>
          <w:sz w:val="20"/>
          <w:szCs w:val="20"/>
          <w:lang w:val="fr-FR"/>
        </w:rPr>
        <w:t>, des otages juifs de l’Hyper casher de la porte de Vincennes et des policiers tués dans l’exercice de leur fonction.</w:t>
      </w:r>
    </w:p>
    <w:p w:rsidR="00EB487B" w:rsidRPr="00B05214" w:rsidRDefault="00EB487B" w:rsidP="00EB487B">
      <w:pPr>
        <w:jc w:val="both"/>
        <w:rPr>
          <w:rFonts w:ascii="Arial" w:hAnsi="Arial" w:cs="Arial"/>
          <w:sz w:val="20"/>
          <w:szCs w:val="20"/>
          <w:lang w:val="fr-FR"/>
        </w:rPr>
      </w:pPr>
    </w:p>
    <w:p w:rsidR="00EB487B" w:rsidRPr="00B05214" w:rsidRDefault="00EB487B" w:rsidP="00EB487B">
      <w:pPr>
        <w:jc w:val="both"/>
        <w:rPr>
          <w:rFonts w:ascii="Arial" w:hAnsi="Arial" w:cs="Arial"/>
          <w:sz w:val="20"/>
          <w:szCs w:val="20"/>
          <w:lang w:val="fr-FR"/>
        </w:rPr>
      </w:pPr>
      <w:r w:rsidRPr="00B05214">
        <w:rPr>
          <w:rFonts w:ascii="Arial" w:hAnsi="Arial" w:cs="Arial"/>
          <w:sz w:val="20"/>
          <w:szCs w:val="20"/>
          <w:lang w:val="fr-FR"/>
        </w:rPr>
        <w:t xml:space="preserve">Si les manifestations qui ont suivi ces événements tragiques ont été </w:t>
      </w:r>
      <w:r w:rsidR="00B05214" w:rsidRPr="00B05214">
        <w:rPr>
          <w:rFonts w:ascii="Arial" w:hAnsi="Arial" w:cs="Arial"/>
          <w:sz w:val="20"/>
          <w:szCs w:val="20"/>
          <w:lang w:val="fr-FR"/>
        </w:rPr>
        <w:t>exemptes</w:t>
      </w:r>
      <w:r w:rsidRPr="00B05214">
        <w:rPr>
          <w:rFonts w:ascii="Arial" w:hAnsi="Arial" w:cs="Arial"/>
          <w:sz w:val="20"/>
          <w:szCs w:val="20"/>
          <w:lang w:val="fr-FR"/>
        </w:rPr>
        <w:t xml:space="preserve"> de toute expression haineuse, de tout rejet de l’Autre, d’autres constats sont préoccupants.</w:t>
      </w:r>
    </w:p>
    <w:p w:rsidR="00EB487B" w:rsidRPr="00B05214" w:rsidRDefault="00EB487B" w:rsidP="00EB487B">
      <w:pPr>
        <w:jc w:val="both"/>
        <w:rPr>
          <w:rFonts w:ascii="Arial" w:hAnsi="Arial" w:cs="Arial"/>
          <w:sz w:val="20"/>
          <w:szCs w:val="20"/>
          <w:lang w:val="fr-FR"/>
        </w:rPr>
      </w:pPr>
    </w:p>
    <w:p w:rsidR="00EB487B" w:rsidRPr="00B05214" w:rsidRDefault="00EB487B" w:rsidP="00EB487B">
      <w:pPr>
        <w:jc w:val="both"/>
        <w:rPr>
          <w:rFonts w:ascii="Arial" w:hAnsi="Arial" w:cs="Arial"/>
          <w:sz w:val="20"/>
          <w:szCs w:val="20"/>
          <w:lang w:val="fr-FR"/>
        </w:rPr>
      </w:pPr>
      <w:r w:rsidRPr="00B05214">
        <w:rPr>
          <w:rFonts w:ascii="Arial" w:hAnsi="Arial" w:cs="Arial"/>
          <w:sz w:val="20"/>
          <w:szCs w:val="20"/>
          <w:lang w:val="fr-FR"/>
        </w:rPr>
        <w:t>Il en va ainsi de la montée de l’antisémitisme et de l’islamophobie dont atteste la multiplication d’agressions, à des degrés divers, contre les personnes et les lieux de culte.</w:t>
      </w:r>
    </w:p>
    <w:p w:rsidR="00EB487B" w:rsidRPr="00B05214" w:rsidRDefault="00EB487B" w:rsidP="00EB487B">
      <w:pPr>
        <w:jc w:val="both"/>
        <w:rPr>
          <w:rFonts w:ascii="Arial" w:hAnsi="Arial" w:cs="Arial"/>
          <w:sz w:val="20"/>
          <w:szCs w:val="20"/>
          <w:lang w:val="fr-FR"/>
        </w:rPr>
      </w:pPr>
    </w:p>
    <w:p w:rsidR="00EB487B" w:rsidRPr="00B05214" w:rsidRDefault="00EB487B" w:rsidP="00EB487B">
      <w:pPr>
        <w:jc w:val="both"/>
        <w:rPr>
          <w:rFonts w:ascii="Arial" w:hAnsi="Arial" w:cs="Arial"/>
          <w:sz w:val="20"/>
          <w:szCs w:val="20"/>
          <w:lang w:val="fr-FR"/>
        </w:rPr>
      </w:pPr>
      <w:r w:rsidRPr="00B05214">
        <w:rPr>
          <w:rFonts w:ascii="Arial" w:hAnsi="Arial" w:cs="Arial"/>
          <w:sz w:val="20"/>
          <w:szCs w:val="20"/>
          <w:lang w:val="fr-FR"/>
        </w:rPr>
        <w:t>Il en va également ainsi de la libération de propos racistes et stigmatisants, en particulier émanant d’élus. Cette libération de la parole raciste se poursuit, alors même que votre Comité avait fait part, dans ses observations finales du 27 août 2010, de ses inquiétudes et avait formulé des recommandations à ce sujet.</w:t>
      </w:r>
    </w:p>
    <w:p w:rsidR="00EB487B" w:rsidRPr="00B05214" w:rsidRDefault="00EB487B" w:rsidP="00EB487B">
      <w:pPr>
        <w:jc w:val="both"/>
        <w:rPr>
          <w:rFonts w:ascii="Arial" w:hAnsi="Arial" w:cs="Arial"/>
          <w:sz w:val="20"/>
          <w:szCs w:val="20"/>
          <w:lang w:val="fr-FR"/>
        </w:rPr>
      </w:pPr>
    </w:p>
    <w:p w:rsidR="00EB487B" w:rsidRPr="00B05214" w:rsidRDefault="00EB487B" w:rsidP="00EB487B">
      <w:pPr>
        <w:jc w:val="both"/>
        <w:rPr>
          <w:rFonts w:ascii="Arial" w:hAnsi="Arial" w:cs="Arial"/>
          <w:sz w:val="20"/>
          <w:szCs w:val="20"/>
          <w:lang w:val="fr-FR"/>
        </w:rPr>
      </w:pPr>
      <w:r w:rsidRPr="00B05214">
        <w:rPr>
          <w:rFonts w:ascii="Arial" w:hAnsi="Arial" w:cs="Arial"/>
          <w:sz w:val="20"/>
          <w:szCs w:val="20"/>
          <w:lang w:val="fr-FR"/>
        </w:rPr>
        <w:t>La crise sociale s’aggrave. Les discriminations, les contrôles au faciès, la stigmatisation demeurent. Dans un contexte social tendu, les Roms présents sur notre territoire ont été désignés à la vindicte populaire par des élus et responsables, locaux et nationaux. Cette attitude ne fait que placer ceux qui tiennent ses propos dans une course aux extrêmes</w:t>
      </w:r>
      <w:r w:rsidR="00B05214">
        <w:rPr>
          <w:rFonts w:ascii="Arial" w:hAnsi="Arial" w:cs="Arial"/>
          <w:sz w:val="20"/>
          <w:szCs w:val="20"/>
          <w:lang w:val="fr-FR"/>
        </w:rPr>
        <w:t>.</w:t>
      </w:r>
      <w:r w:rsidRPr="00B05214">
        <w:rPr>
          <w:rFonts w:ascii="Arial" w:hAnsi="Arial" w:cs="Arial"/>
          <w:sz w:val="20"/>
          <w:szCs w:val="20"/>
          <w:lang w:val="fr-FR"/>
        </w:rPr>
        <w:t xml:space="preserve"> </w:t>
      </w:r>
      <w:r w:rsidR="00B05214">
        <w:rPr>
          <w:rFonts w:ascii="Arial" w:hAnsi="Arial" w:cs="Arial"/>
          <w:sz w:val="20"/>
          <w:szCs w:val="20"/>
          <w:lang w:val="fr-FR"/>
        </w:rPr>
        <w:t>Elle</w:t>
      </w:r>
      <w:r w:rsidRPr="00B05214">
        <w:rPr>
          <w:rFonts w:ascii="Arial" w:hAnsi="Arial" w:cs="Arial"/>
          <w:sz w:val="20"/>
          <w:szCs w:val="20"/>
          <w:lang w:val="fr-FR"/>
        </w:rPr>
        <w:t xml:space="preserve"> est insupportable.</w:t>
      </w:r>
    </w:p>
    <w:p w:rsidR="00EB487B" w:rsidRPr="00B05214" w:rsidRDefault="00EB487B" w:rsidP="00EB487B">
      <w:pPr>
        <w:jc w:val="both"/>
        <w:rPr>
          <w:rFonts w:ascii="Arial" w:hAnsi="Arial" w:cs="Arial"/>
          <w:sz w:val="20"/>
          <w:szCs w:val="20"/>
          <w:lang w:val="fr-FR"/>
        </w:rPr>
      </w:pPr>
    </w:p>
    <w:p w:rsidR="00EB487B" w:rsidRDefault="00EB487B" w:rsidP="00EB487B">
      <w:pPr>
        <w:jc w:val="both"/>
        <w:rPr>
          <w:rFonts w:ascii="Arial" w:hAnsi="Arial" w:cs="Arial"/>
          <w:sz w:val="20"/>
          <w:szCs w:val="20"/>
          <w:lang w:val="fr-FR"/>
        </w:rPr>
      </w:pPr>
      <w:r w:rsidRPr="00B05214">
        <w:rPr>
          <w:rFonts w:ascii="Arial" w:hAnsi="Arial" w:cs="Arial"/>
          <w:sz w:val="20"/>
          <w:szCs w:val="20"/>
          <w:lang w:val="fr-FR"/>
        </w:rPr>
        <w:t xml:space="preserve">Il ne suffit pas de rechercher la rigueur judiciaire pour que le problème soit résolu. Il est primordial de s’attaquer </w:t>
      </w:r>
      <w:r w:rsidR="00B05214" w:rsidRPr="00B05214">
        <w:rPr>
          <w:rFonts w:ascii="Arial" w:hAnsi="Arial" w:cs="Arial"/>
          <w:sz w:val="20"/>
          <w:szCs w:val="20"/>
          <w:lang w:val="fr-FR"/>
        </w:rPr>
        <w:t>aussi à l’injustice qui nourrit la bêtise et la haine.</w:t>
      </w:r>
    </w:p>
    <w:p w:rsidR="00B05214" w:rsidRDefault="00B05214" w:rsidP="00EB487B">
      <w:pPr>
        <w:jc w:val="both"/>
        <w:rPr>
          <w:rFonts w:ascii="Arial" w:hAnsi="Arial" w:cs="Arial"/>
          <w:sz w:val="20"/>
          <w:szCs w:val="20"/>
          <w:lang w:val="fr-FR"/>
        </w:rPr>
      </w:pPr>
    </w:p>
    <w:p w:rsidR="001223F1" w:rsidRDefault="00B05214" w:rsidP="00EB487B">
      <w:pPr>
        <w:jc w:val="both"/>
        <w:rPr>
          <w:rFonts w:ascii="Arial" w:hAnsi="Arial" w:cs="Arial"/>
          <w:sz w:val="20"/>
          <w:szCs w:val="20"/>
          <w:lang w:val="fr-FR"/>
        </w:rPr>
      </w:pPr>
      <w:r>
        <w:rPr>
          <w:rFonts w:ascii="Arial" w:hAnsi="Arial" w:cs="Arial"/>
          <w:sz w:val="20"/>
          <w:szCs w:val="20"/>
          <w:lang w:val="fr-FR"/>
        </w:rPr>
        <w:t>Le rapport alternatif de la LDH aux vingtième et vingt et unième rapports périodiques de la France</w:t>
      </w:r>
      <w:r w:rsidR="00AD25D0">
        <w:rPr>
          <w:rFonts w:ascii="Arial" w:hAnsi="Arial" w:cs="Arial"/>
          <w:sz w:val="20"/>
          <w:szCs w:val="20"/>
          <w:lang w:val="fr-FR"/>
        </w:rPr>
        <w:t>, qui aborde la question des organes spécialisés dans la lutte contre les discriminations, revient longuement sur la situation des gens du voyage et des Roms ainsi que sur la lutte contre le racisme, l’antisémitisme et la xénophobie.</w:t>
      </w:r>
    </w:p>
    <w:p w:rsidR="001223F1" w:rsidRDefault="001223F1" w:rsidP="00EB487B">
      <w:pPr>
        <w:jc w:val="both"/>
        <w:rPr>
          <w:rFonts w:ascii="Arial" w:hAnsi="Arial" w:cs="Arial"/>
          <w:sz w:val="20"/>
          <w:szCs w:val="20"/>
          <w:lang w:val="fr-FR"/>
        </w:rPr>
      </w:pPr>
    </w:p>
    <w:p w:rsidR="00B05214" w:rsidRPr="00B05214" w:rsidRDefault="001223F1" w:rsidP="00EB487B">
      <w:pPr>
        <w:jc w:val="both"/>
        <w:rPr>
          <w:rFonts w:ascii="Arial" w:hAnsi="Arial" w:cs="Arial"/>
          <w:sz w:val="20"/>
          <w:szCs w:val="20"/>
          <w:lang w:val="fr-FR"/>
        </w:rPr>
      </w:pPr>
      <w:r>
        <w:rPr>
          <w:rFonts w:ascii="Arial" w:hAnsi="Arial" w:cs="Arial"/>
          <w:sz w:val="20"/>
          <w:szCs w:val="20"/>
          <w:lang w:val="fr-FR"/>
        </w:rPr>
        <w:t xml:space="preserve">La situation en outre-mer est également reprise, car certaines </w:t>
      </w:r>
      <w:r w:rsidRPr="001223F1">
        <w:rPr>
          <w:rFonts w:ascii="Arial" w:hAnsi="Arial" w:cs="Arial"/>
          <w:sz w:val="20"/>
          <w:szCs w:val="20"/>
          <w:lang w:val="fr-FR"/>
        </w:rPr>
        <w:t xml:space="preserve">recommandations </w:t>
      </w:r>
      <w:r>
        <w:rPr>
          <w:rFonts w:ascii="Arial" w:hAnsi="Arial" w:cs="Arial"/>
          <w:sz w:val="20"/>
          <w:szCs w:val="20"/>
          <w:lang w:val="fr-FR"/>
        </w:rPr>
        <w:t xml:space="preserve">faites par votre Comité </w:t>
      </w:r>
      <w:r w:rsidRPr="001223F1">
        <w:rPr>
          <w:rFonts w:ascii="Arial" w:hAnsi="Arial" w:cs="Arial"/>
          <w:sz w:val="20"/>
          <w:szCs w:val="20"/>
          <w:lang w:val="fr-FR"/>
        </w:rPr>
        <w:t xml:space="preserve">dans </w:t>
      </w:r>
      <w:r>
        <w:rPr>
          <w:rFonts w:ascii="Arial" w:hAnsi="Arial" w:cs="Arial"/>
          <w:sz w:val="20"/>
          <w:szCs w:val="20"/>
          <w:lang w:val="fr-FR"/>
        </w:rPr>
        <w:t>ses</w:t>
      </w:r>
      <w:r w:rsidRPr="001223F1">
        <w:rPr>
          <w:rFonts w:ascii="Arial" w:hAnsi="Arial" w:cs="Arial"/>
          <w:sz w:val="20"/>
          <w:szCs w:val="20"/>
          <w:lang w:val="fr-FR"/>
        </w:rPr>
        <w:t xml:space="preserve"> observations finales </w:t>
      </w:r>
      <w:r>
        <w:rPr>
          <w:rFonts w:ascii="Arial" w:hAnsi="Arial" w:cs="Arial"/>
          <w:sz w:val="20"/>
          <w:szCs w:val="20"/>
          <w:lang w:val="fr-FR"/>
        </w:rPr>
        <w:t>du</w:t>
      </w:r>
      <w:r w:rsidRPr="001223F1">
        <w:rPr>
          <w:rFonts w:ascii="Arial" w:hAnsi="Arial" w:cs="Arial"/>
          <w:sz w:val="20"/>
          <w:szCs w:val="20"/>
          <w:lang w:val="fr-FR"/>
        </w:rPr>
        <w:t xml:space="preserve"> 27 août 2010</w:t>
      </w:r>
      <w:r>
        <w:rPr>
          <w:rFonts w:ascii="Arial" w:hAnsi="Arial" w:cs="Arial"/>
          <w:sz w:val="20"/>
          <w:szCs w:val="20"/>
          <w:lang w:val="fr-FR"/>
        </w:rPr>
        <w:t xml:space="preserve"> concernant les populations autochtones et les migrants dans les départements et collectivités ultramarins n’ont pas été suivies d’effet.</w:t>
      </w:r>
    </w:p>
    <w:p w:rsidR="00880AEF" w:rsidRPr="00B05214" w:rsidRDefault="00880AEF" w:rsidP="00EB487B">
      <w:pPr>
        <w:jc w:val="both"/>
        <w:rPr>
          <w:rFonts w:ascii="Arial" w:hAnsi="Arial" w:cs="Arial"/>
          <w:sz w:val="20"/>
          <w:szCs w:val="20"/>
          <w:lang w:val="fr-FR"/>
        </w:rPr>
      </w:pPr>
    </w:p>
    <w:p w:rsidR="00880AEF" w:rsidRPr="00B05214" w:rsidRDefault="00880AEF" w:rsidP="00EB487B">
      <w:pPr>
        <w:jc w:val="both"/>
        <w:rPr>
          <w:rFonts w:ascii="Arial" w:hAnsi="Arial" w:cs="Arial"/>
          <w:sz w:val="20"/>
          <w:szCs w:val="20"/>
          <w:lang w:val="fr-FR"/>
        </w:rPr>
      </w:pPr>
    </w:p>
    <w:p w:rsidR="00880AEF" w:rsidRPr="00EB487B" w:rsidRDefault="00880AEF" w:rsidP="00EB487B">
      <w:pPr>
        <w:jc w:val="both"/>
        <w:rPr>
          <w:rFonts w:ascii="Arial" w:hAnsi="Arial" w:cs="Arial"/>
          <w:b/>
          <w:sz w:val="20"/>
          <w:szCs w:val="20"/>
          <w:lang w:val="fr-FR"/>
        </w:rPr>
      </w:pPr>
    </w:p>
    <w:p w:rsidR="00880AEF" w:rsidRPr="00EB487B" w:rsidRDefault="00880AEF" w:rsidP="00EB487B">
      <w:pPr>
        <w:jc w:val="both"/>
        <w:rPr>
          <w:rFonts w:ascii="Arial" w:hAnsi="Arial" w:cs="Arial"/>
          <w:b/>
          <w:sz w:val="20"/>
          <w:szCs w:val="20"/>
          <w:lang w:val="fr-FR"/>
        </w:rPr>
      </w:pPr>
    </w:p>
    <w:p w:rsidR="00880AEF" w:rsidRPr="00EB487B" w:rsidRDefault="00880AEF" w:rsidP="00EB487B">
      <w:pPr>
        <w:jc w:val="both"/>
        <w:rPr>
          <w:rFonts w:ascii="Arial" w:hAnsi="Arial" w:cs="Arial"/>
          <w:b/>
          <w:sz w:val="20"/>
          <w:szCs w:val="20"/>
          <w:lang w:val="fr-FR"/>
        </w:rPr>
      </w:pPr>
    </w:p>
    <w:p w:rsidR="00880AEF" w:rsidRPr="00EB487B" w:rsidRDefault="00880AEF" w:rsidP="00EB487B">
      <w:pPr>
        <w:jc w:val="both"/>
        <w:rPr>
          <w:rFonts w:ascii="Arial" w:hAnsi="Arial" w:cs="Arial"/>
          <w:b/>
          <w:sz w:val="20"/>
          <w:szCs w:val="20"/>
          <w:lang w:val="fr-FR"/>
        </w:rPr>
      </w:pPr>
    </w:p>
    <w:p w:rsidR="00880AEF" w:rsidRPr="00EB487B" w:rsidRDefault="00880AEF" w:rsidP="00EB487B">
      <w:pPr>
        <w:jc w:val="both"/>
        <w:rPr>
          <w:rFonts w:ascii="Arial" w:hAnsi="Arial" w:cs="Arial"/>
          <w:b/>
          <w:sz w:val="20"/>
          <w:szCs w:val="20"/>
          <w:lang w:val="fr-FR"/>
        </w:rPr>
      </w:pPr>
    </w:p>
    <w:p w:rsidR="00EE0C31" w:rsidRPr="00EB487B" w:rsidRDefault="00EE0C31" w:rsidP="00EB487B">
      <w:pPr>
        <w:jc w:val="both"/>
        <w:rPr>
          <w:rFonts w:ascii="Arial" w:hAnsi="Arial" w:cs="Arial"/>
          <w:b/>
          <w:sz w:val="20"/>
          <w:szCs w:val="20"/>
          <w:lang w:val="fr-FR"/>
        </w:rPr>
      </w:pPr>
    </w:p>
    <w:p w:rsidR="00EE0C31" w:rsidRPr="00EB487B" w:rsidRDefault="00EE0C31" w:rsidP="00EB487B">
      <w:pPr>
        <w:jc w:val="both"/>
        <w:rPr>
          <w:rFonts w:ascii="Arial" w:hAnsi="Arial" w:cs="Arial"/>
          <w:b/>
          <w:sz w:val="20"/>
          <w:szCs w:val="20"/>
          <w:lang w:val="fr-FR"/>
        </w:rPr>
      </w:pPr>
    </w:p>
    <w:p w:rsidR="00EE0C31" w:rsidRPr="00F5758A" w:rsidRDefault="00EE0C31" w:rsidP="00A848F0">
      <w:pPr>
        <w:spacing w:line="360" w:lineRule="auto"/>
        <w:jc w:val="center"/>
        <w:rPr>
          <w:rFonts w:ascii="Times New Roman" w:hAnsi="Times New Roman" w:cs="Times New Roman"/>
          <w:b/>
          <w:lang w:val="fr-FR"/>
        </w:rPr>
      </w:pPr>
    </w:p>
    <w:p w:rsidR="00880AEF" w:rsidRPr="00F5758A" w:rsidRDefault="00880AEF" w:rsidP="00A848F0">
      <w:pPr>
        <w:spacing w:line="360" w:lineRule="auto"/>
        <w:jc w:val="center"/>
        <w:rPr>
          <w:rFonts w:ascii="Times New Roman" w:hAnsi="Times New Roman" w:cs="Times New Roman"/>
          <w:b/>
          <w:lang w:val="fr-FR"/>
        </w:rPr>
      </w:pPr>
    </w:p>
    <w:p w:rsidR="00880AEF" w:rsidRPr="00F5758A" w:rsidRDefault="00880AEF" w:rsidP="00A848F0">
      <w:pPr>
        <w:spacing w:line="360" w:lineRule="auto"/>
        <w:jc w:val="center"/>
        <w:rPr>
          <w:rFonts w:ascii="Times New Roman" w:hAnsi="Times New Roman" w:cs="Times New Roman"/>
          <w:b/>
          <w:lang w:val="fr-FR"/>
        </w:rPr>
      </w:pPr>
    </w:p>
    <w:p w:rsidR="00880AEF" w:rsidRPr="00F5758A" w:rsidRDefault="00880AEF" w:rsidP="00A848F0">
      <w:pPr>
        <w:spacing w:line="360" w:lineRule="auto"/>
        <w:jc w:val="center"/>
        <w:rPr>
          <w:rFonts w:ascii="Times New Roman" w:hAnsi="Times New Roman" w:cs="Times New Roman"/>
          <w:b/>
          <w:lang w:val="fr-FR"/>
        </w:rPr>
      </w:pPr>
    </w:p>
    <w:p w:rsidR="00880AEF" w:rsidRDefault="00880AEF" w:rsidP="001B7529">
      <w:pPr>
        <w:spacing w:line="360" w:lineRule="auto"/>
        <w:rPr>
          <w:rFonts w:ascii="Times New Roman" w:hAnsi="Times New Roman" w:cs="Times New Roman"/>
          <w:b/>
          <w:lang w:val="fr-FR"/>
        </w:rPr>
      </w:pPr>
    </w:p>
    <w:p w:rsidR="009600ED" w:rsidRPr="00F5758A" w:rsidRDefault="006A1760" w:rsidP="006A1760">
      <w:pPr>
        <w:rPr>
          <w:rFonts w:ascii="Times New Roman" w:hAnsi="Times New Roman" w:cs="Times New Roman"/>
          <w:b/>
          <w:lang w:val="fr-FR"/>
        </w:rPr>
      </w:pPr>
      <w:r>
        <w:rPr>
          <w:rFonts w:ascii="Times New Roman" w:hAnsi="Times New Roman" w:cs="Times New Roman"/>
          <w:b/>
          <w:lang w:val="fr-FR"/>
        </w:rPr>
        <w:br w:type="page"/>
      </w:r>
    </w:p>
    <w:tbl>
      <w:tblPr>
        <w:tblStyle w:val="TableGrid"/>
        <w:tblW w:w="9371" w:type="dxa"/>
        <w:tblInd w:w="108" w:type="dxa"/>
        <w:tblLook w:val="04A0" w:firstRow="1" w:lastRow="0" w:firstColumn="1" w:lastColumn="0" w:noHBand="0" w:noVBand="1"/>
      </w:tblPr>
      <w:tblGrid>
        <w:gridCol w:w="9371"/>
      </w:tblGrid>
      <w:tr w:rsidR="00882571" w:rsidRPr="009600ED" w:rsidTr="009600ED">
        <w:trPr>
          <w:trHeight w:val="293"/>
        </w:trPr>
        <w:tc>
          <w:tcPr>
            <w:tcW w:w="9371" w:type="dxa"/>
            <w:tcBorders>
              <w:top w:val="nil"/>
              <w:left w:val="nil"/>
              <w:bottom w:val="nil"/>
              <w:right w:val="nil"/>
            </w:tcBorders>
            <w:shd w:val="clear" w:color="auto" w:fill="D9D9D9" w:themeFill="background1" w:themeFillShade="D9"/>
          </w:tcPr>
          <w:p w:rsidR="00882571" w:rsidRPr="00E77603" w:rsidRDefault="00E77603" w:rsidP="009600ED">
            <w:pPr>
              <w:pStyle w:val="Heading1"/>
              <w:spacing w:before="0"/>
              <w:jc w:val="both"/>
              <w:rPr>
                <w:rFonts w:cs="Arial"/>
                <w:smallCaps/>
                <w:szCs w:val="20"/>
              </w:rPr>
            </w:pPr>
            <w:bookmarkStart w:id="4" w:name="_Toc413409273"/>
            <w:bookmarkStart w:id="5" w:name="_Toc415581562"/>
            <w:r>
              <w:rPr>
                <w:rFonts w:cs="Arial"/>
                <w:smallCaps/>
                <w:szCs w:val="20"/>
              </w:rPr>
              <w:t>LES ORGANES SPECIALISES DANS LA LUTTE CONTRE LES DISCRIMINATIONS</w:t>
            </w:r>
            <w:bookmarkEnd w:id="4"/>
            <w:bookmarkEnd w:id="5"/>
          </w:p>
        </w:tc>
      </w:tr>
    </w:tbl>
    <w:p w:rsidR="004D2A18" w:rsidRDefault="004D2A18" w:rsidP="009600ED">
      <w:pPr>
        <w:jc w:val="both"/>
        <w:rPr>
          <w:rFonts w:ascii="Arial" w:hAnsi="Arial" w:cs="Arial"/>
          <w:b/>
          <w:sz w:val="20"/>
          <w:szCs w:val="20"/>
          <w:lang w:val="fr-FR"/>
        </w:rPr>
      </w:pPr>
    </w:p>
    <w:p w:rsidR="00E77603" w:rsidRPr="009600ED" w:rsidRDefault="00E77603" w:rsidP="009600ED">
      <w:pPr>
        <w:jc w:val="both"/>
        <w:rPr>
          <w:rFonts w:ascii="Arial" w:hAnsi="Arial" w:cs="Arial"/>
          <w:b/>
          <w:sz w:val="20"/>
          <w:szCs w:val="20"/>
          <w:lang w:val="fr-FR"/>
        </w:rPr>
      </w:pPr>
    </w:p>
    <w:p w:rsidR="00DB7F7F" w:rsidRPr="009600ED" w:rsidRDefault="00DB7F7F" w:rsidP="009600ED">
      <w:pPr>
        <w:pStyle w:val="Heading2"/>
        <w:numPr>
          <w:ilvl w:val="0"/>
          <w:numId w:val="25"/>
        </w:numPr>
        <w:spacing w:before="0"/>
        <w:ind w:left="1276" w:hanging="142"/>
        <w:jc w:val="both"/>
        <w:rPr>
          <w:rFonts w:cs="Arial"/>
          <w:b/>
          <w:szCs w:val="20"/>
          <w:lang w:val="fr-FR"/>
        </w:rPr>
      </w:pPr>
      <w:bookmarkStart w:id="6" w:name="_Toc282794083"/>
      <w:bookmarkStart w:id="7" w:name="_Toc282794273"/>
      <w:bookmarkStart w:id="8" w:name="_Toc282795903"/>
      <w:bookmarkStart w:id="9" w:name="_Toc413409274"/>
      <w:bookmarkStart w:id="10" w:name="_Toc415581563"/>
      <w:r w:rsidRPr="009600ED">
        <w:rPr>
          <w:rFonts w:cs="Arial"/>
          <w:b/>
          <w:szCs w:val="20"/>
          <w:lang w:val="fr-FR"/>
        </w:rPr>
        <w:t>Le défenseur des droits</w:t>
      </w:r>
      <w:bookmarkEnd w:id="6"/>
      <w:bookmarkEnd w:id="7"/>
      <w:bookmarkEnd w:id="8"/>
      <w:bookmarkEnd w:id="9"/>
      <w:bookmarkEnd w:id="10"/>
    </w:p>
    <w:p w:rsidR="00DB7F7F" w:rsidRPr="009600ED" w:rsidRDefault="00DB7F7F" w:rsidP="009600ED">
      <w:pPr>
        <w:jc w:val="both"/>
        <w:rPr>
          <w:rFonts w:ascii="Arial" w:hAnsi="Arial" w:cs="Arial"/>
          <w:sz w:val="20"/>
          <w:szCs w:val="20"/>
        </w:rPr>
      </w:pPr>
    </w:p>
    <w:p w:rsidR="00E77603" w:rsidRPr="00E77603" w:rsidRDefault="00E77603" w:rsidP="00E77603">
      <w:pPr>
        <w:jc w:val="both"/>
        <w:rPr>
          <w:rFonts w:ascii="Arial" w:hAnsi="Arial" w:cs="Arial"/>
          <w:sz w:val="20"/>
          <w:szCs w:val="20"/>
          <w:lang w:val="fr-FR"/>
        </w:rPr>
      </w:pPr>
      <w:r w:rsidRPr="00E77603">
        <w:rPr>
          <w:rFonts w:ascii="Arial" w:hAnsi="Arial" w:cs="Arial"/>
          <w:b/>
          <w:sz w:val="16"/>
          <w:szCs w:val="16"/>
          <w:lang w:val="fr-FR"/>
        </w:rPr>
        <w:t>1.</w:t>
      </w:r>
      <w:r>
        <w:rPr>
          <w:rFonts w:ascii="Arial" w:hAnsi="Arial" w:cs="Arial"/>
          <w:b/>
          <w:sz w:val="16"/>
          <w:szCs w:val="16"/>
          <w:lang w:val="fr-FR"/>
        </w:rPr>
        <w:t xml:space="preserve"> </w:t>
      </w:r>
      <w:r w:rsidR="00DB7F7F" w:rsidRPr="00E77603">
        <w:rPr>
          <w:rFonts w:ascii="Arial" w:hAnsi="Arial" w:cs="Arial"/>
          <w:sz w:val="20"/>
          <w:szCs w:val="20"/>
          <w:lang w:val="fr-FR"/>
        </w:rPr>
        <w:t>Les observations finales de votre Comité, en date du 27 août 2010, au paragraphe 19, faisaient état de vos préoccupations concernant la multiplicité des fonctions assumées par le défenseur des droits. Votre Comité avait également recommandé de maintenir une institution distincte ayant pour unique mandat la lut</w:t>
      </w:r>
      <w:r w:rsidRPr="00E77603">
        <w:rPr>
          <w:rFonts w:ascii="Arial" w:hAnsi="Arial" w:cs="Arial"/>
          <w:sz w:val="20"/>
          <w:szCs w:val="20"/>
          <w:lang w:val="fr-FR"/>
        </w:rPr>
        <w:t>te contre les discriminations.</w:t>
      </w:r>
    </w:p>
    <w:p w:rsidR="00E77603" w:rsidRPr="00E77603" w:rsidRDefault="00E77603" w:rsidP="00E77603">
      <w:pPr>
        <w:jc w:val="both"/>
        <w:rPr>
          <w:rFonts w:ascii="Arial" w:hAnsi="Arial" w:cs="Arial"/>
          <w:sz w:val="20"/>
          <w:szCs w:val="20"/>
          <w:lang w:val="fr-FR"/>
        </w:rPr>
      </w:pPr>
    </w:p>
    <w:p w:rsidR="00DB7F7F" w:rsidRDefault="00E77603" w:rsidP="00E77603">
      <w:pPr>
        <w:pStyle w:val="spip"/>
        <w:spacing w:before="0" w:after="0"/>
        <w:rPr>
          <w:rFonts w:ascii="Arial" w:hAnsi="Arial" w:cs="Arial"/>
          <w:sz w:val="20"/>
          <w:szCs w:val="20"/>
        </w:rPr>
      </w:pPr>
      <w:r w:rsidRPr="00E77603">
        <w:rPr>
          <w:rFonts w:ascii="Arial" w:hAnsi="Arial" w:cs="Arial"/>
          <w:b/>
          <w:color w:val="000000"/>
          <w:sz w:val="16"/>
          <w:szCs w:val="16"/>
        </w:rPr>
        <w:t>2.</w:t>
      </w:r>
      <w:r>
        <w:rPr>
          <w:rFonts w:ascii="Arial" w:hAnsi="Arial" w:cs="Arial"/>
          <w:b/>
          <w:color w:val="000000"/>
          <w:sz w:val="16"/>
          <w:szCs w:val="16"/>
        </w:rPr>
        <w:t xml:space="preserve"> </w:t>
      </w:r>
      <w:r w:rsidR="00DB7F7F" w:rsidRPr="009600ED">
        <w:rPr>
          <w:rFonts w:ascii="Arial" w:hAnsi="Arial" w:cs="Arial"/>
          <w:color w:val="000000"/>
          <w:sz w:val="20"/>
          <w:szCs w:val="20"/>
        </w:rPr>
        <w:t xml:space="preserve">Il apparaît pourtant que </w:t>
      </w:r>
      <w:r w:rsidR="00DB7F7F" w:rsidRPr="009600ED">
        <w:rPr>
          <w:rFonts w:ascii="Arial" w:hAnsi="Arial" w:cs="Arial"/>
          <w:sz w:val="20"/>
          <w:szCs w:val="20"/>
        </w:rPr>
        <w:t>les autorités françaises n'ont que partiellement suivi les recommandations dégagées par votre Comité.</w:t>
      </w:r>
    </w:p>
    <w:p w:rsidR="00E77603" w:rsidRPr="00E77603" w:rsidRDefault="00E77603" w:rsidP="00E77603">
      <w:pPr>
        <w:pStyle w:val="spip"/>
        <w:spacing w:before="0" w:after="0"/>
        <w:rPr>
          <w:rFonts w:ascii="Arial" w:hAnsi="Arial" w:cs="Arial"/>
          <w:color w:val="000000"/>
          <w:sz w:val="20"/>
          <w:szCs w:val="20"/>
        </w:rPr>
      </w:pPr>
    </w:p>
    <w:p w:rsidR="00DB7F7F" w:rsidRDefault="00E77603" w:rsidP="00E77603">
      <w:pPr>
        <w:pStyle w:val="spip"/>
        <w:spacing w:before="0" w:after="0"/>
        <w:rPr>
          <w:rFonts w:ascii="Arial" w:hAnsi="Arial" w:cs="Arial"/>
          <w:color w:val="000000"/>
          <w:sz w:val="20"/>
          <w:szCs w:val="20"/>
        </w:rPr>
      </w:pPr>
      <w:r w:rsidRPr="00E77603">
        <w:rPr>
          <w:rFonts w:ascii="Arial" w:hAnsi="Arial" w:cs="Arial"/>
          <w:b/>
          <w:color w:val="000000"/>
          <w:sz w:val="16"/>
          <w:szCs w:val="16"/>
        </w:rPr>
        <w:t>3.</w:t>
      </w:r>
      <w:r>
        <w:rPr>
          <w:rFonts w:ascii="Arial" w:hAnsi="Arial" w:cs="Arial"/>
          <w:b/>
          <w:color w:val="000000"/>
          <w:sz w:val="16"/>
          <w:szCs w:val="16"/>
        </w:rPr>
        <w:t xml:space="preserve"> </w:t>
      </w:r>
      <w:r w:rsidR="00DB7F7F" w:rsidRPr="009600ED">
        <w:rPr>
          <w:rFonts w:ascii="Arial" w:hAnsi="Arial" w:cs="Arial"/>
          <w:color w:val="000000"/>
          <w:sz w:val="20"/>
          <w:szCs w:val="20"/>
        </w:rPr>
        <w:t>Pour mémoire, le Défenseur des droits a été institué par la révision constitutionnelle du 23 juillet 2008. Elle a été complétée par la loi organique du 22 mars 2011 qui a défini son périmètre et ses missions. Ainsi, la mise en place effective du Défenseur des droits s’est faite au mois de juin 2011.</w:t>
      </w:r>
    </w:p>
    <w:p w:rsidR="00E77603" w:rsidRPr="009600ED" w:rsidRDefault="00E77603" w:rsidP="00E77603">
      <w:pPr>
        <w:pStyle w:val="spip"/>
        <w:spacing w:before="0" w:after="0"/>
        <w:rPr>
          <w:rFonts w:ascii="Arial" w:hAnsi="Arial" w:cs="Arial"/>
          <w:color w:val="000000"/>
          <w:sz w:val="20"/>
          <w:szCs w:val="20"/>
        </w:rPr>
      </w:pPr>
    </w:p>
    <w:p w:rsidR="00DB7F7F" w:rsidRDefault="00E77603" w:rsidP="00E77603">
      <w:pPr>
        <w:pStyle w:val="spip"/>
        <w:spacing w:before="0" w:after="0"/>
        <w:rPr>
          <w:rFonts w:ascii="Arial" w:hAnsi="Arial" w:cs="Arial"/>
          <w:color w:val="000000"/>
          <w:sz w:val="20"/>
          <w:szCs w:val="20"/>
        </w:rPr>
      </w:pPr>
      <w:r w:rsidRPr="00E77603">
        <w:rPr>
          <w:rFonts w:ascii="Arial" w:hAnsi="Arial" w:cs="Arial"/>
          <w:b/>
          <w:color w:val="000000"/>
          <w:sz w:val="16"/>
          <w:szCs w:val="16"/>
        </w:rPr>
        <w:t>4.</w:t>
      </w:r>
      <w:r>
        <w:rPr>
          <w:rFonts w:ascii="Arial" w:hAnsi="Arial" w:cs="Arial"/>
          <w:b/>
          <w:color w:val="000000"/>
          <w:sz w:val="16"/>
          <w:szCs w:val="16"/>
        </w:rPr>
        <w:t xml:space="preserve"> </w:t>
      </w:r>
      <w:r w:rsidR="00DB7F7F" w:rsidRPr="009600ED">
        <w:rPr>
          <w:rFonts w:ascii="Arial" w:hAnsi="Arial" w:cs="Arial"/>
          <w:color w:val="000000"/>
          <w:sz w:val="20"/>
          <w:szCs w:val="20"/>
        </w:rPr>
        <w:t>La LDH, comme nombre d’associations intervenant sur le champ des discriminations, a été attentive, dès le projet de loi connu, à la perte de collégialité sur le rendu des délibérations de la H</w:t>
      </w:r>
      <w:r w:rsidR="00605BF1">
        <w:rPr>
          <w:rFonts w:ascii="Arial" w:hAnsi="Arial" w:cs="Arial"/>
          <w:color w:val="000000"/>
          <w:sz w:val="20"/>
          <w:szCs w:val="20"/>
        </w:rPr>
        <w:t>alde</w:t>
      </w:r>
      <w:r w:rsidR="00DB7F7F" w:rsidRPr="009600ED">
        <w:rPr>
          <w:rFonts w:ascii="Arial" w:hAnsi="Arial" w:cs="Arial"/>
          <w:color w:val="000000"/>
          <w:sz w:val="20"/>
          <w:szCs w:val="20"/>
        </w:rPr>
        <w:t>. Le projet de t</w:t>
      </w:r>
      <w:r w:rsidR="00605BF1">
        <w:rPr>
          <w:rFonts w:ascii="Arial" w:hAnsi="Arial" w:cs="Arial"/>
          <w:color w:val="000000"/>
          <w:sz w:val="20"/>
          <w:szCs w:val="20"/>
        </w:rPr>
        <w:t>exte mentionnait que, seul, le D</w:t>
      </w:r>
      <w:r w:rsidR="00DB7F7F" w:rsidRPr="009600ED">
        <w:rPr>
          <w:rFonts w:ascii="Arial" w:hAnsi="Arial" w:cs="Arial"/>
          <w:color w:val="000000"/>
          <w:sz w:val="20"/>
          <w:szCs w:val="20"/>
        </w:rPr>
        <w:t>éfenseur des droits pourra « </w:t>
      </w:r>
      <w:r w:rsidR="00DB7F7F" w:rsidRPr="009600ED">
        <w:rPr>
          <w:rFonts w:ascii="Arial" w:hAnsi="Arial" w:cs="Arial"/>
          <w:b/>
          <w:bCs/>
          <w:i/>
          <w:iCs/>
          <w:color w:val="000000"/>
          <w:sz w:val="20"/>
          <w:szCs w:val="20"/>
        </w:rPr>
        <w:t>s’écarter des avis émis</w:t>
      </w:r>
      <w:r w:rsidR="00DB7F7F" w:rsidRPr="009600ED">
        <w:rPr>
          <w:rFonts w:ascii="Arial" w:hAnsi="Arial" w:cs="Arial"/>
          <w:i/>
          <w:iCs/>
          <w:color w:val="000000"/>
          <w:sz w:val="20"/>
          <w:szCs w:val="20"/>
        </w:rPr>
        <w:t xml:space="preserve"> par le collège</w:t>
      </w:r>
      <w:r>
        <w:rPr>
          <w:rFonts w:ascii="Arial" w:hAnsi="Arial" w:cs="Arial"/>
          <w:i/>
          <w:iCs/>
          <w:color w:val="000000"/>
          <w:sz w:val="20"/>
          <w:szCs w:val="20"/>
        </w:rPr>
        <w:t xml:space="preserve"> </w:t>
      </w:r>
      <w:r w:rsidR="00DB7F7F" w:rsidRPr="009600ED">
        <w:rPr>
          <w:rFonts w:ascii="Arial" w:hAnsi="Arial" w:cs="Arial"/>
          <w:color w:val="000000"/>
          <w:sz w:val="20"/>
          <w:szCs w:val="20"/>
        </w:rPr>
        <w:t xml:space="preserve">» même si c'est « </w:t>
      </w:r>
      <w:r w:rsidR="00DB7F7F" w:rsidRPr="009600ED">
        <w:rPr>
          <w:rFonts w:ascii="Arial" w:hAnsi="Arial" w:cs="Arial"/>
          <w:i/>
          <w:iCs/>
          <w:color w:val="000000"/>
          <w:sz w:val="20"/>
          <w:szCs w:val="20"/>
        </w:rPr>
        <w:t>après lui en avoir exposé les motifs </w:t>
      </w:r>
      <w:r w:rsidR="00DB7F7F" w:rsidRPr="009600ED">
        <w:rPr>
          <w:rFonts w:ascii="Arial" w:hAnsi="Arial" w:cs="Arial"/>
          <w:iCs/>
          <w:color w:val="000000"/>
          <w:sz w:val="20"/>
          <w:szCs w:val="20"/>
        </w:rPr>
        <w:t>»</w:t>
      </w:r>
      <w:r w:rsidR="00DB7F7F" w:rsidRPr="009600ED">
        <w:rPr>
          <w:rFonts w:ascii="Arial" w:hAnsi="Arial" w:cs="Arial"/>
          <w:color w:val="000000"/>
          <w:sz w:val="20"/>
          <w:szCs w:val="20"/>
        </w:rPr>
        <w:t>. En d’autres termes, la collégialité alors existante serait remise en question par l’autorité d’une seule personne. D'autre part, nous relevions la disparition de l'article 11 de la loi sur la H</w:t>
      </w:r>
      <w:r w:rsidR="00605BF1">
        <w:rPr>
          <w:rFonts w:ascii="Arial" w:hAnsi="Arial" w:cs="Arial"/>
          <w:color w:val="000000"/>
          <w:sz w:val="20"/>
          <w:szCs w:val="20"/>
        </w:rPr>
        <w:t>alde</w:t>
      </w:r>
      <w:r w:rsidR="00DB7F7F" w:rsidRPr="009600ED">
        <w:rPr>
          <w:rFonts w:ascii="Arial" w:hAnsi="Arial" w:cs="Arial"/>
          <w:color w:val="000000"/>
          <w:sz w:val="20"/>
          <w:szCs w:val="20"/>
        </w:rPr>
        <w:t xml:space="preserve"> qui a pu peser sur des interpellations politiques à travers ses recommandations. Le doute s’était introduit sur la formulation puisque la HALDE agissait dès qu'«</w:t>
      </w:r>
      <w:r w:rsidR="00DB7F7F" w:rsidRPr="009600ED">
        <w:rPr>
          <w:rFonts w:ascii="Arial" w:hAnsi="Arial" w:cs="Arial"/>
          <w:i/>
          <w:iCs/>
          <w:color w:val="000000"/>
          <w:sz w:val="20"/>
          <w:szCs w:val="20"/>
        </w:rPr>
        <w:t>elle estime [que] des recommandations [tendent] à remédier à tout fait ou à toute pratique qu'elle estime être discriminatoire</w:t>
      </w:r>
      <w:r w:rsidR="00DB7F7F" w:rsidRPr="009600ED">
        <w:rPr>
          <w:rFonts w:ascii="Arial" w:hAnsi="Arial" w:cs="Arial"/>
          <w:iCs/>
          <w:color w:val="000000"/>
          <w:sz w:val="20"/>
          <w:szCs w:val="20"/>
        </w:rPr>
        <w:t>»</w:t>
      </w:r>
      <w:r w:rsidR="00DB7F7F" w:rsidRPr="009600ED">
        <w:rPr>
          <w:rFonts w:ascii="Arial" w:hAnsi="Arial" w:cs="Arial"/>
          <w:i/>
          <w:iCs/>
          <w:color w:val="000000"/>
          <w:sz w:val="20"/>
          <w:szCs w:val="20"/>
        </w:rPr>
        <w:t xml:space="preserve">. </w:t>
      </w:r>
      <w:r w:rsidR="00DB7F7F" w:rsidRPr="009600ED">
        <w:rPr>
          <w:rFonts w:ascii="Arial" w:hAnsi="Arial" w:cs="Arial"/>
          <w:color w:val="000000"/>
          <w:sz w:val="20"/>
          <w:szCs w:val="20"/>
        </w:rPr>
        <w:t>Or le rapporteur du projet de loi</w:t>
      </w:r>
      <w:r w:rsidR="00DB7F7F" w:rsidRPr="009600ED">
        <w:rPr>
          <w:rFonts w:ascii="Arial" w:hAnsi="Arial" w:cs="Arial"/>
          <w:i/>
          <w:iCs/>
          <w:color w:val="000000"/>
          <w:sz w:val="20"/>
          <w:szCs w:val="20"/>
        </w:rPr>
        <w:t xml:space="preserve"> </w:t>
      </w:r>
      <w:r w:rsidR="00DB7F7F" w:rsidRPr="009600ED">
        <w:rPr>
          <w:rFonts w:ascii="Arial" w:hAnsi="Arial" w:cs="Arial"/>
          <w:color w:val="000000"/>
          <w:sz w:val="20"/>
          <w:szCs w:val="20"/>
        </w:rPr>
        <w:t xml:space="preserve">énonçait que « </w:t>
      </w:r>
      <w:r w:rsidR="00DB7F7F" w:rsidRPr="009600ED">
        <w:rPr>
          <w:rFonts w:ascii="Arial" w:hAnsi="Arial" w:cs="Arial"/>
          <w:i/>
          <w:iCs/>
          <w:color w:val="000000"/>
          <w:sz w:val="20"/>
          <w:szCs w:val="20"/>
        </w:rPr>
        <w:t xml:space="preserve">Le Défenseur des droits peut recommander de procéder aux modifications législatives ou réglementaires qui </w:t>
      </w:r>
      <w:r w:rsidR="00DB7F7F" w:rsidRPr="009600ED">
        <w:rPr>
          <w:rFonts w:ascii="Arial" w:hAnsi="Arial" w:cs="Arial"/>
          <w:b/>
          <w:bCs/>
          <w:i/>
          <w:iCs/>
          <w:color w:val="000000"/>
          <w:sz w:val="20"/>
          <w:szCs w:val="20"/>
        </w:rPr>
        <w:t>lui apparaissent utiles</w:t>
      </w:r>
      <w:r w:rsidR="00DB7F7F" w:rsidRPr="009600ED">
        <w:rPr>
          <w:rFonts w:ascii="Arial" w:hAnsi="Arial" w:cs="Arial"/>
          <w:iCs/>
          <w:color w:val="000000"/>
          <w:sz w:val="20"/>
          <w:szCs w:val="20"/>
        </w:rPr>
        <w:t>»</w:t>
      </w:r>
      <w:r w:rsidR="00DB7F7F" w:rsidRPr="009600ED">
        <w:rPr>
          <w:rFonts w:ascii="Arial" w:hAnsi="Arial" w:cs="Arial"/>
          <w:i/>
          <w:iCs/>
          <w:color w:val="000000"/>
          <w:sz w:val="20"/>
          <w:szCs w:val="20"/>
        </w:rPr>
        <w:t xml:space="preserve">, </w:t>
      </w:r>
      <w:r w:rsidR="00DB7F7F" w:rsidRPr="009600ED">
        <w:rPr>
          <w:rFonts w:ascii="Arial" w:hAnsi="Arial" w:cs="Arial"/>
          <w:color w:val="000000"/>
          <w:sz w:val="20"/>
          <w:szCs w:val="20"/>
        </w:rPr>
        <w:t>tel qu'est énoncé l'article 25.</w:t>
      </w:r>
    </w:p>
    <w:p w:rsidR="00E77603" w:rsidRPr="009600ED" w:rsidRDefault="00E77603" w:rsidP="00E77603">
      <w:pPr>
        <w:pStyle w:val="spip"/>
        <w:spacing w:before="0" w:after="0"/>
        <w:rPr>
          <w:rFonts w:ascii="Arial" w:hAnsi="Arial" w:cs="Arial"/>
          <w:color w:val="000000"/>
          <w:sz w:val="20"/>
          <w:szCs w:val="20"/>
        </w:rPr>
      </w:pPr>
    </w:p>
    <w:p w:rsidR="00DB7F7F" w:rsidRDefault="00E77603" w:rsidP="00E77603">
      <w:pPr>
        <w:pStyle w:val="spip"/>
        <w:spacing w:before="0" w:after="0"/>
        <w:rPr>
          <w:rFonts w:ascii="Arial" w:hAnsi="Arial" w:cs="Arial"/>
          <w:sz w:val="20"/>
          <w:szCs w:val="20"/>
        </w:rPr>
      </w:pPr>
      <w:r w:rsidRPr="00E77603">
        <w:rPr>
          <w:rFonts w:ascii="Arial" w:hAnsi="Arial" w:cs="Arial"/>
          <w:b/>
          <w:sz w:val="16"/>
          <w:szCs w:val="16"/>
        </w:rPr>
        <w:t>5.</w:t>
      </w:r>
      <w:r>
        <w:rPr>
          <w:rFonts w:ascii="Arial" w:hAnsi="Arial" w:cs="Arial"/>
          <w:b/>
          <w:sz w:val="16"/>
          <w:szCs w:val="16"/>
        </w:rPr>
        <w:t xml:space="preserve"> </w:t>
      </w:r>
      <w:r w:rsidR="00DB7F7F" w:rsidRPr="009600ED">
        <w:rPr>
          <w:rFonts w:ascii="Arial" w:hAnsi="Arial" w:cs="Arial"/>
          <w:sz w:val="20"/>
          <w:szCs w:val="20"/>
        </w:rPr>
        <w:t>Il était donc concédé sans ménagement la remise en cause de l'impartialité d'une autorité indépendante.</w:t>
      </w:r>
    </w:p>
    <w:p w:rsidR="00E77603" w:rsidRPr="009600ED" w:rsidRDefault="00E77603" w:rsidP="00E77603">
      <w:pPr>
        <w:pStyle w:val="spip"/>
        <w:spacing w:before="0" w:after="0"/>
        <w:rPr>
          <w:rFonts w:ascii="Arial" w:hAnsi="Arial" w:cs="Arial"/>
          <w:sz w:val="20"/>
          <w:szCs w:val="20"/>
        </w:rPr>
      </w:pPr>
    </w:p>
    <w:p w:rsidR="00DB7F7F" w:rsidRDefault="00E77603" w:rsidP="00E77603">
      <w:pPr>
        <w:jc w:val="both"/>
        <w:rPr>
          <w:rFonts w:ascii="Arial" w:hAnsi="Arial" w:cs="Arial"/>
          <w:color w:val="000000"/>
          <w:sz w:val="20"/>
          <w:szCs w:val="20"/>
          <w:lang w:val="fr-FR"/>
        </w:rPr>
      </w:pPr>
      <w:r w:rsidRPr="00E77603">
        <w:rPr>
          <w:rFonts w:ascii="Arial" w:hAnsi="Arial" w:cs="Arial"/>
          <w:b/>
          <w:sz w:val="16"/>
          <w:szCs w:val="16"/>
          <w:lang w:val="fr-FR"/>
        </w:rPr>
        <w:t>6.</w:t>
      </w:r>
      <w:r>
        <w:rPr>
          <w:rFonts w:ascii="Arial" w:hAnsi="Arial" w:cs="Arial"/>
          <w:b/>
          <w:sz w:val="16"/>
          <w:szCs w:val="16"/>
          <w:lang w:val="fr-FR"/>
        </w:rPr>
        <w:t xml:space="preserve"> </w:t>
      </w:r>
      <w:r w:rsidR="00DB7F7F" w:rsidRPr="00E77603">
        <w:rPr>
          <w:rFonts w:ascii="Arial" w:hAnsi="Arial" w:cs="Arial"/>
          <w:sz w:val="20"/>
          <w:szCs w:val="20"/>
          <w:lang w:val="fr-FR"/>
        </w:rPr>
        <w:t xml:space="preserve">Face à cette situation, un certain nombre de questions ont été posées : </w:t>
      </w:r>
      <w:r>
        <w:rPr>
          <w:rFonts w:ascii="Arial" w:hAnsi="Arial" w:cs="Arial"/>
          <w:sz w:val="20"/>
          <w:szCs w:val="20"/>
          <w:lang w:val="fr-FR"/>
        </w:rPr>
        <w:t>q</w:t>
      </w:r>
      <w:r w:rsidR="00DB7F7F" w:rsidRPr="00E77603">
        <w:rPr>
          <w:rFonts w:ascii="Arial" w:hAnsi="Arial" w:cs="Arial"/>
          <w:sz w:val="20"/>
          <w:szCs w:val="20"/>
          <w:lang w:val="fr-FR"/>
        </w:rPr>
        <w:t>uel intérêt le législate</w:t>
      </w:r>
      <w:r>
        <w:rPr>
          <w:rFonts w:ascii="Arial" w:hAnsi="Arial" w:cs="Arial"/>
          <w:sz w:val="20"/>
          <w:szCs w:val="20"/>
          <w:lang w:val="fr-FR"/>
        </w:rPr>
        <w:t xml:space="preserve">ur a-t-il </w:t>
      </w:r>
      <w:r w:rsidR="00DB7F7F" w:rsidRPr="00E77603">
        <w:rPr>
          <w:rFonts w:ascii="Arial" w:hAnsi="Arial" w:cs="Arial"/>
          <w:sz w:val="20"/>
          <w:szCs w:val="20"/>
          <w:lang w:val="fr-FR"/>
        </w:rPr>
        <w:t>à diluer plusieurs organisations dans une même entité ? Quelles améliorations réelles sont attendues avec cette réforme ? S’agit</w:t>
      </w:r>
      <w:r w:rsidR="00DB7F7F" w:rsidRPr="00E77603">
        <w:rPr>
          <w:rFonts w:ascii="Arial" w:hAnsi="Arial" w:cs="Arial"/>
          <w:color w:val="000000"/>
          <w:sz w:val="20"/>
          <w:szCs w:val="20"/>
          <w:lang w:val="fr-FR"/>
        </w:rPr>
        <w:t>-il d’envisager l'invisibilité des discriminations au sein du Défenseur des droits ? Pourquoi le Défenseur des droits dispose-t-il d’un pouvoir supérieur par rapport à celui de la H</w:t>
      </w:r>
      <w:r w:rsidR="00605BF1">
        <w:rPr>
          <w:rFonts w:ascii="Arial" w:hAnsi="Arial" w:cs="Arial"/>
          <w:color w:val="000000"/>
          <w:sz w:val="20"/>
          <w:szCs w:val="20"/>
          <w:lang w:val="fr-FR"/>
        </w:rPr>
        <w:t>alde</w:t>
      </w:r>
      <w:r w:rsidR="00DB7F7F" w:rsidRPr="00E77603">
        <w:rPr>
          <w:rFonts w:ascii="Arial" w:hAnsi="Arial" w:cs="Arial"/>
          <w:color w:val="000000"/>
          <w:sz w:val="20"/>
          <w:szCs w:val="20"/>
          <w:lang w:val="fr-FR"/>
        </w:rPr>
        <w:t xml:space="preserve"> ?</w:t>
      </w:r>
    </w:p>
    <w:p w:rsidR="00E77603" w:rsidRPr="00E77603" w:rsidRDefault="00E77603" w:rsidP="00E77603">
      <w:pPr>
        <w:jc w:val="both"/>
        <w:rPr>
          <w:rFonts w:ascii="Arial" w:hAnsi="Arial" w:cs="Arial"/>
          <w:sz w:val="20"/>
          <w:szCs w:val="20"/>
          <w:lang w:val="fr-FR"/>
        </w:rPr>
      </w:pPr>
    </w:p>
    <w:p w:rsidR="00DB7F7F" w:rsidRPr="00E77603" w:rsidRDefault="00E77603" w:rsidP="00E77603">
      <w:pPr>
        <w:jc w:val="both"/>
        <w:rPr>
          <w:rFonts w:ascii="Arial" w:hAnsi="Arial" w:cs="Arial"/>
          <w:color w:val="000000"/>
          <w:sz w:val="20"/>
          <w:szCs w:val="20"/>
          <w:lang w:val="fr-FR"/>
        </w:rPr>
      </w:pPr>
      <w:r w:rsidRPr="00E77603">
        <w:rPr>
          <w:rFonts w:ascii="Arial" w:hAnsi="Arial" w:cs="Arial"/>
          <w:b/>
          <w:color w:val="000000"/>
          <w:sz w:val="16"/>
          <w:szCs w:val="16"/>
          <w:lang w:val="fr-FR"/>
        </w:rPr>
        <w:t>7.</w:t>
      </w:r>
      <w:r>
        <w:rPr>
          <w:rFonts w:ascii="Arial" w:hAnsi="Arial" w:cs="Arial"/>
          <w:b/>
          <w:color w:val="000000"/>
          <w:sz w:val="16"/>
          <w:szCs w:val="16"/>
          <w:lang w:val="fr-FR"/>
        </w:rPr>
        <w:t xml:space="preserve"> </w:t>
      </w:r>
      <w:r w:rsidR="00DB7F7F" w:rsidRPr="00E77603">
        <w:rPr>
          <w:rFonts w:ascii="Arial" w:hAnsi="Arial" w:cs="Arial"/>
          <w:color w:val="000000"/>
          <w:sz w:val="20"/>
          <w:szCs w:val="20"/>
          <w:lang w:val="fr-FR"/>
        </w:rPr>
        <w:t xml:space="preserve">Plus de trois ans après la mise en place du Défenseur des droits, quels sont les premiers constats ? </w:t>
      </w:r>
    </w:p>
    <w:p w:rsidR="00DB7F7F" w:rsidRDefault="00DB7F7F" w:rsidP="00E77603">
      <w:pPr>
        <w:jc w:val="both"/>
        <w:rPr>
          <w:rFonts w:ascii="Arial" w:hAnsi="Arial" w:cs="Arial"/>
          <w:color w:val="000000"/>
          <w:sz w:val="20"/>
          <w:szCs w:val="20"/>
          <w:lang w:val="fr-FR"/>
        </w:rPr>
      </w:pPr>
      <w:r w:rsidRPr="00E77603">
        <w:rPr>
          <w:rFonts w:ascii="Arial" w:hAnsi="Arial" w:cs="Arial"/>
          <w:color w:val="000000"/>
          <w:sz w:val="20"/>
          <w:szCs w:val="20"/>
          <w:lang w:val="fr-FR"/>
        </w:rPr>
        <w:t>Les textes en vigueur sont clairs et affichent l’objectif de permettre un accès au droit simplifié et plus large que ce que pouvaient proposer les quatre autorités administratives indépendantes : H</w:t>
      </w:r>
      <w:r w:rsidR="00605BF1">
        <w:rPr>
          <w:rFonts w:ascii="Arial" w:hAnsi="Arial" w:cs="Arial"/>
          <w:color w:val="000000"/>
          <w:sz w:val="20"/>
          <w:szCs w:val="20"/>
          <w:lang w:val="fr-FR"/>
        </w:rPr>
        <w:t>alde</w:t>
      </w:r>
      <w:r w:rsidRPr="00E77603">
        <w:rPr>
          <w:rFonts w:ascii="Arial" w:hAnsi="Arial" w:cs="Arial"/>
          <w:color w:val="000000"/>
          <w:sz w:val="20"/>
          <w:szCs w:val="20"/>
          <w:lang w:val="fr-FR"/>
        </w:rPr>
        <w:t xml:space="preserve">, </w:t>
      </w:r>
      <w:r w:rsidR="00605BF1">
        <w:rPr>
          <w:rFonts w:ascii="Arial" w:hAnsi="Arial" w:cs="Arial"/>
          <w:color w:val="000000"/>
          <w:sz w:val="20"/>
          <w:szCs w:val="20"/>
          <w:lang w:val="fr-FR"/>
        </w:rPr>
        <w:t>Commission nationale de déontologie de la sécurité (</w:t>
      </w:r>
      <w:r w:rsidRPr="00E77603">
        <w:rPr>
          <w:rFonts w:ascii="Arial" w:hAnsi="Arial" w:cs="Arial"/>
          <w:color w:val="000000"/>
          <w:sz w:val="20"/>
          <w:szCs w:val="20"/>
          <w:lang w:val="fr-FR"/>
        </w:rPr>
        <w:t>CNDS</w:t>
      </w:r>
      <w:r w:rsidR="00605BF1">
        <w:rPr>
          <w:rFonts w:ascii="Arial" w:hAnsi="Arial" w:cs="Arial"/>
          <w:color w:val="000000"/>
          <w:sz w:val="20"/>
          <w:szCs w:val="20"/>
          <w:lang w:val="fr-FR"/>
        </w:rPr>
        <w:t>)</w:t>
      </w:r>
      <w:r w:rsidRPr="00E77603">
        <w:rPr>
          <w:rFonts w:ascii="Arial" w:hAnsi="Arial" w:cs="Arial"/>
          <w:color w:val="000000"/>
          <w:sz w:val="20"/>
          <w:szCs w:val="20"/>
          <w:lang w:val="fr-FR"/>
        </w:rPr>
        <w:t>, Défenseur des enfants et Médiateur de la République.</w:t>
      </w:r>
    </w:p>
    <w:p w:rsidR="00E77603" w:rsidRPr="00E77603" w:rsidRDefault="00E77603" w:rsidP="00E77603">
      <w:pPr>
        <w:jc w:val="both"/>
        <w:rPr>
          <w:rFonts w:ascii="Arial" w:hAnsi="Arial" w:cs="Arial"/>
          <w:color w:val="000000"/>
          <w:sz w:val="20"/>
          <w:szCs w:val="20"/>
          <w:lang w:val="fr-FR"/>
        </w:rPr>
      </w:pPr>
    </w:p>
    <w:p w:rsidR="00DB7F7F" w:rsidRDefault="00E77603" w:rsidP="00E77603">
      <w:pPr>
        <w:jc w:val="both"/>
        <w:rPr>
          <w:rFonts w:ascii="Arial" w:hAnsi="Arial" w:cs="Arial"/>
          <w:color w:val="000000"/>
          <w:sz w:val="20"/>
          <w:szCs w:val="20"/>
          <w:lang w:val="fr-FR"/>
        </w:rPr>
      </w:pPr>
      <w:r w:rsidRPr="00E77603">
        <w:rPr>
          <w:rFonts w:ascii="Arial" w:hAnsi="Arial" w:cs="Arial"/>
          <w:b/>
          <w:color w:val="000000"/>
          <w:sz w:val="16"/>
          <w:szCs w:val="16"/>
          <w:lang w:val="fr-FR"/>
        </w:rPr>
        <w:t>8.</w:t>
      </w:r>
      <w:r>
        <w:rPr>
          <w:rFonts w:ascii="Arial" w:hAnsi="Arial" w:cs="Arial"/>
          <w:b/>
          <w:color w:val="000000"/>
          <w:sz w:val="16"/>
          <w:szCs w:val="16"/>
          <w:lang w:val="fr-FR"/>
        </w:rPr>
        <w:t xml:space="preserve"> </w:t>
      </w:r>
      <w:r w:rsidR="00DB7F7F" w:rsidRPr="00E77603">
        <w:rPr>
          <w:rFonts w:ascii="Arial" w:hAnsi="Arial" w:cs="Arial"/>
          <w:color w:val="000000"/>
          <w:sz w:val="20"/>
          <w:szCs w:val="20"/>
          <w:lang w:val="fr-FR"/>
        </w:rPr>
        <w:t>A contrario, la lecture des rapports d’activité du Défenseur des droits ne peut que susciter des préoccupations.</w:t>
      </w:r>
    </w:p>
    <w:p w:rsidR="00E77603" w:rsidRPr="00E77603" w:rsidRDefault="00E77603" w:rsidP="00E77603">
      <w:pPr>
        <w:jc w:val="both"/>
        <w:rPr>
          <w:rFonts w:ascii="Arial" w:hAnsi="Arial" w:cs="Arial"/>
          <w:color w:val="000000"/>
          <w:sz w:val="20"/>
          <w:szCs w:val="20"/>
          <w:lang w:val="fr-FR"/>
        </w:rPr>
      </w:pPr>
    </w:p>
    <w:p w:rsidR="00DB7F7F" w:rsidRDefault="00E77603" w:rsidP="00E77603">
      <w:pPr>
        <w:jc w:val="both"/>
        <w:rPr>
          <w:rFonts w:ascii="Arial" w:hAnsi="Arial" w:cs="Arial"/>
          <w:color w:val="000000"/>
          <w:sz w:val="20"/>
          <w:szCs w:val="20"/>
          <w:lang w:val="fr-FR"/>
        </w:rPr>
      </w:pPr>
      <w:r w:rsidRPr="00E77603">
        <w:rPr>
          <w:rFonts w:ascii="Arial" w:hAnsi="Arial" w:cs="Arial"/>
          <w:b/>
          <w:color w:val="000000"/>
          <w:sz w:val="16"/>
          <w:szCs w:val="16"/>
          <w:lang w:val="fr-FR"/>
        </w:rPr>
        <w:t>9.</w:t>
      </w:r>
      <w:r>
        <w:rPr>
          <w:rFonts w:ascii="Arial" w:hAnsi="Arial" w:cs="Arial"/>
          <w:b/>
          <w:color w:val="000000"/>
          <w:sz w:val="16"/>
          <w:szCs w:val="16"/>
          <w:lang w:val="fr-FR"/>
        </w:rPr>
        <w:t xml:space="preserve"> </w:t>
      </w:r>
      <w:r w:rsidR="00DB7F7F" w:rsidRPr="00E77603">
        <w:rPr>
          <w:rFonts w:ascii="Arial" w:hAnsi="Arial" w:cs="Arial"/>
          <w:color w:val="000000"/>
          <w:sz w:val="20"/>
          <w:szCs w:val="20"/>
          <w:lang w:val="fr-FR"/>
        </w:rPr>
        <w:t>Du côté des chiffres, il est à rappeler que 80 162 réclamations ont été traitées en 2012. Ce chiffre est de 77 338 pour l’année 2013.</w:t>
      </w:r>
    </w:p>
    <w:p w:rsidR="001D1455" w:rsidRPr="00E77603" w:rsidRDefault="001D1455" w:rsidP="00E77603">
      <w:pPr>
        <w:jc w:val="both"/>
        <w:rPr>
          <w:rFonts w:ascii="Arial" w:hAnsi="Arial" w:cs="Arial"/>
          <w:color w:val="000000"/>
          <w:sz w:val="20"/>
          <w:szCs w:val="20"/>
          <w:lang w:val="fr-FR"/>
        </w:rPr>
      </w:pPr>
    </w:p>
    <w:p w:rsidR="00DB7F7F" w:rsidRDefault="001D1455" w:rsidP="001D1455">
      <w:pPr>
        <w:jc w:val="both"/>
        <w:rPr>
          <w:rFonts w:ascii="Arial" w:hAnsi="Arial" w:cs="Arial"/>
          <w:color w:val="000000"/>
          <w:sz w:val="20"/>
          <w:szCs w:val="20"/>
          <w:lang w:val="fr-FR"/>
        </w:rPr>
      </w:pPr>
      <w:r w:rsidRPr="001D1455">
        <w:rPr>
          <w:rFonts w:ascii="Arial" w:hAnsi="Arial" w:cs="Arial"/>
          <w:b/>
          <w:color w:val="000000"/>
          <w:sz w:val="16"/>
          <w:szCs w:val="16"/>
          <w:lang w:val="fr-FR"/>
        </w:rPr>
        <w:t>10</w:t>
      </w:r>
      <w:r>
        <w:rPr>
          <w:rFonts w:ascii="Arial" w:hAnsi="Arial" w:cs="Arial"/>
          <w:color w:val="000000"/>
          <w:sz w:val="20"/>
          <w:szCs w:val="20"/>
          <w:lang w:val="fr-FR"/>
        </w:rPr>
        <w:t xml:space="preserve">. </w:t>
      </w:r>
      <w:r w:rsidR="00DB7F7F" w:rsidRPr="001D1455">
        <w:rPr>
          <w:rFonts w:ascii="Arial" w:hAnsi="Arial" w:cs="Arial"/>
          <w:color w:val="000000"/>
          <w:sz w:val="20"/>
          <w:szCs w:val="20"/>
          <w:lang w:val="fr-FR"/>
        </w:rPr>
        <w:t>Concernant le collège « Lutte contre les discriminations et pour l’égalité », le nouveau dispositif a été long à se mettre en place, entrainant par voie de conséquence une baisse des requêtes. Dans le rapport d’activité 2012, l’Adjointe au Défenseur des droits pour la lutte contre les discriminations et pour l’égalité, a du reste reconnu que l’année 2012 a été « </w:t>
      </w:r>
      <w:r w:rsidR="00DB7F7F" w:rsidRPr="001D1455">
        <w:rPr>
          <w:rFonts w:ascii="Arial" w:hAnsi="Arial" w:cs="Arial"/>
          <w:i/>
          <w:color w:val="000000"/>
          <w:sz w:val="20"/>
          <w:szCs w:val="20"/>
          <w:lang w:val="fr-FR"/>
        </w:rPr>
        <w:t>celle de l’émergence de nouvelles méthodes de travail et du croisement du droit des discriminations avec les compétences plus larges du Défenseur des droits.</w:t>
      </w:r>
      <w:r w:rsidR="00DB7F7F" w:rsidRPr="001D1455">
        <w:rPr>
          <w:rFonts w:ascii="Arial" w:hAnsi="Arial" w:cs="Arial"/>
          <w:color w:val="000000"/>
          <w:sz w:val="20"/>
          <w:szCs w:val="20"/>
          <w:lang w:val="fr-FR"/>
        </w:rPr>
        <w:t> ».</w:t>
      </w:r>
    </w:p>
    <w:p w:rsidR="001D1455" w:rsidRPr="001D1455" w:rsidRDefault="001D1455" w:rsidP="001D1455">
      <w:pPr>
        <w:jc w:val="both"/>
        <w:rPr>
          <w:rFonts w:ascii="Arial" w:hAnsi="Arial" w:cs="Arial"/>
          <w:color w:val="000000"/>
          <w:sz w:val="20"/>
          <w:szCs w:val="20"/>
          <w:lang w:val="fr-FR"/>
        </w:rPr>
      </w:pPr>
    </w:p>
    <w:p w:rsidR="00DB7F7F" w:rsidRPr="001D1455" w:rsidRDefault="001D1455" w:rsidP="001D1455">
      <w:pPr>
        <w:jc w:val="both"/>
        <w:rPr>
          <w:rFonts w:ascii="Arial" w:hAnsi="Arial" w:cs="Arial"/>
          <w:color w:val="000000"/>
          <w:sz w:val="20"/>
          <w:szCs w:val="20"/>
          <w:lang w:val="fr-FR"/>
        </w:rPr>
      </w:pPr>
      <w:r w:rsidRPr="001D1455">
        <w:rPr>
          <w:rFonts w:ascii="Arial" w:hAnsi="Arial" w:cs="Arial"/>
          <w:b/>
          <w:color w:val="000000"/>
          <w:sz w:val="16"/>
          <w:szCs w:val="16"/>
          <w:lang w:val="fr-FR"/>
        </w:rPr>
        <w:t>11.</w:t>
      </w:r>
      <w:r w:rsidR="000B4FBF">
        <w:rPr>
          <w:rFonts w:ascii="Arial" w:hAnsi="Arial" w:cs="Arial"/>
          <w:b/>
          <w:color w:val="000000"/>
          <w:sz w:val="16"/>
          <w:szCs w:val="16"/>
          <w:lang w:val="fr-FR"/>
        </w:rPr>
        <w:t xml:space="preserve"> </w:t>
      </w:r>
      <w:r w:rsidR="00DB7F7F" w:rsidRPr="001D1455">
        <w:rPr>
          <w:rFonts w:ascii="Arial" w:hAnsi="Arial" w:cs="Arial"/>
          <w:color w:val="000000"/>
          <w:sz w:val="20"/>
          <w:szCs w:val="20"/>
          <w:lang w:val="fr-FR"/>
        </w:rPr>
        <w:t>A cela s’ajoute le fait que les critères de saisine des collèges en place ne sont pas explicitement définis. Nombre de dossiers font donc l’objet d’un traitement bureaucratique, préjudiciable à leur examen au fond.</w:t>
      </w:r>
    </w:p>
    <w:p w:rsidR="00DB7F7F" w:rsidRDefault="000B4FBF" w:rsidP="000B4FBF">
      <w:pPr>
        <w:jc w:val="both"/>
        <w:rPr>
          <w:rFonts w:ascii="Arial" w:hAnsi="Arial" w:cs="Arial"/>
          <w:color w:val="000000"/>
          <w:sz w:val="20"/>
          <w:szCs w:val="20"/>
          <w:lang w:val="fr-FR"/>
        </w:rPr>
      </w:pPr>
      <w:r w:rsidRPr="000B4FBF">
        <w:rPr>
          <w:rFonts w:ascii="Arial" w:hAnsi="Arial" w:cs="Arial"/>
          <w:b/>
          <w:color w:val="000000"/>
          <w:sz w:val="16"/>
          <w:szCs w:val="16"/>
          <w:lang w:val="fr-FR"/>
        </w:rPr>
        <w:t>12.</w:t>
      </w:r>
      <w:r>
        <w:rPr>
          <w:rFonts w:ascii="Arial" w:hAnsi="Arial" w:cs="Arial"/>
          <w:color w:val="000000"/>
          <w:sz w:val="20"/>
          <w:szCs w:val="20"/>
          <w:lang w:val="fr-FR"/>
        </w:rPr>
        <w:t xml:space="preserve"> </w:t>
      </w:r>
      <w:r w:rsidR="00DB7F7F" w:rsidRPr="000B4FBF">
        <w:rPr>
          <w:rFonts w:ascii="Arial" w:hAnsi="Arial" w:cs="Arial"/>
          <w:color w:val="000000"/>
          <w:sz w:val="20"/>
          <w:szCs w:val="20"/>
          <w:lang w:val="fr-FR"/>
        </w:rPr>
        <w:t>Enfin, et comme la LDH a pu le constater dans d’autres régions que la région parisienne, les dossiers transmis au national ne redescendent pas toujours au niveau des délégués, ou bien les suites à donner qui sont souhaitées ne sont pas explicites, ce qui ne permet pas auxdits délégués de percevoir quelle est la politique du Défenseur.</w:t>
      </w:r>
    </w:p>
    <w:p w:rsidR="000B4FBF" w:rsidRPr="000B4FBF" w:rsidRDefault="000B4FBF" w:rsidP="000B4FBF">
      <w:pPr>
        <w:jc w:val="both"/>
        <w:rPr>
          <w:rFonts w:ascii="Arial" w:hAnsi="Arial" w:cs="Arial"/>
          <w:color w:val="000000"/>
          <w:sz w:val="20"/>
          <w:szCs w:val="20"/>
          <w:lang w:val="fr-FR"/>
        </w:rPr>
      </w:pPr>
    </w:p>
    <w:p w:rsidR="00DB7F7F" w:rsidRPr="000B4FBF" w:rsidRDefault="000B4FBF" w:rsidP="000B4FBF">
      <w:pPr>
        <w:jc w:val="both"/>
        <w:rPr>
          <w:rFonts w:ascii="Arial" w:hAnsi="Arial" w:cs="Arial"/>
          <w:sz w:val="20"/>
          <w:szCs w:val="20"/>
          <w:lang w:val="fr-FR"/>
        </w:rPr>
      </w:pPr>
      <w:r w:rsidRPr="000B4FBF">
        <w:rPr>
          <w:rFonts w:ascii="Arial" w:hAnsi="Arial" w:cs="Arial"/>
          <w:b/>
          <w:sz w:val="16"/>
          <w:szCs w:val="16"/>
          <w:lang w:val="fr-FR"/>
        </w:rPr>
        <w:t>13.</w:t>
      </w:r>
      <w:r>
        <w:rPr>
          <w:rFonts w:ascii="Arial" w:hAnsi="Arial" w:cs="Arial"/>
          <w:b/>
          <w:sz w:val="16"/>
          <w:szCs w:val="16"/>
          <w:lang w:val="fr-FR"/>
        </w:rPr>
        <w:t xml:space="preserve"> </w:t>
      </w:r>
      <w:r w:rsidR="00DB7F7F" w:rsidRPr="000B4FBF">
        <w:rPr>
          <w:rFonts w:ascii="Arial" w:hAnsi="Arial" w:cs="Arial"/>
          <w:sz w:val="20"/>
          <w:szCs w:val="20"/>
          <w:lang w:val="fr-FR"/>
        </w:rPr>
        <w:t xml:space="preserve">Il est certain que les collèges, dont celui de la lutte contre les discriminations, ont perdu de leur visibilité, sans pour autant avoir augmenté en efficacité, et l’institution du Défenseur des droits demeure encore mal identifiée, confirmant les craintes de votre Comité. </w:t>
      </w:r>
    </w:p>
    <w:p w:rsidR="000B4FBF" w:rsidRPr="009600ED" w:rsidRDefault="000B4FBF" w:rsidP="009600ED">
      <w:pPr>
        <w:jc w:val="both"/>
        <w:rPr>
          <w:rFonts w:ascii="Arial" w:hAnsi="Arial" w:cs="Arial"/>
          <w:sz w:val="20"/>
          <w:szCs w:val="20"/>
        </w:rPr>
      </w:pPr>
    </w:p>
    <w:p w:rsidR="00DB7F7F" w:rsidRPr="009600ED" w:rsidRDefault="00DB7F7F" w:rsidP="009600ED">
      <w:pPr>
        <w:pStyle w:val="Heading2"/>
        <w:numPr>
          <w:ilvl w:val="0"/>
          <w:numId w:val="25"/>
        </w:numPr>
        <w:spacing w:before="0"/>
        <w:ind w:left="1275" w:hanging="215"/>
        <w:jc w:val="both"/>
        <w:rPr>
          <w:rFonts w:cs="Arial"/>
          <w:b/>
          <w:szCs w:val="20"/>
          <w:lang w:val="fr-FR"/>
        </w:rPr>
      </w:pPr>
      <w:bookmarkStart w:id="11" w:name="_Toc282794084"/>
      <w:bookmarkStart w:id="12" w:name="_Toc282794274"/>
      <w:bookmarkStart w:id="13" w:name="_Toc282795904"/>
      <w:bookmarkStart w:id="14" w:name="_Toc413409275"/>
      <w:bookmarkStart w:id="15" w:name="_Toc415581564"/>
      <w:r w:rsidRPr="009600ED">
        <w:rPr>
          <w:rFonts w:cs="Arial"/>
          <w:b/>
          <w:szCs w:val="20"/>
          <w:lang w:val="fr-FR"/>
        </w:rPr>
        <w:t>Les commissions pour la promotion de l’égalité des chances et de la citoyenneté</w:t>
      </w:r>
      <w:bookmarkEnd w:id="11"/>
      <w:bookmarkEnd w:id="12"/>
      <w:bookmarkEnd w:id="13"/>
      <w:bookmarkEnd w:id="14"/>
      <w:bookmarkEnd w:id="15"/>
    </w:p>
    <w:p w:rsidR="00104C1B" w:rsidRPr="009600ED" w:rsidRDefault="00104C1B" w:rsidP="009600ED">
      <w:pPr>
        <w:jc w:val="both"/>
        <w:rPr>
          <w:rFonts w:ascii="Arial" w:hAnsi="Arial" w:cs="Arial"/>
          <w:sz w:val="20"/>
          <w:szCs w:val="20"/>
          <w:lang w:val="fr-FR"/>
        </w:rPr>
      </w:pPr>
    </w:p>
    <w:p w:rsidR="00104C1B" w:rsidRDefault="000B4FBF" w:rsidP="000B4FBF">
      <w:pPr>
        <w:jc w:val="both"/>
        <w:rPr>
          <w:rFonts w:ascii="Arial" w:hAnsi="Arial" w:cs="Arial"/>
          <w:sz w:val="20"/>
          <w:szCs w:val="20"/>
          <w:lang w:val="fr-FR"/>
        </w:rPr>
      </w:pPr>
      <w:r w:rsidRPr="000B4FBF">
        <w:rPr>
          <w:rFonts w:ascii="Arial" w:hAnsi="Arial" w:cs="Arial"/>
          <w:b/>
          <w:sz w:val="16"/>
          <w:szCs w:val="16"/>
          <w:lang w:val="fr-FR"/>
        </w:rPr>
        <w:t>14.</w:t>
      </w:r>
      <w:r>
        <w:rPr>
          <w:rFonts w:ascii="Arial" w:hAnsi="Arial" w:cs="Arial"/>
          <w:b/>
          <w:sz w:val="16"/>
          <w:szCs w:val="16"/>
          <w:lang w:val="fr-FR"/>
        </w:rPr>
        <w:t xml:space="preserve"> </w:t>
      </w:r>
      <w:r w:rsidR="00104C1B" w:rsidRPr="000B4FBF">
        <w:rPr>
          <w:rFonts w:ascii="Arial" w:hAnsi="Arial" w:cs="Arial"/>
          <w:sz w:val="20"/>
          <w:szCs w:val="20"/>
          <w:lang w:val="fr-FR"/>
        </w:rPr>
        <w:t xml:space="preserve">Votre Comité s’est félicité au paragraphe 5 </w:t>
      </w:r>
      <w:r w:rsidR="00832348" w:rsidRPr="000B4FBF">
        <w:rPr>
          <w:rFonts w:ascii="Arial" w:hAnsi="Arial" w:cs="Arial"/>
          <w:sz w:val="20"/>
          <w:szCs w:val="20"/>
          <w:lang w:val="fr-FR"/>
        </w:rPr>
        <w:t xml:space="preserve">de ses observations finales, </w:t>
      </w:r>
      <w:r w:rsidR="00104C1B" w:rsidRPr="000B4FBF">
        <w:rPr>
          <w:rFonts w:ascii="Arial" w:hAnsi="Arial" w:cs="Arial"/>
          <w:sz w:val="20"/>
          <w:szCs w:val="20"/>
          <w:lang w:val="fr-FR"/>
        </w:rPr>
        <w:t xml:space="preserve">de la mise en place des mécanismes étatiques visant à prévenir et combattre la </w:t>
      </w:r>
      <w:r w:rsidR="0003755B" w:rsidRPr="000B4FBF">
        <w:rPr>
          <w:rFonts w:ascii="Arial" w:hAnsi="Arial" w:cs="Arial"/>
          <w:sz w:val="20"/>
          <w:szCs w:val="20"/>
          <w:lang w:val="fr-FR"/>
        </w:rPr>
        <w:t>discrimination</w:t>
      </w:r>
      <w:r w:rsidR="00104C1B" w:rsidRPr="000B4FBF">
        <w:rPr>
          <w:rFonts w:ascii="Arial" w:hAnsi="Arial" w:cs="Arial"/>
          <w:sz w:val="20"/>
          <w:szCs w:val="20"/>
          <w:lang w:val="fr-FR"/>
        </w:rPr>
        <w:t xml:space="preserve"> raciale au niveau départemental sous la forme de commission pour la promotion de l’égalité des chances et de la citoyenneté (COPEC)</w:t>
      </w:r>
      <w:r>
        <w:rPr>
          <w:rFonts w:ascii="Arial" w:hAnsi="Arial" w:cs="Arial"/>
          <w:sz w:val="20"/>
          <w:szCs w:val="20"/>
          <w:lang w:val="fr-FR"/>
        </w:rPr>
        <w:t>.</w:t>
      </w:r>
    </w:p>
    <w:p w:rsidR="000B4FBF" w:rsidRPr="000B4FBF" w:rsidRDefault="000B4FBF" w:rsidP="000B4FBF">
      <w:pPr>
        <w:jc w:val="both"/>
        <w:rPr>
          <w:rFonts w:ascii="Arial" w:hAnsi="Arial" w:cs="Arial"/>
          <w:sz w:val="20"/>
          <w:szCs w:val="20"/>
          <w:lang w:val="fr-FR"/>
        </w:rPr>
      </w:pPr>
    </w:p>
    <w:p w:rsidR="0003755B" w:rsidRDefault="000B4FBF" w:rsidP="000B4FBF">
      <w:pPr>
        <w:jc w:val="both"/>
        <w:rPr>
          <w:rFonts w:ascii="Arial" w:hAnsi="Arial" w:cs="Arial"/>
          <w:sz w:val="20"/>
          <w:szCs w:val="20"/>
          <w:lang w:val="fr-FR"/>
        </w:rPr>
      </w:pPr>
      <w:r w:rsidRPr="000B4FBF">
        <w:rPr>
          <w:rFonts w:ascii="Arial" w:hAnsi="Arial" w:cs="Arial"/>
          <w:b/>
          <w:sz w:val="16"/>
          <w:szCs w:val="16"/>
          <w:lang w:val="fr-FR"/>
        </w:rPr>
        <w:t>15.</w:t>
      </w:r>
      <w:r>
        <w:rPr>
          <w:rFonts w:ascii="Arial" w:hAnsi="Arial" w:cs="Arial"/>
          <w:b/>
          <w:sz w:val="16"/>
          <w:szCs w:val="16"/>
          <w:lang w:val="fr-FR"/>
        </w:rPr>
        <w:t xml:space="preserve"> </w:t>
      </w:r>
      <w:r w:rsidR="002955FB" w:rsidRPr="000B4FBF">
        <w:rPr>
          <w:rFonts w:ascii="Arial" w:hAnsi="Arial" w:cs="Arial"/>
          <w:sz w:val="20"/>
          <w:szCs w:val="20"/>
          <w:lang w:val="fr-FR"/>
        </w:rPr>
        <w:t>Il est à constater</w:t>
      </w:r>
      <w:r w:rsidR="0003755B" w:rsidRPr="000B4FBF">
        <w:rPr>
          <w:rFonts w:ascii="Arial" w:hAnsi="Arial" w:cs="Arial"/>
          <w:sz w:val="20"/>
          <w:szCs w:val="20"/>
          <w:lang w:val="fr-FR"/>
        </w:rPr>
        <w:t xml:space="preserve"> qu'au sein des </w:t>
      </w:r>
      <w:r>
        <w:rPr>
          <w:rFonts w:ascii="Arial" w:hAnsi="Arial" w:cs="Arial"/>
          <w:sz w:val="20"/>
          <w:szCs w:val="20"/>
          <w:lang w:val="fr-FR"/>
        </w:rPr>
        <w:t>vingtième et vingt-et-</w:t>
      </w:r>
      <w:r w:rsidR="002955FB" w:rsidRPr="000B4FBF">
        <w:rPr>
          <w:rFonts w:ascii="Arial" w:hAnsi="Arial" w:cs="Arial"/>
          <w:sz w:val="20"/>
          <w:szCs w:val="20"/>
          <w:lang w:val="fr-FR"/>
        </w:rPr>
        <w:t>unième</w:t>
      </w:r>
      <w:r w:rsidR="0003755B" w:rsidRPr="000B4FBF">
        <w:rPr>
          <w:rFonts w:ascii="Arial" w:hAnsi="Arial" w:cs="Arial"/>
          <w:sz w:val="20"/>
          <w:szCs w:val="20"/>
          <w:lang w:val="fr-FR"/>
        </w:rPr>
        <w:t xml:space="preserve"> rapports périodiques de la </w:t>
      </w:r>
      <w:r w:rsidR="003B62E8" w:rsidRPr="000B4FBF">
        <w:rPr>
          <w:rFonts w:ascii="Arial" w:hAnsi="Arial" w:cs="Arial"/>
          <w:sz w:val="20"/>
          <w:szCs w:val="20"/>
          <w:lang w:val="fr-FR"/>
        </w:rPr>
        <w:t>France</w:t>
      </w:r>
      <w:r w:rsidR="00B6056C" w:rsidRPr="000B4FBF">
        <w:rPr>
          <w:rFonts w:ascii="Arial" w:hAnsi="Arial" w:cs="Arial"/>
          <w:sz w:val="20"/>
          <w:szCs w:val="20"/>
          <w:lang w:val="fr-FR"/>
        </w:rPr>
        <w:t xml:space="preserve"> et de son</w:t>
      </w:r>
      <w:r w:rsidR="003B62E8" w:rsidRPr="000B4FBF">
        <w:rPr>
          <w:rFonts w:ascii="Arial" w:hAnsi="Arial" w:cs="Arial"/>
          <w:sz w:val="20"/>
          <w:szCs w:val="20"/>
          <w:lang w:val="fr-FR"/>
        </w:rPr>
        <w:t xml:space="preserve"> paragraphe 165</w:t>
      </w:r>
      <w:r w:rsidR="0003755B" w:rsidRPr="000B4FBF">
        <w:rPr>
          <w:rFonts w:ascii="Arial" w:hAnsi="Arial" w:cs="Arial"/>
          <w:sz w:val="20"/>
          <w:szCs w:val="20"/>
          <w:lang w:val="fr-FR"/>
        </w:rPr>
        <w:t xml:space="preserve">, les autorités françaises ne sont </w:t>
      </w:r>
      <w:r w:rsidR="002955FB" w:rsidRPr="000B4FBF">
        <w:rPr>
          <w:rFonts w:ascii="Arial" w:hAnsi="Arial" w:cs="Arial"/>
          <w:sz w:val="20"/>
          <w:szCs w:val="20"/>
          <w:lang w:val="fr-FR"/>
        </w:rPr>
        <w:t xml:space="preserve">toujours </w:t>
      </w:r>
      <w:r w:rsidR="0003755B" w:rsidRPr="000B4FBF">
        <w:rPr>
          <w:rFonts w:ascii="Arial" w:hAnsi="Arial" w:cs="Arial"/>
          <w:sz w:val="20"/>
          <w:szCs w:val="20"/>
          <w:lang w:val="fr-FR"/>
        </w:rPr>
        <w:t xml:space="preserve">pas </w:t>
      </w:r>
      <w:r>
        <w:rPr>
          <w:rFonts w:ascii="Arial" w:hAnsi="Arial" w:cs="Arial"/>
          <w:sz w:val="20"/>
          <w:szCs w:val="20"/>
          <w:lang w:val="fr-FR"/>
        </w:rPr>
        <w:t>très</w:t>
      </w:r>
      <w:r w:rsidR="0003755B" w:rsidRPr="000B4FBF">
        <w:rPr>
          <w:rFonts w:ascii="Arial" w:hAnsi="Arial" w:cs="Arial"/>
          <w:sz w:val="20"/>
          <w:szCs w:val="20"/>
          <w:lang w:val="fr-FR"/>
        </w:rPr>
        <w:t xml:space="preserve"> précises sur le fonctionnement concret de ce dispositif et aucun bilan n'est joint.</w:t>
      </w:r>
    </w:p>
    <w:p w:rsidR="000B4FBF" w:rsidRPr="000B4FBF" w:rsidRDefault="000B4FBF" w:rsidP="000B4FBF">
      <w:pPr>
        <w:jc w:val="both"/>
        <w:rPr>
          <w:rFonts w:ascii="Arial" w:hAnsi="Arial" w:cs="Arial"/>
          <w:sz w:val="20"/>
          <w:szCs w:val="20"/>
          <w:lang w:val="fr-FR"/>
        </w:rPr>
      </w:pPr>
    </w:p>
    <w:p w:rsidR="00104C1B" w:rsidRDefault="000B4FBF" w:rsidP="000B4FBF">
      <w:pPr>
        <w:jc w:val="both"/>
        <w:rPr>
          <w:rFonts w:ascii="Arial" w:hAnsi="Arial" w:cs="Arial"/>
          <w:sz w:val="20"/>
          <w:szCs w:val="20"/>
          <w:lang w:val="fr-FR"/>
        </w:rPr>
      </w:pPr>
      <w:r w:rsidRPr="000B4FBF">
        <w:rPr>
          <w:rFonts w:ascii="Arial" w:hAnsi="Arial" w:cs="Arial"/>
          <w:b/>
          <w:sz w:val="16"/>
          <w:szCs w:val="16"/>
          <w:lang w:val="fr-FR"/>
        </w:rPr>
        <w:t>16</w:t>
      </w:r>
      <w:r w:rsidRPr="000B4FBF">
        <w:rPr>
          <w:rFonts w:ascii="Arial" w:hAnsi="Arial" w:cs="Arial"/>
          <w:b/>
          <w:sz w:val="20"/>
          <w:szCs w:val="20"/>
          <w:lang w:val="fr-FR"/>
        </w:rPr>
        <w:t>.</w:t>
      </w:r>
      <w:r>
        <w:rPr>
          <w:rFonts w:ascii="Arial" w:hAnsi="Arial" w:cs="Arial"/>
          <w:sz w:val="20"/>
          <w:szCs w:val="20"/>
          <w:lang w:val="fr-FR"/>
        </w:rPr>
        <w:t xml:space="preserve"> </w:t>
      </w:r>
      <w:r w:rsidR="0003755B" w:rsidRPr="000B4FBF">
        <w:rPr>
          <w:rFonts w:ascii="Arial" w:hAnsi="Arial" w:cs="Arial"/>
          <w:sz w:val="20"/>
          <w:szCs w:val="20"/>
          <w:lang w:val="fr-FR"/>
        </w:rPr>
        <w:t xml:space="preserve">Le </w:t>
      </w:r>
      <w:r w:rsidR="00104C1B" w:rsidRPr="000B4FBF">
        <w:rPr>
          <w:rFonts w:ascii="Arial" w:hAnsi="Arial" w:cs="Arial"/>
          <w:sz w:val="20"/>
          <w:szCs w:val="20"/>
          <w:lang w:val="fr-FR"/>
        </w:rPr>
        <w:t xml:space="preserve">gouvernement français </w:t>
      </w:r>
      <w:r w:rsidR="0003755B" w:rsidRPr="000B4FBF">
        <w:rPr>
          <w:rFonts w:ascii="Arial" w:hAnsi="Arial" w:cs="Arial"/>
          <w:sz w:val="20"/>
          <w:szCs w:val="20"/>
          <w:lang w:val="fr-FR"/>
        </w:rPr>
        <w:t>a souligné</w:t>
      </w:r>
      <w:r w:rsidR="00104C1B" w:rsidRPr="000B4FBF">
        <w:rPr>
          <w:rFonts w:ascii="Arial" w:hAnsi="Arial" w:cs="Arial"/>
          <w:sz w:val="20"/>
          <w:szCs w:val="20"/>
          <w:lang w:val="fr-FR"/>
        </w:rPr>
        <w:t xml:space="preserve"> que « </w:t>
      </w:r>
      <w:r w:rsidR="00104C1B" w:rsidRPr="000B4FBF">
        <w:rPr>
          <w:rFonts w:ascii="Arial" w:hAnsi="Arial" w:cs="Arial"/>
          <w:i/>
          <w:sz w:val="20"/>
          <w:szCs w:val="20"/>
          <w:lang w:val="fr-FR"/>
        </w:rPr>
        <w:t>des plans d’action de lutte contre le racisme, l’antisémitisme et la xénophobie sont définis et conduits dans les départements par les Commissions pour la promotion de l’égalité des chances et de la citoyenneté</w:t>
      </w:r>
      <w:r w:rsidR="00104C1B" w:rsidRPr="000B4FBF">
        <w:rPr>
          <w:rFonts w:ascii="Arial" w:hAnsi="Arial" w:cs="Arial"/>
          <w:sz w:val="20"/>
          <w:szCs w:val="20"/>
          <w:lang w:val="fr-FR"/>
        </w:rPr>
        <w:t xml:space="preserve"> (COPEC). »</w:t>
      </w:r>
      <w:r>
        <w:rPr>
          <w:rFonts w:ascii="Arial" w:hAnsi="Arial" w:cs="Arial"/>
          <w:sz w:val="20"/>
          <w:szCs w:val="20"/>
          <w:lang w:val="fr-FR"/>
        </w:rPr>
        <w:t xml:space="preserve">. </w:t>
      </w:r>
      <w:r w:rsidR="00104C1B" w:rsidRPr="000B4FBF">
        <w:rPr>
          <w:rFonts w:ascii="Arial" w:hAnsi="Arial" w:cs="Arial"/>
          <w:sz w:val="20"/>
          <w:szCs w:val="20"/>
          <w:lang w:val="fr-FR"/>
        </w:rPr>
        <w:t>Cependant, les autorités françaises n’ont jamais été particulièrement précises sur le fonctionnement concret de ce dispositif, et aucun bilan n’est rendu public. En pratique, il apparaît que les COPEC ne jouent pas leur rôle, et seuls certains pôles anti discriminations sont actifs. Il est regrettable que ces initiatives ne fassent l'objet d'aucune évaluation.</w:t>
      </w:r>
    </w:p>
    <w:p w:rsidR="000B4FBF" w:rsidRPr="000B4FBF" w:rsidRDefault="000B4FBF" w:rsidP="000B4FBF">
      <w:pPr>
        <w:jc w:val="both"/>
        <w:rPr>
          <w:rFonts w:ascii="Arial" w:hAnsi="Arial" w:cs="Arial"/>
          <w:sz w:val="20"/>
          <w:szCs w:val="20"/>
          <w:lang w:val="fr-FR"/>
        </w:rPr>
      </w:pPr>
    </w:p>
    <w:p w:rsidR="0021288F" w:rsidRDefault="000B4FBF" w:rsidP="000B4FBF">
      <w:pPr>
        <w:jc w:val="both"/>
        <w:rPr>
          <w:rFonts w:ascii="Arial" w:eastAsia="Times New Roman" w:hAnsi="Arial" w:cs="Arial"/>
          <w:sz w:val="20"/>
          <w:szCs w:val="20"/>
          <w:shd w:val="clear" w:color="auto" w:fill="FCFCFC"/>
          <w:lang w:val="fr-FR"/>
        </w:rPr>
      </w:pPr>
      <w:r w:rsidRPr="000B4FBF">
        <w:rPr>
          <w:rFonts w:ascii="Arial" w:hAnsi="Arial" w:cs="Arial"/>
          <w:b/>
          <w:sz w:val="16"/>
          <w:szCs w:val="16"/>
          <w:lang w:val="fr-FR"/>
        </w:rPr>
        <w:t>17</w:t>
      </w:r>
      <w:r>
        <w:rPr>
          <w:rFonts w:ascii="Arial" w:hAnsi="Arial" w:cs="Arial"/>
          <w:sz w:val="20"/>
          <w:szCs w:val="20"/>
          <w:lang w:val="fr-FR"/>
        </w:rPr>
        <w:t>. En 2013, le ministère de l’I</w:t>
      </w:r>
      <w:r w:rsidR="0021288F" w:rsidRPr="000B4FBF">
        <w:rPr>
          <w:rFonts w:ascii="Arial" w:hAnsi="Arial" w:cs="Arial"/>
          <w:sz w:val="20"/>
          <w:szCs w:val="20"/>
          <w:lang w:val="fr-FR"/>
        </w:rPr>
        <w:t>ntérieur, répondant à la question d’une élue sur une refonte de l’instance ainsi qu’une nouvelle dénomination, a souligné qu’une enquête effectuée en 2011 « </w:t>
      </w:r>
      <w:r w:rsidR="0021288F" w:rsidRPr="000B4FBF">
        <w:rPr>
          <w:rFonts w:ascii="Arial" w:hAnsi="Arial" w:cs="Arial"/>
          <w:i/>
          <w:sz w:val="20"/>
          <w:szCs w:val="20"/>
          <w:lang w:val="fr-FR"/>
        </w:rPr>
        <w:t xml:space="preserve">sur l’ensemble du territoire </w:t>
      </w:r>
      <w:r w:rsidR="0021288F" w:rsidRPr="000B4FBF">
        <w:rPr>
          <w:rFonts w:ascii="Arial" w:eastAsia="Times New Roman" w:hAnsi="Arial" w:cs="Arial"/>
          <w:i/>
          <w:sz w:val="20"/>
          <w:szCs w:val="20"/>
          <w:shd w:val="clear" w:color="auto" w:fill="FCFCFC"/>
          <w:lang w:val="fr-FR"/>
        </w:rPr>
        <w:t>a révélé une situation contrastée. Si l'activité s'est essoufflée dans un certain nombre de cas, plus du quart des départ</w:t>
      </w:r>
      <w:r w:rsidR="00752948" w:rsidRPr="000B4FBF">
        <w:rPr>
          <w:rFonts w:ascii="Arial" w:eastAsia="Times New Roman" w:hAnsi="Arial" w:cs="Arial"/>
          <w:i/>
          <w:sz w:val="20"/>
          <w:szCs w:val="20"/>
          <w:shd w:val="clear" w:color="auto" w:fill="FCFCFC"/>
          <w:lang w:val="fr-FR"/>
        </w:rPr>
        <w:t xml:space="preserve">ements ont adopté et mettent en œuvre </w:t>
      </w:r>
      <w:r w:rsidR="0021288F" w:rsidRPr="000B4FBF">
        <w:rPr>
          <w:rFonts w:ascii="Arial" w:eastAsia="Times New Roman" w:hAnsi="Arial" w:cs="Arial"/>
          <w:i/>
          <w:sz w:val="20"/>
          <w:szCs w:val="20"/>
          <w:shd w:val="clear" w:color="auto" w:fill="FCFCFC"/>
          <w:lang w:val="fr-FR"/>
        </w:rPr>
        <w:t>un plan contenant des actions diversifiées dans les domaines de l'emploi, de l'éducation et de la santé ainsi que de l'accès aux services publics, au logement et aux loisirs </w:t>
      </w:r>
      <w:r w:rsidR="0021288F" w:rsidRPr="000B4FBF">
        <w:rPr>
          <w:rFonts w:ascii="Arial" w:eastAsia="Times New Roman" w:hAnsi="Arial" w:cs="Arial"/>
          <w:sz w:val="20"/>
          <w:szCs w:val="20"/>
          <w:shd w:val="clear" w:color="auto" w:fill="FCFCFC"/>
          <w:lang w:val="fr-FR"/>
        </w:rPr>
        <w:t xml:space="preserve">». Il poursuivait en </w:t>
      </w:r>
      <w:r w:rsidR="00B6056C" w:rsidRPr="000B4FBF">
        <w:rPr>
          <w:rFonts w:ascii="Arial" w:eastAsia="Times New Roman" w:hAnsi="Arial" w:cs="Arial"/>
          <w:sz w:val="20"/>
          <w:szCs w:val="20"/>
          <w:shd w:val="clear" w:color="auto" w:fill="FCFCFC"/>
          <w:lang w:val="fr-FR"/>
        </w:rPr>
        <w:t xml:space="preserve">ce </w:t>
      </w:r>
      <w:r w:rsidR="0021288F" w:rsidRPr="000B4FBF">
        <w:rPr>
          <w:rFonts w:ascii="Arial" w:eastAsia="Times New Roman" w:hAnsi="Arial" w:cs="Arial"/>
          <w:sz w:val="20"/>
          <w:szCs w:val="20"/>
          <w:shd w:val="clear" w:color="auto" w:fill="FCFCFC"/>
          <w:lang w:val="fr-FR"/>
        </w:rPr>
        <w:t>que le délégué interministériel à la lutte contre le racisme et l'antisémitisme formulerait des propositions en 2013. Cette fonction avait été cré</w:t>
      </w:r>
      <w:r>
        <w:rPr>
          <w:rFonts w:ascii="Arial" w:eastAsia="Times New Roman" w:hAnsi="Arial" w:cs="Arial"/>
          <w:sz w:val="20"/>
          <w:szCs w:val="20"/>
          <w:shd w:val="clear" w:color="auto" w:fill="FCFCFC"/>
          <w:lang w:val="fr-FR"/>
        </w:rPr>
        <w:t>é</w:t>
      </w:r>
      <w:r w:rsidR="0021288F" w:rsidRPr="000B4FBF">
        <w:rPr>
          <w:rFonts w:ascii="Arial" w:eastAsia="Times New Roman" w:hAnsi="Arial" w:cs="Arial"/>
          <w:sz w:val="20"/>
          <w:szCs w:val="20"/>
          <w:shd w:val="clear" w:color="auto" w:fill="FCFCFC"/>
          <w:lang w:val="fr-FR"/>
        </w:rPr>
        <w:t>e en 2012 afin de répondre à l’engagement d’élaborer un plan global de lutte contre le racisme et l’antisémitisme.</w:t>
      </w:r>
    </w:p>
    <w:p w:rsidR="000B4FBF" w:rsidRPr="000B4FBF" w:rsidRDefault="000B4FBF" w:rsidP="000B4FBF">
      <w:pPr>
        <w:jc w:val="both"/>
        <w:rPr>
          <w:rFonts w:ascii="Arial" w:eastAsia="Times New Roman" w:hAnsi="Arial" w:cs="Arial"/>
          <w:sz w:val="20"/>
          <w:szCs w:val="20"/>
          <w:lang w:val="fr-FR"/>
        </w:rPr>
      </w:pPr>
    </w:p>
    <w:p w:rsidR="0021288F" w:rsidRDefault="000B4FBF" w:rsidP="000B4FBF">
      <w:pPr>
        <w:jc w:val="both"/>
        <w:rPr>
          <w:rFonts w:ascii="Arial" w:hAnsi="Arial" w:cs="Arial"/>
          <w:sz w:val="20"/>
          <w:szCs w:val="20"/>
          <w:lang w:val="fr-FR"/>
        </w:rPr>
      </w:pPr>
      <w:r w:rsidRPr="000B4FBF">
        <w:rPr>
          <w:rFonts w:ascii="Arial" w:hAnsi="Arial" w:cs="Arial"/>
          <w:b/>
          <w:sz w:val="16"/>
          <w:szCs w:val="16"/>
          <w:lang w:val="fr-FR"/>
        </w:rPr>
        <w:t>18</w:t>
      </w:r>
      <w:r>
        <w:rPr>
          <w:rFonts w:ascii="Arial" w:hAnsi="Arial" w:cs="Arial"/>
          <w:sz w:val="20"/>
          <w:szCs w:val="20"/>
          <w:lang w:val="fr-FR"/>
        </w:rPr>
        <w:t xml:space="preserve">. </w:t>
      </w:r>
      <w:r w:rsidR="003C47AE" w:rsidRPr="000B4FBF">
        <w:rPr>
          <w:rFonts w:ascii="Arial" w:hAnsi="Arial" w:cs="Arial"/>
          <w:sz w:val="20"/>
          <w:szCs w:val="20"/>
          <w:lang w:val="fr-FR"/>
        </w:rPr>
        <w:t xml:space="preserve">Un </w:t>
      </w:r>
      <w:r w:rsidR="00752948" w:rsidRPr="000B4FBF">
        <w:rPr>
          <w:rFonts w:ascii="Arial" w:hAnsi="Arial" w:cs="Arial"/>
          <w:sz w:val="20"/>
          <w:szCs w:val="20"/>
          <w:lang w:val="fr-FR"/>
        </w:rPr>
        <w:t xml:space="preserve">plan national d’action </w:t>
      </w:r>
      <w:r w:rsidR="003C47AE" w:rsidRPr="000B4FBF">
        <w:rPr>
          <w:rFonts w:ascii="Arial" w:hAnsi="Arial" w:cs="Arial"/>
          <w:sz w:val="20"/>
          <w:szCs w:val="20"/>
          <w:lang w:val="fr-FR"/>
        </w:rPr>
        <w:t xml:space="preserve">pour la période </w:t>
      </w:r>
      <w:r w:rsidR="00752948" w:rsidRPr="000B4FBF">
        <w:rPr>
          <w:rFonts w:ascii="Arial" w:hAnsi="Arial" w:cs="Arial"/>
          <w:sz w:val="20"/>
          <w:szCs w:val="20"/>
          <w:lang w:val="fr-FR"/>
        </w:rPr>
        <w:t>2012-2014</w:t>
      </w:r>
      <w:r w:rsidR="007B661A" w:rsidRPr="009600ED">
        <w:rPr>
          <w:rStyle w:val="FootnoteReference"/>
          <w:rFonts w:ascii="Arial" w:hAnsi="Arial" w:cs="Arial"/>
          <w:sz w:val="20"/>
          <w:szCs w:val="20"/>
          <w:lang w:val="fr-FR"/>
        </w:rPr>
        <w:footnoteReference w:id="1"/>
      </w:r>
      <w:r w:rsidR="003C47AE" w:rsidRPr="000B4FBF">
        <w:rPr>
          <w:rFonts w:ascii="Arial" w:hAnsi="Arial" w:cs="Arial"/>
          <w:sz w:val="20"/>
          <w:szCs w:val="20"/>
          <w:lang w:val="fr-FR"/>
        </w:rPr>
        <w:t xml:space="preserve"> a été adopté. Il</w:t>
      </w:r>
      <w:r w:rsidR="00752948" w:rsidRPr="000B4FBF">
        <w:rPr>
          <w:rFonts w:ascii="Arial" w:hAnsi="Arial" w:cs="Arial"/>
          <w:sz w:val="20"/>
          <w:szCs w:val="20"/>
          <w:lang w:val="fr-FR"/>
        </w:rPr>
        <w:t xml:space="preserve"> reconnaît lui-même « </w:t>
      </w:r>
      <w:r w:rsidR="00752948" w:rsidRPr="000B4FBF">
        <w:rPr>
          <w:rFonts w:ascii="Arial" w:hAnsi="Arial" w:cs="Arial"/>
          <w:i/>
          <w:sz w:val="20"/>
          <w:szCs w:val="20"/>
          <w:lang w:val="fr-FR"/>
        </w:rPr>
        <w:t>un essoufflement des COPEC </w:t>
      </w:r>
      <w:r w:rsidR="00752948" w:rsidRPr="000B4FBF">
        <w:rPr>
          <w:rFonts w:ascii="Arial" w:hAnsi="Arial" w:cs="Arial"/>
          <w:sz w:val="20"/>
          <w:szCs w:val="20"/>
          <w:lang w:val="fr-FR"/>
        </w:rPr>
        <w:t xml:space="preserve">». Il </w:t>
      </w:r>
      <w:r w:rsidR="002955FB" w:rsidRPr="000B4FBF">
        <w:rPr>
          <w:rFonts w:ascii="Arial" w:hAnsi="Arial" w:cs="Arial"/>
          <w:sz w:val="20"/>
          <w:szCs w:val="20"/>
          <w:lang w:val="fr-FR"/>
        </w:rPr>
        <w:t>prévoyait la mise en œuvre de 12 mesures dont l’une</w:t>
      </w:r>
      <w:r w:rsidR="003F1DF2">
        <w:rPr>
          <w:rFonts w:ascii="Arial" w:hAnsi="Arial" w:cs="Arial"/>
          <w:sz w:val="20"/>
          <w:szCs w:val="20"/>
          <w:lang w:val="fr-FR"/>
        </w:rPr>
        <w:t>, qui</w:t>
      </w:r>
      <w:r w:rsidR="002955FB" w:rsidRPr="000B4FBF">
        <w:rPr>
          <w:rFonts w:ascii="Arial" w:hAnsi="Arial" w:cs="Arial"/>
          <w:sz w:val="20"/>
          <w:szCs w:val="20"/>
          <w:lang w:val="fr-FR"/>
        </w:rPr>
        <w:t xml:space="preserve"> concerne la sortie d</w:t>
      </w:r>
      <w:r w:rsidR="00752948" w:rsidRPr="000B4FBF">
        <w:rPr>
          <w:rFonts w:ascii="Arial" w:hAnsi="Arial" w:cs="Arial"/>
          <w:sz w:val="20"/>
          <w:szCs w:val="20"/>
          <w:lang w:val="fr-FR"/>
        </w:rPr>
        <w:t xml:space="preserve">’une circulaire </w:t>
      </w:r>
      <w:r w:rsidR="002955FB" w:rsidRPr="000B4FBF">
        <w:rPr>
          <w:rFonts w:ascii="Arial" w:hAnsi="Arial" w:cs="Arial"/>
          <w:sz w:val="20"/>
          <w:szCs w:val="20"/>
          <w:lang w:val="fr-FR"/>
        </w:rPr>
        <w:t xml:space="preserve">portant réforme des COPEC, </w:t>
      </w:r>
      <w:r w:rsidR="00752948" w:rsidRPr="000B4FBF">
        <w:rPr>
          <w:rFonts w:ascii="Arial" w:hAnsi="Arial" w:cs="Arial"/>
          <w:sz w:val="20"/>
          <w:szCs w:val="20"/>
          <w:lang w:val="fr-FR"/>
        </w:rPr>
        <w:t xml:space="preserve">devait être </w:t>
      </w:r>
      <w:r w:rsidR="00853B64" w:rsidRPr="000B4FBF">
        <w:rPr>
          <w:rFonts w:ascii="Arial" w:hAnsi="Arial" w:cs="Arial"/>
          <w:sz w:val="20"/>
          <w:szCs w:val="20"/>
          <w:lang w:val="fr-FR"/>
        </w:rPr>
        <w:t>envoyée</w:t>
      </w:r>
      <w:r w:rsidR="00752948" w:rsidRPr="000B4FBF">
        <w:rPr>
          <w:rFonts w:ascii="Arial" w:hAnsi="Arial" w:cs="Arial"/>
          <w:sz w:val="20"/>
          <w:szCs w:val="20"/>
          <w:lang w:val="fr-FR"/>
        </w:rPr>
        <w:t xml:space="preserve"> afin de limiter le nombre de membres des commissions, définissant leur mode d’organisation et de fonctionnement. </w:t>
      </w:r>
      <w:r w:rsidR="002955FB" w:rsidRPr="000B4FBF">
        <w:rPr>
          <w:rFonts w:ascii="Arial" w:hAnsi="Arial" w:cs="Arial"/>
          <w:sz w:val="20"/>
          <w:szCs w:val="20"/>
          <w:lang w:val="fr-FR"/>
        </w:rPr>
        <w:t>Cette mesure avait été ajournée dans l’</w:t>
      </w:r>
      <w:r>
        <w:rPr>
          <w:rFonts w:ascii="Arial" w:hAnsi="Arial" w:cs="Arial"/>
          <w:sz w:val="20"/>
          <w:szCs w:val="20"/>
          <w:lang w:val="fr-FR"/>
        </w:rPr>
        <w:t>attente d’une étude de terrain.</w:t>
      </w:r>
    </w:p>
    <w:p w:rsidR="000B4FBF" w:rsidRPr="000B4FBF" w:rsidRDefault="000B4FBF" w:rsidP="000B4FBF">
      <w:pPr>
        <w:jc w:val="both"/>
        <w:rPr>
          <w:rFonts w:ascii="Arial" w:hAnsi="Arial" w:cs="Arial"/>
          <w:sz w:val="20"/>
          <w:szCs w:val="20"/>
          <w:lang w:val="fr-FR"/>
        </w:rPr>
      </w:pPr>
    </w:p>
    <w:p w:rsidR="0021288F" w:rsidRPr="00947081" w:rsidRDefault="000B4FBF" w:rsidP="000B4FBF">
      <w:pPr>
        <w:jc w:val="both"/>
        <w:rPr>
          <w:rFonts w:ascii="Arial" w:hAnsi="Arial" w:cs="Arial"/>
          <w:sz w:val="20"/>
          <w:szCs w:val="20"/>
          <w:lang w:val="fr-FR"/>
        </w:rPr>
      </w:pPr>
      <w:r w:rsidRPr="000B4FBF">
        <w:rPr>
          <w:rFonts w:ascii="Arial" w:hAnsi="Arial" w:cs="Arial"/>
          <w:b/>
          <w:sz w:val="16"/>
          <w:szCs w:val="16"/>
          <w:lang w:val="fr-FR"/>
        </w:rPr>
        <w:t>19</w:t>
      </w:r>
      <w:r>
        <w:rPr>
          <w:rFonts w:ascii="Arial" w:hAnsi="Arial" w:cs="Arial"/>
          <w:sz w:val="20"/>
          <w:szCs w:val="20"/>
          <w:lang w:val="fr-FR"/>
        </w:rPr>
        <w:t xml:space="preserve">. </w:t>
      </w:r>
      <w:r w:rsidR="005064F7" w:rsidRPr="000B4FBF">
        <w:rPr>
          <w:rFonts w:ascii="Arial" w:hAnsi="Arial" w:cs="Arial"/>
          <w:sz w:val="20"/>
          <w:szCs w:val="20"/>
          <w:lang w:val="fr-FR"/>
        </w:rPr>
        <w:t>D</w:t>
      </w:r>
      <w:r w:rsidR="002955FB" w:rsidRPr="000B4FBF">
        <w:rPr>
          <w:rFonts w:ascii="Arial" w:hAnsi="Arial" w:cs="Arial"/>
          <w:sz w:val="20"/>
          <w:szCs w:val="20"/>
          <w:lang w:val="fr-FR"/>
        </w:rPr>
        <w:t xml:space="preserve">ans son rapport d’activité au titre de l’année 2014, le </w:t>
      </w:r>
      <w:r w:rsidR="002955FB" w:rsidRPr="000B4FBF">
        <w:rPr>
          <w:rFonts w:ascii="Arial" w:eastAsia="Times New Roman" w:hAnsi="Arial" w:cs="Arial"/>
          <w:sz w:val="20"/>
          <w:szCs w:val="20"/>
          <w:shd w:val="clear" w:color="auto" w:fill="FCFCFC"/>
          <w:lang w:val="fr-FR"/>
        </w:rPr>
        <w:t xml:space="preserve">délégué interministériel à la lutte contre le racisme et l’antisémitisme exprimait qu’il était </w:t>
      </w:r>
      <w:r w:rsidR="002955FB" w:rsidRPr="00947081">
        <w:rPr>
          <w:rFonts w:ascii="Arial" w:eastAsia="Times New Roman" w:hAnsi="Arial" w:cs="Arial"/>
          <w:sz w:val="20"/>
          <w:szCs w:val="20"/>
          <w:shd w:val="clear" w:color="auto" w:fill="FCFCFC"/>
          <w:lang w:val="fr-FR"/>
        </w:rPr>
        <w:t>« </w:t>
      </w:r>
      <w:r w:rsidR="002955FB" w:rsidRPr="00947081">
        <w:rPr>
          <w:rFonts w:ascii="Arial" w:eastAsia="Times New Roman" w:hAnsi="Arial" w:cs="Arial"/>
          <w:i/>
          <w:sz w:val="20"/>
          <w:szCs w:val="20"/>
          <w:shd w:val="clear" w:color="auto" w:fill="FCFCFC"/>
          <w:lang w:val="fr-FR"/>
        </w:rPr>
        <w:t>indispensable de relancer et de rendre plus opérationnelles </w:t>
      </w:r>
      <w:r w:rsidR="002955FB" w:rsidRPr="00947081">
        <w:rPr>
          <w:rFonts w:ascii="Arial" w:eastAsia="Times New Roman" w:hAnsi="Arial" w:cs="Arial"/>
          <w:sz w:val="20"/>
          <w:szCs w:val="20"/>
          <w:shd w:val="clear" w:color="auto" w:fill="FCFCFC"/>
          <w:lang w:val="fr-FR"/>
        </w:rPr>
        <w:t>» les COPEC</w:t>
      </w:r>
      <w:r w:rsidR="007B661A" w:rsidRPr="00947081">
        <w:rPr>
          <w:rStyle w:val="FootnoteReference"/>
          <w:rFonts w:ascii="Arial" w:eastAsia="Times New Roman" w:hAnsi="Arial" w:cs="Arial"/>
          <w:sz w:val="20"/>
          <w:szCs w:val="20"/>
          <w:shd w:val="clear" w:color="auto" w:fill="FCFCFC"/>
          <w:lang w:val="fr-FR"/>
        </w:rPr>
        <w:footnoteReference w:id="2"/>
      </w:r>
      <w:r w:rsidR="002955FB" w:rsidRPr="00947081">
        <w:rPr>
          <w:rFonts w:ascii="Arial" w:eastAsia="Times New Roman" w:hAnsi="Arial" w:cs="Arial"/>
          <w:sz w:val="20"/>
          <w:szCs w:val="20"/>
          <w:shd w:val="clear" w:color="auto" w:fill="FCFCFC"/>
          <w:lang w:val="fr-FR"/>
        </w:rPr>
        <w:t xml:space="preserve">. Si des propositions on été émises, la circulaire devant porter réforme des COPEC reste au stade </w:t>
      </w:r>
      <w:r w:rsidR="002955FB" w:rsidRPr="00947081">
        <w:rPr>
          <w:rFonts w:ascii="Arial" w:hAnsi="Arial" w:cs="Arial"/>
          <w:sz w:val="20"/>
          <w:szCs w:val="20"/>
          <w:lang w:val="fr-FR"/>
        </w:rPr>
        <w:t>du néant.</w:t>
      </w:r>
    </w:p>
    <w:p w:rsidR="000B4FBF" w:rsidRPr="000B4FBF" w:rsidRDefault="000B4FBF" w:rsidP="000B4FBF">
      <w:pPr>
        <w:jc w:val="both"/>
        <w:rPr>
          <w:rFonts w:ascii="Arial" w:eastAsia="Times New Roman" w:hAnsi="Arial" w:cs="Arial"/>
          <w:sz w:val="20"/>
          <w:szCs w:val="20"/>
          <w:shd w:val="clear" w:color="auto" w:fill="FCFCFC"/>
          <w:lang w:val="fr-FR"/>
        </w:rPr>
      </w:pPr>
    </w:p>
    <w:p w:rsidR="00104C1B" w:rsidRPr="000B4FBF" w:rsidRDefault="000B4FBF" w:rsidP="000B4FBF">
      <w:pPr>
        <w:jc w:val="both"/>
        <w:rPr>
          <w:rFonts w:ascii="Arial" w:hAnsi="Arial" w:cs="Arial"/>
          <w:sz w:val="20"/>
          <w:szCs w:val="20"/>
          <w:lang w:val="fr-FR"/>
        </w:rPr>
      </w:pPr>
      <w:r w:rsidRPr="000B4FBF">
        <w:rPr>
          <w:rFonts w:ascii="Arial" w:hAnsi="Arial" w:cs="Arial"/>
          <w:b/>
          <w:sz w:val="16"/>
          <w:szCs w:val="16"/>
          <w:lang w:val="fr-FR"/>
        </w:rPr>
        <w:t>20</w:t>
      </w:r>
      <w:r>
        <w:rPr>
          <w:rFonts w:ascii="Arial" w:hAnsi="Arial" w:cs="Arial"/>
          <w:sz w:val="20"/>
          <w:szCs w:val="20"/>
          <w:lang w:val="fr-FR"/>
        </w:rPr>
        <w:t xml:space="preserve">. </w:t>
      </w:r>
      <w:r w:rsidR="00104C1B" w:rsidRPr="000B4FBF">
        <w:rPr>
          <w:rFonts w:ascii="Arial" w:hAnsi="Arial" w:cs="Arial"/>
          <w:sz w:val="20"/>
          <w:szCs w:val="20"/>
          <w:lang w:val="fr-FR"/>
        </w:rPr>
        <w:t xml:space="preserve">En outre, il est également à relever que la coopération entre les COPEC et le Défenseur des droits, collège </w:t>
      </w:r>
      <w:r>
        <w:rPr>
          <w:rFonts w:ascii="Arial" w:hAnsi="Arial" w:cs="Arial"/>
          <w:sz w:val="20"/>
          <w:szCs w:val="20"/>
          <w:lang w:val="fr-FR"/>
        </w:rPr>
        <w:t>« </w:t>
      </w:r>
      <w:r w:rsidR="00104C1B" w:rsidRPr="000B4FBF">
        <w:rPr>
          <w:rFonts w:ascii="Arial" w:hAnsi="Arial" w:cs="Arial"/>
          <w:sz w:val="20"/>
          <w:szCs w:val="20"/>
          <w:lang w:val="fr-FR"/>
        </w:rPr>
        <w:t>Lutte contre les discriminations et promotion de l’égali</w:t>
      </w:r>
      <w:r w:rsidR="00C0764D" w:rsidRPr="000B4FBF">
        <w:rPr>
          <w:rFonts w:ascii="Arial" w:hAnsi="Arial" w:cs="Arial"/>
          <w:sz w:val="20"/>
          <w:szCs w:val="20"/>
          <w:lang w:val="fr-FR"/>
        </w:rPr>
        <w:t>té</w:t>
      </w:r>
      <w:r>
        <w:rPr>
          <w:rFonts w:ascii="Arial" w:hAnsi="Arial" w:cs="Arial"/>
          <w:sz w:val="20"/>
          <w:szCs w:val="20"/>
          <w:lang w:val="fr-FR"/>
        </w:rPr>
        <w:t> »</w:t>
      </w:r>
      <w:r w:rsidR="00C0764D" w:rsidRPr="000B4FBF">
        <w:rPr>
          <w:rFonts w:ascii="Arial" w:hAnsi="Arial" w:cs="Arial"/>
          <w:sz w:val="20"/>
          <w:szCs w:val="20"/>
          <w:lang w:val="fr-FR"/>
        </w:rPr>
        <w:t xml:space="preserve"> (ex-</w:t>
      </w:r>
      <w:r>
        <w:rPr>
          <w:rFonts w:ascii="Arial" w:hAnsi="Arial" w:cs="Arial"/>
          <w:sz w:val="20"/>
          <w:szCs w:val="20"/>
          <w:lang w:val="fr-FR"/>
        </w:rPr>
        <w:t>H</w:t>
      </w:r>
      <w:r w:rsidR="00605BF1">
        <w:rPr>
          <w:rFonts w:ascii="Arial" w:hAnsi="Arial" w:cs="Arial"/>
          <w:sz w:val="20"/>
          <w:szCs w:val="20"/>
          <w:lang w:val="fr-FR"/>
        </w:rPr>
        <w:t>alde</w:t>
      </w:r>
      <w:r w:rsidR="00104C1B" w:rsidRPr="000B4FBF">
        <w:rPr>
          <w:rFonts w:ascii="Arial" w:hAnsi="Arial" w:cs="Arial"/>
          <w:sz w:val="20"/>
          <w:szCs w:val="20"/>
          <w:lang w:val="fr-FR"/>
        </w:rPr>
        <w:t>), sont rares. Ils consistent souvent en une réunion d'information. Exceptionnellement, un membre de la préfecture sert de correspondant.</w:t>
      </w:r>
    </w:p>
    <w:p w:rsidR="00AE057C" w:rsidRPr="009600ED" w:rsidRDefault="00AE057C" w:rsidP="00F5758A">
      <w:pPr>
        <w:spacing w:line="360" w:lineRule="auto"/>
        <w:jc w:val="both"/>
        <w:rPr>
          <w:rFonts w:ascii="Arial" w:hAnsi="Arial" w:cs="Arial"/>
          <w:sz w:val="20"/>
          <w:szCs w:val="2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AE057C" w:rsidRPr="009600ED" w:rsidTr="00AE057C">
        <w:tc>
          <w:tcPr>
            <w:tcW w:w="9205" w:type="dxa"/>
            <w:shd w:val="clear" w:color="auto" w:fill="D9D9D9" w:themeFill="background1" w:themeFillShade="D9"/>
          </w:tcPr>
          <w:p w:rsidR="00AE057C" w:rsidRPr="008979E3" w:rsidRDefault="008979E3" w:rsidP="00AE057C">
            <w:pPr>
              <w:pStyle w:val="Heading1"/>
              <w:spacing w:before="0"/>
              <w:rPr>
                <w:rFonts w:cs="Arial"/>
                <w:smallCaps/>
                <w:szCs w:val="20"/>
                <w:lang w:val="fr-FR"/>
              </w:rPr>
            </w:pPr>
            <w:bookmarkStart w:id="16" w:name="_Toc282795905"/>
            <w:bookmarkStart w:id="17" w:name="_Toc413409276"/>
            <w:bookmarkStart w:id="18" w:name="_Toc415581565"/>
            <w:r w:rsidRPr="008979E3">
              <w:rPr>
                <w:rFonts w:cs="Arial"/>
                <w:smallCaps/>
                <w:szCs w:val="20"/>
                <w:lang w:val="fr-FR"/>
              </w:rPr>
              <w:t>recommandations</w:t>
            </w:r>
            <w:bookmarkEnd w:id="16"/>
            <w:bookmarkEnd w:id="17"/>
            <w:bookmarkEnd w:id="18"/>
          </w:p>
        </w:tc>
      </w:tr>
    </w:tbl>
    <w:p w:rsidR="00F028D9" w:rsidRPr="00031ABF" w:rsidRDefault="00F028D9" w:rsidP="00031ABF">
      <w:pPr>
        <w:pStyle w:val="ListParagraph"/>
        <w:ind w:left="0"/>
        <w:jc w:val="both"/>
        <w:rPr>
          <w:rFonts w:ascii="Arial" w:hAnsi="Arial" w:cs="Arial"/>
          <w:sz w:val="20"/>
          <w:szCs w:val="20"/>
          <w:lang w:val="fr-FR"/>
        </w:rPr>
      </w:pPr>
    </w:p>
    <w:p w:rsidR="00031ABF" w:rsidRDefault="00031ABF" w:rsidP="00031ABF">
      <w:pPr>
        <w:pStyle w:val="ListParagraph"/>
        <w:ind w:left="0"/>
        <w:jc w:val="both"/>
        <w:rPr>
          <w:rFonts w:ascii="Arial" w:hAnsi="Arial" w:cs="Arial"/>
          <w:sz w:val="20"/>
          <w:szCs w:val="20"/>
          <w:lang w:val="fr-FR"/>
        </w:rPr>
      </w:pPr>
      <w:r w:rsidRPr="00031ABF">
        <w:rPr>
          <w:rFonts w:ascii="Arial" w:hAnsi="Arial" w:cs="Arial"/>
          <w:sz w:val="20"/>
          <w:szCs w:val="20"/>
          <w:lang w:val="fr-FR"/>
        </w:rPr>
        <w:t>La Ligue des droits de l’Homme demande aux autorités françaises que :</w:t>
      </w:r>
    </w:p>
    <w:p w:rsidR="00031ABF" w:rsidRPr="00031ABF" w:rsidRDefault="00031ABF" w:rsidP="00031ABF">
      <w:pPr>
        <w:pStyle w:val="ListParagraph"/>
        <w:ind w:left="0"/>
        <w:jc w:val="both"/>
        <w:rPr>
          <w:rFonts w:ascii="Arial" w:hAnsi="Arial" w:cs="Arial"/>
          <w:sz w:val="20"/>
          <w:szCs w:val="20"/>
          <w:lang w:val="fr-FR"/>
        </w:rPr>
      </w:pPr>
    </w:p>
    <w:p w:rsidR="00031ABF" w:rsidRDefault="00BB53B7" w:rsidP="00031ABF">
      <w:pPr>
        <w:pStyle w:val="ListParagraph"/>
        <w:numPr>
          <w:ilvl w:val="0"/>
          <w:numId w:val="33"/>
        </w:numPr>
        <w:jc w:val="both"/>
        <w:rPr>
          <w:rFonts w:ascii="Arial" w:hAnsi="Arial" w:cs="Arial"/>
          <w:sz w:val="20"/>
          <w:szCs w:val="20"/>
          <w:lang w:val="fr-FR"/>
        </w:rPr>
      </w:pPr>
      <w:r>
        <w:rPr>
          <w:rFonts w:ascii="Arial" w:hAnsi="Arial" w:cs="Arial"/>
          <w:sz w:val="20"/>
          <w:szCs w:val="20"/>
          <w:lang w:val="fr-FR"/>
        </w:rPr>
        <w:t>une réelle cohérence existe entre les actions menées par les services du Défenseur des droits et les délégués présents sur tout le territoire (hexagone et Dom-Com) afin de rendre lisible et de renforcer l’ensemble institutionnel chargé de la protection des droits et libertés que représente le Défenseur des droits.</w:t>
      </w:r>
    </w:p>
    <w:p w:rsidR="00031ABF" w:rsidRPr="00031ABF" w:rsidRDefault="00031ABF" w:rsidP="00031ABF">
      <w:pPr>
        <w:jc w:val="both"/>
        <w:rPr>
          <w:rFonts w:ascii="Arial" w:hAnsi="Arial" w:cs="Arial"/>
          <w:sz w:val="20"/>
          <w:szCs w:val="20"/>
          <w:lang w:val="fr-FR"/>
        </w:rPr>
      </w:pPr>
    </w:p>
    <w:p w:rsidR="00031ABF" w:rsidRPr="00031ABF" w:rsidRDefault="00031ABF" w:rsidP="00031ABF">
      <w:pPr>
        <w:pStyle w:val="ListParagraph"/>
        <w:numPr>
          <w:ilvl w:val="0"/>
          <w:numId w:val="33"/>
        </w:numPr>
        <w:jc w:val="both"/>
        <w:rPr>
          <w:rFonts w:ascii="Arial" w:hAnsi="Arial" w:cs="Arial"/>
          <w:sz w:val="20"/>
          <w:szCs w:val="20"/>
          <w:lang w:val="fr-FR"/>
        </w:rPr>
      </w:pPr>
      <w:r>
        <w:rPr>
          <w:rFonts w:ascii="Arial" w:hAnsi="Arial" w:cs="Arial"/>
          <w:sz w:val="20"/>
          <w:szCs w:val="20"/>
          <w:lang w:val="fr-FR"/>
        </w:rPr>
        <w:t>l</w:t>
      </w:r>
      <w:r w:rsidRPr="00031ABF">
        <w:rPr>
          <w:rFonts w:ascii="Arial" w:hAnsi="Arial" w:cs="Arial"/>
          <w:sz w:val="20"/>
          <w:szCs w:val="20"/>
          <w:lang w:val="fr-FR"/>
        </w:rPr>
        <w:t>e dispositif départemental de promotion de l’égalité des chances et de l’accès à la citoyenneté fonctionne pleinement et non pas de façon parcellaire comme cela est le cas depuis dix ans.</w:t>
      </w:r>
    </w:p>
    <w:p w:rsidR="00AE057C" w:rsidRDefault="00AE057C" w:rsidP="00031ABF">
      <w:pPr>
        <w:pStyle w:val="ListParagraph"/>
        <w:ind w:left="0"/>
        <w:jc w:val="both"/>
        <w:rPr>
          <w:rFonts w:ascii="Arial" w:hAnsi="Arial" w:cs="Arial"/>
          <w:sz w:val="20"/>
          <w:szCs w:val="20"/>
          <w:lang w:val="fr-FR"/>
        </w:rPr>
      </w:pPr>
    </w:p>
    <w:p w:rsidR="00031ABF" w:rsidRDefault="00031ABF" w:rsidP="00031ABF">
      <w:pPr>
        <w:pStyle w:val="ListParagraph"/>
        <w:ind w:left="0"/>
        <w:jc w:val="both"/>
        <w:rPr>
          <w:rFonts w:ascii="Arial" w:hAnsi="Arial" w:cs="Arial"/>
          <w:sz w:val="20"/>
          <w:szCs w:val="20"/>
          <w:lang w:val="fr-FR"/>
        </w:rPr>
      </w:pPr>
    </w:p>
    <w:p w:rsidR="00031ABF" w:rsidRDefault="00031ABF" w:rsidP="00031ABF">
      <w:pPr>
        <w:pStyle w:val="ListParagraph"/>
        <w:ind w:left="0"/>
        <w:jc w:val="both"/>
        <w:rPr>
          <w:rFonts w:ascii="Arial" w:hAnsi="Arial" w:cs="Arial"/>
          <w:sz w:val="20"/>
          <w:szCs w:val="20"/>
          <w:lang w:val="fr-FR"/>
        </w:rPr>
      </w:pPr>
    </w:p>
    <w:p w:rsidR="00031ABF" w:rsidRPr="00031ABF" w:rsidRDefault="00031ABF" w:rsidP="00031ABF">
      <w:pPr>
        <w:pStyle w:val="ListParagraph"/>
        <w:ind w:left="0"/>
        <w:jc w:val="both"/>
        <w:rPr>
          <w:rFonts w:ascii="Arial" w:hAnsi="Arial" w:cs="Arial"/>
          <w:sz w:val="20"/>
          <w:szCs w:val="20"/>
          <w:lang w:val="fr-FR"/>
        </w:rPr>
      </w:pPr>
    </w:p>
    <w:tbl>
      <w:tblPr>
        <w:tblStyle w:val="TableGrid"/>
        <w:tblW w:w="0" w:type="auto"/>
        <w:tblLook w:val="04A0" w:firstRow="1" w:lastRow="0" w:firstColumn="1" w:lastColumn="0" w:noHBand="0" w:noVBand="1"/>
      </w:tblPr>
      <w:tblGrid>
        <w:gridCol w:w="9206"/>
      </w:tblGrid>
      <w:tr w:rsidR="004E0107" w:rsidRPr="00F5758A" w:rsidTr="00AE057C">
        <w:tc>
          <w:tcPr>
            <w:tcW w:w="9206" w:type="dxa"/>
            <w:tcBorders>
              <w:top w:val="nil"/>
              <w:left w:val="nil"/>
              <w:bottom w:val="nil"/>
              <w:right w:val="nil"/>
            </w:tcBorders>
            <w:shd w:val="clear" w:color="auto" w:fill="D9D9D9" w:themeFill="background1" w:themeFillShade="D9"/>
          </w:tcPr>
          <w:p w:rsidR="004E0107" w:rsidRPr="008979E3" w:rsidRDefault="00CC3CE1" w:rsidP="00644750">
            <w:pPr>
              <w:pStyle w:val="Heading1"/>
              <w:spacing w:before="0"/>
              <w:rPr>
                <w:rFonts w:cs="Arial"/>
                <w:caps/>
                <w:szCs w:val="20"/>
              </w:rPr>
            </w:pPr>
            <w:bookmarkStart w:id="19" w:name="_Toc282794085"/>
            <w:bookmarkStart w:id="20" w:name="_Toc282794275"/>
            <w:bookmarkStart w:id="21" w:name="_Toc282795906"/>
            <w:bookmarkStart w:id="22" w:name="_Toc413409277"/>
            <w:bookmarkStart w:id="23" w:name="_Toc415581566"/>
            <w:r w:rsidRPr="008979E3">
              <w:rPr>
                <w:rFonts w:cs="Arial"/>
                <w:caps/>
                <w:szCs w:val="20"/>
              </w:rPr>
              <w:t>roms et gens du voyage</w:t>
            </w:r>
            <w:bookmarkEnd w:id="19"/>
            <w:bookmarkEnd w:id="20"/>
            <w:bookmarkEnd w:id="21"/>
            <w:bookmarkEnd w:id="22"/>
            <w:bookmarkEnd w:id="23"/>
          </w:p>
        </w:tc>
      </w:tr>
    </w:tbl>
    <w:p w:rsidR="004E0107" w:rsidRPr="00F5758A" w:rsidRDefault="004E0107" w:rsidP="00F0454E">
      <w:pPr>
        <w:jc w:val="both"/>
        <w:rPr>
          <w:rFonts w:ascii="Times New Roman" w:hAnsi="Times New Roman" w:cs="Times New Roman"/>
          <w:lang w:val="fr-FR"/>
        </w:rPr>
      </w:pPr>
    </w:p>
    <w:p w:rsidR="00002FBE" w:rsidRPr="003F05E8" w:rsidRDefault="003F05E8" w:rsidP="003F05E8">
      <w:pPr>
        <w:jc w:val="both"/>
        <w:rPr>
          <w:rFonts w:ascii="Arial" w:hAnsi="Arial" w:cs="Arial"/>
          <w:sz w:val="20"/>
          <w:szCs w:val="20"/>
          <w:lang w:val="fr-FR"/>
        </w:rPr>
      </w:pPr>
      <w:r w:rsidRPr="003F05E8">
        <w:rPr>
          <w:rFonts w:ascii="Arial" w:hAnsi="Arial" w:cs="Arial"/>
          <w:b/>
          <w:sz w:val="16"/>
          <w:szCs w:val="16"/>
          <w:lang w:val="fr-FR"/>
        </w:rPr>
        <w:t>21</w:t>
      </w:r>
      <w:r>
        <w:rPr>
          <w:rFonts w:ascii="Arial" w:hAnsi="Arial" w:cs="Arial"/>
          <w:sz w:val="20"/>
          <w:szCs w:val="20"/>
          <w:lang w:val="fr-FR"/>
        </w:rPr>
        <w:t xml:space="preserve">. </w:t>
      </w:r>
      <w:r w:rsidR="00002FBE" w:rsidRPr="003F05E8">
        <w:rPr>
          <w:rFonts w:ascii="Arial" w:hAnsi="Arial" w:cs="Arial"/>
          <w:sz w:val="20"/>
          <w:szCs w:val="20"/>
          <w:lang w:val="fr-FR"/>
        </w:rPr>
        <w:t>Au préalable, il convient à nouveau de rappeler les termes employés, alors même que la Commission national</w:t>
      </w:r>
      <w:r w:rsidR="00F0454E">
        <w:rPr>
          <w:rFonts w:ascii="Arial" w:hAnsi="Arial" w:cs="Arial"/>
          <w:sz w:val="20"/>
          <w:szCs w:val="20"/>
          <w:lang w:val="fr-FR"/>
        </w:rPr>
        <w:t>e consultative des droits de l’H</w:t>
      </w:r>
      <w:r w:rsidR="00002FBE" w:rsidRPr="003F05E8">
        <w:rPr>
          <w:rFonts w:ascii="Arial" w:hAnsi="Arial" w:cs="Arial"/>
          <w:sz w:val="20"/>
          <w:szCs w:val="20"/>
          <w:lang w:val="fr-FR"/>
        </w:rPr>
        <w:t>omme</w:t>
      </w:r>
      <w:r w:rsidR="00F0454E">
        <w:rPr>
          <w:rFonts w:ascii="Arial" w:hAnsi="Arial" w:cs="Arial"/>
          <w:sz w:val="20"/>
          <w:szCs w:val="20"/>
          <w:lang w:val="fr-FR"/>
        </w:rPr>
        <w:t xml:space="preserve"> (CNCDH)</w:t>
      </w:r>
      <w:r w:rsidR="00002FBE" w:rsidRPr="003F05E8">
        <w:rPr>
          <w:rFonts w:ascii="Arial" w:hAnsi="Arial" w:cs="Arial"/>
          <w:sz w:val="20"/>
          <w:szCs w:val="20"/>
          <w:lang w:val="fr-FR"/>
        </w:rPr>
        <w:t xml:space="preserve"> a souligné que les amalgames entretenus à l’égard de ces populations </w:t>
      </w:r>
      <w:r w:rsidR="00D343F1" w:rsidRPr="003F05E8">
        <w:rPr>
          <w:rFonts w:ascii="Arial" w:eastAsia="Times New Roman" w:hAnsi="Arial" w:cs="Arial"/>
          <w:color w:val="000000"/>
          <w:sz w:val="20"/>
          <w:szCs w:val="20"/>
          <w:lang w:val="fr-FR"/>
        </w:rPr>
        <w:t>devaient</w:t>
      </w:r>
      <w:r w:rsidR="00002FBE" w:rsidRPr="003F05E8">
        <w:rPr>
          <w:rFonts w:ascii="Arial" w:eastAsia="Times New Roman" w:hAnsi="Arial" w:cs="Arial"/>
          <w:color w:val="000000"/>
          <w:sz w:val="20"/>
          <w:szCs w:val="20"/>
          <w:lang w:val="fr-FR"/>
        </w:rPr>
        <w:t xml:space="preserve"> être combattus par des mesures concrètes d’accès aux droits et par une volonté politique réelle et affirmée de lutter contre les stéréotypes et les discriminations</w:t>
      </w:r>
      <w:r w:rsidR="00D343F1" w:rsidRPr="003F05E8">
        <w:rPr>
          <w:rStyle w:val="FootnoteReference"/>
          <w:rFonts w:ascii="Arial" w:eastAsia="Times New Roman" w:hAnsi="Arial" w:cs="Arial"/>
          <w:b/>
          <w:color w:val="000000"/>
          <w:sz w:val="18"/>
          <w:szCs w:val="18"/>
          <w:lang w:val="fr-FR"/>
        </w:rPr>
        <w:footnoteReference w:id="3"/>
      </w:r>
      <w:r w:rsidR="00977DDF" w:rsidRPr="003F05E8">
        <w:rPr>
          <w:rFonts w:ascii="Arial" w:eastAsia="Times New Roman" w:hAnsi="Arial" w:cs="Arial"/>
          <w:color w:val="000000"/>
          <w:sz w:val="20"/>
          <w:szCs w:val="20"/>
          <w:lang w:val="fr-FR"/>
        </w:rPr>
        <w:t xml:space="preserve">. </w:t>
      </w:r>
    </w:p>
    <w:p w:rsidR="00002FBE" w:rsidRPr="003F05E8" w:rsidRDefault="00002FBE" w:rsidP="003F05E8">
      <w:pPr>
        <w:jc w:val="both"/>
        <w:rPr>
          <w:rFonts w:ascii="Arial" w:hAnsi="Arial" w:cs="Arial"/>
          <w:sz w:val="20"/>
          <w:szCs w:val="20"/>
          <w:lang w:val="fr-FR"/>
        </w:rPr>
      </w:pPr>
    </w:p>
    <w:p w:rsidR="00794EE5" w:rsidRPr="003F05E8" w:rsidRDefault="00002FBE" w:rsidP="003F05E8">
      <w:pPr>
        <w:jc w:val="both"/>
        <w:rPr>
          <w:rFonts w:ascii="Arial" w:hAnsi="Arial" w:cs="Arial"/>
          <w:sz w:val="20"/>
          <w:szCs w:val="20"/>
          <w:lang w:val="fr-FR"/>
        </w:rPr>
      </w:pPr>
      <w:r w:rsidRPr="003F05E8">
        <w:rPr>
          <w:rFonts w:ascii="Arial" w:hAnsi="Arial" w:cs="Arial"/>
          <w:sz w:val="20"/>
          <w:szCs w:val="20"/>
          <w:lang w:val="fr-FR"/>
        </w:rPr>
        <w:t xml:space="preserve">Les « </w:t>
      </w:r>
      <w:r w:rsidRPr="003F05E8">
        <w:rPr>
          <w:rFonts w:ascii="Arial" w:hAnsi="Arial" w:cs="Arial"/>
          <w:b/>
          <w:sz w:val="20"/>
          <w:szCs w:val="20"/>
          <w:lang w:val="fr-FR"/>
        </w:rPr>
        <w:t xml:space="preserve">gens du voyage </w:t>
      </w:r>
      <w:r w:rsidR="009618C5" w:rsidRPr="003F05E8">
        <w:rPr>
          <w:rFonts w:ascii="Arial" w:hAnsi="Arial" w:cs="Arial"/>
          <w:sz w:val="20"/>
          <w:szCs w:val="20"/>
          <w:lang w:val="fr-FR"/>
        </w:rPr>
        <w:t>» sont des ressortissants</w:t>
      </w:r>
      <w:r w:rsidR="00794EE5">
        <w:rPr>
          <w:rFonts w:ascii="Arial" w:hAnsi="Arial" w:cs="Arial"/>
          <w:sz w:val="20"/>
          <w:szCs w:val="20"/>
          <w:lang w:val="fr-FR"/>
        </w:rPr>
        <w:t xml:space="preserve"> da nationalité française dans leur grande majorité</w:t>
      </w:r>
      <w:r w:rsidR="009618C5" w:rsidRPr="003F05E8">
        <w:rPr>
          <w:rFonts w:ascii="Arial" w:hAnsi="Arial" w:cs="Arial"/>
          <w:sz w:val="20"/>
          <w:szCs w:val="20"/>
          <w:lang w:val="fr-FR"/>
        </w:rPr>
        <w:t>, quelles que soient leurs origines</w:t>
      </w:r>
      <w:r w:rsidR="009618C5" w:rsidRPr="003F05E8">
        <w:rPr>
          <w:rStyle w:val="FootnoteReference"/>
          <w:rFonts w:ascii="Arial" w:hAnsi="Arial" w:cs="Arial"/>
          <w:sz w:val="20"/>
          <w:szCs w:val="20"/>
          <w:lang w:val="fr-FR"/>
        </w:rPr>
        <w:footnoteReference w:id="4"/>
      </w:r>
      <w:r w:rsidR="009618C5" w:rsidRPr="003F05E8">
        <w:rPr>
          <w:rFonts w:ascii="Arial" w:hAnsi="Arial" w:cs="Arial"/>
          <w:sz w:val="20"/>
          <w:szCs w:val="20"/>
          <w:lang w:val="fr-FR"/>
        </w:rPr>
        <w:t xml:space="preserve">, </w:t>
      </w:r>
      <w:r w:rsidRPr="003F05E8">
        <w:rPr>
          <w:rFonts w:ascii="Arial" w:hAnsi="Arial" w:cs="Arial"/>
          <w:sz w:val="20"/>
          <w:szCs w:val="20"/>
          <w:lang w:val="fr-FR"/>
        </w:rPr>
        <w:t xml:space="preserve">qui ont </w:t>
      </w:r>
      <w:r w:rsidR="00794EE5">
        <w:rPr>
          <w:rFonts w:ascii="Arial" w:hAnsi="Arial" w:cs="Arial"/>
          <w:sz w:val="20"/>
          <w:szCs w:val="20"/>
          <w:lang w:val="fr-FR"/>
        </w:rPr>
        <w:t xml:space="preserve">adopté un mode de vie itinérant, </w:t>
      </w:r>
      <w:r w:rsidR="009E3F03" w:rsidRPr="003F05E8">
        <w:rPr>
          <w:rFonts w:ascii="Arial" w:hAnsi="Arial" w:cs="Arial"/>
          <w:sz w:val="20"/>
          <w:szCs w:val="20"/>
          <w:lang w:val="fr-FR"/>
        </w:rPr>
        <w:t>semi sédentaire</w:t>
      </w:r>
      <w:r w:rsidRPr="003F05E8">
        <w:rPr>
          <w:rFonts w:ascii="Arial" w:hAnsi="Arial" w:cs="Arial"/>
          <w:sz w:val="20"/>
          <w:szCs w:val="20"/>
          <w:lang w:val="fr-FR"/>
        </w:rPr>
        <w:t>.</w:t>
      </w:r>
      <w:r w:rsidR="00794EE5">
        <w:rPr>
          <w:rFonts w:ascii="Arial" w:hAnsi="Arial" w:cs="Arial"/>
          <w:sz w:val="20"/>
          <w:szCs w:val="20"/>
          <w:lang w:val="fr-FR"/>
        </w:rPr>
        <w:t xml:space="preserve"> Ce terme englobe un ensemble de groupes, en particulier les Gitans, les Tsiganes, présents aussi dans la péninsule ibérique et au sud de la France.</w:t>
      </w:r>
    </w:p>
    <w:p w:rsidR="003F05E8" w:rsidRDefault="003F05E8" w:rsidP="003F05E8">
      <w:pPr>
        <w:jc w:val="both"/>
        <w:rPr>
          <w:rFonts w:ascii="Arial" w:hAnsi="Arial" w:cs="Arial"/>
          <w:sz w:val="20"/>
          <w:szCs w:val="20"/>
          <w:lang w:val="fr-FR"/>
        </w:rPr>
      </w:pPr>
    </w:p>
    <w:p w:rsidR="00DB70F5" w:rsidRDefault="00794EE5" w:rsidP="003F05E8">
      <w:pPr>
        <w:jc w:val="both"/>
        <w:rPr>
          <w:rFonts w:ascii="Arial" w:hAnsi="Arial" w:cs="Arial"/>
          <w:sz w:val="20"/>
          <w:szCs w:val="20"/>
          <w:lang w:val="fr-FR"/>
        </w:rPr>
      </w:pPr>
      <w:r>
        <w:rPr>
          <w:rFonts w:ascii="Arial" w:hAnsi="Arial" w:cs="Arial"/>
          <w:sz w:val="20"/>
          <w:szCs w:val="20"/>
          <w:lang w:val="fr-FR"/>
        </w:rPr>
        <w:t>Selon les institutions européennes</w:t>
      </w:r>
      <w:r w:rsidRPr="00794EE5">
        <w:rPr>
          <w:rStyle w:val="FootnoteReference"/>
          <w:rFonts w:ascii="Arial" w:hAnsi="Arial" w:cs="Arial"/>
          <w:b/>
          <w:sz w:val="18"/>
          <w:szCs w:val="18"/>
          <w:lang w:val="fr-FR"/>
        </w:rPr>
        <w:footnoteReference w:id="5"/>
      </w:r>
      <w:r>
        <w:rPr>
          <w:rFonts w:ascii="Arial" w:hAnsi="Arial" w:cs="Arial"/>
          <w:sz w:val="20"/>
          <w:szCs w:val="20"/>
          <w:lang w:val="fr-FR"/>
        </w:rPr>
        <w:t>, « </w:t>
      </w:r>
      <w:r w:rsidRPr="00794EE5">
        <w:rPr>
          <w:rFonts w:ascii="Arial" w:hAnsi="Arial" w:cs="Arial"/>
          <w:i/>
          <w:sz w:val="20"/>
          <w:szCs w:val="20"/>
          <w:lang w:val="fr-FR"/>
        </w:rPr>
        <w:t>le terme “Roms” est utilisé, ainsi que par un certain nombre d’organisations internationales et de représentants de groupes roms en Europe, pour désigner plusieurs groupes distincts (Roms, Sintis, Kalès, Tsiganes, Romanichels, B</w:t>
      </w:r>
      <w:r w:rsidR="00F214DE">
        <w:rPr>
          <w:rFonts w:ascii="Arial" w:hAnsi="Arial" w:cs="Arial"/>
          <w:i/>
          <w:sz w:val="20"/>
          <w:szCs w:val="20"/>
          <w:lang w:val="fr-FR"/>
        </w:rPr>
        <w:t>o</w:t>
      </w:r>
      <w:r w:rsidRPr="00794EE5">
        <w:rPr>
          <w:rFonts w:ascii="Arial" w:hAnsi="Arial" w:cs="Arial"/>
          <w:i/>
          <w:sz w:val="20"/>
          <w:szCs w:val="20"/>
          <w:lang w:val="fr-FR"/>
        </w:rPr>
        <w:t>yash, As</w:t>
      </w:r>
      <w:r w:rsidR="00F214DE">
        <w:rPr>
          <w:rFonts w:ascii="Arial" w:hAnsi="Arial" w:cs="Arial"/>
          <w:i/>
          <w:sz w:val="20"/>
          <w:szCs w:val="20"/>
          <w:lang w:val="fr-FR"/>
        </w:rPr>
        <w:t>h</w:t>
      </w:r>
      <w:r w:rsidRPr="00794EE5">
        <w:rPr>
          <w:rFonts w:ascii="Arial" w:hAnsi="Arial" w:cs="Arial"/>
          <w:i/>
          <w:sz w:val="20"/>
          <w:szCs w:val="20"/>
          <w:lang w:val="fr-FR"/>
        </w:rPr>
        <w:t xml:space="preserve">kalis, </w:t>
      </w:r>
      <w:r w:rsidR="00F214DE">
        <w:rPr>
          <w:rFonts w:ascii="Arial" w:hAnsi="Arial" w:cs="Arial"/>
          <w:i/>
          <w:sz w:val="20"/>
          <w:szCs w:val="20"/>
          <w:lang w:val="fr-FR"/>
        </w:rPr>
        <w:t>É</w:t>
      </w:r>
      <w:r w:rsidRPr="00794EE5">
        <w:rPr>
          <w:rFonts w:ascii="Arial" w:hAnsi="Arial" w:cs="Arial"/>
          <w:i/>
          <w:sz w:val="20"/>
          <w:szCs w:val="20"/>
          <w:lang w:val="fr-FR"/>
        </w:rPr>
        <w:t>gyptiens,</w:t>
      </w:r>
      <w:r w:rsidR="00F214DE">
        <w:rPr>
          <w:rFonts w:ascii="Arial" w:hAnsi="Arial" w:cs="Arial"/>
          <w:i/>
          <w:sz w:val="20"/>
          <w:szCs w:val="20"/>
          <w:lang w:val="fr-FR"/>
        </w:rPr>
        <w:t xml:space="preserve"> Yéniches, Doms, Loms, etc.)</w:t>
      </w:r>
      <w:r w:rsidRPr="00794EE5">
        <w:rPr>
          <w:rFonts w:ascii="Arial" w:hAnsi="Arial" w:cs="Arial"/>
          <w:i/>
          <w:sz w:val="20"/>
          <w:szCs w:val="20"/>
          <w:lang w:val="fr-FR"/>
        </w:rPr>
        <w:t xml:space="preserve"> et il englobe </w:t>
      </w:r>
      <w:r w:rsidR="00F214DE" w:rsidRPr="00794EE5">
        <w:rPr>
          <w:rFonts w:ascii="Arial" w:hAnsi="Arial" w:cs="Arial"/>
          <w:i/>
          <w:sz w:val="20"/>
          <w:szCs w:val="20"/>
          <w:lang w:val="fr-FR"/>
        </w:rPr>
        <w:t>également</w:t>
      </w:r>
      <w:r w:rsidRPr="00794EE5">
        <w:rPr>
          <w:rFonts w:ascii="Arial" w:hAnsi="Arial" w:cs="Arial"/>
          <w:i/>
          <w:sz w:val="20"/>
          <w:szCs w:val="20"/>
          <w:lang w:val="fr-FR"/>
        </w:rPr>
        <w:t xml:space="preserve"> les Gens du voyage, tout en reconnaissant les spécificités et la diversité des modes et conditions de vie de ces groupes</w:t>
      </w:r>
      <w:r>
        <w:rPr>
          <w:rFonts w:ascii="Arial" w:hAnsi="Arial" w:cs="Arial"/>
          <w:sz w:val="20"/>
          <w:szCs w:val="20"/>
          <w:lang w:val="fr-FR"/>
        </w:rPr>
        <w:t>. »</w:t>
      </w:r>
    </w:p>
    <w:p w:rsidR="008D43F7" w:rsidRDefault="008D43F7" w:rsidP="003F05E8">
      <w:pPr>
        <w:jc w:val="both"/>
        <w:rPr>
          <w:rFonts w:ascii="Arial" w:hAnsi="Arial" w:cs="Arial"/>
          <w:sz w:val="20"/>
          <w:szCs w:val="20"/>
          <w:lang w:val="fr-FR"/>
        </w:rPr>
      </w:pPr>
    </w:p>
    <w:p w:rsidR="008D43F7" w:rsidRDefault="008D43F7" w:rsidP="003F05E8">
      <w:pPr>
        <w:jc w:val="both"/>
        <w:rPr>
          <w:rFonts w:ascii="Arial" w:hAnsi="Arial" w:cs="Arial"/>
          <w:sz w:val="20"/>
          <w:szCs w:val="20"/>
          <w:lang w:val="fr-FR"/>
        </w:rPr>
      </w:pPr>
      <w:r>
        <w:rPr>
          <w:rFonts w:ascii="Arial" w:hAnsi="Arial" w:cs="Arial"/>
          <w:sz w:val="20"/>
          <w:szCs w:val="20"/>
          <w:lang w:val="fr-FR"/>
        </w:rPr>
        <w:t>Les Roms migrants, ou Rom</w:t>
      </w:r>
      <w:r w:rsidR="00F214DE">
        <w:rPr>
          <w:rFonts w:ascii="Arial" w:hAnsi="Arial" w:cs="Arial"/>
          <w:sz w:val="20"/>
          <w:szCs w:val="20"/>
          <w:lang w:val="fr-FR"/>
        </w:rPr>
        <w:t>,</w:t>
      </w:r>
      <w:r>
        <w:rPr>
          <w:rFonts w:ascii="Arial" w:hAnsi="Arial" w:cs="Arial"/>
          <w:sz w:val="20"/>
          <w:szCs w:val="20"/>
          <w:lang w:val="fr-FR"/>
        </w:rPr>
        <w:t xml:space="preserve"> tout simplement</w:t>
      </w:r>
      <w:r w:rsidR="00F214DE">
        <w:rPr>
          <w:rFonts w:ascii="Arial" w:hAnsi="Arial" w:cs="Arial"/>
          <w:sz w:val="20"/>
          <w:szCs w:val="20"/>
          <w:lang w:val="fr-FR"/>
        </w:rPr>
        <w:t>,</w:t>
      </w:r>
      <w:r>
        <w:rPr>
          <w:rFonts w:ascii="Arial" w:hAnsi="Arial" w:cs="Arial"/>
          <w:sz w:val="20"/>
          <w:szCs w:val="20"/>
          <w:lang w:val="fr-FR"/>
        </w:rPr>
        <w:t xml:space="preserve"> selon l’appellation utilisée ci-dessous, </w:t>
      </w:r>
      <w:r w:rsidR="00F214DE">
        <w:rPr>
          <w:rFonts w:ascii="Arial" w:hAnsi="Arial" w:cs="Arial"/>
          <w:sz w:val="20"/>
          <w:szCs w:val="20"/>
          <w:lang w:val="fr-FR"/>
        </w:rPr>
        <w:t xml:space="preserve">sont des resortissants de l’Europe de l’Est, </w:t>
      </w:r>
      <w:r>
        <w:rPr>
          <w:rFonts w:ascii="Arial" w:hAnsi="Arial" w:cs="Arial"/>
          <w:sz w:val="20"/>
          <w:szCs w:val="20"/>
          <w:lang w:val="fr-FR"/>
        </w:rPr>
        <w:t>s’identifi</w:t>
      </w:r>
      <w:r w:rsidR="00F214DE">
        <w:rPr>
          <w:rFonts w:ascii="Arial" w:hAnsi="Arial" w:cs="Arial"/>
          <w:sz w:val="20"/>
          <w:szCs w:val="20"/>
          <w:lang w:val="fr-FR"/>
        </w:rPr>
        <w:t>a</w:t>
      </w:r>
      <w:r>
        <w:rPr>
          <w:rFonts w:ascii="Arial" w:hAnsi="Arial" w:cs="Arial"/>
          <w:sz w:val="20"/>
          <w:szCs w:val="20"/>
          <w:lang w:val="fr-FR"/>
        </w:rPr>
        <w:t>nt comme appartenant à la minorité rom de leur pays d’origine.</w:t>
      </w:r>
    </w:p>
    <w:p w:rsidR="00794EE5" w:rsidRPr="003F05E8" w:rsidRDefault="00794EE5" w:rsidP="003F05E8">
      <w:pPr>
        <w:jc w:val="both"/>
        <w:rPr>
          <w:rFonts w:ascii="Arial" w:hAnsi="Arial" w:cs="Arial"/>
          <w:sz w:val="20"/>
          <w:szCs w:val="20"/>
          <w:lang w:val="fr-FR"/>
        </w:rPr>
      </w:pPr>
    </w:p>
    <w:p w:rsidR="002B7489" w:rsidRDefault="007273A3" w:rsidP="007273A3">
      <w:pPr>
        <w:jc w:val="both"/>
        <w:rPr>
          <w:rFonts w:ascii="Arial" w:hAnsi="Arial" w:cs="Arial"/>
          <w:sz w:val="20"/>
          <w:szCs w:val="20"/>
          <w:lang w:val="fr-FR"/>
        </w:rPr>
      </w:pPr>
      <w:r w:rsidRPr="007273A3">
        <w:rPr>
          <w:rFonts w:ascii="Arial" w:hAnsi="Arial" w:cs="Arial"/>
          <w:b/>
          <w:sz w:val="16"/>
          <w:szCs w:val="16"/>
          <w:lang w:val="fr-FR"/>
        </w:rPr>
        <w:t>22</w:t>
      </w:r>
      <w:r>
        <w:rPr>
          <w:rFonts w:ascii="Arial" w:hAnsi="Arial" w:cs="Arial"/>
          <w:sz w:val="20"/>
          <w:szCs w:val="20"/>
          <w:lang w:val="fr-FR"/>
        </w:rPr>
        <w:t xml:space="preserve">. </w:t>
      </w:r>
      <w:r w:rsidR="002B7489" w:rsidRPr="007273A3">
        <w:rPr>
          <w:rFonts w:ascii="Arial" w:hAnsi="Arial" w:cs="Arial"/>
          <w:sz w:val="20"/>
          <w:szCs w:val="20"/>
          <w:lang w:val="fr-FR"/>
        </w:rPr>
        <w:t>Les observations finales de votre Comité, en date d</w:t>
      </w:r>
      <w:r w:rsidR="00880AEF" w:rsidRPr="007273A3">
        <w:rPr>
          <w:rFonts w:ascii="Arial" w:hAnsi="Arial" w:cs="Arial"/>
          <w:sz w:val="20"/>
          <w:szCs w:val="20"/>
          <w:lang w:val="fr-FR"/>
        </w:rPr>
        <w:t>u 27 août 2010, au</w:t>
      </w:r>
      <w:r w:rsidR="002B7489" w:rsidRPr="007273A3">
        <w:rPr>
          <w:rFonts w:ascii="Arial" w:hAnsi="Arial" w:cs="Arial"/>
          <w:sz w:val="20"/>
          <w:szCs w:val="20"/>
          <w:lang w:val="fr-FR"/>
        </w:rPr>
        <w:t xml:space="preserve"> paragraphe 16, faisaient état de vos </w:t>
      </w:r>
      <w:r w:rsidR="00880AEF" w:rsidRPr="007273A3">
        <w:rPr>
          <w:rFonts w:ascii="Arial" w:hAnsi="Arial" w:cs="Arial"/>
          <w:sz w:val="20"/>
          <w:szCs w:val="20"/>
          <w:lang w:val="fr-FR"/>
        </w:rPr>
        <w:t xml:space="preserve">préoccupations </w:t>
      </w:r>
      <w:r w:rsidR="002B7489" w:rsidRPr="007273A3">
        <w:rPr>
          <w:rFonts w:ascii="Arial" w:hAnsi="Arial" w:cs="Arial"/>
          <w:sz w:val="20"/>
          <w:szCs w:val="20"/>
          <w:lang w:val="fr-FR"/>
        </w:rPr>
        <w:t>concernant les difficultés persistantes rencontrées par les «gens du voyage» notamment en matière d'éducation, en matière d'accueil et d’habitat, et quan</w:t>
      </w:r>
      <w:r>
        <w:rPr>
          <w:rFonts w:ascii="Arial" w:hAnsi="Arial" w:cs="Arial"/>
          <w:sz w:val="20"/>
          <w:szCs w:val="20"/>
          <w:lang w:val="fr-FR"/>
        </w:rPr>
        <w:t>t à</w:t>
      </w:r>
      <w:r w:rsidR="002B7489" w:rsidRPr="007273A3">
        <w:rPr>
          <w:rFonts w:ascii="Arial" w:hAnsi="Arial" w:cs="Arial"/>
          <w:sz w:val="20"/>
          <w:szCs w:val="20"/>
          <w:lang w:val="fr-FR"/>
        </w:rPr>
        <w:t xml:space="preserve"> l’</w:t>
      </w:r>
      <w:r>
        <w:rPr>
          <w:rFonts w:ascii="Arial" w:hAnsi="Arial" w:cs="Arial"/>
          <w:sz w:val="20"/>
          <w:szCs w:val="20"/>
          <w:lang w:val="fr-FR"/>
        </w:rPr>
        <w:t>exercice de leur droit de vote.</w:t>
      </w:r>
    </w:p>
    <w:p w:rsidR="007273A3" w:rsidRPr="007273A3" w:rsidRDefault="007273A3" w:rsidP="007273A3">
      <w:pPr>
        <w:jc w:val="both"/>
        <w:rPr>
          <w:rFonts w:ascii="Arial" w:hAnsi="Arial" w:cs="Arial"/>
          <w:sz w:val="20"/>
          <w:szCs w:val="20"/>
          <w:lang w:val="fr-FR"/>
        </w:rPr>
      </w:pPr>
    </w:p>
    <w:p w:rsidR="002B7489" w:rsidRPr="007273A3" w:rsidRDefault="007273A3" w:rsidP="007273A3">
      <w:pPr>
        <w:jc w:val="both"/>
        <w:rPr>
          <w:rFonts w:ascii="Arial" w:hAnsi="Arial" w:cs="Arial"/>
          <w:sz w:val="20"/>
          <w:szCs w:val="20"/>
          <w:lang w:val="fr-FR"/>
        </w:rPr>
      </w:pPr>
      <w:r w:rsidRPr="007273A3">
        <w:rPr>
          <w:rFonts w:ascii="Arial" w:hAnsi="Arial" w:cs="Arial"/>
          <w:b/>
          <w:sz w:val="16"/>
          <w:szCs w:val="16"/>
          <w:lang w:val="fr-FR"/>
        </w:rPr>
        <w:t>23</w:t>
      </w:r>
      <w:r>
        <w:rPr>
          <w:rFonts w:ascii="Arial" w:hAnsi="Arial" w:cs="Arial"/>
          <w:sz w:val="20"/>
          <w:szCs w:val="20"/>
          <w:lang w:val="fr-FR"/>
        </w:rPr>
        <w:t xml:space="preserve">. </w:t>
      </w:r>
      <w:r w:rsidR="002B7489" w:rsidRPr="007273A3">
        <w:rPr>
          <w:rFonts w:ascii="Arial" w:hAnsi="Arial" w:cs="Arial"/>
          <w:sz w:val="20"/>
          <w:szCs w:val="20"/>
          <w:lang w:val="fr-FR"/>
        </w:rPr>
        <w:t xml:space="preserve">Votre Comité a donc émis un certain nombre de recommandations portant sur une politique de </w:t>
      </w:r>
      <w:r w:rsidR="00174DAB" w:rsidRPr="007273A3">
        <w:rPr>
          <w:rFonts w:ascii="Arial" w:hAnsi="Arial" w:cs="Arial"/>
          <w:sz w:val="20"/>
          <w:szCs w:val="20"/>
          <w:lang w:val="fr-FR"/>
        </w:rPr>
        <w:t>non-discrimination</w:t>
      </w:r>
      <w:r w:rsidR="00002FBE" w:rsidRPr="007273A3">
        <w:rPr>
          <w:rFonts w:ascii="Arial" w:hAnsi="Arial" w:cs="Arial"/>
          <w:sz w:val="20"/>
          <w:szCs w:val="20"/>
          <w:lang w:val="fr-FR"/>
        </w:rPr>
        <w:t xml:space="preserve"> et d’</w:t>
      </w:r>
      <w:r w:rsidR="00953235" w:rsidRPr="007273A3">
        <w:rPr>
          <w:rFonts w:ascii="Arial" w:hAnsi="Arial" w:cs="Arial"/>
          <w:sz w:val="20"/>
          <w:szCs w:val="20"/>
          <w:lang w:val="fr-FR"/>
        </w:rPr>
        <w:t>égalité de traitement</w:t>
      </w:r>
      <w:r w:rsidR="00002FBE" w:rsidRPr="007273A3">
        <w:rPr>
          <w:rFonts w:ascii="Arial" w:hAnsi="Arial" w:cs="Arial"/>
          <w:sz w:val="20"/>
          <w:szCs w:val="20"/>
          <w:lang w:val="fr-FR"/>
        </w:rPr>
        <w:t xml:space="preserve"> à l’égard des « gens du voyage ». Il avait également recommandé la mise en œuvre de la « loi Besson » portant sur les aires de stationnement et la suppression des titres de circulation des « gens du voyage ». </w:t>
      </w:r>
    </w:p>
    <w:p w:rsidR="007273A3" w:rsidRPr="007273A3" w:rsidRDefault="007273A3" w:rsidP="007273A3">
      <w:pPr>
        <w:jc w:val="both"/>
        <w:rPr>
          <w:rFonts w:ascii="Arial" w:hAnsi="Arial" w:cs="Arial"/>
          <w:sz w:val="20"/>
          <w:szCs w:val="20"/>
          <w:lang w:val="fr-FR"/>
        </w:rPr>
      </w:pPr>
    </w:p>
    <w:p w:rsidR="002B7489" w:rsidRPr="007273A3" w:rsidRDefault="007273A3" w:rsidP="007273A3">
      <w:pPr>
        <w:jc w:val="both"/>
        <w:rPr>
          <w:rFonts w:ascii="Arial" w:hAnsi="Arial" w:cs="Arial"/>
          <w:sz w:val="20"/>
          <w:szCs w:val="20"/>
          <w:lang w:val="fr-FR"/>
        </w:rPr>
      </w:pPr>
      <w:r w:rsidRPr="007273A3">
        <w:rPr>
          <w:rFonts w:ascii="Arial" w:hAnsi="Arial" w:cs="Arial"/>
          <w:b/>
          <w:sz w:val="16"/>
          <w:szCs w:val="16"/>
          <w:lang w:val="fr-FR"/>
        </w:rPr>
        <w:t>24</w:t>
      </w:r>
      <w:r>
        <w:rPr>
          <w:rFonts w:ascii="Arial" w:hAnsi="Arial" w:cs="Arial"/>
          <w:sz w:val="20"/>
          <w:szCs w:val="20"/>
          <w:lang w:val="fr-FR"/>
        </w:rPr>
        <w:t xml:space="preserve">. </w:t>
      </w:r>
      <w:r w:rsidR="002B7489" w:rsidRPr="007273A3">
        <w:rPr>
          <w:rFonts w:ascii="Arial" w:hAnsi="Arial" w:cs="Arial"/>
          <w:sz w:val="20"/>
          <w:szCs w:val="20"/>
          <w:lang w:val="fr-FR"/>
        </w:rPr>
        <w:t xml:space="preserve">Les autorités françaises n'ont </w:t>
      </w:r>
      <w:r w:rsidR="00880AEF" w:rsidRPr="007273A3">
        <w:rPr>
          <w:rFonts w:ascii="Arial" w:hAnsi="Arial" w:cs="Arial"/>
          <w:sz w:val="20"/>
          <w:szCs w:val="20"/>
          <w:lang w:val="fr-FR"/>
        </w:rPr>
        <w:t>que partiellement</w:t>
      </w:r>
      <w:r w:rsidR="002B7489" w:rsidRPr="007273A3">
        <w:rPr>
          <w:rFonts w:ascii="Arial" w:hAnsi="Arial" w:cs="Arial"/>
          <w:sz w:val="20"/>
          <w:szCs w:val="20"/>
          <w:lang w:val="fr-FR"/>
        </w:rPr>
        <w:t xml:space="preserve"> suivi les recommandations dégagées par votre Comité, et les paragraphes</w:t>
      </w:r>
      <w:r w:rsidR="00880AEF" w:rsidRPr="007273A3">
        <w:rPr>
          <w:rFonts w:ascii="Arial" w:hAnsi="Arial" w:cs="Arial"/>
          <w:sz w:val="20"/>
          <w:szCs w:val="20"/>
          <w:lang w:val="fr-FR"/>
        </w:rPr>
        <w:t xml:space="preserve"> 75 à 97 </w:t>
      </w:r>
      <w:r w:rsidR="002B7489" w:rsidRPr="007273A3">
        <w:rPr>
          <w:rFonts w:ascii="Arial" w:hAnsi="Arial" w:cs="Arial"/>
          <w:sz w:val="20"/>
          <w:szCs w:val="20"/>
          <w:lang w:val="fr-FR"/>
        </w:rPr>
        <w:t>des rapports périodiques de la France le démontrent. De surcroît, il apparaît que les éléments</w:t>
      </w:r>
      <w:r w:rsidR="00880AEF" w:rsidRPr="007273A3">
        <w:rPr>
          <w:rFonts w:ascii="Arial" w:hAnsi="Arial" w:cs="Arial"/>
          <w:sz w:val="20"/>
          <w:szCs w:val="20"/>
          <w:lang w:val="fr-FR"/>
        </w:rPr>
        <w:t xml:space="preserve"> </w:t>
      </w:r>
      <w:r w:rsidR="002B7489" w:rsidRPr="007273A3">
        <w:rPr>
          <w:rFonts w:ascii="Arial" w:hAnsi="Arial" w:cs="Arial"/>
          <w:sz w:val="20"/>
          <w:szCs w:val="20"/>
          <w:lang w:val="fr-FR"/>
        </w:rPr>
        <w:t xml:space="preserve">apportés par les autorités françaises ne portent que sur les «gens du voyage», la population </w:t>
      </w:r>
      <w:r w:rsidR="008D43F7">
        <w:rPr>
          <w:rFonts w:ascii="Arial" w:hAnsi="Arial" w:cs="Arial"/>
          <w:sz w:val="20"/>
          <w:szCs w:val="20"/>
          <w:lang w:val="fr-FR"/>
        </w:rPr>
        <w:t>r</w:t>
      </w:r>
      <w:r w:rsidR="002B7489" w:rsidRPr="007273A3">
        <w:rPr>
          <w:rFonts w:ascii="Arial" w:hAnsi="Arial" w:cs="Arial"/>
          <w:sz w:val="20"/>
          <w:szCs w:val="20"/>
          <w:lang w:val="fr-FR"/>
        </w:rPr>
        <w:t>om</w:t>
      </w:r>
      <w:r w:rsidR="00880AEF" w:rsidRPr="007273A3">
        <w:rPr>
          <w:rFonts w:ascii="Arial" w:hAnsi="Arial" w:cs="Arial"/>
          <w:sz w:val="20"/>
          <w:szCs w:val="20"/>
          <w:lang w:val="fr-FR"/>
        </w:rPr>
        <w:t xml:space="preserve"> en</w:t>
      </w:r>
      <w:r w:rsidR="002B7489" w:rsidRPr="007273A3">
        <w:rPr>
          <w:rFonts w:ascii="Arial" w:hAnsi="Arial" w:cs="Arial"/>
          <w:sz w:val="20"/>
          <w:szCs w:val="20"/>
          <w:lang w:val="fr-FR"/>
        </w:rPr>
        <w:t xml:space="preserve"> étant</w:t>
      </w:r>
      <w:r w:rsidR="00880AEF" w:rsidRPr="007273A3">
        <w:rPr>
          <w:rFonts w:ascii="Arial" w:hAnsi="Arial" w:cs="Arial"/>
          <w:sz w:val="20"/>
          <w:szCs w:val="20"/>
          <w:lang w:val="fr-FR"/>
        </w:rPr>
        <w:t xml:space="preserve"> toujours </w:t>
      </w:r>
      <w:r w:rsidR="002B7489" w:rsidRPr="007273A3">
        <w:rPr>
          <w:rFonts w:ascii="Arial" w:hAnsi="Arial" w:cs="Arial"/>
          <w:sz w:val="20"/>
          <w:szCs w:val="20"/>
          <w:lang w:val="fr-FR"/>
        </w:rPr>
        <w:t>exclue.</w:t>
      </w:r>
    </w:p>
    <w:p w:rsidR="00880AEF" w:rsidRPr="007273A3" w:rsidRDefault="00880AEF" w:rsidP="007273A3">
      <w:pPr>
        <w:jc w:val="both"/>
        <w:rPr>
          <w:rFonts w:ascii="Arial" w:hAnsi="Arial" w:cs="Arial"/>
          <w:sz w:val="20"/>
          <w:szCs w:val="20"/>
          <w:lang w:val="fr-FR"/>
        </w:rPr>
      </w:pPr>
    </w:p>
    <w:p w:rsidR="00880AEF" w:rsidRDefault="007273A3" w:rsidP="007273A3">
      <w:pPr>
        <w:jc w:val="both"/>
        <w:rPr>
          <w:rFonts w:ascii="Arial" w:hAnsi="Arial" w:cs="Arial"/>
          <w:sz w:val="20"/>
          <w:szCs w:val="20"/>
          <w:lang w:val="fr-FR"/>
        </w:rPr>
      </w:pPr>
      <w:r w:rsidRPr="007273A3">
        <w:rPr>
          <w:rFonts w:ascii="Arial" w:hAnsi="Arial" w:cs="Arial"/>
          <w:b/>
          <w:sz w:val="16"/>
          <w:szCs w:val="16"/>
          <w:lang w:val="fr-FR"/>
        </w:rPr>
        <w:t>25</w:t>
      </w:r>
      <w:r w:rsidRPr="007273A3">
        <w:rPr>
          <w:rFonts w:ascii="Arial" w:hAnsi="Arial" w:cs="Arial"/>
          <w:sz w:val="16"/>
          <w:szCs w:val="16"/>
          <w:lang w:val="fr-FR"/>
        </w:rPr>
        <w:t>.</w:t>
      </w:r>
      <w:r>
        <w:rPr>
          <w:rFonts w:ascii="Arial" w:hAnsi="Arial" w:cs="Arial"/>
          <w:sz w:val="20"/>
          <w:szCs w:val="20"/>
          <w:lang w:val="fr-FR"/>
        </w:rPr>
        <w:t xml:space="preserve"> </w:t>
      </w:r>
      <w:r w:rsidR="00832348" w:rsidRPr="007273A3">
        <w:rPr>
          <w:rFonts w:ascii="Arial" w:hAnsi="Arial" w:cs="Arial"/>
          <w:sz w:val="20"/>
          <w:szCs w:val="20"/>
          <w:lang w:val="fr-FR"/>
        </w:rPr>
        <w:t>De plus, l</w:t>
      </w:r>
      <w:r w:rsidR="00880AEF" w:rsidRPr="007273A3">
        <w:rPr>
          <w:rFonts w:ascii="Arial" w:hAnsi="Arial" w:cs="Arial"/>
          <w:sz w:val="20"/>
          <w:szCs w:val="20"/>
          <w:lang w:val="fr-FR"/>
        </w:rPr>
        <w:t>es observations finales de votre Comité, en date du 27 août 2010, aux paragraphes 14 et 15</w:t>
      </w:r>
      <w:r>
        <w:rPr>
          <w:rFonts w:ascii="Arial" w:hAnsi="Arial" w:cs="Arial"/>
          <w:sz w:val="20"/>
          <w:szCs w:val="20"/>
          <w:lang w:val="fr-FR"/>
        </w:rPr>
        <w:t>,</w:t>
      </w:r>
      <w:r w:rsidR="00880AEF" w:rsidRPr="007273A3">
        <w:rPr>
          <w:rFonts w:ascii="Arial" w:hAnsi="Arial" w:cs="Arial"/>
          <w:sz w:val="20"/>
          <w:szCs w:val="20"/>
          <w:lang w:val="fr-FR"/>
        </w:rPr>
        <w:t xml:space="preserve"> faisaient état de vos vives préoccupations concernant la montée des manifestations et des violences à caractère raciste envers les Roms ainsi que le non-respect du principe d’égalité </w:t>
      </w:r>
      <w:r>
        <w:rPr>
          <w:rFonts w:ascii="Arial" w:hAnsi="Arial" w:cs="Arial"/>
          <w:sz w:val="20"/>
          <w:szCs w:val="20"/>
          <w:lang w:val="fr-FR"/>
        </w:rPr>
        <w:t xml:space="preserve">à l’égard des populations </w:t>
      </w:r>
      <w:r w:rsidR="008D43F7">
        <w:rPr>
          <w:rFonts w:ascii="Arial" w:hAnsi="Arial" w:cs="Arial"/>
          <w:sz w:val="20"/>
          <w:szCs w:val="20"/>
          <w:lang w:val="fr-FR"/>
        </w:rPr>
        <w:t>r</w:t>
      </w:r>
      <w:r>
        <w:rPr>
          <w:rFonts w:ascii="Arial" w:hAnsi="Arial" w:cs="Arial"/>
          <w:sz w:val="20"/>
          <w:szCs w:val="20"/>
          <w:lang w:val="fr-FR"/>
        </w:rPr>
        <w:t>oms.</w:t>
      </w:r>
    </w:p>
    <w:p w:rsidR="007273A3" w:rsidRPr="007273A3" w:rsidRDefault="007273A3" w:rsidP="007273A3">
      <w:pPr>
        <w:jc w:val="both"/>
        <w:rPr>
          <w:rFonts w:ascii="Arial" w:hAnsi="Arial" w:cs="Arial"/>
          <w:sz w:val="20"/>
          <w:szCs w:val="20"/>
          <w:lang w:val="fr-FR"/>
        </w:rPr>
      </w:pPr>
    </w:p>
    <w:p w:rsidR="00CA345E" w:rsidRDefault="007273A3" w:rsidP="007273A3">
      <w:pPr>
        <w:jc w:val="both"/>
        <w:rPr>
          <w:rFonts w:ascii="Arial" w:hAnsi="Arial" w:cs="Arial"/>
          <w:sz w:val="20"/>
          <w:szCs w:val="20"/>
          <w:lang w:val="fr-FR"/>
        </w:rPr>
      </w:pPr>
      <w:r w:rsidRPr="007273A3">
        <w:rPr>
          <w:rFonts w:ascii="Arial" w:hAnsi="Arial" w:cs="Arial"/>
          <w:b/>
          <w:sz w:val="16"/>
          <w:szCs w:val="16"/>
          <w:lang w:val="fr-FR"/>
        </w:rPr>
        <w:t>26</w:t>
      </w:r>
      <w:r>
        <w:rPr>
          <w:rFonts w:ascii="Arial" w:hAnsi="Arial" w:cs="Arial"/>
          <w:sz w:val="20"/>
          <w:szCs w:val="20"/>
          <w:lang w:val="fr-FR"/>
        </w:rPr>
        <w:t xml:space="preserve">. </w:t>
      </w:r>
      <w:r w:rsidR="00880AEF" w:rsidRPr="007273A3">
        <w:rPr>
          <w:rFonts w:ascii="Arial" w:hAnsi="Arial" w:cs="Arial"/>
          <w:sz w:val="20"/>
          <w:szCs w:val="20"/>
          <w:lang w:val="fr-FR"/>
        </w:rPr>
        <w:t xml:space="preserve">Votre Comité a donc émis un certain nombre de recommandations portant sur le respect du principe d’égalité de traitement, la recherche de solutions pérennes </w:t>
      </w:r>
      <w:r w:rsidR="00CA345E" w:rsidRPr="007273A3">
        <w:rPr>
          <w:rFonts w:ascii="Arial" w:hAnsi="Arial" w:cs="Arial"/>
          <w:sz w:val="20"/>
          <w:szCs w:val="20"/>
          <w:lang w:val="fr-FR"/>
        </w:rPr>
        <w:t>dans le respect de leurs droits et d’évite</w:t>
      </w:r>
      <w:r>
        <w:rPr>
          <w:rFonts w:ascii="Arial" w:hAnsi="Arial" w:cs="Arial"/>
          <w:sz w:val="20"/>
          <w:szCs w:val="20"/>
          <w:lang w:val="fr-FR"/>
        </w:rPr>
        <w:t>r les rapatriements collectifs.</w:t>
      </w:r>
    </w:p>
    <w:p w:rsidR="007273A3" w:rsidRPr="007273A3" w:rsidRDefault="007273A3" w:rsidP="007273A3">
      <w:pPr>
        <w:jc w:val="both"/>
        <w:rPr>
          <w:rFonts w:ascii="Arial" w:hAnsi="Arial" w:cs="Arial"/>
          <w:sz w:val="20"/>
          <w:szCs w:val="20"/>
          <w:lang w:val="fr-FR"/>
        </w:rPr>
      </w:pPr>
    </w:p>
    <w:p w:rsidR="00D35D58" w:rsidRDefault="007273A3" w:rsidP="007273A3">
      <w:pPr>
        <w:jc w:val="both"/>
        <w:rPr>
          <w:rFonts w:ascii="Arial" w:hAnsi="Arial" w:cs="Arial"/>
          <w:sz w:val="20"/>
          <w:szCs w:val="20"/>
          <w:lang w:val="fr-FR"/>
        </w:rPr>
      </w:pPr>
      <w:r w:rsidRPr="00AD64A9">
        <w:rPr>
          <w:rFonts w:ascii="Arial" w:hAnsi="Arial" w:cs="Arial"/>
          <w:b/>
          <w:sz w:val="16"/>
          <w:szCs w:val="16"/>
          <w:lang w:val="fr-FR"/>
        </w:rPr>
        <w:t>27</w:t>
      </w:r>
      <w:r w:rsidRPr="007273A3">
        <w:rPr>
          <w:rFonts w:ascii="Arial" w:hAnsi="Arial" w:cs="Arial"/>
          <w:sz w:val="16"/>
          <w:szCs w:val="16"/>
          <w:lang w:val="fr-FR"/>
        </w:rPr>
        <w:t>.</w:t>
      </w:r>
      <w:r>
        <w:rPr>
          <w:rFonts w:ascii="Arial" w:hAnsi="Arial" w:cs="Arial"/>
          <w:sz w:val="16"/>
          <w:szCs w:val="16"/>
          <w:lang w:val="fr-FR"/>
        </w:rPr>
        <w:t xml:space="preserve"> </w:t>
      </w:r>
      <w:r w:rsidR="00CA345E" w:rsidRPr="007273A3">
        <w:rPr>
          <w:rFonts w:ascii="Arial" w:hAnsi="Arial" w:cs="Arial"/>
          <w:sz w:val="20"/>
          <w:szCs w:val="20"/>
          <w:lang w:val="fr-FR"/>
        </w:rPr>
        <w:t xml:space="preserve">Les autorités françaises ont entrepris partiellement les recommandations dégagées par votre Comité, </w:t>
      </w:r>
      <w:r w:rsidR="00AD64A9">
        <w:rPr>
          <w:rFonts w:ascii="Arial" w:hAnsi="Arial" w:cs="Arial"/>
          <w:sz w:val="20"/>
          <w:szCs w:val="20"/>
          <w:lang w:val="fr-FR"/>
        </w:rPr>
        <w:t>comme le démontre</w:t>
      </w:r>
      <w:r w:rsidR="006A2A2C">
        <w:rPr>
          <w:rFonts w:ascii="Arial" w:hAnsi="Arial" w:cs="Arial"/>
          <w:sz w:val="20"/>
          <w:szCs w:val="20"/>
          <w:lang w:val="fr-FR"/>
        </w:rPr>
        <w:t xml:space="preserve"> le paragraphe 45.</w:t>
      </w:r>
    </w:p>
    <w:p w:rsidR="0042770D" w:rsidRDefault="0042770D" w:rsidP="007273A3">
      <w:pPr>
        <w:jc w:val="both"/>
        <w:rPr>
          <w:rFonts w:ascii="Arial" w:hAnsi="Arial" w:cs="Arial"/>
          <w:sz w:val="20"/>
          <w:szCs w:val="20"/>
          <w:lang w:val="fr-FR"/>
        </w:rPr>
      </w:pPr>
    </w:p>
    <w:p w:rsidR="00A348FB" w:rsidRPr="007273A3" w:rsidRDefault="00A348FB" w:rsidP="007273A3">
      <w:pPr>
        <w:jc w:val="both"/>
        <w:rPr>
          <w:rFonts w:ascii="Arial" w:hAnsi="Arial" w:cs="Arial"/>
          <w:sz w:val="20"/>
          <w:szCs w:val="20"/>
          <w:lang w:val="fr-FR"/>
        </w:rPr>
      </w:pPr>
    </w:p>
    <w:p w:rsidR="00953235" w:rsidRPr="00A31A75" w:rsidRDefault="00953235" w:rsidP="00A31A75">
      <w:pPr>
        <w:pStyle w:val="Heading2"/>
        <w:numPr>
          <w:ilvl w:val="0"/>
          <w:numId w:val="27"/>
        </w:numPr>
        <w:spacing w:before="0"/>
        <w:ind w:firstLine="774"/>
        <w:rPr>
          <w:rFonts w:cs="Arial"/>
          <w:b/>
          <w:szCs w:val="20"/>
          <w:lang w:val="fr-FR"/>
        </w:rPr>
      </w:pPr>
      <w:bookmarkStart w:id="24" w:name="_Toc282794086"/>
      <w:bookmarkStart w:id="25" w:name="_Toc282794276"/>
      <w:bookmarkStart w:id="26" w:name="_Toc282795907"/>
      <w:bookmarkStart w:id="27" w:name="_Toc413409278"/>
      <w:bookmarkStart w:id="28" w:name="_Toc415581567"/>
      <w:r w:rsidRPr="00A31A75">
        <w:rPr>
          <w:rFonts w:cs="Arial"/>
          <w:b/>
          <w:szCs w:val="20"/>
          <w:lang w:val="fr-FR"/>
        </w:rPr>
        <w:t>Les Gens du voyage</w:t>
      </w:r>
      <w:bookmarkEnd w:id="24"/>
      <w:bookmarkEnd w:id="25"/>
      <w:bookmarkEnd w:id="26"/>
      <w:bookmarkEnd w:id="27"/>
      <w:bookmarkEnd w:id="28"/>
    </w:p>
    <w:p w:rsidR="00CA345E" w:rsidRPr="00A31A75" w:rsidRDefault="00CA345E" w:rsidP="00A31A75">
      <w:pPr>
        <w:jc w:val="both"/>
        <w:rPr>
          <w:rFonts w:ascii="Arial" w:hAnsi="Arial" w:cs="Arial"/>
          <w:sz w:val="20"/>
          <w:szCs w:val="20"/>
          <w:lang w:val="fr-FR"/>
        </w:rPr>
      </w:pPr>
    </w:p>
    <w:p w:rsidR="00CA345E" w:rsidRPr="00A31A75" w:rsidRDefault="00A31A75" w:rsidP="00A31A75">
      <w:pPr>
        <w:jc w:val="both"/>
        <w:rPr>
          <w:rFonts w:ascii="Arial" w:hAnsi="Arial" w:cs="Arial"/>
          <w:sz w:val="20"/>
          <w:szCs w:val="20"/>
          <w:lang w:val="fr-FR"/>
        </w:rPr>
      </w:pPr>
      <w:r w:rsidRPr="00A31A75">
        <w:rPr>
          <w:rFonts w:ascii="Arial" w:hAnsi="Arial" w:cs="Arial"/>
          <w:b/>
          <w:sz w:val="16"/>
          <w:szCs w:val="16"/>
          <w:lang w:val="fr-FR"/>
        </w:rPr>
        <w:t>28</w:t>
      </w:r>
      <w:r>
        <w:rPr>
          <w:rFonts w:ascii="Arial" w:hAnsi="Arial" w:cs="Arial"/>
          <w:sz w:val="20"/>
          <w:szCs w:val="20"/>
          <w:lang w:val="fr-FR"/>
        </w:rPr>
        <w:t xml:space="preserve">. </w:t>
      </w:r>
      <w:r w:rsidR="00570CE1" w:rsidRPr="00A31A75">
        <w:rPr>
          <w:rFonts w:ascii="Arial" w:hAnsi="Arial" w:cs="Arial"/>
          <w:sz w:val="20"/>
          <w:szCs w:val="20"/>
          <w:lang w:val="fr-FR"/>
        </w:rPr>
        <w:t xml:space="preserve">La communauté des gens du voyage en France est </w:t>
      </w:r>
      <w:r w:rsidR="00435990" w:rsidRPr="00A31A75">
        <w:rPr>
          <w:rFonts w:ascii="Arial" w:hAnsi="Arial" w:cs="Arial"/>
          <w:sz w:val="20"/>
          <w:szCs w:val="20"/>
          <w:lang w:val="fr-FR"/>
        </w:rPr>
        <w:t>estimée</w:t>
      </w:r>
      <w:r w:rsidR="00570CE1" w:rsidRPr="00A31A75">
        <w:rPr>
          <w:rFonts w:ascii="Arial" w:hAnsi="Arial" w:cs="Arial"/>
          <w:sz w:val="20"/>
          <w:szCs w:val="20"/>
          <w:lang w:val="fr-FR"/>
        </w:rPr>
        <w:t xml:space="preserve"> à environ 350000 personnes (dont 60 à 70000</w:t>
      </w:r>
      <w:r w:rsidR="00703AD6" w:rsidRPr="00A31A75">
        <w:rPr>
          <w:rFonts w:ascii="Arial" w:hAnsi="Arial" w:cs="Arial"/>
          <w:sz w:val="20"/>
          <w:szCs w:val="20"/>
          <w:lang w:val="fr-FR"/>
        </w:rPr>
        <w:t xml:space="preserve"> voyageurs permanents, le reste s</w:t>
      </w:r>
      <w:r w:rsidR="00F214DE">
        <w:rPr>
          <w:rFonts w:ascii="Arial" w:hAnsi="Arial" w:cs="Arial"/>
          <w:sz w:val="20"/>
          <w:szCs w:val="20"/>
          <w:lang w:val="fr-FR"/>
        </w:rPr>
        <w:t xml:space="preserve">e répartissant entre les « semi </w:t>
      </w:r>
      <w:r w:rsidR="00703AD6" w:rsidRPr="00A31A75">
        <w:rPr>
          <w:rFonts w:ascii="Arial" w:hAnsi="Arial" w:cs="Arial"/>
          <w:sz w:val="20"/>
          <w:szCs w:val="20"/>
          <w:lang w:val="fr-FR"/>
        </w:rPr>
        <w:t>sédentaires » et les « sédentaires »</w:t>
      </w:r>
      <w:r w:rsidR="00832348" w:rsidRPr="00A31A75">
        <w:rPr>
          <w:rFonts w:ascii="Arial" w:hAnsi="Arial" w:cs="Arial"/>
          <w:sz w:val="20"/>
          <w:szCs w:val="20"/>
          <w:lang w:val="fr-FR"/>
        </w:rPr>
        <w:t>)</w:t>
      </w:r>
      <w:r w:rsidRPr="00A31A75">
        <w:rPr>
          <w:rFonts w:ascii="Arial" w:hAnsi="Arial" w:cs="Arial"/>
          <w:sz w:val="20"/>
          <w:szCs w:val="20"/>
          <w:lang w:val="fr-FR"/>
        </w:rPr>
        <w:t>.</w:t>
      </w:r>
    </w:p>
    <w:p w:rsidR="00A31A75" w:rsidRPr="00A31A75" w:rsidRDefault="00A31A75" w:rsidP="00A31A75">
      <w:pPr>
        <w:jc w:val="both"/>
        <w:rPr>
          <w:rFonts w:ascii="Arial" w:hAnsi="Arial" w:cs="Arial"/>
          <w:sz w:val="20"/>
          <w:szCs w:val="20"/>
          <w:lang w:val="fr-FR"/>
        </w:rPr>
      </w:pPr>
    </w:p>
    <w:p w:rsidR="00703AD6" w:rsidRPr="00A31A75" w:rsidRDefault="00A31A75" w:rsidP="00A31A75">
      <w:pPr>
        <w:jc w:val="both"/>
        <w:rPr>
          <w:rFonts w:ascii="Arial" w:hAnsi="Arial" w:cs="Arial"/>
          <w:sz w:val="20"/>
          <w:szCs w:val="20"/>
          <w:lang w:val="fr-FR"/>
        </w:rPr>
      </w:pPr>
      <w:r w:rsidRPr="00A31A75">
        <w:rPr>
          <w:rFonts w:ascii="Arial" w:hAnsi="Arial" w:cs="Arial"/>
          <w:b/>
          <w:sz w:val="16"/>
          <w:szCs w:val="16"/>
          <w:lang w:val="fr-FR"/>
        </w:rPr>
        <w:t>29</w:t>
      </w:r>
      <w:r>
        <w:rPr>
          <w:rFonts w:ascii="Arial" w:hAnsi="Arial" w:cs="Arial"/>
          <w:sz w:val="20"/>
          <w:szCs w:val="20"/>
          <w:lang w:val="fr-FR"/>
        </w:rPr>
        <w:t xml:space="preserve">. </w:t>
      </w:r>
      <w:r w:rsidR="00703AD6" w:rsidRPr="00A31A75">
        <w:rPr>
          <w:rFonts w:ascii="Arial" w:hAnsi="Arial" w:cs="Arial"/>
          <w:sz w:val="20"/>
          <w:szCs w:val="20"/>
          <w:lang w:val="fr-FR"/>
        </w:rPr>
        <w:t>En juillet 2013, le Préfet Hubert Derache remettait un rapport sur « la définition d’une stratégie interministérielle renouvelée concernant la situation des gens du voyage</w:t>
      </w:r>
      <w:r w:rsidR="00832348" w:rsidRPr="00A31A75">
        <w:rPr>
          <w:rFonts w:ascii="Arial" w:hAnsi="Arial" w:cs="Arial"/>
          <w:sz w:val="20"/>
          <w:szCs w:val="20"/>
          <w:lang w:val="fr-FR"/>
        </w:rPr>
        <w:t> »</w:t>
      </w:r>
      <w:r w:rsidR="001F1BD3" w:rsidRPr="00A31A75">
        <w:rPr>
          <w:rStyle w:val="FootnoteReference"/>
          <w:rFonts w:ascii="Arial" w:hAnsi="Arial" w:cs="Arial"/>
          <w:b/>
          <w:sz w:val="18"/>
          <w:szCs w:val="18"/>
          <w:lang w:val="fr-FR"/>
        </w:rPr>
        <w:footnoteReference w:id="6"/>
      </w:r>
      <w:r w:rsidR="00832348" w:rsidRPr="00A31A75">
        <w:rPr>
          <w:rFonts w:ascii="Arial" w:hAnsi="Arial" w:cs="Arial"/>
          <w:sz w:val="20"/>
          <w:szCs w:val="20"/>
          <w:lang w:val="fr-FR"/>
        </w:rPr>
        <w:t xml:space="preserve"> en France</w:t>
      </w:r>
      <w:r w:rsidR="00703AD6" w:rsidRPr="00A31A75">
        <w:rPr>
          <w:rFonts w:ascii="Arial" w:hAnsi="Arial" w:cs="Arial"/>
          <w:sz w:val="20"/>
          <w:szCs w:val="20"/>
          <w:lang w:val="fr-FR"/>
        </w:rPr>
        <w:t xml:space="preserve">. </w:t>
      </w:r>
      <w:r w:rsidR="00832348" w:rsidRPr="00A31A75">
        <w:rPr>
          <w:rFonts w:ascii="Arial" w:hAnsi="Arial" w:cs="Arial"/>
          <w:sz w:val="20"/>
          <w:szCs w:val="20"/>
          <w:lang w:val="fr-FR"/>
        </w:rPr>
        <w:t xml:space="preserve">Ce rapport avait également émis un </w:t>
      </w:r>
      <w:r w:rsidR="001F1BD3" w:rsidRPr="00A31A75">
        <w:rPr>
          <w:rFonts w:ascii="Arial" w:hAnsi="Arial" w:cs="Arial"/>
          <w:sz w:val="20"/>
          <w:szCs w:val="20"/>
          <w:lang w:val="fr-FR"/>
        </w:rPr>
        <w:t>certain nombre</w:t>
      </w:r>
      <w:r w:rsidR="00832348" w:rsidRPr="00A31A75">
        <w:rPr>
          <w:rFonts w:ascii="Arial" w:hAnsi="Arial" w:cs="Arial"/>
          <w:sz w:val="20"/>
          <w:szCs w:val="20"/>
          <w:lang w:val="fr-FR"/>
        </w:rPr>
        <w:t xml:space="preserve"> de recommandations, au même titre que votre Comité. À ce stade, </w:t>
      </w:r>
      <w:r w:rsidR="001F1BD3" w:rsidRPr="00A31A75">
        <w:rPr>
          <w:rFonts w:ascii="Arial" w:hAnsi="Arial" w:cs="Arial"/>
          <w:sz w:val="20"/>
          <w:szCs w:val="20"/>
          <w:lang w:val="fr-FR"/>
        </w:rPr>
        <w:t xml:space="preserve">les politiques publiques en France ne tendent toujours pas à admettre </w:t>
      </w:r>
      <w:r w:rsidR="009059B5" w:rsidRPr="00A31A75">
        <w:rPr>
          <w:rFonts w:ascii="Arial" w:hAnsi="Arial" w:cs="Arial"/>
          <w:sz w:val="20"/>
          <w:szCs w:val="20"/>
          <w:lang w:val="fr-FR"/>
        </w:rPr>
        <w:t>e</w:t>
      </w:r>
      <w:r w:rsidR="001F1BD3" w:rsidRPr="00A31A75">
        <w:rPr>
          <w:rFonts w:ascii="Arial" w:hAnsi="Arial" w:cs="Arial"/>
          <w:sz w:val="20"/>
          <w:szCs w:val="20"/>
          <w:lang w:val="fr-FR"/>
        </w:rPr>
        <w:t xml:space="preserve">t intégrer la communauté des gens du voyage. </w:t>
      </w:r>
    </w:p>
    <w:p w:rsidR="00BF0771" w:rsidRPr="00B93DA0" w:rsidRDefault="00BF0771" w:rsidP="00B93DA0">
      <w:pPr>
        <w:jc w:val="both"/>
        <w:rPr>
          <w:rFonts w:ascii="Arial" w:hAnsi="Arial" w:cs="Arial"/>
          <w:sz w:val="20"/>
          <w:szCs w:val="20"/>
          <w:lang w:val="fr-FR"/>
        </w:rPr>
      </w:pPr>
    </w:p>
    <w:p w:rsidR="00AD0D2E" w:rsidRPr="00B93DA0" w:rsidRDefault="00AD0D2E" w:rsidP="00AA5F16">
      <w:pPr>
        <w:pStyle w:val="Heading3"/>
        <w:rPr>
          <w:lang w:val="fr-FR"/>
        </w:rPr>
      </w:pPr>
      <w:bookmarkStart w:id="29" w:name="_Toc282794087"/>
      <w:bookmarkStart w:id="30" w:name="_Toc282794277"/>
      <w:bookmarkStart w:id="31" w:name="_Toc282795908"/>
      <w:bookmarkStart w:id="32" w:name="_Toc413409279"/>
      <w:bookmarkStart w:id="33" w:name="_Toc415581568"/>
      <w:r w:rsidRPr="00B93DA0">
        <w:rPr>
          <w:lang w:val="fr-FR"/>
        </w:rPr>
        <w:t>Les titres de circulation</w:t>
      </w:r>
      <w:bookmarkEnd w:id="29"/>
      <w:bookmarkEnd w:id="30"/>
      <w:bookmarkEnd w:id="31"/>
      <w:bookmarkEnd w:id="32"/>
      <w:bookmarkEnd w:id="33"/>
    </w:p>
    <w:p w:rsidR="00AD0D2E" w:rsidRPr="00B93DA0" w:rsidRDefault="00AD0D2E" w:rsidP="00B93DA0">
      <w:pPr>
        <w:pStyle w:val="ListParagraph"/>
        <w:ind w:left="360"/>
        <w:rPr>
          <w:rFonts w:ascii="Arial" w:hAnsi="Arial" w:cs="Arial"/>
          <w:b/>
          <w:sz w:val="20"/>
          <w:szCs w:val="20"/>
          <w:lang w:val="fr-FR"/>
        </w:rPr>
      </w:pPr>
    </w:p>
    <w:p w:rsidR="00AD0D2E" w:rsidRDefault="00B93DA0" w:rsidP="00B93DA0">
      <w:pPr>
        <w:jc w:val="both"/>
        <w:rPr>
          <w:rFonts w:ascii="Arial" w:hAnsi="Arial" w:cs="Arial"/>
          <w:sz w:val="20"/>
          <w:szCs w:val="20"/>
          <w:lang w:val="fr-FR"/>
        </w:rPr>
      </w:pPr>
      <w:r w:rsidRPr="00B93DA0">
        <w:rPr>
          <w:rFonts w:ascii="Arial" w:hAnsi="Arial" w:cs="Arial"/>
          <w:b/>
          <w:sz w:val="16"/>
          <w:szCs w:val="16"/>
          <w:lang w:val="fr-FR"/>
        </w:rPr>
        <w:t>30</w:t>
      </w:r>
      <w:r>
        <w:rPr>
          <w:rFonts w:ascii="Arial" w:hAnsi="Arial" w:cs="Arial"/>
          <w:sz w:val="20"/>
          <w:szCs w:val="20"/>
          <w:lang w:val="fr-FR"/>
        </w:rPr>
        <w:t xml:space="preserve">. </w:t>
      </w:r>
      <w:r w:rsidR="00AD0D2E" w:rsidRPr="00B93DA0">
        <w:rPr>
          <w:rFonts w:ascii="Arial" w:hAnsi="Arial" w:cs="Arial"/>
          <w:sz w:val="20"/>
          <w:szCs w:val="20"/>
          <w:lang w:val="fr-FR"/>
        </w:rPr>
        <w:t>Il ne demeure plus qu’une catégorie de titre de circulation conformément à la loi du 3 janvier 1969. Par décision du 5 octobre 2012</w:t>
      </w:r>
      <w:r w:rsidR="00AD0D2E" w:rsidRPr="00B93DA0">
        <w:rPr>
          <w:rStyle w:val="FootnoteReference"/>
          <w:rFonts w:ascii="Arial" w:hAnsi="Arial" w:cs="Arial"/>
          <w:b/>
          <w:sz w:val="18"/>
          <w:szCs w:val="18"/>
          <w:lang w:val="fr-FR"/>
        </w:rPr>
        <w:footnoteReference w:id="7"/>
      </w:r>
      <w:r w:rsidR="007F02E2" w:rsidRPr="00B93DA0">
        <w:rPr>
          <w:rFonts w:ascii="Arial" w:hAnsi="Arial" w:cs="Arial"/>
          <w:sz w:val="20"/>
          <w:szCs w:val="20"/>
          <w:lang w:val="fr-FR"/>
        </w:rPr>
        <w:t>, le Conseil Constitutionnel, qui avait été saisi d</w:t>
      </w:r>
      <w:r w:rsidR="00640B1F">
        <w:rPr>
          <w:rFonts w:ascii="Arial" w:hAnsi="Arial" w:cs="Arial"/>
          <w:sz w:val="20"/>
          <w:szCs w:val="20"/>
          <w:lang w:val="fr-FR"/>
        </w:rPr>
        <w:t>’</w:t>
      </w:r>
      <w:r w:rsidR="007F02E2" w:rsidRPr="00B93DA0">
        <w:rPr>
          <w:rFonts w:ascii="Arial" w:hAnsi="Arial" w:cs="Arial"/>
          <w:sz w:val="20"/>
          <w:szCs w:val="20"/>
          <w:lang w:val="fr-FR"/>
        </w:rPr>
        <w:t>une question prioritaire de constitutionnalité, a déclar</w:t>
      </w:r>
      <w:r w:rsidR="006A2A2C">
        <w:rPr>
          <w:rFonts w:ascii="Arial" w:hAnsi="Arial" w:cs="Arial"/>
          <w:sz w:val="20"/>
          <w:szCs w:val="20"/>
          <w:lang w:val="fr-FR"/>
        </w:rPr>
        <w:t>é</w:t>
      </w:r>
      <w:r w:rsidR="007F02E2" w:rsidRPr="00B93DA0">
        <w:rPr>
          <w:rFonts w:ascii="Arial" w:hAnsi="Arial" w:cs="Arial"/>
          <w:sz w:val="20"/>
          <w:szCs w:val="20"/>
          <w:lang w:val="fr-FR"/>
        </w:rPr>
        <w:t xml:space="preserve"> contraire à la Constitution les dispositions conce</w:t>
      </w:r>
      <w:r>
        <w:rPr>
          <w:rFonts w:ascii="Arial" w:hAnsi="Arial" w:cs="Arial"/>
          <w:sz w:val="20"/>
          <w:szCs w:val="20"/>
          <w:lang w:val="fr-FR"/>
        </w:rPr>
        <w:t>rnant le carnet de circulation.</w:t>
      </w:r>
    </w:p>
    <w:p w:rsidR="00B93DA0" w:rsidRPr="00B93DA0" w:rsidRDefault="00B93DA0" w:rsidP="00B93DA0">
      <w:pPr>
        <w:jc w:val="both"/>
        <w:rPr>
          <w:rFonts w:ascii="Arial" w:hAnsi="Arial" w:cs="Arial"/>
          <w:sz w:val="20"/>
          <w:szCs w:val="20"/>
          <w:lang w:val="fr-FR"/>
        </w:rPr>
      </w:pPr>
    </w:p>
    <w:p w:rsidR="009755A9" w:rsidRDefault="00B93DA0" w:rsidP="00B93DA0">
      <w:pPr>
        <w:jc w:val="both"/>
        <w:rPr>
          <w:rFonts w:ascii="Arial" w:hAnsi="Arial" w:cs="Arial"/>
          <w:sz w:val="20"/>
          <w:szCs w:val="20"/>
          <w:lang w:val="fr-FR"/>
        </w:rPr>
      </w:pPr>
      <w:r w:rsidRPr="00B93DA0">
        <w:rPr>
          <w:rFonts w:ascii="Arial" w:hAnsi="Arial" w:cs="Arial"/>
          <w:b/>
          <w:sz w:val="16"/>
          <w:szCs w:val="16"/>
          <w:lang w:val="fr-FR"/>
        </w:rPr>
        <w:t>31</w:t>
      </w:r>
      <w:r>
        <w:rPr>
          <w:rFonts w:ascii="Arial" w:hAnsi="Arial" w:cs="Arial"/>
          <w:sz w:val="20"/>
          <w:szCs w:val="20"/>
          <w:lang w:val="fr-FR"/>
        </w:rPr>
        <w:t xml:space="preserve">. </w:t>
      </w:r>
      <w:r w:rsidR="007F02E2" w:rsidRPr="00B93DA0">
        <w:rPr>
          <w:rFonts w:ascii="Arial" w:hAnsi="Arial" w:cs="Arial"/>
          <w:sz w:val="20"/>
          <w:szCs w:val="20"/>
          <w:lang w:val="fr-FR"/>
        </w:rPr>
        <w:t>En revanche</w:t>
      </w:r>
      <w:r w:rsidR="00F214DE">
        <w:rPr>
          <w:rFonts w:ascii="Arial" w:hAnsi="Arial" w:cs="Arial"/>
          <w:sz w:val="20"/>
          <w:szCs w:val="20"/>
          <w:lang w:val="fr-FR"/>
        </w:rPr>
        <w:t>,</w:t>
      </w:r>
      <w:r w:rsidR="007F02E2" w:rsidRPr="00B93DA0">
        <w:rPr>
          <w:rFonts w:ascii="Arial" w:hAnsi="Arial" w:cs="Arial"/>
          <w:sz w:val="20"/>
          <w:szCs w:val="20"/>
          <w:lang w:val="fr-FR"/>
        </w:rPr>
        <w:t xml:space="preserve"> les dispositions relatives au livret de circulation restent en vigueur. </w:t>
      </w:r>
      <w:r w:rsidR="009755A9" w:rsidRPr="00B93DA0">
        <w:rPr>
          <w:rFonts w:ascii="Arial" w:hAnsi="Arial" w:cs="Arial"/>
          <w:sz w:val="20"/>
          <w:szCs w:val="20"/>
          <w:lang w:val="fr-FR"/>
        </w:rPr>
        <w:t>Ce document concerne les personnes</w:t>
      </w:r>
      <w:r w:rsidR="006A2A2C">
        <w:rPr>
          <w:rFonts w:ascii="Arial" w:hAnsi="Arial" w:cs="Arial"/>
          <w:sz w:val="20"/>
          <w:szCs w:val="20"/>
          <w:lang w:val="fr-FR"/>
        </w:rPr>
        <w:t>, âgées de 16 ans et plus,</w:t>
      </w:r>
      <w:r w:rsidR="009755A9" w:rsidRPr="00B93DA0">
        <w:rPr>
          <w:rFonts w:ascii="Arial" w:hAnsi="Arial" w:cs="Arial"/>
          <w:sz w:val="20"/>
          <w:szCs w:val="20"/>
          <w:lang w:val="fr-FR"/>
        </w:rPr>
        <w:t xml:space="preserve"> disposant de revenus réguliers. Il impose que le livret soit visé chaque année en gendarmerie ou commissariat. À défaut, la personne </w:t>
      </w:r>
      <w:r>
        <w:rPr>
          <w:rFonts w:ascii="Arial" w:hAnsi="Arial" w:cs="Arial"/>
          <w:sz w:val="20"/>
          <w:szCs w:val="20"/>
          <w:lang w:val="fr-FR"/>
        </w:rPr>
        <w:t>s’expose à une amende de 1500 €.</w:t>
      </w:r>
    </w:p>
    <w:p w:rsidR="00B93DA0" w:rsidRPr="00B93DA0" w:rsidRDefault="00B93DA0" w:rsidP="00B93DA0">
      <w:pPr>
        <w:jc w:val="both"/>
        <w:rPr>
          <w:rFonts w:ascii="Arial" w:hAnsi="Arial" w:cs="Arial"/>
          <w:sz w:val="20"/>
          <w:szCs w:val="20"/>
          <w:lang w:val="fr-FR"/>
        </w:rPr>
      </w:pPr>
    </w:p>
    <w:p w:rsidR="007F02E2" w:rsidRDefault="00B93DA0" w:rsidP="00B93DA0">
      <w:pPr>
        <w:jc w:val="both"/>
        <w:rPr>
          <w:rFonts w:ascii="Arial" w:hAnsi="Arial" w:cs="Arial"/>
          <w:sz w:val="20"/>
          <w:szCs w:val="20"/>
          <w:lang w:val="fr-FR"/>
        </w:rPr>
      </w:pPr>
      <w:r w:rsidRPr="00B93DA0">
        <w:rPr>
          <w:rFonts w:ascii="Arial" w:hAnsi="Arial" w:cs="Arial"/>
          <w:b/>
          <w:sz w:val="16"/>
          <w:szCs w:val="16"/>
          <w:lang w:val="fr-FR"/>
        </w:rPr>
        <w:t>32</w:t>
      </w:r>
      <w:r>
        <w:rPr>
          <w:rFonts w:ascii="Arial" w:hAnsi="Arial" w:cs="Arial"/>
          <w:sz w:val="20"/>
          <w:szCs w:val="20"/>
          <w:lang w:val="fr-FR"/>
        </w:rPr>
        <w:t xml:space="preserve">. </w:t>
      </w:r>
      <w:r w:rsidR="009755A9" w:rsidRPr="00B93DA0">
        <w:rPr>
          <w:rFonts w:ascii="Arial" w:hAnsi="Arial" w:cs="Arial"/>
          <w:sz w:val="20"/>
          <w:szCs w:val="20"/>
          <w:lang w:val="fr-FR"/>
        </w:rPr>
        <w:t>Le comité des droits de l’</w:t>
      </w:r>
      <w:r w:rsidR="00640B1F">
        <w:rPr>
          <w:rFonts w:ascii="Arial" w:hAnsi="Arial" w:cs="Arial"/>
          <w:sz w:val="20"/>
          <w:szCs w:val="20"/>
          <w:lang w:val="fr-FR"/>
        </w:rPr>
        <w:t>H</w:t>
      </w:r>
      <w:r w:rsidR="009755A9" w:rsidRPr="00B93DA0">
        <w:rPr>
          <w:rFonts w:ascii="Arial" w:hAnsi="Arial" w:cs="Arial"/>
          <w:sz w:val="20"/>
          <w:szCs w:val="20"/>
          <w:lang w:val="fr-FR"/>
        </w:rPr>
        <w:t>omme,</w:t>
      </w:r>
      <w:r w:rsidR="009F5041" w:rsidRPr="00B93DA0">
        <w:rPr>
          <w:rFonts w:ascii="Arial" w:hAnsi="Arial" w:cs="Arial"/>
          <w:sz w:val="20"/>
          <w:szCs w:val="20"/>
          <w:lang w:val="fr-FR"/>
        </w:rPr>
        <w:t xml:space="preserve"> saisi d’une requête concernant les titres de circulation,</w:t>
      </w:r>
      <w:r w:rsidR="009755A9" w:rsidRPr="00B93DA0">
        <w:rPr>
          <w:rFonts w:ascii="Arial" w:hAnsi="Arial" w:cs="Arial"/>
          <w:sz w:val="20"/>
          <w:szCs w:val="20"/>
          <w:lang w:val="fr-FR"/>
        </w:rPr>
        <w:t xml:space="preserve"> par décision du 28 mars 2014</w:t>
      </w:r>
      <w:r w:rsidR="009755A9" w:rsidRPr="00B93DA0">
        <w:rPr>
          <w:rStyle w:val="FootnoteReference"/>
          <w:rFonts w:ascii="Arial" w:hAnsi="Arial" w:cs="Arial"/>
          <w:b/>
          <w:sz w:val="18"/>
          <w:szCs w:val="18"/>
          <w:lang w:val="fr-FR"/>
        </w:rPr>
        <w:footnoteReference w:id="8"/>
      </w:r>
      <w:r w:rsidR="009F5041" w:rsidRPr="00B93DA0">
        <w:rPr>
          <w:rFonts w:ascii="Arial" w:hAnsi="Arial" w:cs="Arial"/>
          <w:sz w:val="20"/>
          <w:szCs w:val="20"/>
          <w:lang w:val="fr-FR"/>
        </w:rPr>
        <w:t>, a déclaré que la détention d’un titre de circulation devant être visé régulièrement par les forces de l’ordre était contraire au principe de la libre circulation et violait l’article 12 du Pacte international relatif au</w:t>
      </w:r>
      <w:r>
        <w:rPr>
          <w:rFonts w:ascii="Arial" w:hAnsi="Arial" w:cs="Arial"/>
          <w:sz w:val="20"/>
          <w:szCs w:val="20"/>
          <w:lang w:val="fr-FR"/>
        </w:rPr>
        <w:t>x droits civils et politiques.</w:t>
      </w:r>
    </w:p>
    <w:p w:rsidR="00B93DA0" w:rsidRPr="00B93DA0" w:rsidRDefault="00B93DA0" w:rsidP="00B93DA0">
      <w:pPr>
        <w:jc w:val="both"/>
        <w:rPr>
          <w:rFonts w:ascii="Arial" w:hAnsi="Arial" w:cs="Arial"/>
          <w:sz w:val="20"/>
          <w:szCs w:val="20"/>
          <w:lang w:val="fr-FR"/>
        </w:rPr>
      </w:pPr>
    </w:p>
    <w:p w:rsidR="009F5041" w:rsidRPr="00B93DA0" w:rsidRDefault="00B93DA0" w:rsidP="00B93DA0">
      <w:pPr>
        <w:jc w:val="both"/>
        <w:rPr>
          <w:rFonts w:ascii="Arial" w:hAnsi="Arial" w:cs="Arial"/>
          <w:sz w:val="20"/>
          <w:szCs w:val="20"/>
          <w:lang w:val="fr-FR"/>
        </w:rPr>
      </w:pPr>
      <w:r w:rsidRPr="00B93DA0">
        <w:rPr>
          <w:rFonts w:ascii="Arial" w:hAnsi="Arial" w:cs="Arial"/>
          <w:b/>
          <w:sz w:val="16"/>
          <w:szCs w:val="16"/>
          <w:lang w:val="fr-FR"/>
        </w:rPr>
        <w:t>33</w:t>
      </w:r>
      <w:r>
        <w:rPr>
          <w:rFonts w:ascii="Arial" w:hAnsi="Arial" w:cs="Arial"/>
          <w:sz w:val="20"/>
          <w:szCs w:val="20"/>
          <w:lang w:val="fr-FR"/>
        </w:rPr>
        <w:t>.</w:t>
      </w:r>
      <w:r w:rsidR="0042770D">
        <w:rPr>
          <w:rFonts w:ascii="Arial" w:hAnsi="Arial" w:cs="Arial"/>
          <w:sz w:val="20"/>
          <w:szCs w:val="20"/>
          <w:lang w:val="fr-FR"/>
        </w:rPr>
        <w:t xml:space="preserve"> </w:t>
      </w:r>
      <w:r w:rsidR="009F5041" w:rsidRPr="00B93DA0">
        <w:rPr>
          <w:rFonts w:ascii="Arial" w:hAnsi="Arial" w:cs="Arial"/>
          <w:sz w:val="20"/>
          <w:szCs w:val="20"/>
          <w:lang w:val="fr-FR"/>
        </w:rPr>
        <w:t xml:space="preserve">Dans les rapports périodiques qui ont été transmis à votre Comité, les autorités françaises indiquent qu'une réflexion </w:t>
      </w:r>
      <w:r w:rsidR="00AB0676" w:rsidRPr="00B93DA0">
        <w:rPr>
          <w:rFonts w:ascii="Arial" w:hAnsi="Arial" w:cs="Arial"/>
          <w:sz w:val="20"/>
          <w:szCs w:val="20"/>
          <w:lang w:val="fr-FR"/>
        </w:rPr>
        <w:t>a été</w:t>
      </w:r>
      <w:r w:rsidR="009F5041" w:rsidRPr="00B93DA0">
        <w:rPr>
          <w:rFonts w:ascii="Arial" w:hAnsi="Arial" w:cs="Arial"/>
          <w:sz w:val="20"/>
          <w:szCs w:val="20"/>
          <w:lang w:val="fr-FR"/>
        </w:rPr>
        <w:t xml:space="preserve"> engagée pour réformer la législation en vigueur</w:t>
      </w:r>
      <w:r w:rsidR="00F214DE">
        <w:rPr>
          <w:rFonts w:ascii="Arial" w:hAnsi="Arial" w:cs="Arial"/>
          <w:sz w:val="20"/>
          <w:szCs w:val="20"/>
          <w:lang w:val="fr-FR"/>
        </w:rPr>
        <w:t>,</w:t>
      </w:r>
      <w:r w:rsidR="00AB0676" w:rsidRPr="00B93DA0">
        <w:rPr>
          <w:rFonts w:ascii="Arial" w:hAnsi="Arial" w:cs="Arial"/>
          <w:sz w:val="20"/>
          <w:szCs w:val="20"/>
          <w:lang w:val="fr-FR"/>
        </w:rPr>
        <w:t xml:space="preserve"> mais que cependant les contraintes du calendrier parlementaire n’ont pas permis aux assemblées de débattre de ces mesures au cours de la législature de 2012. Bien qu’une première proposition de loi ait été déposée en 2012 au Sénat et une seconde à l’Assemblée Nationale en décembre 2013, les contraintes du calendrier législatif n’ont à nouveau pas permis aux assembl</w:t>
      </w:r>
      <w:r>
        <w:rPr>
          <w:rFonts w:ascii="Arial" w:hAnsi="Arial" w:cs="Arial"/>
          <w:sz w:val="20"/>
          <w:szCs w:val="20"/>
          <w:lang w:val="fr-FR"/>
        </w:rPr>
        <w:t>ées de débattre de ces mesures.</w:t>
      </w:r>
    </w:p>
    <w:p w:rsidR="00EE1C11" w:rsidRPr="00E7387C" w:rsidRDefault="00EE1C11" w:rsidP="00E7387C">
      <w:pPr>
        <w:pStyle w:val="ListParagraph"/>
        <w:ind w:left="360"/>
        <w:jc w:val="both"/>
        <w:rPr>
          <w:rFonts w:ascii="Arial" w:hAnsi="Arial" w:cs="Arial"/>
          <w:sz w:val="20"/>
          <w:szCs w:val="20"/>
          <w:lang w:val="fr-FR"/>
        </w:rPr>
      </w:pPr>
    </w:p>
    <w:p w:rsidR="00EE1C11" w:rsidRPr="00E7387C" w:rsidRDefault="00EE1C11" w:rsidP="00AA5F16">
      <w:pPr>
        <w:pStyle w:val="Heading3"/>
        <w:rPr>
          <w:lang w:val="fr-FR"/>
        </w:rPr>
      </w:pPr>
      <w:bookmarkStart w:id="34" w:name="_Toc282794088"/>
      <w:bookmarkStart w:id="35" w:name="_Toc282794278"/>
      <w:bookmarkStart w:id="36" w:name="_Toc282795909"/>
      <w:bookmarkStart w:id="37" w:name="_Toc413409280"/>
      <w:bookmarkStart w:id="38" w:name="_Toc415581569"/>
      <w:r w:rsidRPr="00E7387C">
        <w:rPr>
          <w:lang w:val="fr-FR"/>
        </w:rPr>
        <w:t>L'accueil et le stationnement</w:t>
      </w:r>
      <w:bookmarkEnd w:id="34"/>
      <w:bookmarkEnd w:id="35"/>
      <w:bookmarkEnd w:id="36"/>
      <w:bookmarkEnd w:id="37"/>
      <w:bookmarkEnd w:id="38"/>
    </w:p>
    <w:p w:rsidR="00E7387C" w:rsidRDefault="00E7387C" w:rsidP="00E7387C">
      <w:pPr>
        <w:jc w:val="both"/>
        <w:rPr>
          <w:rFonts w:ascii="Arial" w:hAnsi="Arial" w:cs="Arial"/>
          <w:sz w:val="20"/>
          <w:szCs w:val="20"/>
          <w:lang w:val="fr-FR"/>
        </w:rPr>
      </w:pPr>
    </w:p>
    <w:p w:rsidR="00EE1C11" w:rsidRDefault="00E7387C" w:rsidP="00E7387C">
      <w:pPr>
        <w:jc w:val="both"/>
        <w:rPr>
          <w:rFonts w:ascii="Arial" w:hAnsi="Arial" w:cs="Arial"/>
          <w:sz w:val="20"/>
          <w:szCs w:val="20"/>
          <w:lang w:val="fr-FR"/>
        </w:rPr>
      </w:pPr>
      <w:r w:rsidRPr="00E7387C">
        <w:rPr>
          <w:rFonts w:ascii="Arial" w:hAnsi="Arial" w:cs="Arial"/>
          <w:b/>
          <w:sz w:val="16"/>
          <w:szCs w:val="16"/>
          <w:lang w:val="fr-FR"/>
        </w:rPr>
        <w:t>34</w:t>
      </w:r>
      <w:r>
        <w:rPr>
          <w:rFonts w:ascii="Arial" w:hAnsi="Arial" w:cs="Arial"/>
          <w:sz w:val="20"/>
          <w:szCs w:val="20"/>
          <w:lang w:val="fr-FR"/>
        </w:rPr>
        <w:t xml:space="preserve">. </w:t>
      </w:r>
      <w:r w:rsidR="00EE1C11" w:rsidRPr="00E7387C">
        <w:rPr>
          <w:rFonts w:ascii="Arial" w:hAnsi="Arial" w:cs="Arial"/>
          <w:sz w:val="20"/>
          <w:szCs w:val="20"/>
          <w:lang w:val="fr-FR"/>
        </w:rPr>
        <w:t>Presque 14 ans après la loi du 5 juillet 2000, aussi appelée « loi Besson », la mise en œuvre des objectifs fixés par le texte législat</w:t>
      </w:r>
      <w:r>
        <w:rPr>
          <w:rFonts w:ascii="Arial" w:hAnsi="Arial" w:cs="Arial"/>
          <w:sz w:val="20"/>
          <w:szCs w:val="20"/>
          <w:lang w:val="fr-FR"/>
        </w:rPr>
        <w:t>if est totalement insuffisante.</w:t>
      </w:r>
    </w:p>
    <w:p w:rsidR="00E7387C" w:rsidRPr="00E7387C" w:rsidRDefault="00E7387C" w:rsidP="00E7387C">
      <w:pPr>
        <w:jc w:val="both"/>
        <w:rPr>
          <w:rFonts w:ascii="Arial" w:hAnsi="Arial" w:cs="Arial"/>
          <w:sz w:val="20"/>
          <w:szCs w:val="20"/>
          <w:lang w:val="fr-FR"/>
        </w:rPr>
      </w:pPr>
    </w:p>
    <w:p w:rsidR="00EE1C11" w:rsidRDefault="00E7387C" w:rsidP="00E7387C">
      <w:pPr>
        <w:jc w:val="both"/>
        <w:rPr>
          <w:rFonts w:ascii="Arial" w:hAnsi="Arial" w:cs="Arial"/>
          <w:sz w:val="20"/>
          <w:szCs w:val="20"/>
          <w:lang w:val="fr-FR"/>
        </w:rPr>
      </w:pPr>
      <w:r w:rsidRPr="00E7387C">
        <w:rPr>
          <w:rFonts w:ascii="Arial" w:hAnsi="Arial" w:cs="Arial"/>
          <w:b/>
          <w:sz w:val="16"/>
          <w:szCs w:val="16"/>
          <w:lang w:val="fr-FR"/>
        </w:rPr>
        <w:t>35</w:t>
      </w:r>
      <w:r>
        <w:rPr>
          <w:rFonts w:ascii="Arial" w:hAnsi="Arial" w:cs="Arial"/>
          <w:sz w:val="20"/>
          <w:szCs w:val="20"/>
          <w:lang w:val="fr-FR"/>
        </w:rPr>
        <w:t xml:space="preserve">. </w:t>
      </w:r>
      <w:r w:rsidR="00EE1C11" w:rsidRPr="00E7387C">
        <w:rPr>
          <w:rFonts w:ascii="Arial" w:hAnsi="Arial" w:cs="Arial"/>
          <w:sz w:val="20"/>
          <w:szCs w:val="20"/>
          <w:lang w:val="fr-FR"/>
        </w:rPr>
        <w:t>Au mois de décembre 2013, la ministre du Logement en fonction reconnaissait que : « </w:t>
      </w:r>
      <w:r w:rsidR="00EE1C11" w:rsidRPr="00E7387C">
        <w:rPr>
          <w:rFonts w:ascii="Arial" w:hAnsi="Arial" w:cs="Arial"/>
          <w:i/>
          <w:sz w:val="20"/>
          <w:szCs w:val="20"/>
          <w:lang w:val="fr-FR"/>
        </w:rPr>
        <w:t>le taux de réalisation des aires est très inégal d’un territoire à l’autre, mais il est terriblement déficitaire. Les actions des pouvoirs publics, à tous les niveaux</w:t>
      </w:r>
      <w:r w:rsidR="009618C5" w:rsidRPr="00E7387C">
        <w:rPr>
          <w:rFonts w:ascii="Arial" w:hAnsi="Arial" w:cs="Arial"/>
          <w:i/>
          <w:sz w:val="20"/>
          <w:szCs w:val="20"/>
          <w:lang w:val="fr-FR"/>
        </w:rPr>
        <w:t>, ne sont pas assez coordonnées et leurs efforts ne sont pas suffisamment mesurés. Les demandes d’ancrage territorial, qui appellent des solutions d’habitat différentes, ne trouvent que très peu de réponses </w:t>
      </w:r>
      <w:r w:rsidR="009618C5" w:rsidRPr="00E7387C">
        <w:rPr>
          <w:rFonts w:ascii="Arial" w:hAnsi="Arial" w:cs="Arial"/>
          <w:sz w:val="20"/>
          <w:szCs w:val="20"/>
          <w:lang w:val="fr-FR"/>
        </w:rPr>
        <w:t xml:space="preserve">». De son côté, dans son rapport 2012, la Cour des comptes dressait </w:t>
      </w:r>
      <w:r w:rsidR="00703AD6" w:rsidRPr="00E7387C">
        <w:rPr>
          <w:rFonts w:ascii="Arial" w:hAnsi="Arial" w:cs="Arial"/>
          <w:sz w:val="20"/>
          <w:szCs w:val="20"/>
          <w:lang w:val="fr-FR"/>
        </w:rPr>
        <w:t xml:space="preserve">également </w:t>
      </w:r>
      <w:r>
        <w:rPr>
          <w:rFonts w:ascii="Arial" w:hAnsi="Arial" w:cs="Arial"/>
          <w:sz w:val="20"/>
          <w:szCs w:val="20"/>
          <w:lang w:val="fr-FR"/>
        </w:rPr>
        <w:t>un tel constat.</w:t>
      </w:r>
    </w:p>
    <w:p w:rsidR="00E7387C" w:rsidRPr="00E7387C" w:rsidRDefault="00E7387C" w:rsidP="00E7387C">
      <w:pPr>
        <w:jc w:val="both"/>
        <w:rPr>
          <w:rFonts w:ascii="Arial" w:hAnsi="Arial" w:cs="Arial"/>
          <w:sz w:val="20"/>
          <w:szCs w:val="20"/>
          <w:lang w:val="fr-FR"/>
        </w:rPr>
      </w:pPr>
    </w:p>
    <w:p w:rsidR="009618C5" w:rsidRDefault="009A5FA6" w:rsidP="009A5FA6">
      <w:pPr>
        <w:jc w:val="both"/>
        <w:rPr>
          <w:rFonts w:ascii="Arial" w:eastAsia="Times New Roman" w:hAnsi="Arial" w:cs="Arial"/>
          <w:color w:val="000000"/>
          <w:sz w:val="20"/>
          <w:szCs w:val="20"/>
          <w:lang w:val="fr-FR"/>
        </w:rPr>
      </w:pPr>
      <w:r w:rsidRPr="009A5FA6">
        <w:rPr>
          <w:rFonts w:ascii="Arial" w:hAnsi="Arial" w:cs="Arial"/>
          <w:b/>
          <w:sz w:val="16"/>
          <w:szCs w:val="16"/>
          <w:lang w:val="fr-FR"/>
        </w:rPr>
        <w:t>36</w:t>
      </w:r>
      <w:r>
        <w:rPr>
          <w:rFonts w:ascii="Arial" w:hAnsi="Arial" w:cs="Arial"/>
          <w:sz w:val="20"/>
          <w:szCs w:val="20"/>
          <w:lang w:val="fr-FR"/>
        </w:rPr>
        <w:t xml:space="preserve">. </w:t>
      </w:r>
      <w:r w:rsidR="00823798" w:rsidRPr="009A5FA6">
        <w:rPr>
          <w:rFonts w:ascii="Arial" w:hAnsi="Arial" w:cs="Arial"/>
          <w:sz w:val="20"/>
          <w:szCs w:val="20"/>
          <w:lang w:val="fr-FR"/>
        </w:rPr>
        <w:t xml:space="preserve">Le </w:t>
      </w:r>
      <w:r w:rsidR="006A2A2C">
        <w:rPr>
          <w:rFonts w:ascii="Arial" w:hAnsi="Arial" w:cs="Arial"/>
          <w:sz w:val="20"/>
          <w:szCs w:val="20"/>
          <w:lang w:val="fr-FR"/>
        </w:rPr>
        <w:t>5 août 2014, le ministère de l’I</w:t>
      </w:r>
      <w:r w:rsidR="00823798" w:rsidRPr="009A5FA6">
        <w:rPr>
          <w:rFonts w:ascii="Arial" w:hAnsi="Arial" w:cs="Arial"/>
          <w:sz w:val="20"/>
          <w:szCs w:val="20"/>
          <w:lang w:val="fr-FR"/>
        </w:rPr>
        <w:t>ntérieur, répondant à l’appel d’un député, a publié une réponse reposant sur une enquête statistique lancée auprès des préfectures afin de connaître le nombre d’aires permanentes d’accueil et d’aires de grand passage des gens du voyage. Le constat est alarm</w:t>
      </w:r>
      <w:r w:rsidR="006A2A2C">
        <w:rPr>
          <w:rFonts w:ascii="Arial" w:hAnsi="Arial" w:cs="Arial"/>
          <w:sz w:val="20"/>
          <w:szCs w:val="20"/>
          <w:lang w:val="fr-FR"/>
        </w:rPr>
        <w:t>a</w:t>
      </w:r>
      <w:r w:rsidR="00823798" w:rsidRPr="009A5FA6">
        <w:rPr>
          <w:rFonts w:ascii="Arial" w:hAnsi="Arial" w:cs="Arial"/>
          <w:sz w:val="20"/>
          <w:szCs w:val="20"/>
          <w:lang w:val="fr-FR"/>
        </w:rPr>
        <w:t>nt au regard des chiffres fournis, un tiers des aires d’accueil n’</w:t>
      </w:r>
      <w:r>
        <w:rPr>
          <w:rFonts w:ascii="Arial" w:hAnsi="Arial" w:cs="Arial"/>
          <w:sz w:val="20"/>
          <w:szCs w:val="20"/>
          <w:lang w:val="fr-FR"/>
        </w:rPr>
        <w:t>a</w:t>
      </w:r>
      <w:r w:rsidR="00823798" w:rsidRPr="009A5FA6">
        <w:rPr>
          <w:rFonts w:ascii="Arial" w:hAnsi="Arial" w:cs="Arial"/>
          <w:sz w:val="20"/>
          <w:szCs w:val="20"/>
          <w:lang w:val="fr-FR"/>
        </w:rPr>
        <w:t xml:space="preserve"> pas été réalisé et seulement la moitié des aires de grand passage </w:t>
      </w:r>
      <w:r>
        <w:rPr>
          <w:rFonts w:ascii="Arial" w:hAnsi="Arial" w:cs="Arial"/>
          <w:sz w:val="20"/>
          <w:szCs w:val="20"/>
          <w:lang w:val="fr-FR"/>
        </w:rPr>
        <w:t>a</w:t>
      </w:r>
      <w:r w:rsidR="00823798" w:rsidRPr="009A5FA6">
        <w:rPr>
          <w:rFonts w:ascii="Arial" w:hAnsi="Arial" w:cs="Arial"/>
          <w:sz w:val="20"/>
          <w:szCs w:val="20"/>
          <w:lang w:val="fr-FR"/>
        </w:rPr>
        <w:t xml:space="preserve"> été cré</w:t>
      </w:r>
      <w:r>
        <w:rPr>
          <w:rFonts w:ascii="Arial" w:hAnsi="Arial" w:cs="Arial"/>
          <w:sz w:val="20"/>
          <w:szCs w:val="20"/>
          <w:lang w:val="fr-FR"/>
        </w:rPr>
        <w:t>é</w:t>
      </w:r>
      <w:r w:rsidR="00823798" w:rsidRPr="009A5FA6">
        <w:rPr>
          <w:rFonts w:ascii="Arial" w:hAnsi="Arial" w:cs="Arial"/>
          <w:sz w:val="20"/>
          <w:szCs w:val="20"/>
          <w:lang w:val="fr-FR"/>
        </w:rPr>
        <w:t xml:space="preserve">e. Et ce malgré la </w:t>
      </w:r>
      <w:r w:rsidR="00823798" w:rsidRPr="009A5FA6">
        <w:rPr>
          <w:rFonts w:ascii="Arial" w:eastAsia="Times New Roman" w:hAnsi="Arial" w:cs="Arial"/>
          <w:color w:val="000000"/>
          <w:sz w:val="20"/>
          <w:szCs w:val="20"/>
          <w:lang w:val="fr-FR"/>
        </w:rPr>
        <w:t>circulaire du 23 mars 2012, rappelant aux préfets, sur la préparation de l’accueil estival des grands groupes de caravanes de gens du voyage, qu’il convient d’accorder la priorité à la réalisation de ces équipements.</w:t>
      </w:r>
    </w:p>
    <w:p w:rsidR="009A5FA6" w:rsidRPr="009A5FA6" w:rsidRDefault="009A5FA6" w:rsidP="009A5FA6">
      <w:pPr>
        <w:jc w:val="both"/>
        <w:rPr>
          <w:rFonts w:ascii="Arial" w:eastAsia="Times New Roman" w:hAnsi="Arial" w:cs="Arial"/>
          <w:sz w:val="20"/>
          <w:szCs w:val="20"/>
          <w:lang w:val="fr-FR"/>
        </w:rPr>
      </w:pPr>
    </w:p>
    <w:p w:rsidR="00A46EC5" w:rsidRPr="009A5FA6" w:rsidRDefault="009A5FA6" w:rsidP="009A5FA6">
      <w:pPr>
        <w:jc w:val="both"/>
        <w:rPr>
          <w:rFonts w:ascii="Arial" w:hAnsi="Arial" w:cs="Arial"/>
          <w:sz w:val="20"/>
          <w:szCs w:val="20"/>
          <w:lang w:val="fr-FR"/>
        </w:rPr>
      </w:pPr>
      <w:r w:rsidRPr="009A5FA6">
        <w:rPr>
          <w:rFonts w:ascii="Arial" w:hAnsi="Arial" w:cs="Arial"/>
          <w:b/>
          <w:sz w:val="16"/>
          <w:szCs w:val="16"/>
          <w:lang w:val="fr-FR"/>
        </w:rPr>
        <w:t>37</w:t>
      </w:r>
      <w:r>
        <w:rPr>
          <w:rFonts w:ascii="Arial" w:hAnsi="Arial" w:cs="Arial"/>
          <w:sz w:val="20"/>
          <w:szCs w:val="20"/>
          <w:lang w:val="fr-FR"/>
        </w:rPr>
        <w:t xml:space="preserve">. </w:t>
      </w:r>
      <w:r w:rsidR="00A46EC5" w:rsidRPr="009A5FA6">
        <w:rPr>
          <w:rFonts w:ascii="Arial" w:hAnsi="Arial" w:cs="Arial"/>
          <w:sz w:val="20"/>
          <w:szCs w:val="20"/>
          <w:lang w:val="fr-FR"/>
        </w:rPr>
        <w:t>En outre, par un arrêt du 17 octobre 2013</w:t>
      </w:r>
      <w:r w:rsidR="00A46EC5" w:rsidRPr="009A5FA6">
        <w:rPr>
          <w:rStyle w:val="FootnoteReference"/>
          <w:rFonts w:ascii="Arial" w:hAnsi="Arial" w:cs="Arial"/>
          <w:b/>
          <w:sz w:val="18"/>
          <w:szCs w:val="18"/>
          <w:lang w:val="fr-FR"/>
        </w:rPr>
        <w:footnoteReference w:id="9"/>
      </w:r>
      <w:r w:rsidR="00A46EC5" w:rsidRPr="009A5FA6">
        <w:rPr>
          <w:rFonts w:ascii="Arial" w:hAnsi="Arial" w:cs="Arial"/>
          <w:sz w:val="20"/>
          <w:szCs w:val="20"/>
          <w:lang w:val="fr-FR"/>
        </w:rPr>
        <w:t xml:space="preserve">, la Cour </w:t>
      </w:r>
      <w:r w:rsidR="006A2A2C">
        <w:rPr>
          <w:rFonts w:ascii="Arial" w:hAnsi="Arial" w:cs="Arial"/>
          <w:sz w:val="20"/>
          <w:szCs w:val="20"/>
          <w:lang w:val="fr-FR"/>
        </w:rPr>
        <w:t>e</w:t>
      </w:r>
      <w:r w:rsidR="00A46EC5" w:rsidRPr="009A5FA6">
        <w:rPr>
          <w:rFonts w:ascii="Arial" w:hAnsi="Arial" w:cs="Arial"/>
          <w:sz w:val="20"/>
          <w:szCs w:val="20"/>
          <w:lang w:val="fr-FR"/>
        </w:rPr>
        <w:t xml:space="preserve">uropéenne des droits de l’Homme a condamné la France pour violation de l’article 8 de la Convention </w:t>
      </w:r>
      <w:r w:rsidR="006A2A2C">
        <w:rPr>
          <w:rFonts w:ascii="Arial" w:hAnsi="Arial" w:cs="Arial"/>
          <w:sz w:val="20"/>
          <w:szCs w:val="20"/>
          <w:lang w:val="fr-FR"/>
        </w:rPr>
        <w:t>e</w:t>
      </w:r>
      <w:r w:rsidR="00A46EC5" w:rsidRPr="009A5FA6">
        <w:rPr>
          <w:rFonts w:ascii="Arial" w:hAnsi="Arial" w:cs="Arial"/>
          <w:sz w:val="20"/>
          <w:szCs w:val="20"/>
          <w:lang w:val="fr-FR"/>
        </w:rPr>
        <w:t xml:space="preserve">uropéenne de sauvegarde des droits de l’Homme </w:t>
      </w:r>
      <w:r>
        <w:rPr>
          <w:rFonts w:ascii="Arial" w:hAnsi="Arial" w:cs="Arial"/>
          <w:sz w:val="20"/>
          <w:szCs w:val="20"/>
          <w:lang w:val="fr-FR"/>
        </w:rPr>
        <w:t xml:space="preserve">(CESDH) </w:t>
      </w:r>
      <w:r w:rsidR="00A46EC5" w:rsidRPr="009A5FA6">
        <w:rPr>
          <w:rFonts w:ascii="Arial" w:hAnsi="Arial" w:cs="Arial"/>
          <w:sz w:val="20"/>
          <w:szCs w:val="20"/>
          <w:lang w:val="fr-FR"/>
        </w:rPr>
        <w:t>dans une affaire relative à une procédure d’expulsion</w:t>
      </w:r>
      <w:r w:rsidR="00823798" w:rsidRPr="009A5FA6">
        <w:rPr>
          <w:rFonts w:ascii="Arial" w:hAnsi="Arial" w:cs="Arial"/>
          <w:sz w:val="20"/>
          <w:szCs w:val="20"/>
          <w:lang w:val="fr-FR"/>
        </w:rPr>
        <w:t xml:space="preserve"> locative de gens du voyage, sans proposition de relogement. Il s’agit de la première condamnation de la France concernant le logement des gens du voyage qui souligne le cadre juridique interne discriminant prévalant en France en cette matière</w:t>
      </w:r>
      <w:r w:rsidR="00F214DE">
        <w:rPr>
          <w:rFonts w:ascii="Arial" w:hAnsi="Arial" w:cs="Arial"/>
          <w:sz w:val="20"/>
          <w:szCs w:val="20"/>
          <w:lang w:val="fr-FR"/>
        </w:rPr>
        <w:t>,</w:t>
      </w:r>
      <w:r w:rsidR="00823798" w:rsidRPr="009A5FA6">
        <w:rPr>
          <w:rFonts w:ascii="Arial" w:hAnsi="Arial" w:cs="Arial"/>
          <w:sz w:val="20"/>
          <w:szCs w:val="20"/>
          <w:lang w:val="fr-FR"/>
        </w:rPr>
        <w:t xml:space="preserve"> mais qui relève aussi l’absence de respect du mode de vie traditionnel au sens de l’article 8 de la CESDH. </w:t>
      </w:r>
    </w:p>
    <w:p w:rsidR="00EE1C11" w:rsidRPr="00D35D58" w:rsidRDefault="00EE1C11" w:rsidP="00D35D58">
      <w:pPr>
        <w:jc w:val="both"/>
        <w:rPr>
          <w:rFonts w:ascii="Arial" w:hAnsi="Arial" w:cs="Arial"/>
          <w:sz w:val="20"/>
          <w:szCs w:val="20"/>
          <w:lang w:val="fr-FR"/>
        </w:rPr>
      </w:pPr>
    </w:p>
    <w:p w:rsidR="00EE1C11" w:rsidRPr="009A5FA6" w:rsidRDefault="00EE1C11" w:rsidP="00AA5F16">
      <w:pPr>
        <w:pStyle w:val="Heading3"/>
        <w:rPr>
          <w:lang w:val="fr-FR"/>
        </w:rPr>
      </w:pPr>
      <w:bookmarkStart w:id="39" w:name="_Toc282794089"/>
      <w:bookmarkStart w:id="40" w:name="_Toc282794279"/>
      <w:bookmarkStart w:id="41" w:name="_Toc282795910"/>
      <w:bookmarkStart w:id="42" w:name="_Toc413409281"/>
      <w:bookmarkStart w:id="43" w:name="_Toc415581570"/>
      <w:r w:rsidRPr="009A5FA6">
        <w:rPr>
          <w:lang w:val="fr-FR"/>
        </w:rPr>
        <w:t>Le droit de vote</w:t>
      </w:r>
      <w:bookmarkEnd w:id="39"/>
      <w:bookmarkEnd w:id="40"/>
      <w:bookmarkEnd w:id="41"/>
      <w:bookmarkEnd w:id="42"/>
      <w:bookmarkEnd w:id="43"/>
    </w:p>
    <w:p w:rsidR="00EE1C11" w:rsidRPr="009A5FA6" w:rsidRDefault="00EE1C11" w:rsidP="009A5FA6">
      <w:pPr>
        <w:pStyle w:val="ListParagraph"/>
        <w:ind w:left="360"/>
        <w:jc w:val="both"/>
        <w:rPr>
          <w:rFonts w:ascii="Arial" w:hAnsi="Arial" w:cs="Arial"/>
          <w:sz w:val="20"/>
          <w:szCs w:val="20"/>
          <w:lang w:val="fr-FR"/>
        </w:rPr>
      </w:pPr>
    </w:p>
    <w:p w:rsidR="00EE1C11" w:rsidRDefault="009A5FA6" w:rsidP="009A5FA6">
      <w:pPr>
        <w:jc w:val="both"/>
        <w:rPr>
          <w:rFonts w:ascii="Arial" w:hAnsi="Arial" w:cs="Arial"/>
          <w:sz w:val="20"/>
          <w:szCs w:val="20"/>
          <w:lang w:val="fr-FR"/>
        </w:rPr>
      </w:pPr>
      <w:r w:rsidRPr="009A5FA6">
        <w:rPr>
          <w:rFonts w:ascii="Arial" w:hAnsi="Arial" w:cs="Arial"/>
          <w:b/>
          <w:sz w:val="16"/>
          <w:szCs w:val="16"/>
          <w:lang w:val="fr-FR"/>
        </w:rPr>
        <w:t>38</w:t>
      </w:r>
      <w:r>
        <w:rPr>
          <w:rFonts w:ascii="Arial" w:hAnsi="Arial" w:cs="Arial"/>
          <w:sz w:val="20"/>
          <w:szCs w:val="20"/>
          <w:lang w:val="fr-FR"/>
        </w:rPr>
        <w:t xml:space="preserve">. </w:t>
      </w:r>
      <w:r w:rsidR="008352A5" w:rsidRPr="009A5FA6">
        <w:rPr>
          <w:rFonts w:ascii="Arial" w:hAnsi="Arial" w:cs="Arial"/>
          <w:sz w:val="20"/>
          <w:szCs w:val="20"/>
          <w:lang w:val="fr-FR"/>
        </w:rPr>
        <w:t>La loi</w:t>
      </w:r>
      <w:r w:rsidR="008C386F" w:rsidRPr="009A5FA6">
        <w:rPr>
          <w:rFonts w:ascii="Arial" w:hAnsi="Arial" w:cs="Arial"/>
          <w:sz w:val="20"/>
          <w:szCs w:val="20"/>
          <w:lang w:val="fr-FR"/>
        </w:rPr>
        <w:t xml:space="preserve"> du 3 janvier </w:t>
      </w:r>
      <w:r w:rsidR="008352A5" w:rsidRPr="009A5FA6">
        <w:rPr>
          <w:rFonts w:ascii="Arial" w:hAnsi="Arial" w:cs="Arial"/>
          <w:sz w:val="20"/>
          <w:szCs w:val="20"/>
          <w:lang w:val="fr-FR"/>
        </w:rPr>
        <w:t xml:space="preserve">1969 susvisée, dans son article 10, définit les conditions d’inscription des gens du voyage sur les listes électorales. Cette inscription n’est possible de si le voyageur atteste de trois </w:t>
      </w:r>
      <w:r w:rsidR="00440BF2" w:rsidRPr="009A5FA6">
        <w:rPr>
          <w:rFonts w:ascii="Arial" w:hAnsi="Arial" w:cs="Arial"/>
          <w:sz w:val="20"/>
          <w:szCs w:val="20"/>
          <w:lang w:val="fr-FR"/>
        </w:rPr>
        <w:t>ans ininterrompus dans</w:t>
      </w:r>
      <w:r w:rsidR="008352A5" w:rsidRPr="009A5FA6">
        <w:rPr>
          <w:rFonts w:ascii="Arial" w:hAnsi="Arial" w:cs="Arial"/>
          <w:sz w:val="20"/>
          <w:szCs w:val="20"/>
          <w:lang w:val="fr-FR"/>
        </w:rPr>
        <w:t xml:space="preserve"> la même commune. Or ce délai n’est que de six mois pour tout citoyen français, même si celui-ci est sans domicile fixe. Le Conseil Constitutionnel, par cette même décision du 5 octobre 2012, a déclaré inconstitutionnel le délai de trois années de rattachement à une commune. </w:t>
      </w:r>
      <w:r w:rsidR="000D6CD2" w:rsidRPr="009A5FA6">
        <w:rPr>
          <w:rFonts w:ascii="Arial" w:hAnsi="Arial" w:cs="Arial"/>
          <w:sz w:val="20"/>
          <w:szCs w:val="20"/>
          <w:lang w:val="fr-FR"/>
        </w:rPr>
        <w:t>Néanmoins</w:t>
      </w:r>
      <w:r w:rsidR="008352A5" w:rsidRPr="009A5FA6">
        <w:rPr>
          <w:rFonts w:ascii="Arial" w:hAnsi="Arial" w:cs="Arial"/>
          <w:sz w:val="20"/>
          <w:szCs w:val="20"/>
          <w:lang w:val="fr-FR"/>
        </w:rPr>
        <w:t>, l’obligation de ratta</w:t>
      </w:r>
      <w:r>
        <w:rPr>
          <w:rFonts w:ascii="Arial" w:hAnsi="Arial" w:cs="Arial"/>
          <w:sz w:val="20"/>
          <w:szCs w:val="20"/>
          <w:lang w:val="fr-FR"/>
        </w:rPr>
        <w:t>chement à une commune demeure.</w:t>
      </w:r>
    </w:p>
    <w:p w:rsidR="009A5FA6" w:rsidRPr="009A5FA6" w:rsidRDefault="009A5FA6" w:rsidP="009A5FA6">
      <w:pPr>
        <w:jc w:val="both"/>
        <w:rPr>
          <w:rFonts w:ascii="Arial" w:hAnsi="Arial" w:cs="Arial"/>
          <w:sz w:val="20"/>
          <w:szCs w:val="20"/>
          <w:lang w:val="fr-FR"/>
        </w:rPr>
      </w:pPr>
    </w:p>
    <w:p w:rsidR="001F1BD3" w:rsidRDefault="009A5FA6" w:rsidP="009A5FA6">
      <w:pPr>
        <w:jc w:val="both"/>
        <w:rPr>
          <w:rFonts w:ascii="Arial" w:hAnsi="Arial" w:cs="Arial"/>
          <w:sz w:val="20"/>
          <w:szCs w:val="20"/>
          <w:lang w:val="fr-FR"/>
        </w:rPr>
      </w:pPr>
      <w:r w:rsidRPr="009A5FA6">
        <w:rPr>
          <w:rFonts w:ascii="Arial" w:hAnsi="Arial" w:cs="Arial"/>
          <w:b/>
          <w:sz w:val="16"/>
          <w:szCs w:val="16"/>
          <w:lang w:val="fr-FR"/>
        </w:rPr>
        <w:t>39</w:t>
      </w:r>
      <w:r>
        <w:rPr>
          <w:rFonts w:ascii="Arial" w:hAnsi="Arial" w:cs="Arial"/>
          <w:sz w:val="20"/>
          <w:szCs w:val="20"/>
          <w:lang w:val="fr-FR"/>
        </w:rPr>
        <w:t xml:space="preserve">. </w:t>
      </w:r>
      <w:r w:rsidR="00892C27" w:rsidRPr="009A5FA6">
        <w:rPr>
          <w:rFonts w:ascii="Arial" w:hAnsi="Arial" w:cs="Arial"/>
          <w:sz w:val="20"/>
          <w:szCs w:val="20"/>
          <w:lang w:val="fr-FR"/>
        </w:rPr>
        <w:t xml:space="preserve">Cependant au regard même du mode de vie itinérant des gens du voyage, l’obligation de rattachement empêche qu’ils exercent leur droit de vote. </w:t>
      </w:r>
      <w:r w:rsidR="001F1BD3" w:rsidRPr="009A5FA6">
        <w:rPr>
          <w:rFonts w:ascii="Arial" w:hAnsi="Arial" w:cs="Arial"/>
          <w:sz w:val="20"/>
          <w:szCs w:val="20"/>
          <w:lang w:val="fr-FR"/>
        </w:rPr>
        <w:t>Par dérogation à la loi du 3 janvier 1969, les « gens du voyage » ont la possibilité de voir appliqu</w:t>
      </w:r>
      <w:r w:rsidR="006A2A2C">
        <w:rPr>
          <w:rFonts w:ascii="Arial" w:hAnsi="Arial" w:cs="Arial"/>
          <w:sz w:val="20"/>
          <w:szCs w:val="20"/>
          <w:lang w:val="fr-FR"/>
        </w:rPr>
        <w:t>ée</w:t>
      </w:r>
      <w:r w:rsidR="001F1BD3" w:rsidRPr="009A5FA6">
        <w:rPr>
          <w:rFonts w:ascii="Arial" w:hAnsi="Arial" w:cs="Arial"/>
          <w:sz w:val="20"/>
          <w:szCs w:val="20"/>
          <w:lang w:val="fr-FR"/>
        </w:rPr>
        <w:t xml:space="preserve"> l</w:t>
      </w:r>
      <w:r w:rsidR="007E1743" w:rsidRPr="009A5FA6">
        <w:rPr>
          <w:rFonts w:ascii="Arial" w:hAnsi="Arial" w:cs="Arial"/>
          <w:sz w:val="20"/>
          <w:szCs w:val="20"/>
          <w:lang w:val="fr-FR"/>
        </w:rPr>
        <w:t>a lo</w:t>
      </w:r>
      <w:r w:rsidR="001F1BD3" w:rsidRPr="009A5FA6">
        <w:rPr>
          <w:rFonts w:ascii="Arial" w:hAnsi="Arial" w:cs="Arial"/>
          <w:sz w:val="20"/>
          <w:szCs w:val="20"/>
          <w:lang w:val="fr-FR"/>
        </w:rPr>
        <w:t>i du 5 mars 2007, dite loi DALO.</w:t>
      </w:r>
      <w:r w:rsidR="007E1743" w:rsidRPr="009A5FA6">
        <w:rPr>
          <w:rFonts w:ascii="Arial" w:hAnsi="Arial" w:cs="Arial"/>
          <w:sz w:val="20"/>
          <w:szCs w:val="20"/>
          <w:lang w:val="fr-FR"/>
        </w:rPr>
        <w:t xml:space="preserve"> </w:t>
      </w:r>
      <w:r w:rsidR="001F1BD3" w:rsidRPr="009A5FA6">
        <w:rPr>
          <w:rFonts w:ascii="Arial" w:hAnsi="Arial" w:cs="Arial"/>
          <w:sz w:val="20"/>
          <w:szCs w:val="20"/>
          <w:lang w:val="fr-FR"/>
        </w:rPr>
        <w:t xml:space="preserve">Elle </w:t>
      </w:r>
      <w:r w:rsidR="007E1743" w:rsidRPr="009A5FA6">
        <w:rPr>
          <w:rFonts w:ascii="Arial" w:hAnsi="Arial" w:cs="Arial"/>
          <w:sz w:val="20"/>
          <w:szCs w:val="20"/>
          <w:lang w:val="fr-FR"/>
        </w:rPr>
        <w:t xml:space="preserve">permet à tous citoyens de fournir la preuve d’un domicile ou d’une résidence ou dont la loi n’a pas fixé de commune de rattachement d’élire domicile soit auprès d’un centre communal ou intercommunal d’action sociale, soit auprès d’un organisme agréé à cet effet. </w:t>
      </w:r>
      <w:r w:rsidR="004C5BB8" w:rsidRPr="009A5FA6">
        <w:rPr>
          <w:rFonts w:ascii="Arial" w:hAnsi="Arial" w:cs="Arial"/>
          <w:sz w:val="20"/>
          <w:szCs w:val="20"/>
          <w:lang w:val="fr-FR"/>
        </w:rPr>
        <w:t>Cette même loi a modifié le code électoral : ce</w:t>
      </w:r>
      <w:r w:rsidR="006A2A2C">
        <w:rPr>
          <w:rFonts w:ascii="Arial" w:hAnsi="Arial" w:cs="Arial"/>
          <w:sz w:val="20"/>
          <w:szCs w:val="20"/>
          <w:lang w:val="fr-FR"/>
        </w:rPr>
        <w:t>ux</w:t>
      </w:r>
      <w:r w:rsidR="004C5BB8" w:rsidRPr="009A5FA6">
        <w:rPr>
          <w:rFonts w:ascii="Arial" w:hAnsi="Arial" w:cs="Arial"/>
          <w:sz w:val="20"/>
          <w:szCs w:val="20"/>
          <w:lang w:val="fr-FR"/>
        </w:rPr>
        <w:t xml:space="preserve"> qui ne peuvent fournir la preuve d’un domicile ou d’une résidence et auxquels la loi n’a pas fixé une commune </w:t>
      </w:r>
      <w:r w:rsidR="00435990" w:rsidRPr="009A5FA6">
        <w:rPr>
          <w:rFonts w:ascii="Arial" w:hAnsi="Arial" w:cs="Arial"/>
          <w:sz w:val="20"/>
          <w:szCs w:val="20"/>
          <w:lang w:val="fr-FR"/>
        </w:rPr>
        <w:t>de rattachement</w:t>
      </w:r>
      <w:r w:rsidR="004C5BB8" w:rsidRPr="009A5FA6">
        <w:rPr>
          <w:rFonts w:ascii="Arial" w:hAnsi="Arial" w:cs="Arial"/>
          <w:sz w:val="20"/>
          <w:szCs w:val="20"/>
          <w:lang w:val="fr-FR"/>
        </w:rPr>
        <w:t>, la possibilité d’une inscription sur les listes électorales dans la commune o</w:t>
      </w:r>
      <w:r>
        <w:rPr>
          <w:rFonts w:ascii="Arial" w:hAnsi="Arial" w:cs="Arial"/>
          <w:sz w:val="20"/>
          <w:szCs w:val="20"/>
          <w:lang w:val="fr-FR"/>
        </w:rPr>
        <w:t>ù</w:t>
      </w:r>
      <w:r w:rsidR="004C5BB8" w:rsidRPr="009A5FA6">
        <w:rPr>
          <w:rFonts w:ascii="Arial" w:hAnsi="Arial" w:cs="Arial"/>
          <w:sz w:val="20"/>
          <w:szCs w:val="20"/>
          <w:lang w:val="fr-FR"/>
        </w:rPr>
        <w:t xml:space="preserve"> est situé l’organisme d’</w:t>
      </w:r>
      <w:r w:rsidR="00435990" w:rsidRPr="009A5FA6">
        <w:rPr>
          <w:rFonts w:ascii="Arial" w:hAnsi="Arial" w:cs="Arial"/>
          <w:sz w:val="20"/>
          <w:szCs w:val="20"/>
          <w:lang w:val="fr-FR"/>
        </w:rPr>
        <w:t>accueil</w:t>
      </w:r>
      <w:r w:rsidR="004C5BB8" w:rsidRPr="009A5FA6">
        <w:rPr>
          <w:rFonts w:ascii="Arial" w:hAnsi="Arial" w:cs="Arial"/>
          <w:sz w:val="20"/>
          <w:szCs w:val="20"/>
          <w:lang w:val="fr-FR"/>
        </w:rPr>
        <w:t>, sous condition d’un lien avec la personne depuis six mois.</w:t>
      </w:r>
    </w:p>
    <w:p w:rsidR="009A5FA6" w:rsidRPr="009A5FA6" w:rsidRDefault="009A5FA6" w:rsidP="009A5FA6">
      <w:pPr>
        <w:jc w:val="both"/>
        <w:rPr>
          <w:rFonts w:ascii="Arial" w:hAnsi="Arial" w:cs="Arial"/>
          <w:sz w:val="20"/>
          <w:szCs w:val="20"/>
          <w:lang w:val="fr-FR"/>
        </w:rPr>
      </w:pPr>
    </w:p>
    <w:p w:rsidR="00B45D21" w:rsidRDefault="009A5FA6" w:rsidP="009A5FA6">
      <w:pPr>
        <w:jc w:val="both"/>
        <w:rPr>
          <w:rFonts w:ascii="Arial" w:hAnsi="Arial" w:cs="Arial"/>
          <w:sz w:val="20"/>
          <w:szCs w:val="20"/>
          <w:lang w:val="fr-FR"/>
        </w:rPr>
      </w:pPr>
      <w:r w:rsidRPr="009A5FA6">
        <w:rPr>
          <w:rFonts w:ascii="Arial" w:hAnsi="Arial" w:cs="Arial"/>
          <w:b/>
          <w:sz w:val="16"/>
          <w:szCs w:val="16"/>
          <w:lang w:val="fr-FR"/>
        </w:rPr>
        <w:t>40</w:t>
      </w:r>
      <w:r>
        <w:rPr>
          <w:rFonts w:ascii="Arial" w:hAnsi="Arial" w:cs="Arial"/>
          <w:sz w:val="20"/>
          <w:szCs w:val="20"/>
          <w:lang w:val="fr-FR"/>
        </w:rPr>
        <w:t xml:space="preserve">. </w:t>
      </w:r>
      <w:r w:rsidR="001F1BD3" w:rsidRPr="009A5FA6">
        <w:rPr>
          <w:rFonts w:ascii="Arial" w:hAnsi="Arial" w:cs="Arial"/>
          <w:sz w:val="20"/>
          <w:szCs w:val="20"/>
          <w:lang w:val="fr-FR"/>
        </w:rPr>
        <w:t>Il n’en demeure pas moins que la règle en vigueur reste la loi du 3 janvier 1969 et son rattachement à une commune depuis 6 mois. Or le principe même de l’itinérance ne coïncide pas avec cette mesure. D’autre part, le maintien de deux types de rattachement administratif pour un même principe se pose. Le préfet Huber</w:t>
      </w:r>
      <w:r>
        <w:rPr>
          <w:rFonts w:ascii="Arial" w:hAnsi="Arial" w:cs="Arial"/>
          <w:sz w:val="20"/>
          <w:szCs w:val="20"/>
          <w:lang w:val="fr-FR"/>
        </w:rPr>
        <w:t>t</w:t>
      </w:r>
      <w:r w:rsidR="001F1BD3" w:rsidRPr="009A5FA6">
        <w:rPr>
          <w:rFonts w:ascii="Arial" w:hAnsi="Arial" w:cs="Arial"/>
          <w:sz w:val="20"/>
          <w:szCs w:val="20"/>
          <w:lang w:val="fr-FR"/>
        </w:rPr>
        <w:t xml:space="preserve"> Derache dans son rap</w:t>
      </w:r>
      <w:r w:rsidR="00BF0771" w:rsidRPr="009A5FA6">
        <w:rPr>
          <w:rFonts w:ascii="Arial" w:hAnsi="Arial" w:cs="Arial"/>
          <w:sz w:val="20"/>
          <w:szCs w:val="20"/>
          <w:lang w:val="fr-FR"/>
        </w:rPr>
        <w:t>p</w:t>
      </w:r>
      <w:r w:rsidR="001F1BD3" w:rsidRPr="009A5FA6">
        <w:rPr>
          <w:rFonts w:ascii="Arial" w:hAnsi="Arial" w:cs="Arial"/>
          <w:sz w:val="20"/>
          <w:szCs w:val="20"/>
          <w:lang w:val="fr-FR"/>
        </w:rPr>
        <w:t xml:space="preserve">ort </w:t>
      </w:r>
      <w:r w:rsidR="00BF0771" w:rsidRPr="009A5FA6">
        <w:rPr>
          <w:rFonts w:ascii="Arial" w:hAnsi="Arial" w:cs="Arial"/>
          <w:sz w:val="20"/>
          <w:szCs w:val="20"/>
          <w:lang w:val="fr-FR"/>
        </w:rPr>
        <w:t>de juillet 2013</w:t>
      </w:r>
      <w:r w:rsidR="00BF0771" w:rsidRPr="009A5FA6">
        <w:rPr>
          <w:rStyle w:val="FootnoteReference"/>
          <w:rFonts w:ascii="Arial" w:hAnsi="Arial" w:cs="Arial"/>
          <w:b/>
          <w:sz w:val="18"/>
          <w:szCs w:val="18"/>
          <w:lang w:val="fr-FR"/>
        </w:rPr>
        <w:footnoteReference w:id="10"/>
      </w:r>
      <w:r w:rsidR="00B16E4A" w:rsidRPr="009A5FA6">
        <w:rPr>
          <w:rFonts w:ascii="Arial" w:hAnsi="Arial" w:cs="Arial"/>
          <w:sz w:val="20"/>
          <w:szCs w:val="20"/>
          <w:lang w:val="fr-FR"/>
        </w:rPr>
        <w:t xml:space="preserve"> avait fait de la suppression de la commune de rattachement l’une de s</w:t>
      </w:r>
      <w:r>
        <w:rPr>
          <w:rFonts w:ascii="Arial" w:hAnsi="Arial" w:cs="Arial"/>
          <w:sz w:val="20"/>
          <w:szCs w:val="20"/>
          <w:lang w:val="fr-FR"/>
        </w:rPr>
        <w:t>es principales recommandations.</w:t>
      </w:r>
    </w:p>
    <w:p w:rsidR="009A5FA6" w:rsidRPr="009A5FA6" w:rsidRDefault="009A5FA6" w:rsidP="009A5FA6">
      <w:pPr>
        <w:jc w:val="both"/>
        <w:rPr>
          <w:rFonts w:ascii="Arial" w:hAnsi="Arial" w:cs="Arial"/>
          <w:sz w:val="20"/>
          <w:szCs w:val="20"/>
          <w:lang w:val="fr-FR"/>
        </w:rPr>
      </w:pPr>
    </w:p>
    <w:p w:rsidR="00892C27" w:rsidRPr="009A5FA6" w:rsidRDefault="009A5FA6" w:rsidP="009A5FA6">
      <w:pPr>
        <w:jc w:val="both"/>
        <w:rPr>
          <w:rFonts w:ascii="Arial" w:hAnsi="Arial" w:cs="Arial"/>
          <w:sz w:val="20"/>
          <w:szCs w:val="20"/>
          <w:lang w:val="fr-FR"/>
        </w:rPr>
      </w:pPr>
      <w:r w:rsidRPr="009A5FA6">
        <w:rPr>
          <w:rFonts w:ascii="Arial" w:hAnsi="Arial" w:cs="Arial"/>
          <w:b/>
          <w:sz w:val="16"/>
          <w:szCs w:val="16"/>
          <w:lang w:val="fr-FR"/>
        </w:rPr>
        <w:t>41</w:t>
      </w:r>
      <w:r>
        <w:rPr>
          <w:rFonts w:ascii="Arial" w:hAnsi="Arial" w:cs="Arial"/>
          <w:sz w:val="20"/>
          <w:szCs w:val="20"/>
          <w:lang w:val="fr-FR"/>
        </w:rPr>
        <w:t xml:space="preserve">. </w:t>
      </w:r>
      <w:r w:rsidR="00B16E4A" w:rsidRPr="009A5FA6">
        <w:rPr>
          <w:rFonts w:ascii="Arial" w:hAnsi="Arial" w:cs="Arial"/>
          <w:sz w:val="20"/>
          <w:szCs w:val="20"/>
          <w:lang w:val="fr-FR"/>
        </w:rPr>
        <w:t>D’autre part</w:t>
      </w:r>
      <w:r w:rsidR="00944BEE">
        <w:rPr>
          <w:rFonts w:ascii="Arial" w:hAnsi="Arial" w:cs="Arial"/>
          <w:sz w:val="20"/>
          <w:szCs w:val="20"/>
          <w:lang w:val="fr-FR"/>
        </w:rPr>
        <w:t>,</w:t>
      </w:r>
      <w:r w:rsidR="00B16E4A" w:rsidRPr="009A5FA6">
        <w:rPr>
          <w:rFonts w:ascii="Arial" w:hAnsi="Arial" w:cs="Arial"/>
          <w:sz w:val="20"/>
          <w:szCs w:val="20"/>
          <w:lang w:val="fr-FR"/>
        </w:rPr>
        <w:t xml:space="preserve"> le rattachement est</w:t>
      </w:r>
      <w:r w:rsidR="007E1743" w:rsidRPr="009A5FA6">
        <w:rPr>
          <w:rFonts w:ascii="Arial" w:hAnsi="Arial" w:cs="Arial"/>
          <w:sz w:val="20"/>
          <w:szCs w:val="20"/>
          <w:lang w:val="fr-FR"/>
        </w:rPr>
        <w:t xml:space="preserve"> prononcé par le préfet, après avis motivé du maire, sous réserve que la présence des gens du voyage sur la commune ne dépasse pas les limites de 3% de la </w:t>
      </w:r>
      <w:r w:rsidR="00944BEE">
        <w:rPr>
          <w:rFonts w:ascii="Arial" w:hAnsi="Arial" w:cs="Arial"/>
          <w:sz w:val="20"/>
          <w:szCs w:val="20"/>
          <w:lang w:val="fr-FR"/>
        </w:rPr>
        <w:t>population</w:t>
      </w:r>
      <w:r w:rsidR="007E1743" w:rsidRPr="009A5FA6">
        <w:rPr>
          <w:rFonts w:ascii="Arial" w:hAnsi="Arial" w:cs="Arial"/>
          <w:sz w:val="20"/>
          <w:szCs w:val="20"/>
          <w:lang w:val="fr-FR"/>
        </w:rPr>
        <w:t xml:space="preserve"> qui y est recensée. Si cette limite est atteinte, ils devront choisir une autre commune, sauf si le principe de l’unité des familles trouve à s’appliquer. </w:t>
      </w:r>
      <w:r w:rsidR="00B16E4A" w:rsidRPr="009A5FA6">
        <w:rPr>
          <w:rFonts w:ascii="Arial" w:hAnsi="Arial" w:cs="Arial"/>
          <w:sz w:val="20"/>
          <w:szCs w:val="20"/>
          <w:lang w:val="fr-FR"/>
        </w:rPr>
        <w:t>Or cette limite n’est atteinte que dans une centaine de communes sur 36000. Le préfet Huber</w:t>
      </w:r>
      <w:r>
        <w:rPr>
          <w:rFonts w:ascii="Arial" w:hAnsi="Arial" w:cs="Arial"/>
          <w:sz w:val="20"/>
          <w:szCs w:val="20"/>
          <w:lang w:val="fr-FR"/>
        </w:rPr>
        <w:t>t</w:t>
      </w:r>
      <w:r w:rsidR="00B16E4A" w:rsidRPr="009A5FA6">
        <w:rPr>
          <w:rFonts w:ascii="Arial" w:hAnsi="Arial" w:cs="Arial"/>
          <w:sz w:val="20"/>
          <w:szCs w:val="20"/>
          <w:lang w:val="fr-FR"/>
        </w:rPr>
        <w:t xml:space="preserve"> Derache dans son rapport de juillet 2013</w:t>
      </w:r>
      <w:r w:rsidR="00B16E4A" w:rsidRPr="00944BEE">
        <w:rPr>
          <w:rStyle w:val="FootnoteReference"/>
          <w:rFonts w:ascii="Arial" w:hAnsi="Arial" w:cs="Arial"/>
          <w:b/>
          <w:sz w:val="18"/>
          <w:szCs w:val="18"/>
          <w:lang w:val="fr-FR"/>
        </w:rPr>
        <w:footnoteReference w:id="11"/>
      </w:r>
      <w:r w:rsidR="00B16E4A" w:rsidRPr="009A5FA6">
        <w:rPr>
          <w:rFonts w:ascii="Arial" w:hAnsi="Arial" w:cs="Arial"/>
          <w:sz w:val="20"/>
          <w:szCs w:val="20"/>
          <w:lang w:val="fr-FR"/>
        </w:rPr>
        <w:t xml:space="preserve"> en </w:t>
      </w:r>
      <w:r w:rsidR="009059B5" w:rsidRPr="009A5FA6">
        <w:rPr>
          <w:rFonts w:ascii="Arial" w:hAnsi="Arial" w:cs="Arial"/>
          <w:sz w:val="20"/>
          <w:szCs w:val="20"/>
          <w:lang w:val="fr-FR"/>
        </w:rPr>
        <w:t>demandait</w:t>
      </w:r>
      <w:r w:rsidR="00B16E4A" w:rsidRPr="009A5FA6">
        <w:rPr>
          <w:rFonts w:ascii="Arial" w:hAnsi="Arial" w:cs="Arial"/>
          <w:sz w:val="20"/>
          <w:szCs w:val="20"/>
          <w:lang w:val="fr-FR"/>
        </w:rPr>
        <w:t xml:space="preserve"> également</w:t>
      </w:r>
      <w:r w:rsidR="009059B5" w:rsidRPr="009A5FA6">
        <w:rPr>
          <w:rFonts w:ascii="Arial" w:hAnsi="Arial" w:cs="Arial"/>
          <w:sz w:val="20"/>
          <w:szCs w:val="20"/>
          <w:lang w:val="fr-FR"/>
        </w:rPr>
        <w:t xml:space="preserve"> la suppression</w:t>
      </w:r>
      <w:r w:rsidR="00B16E4A" w:rsidRPr="009A5FA6">
        <w:rPr>
          <w:rFonts w:ascii="Arial" w:hAnsi="Arial" w:cs="Arial"/>
          <w:sz w:val="20"/>
          <w:szCs w:val="20"/>
          <w:lang w:val="fr-FR"/>
        </w:rPr>
        <w:t xml:space="preserve"> </w:t>
      </w:r>
      <w:r w:rsidR="009059B5" w:rsidRPr="009A5FA6">
        <w:rPr>
          <w:rFonts w:ascii="Arial" w:hAnsi="Arial" w:cs="Arial"/>
          <w:sz w:val="20"/>
          <w:szCs w:val="20"/>
          <w:lang w:val="fr-FR"/>
        </w:rPr>
        <w:t>comme</w:t>
      </w:r>
      <w:r w:rsidR="00B16E4A" w:rsidRPr="009A5FA6">
        <w:rPr>
          <w:rFonts w:ascii="Arial" w:hAnsi="Arial" w:cs="Arial"/>
          <w:sz w:val="20"/>
          <w:szCs w:val="20"/>
          <w:lang w:val="fr-FR"/>
        </w:rPr>
        <w:t xml:space="preserve"> l’une de ses principales recommandations.</w:t>
      </w:r>
    </w:p>
    <w:p w:rsidR="008C386F" w:rsidRPr="00F42725" w:rsidRDefault="008C386F" w:rsidP="00F42725">
      <w:pPr>
        <w:jc w:val="both"/>
        <w:rPr>
          <w:rFonts w:ascii="Times New Roman" w:hAnsi="Times New Roman" w:cs="Times New Roman"/>
          <w:lang w:val="fr-FR"/>
        </w:rPr>
      </w:pPr>
    </w:p>
    <w:p w:rsidR="008352A5" w:rsidRPr="00944BEE" w:rsidRDefault="008C386F" w:rsidP="00AA5F16">
      <w:pPr>
        <w:pStyle w:val="Heading3"/>
        <w:numPr>
          <w:ilvl w:val="1"/>
          <w:numId w:val="31"/>
        </w:numPr>
        <w:rPr>
          <w:lang w:val="fr-FR"/>
        </w:rPr>
      </w:pPr>
      <w:bookmarkStart w:id="44" w:name="_Toc282794090"/>
      <w:bookmarkStart w:id="45" w:name="_Toc282794280"/>
      <w:bookmarkStart w:id="46" w:name="_Toc282795911"/>
      <w:bookmarkStart w:id="47" w:name="_Toc413409282"/>
      <w:bookmarkStart w:id="48" w:name="_Toc415581571"/>
      <w:r w:rsidRPr="00944BEE">
        <w:rPr>
          <w:lang w:val="fr-FR"/>
        </w:rPr>
        <w:t>En matière de scolarisation</w:t>
      </w:r>
      <w:bookmarkEnd w:id="44"/>
      <w:bookmarkEnd w:id="45"/>
      <w:bookmarkEnd w:id="46"/>
      <w:bookmarkEnd w:id="47"/>
      <w:bookmarkEnd w:id="48"/>
    </w:p>
    <w:p w:rsidR="00EE0C31" w:rsidRPr="00944BEE" w:rsidRDefault="00EE0C31" w:rsidP="00944BEE">
      <w:pPr>
        <w:jc w:val="both"/>
        <w:rPr>
          <w:rFonts w:ascii="Arial" w:hAnsi="Arial" w:cs="Arial"/>
          <w:sz w:val="20"/>
          <w:szCs w:val="20"/>
          <w:lang w:val="fr-FR"/>
        </w:rPr>
      </w:pPr>
    </w:p>
    <w:p w:rsidR="00BD0B1C" w:rsidRDefault="00944BEE" w:rsidP="00944BEE">
      <w:pPr>
        <w:jc w:val="both"/>
        <w:rPr>
          <w:rFonts w:ascii="Arial" w:eastAsia="Times New Roman" w:hAnsi="Arial" w:cs="Arial"/>
          <w:bCs/>
          <w:color w:val="000000"/>
          <w:sz w:val="20"/>
          <w:szCs w:val="20"/>
          <w:lang w:val="fr-FR"/>
        </w:rPr>
      </w:pPr>
      <w:r w:rsidRPr="00944BEE">
        <w:rPr>
          <w:rFonts w:ascii="Arial" w:eastAsia="Times New Roman" w:hAnsi="Arial" w:cs="Arial"/>
          <w:b/>
          <w:bCs/>
          <w:color w:val="000000"/>
          <w:sz w:val="16"/>
          <w:szCs w:val="16"/>
          <w:lang w:val="fr-FR"/>
        </w:rPr>
        <w:t>42</w:t>
      </w:r>
      <w:r>
        <w:rPr>
          <w:rFonts w:ascii="Arial" w:eastAsia="Times New Roman" w:hAnsi="Arial" w:cs="Arial"/>
          <w:bCs/>
          <w:color w:val="000000"/>
          <w:sz w:val="20"/>
          <w:szCs w:val="20"/>
          <w:lang w:val="fr-FR"/>
        </w:rPr>
        <w:t xml:space="preserve">. </w:t>
      </w:r>
      <w:r w:rsidR="00BD0B1C" w:rsidRPr="00944BEE">
        <w:rPr>
          <w:rFonts w:ascii="Arial" w:eastAsia="Times New Roman" w:hAnsi="Arial" w:cs="Arial"/>
          <w:bCs/>
          <w:color w:val="000000"/>
          <w:sz w:val="20"/>
          <w:szCs w:val="20"/>
          <w:lang w:val="fr-FR"/>
        </w:rPr>
        <w:t xml:space="preserve">Votre comité avait recommandé, recommandation n°16, que soit </w:t>
      </w:r>
      <w:r w:rsidRPr="00944BEE">
        <w:rPr>
          <w:rFonts w:ascii="Arial" w:eastAsia="Times New Roman" w:hAnsi="Arial" w:cs="Arial"/>
          <w:bCs/>
          <w:color w:val="000000"/>
          <w:sz w:val="20"/>
          <w:szCs w:val="20"/>
          <w:lang w:val="fr-FR"/>
        </w:rPr>
        <w:t>assurée</w:t>
      </w:r>
      <w:r w:rsidR="00BD0B1C" w:rsidRPr="00944BEE">
        <w:rPr>
          <w:rFonts w:ascii="Arial" w:eastAsia="Times New Roman" w:hAnsi="Arial" w:cs="Arial"/>
          <w:bCs/>
          <w:color w:val="000000"/>
          <w:sz w:val="20"/>
          <w:szCs w:val="20"/>
          <w:lang w:val="fr-FR"/>
        </w:rPr>
        <w:t xml:space="preserve"> aux « gens du voyage » une égalité de traitement notamment en matière d’accès à l’éducation.</w:t>
      </w:r>
    </w:p>
    <w:p w:rsidR="00944BEE" w:rsidRPr="00944BEE" w:rsidRDefault="00944BEE" w:rsidP="00944BEE">
      <w:pPr>
        <w:jc w:val="both"/>
        <w:rPr>
          <w:rFonts w:ascii="Arial" w:eastAsia="Times New Roman" w:hAnsi="Arial" w:cs="Arial"/>
          <w:sz w:val="20"/>
          <w:szCs w:val="20"/>
          <w:lang w:val="fr-FR"/>
        </w:rPr>
      </w:pPr>
    </w:p>
    <w:p w:rsidR="00BD0B1C" w:rsidRDefault="00944BEE" w:rsidP="00944BEE">
      <w:pPr>
        <w:jc w:val="both"/>
        <w:rPr>
          <w:rFonts w:ascii="Arial" w:eastAsia="Times New Roman" w:hAnsi="Arial" w:cs="Arial"/>
          <w:bCs/>
          <w:color w:val="000000"/>
          <w:sz w:val="20"/>
          <w:szCs w:val="20"/>
          <w:lang w:val="fr-FR"/>
        </w:rPr>
      </w:pPr>
      <w:r w:rsidRPr="00944BEE">
        <w:rPr>
          <w:rFonts w:ascii="Arial" w:eastAsia="Times New Roman" w:hAnsi="Arial" w:cs="Arial"/>
          <w:b/>
          <w:bCs/>
          <w:color w:val="000000"/>
          <w:sz w:val="16"/>
          <w:szCs w:val="16"/>
          <w:lang w:val="fr-FR"/>
        </w:rPr>
        <w:t>43</w:t>
      </w:r>
      <w:r>
        <w:rPr>
          <w:rFonts w:ascii="Arial" w:eastAsia="Times New Roman" w:hAnsi="Arial" w:cs="Arial"/>
          <w:bCs/>
          <w:color w:val="000000"/>
          <w:sz w:val="20"/>
          <w:szCs w:val="20"/>
          <w:lang w:val="fr-FR"/>
        </w:rPr>
        <w:t xml:space="preserve">. </w:t>
      </w:r>
      <w:r w:rsidR="00BD0B1C" w:rsidRPr="00944BEE">
        <w:rPr>
          <w:rFonts w:ascii="Arial" w:eastAsia="Times New Roman" w:hAnsi="Arial" w:cs="Arial"/>
          <w:bCs/>
          <w:color w:val="000000"/>
          <w:sz w:val="20"/>
          <w:szCs w:val="20"/>
          <w:lang w:val="fr-FR"/>
        </w:rPr>
        <w:t xml:space="preserve">En matière de scolarité, la législation française est très claire : la scolarisation est obligatoire de </w:t>
      </w:r>
      <w:r w:rsidR="006A2A2C">
        <w:rPr>
          <w:rFonts w:ascii="Arial" w:eastAsia="Times New Roman" w:hAnsi="Arial" w:cs="Arial"/>
          <w:bCs/>
          <w:color w:val="000000"/>
          <w:sz w:val="20"/>
          <w:szCs w:val="20"/>
          <w:lang w:val="fr-FR"/>
        </w:rPr>
        <w:t xml:space="preserve">6 à </w:t>
      </w:r>
      <w:r w:rsidR="00BD0B1C" w:rsidRPr="00944BEE">
        <w:rPr>
          <w:rFonts w:ascii="Arial" w:eastAsia="Times New Roman" w:hAnsi="Arial" w:cs="Arial"/>
          <w:bCs/>
          <w:color w:val="000000"/>
          <w:sz w:val="20"/>
          <w:szCs w:val="20"/>
          <w:lang w:val="fr-FR"/>
        </w:rPr>
        <w:t>16 ans. Si l’instruction pour tous, sur une base d’égalité, est proclamée</w:t>
      </w:r>
      <w:r w:rsidR="00026C7D" w:rsidRPr="00944BEE">
        <w:rPr>
          <w:rFonts w:ascii="Arial" w:eastAsia="Times New Roman" w:hAnsi="Arial" w:cs="Arial"/>
          <w:bCs/>
          <w:color w:val="000000"/>
          <w:sz w:val="20"/>
          <w:szCs w:val="20"/>
          <w:lang w:val="fr-FR"/>
        </w:rPr>
        <w:t xml:space="preserve"> par tous les grands textes de la République française, il n’en reste pas moins que les « gens du voyage » ont à faire face à un grand nombre de contraintes administratives et que leur mode vie itinérant ne permet pas de pleinement satisfaire.</w:t>
      </w:r>
    </w:p>
    <w:p w:rsidR="00944BEE" w:rsidRPr="00944BEE" w:rsidRDefault="00944BEE" w:rsidP="00944BEE">
      <w:pPr>
        <w:jc w:val="both"/>
        <w:rPr>
          <w:rFonts w:ascii="Arial" w:eastAsia="Times New Roman" w:hAnsi="Arial" w:cs="Arial"/>
          <w:sz w:val="20"/>
          <w:szCs w:val="20"/>
          <w:lang w:val="fr-FR"/>
        </w:rPr>
      </w:pPr>
    </w:p>
    <w:p w:rsidR="008B7BF1" w:rsidRDefault="00944BEE" w:rsidP="00944BEE">
      <w:pPr>
        <w:jc w:val="both"/>
        <w:rPr>
          <w:rFonts w:ascii="Arial" w:hAnsi="Arial" w:cs="Arial"/>
          <w:color w:val="000000"/>
          <w:sz w:val="20"/>
          <w:szCs w:val="20"/>
          <w:lang w:val="fr-FR"/>
        </w:rPr>
      </w:pPr>
      <w:r w:rsidRPr="00D35D58">
        <w:rPr>
          <w:rFonts w:ascii="Arial" w:eastAsia="Times New Roman" w:hAnsi="Arial" w:cs="Arial"/>
          <w:b/>
          <w:bCs/>
          <w:color w:val="000000"/>
          <w:sz w:val="16"/>
          <w:szCs w:val="16"/>
          <w:lang w:val="fr-FR"/>
        </w:rPr>
        <w:t>44</w:t>
      </w:r>
      <w:r>
        <w:rPr>
          <w:rFonts w:ascii="Arial" w:eastAsia="Times New Roman" w:hAnsi="Arial" w:cs="Arial"/>
          <w:bCs/>
          <w:color w:val="000000"/>
          <w:sz w:val="20"/>
          <w:szCs w:val="20"/>
          <w:lang w:val="fr-FR"/>
        </w:rPr>
        <w:t xml:space="preserve">. </w:t>
      </w:r>
      <w:r w:rsidR="00F028D9" w:rsidRPr="00944BEE">
        <w:rPr>
          <w:rFonts w:ascii="Arial" w:eastAsia="Times New Roman" w:hAnsi="Arial" w:cs="Arial"/>
          <w:bCs/>
          <w:color w:val="000000"/>
          <w:sz w:val="20"/>
          <w:szCs w:val="20"/>
          <w:lang w:val="fr-FR"/>
        </w:rPr>
        <w:t>L</w:t>
      </w:r>
      <w:r>
        <w:rPr>
          <w:rFonts w:ascii="Arial" w:eastAsia="Times New Roman" w:hAnsi="Arial" w:cs="Arial"/>
          <w:bCs/>
          <w:color w:val="000000"/>
          <w:sz w:val="20"/>
          <w:szCs w:val="20"/>
          <w:lang w:val="fr-FR"/>
        </w:rPr>
        <w:t>a</w:t>
      </w:r>
      <w:r w:rsidR="00F028D9" w:rsidRPr="00944BEE">
        <w:rPr>
          <w:rFonts w:ascii="Arial" w:eastAsia="Times New Roman" w:hAnsi="Arial" w:cs="Arial"/>
          <w:bCs/>
          <w:color w:val="000000"/>
          <w:sz w:val="20"/>
          <w:szCs w:val="20"/>
          <w:lang w:val="fr-FR"/>
        </w:rPr>
        <w:t xml:space="preserve"> ministre délégué</w:t>
      </w:r>
      <w:r>
        <w:rPr>
          <w:rFonts w:ascii="Arial" w:eastAsia="Times New Roman" w:hAnsi="Arial" w:cs="Arial"/>
          <w:bCs/>
          <w:color w:val="000000"/>
          <w:sz w:val="20"/>
          <w:szCs w:val="20"/>
          <w:lang w:val="fr-FR"/>
        </w:rPr>
        <w:t>e</w:t>
      </w:r>
      <w:r w:rsidR="00026C7D" w:rsidRPr="00944BEE">
        <w:rPr>
          <w:rFonts w:ascii="Arial" w:eastAsia="Times New Roman" w:hAnsi="Arial" w:cs="Arial"/>
          <w:bCs/>
          <w:color w:val="000000"/>
          <w:sz w:val="20"/>
          <w:szCs w:val="20"/>
          <w:lang w:val="fr-FR"/>
        </w:rPr>
        <w:t xml:space="preserve"> chargée de la réussite éducative, </w:t>
      </w:r>
      <w:r>
        <w:rPr>
          <w:rFonts w:ascii="Arial" w:eastAsia="Times New Roman" w:hAnsi="Arial" w:cs="Arial"/>
          <w:bCs/>
          <w:color w:val="000000"/>
          <w:sz w:val="20"/>
          <w:szCs w:val="20"/>
          <w:lang w:val="fr-FR"/>
        </w:rPr>
        <w:t>madame</w:t>
      </w:r>
      <w:r w:rsidR="00026C7D" w:rsidRPr="00944BEE">
        <w:rPr>
          <w:rFonts w:ascii="Arial" w:eastAsia="Times New Roman" w:hAnsi="Arial" w:cs="Arial"/>
          <w:bCs/>
          <w:color w:val="000000"/>
          <w:sz w:val="20"/>
          <w:szCs w:val="20"/>
          <w:lang w:val="fr-FR"/>
        </w:rPr>
        <w:t xml:space="preserve"> George Pau-Langevin, s’est exprimé</w:t>
      </w:r>
      <w:r>
        <w:rPr>
          <w:rFonts w:ascii="Arial" w:eastAsia="Times New Roman" w:hAnsi="Arial" w:cs="Arial"/>
          <w:bCs/>
          <w:color w:val="000000"/>
          <w:sz w:val="20"/>
          <w:szCs w:val="20"/>
          <w:lang w:val="fr-FR"/>
        </w:rPr>
        <w:t>e</w:t>
      </w:r>
      <w:r w:rsidR="00026C7D" w:rsidRPr="00944BEE">
        <w:rPr>
          <w:rFonts w:ascii="Arial" w:eastAsia="Times New Roman" w:hAnsi="Arial" w:cs="Arial"/>
          <w:bCs/>
          <w:color w:val="000000"/>
          <w:sz w:val="20"/>
          <w:szCs w:val="20"/>
          <w:lang w:val="fr-FR"/>
        </w:rPr>
        <w:t xml:space="preserve"> sur la scolarisation des enfants du voyage, lors d’un colloque organisé le 17 juin 2013 à l’Assemblée Nationale. </w:t>
      </w:r>
      <w:r>
        <w:rPr>
          <w:rFonts w:ascii="Arial" w:eastAsia="Times New Roman" w:hAnsi="Arial" w:cs="Arial"/>
          <w:bCs/>
          <w:color w:val="000000"/>
          <w:sz w:val="20"/>
          <w:szCs w:val="20"/>
          <w:lang w:val="fr-FR"/>
        </w:rPr>
        <w:t>Elle</w:t>
      </w:r>
      <w:r w:rsidR="00026C7D" w:rsidRPr="00944BEE">
        <w:rPr>
          <w:rFonts w:ascii="Arial" w:eastAsia="Times New Roman" w:hAnsi="Arial" w:cs="Arial"/>
          <w:bCs/>
          <w:color w:val="000000"/>
          <w:sz w:val="20"/>
          <w:szCs w:val="20"/>
          <w:lang w:val="fr-FR"/>
        </w:rPr>
        <w:t xml:space="preserve"> a notamment reconnu que les enfants du voyage avai</w:t>
      </w:r>
      <w:r>
        <w:rPr>
          <w:rFonts w:ascii="Arial" w:eastAsia="Times New Roman" w:hAnsi="Arial" w:cs="Arial"/>
          <w:bCs/>
          <w:color w:val="000000"/>
          <w:sz w:val="20"/>
          <w:szCs w:val="20"/>
          <w:lang w:val="fr-FR"/>
        </w:rPr>
        <w:t>en</w:t>
      </w:r>
      <w:r w:rsidR="00026C7D" w:rsidRPr="00944BEE">
        <w:rPr>
          <w:rFonts w:ascii="Arial" w:eastAsia="Times New Roman" w:hAnsi="Arial" w:cs="Arial"/>
          <w:bCs/>
          <w:color w:val="000000"/>
          <w:sz w:val="20"/>
          <w:szCs w:val="20"/>
          <w:lang w:val="fr-FR"/>
        </w:rPr>
        <w:t xml:space="preserve">t à faire face </w:t>
      </w:r>
      <w:r>
        <w:rPr>
          <w:rFonts w:ascii="Arial" w:hAnsi="Arial" w:cs="Arial"/>
          <w:sz w:val="20"/>
          <w:szCs w:val="20"/>
          <w:lang w:val="fr-FR"/>
        </w:rPr>
        <w:t>à</w:t>
      </w:r>
      <w:r w:rsidR="00026C7D" w:rsidRPr="00944BEE">
        <w:rPr>
          <w:rFonts w:ascii="Arial" w:hAnsi="Arial" w:cs="Arial"/>
          <w:sz w:val="20"/>
          <w:szCs w:val="20"/>
          <w:lang w:val="fr-FR"/>
        </w:rPr>
        <w:t xml:space="preserve"> « </w:t>
      </w:r>
      <w:r w:rsidR="00026C7D" w:rsidRPr="00944BEE">
        <w:rPr>
          <w:rFonts w:ascii="Arial" w:hAnsi="Arial" w:cs="Arial"/>
          <w:i/>
          <w:sz w:val="20"/>
          <w:szCs w:val="20"/>
          <w:lang w:val="fr-FR"/>
        </w:rPr>
        <w:t xml:space="preserve">un </w:t>
      </w:r>
      <w:r w:rsidR="00BD0B1C" w:rsidRPr="00944BEE">
        <w:rPr>
          <w:rFonts w:ascii="Arial" w:eastAsia="Times New Roman" w:hAnsi="Arial" w:cs="Arial"/>
          <w:i/>
          <w:color w:val="000000"/>
          <w:sz w:val="20"/>
          <w:szCs w:val="20"/>
          <w:lang w:val="fr-FR"/>
        </w:rPr>
        <w:t>refus d’inscription scolaire de la part de certaines municipalités</w:t>
      </w:r>
      <w:r w:rsidR="00026C7D" w:rsidRPr="00944BEE">
        <w:rPr>
          <w:rFonts w:ascii="Arial" w:eastAsia="Times New Roman" w:hAnsi="Arial" w:cs="Arial"/>
          <w:i/>
          <w:color w:val="000000"/>
          <w:sz w:val="20"/>
          <w:szCs w:val="20"/>
          <w:lang w:val="fr-FR"/>
        </w:rPr>
        <w:t xml:space="preserve"> ; </w:t>
      </w:r>
      <w:r w:rsidR="00BD0B1C" w:rsidRPr="00944BEE">
        <w:rPr>
          <w:rFonts w:ascii="Arial" w:eastAsia="Times New Roman" w:hAnsi="Arial" w:cs="Arial"/>
          <w:i/>
          <w:color w:val="000000"/>
          <w:sz w:val="20"/>
          <w:szCs w:val="20"/>
          <w:lang w:val="fr-FR"/>
        </w:rPr>
        <w:t>des exigences de justificatifs qui retardent les démarches d’inscription scolaires</w:t>
      </w:r>
      <w:r w:rsidR="00026C7D" w:rsidRPr="00944BEE">
        <w:rPr>
          <w:rFonts w:ascii="Arial" w:eastAsia="Times New Roman" w:hAnsi="Arial" w:cs="Arial"/>
          <w:i/>
          <w:color w:val="000000"/>
          <w:sz w:val="20"/>
          <w:szCs w:val="20"/>
          <w:lang w:val="fr-FR"/>
        </w:rPr>
        <w:t xml:space="preserve"> et </w:t>
      </w:r>
      <w:r w:rsidR="00BD0B1C" w:rsidRPr="00944BEE">
        <w:rPr>
          <w:rFonts w:ascii="Arial" w:eastAsia="Times New Roman" w:hAnsi="Arial" w:cs="Arial"/>
          <w:i/>
          <w:color w:val="000000"/>
          <w:sz w:val="20"/>
          <w:szCs w:val="20"/>
          <w:lang w:val="fr-FR"/>
        </w:rPr>
        <w:t>des délais d’affectation anormalement longs</w:t>
      </w:r>
      <w:r w:rsidR="00026C7D" w:rsidRPr="00944BEE">
        <w:rPr>
          <w:rFonts w:ascii="Arial" w:eastAsia="Times New Roman" w:hAnsi="Arial" w:cs="Arial"/>
          <w:i/>
          <w:color w:val="000000"/>
          <w:sz w:val="20"/>
          <w:szCs w:val="20"/>
          <w:lang w:val="fr-FR"/>
        </w:rPr>
        <w:t> </w:t>
      </w:r>
      <w:r w:rsidR="00026C7D" w:rsidRPr="00944BEE">
        <w:rPr>
          <w:rFonts w:ascii="Arial" w:eastAsia="Times New Roman" w:hAnsi="Arial" w:cs="Arial"/>
          <w:color w:val="000000"/>
          <w:sz w:val="20"/>
          <w:szCs w:val="20"/>
          <w:lang w:val="fr-FR"/>
        </w:rPr>
        <w:t xml:space="preserve">». </w:t>
      </w:r>
      <w:r>
        <w:rPr>
          <w:rFonts w:ascii="Arial" w:eastAsia="Times New Roman" w:hAnsi="Arial" w:cs="Arial"/>
          <w:color w:val="000000"/>
          <w:sz w:val="20"/>
          <w:szCs w:val="20"/>
          <w:lang w:val="fr-FR"/>
        </w:rPr>
        <w:t>Elle</w:t>
      </w:r>
      <w:r w:rsidR="008B7BF1" w:rsidRPr="00944BEE">
        <w:rPr>
          <w:rFonts w:ascii="Arial" w:eastAsia="Times New Roman" w:hAnsi="Arial" w:cs="Arial"/>
          <w:color w:val="000000"/>
          <w:sz w:val="20"/>
          <w:szCs w:val="20"/>
          <w:lang w:val="fr-FR"/>
        </w:rPr>
        <w:t xml:space="preserve"> notait également que </w:t>
      </w:r>
      <w:r w:rsidR="006A2A2C">
        <w:rPr>
          <w:rFonts w:ascii="Arial" w:hAnsi="Arial" w:cs="Arial"/>
          <w:color w:val="000000"/>
          <w:sz w:val="20"/>
          <w:szCs w:val="20"/>
          <w:lang w:val="fr-FR"/>
        </w:rPr>
        <w:t>la scolarisation au niveau</w:t>
      </w:r>
      <w:r w:rsidR="008B7BF1" w:rsidRPr="00944BEE">
        <w:rPr>
          <w:rFonts w:ascii="Arial" w:hAnsi="Arial" w:cs="Arial"/>
          <w:color w:val="000000"/>
          <w:sz w:val="20"/>
          <w:szCs w:val="20"/>
          <w:lang w:val="fr-FR"/>
        </w:rPr>
        <w:t xml:space="preserve"> du collège et du lycée (général ou professi</w:t>
      </w:r>
      <w:r w:rsidR="009059B5" w:rsidRPr="00944BEE">
        <w:rPr>
          <w:rFonts w:ascii="Arial" w:hAnsi="Arial" w:cs="Arial"/>
          <w:color w:val="000000"/>
          <w:sz w:val="20"/>
          <w:szCs w:val="20"/>
          <w:lang w:val="fr-FR"/>
        </w:rPr>
        <w:t xml:space="preserve">onnel) demeurait problématique et </w:t>
      </w:r>
      <w:r w:rsidR="008B7BF1" w:rsidRPr="00944BEE">
        <w:rPr>
          <w:rFonts w:ascii="Arial" w:hAnsi="Arial" w:cs="Arial"/>
          <w:color w:val="000000"/>
          <w:sz w:val="20"/>
          <w:szCs w:val="20"/>
          <w:lang w:val="fr-FR"/>
        </w:rPr>
        <w:t>que la circulaire du 2 octobre 2012 devait résoudre</w:t>
      </w:r>
      <w:r>
        <w:rPr>
          <w:rFonts w:ascii="Arial" w:hAnsi="Arial" w:cs="Arial"/>
          <w:color w:val="000000"/>
          <w:sz w:val="20"/>
          <w:szCs w:val="20"/>
          <w:lang w:val="fr-FR"/>
        </w:rPr>
        <w:t xml:space="preserve"> cette question</w:t>
      </w:r>
      <w:r w:rsidR="008B7BF1" w:rsidRPr="00944BEE">
        <w:rPr>
          <w:rFonts w:ascii="Arial" w:hAnsi="Arial" w:cs="Arial"/>
          <w:color w:val="000000"/>
          <w:sz w:val="20"/>
          <w:szCs w:val="20"/>
          <w:lang w:val="fr-FR"/>
        </w:rPr>
        <w:t>.</w:t>
      </w:r>
    </w:p>
    <w:p w:rsidR="00944BEE" w:rsidRPr="00944BEE" w:rsidRDefault="00944BEE" w:rsidP="00944BEE">
      <w:pPr>
        <w:jc w:val="both"/>
        <w:rPr>
          <w:rFonts w:ascii="Arial" w:eastAsia="Times New Roman" w:hAnsi="Arial" w:cs="Arial"/>
          <w:sz w:val="20"/>
          <w:szCs w:val="20"/>
          <w:lang w:val="fr-FR"/>
        </w:rPr>
      </w:pPr>
    </w:p>
    <w:p w:rsidR="008B7BF1" w:rsidRDefault="00944BEE" w:rsidP="00944BEE">
      <w:pPr>
        <w:jc w:val="both"/>
        <w:rPr>
          <w:rFonts w:ascii="Arial" w:eastAsia="Times New Roman" w:hAnsi="Arial" w:cs="Arial"/>
          <w:color w:val="000000"/>
          <w:sz w:val="20"/>
          <w:szCs w:val="20"/>
          <w:lang w:val="fr-FR"/>
        </w:rPr>
      </w:pPr>
      <w:r w:rsidRPr="00944BEE">
        <w:rPr>
          <w:rFonts w:ascii="Arial" w:eastAsia="Times New Roman" w:hAnsi="Arial" w:cs="Arial"/>
          <w:b/>
          <w:color w:val="000000"/>
          <w:sz w:val="16"/>
          <w:szCs w:val="16"/>
          <w:lang w:val="fr-FR"/>
        </w:rPr>
        <w:t>45</w:t>
      </w:r>
      <w:r>
        <w:rPr>
          <w:rFonts w:ascii="Arial" w:eastAsia="Times New Roman" w:hAnsi="Arial" w:cs="Arial"/>
          <w:color w:val="000000"/>
          <w:sz w:val="20"/>
          <w:szCs w:val="20"/>
          <w:lang w:val="fr-FR"/>
        </w:rPr>
        <w:t xml:space="preserve">. Elle </w:t>
      </w:r>
      <w:r w:rsidR="008B7BF1" w:rsidRPr="00944BEE">
        <w:rPr>
          <w:rFonts w:ascii="Arial" w:eastAsia="Times New Roman" w:hAnsi="Arial" w:cs="Arial"/>
          <w:color w:val="000000"/>
          <w:sz w:val="20"/>
          <w:szCs w:val="20"/>
          <w:lang w:val="fr-FR"/>
        </w:rPr>
        <w:t xml:space="preserve">avait </w:t>
      </w:r>
      <w:r>
        <w:rPr>
          <w:rFonts w:ascii="Arial" w:eastAsia="Times New Roman" w:hAnsi="Arial" w:cs="Arial"/>
          <w:color w:val="000000"/>
          <w:sz w:val="20"/>
          <w:szCs w:val="20"/>
          <w:lang w:val="fr-FR"/>
        </w:rPr>
        <w:t xml:space="preserve">également </w:t>
      </w:r>
      <w:r w:rsidR="008B7BF1" w:rsidRPr="00944BEE">
        <w:rPr>
          <w:rFonts w:ascii="Arial" w:eastAsia="Times New Roman" w:hAnsi="Arial" w:cs="Arial"/>
          <w:color w:val="000000"/>
          <w:sz w:val="20"/>
          <w:szCs w:val="20"/>
          <w:lang w:val="fr-FR"/>
        </w:rPr>
        <w:t xml:space="preserve">émis certaines recommandations, dont « la scolarisation dans des classes ordinaires » </w:t>
      </w:r>
      <w:r>
        <w:rPr>
          <w:rFonts w:ascii="Arial" w:eastAsia="Times New Roman" w:hAnsi="Arial" w:cs="Arial"/>
          <w:color w:val="000000"/>
          <w:sz w:val="20"/>
          <w:szCs w:val="20"/>
          <w:lang w:val="fr-FR"/>
        </w:rPr>
        <w:t xml:space="preserve">qui </w:t>
      </w:r>
      <w:r w:rsidR="008B7BF1" w:rsidRPr="00944BEE">
        <w:rPr>
          <w:rFonts w:ascii="Arial" w:eastAsia="Times New Roman" w:hAnsi="Arial" w:cs="Arial"/>
          <w:color w:val="000000"/>
          <w:sz w:val="20"/>
          <w:szCs w:val="20"/>
          <w:lang w:val="fr-FR"/>
        </w:rPr>
        <w:t>d</w:t>
      </w:r>
      <w:r>
        <w:rPr>
          <w:rFonts w:ascii="Arial" w:eastAsia="Times New Roman" w:hAnsi="Arial" w:cs="Arial"/>
          <w:color w:val="000000"/>
          <w:sz w:val="20"/>
          <w:szCs w:val="20"/>
          <w:lang w:val="fr-FR"/>
        </w:rPr>
        <w:t>oive</w:t>
      </w:r>
      <w:r w:rsidR="008B7BF1" w:rsidRPr="00944BEE">
        <w:rPr>
          <w:rFonts w:ascii="Arial" w:eastAsia="Times New Roman" w:hAnsi="Arial" w:cs="Arial"/>
          <w:color w:val="000000"/>
          <w:sz w:val="20"/>
          <w:szCs w:val="20"/>
          <w:lang w:val="fr-FR"/>
        </w:rPr>
        <w:t>nt constituer la modalité principale de scolarisation</w:t>
      </w:r>
      <w:r>
        <w:rPr>
          <w:rFonts w:ascii="Arial" w:eastAsia="Times New Roman" w:hAnsi="Arial" w:cs="Arial"/>
          <w:color w:val="000000"/>
          <w:sz w:val="20"/>
          <w:szCs w:val="20"/>
          <w:lang w:val="fr-FR"/>
        </w:rPr>
        <w:t>,</w:t>
      </w:r>
      <w:r w:rsidR="008B7BF1" w:rsidRPr="00944BEE">
        <w:rPr>
          <w:rFonts w:ascii="Arial" w:eastAsia="Times New Roman" w:hAnsi="Arial" w:cs="Arial"/>
          <w:color w:val="000000"/>
          <w:sz w:val="20"/>
          <w:szCs w:val="20"/>
          <w:lang w:val="fr-FR"/>
        </w:rPr>
        <w:t xml:space="preserve"> et ce même lorsqu'elle nécessite temporairement des aménagements et des dispositifs particuliers.</w:t>
      </w:r>
    </w:p>
    <w:p w:rsidR="00944BEE" w:rsidRPr="00944BEE" w:rsidRDefault="00944BEE" w:rsidP="00944BEE">
      <w:pPr>
        <w:jc w:val="both"/>
        <w:rPr>
          <w:rFonts w:ascii="Arial" w:eastAsia="Times New Roman" w:hAnsi="Arial" w:cs="Arial"/>
          <w:sz w:val="20"/>
          <w:szCs w:val="20"/>
          <w:lang w:val="fr-FR"/>
        </w:rPr>
      </w:pPr>
    </w:p>
    <w:p w:rsidR="002A02A3" w:rsidRPr="00944BEE" w:rsidRDefault="00944BEE" w:rsidP="00944BEE">
      <w:pPr>
        <w:jc w:val="both"/>
        <w:rPr>
          <w:rFonts w:ascii="Arial" w:eastAsia="Times New Roman" w:hAnsi="Arial" w:cs="Arial"/>
          <w:sz w:val="20"/>
          <w:szCs w:val="20"/>
          <w:lang w:val="fr-FR"/>
        </w:rPr>
      </w:pPr>
      <w:r w:rsidRPr="00944BEE">
        <w:rPr>
          <w:rFonts w:ascii="Arial" w:eastAsia="Times New Roman" w:hAnsi="Arial" w:cs="Arial"/>
          <w:b/>
          <w:sz w:val="16"/>
          <w:szCs w:val="16"/>
          <w:lang w:val="fr-FR"/>
        </w:rPr>
        <w:t>46</w:t>
      </w:r>
      <w:r>
        <w:rPr>
          <w:rFonts w:ascii="Arial" w:eastAsia="Times New Roman" w:hAnsi="Arial" w:cs="Arial"/>
          <w:sz w:val="20"/>
          <w:szCs w:val="20"/>
          <w:lang w:val="fr-FR"/>
        </w:rPr>
        <w:t xml:space="preserve">. </w:t>
      </w:r>
      <w:r w:rsidR="009059B5" w:rsidRPr="00944BEE">
        <w:rPr>
          <w:rFonts w:ascii="Arial" w:eastAsia="Times New Roman" w:hAnsi="Arial" w:cs="Arial"/>
          <w:sz w:val="20"/>
          <w:szCs w:val="20"/>
          <w:lang w:val="fr-FR"/>
        </w:rPr>
        <w:t xml:space="preserve">Les trois circulaires du 12 septembre 2012 </w:t>
      </w:r>
      <w:r>
        <w:rPr>
          <w:rFonts w:ascii="Arial" w:eastAsia="Times New Roman" w:hAnsi="Arial" w:cs="Arial"/>
          <w:sz w:val="20"/>
          <w:szCs w:val="20"/>
          <w:lang w:val="fr-FR"/>
        </w:rPr>
        <w:t>entendaient</w:t>
      </w:r>
      <w:r w:rsidR="00B154E5" w:rsidRPr="00944BEE">
        <w:rPr>
          <w:rFonts w:ascii="Arial" w:eastAsia="Times New Roman" w:hAnsi="Arial" w:cs="Arial"/>
          <w:sz w:val="20"/>
          <w:szCs w:val="20"/>
          <w:lang w:val="fr-FR"/>
        </w:rPr>
        <w:t xml:space="preserve"> réactiver </w:t>
      </w:r>
      <w:r w:rsidR="009059B5" w:rsidRPr="00944BEE">
        <w:rPr>
          <w:rFonts w:ascii="Arial" w:eastAsia="Times New Roman" w:hAnsi="Arial" w:cs="Arial"/>
          <w:sz w:val="20"/>
          <w:szCs w:val="20"/>
          <w:lang w:val="fr-FR"/>
        </w:rPr>
        <w:t xml:space="preserve">le rôle </w:t>
      </w:r>
      <w:r w:rsidR="00B154E5" w:rsidRPr="00944BEE">
        <w:rPr>
          <w:rFonts w:ascii="Arial" w:eastAsia="Times New Roman" w:hAnsi="Arial" w:cs="Arial"/>
          <w:sz w:val="20"/>
          <w:szCs w:val="20"/>
          <w:lang w:val="fr-FR"/>
        </w:rPr>
        <w:t xml:space="preserve">des « centres académiques pour la scolarisation des </w:t>
      </w:r>
      <w:r w:rsidRPr="00944BEE">
        <w:rPr>
          <w:rFonts w:ascii="Arial" w:eastAsia="Times New Roman" w:hAnsi="Arial" w:cs="Arial"/>
          <w:sz w:val="20"/>
          <w:szCs w:val="20"/>
          <w:lang w:val="fr-FR"/>
        </w:rPr>
        <w:t>enfants</w:t>
      </w:r>
      <w:r w:rsidR="00B154E5" w:rsidRPr="00944BEE">
        <w:rPr>
          <w:rFonts w:ascii="Arial" w:eastAsia="Times New Roman" w:hAnsi="Arial" w:cs="Arial"/>
          <w:sz w:val="20"/>
          <w:szCs w:val="20"/>
          <w:lang w:val="fr-FR"/>
        </w:rPr>
        <w:t xml:space="preserve"> allophones nouvellement arrivés et des enfants issus des familles itinérantes et de voyageurs</w:t>
      </w:r>
      <w:r>
        <w:rPr>
          <w:rFonts w:ascii="Arial" w:eastAsia="Times New Roman" w:hAnsi="Arial" w:cs="Arial"/>
          <w:sz w:val="20"/>
          <w:szCs w:val="20"/>
          <w:lang w:val="fr-FR"/>
        </w:rPr>
        <w:t> »</w:t>
      </w:r>
      <w:r w:rsidR="00B154E5" w:rsidRPr="00944BEE">
        <w:rPr>
          <w:rFonts w:ascii="Arial" w:eastAsia="Times New Roman" w:hAnsi="Arial" w:cs="Arial"/>
          <w:sz w:val="20"/>
          <w:szCs w:val="20"/>
          <w:lang w:val="fr-FR"/>
        </w:rPr>
        <w:t xml:space="preserve"> (CASNAV). </w:t>
      </w:r>
      <w:r w:rsidR="009059B5" w:rsidRPr="00944BEE">
        <w:rPr>
          <w:rFonts w:ascii="Arial" w:eastAsia="Times New Roman" w:hAnsi="Arial" w:cs="Arial"/>
          <w:sz w:val="20"/>
          <w:szCs w:val="20"/>
          <w:lang w:val="fr-FR"/>
        </w:rPr>
        <w:t>Si le rapport à l’école des gens du voyage a favorablement évolué, il n’existe pour l’heure aucun rapport sur l’accessibilité et l’activité</w:t>
      </w:r>
      <w:r w:rsidR="002A02A3" w:rsidRPr="00944BEE">
        <w:rPr>
          <w:rFonts w:ascii="Arial" w:eastAsia="Times New Roman" w:hAnsi="Arial" w:cs="Arial"/>
          <w:sz w:val="20"/>
          <w:szCs w:val="20"/>
          <w:lang w:val="fr-FR"/>
        </w:rPr>
        <w:t xml:space="preserve"> des</w:t>
      </w:r>
      <w:r>
        <w:rPr>
          <w:rFonts w:ascii="Arial" w:eastAsia="Times New Roman" w:hAnsi="Arial" w:cs="Arial"/>
          <w:sz w:val="20"/>
          <w:szCs w:val="20"/>
          <w:lang w:val="fr-FR"/>
        </w:rPr>
        <w:t xml:space="preserve"> CASNAV</w:t>
      </w:r>
      <w:r w:rsidR="002A02A3" w:rsidRPr="00944BEE">
        <w:rPr>
          <w:rFonts w:ascii="Arial" w:eastAsia="Times New Roman" w:hAnsi="Arial" w:cs="Arial"/>
          <w:sz w:val="20"/>
          <w:szCs w:val="20"/>
          <w:lang w:val="fr-FR"/>
        </w:rPr>
        <w:t xml:space="preserve">. </w:t>
      </w:r>
    </w:p>
    <w:p w:rsidR="00AE057C" w:rsidRPr="002E30E6" w:rsidRDefault="00AE057C" w:rsidP="0060627D">
      <w:pPr>
        <w:jc w:val="both"/>
        <w:rPr>
          <w:rFonts w:ascii="Arial" w:eastAsia="Times New Roman" w:hAnsi="Arial" w:cs="Arial"/>
          <w:sz w:val="20"/>
          <w:szCs w:val="20"/>
          <w:lang w:val="fr-FR"/>
        </w:rPr>
      </w:pPr>
    </w:p>
    <w:p w:rsidR="00445F2D" w:rsidRPr="002E30E6" w:rsidRDefault="00445F2D" w:rsidP="0060627D">
      <w:pPr>
        <w:jc w:val="both"/>
        <w:rPr>
          <w:rFonts w:ascii="Arial" w:eastAsia="Times New Roman" w:hAnsi="Arial" w:cs="Arial"/>
          <w:sz w:val="20"/>
          <w:szCs w:val="20"/>
          <w:lang w:val="fr-FR"/>
        </w:rPr>
      </w:pPr>
    </w:p>
    <w:p w:rsidR="00AF3461" w:rsidRPr="002E30E6" w:rsidRDefault="00AF3461" w:rsidP="0060627D">
      <w:pPr>
        <w:jc w:val="both"/>
        <w:rPr>
          <w:rFonts w:ascii="Arial" w:eastAsia="Times New Roman" w:hAnsi="Arial" w:cs="Arial"/>
          <w:sz w:val="20"/>
          <w:szCs w:val="20"/>
          <w:lang w:val="fr-FR"/>
        </w:rPr>
      </w:pPr>
    </w:p>
    <w:p w:rsidR="0060627D" w:rsidRPr="002E30E6" w:rsidRDefault="0060627D" w:rsidP="0060627D">
      <w:pPr>
        <w:jc w:val="both"/>
        <w:rPr>
          <w:rFonts w:ascii="Arial" w:eastAsia="Times New Roman" w:hAnsi="Arial" w:cs="Arial"/>
          <w:sz w:val="20"/>
          <w:szCs w:val="2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AE057C" w:rsidRPr="00F5758A" w:rsidTr="00AE057C">
        <w:tc>
          <w:tcPr>
            <w:tcW w:w="9205" w:type="dxa"/>
            <w:shd w:val="clear" w:color="auto" w:fill="D9D9D9" w:themeFill="background1" w:themeFillShade="D9"/>
          </w:tcPr>
          <w:p w:rsidR="00AE057C" w:rsidRPr="00BB0676" w:rsidRDefault="00BB0676" w:rsidP="00B31B1B">
            <w:pPr>
              <w:pStyle w:val="Heading1"/>
              <w:spacing w:before="0"/>
              <w:jc w:val="both"/>
              <w:rPr>
                <w:rFonts w:cs="Arial"/>
                <w:smallCaps/>
                <w:szCs w:val="20"/>
                <w:lang w:val="fr-FR"/>
              </w:rPr>
            </w:pPr>
            <w:bookmarkStart w:id="49" w:name="_Toc282795912"/>
            <w:bookmarkStart w:id="50" w:name="_Toc413409283"/>
            <w:bookmarkStart w:id="51" w:name="_Toc415581572"/>
            <w:r w:rsidRPr="00BB0676">
              <w:rPr>
                <w:rFonts w:cs="Arial"/>
                <w:smallCaps/>
                <w:szCs w:val="20"/>
                <w:lang w:val="fr-FR"/>
              </w:rPr>
              <w:t>recommandations</w:t>
            </w:r>
            <w:bookmarkEnd w:id="49"/>
            <w:bookmarkEnd w:id="50"/>
            <w:bookmarkEnd w:id="51"/>
          </w:p>
        </w:tc>
      </w:tr>
    </w:tbl>
    <w:p w:rsidR="00465CB0" w:rsidRPr="00B42465" w:rsidRDefault="00465CB0" w:rsidP="00B42465">
      <w:pPr>
        <w:rPr>
          <w:rFonts w:ascii="Arial" w:hAnsi="Arial" w:cs="Arial"/>
          <w:sz w:val="20"/>
          <w:szCs w:val="20"/>
          <w:lang w:val="fr-FR"/>
        </w:rPr>
      </w:pPr>
    </w:p>
    <w:p w:rsidR="002A02A3" w:rsidRDefault="006A2A2C" w:rsidP="00B42465">
      <w:pPr>
        <w:rPr>
          <w:rFonts w:ascii="Arial" w:hAnsi="Arial" w:cs="Arial"/>
          <w:sz w:val="20"/>
          <w:szCs w:val="20"/>
          <w:lang w:val="fr-FR"/>
        </w:rPr>
      </w:pPr>
      <w:r>
        <w:rPr>
          <w:rFonts w:ascii="Arial" w:hAnsi="Arial" w:cs="Arial"/>
          <w:sz w:val="20"/>
          <w:szCs w:val="20"/>
          <w:lang w:val="fr-FR"/>
        </w:rPr>
        <w:t>La L</w:t>
      </w:r>
      <w:r w:rsidR="0042770D">
        <w:rPr>
          <w:rFonts w:ascii="Arial" w:hAnsi="Arial" w:cs="Arial"/>
          <w:sz w:val="20"/>
          <w:szCs w:val="20"/>
          <w:lang w:val="fr-FR"/>
        </w:rPr>
        <w:t>igue des droits de l’Homme</w:t>
      </w:r>
      <w:r>
        <w:rPr>
          <w:rFonts w:ascii="Arial" w:hAnsi="Arial" w:cs="Arial"/>
          <w:sz w:val="20"/>
          <w:szCs w:val="20"/>
          <w:lang w:val="fr-FR"/>
        </w:rPr>
        <w:t xml:space="preserve"> recommande aux autorités françaises :</w:t>
      </w:r>
    </w:p>
    <w:p w:rsidR="006A2A2C" w:rsidRDefault="006A2A2C" w:rsidP="00B42465">
      <w:pPr>
        <w:rPr>
          <w:rFonts w:ascii="Arial" w:hAnsi="Arial" w:cs="Arial"/>
          <w:sz w:val="20"/>
          <w:szCs w:val="20"/>
          <w:lang w:val="fr-FR"/>
        </w:rPr>
      </w:pPr>
    </w:p>
    <w:p w:rsidR="006A2A2C" w:rsidRDefault="002E627F" w:rsidP="00D06BB3">
      <w:pPr>
        <w:pStyle w:val="ListParagraph"/>
        <w:numPr>
          <w:ilvl w:val="0"/>
          <w:numId w:val="32"/>
        </w:numPr>
        <w:jc w:val="both"/>
        <w:rPr>
          <w:rFonts w:ascii="Arial" w:hAnsi="Arial" w:cs="Arial"/>
          <w:sz w:val="20"/>
          <w:szCs w:val="20"/>
          <w:lang w:val="fr-FR"/>
        </w:rPr>
      </w:pPr>
      <w:r>
        <w:rPr>
          <w:rFonts w:ascii="Arial" w:hAnsi="Arial" w:cs="Arial"/>
          <w:sz w:val="20"/>
          <w:szCs w:val="20"/>
          <w:lang w:val="fr-FR"/>
        </w:rPr>
        <w:t>l</w:t>
      </w:r>
      <w:r w:rsidR="006A2A2C">
        <w:rPr>
          <w:rFonts w:ascii="Arial" w:hAnsi="Arial" w:cs="Arial"/>
          <w:sz w:val="20"/>
          <w:szCs w:val="20"/>
          <w:lang w:val="fr-FR"/>
        </w:rPr>
        <w:t>’abrogation pure et simple de la loi du 3 janvier 1969 en ce qu’elle comporte plusieurs dispositions contraires aux droits fondamentaux, violant ainsi les textes internationaux et européens ;</w:t>
      </w:r>
    </w:p>
    <w:p w:rsidR="002E627F" w:rsidRPr="002E627F" w:rsidRDefault="002E627F" w:rsidP="00D06BB3">
      <w:pPr>
        <w:jc w:val="both"/>
        <w:rPr>
          <w:rFonts w:ascii="Arial" w:hAnsi="Arial" w:cs="Arial"/>
          <w:sz w:val="20"/>
          <w:szCs w:val="20"/>
          <w:lang w:val="fr-FR"/>
        </w:rPr>
      </w:pPr>
    </w:p>
    <w:p w:rsidR="006A2A2C" w:rsidRDefault="002E627F" w:rsidP="00D06BB3">
      <w:pPr>
        <w:pStyle w:val="ListParagraph"/>
        <w:numPr>
          <w:ilvl w:val="0"/>
          <w:numId w:val="32"/>
        </w:numPr>
        <w:jc w:val="both"/>
        <w:rPr>
          <w:rFonts w:ascii="Arial" w:hAnsi="Arial" w:cs="Arial"/>
          <w:sz w:val="20"/>
          <w:szCs w:val="20"/>
          <w:lang w:val="fr-FR"/>
        </w:rPr>
      </w:pPr>
      <w:r>
        <w:rPr>
          <w:rFonts w:ascii="Arial" w:hAnsi="Arial" w:cs="Arial"/>
          <w:sz w:val="20"/>
          <w:szCs w:val="20"/>
          <w:lang w:val="fr-FR"/>
        </w:rPr>
        <w:t>l’engagement</w:t>
      </w:r>
      <w:r w:rsidR="006A2A2C">
        <w:rPr>
          <w:rFonts w:ascii="Arial" w:hAnsi="Arial" w:cs="Arial"/>
          <w:sz w:val="20"/>
          <w:szCs w:val="20"/>
          <w:lang w:val="fr-FR"/>
        </w:rPr>
        <w:t xml:space="preserve"> une véritable campagne de lutte contre le racisme anti-rom qui se développe au sein de la population ;</w:t>
      </w:r>
    </w:p>
    <w:p w:rsidR="002E627F" w:rsidRPr="002E627F" w:rsidRDefault="002E627F" w:rsidP="00D06BB3">
      <w:pPr>
        <w:jc w:val="both"/>
        <w:rPr>
          <w:rFonts w:ascii="Arial" w:hAnsi="Arial" w:cs="Arial"/>
          <w:sz w:val="20"/>
          <w:szCs w:val="20"/>
          <w:lang w:val="fr-FR"/>
        </w:rPr>
      </w:pPr>
    </w:p>
    <w:p w:rsidR="006A2A2C" w:rsidRDefault="002E627F" w:rsidP="00D06BB3">
      <w:pPr>
        <w:pStyle w:val="ListParagraph"/>
        <w:numPr>
          <w:ilvl w:val="0"/>
          <w:numId w:val="32"/>
        </w:numPr>
        <w:jc w:val="both"/>
        <w:rPr>
          <w:rFonts w:ascii="Arial" w:hAnsi="Arial" w:cs="Arial"/>
          <w:sz w:val="20"/>
          <w:szCs w:val="20"/>
          <w:lang w:val="fr-FR"/>
        </w:rPr>
      </w:pPr>
      <w:r>
        <w:rPr>
          <w:rFonts w:ascii="Arial" w:hAnsi="Arial" w:cs="Arial"/>
          <w:sz w:val="20"/>
          <w:szCs w:val="20"/>
          <w:lang w:val="fr-FR"/>
        </w:rPr>
        <w:t>l</w:t>
      </w:r>
      <w:r w:rsidR="006A2A2C">
        <w:rPr>
          <w:rFonts w:ascii="Arial" w:hAnsi="Arial" w:cs="Arial"/>
          <w:sz w:val="20"/>
          <w:szCs w:val="20"/>
          <w:lang w:val="fr-FR"/>
        </w:rPr>
        <w:t xml:space="preserve">a mise en place </w:t>
      </w:r>
      <w:r>
        <w:rPr>
          <w:rFonts w:ascii="Arial" w:hAnsi="Arial" w:cs="Arial"/>
          <w:sz w:val="20"/>
          <w:szCs w:val="20"/>
          <w:lang w:val="fr-FR"/>
        </w:rPr>
        <w:t>d’une réelle politique d’égalité de traitement concernant la scolarisation des enfants des gens du voyage ;</w:t>
      </w:r>
    </w:p>
    <w:p w:rsidR="002E627F" w:rsidRPr="002E627F" w:rsidRDefault="002E627F" w:rsidP="00D06BB3">
      <w:pPr>
        <w:jc w:val="both"/>
        <w:rPr>
          <w:rFonts w:ascii="Arial" w:hAnsi="Arial" w:cs="Arial"/>
          <w:sz w:val="20"/>
          <w:szCs w:val="20"/>
          <w:lang w:val="fr-FR"/>
        </w:rPr>
      </w:pPr>
    </w:p>
    <w:p w:rsidR="002E627F" w:rsidRPr="006A2A2C" w:rsidRDefault="002E627F" w:rsidP="00D06BB3">
      <w:pPr>
        <w:pStyle w:val="ListParagraph"/>
        <w:numPr>
          <w:ilvl w:val="0"/>
          <w:numId w:val="32"/>
        </w:numPr>
        <w:jc w:val="both"/>
        <w:rPr>
          <w:rFonts w:ascii="Arial" w:hAnsi="Arial" w:cs="Arial"/>
          <w:sz w:val="20"/>
          <w:szCs w:val="20"/>
          <w:lang w:val="fr-FR"/>
        </w:rPr>
      </w:pPr>
      <w:r>
        <w:rPr>
          <w:rFonts w:ascii="Arial" w:hAnsi="Arial" w:cs="Arial"/>
          <w:sz w:val="20"/>
          <w:szCs w:val="20"/>
          <w:lang w:val="fr-FR"/>
        </w:rPr>
        <w:t>l’application de la loi relative aux aires d’accueil.</w:t>
      </w:r>
    </w:p>
    <w:p w:rsidR="00B42465" w:rsidRDefault="00B42465" w:rsidP="00B42465">
      <w:pPr>
        <w:rPr>
          <w:rFonts w:ascii="Arial" w:hAnsi="Arial" w:cs="Arial"/>
          <w:sz w:val="20"/>
          <w:szCs w:val="20"/>
          <w:lang w:val="fr-FR"/>
        </w:rPr>
      </w:pPr>
    </w:p>
    <w:p w:rsidR="00B42465" w:rsidRDefault="00B42465" w:rsidP="00B42465">
      <w:pPr>
        <w:rPr>
          <w:rFonts w:ascii="Arial" w:hAnsi="Arial" w:cs="Arial"/>
          <w:sz w:val="20"/>
          <w:szCs w:val="20"/>
          <w:lang w:val="fr-FR"/>
        </w:rPr>
      </w:pPr>
    </w:p>
    <w:p w:rsidR="00A348FB" w:rsidRDefault="00A348FB" w:rsidP="00B42465">
      <w:pPr>
        <w:rPr>
          <w:rFonts w:ascii="Arial" w:hAnsi="Arial" w:cs="Arial"/>
          <w:sz w:val="20"/>
          <w:szCs w:val="20"/>
          <w:lang w:val="fr-FR"/>
        </w:rPr>
      </w:pPr>
    </w:p>
    <w:p w:rsidR="00AA5F16" w:rsidRDefault="00AA5F16" w:rsidP="00B42465">
      <w:pPr>
        <w:rPr>
          <w:rFonts w:ascii="Arial" w:hAnsi="Arial" w:cs="Arial"/>
          <w:sz w:val="20"/>
          <w:szCs w:val="20"/>
          <w:lang w:val="fr-FR"/>
        </w:rPr>
      </w:pPr>
    </w:p>
    <w:p w:rsidR="00AA5F16" w:rsidRDefault="00AA5F16" w:rsidP="00B42465">
      <w:pPr>
        <w:rPr>
          <w:rFonts w:ascii="Arial" w:hAnsi="Arial" w:cs="Arial"/>
          <w:sz w:val="20"/>
          <w:szCs w:val="20"/>
          <w:lang w:val="fr-FR"/>
        </w:rPr>
      </w:pPr>
    </w:p>
    <w:p w:rsidR="00402591" w:rsidRPr="00B42465" w:rsidRDefault="00CA345E" w:rsidP="00F42725">
      <w:pPr>
        <w:pStyle w:val="Heading2"/>
        <w:numPr>
          <w:ilvl w:val="0"/>
          <w:numId w:val="21"/>
        </w:numPr>
        <w:spacing w:before="0"/>
        <w:ind w:firstLine="774"/>
        <w:rPr>
          <w:rFonts w:cs="Arial"/>
          <w:b/>
          <w:szCs w:val="20"/>
          <w:lang w:val="fr-FR"/>
        </w:rPr>
      </w:pPr>
      <w:bookmarkStart w:id="52" w:name="_Toc282794091"/>
      <w:bookmarkStart w:id="53" w:name="_Toc282794281"/>
      <w:bookmarkStart w:id="54" w:name="_Toc282795913"/>
      <w:bookmarkStart w:id="55" w:name="_Toc413409284"/>
      <w:bookmarkStart w:id="56" w:name="_Toc415581573"/>
      <w:r w:rsidRPr="00B42465">
        <w:rPr>
          <w:rFonts w:cs="Arial"/>
          <w:b/>
          <w:szCs w:val="20"/>
          <w:lang w:val="fr-FR"/>
        </w:rPr>
        <w:t xml:space="preserve">La situation </w:t>
      </w:r>
      <w:r w:rsidR="00F42725">
        <w:rPr>
          <w:rFonts w:cs="Arial"/>
          <w:b/>
          <w:szCs w:val="20"/>
          <w:lang w:val="fr-FR"/>
        </w:rPr>
        <w:t>p</w:t>
      </w:r>
      <w:r w:rsidRPr="00B42465">
        <w:rPr>
          <w:rFonts w:cs="Arial"/>
          <w:b/>
          <w:szCs w:val="20"/>
          <w:lang w:val="fr-FR"/>
        </w:rPr>
        <w:t>articulière des Roms</w:t>
      </w:r>
      <w:bookmarkEnd w:id="52"/>
      <w:bookmarkEnd w:id="53"/>
      <w:bookmarkEnd w:id="54"/>
      <w:bookmarkEnd w:id="55"/>
      <w:bookmarkEnd w:id="56"/>
    </w:p>
    <w:p w:rsidR="00B42465" w:rsidRPr="00B42465" w:rsidRDefault="00B42465" w:rsidP="00B42465">
      <w:pPr>
        <w:rPr>
          <w:rFonts w:ascii="Arial" w:hAnsi="Arial" w:cs="Arial"/>
          <w:sz w:val="20"/>
          <w:szCs w:val="20"/>
          <w:lang w:val="fr-FR"/>
        </w:rPr>
      </w:pPr>
    </w:p>
    <w:p w:rsidR="00B6056C" w:rsidRDefault="00F42725" w:rsidP="00F42725">
      <w:pPr>
        <w:jc w:val="both"/>
        <w:rPr>
          <w:rFonts w:ascii="Arial" w:hAnsi="Arial" w:cs="Arial"/>
          <w:sz w:val="20"/>
          <w:szCs w:val="20"/>
          <w:lang w:val="fr-FR"/>
        </w:rPr>
      </w:pPr>
      <w:r w:rsidRPr="00F42725">
        <w:rPr>
          <w:rFonts w:ascii="Arial" w:hAnsi="Arial" w:cs="Arial"/>
          <w:b/>
          <w:sz w:val="16"/>
          <w:szCs w:val="16"/>
          <w:lang w:val="fr-FR"/>
        </w:rPr>
        <w:t>47</w:t>
      </w:r>
      <w:r>
        <w:rPr>
          <w:rFonts w:ascii="Arial" w:hAnsi="Arial" w:cs="Arial"/>
          <w:sz w:val="20"/>
          <w:szCs w:val="20"/>
          <w:lang w:val="fr-FR"/>
        </w:rPr>
        <w:t xml:space="preserve">. </w:t>
      </w:r>
      <w:r w:rsidR="00B93CD8" w:rsidRPr="00F42725">
        <w:rPr>
          <w:rFonts w:ascii="Arial" w:hAnsi="Arial" w:cs="Arial"/>
          <w:sz w:val="20"/>
          <w:szCs w:val="20"/>
          <w:lang w:val="fr-FR"/>
        </w:rPr>
        <w:t xml:space="preserve">15000 à 20000 Roms, essentiellement </w:t>
      </w:r>
      <w:r w:rsidR="002E627F">
        <w:rPr>
          <w:rFonts w:ascii="Arial" w:hAnsi="Arial" w:cs="Arial"/>
          <w:sz w:val="20"/>
          <w:szCs w:val="20"/>
          <w:lang w:val="fr-FR"/>
        </w:rPr>
        <w:t>R</w:t>
      </w:r>
      <w:r w:rsidR="00B93CD8" w:rsidRPr="00F42725">
        <w:rPr>
          <w:rFonts w:ascii="Arial" w:hAnsi="Arial" w:cs="Arial"/>
          <w:sz w:val="20"/>
          <w:szCs w:val="20"/>
          <w:lang w:val="fr-FR"/>
        </w:rPr>
        <w:t xml:space="preserve">oumains et - dans une moindre mesure - </w:t>
      </w:r>
      <w:r w:rsidR="002E627F">
        <w:rPr>
          <w:rFonts w:ascii="Arial" w:hAnsi="Arial" w:cs="Arial"/>
          <w:sz w:val="20"/>
          <w:szCs w:val="20"/>
          <w:lang w:val="fr-FR"/>
        </w:rPr>
        <w:t>B</w:t>
      </w:r>
      <w:r w:rsidR="00B93CD8" w:rsidRPr="00F42725">
        <w:rPr>
          <w:rFonts w:ascii="Arial" w:hAnsi="Arial" w:cs="Arial"/>
          <w:sz w:val="20"/>
          <w:szCs w:val="20"/>
          <w:lang w:val="fr-FR"/>
        </w:rPr>
        <w:t>ulgares, sont présents en France et vivent dans des conditions d'extrême précarité. Ce sont des citoyens de l'Union européenne depuis 2007.</w:t>
      </w:r>
    </w:p>
    <w:p w:rsidR="00F42725" w:rsidRPr="00F42725" w:rsidRDefault="00F42725" w:rsidP="00F42725">
      <w:pPr>
        <w:jc w:val="both"/>
        <w:rPr>
          <w:rFonts w:ascii="Arial" w:hAnsi="Arial" w:cs="Arial"/>
          <w:sz w:val="20"/>
          <w:szCs w:val="20"/>
          <w:lang w:val="fr-FR"/>
        </w:rPr>
      </w:pPr>
    </w:p>
    <w:p w:rsidR="00977DDF" w:rsidRDefault="00F42725" w:rsidP="00F42725">
      <w:pPr>
        <w:jc w:val="both"/>
        <w:rPr>
          <w:rFonts w:ascii="Arial" w:eastAsia="Times New Roman" w:hAnsi="Arial" w:cs="Arial"/>
          <w:color w:val="000000"/>
          <w:sz w:val="20"/>
          <w:szCs w:val="20"/>
          <w:lang w:val="fr-FR"/>
        </w:rPr>
      </w:pPr>
      <w:r w:rsidRPr="00F42725">
        <w:rPr>
          <w:rFonts w:ascii="Arial" w:hAnsi="Arial" w:cs="Arial"/>
          <w:b/>
          <w:sz w:val="16"/>
          <w:szCs w:val="16"/>
          <w:lang w:val="fr-FR"/>
        </w:rPr>
        <w:t>48</w:t>
      </w:r>
      <w:r>
        <w:rPr>
          <w:rFonts w:ascii="Arial" w:hAnsi="Arial" w:cs="Arial"/>
          <w:sz w:val="20"/>
          <w:szCs w:val="20"/>
          <w:lang w:val="fr-FR"/>
        </w:rPr>
        <w:t xml:space="preserve">. </w:t>
      </w:r>
      <w:r w:rsidR="00CA3484" w:rsidRPr="00F42725">
        <w:rPr>
          <w:rFonts w:ascii="Arial" w:hAnsi="Arial" w:cs="Arial"/>
          <w:sz w:val="20"/>
          <w:szCs w:val="20"/>
          <w:lang w:val="fr-FR"/>
        </w:rPr>
        <w:t>La France, en vertu de l’article 1 de la Constitution de 1958, a toujours assuré « </w:t>
      </w:r>
      <w:r w:rsidR="00CA3484" w:rsidRPr="00F42725">
        <w:rPr>
          <w:rFonts w:ascii="Arial" w:eastAsia="Times New Roman" w:hAnsi="Arial" w:cs="Arial"/>
          <w:i/>
          <w:color w:val="000000"/>
          <w:sz w:val="20"/>
          <w:szCs w:val="20"/>
          <w:lang w:val="fr-FR"/>
        </w:rPr>
        <w:t>l’égalité devant la loi de tous les citoyens sans distinction d’origine, de race ou de religion</w:t>
      </w:r>
      <w:r w:rsidR="00CA3484" w:rsidRPr="00F42725">
        <w:rPr>
          <w:rFonts w:ascii="Arial" w:eastAsia="Times New Roman" w:hAnsi="Arial" w:cs="Arial"/>
          <w:color w:val="000000"/>
          <w:sz w:val="20"/>
          <w:szCs w:val="20"/>
          <w:lang w:val="fr-FR"/>
        </w:rPr>
        <w:t> ». Ce qu’a rappelé le Conseil Constitutionnel dans sa décision n°2007-557 du 15 novembre 2007, « </w:t>
      </w:r>
      <w:r w:rsidR="00CA3484" w:rsidRPr="00F42725">
        <w:rPr>
          <w:rFonts w:ascii="Arial" w:eastAsia="Times New Roman" w:hAnsi="Arial" w:cs="Arial"/>
          <w:i/>
          <w:color w:val="000000"/>
          <w:sz w:val="20"/>
          <w:szCs w:val="20"/>
          <w:lang w:val="fr-FR"/>
        </w:rPr>
        <w:t>si les traitements nécessaires à la conduite d’études sur la mesure de la diversité des origines des personnes, de la discrimination et de l’intégration peuvent porter sur des données objectives, ils ne sauraient, sans méconnaître le principe énoncé par l’article 1er de la Constitution, reposer sur l’origine ethnique ou la race </w:t>
      </w:r>
      <w:r w:rsidR="00CA3484" w:rsidRPr="00F42725">
        <w:rPr>
          <w:rFonts w:ascii="Arial" w:eastAsia="Times New Roman" w:hAnsi="Arial" w:cs="Arial"/>
          <w:color w:val="000000"/>
          <w:sz w:val="20"/>
          <w:szCs w:val="20"/>
          <w:lang w:val="fr-FR"/>
        </w:rPr>
        <w:t xml:space="preserve">». Or en la matière la circulaire relative à « l’anticipation et l’accompagnement des opérations d’évacuations des campements illicites » du 26 août 2012 et la « stratégie du Gouvernement français pour l’inclusion des Roms » ne </w:t>
      </w:r>
      <w:r>
        <w:rPr>
          <w:rFonts w:ascii="Arial" w:eastAsia="Times New Roman" w:hAnsi="Arial" w:cs="Arial"/>
          <w:color w:val="000000"/>
          <w:sz w:val="20"/>
          <w:szCs w:val="20"/>
          <w:lang w:val="fr-FR"/>
        </w:rPr>
        <w:t xml:space="preserve">sont, </w:t>
      </w:r>
      <w:r w:rsidR="00CA3484" w:rsidRPr="00F42725">
        <w:rPr>
          <w:rFonts w:ascii="Arial" w:eastAsia="Times New Roman" w:hAnsi="Arial" w:cs="Arial"/>
          <w:color w:val="000000"/>
          <w:sz w:val="20"/>
          <w:szCs w:val="20"/>
          <w:lang w:val="fr-FR"/>
        </w:rPr>
        <w:t>so</w:t>
      </w:r>
      <w:r>
        <w:rPr>
          <w:rFonts w:ascii="Arial" w:eastAsia="Times New Roman" w:hAnsi="Arial" w:cs="Arial"/>
          <w:color w:val="000000"/>
          <w:sz w:val="20"/>
          <w:szCs w:val="20"/>
          <w:lang w:val="fr-FR"/>
        </w:rPr>
        <w:t>i</w:t>
      </w:r>
      <w:r w:rsidR="00CA3484" w:rsidRPr="00F42725">
        <w:rPr>
          <w:rFonts w:ascii="Arial" w:eastAsia="Times New Roman" w:hAnsi="Arial" w:cs="Arial"/>
          <w:color w:val="000000"/>
          <w:sz w:val="20"/>
          <w:szCs w:val="20"/>
          <w:lang w:val="fr-FR"/>
        </w:rPr>
        <w:t>t pas appliqué</w:t>
      </w:r>
      <w:r>
        <w:rPr>
          <w:rFonts w:ascii="Arial" w:eastAsia="Times New Roman" w:hAnsi="Arial" w:cs="Arial"/>
          <w:color w:val="000000"/>
          <w:sz w:val="20"/>
          <w:szCs w:val="20"/>
          <w:lang w:val="fr-FR"/>
        </w:rPr>
        <w:t>s,</w:t>
      </w:r>
      <w:r w:rsidR="00CA3484" w:rsidRPr="00F42725">
        <w:rPr>
          <w:rFonts w:ascii="Arial" w:eastAsia="Times New Roman" w:hAnsi="Arial" w:cs="Arial"/>
          <w:color w:val="000000"/>
          <w:sz w:val="20"/>
          <w:szCs w:val="20"/>
          <w:lang w:val="fr-FR"/>
        </w:rPr>
        <w:t xml:space="preserve"> soit ne tienne</w:t>
      </w:r>
      <w:r>
        <w:rPr>
          <w:rFonts w:ascii="Arial" w:eastAsia="Times New Roman" w:hAnsi="Arial" w:cs="Arial"/>
          <w:color w:val="000000"/>
          <w:sz w:val="20"/>
          <w:szCs w:val="20"/>
          <w:lang w:val="fr-FR"/>
        </w:rPr>
        <w:t>nt pas</w:t>
      </w:r>
      <w:r w:rsidR="00CA3484" w:rsidRPr="00F42725">
        <w:rPr>
          <w:rFonts w:ascii="Arial" w:eastAsia="Times New Roman" w:hAnsi="Arial" w:cs="Arial"/>
          <w:color w:val="000000"/>
          <w:sz w:val="20"/>
          <w:szCs w:val="20"/>
          <w:lang w:val="fr-FR"/>
        </w:rPr>
        <w:t xml:space="preserve"> compte </w:t>
      </w:r>
      <w:r>
        <w:rPr>
          <w:rFonts w:ascii="Arial" w:eastAsia="Times New Roman" w:hAnsi="Arial" w:cs="Arial"/>
          <w:color w:val="000000"/>
          <w:sz w:val="20"/>
          <w:szCs w:val="20"/>
          <w:lang w:val="fr-FR"/>
        </w:rPr>
        <w:t>de la</w:t>
      </w:r>
      <w:r w:rsidR="00CA3484" w:rsidRPr="00F42725">
        <w:rPr>
          <w:rFonts w:ascii="Arial" w:eastAsia="Times New Roman" w:hAnsi="Arial" w:cs="Arial"/>
          <w:color w:val="000000"/>
          <w:sz w:val="20"/>
          <w:szCs w:val="20"/>
          <w:lang w:val="fr-FR"/>
        </w:rPr>
        <w:t xml:space="preserve"> spécificité</w:t>
      </w:r>
      <w:r>
        <w:rPr>
          <w:rFonts w:ascii="Arial" w:eastAsia="Times New Roman" w:hAnsi="Arial" w:cs="Arial"/>
          <w:color w:val="000000"/>
          <w:sz w:val="20"/>
          <w:szCs w:val="20"/>
          <w:lang w:val="fr-FR"/>
        </w:rPr>
        <w:t xml:space="preserve"> de la population Rom en France, notamment</w:t>
      </w:r>
      <w:r w:rsidR="00CA3484" w:rsidRPr="00F42725">
        <w:rPr>
          <w:rFonts w:ascii="Arial" w:eastAsia="Times New Roman" w:hAnsi="Arial" w:cs="Arial"/>
          <w:color w:val="000000"/>
          <w:sz w:val="20"/>
          <w:szCs w:val="20"/>
          <w:lang w:val="fr-FR"/>
        </w:rPr>
        <w:t xml:space="preserve"> le rejet et l’exclusion persistant</w:t>
      </w:r>
      <w:r>
        <w:rPr>
          <w:rFonts w:ascii="Arial" w:eastAsia="Times New Roman" w:hAnsi="Arial" w:cs="Arial"/>
          <w:color w:val="000000"/>
          <w:sz w:val="20"/>
          <w:szCs w:val="20"/>
          <w:lang w:val="fr-FR"/>
        </w:rPr>
        <w:t>e</w:t>
      </w:r>
      <w:r w:rsidR="00CA3484" w:rsidRPr="00F42725">
        <w:rPr>
          <w:rFonts w:ascii="Arial" w:eastAsia="Times New Roman" w:hAnsi="Arial" w:cs="Arial"/>
          <w:color w:val="000000"/>
          <w:sz w:val="20"/>
          <w:szCs w:val="20"/>
          <w:lang w:val="fr-FR"/>
        </w:rPr>
        <w:t xml:space="preserve"> dont elle fait l’objet.</w:t>
      </w:r>
    </w:p>
    <w:p w:rsidR="00F42725" w:rsidRPr="00F42725" w:rsidRDefault="00F42725" w:rsidP="00F42725">
      <w:pPr>
        <w:jc w:val="both"/>
        <w:rPr>
          <w:rFonts w:ascii="Arial" w:eastAsia="Times New Roman" w:hAnsi="Arial" w:cs="Arial"/>
          <w:sz w:val="20"/>
          <w:szCs w:val="20"/>
          <w:lang w:val="fr-FR"/>
        </w:rPr>
      </w:pPr>
    </w:p>
    <w:p w:rsidR="00095289" w:rsidRPr="008E6A82" w:rsidRDefault="00686E80" w:rsidP="00686E80">
      <w:pPr>
        <w:jc w:val="both"/>
        <w:rPr>
          <w:rFonts w:ascii="Arial" w:hAnsi="Arial" w:cs="Arial"/>
          <w:sz w:val="20"/>
          <w:szCs w:val="20"/>
          <w:lang w:val="fr-FR"/>
        </w:rPr>
      </w:pPr>
      <w:r w:rsidRPr="00686E80">
        <w:rPr>
          <w:rFonts w:ascii="Arial" w:hAnsi="Arial" w:cs="Arial"/>
          <w:b/>
          <w:sz w:val="16"/>
          <w:szCs w:val="16"/>
          <w:lang w:val="fr-FR"/>
        </w:rPr>
        <w:t>49</w:t>
      </w:r>
      <w:r>
        <w:rPr>
          <w:rFonts w:ascii="Arial" w:hAnsi="Arial" w:cs="Arial"/>
          <w:sz w:val="20"/>
          <w:szCs w:val="20"/>
          <w:lang w:val="fr-FR"/>
        </w:rPr>
        <w:t>. Or, force est de constater, que le rejet et l’exclusion</w:t>
      </w:r>
      <w:r w:rsidR="00593BB7" w:rsidRPr="00D36DBA">
        <w:rPr>
          <w:rFonts w:ascii="Arial" w:hAnsi="Arial" w:cs="Arial"/>
          <w:sz w:val="20"/>
          <w:szCs w:val="20"/>
          <w:lang w:val="fr-FR"/>
        </w:rPr>
        <w:t xml:space="preserve"> </w:t>
      </w:r>
      <w:r w:rsidR="00B93CD8" w:rsidRPr="00D36DBA">
        <w:rPr>
          <w:rFonts w:ascii="Arial" w:hAnsi="Arial" w:cs="Arial"/>
          <w:sz w:val="20"/>
          <w:szCs w:val="20"/>
          <w:lang w:val="fr-FR"/>
        </w:rPr>
        <w:t>se manifeste</w:t>
      </w:r>
      <w:r>
        <w:rPr>
          <w:rFonts w:ascii="Arial" w:hAnsi="Arial" w:cs="Arial"/>
          <w:sz w:val="20"/>
          <w:szCs w:val="20"/>
          <w:lang w:val="fr-FR"/>
        </w:rPr>
        <w:t>nt</w:t>
      </w:r>
      <w:r w:rsidR="00B93CD8" w:rsidRPr="00D36DBA">
        <w:rPr>
          <w:rFonts w:ascii="Arial" w:hAnsi="Arial" w:cs="Arial"/>
          <w:sz w:val="20"/>
          <w:szCs w:val="20"/>
          <w:lang w:val="fr-FR"/>
        </w:rPr>
        <w:t xml:space="preserve"> de manière régulière et violente. À titre liminaire, </w:t>
      </w:r>
      <w:r w:rsidR="008E6A82">
        <w:rPr>
          <w:rFonts w:ascii="Arial" w:hAnsi="Arial" w:cs="Arial"/>
          <w:sz w:val="20"/>
          <w:szCs w:val="20"/>
          <w:lang w:val="fr-FR"/>
        </w:rPr>
        <w:t xml:space="preserve">80% de la population rom vivant en bidonville a été évacuée </w:t>
      </w:r>
      <w:r w:rsidR="008E6A82" w:rsidRPr="008E6A82">
        <w:rPr>
          <w:rFonts w:ascii="Arial" w:hAnsi="Arial" w:cs="Arial"/>
          <w:sz w:val="20"/>
          <w:szCs w:val="20"/>
          <w:lang w:val="fr-FR"/>
        </w:rPr>
        <w:t xml:space="preserve">de force par les autorités </w:t>
      </w:r>
      <w:r w:rsidR="008E6A82">
        <w:rPr>
          <w:rFonts w:ascii="Arial" w:hAnsi="Arial" w:cs="Arial"/>
          <w:sz w:val="20"/>
          <w:szCs w:val="20"/>
          <w:lang w:val="fr-FR"/>
        </w:rPr>
        <w:t>au cours de l’année 2014</w:t>
      </w:r>
      <w:r w:rsidR="008E6A82" w:rsidRPr="008E6A82">
        <w:rPr>
          <w:rStyle w:val="FootnoteReference"/>
          <w:rFonts w:ascii="Arial" w:hAnsi="Arial" w:cs="Arial"/>
          <w:b/>
          <w:sz w:val="18"/>
          <w:szCs w:val="18"/>
          <w:lang w:val="fr-FR"/>
        </w:rPr>
        <w:footnoteReference w:id="12"/>
      </w:r>
      <w:r w:rsidR="00B93CD8" w:rsidRPr="00D36DBA">
        <w:rPr>
          <w:rFonts w:ascii="Arial" w:hAnsi="Arial" w:cs="Arial"/>
          <w:sz w:val="20"/>
          <w:szCs w:val="20"/>
          <w:lang w:val="fr-FR"/>
        </w:rPr>
        <w:t xml:space="preserve">. Le ressentiment à l’égard de la population Rom </w:t>
      </w:r>
      <w:r w:rsidR="00574BE5" w:rsidRPr="00D36DBA">
        <w:rPr>
          <w:rFonts w:ascii="Arial" w:hAnsi="Arial" w:cs="Arial"/>
          <w:sz w:val="20"/>
          <w:szCs w:val="20"/>
          <w:lang w:val="fr-FR"/>
        </w:rPr>
        <w:t xml:space="preserve">s’affirme d’autant plus que des élus tiennent des propos discriminants à leur égard mais également dans leurs </w:t>
      </w:r>
      <w:r w:rsidR="00574BE5" w:rsidRPr="008E6A82">
        <w:rPr>
          <w:rFonts w:ascii="Arial" w:hAnsi="Arial" w:cs="Arial"/>
          <w:sz w:val="20"/>
          <w:szCs w:val="20"/>
          <w:lang w:val="fr-FR"/>
        </w:rPr>
        <w:t>actions</w:t>
      </w:r>
      <w:r w:rsidR="002A02A3" w:rsidRPr="008E6A82">
        <w:rPr>
          <w:rFonts w:ascii="Arial" w:hAnsi="Arial" w:cs="Arial"/>
          <w:sz w:val="20"/>
          <w:szCs w:val="20"/>
          <w:lang w:val="fr-FR"/>
        </w:rPr>
        <w:t xml:space="preserve"> publiques</w:t>
      </w:r>
      <w:r w:rsidR="00574BE5" w:rsidRPr="008E6A82">
        <w:rPr>
          <w:rFonts w:ascii="Arial" w:hAnsi="Arial" w:cs="Arial"/>
          <w:sz w:val="20"/>
          <w:szCs w:val="20"/>
          <w:lang w:val="fr-FR"/>
        </w:rPr>
        <w:t xml:space="preserve">. Dans la nuit du 25 au 26 décembre 2014, Maria Francesca Ruset, petite fille de 3 mois, a succombé à la mort subite du nourrisson dans un bidonville sans eau, sans électricité et sans chauffage. </w:t>
      </w:r>
      <w:r w:rsidRPr="008E6A82">
        <w:rPr>
          <w:rFonts w:ascii="Arial" w:hAnsi="Arial" w:cs="Arial"/>
          <w:sz w:val="20"/>
          <w:szCs w:val="20"/>
          <w:lang w:val="fr-FR"/>
        </w:rPr>
        <w:t>L</w:t>
      </w:r>
      <w:r w:rsidR="00574BE5" w:rsidRPr="008E6A82">
        <w:rPr>
          <w:rFonts w:ascii="Arial" w:hAnsi="Arial" w:cs="Arial"/>
          <w:sz w:val="20"/>
          <w:szCs w:val="20"/>
          <w:lang w:val="fr-FR"/>
        </w:rPr>
        <w:t>’élu de la commune a refusé d’</w:t>
      </w:r>
      <w:r w:rsidR="00C0764D" w:rsidRPr="008E6A82">
        <w:rPr>
          <w:rFonts w:ascii="Arial" w:hAnsi="Arial" w:cs="Arial"/>
          <w:sz w:val="20"/>
          <w:szCs w:val="20"/>
          <w:lang w:val="fr-FR"/>
        </w:rPr>
        <w:t>autoriser</w:t>
      </w:r>
      <w:r w:rsidR="00574BE5" w:rsidRPr="008E6A82">
        <w:rPr>
          <w:rFonts w:ascii="Arial" w:hAnsi="Arial" w:cs="Arial"/>
          <w:sz w:val="20"/>
          <w:szCs w:val="20"/>
          <w:lang w:val="fr-FR"/>
        </w:rPr>
        <w:t xml:space="preserve"> l’inhumation au cimetière de la commune</w:t>
      </w:r>
      <w:r w:rsidRPr="008E6A82">
        <w:rPr>
          <w:rFonts w:ascii="Arial" w:hAnsi="Arial" w:cs="Arial"/>
          <w:sz w:val="20"/>
          <w:szCs w:val="20"/>
          <w:lang w:val="fr-FR"/>
        </w:rPr>
        <w:t xml:space="preserve"> au mot</w:t>
      </w:r>
      <w:r w:rsidR="00605BF1">
        <w:rPr>
          <w:rFonts w:ascii="Arial" w:hAnsi="Arial" w:cs="Arial"/>
          <w:sz w:val="20"/>
          <w:szCs w:val="20"/>
          <w:lang w:val="fr-FR"/>
        </w:rPr>
        <w:t>if que la priorité était donnée</w:t>
      </w:r>
      <w:r w:rsidRPr="008E6A82">
        <w:rPr>
          <w:rFonts w:ascii="Arial" w:hAnsi="Arial" w:cs="Arial"/>
          <w:sz w:val="20"/>
          <w:szCs w:val="20"/>
          <w:lang w:val="fr-FR"/>
        </w:rPr>
        <w:t xml:space="preserve"> à ceux qui payent leurs impôts locaux. Or, les dispositions du code général des collectivités territoriales montrent que les impôts locaux ne constituent pas une condition pour être inhumer dans une commune.</w:t>
      </w:r>
      <w:r w:rsidR="00C0764D" w:rsidRPr="008E6A82">
        <w:rPr>
          <w:rFonts w:ascii="Arial" w:hAnsi="Arial" w:cs="Arial"/>
          <w:sz w:val="20"/>
          <w:szCs w:val="20"/>
          <w:lang w:val="fr-FR"/>
        </w:rPr>
        <w:t xml:space="preserve"> </w:t>
      </w:r>
      <w:r w:rsidR="00095289" w:rsidRPr="008E6A82">
        <w:rPr>
          <w:rFonts w:ascii="Arial" w:hAnsi="Arial" w:cs="Arial"/>
          <w:sz w:val="20"/>
          <w:szCs w:val="20"/>
          <w:lang w:val="fr-FR"/>
        </w:rPr>
        <w:t>Cette posture de rejet de la part d’un élu n’est cependant pas isolée.</w:t>
      </w:r>
    </w:p>
    <w:p w:rsidR="00095289" w:rsidRPr="008E6A82" w:rsidRDefault="00095289" w:rsidP="00095289">
      <w:pPr>
        <w:jc w:val="both"/>
        <w:rPr>
          <w:rFonts w:ascii="Arial" w:hAnsi="Arial" w:cs="Arial"/>
          <w:sz w:val="20"/>
          <w:szCs w:val="20"/>
          <w:lang w:val="fr-FR"/>
        </w:rPr>
      </w:pPr>
    </w:p>
    <w:p w:rsidR="00D37878" w:rsidRPr="008E6A82" w:rsidRDefault="00095289" w:rsidP="00095289">
      <w:pPr>
        <w:jc w:val="both"/>
        <w:rPr>
          <w:rFonts w:ascii="Arial" w:hAnsi="Arial" w:cs="Arial"/>
          <w:sz w:val="20"/>
          <w:szCs w:val="20"/>
          <w:lang w:val="fr-FR"/>
        </w:rPr>
      </w:pPr>
      <w:r w:rsidRPr="00BB0676">
        <w:rPr>
          <w:rFonts w:ascii="Arial" w:hAnsi="Arial" w:cs="Arial"/>
          <w:b/>
          <w:sz w:val="16"/>
          <w:szCs w:val="16"/>
          <w:lang w:val="fr-FR"/>
        </w:rPr>
        <w:t>50.</w:t>
      </w:r>
      <w:r w:rsidRPr="008E6A82">
        <w:rPr>
          <w:rFonts w:ascii="Arial" w:hAnsi="Arial" w:cs="Arial"/>
          <w:sz w:val="20"/>
          <w:szCs w:val="20"/>
          <w:lang w:val="fr-FR"/>
        </w:rPr>
        <w:t xml:space="preserve"> </w:t>
      </w:r>
      <w:r w:rsidR="00D37878" w:rsidRPr="008E6A82">
        <w:rPr>
          <w:rFonts w:ascii="Arial" w:hAnsi="Arial" w:cs="Arial"/>
          <w:sz w:val="20"/>
          <w:szCs w:val="20"/>
          <w:lang w:val="fr-FR"/>
        </w:rPr>
        <w:t>Une fois encore, il est à relever la quasi-absence, pour ne pas dire l'absence totale, de prise en compte par les pouvoirs publics français des recommandations ainsi formulées.</w:t>
      </w:r>
    </w:p>
    <w:p w:rsidR="00D35D58" w:rsidRPr="00095289" w:rsidRDefault="00D35D58" w:rsidP="00095289">
      <w:pPr>
        <w:jc w:val="both"/>
        <w:rPr>
          <w:rFonts w:ascii="Arial" w:hAnsi="Arial" w:cs="Arial"/>
          <w:sz w:val="20"/>
          <w:szCs w:val="20"/>
          <w:lang w:val="fr-FR"/>
        </w:rPr>
      </w:pPr>
    </w:p>
    <w:p w:rsidR="00B6056C" w:rsidRPr="00095289" w:rsidRDefault="00B6056C" w:rsidP="00AA5F16">
      <w:pPr>
        <w:pStyle w:val="Heading3"/>
        <w:rPr>
          <w:lang w:val="fr-FR"/>
        </w:rPr>
      </w:pPr>
      <w:bookmarkStart w:id="57" w:name="_Toc282794092"/>
      <w:bookmarkStart w:id="58" w:name="_Toc282794282"/>
      <w:bookmarkStart w:id="59" w:name="_Toc282795914"/>
      <w:bookmarkStart w:id="60" w:name="_Toc413409285"/>
      <w:bookmarkStart w:id="61" w:name="_Toc415581574"/>
      <w:r w:rsidRPr="00095289">
        <w:rPr>
          <w:lang w:val="fr-FR"/>
        </w:rPr>
        <w:t>En matière de droit au séjour</w:t>
      </w:r>
      <w:bookmarkEnd w:id="57"/>
      <w:bookmarkEnd w:id="58"/>
      <w:bookmarkEnd w:id="59"/>
      <w:bookmarkEnd w:id="60"/>
      <w:bookmarkEnd w:id="61"/>
    </w:p>
    <w:p w:rsidR="00B6056C" w:rsidRPr="00095289" w:rsidRDefault="00B6056C" w:rsidP="00095289">
      <w:pPr>
        <w:tabs>
          <w:tab w:val="left" w:pos="2670"/>
        </w:tabs>
        <w:jc w:val="both"/>
        <w:rPr>
          <w:rFonts w:ascii="Arial" w:hAnsi="Arial" w:cs="Arial"/>
          <w:sz w:val="20"/>
          <w:szCs w:val="20"/>
          <w:lang w:val="fr-FR"/>
        </w:rPr>
      </w:pPr>
    </w:p>
    <w:p w:rsidR="0081697E" w:rsidRDefault="00095289" w:rsidP="00095289">
      <w:pPr>
        <w:jc w:val="both"/>
        <w:rPr>
          <w:rFonts w:ascii="Arial" w:hAnsi="Arial" w:cs="Arial"/>
          <w:sz w:val="20"/>
          <w:szCs w:val="20"/>
          <w:lang w:val="fr-FR"/>
        </w:rPr>
      </w:pPr>
      <w:r w:rsidRPr="00095289">
        <w:rPr>
          <w:rFonts w:ascii="Arial" w:hAnsi="Arial" w:cs="Arial"/>
          <w:b/>
          <w:sz w:val="16"/>
          <w:szCs w:val="16"/>
          <w:lang w:val="fr-FR"/>
        </w:rPr>
        <w:t>51</w:t>
      </w:r>
      <w:r>
        <w:rPr>
          <w:rFonts w:ascii="Arial" w:hAnsi="Arial" w:cs="Arial"/>
          <w:sz w:val="20"/>
          <w:szCs w:val="20"/>
          <w:lang w:val="fr-FR"/>
        </w:rPr>
        <w:t xml:space="preserve">. </w:t>
      </w:r>
      <w:r w:rsidR="00E83AA1" w:rsidRPr="00095289">
        <w:rPr>
          <w:rFonts w:ascii="Arial" w:hAnsi="Arial" w:cs="Arial"/>
          <w:sz w:val="20"/>
          <w:szCs w:val="20"/>
          <w:lang w:val="fr-FR"/>
        </w:rPr>
        <w:t>Jusqu’au</w:t>
      </w:r>
      <w:r w:rsidR="0081697E" w:rsidRPr="00095289">
        <w:rPr>
          <w:rFonts w:ascii="Arial" w:hAnsi="Arial" w:cs="Arial"/>
          <w:sz w:val="20"/>
          <w:szCs w:val="20"/>
          <w:lang w:val="fr-FR"/>
        </w:rPr>
        <w:t xml:space="preserve"> 1</w:t>
      </w:r>
      <w:r w:rsidR="00E83AA1" w:rsidRPr="00095289">
        <w:rPr>
          <w:rFonts w:ascii="Arial" w:hAnsi="Arial" w:cs="Arial"/>
          <w:sz w:val="20"/>
          <w:szCs w:val="20"/>
          <w:vertAlign w:val="superscript"/>
          <w:lang w:val="fr-FR"/>
        </w:rPr>
        <w:t>er</w:t>
      </w:r>
      <w:r w:rsidR="00E83AA1" w:rsidRPr="00095289">
        <w:rPr>
          <w:rFonts w:ascii="Arial" w:hAnsi="Arial" w:cs="Arial"/>
          <w:sz w:val="20"/>
          <w:szCs w:val="20"/>
          <w:lang w:val="fr-FR"/>
        </w:rPr>
        <w:t xml:space="preserve"> </w:t>
      </w:r>
      <w:r w:rsidR="0081697E" w:rsidRPr="00095289">
        <w:rPr>
          <w:rFonts w:ascii="Arial" w:hAnsi="Arial" w:cs="Arial"/>
          <w:sz w:val="20"/>
          <w:szCs w:val="20"/>
          <w:lang w:val="fr-FR"/>
        </w:rPr>
        <w:t xml:space="preserve">janvier 2014, la </w:t>
      </w:r>
      <w:r w:rsidR="00E83AA1" w:rsidRPr="00095289">
        <w:rPr>
          <w:rFonts w:ascii="Arial" w:hAnsi="Arial" w:cs="Arial"/>
          <w:sz w:val="20"/>
          <w:szCs w:val="20"/>
          <w:lang w:val="fr-FR"/>
        </w:rPr>
        <w:t>France appliquait des mesures transitoires. En tant que ressortissants européens, ils devaient obtenir une autorisation de travail et un titre de séjour, ce qui restreignait leur accès au marché du travail. Jusqu’en 2012, les employeurs, qui devaient effectuer les démarches nécessaires pour l’obtention de ces autorisations, devaient égaleme</w:t>
      </w:r>
      <w:r w:rsidR="00402591" w:rsidRPr="00095289">
        <w:rPr>
          <w:rFonts w:ascii="Arial" w:hAnsi="Arial" w:cs="Arial"/>
          <w:sz w:val="20"/>
          <w:szCs w:val="20"/>
          <w:lang w:val="fr-FR"/>
        </w:rPr>
        <w:t>n</w:t>
      </w:r>
      <w:r w:rsidR="00E83AA1" w:rsidRPr="00095289">
        <w:rPr>
          <w:rFonts w:ascii="Arial" w:hAnsi="Arial" w:cs="Arial"/>
          <w:sz w:val="20"/>
          <w:szCs w:val="20"/>
          <w:lang w:val="fr-FR"/>
        </w:rPr>
        <w:t>t s’acquitter d’un</w:t>
      </w:r>
      <w:r w:rsidR="00D37878" w:rsidRPr="00095289">
        <w:rPr>
          <w:rFonts w:ascii="Arial" w:hAnsi="Arial" w:cs="Arial"/>
          <w:sz w:val="20"/>
          <w:szCs w:val="20"/>
          <w:lang w:val="fr-FR"/>
        </w:rPr>
        <w:t>e</w:t>
      </w:r>
      <w:r w:rsidR="00E83AA1" w:rsidRPr="00095289">
        <w:rPr>
          <w:rFonts w:ascii="Arial" w:hAnsi="Arial" w:cs="Arial"/>
          <w:sz w:val="20"/>
          <w:szCs w:val="20"/>
          <w:lang w:val="fr-FR"/>
        </w:rPr>
        <w:t xml:space="preserve"> taxe versée à l’Office français de l’im</w:t>
      </w:r>
      <w:r w:rsidR="006E46E7" w:rsidRPr="00095289">
        <w:rPr>
          <w:rFonts w:ascii="Arial" w:hAnsi="Arial" w:cs="Arial"/>
          <w:sz w:val="20"/>
          <w:szCs w:val="20"/>
          <w:lang w:val="fr-FR"/>
        </w:rPr>
        <w:t>migration et de l’intégration</w:t>
      </w:r>
      <w:r>
        <w:rPr>
          <w:rFonts w:ascii="Arial" w:hAnsi="Arial" w:cs="Arial"/>
          <w:sz w:val="20"/>
          <w:szCs w:val="20"/>
          <w:lang w:val="fr-FR"/>
        </w:rPr>
        <w:t xml:space="preserve"> (OFII)</w:t>
      </w:r>
      <w:r w:rsidR="006E46E7" w:rsidRPr="00095289">
        <w:rPr>
          <w:rFonts w:ascii="Arial" w:hAnsi="Arial" w:cs="Arial"/>
          <w:sz w:val="20"/>
          <w:szCs w:val="20"/>
          <w:lang w:val="fr-FR"/>
        </w:rPr>
        <w:t xml:space="preserve">. </w:t>
      </w:r>
      <w:r w:rsidR="00E83AA1" w:rsidRPr="00095289">
        <w:rPr>
          <w:rFonts w:ascii="Arial" w:hAnsi="Arial" w:cs="Arial"/>
          <w:sz w:val="20"/>
          <w:szCs w:val="20"/>
          <w:lang w:val="fr-FR"/>
        </w:rPr>
        <w:t>Ces mesures transitoires ont été levées</w:t>
      </w:r>
      <w:r>
        <w:rPr>
          <w:rFonts w:ascii="Arial" w:hAnsi="Arial" w:cs="Arial"/>
          <w:sz w:val="20"/>
          <w:szCs w:val="20"/>
          <w:lang w:val="fr-FR"/>
        </w:rPr>
        <w:t xml:space="preserve"> puisqu’aucune autre prolongation n’était possible</w:t>
      </w:r>
      <w:r w:rsidR="00E83AA1" w:rsidRPr="00095289">
        <w:rPr>
          <w:rFonts w:ascii="Arial" w:hAnsi="Arial" w:cs="Arial"/>
          <w:sz w:val="20"/>
          <w:szCs w:val="20"/>
          <w:lang w:val="fr-FR"/>
        </w:rPr>
        <w:t xml:space="preserve">. Les ressortissants bulgares et roumains sont désormais libres de travailler en </w:t>
      </w:r>
      <w:r>
        <w:rPr>
          <w:rFonts w:ascii="Arial" w:hAnsi="Arial" w:cs="Arial"/>
          <w:sz w:val="20"/>
          <w:szCs w:val="20"/>
          <w:lang w:val="fr-FR"/>
        </w:rPr>
        <w:t>France,</w:t>
      </w:r>
      <w:r w:rsidR="00E83AA1" w:rsidRPr="00095289">
        <w:rPr>
          <w:rFonts w:ascii="Arial" w:hAnsi="Arial" w:cs="Arial"/>
          <w:sz w:val="20"/>
          <w:szCs w:val="20"/>
          <w:lang w:val="fr-FR"/>
        </w:rPr>
        <w:t xml:space="preserve"> à la seule condition d’être munis d’un passeport en cours de validité.</w:t>
      </w:r>
    </w:p>
    <w:p w:rsidR="00B81AF5" w:rsidRPr="00095289" w:rsidRDefault="00B81AF5" w:rsidP="00095289">
      <w:pPr>
        <w:jc w:val="both"/>
        <w:rPr>
          <w:rFonts w:ascii="Arial" w:hAnsi="Arial" w:cs="Arial"/>
          <w:sz w:val="20"/>
          <w:szCs w:val="20"/>
          <w:lang w:val="fr-FR"/>
        </w:rPr>
      </w:pPr>
    </w:p>
    <w:p w:rsidR="006939BA" w:rsidRDefault="00095289" w:rsidP="00095289">
      <w:pPr>
        <w:jc w:val="both"/>
        <w:rPr>
          <w:rFonts w:ascii="Arial" w:hAnsi="Arial" w:cs="Arial"/>
          <w:sz w:val="20"/>
          <w:szCs w:val="20"/>
          <w:lang w:val="fr-FR"/>
        </w:rPr>
      </w:pPr>
      <w:r w:rsidRPr="00095289">
        <w:rPr>
          <w:rFonts w:ascii="Arial" w:hAnsi="Arial" w:cs="Arial"/>
          <w:b/>
          <w:sz w:val="16"/>
          <w:szCs w:val="16"/>
          <w:lang w:val="fr-FR"/>
        </w:rPr>
        <w:t>52</w:t>
      </w:r>
      <w:r>
        <w:rPr>
          <w:rFonts w:ascii="Arial" w:hAnsi="Arial" w:cs="Arial"/>
          <w:sz w:val="20"/>
          <w:szCs w:val="20"/>
          <w:lang w:val="fr-FR"/>
        </w:rPr>
        <w:t xml:space="preserve">. </w:t>
      </w:r>
      <w:r w:rsidR="006939BA" w:rsidRPr="00095289">
        <w:rPr>
          <w:rFonts w:ascii="Arial" w:hAnsi="Arial" w:cs="Arial"/>
          <w:sz w:val="20"/>
          <w:szCs w:val="20"/>
          <w:lang w:val="fr-FR"/>
        </w:rPr>
        <w:t xml:space="preserve">Pour autant </w:t>
      </w:r>
      <w:r w:rsidR="00266B64" w:rsidRPr="00095289">
        <w:rPr>
          <w:rFonts w:ascii="Arial" w:hAnsi="Arial" w:cs="Arial"/>
          <w:sz w:val="20"/>
          <w:szCs w:val="20"/>
          <w:lang w:val="fr-FR"/>
        </w:rPr>
        <w:t xml:space="preserve">la circulaire « Lutte contre les campements </w:t>
      </w:r>
      <w:r w:rsidR="00266B64" w:rsidRPr="00095289">
        <w:rPr>
          <w:rFonts w:ascii="Arial" w:hAnsi="Arial" w:cs="Arial"/>
          <w:sz w:val="20"/>
          <w:szCs w:val="20"/>
          <w:lang w:val="en-GB"/>
        </w:rPr>
        <w:t>“</w:t>
      </w:r>
      <w:r w:rsidR="00266B64" w:rsidRPr="00095289">
        <w:rPr>
          <w:rFonts w:ascii="Arial" w:hAnsi="Arial" w:cs="Arial"/>
          <w:sz w:val="20"/>
          <w:szCs w:val="20"/>
          <w:lang w:val="fr-FR"/>
        </w:rPr>
        <w:t>illicites</w:t>
      </w:r>
      <w:r w:rsidR="00266B64" w:rsidRPr="00095289">
        <w:rPr>
          <w:rFonts w:ascii="Arial" w:hAnsi="Arial" w:cs="Arial"/>
          <w:sz w:val="20"/>
          <w:szCs w:val="20"/>
          <w:lang w:val="en-GB"/>
        </w:rPr>
        <w:t>”</w:t>
      </w:r>
      <w:r w:rsidR="00266B64" w:rsidRPr="00095289">
        <w:rPr>
          <w:rFonts w:ascii="Arial" w:hAnsi="Arial" w:cs="Arial"/>
          <w:sz w:val="20"/>
          <w:szCs w:val="20"/>
          <w:lang w:val="fr-FR"/>
        </w:rPr>
        <w:t> »</w:t>
      </w:r>
      <w:r w:rsidR="00266B64" w:rsidRPr="00095289">
        <w:rPr>
          <w:rStyle w:val="FootnoteReference"/>
          <w:rFonts w:ascii="Arial" w:hAnsi="Arial" w:cs="Arial"/>
          <w:b/>
          <w:sz w:val="18"/>
          <w:szCs w:val="18"/>
          <w:lang w:val="fr-FR"/>
        </w:rPr>
        <w:footnoteReference w:id="13"/>
      </w:r>
      <w:r w:rsidR="00266B64" w:rsidRPr="00095289">
        <w:rPr>
          <w:rFonts w:ascii="Arial" w:hAnsi="Arial" w:cs="Arial"/>
          <w:sz w:val="20"/>
          <w:szCs w:val="20"/>
          <w:lang w:val="en-GB"/>
        </w:rPr>
        <w:t xml:space="preserve"> </w:t>
      </w:r>
      <w:r w:rsidR="00266B64" w:rsidRPr="00095289">
        <w:rPr>
          <w:rFonts w:ascii="Arial" w:hAnsi="Arial" w:cs="Arial"/>
          <w:sz w:val="20"/>
          <w:szCs w:val="20"/>
          <w:lang w:val="fr-FR"/>
        </w:rPr>
        <w:t>du 24 juin 2010</w:t>
      </w:r>
      <w:r w:rsidR="003D7C45" w:rsidRPr="00095289">
        <w:rPr>
          <w:rFonts w:ascii="Arial" w:hAnsi="Arial" w:cs="Arial"/>
          <w:sz w:val="20"/>
          <w:szCs w:val="20"/>
          <w:lang w:val="fr-FR"/>
        </w:rPr>
        <w:t>, au paragraphe 2.2 dispose que dans un délai de trois mois : « </w:t>
      </w:r>
      <w:r w:rsidR="003D7C45" w:rsidRPr="00095289">
        <w:rPr>
          <w:rFonts w:ascii="Arial" w:hAnsi="Arial" w:cs="Arial"/>
          <w:i/>
          <w:sz w:val="20"/>
          <w:szCs w:val="20"/>
          <w:lang w:val="fr-FR"/>
        </w:rPr>
        <w:t xml:space="preserve">si l’intéressé n’exerce pas d’activité professionnelle régulière en France, il doit remplir deux conditions cumulatives : disposer pour lui et les membres de sa famille de </w:t>
      </w:r>
      <w:r w:rsidR="003D7C45" w:rsidRPr="00095289">
        <w:rPr>
          <w:rFonts w:ascii="Arial" w:hAnsi="Arial" w:cs="Arial"/>
          <w:b/>
          <w:i/>
          <w:sz w:val="20"/>
          <w:szCs w:val="20"/>
          <w:lang w:val="fr-FR"/>
        </w:rPr>
        <w:t>ressources suffisantes</w:t>
      </w:r>
      <w:r w:rsidR="003D7C45" w:rsidRPr="00095289">
        <w:rPr>
          <w:rFonts w:ascii="Arial" w:hAnsi="Arial" w:cs="Arial"/>
          <w:i/>
          <w:sz w:val="20"/>
          <w:szCs w:val="20"/>
          <w:lang w:val="fr-FR"/>
        </w:rPr>
        <w:t xml:space="preserve"> afin de ne pas devenir une charge pour les systèmes d’assistance sociale ; disposer d’une </w:t>
      </w:r>
      <w:r w:rsidR="003D7C45" w:rsidRPr="00095289">
        <w:rPr>
          <w:rFonts w:ascii="Arial" w:hAnsi="Arial" w:cs="Arial"/>
          <w:b/>
          <w:i/>
          <w:sz w:val="20"/>
          <w:szCs w:val="20"/>
          <w:lang w:val="fr-FR"/>
        </w:rPr>
        <w:t>assurance maladie</w:t>
      </w:r>
      <w:r w:rsidR="003D7C45" w:rsidRPr="00095289">
        <w:rPr>
          <w:rFonts w:ascii="Arial" w:hAnsi="Arial" w:cs="Arial"/>
          <w:i/>
          <w:sz w:val="20"/>
          <w:szCs w:val="20"/>
          <w:lang w:val="fr-FR"/>
        </w:rPr>
        <w:t>. Le constat du non-respect d’une seule de ces conditions suffit à fonder l’obligation de quitter le territoire français</w:t>
      </w:r>
      <w:r>
        <w:rPr>
          <w:rFonts w:ascii="Arial" w:hAnsi="Arial" w:cs="Arial"/>
          <w:sz w:val="20"/>
          <w:szCs w:val="20"/>
          <w:lang w:val="fr-FR"/>
        </w:rPr>
        <w:t xml:space="preserve"> (OQTF) ». </w:t>
      </w:r>
    </w:p>
    <w:p w:rsidR="00095289" w:rsidRPr="00095289" w:rsidRDefault="00095289" w:rsidP="00095289">
      <w:pPr>
        <w:jc w:val="both"/>
        <w:rPr>
          <w:rFonts w:ascii="Arial" w:hAnsi="Arial" w:cs="Arial"/>
          <w:sz w:val="20"/>
          <w:szCs w:val="20"/>
          <w:lang w:val="fr-FR"/>
        </w:rPr>
      </w:pPr>
    </w:p>
    <w:p w:rsidR="001A50EE" w:rsidRPr="00095289" w:rsidRDefault="00095289" w:rsidP="00095289">
      <w:pPr>
        <w:jc w:val="both"/>
        <w:rPr>
          <w:rFonts w:ascii="Arial" w:hAnsi="Arial" w:cs="Arial"/>
          <w:sz w:val="20"/>
          <w:szCs w:val="20"/>
          <w:lang w:val="fr-FR"/>
        </w:rPr>
      </w:pPr>
      <w:r w:rsidRPr="00095289">
        <w:rPr>
          <w:rFonts w:ascii="Arial" w:hAnsi="Arial" w:cs="Arial"/>
          <w:b/>
          <w:sz w:val="16"/>
          <w:szCs w:val="16"/>
          <w:lang w:val="fr-FR"/>
        </w:rPr>
        <w:t>53</w:t>
      </w:r>
      <w:r>
        <w:rPr>
          <w:rFonts w:ascii="Arial" w:hAnsi="Arial" w:cs="Arial"/>
          <w:sz w:val="20"/>
          <w:szCs w:val="20"/>
          <w:lang w:val="fr-FR"/>
        </w:rPr>
        <w:t xml:space="preserve">. </w:t>
      </w:r>
      <w:r w:rsidR="00F214DE">
        <w:rPr>
          <w:rFonts w:ascii="Arial" w:hAnsi="Arial" w:cs="Arial"/>
          <w:sz w:val="20"/>
          <w:szCs w:val="20"/>
          <w:lang w:val="fr-FR"/>
        </w:rPr>
        <w:t>De son côté, le rapport conjoint de la LDH et l’ERRC</w:t>
      </w:r>
      <w:r w:rsidR="00492F56" w:rsidRPr="00492F56">
        <w:rPr>
          <w:rStyle w:val="FootnoteReference"/>
          <w:rFonts w:ascii="Arial" w:hAnsi="Arial" w:cs="Arial"/>
          <w:b/>
          <w:sz w:val="18"/>
          <w:szCs w:val="18"/>
          <w:lang w:val="fr-FR"/>
        </w:rPr>
        <w:footnoteReference w:id="14"/>
      </w:r>
      <w:r w:rsidR="00F214DE">
        <w:rPr>
          <w:rFonts w:ascii="Arial" w:hAnsi="Arial" w:cs="Arial"/>
          <w:sz w:val="20"/>
          <w:szCs w:val="20"/>
          <w:lang w:val="fr-FR"/>
        </w:rPr>
        <w:t>, rendu public le 2 mars 2015, souligne que l’on « </w:t>
      </w:r>
      <w:r w:rsidR="00F214DE" w:rsidRPr="00F214DE">
        <w:rPr>
          <w:rFonts w:ascii="Arial" w:hAnsi="Arial" w:cs="Arial"/>
          <w:i/>
          <w:sz w:val="20"/>
          <w:szCs w:val="20"/>
          <w:lang w:val="fr-FR"/>
        </w:rPr>
        <w:t>continue à observer que les évacuations forcées s’accompagnent souvent d’une distribution d’obligation à quitter le territoire français (OQTF)</w:t>
      </w:r>
      <w:r w:rsidR="00F214DE">
        <w:rPr>
          <w:rFonts w:ascii="Arial" w:hAnsi="Arial" w:cs="Arial"/>
          <w:sz w:val="20"/>
          <w:szCs w:val="20"/>
          <w:lang w:val="fr-FR"/>
        </w:rPr>
        <w:t>.»</w:t>
      </w:r>
      <w:r w:rsidR="00492F56">
        <w:rPr>
          <w:rFonts w:ascii="Arial" w:hAnsi="Arial" w:cs="Arial"/>
          <w:sz w:val="20"/>
          <w:szCs w:val="20"/>
          <w:lang w:val="fr-FR"/>
        </w:rPr>
        <w:t xml:space="preserve"> La CNCDH, quant à elle, relève, dans un avis du 20 novembre 2014</w:t>
      </w:r>
      <w:r w:rsidR="00492F56" w:rsidRPr="00492F56">
        <w:rPr>
          <w:rStyle w:val="FootnoteReference"/>
          <w:rFonts w:ascii="Arial" w:hAnsi="Arial" w:cs="Arial"/>
          <w:b/>
          <w:sz w:val="18"/>
          <w:szCs w:val="18"/>
          <w:lang w:val="fr-FR"/>
        </w:rPr>
        <w:footnoteReference w:id="15"/>
      </w:r>
      <w:r w:rsidR="00492F56">
        <w:rPr>
          <w:rFonts w:ascii="Arial" w:hAnsi="Arial" w:cs="Arial"/>
          <w:sz w:val="20"/>
          <w:szCs w:val="20"/>
          <w:lang w:val="fr-FR"/>
        </w:rPr>
        <w:t> : « </w:t>
      </w:r>
      <w:r w:rsidR="00492F56" w:rsidRPr="00492F56">
        <w:rPr>
          <w:rFonts w:ascii="Arial" w:hAnsi="Arial" w:cs="Arial"/>
          <w:i/>
          <w:sz w:val="20"/>
          <w:szCs w:val="20"/>
          <w:lang w:val="fr-FR"/>
        </w:rPr>
        <w:t>Au-delà des motifs invoqués pour notifier les mesures d’éloignement –dont la disproportion et la non-conformité avec le droit communautaire ont été dénoncées de manière détaillée en 2012- il convient de souligner la multiplicité des irrégularités de procédure les concernant. </w:t>
      </w:r>
      <w:r w:rsidR="00492F56">
        <w:rPr>
          <w:rFonts w:ascii="Arial" w:hAnsi="Arial" w:cs="Arial"/>
          <w:sz w:val="20"/>
          <w:szCs w:val="20"/>
          <w:lang w:val="fr-FR"/>
        </w:rPr>
        <w:t>»</w:t>
      </w:r>
    </w:p>
    <w:p w:rsidR="00492F56" w:rsidRPr="00095289" w:rsidRDefault="00492F56" w:rsidP="00095289">
      <w:pPr>
        <w:rPr>
          <w:rFonts w:ascii="Arial" w:hAnsi="Arial" w:cs="Arial"/>
          <w:b/>
          <w:sz w:val="20"/>
          <w:szCs w:val="20"/>
          <w:lang w:val="fr-FR"/>
        </w:rPr>
      </w:pPr>
    </w:p>
    <w:p w:rsidR="001A50EE" w:rsidRPr="00095289" w:rsidRDefault="001A50EE" w:rsidP="00AA5F16">
      <w:pPr>
        <w:pStyle w:val="Heading3"/>
        <w:rPr>
          <w:lang w:val="fr-FR"/>
        </w:rPr>
      </w:pPr>
      <w:bookmarkStart w:id="62" w:name="_Toc282794093"/>
      <w:bookmarkStart w:id="63" w:name="_Toc282794283"/>
      <w:bookmarkStart w:id="64" w:name="_Toc282795915"/>
      <w:bookmarkStart w:id="65" w:name="_Toc413409286"/>
      <w:bookmarkStart w:id="66" w:name="_Toc415581575"/>
      <w:r w:rsidRPr="00095289">
        <w:rPr>
          <w:lang w:val="fr-FR"/>
        </w:rPr>
        <w:t>En matière de droit à la santé</w:t>
      </w:r>
      <w:bookmarkEnd w:id="62"/>
      <w:bookmarkEnd w:id="63"/>
      <w:bookmarkEnd w:id="64"/>
      <w:bookmarkEnd w:id="65"/>
      <w:bookmarkEnd w:id="66"/>
    </w:p>
    <w:p w:rsidR="001A50EE" w:rsidRPr="00095289" w:rsidRDefault="001A50EE" w:rsidP="00095289">
      <w:pPr>
        <w:rPr>
          <w:rFonts w:ascii="Arial" w:hAnsi="Arial" w:cs="Arial"/>
          <w:b/>
          <w:sz w:val="20"/>
          <w:szCs w:val="20"/>
          <w:lang w:val="fr-FR"/>
        </w:rPr>
      </w:pPr>
    </w:p>
    <w:p w:rsidR="000D05C4" w:rsidRPr="00095289" w:rsidRDefault="00095289" w:rsidP="00095289">
      <w:pPr>
        <w:jc w:val="both"/>
        <w:rPr>
          <w:rFonts w:ascii="Arial" w:hAnsi="Arial" w:cs="Arial"/>
          <w:b/>
          <w:sz w:val="20"/>
          <w:szCs w:val="20"/>
          <w:lang w:val="fr-FR"/>
        </w:rPr>
      </w:pPr>
      <w:r w:rsidRPr="00095289">
        <w:rPr>
          <w:rFonts w:ascii="Arial" w:hAnsi="Arial" w:cs="Arial"/>
          <w:b/>
          <w:sz w:val="16"/>
          <w:szCs w:val="16"/>
          <w:lang w:val="fr-FR" w:eastAsia="ja-JP"/>
        </w:rPr>
        <w:t>54</w:t>
      </w:r>
      <w:r>
        <w:rPr>
          <w:rFonts w:ascii="Arial" w:hAnsi="Arial" w:cs="Arial"/>
          <w:sz w:val="20"/>
          <w:szCs w:val="20"/>
          <w:lang w:val="fr-FR" w:eastAsia="ja-JP"/>
        </w:rPr>
        <w:t xml:space="preserve">. </w:t>
      </w:r>
      <w:r w:rsidR="006F4819">
        <w:rPr>
          <w:rFonts w:ascii="Arial" w:hAnsi="Arial" w:cs="Arial"/>
          <w:sz w:val="20"/>
          <w:szCs w:val="20"/>
          <w:lang w:val="fr-FR" w:eastAsia="ja-JP"/>
        </w:rPr>
        <w:t>À</w:t>
      </w:r>
      <w:r w:rsidR="000D05C4" w:rsidRPr="00095289">
        <w:rPr>
          <w:rFonts w:ascii="Arial" w:hAnsi="Arial" w:cs="Arial"/>
          <w:sz w:val="20"/>
          <w:szCs w:val="20"/>
          <w:lang w:val="fr-FR" w:eastAsia="ja-JP"/>
        </w:rPr>
        <w:t xml:space="preserve"> ce jour, soit </w:t>
      </w:r>
      <w:r>
        <w:rPr>
          <w:rFonts w:ascii="Arial" w:hAnsi="Arial" w:cs="Arial"/>
          <w:sz w:val="20"/>
          <w:szCs w:val="20"/>
          <w:lang w:val="fr-FR" w:eastAsia="ja-JP"/>
        </w:rPr>
        <w:t>près de cinq</w:t>
      </w:r>
      <w:r w:rsidR="000D05C4" w:rsidRPr="00095289">
        <w:rPr>
          <w:rFonts w:ascii="Arial" w:hAnsi="Arial" w:cs="Arial"/>
          <w:sz w:val="20"/>
          <w:szCs w:val="20"/>
          <w:lang w:val="fr-FR" w:eastAsia="ja-JP"/>
        </w:rPr>
        <w:t xml:space="preserve"> années plus tard</w:t>
      </w:r>
      <w:r>
        <w:rPr>
          <w:rFonts w:ascii="Arial" w:hAnsi="Arial" w:cs="Arial"/>
          <w:sz w:val="20"/>
          <w:szCs w:val="20"/>
          <w:lang w:val="fr-FR" w:eastAsia="ja-JP"/>
        </w:rPr>
        <w:t xml:space="preserve"> après le précédent examen de la France devant votre Comité</w:t>
      </w:r>
      <w:r w:rsidR="000D05C4" w:rsidRPr="00095289">
        <w:rPr>
          <w:rFonts w:ascii="Arial" w:hAnsi="Arial" w:cs="Arial"/>
          <w:sz w:val="20"/>
          <w:szCs w:val="20"/>
          <w:lang w:val="fr-FR" w:eastAsia="ja-JP"/>
        </w:rPr>
        <w:t>, la situation sanitaire et médicale des Roms demeure encore très inquiétante. Comme le décrit le rapport 2013 du Collectif national droits de l’Homme Romeurope</w:t>
      </w:r>
      <w:r w:rsidR="000D05C4" w:rsidRPr="00095289">
        <w:rPr>
          <w:rStyle w:val="FootnoteReference"/>
          <w:rFonts w:ascii="Arial" w:hAnsi="Arial" w:cs="Arial"/>
          <w:b/>
          <w:sz w:val="18"/>
          <w:szCs w:val="18"/>
          <w:lang w:val="fr-FR" w:eastAsia="ja-JP"/>
        </w:rPr>
        <w:footnoteReference w:id="16"/>
      </w:r>
      <w:r w:rsidR="000D05C4" w:rsidRPr="00095289">
        <w:rPr>
          <w:rFonts w:ascii="Arial" w:hAnsi="Arial" w:cs="Arial"/>
          <w:sz w:val="18"/>
          <w:szCs w:val="18"/>
          <w:lang w:val="fr-FR" w:eastAsia="ja-JP"/>
        </w:rPr>
        <w:t> </w:t>
      </w:r>
      <w:r w:rsidR="000D05C4" w:rsidRPr="00095289">
        <w:rPr>
          <w:rFonts w:ascii="Arial" w:hAnsi="Arial" w:cs="Arial"/>
          <w:sz w:val="20"/>
          <w:szCs w:val="20"/>
          <w:lang w:val="fr-FR" w:eastAsia="ja-JP"/>
        </w:rPr>
        <w:t>:</w:t>
      </w:r>
      <w:r w:rsidR="001A50EE" w:rsidRPr="00095289">
        <w:rPr>
          <w:rFonts w:ascii="Arial" w:hAnsi="Arial" w:cs="Arial"/>
          <w:sz w:val="20"/>
          <w:szCs w:val="20"/>
          <w:lang w:val="fr-FR" w:eastAsia="ja-JP"/>
        </w:rPr>
        <w:t xml:space="preserve"> </w:t>
      </w:r>
      <w:r w:rsidR="000D05C4" w:rsidRPr="00095289">
        <w:rPr>
          <w:rFonts w:ascii="Arial" w:eastAsiaTheme="minorHAnsi" w:hAnsi="Arial" w:cs="Arial"/>
          <w:i/>
          <w:color w:val="272627"/>
          <w:sz w:val="20"/>
          <w:szCs w:val="20"/>
          <w:lang w:val="fr-FR" w:eastAsia="en-US"/>
        </w:rPr>
        <w:t>« </w:t>
      </w:r>
      <w:r w:rsidR="000D05C4" w:rsidRPr="00095289">
        <w:rPr>
          <w:rFonts w:ascii="Arial" w:eastAsiaTheme="minorHAnsi" w:hAnsi="Arial" w:cs="Arial"/>
          <w:i/>
          <w:sz w:val="20"/>
          <w:szCs w:val="20"/>
          <w:lang w:val="fr-FR" w:eastAsia="en-US"/>
        </w:rPr>
        <w:t>Les indicateurs relevés soulignent des problématiques sanitaires avec des enjeux de santé publique importants :</w:t>
      </w:r>
      <w:r w:rsidR="001A50EE" w:rsidRPr="00095289">
        <w:rPr>
          <w:rFonts w:ascii="Arial" w:eastAsiaTheme="minorHAnsi" w:hAnsi="Arial" w:cs="Arial"/>
          <w:i/>
          <w:sz w:val="20"/>
          <w:szCs w:val="20"/>
          <w:lang w:val="fr-FR" w:eastAsia="en-US"/>
        </w:rPr>
        <w:t xml:space="preserve"> </w:t>
      </w:r>
      <w:r w:rsidR="000D05C4" w:rsidRPr="00095289">
        <w:rPr>
          <w:rFonts w:ascii="Arial" w:eastAsiaTheme="minorHAnsi" w:hAnsi="Arial" w:cs="Arial"/>
          <w:i/>
          <w:sz w:val="20"/>
          <w:szCs w:val="20"/>
          <w:lang w:val="fr-FR" w:eastAsia="en-US"/>
        </w:rPr>
        <w:t>Des grossesses fréquentes, précoces et peu suivies médicalement ;</w:t>
      </w:r>
      <w:r w:rsidR="001A50EE" w:rsidRPr="00095289">
        <w:rPr>
          <w:rFonts w:ascii="Arial" w:eastAsiaTheme="minorHAnsi" w:hAnsi="Arial" w:cs="Arial"/>
          <w:i/>
          <w:sz w:val="20"/>
          <w:szCs w:val="20"/>
          <w:lang w:val="fr-FR" w:eastAsia="en-US"/>
        </w:rPr>
        <w:t xml:space="preserve"> </w:t>
      </w:r>
      <w:r w:rsidR="000D05C4" w:rsidRPr="00095289">
        <w:rPr>
          <w:rFonts w:ascii="Arial" w:eastAsiaTheme="minorHAnsi" w:hAnsi="Arial" w:cs="Arial"/>
          <w:i/>
          <w:sz w:val="20"/>
          <w:szCs w:val="20"/>
          <w:lang w:val="fr-FR" w:eastAsia="en-US"/>
        </w:rPr>
        <w:t>L’âge moyen de la première grossesse dans les populations dites Roms est de 17,3 ans. Près de 46 % des femmes enceintes rencontrées n’ont reçu aucun soin prénatal, 70,6 % des femmes vues en consultation avaient un retard de suivi de grossesse, au regard des protocoles médicaux qui concernent la population générale. Chez celles enceintes de plus de 12 semaines, 73,3% avaient un retard de suivi. Le suivi des enfants de moins de 6 ans est particulièrement inquiétant, voire alarmant.</w:t>
      </w:r>
      <w:r w:rsidR="00F028D9" w:rsidRPr="00095289">
        <w:rPr>
          <w:rFonts w:ascii="Arial" w:eastAsiaTheme="minorHAnsi" w:hAnsi="Arial" w:cs="Arial"/>
          <w:i/>
          <w:sz w:val="20"/>
          <w:szCs w:val="20"/>
          <w:lang w:val="fr-FR" w:eastAsia="en-US"/>
        </w:rPr>
        <w:t xml:space="preserve"> </w:t>
      </w:r>
      <w:r w:rsidR="000D05C4" w:rsidRPr="00095289">
        <w:rPr>
          <w:rFonts w:ascii="Arial" w:eastAsiaTheme="minorHAnsi" w:hAnsi="Arial" w:cs="Arial"/>
          <w:i/>
          <w:sz w:val="20"/>
          <w:szCs w:val="20"/>
          <w:lang w:val="fr-FR" w:eastAsia="en-US"/>
        </w:rPr>
        <w:t>Seuls 14% des enfants de moins de 6 ans sont suivis en centre de Protection Materno</w:t>
      </w:r>
      <w:r w:rsidR="000D05C4" w:rsidRPr="00095289">
        <w:rPr>
          <w:rFonts w:ascii="Cambria Math" w:eastAsiaTheme="minorHAnsi" w:hAnsi="Cambria Math" w:cs="Arial"/>
          <w:i/>
          <w:sz w:val="20"/>
          <w:szCs w:val="20"/>
          <w:lang w:val="fr-FR" w:eastAsia="en-US"/>
        </w:rPr>
        <w:t>‐</w:t>
      </w:r>
      <w:r w:rsidR="000D05C4" w:rsidRPr="00095289">
        <w:rPr>
          <w:rFonts w:ascii="Arial" w:eastAsiaTheme="minorHAnsi" w:hAnsi="Arial" w:cs="Arial"/>
          <w:i/>
          <w:sz w:val="20"/>
          <w:szCs w:val="20"/>
          <w:lang w:val="fr-FR" w:eastAsia="en-US"/>
        </w:rPr>
        <w:t>Infantile (PMI) et 16 % des enfants de plus de six ans sont scolarisés, échappant ainsi à l’accès à la médecine scolaire et à l’éducation a la santé.</w:t>
      </w:r>
      <w:r w:rsidR="00F028D9" w:rsidRPr="00095289">
        <w:rPr>
          <w:rFonts w:ascii="Arial" w:eastAsiaTheme="minorHAnsi" w:hAnsi="Arial" w:cs="Arial"/>
          <w:i/>
          <w:sz w:val="20"/>
          <w:szCs w:val="20"/>
          <w:lang w:val="fr-FR" w:eastAsia="en-US"/>
        </w:rPr>
        <w:t xml:space="preserve"> </w:t>
      </w:r>
      <w:r w:rsidR="000D05C4" w:rsidRPr="00095289">
        <w:rPr>
          <w:rFonts w:ascii="Arial" w:eastAsiaTheme="minorHAnsi" w:hAnsi="Arial" w:cs="Arial"/>
          <w:i/>
          <w:sz w:val="20"/>
          <w:szCs w:val="20"/>
          <w:lang w:val="fr-FR" w:eastAsia="en-US"/>
        </w:rPr>
        <w:t>Une faible couverture vaccinale : selon une enquête de Médecins du Monde réalisée en 2010</w:t>
      </w:r>
      <w:r w:rsidR="000D05C4" w:rsidRPr="00095289">
        <w:rPr>
          <w:rFonts w:ascii="Cambria Math" w:eastAsiaTheme="minorHAnsi" w:hAnsi="Cambria Math" w:cs="Arial"/>
          <w:i/>
          <w:sz w:val="20"/>
          <w:szCs w:val="20"/>
          <w:lang w:val="fr-FR" w:eastAsia="en-US"/>
        </w:rPr>
        <w:t>‐</w:t>
      </w:r>
      <w:r w:rsidR="006F4819">
        <w:rPr>
          <w:rFonts w:ascii="Arial" w:eastAsiaTheme="minorHAnsi" w:hAnsi="Arial" w:cs="Arial"/>
          <w:i/>
          <w:sz w:val="20"/>
          <w:szCs w:val="20"/>
          <w:lang w:val="fr-FR" w:eastAsia="en-US"/>
        </w:rPr>
        <w:t>2011, seul</w:t>
      </w:r>
      <w:r w:rsidR="000D05C4" w:rsidRPr="00095289">
        <w:rPr>
          <w:rFonts w:ascii="Arial" w:eastAsiaTheme="minorHAnsi" w:hAnsi="Arial" w:cs="Arial"/>
          <w:i/>
          <w:sz w:val="20"/>
          <w:szCs w:val="20"/>
          <w:lang w:val="fr-FR" w:eastAsia="en-US"/>
        </w:rPr>
        <w:t xml:space="preserve">s 8% des personnes interrogées étaient à jour de leurs vaccinations, à la vue du </w:t>
      </w:r>
      <w:r w:rsidR="006F4819">
        <w:rPr>
          <w:rFonts w:ascii="Arial" w:eastAsiaTheme="minorHAnsi" w:hAnsi="Arial" w:cs="Arial"/>
          <w:i/>
          <w:sz w:val="20"/>
          <w:szCs w:val="20"/>
          <w:lang w:val="fr-FR" w:eastAsia="en-US"/>
        </w:rPr>
        <w:t>carnet de santé</w:t>
      </w:r>
      <w:r w:rsidR="000D05C4" w:rsidRPr="00095289">
        <w:rPr>
          <w:rFonts w:ascii="Arial" w:eastAsiaTheme="minorHAnsi" w:hAnsi="Arial" w:cs="Arial"/>
          <w:i/>
          <w:sz w:val="20"/>
          <w:szCs w:val="20"/>
          <w:lang w:val="fr-FR" w:eastAsia="en-US"/>
        </w:rPr>
        <w:t>. Les taux de couverture vaccinale sont très faibles pour des antigènes élémentaires tels que DTP (diphtérie, tétanos, polio) (71% chez les enfants de moins de 2 ans) ou le ROR (Rougeole Oreillon Rubéole) (55%). Des couvertures vaccinales aussi faibles pour des personnes vivant dans des conditions d’extrême précarité constituent des facteurs de risque de mortalité et de complications importants.</w:t>
      </w:r>
      <w:r w:rsidR="00F028D9" w:rsidRPr="00095289">
        <w:rPr>
          <w:rFonts w:ascii="Arial" w:eastAsiaTheme="minorHAnsi" w:hAnsi="Arial" w:cs="Arial"/>
          <w:i/>
          <w:sz w:val="20"/>
          <w:szCs w:val="20"/>
          <w:lang w:val="fr-FR" w:eastAsia="en-US"/>
        </w:rPr>
        <w:t xml:space="preserve"> </w:t>
      </w:r>
      <w:r w:rsidR="000D05C4" w:rsidRPr="00095289">
        <w:rPr>
          <w:rFonts w:ascii="Arial" w:eastAsiaTheme="minorHAnsi" w:hAnsi="Arial" w:cs="Arial"/>
          <w:i/>
          <w:sz w:val="20"/>
          <w:szCs w:val="20"/>
          <w:lang w:val="fr-FR" w:eastAsia="en-US"/>
        </w:rPr>
        <w:t>Une forte prévalence des maladies infectieuses et chroniques. Les problèmes de santé repérés sont essentiellement des pathologies en lien avec des conditions de vie insalubres (infections des voies respiratoires, gastro</w:t>
      </w:r>
      <w:r w:rsidR="000D05C4" w:rsidRPr="00095289">
        <w:rPr>
          <w:rFonts w:ascii="Cambria Math" w:eastAsiaTheme="minorHAnsi" w:hAnsi="Cambria Math" w:cs="Arial"/>
          <w:i/>
          <w:sz w:val="20"/>
          <w:szCs w:val="20"/>
          <w:lang w:val="fr-FR" w:eastAsia="en-US"/>
        </w:rPr>
        <w:t>‐</w:t>
      </w:r>
      <w:r w:rsidR="000D05C4" w:rsidRPr="00095289">
        <w:rPr>
          <w:rFonts w:ascii="Arial" w:eastAsiaTheme="minorHAnsi" w:hAnsi="Arial" w:cs="Arial"/>
          <w:i/>
          <w:sz w:val="20"/>
          <w:szCs w:val="20"/>
          <w:lang w:val="fr-FR" w:eastAsia="en-US"/>
        </w:rPr>
        <w:t>intestinales, dermatologiques) et aggravées par les conditions de vie précaires et l’éloignement des dispositifs de soins. En moyenne, une consultation sur cinq nécessite un suivi à plus de six mois. Par ailleurs, on constate une recrudescence des cas de tuberculose, maladie en lien avec leurs conditions</w:t>
      </w:r>
      <w:r w:rsidR="000D05C4" w:rsidRPr="00095289">
        <w:rPr>
          <w:rFonts w:ascii="Arial" w:eastAsiaTheme="minorHAnsi" w:hAnsi="Arial" w:cs="Arial"/>
          <w:sz w:val="20"/>
          <w:szCs w:val="20"/>
          <w:lang w:val="fr-FR" w:eastAsia="en-US"/>
        </w:rPr>
        <w:t xml:space="preserve"> </w:t>
      </w:r>
      <w:r w:rsidR="000D05C4" w:rsidRPr="00095289">
        <w:rPr>
          <w:rFonts w:ascii="Arial" w:eastAsiaTheme="minorHAnsi" w:hAnsi="Arial" w:cs="Arial"/>
          <w:i/>
          <w:sz w:val="20"/>
          <w:szCs w:val="20"/>
          <w:lang w:val="fr-FR" w:eastAsia="en-US"/>
        </w:rPr>
        <w:t>de vie propices à la diffusion de la maladie (promiscuité, accès aux services de sant</w:t>
      </w:r>
      <w:r w:rsidR="006F4819">
        <w:rPr>
          <w:rFonts w:ascii="Arial" w:eastAsiaTheme="minorHAnsi" w:hAnsi="Arial" w:cs="Arial"/>
          <w:i/>
          <w:sz w:val="20"/>
          <w:szCs w:val="20"/>
          <w:lang w:val="fr-FR" w:eastAsia="en-US"/>
        </w:rPr>
        <w:t>é</w:t>
      </w:r>
      <w:r w:rsidR="000D05C4" w:rsidRPr="00095289">
        <w:rPr>
          <w:rFonts w:ascii="Arial" w:eastAsiaTheme="minorHAnsi" w:hAnsi="Arial" w:cs="Arial"/>
          <w:i/>
          <w:sz w:val="20"/>
          <w:szCs w:val="20"/>
          <w:lang w:val="fr-FR" w:eastAsia="en-US"/>
        </w:rPr>
        <w:t xml:space="preserve"> limite, faible couverture BCG). En 2010, dans le département de la Seine</w:t>
      </w:r>
      <w:r w:rsidR="000D05C4" w:rsidRPr="00095289">
        <w:rPr>
          <w:rFonts w:ascii="Cambria Math" w:eastAsiaTheme="minorHAnsi" w:hAnsi="Cambria Math" w:cs="Arial"/>
          <w:i/>
          <w:sz w:val="20"/>
          <w:szCs w:val="20"/>
          <w:lang w:val="fr-FR" w:eastAsia="en-US"/>
        </w:rPr>
        <w:t>‐</w:t>
      </w:r>
      <w:r w:rsidR="000D05C4" w:rsidRPr="00095289">
        <w:rPr>
          <w:rFonts w:ascii="Arial" w:eastAsiaTheme="minorHAnsi" w:hAnsi="Arial" w:cs="Arial"/>
          <w:i/>
          <w:sz w:val="20"/>
          <w:szCs w:val="20"/>
          <w:lang w:val="fr-FR" w:eastAsia="en-US"/>
        </w:rPr>
        <w:t>Saint</w:t>
      </w:r>
      <w:r w:rsidR="000D05C4" w:rsidRPr="00095289">
        <w:rPr>
          <w:rFonts w:ascii="Cambria Math" w:eastAsiaTheme="minorHAnsi" w:hAnsi="Cambria Math" w:cs="Arial"/>
          <w:i/>
          <w:sz w:val="20"/>
          <w:szCs w:val="20"/>
          <w:lang w:val="fr-FR" w:eastAsia="en-US"/>
        </w:rPr>
        <w:t>‐</w:t>
      </w:r>
      <w:r w:rsidR="000D05C4" w:rsidRPr="00095289">
        <w:rPr>
          <w:rFonts w:ascii="Arial" w:eastAsiaTheme="minorHAnsi" w:hAnsi="Arial" w:cs="Arial"/>
          <w:i/>
          <w:sz w:val="20"/>
          <w:szCs w:val="20"/>
          <w:lang w:val="fr-FR" w:eastAsia="en-US"/>
        </w:rPr>
        <w:t>Denis, 18% des radiographies réalisées étaient anormales et le taux de tuberculose diagnostique était de 2,8%.</w:t>
      </w:r>
      <w:r w:rsidR="006F4819">
        <w:rPr>
          <w:rFonts w:ascii="Arial" w:eastAsiaTheme="minorHAnsi" w:hAnsi="Arial" w:cs="Arial"/>
          <w:sz w:val="20"/>
          <w:szCs w:val="20"/>
          <w:lang w:val="fr-FR" w:eastAsia="en-US"/>
        </w:rPr>
        <w:t> »</w:t>
      </w:r>
    </w:p>
    <w:p w:rsidR="000D05C4" w:rsidRPr="00C77F03" w:rsidRDefault="000D05C4" w:rsidP="00C77F03">
      <w:pPr>
        <w:jc w:val="both"/>
        <w:rPr>
          <w:rFonts w:ascii="Arial" w:hAnsi="Arial" w:cs="Arial"/>
          <w:sz w:val="20"/>
          <w:szCs w:val="20"/>
          <w:lang w:val="fr-FR" w:eastAsia="ja-JP"/>
        </w:rPr>
      </w:pPr>
    </w:p>
    <w:p w:rsidR="0001704D" w:rsidRPr="00C77F03" w:rsidRDefault="0001704D" w:rsidP="00AA5F16">
      <w:pPr>
        <w:pStyle w:val="Heading3"/>
        <w:rPr>
          <w:lang w:val="fr-FR"/>
        </w:rPr>
      </w:pPr>
      <w:bookmarkStart w:id="67" w:name="_Toc282794094"/>
      <w:bookmarkStart w:id="68" w:name="_Toc282794284"/>
      <w:bookmarkStart w:id="69" w:name="_Toc282795916"/>
      <w:bookmarkStart w:id="70" w:name="_Toc413409287"/>
      <w:bookmarkStart w:id="71" w:name="_Toc415581576"/>
      <w:r w:rsidRPr="00C77F03">
        <w:rPr>
          <w:lang w:val="fr-FR"/>
        </w:rPr>
        <w:t>En matière de scolarisation</w:t>
      </w:r>
      <w:bookmarkEnd w:id="67"/>
      <w:bookmarkEnd w:id="68"/>
      <w:bookmarkEnd w:id="69"/>
      <w:bookmarkEnd w:id="70"/>
      <w:bookmarkEnd w:id="71"/>
    </w:p>
    <w:p w:rsidR="0001704D" w:rsidRPr="00C77F03" w:rsidRDefault="0001704D" w:rsidP="00C77F03">
      <w:pPr>
        <w:jc w:val="both"/>
        <w:rPr>
          <w:rFonts w:ascii="Arial" w:hAnsi="Arial" w:cs="Arial"/>
          <w:b/>
          <w:color w:val="000000"/>
          <w:sz w:val="20"/>
          <w:szCs w:val="20"/>
          <w:lang w:val="fr-FR"/>
        </w:rPr>
      </w:pPr>
    </w:p>
    <w:p w:rsidR="00562AEF" w:rsidRPr="00C77F03" w:rsidRDefault="00C77F03" w:rsidP="00C77F03">
      <w:pPr>
        <w:jc w:val="both"/>
        <w:rPr>
          <w:rFonts w:ascii="Arial" w:eastAsia="Times New Roman" w:hAnsi="Arial" w:cs="Arial"/>
          <w:sz w:val="20"/>
          <w:szCs w:val="20"/>
          <w:lang w:val="fr-FR"/>
        </w:rPr>
      </w:pPr>
      <w:r w:rsidRPr="00C77F03">
        <w:rPr>
          <w:rFonts w:ascii="Arial" w:eastAsia="Times New Roman" w:hAnsi="Arial" w:cs="Arial"/>
          <w:b/>
          <w:sz w:val="16"/>
          <w:szCs w:val="16"/>
          <w:lang w:val="fr-FR"/>
        </w:rPr>
        <w:t>55</w:t>
      </w:r>
      <w:r>
        <w:rPr>
          <w:rFonts w:ascii="Arial" w:eastAsia="Times New Roman" w:hAnsi="Arial" w:cs="Arial"/>
          <w:sz w:val="20"/>
          <w:szCs w:val="20"/>
          <w:lang w:val="fr-FR"/>
        </w:rPr>
        <w:t xml:space="preserve">. </w:t>
      </w:r>
      <w:r w:rsidR="00562AEF" w:rsidRPr="00C77F03">
        <w:rPr>
          <w:rFonts w:ascii="Arial" w:eastAsia="Times New Roman" w:hAnsi="Arial" w:cs="Arial"/>
          <w:sz w:val="20"/>
          <w:szCs w:val="20"/>
          <w:lang w:val="fr-FR"/>
        </w:rPr>
        <w:t>Selon u</w:t>
      </w:r>
      <w:r w:rsidR="00435990" w:rsidRPr="00C77F03">
        <w:rPr>
          <w:rFonts w:ascii="Arial" w:eastAsia="Times New Roman" w:hAnsi="Arial" w:cs="Arial"/>
          <w:sz w:val="20"/>
          <w:szCs w:val="20"/>
          <w:lang w:val="fr-FR"/>
        </w:rPr>
        <w:t>ne étude récente de l’European Roma Rights C</w:t>
      </w:r>
      <w:r w:rsidR="00562AEF" w:rsidRPr="00C77F03">
        <w:rPr>
          <w:rFonts w:ascii="Arial" w:eastAsia="Times New Roman" w:hAnsi="Arial" w:cs="Arial"/>
          <w:sz w:val="20"/>
          <w:szCs w:val="20"/>
          <w:lang w:val="fr-FR"/>
        </w:rPr>
        <w:t>entre</w:t>
      </w:r>
      <w:r>
        <w:rPr>
          <w:rFonts w:ascii="Arial" w:eastAsia="Times New Roman" w:hAnsi="Arial" w:cs="Arial"/>
          <w:sz w:val="20"/>
          <w:szCs w:val="20"/>
          <w:lang w:val="fr-FR"/>
        </w:rPr>
        <w:t xml:space="preserve"> (ERRC)</w:t>
      </w:r>
      <w:r w:rsidR="00562AEF" w:rsidRPr="00C77F03">
        <w:rPr>
          <w:rFonts w:ascii="Arial" w:eastAsia="Times New Roman" w:hAnsi="Arial" w:cs="Arial"/>
          <w:sz w:val="20"/>
          <w:szCs w:val="20"/>
          <w:lang w:val="fr-FR"/>
        </w:rPr>
        <w:t>, datée du 28 juillet 2014, « </w:t>
      </w:r>
      <w:r w:rsidR="00562AEF" w:rsidRPr="00C77F03">
        <w:rPr>
          <w:rFonts w:ascii="Arial" w:eastAsia="Times New Roman" w:hAnsi="Arial" w:cs="Arial"/>
          <w:i/>
          <w:sz w:val="20"/>
          <w:szCs w:val="20"/>
          <w:lang w:val="fr-FR"/>
        </w:rPr>
        <w:t>plus de la moitié des enfants rom</w:t>
      </w:r>
      <w:r w:rsidR="00030DDA" w:rsidRPr="00C77F03">
        <w:rPr>
          <w:rFonts w:ascii="Arial" w:eastAsia="Times New Roman" w:hAnsi="Arial" w:cs="Arial"/>
          <w:i/>
          <w:sz w:val="20"/>
          <w:szCs w:val="20"/>
          <w:lang w:val="fr-FR"/>
        </w:rPr>
        <w:t>s</w:t>
      </w:r>
      <w:r w:rsidR="00030DDA" w:rsidRPr="00C77F03">
        <w:rPr>
          <w:rFonts w:ascii="Arial" w:eastAsia="Times New Roman" w:hAnsi="Arial" w:cs="Arial"/>
          <w:sz w:val="20"/>
          <w:szCs w:val="20"/>
          <w:lang w:val="fr-FR"/>
        </w:rPr>
        <w:t> »</w:t>
      </w:r>
      <w:r w:rsidR="00562AEF" w:rsidRPr="00C77F03">
        <w:rPr>
          <w:rFonts w:ascii="Arial" w:eastAsia="Times New Roman" w:hAnsi="Arial" w:cs="Arial"/>
          <w:sz w:val="20"/>
          <w:szCs w:val="20"/>
          <w:lang w:val="fr-FR"/>
        </w:rPr>
        <w:t xml:space="preserve"> ne seraient pas scolarisé, dont 60% à </w:t>
      </w:r>
      <w:r w:rsidR="00435990" w:rsidRPr="00C77F03">
        <w:rPr>
          <w:rFonts w:ascii="Arial" w:eastAsia="Times New Roman" w:hAnsi="Arial" w:cs="Arial"/>
          <w:sz w:val="20"/>
          <w:szCs w:val="20"/>
          <w:lang w:val="fr-FR"/>
        </w:rPr>
        <w:t>une cause d’un « refus de scolarisation opposés aux familles</w:t>
      </w:r>
      <w:r w:rsidR="00030DDA" w:rsidRPr="00C77F03">
        <w:rPr>
          <w:rFonts w:ascii="Arial" w:eastAsia="Times New Roman" w:hAnsi="Arial" w:cs="Arial"/>
          <w:sz w:val="20"/>
          <w:szCs w:val="20"/>
          <w:lang w:val="fr-FR"/>
        </w:rPr>
        <w:t xml:space="preserve"> ». Cette étude avait été </w:t>
      </w:r>
      <w:r w:rsidRPr="00C77F03">
        <w:rPr>
          <w:rFonts w:ascii="Arial" w:eastAsia="Times New Roman" w:hAnsi="Arial" w:cs="Arial"/>
          <w:sz w:val="20"/>
          <w:szCs w:val="20"/>
          <w:lang w:val="fr-FR"/>
        </w:rPr>
        <w:t>menée</w:t>
      </w:r>
      <w:r w:rsidR="006F4819">
        <w:rPr>
          <w:rFonts w:ascii="Arial" w:eastAsia="Times New Roman" w:hAnsi="Arial" w:cs="Arial"/>
          <w:sz w:val="20"/>
          <w:szCs w:val="20"/>
          <w:lang w:val="fr-FR"/>
        </w:rPr>
        <w:t xml:space="preserve"> sur 118 R</w:t>
      </w:r>
      <w:r w:rsidR="00030DDA" w:rsidRPr="00C77F03">
        <w:rPr>
          <w:rFonts w:ascii="Arial" w:eastAsia="Times New Roman" w:hAnsi="Arial" w:cs="Arial"/>
          <w:sz w:val="20"/>
          <w:szCs w:val="20"/>
          <w:lang w:val="fr-FR"/>
        </w:rPr>
        <w:t>oumain</w:t>
      </w:r>
      <w:r>
        <w:rPr>
          <w:rFonts w:ascii="Arial" w:eastAsia="Times New Roman" w:hAnsi="Arial" w:cs="Arial"/>
          <w:sz w:val="20"/>
          <w:szCs w:val="20"/>
          <w:lang w:val="fr-FR"/>
        </w:rPr>
        <w:t>s dans 6 bidonvilles en France.</w:t>
      </w:r>
    </w:p>
    <w:p w:rsidR="00C77F03" w:rsidRDefault="00C77F03" w:rsidP="00C77F03">
      <w:pPr>
        <w:jc w:val="both"/>
        <w:rPr>
          <w:rFonts w:ascii="Arial" w:eastAsia="Times New Roman" w:hAnsi="Arial" w:cs="Arial"/>
          <w:color w:val="000000"/>
          <w:sz w:val="20"/>
          <w:szCs w:val="20"/>
          <w:lang w:val="fr-FR"/>
        </w:rPr>
      </w:pPr>
    </w:p>
    <w:p w:rsidR="00BB0676" w:rsidRPr="00A348FB" w:rsidRDefault="00C77F03" w:rsidP="00C77F03">
      <w:pPr>
        <w:jc w:val="both"/>
        <w:rPr>
          <w:rFonts w:ascii="Arial" w:eastAsia="Times New Roman" w:hAnsi="Arial" w:cs="Arial"/>
          <w:color w:val="000000"/>
          <w:sz w:val="20"/>
          <w:szCs w:val="20"/>
          <w:shd w:val="clear" w:color="auto" w:fill="FFFFFF"/>
          <w:lang w:val="fr-FR"/>
        </w:rPr>
      </w:pPr>
      <w:r w:rsidRPr="00C77F03">
        <w:rPr>
          <w:rFonts w:ascii="Arial" w:eastAsia="Times New Roman" w:hAnsi="Arial" w:cs="Arial"/>
          <w:b/>
          <w:color w:val="000000"/>
          <w:sz w:val="16"/>
          <w:szCs w:val="16"/>
          <w:lang w:val="fr-FR"/>
        </w:rPr>
        <w:t>56</w:t>
      </w:r>
      <w:r>
        <w:rPr>
          <w:rFonts w:ascii="Arial" w:eastAsia="Times New Roman" w:hAnsi="Arial" w:cs="Arial"/>
          <w:color w:val="000000"/>
          <w:sz w:val="20"/>
          <w:szCs w:val="20"/>
          <w:lang w:val="fr-FR"/>
        </w:rPr>
        <w:t xml:space="preserve">. </w:t>
      </w:r>
      <w:r w:rsidR="00D037B0" w:rsidRPr="00C77F03">
        <w:rPr>
          <w:rFonts w:ascii="Arial" w:eastAsia="Times New Roman" w:hAnsi="Arial" w:cs="Arial"/>
          <w:color w:val="000000"/>
          <w:sz w:val="20"/>
          <w:szCs w:val="20"/>
          <w:lang w:val="fr-FR"/>
        </w:rPr>
        <w:t xml:space="preserve">Les </w:t>
      </w:r>
      <w:r w:rsidR="00605BF1">
        <w:rPr>
          <w:rFonts w:ascii="Arial" w:eastAsia="Times New Roman" w:hAnsi="Arial" w:cs="Arial"/>
          <w:color w:val="000000"/>
          <w:sz w:val="20"/>
          <w:szCs w:val="20"/>
          <w:lang w:val="fr-FR"/>
        </w:rPr>
        <w:t>« </w:t>
      </w:r>
      <w:r w:rsidR="00D037B0" w:rsidRPr="00C77F03">
        <w:rPr>
          <w:rFonts w:ascii="Arial" w:eastAsia="Times New Roman" w:hAnsi="Arial" w:cs="Arial"/>
          <w:color w:val="000000"/>
          <w:sz w:val="20"/>
          <w:szCs w:val="20"/>
          <w:lang w:val="fr-FR"/>
        </w:rPr>
        <w:t xml:space="preserve">Centres académiques pour la scolarisation des nouveaux arrivants et des enfants du </w:t>
      </w:r>
      <w:r w:rsidR="00605BF1">
        <w:rPr>
          <w:rFonts w:ascii="Arial" w:eastAsia="Times New Roman" w:hAnsi="Arial" w:cs="Arial"/>
          <w:color w:val="000000"/>
          <w:sz w:val="20"/>
          <w:szCs w:val="20"/>
          <w:lang w:val="fr-FR"/>
        </w:rPr>
        <w:t>v</w:t>
      </w:r>
      <w:r w:rsidR="00D037B0" w:rsidRPr="00C77F03">
        <w:rPr>
          <w:rFonts w:ascii="Arial" w:eastAsia="Times New Roman" w:hAnsi="Arial" w:cs="Arial"/>
          <w:color w:val="000000"/>
          <w:sz w:val="20"/>
          <w:szCs w:val="20"/>
          <w:lang w:val="fr-FR"/>
        </w:rPr>
        <w:t>oyage de l’académie</w:t>
      </w:r>
      <w:r w:rsidR="00605BF1">
        <w:rPr>
          <w:rFonts w:ascii="Arial" w:eastAsia="Times New Roman" w:hAnsi="Arial" w:cs="Arial"/>
          <w:color w:val="000000"/>
          <w:sz w:val="20"/>
          <w:szCs w:val="20"/>
          <w:lang w:val="fr-FR"/>
        </w:rPr>
        <w:t> »</w:t>
      </w:r>
      <w:r w:rsidR="00D037B0" w:rsidRPr="00C77F03">
        <w:rPr>
          <w:rFonts w:ascii="Arial" w:eastAsia="Times New Roman" w:hAnsi="Arial" w:cs="Arial"/>
          <w:color w:val="000000"/>
          <w:sz w:val="20"/>
          <w:szCs w:val="20"/>
          <w:lang w:val="fr-FR"/>
        </w:rPr>
        <w:t xml:space="preserve"> (CASNAV), </w:t>
      </w:r>
      <w:r>
        <w:rPr>
          <w:rFonts w:ascii="Arial" w:eastAsia="Times New Roman" w:hAnsi="Arial" w:cs="Arial"/>
          <w:color w:val="000000"/>
          <w:sz w:val="20"/>
          <w:szCs w:val="20"/>
          <w:lang w:val="fr-FR"/>
        </w:rPr>
        <w:t>évoqués précédemment</w:t>
      </w:r>
      <w:r w:rsidR="00D037B0" w:rsidRPr="00C77F03">
        <w:rPr>
          <w:rFonts w:ascii="Arial" w:eastAsia="Times New Roman" w:hAnsi="Arial" w:cs="Arial"/>
          <w:color w:val="000000"/>
          <w:sz w:val="20"/>
          <w:szCs w:val="20"/>
          <w:lang w:val="fr-FR"/>
        </w:rPr>
        <w:t xml:space="preserve"> à propos de la situation des  gens du voyage</w:t>
      </w:r>
      <w:r w:rsidRPr="00C77F03">
        <w:rPr>
          <w:rStyle w:val="FootnoteReference"/>
          <w:rFonts w:ascii="Arial" w:eastAsia="Times New Roman" w:hAnsi="Arial" w:cs="Arial"/>
          <w:b/>
          <w:color w:val="000000"/>
          <w:sz w:val="18"/>
          <w:szCs w:val="18"/>
          <w:lang w:val="fr-FR"/>
        </w:rPr>
        <w:footnoteReference w:id="17"/>
      </w:r>
      <w:r w:rsidR="00D037B0" w:rsidRPr="00C77F03">
        <w:rPr>
          <w:rFonts w:ascii="Arial" w:eastAsia="Times New Roman" w:hAnsi="Arial" w:cs="Arial"/>
          <w:color w:val="000000"/>
          <w:sz w:val="20"/>
          <w:szCs w:val="20"/>
          <w:lang w:val="fr-FR"/>
        </w:rPr>
        <w:t>, a po</w:t>
      </w:r>
      <w:r w:rsidR="005064F7" w:rsidRPr="00C77F03">
        <w:rPr>
          <w:rFonts w:ascii="Arial" w:eastAsia="Times New Roman" w:hAnsi="Arial" w:cs="Arial"/>
          <w:color w:val="000000"/>
          <w:sz w:val="20"/>
          <w:szCs w:val="20"/>
          <w:lang w:val="fr-FR"/>
        </w:rPr>
        <w:t>ur but</w:t>
      </w:r>
      <w:r w:rsidR="00D037B0" w:rsidRPr="00C77F03">
        <w:rPr>
          <w:rFonts w:ascii="Arial" w:eastAsia="Times New Roman" w:hAnsi="Arial" w:cs="Arial"/>
          <w:color w:val="000000"/>
          <w:sz w:val="20"/>
          <w:szCs w:val="20"/>
          <w:lang w:val="fr-FR"/>
        </w:rPr>
        <w:t xml:space="preserve"> l’accueil, l’orientation et la scolarisation des mineurs venant de </w:t>
      </w:r>
      <w:r w:rsidRPr="00C77F03">
        <w:rPr>
          <w:rFonts w:ascii="Arial" w:eastAsia="Times New Roman" w:hAnsi="Arial" w:cs="Arial"/>
          <w:color w:val="000000"/>
          <w:sz w:val="20"/>
          <w:szCs w:val="20"/>
          <w:lang w:val="fr-FR"/>
        </w:rPr>
        <w:t xml:space="preserve">l’étranger. </w:t>
      </w:r>
      <w:r w:rsidR="00D037B0" w:rsidRPr="00C77F03">
        <w:rPr>
          <w:rFonts w:ascii="Arial" w:eastAsia="Times New Roman" w:hAnsi="Arial" w:cs="Arial"/>
          <w:color w:val="000000"/>
          <w:sz w:val="20"/>
          <w:szCs w:val="20"/>
          <w:lang w:val="fr-FR"/>
        </w:rPr>
        <w:t>Or</w:t>
      </w:r>
      <w:r w:rsidR="00605BF1">
        <w:rPr>
          <w:rFonts w:ascii="Arial" w:eastAsia="Times New Roman" w:hAnsi="Arial" w:cs="Arial"/>
          <w:color w:val="000000"/>
          <w:sz w:val="20"/>
          <w:szCs w:val="20"/>
          <w:lang w:val="fr-FR"/>
        </w:rPr>
        <w:t>,</w:t>
      </w:r>
      <w:r w:rsidR="00D037B0" w:rsidRPr="00C77F03">
        <w:rPr>
          <w:rFonts w:ascii="Arial" w:eastAsia="Times New Roman" w:hAnsi="Arial" w:cs="Arial"/>
          <w:color w:val="000000"/>
          <w:sz w:val="20"/>
          <w:szCs w:val="20"/>
          <w:lang w:val="fr-FR"/>
        </w:rPr>
        <w:t xml:space="preserve"> comme nous l’avons déjà cité</w:t>
      </w:r>
      <w:r w:rsidR="00605BF1">
        <w:rPr>
          <w:rFonts w:ascii="Arial" w:eastAsia="Times New Roman" w:hAnsi="Arial" w:cs="Arial"/>
          <w:color w:val="000000"/>
          <w:sz w:val="20"/>
          <w:szCs w:val="20"/>
          <w:lang w:val="fr-FR"/>
        </w:rPr>
        <w:t>,</w:t>
      </w:r>
      <w:r w:rsidR="00D037B0" w:rsidRPr="00C77F03">
        <w:rPr>
          <w:rFonts w:ascii="Arial" w:eastAsia="Times New Roman" w:hAnsi="Arial" w:cs="Arial"/>
          <w:color w:val="000000"/>
          <w:sz w:val="20"/>
          <w:szCs w:val="20"/>
          <w:lang w:val="fr-FR"/>
        </w:rPr>
        <w:t xml:space="preserve"> l’absence totale de rapports publics sur l’établissement des classes d’accueil en fonction du niveau rendent impossible une</w:t>
      </w:r>
      <w:r>
        <w:rPr>
          <w:rFonts w:ascii="Arial" w:eastAsia="Times New Roman" w:hAnsi="Arial" w:cs="Arial"/>
          <w:color w:val="000000"/>
          <w:sz w:val="20"/>
          <w:szCs w:val="20"/>
          <w:lang w:val="fr-FR"/>
        </w:rPr>
        <w:t xml:space="preserve"> évaluation de cette politique.</w:t>
      </w:r>
      <w:r w:rsidR="00D037B0" w:rsidRPr="00C77F03">
        <w:rPr>
          <w:rFonts w:ascii="Arial" w:eastAsia="Times New Roman" w:hAnsi="Arial" w:cs="Arial"/>
          <w:color w:val="000000"/>
          <w:sz w:val="20"/>
          <w:szCs w:val="20"/>
          <w:lang w:val="fr-FR"/>
        </w:rPr>
        <w:t xml:space="preserve"> D</w:t>
      </w:r>
      <w:r>
        <w:rPr>
          <w:rFonts w:ascii="Arial" w:eastAsia="Times New Roman" w:hAnsi="Arial" w:cs="Arial"/>
          <w:color w:val="000000"/>
          <w:sz w:val="20"/>
          <w:szCs w:val="20"/>
          <w:lang w:val="fr-FR"/>
        </w:rPr>
        <w:t>ans le cas de la population rom,</w:t>
      </w:r>
      <w:r w:rsidR="00D037B0" w:rsidRPr="00C77F03">
        <w:rPr>
          <w:rFonts w:ascii="Arial" w:eastAsia="Times New Roman" w:hAnsi="Arial" w:cs="Arial"/>
          <w:color w:val="000000"/>
          <w:sz w:val="20"/>
          <w:szCs w:val="20"/>
          <w:lang w:val="fr-FR"/>
        </w:rPr>
        <w:t xml:space="preserve"> il semble qu’elle soit inexistante. La circulaire du n°2012-141 du 2 novembre 2012 sur « l’organisation de la scolarité des élèves allophones nouvellement arrivés » </w:t>
      </w:r>
      <w:r>
        <w:rPr>
          <w:rFonts w:ascii="Arial" w:eastAsia="Times New Roman" w:hAnsi="Arial" w:cs="Arial"/>
          <w:color w:val="000000"/>
          <w:sz w:val="20"/>
          <w:szCs w:val="20"/>
          <w:lang w:val="fr-FR"/>
        </w:rPr>
        <w:t xml:space="preserve">a </w:t>
      </w:r>
      <w:r w:rsidR="00D037B0" w:rsidRPr="00C77F03">
        <w:rPr>
          <w:rFonts w:ascii="Arial" w:eastAsia="Times New Roman" w:hAnsi="Arial" w:cs="Arial"/>
          <w:color w:val="000000"/>
          <w:sz w:val="20"/>
          <w:szCs w:val="20"/>
          <w:lang w:val="fr-FR"/>
        </w:rPr>
        <w:t>rappelé</w:t>
      </w:r>
      <w:r>
        <w:rPr>
          <w:rFonts w:ascii="Arial" w:eastAsia="Times New Roman" w:hAnsi="Arial" w:cs="Arial"/>
          <w:color w:val="000000"/>
          <w:sz w:val="20"/>
          <w:szCs w:val="20"/>
          <w:lang w:val="fr-FR"/>
        </w:rPr>
        <w:t>, à titre d’introduction, que</w:t>
      </w:r>
      <w:r w:rsidR="00D037B0" w:rsidRPr="00C77F03">
        <w:rPr>
          <w:rFonts w:ascii="Arial" w:eastAsia="Times New Roman" w:hAnsi="Arial" w:cs="Arial"/>
          <w:color w:val="000000"/>
          <w:sz w:val="20"/>
          <w:szCs w:val="20"/>
          <w:lang w:val="fr-FR"/>
        </w:rPr>
        <w:t xml:space="preserve"> « </w:t>
      </w:r>
      <w:r w:rsidR="00D037B0" w:rsidRPr="00C77F03">
        <w:rPr>
          <w:rFonts w:ascii="Arial" w:eastAsia="Times New Roman" w:hAnsi="Arial" w:cs="Arial"/>
          <w:i/>
          <w:color w:val="000000"/>
          <w:sz w:val="20"/>
          <w:szCs w:val="20"/>
          <w:shd w:val="clear" w:color="auto" w:fill="FFFFFF"/>
          <w:lang w:val="fr-FR"/>
        </w:rPr>
        <w:t>la scolarisation des élèves allophones relève du droit commun et de l'obligation scolaire. Assurer les meilleures conditions de l'intégration des élèves allophones arrivant en France est un devoir de la République et de son École</w:t>
      </w:r>
      <w:r w:rsidR="00D037B0" w:rsidRPr="00C77F03">
        <w:rPr>
          <w:rFonts w:ascii="Arial" w:eastAsia="Times New Roman" w:hAnsi="Arial" w:cs="Arial"/>
          <w:color w:val="000000"/>
          <w:sz w:val="20"/>
          <w:szCs w:val="20"/>
          <w:shd w:val="clear" w:color="auto" w:fill="FFFFFF"/>
          <w:lang w:val="fr-FR"/>
        </w:rPr>
        <w:t xml:space="preserve"> ». Il apparaît clairement que la scolarisation des enfants roms </w:t>
      </w:r>
      <w:r w:rsidR="00B05F78">
        <w:rPr>
          <w:rFonts w:ascii="Arial" w:eastAsia="Times New Roman" w:hAnsi="Arial" w:cs="Arial"/>
          <w:color w:val="000000"/>
          <w:sz w:val="20"/>
          <w:szCs w:val="20"/>
          <w:shd w:val="clear" w:color="auto" w:fill="FFFFFF"/>
          <w:lang w:val="fr-FR"/>
        </w:rPr>
        <w:t>n’est</w:t>
      </w:r>
      <w:r w:rsidR="00D037B0" w:rsidRPr="00C77F03">
        <w:rPr>
          <w:rFonts w:ascii="Arial" w:eastAsia="Times New Roman" w:hAnsi="Arial" w:cs="Arial"/>
          <w:color w:val="000000"/>
          <w:sz w:val="20"/>
          <w:szCs w:val="20"/>
          <w:shd w:val="clear" w:color="auto" w:fill="FFFFFF"/>
          <w:lang w:val="fr-FR"/>
        </w:rPr>
        <w:t xml:space="preserve"> </w:t>
      </w:r>
      <w:r w:rsidR="005064F7" w:rsidRPr="00C77F03">
        <w:rPr>
          <w:rFonts w:ascii="Arial" w:eastAsia="Times New Roman" w:hAnsi="Arial" w:cs="Arial"/>
          <w:color w:val="000000"/>
          <w:sz w:val="20"/>
          <w:szCs w:val="20"/>
          <w:shd w:val="clear" w:color="auto" w:fill="FFFFFF"/>
          <w:lang w:val="fr-FR"/>
        </w:rPr>
        <w:t xml:space="preserve">pourtant </w:t>
      </w:r>
      <w:r w:rsidR="00D037B0" w:rsidRPr="00C77F03">
        <w:rPr>
          <w:rFonts w:ascii="Arial" w:eastAsia="Times New Roman" w:hAnsi="Arial" w:cs="Arial"/>
          <w:color w:val="000000"/>
          <w:sz w:val="20"/>
          <w:szCs w:val="20"/>
          <w:shd w:val="clear" w:color="auto" w:fill="FFFFFF"/>
          <w:lang w:val="fr-FR"/>
        </w:rPr>
        <w:t>pas un devoir de la République et de son école.</w:t>
      </w:r>
    </w:p>
    <w:p w:rsidR="0001704D" w:rsidRDefault="00C77F03" w:rsidP="00C77F03">
      <w:pPr>
        <w:jc w:val="both"/>
        <w:rPr>
          <w:rFonts w:ascii="Arial" w:eastAsia="Times New Roman" w:hAnsi="Arial" w:cs="Arial"/>
          <w:sz w:val="20"/>
          <w:szCs w:val="20"/>
          <w:lang w:val="fr-FR"/>
        </w:rPr>
      </w:pPr>
      <w:r w:rsidRPr="00C77F03">
        <w:rPr>
          <w:rFonts w:ascii="Arial" w:hAnsi="Arial" w:cs="Arial"/>
          <w:b/>
          <w:color w:val="000000"/>
          <w:sz w:val="16"/>
          <w:szCs w:val="16"/>
          <w:lang w:val="fr-FR"/>
        </w:rPr>
        <w:t>57</w:t>
      </w:r>
      <w:r>
        <w:rPr>
          <w:rFonts w:ascii="Arial" w:hAnsi="Arial" w:cs="Arial"/>
          <w:color w:val="000000"/>
          <w:sz w:val="20"/>
          <w:szCs w:val="20"/>
          <w:lang w:val="fr-FR"/>
        </w:rPr>
        <w:t xml:space="preserve">. </w:t>
      </w:r>
      <w:r w:rsidR="008C20B2" w:rsidRPr="00C77F03">
        <w:rPr>
          <w:rFonts w:ascii="Arial" w:hAnsi="Arial" w:cs="Arial"/>
          <w:color w:val="000000"/>
          <w:sz w:val="20"/>
          <w:szCs w:val="20"/>
          <w:lang w:val="fr-FR"/>
        </w:rPr>
        <w:t xml:space="preserve">En second lieu, les </w:t>
      </w:r>
      <w:r w:rsidR="00526573" w:rsidRPr="00C77F03">
        <w:rPr>
          <w:rFonts w:ascii="Arial" w:hAnsi="Arial" w:cs="Arial"/>
          <w:color w:val="000000"/>
          <w:sz w:val="20"/>
          <w:szCs w:val="20"/>
          <w:lang w:val="fr-FR"/>
        </w:rPr>
        <w:t xml:space="preserve">nombreuses </w:t>
      </w:r>
      <w:r w:rsidR="008C20B2" w:rsidRPr="00C77F03">
        <w:rPr>
          <w:rFonts w:ascii="Arial" w:hAnsi="Arial" w:cs="Arial"/>
          <w:color w:val="000000"/>
          <w:sz w:val="20"/>
          <w:szCs w:val="20"/>
          <w:lang w:val="fr-FR"/>
        </w:rPr>
        <w:t>expulsions de terrain</w:t>
      </w:r>
      <w:r w:rsidR="00526573" w:rsidRPr="00C77F03">
        <w:rPr>
          <w:rFonts w:ascii="Arial" w:hAnsi="Arial" w:cs="Arial"/>
          <w:color w:val="000000"/>
          <w:sz w:val="20"/>
          <w:szCs w:val="20"/>
          <w:lang w:val="fr-FR"/>
        </w:rPr>
        <w:t xml:space="preserve"> </w:t>
      </w:r>
      <w:r w:rsidR="00B05F78" w:rsidRPr="00C77F03">
        <w:rPr>
          <w:rFonts w:ascii="Arial" w:hAnsi="Arial" w:cs="Arial"/>
          <w:color w:val="000000"/>
          <w:sz w:val="20"/>
          <w:szCs w:val="20"/>
          <w:lang w:val="fr-FR"/>
        </w:rPr>
        <w:t>affectent</w:t>
      </w:r>
      <w:r w:rsidR="00526573" w:rsidRPr="00C77F03">
        <w:rPr>
          <w:rFonts w:ascii="Arial" w:hAnsi="Arial" w:cs="Arial"/>
          <w:color w:val="000000"/>
          <w:sz w:val="20"/>
          <w:szCs w:val="20"/>
          <w:lang w:val="fr-FR"/>
        </w:rPr>
        <w:t xml:space="preserve"> tout particulièrement la scolarisation des enfants roms</w:t>
      </w:r>
      <w:r w:rsidR="008C20B2" w:rsidRPr="00C77F03">
        <w:rPr>
          <w:rFonts w:ascii="Arial" w:hAnsi="Arial" w:cs="Arial"/>
          <w:color w:val="000000"/>
          <w:sz w:val="20"/>
          <w:szCs w:val="20"/>
          <w:lang w:val="fr-FR"/>
        </w:rPr>
        <w:t>. Les associations interve</w:t>
      </w:r>
      <w:r w:rsidR="00B05F78">
        <w:rPr>
          <w:rFonts w:ascii="Arial" w:hAnsi="Arial" w:cs="Arial"/>
          <w:color w:val="000000"/>
          <w:sz w:val="20"/>
          <w:szCs w:val="20"/>
          <w:lang w:val="fr-FR"/>
        </w:rPr>
        <w:t>nantes auprès de la population r</w:t>
      </w:r>
      <w:r w:rsidR="008C20B2" w:rsidRPr="00C77F03">
        <w:rPr>
          <w:rFonts w:ascii="Arial" w:hAnsi="Arial" w:cs="Arial"/>
          <w:color w:val="000000"/>
          <w:sz w:val="20"/>
          <w:szCs w:val="20"/>
          <w:lang w:val="fr-FR"/>
        </w:rPr>
        <w:t xml:space="preserve">om ainsi que les autorités administratives indépendantes notent que l'expulsion régulière des familles de leurs lieux de vie, </w:t>
      </w:r>
      <w:r w:rsidR="00B05F78">
        <w:rPr>
          <w:rFonts w:ascii="Arial" w:hAnsi="Arial" w:cs="Arial"/>
          <w:color w:val="000000"/>
          <w:sz w:val="20"/>
          <w:szCs w:val="20"/>
          <w:lang w:val="fr-FR"/>
        </w:rPr>
        <w:t>qui peut être prolongée par un éloignement</w:t>
      </w:r>
      <w:r w:rsidR="008C20B2" w:rsidRPr="00C77F03">
        <w:rPr>
          <w:rFonts w:ascii="Arial" w:hAnsi="Arial" w:cs="Arial"/>
          <w:color w:val="000000"/>
          <w:sz w:val="20"/>
          <w:szCs w:val="20"/>
          <w:lang w:val="fr-FR"/>
        </w:rPr>
        <w:t xml:space="preserve"> du territoire français, empêchent la poursuite de la scolarité des enfants qui ont pu être accueillis. En effet, dans le cadre de ces procédures d'expulsion, les préfectures et les tribunaux ne prennent nullement en considération la présence d'enfants scolarisés dans la commune. Il en résulte donc de lourdes conséquences sur la scolarité en termes de perte de repères scolaires, de perte des acquis, etc.</w:t>
      </w:r>
      <w:r w:rsidR="00030DDA" w:rsidRPr="00C77F03">
        <w:rPr>
          <w:rFonts w:ascii="Arial" w:hAnsi="Arial" w:cs="Arial"/>
          <w:color w:val="000000"/>
          <w:sz w:val="20"/>
          <w:szCs w:val="20"/>
          <w:lang w:val="fr-FR"/>
        </w:rPr>
        <w:t xml:space="preserve"> Le rapport de </w:t>
      </w:r>
      <w:r w:rsidR="00030DDA" w:rsidRPr="00C77F03">
        <w:rPr>
          <w:rFonts w:ascii="Arial" w:eastAsia="Times New Roman" w:hAnsi="Arial" w:cs="Arial"/>
          <w:sz w:val="20"/>
          <w:szCs w:val="20"/>
          <w:lang w:val="fr-FR"/>
        </w:rPr>
        <w:t>l’European Roma Rights Centre</w:t>
      </w:r>
      <w:r>
        <w:rPr>
          <w:rFonts w:ascii="Arial" w:eastAsia="Times New Roman" w:hAnsi="Arial" w:cs="Arial"/>
          <w:sz w:val="20"/>
          <w:szCs w:val="20"/>
          <w:lang w:val="fr-FR"/>
        </w:rPr>
        <w:t xml:space="preserve"> (ERRC)</w:t>
      </w:r>
      <w:r w:rsidR="00030DDA" w:rsidRPr="00C77F03">
        <w:rPr>
          <w:rFonts w:ascii="Arial" w:eastAsia="Times New Roman" w:hAnsi="Arial" w:cs="Arial"/>
          <w:sz w:val="20"/>
          <w:szCs w:val="20"/>
          <w:lang w:val="fr-FR"/>
        </w:rPr>
        <w:t xml:space="preserve"> du 28 juillet 2014 </w:t>
      </w:r>
      <w:r>
        <w:rPr>
          <w:rFonts w:ascii="Arial" w:eastAsia="Times New Roman" w:hAnsi="Arial" w:cs="Arial"/>
          <w:sz w:val="20"/>
          <w:szCs w:val="20"/>
          <w:lang w:val="fr-FR"/>
        </w:rPr>
        <w:t>indique</w:t>
      </w:r>
      <w:r w:rsidR="00526573" w:rsidRPr="00C77F03">
        <w:rPr>
          <w:rFonts w:ascii="Arial" w:eastAsia="Times New Roman" w:hAnsi="Arial" w:cs="Arial"/>
          <w:sz w:val="20"/>
          <w:szCs w:val="20"/>
          <w:lang w:val="fr-FR"/>
        </w:rPr>
        <w:t xml:space="preserve"> que </w:t>
      </w:r>
      <w:r w:rsidR="00030DDA" w:rsidRPr="00C77F03">
        <w:rPr>
          <w:rFonts w:ascii="Arial" w:eastAsia="Times New Roman" w:hAnsi="Arial" w:cs="Arial"/>
          <w:sz w:val="20"/>
          <w:szCs w:val="20"/>
          <w:lang w:val="fr-FR"/>
        </w:rPr>
        <w:t>les personnes interrogées ont fait l’objet</w:t>
      </w:r>
      <w:r>
        <w:rPr>
          <w:rFonts w:ascii="Arial" w:eastAsia="Times New Roman" w:hAnsi="Arial" w:cs="Arial"/>
          <w:sz w:val="20"/>
          <w:szCs w:val="20"/>
          <w:lang w:val="fr-FR"/>
        </w:rPr>
        <w:t>,</w:t>
      </w:r>
      <w:r w:rsidR="00030DDA" w:rsidRPr="00C77F03">
        <w:rPr>
          <w:rFonts w:ascii="Arial" w:eastAsia="Times New Roman" w:hAnsi="Arial" w:cs="Arial"/>
          <w:sz w:val="20"/>
          <w:szCs w:val="20"/>
          <w:lang w:val="fr-FR"/>
        </w:rPr>
        <w:t xml:space="preserve"> en moyenne</w:t>
      </w:r>
      <w:r>
        <w:rPr>
          <w:rFonts w:ascii="Arial" w:eastAsia="Times New Roman" w:hAnsi="Arial" w:cs="Arial"/>
          <w:sz w:val="20"/>
          <w:szCs w:val="20"/>
          <w:lang w:val="fr-FR"/>
        </w:rPr>
        <w:t>,</w:t>
      </w:r>
      <w:r w:rsidR="00030DDA" w:rsidRPr="00C77F03">
        <w:rPr>
          <w:rFonts w:ascii="Arial" w:eastAsia="Times New Roman" w:hAnsi="Arial" w:cs="Arial"/>
          <w:sz w:val="20"/>
          <w:szCs w:val="20"/>
          <w:lang w:val="fr-FR"/>
        </w:rPr>
        <w:t xml:space="preserve"> de six expulsions forcées depuis leur arrivé</w:t>
      </w:r>
      <w:r>
        <w:rPr>
          <w:rFonts w:ascii="Arial" w:eastAsia="Times New Roman" w:hAnsi="Arial" w:cs="Arial"/>
          <w:sz w:val="20"/>
          <w:szCs w:val="20"/>
          <w:lang w:val="fr-FR"/>
        </w:rPr>
        <w:t>e</w:t>
      </w:r>
      <w:r w:rsidR="00941E29">
        <w:rPr>
          <w:rFonts w:ascii="Arial" w:eastAsia="Times New Roman" w:hAnsi="Arial" w:cs="Arial"/>
          <w:sz w:val="20"/>
          <w:szCs w:val="20"/>
          <w:lang w:val="fr-FR"/>
        </w:rPr>
        <w:t xml:space="preserve"> en France.</w:t>
      </w:r>
    </w:p>
    <w:p w:rsidR="00941E29" w:rsidRPr="00C77F03" w:rsidRDefault="00941E29" w:rsidP="00C77F03">
      <w:pPr>
        <w:jc w:val="both"/>
        <w:rPr>
          <w:rFonts w:ascii="Arial" w:hAnsi="Arial" w:cs="Arial"/>
          <w:color w:val="000000"/>
          <w:sz w:val="20"/>
          <w:szCs w:val="20"/>
          <w:lang w:val="fr-FR"/>
        </w:rPr>
      </w:pPr>
    </w:p>
    <w:p w:rsidR="0001704D" w:rsidRPr="00C77F03" w:rsidRDefault="0001704D" w:rsidP="00AA5F16">
      <w:pPr>
        <w:pStyle w:val="Heading3"/>
        <w:rPr>
          <w:lang w:val="fr-FR"/>
        </w:rPr>
      </w:pPr>
      <w:bookmarkStart w:id="72" w:name="_Toc282794095"/>
      <w:bookmarkStart w:id="73" w:name="_Toc282794285"/>
      <w:bookmarkStart w:id="74" w:name="_Toc282795917"/>
      <w:bookmarkStart w:id="75" w:name="_Toc413409288"/>
      <w:bookmarkStart w:id="76" w:name="_Toc415581577"/>
      <w:r w:rsidRPr="00C77F03">
        <w:rPr>
          <w:lang w:val="fr-FR"/>
        </w:rPr>
        <w:t>En matière de droit au logement</w:t>
      </w:r>
      <w:bookmarkEnd w:id="72"/>
      <w:bookmarkEnd w:id="73"/>
      <w:bookmarkEnd w:id="74"/>
      <w:bookmarkEnd w:id="75"/>
      <w:bookmarkEnd w:id="76"/>
    </w:p>
    <w:p w:rsidR="008C20B2" w:rsidRPr="00C77F03" w:rsidRDefault="008C20B2" w:rsidP="00C77F03">
      <w:pPr>
        <w:jc w:val="both"/>
        <w:rPr>
          <w:rFonts w:ascii="Arial" w:hAnsi="Arial" w:cs="Arial"/>
          <w:b/>
          <w:color w:val="000000"/>
          <w:sz w:val="20"/>
          <w:szCs w:val="20"/>
          <w:lang w:val="fr-FR"/>
        </w:rPr>
      </w:pPr>
    </w:p>
    <w:p w:rsidR="00867352" w:rsidRDefault="00C77F03" w:rsidP="00C77F03">
      <w:pPr>
        <w:jc w:val="both"/>
        <w:rPr>
          <w:rFonts w:ascii="Arial" w:hAnsi="Arial" w:cs="Arial"/>
          <w:sz w:val="20"/>
          <w:szCs w:val="20"/>
          <w:lang w:val="fr-FR" w:eastAsia="ja-JP"/>
        </w:rPr>
      </w:pPr>
      <w:r w:rsidRPr="00C77F03">
        <w:rPr>
          <w:rFonts w:ascii="Arial" w:hAnsi="Arial" w:cs="Arial"/>
          <w:b/>
          <w:sz w:val="16"/>
          <w:szCs w:val="16"/>
          <w:lang w:val="fr-FR" w:eastAsia="ja-JP"/>
        </w:rPr>
        <w:t>58</w:t>
      </w:r>
      <w:r>
        <w:rPr>
          <w:rFonts w:ascii="Arial" w:hAnsi="Arial" w:cs="Arial"/>
          <w:sz w:val="20"/>
          <w:szCs w:val="20"/>
          <w:lang w:val="fr-FR" w:eastAsia="ja-JP"/>
        </w:rPr>
        <w:t xml:space="preserve">. </w:t>
      </w:r>
      <w:r w:rsidR="008C20B2" w:rsidRPr="00C77F03">
        <w:rPr>
          <w:rFonts w:ascii="Arial" w:hAnsi="Arial" w:cs="Arial"/>
          <w:sz w:val="20"/>
          <w:szCs w:val="20"/>
          <w:lang w:val="fr-FR" w:eastAsia="ja-JP"/>
        </w:rPr>
        <w:t>Le rapport</w:t>
      </w:r>
      <w:r w:rsidR="008C20B2" w:rsidRPr="00C77F03">
        <w:rPr>
          <w:rStyle w:val="FootnoteReference"/>
          <w:rFonts w:ascii="Arial" w:hAnsi="Arial" w:cs="Arial"/>
          <w:b/>
          <w:sz w:val="18"/>
          <w:szCs w:val="18"/>
          <w:lang w:val="fr-FR" w:eastAsia="ja-JP"/>
        </w:rPr>
        <w:footnoteReference w:id="18"/>
      </w:r>
      <w:r w:rsidR="00B747A4" w:rsidRPr="00C77F03">
        <w:rPr>
          <w:rFonts w:ascii="Arial" w:hAnsi="Arial" w:cs="Arial"/>
          <w:sz w:val="20"/>
          <w:szCs w:val="20"/>
          <w:lang w:val="fr-FR" w:eastAsia="ja-JP"/>
        </w:rPr>
        <w:t xml:space="preserve"> rendu public du</w:t>
      </w:r>
      <w:r w:rsidR="008C20B2" w:rsidRPr="00C77F03">
        <w:rPr>
          <w:rFonts w:ascii="Arial" w:hAnsi="Arial" w:cs="Arial"/>
          <w:sz w:val="20"/>
          <w:szCs w:val="20"/>
          <w:lang w:val="fr-FR" w:eastAsia="ja-JP"/>
        </w:rPr>
        <w:t xml:space="preserve"> </w:t>
      </w:r>
      <w:r w:rsidR="00493F54">
        <w:rPr>
          <w:rFonts w:ascii="Arial" w:hAnsi="Arial" w:cs="Arial"/>
          <w:sz w:val="20"/>
          <w:szCs w:val="20"/>
          <w:lang w:val="fr-FR" w:eastAsia="ja-JP"/>
        </w:rPr>
        <w:t>2 mars</w:t>
      </w:r>
      <w:r w:rsidR="008C20B2" w:rsidRPr="00C77F03">
        <w:rPr>
          <w:rFonts w:ascii="Arial" w:hAnsi="Arial" w:cs="Arial"/>
          <w:sz w:val="20"/>
          <w:szCs w:val="20"/>
          <w:lang w:val="fr-FR" w:eastAsia="ja-JP"/>
        </w:rPr>
        <w:t xml:space="preserve"> 201</w:t>
      </w:r>
      <w:r w:rsidR="00493F54">
        <w:rPr>
          <w:rFonts w:ascii="Arial" w:hAnsi="Arial" w:cs="Arial"/>
          <w:sz w:val="20"/>
          <w:szCs w:val="20"/>
          <w:lang w:val="fr-FR" w:eastAsia="ja-JP"/>
        </w:rPr>
        <w:t>5</w:t>
      </w:r>
      <w:r w:rsidR="008C20B2" w:rsidRPr="00C77F03">
        <w:rPr>
          <w:rFonts w:ascii="Arial" w:hAnsi="Arial" w:cs="Arial"/>
          <w:sz w:val="20"/>
          <w:szCs w:val="20"/>
          <w:lang w:val="fr-FR" w:eastAsia="ja-JP"/>
        </w:rPr>
        <w:t xml:space="preserve"> par la </w:t>
      </w:r>
      <w:r w:rsidR="00867352">
        <w:rPr>
          <w:rFonts w:ascii="Arial" w:hAnsi="Arial" w:cs="Arial"/>
          <w:sz w:val="20"/>
          <w:szCs w:val="20"/>
          <w:lang w:val="fr-FR" w:eastAsia="ja-JP"/>
        </w:rPr>
        <w:t>LDH</w:t>
      </w:r>
      <w:r w:rsidR="008C20B2" w:rsidRPr="00C77F03">
        <w:rPr>
          <w:rFonts w:ascii="Arial" w:hAnsi="Arial" w:cs="Arial"/>
          <w:sz w:val="20"/>
          <w:szCs w:val="20"/>
          <w:lang w:val="fr-FR" w:eastAsia="ja-JP"/>
        </w:rPr>
        <w:t xml:space="preserve"> et l’ERRC (European Roma Rights Center) sur le « </w:t>
      </w:r>
      <w:r w:rsidR="008C20B2" w:rsidRPr="00C77F03">
        <w:rPr>
          <w:rFonts w:ascii="Arial" w:hAnsi="Arial" w:cs="Arial"/>
          <w:i/>
          <w:sz w:val="20"/>
          <w:szCs w:val="20"/>
          <w:lang w:val="fr-FR" w:eastAsia="ja-JP"/>
        </w:rPr>
        <w:t>Recensement des évacuations forcées de lieux de vie occupés par des Roms étrangers en France</w:t>
      </w:r>
      <w:r w:rsidR="008C20B2" w:rsidRPr="00C77F03">
        <w:rPr>
          <w:rFonts w:ascii="Arial" w:hAnsi="Arial" w:cs="Arial"/>
          <w:sz w:val="20"/>
          <w:szCs w:val="20"/>
          <w:lang w:val="fr-FR" w:eastAsia="ja-JP"/>
        </w:rPr>
        <w:t xml:space="preserve"> » </w:t>
      </w:r>
      <w:r w:rsidR="00493F54">
        <w:rPr>
          <w:rFonts w:ascii="Arial" w:hAnsi="Arial" w:cs="Arial"/>
          <w:sz w:val="20"/>
          <w:szCs w:val="20"/>
          <w:lang w:val="fr-FR" w:eastAsia="ja-JP"/>
        </w:rPr>
        <w:t>demeure</w:t>
      </w:r>
      <w:r w:rsidR="008C20B2" w:rsidRPr="00C77F03">
        <w:rPr>
          <w:rFonts w:ascii="Arial" w:hAnsi="Arial" w:cs="Arial"/>
          <w:sz w:val="20"/>
          <w:szCs w:val="20"/>
          <w:lang w:val="fr-FR" w:eastAsia="ja-JP"/>
        </w:rPr>
        <w:t xml:space="preserve"> préoccupant</w:t>
      </w:r>
      <w:r w:rsidR="00493F54">
        <w:rPr>
          <w:rFonts w:ascii="Arial" w:hAnsi="Arial" w:cs="Arial"/>
          <w:sz w:val="20"/>
          <w:szCs w:val="20"/>
          <w:lang w:val="fr-FR" w:eastAsia="ja-JP"/>
        </w:rPr>
        <w:t>, même si le bilan chiffré est légèrement en-deçà des constats pour l’année 2013</w:t>
      </w:r>
      <w:r w:rsidR="008C20B2" w:rsidRPr="00C77F03">
        <w:rPr>
          <w:rFonts w:ascii="Arial" w:hAnsi="Arial" w:cs="Arial"/>
          <w:sz w:val="20"/>
          <w:szCs w:val="20"/>
          <w:lang w:val="fr-FR" w:eastAsia="ja-JP"/>
        </w:rPr>
        <w:t>. Ainsi, il est fait état pour l’année 201</w:t>
      </w:r>
      <w:r w:rsidR="00493F54">
        <w:rPr>
          <w:rFonts w:ascii="Arial" w:hAnsi="Arial" w:cs="Arial"/>
          <w:sz w:val="20"/>
          <w:szCs w:val="20"/>
          <w:lang w:val="fr-FR" w:eastAsia="ja-JP"/>
        </w:rPr>
        <w:t>4</w:t>
      </w:r>
      <w:r w:rsidR="008C20B2" w:rsidRPr="00C77F03">
        <w:rPr>
          <w:rFonts w:ascii="Arial" w:hAnsi="Arial" w:cs="Arial"/>
          <w:sz w:val="20"/>
          <w:szCs w:val="20"/>
          <w:lang w:val="fr-FR" w:eastAsia="ja-JP"/>
        </w:rPr>
        <w:t xml:space="preserve"> de </w:t>
      </w:r>
      <w:r w:rsidR="00493F54">
        <w:rPr>
          <w:rFonts w:ascii="Arial" w:hAnsi="Arial" w:cs="Arial"/>
          <w:sz w:val="20"/>
          <w:szCs w:val="20"/>
          <w:lang w:val="fr-FR" w:eastAsia="ja-JP"/>
        </w:rPr>
        <w:t>13 483</w:t>
      </w:r>
      <w:r w:rsidR="008C20B2" w:rsidRPr="00C77F03">
        <w:rPr>
          <w:rFonts w:ascii="Arial" w:hAnsi="Arial" w:cs="Arial"/>
          <w:sz w:val="20"/>
          <w:szCs w:val="20"/>
          <w:lang w:val="fr-FR" w:eastAsia="ja-JP"/>
        </w:rPr>
        <w:t xml:space="preserve"> évacuations forcées. Les auteurs du rapport relèvent : « </w:t>
      </w:r>
      <w:r w:rsidR="00493F54">
        <w:rPr>
          <w:rFonts w:ascii="Arial" w:hAnsi="Arial" w:cs="Arial"/>
          <w:i/>
          <w:sz w:val="20"/>
          <w:szCs w:val="20"/>
          <w:lang w:val="fr-FR" w:eastAsia="ja-JP"/>
        </w:rPr>
        <w:t>Ces chiffres restent très élevés puisqu’ils correspondent à une moyenne de 260 personnes évacuées par les autorités par semaine</w:t>
      </w:r>
      <w:r w:rsidR="008C20B2" w:rsidRPr="00C77F03">
        <w:rPr>
          <w:rFonts w:ascii="Arial" w:hAnsi="Arial" w:cs="Arial"/>
          <w:i/>
          <w:sz w:val="20"/>
          <w:szCs w:val="20"/>
          <w:lang w:val="fr-FR" w:eastAsia="ja-JP"/>
        </w:rPr>
        <w:t>.</w:t>
      </w:r>
      <w:r w:rsidR="00493F54">
        <w:rPr>
          <w:rFonts w:ascii="Arial" w:hAnsi="Arial" w:cs="Arial"/>
          <w:sz w:val="20"/>
          <w:szCs w:val="20"/>
          <w:lang w:val="fr-FR" w:eastAsia="ja-JP"/>
        </w:rPr>
        <w:t>»</w:t>
      </w:r>
    </w:p>
    <w:p w:rsidR="0042770D" w:rsidRPr="00C77F03" w:rsidRDefault="0042770D" w:rsidP="00C77F03">
      <w:pPr>
        <w:jc w:val="both"/>
        <w:rPr>
          <w:rFonts w:ascii="Arial" w:hAnsi="Arial" w:cs="Arial"/>
          <w:sz w:val="20"/>
          <w:szCs w:val="20"/>
          <w:lang w:val="fr-FR" w:eastAsia="ja-JP"/>
        </w:rPr>
      </w:pPr>
    </w:p>
    <w:p w:rsidR="008C20B2" w:rsidRDefault="00867352" w:rsidP="00867352">
      <w:pPr>
        <w:autoSpaceDE w:val="0"/>
        <w:autoSpaceDN w:val="0"/>
        <w:adjustRightInd w:val="0"/>
        <w:jc w:val="both"/>
        <w:rPr>
          <w:rFonts w:ascii="Arial" w:eastAsiaTheme="minorHAnsi" w:hAnsi="Arial" w:cs="Arial"/>
          <w:sz w:val="20"/>
          <w:szCs w:val="20"/>
          <w:lang w:val="fr-FR" w:eastAsia="en-US"/>
        </w:rPr>
      </w:pPr>
      <w:r w:rsidRPr="00867352">
        <w:rPr>
          <w:rFonts w:ascii="Arial" w:hAnsi="Arial" w:cs="Arial"/>
          <w:b/>
          <w:sz w:val="16"/>
          <w:szCs w:val="16"/>
          <w:lang w:val="fr-FR" w:eastAsia="ja-JP"/>
        </w:rPr>
        <w:t>59</w:t>
      </w:r>
      <w:r>
        <w:rPr>
          <w:rFonts w:ascii="Arial" w:hAnsi="Arial" w:cs="Arial"/>
          <w:sz w:val="20"/>
          <w:szCs w:val="20"/>
          <w:lang w:val="fr-FR" w:eastAsia="ja-JP"/>
        </w:rPr>
        <w:t xml:space="preserve">. </w:t>
      </w:r>
      <w:r w:rsidR="008C20B2" w:rsidRPr="00867352">
        <w:rPr>
          <w:rFonts w:ascii="Arial" w:hAnsi="Arial" w:cs="Arial"/>
          <w:sz w:val="20"/>
          <w:szCs w:val="20"/>
          <w:lang w:val="fr-FR" w:eastAsia="ja-JP"/>
        </w:rPr>
        <w:t xml:space="preserve">Le rapport </w:t>
      </w:r>
      <w:r w:rsidR="00493F54">
        <w:rPr>
          <w:rFonts w:ascii="Arial" w:hAnsi="Arial" w:cs="Arial"/>
          <w:sz w:val="20"/>
          <w:szCs w:val="20"/>
          <w:lang w:val="fr-FR" w:eastAsia="ja-JP"/>
        </w:rPr>
        <w:t>de l’année antérieure (2013) reconnaissait déjà</w:t>
      </w:r>
      <w:r w:rsidR="008C20B2" w:rsidRPr="00867352">
        <w:rPr>
          <w:rFonts w:ascii="Arial" w:hAnsi="Arial" w:cs="Arial"/>
          <w:sz w:val="20"/>
          <w:szCs w:val="20"/>
          <w:lang w:val="fr-FR" w:eastAsia="ja-JP"/>
        </w:rPr>
        <w:t>, à l’instar du Défenseur des droits, « </w:t>
      </w:r>
      <w:r w:rsidR="008C20B2" w:rsidRPr="00867352">
        <w:rPr>
          <w:rFonts w:ascii="Arial" w:eastAsiaTheme="minorHAnsi" w:hAnsi="Arial" w:cs="Arial"/>
          <w:i/>
          <w:sz w:val="20"/>
          <w:szCs w:val="20"/>
          <w:lang w:val="fr-FR" w:eastAsia="en-US"/>
        </w:rPr>
        <w:t>que la mise en application de la circulaire inte</w:t>
      </w:r>
      <w:r>
        <w:rPr>
          <w:rFonts w:ascii="Arial" w:eastAsiaTheme="minorHAnsi" w:hAnsi="Arial" w:cs="Arial"/>
          <w:i/>
          <w:sz w:val="20"/>
          <w:szCs w:val="20"/>
          <w:lang w:val="fr-FR" w:eastAsia="en-US"/>
        </w:rPr>
        <w:t>rministérielle du 26 août 2012 "</w:t>
      </w:r>
      <w:r w:rsidR="008C20B2" w:rsidRPr="00867352">
        <w:rPr>
          <w:rFonts w:ascii="Arial" w:eastAsiaTheme="minorHAnsi" w:hAnsi="Arial" w:cs="Arial"/>
          <w:i/>
          <w:iCs/>
          <w:sz w:val="20"/>
          <w:szCs w:val="20"/>
          <w:lang w:val="fr-FR" w:eastAsia="en-US"/>
        </w:rPr>
        <w:t>relative à l’anticipation et à l’accompagnement des opérations d’évacuation des campements illicites"</w:t>
      </w:r>
      <w:r w:rsidR="008C20B2" w:rsidRPr="00867352">
        <w:rPr>
          <w:rFonts w:ascii="Arial" w:eastAsiaTheme="minorHAnsi" w:hAnsi="Arial" w:cs="Arial"/>
          <w:i/>
          <w:sz w:val="20"/>
          <w:szCs w:val="20"/>
          <w:lang w:val="fr-FR" w:eastAsia="en-US"/>
        </w:rPr>
        <w:t xml:space="preserve"> reste rare, disparate et généralement superficielle. Elle s’apparente souvent à un recensement des populations plutôt qu’à un réel et durable travail social d’insertion.</w:t>
      </w:r>
      <w:r w:rsidR="008C20B2" w:rsidRPr="00867352">
        <w:rPr>
          <w:rFonts w:ascii="Arial" w:eastAsiaTheme="minorHAnsi" w:hAnsi="Arial" w:cs="Arial"/>
          <w:sz w:val="20"/>
          <w:szCs w:val="20"/>
          <w:lang w:val="fr-FR" w:eastAsia="en-US"/>
        </w:rPr>
        <w:t> ».</w:t>
      </w:r>
    </w:p>
    <w:p w:rsidR="00867352" w:rsidRPr="00867352" w:rsidRDefault="00867352" w:rsidP="00867352">
      <w:pPr>
        <w:autoSpaceDE w:val="0"/>
        <w:autoSpaceDN w:val="0"/>
        <w:adjustRightInd w:val="0"/>
        <w:jc w:val="both"/>
        <w:rPr>
          <w:rFonts w:ascii="Arial" w:eastAsiaTheme="minorHAnsi" w:hAnsi="Arial" w:cs="Arial"/>
          <w:sz w:val="20"/>
          <w:szCs w:val="20"/>
          <w:lang w:val="fr-FR" w:eastAsia="en-US"/>
        </w:rPr>
      </w:pPr>
    </w:p>
    <w:p w:rsidR="008C20B2" w:rsidRDefault="00867352" w:rsidP="00867352">
      <w:pPr>
        <w:autoSpaceDE w:val="0"/>
        <w:autoSpaceDN w:val="0"/>
        <w:adjustRightInd w:val="0"/>
        <w:jc w:val="both"/>
        <w:rPr>
          <w:rFonts w:ascii="Arial" w:eastAsiaTheme="minorHAnsi" w:hAnsi="Arial" w:cs="Arial"/>
          <w:sz w:val="20"/>
          <w:szCs w:val="20"/>
          <w:lang w:val="fr-FR" w:eastAsia="en-US"/>
        </w:rPr>
      </w:pPr>
      <w:r w:rsidRPr="00867352">
        <w:rPr>
          <w:rFonts w:ascii="Arial" w:hAnsi="Arial" w:cs="Arial"/>
          <w:b/>
          <w:sz w:val="16"/>
          <w:szCs w:val="16"/>
          <w:lang w:val="fr-FR" w:eastAsia="ja-JP"/>
        </w:rPr>
        <w:t>60</w:t>
      </w:r>
      <w:r>
        <w:rPr>
          <w:rFonts w:ascii="Arial" w:hAnsi="Arial" w:cs="Arial"/>
          <w:sz w:val="20"/>
          <w:szCs w:val="20"/>
          <w:lang w:val="fr-FR" w:eastAsia="ja-JP"/>
        </w:rPr>
        <w:t xml:space="preserve">. </w:t>
      </w:r>
      <w:r w:rsidR="00493F54">
        <w:rPr>
          <w:rFonts w:ascii="Arial" w:hAnsi="Arial" w:cs="Arial"/>
          <w:sz w:val="20"/>
          <w:szCs w:val="20"/>
          <w:lang w:val="fr-FR" w:eastAsia="ja-JP"/>
        </w:rPr>
        <w:t>De même, il</w:t>
      </w:r>
      <w:r w:rsidR="008C20B2" w:rsidRPr="00867352">
        <w:rPr>
          <w:rFonts w:ascii="Arial" w:hAnsi="Arial" w:cs="Arial"/>
          <w:sz w:val="20"/>
          <w:szCs w:val="20"/>
          <w:lang w:val="fr-FR" w:eastAsia="ja-JP"/>
        </w:rPr>
        <w:t xml:space="preserve"> conclu</w:t>
      </w:r>
      <w:r w:rsidR="00493F54">
        <w:rPr>
          <w:rFonts w:ascii="Arial" w:hAnsi="Arial" w:cs="Arial"/>
          <w:sz w:val="20"/>
          <w:szCs w:val="20"/>
          <w:lang w:val="fr-FR" w:eastAsia="ja-JP"/>
        </w:rPr>
        <w:t>ai</w:t>
      </w:r>
      <w:r w:rsidR="008C20B2" w:rsidRPr="00867352">
        <w:rPr>
          <w:rFonts w:ascii="Arial" w:hAnsi="Arial" w:cs="Arial"/>
          <w:sz w:val="20"/>
          <w:szCs w:val="20"/>
          <w:lang w:val="fr-FR" w:eastAsia="ja-JP"/>
        </w:rPr>
        <w:t>t que « </w:t>
      </w:r>
      <w:r w:rsidR="008C20B2" w:rsidRPr="00867352">
        <w:rPr>
          <w:rFonts w:ascii="Arial" w:eastAsiaTheme="minorHAnsi" w:hAnsi="Arial" w:cs="Arial"/>
          <w:i/>
          <w:sz w:val="20"/>
          <w:szCs w:val="20"/>
          <w:lang w:val="fr-FR" w:eastAsia="en-US"/>
        </w:rPr>
        <w:t xml:space="preserve">Ces évacuations forcées sont l’expression d’une politique de rejet stigmatisant les Roms comme boucs émissaires. Les autorités ne souhaitent qu’une seule chose : leur retour dans leur pays d’origine. Cette politique de rejet ouvre la voie à l’expression des </w:t>
      </w:r>
      <w:r w:rsidR="00493F54">
        <w:rPr>
          <w:rFonts w:ascii="Arial" w:eastAsiaTheme="minorHAnsi" w:hAnsi="Arial" w:cs="Arial"/>
          <w:i/>
          <w:sz w:val="20"/>
          <w:szCs w:val="20"/>
          <w:lang w:val="fr-FR" w:eastAsia="en-US"/>
        </w:rPr>
        <w:t>extrémismes et du racisme anti-r</w:t>
      </w:r>
      <w:r w:rsidR="008C20B2" w:rsidRPr="00867352">
        <w:rPr>
          <w:rFonts w:ascii="Arial" w:eastAsiaTheme="minorHAnsi" w:hAnsi="Arial" w:cs="Arial"/>
          <w:i/>
          <w:sz w:val="20"/>
          <w:szCs w:val="20"/>
          <w:lang w:val="fr-FR" w:eastAsia="en-US"/>
        </w:rPr>
        <w:t>oms. On assiste ainsi de plus en plus fréquemment à des discours ou à des actes violents et racistes</w:t>
      </w:r>
      <w:r w:rsidR="008C20B2" w:rsidRPr="00867352">
        <w:rPr>
          <w:rFonts w:ascii="Arial" w:eastAsiaTheme="minorHAnsi" w:hAnsi="Arial" w:cs="Arial"/>
          <w:sz w:val="20"/>
          <w:szCs w:val="20"/>
          <w:lang w:val="fr-FR" w:eastAsia="en-US"/>
        </w:rPr>
        <w:t>.».</w:t>
      </w:r>
    </w:p>
    <w:p w:rsidR="00867352" w:rsidRPr="00867352" w:rsidRDefault="00867352" w:rsidP="00867352">
      <w:pPr>
        <w:autoSpaceDE w:val="0"/>
        <w:autoSpaceDN w:val="0"/>
        <w:adjustRightInd w:val="0"/>
        <w:jc w:val="both"/>
        <w:rPr>
          <w:rFonts w:ascii="Arial" w:eastAsiaTheme="minorHAnsi" w:hAnsi="Arial" w:cs="Arial"/>
          <w:sz w:val="20"/>
          <w:szCs w:val="20"/>
          <w:lang w:val="fr-FR" w:eastAsia="en-US"/>
        </w:rPr>
      </w:pPr>
    </w:p>
    <w:p w:rsidR="00953235" w:rsidRPr="00867352" w:rsidRDefault="00867352" w:rsidP="00867352">
      <w:pPr>
        <w:jc w:val="both"/>
        <w:rPr>
          <w:rFonts w:ascii="Arial" w:hAnsi="Arial" w:cs="Arial"/>
          <w:color w:val="000000"/>
          <w:sz w:val="20"/>
          <w:szCs w:val="20"/>
          <w:lang w:val="fr-FR"/>
        </w:rPr>
      </w:pPr>
      <w:r w:rsidRPr="00867352">
        <w:rPr>
          <w:rFonts w:ascii="Arial" w:eastAsiaTheme="minorHAnsi" w:hAnsi="Arial" w:cs="Arial"/>
          <w:b/>
          <w:sz w:val="16"/>
          <w:szCs w:val="16"/>
          <w:lang w:val="fr-FR" w:eastAsia="en-US"/>
        </w:rPr>
        <w:t>61</w:t>
      </w:r>
      <w:r>
        <w:rPr>
          <w:rFonts w:ascii="Arial" w:eastAsiaTheme="minorHAnsi" w:hAnsi="Arial" w:cs="Arial"/>
          <w:sz w:val="20"/>
          <w:szCs w:val="20"/>
          <w:lang w:val="fr-FR" w:eastAsia="en-US"/>
        </w:rPr>
        <w:t xml:space="preserve">. </w:t>
      </w:r>
      <w:r w:rsidR="008C20B2" w:rsidRPr="00867352">
        <w:rPr>
          <w:rFonts w:ascii="Arial" w:eastAsiaTheme="minorHAnsi" w:hAnsi="Arial" w:cs="Arial"/>
          <w:sz w:val="20"/>
          <w:szCs w:val="20"/>
          <w:lang w:val="fr-FR" w:eastAsia="en-US"/>
        </w:rPr>
        <w:t xml:space="preserve">Le développement d’un tel climat est également perceptible dans les actions contentieuses de la </w:t>
      </w:r>
      <w:r>
        <w:rPr>
          <w:rFonts w:ascii="Arial" w:eastAsiaTheme="minorHAnsi" w:hAnsi="Arial" w:cs="Arial"/>
          <w:sz w:val="20"/>
          <w:szCs w:val="20"/>
          <w:lang w:val="fr-FR" w:eastAsia="en-US"/>
        </w:rPr>
        <w:t>LDH</w:t>
      </w:r>
      <w:r w:rsidR="008C20B2" w:rsidRPr="00867352">
        <w:rPr>
          <w:rFonts w:ascii="Arial" w:eastAsiaTheme="minorHAnsi" w:hAnsi="Arial" w:cs="Arial"/>
          <w:sz w:val="20"/>
          <w:szCs w:val="20"/>
          <w:lang w:val="fr-FR" w:eastAsia="en-US"/>
        </w:rPr>
        <w:t>, comme nous l’avons développé dans l</w:t>
      </w:r>
      <w:r>
        <w:rPr>
          <w:rFonts w:ascii="Arial" w:eastAsiaTheme="minorHAnsi" w:hAnsi="Arial" w:cs="Arial"/>
          <w:sz w:val="20"/>
          <w:szCs w:val="20"/>
          <w:lang w:val="fr-FR" w:eastAsia="en-US"/>
        </w:rPr>
        <w:t>e présent</w:t>
      </w:r>
      <w:r w:rsidR="008C20B2" w:rsidRPr="00867352">
        <w:rPr>
          <w:rFonts w:ascii="Arial" w:eastAsiaTheme="minorHAnsi" w:hAnsi="Arial" w:cs="Arial"/>
          <w:sz w:val="20"/>
          <w:szCs w:val="20"/>
          <w:lang w:val="fr-FR" w:eastAsia="en-US"/>
        </w:rPr>
        <w:t xml:space="preserve"> </w:t>
      </w:r>
      <w:r>
        <w:rPr>
          <w:rFonts w:ascii="Arial" w:eastAsiaTheme="minorHAnsi" w:hAnsi="Arial" w:cs="Arial"/>
          <w:sz w:val="20"/>
          <w:szCs w:val="20"/>
          <w:lang w:val="fr-FR" w:eastAsia="en-US"/>
        </w:rPr>
        <w:t>rapport alternatif</w:t>
      </w:r>
      <w:r w:rsidR="008C20B2" w:rsidRPr="00867352">
        <w:rPr>
          <w:rFonts w:ascii="Arial" w:eastAsiaTheme="minorHAnsi" w:hAnsi="Arial" w:cs="Arial"/>
          <w:sz w:val="20"/>
          <w:szCs w:val="20"/>
          <w:lang w:val="fr-FR" w:eastAsia="en-US"/>
        </w:rPr>
        <w:t xml:space="preserve"> aux paragraphes 4 et suivants. </w:t>
      </w:r>
      <w:r w:rsidR="008C20B2" w:rsidRPr="00867352">
        <w:rPr>
          <w:rFonts w:ascii="Arial" w:hAnsi="Arial" w:cs="Arial"/>
          <w:color w:val="000000"/>
          <w:sz w:val="20"/>
          <w:szCs w:val="20"/>
          <w:lang w:val="fr-FR"/>
        </w:rPr>
        <w:t>Il doit être ici précisé qu’à côté des déclarations de représentants de la République et hommes politiques à l’égard de la population rom, nombre de propos ou écrits de riverains sont de même nature. Ce fut le cas lors d’une réunion publique à Roubaix, le 21 mai 2014 (« </w:t>
      </w:r>
      <w:r w:rsidR="008C20B2" w:rsidRPr="00867352">
        <w:rPr>
          <w:rFonts w:ascii="Arial" w:hAnsi="Arial" w:cs="Arial"/>
          <w:i/>
          <w:color w:val="000000"/>
          <w:sz w:val="20"/>
          <w:szCs w:val="20"/>
          <w:lang w:val="fr-FR"/>
        </w:rPr>
        <w:t>envoyez les Roms à Auschwitz</w:t>
      </w:r>
      <w:r w:rsidR="008C20B2" w:rsidRPr="00867352">
        <w:rPr>
          <w:rFonts w:ascii="Arial" w:hAnsi="Arial" w:cs="Arial"/>
          <w:color w:val="000000"/>
          <w:sz w:val="20"/>
          <w:szCs w:val="20"/>
          <w:lang w:val="fr-FR"/>
        </w:rPr>
        <w:t> », « </w:t>
      </w:r>
      <w:r w:rsidR="008C20B2" w:rsidRPr="00867352">
        <w:rPr>
          <w:rFonts w:ascii="Arial" w:hAnsi="Arial" w:cs="Arial"/>
          <w:i/>
          <w:color w:val="000000"/>
          <w:sz w:val="20"/>
          <w:szCs w:val="20"/>
          <w:lang w:val="fr-FR"/>
        </w:rPr>
        <w:t>à éradiquer comme de la vermine</w:t>
      </w:r>
      <w:r w:rsidR="008C20B2" w:rsidRPr="00867352">
        <w:rPr>
          <w:rFonts w:ascii="Arial" w:hAnsi="Arial" w:cs="Arial"/>
          <w:color w:val="000000"/>
          <w:sz w:val="20"/>
          <w:szCs w:val="20"/>
          <w:lang w:val="fr-FR"/>
        </w:rPr>
        <w:t> »), ou dans les tracts distribués dans une commune de la Seine-Saint-Denis au mois d’avril 2013 (« </w:t>
      </w:r>
      <w:r w:rsidR="008C20B2" w:rsidRPr="00867352">
        <w:rPr>
          <w:rFonts w:ascii="Arial" w:hAnsi="Arial" w:cs="Arial"/>
          <w:i/>
          <w:color w:val="000000"/>
          <w:sz w:val="20"/>
          <w:szCs w:val="20"/>
          <w:lang w:val="fr-FR"/>
        </w:rPr>
        <w:t>Les Roms envahissent l’espace naturel du futur parc</w:t>
      </w:r>
      <w:r w:rsidR="008C20B2" w:rsidRPr="00867352">
        <w:rPr>
          <w:rFonts w:ascii="Arial" w:hAnsi="Arial" w:cs="Arial"/>
          <w:color w:val="000000"/>
          <w:sz w:val="20"/>
          <w:szCs w:val="20"/>
          <w:lang w:val="fr-FR"/>
        </w:rPr>
        <w:t> », « </w:t>
      </w:r>
      <w:r w:rsidR="008C20B2" w:rsidRPr="00867352">
        <w:rPr>
          <w:rFonts w:ascii="Arial" w:hAnsi="Arial" w:cs="Arial"/>
          <w:i/>
          <w:color w:val="000000"/>
          <w:sz w:val="20"/>
          <w:szCs w:val="20"/>
          <w:lang w:val="fr-FR"/>
        </w:rPr>
        <w:t>L’invasion Roms du Plateau d’Avron : où en sommes-nous ?</w:t>
      </w:r>
      <w:r w:rsidR="008C20B2" w:rsidRPr="00867352">
        <w:rPr>
          <w:rFonts w:ascii="Arial" w:hAnsi="Arial" w:cs="Arial"/>
          <w:color w:val="000000"/>
          <w:sz w:val="20"/>
          <w:szCs w:val="20"/>
          <w:lang w:val="fr-FR"/>
        </w:rPr>
        <w:t> »).</w:t>
      </w:r>
    </w:p>
    <w:p w:rsidR="00AE057C" w:rsidRDefault="00AE057C" w:rsidP="00867352">
      <w:pPr>
        <w:jc w:val="both"/>
        <w:rPr>
          <w:rFonts w:ascii="Arial" w:hAnsi="Arial" w:cs="Arial"/>
          <w:color w:val="000000"/>
          <w:sz w:val="20"/>
          <w:szCs w:val="20"/>
          <w:lang w:val="fr-FR"/>
        </w:rPr>
      </w:pPr>
    </w:p>
    <w:p w:rsidR="00445F2D" w:rsidRPr="007954CF" w:rsidRDefault="00445F2D" w:rsidP="00AA5F16">
      <w:pPr>
        <w:pStyle w:val="Heading3"/>
        <w:rPr>
          <w:lang w:val="fr-FR"/>
        </w:rPr>
      </w:pPr>
      <w:bookmarkStart w:id="77" w:name="_Toc415581578"/>
      <w:r w:rsidRPr="007954CF">
        <w:rPr>
          <w:lang w:val="fr-FR"/>
        </w:rPr>
        <w:t>En matière de droit de vote</w:t>
      </w:r>
      <w:bookmarkEnd w:id="77"/>
    </w:p>
    <w:p w:rsidR="00445F2D" w:rsidRDefault="00445F2D" w:rsidP="00867352">
      <w:pPr>
        <w:jc w:val="both"/>
        <w:rPr>
          <w:rFonts w:ascii="Arial" w:hAnsi="Arial" w:cs="Arial"/>
          <w:color w:val="000000"/>
          <w:sz w:val="20"/>
          <w:szCs w:val="20"/>
          <w:lang w:val="fr-FR"/>
        </w:rPr>
      </w:pPr>
    </w:p>
    <w:p w:rsidR="00445F2D" w:rsidRPr="00445F2D" w:rsidRDefault="006047FF" w:rsidP="00445F2D">
      <w:pPr>
        <w:jc w:val="both"/>
        <w:rPr>
          <w:rFonts w:ascii="Arial" w:hAnsi="Arial" w:cs="Arial"/>
          <w:color w:val="000000"/>
          <w:sz w:val="20"/>
          <w:szCs w:val="20"/>
          <w:lang w:val="fr-FR"/>
        </w:rPr>
      </w:pPr>
      <w:r w:rsidRPr="006047FF">
        <w:rPr>
          <w:rFonts w:ascii="Arial" w:hAnsi="Arial" w:cs="Arial"/>
          <w:b/>
          <w:color w:val="000000"/>
          <w:sz w:val="16"/>
          <w:szCs w:val="16"/>
          <w:lang w:val="fr-FR"/>
        </w:rPr>
        <w:t>62</w:t>
      </w:r>
      <w:r>
        <w:rPr>
          <w:rFonts w:ascii="Arial" w:hAnsi="Arial" w:cs="Arial"/>
          <w:color w:val="000000"/>
          <w:sz w:val="20"/>
          <w:szCs w:val="20"/>
          <w:lang w:val="fr-FR"/>
        </w:rPr>
        <w:t xml:space="preserve">. </w:t>
      </w:r>
      <w:r w:rsidR="00445F2D">
        <w:rPr>
          <w:rFonts w:ascii="Arial" w:hAnsi="Arial" w:cs="Arial"/>
          <w:color w:val="000000"/>
          <w:sz w:val="20"/>
          <w:szCs w:val="20"/>
          <w:lang w:val="fr-FR"/>
        </w:rPr>
        <w:t xml:space="preserve">La circulaire NOR/INT </w:t>
      </w:r>
      <w:r w:rsidR="00445F2D" w:rsidRPr="00445F2D">
        <w:rPr>
          <w:rFonts w:ascii="Arial" w:hAnsi="Arial" w:cs="Arial"/>
          <w:color w:val="000000"/>
          <w:sz w:val="20"/>
          <w:szCs w:val="20"/>
          <w:lang w:val="fr-FR"/>
        </w:rPr>
        <w:t xml:space="preserve">1317573C du 25 juillet 2013 relative à la révision et à la tenue des listes électorales et des listes électorales complémentaires </w:t>
      </w:r>
      <w:r w:rsidR="00445F2D">
        <w:rPr>
          <w:rFonts w:ascii="Arial" w:hAnsi="Arial" w:cs="Arial"/>
          <w:color w:val="000000"/>
          <w:sz w:val="20"/>
          <w:szCs w:val="20"/>
          <w:lang w:val="fr-FR"/>
        </w:rPr>
        <w:t>mentionne</w:t>
      </w:r>
      <w:r w:rsidR="00445F2D" w:rsidRPr="00445F2D">
        <w:rPr>
          <w:rFonts w:ascii="Arial" w:hAnsi="Arial" w:cs="Arial"/>
          <w:color w:val="000000"/>
          <w:sz w:val="20"/>
          <w:szCs w:val="20"/>
          <w:lang w:val="fr-FR"/>
        </w:rPr>
        <w:t xml:space="preserve"> :</w:t>
      </w:r>
    </w:p>
    <w:p w:rsidR="00445F2D" w:rsidRPr="00445F2D" w:rsidRDefault="00445F2D" w:rsidP="00445F2D">
      <w:pPr>
        <w:jc w:val="both"/>
        <w:rPr>
          <w:rFonts w:ascii="Arial" w:hAnsi="Arial" w:cs="Arial"/>
          <w:color w:val="000000"/>
          <w:sz w:val="20"/>
          <w:szCs w:val="20"/>
          <w:lang w:val="fr-FR"/>
        </w:rPr>
      </w:pPr>
    </w:p>
    <w:p w:rsidR="00445F2D" w:rsidRPr="00445F2D" w:rsidRDefault="00445F2D" w:rsidP="00445F2D">
      <w:pPr>
        <w:jc w:val="both"/>
        <w:rPr>
          <w:rFonts w:ascii="Arial" w:hAnsi="Arial" w:cs="Arial"/>
          <w:color w:val="000000"/>
          <w:sz w:val="20"/>
          <w:szCs w:val="20"/>
          <w:lang w:val="fr-FR"/>
        </w:rPr>
      </w:pPr>
      <w:r w:rsidRPr="00445F2D">
        <w:rPr>
          <w:rFonts w:ascii="Arial" w:hAnsi="Arial" w:cs="Arial"/>
          <w:color w:val="000000"/>
          <w:sz w:val="20"/>
          <w:szCs w:val="20"/>
          <w:lang w:val="fr-FR"/>
        </w:rPr>
        <w:t xml:space="preserve">« </w:t>
      </w:r>
      <w:r w:rsidRPr="00445F2D">
        <w:rPr>
          <w:rFonts w:ascii="Arial" w:hAnsi="Arial" w:cs="Arial"/>
          <w:i/>
          <w:color w:val="000000"/>
          <w:sz w:val="20"/>
          <w:szCs w:val="20"/>
          <w:lang w:val="fr-FR"/>
        </w:rPr>
        <w:t>Les dispositions applicables aux personnes sans domicile fixe ne sont pas applicables pour l’établissement des listes complémentaires en vue des élections municipales (l’article LO 227-3 ne rendant pas applicable l’article L.15-1 qui a été introduit après le 26 mai 1998) mais le sont en revanche pour l’établissement des listes en vue des élections européennes</w:t>
      </w:r>
      <w:r w:rsidRPr="00445F2D">
        <w:rPr>
          <w:rFonts w:ascii="Arial" w:hAnsi="Arial" w:cs="Arial"/>
          <w:color w:val="000000"/>
          <w:sz w:val="20"/>
          <w:szCs w:val="20"/>
          <w:lang w:val="fr-FR"/>
        </w:rPr>
        <w:t xml:space="preserve"> ».</w:t>
      </w:r>
    </w:p>
    <w:p w:rsidR="00445F2D" w:rsidRPr="00445F2D" w:rsidRDefault="00445F2D" w:rsidP="00445F2D">
      <w:pPr>
        <w:jc w:val="both"/>
        <w:rPr>
          <w:rFonts w:ascii="Arial" w:hAnsi="Arial" w:cs="Arial"/>
          <w:color w:val="000000"/>
          <w:sz w:val="20"/>
          <w:szCs w:val="20"/>
          <w:lang w:val="fr-FR"/>
        </w:rPr>
      </w:pPr>
    </w:p>
    <w:p w:rsidR="00445F2D" w:rsidRPr="00445F2D" w:rsidRDefault="006047FF" w:rsidP="00445F2D">
      <w:pPr>
        <w:jc w:val="both"/>
        <w:rPr>
          <w:rFonts w:ascii="Arial" w:hAnsi="Arial" w:cs="Arial"/>
          <w:color w:val="000000"/>
          <w:sz w:val="20"/>
          <w:szCs w:val="20"/>
          <w:lang w:val="fr-FR"/>
        </w:rPr>
      </w:pPr>
      <w:r w:rsidRPr="006047FF">
        <w:rPr>
          <w:rFonts w:ascii="Arial" w:hAnsi="Arial" w:cs="Arial"/>
          <w:b/>
          <w:color w:val="000000"/>
          <w:sz w:val="16"/>
          <w:szCs w:val="16"/>
          <w:lang w:val="fr-FR"/>
        </w:rPr>
        <w:t>63</w:t>
      </w:r>
      <w:r w:rsidRPr="006047FF">
        <w:rPr>
          <w:rFonts w:ascii="Arial" w:hAnsi="Arial" w:cs="Arial"/>
          <w:color w:val="000000"/>
          <w:sz w:val="16"/>
          <w:szCs w:val="16"/>
          <w:lang w:val="fr-FR"/>
        </w:rPr>
        <w:t>.</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A titre liminaire, il convient de rappeler qu’en vertu de l’article 20 alinéa 1 du traité sur le fonctionnement de l’Union européenne (TFUE),  « </w:t>
      </w:r>
      <w:r w:rsidR="00445F2D" w:rsidRPr="00445F2D">
        <w:rPr>
          <w:rFonts w:ascii="Arial" w:hAnsi="Arial" w:cs="Arial"/>
          <w:i/>
          <w:color w:val="000000"/>
          <w:sz w:val="20"/>
          <w:szCs w:val="20"/>
          <w:lang w:val="fr-FR"/>
        </w:rPr>
        <w:t xml:space="preserve">il est institué une citoyenneté de l’Union. Est citoyen de l’Union toute personne ayant la nationalité d’un Etat membre. La citoyenneté de l’Union s’ajoute à la citoyenneté nationale et ne la remplace pas </w:t>
      </w:r>
      <w:r w:rsidR="00445F2D" w:rsidRPr="00445F2D">
        <w:rPr>
          <w:rFonts w:ascii="Arial" w:hAnsi="Arial" w:cs="Arial"/>
          <w:color w:val="000000"/>
          <w:sz w:val="20"/>
          <w:szCs w:val="20"/>
          <w:lang w:val="fr-FR"/>
        </w:rPr>
        <w:t xml:space="preserve">». En outre, la Cour de justice de l’Union européenne (CJUE), dans son arrêt Grzelczyk, 20 septembre 2001, aff – 184/99, juge que« </w:t>
      </w:r>
      <w:r w:rsidR="00445F2D" w:rsidRPr="006047FF">
        <w:rPr>
          <w:rFonts w:ascii="Arial" w:hAnsi="Arial" w:cs="Arial"/>
          <w:i/>
          <w:color w:val="000000"/>
          <w:sz w:val="20"/>
          <w:szCs w:val="20"/>
          <w:lang w:val="fr-FR"/>
        </w:rPr>
        <w:t>le statut de citoyen européen a vocation à être le statut fondamental des ressortissants des Etats membres</w:t>
      </w:r>
      <w:r w:rsidR="00445F2D" w:rsidRPr="00445F2D">
        <w:rPr>
          <w:rFonts w:ascii="Arial" w:hAnsi="Arial" w:cs="Arial"/>
          <w:color w:val="000000"/>
          <w:sz w:val="20"/>
          <w:szCs w:val="20"/>
          <w:lang w:val="fr-FR"/>
        </w:rPr>
        <w:t xml:space="preserve"> ». </w:t>
      </w:r>
      <w:r w:rsidRPr="006047FF">
        <w:rPr>
          <w:rFonts w:ascii="Arial" w:hAnsi="Arial" w:cs="Arial"/>
          <w:b/>
          <w:color w:val="000000"/>
          <w:sz w:val="16"/>
          <w:szCs w:val="16"/>
          <w:lang w:val="fr-FR"/>
        </w:rPr>
        <w:t>64.</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Ainsi, la CJUE se réfère à la citoyenneté de l’Union comme un concept juridique qui s’accompagne de droits spécifiques pour les citoyens de l’Union.</w:t>
      </w:r>
    </w:p>
    <w:p w:rsidR="00445F2D" w:rsidRPr="00445F2D" w:rsidRDefault="00445F2D" w:rsidP="00445F2D">
      <w:pPr>
        <w:jc w:val="both"/>
        <w:rPr>
          <w:rFonts w:ascii="Arial" w:hAnsi="Arial" w:cs="Arial"/>
          <w:color w:val="000000"/>
          <w:sz w:val="20"/>
          <w:szCs w:val="20"/>
          <w:lang w:val="fr-FR"/>
        </w:rPr>
      </w:pPr>
    </w:p>
    <w:p w:rsidR="00445F2D" w:rsidRPr="00445F2D" w:rsidRDefault="006047FF" w:rsidP="00445F2D">
      <w:pPr>
        <w:jc w:val="both"/>
        <w:rPr>
          <w:rFonts w:ascii="Arial" w:hAnsi="Arial" w:cs="Arial"/>
          <w:color w:val="000000"/>
          <w:sz w:val="20"/>
          <w:szCs w:val="20"/>
          <w:lang w:val="fr-FR"/>
        </w:rPr>
      </w:pPr>
      <w:r w:rsidRPr="006047FF">
        <w:rPr>
          <w:rFonts w:ascii="Arial" w:hAnsi="Arial" w:cs="Arial"/>
          <w:b/>
          <w:color w:val="000000"/>
          <w:sz w:val="16"/>
          <w:szCs w:val="16"/>
          <w:lang w:val="fr-FR"/>
        </w:rPr>
        <w:t>65.</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A cet égard, l’article 10 alinéa 3 du traité sur l’Union européenne (TUE), dans sa version consolidée, stipule que « tout citoyen a le droit de participer à la vie démocratique de l’Union » et qu’à cette fin, une série de prérogatives leur est reconnue telles que l’exercice du droit vote consacré à l’article 20 alinéa 2 b du TFUE, stipulant que « les citoyens de l’Union jouissent des droits et sont soumis aux devoirs prévus par les traités. Ils ont, entre autres : le droit de vote et d’éligibilité aux élections au Parlement européen ainsi qu’aux élections municipales dans l’Etat membre où ils résident, dans les mêmes conditions que les ressortissants de cet Etat ». Dans le même sens, l’article 22 du TFUE précise que « </w:t>
      </w:r>
      <w:r w:rsidR="00445F2D" w:rsidRPr="00445F2D">
        <w:rPr>
          <w:rFonts w:ascii="Arial" w:hAnsi="Arial" w:cs="Arial"/>
          <w:i/>
          <w:color w:val="000000"/>
          <w:sz w:val="20"/>
          <w:szCs w:val="20"/>
          <w:lang w:val="fr-FR"/>
        </w:rPr>
        <w:t>tout citoyen de l’Union résidant dans un Etat membre dont il n’est pas ressortissant a le droit de vote et d’éligibilité aux élections municipales dans l’Etat membre où il réside, dans les mêmes conditions que les ressortissants de cet Etat</w:t>
      </w:r>
      <w:r w:rsidR="00445F2D" w:rsidRPr="00445F2D">
        <w:rPr>
          <w:rFonts w:ascii="Arial" w:hAnsi="Arial" w:cs="Arial"/>
          <w:color w:val="000000"/>
          <w:sz w:val="20"/>
          <w:szCs w:val="20"/>
          <w:lang w:val="fr-FR"/>
        </w:rPr>
        <w:t xml:space="preserve"> ». </w:t>
      </w:r>
    </w:p>
    <w:p w:rsidR="00445F2D" w:rsidRPr="00445F2D" w:rsidRDefault="00445F2D" w:rsidP="00445F2D">
      <w:pPr>
        <w:jc w:val="both"/>
        <w:rPr>
          <w:rFonts w:ascii="Arial" w:hAnsi="Arial" w:cs="Arial"/>
          <w:color w:val="000000"/>
          <w:sz w:val="20"/>
          <w:szCs w:val="20"/>
          <w:lang w:val="fr-FR"/>
        </w:rPr>
      </w:pPr>
    </w:p>
    <w:p w:rsidR="00445F2D" w:rsidRPr="00445F2D" w:rsidRDefault="006047FF" w:rsidP="00445F2D">
      <w:pPr>
        <w:jc w:val="both"/>
        <w:rPr>
          <w:rFonts w:ascii="Arial" w:hAnsi="Arial" w:cs="Arial"/>
          <w:color w:val="000000"/>
          <w:sz w:val="20"/>
          <w:szCs w:val="20"/>
          <w:lang w:val="fr-FR"/>
        </w:rPr>
      </w:pPr>
      <w:r w:rsidRPr="006047FF">
        <w:rPr>
          <w:rFonts w:ascii="Arial" w:hAnsi="Arial" w:cs="Arial"/>
          <w:b/>
          <w:color w:val="000000"/>
          <w:sz w:val="16"/>
          <w:szCs w:val="16"/>
          <w:lang w:val="fr-FR"/>
        </w:rPr>
        <w:t>66.</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Enfin, la Charte des droits fondamentaux du 7 décembre 2000, revêtant une valeur juridique contraignante depuis l’entrée en vigueur du traité de Lisbonne, le 1er décembre 2009, , reprend le concept de citoyenneté européenne et son corollaire, l’exercice du droit de vote, dans son article 40 aux termes duquel </w:t>
      </w:r>
      <w:r w:rsidR="00445F2D" w:rsidRPr="006047FF">
        <w:rPr>
          <w:rFonts w:ascii="Arial" w:hAnsi="Arial" w:cs="Arial"/>
          <w:i/>
          <w:color w:val="000000"/>
          <w:sz w:val="20"/>
          <w:szCs w:val="20"/>
          <w:lang w:val="fr-FR"/>
        </w:rPr>
        <w:t>« tout citoyen de l’Union a le droit de vote et d’éligibilité aux élections municipales dans l’Etat membre où il réside, dans les mêmes conditions que les ressortissants de cet Etat</w:t>
      </w:r>
      <w:r w:rsidR="00445F2D" w:rsidRPr="00445F2D">
        <w:rPr>
          <w:rFonts w:ascii="Arial" w:hAnsi="Arial" w:cs="Arial"/>
          <w:color w:val="000000"/>
          <w:sz w:val="20"/>
          <w:szCs w:val="20"/>
          <w:lang w:val="fr-FR"/>
        </w:rPr>
        <w:t xml:space="preserve"> », et rappelle en outre le principe de </w:t>
      </w:r>
      <w:r w:rsidRPr="00445F2D">
        <w:rPr>
          <w:rFonts w:ascii="Arial" w:hAnsi="Arial" w:cs="Arial"/>
          <w:color w:val="000000"/>
          <w:sz w:val="20"/>
          <w:szCs w:val="20"/>
          <w:lang w:val="fr-FR"/>
        </w:rPr>
        <w:t>non-discrimination</w:t>
      </w:r>
      <w:r w:rsidR="00445F2D" w:rsidRPr="00445F2D">
        <w:rPr>
          <w:rFonts w:ascii="Arial" w:hAnsi="Arial" w:cs="Arial"/>
          <w:color w:val="000000"/>
          <w:sz w:val="20"/>
          <w:szCs w:val="20"/>
          <w:lang w:val="fr-FR"/>
        </w:rPr>
        <w:t xml:space="preserve"> à raison notamment de la nationalité, tel que consacré à l’article 18 du TFUE stipulant « dans le domaine d’application du présent traité, et sans préjudice des dispositions particulières qu’il prévoit, est interdite toute discrimination exercée en raison de la nationalité ». </w:t>
      </w:r>
    </w:p>
    <w:p w:rsidR="00445F2D" w:rsidRPr="00445F2D" w:rsidRDefault="00445F2D" w:rsidP="00445F2D">
      <w:pPr>
        <w:jc w:val="both"/>
        <w:rPr>
          <w:rFonts w:ascii="Arial" w:hAnsi="Arial" w:cs="Arial"/>
          <w:color w:val="000000"/>
          <w:sz w:val="20"/>
          <w:szCs w:val="20"/>
          <w:lang w:val="fr-FR"/>
        </w:rPr>
      </w:pPr>
    </w:p>
    <w:p w:rsidR="00445F2D" w:rsidRPr="00445F2D" w:rsidRDefault="006047FF" w:rsidP="00445F2D">
      <w:pPr>
        <w:jc w:val="both"/>
        <w:rPr>
          <w:rFonts w:ascii="Arial" w:hAnsi="Arial" w:cs="Arial"/>
          <w:color w:val="000000"/>
          <w:sz w:val="20"/>
          <w:szCs w:val="20"/>
          <w:lang w:val="fr-FR"/>
        </w:rPr>
      </w:pPr>
      <w:r w:rsidRPr="006047FF">
        <w:rPr>
          <w:rFonts w:ascii="Arial" w:hAnsi="Arial" w:cs="Arial"/>
          <w:b/>
          <w:color w:val="000000"/>
          <w:sz w:val="16"/>
          <w:szCs w:val="16"/>
          <w:lang w:val="fr-FR"/>
        </w:rPr>
        <w:t>67.</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Le principe de </w:t>
      </w:r>
      <w:r w:rsidRPr="00445F2D">
        <w:rPr>
          <w:rFonts w:ascii="Arial" w:hAnsi="Arial" w:cs="Arial"/>
          <w:color w:val="000000"/>
          <w:sz w:val="20"/>
          <w:szCs w:val="20"/>
          <w:lang w:val="fr-FR"/>
        </w:rPr>
        <w:t>non-discrimination</w:t>
      </w:r>
      <w:r w:rsidR="00445F2D" w:rsidRPr="00445F2D">
        <w:rPr>
          <w:rFonts w:ascii="Arial" w:hAnsi="Arial" w:cs="Arial"/>
          <w:color w:val="000000"/>
          <w:sz w:val="20"/>
          <w:szCs w:val="20"/>
          <w:lang w:val="fr-FR"/>
        </w:rPr>
        <w:t xml:space="preserve"> dans l’exercice du droit de vote a par ailleurs été rappelé, dans son préambule, par la directive 94/80/CE du Conseil, du 19 décembre 1994, fixant les modalités de l’exercice du droit de vote et d’éligibilité aux élections municipales pour les citoyens de l’Union résidant dans un Etat membre dont il n’ont pas la nationalité, considérant que « </w:t>
      </w:r>
      <w:r w:rsidR="00445F2D" w:rsidRPr="00521970">
        <w:rPr>
          <w:rFonts w:ascii="Arial" w:hAnsi="Arial" w:cs="Arial"/>
          <w:i/>
          <w:color w:val="000000"/>
          <w:sz w:val="20"/>
          <w:szCs w:val="20"/>
          <w:lang w:val="fr-FR"/>
        </w:rPr>
        <w:t>tous les citoyens de l’Union, qu’ils soient ou non ressortissants de l’Etat membre de résidence, puissent y exercer leur droit de vote et d’éligibilité aux élections municipales dans les mêmes conditions ; qu’il est nécessaire, en conséquence, que les conditions, et notamment celles liées à la durée et à la preuve de la résidence valant pour les non-nationaux, soient identiques à celles applicables, le cas échéant, aux nationaux de l’Etat membre considéré ; que les citoyens non nationaux ne doivent pas être soumis à des conditions spécifiques à moins que, exceptionnellement, un traitement différent de nationaux et de non-nationaux se justifie par des circonstances spécifiques à ces derniers les distinguant des premiers</w:t>
      </w:r>
      <w:r w:rsidR="00445F2D" w:rsidRPr="00445F2D">
        <w:rPr>
          <w:rFonts w:ascii="Arial" w:hAnsi="Arial" w:cs="Arial"/>
          <w:color w:val="000000"/>
          <w:sz w:val="20"/>
          <w:szCs w:val="20"/>
          <w:lang w:val="fr-FR"/>
        </w:rPr>
        <w:t xml:space="preserve"> ».</w:t>
      </w:r>
    </w:p>
    <w:p w:rsidR="008A49A2" w:rsidRDefault="008A49A2" w:rsidP="00445F2D">
      <w:pPr>
        <w:jc w:val="both"/>
        <w:rPr>
          <w:rFonts w:ascii="Arial" w:hAnsi="Arial" w:cs="Arial"/>
          <w:color w:val="000000"/>
          <w:sz w:val="20"/>
          <w:szCs w:val="20"/>
          <w:lang w:val="fr-FR"/>
        </w:rPr>
      </w:pPr>
    </w:p>
    <w:p w:rsidR="00445F2D" w:rsidRPr="00445F2D" w:rsidRDefault="008A49A2" w:rsidP="00445F2D">
      <w:pPr>
        <w:jc w:val="both"/>
        <w:rPr>
          <w:rFonts w:ascii="Arial" w:hAnsi="Arial" w:cs="Arial"/>
          <w:color w:val="000000"/>
          <w:sz w:val="20"/>
          <w:szCs w:val="20"/>
          <w:lang w:val="fr-FR"/>
        </w:rPr>
      </w:pPr>
      <w:r w:rsidRPr="008A49A2">
        <w:rPr>
          <w:rFonts w:ascii="Arial" w:hAnsi="Arial" w:cs="Arial"/>
          <w:b/>
          <w:color w:val="000000"/>
          <w:sz w:val="16"/>
          <w:szCs w:val="16"/>
          <w:lang w:val="fr-FR"/>
        </w:rPr>
        <w:t>68.</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A cet égard, l’article 8 de la directive susvisée précise utilement que « </w:t>
      </w:r>
      <w:r w:rsidR="00445F2D" w:rsidRPr="008F6686">
        <w:rPr>
          <w:rFonts w:ascii="Arial" w:hAnsi="Arial" w:cs="Arial"/>
          <w:i/>
          <w:color w:val="000000"/>
          <w:sz w:val="20"/>
          <w:szCs w:val="20"/>
          <w:lang w:val="fr-FR"/>
        </w:rPr>
        <w:t xml:space="preserve">pour être inscrit sur la liste électorale, l’électeur visé à l’article 3 [le citoyen de l’Union] doit apporter les mêmes preuves qu’un électeur national </w:t>
      </w:r>
      <w:r w:rsidR="00445F2D" w:rsidRPr="00445F2D">
        <w:rPr>
          <w:rFonts w:ascii="Arial" w:hAnsi="Arial" w:cs="Arial"/>
          <w:color w:val="000000"/>
          <w:sz w:val="20"/>
          <w:szCs w:val="20"/>
          <w:lang w:val="fr-FR"/>
        </w:rPr>
        <w:t>».</w:t>
      </w:r>
    </w:p>
    <w:p w:rsidR="00445F2D" w:rsidRPr="00445F2D" w:rsidRDefault="00445F2D" w:rsidP="00445F2D">
      <w:pPr>
        <w:jc w:val="both"/>
        <w:rPr>
          <w:rFonts w:ascii="Arial" w:hAnsi="Arial" w:cs="Arial"/>
          <w:color w:val="000000"/>
          <w:sz w:val="20"/>
          <w:szCs w:val="20"/>
          <w:lang w:val="fr-FR"/>
        </w:rPr>
      </w:pPr>
    </w:p>
    <w:p w:rsidR="00445F2D" w:rsidRPr="00445F2D" w:rsidRDefault="008A49A2" w:rsidP="00445F2D">
      <w:pPr>
        <w:jc w:val="both"/>
        <w:rPr>
          <w:rFonts w:ascii="Arial" w:hAnsi="Arial" w:cs="Arial"/>
          <w:color w:val="000000"/>
          <w:sz w:val="20"/>
          <w:szCs w:val="20"/>
          <w:lang w:val="fr-FR"/>
        </w:rPr>
      </w:pPr>
      <w:r w:rsidRPr="008A49A2">
        <w:rPr>
          <w:rFonts w:ascii="Arial" w:hAnsi="Arial" w:cs="Arial"/>
          <w:b/>
          <w:color w:val="000000"/>
          <w:sz w:val="16"/>
          <w:szCs w:val="16"/>
          <w:lang w:val="fr-FR"/>
        </w:rPr>
        <w:t>69.</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 xml:space="preserve">En l’espèce, la circulaire prévoit l’exclusion de l’application de l’article L.15-1 du Code électoral, mentionnant que « les citoyens qui ne peuvent fournir la preuve d’un domicile ou d’une résidence et auxquels la loi n’a pas fixé une commune de rattachement sont, sur leur demande, inscrits sur la liste électorale de la commune où est situé l’organisme d’accueil agrée dans les conditions prévues aux articles L.264-6 et L.264-7 du code de l’action sociale et des familles », aux ressortissants européens eu égard au fait que l’article LO 227-3 du Code électoral, instauré par la loi organique n°98-204 du 25 mai 1998, transposant la directive susvisée, a été introduit antérieurement à l’entrée en vigueur de la loi n°2007-290 du 5 mars 2007, intégrant l’article L.15-1 relatif à l’inscription des personnes sans domicile fixe aux élections municipales. Il est patent de constater que, outre l’interprétation erronée qui est faite de la lecture de l’article LO 227-3 du Code électoral, une telle exclusion des citoyens européens aux élections municipales, se trouvant dans une situation de précarité, est constitutive d’une violation du principe de </w:t>
      </w:r>
      <w:r w:rsidRPr="00445F2D">
        <w:rPr>
          <w:rFonts w:ascii="Arial" w:hAnsi="Arial" w:cs="Arial"/>
          <w:color w:val="000000"/>
          <w:sz w:val="20"/>
          <w:szCs w:val="20"/>
          <w:lang w:val="fr-FR"/>
        </w:rPr>
        <w:t>non-discrimination</w:t>
      </w:r>
      <w:r w:rsidR="00445F2D" w:rsidRPr="00445F2D">
        <w:rPr>
          <w:rFonts w:ascii="Arial" w:hAnsi="Arial" w:cs="Arial"/>
          <w:color w:val="000000"/>
          <w:sz w:val="20"/>
          <w:szCs w:val="20"/>
          <w:lang w:val="fr-FR"/>
        </w:rPr>
        <w:t xml:space="preserve"> garanti, entre autres, par le droit communautaire. </w:t>
      </w:r>
    </w:p>
    <w:p w:rsidR="00445F2D" w:rsidRPr="00445F2D" w:rsidRDefault="00445F2D" w:rsidP="00445F2D">
      <w:pPr>
        <w:jc w:val="both"/>
        <w:rPr>
          <w:rFonts w:ascii="Arial" w:hAnsi="Arial" w:cs="Arial"/>
          <w:color w:val="000000"/>
          <w:sz w:val="20"/>
          <w:szCs w:val="20"/>
          <w:lang w:val="fr-FR"/>
        </w:rPr>
      </w:pPr>
    </w:p>
    <w:p w:rsidR="00445F2D" w:rsidRPr="00445F2D" w:rsidRDefault="008A49A2" w:rsidP="00445F2D">
      <w:pPr>
        <w:jc w:val="both"/>
        <w:rPr>
          <w:rFonts w:ascii="Arial" w:hAnsi="Arial" w:cs="Arial"/>
          <w:color w:val="000000"/>
          <w:sz w:val="20"/>
          <w:szCs w:val="20"/>
          <w:lang w:val="fr-FR"/>
        </w:rPr>
      </w:pPr>
      <w:r w:rsidRPr="008A49A2">
        <w:rPr>
          <w:rFonts w:ascii="Arial" w:hAnsi="Arial" w:cs="Arial"/>
          <w:b/>
          <w:color w:val="000000"/>
          <w:sz w:val="16"/>
          <w:szCs w:val="16"/>
          <w:lang w:val="fr-FR"/>
        </w:rPr>
        <w:t>70.</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De surcroît, eu égard au principe de légalité, il convient de rappeler que chaque norme juridique doit se conformer à l’ensemble des règles en vigueur ayant une force supérieure dans la hiérarchie des normes, ou du moins être compatible avec celles-ci et que la méconnaissance de ce principe est non seulement source de désordres juridiques, mais qu’ elle constitue également une faute de l’auteur du texte illégal, susceptible d’engager sa responsabilité. Par ailleurs, une loi fût-elle postérieure à une règle de droit européen ou international opposable ne pe</w:t>
      </w:r>
      <w:r>
        <w:rPr>
          <w:rFonts w:ascii="Arial" w:hAnsi="Arial" w:cs="Arial"/>
          <w:color w:val="000000"/>
          <w:sz w:val="20"/>
          <w:szCs w:val="20"/>
          <w:lang w:val="fr-FR"/>
        </w:rPr>
        <w:t>ut méconnaître une telle règle.</w:t>
      </w:r>
    </w:p>
    <w:p w:rsidR="00445F2D" w:rsidRPr="00445F2D" w:rsidRDefault="008A49A2" w:rsidP="00445F2D">
      <w:pPr>
        <w:jc w:val="both"/>
        <w:rPr>
          <w:rFonts w:ascii="Arial" w:hAnsi="Arial" w:cs="Arial"/>
          <w:color w:val="000000"/>
          <w:sz w:val="20"/>
          <w:szCs w:val="20"/>
          <w:lang w:val="fr-FR"/>
        </w:rPr>
      </w:pPr>
      <w:r w:rsidRPr="008A49A2">
        <w:rPr>
          <w:rFonts w:ascii="Arial" w:hAnsi="Arial" w:cs="Arial"/>
          <w:b/>
          <w:color w:val="000000"/>
          <w:sz w:val="16"/>
          <w:szCs w:val="16"/>
          <w:lang w:val="fr-FR"/>
        </w:rPr>
        <w:t>71.</w:t>
      </w:r>
      <w:r>
        <w:rPr>
          <w:rFonts w:ascii="Arial" w:hAnsi="Arial" w:cs="Arial"/>
          <w:color w:val="000000"/>
          <w:sz w:val="20"/>
          <w:szCs w:val="20"/>
          <w:lang w:val="fr-FR"/>
        </w:rPr>
        <w:t xml:space="preserve"> </w:t>
      </w:r>
      <w:r w:rsidR="00445F2D" w:rsidRPr="00445F2D">
        <w:rPr>
          <w:rFonts w:ascii="Arial" w:hAnsi="Arial" w:cs="Arial"/>
          <w:color w:val="000000"/>
          <w:sz w:val="20"/>
          <w:szCs w:val="20"/>
          <w:lang w:val="fr-FR"/>
        </w:rPr>
        <w:t>Ainsi, le simple fait que l’introduction de l’article L.15-1 du Code électoral soit postérieure à la loi organique du 26 mai 1998, transposant la directive 19 décembre 1994, est sans incidence sur son application à l’ensemble des ressortissants européens dès lors que ces derniers répondent aux conditions posées pour l’inscription aux élections municipales, conditions identiques à celles exigé</w:t>
      </w:r>
      <w:r w:rsidR="002E30E6">
        <w:rPr>
          <w:rFonts w:ascii="Arial" w:hAnsi="Arial" w:cs="Arial"/>
          <w:color w:val="000000"/>
          <w:sz w:val="20"/>
          <w:szCs w:val="20"/>
          <w:lang w:val="fr-FR"/>
        </w:rPr>
        <w:t>es des ressortissants français.</w:t>
      </w:r>
    </w:p>
    <w:p w:rsidR="00445F2D" w:rsidRPr="00445F2D" w:rsidRDefault="00445F2D" w:rsidP="00445F2D">
      <w:pPr>
        <w:jc w:val="both"/>
        <w:rPr>
          <w:rFonts w:ascii="Arial" w:hAnsi="Arial" w:cs="Arial"/>
          <w:color w:val="000000"/>
          <w:sz w:val="20"/>
          <w:szCs w:val="20"/>
          <w:lang w:val="fr-FR"/>
        </w:rPr>
      </w:pPr>
    </w:p>
    <w:p w:rsidR="00445F2D" w:rsidRDefault="00445F2D" w:rsidP="00867352">
      <w:pPr>
        <w:jc w:val="both"/>
        <w:rPr>
          <w:rFonts w:ascii="Arial" w:hAnsi="Arial" w:cs="Arial"/>
          <w:color w:val="000000"/>
          <w:sz w:val="20"/>
          <w:szCs w:val="20"/>
          <w:lang w:val="fr-FR"/>
        </w:rPr>
      </w:pPr>
    </w:p>
    <w:p w:rsidR="00445F2D" w:rsidRDefault="00445F2D" w:rsidP="00867352">
      <w:pPr>
        <w:jc w:val="both"/>
        <w:rPr>
          <w:rFonts w:ascii="Arial" w:hAnsi="Arial" w:cs="Arial"/>
          <w:color w:val="000000"/>
          <w:sz w:val="20"/>
          <w:szCs w:val="20"/>
          <w:lang w:val="fr-FR"/>
        </w:rPr>
      </w:pPr>
    </w:p>
    <w:p w:rsidR="0060627D" w:rsidRPr="00867352" w:rsidRDefault="0060627D" w:rsidP="00867352">
      <w:pPr>
        <w:jc w:val="both"/>
        <w:rPr>
          <w:rFonts w:ascii="Arial" w:hAnsi="Arial" w:cs="Arial"/>
          <w:color w:val="000000"/>
          <w:sz w:val="20"/>
          <w:szCs w:val="2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AE057C" w:rsidRPr="00867352" w:rsidTr="00AE057C">
        <w:tc>
          <w:tcPr>
            <w:tcW w:w="9205" w:type="dxa"/>
            <w:shd w:val="clear" w:color="auto" w:fill="D9D9D9" w:themeFill="background1" w:themeFillShade="D9"/>
          </w:tcPr>
          <w:p w:rsidR="00AE057C" w:rsidRPr="00BB0676" w:rsidRDefault="00BB0676" w:rsidP="00867352">
            <w:pPr>
              <w:pStyle w:val="Heading1"/>
              <w:spacing w:before="0"/>
              <w:jc w:val="both"/>
              <w:rPr>
                <w:rFonts w:cs="Arial"/>
                <w:smallCaps/>
                <w:szCs w:val="20"/>
                <w:lang w:val="fr-FR"/>
              </w:rPr>
            </w:pPr>
            <w:bookmarkStart w:id="78" w:name="_Toc282795918"/>
            <w:bookmarkStart w:id="79" w:name="_Toc413409289"/>
            <w:bookmarkStart w:id="80" w:name="_Toc415581579"/>
            <w:r w:rsidRPr="00BB0676">
              <w:rPr>
                <w:rFonts w:cs="Arial"/>
                <w:smallCaps/>
                <w:szCs w:val="20"/>
                <w:lang w:val="fr-FR"/>
              </w:rPr>
              <w:t>recommandations</w:t>
            </w:r>
            <w:bookmarkEnd w:id="78"/>
            <w:bookmarkEnd w:id="79"/>
            <w:bookmarkEnd w:id="80"/>
          </w:p>
        </w:tc>
      </w:tr>
    </w:tbl>
    <w:p w:rsidR="00AE057C" w:rsidRDefault="00AE057C" w:rsidP="00867352">
      <w:pPr>
        <w:jc w:val="both"/>
        <w:rPr>
          <w:rFonts w:ascii="Arial" w:hAnsi="Arial" w:cs="Arial"/>
          <w:color w:val="000000"/>
          <w:sz w:val="20"/>
          <w:szCs w:val="20"/>
          <w:lang w:val="fr-FR"/>
        </w:rPr>
      </w:pPr>
    </w:p>
    <w:p w:rsidR="00AF3461" w:rsidRDefault="00AF3461" w:rsidP="00867352">
      <w:pPr>
        <w:jc w:val="both"/>
        <w:rPr>
          <w:rFonts w:ascii="Arial" w:hAnsi="Arial" w:cs="Arial"/>
          <w:color w:val="000000"/>
          <w:sz w:val="20"/>
          <w:szCs w:val="20"/>
          <w:lang w:val="fr-FR"/>
        </w:rPr>
      </w:pPr>
      <w:r>
        <w:rPr>
          <w:rFonts w:ascii="Arial" w:hAnsi="Arial" w:cs="Arial"/>
          <w:color w:val="000000"/>
          <w:sz w:val="20"/>
          <w:szCs w:val="20"/>
          <w:lang w:val="fr-FR"/>
        </w:rPr>
        <w:t>La L</w:t>
      </w:r>
      <w:r w:rsidR="0042770D">
        <w:rPr>
          <w:rFonts w:ascii="Arial" w:hAnsi="Arial" w:cs="Arial"/>
          <w:color w:val="000000"/>
          <w:sz w:val="20"/>
          <w:szCs w:val="20"/>
          <w:lang w:val="fr-FR"/>
        </w:rPr>
        <w:t>igue des droits de l’Homme demande</w:t>
      </w:r>
      <w:r>
        <w:rPr>
          <w:rFonts w:ascii="Arial" w:hAnsi="Arial" w:cs="Arial"/>
          <w:color w:val="000000"/>
          <w:sz w:val="20"/>
          <w:szCs w:val="20"/>
          <w:lang w:val="fr-FR"/>
        </w:rPr>
        <w:t xml:space="preserve"> aux autorités françaises :</w:t>
      </w:r>
    </w:p>
    <w:p w:rsidR="0060627D" w:rsidRDefault="0060627D" w:rsidP="00867352">
      <w:pPr>
        <w:jc w:val="both"/>
        <w:rPr>
          <w:rFonts w:ascii="Arial" w:hAnsi="Arial" w:cs="Arial"/>
          <w:color w:val="000000"/>
          <w:sz w:val="20"/>
          <w:szCs w:val="20"/>
          <w:lang w:val="fr-FR"/>
        </w:rPr>
      </w:pPr>
    </w:p>
    <w:p w:rsidR="0060627D" w:rsidRDefault="0060627D" w:rsidP="0060627D">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de veiller à ce que l’accès au droit commun des populations vivant en bidonville prime sur toute autre considération ;</w:t>
      </w:r>
    </w:p>
    <w:p w:rsidR="0060627D" w:rsidRPr="0060627D" w:rsidRDefault="0060627D" w:rsidP="0060627D">
      <w:pPr>
        <w:jc w:val="both"/>
        <w:rPr>
          <w:rFonts w:ascii="Arial" w:hAnsi="Arial" w:cs="Arial"/>
          <w:color w:val="000000"/>
          <w:sz w:val="20"/>
          <w:szCs w:val="20"/>
          <w:lang w:val="fr-FR"/>
        </w:rPr>
      </w:pPr>
    </w:p>
    <w:p w:rsidR="0060627D" w:rsidRDefault="0060627D" w:rsidP="0060627D">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l’arrêt immédiat des évacuations de bidonvilles sans que des solutions de relogement et d’accompagnement dignes, adaptés et pérennes soient proposées aux familles ;</w:t>
      </w:r>
    </w:p>
    <w:p w:rsidR="0060627D" w:rsidRPr="0060627D" w:rsidRDefault="0060627D" w:rsidP="0060627D">
      <w:pPr>
        <w:pStyle w:val="ListParagraph"/>
        <w:rPr>
          <w:rFonts w:ascii="Arial" w:hAnsi="Arial" w:cs="Arial"/>
          <w:color w:val="000000"/>
          <w:sz w:val="20"/>
          <w:szCs w:val="20"/>
          <w:lang w:val="fr-FR"/>
        </w:rPr>
      </w:pPr>
    </w:p>
    <w:p w:rsidR="00AF3461" w:rsidRDefault="0060627D" w:rsidP="00867352">
      <w:pPr>
        <w:pStyle w:val="ListParagraph"/>
        <w:numPr>
          <w:ilvl w:val="0"/>
          <w:numId w:val="32"/>
        </w:numPr>
        <w:jc w:val="both"/>
        <w:rPr>
          <w:rFonts w:ascii="Arial" w:hAnsi="Arial" w:cs="Arial"/>
          <w:color w:val="000000"/>
          <w:sz w:val="20"/>
          <w:szCs w:val="20"/>
          <w:lang w:val="fr-FR"/>
        </w:rPr>
      </w:pPr>
      <w:r w:rsidRPr="0060627D">
        <w:rPr>
          <w:rFonts w:ascii="Arial" w:hAnsi="Arial" w:cs="Arial"/>
          <w:color w:val="000000"/>
          <w:sz w:val="20"/>
          <w:szCs w:val="20"/>
          <w:lang w:val="fr-FR"/>
        </w:rPr>
        <w:t xml:space="preserve"> la mise en </w:t>
      </w:r>
      <w:r w:rsidR="00E45A9A">
        <w:rPr>
          <w:rFonts w:ascii="Arial" w:hAnsi="Arial" w:cs="Arial"/>
          <w:color w:val="000000"/>
          <w:sz w:val="20"/>
          <w:szCs w:val="20"/>
          <w:lang w:val="fr-FR"/>
        </w:rPr>
        <w:t>œuvre</w:t>
      </w:r>
      <w:r w:rsidRPr="0060627D">
        <w:rPr>
          <w:rFonts w:ascii="Arial" w:hAnsi="Arial" w:cs="Arial"/>
          <w:color w:val="000000"/>
          <w:sz w:val="20"/>
          <w:szCs w:val="20"/>
          <w:lang w:val="fr-FR"/>
        </w:rPr>
        <w:t xml:space="preserve"> </w:t>
      </w:r>
      <w:r>
        <w:rPr>
          <w:rFonts w:ascii="Arial" w:hAnsi="Arial" w:cs="Arial"/>
          <w:color w:val="000000"/>
          <w:sz w:val="20"/>
          <w:szCs w:val="20"/>
          <w:lang w:val="fr-FR"/>
        </w:rPr>
        <w:t>d’une stratégie de sensibilisation</w:t>
      </w:r>
      <w:r w:rsidR="00E45A9A">
        <w:rPr>
          <w:rFonts w:ascii="Arial" w:hAnsi="Arial" w:cs="Arial"/>
          <w:color w:val="000000"/>
          <w:sz w:val="20"/>
          <w:szCs w:val="20"/>
          <w:lang w:val="fr-FR"/>
        </w:rPr>
        <w:t xml:space="preserve"> et de lutte contre un racisme « anti-rom », prégnant dans l’ensemble de la société ;</w:t>
      </w:r>
    </w:p>
    <w:p w:rsidR="00E45A9A" w:rsidRPr="00E45A9A" w:rsidRDefault="00E45A9A" w:rsidP="00E45A9A">
      <w:pPr>
        <w:pStyle w:val="ListParagraph"/>
        <w:rPr>
          <w:rFonts w:ascii="Arial" w:hAnsi="Arial" w:cs="Arial"/>
          <w:color w:val="000000"/>
          <w:sz w:val="20"/>
          <w:szCs w:val="20"/>
          <w:lang w:val="fr-FR"/>
        </w:rPr>
      </w:pPr>
    </w:p>
    <w:p w:rsidR="00E45A9A" w:rsidRDefault="00E45A9A" w:rsidP="00867352">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la mise en place de dispositifs effectifs de domiciliation pour les populations vivant en bidonville, condition préalable au panel des droits sociaux, garantis en France ;</w:t>
      </w:r>
    </w:p>
    <w:p w:rsidR="00E45A9A" w:rsidRPr="00E45A9A" w:rsidRDefault="00E45A9A" w:rsidP="00E45A9A">
      <w:pPr>
        <w:pStyle w:val="ListParagraph"/>
        <w:rPr>
          <w:rFonts w:ascii="Arial" w:hAnsi="Arial" w:cs="Arial"/>
          <w:color w:val="000000"/>
          <w:sz w:val="20"/>
          <w:szCs w:val="20"/>
          <w:lang w:val="fr-FR"/>
        </w:rPr>
      </w:pPr>
    </w:p>
    <w:p w:rsidR="001D0DCC" w:rsidRDefault="00E45A9A" w:rsidP="00941E29">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de mettre fin aux obstacles persistants qui empêchent le respect effectif du droit à la scolarisation des enfants vivant en bidonville, scolarisation d’autant plus nécessaire qu’elle limite les risques encourus par une population jeune et rendue vulnérable par ses conditions de vie ;</w:t>
      </w:r>
    </w:p>
    <w:p w:rsidR="00521970" w:rsidRPr="00521970" w:rsidRDefault="00521970" w:rsidP="00521970">
      <w:pPr>
        <w:jc w:val="both"/>
        <w:rPr>
          <w:rFonts w:ascii="Arial" w:hAnsi="Arial" w:cs="Arial"/>
          <w:color w:val="000000"/>
          <w:sz w:val="20"/>
          <w:szCs w:val="20"/>
          <w:lang w:val="fr-FR"/>
        </w:rPr>
      </w:pPr>
    </w:p>
    <w:p w:rsidR="00867352" w:rsidRDefault="001D0DCC" w:rsidP="001D0DCC">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la suppression, à l’instar de la CNCDH</w:t>
      </w:r>
      <w:r w:rsidR="001507EC" w:rsidRPr="001507EC">
        <w:rPr>
          <w:rStyle w:val="FootnoteReference"/>
          <w:rFonts w:ascii="Arial" w:hAnsi="Arial" w:cs="Arial"/>
          <w:b/>
          <w:color w:val="000000"/>
          <w:sz w:val="18"/>
          <w:szCs w:val="18"/>
          <w:lang w:val="fr-FR"/>
        </w:rPr>
        <w:footnoteReference w:id="19"/>
      </w:r>
      <w:r>
        <w:rPr>
          <w:rFonts w:ascii="Arial" w:hAnsi="Arial" w:cs="Arial"/>
          <w:color w:val="000000"/>
          <w:sz w:val="20"/>
          <w:szCs w:val="20"/>
          <w:lang w:val="fr-FR"/>
        </w:rPr>
        <w:t>, des entraves à l’accès aux soins et aux prestations sociales entretenues par certains organismes sociaux ainsi que la systématisation des dis</w:t>
      </w:r>
      <w:r w:rsidR="00521970">
        <w:rPr>
          <w:rFonts w:ascii="Arial" w:hAnsi="Arial" w:cs="Arial"/>
          <w:color w:val="000000"/>
          <w:sz w:val="20"/>
          <w:szCs w:val="20"/>
          <w:lang w:val="fr-FR"/>
        </w:rPr>
        <w:t>positifs de médiation sanitaire ;</w:t>
      </w:r>
    </w:p>
    <w:p w:rsidR="00521970" w:rsidRPr="00521970" w:rsidRDefault="00521970" w:rsidP="00521970">
      <w:pPr>
        <w:pStyle w:val="ListParagraph"/>
        <w:rPr>
          <w:rFonts w:ascii="Arial" w:hAnsi="Arial" w:cs="Arial"/>
          <w:color w:val="000000"/>
          <w:sz w:val="20"/>
          <w:szCs w:val="20"/>
          <w:lang w:val="fr-FR"/>
        </w:rPr>
      </w:pPr>
    </w:p>
    <w:p w:rsidR="00521970" w:rsidRDefault="00521970" w:rsidP="00521970">
      <w:pPr>
        <w:pStyle w:val="ListParagraph"/>
        <w:numPr>
          <w:ilvl w:val="0"/>
          <w:numId w:val="32"/>
        </w:numPr>
        <w:jc w:val="both"/>
        <w:rPr>
          <w:rFonts w:ascii="Arial" w:hAnsi="Arial" w:cs="Arial"/>
          <w:color w:val="000000"/>
          <w:sz w:val="20"/>
          <w:szCs w:val="20"/>
          <w:lang w:val="fr-FR"/>
        </w:rPr>
      </w:pPr>
      <w:r>
        <w:rPr>
          <w:rFonts w:ascii="Arial" w:hAnsi="Arial" w:cs="Arial"/>
          <w:color w:val="000000"/>
          <w:sz w:val="20"/>
          <w:szCs w:val="20"/>
          <w:lang w:val="fr-FR"/>
        </w:rPr>
        <w:t xml:space="preserve">l’abrogation de </w:t>
      </w:r>
      <w:r w:rsidRPr="00521970">
        <w:rPr>
          <w:rFonts w:ascii="Arial" w:hAnsi="Arial" w:cs="Arial"/>
          <w:color w:val="000000"/>
          <w:sz w:val="20"/>
          <w:szCs w:val="20"/>
          <w:lang w:val="fr-FR"/>
        </w:rPr>
        <w:t xml:space="preserve">la circulaire </w:t>
      </w:r>
      <w:r>
        <w:rPr>
          <w:rFonts w:ascii="Arial" w:hAnsi="Arial" w:cs="Arial"/>
          <w:color w:val="000000"/>
          <w:sz w:val="20"/>
          <w:szCs w:val="20"/>
          <w:lang w:val="fr-FR"/>
        </w:rPr>
        <w:t xml:space="preserve">du 25 juillet 2013 </w:t>
      </w:r>
      <w:r w:rsidR="00404627">
        <w:rPr>
          <w:rFonts w:ascii="Arial" w:hAnsi="Arial" w:cs="Arial"/>
          <w:color w:val="000000"/>
          <w:sz w:val="20"/>
          <w:szCs w:val="20"/>
          <w:lang w:val="fr-FR"/>
        </w:rPr>
        <w:t xml:space="preserve">relative à la révision et à la tenue des listes électorales et des listes électorales complémentaires, </w:t>
      </w:r>
      <w:r w:rsidRPr="00521970">
        <w:rPr>
          <w:rFonts w:ascii="Arial" w:hAnsi="Arial" w:cs="Arial"/>
          <w:color w:val="000000"/>
          <w:sz w:val="20"/>
          <w:szCs w:val="20"/>
          <w:lang w:val="fr-FR"/>
        </w:rPr>
        <w:t>en ce qu’elle est constitutive d’une violation du principe de non-discrimination.</w:t>
      </w:r>
    </w:p>
    <w:p w:rsidR="00492F56" w:rsidRPr="00492F56" w:rsidRDefault="00492F56" w:rsidP="00492F56">
      <w:pPr>
        <w:rPr>
          <w:rFonts w:ascii="Arial" w:hAnsi="Arial" w:cs="Arial"/>
          <w:color w:val="000000"/>
          <w:sz w:val="20"/>
          <w:szCs w:val="20"/>
          <w:lang w:val="fr-FR"/>
        </w:rPr>
      </w:pPr>
    </w:p>
    <w:p w:rsidR="00492F56" w:rsidRDefault="00492F56" w:rsidP="00492F56">
      <w:pPr>
        <w:jc w:val="both"/>
        <w:rPr>
          <w:rFonts w:ascii="Arial" w:hAnsi="Arial" w:cs="Arial"/>
          <w:color w:val="000000"/>
          <w:sz w:val="20"/>
          <w:szCs w:val="20"/>
          <w:lang w:val="fr-FR"/>
        </w:rPr>
      </w:pPr>
    </w:p>
    <w:p w:rsidR="00492F56" w:rsidRDefault="00492F56" w:rsidP="00492F56">
      <w:pPr>
        <w:jc w:val="both"/>
        <w:rPr>
          <w:rFonts w:ascii="Arial" w:hAnsi="Arial" w:cs="Arial"/>
          <w:color w:val="000000"/>
          <w:sz w:val="20"/>
          <w:szCs w:val="20"/>
          <w:lang w:val="fr-FR"/>
        </w:rPr>
      </w:pPr>
    </w:p>
    <w:p w:rsidR="00492F56" w:rsidRPr="00492F56" w:rsidRDefault="00492F56" w:rsidP="00492F56">
      <w:pPr>
        <w:jc w:val="both"/>
        <w:rPr>
          <w:rFonts w:ascii="Arial" w:hAnsi="Arial" w:cs="Arial"/>
          <w:color w:val="000000"/>
          <w:sz w:val="20"/>
          <w:szCs w:val="20"/>
          <w:lang w:val="fr-FR"/>
        </w:rPr>
      </w:pPr>
    </w:p>
    <w:tbl>
      <w:tblPr>
        <w:tblStyle w:val="TableGrid"/>
        <w:tblW w:w="0" w:type="auto"/>
        <w:tblLook w:val="04A0" w:firstRow="1" w:lastRow="0" w:firstColumn="1" w:lastColumn="0" w:noHBand="0" w:noVBand="1"/>
      </w:tblPr>
      <w:tblGrid>
        <w:gridCol w:w="9206"/>
      </w:tblGrid>
      <w:tr w:rsidR="004E0107" w:rsidRPr="00867352" w:rsidTr="00AE057C">
        <w:tc>
          <w:tcPr>
            <w:tcW w:w="9206" w:type="dxa"/>
            <w:tcBorders>
              <w:top w:val="nil"/>
              <w:left w:val="nil"/>
              <w:bottom w:val="nil"/>
              <w:right w:val="nil"/>
            </w:tcBorders>
            <w:shd w:val="clear" w:color="auto" w:fill="D9D9D9" w:themeFill="background1" w:themeFillShade="D9"/>
          </w:tcPr>
          <w:p w:rsidR="004E0107" w:rsidRPr="00867352" w:rsidRDefault="00AE057C" w:rsidP="00867352">
            <w:pPr>
              <w:pStyle w:val="Heading1"/>
              <w:spacing w:before="0"/>
              <w:jc w:val="both"/>
              <w:rPr>
                <w:rFonts w:cs="Arial"/>
                <w:szCs w:val="20"/>
                <w:lang w:val="fr-FR"/>
              </w:rPr>
            </w:pPr>
            <w:bookmarkStart w:id="81" w:name="_Toc282794096"/>
            <w:bookmarkStart w:id="82" w:name="_Toc282794286"/>
            <w:bookmarkStart w:id="83" w:name="_Toc282795919"/>
            <w:bookmarkStart w:id="84" w:name="_Toc413409290"/>
            <w:bookmarkStart w:id="85" w:name="_Toc415581580"/>
            <w:r w:rsidRPr="00867352">
              <w:rPr>
                <w:rFonts w:cs="Arial"/>
                <w:szCs w:val="20"/>
                <w:lang w:val="fr-FR"/>
              </w:rPr>
              <w:t>LA LUTTE CONTRE LE RACISME, L’ANTISÉMITISME ET LA XÉNOPHOBIE</w:t>
            </w:r>
            <w:bookmarkEnd w:id="81"/>
            <w:bookmarkEnd w:id="82"/>
            <w:bookmarkEnd w:id="83"/>
            <w:bookmarkEnd w:id="84"/>
            <w:bookmarkEnd w:id="85"/>
          </w:p>
        </w:tc>
      </w:tr>
    </w:tbl>
    <w:p w:rsidR="00867352" w:rsidRPr="00867352" w:rsidRDefault="00867352" w:rsidP="00867352">
      <w:pPr>
        <w:jc w:val="both"/>
        <w:rPr>
          <w:rFonts w:ascii="Arial" w:hAnsi="Arial" w:cs="Arial"/>
          <w:b/>
          <w:caps/>
          <w:sz w:val="20"/>
          <w:szCs w:val="20"/>
          <w:lang w:val="fr-FR"/>
        </w:rPr>
      </w:pPr>
    </w:p>
    <w:p w:rsidR="00867352" w:rsidRDefault="00521970" w:rsidP="00867352">
      <w:pPr>
        <w:jc w:val="both"/>
        <w:rPr>
          <w:rFonts w:ascii="Arial" w:hAnsi="Arial" w:cs="Arial"/>
          <w:sz w:val="20"/>
          <w:szCs w:val="20"/>
          <w:lang w:val="fr-FR"/>
        </w:rPr>
      </w:pPr>
      <w:r>
        <w:rPr>
          <w:rFonts w:ascii="Arial" w:hAnsi="Arial" w:cs="Arial"/>
          <w:b/>
          <w:sz w:val="16"/>
          <w:szCs w:val="16"/>
          <w:lang w:val="fr-FR"/>
        </w:rPr>
        <w:t>7</w:t>
      </w:r>
      <w:r w:rsidR="00867352" w:rsidRPr="00867352">
        <w:rPr>
          <w:rFonts w:ascii="Arial" w:hAnsi="Arial" w:cs="Arial"/>
          <w:b/>
          <w:sz w:val="16"/>
          <w:szCs w:val="16"/>
          <w:lang w:val="fr-FR"/>
        </w:rPr>
        <w:t>2</w:t>
      </w:r>
      <w:r w:rsidR="00867352">
        <w:rPr>
          <w:rFonts w:ascii="Arial" w:hAnsi="Arial" w:cs="Arial"/>
          <w:sz w:val="20"/>
          <w:szCs w:val="20"/>
          <w:lang w:val="fr-FR"/>
        </w:rPr>
        <w:t xml:space="preserve">. </w:t>
      </w:r>
      <w:r w:rsidR="001B63AD" w:rsidRPr="00867352">
        <w:rPr>
          <w:rFonts w:ascii="Arial" w:hAnsi="Arial" w:cs="Arial"/>
          <w:sz w:val="20"/>
          <w:szCs w:val="20"/>
          <w:lang w:val="fr-FR"/>
        </w:rPr>
        <w:t>Les recommandations finales de votre Comité, en date du 27 août 2010, au paragraphe 10 faisaient très clairement référence en ce que les pouvoirs publics devaient enrayer et combattre toute montée du racisme, de la xénophobie, notamment les propos racistes et xénophobes tenus par des responsable politique et les actes et manife</w:t>
      </w:r>
      <w:r w:rsidR="00867352">
        <w:rPr>
          <w:rFonts w:ascii="Arial" w:hAnsi="Arial" w:cs="Arial"/>
          <w:sz w:val="20"/>
          <w:szCs w:val="20"/>
          <w:lang w:val="fr-FR"/>
        </w:rPr>
        <w:t>stations racistes sur Internet.</w:t>
      </w:r>
    </w:p>
    <w:p w:rsidR="0042770D" w:rsidRPr="00F74B0D" w:rsidRDefault="0042770D" w:rsidP="00867352">
      <w:pPr>
        <w:jc w:val="both"/>
        <w:rPr>
          <w:rFonts w:ascii="Arial" w:hAnsi="Arial" w:cs="Arial"/>
          <w:sz w:val="20"/>
          <w:szCs w:val="20"/>
          <w:lang w:val="fr-FR"/>
        </w:rPr>
      </w:pPr>
    </w:p>
    <w:p w:rsidR="00C5628F" w:rsidRPr="00BB0676" w:rsidRDefault="00521970" w:rsidP="00C5628F">
      <w:pPr>
        <w:jc w:val="both"/>
        <w:rPr>
          <w:rFonts w:ascii="Arial" w:hAnsi="Arial" w:cs="Arial"/>
          <w:sz w:val="20"/>
          <w:szCs w:val="20"/>
          <w:lang w:val="fr-FR"/>
        </w:rPr>
      </w:pPr>
      <w:r>
        <w:rPr>
          <w:rFonts w:ascii="Arial" w:hAnsi="Arial" w:cs="Arial"/>
          <w:b/>
          <w:sz w:val="16"/>
          <w:szCs w:val="16"/>
          <w:lang w:val="fr-FR"/>
        </w:rPr>
        <w:t>7</w:t>
      </w:r>
      <w:r w:rsidR="00C5628F" w:rsidRPr="00C5628F">
        <w:rPr>
          <w:rFonts w:ascii="Arial" w:hAnsi="Arial" w:cs="Arial"/>
          <w:b/>
          <w:sz w:val="16"/>
          <w:szCs w:val="16"/>
          <w:lang w:val="fr-FR"/>
        </w:rPr>
        <w:t>3</w:t>
      </w:r>
      <w:r w:rsidR="00C5628F">
        <w:rPr>
          <w:rFonts w:ascii="Arial" w:hAnsi="Arial" w:cs="Arial"/>
          <w:sz w:val="20"/>
          <w:szCs w:val="20"/>
          <w:lang w:val="fr-FR"/>
        </w:rPr>
        <w:t xml:space="preserve">. </w:t>
      </w:r>
      <w:r w:rsidR="00446A33" w:rsidRPr="00C5628F">
        <w:rPr>
          <w:rFonts w:ascii="Arial" w:hAnsi="Arial" w:cs="Arial"/>
          <w:sz w:val="20"/>
          <w:szCs w:val="20"/>
          <w:lang w:val="fr-FR"/>
        </w:rPr>
        <w:t xml:space="preserve">Les manifestations </w:t>
      </w:r>
      <w:r w:rsidR="009C4108">
        <w:rPr>
          <w:rFonts w:ascii="Arial" w:hAnsi="Arial" w:cs="Arial"/>
          <w:sz w:val="20"/>
          <w:szCs w:val="20"/>
          <w:lang w:val="fr-FR"/>
        </w:rPr>
        <w:t>à caractère raciste ou xénophobe</w:t>
      </w:r>
      <w:r w:rsidR="009C4108" w:rsidRPr="00C5628F">
        <w:rPr>
          <w:rFonts w:ascii="Arial" w:hAnsi="Arial" w:cs="Arial"/>
          <w:sz w:val="20"/>
          <w:szCs w:val="20"/>
          <w:lang w:val="fr-FR"/>
        </w:rPr>
        <w:t xml:space="preserve"> </w:t>
      </w:r>
      <w:r w:rsidR="00446A33" w:rsidRPr="00C5628F">
        <w:rPr>
          <w:rFonts w:ascii="Arial" w:hAnsi="Arial" w:cs="Arial"/>
          <w:sz w:val="20"/>
          <w:szCs w:val="20"/>
          <w:lang w:val="fr-FR"/>
        </w:rPr>
        <w:t>par de</w:t>
      </w:r>
      <w:r w:rsidR="009C4108">
        <w:rPr>
          <w:rFonts w:ascii="Arial" w:hAnsi="Arial" w:cs="Arial"/>
          <w:sz w:val="20"/>
          <w:szCs w:val="20"/>
          <w:lang w:val="fr-FR"/>
        </w:rPr>
        <w:t>s responsables politiques, sur I</w:t>
      </w:r>
      <w:r w:rsidR="00446A33" w:rsidRPr="00C5628F">
        <w:rPr>
          <w:rFonts w:ascii="Arial" w:hAnsi="Arial" w:cs="Arial"/>
          <w:sz w:val="20"/>
          <w:szCs w:val="20"/>
          <w:lang w:val="fr-FR"/>
        </w:rPr>
        <w:t>nternet</w:t>
      </w:r>
      <w:r w:rsidR="009C4108">
        <w:rPr>
          <w:rFonts w:ascii="Arial" w:hAnsi="Arial" w:cs="Arial"/>
          <w:sz w:val="20"/>
          <w:szCs w:val="20"/>
          <w:lang w:val="fr-FR"/>
        </w:rPr>
        <w:t xml:space="preserve"> ou dans la presse, </w:t>
      </w:r>
      <w:r w:rsidR="00446A33" w:rsidRPr="00C5628F">
        <w:rPr>
          <w:rFonts w:ascii="Arial" w:hAnsi="Arial" w:cs="Arial"/>
          <w:sz w:val="20"/>
          <w:szCs w:val="20"/>
          <w:lang w:val="fr-FR"/>
        </w:rPr>
        <w:t>voir</w:t>
      </w:r>
      <w:r w:rsidR="009C4108">
        <w:rPr>
          <w:rFonts w:ascii="Arial" w:hAnsi="Arial" w:cs="Arial"/>
          <w:sz w:val="20"/>
          <w:szCs w:val="20"/>
          <w:lang w:val="fr-FR"/>
        </w:rPr>
        <w:t xml:space="preserve"> même</w:t>
      </w:r>
      <w:r w:rsidR="00446A33" w:rsidRPr="00C5628F">
        <w:rPr>
          <w:rFonts w:ascii="Arial" w:hAnsi="Arial" w:cs="Arial"/>
          <w:sz w:val="20"/>
          <w:szCs w:val="20"/>
          <w:lang w:val="fr-FR"/>
        </w:rPr>
        <w:t xml:space="preserve"> les deux </w:t>
      </w:r>
      <w:r w:rsidR="009C4108">
        <w:rPr>
          <w:rFonts w:ascii="Arial" w:hAnsi="Arial" w:cs="Arial"/>
          <w:sz w:val="20"/>
          <w:szCs w:val="20"/>
          <w:lang w:val="fr-FR"/>
        </w:rPr>
        <w:t>simultanément</w:t>
      </w:r>
      <w:r w:rsidR="00446A33" w:rsidRPr="00C5628F">
        <w:rPr>
          <w:rFonts w:ascii="Arial" w:hAnsi="Arial" w:cs="Arial"/>
          <w:sz w:val="20"/>
          <w:szCs w:val="20"/>
          <w:lang w:val="fr-FR"/>
        </w:rPr>
        <w:t>,</w:t>
      </w:r>
      <w:r w:rsidR="00C5628F">
        <w:rPr>
          <w:rFonts w:ascii="Arial" w:hAnsi="Arial" w:cs="Arial"/>
          <w:sz w:val="20"/>
          <w:szCs w:val="20"/>
          <w:lang w:val="fr-FR"/>
        </w:rPr>
        <w:t xml:space="preserve"> </w:t>
      </w:r>
      <w:r w:rsidR="00446A33" w:rsidRPr="00C5628F">
        <w:rPr>
          <w:rFonts w:ascii="Arial" w:hAnsi="Arial" w:cs="Arial"/>
          <w:sz w:val="20"/>
          <w:szCs w:val="20"/>
          <w:lang w:val="fr-FR"/>
        </w:rPr>
        <w:t>n’ont cessé de s’intensifier. Les vingtième et vingt-et-unième rapports de la France ne comporte</w:t>
      </w:r>
      <w:r w:rsidR="00C5628F">
        <w:rPr>
          <w:rFonts w:ascii="Arial" w:hAnsi="Arial" w:cs="Arial"/>
          <w:sz w:val="20"/>
          <w:szCs w:val="20"/>
          <w:lang w:val="fr-FR"/>
        </w:rPr>
        <w:t>nt,</w:t>
      </w:r>
      <w:r w:rsidR="00446A33" w:rsidRPr="00C5628F">
        <w:rPr>
          <w:rFonts w:ascii="Arial" w:hAnsi="Arial" w:cs="Arial"/>
          <w:sz w:val="20"/>
          <w:szCs w:val="20"/>
          <w:lang w:val="fr-FR"/>
        </w:rPr>
        <w:t xml:space="preserve"> à cet égard</w:t>
      </w:r>
      <w:r w:rsidR="00C5628F">
        <w:rPr>
          <w:rFonts w:ascii="Arial" w:hAnsi="Arial" w:cs="Arial"/>
          <w:sz w:val="20"/>
          <w:szCs w:val="20"/>
          <w:lang w:val="fr-FR"/>
        </w:rPr>
        <w:t>,</w:t>
      </w:r>
      <w:r w:rsidR="00446A33" w:rsidRPr="00C5628F">
        <w:rPr>
          <w:rFonts w:ascii="Arial" w:hAnsi="Arial" w:cs="Arial"/>
          <w:sz w:val="20"/>
          <w:szCs w:val="20"/>
          <w:lang w:val="fr-FR"/>
        </w:rPr>
        <w:t xml:space="preserve"> aucune référence </w:t>
      </w:r>
      <w:r w:rsidR="009C4108">
        <w:rPr>
          <w:rFonts w:ascii="Arial" w:hAnsi="Arial" w:cs="Arial"/>
          <w:sz w:val="20"/>
          <w:szCs w:val="20"/>
          <w:lang w:val="fr-FR"/>
        </w:rPr>
        <w:t>à de tels faits.</w:t>
      </w:r>
    </w:p>
    <w:p w:rsidR="001B63AD" w:rsidRPr="00C5628F" w:rsidRDefault="00521970" w:rsidP="00C5628F">
      <w:pPr>
        <w:jc w:val="both"/>
        <w:rPr>
          <w:rFonts w:ascii="Arial" w:hAnsi="Arial" w:cs="Arial"/>
          <w:sz w:val="20"/>
          <w:szCs w:val="20"/>
        </w:rPr>
      </w:pPr>
      <w:r>
        <w:rPr>
          <w:rFonts w:ascii="Arial" w:hAnsi="Arial" w:cs="Arial"/>
          <w:b/>
          <w:sz w:val="16"/>
          <w:szCs w:val="16"/>
          <w:lang w:val="fr-FR"/>
        </w:rPr>
        <w:t>7</w:t>
      </w:r>
      <w:r w:rsidR="00C5628F" w:rsidRPr="00C5628F">
        <w:rPr>
          <w:rFonts w:ascii="Arial" w:hAnsi="Arial" w:cs="Arial"/>
          <w:b/>
          <w:sz w:val="16"/>
          <w:szCs w:val="16"/>
          <w:lang w:val="fr-FR"/>
        </w:rPr>
        <w:t>4</w:t>
      </w:r>
      <w:r w:rsidR="00C5628F">
        <w:rPr>
          <w:rFonts w:ascii="Arial" w:hAnsi="Arial" w:cs="Arial"/>
          <w:sz w:val="20"/>
          <w:szCs w:val="20"/>
          <w:lang w:val="fr-FR"/>
        </w:rPr>
        <w:t xml:space="preserve">. </w:t>
      </w:r>
      <w:r w:rsidR="001B63AD" w:rsidRPr="00C5628F">
        <w:rPr>
          <w:rFonts w:ascii="Arial" w:hAnsi="Arial" w:cs="Arial"/>
          <w:sz w:val="20"/>
          <w:szCs w:val="20"/>
          <w:lang w:val="fr-FR"/>
        </w:rPr>
        <w:t xml:space="preserve">Les récentes attaques terroristes en </w:t>
      </w:r>
      <w:r w:rsidR="00C5628F">
        <w:rPr>
          <w:rFonts w:ascii="Arial" w:hAnsi="Arial" w:cs="Arial"/>
          <w:sz w:val="20"/>
          <w:szCs w:val="20"/>
          <w:lang w:val="fr-FR"/>
        </w:rPr>
        <w:t xml:space="preserve">France ont </w:t>
      </w:r>
      <w:r w:rsidR="00404627">
        <w:rPr>
          <w:rFonts w:ascii="Arial" w:hAnsi="Arial" w:cs="Arial"/>
          <w:sz w:val="20"/>
          <w:szCs w:val="20"/>
          <w:lang w:val="fr-FR"/>
        </w:rPr>
        <w:t>entrainé un accroissement des agressions physiques ou verbales</w:t>
      </w:r>
      <w:r w:rsidR="00B823C7" w:rsidRPr="00C5628F">
        <w:rPr>
          <w:rFonts w:ascii="Arial" w:hAnsi="Arial" w:cs="Arial"/>
          <w:sz w:val="20"/>
          <w:szCs w:val="20"/>
          <w:lang w:val="fr-FR"/>
        </w:rPr>
        <w:t xml:space="preserve"> à l’encontre de la population musulmane</w:t>
      </w:r>
      <w:r w:rsidR="00C5628F">
        <w:rPr>
          <w:rFonts w:ascii="Arial" w:hAnsi="Arial" w:cs="Arial"/>
          <w:sz w:val="20"/>
          <w:szCs w:val="20"/>
          <w:lang w:val="fr-FR"/>
        </w:rPr>
        <w:t>,</w:t>
      </w:r>
      <w:r w:rsidR="00B823C7" w:rsidRPr="00C5628F">
        <w:rPr>
          <w:rFonts w:ascii="Arial" w:hAnsi="Arial" w:cs="Arial"/>
          <w:sz w:val="20"/>
          <w:szCs w:val="20"/>
          <w:lang w:val="fr-FR"/>
        </w:rPr>
        <w:t xml:space="preserve"> et ce malgré un </w:t>
      </w:r>
      <w:r w:rsidR="00C5628F">
        <w:rPr>
          <w:rFonts w:ascii="Arial" w:hAnsi="Arial" w:cs="Arial"/>
          <w:sz w:val="20"/>
          <w:szCs w:val="20"/>
          <w:lang w:val="fr-FR"/>
        </w:rPr>
        <w:t>important</w:t>
      </w:r>
      <w:r w:rsidR="00B823C7" w:rsidRPr="00C5628F">
        <w:rPr>
          <w:rFonts w:ascii="Arial" w:hAnsi="Arial" w:cs="Arial"/>
          <w:sz w:val="20"/>
          <w:szCs w:val="20"/>
          <w:lang w:val="fr-FR"/>
        </w:rPr>
        <w:t xml:space="preserve"> mouvement populaire et spontané, appelant notamment </w:t>
      </w:r>
      <w:r w:rsidR="00D17C90" w:rsidRPr="00C5628F">
        <w:rPr>
          <w:rFonts w:ascii="Arial" w:hAnsi="Arial" w:cs="Arial"/>
          <w:sz w:val="20"/>
          <w:szCs w:val="20"/>
          <w:lang w:val="fr-FR"/>
        </w:rPr>
        <w:t>à la fraternité et à ne</w:t>
      </w:r>
      <w:r w:rsidR="00B823C7" w:rsidRPr="00C5628F">
        <w:rPr>
          <w:rFonts w:ascii="Arial" w:hAnsi="Arial" w:cs="Arial"/>
          <w:sz w:val="20"/>
          <w:szCs w:val="20"/>
          <w:lang w:val="fr-FR"/>
        </w:rPr>
        <w:t xml:space="preserve"> faire </w:t>
      </w:r>
      <w:r w:rsidR="00D17C90" w:rsidRPr="00C5628F">
        <w:rPr>
          <w:rFonts w:ascii="Arial" w:hAnsi="Arial" w:cs="Arial"/>
          <w:sz w:val="20"/>
          <w:szCs w:val="20"/>
          <w:lang w:val="fr-FR"/>
        </w:rPr>
        <w:t xml:space="preserve">aucun </w:t>
      </w:r>
      <w:r w:rsidR="00B823C7" w:rsidRPr="00C5628F">
        <w:rPr>
          <w:rFonts w:ascii="Arial" w:hAnsi="Arial" w:cs="Arial"/>
          <w:sz w:val="20"/>
          <w:szCs w:val="20"/>
          <w:lang w:val="fr-FR"/>
        </w:rPr>
        <w:t xml:space="preserve">amalgame. </w:t>
      </w:r>
    </w:p>
    <w:p w:rsidR="00D545FB" w:rsidRDefault="00D545FB" w:rsidP="00C5628F">
      <w:pPr>
        <w:jc w:val="both"/>
        <w:rPr>
          <w:rFonts w:ascii="Arial" w:hAnsi="Arial" w:cs="Arial"/>
          <w:b/>
          <w:sz w:val="20"/>
          <w:szCs w:val="20"/>
          <w:lang w:val="fr-FR"/>
        </w:rPr>
      </w:pP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75</w:t>
      </w:r>
      <w:r>
        <w:rPr>
          <w:rFonts w:ascii="Arial" w:hAnsi="Arial" w:cs="Arial"/>
          <w:sz w:val="20"/>
          <w:szCs w:val="20"/>
          <w:lang w:val="fr-FR"/>
        </w:rPr>
        <w:t xml:space="preserve">. </w:t>
      </w:r>
      <w:r w:rsidR="00605BF1" w:rsidRPr="00605BF1">
        <w:rPr>
          <w:rFonts w:ascii="Arial" w:hAnsi="Arial" w:cs="Arial"/>
          <w:sz w:val="20"/>
          <w:szCs w:val="20"/>
          <w:lang w:val="fr-FR"/>
        </w:rPr>
        <w:t xml:space="preserve">Les actes antisémites ont eux aussi progressé, culminant lors de l’attaque d’une école juive et d’un super marché vendant des produits </w:t>
      </w:r>
      <w:r w:rsidR="00605BF1">
        <w:rPr>
          <w:rFonts w:ascii="Arial" w:hAnsi="Arial" w:cs="Arial"/>
          <w:sz w:val="20"/>
          <w:szCs w:val="20"/>
          <w:lang w:val="fr-FR"/>
        </w:rPr>
        <w:t>C</w:t>
      </w:r>
      <w:r w:rsidR="00605BF1" w:rsidRPr="00605BF1">
        <w:rPr>
          <w:rFonts w:ascii="Arial" w:hAnsi="Arial" w:cs="Arial"/>
          <w:sz w:val="20"/>
          <w:szCs w:val="20"/>
          <w:lang w:val="fr-FR"/>
        </w:rPr>
        <w:t>asher qui ont provoqué plusieurs morts dont un enfant.</w:t>
      </w: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76.</w:t>
      </w:r>
      <w:r>
        <w:rPr>
          <w:rFonts w:ascii="Arial" w:hAnsi="Arial" w:cs="Arial"/>
          <w:sz w:val="20"/>
          <w:szCs w:val="20"/>
          <w:lang w:val="fr-FR"/>
        </w:rPr>
        <w:t xml:space="preserve"> </w:t>
      </w:r>
      <w:r w:rsidR="00605BF1" w:rsidRPr="00605BF1">
        <w:rPr>
          <w:rFonts w:ascii="Arial" w:hAnsi="Arial" w:cs="Arial"/>
          <w:sz w:val="20"/>
          <w:szCs w:val="20"/>
          <w:lang w:val="fr-FR"/>
        </w:rPr>
        <w:t>Lors d’une manifestation de la droite et de l’extrême droite réunie à Paris le 26 janvier 2014 pour protester contre le projet gouvernemental d’un mariage ouvert  à tous, de nombreux slogans vouant aux gémonies les juifs ont été entendus.</w:t>
      </w:r>
    </w:p>
    <w:p w:rsidR="00605BF1" w:rsidRPr="00605BF1" w:rsidRDefault="00605BF1" w:rsidP="00605BF1">
      <w:pPr>
        <w:jc w:val="both"/>
        <w:rPr>
          <w:rFonts w:ascii="Arial" w:hAnsi="Arial" w:cs="Arial"/>
          <w:sz w:val="20"/>
          <w:szCs w:val="20"/>
          <w:lang w:val="fr-FR"/>
        </w:rPr>
      </w:pP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77</w:t>
      </w:r>
      <w:r>
        <w:rPr>
          <w:rFonts w:ascii="Arial" w:hAnsi="Arial" w:cs="Arial"/>
          <w:sz w:val="20"/>
          <w:szCs w:val="20"/>
          <w:lang w:val="fr-FR"/>
        </w:rPr>
        <w:t xml:space="preserve">. </w:t>
      </w:r>
      <w:r w:rsidR="00605BF1" w:rsidRPr="00605BF1">
        <w:rPr>
          <w:rFonts w:ascii="Arial" w:hAnsi="Arial" w:cs="Arial"/>
          <w:sz w:val="20"/>
          <w:szCs w:val="20"/>
          <w:lang w:val="fr-FR"/>
        </w:rPr>
        <w:t>En outre, la LDH a été amenée à intervenir, y compris judiciairement, contre certaines assimilations entre les citoyens et citoyennes français de confession juive et la situation du peuple palestinien. Elle considère, en effet, que l’on ne saurait s’en prendre à des personnes d’une confession donnée en raison des actes d’un gouvernement quel qu’il soit, encore plus s’il s’agit d’un gouvernement étranger.</w:t>
      </w:r>
    </w:p>
    <w:p w:rsidR="00605BF1" w:rsidRPr="00605BF1" w:rsidRDefault="00605BF1" w:rsidP="00605BF1">
      <w:pPr>
        <w:jc w:val="both"/>
        <w:rPr>
          <w:rFonts w:ascii="Arial" w:hAnsi="Arial" w:cs="Arial"/>
          <w:sz w:val="20"/>
          <w:szCs w:val="20"/>
          <w:lang w:val="fr-FR"/>
        </w:rPr>
      </w:pP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78.</w:t>
      </w:r>
      <w:r>
        <w:rPr>
          <w:rFonts w:ascii="Arial" w:hAnsi="Arial" w:cs="Arial"/>
          <w:sz w:val="20"/>
          <w:szCs w:val="20"/>
          <w:lang w:val="fr-FR"/>
        </w:rPr>
        <w:t xml:space="preserve"> </w:t>
      </w:r>
      <w:r w:rsidR="00605BF1" w:rsidRPr="00605BF1">
        <w:rPr>
          <w:rFonts w:ascii="Arial" w:hAnsi="Arial" w:cs="Arial"/>
          <w:sz w:val="20"/>
          <w:szCs w:val="20"/>
          <w:lang w:val="fr-FR"/>
        </w:rPr>
        <w:t>En revanche, la LDH déplore le refus du gouvernement d’abroger une circulaire d’une précédente Ministre de la Justice (12 février 2010), demandant au Parquet de poursuivre les appels au boycott des produits israéliens, notamment issus des colonies.</w:t>
      </w:r>
    </w:p>
    <w:p w:rsidR="00605BF1" w:rsidRPr="00605BF1" w:rsidRDefault="00605BF1" w:rsidP="00605BF1">
      <w:pPr>
        <w:jc w:val="both"/>
        <w:rPr>
          <w:rFonts w:ascii="Arial" w:hAnsi="Arial" w:cs="Arial"/>
          <w:sz w:val="20"/>
          <w:szCs w:val="20"/>
          <w:lang w:val="fr-FR"/>
        </w:rPr>
      </w:pP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79</w:t>
      </w:r>
      <w:r>
        <w:rPr>
          <w:rFonts w:ascii="Arial" w:hAnsi="Arial" w:cs="Arial"/>
          <w:sz w:val="20"/>
          <w:szCs w:val="20"/>
          <w:lang w:val="fr-FR"/>
        </w:rPr>
        <w:t xml:space="preserve">. </w:t>
      </w:r>
      <w:r w:rsidR="00605BF1" w:rsidRPr="00605BF1">
        <w:rPr>
          <w:rFonts w:ascii="Arial" w:hAnsi="Arial" w:cs="Arial"/>
          <w:sz w:val="20"/>
          <w:szCs w:val="20"/>
          <w:lang w:val="fr-FR"/>
        </w:rPr>
        <w:t>Il est, en effet, tout à fait abusif d’assimiler à de l’antisémitisme la critique des actes du gouvernement israélien à l‘égard des palestiniens.</w:t>
      </w:r>
    </w:p>
    <w:p w:rsidR="00605BF1" w:rsidRPr="00605BF1" w:rsidRDefault="00605BF1" w:rsidP="00605BF1">
      <w:pPr>
        <w:jc w:val="both"/>
        <w:rPr>
          <w:rFonts w:ascii="Arial" w:hAnsi="Arial" w:cs="Arial"/>
          <w:sz w:val="20"/>
          <w:szCs w:val="20"/>
          <w:lang w:val="fr-FR"/>
        </w:rPr>
      </w:pPr>
    </w:p>
    <w:p w:rsidR="00605BF1" w:rsidRPr="00605BF1" w:rsidRDefault="00404627" w:rsidP="00605BF1">
      <w:pPr>
        <w:jc w:val="both"/>
        <w:rPr>
          <w:rFonts w:ascii="Arial" w:hAnsi="Arial" w:cs="Arial"/>
          <w:sz w:val="20"/>
          <w:szCs w:val="20"/>
          <w:lang w:val="fr-FR"/>
        </w:rPr>
      </w:pPr>
      <w:r w:rsidRPr="00404627">
        <w:rPr>
          <w:rFonts w:ascii="Arial" w:hAnsi="Arial" w:cs="Arial"/>
          <w:b/>
          <w:sz w:val="16"/>
          <w:szCs w:val="16"/>
          <w:lang w:val="fr-FR"/>
        </w:rPr>
        <w:t>80</w:t>
      </w:r>
      <w:r>
        <w:rPr>
          <w:rFonts w:ascii="Arial" w:hAnsi="Arial" w:cs="Arial"/>
          <w:sz w:val="20"/>
          <w:szCs w:val="20"/>
          <w:lang w:val="fr-FR"/>
        </w:rPr>
        <w:t xml:space="preserve">. </w:t>
      </w:r>
      <w:r w:rsidR="00605BF1" w:rsidRPr="00605BF1">
        <w:rPr>
          <w:rFonts w:ascii="Arial" w:hAnsi="Arial" w:cs="Arial"/>
          <w:sz w:val="20"/>
          <w:szCs w:val="20"/>
          <w:lang w:val="fr-FR"/>
        </w:rPr>
        <w:t>Ceci ne peut que renforcer un sentiment de traitement préférentiel en qualifiant d’antisémite ce qui ne l’est pas.</w:t>
      </w:r>
    </w:p>
    <w:p w:rsidR="00605BF1" w:rsidRPr="00C5628F" w:rsidRDefault="00605BF1" w:rsidP="00605BF1">
      <w:pPr>
        <w:jc w:val="both"/>
        <w:rPr>
          <w:rFonts w:ascii="Arial" w:hAnsi="Arial" w:cs="Arial"/>
          <w:b/>
          <w:sz w:val="20"/>
          <w:szCs w:val="20"/>
          <w:lang w:val="fr-FR"/>
        </w:rPr>
      </w:pPr>
    </w:p>
    <w:p w:rsidR="0001704D" w:rsidRPr="00C5628F" w:rsidRDefault="00586145" w:rsidP="00C5628F">
      <w:pPr>
        <w:pStyle w:val="Heading2"/>
        <w:numPr>
          <w:ilvl w:val="0"/>
          <w:numId w:val="29"/>
        </w:numPr>
        <w:spacing w:before="0"/>
        <w:ind w:firstLine="774"/>
        <w:jc w:val="both"/>
        <w:rPr>
          <w:rFonts w:cs="Arial"/>
          <w:b/>
          <w:szCs w:val="20"/>
          <w:lang w:val="fr-FR"/>
        </w:rPr>
      </w:pPr>
      <w:bookmarkStart w:id="86" w:name="_Toc282794097"/>
      <w:bookmarkStart w:id="87" w:name="_Toc282794287"/>
      <w:bookmarkStart w:id="88" w:name="_Toc282795920"/>
      <w:bookmarkStart w:id="89" w:name="_Toc413409291"/>
      <w:bookmarkStart w:id="90" w:name="_Toc415581581"/>
      <w:r w:rsidRPr="00C5628F">
        <w:rPr>
          <w:rFonts w:cs="Arial"/>
          <w:b/>
          <w:szCs w:val="20"/>
          <w:lang w:val="fr-FR"/>
        </w:rPr>
        <w:t xml:space="preserve">Manifestations politiques à caractères racistes sur </w:t>
      </w:r>
      <w:r w:rsidR="00C5628F">
        <w:rPr>
          <w:rFonts w:cs="Arial"/>
          <w:b/>
          <w:szCs w:val="20"/>
          <w:lang w:val="fr-FR"/>
        </w:rPr>
        <w:t>I</w:t>
      </w:r>
      <w:r w:rsidR="0001704D" w:rsidRPr="00C5628F">
        <w:rPr>
          <w:rFonts w:cs="Arial"/>
          <w:b/>
          <w:szCs w:val="20"/>
          <w:lang w:val="fr-FR"/>
        </w:rPr>
        <w:t>nternet</w:t>
      </w:r>
      <w:bookmarkEnd w:id="86"/>
      <w:bookmarkEnd w:id="87"/>
      <w:bookmarkEnd w:id="88"/>
      <w:bookmarkEnd w:id="89"/>
      <w:bookmarkEnd w:id="90"/>
    </w:p>
    <w:p w:rsidR="0001704D" w:rsidRPr="00C5628F" w:rsidRDefault="0001704D" w:rsidP="00C5628F">
      <w:pPr>
        <w:jc w:val="both"/>
        <w:rPr>
          <w:rFonts w:ascii="Arial" w:hAnsi="Arial" w:cs="Arial"/>
          <w:b/>
          <w:sz w:val="20"/>
          <w:szCs w:val="20"/>
          <w:lang w:val="fr-FR"/>
        </w:rPr>
      </w:pPr>
    </w:p>
    <w:p w:rsidR="003728D0" w:rsidRDefault="00404627" w:rsidP="00C5628F">
      <w:pPr>
        <w:jc w:val="both"/>
        <w:rPr>
          <w:rFonts w:ascii="Arial" w:hAnsi="Arial" w:cs="Arial"/>
          <w:sz w:val="20"/>
          <w:szCs w:val="20"/>
          <w:lang w:val="fr-FR"/>
        </w:rPr>
      </w:pPr>
      <w:r>
        <w:rPr>
          <w:rFonts w:ascii="Arial" w:hAnsi="Arial" w:cs="Arial"/>
          <w:b/>
          <w:sz w:val="16"/>
          <w:szCs w:val="16"/>
          <w:lang w:val="fr-FR"/>
        </w:rPr>
        <w:t>81</w:t>
      </w:r>
      <w:r w:rsidR="00C5628F">
        <w:rPr>
          <w:rFonts w:ascii="Arial" w:hAnsi="Arial" w:cs="Arial"/>
          <w:sz w:val="20"/>
          <w:szCs w:val="20"/>
          <w:lang w:val="fr-FR"/>
        </w:rPr>
        <w:t xml:space="preserve">. </w:t>
      </w:r>
      <w:r w:rsidR="001A50EE" w:rsidRPr="00C5628F">
        <w:rPr>
          <w:rFonts w:ascii="Arial" w:hAnsi="Arial" w:cs="Arial"/>
          <w:sz w:val="20"/>
          <w:szCs w:val="20"/>
          <w:lang w:val="fr-FR"/>
        </w:rPr>
        <w:t>Votre Comité</w:t>
      </w:r>
      <w:r w:rsidR="003728D0" w:rsidRPr="00C5628F">
        <w:rPr>
          <w:rFonts w:ascii="Arial" w:hAnsi="Arial" w:cs="Arial"/>
          <w:sz w:val="20"/>
          <w:szCs w:val="20"/>
          <w:lang w:val="fr-FR"/>
        </w:rPr>
        <w:t xml:space="preserve"> </w:t>
      </w:r>
      <w:r w:rsidR="000D05C4" w:rsidRPr="00C5628F">
        <w:rPr>
          <w:rFonts w:ascii="Arial" w:hAnsi="Arial" w:cs="Arial"/>
          <w:sz w:val="20"/>
          <w:szCs w:val="20"/>
          <w:lang w:val="fr-FR"/>
        </w:rPr>
        <w:t xml:space="preserve">avait </w:t>
      </w:r>
      <w:r w:rsidR="003728D0" w:rsidRPr="00C5628F">
        <w:rPr>
          <w:rFonts w:ascii="Arial" w:hAnsi="Arial" w:cs="Arial"/>
          <w:sz w:val="20"/>
          <w:szCs w:val="20"/>
          <w:lang w:val="fr-FR"/>
        </w:rPr>
        <w:t xml:space="preserve">émis une recommandation très </w:t>
      </w:r>
      <w:r w:rsidR="00C5628F" w:rsidRPr="00C5628F">
        <w:rPr>
          <w:rFonts w:ascii="Arial" w:hAnsi="Arial" w:cs="Arial"/>
          <w:sz w:val="20"/>
          <w:szCs w:val="20"/>
          <w:lang w:val="fr-FR"/>
        </w:rPr>
        <w:t>claire</w:t>
      </w:r>
      <w:r w:rsidR="000D05C4" w:rsidRPr="00C5628F">
        <w:rPr>
          <w:rFonts w:ascii="Arial" w:hAnsi="Arial" w:cs="Arial"/>
          <w:sz w:val="20"/>
          <w:szCs w:val="20"/>
          <w:lang w:val="fr-FR"/>
        </w:rPr>
        <w:t xml:space="preserve"> aux autorités françaises </w:t>
      </w:r>
      <w:r w:rsidR="003728D0" w:rsidRPr="00C5628F">
        <w:rPr>
          <w:rFonts w:ascii="Arial" w:hAnsi="Arial" w:cs="Arial"/>
          <w:sz w:val="20"/>
          <w:szCs w:val="20"/>
          <w:lang w:val="fr-FR"/>
        </w:rPr>
        <w:t xml:space="preserve">concernant la tenue de discours politiques de nature discriminatoire, notamment par une condamnation stricte de tous </w:t>
      </w:r>
      <w:r>
        <w:rPr>
          <w:rFonts w:ascii="Arial" w:hAnsi="Arial" w:cs="Arial"/>
          <w:sz w:val="20"/>
          <w:szCs w:val="20"/>
          <w:lang w:val="fr-FR"/>
        </w:rPr>
        <w:t xml:space="preserve">les </w:t>
      </w:r>
      <w:r w:rsidR="003728D0" w:rsidRPr="00C5628F">
        <w:rPr>
          <w:rFonts w:ascii="Arial" w:hAnsi="Arial" w:cs="Arial"/>
          <w:sz w:val="20"/>
          <w:szCs w:val="20"/>
          <w:lang w:val="fr-FR"/>
        </w:rPr>
        <w:t>propos à caractère raciste ou xénophobes tenus par des responsables politiques. Force est de constater l’accroissement des manifestations à caractère raciste et xénophobe</w:t>
      </w:r>
      <w:r w:rsidR="00064C75" w:rsidRPr="00C5628F">
        <w:rPr>
          <w:rFonts w:ascii="Arial" w:hAnsi="Arial" w:cs="Arial"/>
          <w:sz w:val="20"/>
          <w:szCs w:val="20"/>
          <w:lang w:val="fr-FR"/>
        </w:rPr>
        <w:t xml:space="preserve"> de la part de responsables politique</w:t>
      </w:r>
      <w:r w:rsidR="00D17C90" w:rsidRPr="00C5628F">
        <w:rPr>
          <w:rFonts w:ascii="Arial" w:hAnsi="Arial" w:cs="Arial"/>
          <w:sz w:val="20"/>
          <w:szCs w:val="20"/>
          <w:lang w:val="fr-FR"/>
        </w:rPr>
        <w:t xml:space="preserve"> en France</w:t>
      </w:r>
      <w:r w:rsidR="00C5628F">
        <w:rPr>
          <w:rFonts w:ascii="Arial" w:hAnsi="Arial" w:cs="Arial"/>
          <w:sz w:val="20"/>
          <w:szCs w:val="20"/>
          <w:lang w:val="fr-FR"/>
        </w:rPr>
        <w:t>.</w:t>
      </w:r>
    </w:p>
    <w:p w:rsidR="00C5628F" w:rsidRPr="00C5628F" w:rsidRDefault="00C5628F" w:rsidP="00C5628F">
      <w:pPr>
        <w:jc w:val="both"/>
        <w:rPr>
          <w:rFonts w:ascii="Arial" w:hAnsi="Arial" w:cs="Arial"/>
          <w:sz w:val="20"/>
          <w:szCs w:val="20"/>
          <w:lang w:val="fr-FR"/>
        </w:rPr>
      </w:pPr>
    </w:p>
    <w:p w:rsidR="000D05C4" w:rsidRDefault="00404627" w:rsidP="00C5628F">
      <w:pPr>
        <w:jc w:val="both"/>
        <w:rPr>
          <w:rFonts w:ascii="Arial" w:hAnsi="Arial" w:cs="Arial"/>
          <w:sz w:val="20"/>
          <w:szCs w:val="20"/>
          <w:lang w:val="fr-FR"/>
        </w:rPr>
      </w:pPr>
      <w:r>
        <w:rPr>
          <w:rFonts w:ascii="Arial" w:hAnsi="Arial" w:cs="Arial"/>
          <w:b/>
          <w:sz w:val="16"/>
          <w:szCs w:val="16"/>
          <w:lang w:val="fr-FR"/>
        </w:rPr>
        <w:t>82</w:t>
      </w:r>
      <w:r w:rsidR="00C5628F" w:rsidRPr="00C5628F">
        <w:rPr>
          <w:rFonts w:ascii="Arial" w:hAnsi="Arial" w:cs="Arial"/>
          <w:b/>
          <w:sz w:val="16"/>
          <w:szCs w:val="16"/>
          <w:lang w:val="fr-FR"/>
        </w:rPr>
        <w:t>.</w:t>
      </w:r>
      <w:r w:rsidR="00C5628F">
        <w:rPr>
          <w:rFonts w:ascii="Arial" w:hAnsi="Arial" w:cs="Arial"/>
          <w:sz w:val="20"/>
          <w:szCs w:val="20"/>
          <w:lang w:val="fr-FR"/>
        </w:rPr>
        <w:t xml:space="preserve"> </w:t>
      </w:r>
      <w:r w:rsidR="000D05C4" w:rsidRPr="00C5628F">
        <w:rPr>
          <w:rFonts w:ascii="Arial" w:hAnsi="Arial" w:cs="Arial"/>
          <w:sz w:val="20"/>
          <w:szCs w:val="20"/>
          <w:lang w:val="fr-FR"/>
        </w:rPr>
        <w:t>Des précisions vous ont donc été apportées par les autorités françaises concernant les dispositifs en place, dont le site PHAROS et l’OCLCTIC.</w:t>
      </w:r>
      <w:r w:rsidR="0001704D" w:rsidRPr="00C5628F">
        <w:rPr>
          <w:rFonts w:ascii="Arial" w:hAnsi="Arial" w:cs="Arial"/>
          <w:sz w:val="20"/>
          <w:szCs w:val="20"/>
          <w:lang w:val="fr-FR"/>
        </w:rPr>
        <w:t xml:space="preserve"> </w:t>
      </w:r>
      <w:r w:rsidR="000D05C4" w:rsidRPr="00C5628F">
        <w:rPr>
          <w:rFonts w:ascii="Arial" w:hAnsi="Arial" w:cs="Arial"/>
          <w:sz w:val="20"/>
          <w:szCs w:val="20"/>
          <w:lang w:val="fr-FR"/>
        </w:rPr>
        <w:t>Cependant, les éléments transmis ne sauraient en eux-mêmes constituer une réponse satisfaisante dans le cadre de la lutte contre le racisme, l’antisémitisme et la xénophobie.</w:t>
      </w:r>
    </w:p>
    <w:p w:rsidR="00C5628F" w:rsidRPr="00C5628F" w:rsidRDefault="00C5628F" w:rsidP="00C5628F">
      <w:pPr>
        <w:jc w:val="both"/>
        <w:rPr>
          <w:rFonts w:ascii="Arial" w:hAnsi="Arial" w:cs="Arial"/>
          <w:sz w:val="20"/>
          <w:szCs w:val="20"/>
          <w:lang w:val="fr-FR"/>
        </w:rPr>
      </w:pPr>
    </w:p>
    <w:p w:rsidR="000D05C4" w:rsidRDefault="00404627" w:rsidP="00C5628F">
      <w:pPr>
        <w:jc w:val="both"/>
        <w:rPr>
          <w:rFonts w:ascii="Arial" w:hAnsi="Arial" w:cs="Arial"/>
          <w:sz w:val="20"/>
          <w:szCs w:val="20"/>
          <w:lang w:val="fr-FR"/>
        </w:rPr>
      </w:pPr>
      <w:r>
        <w:rPr>
          <w:rFonts w:ascii="Arial" w:hAnsi="Arial" w:cs="Arial"/>
          <w:b/>
          <w:sz w:val="16"/>
          <w:szCs w:val="16"/>
          <w:lang w:val="fr-FR"/>
        </w:rPr>
        <w:t>83</w:t>
      </w:r>
      <w:r w:rsidR="00C5628F">
        <w:rPr>
          <w:rFonts w:ascii="Arial" w:hAnsi="Arial" w:cs="Arial"/>
          <w:sz w:val="20"/>
          <w:szCs w:val="20"/>
          <w:lang w:val="fr-FR"/>
        </w:rPr>
        <w:t xml:space="preserve">. </w:t>
      </w:r>
      <w:r w:rsidR="000D05C4" w:rsidRPr="00C5628F">
        <w:rPr>
          <w:rFonts w:ascii="Arial" w:hAnsi="Arial" w:cs="Arial"/>
          <w:sz w:val="20"/>
          <w:szCs w:val="20"/>
          <w:lang w:val="fr-FR"/>
        </w:rPr>
        <w:t>Les dossiers pénaux dans lesquels la LDH est engagée mettent en lumière non seulement les actes de racisme au quotidien mais également la persistance de l’incitation à la haine raciale sur Internet, la persistance aussi de propos injurieux et incitant à la haine de la part d’élus de la République, sans compter l’antisémitisme récurrent de certains auteurs d’extrême droite</w:t>
      </w:r>
      <w:r>
        <w:rPr>
          <w:rFonts w:ascii="Arial" w:hAnsi="Arial" w:cs="Arial"/>
          <w:sz w:val="20"/>
          <w:szCs w:val="20"/>
          <w:lang w:val="fr-FR"/>
        </w:rPr>
        <w:t xml:space="preserve"> ou venant de mouvements « djihadistes »</w:t>
      </w:r>
      <w:r w:rsidR="000D05C4" w:rsidRPr="00C5628F">
        <w:rPr>
          <w:rFonts w:ascii="Arial" w:hAnsi="Arial" w:cs="Arial"/>
          <w:sz w:val="20"/>
          <w:szCs w:val="20"/>
          <w:lang w:val="fr-FR"/>
        </w:rPr>
        <w:t xml:space="preserve">. Tous montrent, s’il en était encore besoin, la banalisation de la parole raciste et la poursuite de la montée de l’intolérance, comme le soulignait la CNCDH dans son rapport 2013 </w:t>
      </w:r>
      <w:r w:rsidR="00C5628F">
        <w:rPr>
          <w:rFonts w:ascii="Arial" w:hAnsi="Arial" w:cs="Arial"/>
          <w:sz w:val="20"/>
          <w:szCs w:val="20"/>
          <w:lang w:val="fr-FR"/>
        </w:rPr>
        <w:t xml:space="preserve">précité </w:t>
      </w:r>
      <w:r w:rsidR="000D05C4" w:rsidRPr="00C5628F">
        <w:rPr>
          <w:rFonts w:ascii="Arial" w:hAnsi="Arial" w:cs="Arial"/>
          <w:sz w:val="20"/>
          <w:szCs w:val="20"/>
          <w:lang w:val="fr-FR"/>
        </w:rPr>
        <w:t>sur le racisme.</w:t>
      </w:r>
    </w:p>
    <w:p w:rsidR="00C5628F" w:rsidRPr="00C5628F" w:rsidRDefault="00C5628F" w:rsidP="00C5628F">
      <w:pPr>
        <w:jc w:val="both"/>
        <w:rPr>
          <w:rFonts w:ascii="Arial" w:hAnsi="Arial" w:cs="Arial"/>
          <w:sz w:val="20"/>
          <w:szCs w:val="20"/>
          <w:lang w:val="fr-FR"/>
        </w:rPr>
      </w:pPr>
    </w:p>
    <w:p w:rsidR="00064C75" w:rsidRDefault="00404627" w:rsidP="00C5628F">
      <w:pPr>
        <w:jc w:val="both"/>
        <w:rPr>
          <w:rFonts w:ascii="Arial" w:hAnsi="Arial" w:cs="Arial"/>
          <w:sz w:val="20"/>
          <w:szCs w:val="20"/>
          <w:lang w:val="fr-FR"/>
        </w:rPr>
      </w:pPr>
      <w:r>
        <w:rPr>
          <w:rFonts w:ascii="Arial" w:hAnsi="Arial" w:cs="Arial"/>
          <w:b/>
          <w:sz w:val="16"/>
          <w:szCs w:val="16"/>
          <w:lang w:val="fr-FR"/>
        </w:rPr>
        <w:t>84</w:t>
      </w:r>
      <w:r w:rsidR="00C5628F">
        <w:rPr>
          <w:rFonts w:ascii="Arial" w:hAnsi="Arial" w:cs="Arial"/>
          <w:sz w:val="20"/>
          <w:szCs w:val="20"/>
          <w:lang w:val="fr-FR"/>
        </w:rPr>
        <w:t xml:space="preserve">. </w:t>
      </w:r>
      <w:r w:rsidR="000D05C4" w:rsidRPr="00C5628F">
        <w:rPr>
          <w:rFonts w:ascii="Arial" w:hAnsi="Arial" w:cs="Arial"/>
          <w:sz w:val="20"/>
          <w:szCs w:val="20"/>
          <w:lang w:val="fr-FR"/>
        </w:rPr>
        <w:t>Ainsi, et en préalable, la LDH pointe depuis ce</w:t>
      </w:r>
      <w:r w:rsidR="00B823C7" w:rsidRPr="00C5628F">
        <w:rPr>
          <w:rFonts w:ascii="Arial" w:hAnsi="Arial" w:cs="Arial"/>
          <w:sz w:val="20"/>
          <w:szCs w:val="20"/>
          <w:lang w:val="fr-FR"/>
        </w:rPr>
        <w:t>s cinq</w:t>
      </w:r>
      <w:r w:rsidR="000D05C4" w:rsidRPr="00C5628F">
        <w:rPr>
          <w:rFonts w:ascii="Arial" w:hAnsi="Arial" w:cs="Arial"/>
          <w:sz w:val="20"/>
          <w:szCs w:val="20"/>
          <w:lang w:val="fr-FR"/>
        </w:rPr>
        <w:t xml:space="preserve"> dernières années, le développement de toutes formes de racisme. Le constat posé par notre organisation se fonde notamment sur les affaires pénales portées à notre connaissance et pour lesquelles </w:t>
      </w:r>
      <w:r w:rsidR="00C5628F">
        <w:rPr>
          <w:rFonts w:ascii="Arial" w:hAnsi="Arial" w:cs="Arial"/>
          <w:sz w:val="20"/>
          <w:szCs w:val="20"/>
          <w:lang w:val="fr-FR"/>
        </w:rPr>
        <w:t>la LDH est constituée</w:t>
      </w:r>
      <w:r w:rsidR="000D05C4" w:rsidRPr="00C5628F">
        <w:rPr>
          <w:rFonts w:ascii="Arial" w:hAnsi="Arial" w:cs="Arial"/>
          <w:sz w:val="20"/>
          <w:szCs w:val="20"/>
          <w:lang w:val="fr-FR"/>
        </w:rPr>
        <w:t xml:space="preserve"> partie civile. Les dossiers cités ci-dessous en sont l’illustration.</w:t>
      </w:r>
      <w:r w:rsidR="00064C75" w:rsidRPr="00C5628F">
        <w:rPr>
          <w:rFonts w:ascii="Arial" w:hAnsi="Arial" w:cs="Arial"/>
          <w:sz w:val="20"/>
          <w:szCs w:val="20"/>
          <w:lang w:val="fr-FR"/>
        </w:rPr>
        <w:t xml:space="preserve"> En juillet 2014, un</w:t>
      </w:r>
      <w:r w:rsidR="00B823C7" w:rsidRPr="00C5628F">
        <w:rPr>
          <w:rFonts w:ascii="Arial" w:hAnsi="Arial" w:cs="Arial"/>
          <w:sz w:val="20"/>
          <w:szCs w:val="20"/>
          <w:lang w:val="fr-FR"/>
        </w:rPr>
        <w:t>e</w:t>
      </w:r>
      <w:r w:rsidR="00064C75" w:rsidRPr="00C5628F">
        <w:rPr>
          <w:rFonts w:ascii="Arial" w:hAnsi="Arial" w:cs="Arial"/>
          <w:sz w:val="20"/>
          <w:szCs w:val="20"/>
          <w:lang w:val="fr-FR"/>
        </w:rPr>
        <w:t xml:space="preserve"> ancienne candidate aux élections municipales a été condamnée à une peine de 9 mois de prison ferme et 50000 euros de dommages et intérêts pour avoir publié sur un réseau social, un photomontag</w:t>
      </w:r>
      <w:r w:rsidR="00C5628F">
        <w:rPr>
          <w:rFonts w:ascii="Arial" w:hAnsi="Arial" w:cs="Arial"/>
          <w:sz w:val="20"/>
          <w:szCs w:val="20"/>
          <w:lang w:val="fr-FR"/>
        </w:rPr>
        <w:t>e raciste de la ministre de la J</w:t>
      </w:r>
      <w:r w:rsidR="00064C75" w:rsidRPr="00C5628F">
        <w:rPr>
          <w:rFonts w:ascii="Arial" w:hAnsi="Arial" w:cs="Arial"/>
          <w:sz w:val="20"/>
          <w:szCs w:val="20"/>
          <w:lang w:val="fr-FR"/>
        </w:rPr>
        <w:t>ustice</w:t>
      </w:r>
      <w:r w:rsidR="00C5628F">
        <w:rPr>
          <w:rFonts w:ascii="Arial" w:hAnsi="Arial" w:cs="Arial"/>
          <w:sz w:val="20"/>
          <w:szCs w:val="20"/>
          <w:lang w:val="fr-FR"/>
        </w:rPr>
        <w:t>, Christiane Taubira.</w:t>
      </w:r>
      <w:r>
        <w:rPr>
          <w:rFonts w:ascii="Arial" w:hAnsi="Arial" w:cs="Arial"/>
          <w:sz w:val="20"/>
          <w:szCs w:val="20"/>
          <w:lang w:val="fr-FR"/>
        </w:rPr>
        <w:t xml:space="preserve"> Au moment de la rédaction de ce rapport, cette procédure est encore pendante devant la Cour d’appel.</w:t>
      </w:r>
    </w:p>
    <w:p w:rsidR="00C5628F" w:rsidRPr="00C5628F" w:rsidRDefault="00C5628F" w:rsidP="00C5628F">
      <w:pPr>
        <w:jc w:val="both"/>
        <w:rPr>
          <w:rFonts w:ascii="Arial" w:hAnsi="Arial" w:cs="Arial"/>
          <w:sz w:val="20"/>
          <w:szCs w:val="20"/>
          <w:lang w:val="fr-FR"/>
        </w:rPr>
      </w:pPr>
    </w:p>
    <w:p w:rsidR="0001704D" w:rsidRDefault="00404627" w:rsidP="00C5628F">
      <w:pPr>
        <w:jc w:val="both"/>
        <w:rPr>
          <w:rFonts w:ascii="Arial" w:hAnsi="Arial" w:cs="Arial"/>
          <w:sz w:val="20"/>
          <w:szCs w:val="20"/>
          <w:lang w:val="fr-FR"/>
        </w:rPr>
      </w:pPr>
      <w:r>
        <w:rPr>
          <w:rFonts w:ascii="Arial" w:hAnsi="Arial" w:cs="Arial"/>
          <w:b/>
          <w:sz w:val="16"/>
          <w:szCs w:val="16"/>
          <w:lang w:val="fr-FR"/>
        </w:rPr>
        <w:t>85</w:t>
      </w:r>
      <w:r w:rsidR="00C5628F">
        <w:rPr>
          <w:rFonts w:ascii="Arial" w:hAnsi="Arial" w:cs="Arial"/>
          <w:sz w:val="20"/>
          <w:szCs w:val="20"/>
          <w:lang w:val="fr-FR"/>
        </w:rPr>
        <w:t xml:space="preserve">. </w:t>
      </w:r>
      <w:r w:rsidR="00064C75" w:rsidRPr="00C5628F">
        <w:rPr>
          <w:rFonts w:ascii="Arial" w:hAnsi="Arial" w:cs="Arial"/>
          <w:sz w:val="20"/>
          <w:szCs w:val="20"/>
          <w:lang w:val="fr-FR"/>
        </w:rPr>
        <w:t xml:space="preserve">En France, la loi de 1881 sur la liberté de la presse </w:t>
      </w:r>
      <w:r w:rsidR="00C5628F">
        <w:rPr>
          <w:rFonts w:ascii="Arial" w:hAnsi="Arial" w:cs="Arial"/>
          <w:sz w:val="20"/>
          <w:szCs w:val="20"/>
          <w:lang w:val="fr-FR"/>
        </w:rPr>
        <w:t xml:space="preserve">modifiée, </w:t>
      </w:r>
      <w:r w:rsidR="00064C75" w:rsidRPr="00C5628F">
        <w:rPr>
          <w:rFonts w:ascii="Arial" w:hAnsi="Arial" w:cs="Arial"/>
          <w:sz w:val="20"/>
          <w:szCs w:val="20"/>
          <w:lang w:val="fr-FR"/>
        </w:rPr>
        <w:t>régie les propos à caractère disc</w:t>
      </w:r>
      <w:r w:rsidR="00C5628F">
        <w:rPr>
          <w:rFonts w:ascii="Arial" w:hAnsi="Arial" w:cs="Arial"/>
          <w:sz w:val="20"/>
          <w:szCs w:val="20"/>
          <w:lang w:val="fr-FR"/>
        </w:rPr>
        <w:t>riminatoire, haineux ou raciste</w:t>
      </w:r>
      <w:r w:rsidR="00064C75" w:rsidRPr="00C5628F">
        <w:rPr>
          <w:rFonts w:ascii="Arial" w:hAnsi="Arial" w:cs="Arial"/>
          <w:sz w:val="20"/>
          <w:szCs w:val="20"/>
          <w:lang w:val="fr-FR"/>
        </w:rPr>
        <w:t xml:space="preserve">. La loi ne fait pas de </w:t>
      </w:r>
      <w:r w:rsidR="00C5628F">
        <w:rPr>
          <w:rFonts w:ascii="Arial" w:hAnsi="Arial" w:cs="Arial"/>
          <w:sz w:val="20"/>
          <w:szCs w:val="20"/>
          <w:lang w:val="fr-FR"/>
        </w:rPr>
        <w:t>distinction entre I</w:t>
      </w:r>
      <w:r w:rsidR="00064C75" w:rsidRPr="00C5628F">
        <w:rPr>
          <w:rFonts w:ascii="Arial" w:hAnsi="Arial" w:cs="Arial"/>
          <w:sz w:val="20"/>
          <w:szCs w:val="20"/>
          <w:lang w:val="fr-FR"/>
        </w:rPr>
        <w:t>nterne</w:t>
      </w:r>
      <w:r w:rsidR="00D17C90" w:rsidRPr="00C5628F">
        <w:rPr>
          <w:rFonts w:ascii="Arial" w:hAnsi="Arial" w:cs="Arial"/>
          <w:sz w:val="20"/>
          <w:szCs w:val="20"/>
          <w:lang w:val="fr-FR"/>
        </w:rPr>
        <w:t>t</w:t>
      </w:r>
      <w:r w:rsidR="00C5628F">
        <w:rPr>
          <w:rFonts w:ascii="Arial" w:hAnsi="Arial" w:cs="Arial"/>
          <w:sz w:val="20"/>
          <w:szCs w:val="20"/>
          <w:lang w:val="fr-FR"/>
        </w:rPr>
        <w:t xml:space="preserve"> et la presse traditionnelle.</w:t>
      </w:r>
      <w:r w:rsidR="00064C75" w:rsidRPr="00C5628F">
        <w:rPr>
          <w:rFonts w:ascii="Arial" w:hAnsi="Arial" w:cs="Arial"/>
          <w:sz w:val="20"/>
          <w:szCs w:val="20"/>
          <w:lang w:val="fr-FR"/>
        </w:rPr>
        <w:t xml:space="preserve"> </w:t>
      </w:r>
      <w:r w:rsidR="00C5628F">
        <w:rPr>
          <w:rFonts w:ascii="Arial" w:hAnsi="Arial" w:cs="Arial"/>
          <w:sz w:val="20"/>
          <w:szCs w:val="20"/>
          <w:lang w:val="fr-FR"/>
        </w:rPr>
        <w:t>Elle</w:t>
      </w:r>
      <w:r w:rsidR="00064C75" w:rsidRPr="00C5628F">
        <w:rPr>
          <w:rFonts w:ascii="Arial" w:hAnsi="Arial" w:cs="Arial"/>
          <w:sz w:val="20"/>
          <w:szCs w:val="20"/>
          <w:lang w:val="fr-FR"/>
        </w:rPr>
        <w:t xml:space="preserve"> s’applique dans les deux cas</w:t>
      </w:r>
      <w:r w:rsidR="00C5628F">
        <w:rPr>
          <w:rFonts w:ascii="Arial" w:hAnsi="Arial" w:cs="Arial"/>
          <w:sz w:val="20"/>
          <w:szCs w:val="20"/>
          <w:lang w:val="fr-FR"/>
        </w:rPr>
        <w:t>,</w:t>
      </w:r>
      <w:r w:rsidR="00064C75" w:rsidRPr="00C5628F">
        <w:rPr>
          <w:rFonts w:ascii="Arial" w:hAnsi="Arial" w:cs="Arial"/>
          <w:sz w:val="20"/>
          <w:szCs w:val="20"/>
          <w:lang w:val="fr-FR"/>
        </w:rPr>
        <w:t xml:space="preserve"> et prévoit</w:t>
      </w:r>
      <w:r w:rsidR="00C5628F">
        <w:rPr>
          <w:rFonts w:ascii="Arial" w:hAnsi="Arial" w:cs="Arial"/>
          <w:sz w:val="20"/>
          <w:szCs w:val="20"/>
          <w:lang w:val="fr-FR"/>
        </w:rPr>
        <w:t xml:space="preserve"> une peine</w:t>
      </w:r>
      <w:r w:rsidR="00064C75" w:rsidRPr="00C5628F">
        <w:rPr>
          <w:rFonts w:ascii="Arial" w:hAnsi="Arial" w:cs="Arial"/>
          <w:sz w:val="20"/>
          <w:szCs w:val="20"/>
          <w:lang w:val="fr-FR"/>
        </w:rPr>
        <w:t xml:space="preserve"> </w:t>
      </w:r>
      <w:r w:rsidR="00C5628F">
        <w:rPr>
          <w:rFonts w:ascii="Arial" w:hAnsi="Arial" w:cs="Arial"/>
          <w:sz w:val="20"/>
          <w:szCs w:val="20"/>
          <w:lang w:val="fr-FR"/>
        </w:rPr>
        <w:t>d’</w:t>
      </w:r>
      <w:r w:rsidR="00064C75" w:rsidRPr="00C5628F">
        <w:rPr>
          <w:rFonts w:ascii="Arial" w:hAnsi="Arial" w:cs="Arial"/>
          <w:sz w:val="20"/>
          <w:szCs w:val="20"/>
          <w:lang w:val="fr-FR"/>
        </w:rPr>
        <w:t>un an d’emprison</w:t>
      </w:r>
      <w:r w:rsidR="00C5628F">
        <w:rPr>
          <w:rFonts w:ascii="Arial" w:hAnsi="Arial" w:cs="Arial"/>
          <w:sz w:val="20"/>
          <w:szCs w:val="20"/>
          <w:lang w:val="fr-FR"/>
        </w:rPr>
        <w:t>nement et 45000 euros d’amende.</w:t>
      </w:r>
    </w:p>
    <w:p w:rsidR="00941E29" w:rsidRPr="00C5628F" w:rsidRDefault="00941E29" w:rsidP="00C5628F">
      <w:pPr>
        <w:jc w:val="both"/>
        <w:rPr>
          <w:rFonts w:ascii="Arial" w:hAnsi="Arial" w:cs="Arial"/>
          <w:sz w:val="20"/>
          <w:szCs w:val="20"/>
          <w:lang w:val="fr-FR"/>
        </w:rPr>
      </w:pPr>
    </w:p>
    <w:p w:rsidR="0001704D" w:rsidRDefault="0001704D" w:rsidP="008540F3">
      <w:pPr>
        <w:pStyle w:val="Heading2"/>
        <w:numPr>
          <w:ilvl w:val="0"/>
          <w:numId w:val="29"/>
        </w:numPr>
        <w:spacing w:before="0"/>
        <w:ind w:left="357" w:firstLine="774"/>
        <w:jc w:val="both"/>
        <w:rPr>
          <w:rFonts w:cs="Arial"/>
          <w:b/>
          <w:szCs w:val="20"/>
          <w:lang w:val="fr-FR"/>
        </w:rPr>
      </w:pPr>
      <w:bookmarkStart w:id="91" w:name="_Toc282794098"/>
      <w:bookmarkStart w:id="92" w:name="_Toc282794288"/>
      <w:bookmarkStart w:id="93" w:name="_Toc282795921"/>
      <w:bookmarkStart w:id="94" w:name="_Toc413409292"/>
      <w:bookmarkStart w:id="95" w:name="_Toc415581582"/>
      <w:r w:rsidRPr="00C5628F">
        <w:rPr>
          <w:rFonts w:cs="Arial"/>
          <w:b/>
          <w:szCs w:val="20"/>
          <w:lang w:val="fr-FR"/>
        </w:rPr>
        <w:t xml:space="preserve">Discours </w:t>
      </w:r>
      <w:r w:rsidR="00404627">
        <w:rPr>
          <w:rFonts w:cs="Arial"/>
          <w:b/>
          <w:szCs w:val="20"/>
          <w:lang w:val="fr-FR"/>
        </w:rPr>
        <w:t xml:space="preserve"> et actes </w:t>
      </w:r>
      <w:r w:rsidRPr="00C5628F">
        <w:rPr>
          <w:rFonts w:cs="Arial"/>
          <w:b/>
          <w:szCs w:val="20"/>
          <w:lang w:val="fr-FR"/>
        </w:rPr>
        <w:t>politiques</w:t>
      </w:r>
      <w:bookmarkEnd w:id="91"/>
      <w:bookmarkEnd w:id="92"/>
      <w:bookmarkEnd w:id="93"/>
      <w:bookmarkEnd w:id="94"/>
      <w:bookmarkEnd w:id="95"/>
    </w:p>
    <w:p w:rsidR="008540F3" w:rsidRPr="008540F3" w:rsidRDefault="008540F3" w:rsidP="008540F3">
      <w:pPr>
        <w:jc w:val="both"/>
        <w:rPr>
          <w:lang w:val="fr-FR"/>
        </w:rPr>
      </w:pPr>
    </w:p>
    <w:p w:rsidR="00C5628F" w:rsidRDefault="00521970" w:rsidP="0062782A">
      <w:pPr>
        <w:jc w:val="both"/>
        <w:rPr>
          <w:rFonts w:ascii="Arial" w:hAnsi="Arial" w:cs="Arial"/>
          <w:sz w:val="20"/>
          <w:szCs w:val="20"/>
          <w:lang w:val="fr-FR"/>
        </w:rPr>
      </w:pPr>
      <w:r>
        <w:rPr>
          <w:rFonts w:ascii="Arial" w:hAnsi="Arial" w:cs="Arial"/>
          <w:b/>
          <w:sz w:val="16"/>
          <w:szCs w:val="16"/>
          <w:lang w:val="fr-FR"/>
        </w:rPr>
        <w:t>8</w:t>
      </w:r>
      <w:r w:rsidR="00404627">
        <w:rPr>
          <w:rFonts w:ascii="Arial" w:hAnsi="Arial" w:cs="Arial"/>
          <w:b/>
          <w:sz w:val="16"/>
          <w:szCs w:val="16"/>
          <w:lang w:val="fr-FR"/>
        </w:rPr>
        <w:t>6</w:t>
      </w:r>
      <w:r w:rsidR="00C5628F">
        <w:rPr>
          <w:rFonts w:ascii="Arial" w:hAnsi="Arial" w:cs="Arial"/>
          <w:sz w:val="20"/>
          <w:szCs w:val="20"/>
          <w:lang w:val="fr-FR"/>
        </w:rPr>
        <w:t xml:space="preserve">. </w:t>
      </w:r>
      <w:r w:rsidR="000D05C4" w:rsidRPr="00C5628F">
        <w:rPr>
          <w:rFonts w:ascii="Arial" w:hAnsi="Arial" w:cs="Arial"/>
          <w:sz w:val="20"/>
          <w:szCs w:val="20"/>
          <w:lang w:val="fr-FR"/>
        </w:rPr>
        <w:t>En outre, et plus spécifiquement au cours de ces 24 derniers mois, la LDH note une recrudescence du racisme et du rejet dans la sphère publique.</w:t>
      </w:r>
      <w:r w:rsidR="0001704D" w:rsidRPr="00C5628F">
        <w:rPr>
          <w:rFonts w:ascii="Arial" w:hAnsi="Arial" w:cs="Arial"/>
          <w:sz w:val="20"/>
          <w:szCs w:val="20"/>
          <w:lang w:val="fr-FR"/>
        </w:rPr>
        <w:t xml:space="preserve"> </w:t>
      </w:r>
      <w:r w:rsidR="000D05C4" w:rsidRPr="00C5628F">
        <w:rPr>
          <w:rFonts w:ascii="Arial" w:hAnsi="Arial" w:cs="Arial"/>
          <w:sz w:val="20"/>
          <w:szCs w:val="20"/>
          <w:lang w:val="fr-FR"/>
        </w:rPr>
        <w:t>Ces discours se poursuivent et ethnicisent le débat public. Ils permettent la stigmatisation de certaines populations désignées comme responsables de tous les problèmes et développent ainsi racisme et xénophobie. Et, force est de constater que pour la LDH et nos autres partenaires associatifs, réagir aux actions racistes et xénophobes a été particulièrement difficile, en raison du climat ambiant. Avec les petites phrases de membres éminents du gouvernement précéd</w:t>
      </w:r>
      <w:r w:rsidR="00404627">
        <w:rPr>
          <w:rFonts w:ascii="Arial" w:hAnsi="Arial" w:cs="Arial"/>
          <w:sz w:val="20"/>
          <w:szCs w:val="20"/>
          <w:lang w:val="fr-FR"/>
        </w:rPr>
        <w:t>a</w:t>
      </w:r>
      <w:r w:rsidR="000D05C4" w:rsidRPr="00C5628F">
        <w:rPr>
          <w:rFonts w:ascii="Arial" w:hAnsi="Arial" w:cs="Arial"/>
          <w:sz w:val="20"/>
          <w:szCs w:val="20"/>
          <w:lang w:val="fr-FR"/>
        </w:rPr>
        <w:t>nt jouant avec le racisme, s’est développée une forme de xénophobie d’</w:t>
      </w:r>
      <w:r w:rsidR="008D4718" w:rsidRPr="00C5628F">
        <w:rPr>
          <w:rFonts w:ascii="Arial" w:hAnsi="Arial" w:cs="Arial"/>
          <w:sz w:val="20"/>
          <w:szCs w:val="20"/>
          <w:lang w:val="fr-FR"/>
        </w:rPr>
        <w:t>État</w:t>
      </w:r>
      <w:r w:rsidR="000D05C4" w:rsidRPr="00C5628F">
        <w:rPr>
          <w:rFonts w:ascii="Arial" w:hAnsi="Arial" w:cs="Arial"/>
          <w:sz w:val="20"/>
          <w:szCs w:val="20"/>
          <w:lang w:val="fr-FR"/>
        </w:rPr>
        <w:t xml:space="preserve"> qui s’est traduite par des interventions contre des populations ciblées en raison de leur origine, particulièrement les Roms.</w:t>
      </w:r>
      <w:r w:rsidR="00CE58BF">
        <w:rPr>
          <w:rFonts w:ascii="Arial" w:hAnsi="Arial" w:cs="Arial"/>
          <w:sz w:val="20"/>
          <w:szCs w:val="20"/>
          <w:lang w:val="fr-FR"/>
        </w:rPr>
        <w:t xml:space="preserve"> Quelques dossiers peuvent illust</w:t>
      </w:r>
      <w:r w:rsidR="0042770D">
        <w:rPr>
          <w:rFonts w:ascii="Arial" w:hAnsi="Arial" w:cs="Arial"/>
          <w:sz w:val="20"/>
          <w:szCs w:val="20"/>
          <w:lang w:val="fr-FR"/>
        </w:rPr>
        <w:t xml:space="preserve">rer nos préoccupations. </w:t>
      </w:r>
      <w:r w:rsidR="00CE58BF">
        <w:rPr>
          <w:rFonts w:ascii="Arial" w:hAnsi="Arial" w:cs="Arial"/>
          <w:sz w:val="20"/>
          <w:szCs w:val="20"/>
          <w:lang w:val="fr-FR"/>
        </w:rPr>
        <w:t>Ainsi :</w:t>
      </w:r>
    </w:p>
    <w:p w:rsidR="00A348FB" w:rsidRPr="0062782A" w:rsidRDefault="00A348FB" w:rsidP="0062782A">
      <w:pPr>
        <w:jc w:val="both"/>
        <w:rPr>
          <w:rFonts w:ascii="Arial" w:hAnsi="Arial" w:cs="Arial"/>
          <w:sz w:val="20"/>
          <w:szCs w:val="20"/>
          <w:lang w:val="fr-FR"/>
        </w:rPr>
      </w:pPr>
    </w:p>
    <w:p w:rsidR="008D4718" w:rsidRDefault="00521970" w:rsidP="00CE58BF">
      <w:pPr>
        <w:jc w:val="both"/>
        <w:rPr>
          <w:rFonts w:ascii="Arial" w:hAnsi="Arial" w:cs="Arial"/>
          <w:sz w:val="20"/>
          <w:szCs w:val="20"/>
          <w:lang w:val="fr-FR"/>
        </w:rPr>
      </w:pPr>
      <w:r>
        <w:rPr>
          <w:rFonts w:ascii="Arial" w:hAnsi="Arial" w:cs="Arial"/>
          <w:b/>
          <w:sz w:val="16"/>
          <w:szCs w:val="16"/>
          <w:lang w:val="fr-FR"/>
        </w:rPr>
        <w:t>8</w:t>
      </w:r>
      <w:r w:rsidR="00404627">
        <w:rPr>
          <w:rFonts w:ascii="Arial" w:hAnsi="Arial" w:cs="Arial"/>
          <w:b/>
          <w:sz w:val="16"/>
          <w:szCs w:val="16"/>
          <w:lang w:val="fr-FR"/>
        </w:rPr>
        <w:t>7</w:t>
      </w:r>
      <w:r w:rsidR="00CE58BF">
        <w:rPr>
          <w:rFonts w:ascii="Arial" w:hAnsi="Arial" w:cs="Arial"/>
          <w:sz w:val="20"/>
          <w:szCs w:val="20"/>
          <w:lang w:val="fr-FR"/>
        </w:rPr>
        <w:t xml:space="preserve">. </w:t>
      </w:r>
      <w:r w:rsidR="000D05C4" w:rsidRPr="00CE58BF">
        <w:rPr>
          <w:rFonts w:ascii="Arial" w:hAnsi="Arial" w:cs="Arial"/>
          <w:sz w:val="20"/>
          <w:szCs w:val="20"/>
          <w:lang w:val="fr-FR"/>
        </w:rPr>
        <w:t xml:space="preserve">Le 4 juillet 2013, dans le cadre d’une interview accordée au quotidien </w:t>
      </w:r>
      <w:r w:rsidR="000D05C4" w:rsidRPr="00CE58BF">
        <w:rPr>
          <w:rFonts w:ascii="Arial" w:hAnsi="Arial" w:cs="Arial"/>
          <w:i/>
          <w:sz w:val="20"/>
          <w:szCs w:val="20"/>
          <w:lang w:val="fr-FR"/>
        </w:rPr>
        <w:t>Nice Matin</w:t>
      </w:r>
      <w:r w:rsidR="000D05C4" w:rsidRPr="00CE58BF">
        <w:rPr>
          <w:rFonts w:ascii="Arial" w:hAnsi="Arial" w:cs="Arial"/>
          <w:sz w:val="20"/>
          <w:szCs w:val="20"/>
          <w:lang w:val="fr-FR"/>
        </w:rPr>
        <w:t>, Jean-Marie Le Pen évoque la présence, à Nice, de Roms « </w:t>
      </w:r>
      <w:r w:rsidR="000D05C4" w:rsidRPr="00CE58BF">
        <w:rPr>
          <w:rFonts w:ascii="Arial" w:hAnsi="Arial" w:cs="Arial"/>
          <w:i/>
          <w:sz w:val="20"/>
          <w:szCs w:val="20"/>
          <w:lang w:val="fr-FR"/>
        </w:rPr>
        <w:t xml:space="preserve">qui ont </w:t>
      </w:r>
      <w:r w:rsidR="000D05C4" w:rsidRPr="00CE58BF">
        <w:rPr>
          <w:rFonts w:ascii="Arial" w:hAnsi="Arial" w:cs="Arial"/>
          <w:sz w:val="20"/>
          <w:szCs w:val="20"/>
          <w:lang w:val="fr-FR"/>
        </w:rPr>
        <w:t>(…)</w:t>
      </w:r>
      <w:r w:rsidR="000D05C4" w:rsidRPr="00CE58BF">
        <w:rPr>
          <w:rFonts w:ascii="Arial" w:hAnsi="Arial" w:cs="Arial"/>
          <w:i/>
          <w:sz w:val="20"/>
          <w:szCs w:val="20"/>
          <w:lang w:val="fr-FR"/>
        </w:rPr>
        <w:t xml:space="preserve"> une présence urticante et odorante</w:t>
      </w:r>
      <w:r w:rsidR="000D05C4" w:rsidRPr="00CE58BF">
        <w:rPr>
          <w:rFonts w:ascii="Arial" w:hAnsi="Arial" w:cs="Arial"/>
          <w:sz w:val="20"/>
          <w:szCs w:val="20"/>
          <w:lang w:val="fr-FR"/>
        </w:rPr>
        <w:t> ». Il ajoute qu’au cours de l’année 2014, en raison de l’entrée dans l’union européenne de la Roumanie, les Roms seront au moins 50 000.</w:t>
      </w:r>
      <w:r w:rsidR="008D4718" w:rsidRPr="00CE58BF">
        <w:rPr>
          <w:rFonts w:ascii="Arial" w:hAnsi="Arial" w:cs="Arial"/>
          <w:sz w:val="20"/>
          <w:szCs w:val="20"/>
          <w:lang w:val="fr-FR"/>
        </w:rPr>
        <w:t xml:space="preserve"> </w:t>
      </w:r>
      <w:r w:rsidR="000D05C4" w:rsidRPr="00CE58BF">
        <w:rPr>
          <w:rFonts w:ascii="Arial" w:hAnsi="Arial" w:cs="Arial"/>
          <w:sz w:val="20"/>
          <w:szCs w:val="20"/>
          <w:lang w:val="fr-FR"/>
        </w:rPr>
        <w:t xml:space="preserve">La LDH a saisi le procureur de la République du </w:t>
      </w:r>
      <w:r w:rsidR="00CE58BF">
        <w:rPr>
          <w:rFonts w:ascii="Arial" w:hAnsi="Arial" w:cs="Arial"/>
          <w:sz w:val="20"/>
          <w:szCs w:val="20"/>
          <w:lang w:val="fr-FR"/>
        </w:rPr>
        <w:t xml:space="preserve">tribunal de grande instance </w:t>
      </w:r>
      <w:r w:rsidR="000D05C4" w:rsidRPr="00CE58BF">
        <w:rPr>
          <w:rFonts w:ascii="Arial" w:hAnsi="Arial" w:cs="Arial"/>
          <w:sz w:val="20"/>
          <w:szCs w:val="20"/>
          <w:lang w:val="fr-FR"/>
        </w:rPr>
        <w:t>de Nice d’une plainte, par courrier daté du 12 juillet 2013, pour provocation à la discrimination, à la haine ou à la violence raciale. Une enquête préliminaire a été diligentée et la LDH a été entendue le 28 août 2013 pour confirmation des termes de la plainte.</w:t>
      </w:r>
    </w:p>
    <w:p w:rsidR="00CE58BF" w:rsidRPr="00CE58BF" w:rsidRDefault="00CE58BF" w:rsidP="00CE58BF">
      <w:pPr>
        <w:jc w:val="both"/>
        <w:rPr>
          <w:rFonts w:ascii="Arial" w:hAnsi="Arial" w:cs="Arial"/>
          <w:sz w:val="20"/>
          <w:szCs w:val="20"/>
          <w:lang w:val="fr-FR"/>
        </w:rPr>
      </w:pPr>
    </w:p>
    <w:p w:rsidR="008D4718" w:rsidRDefault="00521970" w:rsidP="00CE58BF">
      <w:pPr>
        <w:jc w:val="both"/>
        <w:rPr>
          <w:rFonts w:ascii="Arial" w:hAnsi="Arial" w:cs="Arial"/>
          <w:sz w:val="20"/>
          <w:szCs w:val="20"/>
          <w:lang w:val="fr-FR"/>
        </w:rPr>
      </w:pPr>
      <w:r>
        <w:rPr>
          <w:rFonts w:ascii="Arial" w:hAnsi="Arial" w:cs="Arial"/>
          <w:b/>
          <w:sz w:val="16"/>
          <w:szCs w:val="16"/>
          <w:lang w:val="fr-FR"/>
        </w:rPr>
        <w:t>8</w:t>
      </w:r>
      <w:r w:rsidR="00404627">
        <w:rPr>
          <w:rFonts w:ascii="Arial" w:hAnsi="Arial" w:cs="Arial"/>
          <w:b/>
          <w:sz w:val="16"/>
          <w:szCs w:val="16"/>
          <w:lang w:val="fr-FR"/>
        </w:rPr>
        <w:t>8</w:t>
      </w:r>
      <w:r w:rsidR="00CE58BF" w:rsidRPr="00CE58BF">
        <w:rPr>
          <w:rFonts w:ascii="Arial" w:hAnsi="Arial" w:cs="Arial"/>
          <w:sz w:val="20"/>
          <w:szCs w:val="20"/>
          <w:lang w:val="fr-FR"/>
        </w:rPr>
        <w:t xml:space="preserve">. </w:t>
      </w:r>
      <w:r w:rsidR="000D05C4" w:rsidRPr="00CE58BF">
        <w:rPr>
          <w:rFonts w:ascii="Arial" w:hAnsi="Arial" w:cs="Arial"/>
          <w:sz w:val="20"/>
          <w:szCs w:val="20"/>
          <w:lang w:val="fr-FR"/>
        </w:rPr>
        <w:t>La revue locale</w:t>
      </w:r>
      <w:r w:rsidR="000D05C4" w:rsidRPr="00CE58BF">
        <w:rPr>
          <w:rFonts w:ascii="Arial" w:hAnsi="Arial" w:cs="Arial"/>
          <w:i/>
          <w:sz w:val="20"/>
          <w:szCs w:val="20"/>
          <w:lang w:val="fr-FR"/>
        </w:rPr>
        <w:t> Artdeville</w:t>
      </w:r>
      <w:r w:rsidR="000D05C4" w:rsidRPr="00CE58BF">
        <w:rPr>
          <w:rFonts w:ascii="Arial" w:hAnsi="Arial" w:cs="Arial"/>
          <w:sz w:val="20"/>
          <w:szCs w:val="20"/>
          <w:lang w:val="fr-FR"/>
        </w:rPr>
        <w:t>, dans son numéro de décembre 2013</w:t>
      </w:r>
      <w:r w:rsidR="00435990" w:rsidRPr="00CE58BF">
        <w:rPr>
          <w:rFonts w:ascii="Arial" w:hAnsi="Arial" w:cs="Arial"/>
          <w:sz w:val="20"/>
          <w:szCs w:val="20"/>
          <w:lang w:val="fr-FR"/>
        </w:rPr>
        <w:t xml:space="preserve"> </w:t>
      </w:r>
      <w:r w:rsidR="000D05C4" w:rsidRPr="00CE58BF">
        <w:rPr>
          <w:rFonts w:ascii="Arial" w:hAnsi="Arial" w:cs="Arial"/>
          <w:sz w:val="20"/>
          <w:szCs w:val="20"/>
          <w:lang w:val="fr-FR"/>
        </w:rPr>
        <w:t>-</w:t>
      </w:r>
      <w:r w:rsidR="00435990" w:rsidRPr="00CE58BF">
        <w:rPr>
          <w:rFonts w:ascii="Arial" w:hAnsi="Arial" w:cs="Arial"/>
          <w:sz w:val="20"/>
          <w:szCs w:val="20"/>
          <w:lang w:val="fr-FR"/>
        </w:rPr>
        <w:t xml:space="preserve"> </w:t>
      </w:r>
      <w:r w:rsidR="000D05C4" w:rsidRPr="00CE58BF">
        <w:rPr>
          <w:rFonts w:ascii="Arial" w:hAnsi="Arial" w:cs="Arial"/>
          <w:sz w:val="20"/>
          <w:szCs w:val="20"/>
          <w:lang w:val="fr-FR"/>
        </w:rPr>
        <w:t>janvier 2014, publie une interview de Jacques Domergue, alors conseiller municipal. L’interview se situe dans un contexte préélectoral, dans la perspective des municipales du mois de mars. L’article est intitulé : « </w:t>
      </w:r>
      <w:r w:rsidR="000D05C4" w:rsidRPr="00CE58BF">
        <w:rPr>
          <w:rFonts w:ascii="Arial" w:hAnsi="Arial" w:cs="Arial"/>
          <w:i/>
          <w:sz w:val="20"/>
          <w:szCs w:val="20"/>
          <w:lang w:val="fr-FR"/>
        </w:rPr>
        <w:t>Jacques Domergue ne veut pas faire peur… sauf aux Roms.</w:t>
      </w:r>
      <w:r w:rsidR="000D05C4" w:rsidRPr="00CE58BF">
        <w:rPr>
          <w:rFonts w:ascii="Arial" w:hAnsi="Arial" w:cs="Arial"/>
          <w:sz w:val="20"/>
          <w:szCs w:val="20"/>
          <w:lang w:val="fr-FR"/>
        </w:rPr>
        <w:t> » Tout au long de l’article, l’intéressé appelle clairement à une exclusion de la communauté rom du centre-ville de Montpellier et à leur expulsion du territoire français. L’ensemble des propos vise à stigmatiser la communauté rom et à lui associer la perpétration d’infractions ainsi que des comportements irrespectueux.</w:t>
      </w:r>
      <w:r w:rsidR="008D4718" w:rsidRPr="00CE58BF">
        <w:rPr>
          <w:rFonts w:ascii="Arial" w:hAnsi="Arial" w:cs="Arial"/>
          <w:sz w:val="20"/>
          <w:szCs w:val="20"/>
          <w:lang w:val="fr-FR"/>
        </w:rPr>
        <w:t xml:space="preserve"> </w:t>
      </w:r>
      <w:r w:rsidR="000D05C4" w:rsidRPr="00CE58BF">
        <w:rPr>
          <w:rFonts w:ascii="Arial" w:hAnsi="Arial" w:cs="Arial"/>
          <w:sz w:val="20"/>
          <w:szCs w:val="20"/>
          <w:lang w:val="fr-FR"/>
        </w:rPr>
        <w:t xml:space="preserve">La LDH a porté plainte auprès du procureur de la République du </w:t>
      </w:r>
      <w:r w:rsidR="00CE58BF">
        <w:rPr>
          <w:rFonts w:ascii="Arial" w:hAnsi="Arial" w:cs="Arial"/>
          <w:sz w:val="20"/>
          <w:szCs w:val="20"/>
          <w:lang w:val="fr-FR"/>
        </w:rPr>
        <w:t>tribunal de grande instance</w:t>
      </w:r>
      <w:r w:rsidR="000D05C4" w:rsidRPr="00CE58BF">
        <w:rPr>
          <w:rFonts w:ascii="Arial" w:hAnsi="Arial" w:cs="Arial"/>
          <w:sz w:val="20"/>
          <w:szCs w:val="20"/>
          <w:lang w:val="fr-FR"/>
        </w:rPr>
        <w:t xml:space="preserve"> de Montpellier, par courrier du 28 février 2014, pour incitation à la provocation, à la discrimination, à la haine ou à la violence raciale.</w:t>
      </w:r>
      <w:r w:rsidR="00404627">
        <w:rPr>
          <w:rFonts w:ascii="Arial" w:hAnsi="Arial" w:cs="Arial"/>
          <w:sz w:val="20"/>
          <w:szCs w:val="20"/>
          <w:lang w:val="fr-FR"/>
        </w:rPr>
        <w:t xml:space="preserve"> Cependant, la plainte a été classée sans suite par le procureur de la République. La LDH a porté plainte avec constitution de partie civile.</w:t>
      </w:r>
    </w:p>
    <w:p w:rsidR="00CE58BF" w:rsidRPr="00CE58BF" w:rsidRDefault="00CE58BF" w:rsidP="00CE58BF">
      <w:pPr>
        <w:jc w:val="both"/>
        <w:rPr>
          <w:rFonts w:ascii="Arial" w:hAnsi="Arial" w:cs="Arial"/>
          <w:sz w:val="20"/>
          <w:szCs w:val="20"/>
          <w:lang w:val="fr-FR"/>
        </w:rPr>
      </w:pPr>
    </w:p>
    <w:p w:rsidR="000D05C4" w:rsidRPr="00CE58BF" w:rsidRDefault="00521970" w:rsidP="00CE58BF">
      <w:pPr>
        <w:jc w:val="both"/>
        <w:rPr>
          <w:rFonts w:ascii="Arial" w:hAnsi="Arial" w:cs="Arial"/>
          <w:sz w:val="20"/>
          <w:szCs w:val="20"/>
          <w:lang w:val="fr-FR"/>
        </w:rPr>
      </w:pPr>
      <w:r>
        <w:rPr>
          <w:rFonts w:ascii="Arial" w:hAnsi="Arial" w:cs="Arial"/>
          <w:b/>
          <w:sz w:val="16"/>
          <w:szCs w:val="16"/>
          <w:lang w:val="fr-FR"/>
        </w:rPr>
        <w:t>8</w:t>
      </w:r>
      <w:r w:rsidR="00404627">
        <w:rPr>
          <w:rFonts w:ascii="Arial" w:hAnsi="Arial" w:cs="Arial"/>
          <w:b/>
          <w:sz w:val="16"/>
          <w:szCs w:val="16"/>
          <w:lang w:val="fr-FR"/>
        </w:rPr>
        <w:t>9</w:t>
      </w:r>
      <w:r w:rsidR="00CE58BF">
        <w:rPr>
          <w:rFonts w:ascii="Arial" w:hAnsi="Arial" w:cs="Arial"/>
          <w:sz w:val="20"/>
          <w:szCs w:val="20"/>
          <w:lang w:val="fr-FR"/>
        </w:rPr>
        <w:t xml:space="preserve">. </w:t>
      </w:r>
      <w:r w:rsidR="000D05C4" w:rsidRPr="00CE58BF">
        <w:rPr>
          <w:rFonts w:ascii="Arial" w:hAnsi="Arial" w:cs="Arial"/>
          <w:sz w:val="20"/>
          <w:szCs w:val="20"/>
          <w:lang w:val="fr-FR"/>
        </w:rPr>
        <w:t>Le 21 juillet 2013, lors d’un déplacement sur un terrain municipal où des Gens du voyage se sont installés, le maire de Cholet a déclaré, en réponse aux saluts nazis et aux incriminations de racisme des Gens du voyage : « </w:t>
      </w:r>
      <w:r w:rsidR="000D05C4" w:rsidRPr="00CE58BF">
        <w:rPr>
          <w:rFonts w:ascii="Arial" w:hAnsi="Arial" w:cs="Arial"/>
          <w:i/>
          <w:sz w:val="20"/>
          <w:szCs w:val="20"/>
          <w:lang w:val="fr-FR"/>
        </w:rPr>
        <w:t>Comme quoi, Hitler n’en a peut-être pas tué assez</w:t>
      </w:r>
      <w:r w:rsidR="008D4718" w:rsidRPr="00CE58BF">
        <w:rPr>
          <w:rFonts w:ascii="Arial" w:hAnsi="Arial" w:cs="Arial"/>
          <w:sz w:val="20"/>
          <w:szCs w:val="20"/>
          <w:lang w:val="fr-FR"/>
        </w:rPr>
        <w:t xml:space="preserve"> ». </w:t>
      </w:r>
      <w:r w:rsidR="000D05C4" w:rsidRPr="00CE58BF">
        <w:rPr>
          <w:rFonts w:ascii="Arial" w:hAnsi="Arial" w:cs="Arial"/>
          <w:sz w:val="20"/>
          <w:szCs w:val="20"/>
          <w:lang w:val="fr-FR"/>
        </w:rPr>
        <w:t>La LDH a porté plainte auprès du procureur de la République du TGI d’Angers et le maire de la commune a été poursuivi pour apologie de crimes de guerre ou de crimes contre l’Humanité</w:t>
      </w:r>
      <w:r w:rsidR="008D4718" w:rsidRPr="00CE58BF">
        <w:rPr>
          <w:rFonts w:ascii="Arial" w:hAnsi="Arial" w:cs="Arial"/>
          <w:sz w:val="20"/>
          <w:szCs w:val="20"/>
          <w:lang w:val="fr-FR"/>
        </w:rPr>
        <w:t>.</w:t>
      </w:r>
      <w:r w:rsidR="00605BF1">
        <w:rPr>
          <w:rFonts w:ascii="Arial" w:hAnsi="Arial" w:cs="Arial"/>
          <w:sz w:val="20"/>
          <w:szCs w:val="20"/>
          <w:lang w:val="fr-FR"/>
        </w:rPr>
        <w:t xml:space="preserve"> </w:t>
      </w:r>
      <w:r w:rsidR="00605BF1" w:rsidRPr="00605BF1">
        <w:rPr>
          <w:rFonts w:ascii="Arial" w:hAnsi="Arial" w:cs="Arial"/>
          <w:sz w:val="20"/>
          <w:szCs w:val="20"/>
          <w:lang w:val="fr-FR"/>
        </w:rPr>
        <w:t>Il a été condamné à une simple peine d’amende (3.000 €). On doit, aussi, relever que de précédents propos contre les Roms, du même édile, ont fait l’objet d’un classement sans suite du Procureur de la République.</w:t>
      </w:r>
    </w:p>
    <w:p w:rsidR="00CE58BF" w:rsidRPr="00CE58BF" w:rsidRDefault="00CE58BF" w:rsidP="00CA0317">
      <w:pPr>
        <w:jc w:val="both"/>
        <w:rPr>
          <w:rFonts w:ascii="Times New Roman" w:hAnsi="Times New Roman" w:cs="Times New Roman"/>
          <w:lang w:val="fr-FR"/>
        </w:rPr>
      </w:pPr>
    </w:p>
    <w:p w:rsidR="008D4718" w:rsidRDefault="00404627" w:rsidP="00CA0317">
      <w:pPr>
        <w:jc w:val="both"/>
        <w:rPr>
          <w:rFonts w:ascii="Arial" w:hAnsi="Arial" w:cs="Arial"/>
          <w:sz w:val="20"/>
          <w:szCs w:val="20"/>
          <w:lang w:val="fr-FR"/>
        </w:rPr>
      </w:pPr>
      <w:r>
        <w:rPr>
          <w:rFonts w:ascii="Arial" w:hAnsi="Arial" w:cs="Arial"/>
          <w:b/>
          <w:sz w:val="16"/>
          <w:szCs w:val="16"/>
          <w:lang w:val="fr-FR"/>
        </w:rPr>
        <w:t>90</w:t>
      </w:r>
      <w:r w:rsidR="00CA0317">
        <w:rPr>
          <w:rFonts w:ascii="Arial" w:hAnsi="Arial" w:cs="Arial"/>
          <w:sz w:val="20"/>
          <w:szCs w:val="20"/>
          <w:lang w:val="fr-FR"/>
        </w:rPr>
        <w:t xml:space="preserve">. </w:t>
      </w:r>
      <w:r w:rsidR="008D4718" w:rsidRPr="00CA0317">
        <w:rPr>
          <w:rFonts w:ascii="Arial" w:hAnsi="Arial" w:cs="Arial"/>
          <w:sz w:val="20"/>
          <w:szCs w:val="20"/>
          <w:lang w:val="fr-FR"/>
        </w:rPr>
        <w:t>Lors d’un conseil de quartier, le 28 novembre 2013, le maire de Roquebrune-sur-Argens, évoquant la lutte contre les incendies engagée par la commune, déclare : « </w:t>
      </w:r>
      <w:r w:rsidR="008D4718" w:rsidRPr="00CA0317">
        <w:rPr>
          <w:rFonts w:ascii="Arial" w:hAnsi="Arial" w:cs="Arial"/>
          <w:i/>
          <w:sz w:val="20"/>
          <w:szCs w:val="20"/>
          <w:lang w:val="fr-FR"/>
        </w:rPr>
        <w:t>Je vous rappelle quand même que les Gens du voyage, que dis-je, les Roms, ont mis neuf fois le feu. Neuf fois des départs de feux éteints par le SDIS dont le dernier, ils se le sont mis eux-mêmes, vous savez ce qu’ils font : ils piquent les câbles électriques et après ils les brûlent pour récupérer le cuivre et ils se sont mis à eux-mêmes le feu dans leurs propres caravanes ! Un gag ! Ce qui est presque dommage, c’est qu’on ait appelé trop tôt les secours ! </w:t>
      </w:r>
      <w:r w:rsidR="008D4718" w:rsidRPr="00CA0317">
        <w:rPr>
          <w:rFonts w:ascii="Arial" w:hAnsi="Arial" w:cs="Arial"/>
          <w:sz w:val="20"/>
          <w:szCs w:val="20"/>
          <w:lang w:val="fr-FR"/>
        </w:rPr>
        <w:t>» La LDH a saisi, le 5 décembre 2013, la procureure de la République d’une plainte pour provocation à la haine, à la violence et à la discrimination raciale. Le parquet renvoie le maire de la commune devant le tribunal correctionnel de Draguignan pour provocation à la haine ou à la violence à l’égard d’un groupe de personnes en raison, en l’espèce, de leur appartenance à la communauté rom. Il a été condamné le 17 novembre 2014 à un an d’inéligibilité et dix mille euros d’amende par le tribun</w:t>
      </w:r>
      <w:r w:rsidR="00BB0676">
        <w:rPr>
          <w:rFonts w:ascii="Arial" w:hAnsi="Arial" w:cs="Arial"/>
          <w:sz w:val="20"/>
          <w:szCs w:val="20"/>
          <w:lang w:val="fr-FR"/>
        </w:rPr>
        <w:t>al correctionnel de Draguignan.</w:t>
      </w:r>
    </w:p>
    <w:p w:rsidR="000D05C4" w:rsidRPr="00CA0317" w:rsidRDefault="000D05C4" w:rsidP="00CA0317">
      <w:pPr>
        <w:jc w:val="both"/>
        <w:rPr>
          <w:rFonts w:ascii="Arial" w:hAnsi="Arial" w:cs="Arial"/>
          <w:sz w:val="20"/>
          <w:szCs w:val="20"/>
          <w:lang w:val="fr-FR"/>
        </w:rPr>
      </w:pPr>
    </w:p>
    <w:p w:rsidR="000D05C4" w:rsidRPr="00CA0317" w:rsidRDefault="000D05C4" w:rsidP="00CA0317">
      <w:pPr>
        <w:pStyle w:val="Heading2"/>
        <w:numPr>
          <w:ilvl w:val="0"/>
          <w:numId w:val="29"/>
        </w:numPr>
        <w:spacing w:before="0"/>
        <w:ind w:firstLine="774"/>
        <w:rPr>
          <w:rFonts w:cs="Arial"/>
          <w:b/>
          <w:szCs w:val="20"/>
          <w:lang w:val="fr-FR"/>
        </w:rPr>
      </w:pPr>
      <w:bookmarkStart w:id="96" w:name="_Toc282794099"/>
      <w:bookmarkStart w:id="97" w:name="_Toc282794289"/>
      <w:bookmarkStart w:id="98" w:name="_Toc282795922"/>
      <w:bookmarkStart w:id="99" w:name="_Toc413409293"/>
      <w:bookmarkStart w:id="100" w:name="_Toc415581583"/>
      <w:r w:rsidRPr="00CA0317">
        <w:rPr>
          <w:rFonts w:cs="Arial"/>
          <w:b/>
          <w:szCs w:val="20"/>
          <w:lang w:val="fr-FR"/>
        </w:rPr>
        <w:t>Les manifestations de racisme, d’antisémitisme et de xénophobie sur Internet</w:t>
      </w:r>
      <w:bookmarkEnd w:id="96"/>
      <w:bookmarkEnd w:id="97"/>
      <w:bookmarkEnd w:id="98"/>
      <w:bookmarkEnd w:id="99"/>
      <w:bookmarkEnd w:id="100"/>
    </w:p>
    <w:p w:rsidR="000D05C4" w:rsidRPr="00CA0317" w:rsidRDefault="000D05C4" w:rsidP="00CA0317">
      <w:pPr>
        <w:jc w:val="both"/>
        <w:rPr>
          <w:rFonts w:ascii="Arial" w:hAnsi="Arial" w:cs="Arial"/>
          <w:sz w:val="20"/>
          <w:szCs w:val="20"/>
          <w:lang w:val="fr-FR"/>
        </w:rPr>
      </w:pPr>
    </w:p>
    <w:p w:rsidR="00CA0317" w:rsidRDefault="00404627" w:rsidP="00CA0317">
      <w:pPr>
        <w:jc w:val="both"/>
        <w:rPr>
          <w:rFonts w:ascii="Arial" w:hAnsi="Arial" w:cs="Arial"/>
          <w:sz w:val="20"/>
          <w:szCs w:val="20"/>
          <w:lang w:val="fr-FR"/>
        </w:rPr>
      </w:pPr>
      <w:r>
        <w:rPr>
          <w:rFonts w:ascii="Arial" w:hAnsi="Arial" w:cs="Arial"/>
          <w:b/>
          <w:sz w:val="16"/>
          <w:szCs w:val="16"/>
          <w:lang w:val="fr-FR"/>
        </w:rPr>
        <w:t>91</w:t>
      </w:r>
      <w:r w:rsidR="00CA0317" w:rsidRPr="00CA0317">
        <w:rPr>
          <w:rFonts w:ascii="Arial" w:hAnsi="Arial" w:cs="Arial"/>
          <w:b/>
          <w:sz w:val="16"/>
          <w:szCs w:val="16"/>
          <w:lang w:val="fr-FR"/>
        </w:rPr>
        <w:t>.</w:t>
      </w:r>
      <w:r w:rsidR="00CA0317">
        <w:rPr>
          <w:rFonts w:ascii="Arial" w:hAnsi="Arial" w:cs="Arial"/>
          <w:sz w:val="20"/>
          <w:szCs w:val="20"/>
          <w:lang w:val="fr-FR"/>
        </w:rPr>
        <w:t xml:space="preserve"> </w:t>
      </w:r>
      <w:r w:rsidR="000D05C4" w:rsidRPr="00CA0317">
        <w:rPr>
          <w:rFonts w:ascii="Arial" w:hAnsi="Arial" w:cs="Arial"/>
          <w:sz w:val="20"/>
          <w:szCs w:val="20"/>
          <w:lang w:val="fr-FR"/>
        </w:rPr>
        <w:t>Il est un sujet constant de préoccupation pour l’ensemble des acteurs de la société, qu’il s’agisse des acteurs institutionnels ou des associations. Il est effectif que les nouvelles technologies de l’information et de la communication constituent un outil accessible, permettant de véhiculer rapidement des idées racistes et pouvant souvent garantir l’anonymat.</w:t>
      </w:r>
    </w:p>
    <w:p w:rsidR="00BB0676" w:rsidRPr="00CA0317" w:rsidRDefault="00BB0676" w:rsidP="00CA0317">
      <w:pPr>
        <w:jc w:val="both"/>
        <w:rPr>
          <w:rFonts w:ascii="Arial" w:hAnsi="Arial" w:cs="Arial"/>
          <w:sz w:val="20"/>
          <w:szCs w:val="20"/>
          <w:lang w:val="fr-FR"/>
        </w:rPr>
      </w:pPr>
    </w:p>
    <w:p w:rsidR="003442C6" w:rsidRDefault="00404627" w:rsidP="002D1311">
      <w:pPr>
        <w:jc w:val="both"/>
        <w:rPr>
          <w:rFonts w:ascii="Arial" w:hAnsi="Arial" w:cs="Arial"/>
          <w:sz w:val="20"/>
          <w:szCs w:val="20"/>
          <w:lang w:val="fr-FR"/>
        </w:rPr>
      </w:pPr>
      <w:r>
        <w:rPr>
          <w:rFonts w:ascii="Arial" w:hAnsi="Arial" w:cs="Arial"/>
          <w:b/>
          <w:sz w:val="16"/>
          <w:szCs w:val="16"/>
          <w:lang w:val="fr-FR"/>
        </w:rPr>
        <w:t>92</w:t>
      </w:r>
      <w:r w:rsidR="002D1311">
        <w:rPr>
          <w:rFonts w:ascii="Arial" w:hAnsi="Arial" w:cs="Arial"/>
          <w:sz w:val="20"/>
          <w:szCs w:val="20"/>
          <w:lang w:val="fr-FR"/>
        </w:rPr>
        <w:t xml:space="preserve">. </w:t>
      </w:r>
      <w:r w:rsidR="003442C6" w:rsidRPr="002D1311">
        <w:rPr>
          <w:rFonts w:ascii="Arial" w:hAnsi="Arial" w:cs="Arial"/>
          <w:sz w:val="20"/>
          <w:szCs w:val="20"/>
          <w:lang w:val="fr-FR"/>
        </w:rPr>
        <w:t xml:space="preserve">Au mois de février 2014, </w:t>
      </w:r>
      <w:r w:rsidR="002D1311">
        <w:rPr>
          <w:rFonts w:ascii="Arial" w:hAnsi="Arial" w:cs="Arial"/>
          <w:sz w:val="20"/>
          <w:szCs w:val="20"/>
          <w:lang w:val="fr-FR"/>
        </w:rPr>
        <w:t>sont</w:t>
      </w:r>
      <w:r w:rsidR="003442C6" w:rsidRPr="002D1311">
        <w:rPr>
          <w:rFonts w:ascii="Arial" w:hAnsi="Arial" w:cs="Arial"/>
          <w:sz w:val="20"/>
          <w:szCs w:val="20"/>
          <w:lang w:val="fr-FR"/>
        </w:rPr>
        <w:t xml:space="preserve"> port</w:t>
      </w:r>
      <w:r w:rsidR="002D1311">
        <w:rPr>
          <w:rFonts w:ascii="Arial" w:hAnsi="Arial" w:cs="Arial"/>
          <w:sz w:val="20"/>
          <w:szCs w:val="20"/>
          <w:lang w:val="fr-FR"/>
        </w:rPr>
        <w:t>és</w:t>
      </w:r>
      <w:r w:rsidR="003442C6" w:rsidRPr="002D1311">
        <w:rPr>
          <w:rFonts w:ascii="Arial" w:hAnsi="Arial" w:cs="Arial"/>
          <w:sz w:val="20"/>
          <w:szCs w:val="20"/>
          <w:lang w:val="fr-FR"/>
        </w:rPr>
        <w:t xml:space="preserve"> à notre connaissance les écrits diffusés sur une page Facebook dénommée « </w:t>
      </w:r>
      <w:r w:rsidR="003442C6" w:rsidRPr="002D1311">
        <w:rPr>
          <w:rFonts w:ascii="Arial" w:hAnsi="Arial" w:cs="Arial"/>
          <w:i/>
          <w:sz w:val="20"/>
          <w:szCs w:val="20"/>
          <w:lang w:val="fr-FR"/>
        </w:rPr>
        <w:t>Non à l’invasion des Roms, la France n’est pas une poubelle</w:t>
      </w:r>
      <w:r w:rsidR="003442C6" w:rsidRPr="002D1311">
        <w:rPr>
          <w:rFonts w:ascii="Arial" w:hAnsi="Arial" w:cs="Arial"/>
          <w:sz w:val="20"/>
          <w:szCs w:val="20"/>
          <w:lang w:val="fr-FR"/>
        </w:rPr>
        <w:t xml:space="preserve"> ». La page ainsi identifiée contient différents « posts » qui mettent en cause principalement, de façon générale et indifférenciée, la communauté musulmane et la communauté rom. Nombre de « posts » sont assortis de commentaires incitant à la haine raciale. Par courrier en date du 10 mars 2014, la LDH a saisi d’une plainte le procureur de la République du </w:t>
      </w:r>
      <w:r w:rsidR="00742046">
        <w:rPr>
          <w:rFonts w:ascii="Arial" w:hAnsi="Arial" w:cs="Arial"/>
          <w:sz w:val="20"/>
          <w:szCs w:val="20"/>
          <w:lang w:val="fr-FR"/>
        </w:rPr>
        <w:t>tribunal de grande instance</w:t>
      </w:r>
      <w:r w:rsidR="003442C6" w:rsidRPr="002D1311">
        <w:rPr>
          <w:rFonts w:ascii="Arial" w:hAnsi="Arial" w:cs="Arial"/>
          <w:sz w:val="20"/>
          <w:szCs w:val="20"/>
          <w:lang w:val="fr-FR"/>
        </w:rPr>
        <w:t xml:space="preserve"> de Paris. Par courrier du 5 juin 2014, </w:t>
      </w:r>
      <w:r w:rsidR="00435990" w:rsidRPr="002D1311">
        <w:rPr>
          <w:rFonts w:ascii="Arial" w:hAnsi="Arial" w:cs="Arial"/>
          <w:sz w:val="20"/>
          <w:szCs w:val="20"/>
          <w:lang w:val="fr-FR"/>
        </w:rPr>
        <w:t>le</w:t>
      </w:r>
      <w:r w:rsidR="003442C6" w:rsidRPr="002D1311">
        <w:rPr>
          <w:rFonts w:ascii="Arial" w:hAnsi="Arial" w:cs="Arial"/>
          <w:sz w:val="20"/>
          <w:szCs w:val="20"/>
          <w:lang w:val="fr-FR"/>
        </w:rPr>
        <w:t xml:space="preserve"> parquet a informé la LDH d’un classement sans suite, au motif que « </w:t>
      </w:r>
      <w:r w:rsidR="003442C6" w:rsidRPr="002D1311">
        <w:rPr>
          <w:rFonts w:ascii="Arial" w:hAnsi="Arial" w:cs="Arial"/>
          <w:i/>
          <w:sz w:val="20"/>
          <w:szCs w:val="20"/>
          <w:lang w:val="fr-FR"/>
        </w:rPr>
        <w:t>Facebook n’a pas répondu aux réquisitions qui lui ont été adressées et le nom de L.M. utilisé sur la page Facebook incriminée ne correspond à aucune identité réelle</w:t>
      </w:r>
      <w:r w:rsidR="003442C6" w:rsidRPr="002D1311">
        <w:rPr>
          <w:rFonts w:ascii="Arial" w:hAnsi="Arial" w:cs="Arial"/>
          <w:sz w:val="20"/>
          <w:szCs w:val="20"/>
          <w:lang w:val="fr-FR"/>
        </w:rPr>
        <w:t> ».</w:t>
      </w:r>
    </w:p>
    <w:p w:rsidR="002D1311" w:rsidRPr="002D1311" w:rsidRDefault="002D1311" w:rsidP="002D1311">
      <w:pPr>
        <w:jc w:val="both"/>
        <w:rPr>
          <w:rFonts w:ascii="Arial" w:hAnsi="Arial" w:cs="Arial"/>
          <w:sz w:val="20"/>
          <w:szCs w:val="20"/>
          <w:lang w:val="fr-FR"/>
        </w:rPr>
      </w:pPr>
    </w:p>
    <w:p w:rsidR="003442C6" w:rsidRDefault="00404627" w:rsidP="00742046">
      <w:pPr>
        <w:pStyle w:val="ListParagraph"/>
        <w:ind w:left="0"/>
        <w:jc w:val="both"/>
        <w:rPr>
          <w:rFonts w:ascii="Arial" w:hAnsi="Arial" w:cs="Arial"/>
          <w:sz w:val="20"/>
          <w:szCs w:val="20"/>
          <w:lang w:val="fr-FR"/>
        </w:rPr>
      </w:pPr>
      <w:r>
        <w:rPr>
          <w:rFonts w:ascii="Arial" w:hAnsi="Arial" w:cs="Arial"/>
          <w:b/>
          <w:sz w:val="16"/>
          <w:szCs w:val="16"/>
          <w:lang w:val="fr-FR"/>
        </w:rPr>
        <w:t>93</w:t>
      </w:r>
      <w:r w:rsidR="00742046">
        <w:rPr>
          <w:rFonts w:ascii="Arial" w:hAnsi="Arial" w:cs="Arial"/>
          <w:sz w:val="20"/>
          <w:szCs w:val="20"/>
          <w:lang w:val="fr-FR"/>
        </w:rPr>
        <w:t xml:space="preserve">. </w:t>
      </w:r>
      <w:r w:rsidR="003442C6" w:rsidRPr="00742046">
        <w:rPr>
          <w:rFonts w:ascii="Arial" w:hAnsi="Arial" w:cs="Arial"/>
          <w:sz w:val="20"/>
          <w:szCs w:val="20"/>
          <w:lang w:val="fr-FR"/>
        </w:rPr>
        <w:t xml:space="preserve">L’association </w:t>
      </w:r>
      <w:r w:rsidR="00742046">
        <w:rPr>
          <w:rFonts w:ascii="Arial" w:hAnsi="Arial" w:cs="Arial"/>
          <w:sz w:val="20"/>
          <w:szCs w:val="20"/>
          <w:lang w:val="fr-FR"/>
        </w:rPr>
        <w:t>« </w:t>
      </w:r>
      <w:r w:rsidR="003442C6" w:rsidRPr="00742046">
        <w:rPr>
          <w:rFonts w:ascii="Arial" w:hAnsi="Arial" w:cs="Arial"/>
          <w:sz w:val="20"/>
          <w:szCs w:val="20"/>
          <w:lang w:val="fr-FR"/>
        </w:rPr>
        <w:t>Honneur et Patrie</w:t>
      </w:r>
      <w:r w:rsidR="00742046">
        <w:rPr>
          <w:rFonts w:ascii="Arial" w:hAnsi="Arial" w:cs="Arial"/>
          <w:sz w:val="20"/>
          <w:szCs w:val="20"/>
          <w:lang w:val="fr-FR"/>
        </w:rPr>
        <w:t> »</w:t>
      </w:r>
      <w:r w:rsidR="003442C6" w:rsidRPr="00742046">
        <w:rPr>
          <w:rFonts w:ascii="Arial" w:hAnsi="Arial" w:cs="Arial"/>
          <w:sz w:val="20"/>
          <w:szCs w:val="20"/>
          <w:lang w:val="fr-FR"/>
        </w:rPr>
        <w:t>, basée dans le Morbihan, dispose d’un site Internet. Une rubrique de ce site est consacrée au blog des membres. Le 28 juin 2014, le membre fondateur de l’association poste un article paru dans un quotidien régional des Pyrénées-Orientales portant sur des heurts qui se sont produits à Carcassonne, pendant la Coupe du monde de football, entre des supporters algériens et des paras du 3</w:t>
      </w:r>
      <w:r w:rsidR="003442C6" w:rsidRPr="00742046">
        <w:rPr>
          <w:rFonts w:ascii="Arial" w:hAnsi="Arial" w:cs="Arial"/>
          <w:sz w:val="20"/>
          <w:szCs w:val="20"/>
          <w:vertAlign w:val="superscript"/>
          <w:lang w:val="fr-FR"/>
        </w:rPr>
        <w:t>e</w:t>
      </w:r>
      <w:r w:rsidR="003442C6" w:rsidRPr="00742046">
        <w:rPr>
          <w:rFonts w:ascii="Arial" w:hAnsi="Arial" w:cs="Arial"/>
          <w:sz w:val="20"/>
          <w:szCs w:val="20"/>
          <w:lang w:val="fr-FR"/>
        </w:rPr>
        <w:t xml:space="preserve"> régiment. L’article, qui ne soulève aucune remarque, est suivi de différents commentaires de membres qui relèvent de la provocation à l’atteinte volontaire à la vie ainsi que de la provocation à la discrimination, à la haine et à la violence raciale. La LDH a porté plainte auprès du procureur de la République du </w:t>
      </w:r>
      <w:r w:rsidR="00A30327">
        <w:rPr>
          <w:rFonts w:ascii="Arial" w:hAnsi="Arial" w:cs="Arial"/>
          <w:sz w:val="20"/>
          <w:szCs w:val="20"/>
          <w:lang w:val="fr-FR"/>
        </w:rPr>
        <w:t>tribunal de grande instance</w:t>
      </w:r>
      <w:r w:rsidR="003442C6" w:rsidRPr="00742046">
        <w:rPr>
          <w:rFonts w:ascii="Arial" w:hAnsi="Arial" w:cs="Arial"/>
          <w:sz w:val="20"/>
          <w:szCs w:val="20"/>
          <w:lang w:val="fr-FR"/>
        </w:rPr>
        <w:t xml:space="preserve"> de Vannes, en date du 30 juin 2014.</w:t>
      </w:r>
    </w:p>
    <w:p w:rsidR="00742046" w:rsidRDefault="00742046" w:rsidP="00A30327">
      <w:pPr>
        <w:pStyle w:val="ListParagraph"/>
        <w:ind w:left="0"/>
        <w:jc w:val="both"/>
        <w:rPr>
          <w:rFonts w:ascii="Arial" w:hAnsi="Arial" w:cs="Arial"/>
          <w:sz w:val="20"/>
          <w:szCs w:val="20"/>
          <w:lang w:val="fr-FR"/>
        </w:rPr>
      </w:pPr>
    </w:p>
    <w:p w:rsidR="000D05C4" w:rsidRDefault="00404627" w:rsidP="00771DC3">
      <w:pPr>
        <w:jc w:val="both"/>
        <w:rPr>
          <w:rFonts w:ascii="Arial" w:hAnsi="Arial" w:cs="Arial"/>
          <w:sz w:val="20"/>
          <w:szCs w:val="20"/>
          <w:lang w:val="fr-FR"/>
        </w:rPr>
      </w:pPr>
      <w:r>
        <w:rPr>
          <w:rFonts w:ascii="Arial" w:hAnsi="Arial" w:cs="Arial"/>
          <w:b/>
          <w:sz w:val="16"/>
          <w:szCs w:val="16"/>
          <w:lang w:val="fr-FR"/>
        </w:rPr>
        <w:t>94</w:t>
      </w:r>
      <w:r w:rsidR="00A30327">
        <w:rPr>
          <w:rFonts w:ascii="Arial" w:hAnsi="Arial" w:cs="Arial"/>
          <w:sz w:val="20"/>
          <w:szCs w:val="20"/>
          <w:lang w:val="fr-FR"/>
        </w:rPr>
        <w:t xml:space="preserve">. </w:t>
      </w:r>
      <w:r w:rsidR="003442C6" w:rsidRPr="00A30327">
        <w:rPr>
          <w:rFonts w:ascii="Arial" w:hAnsi="Arial" w:cs="Arial"/>
          <w:sz w:val="20"/>
          <w:szCs w:val="20"/>
          <w:lang w:val="fr-FR"/>
        </w:rPr>
        <w:t>Richard Trinquier est maire de Wissous (Essonne). Pour l’été 2014, il a aménagé, sur un terrain de la ville, un espace de loisirs avec sable, transats, jeux, etc. Un règlement intérieur, qui a été contesté par ailleurs, prévoit l’exclusion de « Wissous plage » à toute personne portant un signe religieux. Sur sa page Facebook, le maire revient sur cette affaire. Les commentaires qui y sont associés, « </w:t>
      </w:r>
      <w:r w:rsidR="003442C6" w:rsidRPr="00A30327">
        <w:rPr>
          <w:rFonts w:ascii="Arial" w:hAnsi="Arial" w:cs="Arial"/>
          <w:i/>
          <w:sz w:val="20"/>
          <w:szCs w:val="20"/>
          <w:lang w:val="fr-FR"/>
        </w:rPr>
        <w:t>T’es voilée, tu sors</w:t>
      </w:r>
      <w:r w:rsidR="003442C6" w:rsidRPr="00A30327">
        <w:rPr>
          <w:rFonts w:ascii="Arial" w:hAnsi="Arial" w:cs="Arial"/>
          <w:sz w:val="20"/>
          <w:szCs w:val="20"/>
          <w:lang w:val="fr-FR"/>
        </w:rPr>
        <w:t> » ou « </w:t>
      </w:r>
      <w:r w:rsidR="003442C6" w:rsidRPr="00A30327">
        <w:rPr>
          <w:rFonts w:ascii="Arial" w:hAnsi="Arial" w:cs="Arial"/>
          <w:i/>
          <w:sz w:val="20"/>
          <w:szCs w:val="20"/>
          <w:lang w:val="fr-FR"/>
        </w:rPr>
        <w:t>L’islam va nous avaler ! On est foutus </w:t>
      </w:r>
      <w:r w:rsidR="003442C6" w:rsidRPr="00A30327">
        <w:rPr>
          <w:rFonts w:ascii="Arial" w:hAnsi="Arial" w:cs="Arial"/>
          <w:sz w:val="20"/>
          <w:szCs w:val="20"/>
          <w:lang w:val="fr-FR"/>
        </w:rPr>
        <w:t>», sont particulièrement violents.</w:t>
      </w:r>
      <w:r w:rsidR="00C20D85" w:rsidRPr="00A30327">
        <w:rPr>
          <w:rFonts w:ascii="Arial" w:hAnsi="Arial" w:cs="Arial"/>
          <w:sz w:val="20"/>
          <w:szCs w:val="20"/>
          <w:lang w:val="fr-FR"/>
        </w:rPr>
        <w:t xml:space="preserve"> </w:t>
      </w:r>
      <w:r w:rsidR="000D05C4" w:rsidRPr="00A30327">
        <w:rPr>
          <w:rFonts w:ascii="Arial" w:hAnsi="Arial" w:cs="Arial"/>
          <w:sz w:val="20"/>
          <w:szCs w:val="20"/>
          <w:lang w:val="fr-FR"/>
        </w:rPr>
        <w:t>Le premier adjoint au maire commente également la situation, sur son compte Tweeter : « </w:t>
      </w:r>
      <w:r w:rsidR="000D05C4" w:rsidRPr="00A30327">
        <w:rPr>
          <w:rFonts w:ascii="Arial" w:hAnsi="Arial" w:cs="Arial"/>
          <w:i/>
          <w:sz w:val="20"/>
          <w:szCs w:val="20"/>
          <w:lang w:val="fr-FR"/>
        </w:rPr>
        <w:t>Si ils croient qu’on risque de leur piquer leurs laiderons parce qu’elles montreraient leur cheveux... Il faudrait avoir vraiment faim ! </w:t>
      </w:r>
      <w:r w:rsidR="000D05C4" w:rsidRPr="00A30327">
        <w:rPr>
          <w:rFonts w:ascii="Arial" w:hAnsi="Arial" w:cs="Arial"/>
          <w:sz w:val="20"/>
          <w:szCs w:val="20"/>
          <w:lang w:val="fr-FR"/>
        </w:rPr>
        <w:t>»</w:t>
      </w:r>
      <w:r w:rsidR="00B823C7" w:rsidRPr="00A30327">
        <w:rPr>
          <w:rFonts w:ascii="Arial" w:hAnsi="Arial" w:cs="Arial"/>
          <w:sz w:val="20"/>
          <w:szCs w:val="20"/>
          <w:lang w:val="fr-FR"/>
        </w:rPr>
        <w:t xml:space="preserve">. </w:t>
      </w:r>
      <w:r w:rsidR="000D05C4" w:rsidRPr="00A30327">
        <w:rPr>
          <w:rFonts w:ascii="Arial" w:hAnsi="Arial" w:cs="Arial"/>
          <w:sz w:val="20"/>
          <w:szCs w:val="20"/>
          <w:lang w:val="fr-FR"/>
        </w:rPr>
        <w:t xml:space="preserve">Par courrier en date du 31 juillet, la LDH a porté plainte pour injure raciale et incitation à la haine, à la violence raciale, auprès du procureur de la République du </w:t>
      </w:r>
      <w:r w:rsidR="00A30327">
        <w:rPr>
          <w:rFonts w:ascii="Arial" w:hAnsi="Arial" w:cs="Arial"/>
          <w:sz w:val="20"/>
          <w:szCs w:val="20"/>
          <w:lang w:val="fr-FR"/>
        </w:rPr>
        <w:t>tribunal de grande instance</w:t>
      </w:r>
      <w:r w:rsidR="000D05C4" w:rsidRPr="00A30327">
        <w:rPr>
          <w:rFonts w:ascii="Arial" w:hAnsi="Arial" w:cs="Arial"/>
          <w:sz w:val="20"/>
          <w:szCs w:val="20"/>
          <w:lang w:val="fr-FR"/>
        </w:rPr>
        <w:t xml:space="preserve"> d’</w:t>
      </w:r>
      <w:r w:rsidR="00435990" w:rsidRPr="00A30327">
        <w:rPr>
          <w:rFonts w:ascii="Arial" w:hAnsi="Arial" w:cs="Arial"/>
          <w:sz w:val="20"/>
          <w:szCs w:val="20"/>
          <w:lang w:val="fr-FR"/>
        </w:rPr>
        <w:t>Évry</w:t>
      </w:r>
      <w:r w:rsidR="000D05C4" w:rsidRPr="00A30327">
        <w:rPr>
          <w:rFonts w:ascii="Arial" w:hAnsi="Arial" w:cs="Arial"/>
          <w:sz w:val="20"/>
          <w:szCs w:val="20"/>
          <w:lang w:val="fr-FR"/>
        </w:rPr>
        <w:t>.</w:t>
      </w:r>
    </w:p>
    <w:p w:rsidR="00404627" w:rsidRPr="00771DC3" w:rsidRDefault="00404627" w:rsidP="00771DC3">
      <w:pPr>
        <w:jc w:val="both"/>
        <w:rPr>
          <w:rFonts w:ascii="Arial" w:hAnsi="Arial" w:cs="Arial"/>
          <w:sz w:val="20"/>
          <w:szCs w:val="20"/>
          <w:lang w:val="fr-FR"/>
        </w:rPr>
      </w:pPr>
    </w:p>
    <w:p w:rsidR="000D05C4" w:rsidRDefault="00404627" w:rsidP="00771DC3">
      <w:pPr>
        <w:jc w:val="both"/>
        <w:rPr>
          <w:rFonts w:ascii="Arial" w:hAnsi="Arial" w:cs="Arial"/>
          <w:sz w:val="20"/>
          <w:szCs w:val="20"/>
          <w:lang w:val="fr-FR"/>
        </w:rPr>
      </w:pPr>
      <w:r>
        <w:rPr>
          <w:rFonts w:ascii="Arial" w:hAnsi="Arial" w:cs="Arial"/>
          <w:b/>
          <w:sz w:val="16"/>
          <w:szCs w:val="16"/>
          <w:lang w:val="fr-FR"/>
        </w:rPr>
        <w:t>95</w:t>
      </w:r>
      <w:r w:rsidR="00771DC3" w:rsidRPr="00771DC3">
        <w:rPr>
          <w:rFonts w:ascii="Arial" w:hAnsi="Arial" w:cs="Arial"/>
          <w:b/>
          <w:sz w:val="16"/>
          <w:szCs w:val="16"/>
          <w:lang w:val="fr-FR"/>
        </w:rPr>
        <w:t>.</w:t>
      </w:r>
      <w:r w:rsidR="00771DC3">
        <w:rPr>
          <w:rFonts w:ascii="Arial" w:hAnsi="Arial" w:cs="Arial"/>
          <w:sz w:val="20"/>
          <w:szCs w:val="20"/>
          <w:lang w:val="fr-FR"/>
        </w:rPr>
        <w:t xml:space="preserve"> </w:t>
      </w:r>
      <w:r w:rsidR="000D05C4" w:rsidRPr="00771DC3">
        <w:rPr>
          <w:rFonts w:ascii="Arial" w:hAnsi="Arial" w:cs="Arial"/>
          <w:sz w:val="20"/>
          <w:szCs w:val="20"/>
          <w:lang w:val="fr-FR"/>
        </w:rPr>
        <w:t>La lutte contre le racisme sur Internet s’inscrit, en France, dans le cadre général de la lutte contre la cybercriminalité. Les outils mis en place, plateforme PHAROS et OCLCTIC, permettent un travail minutieux dans l’identification et la condamnation de ce phénomène qui ne cesse de croître.</w:t>
      </w:r>
    </w:p>
    <w:p w:rsidR="00771DC3" w:rsidRDefault="00771DC3" w:rsidP="00771DC3">
      <w:pPr>
        <w:jc w:val="both"/>
        <w:rPr>
          <w:rFonts w:ascii="Arial" w:hAnsi="Arial" w:cs="Arial"/>
          <w:sz w:val="20"/>
          <w:szCs w:val="20"/>
          <w:lang w:val="fr-FR"/>
        </w:rPr>
      </w:pPr>
    </w:p>
    <w:p w:rsidR="009754C6" w:rsidRDefault="00521970" w:rsidP="00771DC3">
      <w:pPr>
        <w:jc w:val="both"/>
        <w:rPr>
          <w:rFonts w:ascii="Arial" w:hAnsi="Arial" w:cs="Arial"/>
          <w:sz w:val="20"/>
          <w:szCs w:val="20"/>
          <w:lang w:val="fr-FR"/>
        </w:rPr>
      </w:pPr>
      <w:r>
        <w:rPr>
          <w:rFonts w:ascii="Arial" w:hAnsi="Arial" w:cs="Arial"/>
          <w:b/>
          <w:sz w:val="16"/>
          <w:szCs w:val="16"/>
          <w:lang w:val="fr-FR"/>
        </w:rPr>
        <w:t>9</w:t>
      </w:r>
      <w:r w:rsidR="00404627">
        <w:rPr>
          <w:rFonts w:ascii="Arial" w:hAnsi="Arial" w:cs="Arial"/>
          <w:b/>
          <w:sz w:val="16"/>
          <w:szCs w:val="16"/>
          <w:lang w:val="fr-FR"/>
        </w:rPr>
        <w:t>6</w:t>
      </w:r>
      <w:r w:rsidR="00771DC3">
        <w:rPr>
          <w:rFonts w:ascii="Arial" w:hAnsi="Arial" w:cs="Arial"/>
          <w:sz w:val="20"/>
          <w:szCs w:val="20"/>
          <w:lang w:val="fr-FR"/>
        </w:rPr>
        <w:t xml:space="preserve">. </w:t>
      </w:r>
      <w:r w:rsidR="009754C6" w:rsidRPr="00771DC3">
        <w:rPr>
          <w:rFonts w:ascii="Arial" w:hAnsi="Arial" w:cs="Arial"/>
          <w:sz w:val="20"/>
          <w:szCs w:val="20"/>
          <w:lang w:val="fr-FR"/>
        </w:rPr>
        <w:t>Suite aux attenta</w:t>
      </w:r>
      <w:r w:rsidR="00771DC3">
        <w:rPr>
          <w:rFonts w:ascii="Arial" w:hAnsi="Arial" w:cs="Arial"/>
          <w:sz w:val="20"/>
          <w:szCs w:val="20"/>
          <w:lang w:val="fr-FR"/>
        </w:rPr>
        <w:t>t</w:t>
      </w:r>
      <w:r w:rsidR="009754C6" w:rsidRPr="00771DC3">
        <w:rPr>
          <w:rFonts w:ascii="Arial" w:hAnsi="Arial" w:cs="Arial"/>
          <w:sz w:val="20"/>
          <w:szCs w:val="20"/>
          <w:lang w:val="fr-FR"/>
        </w:rPr>
        <w:t xml:space="preserve">s à Paris en janvier 2015, la plateforme PHAROS a </w:t>
      </w:r>
      <w:r w:rsidR="00287CF7" w:rsidRPr="00771DC3">
        <w:rPr>
          <w:rFonts w:ascii="Arial" w:hAnsi="Arial" w:cs="Arial"/>
          <w:sz w:val="20"/>
          <w:szCs w:val="20"/>
          <w:lang w:val="fr-FR"/>
        </w:rPr>
        <w:t xml:space="preserve">reçu près de 20200 signalements, du 7 au 12 janvier 2015, </w:t>
      </w:r>
      <w:r w:rsidR="009754C6" w:rsidRPr="00771DC3">
        <w:rPr>
          <w:rFonts w:ascii="Arial" w:hAnsi="Arial" w:cs="Arial"/>
          <w:sz w:val="20"/>
          <w:szCs w:val="20"/>
          <w:lang w:val="fr-FR"/>
        </w:rPr>
        <w:t xml:space="preserve">dont 17500 portaient sur un contenu faisant l’apologie du terrorisme ou incitant à la haine. </w:t>
      </w:r>
      <w:r w:rsidR="00C20D85" w:rsidRPr="00771DC3">
        <w:rPr>
          <w:rFonts w:ascii="Arial" w:hAnsi="Arial" w:cs="Arial"/>
          <w:sz w:val="20"/>
          <w:szCs w:val="20"/>
          <w:lang w:val="fr-FR"/>
        </w:rPr>
        <w:t>Un chiff</w:t>
      </w:r>
      <w:r w:rsidR="00435990" w:rsidRPr="00771DC3">
        <w:rPr>
          <w:rFonts w:ascii="Arial" w:hAnsi="Arial" w:cs="Arial"/>
          <w:sz w:val="20"/>
          <w:szCs w:val="20"/>
          <w:lang w:val="fr-FR"/>
        </w:rPr>
        <w:t>r</w:t>
      </w:r>
      <w:r w:rsidR="00C20D85" w:rsidRPr="00771DC3">
        <w:rPr>
          <w:rFonts w:ascii="Arial" w:hAnsi="Arial" w:cs="Arial"/>
          <w:sz w:val="20"/>
          <w:szCs w:val="20"/>
          <w:lang w:val="fr-FR"/>
        </w:rPr>
        <w:t>e qui s’explique par les évènements survenus</w:t>
      </w:r>
      <w:r w:rsidR="009E5098">
        <w:rPr>
          <w:rFonts w:ascii="Arial" w:hAnsi="Arial" w:cs="Arial"/>
          <w:sz w:val="20"/>
          <w:szCs w:val="20"/>
          <w:lang w:val="fr-FR"/>
        </w:rPr>
        <w:t>,</w:t>
      </w:r>
      <w:r w:rsidR="00C20D85" w:rsidRPr="00771DC3">
        <w:rPr>
          <w:rFonts w:ascii="Arial" w:hAnsi="Arial" w:cs="Arial"/>
          <w:sz w:val="20"/>
          <w:szCs w:val="20"/>
          <w:lang w:val="fr-FR"/>
        </w:rPr>
        <w:t xml:space="preserve"> mais également une participati</w:t>
      </w:r>
      <w:r w:rsidR="00771DC3">
        <w:rPr>
          <w:rFonts w:ascii="Arial" w:hAnsi="Arial" w:cs="Arial"/>
          <w:sz w:val="20"/>
          <w:szCs w:val="20"/>
          <w:lang w:val="fr-FR"/>
        </w:rPr>
        <w:t>on citoyenne de grande ampleur.</w:t>
      </w:r>
    </w:p>
    <w:p w:rsidR="00771DC3" w:rsidRPr="00771DC3" w:rsidRDefault="00771DC3" w:rsidP="00771DC3">
      <w:pPr>
        <w:jc w:val="both"/>
        <w:rPr>
          <w:rFonts w:ascii="Arial" w:hAnsi="Arial" w:cs="Arial"/>
          <w:sz w:val="20"/>
          <w:szCs w:val="20"/>
          <w:lang w:val="fr-FR"/>
        </w:rPr>
      </w:pPr>
    </w:p>
    <w:p w:rsidR="000D05C4" w:rsidRPr="00771DC3" w:rsidRDefault="00521970" w:rsidP="00771DC3">
      <w:pPr>
        <w:pStyle w:val="Default"/>
        <w:jc w:val="both"/>
        <w:rPr>
          <w:rFonts w:ascii="Arial" w:hAnsi="Arial" w:cs="Arial"/>
          <w:sz w:val="20"/>
          <w:szCs w:val="20"/>
        </w:rPr>
      </w:pPr>
      <w:r>
        <w:rPr>
          <w:rFonts w:ascii="Arial" w:hAnsi="Arial" w:cs="Arial"/>
          <w:b/>
          <w:sz w:val="16"/>
          <w:szCs w:val="16"/>
        </w:rPr>
        <w:t>9</w:t>
      </w:r>
      <w:r w:rsidR="00404627">
        <w:rPr>
          <w:rFonts w:ascii="Arial" w:hAnsi="Arial" w:cs="Arial"/>
          <w:b/>
          <w:sz w:val="16"/>
          <w:szCs w:val="16"/>
        </w:rPr>
        <w:t>7</w:t>
      </w:r>
      <w:r w:rsidR="00771DC3" w:rsidRPr="00771DC3">
        <w:rPr>
          <w:rFonts w:ascii="Arial" w:hAnsi="Arial" w:cs="Arial"/>
          <w:b/>
          <w:sz w:val="16"/>
          <w:szCs w:val="16"/>
        </w:rPr>
        <w:t>.</w:t>
      </w:r>
      <w:r w:rsidR="00771DC3">
        <w:rPr>
          <w:rFonts w:ascii="Arial" w:hAnsi="Arial" w:cs="Arial"/>
          <w:sz w:val="20"/>
          <w:szCs w:val="20"/>
        </w:rPr>
        <w:t xml:space="preserve"> </w:t>
      </w:r>
      <w:r w:rsidR="000D05C4" w:rsidRPr="00771DC3">
        <w:rPr>
          <w:rFonts w:ascii="Arial" w:hAnsi="Arial" w:cs="Arial"/>
          <w:sz w:val="20"/>
          <w:szCs w:val="20"/>
        </w:rPr>
        <w:t>Néanmoins, sur ces dossiers, il est difficile d’avoir une réponse pénale car les enquêtes se heurtent régulièrement à l’hébergement des contenus illicites dans des pays étrangers,</w:t>
      </w:r>
      <w:r w:rsidR="00287CF7" w:rsidRPr="00771DC3">
        <w:rPr>
          <w:rFonts w:ascii="Arial" w:hAnsi="Arial" w:cs="Arial"/>
          <w:sz w:val="20"/>
          <w:szCs w:val="20"/>
        </w:rPr>
        <w:t xml:space="preserve"> comme l’apparition des hastags « #KillAllMuslims » ou « #KilltheMuslims ».</w:t>
      </w:r>
      <w:r w:rsidR="000D05C4" w:rsidRPr="00771DC3">
        <w:rPr>
          <w:rFonts w:ascii="Arial" w:hAnsi="Arial" w:cs="Arial"/>
          <w:sz w:val="20"/>
          <w:szCs w:val="20"/>
        </w:rPr>
        <w:t xml:space="preserve"> </w:t>
      </w:r>
      <w:r w:rsidR="00287CF7" w:rsidRPr="00771DC3">
        <w:rPr>
          <w:rFonts w:ascii="Arial" w:hAnsi="Arial" w:cs="Arial"/>
          <w:sz w:val="20"/>
          <w:szCs w:val="20"/>
        </w:rPr>
        <w:t>L</w:t>
      </w:r>
      <w:r w:rsidR="000D05C4" w:rsidRPr="00771DC3">
        <w:rPr>
          <w:rFonts w:ascii="Arial" w:hAnsi="Arial" w:cs="Arial"/>
          <w:sz w:val="20"/>
          <w:szCs w:val="20"/>
        </w:rPr>
        <w:t>e</w:t>
      </w:r>
      <w:r w:rsidR="00287CF7" w:rsidRPr="00771DC3">
        <w:rPr>
          <w:rFonts w:ascii="Arial" w:hAnsi="Arial" w:cs="Arial"/>
          <w:sz w:val="20"/>
          <w:szCs w:val="20"/>
        </w:rPr>
        <w:t xml:space="preserve">s </w:t>
      </w:r>
      <w:r w:rsidR="00435990" w:rsidRPr="00771DC3">
        <w:rPr>
          <w:rFonts w:ascii="Arial" w:hAnsi="Arial" w:cs="Arial"/>
          <w:sz w:val="20"/>
          <w:szCs w:val="20"/>
        </w:rPr>
        <w:t>États-Unis</w:t>
      </w:r>
      <w:r w:rsidR="00287CF7" w:rsidRPr="00771DC3">
        <w:rPr>
          <w:rFonts w:ascii="Arial" w:hAnsi="Arial" w:cs="Arial"/>
          <w:sz w:val="20"/>
          <w:szCs w:val="20"/>
        </w:rPr>
        <w:t xml:space="preserve"> </w:t>
      </w:r>
      <w:r w:rsidR="000D05C4" w:rsidRPr="00771DC3">
        <w:rPr>
          <w:rFonts w:ascii="Arial" w:hAnsi="Arial" w:cs="Arial"/>
          <w:sz w:val="20"/>
          <w:szCs w:val="20"/>
        </w:rPr>
        <w:t>garantissent une conception extensive de la liberté d’expression</w:t>
      </w:r>
      <w:r w:rsidR="00B823C7" w:rsidRPr="00771DC3">
        <w:rPr>
          <w:rFonts w:ascii="Arial" w:hAnsi="Arial" w:cs="Arial"/>
          <w:sz w:val="20"/>
          <w:szCs w:val="20"/>
        </w:rPr>
        <w:t xml:space="preserve"> et hébergent </w:t>
      </w:r>
      <w:r w:rsidR="00435990" w:rsidRPr="00771DC3">
        <w:rPr>
          <w:rFonts w:ascii="Arial" w:hAnsi="Arial" w:cs="Arial"/>
          <w:sz w:val="20"/>
          <w:szCs w:val="20"/>
        </w:rPr>
        <w:t>ces types</w:t>
      </w:r>
      <w:r w:rsidR="00B823C7" w:rsidRPr="00771DC3">
        <w:rPr>
          <w:rFonts w:ascii="Arial" w:hAnsi="Arial" w:cs="Arial"/>
          <w:sz w:val="20"/>
          <w:szCs w:val="20"/>
        </w:rPr>
        <w:t xml:space="preserve"> de contenus illicites</w:t>
      </w:r>
      <w:r w:rsidR="000D05C4" w:rsidRPr="00771DC3">
        <w:rPr>
          <w:rFonts w:ascii="Arial" w:hAnsi="Arial" w:cs="Arial"/>
          <w:sz w:val="20"/>
          <w:szCs w:val="20"/>
        </w:rPr>
        <w:t>. Comme le souligne la CNCDH, « </w:t>
      </w:r>
      <w:r w:rsidR="000D05C4" w:rsidRPr="00771DC3">
        <w:rPr>
          <w:rFonts w:ascii="Arial" w:hAnsi="Arial" w:cs="Arial"/>
          <w:i/>
          <w:sz w:val="20"/>
          <w:szCs w:val="20"/>
        </w:rPr>
        <w:t>il est impossible d’obtenir les traces informatiques nécessaires à l’identification des auteurs des faits. Cet obstacle pourrait être contourné s’il était possible de recourir à l’enquête sous pseudonyme ou cyber-infiltration, afin d’entrer en contact directement avec ces auteurs sous couvert de prosélytisme. Mais le dispositif français qui encadre la cyber-infiltration réserve cette technique à un périmètre limité d’infractions (pédopornographie, corruption de mineur, traite des êtres humains, jeux d’argent en ligne et apologie du terrorisme). L’adoption d’un texte transversal (…) pourrait constituer une avancée notable dans la lutte contre la xénophobie et des discriminations sur Internet. </w:t>
      </w:r>
      <w:r w:rsidR="000D05C4" w:rsidRPr="00771DC3">
        <w:rPr>
          <w:rFonts w:ascii="Arial" w:hAnsi="Arial" w:cs="Arial"/>
          <w:sz w:val="20"/>
          <w:szCs w:val="20"/>
        </w:rPr>
        <w:t>»</w:t>
      </w:r>
      <w:r w:rsidR="000D05C4" w:rsidRPr="00771DC3">
        <w:rPr>
          <w:rStyle w:val="FootnoteReference"/>
          <w:rFonts w:ascii="Arial" w:hAnsi="Arial" w:cs="Arial"/>
          <w:b/>
          <w:sz w:val="18"/>
          <w:szCs w:val="18"/>
        </w:rPr>
        <w:footnoteReference w:id="20"/>
      </w:r>
    </w:p>
    <w:p w:rsidR="000D05C4" w:rsidRPr="00771DC3" w:rsidRDefault="000D05C4" w:rsidP="00771DC3">
      <w:pPr>
        <w:jc w:val="both"/>
        <w:rPr>
          <w:rFonts w:ascii="Arial" w:hAnsi="Arial" w:cs="Arial"/>
          <w:sz w:val="20"/>
          <w:szCs w:val="20"/>
          <w:lang w:val="fr-FR"/>
        </w:rPr>
      </w:pPr>
    </w:p>
    <w:p w:rsidR="000D05C4" w:rsidRPr="00771DC3" w:rsidRDefault="00521970" w:rsidP="00771DC3">
      <w:pPr>
        <w:jc w:val="both"/>
        <w:rPr>
          <w:rFonts w:ascii="Arial" w:hAnsi="Arial" w:cs="Arial"/>
          <w:sz w:val="20"/>
          <w:szCs w:val="20"/>
          <w:lang w:val="fr-FR"/>
        </w:rPr>
      </w:pPr>
      <w:r>
        <w:rPr>
          <w:rFonts w:ascii="Arial" w:hAnsi="Arial" w:cs="Arial"/>
          <w:b/>
          <w:sz w:val="16"/>
          <w:szCs w:val="16"/>
          <w:lang w:val="fr-FR"/>
        </w:rPr>
        <w:t>9</w:t>
      </w:r>
      <w:r w:rsidR="00404627">
        <w:rPr>
          <w:rFonts w:ascii="Arial" w:hAnsi="Arial" w:cs="Arial"/>
          <w:b/>
          <w:sz w:val="16"/>
          <w:szCs w:val="16"/>
          <w:lang w:val="fr-FR"/>
        </w:rPr>
        <w:t>8</w:t>
      </w:r>
      <w:r w:rsidR="00771DC3">
        <w:rPr>
          <w:rFonts w:ascii="Arial" w:hAnsi="Arial" w:cs="Arial"/>
          <w:sz w:val="20"/>
          <w:szCs w:val="20"/>
          <w:lang w:val="fr-FR"/>
        </w:rPr>
        <w:t xml:space="preserve">. </w:t>
      </w:r>
      <w:r w:rsidR="000D05C4" w:rsidRPr="00771DC3">
        <w:rPr>
          <w:rFonts w:ascii="Arial" w:hAnsi="Arial" w:cs="Arial"/>
          <w:sz w:val="20"/>
          <w:szCs w:val="20"/>
          <w:lang w:val="fr-FR"/>
        </w:rPr>
        <w:t>Il est donc indispensable, au regard de la prolifération du phénomène, d’adapter les moyens d’enquête et de droit, dans le but d’identifier les auteurs.</w:t>
      </w:r>
    </w:p>
    <w:p w:rsidR="000D05C4" w:rsidRPr="00771DC3" w:rsidRDefault="000D05C4" w:rsidP="00771DC3">
      <w:pPr>
        <w:jc w:val="both"/>
        <w:rPr>
          <w:rFonts w:ascii="Arial" w:hAnsi="Arial" w:cs="Arial"/>
          <w:sz w:val="20"/>
          <w:szCs w:val="20"/>
          <w:lang w:val="fr-FR"/>
        </w:rPr>
      </w:pPr>
    </w:p>
    <w:p w:rsidR="000D05C4" w:rsidRPr="00771DC3" w:rsidRDefault="00521970" w:rsidP="00771DC3">
      <w:pPr>
        <w:jc w:val="both"/>
        <w:rPr>
          <w:rFonts w:ascii="Arial" w:hAnsi="Arial" w:cs="Arial"/>
          <w:sz w:val="20"/>
          <w:szCs w:val="20"/>
          <w:lang w:val="fr-FR"/>
        </w:rPr>
      </w:pPr>
      <w:r>
        <w:rPr>
          <w:rFonts w:ascii="Arial" w:hAnsi="Arial" w:cs="Arial"/>
          <w:b/>
          <w:sz w:val="16"/>
          <w:szCs w:val="16"/>
          <w:lang w:val="fr-FR"/>
        </w:rPr>
        <w:t>9</w:t>
      </w:r>
      <w:r w:rsidR="00404627">
        <w:rPr>
          <w:rFonts w:ascii="Arial" w:hAnsi="Arial" w:cs="Arial"/>
          <w:b/>
          <w:sz w:val="16"/>
          <w:szCs w:val="16"/>
          <w:lang w:val="fr-FR"/>
        </w:rPr>
        <w:t>9</w:t>
      </w:r>
      <w:r w:rsidR="00771DC3">
        <w:rPr>
          <w:rFonts w:ascii="Arial" w:hAnsi="Arial" w:cs="Arial"/>
          <w:sz w:val="20"/>
          <w:szCs w:val="20"/>
          <w:lang w:val="fr-FR"/>
        </w:rPr>
        <w:t xml:space="preserve">. </w:t>
      </w:r>
      <w:r w:rsidR="000D05C4" w:rsidRPr="00771DC3">
        <w:rPr>
          <w:rFonts w:ascii="Arial" w:hAnsi="Arial" w:cs="Arial"/>
          <w:sz w:val="20"/>
          <w:szCs w:val="20"/>
          <w:lang w:val="fr-FR"/>
        </w:rPr>
        <w:t>La réponse pénale est également difficile en ce que peu de magistrats sont véritablement formés sur ces problématiques. De surcroît, et d’un point de vue organisationnel, si le ministère de la Justice incite les procureurs de la République à désigner au sein de leur parquet des magistrats référents en matière de lutte contre le racisme, l’antisémitisme et la xénophobie, il apparaît que l’implication de ceux-ci dans les pôles anti-discrimination est particulièrement inégale.</w:t>
      </w:r>
    </w:p>
    <w:p w:rsidR="000D05C4" w:rsidRPr="00771DC3" w:rsidRDefault="000D05C4" w:rsidP="00771DC3">
      <w:pPr>
        <w:jc w:val="both"/>
        <w:rPr>
          <w:rFonts w:ascii="Arial" w:hAnsi="Arial" w:cs="Arial"/>
          <w:sz w:val="20"/>
          <w:szCs w:val="20"/>
          <w:lang w:val="fr-FR"/>
        </w:rPr>
      </w:pPr>
    </w:p>
    <w:p w:rsidR="000D05C4" w:rsidRPr="00771DC3" w:rsidRDefault="003223BE" w:rsidP="00BA0463">
      <w:pPr>
        <w:pStyle w:val="Heading2"/>
        <w:numPr>
          <w:ilvl w:val="0"/>
          <w:numId w:val="29"/>
        </w:numPr>
        <w:spacing w:before="0"/>
        <w:ind w:left="1134" w:firstLine="0"/>
        <w:jc w:val="both"/>
        <w:rPr>
          <w:rFonts w:cs="Arial"/>
          <w:b/>
          <w:szCs w:val="20"/>
        </w:rPr>
      </w:pPr>
      <w:bookmarkStart w:id="101" w:name="_Toc282794100"/>
      <w:bookmarkStart w:id="102" w:name="_Toc282794290"/>
      <w:bookmarkStart w:id="103" w:name="_Toc282795923"/>
      <w:bookmarkStart w:id="104" w:name="_Toc413409294"/>
      <w:bookmarkStart w:id="105" w:name="_Toc415581584"/>
      <w:r>
        <w:rPr>
          <w:rFonts w:cs="Arial"/>
          <w:b/>
          <w:szCs w:val="20"/>
        </w:rPr>
        <w:t>P</w:t>
      </w:r>
      <w:r w:rsidR="000D05C4" w:rsidRPr="00771DC3">
        <w:rPr>
          <w:rFonts w:cs="Arial"/>
          <w:b/>
          <w:szCs w:val="20"/>
        </w:rPr>
        <w:t>roblématique du racisme et de la discrimination raciale auprès des jeunes internautes</w:t>
      </w:r>
      <w:bookmarkEnd w:id="101"/>
      <w:bookmarkEnd w:id="102"/>
      <w:bookmarkEnd w:id="103"/>
      <w:bookmarkEnd w:id="104"/>
      <w:bookmarkEnd w:id="105"/>
    </w:p>
    <w:p w:rsidR="000D05C4" w:rsidRPr="00771DC3" w:rsidRDefault="000D05C4" w:rsidP="00771DC3">
      <w:pPr>
        <w:pStyle w:val="Default"/>
        <w:jc w:val="both"/>
        <w:rPr>
          <w:rFonts w:ascii="Arial" w:hAnsi="Arial" w:cs="Arial"/>
          <w:sz w:val="20"/>
          <w:szCs w:val="20"/>
        </w:rPr>
      </w:pPr>
    </w:p>
    <w:p w:rsidR="000D05C4" w:rsidRPr="008B5F21" w:rsidRDefault="00404627" w:rsidP="008B5F21">
      <w:pPr>
        <w:pStyle w:val="Default"/>
        <w:jc w:val="both"/>
        <w:rPr>
          <w:rFonts w:ascii="Arial" w:hAnsi="Arial" w:cs="Arial"/>
          <w:sz w:val="20"/>
          <w:szCs w:val="20"/>
        </w:rPr>
      </w:pPr>
      <w:r>
        <w:rPr>
          <w:rFonts w:ascii="Arial" w:hAnsi="Arial" w:cs="Arial"/>
          <w:b/>
          <w:sz w:val="16"/>
          <w:szCs w:val="16"/>
        </w:rPr>
        <w:t>100</w:t>
      </w:r>
      <w:r w:rsidR="008B5F21" w:rsidRPr="008B5F21">
        <w:rPr>
          <w:rFonts w:ascii="Arial" w:hAnsi="Arial" w:cs="Arial"/>
          <w:b/>
          <w:sz w:val="16"/>
          <w:szCs w:val="16"/>
        </w:rPr>
        <w:t>.</w:t>
      </w:r>
      <w:r w:rsidR="008B5F21">
        <w:rPr>
          <w:rFonts w:ascii="Arial" w:hAnsi="Arial" w:cs="Arial"/>
          <w:sz w:val="20"/>
          <w:szCs w:val="20"/>
        </w:rPr>
        <w:t xml:space="preserve"> </w:t>
      </w:r>
      <w:r w:rsidR="000D05C4" w:rsidRPr="008B5F21">
        <w:rPr>
          <w:rFonts w:ascii="Arial" w:hAnsi="Arial" w:cs="Arial"/>
          <w:sz w:val="20"/>
          <w:szCs w:val="20"/>
        </w:rPr>
        <w:t>Ce point demeure un important sujet de préoccupation. S’il apparaît que le Plan national de lutte contre le racisme et l’antisémitisme a été mis en place avec une action consacrée à la lutte contre le racisme et l’antisémitisme sur Internet (action n°3) comportant une mise en cohérence avec les engagements du min</w:t>
      </w:r>
      <w:r w:rsidR="00C20D85" w:rsidRPr="008B5F21">
        <w:rPr>
          <w:rFonts w:ascii="Arial" w:hAnsi="Arial" w:cs="Arial"/>
          <w:sz w:val="20"/>
          <w:szCs w:val="20"/>
        </w:rPr>
        <w:t>istère de l’</w:t>
      </w:r>
      <w:r w:rsidR="00435990" w:rsidRPr="008B5F21">
        <w:rPr>
          <w:rFonts w:ascii="Arial" w:hAnsi="Arial" w:cs="Arial"/>
          <w:sz w:val="20"/>
          <w:szCs w:val="20"/>
        </w:rPr>
        <w:t>Éducation</w:t>
      </w:r>
      <w:r w:rsidR="00C20D85" w:rsidRPr="008B5F21">
        <w:rPr>
          <w:rFonts w:ascii="Arial" w:hAnsi="Arial" w:cs="Arial"/>
          <w:sz w:val="20"/>
          <w:szCs w:val="20"/>
        </w:rPr>
        <w:t xml:space="preserve"> nationale.</w:t>
      </w:r>
      <w:r w:rsidR="000D05C4" w:rsidRPr="008B5F21">
        <w:rPr>
          <w:rFonts w:ascii="Arial" w:hAnsi="Arial" w:cs="Arial"/>
          <w:sz w:val="20"/>
          <w:szCs w:val="20"/>
        </w:rPr>
        <w:t xml:space="preserve"> </w:t>
      </w:r>
      <w:r w:rsidR="00C20D85" w:rsidRPr="008B5F21">
        <w:rPr>
          <w:rFonts w:ascii="Arial" w:hAnsi="Arial" w:cs="Arial"/>
          <w:sz w:val="20"/>
          <w:szCs w:val="20"/>
        </w:rPr>
        <w:t>Un</w:t>
      </w:r>
      <w:r w:rsidR="000D05C4" w:rsidRPr="008B5F21">
        <w:rPr>
          <w:rFonts w:ascii="Arial" w:hAnsi="Arial" w:cs="Arial"/>
          <w:sz w:val="20"/>
          <w:szCs w:val="20"/>
        </w:rPr>
        <w:t xml:space="preserve"> délégué interministériel à la lutte contre le racisme et l’antisémitisme</w:t>
      </w:r>
      <w:r w:rsidR="00C20D85" w:rsidRPr="008B5F21">
        <w:rPr>
          <w:rFonts w:ascii="Arial" w:hAnsi="Arial" w:cs="Arial"/>
          <w:sz w:val="20"/>
          <w:szCs w:val="20"/>
        </w:rPr>
        <w:t xml:space="preserve"> a été nommé</w:t>
      </w:r>
      <w:r w:rsidR="000D05C4" w:rsidRPr="008B5F21">
        <w:rPr>
          <w:rFonts w:ascii="Arial" w:hAnsi="Arial" w:cs="Arial"/>
          <w:sz w:val="20"/>
          <w:szCs w:val="20"/>
        </w:rPr>
        <w:t xml:space="preserve"> -</w:t>
      </w:r>
      <w:r w:rsidR="00C20D85" w:rsidRPr="008B5F21">
        <w:rPr>
          <w:rFonts w:ascii="Arial" w:hAnsi="Arial" w:cs="Arial"/>
          <w:sz w:val="20"/>
          <w:szCs w:val="20"/>
        </w:rPr>
        <w:t xml:space="preserve"> monsieur le Préfet Régis Guyot </w:t>
      </w:r>
      <w:r w:rsidR="000D05C4" w:rsidRPr="008B5F21">
        <w:rPr>
          <w:rFonts w:ascii="Arial" w:hAnsi="Arial" w:cs="Arial"/>
          <w:sz w:val="20"/>
          <w:szCs w:val="20"/>
        </w:rPr>
        <w:t>-</w:t>
      </w:r>
      <w:r w:rsidR="00C20D85" w:rsidRPr="008B5F21">
        <w:rPr>
          <w:rFonts w:ascii="Arial" w:hAnsi="Arial" w:cs="Arial"/>
          <w:sz w:val="20"/>
          <w:szCs w:val="20"/>
        </w:rPr>
        <w:t xml:space="preserve"> et</w:t>
      </w:r>
      <w:r w:rsidR="000D05C4" w:rsidRPr="008B5F21">
        <w:rPr>
          <w:rFonts w:ascii="Arial" w:hAnsi="Arial" w:cs="Arial"/>
          <w:sz w:val="20"/>
          <w:szCs w:val="20"/>
        </w:rPr>
        <w:t xml:space="preserve"> a pris ses fonctions le  23 mars 2012, qu’au mois de février 2013 il y a eu un renforcement du plan national 2012-2014, il s’agit là d’un programme ambitieux qui nécessite des moyens financiers et humains suffisant pour être mené à bien.</w:t>
      </w:r>
      <w:r w:rsidR="00C20D85" w:rsidRPr="008B5F21">
        <w:rPr>
          <w:rFonts w:ascii="Arial" w:hAnsi="Arial" w:cs="Arial"/>
          <w:sz w:val="20"/>
          <w:szCs w:val="20"/>
        </w:rPr>
        <w:t xml:space="preserve"> Monsieur le Préfet Régis Guyot a été remplacé le 24 novembre 2014 par monsieur Gilles Clavreul. </w:t>
      </w:r>
    </w:p>
    <w:p w:rsidR="000D05C4" w:rsidRPr="008B5F21" w:rsidRDefault="000D05C4" w:rsidP="008B5F21">
      <w:pPr>
        <w:pStyle w:val="Default"/>
        <w:jc w:val="both"/>
        <w:rPr>
          <w:rFonts w:ascii="Arial" w:hAnsi="Arial" w:cs="Arial"/>
          <w:sz w:val="20"/>
          <w:szCs w:val="20"/>
        </w:rPr>
      </w:pPr>
    </w:p>
    <w:p w:rsidR="000D05C4" w:rsidRPr="008B5F21" w:rsidRDefault="00404627" w:rsidP="008B5F21">
      <w:pPr>
        <w:pStyle w:val="Default"/>
        <w:jc w:val="both"/>
        <w:rPr>
          <w:rFonts w:ascii="Arial" w:hAnsi="Arial" w:cs="Arial"/>
          <w:sz w:val="20"/>
          <w:szCs w:val="20"/>
        </w:rPr>
      </w:pPr>
      <w:r>
        <w:rPr>
          <w:rFonts w:ascii="Arial" w:hAnsi="Arial" w:cs="Arial"/>
          <w:b/>
          <w:sz w:val="16"/>
          <w:szCs w:val="16"/>
        </w:rPr>
        <w:t>101</w:t>
      </w:r>
      <w:r w:rsidR="008B5F21" w:rsidRPr="008B5F21">
        <w:rPr>
          <w:rFonts w:ascii="Arial" w:hAnsi="Arial" w:cs="Arial"/>
          <w:b/>
          <w:sz w:val="16"/>
          <w:szCs w:val="16"/>
        </w:rPr>
        <w:t>.</w:t>
      </w:r>
      <w:r w:rsidR="008B5F21">
        <w:rPr>
          <w:rFonts w:ascii="Arial" w:hAnsi="Arial" w:cs="Arial"/>
          <w:b/>
          <w:sz w:val="16"/>
          <w:szCs w:val="16"/>
        </w:rPr>
        <w:t xml:space="preserve"> </w:t>
      </w:r>
      <w:r w:rsidR="000D05C4" w:rsidRPr="008B5F21">
        <w:rPr>
          <w:rFonts w:ascii="Arial" w:hAnsi="Arial" w:cs="Arial"/>
          <w:sz w:val="20"/>
          <w:szCs w:val="20"/>
        </w:rPr>
        <w:t>Or, en l’état, il ne semble malheureusement pas que le délégué interministériel dispose de réels moyens d’action, permettant de donner une dynamique politique au projet.</w:t>
      </w:r>
    </w:p>
    <w:p w:rsidR="007954CF" w:rsidRDefault="007954CF" w:rsidP="00AA5F16">
      <w:pPr>
        <w:jc w:val="both"/>
        <w:rPr>
          <w:rFonts w:ascii="Arial" w:hAnsi="Arial" w:cs="Arial"/>
          <w:b/>
          <w:sz w:val="20"/>
          <w:szCs w:val="20"/>
          <w:lang w:val="fr-FR"/>
        </w:rPr>
      </w:pPr>
    </w:p>
    <w:p w:rsidR="00404627" w:rsidRPr="007954CF" w:rsidRDefault="00BA0463" w:rsidP="00AA5F16">
      <w:pPr>
        <w:pStyle w:val="Heading2"/>
        <w:numPr>
          <w:ilvl w:val="0"/>
          <w:numId w:val="29"/>
        </w:numPr>
        <w:spacing w:before="0"/>
        <w:ind w:left="1134" w:firstLine="0"/>
        <w:jc w:val="both"/>
        <w:rPr>
          <w:b/>
          <w:lang w:val="fr-FR"/>
        </w:rPr>
      </w:pPr>
      <w:bookmarkStart w:id="106" w:name="_Toc415581585"/>
      <w:r w:rsidRPr="007954CF">
        <w:rPr>
          <w:b/>
          <w:lang w:val="fr-FR"/>
        </w:rPr>
        <w:t>Le fait islamophobe</w:t>
      </w:r>
      <w:bookmarkEnd w:id="106"/>
    </w:p>
    <w:p w:rsidR="00605BF1" w:rsidRPr="00BA0463" w:rsidRDefault="00605BF1" w:rsidP="00AA5F16">
      <w:pPr>
        <w:jc w:val="both"/>
        <w:rPr>
          <w:rFonts w:ascii="Arial" w:hAnsi="Arial" w:cs="Arial"/>
          <w:sz w:val="20"/>
          <w:szCs w:val="20"/>
          <w:lang w:val="fr-FR"/>
        </w:rPr>
      </w:pPr>
    </w:p>
    <w:p w:rsidR="00605BF1" w:rsidRDefault="00BA0463" w:rsidP="00605BF1">
      <w:pPr>
        <w:jc w:val="both"/>
        <w:rPr>
          <w:rFonts w:ascii="Arial" w:hAnsi="Arial" w:cs="Arial"/>
          <w:sz w:val="20"/>
          <w:szCs w:val="20"/>
          <w:lang w:val="fr-FR"/>
        </w:rPr>
      </w:pPr>
      <w:r w:rsidRPr="00BA0463">
        <w:rPr>
          <w:rFonts w:ascii="Arial" w:hAnsi="Arial" w:cs="Arial"/>
          <w:b/>
          <w:sz w:val="16"/>
          <w:szCs w:val="16"/>
          <w:lang w:val="fr-FR"/>
        </w:rPr>
        <w:t>102</w:t>
      </w:r>
      <w:r>
        <w:rPr>
          <w:rFonts w:ascii="Arial" w:hAnsi="Arial" w:cs="Arial"/>
          <w:sz w:val="20"/>
          <w:szCs w:val="20"/>
          <w:lang w:val="fr-FR"/>
        </w:rPr>
        <w:t xml:space="preserve">. </w:t>
      </w:r>
      <w:r w:rsidR="00605BF1" w:rsidRPr="00BA0463">
        <w:rPr>
          <w:rFonts w:ascii="Arial" w:hAnsi="Arial" w:cs="Arial"/>
          <w:sz w:val="20"/>
          <w:szCs w:val="20"/>
          <w:lang w:val="fr-FR"/>
        </w:rPr>
        <w:t>Ainsi que cela a été rappelé, les agressions verbales ou physiques et les pratiques et propos discriminatoires contre les personnes de confession musulmane ne cessent de progresser</w:t>
      </w:r>
      <w:r>
        <w:rPr>
          <w:rFonts w:ascii="Arial" w:hAnsi="Arial" w:cs="Arial"/>
          <w:sz w:val="20"/>
          <w:szCs w:val="20"/>
          <w:lang w:val="fr-FR"/>
        </w:rPr>
        <w:t>, comme le relève la CNCDH dans son rapport 2013 sur le racisme.</w:t>
      </w:r>
    </w:p>
    <w:p w:rsidR="00BA0463" w:rsidRPr="00BA0463" w:rsidRDefault="00BA0463"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103</w:t>
      </w:r>
      <w:r>
        <w:rPr>
          <w:rFonts w:ascii="Arial" w:hAnsi="Arial" w:cs="Arial"/>
          <w:sz w:val="20"/>
          <w:szCs w:val="20"/>
          <w:lang w:val="fr-FR"/>
        </w:rPr>
        <w:t xml:space="preserve">. </w:t>
      </w:r>
      <w:r w:rsidR="00605BF1" w:rsidRPr="00BA0463">
        <w:rPr>
          <w:rFonts w:ascii="Arial" w:hAnsi="Arial" w:cs="Arial"/>
          <w:sz w:val="20"/>
          <w:szCs w:val="20"/>
          <w:lang w:val="fr-FR"/>
        </w:rPr>
        <w:t>Au-delà d’une critique parfaitement légitime de l’Islam en tant que dogme religieux, c’est l’affirmation, de plus en plus renouvelée d’une supposée incompatibilité entre l’Islam et la République qui est mise en avant en même temps que les manifestations discriminatoires ou même simplement injurieuses à l’égard des musulmans de nationalité française ou non se multiplient.</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104</w:t>
      </w:r>
      <w:r>
        <w:rPr>
          <w:rFonts w:ascii="Arial" w:hAnsi="Arial" w:cs="Arial"/>
          <w:sz w:val="20"/>
          <w:szCs w:val="20"/>
          <w:lang w:val="fr-FR"/>
        </w:rPr>
        <w:t xml:space="preserve">. </w:t>
      </w:r>
      <w:r w:rsidR="00605BF1" w:rsidRPr="00BA0463">
        <w:rPr>
          <w:rFonts w:ascii="Arial" w:hAnsi="Arial" w:cs="Arial"/>
          <w:sz w:val="20"/>
          <w:szCs w:val="20"/>
          <w:lang w:val="fr-FR"/>
        </w:rPr>
        <w:t>La LDH a obtenu la con</w:t>
      </w:r>
      <w:r>
        <w:rPr>
          <w:rFonts w:ascii="Arial" w:hAnsi="Arial" w:cs="Arial"/>
          <w:sz w:val="20"/>
          <w:szCs w:val="20"/>
          <w:lang w:val="fr-FR"/>
        </w:rPr>
        <w:t xml:space="preserve">damnation d’un site internet « </w:t>
      </w:r>
      <w:r w:rsidRPr="00BA0463">
        <w:rPr>
          <w:rFonts w:ascii="Arial" w:hAnsi="Arial" w:cs="Arial"/>
          <w:i/>
          <w:sz w:val="20"/>
          <w:szCs w:val="20"/>
          <w:lang w:val="fr-FR"/>
        </w:rPr>
        <w:t>R</w:t>
      </w:r>
      <w:r w:rsidR="00605BF1" w:rsidRPr="00BA0463">
        <w:rPr>
          <w:rFonts w:ascii="Arial" w:hAnsi="Arial" w:cs="Arial"/>
          <w:i/>
          <w:sz w:val="20"/>
          <w:szCs w:val="20"/>
          <w:lang w:val="fr-FR"/>
        </w:rPr>
        <w:t>iposte laïque</w:t>
      </w:r>
      <w:r w:rsidR="00605BF1" w:rsidRPr="00BA0463">
        <w:rPr>
          <w:rFonts w:ascii="Arial" w:hAnsi="Arial" w:cs="Arial"/>
          <w:sz w:val="20"/>
          <w:szCs w:val="20"/>
          <w:lang w:val="fr-FR"/>
        </w:rPr>
        <w:t xml:space="preserve"> » pour avoir « </w:t>
      </w:r>
      <w:r w:rsidR="00605BF1" w:rsidRPr="00BA0463">
        <w:rPr>
          <w:rFonts w:ascii="Arial" w:hAnsi="Arial" w:cs="Arial"/>
          <w:i/>
          <w:sz w:val="20"/>
          <w:szCs w:val="20"/>
          <w:lang w:val="fr-FR"/>
        </w:rPr>
        <w:t xml:space="preserve">diffusé des propos constitutifs du délit de provocation publique à la discrimination, à la haine ou à la violence à l’égard d’un groupe de personnes…..en l’espèce à l’égard des musulmans </w:t>
      </w:r>
      <w:r w:rsidR="00605BF1" w:rsidRPr="00BA0463">
        <w:rPr>
          <w:rFonts w:ascii="Arial" w:hAnsi="Arial" w:cs="Arial"/>
          <w:sz w:val="20"/>
          <w:szCs w:val="20"/>
          <w:lang w:val="fr-FR"/>
        </w:rPr>
        <w:t>»</w:t>
      </w:r>
      <w:r w:rsidRPr="00BA0463">
        <w:rPr>
          <w:rStyle w:val="FootnoteReference"/>
          <w:rFonts w:ascii="Arial" w:hAnsi="Arial" w:cs="Arial"/>
          <w:b/>
          <w:sz w:val="18"/>
          <w:szCs w:val="18"/>
          <w:lang w:val="fr-FR"/>
        </w:rPr>
        <w:footnoteReference w:id="21"/>
      </w:r>
      <w:r>
        <w:rPr>
          <w:rFonts w:ascii="Arial" w:hAnsi="Arial" w:cs="Arial"/>
          <w:sz w:val="20"/>
          <w:szCs w:val="20"/>
          <w:lang w:val="fr-FR"/>
        </w:rPr>
        <w:t>.</w:t>
      </w:r>
      <w:r w:rsidR="00605BF1" w:rsidRPr="00BA0463">
        <w:rPr>
          <w:rFonts w:ascii="Arial" w:hAnsi="Arial" w:cs="Arial"/>
          <w:sz w:val="20"/>
          <w:szCs w:val="20"/>
          <w:lang w:val="fr-FR"/>
        </w:rPr>
        <w:t xml:space="preserve"> Cette décision est actuellement </w:t>
      </w:r>
      <w:r>
        <w:rPr>
          <w:rFonts w:ascii="Arial" w:hAnsi="Arial" w:cs="Arial"/>
          <w:sz w:val="20"/>
          <w:szCs w:val="20"/>
          <w:lang w:val="fr-FR"/>
        </w:rPr>
        <w:t xml:space="preserve">soumise à la Cour de Cassation. </w:t>
      </w:r>
      <w:r w:rsidR="00605BF1" w:rsidRPr="00BA0463">
        <w:rPr>
          <w:rFonts w:ascii="Arial" w:hAnsi="Arial" w:cs="Arial"/>
          <w:sz w:val="20"/>
          <w:szCs w:val="20"/>
          <w:lang w:val="fr-FR"/>
        </w:rPr>
        <w:t>Il faut relever que ce site a, depuis, changé d’hébergeur pour se localiser en Suisse.</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105.</w:t>
      </w:r>
      <w:r>
        <w:rPr>
          <w:rFonts w:ascii="Arial" w:hAnsi="Arial" w:cs="Arial"/>
          <w:sz w:val="20"/>
          <w:szCs w:val="20"/>
          <w:lang w:val="fr-FR"/>
        </w:rPr>
        <w:t xml:space="preserve"> La LDH</w:t>
      </w:r>
      <w:r w:rsidR="00605BF1" w:rsidRPr="00BA0463">
        <w:rPr>
          <w:rFonts w:ascii="Arial" w:hAnsi="Arial" w:cs="Arial"/>
          <w:sz w:val="20"/>
          <w:szCs w:val="20"/>
          <w:lang w:val="fr-FR"/>
        </w:rPr>
        <w:t xml:space="preserve"> a aussi obtenu la condamnation d’une des animatrices du même réseau qui avait publié sur un autre site un appel à l’interdiction de l’islam en France et à l’intervention de l’armée contre ceux et celles qui se rebelleraient contre cette interdiction</w:t>
      </w:r>
      <w:r w:rsidRPr="00BA0463">
        <w:rPr>
          <w:rStyle w:val="FootnoteReference"/>
          <w:rFonts w:ascii="Arial" w:hAnsi="Arial" w:cs="Arial"/>
          <w:b/>
          <w:sz w:val="18"/>
          <w:szCs w:val="18"/>
          <w:lang w:val="fr-FR"/>
        </w:rPr>
        <w:footnoteReference w:id="22"/>
      </w:r>
      <w:r w:rsidR="00605BF1" w:rsidRPr="00BA0463">
        <w:rPr>
          <w:rFonts w:ascii="Arial" w:hAnsi="Arial" w:cs="Arial"/>
          <w:sz w:val="20"/>
          <w:szCs w:val="20"/>
          <w:lang w:val="fr-FR"/>
        </w:rPr>
        <w:t>. Cette affaire est</w:t>
      </w:r>
      <w:r>
        <w:rPr>
          <w:rFonts w:ascii="Arial" w:hAnsi="Arial" w:cs="Arial"/>
          <w:sz w:val="20"/>
          <w:szCs w:val="20"/>
          <w:lang w:val="fr-FR"/>
        </w:rPr>
        <w:t xml:space="preserve"> actuellement devant la Cour</w:t>
      </w:r>
      <w:r w:rsidR="00605BF1" w:rsidRPr="00BA0463">
        <w:rPr>
          <w:rFonts w:ascii="Arial" w:hAnsi="Arial" w:cs="Arial"/>
          <w:sz w:val="20"/>
          <w:szCs w:val="20"/>
          <w:lang w:val="fr-FR"/>
        </w:rPr>
        <w:t xml:space="preserve"> </w:t>
      </w:r>
      <w:r>
        <w:rPr>
          <w:rFonts w:ascii="Arial" w:hAnsi="Arial" w:cs="Arial"/>
          <w:sz w:val="20"/>
          <w:szCs w:val="20"/>
          <w:lang w:val="fr-FR"/>
        </w:rPr>
        <w:t>d’a</w:t>
      </w:r>
      <w:r w:rsidR="00605BF1" w:rsidRPr="00BA0463">
        <w:rPr>
          <w:rFonts w:ascii="Arial" w:hAnsi="Arial" w:cs="Arial"/>
          <w:sz w:val="20"/>
          <w:szCs w:val="20"/>
          <w:lang w:val="fr-FR"/>
        </w:rPr>
        <w:t>ppel.</w:t>
      </w:r>
    </w:p>
    <w:p w:rsidR="00605BF1" w:rsidRPr="00BA0463" w:rsidRDefault="00605BF1" w:rsidP="00605BF1">
      <w:pPr>
        <w:jc w:val="both"/>
        <w:rPr>
          <w:rFonts w:ascii="Arial" w:hAnsi="Arial" w:cs="Arial"/>
          <w:sz w:val="20"/>
          <w:szCs w:val="20"/>
          <w:lang w:val="fr-FR"/>
        </w:rPr>
      </w:pPr>
    </w:p>
    <w:p w:rsidR="00605BF1" w:rsidRDefault="00BA0463" w:rsidP="00605BF1">
      <w:pPr>
        <w:jc w:val="both"/>
        <w:rPr>
          <w:rFonts w:ascii="Arial" w:hAnsi="Arial" w:cs="Arial"/>
          <w:sz w:val="20"/>
          <w:szCs w:val="20"/>
          <w:lang w:val="fr-FR"/>
        </w:rPr>
      </w:pPr>
      <w:r w:rsidRPr="00BA0463">
        <w:rPr>
          <w:rFonts w:ascii="Arial" w:hAnsi="Arial" w:cs="Arial"/>
          <w:b/>
          <w:sz w:val="16"/>
          <w:szCs w:val="16"/>
          <w:lang w:val="fr-FR"/>
        </w:rPr>
        <w:t>106.</w:t>
      </w:r>
      <w:r>
        <w:rPr>
          <w:rFonts w:ascii="Arial" w:hAnsi="Arial" w:cs="Arial"/>
          <w:sz w:val="20"/>
          <w:szCs w:val="20"/>
          <w:lang w:val="fr-FR"/>
        </w:rPr>
        <w:t xml:space="preserve"> </w:t>
      </w:r>
      <w:r w:rsidR="00605BF1" w:rsidRPr="00BA0463">
        <w:rPr>
          <w:rFonts w:ascii="Arial" w:hAnsi="Arial" w:cs="Arial"/>
          <w:sz w:val="20"/>
          <w:szCs w:val="20"/>
          <w:lang w:val="fr-FR"/>
        </w:rPr>
        <w:t>Néanmoins, dans les deux cas, les condamnations n’ont pas excédé, pour la première, 4.000 € d’amende et pour la seconde, 1.000 € d’amende dont la moitié avec sursis.</w:t>
      </w:r>
    </w:p>
    <w:p w:rsidR="00AA5F16" w:rsidRPr="00BA0463" w:rsidRDefault="00AA5F16" w:rsidP="00605BF1">
      <w:pPr>
        <w:jc w:val="both"/>
        <w:rPr>
          <w:rFonts w:ascii="Arial" w:hAnsi="Arial" w:cs="Arial"/>
          <w:sz w:val="20"/>
          <w:szCs w:val="20"/>
          <w:lang w:val="fr-FR"/>
        </w:rPr>
      </w:pPr>
    </w:p>
    <w:p w:rsidR="00605BF1" w:rsidRDefault="00BA0463" w:rsidP="00605BF1">
      <w:pPr>
        <w:jc w:val="both"/>
        <w:rPr>
          <w:rFonts w:ascii="Arial" w:hAnsi="Arial" w:cs="Arial"/>
          <w:sz w:val="20"/>
          <w:szCs w:val="20"/>
          <w:lang w:val="fr-FR"/>
        </w:rPr>
      </w:pPr>
      <w:r w:rsidRPr="00BA0463">
        <w:rPr>
          <w:rFonts w:ascii="Arial" w:hAnsi="Arial" w:cs="Arial"/>
          <w:b/>
          <w:sz w:val="16"/>
          <w:szCs w:val="16"/>
          <w:lang w:val="fr-FR"/>
        </w:rPr>
        <w:t>107.</w:t>
      </w:r>
      <w:r>
        <w:rPr>
          <w:rFonts w:ascii="Arial" w:hAnsi="Arial" w:cs="Arial"/>
          <w:sz w:val="20"/>
          <w:szCs w:val="20"/>
          <w:lang w:val="fr-FR"/>
        </w:rPr>
        <w:t xml:space="preserve"> </w:t>
      </w:r>
      <w:r w:rsidR="00605BF1" w:rsidRPr="00BA0463">
        <w:rPr>
          <w:rFonts w:ascii="Arial" w:hAnsi="Arial" w:cs="Arial"/>
          <w:sz w:val="20"/>
          <w:szCs w:val="20"/>
          <w:lang w:val="fr-FR"/>
        </w:rPr>
        <w:t>Ces deux procédures ne reflètent qu’une partie infiniment ridicule des propos tenus sur le net qui seraient susceptibles d’être poursuivis.</w:t>
      </w:r>
    </w:p>
    <w:p w:rsidR="00BA0463" w:rsidRPr="00BA0463" w:rsidRDefault="00BA0463"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108</w:t>
      </w:r>
      <w:r>
        <w:rPr>
          <w:rFonts w:ascii="Arial" w:hAnsi="Arial" w:cs="Arial"/>
          <w:sz w:val="20"/>
          <w:szCs w:val="20"/>
          <w:lang w:val="fr-FR"/>
        </w:rPr>
        <w:t xml:space="preserve">. </w:t>
      </w:r>
      <w:r w:rsidR="00605BF1" w:rsidRPr="00BA0463">
        <w:rPr>
          <w:rFonts w:ascii="Arial" w:hAnsi="Arial" w:cs="Arial"/>
          <w:sz w:val="20"/>
          <w:szCs w:val="20"/>
          <w:lang w:val="fr-FR"/>
        </w:rPr>
        <w:t>En même temps se développent dans la sphère institutionnelle des propos qui, sans être proprement dit punissables, accroissent le sentiment de rejet des citoyens musulmans ou de culture arabo musulmane.</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109</w:t>
      </w:r>
      <w:r>
        <w:rPr>
          <w:rFonts w:ascii="Arial" w:hAnsi="Arial" w:cs="Arial"/>
          <w:sz w:val="20"/>
          <w:szCs w:val="20"/>
          <w:lang w:val="fr-FR"/>
        </w:rPr>
        <w:t xml:space="preserve">. </w:t>
      </w:r>
      <w:r w:rsidR="00605BF1" w:rsidRPr="00BA0463">
        <w:rPr>
          <w:rFonts w:ascii="Arial" w:hAnsi="Arial" w:cs="Arial"/>
          <w:sz w:val="20"/>
          <w:szCs w:val="20"/>
          <w:lang w:val="fr-FR"/>
        </w:rPr>
        <w:t xml:space="preserve">Le 5 octobre 2013, Jean-François </w:t>
      </w:r>
      <w:r>
        <w:rPr>
          <w:rFonts w:ascii="Arial" w:hAnsi="Arial" w:cs="Arial"/>
          <w:sz w:val="20"/>
          <w:szCs w:val="20"/>
          <w:lang w:val="fr-FR"/>
        </w:rPr>
        <w:t>Copé</w:t>
      </w:r>
      <w:r w:rsidR="00605BF1" w:rsidRPr="00BA0463">
        <w:rPr>
          <w:rFonts w:ascii="Arial" w:hAnsi="Arial" w:cs="Arial"/>
          <w:sz w:val="20"/>
          <w:szCs w:val="20"/>
          <w:lang w:val="fr-FR"/>
        </w:rPr>
        <w:t>, alors président du principal parti politique de la droite française, l’UMP, dénonce l’agression d’un jeune garçon qui se serait vu reprocher de manger un pain au chocolat durant le ramadan, sans pour autant apporter le moindre de début de preuve ou d’identification de l’incident.</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110</w:t>
      </w:r>
      <w:r>
        <w:rPr>
          <w:rFonts w:ascii="Arial" w:hAnsi="Arial" w:cs="Arial"/>
          <w:sz w:val="20"/>
          <w:szCs w:val="20"/>
          <w:lang w:val="fr-FR"/>
        </w:rPr>
        <w:t xml:space="preserve">. </w:t>
      </w:r>
      <w:r w:rsidR="00605BF1" w:rsidRPr="00BA0463">
        <w:rPr>
          <w:rFonts w:ascii="Arial" w:hAnsi="Arial" w:cs="Arial"/>
          <w:sz w:val="20"/>
          <w:szCs w:val="20"/>
          <w:lang w:val="fr-FR"/>
        </w:rPr>
        <w:t>De nombreux commentateurs politiques n’hésitent plus à s’en prendre aux musulmans en tant que tels. C’est ainsi que Yvan R</w:t>
      </w:r>
      <w:r>
        <w:rPr>
          <w:rFonts w:ascii="Arial" w:hAnsi="Arial" w:cs="Arial"/>
          <w:sz w:val="20"/>
          <w:szCs w:val="20"/>
          <w:lang w:val="fr-FR"/>
        </w:rPr>
        <w:t>ioufol</w:t>
      </w:r>
      <w:r w:rsidR="00605BF1" w:rsidRPr="00BA0463">
        <w:rPr>
          <w:rFonts w:ascii="Arial" w:hAnsi="Arial" w:cs="Arial"/>
          <w:sz w:val="20"/>
          <w:szCs w:val="20"/>
          <w:lang w:val="fr-FR"/>
        </w:rPr>
        <w:t>, chroniqueur au Figaro, un des plus importants quotidiens français, ne cessent de dénigrer l’Islam et les musulmans comme Eric Z</w:t>
      </w:r>
      <w:r>
        <w:rPr>
          <w:rFonts w:ascii="Arial" w:hAnsi="Arial" w:cs="Arial"/>
          <w:sz w:val="20"/>
          <w:szCs w:val="20"/>
          <w:lang w:val="fr-FR"/>
        </w:rPr>
        <w:t>emmour</w:t>
      </w:r>
      <w:r w:rsidR="00605BF1" w:rsidRPr="00BA0463">
        <w:rPr>
          <w:rFonts w:ascii="Arial" w:hAnsi="Arial" w:cs="Arial"/>
          <w:sz w:val="20"/>
          <w:szCs w:val="20"/>
          <w:lang w:val="fr-FR"/>
        </w:rPr>
        <w:t>, chroniqueur à la radio la plus écoutée de France et jusqu’au mois de décembre 2014 chroniqueur sur une chaîne télé d’information, qui a fait l’objet d’une condamnation à 2.000 € d’amende pour provocation à la haine raciale.</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111.</w:t>
      </w:r>
      <w:r>
        <w:rPr>
          <w:rFonts w:ascii="Arial" w:hAnsi="Arial" w:cs="Arial"/>
          <w:sz w:val="20"/>
          <w:szCs w:val="20"/>
          <w:lang w:val="fr-FR"/>
        </w:rPr>
        <w:t xml:space="preserve"> </w:t>
      </w:r>
      <w:r w:rsidR="00605BF1" w:rsidRPr="00BA0463">
        <w:rPr>
          <w:rFonts w:ascii="Arial" w:hAnsi="Arial" w:cs="Arial"/>
          <w:sz w:val="20"/>
          <w:szCs w:val="20"/>
          <w:lang w:val="fr-FR"/>
        </w:rPr>
        <w:t>Ce qui ne l’a pas em</w:t>
      </w:r>
      <w:r>
        <w:rPr>
          <w:rFonts w:ascii="Arial" w:hAnsi="Arial" w:cs="Arial"/>
          <w:sz w:val="20"/>
          <w:szCs w:val="20"/>
          <w:lang w:val="fr-FR"/>
        </w:rPr>
        <w:t>p</w:t>
      </w:r>
      <w:r w:rsidR="00605BF1" w:rsidRPr="00BA0463">
        <w:rPr>
          <w:rFonts w:ascii="Arial" w:hAnsi="Arial" w:cs="Arial"/>
          <w:sz w:val="20"/>
          <w:szCs w:val="20"/>
          <w:lang w:val="fr-FR"/>
        </w:rPr>
        <w:t>êché de recommencer dans une interview au Corriere dela Sierra en dé</w:t>
      </w:r>
      <w:r>
        <w:rPr>
          <w:rFonts w:ascii="Arial" w:hAnsi="Arial" w:cs="Arial"/>
          <w:sz w:val="20"/>
          <w:szCs w:val="20"/>
          <w:lang w:val="fr-FR"/>
        </w:rPr>
        <w:t xml:space="preserve">clarant le 30 octobre 2014 : « </w:t>
      </w:r>
      <w:r w:rsidR="00605BF1" w:rsidRPr="00BA0463">
        <w:rPr>
          <w:rFonts w:ascii="Arial" w:hAnsi="Arial" w:cs="Arial"/>
          <w:i/>
          <w:sz w:val="20"/>
          <w:szCs w:val="20"/>
          <w:lang w:val="fr-FR"/>
        </w:rPr>
        <w:t>Il y a des millions de personnes qui vivent en France sans vouloir vivre à la française. Les musulmans ont leur propre Code civil : le Coran. Ils vivent entre eux, dans les périphéries. Les Français ont été obligés d'en partir.</w:t>
      </w:r>
      <w:r w:rsidR="00605BF1" w:rsidRPr="00BA0463">
        <w:rPr>
          <w:rFonts w:ascii="Arial" w:hAnsi="Arial" w:cs="Arial"/>
          <w:sz w:val="20"/>
          <w:szCs w:val="20"/>
          <w:lang w:val="fr-FR"/>
        </w:rPr>
        <w:t xml:space="preserve"> »</w:t>
      </w:r>
    </w:p>
    <w:p w:rsidR="00605BF1" w:rsidRPr="00BA0463" w:rsidRDefault="00605BF1" w:rsidP="00605BF1">
      <w:pPr>
        <w:jc w:val="both"/>
        <w:rPr>
          <w:rFonts w:ascii="Arial" w:hAnsi="Arial" w:cs="Arial"/>
          <w:sz w:val="20"/>
          <w:szCs w:val="20"/>
          <w:lang w:val="fr-FR"/>
        </w:rPr>
      </w:pPr>
    </w:p>
    <w:p w:rsidR="00605BF1" w:rsidRPr="00BA0463" w:rsidRDefault="00BA0463" w:rsidP="00605BF1">
      <w:pPr>
        <w:jc w:val="both"/>
        <w:rPr>
          <w:rFonts w:ascii="Arial" w:hAnsi="Arial" w:cs="Arial"/>
          <w:sz w:val="20"/>
          <w:szCs w:val="20"/>
          <w:lang w:val="fr-FR"/>
        </w:rPr>
      </w:pPr>
      <w:r w:rsidRPr="00BA0463">
        <w:rPr>
          <w:rFonts w:ascii="Arial" w:hAnsi="Arial" w:cs="Arial"/>
          <w:b/>
          <w:sz w:val="16"/>
          <w:szCs w:val="16"/>
          <w:lang w:val="fr-FR"/>
        </w:rPr>
        <w:t>112.</w:t>
      </w:r>
      <w:r>
        <w:rPr>
          <w:rFonts w:ascii="Arial" w:hAnsi="Arial" w:cs="Arial"/>
          <w:sz w:val="20"/>
          <w:szCs w:val="20"/>
          <w:lang w:val="fr-FR"/>
        </w:rPr>
        <w:t xml:space="preserve"> </w:t>
      </w:r>
      <w:r w:rsidR="00605BF1" w:rsidRPr="00BA0463">
        <w:rPr>
          <w:rFonts w:ascii="Arial" w:hAnsi="Arial" w:cs="Arial"/>
          <w:sz w:val="20"/>
          <w:szCs w:val="20"/>
          <w:lang w:val="fr-FR"/>
        </w:rPr>
        <w:t>Dans la droite ligne de la loi qui interdit les signes religieux à l’école, en fait le voile portée par les jeunes filles, et après la loi qui interdit de cacher son visage sur la voie publique (en fait le port de la burka), certains parlementaire de la majorité envisagent d’astreindre les personnes participant à l’accueil des très jeunes enfants dans des organismes privés à ne pas porter le voile. Le projet a été adopté par la commission d</w:t>
      </w:r>
      <w:r w:rsidR="00B36E03">
        <w:rPr>
          <w:rFonts w:ascii="Arial" w:hAnsi="Arial" w:cs="Arial"/>
          <w:sz w:val="20"/>
          <w:szCs w:val="20"/>
          <w:lang w:val="fr-FR"/>
        </w:rPr>
        <w:t>e</w:t>
      </w:r>
      <w:r w:rsidR="00605BF1" w:rsidRPr="00BA0463">
        <w:rPr>
          <w:rFonts w:ascii="Arial" w:hAnsi="Arial" w:cs="Arial"/>
          <w:sz w:val="20"/>
          <w:szCs w:val="20"/>
          <w:lang w:val="fr-FR"/>
        </w:rPr>
        <w:t>s lois de l’</w:t>
      </w:r>
      <w:r w:rsidR="00B36E03">
        <w:rPr>
          <w:rFonts w:ascii="Arial" w:hAnsi="Arial" w:cs="Arial"/>
          <w:sz w:val="20"/>
          <w:szCs w:val="20"/>
          <w:lang w:val="fr-FR"/>
        </w:rPr>
        <w:t>A</w:t>
      </w:r>
      <w:r w:rsidR="00605BF1" w:rsidRPr="00BA0463">
        <w:rPr>
          <w:rFonts w:ascii="Arial" w:hAnsi="Arial" w:cs="Arial"/>
          <w:sz w:val="20"/>
          <w:szCs w:val="20"/>
          <w:lang w:val="fr-FR"/>
        </w:rPr>
        <w:t xml:space="preserve">ssemblée nationale française mais reste en suspens. D’autres responsables politiques souhaitent que les étudiantes ne puissent </w:t>
      </w:r>
      <w:r w:rsidR="00B36E03">
        <w:rPr>
          <w:rFonts w:ascii="Arial" w:hAnsi="Arial" w:cs="Arial"/>
          <w:sz w:val="20"/>
          <w:szCs w:val="20"/>
          <w:lang w:val="fr-FR"/>
        </w:rPr>
        <w:t xml:space="preserve">pas </w:t>
      </w:r>
      <w:r w:rsidR="00605BF1" w:rsidRPr="00BA0463">
        <w:rPr>
          <w:rFonts w:ascii="Arial" w:hAnsi="Arial" w:cs="Arial"/>
          <w:sz w:val="20"/>
          <w:szCs w:val="20"/>
          <w:lang w:val="fr-FR"/>
        </w:rPr>
        <w:t>porter un voile</w:t>
      </w:r>
      <w:r w:rsidR="00B36E03">
        <w:rPr>
          <w:rFonts w:ascii="Arial" w:hAnsi="Arial" w:cs="Arial"/>
          <w:sz w:val="20"/>
          <w:szCs w:val="20"/>
          <w:lang w:val="fr-FR"/>
        </w:rPr>
        <w:t xml:space="preserve">, c’est le cas de </w:t>
      </w:r>
      <w:r w:rsidR="00605BF1" w:rsidRPr="00BA0463">
        <w:rPr>
          <w:rFonts w:ascii="Arial" w:hAnsi="Arial" w:cs="Arial"/>
          <w:sz w:val="20"/>
          <w:szCs w:val="20"/>
          <w:lang w:val="fr-FR"/>
        </w:rPr>
        <w:t>Nicolas S</w:t>
      </w:r>
      <w:r w:rsidR="00B36E03">
        <w:rPr>
          <w:rFonts w:ascii="Arial" w:hAnsi="Arial" w:cs="Arial"/>
          <w:sz w:val="20"/>
          <w:szCs w:val="20"/>
          <w:lang w:val="fr-FR"/>
        </w:rPr>
        <w:t>arkozy,</w:t>
      </w:r>
      <w:r w:rsidR="00605BF1" w:rsidRPr="00BA0463">
        <w:rPr>
          <w:rFonts w:ascii="Arial" w:hAnsi="Arial" w:cs="Arial"/>
          <w:sz w:val="20"/>
          <w:szCs w:val="20"/>
          <w:lang w:val="fr-FR"/>
        </w:rPr>
        <w:t xml:space="preserve"> ancien président de la République</w:t>
      </w:r>
      <w:r w:rsidR="00B36E03">
        <w:rPr>
          <w:rFonts w:ascii="Arial" w:hAnsi="Arial" w:cs="Arial"/>
          <w:sz w:val="20"/>
          <w:szCs w:val="20"/>
          <w:lang w:val="fr-FR"/>
        </w:rPr>
        <w:t>,</w:t>
      </w:r>
      <w:r w:rsidR="00605BF1" w:rsidRPr="00BA0463">
        <w:rPr>
          <w:rFonts w:ascii="Arial" w:hAnsi="Arial" w:cs="Arial"/>
          <w:sz w:val="20"/>
          <w:szCs w:val="20"/>
          <w:lang w:val="fr-FR"/>
        </w:rPr>
        <w:t xml:space="preserve"> </w:t>
      </w:r>
      <w:r w:rsidR="00B36E03">
        <w:rPr>
          <w:rFonts w:ascii="Arial" w:hAnsi="Arial" w:cs="Arial"/>
          <w:sz w:val="20"/>
          <w:szCs w:val="20"/>
          <w:lang w:val="fr-FR"/>
        </w:rPr>
        <w:t xml:space="preserve">qui s’est exprimé à ce sujet </w:t>
      </w:r>
      <w:r w:rsidR="00605BF1" w:rsidRPr="00BA0463">
        <w:rPr>
          <w:rFonts w:ascii="Arial" w:hAnsi="Arial" w:cs="Arial"/>
          <w:sz w:val="20"/>
          <w:szCs w:val="20"/>
          <w:lang w:val="fr-FR"/>
        </w:rPr>
        <w:t xml:space="preserve">le 17 mars </w:t>
      </w:r>
      <w:r w:rsidR="00B36E03">
        <w:rPr>
          <w:rFonts w:ascii="Arial" w:hAnsi="Arial" w:cs="Arial"/>
          <w:sz w:val="20"/>
          <w:szCs w:val="20"/>
          <w:lang w:val="fr-FR"/>
        </w:rPr>
        <w:t>2015 sur TF1</w:t>
      </w:r>
      <w:r w:rsidR="00605BF1" w:rsidRPr="00BA0463">
        <w:rPr>
          <w:rFonts w:ascii="Arial" w:hAnsi="Arial" w:cs="Arial"/>
          <w:sz w:val="20"/>
          <w:szCs w:val="20"/>
          <w:lang w:val="fr-FR"/>
        </w:rPr>
        <w:t>. Tout récemment, le 16 mars 2015, le maire de Chalon sur Saône a mis fin aux repas de substitution (en fait repas sans porc ou sans viande) dans les cantines scolaires interdisant de fait aux enfants juifs ou musulmans de participer aux repas où sont servis du porc mais aussi de la viande.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113.</w:t>
      </w:r>
      <w:r>
        <w:rPr>
          <w:rFonts w:ascii="Arial" w:hAnsi="Arial" w:cs="Arial"/>
          <w:sz w:val="20"/>
          <w:szCs w:val="20"/>
          <w:lang w:val="fr-FR"/>
        </w:rPr>
        <w:t xml:space="preserve"> </w:t>
      </w:r>
      <w:r w:rsidR="00605BF1" w:rsidRPr="00BA0463">
        <w:rPr>
          <w:rFonts w:ascii="Arial" w:hAnsi="Arial" w:cs="Arial"/>
          <w:sz w:val="20"/>
          <w:szCs w:val="20"/>
          <w:lang w:val="fr-FR"/>
        </w:rPr>
        <w:t>Les quelques faits cités à titre d’exemple</w:t>
      </w:r>
      <w:r>
        <w:rPr>
          <w:rFonts w:ascii="Arial" w:hAnsi="Arial" w:cs="Arial"/>
          <w:sz w:val="20"/>
          <w:szCs w:val="20"/>
          <w:lang w:val="fr-FR"/>
        </w:rPr>
        <w:t>,</w:t>
      </w:r>
      <w:r w:rsidR="00605BF1" w:rsidRPr="00BA0463">
        <w:rPr>
          <w:rFonts w:ascii="Arial" w:hAnsi="Arial" w:cs="Arial"/>
          <w:sz w:val="20"/>
          <w:szCs w:val="20"/>
          <w:lang w:val="fr-FR"/>
        </w:rPr>
        <w:t xml:space="preserve"> et ceux plus nombreux et parfois quotidiens qui se produisent, la tolérance dont ils sont l’objet de la part des responsables politiques, </w:t>
      </w:r>
      <w:r w:rsidRPr="00BA0463">
        <w:rPr>
          <w:rFonts w:ascii="Arial" w:hAnsi="Arial" w:cs="Arial"/>
          <w:sz w:val="20"/>
          <w:szCs w:val="20"/>
          <w:lang w:val="fr-FR"/>
        </w:rPr>
        <w:t>quand</w:t>
      </w:r>
      <w:r w:rsidR="00605BF1" w:rsidRPr="00BA0463">
        <w:rPr>
          <w:rFonts w:ascii="Arial" w:hAnsi="Arial" w:cs="Arial"/>
          <w:sz w:val="20"/>
          <w:szCs w:val="20"/>
          <w:lang w:val="fr-FR"/>
        </w:rPr>
        <w:t xml:space="preserve"> ils n’y adhèrent pas, ainsi que des médias, le faible niveau d’élucidation des affaires d’attaques de lieux de culte musulman ou d’agression contre des femmes voilées, la difficulté à mettre en œuvre la législation contre les discriminations, et la mansuétude voire l’inaction dont fait preuve l’Institution judiciaire aggravent l’atmosphère actuelle.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114.</w:t>
      </w:r>
      <w:r>
        <w:rPr>
          <w:rFonts w:ascii="Arial" w:hAnsi="Arial" w:cs="Arial"/>
          <w:sz w:val="20"/>
          <w:szCs w:val="20"/>
          <w:lang w:val="fr-FR"/>
        </w:rPr>
        <w:t xml:space="preserve"> </w:t>
      </w:r>
      <w:r w:rsidR="00605BF1" w:rsidRPr="00BA0463">
        <w:rPr>
          <w:rFonts w:ascii="Arial" w:hAnsi="Arial" w:cs="Arial"/>
          <w:sz w:val="20"/>
          <w:szCs w:val="20"/>
          <w:lang w:val="fr-FR"/>
        </w:rPr>
        <w:t>Il s’en suit une perception par les victimes d’une politique de deux poids deux mesures (les manifestations d’antisémitisme seraient plus poursuivies), d’un manque de volonté des pouvoirs publics voire d’un abandon et, en conséquence, des replis identitaires et un délitement de la cohésion sociale et civique.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115.</w:t>
      </w:r>
      <w:r>
        <w:rPr>
          <w:rFonts w:ascii="Arial" w:hAnsi="Arial" w:cs="Arial"/>
          <w:sz w:val="20"/>
          <w:szCs w:val="20"/>
          <w:lang w:val="fr-FR"/>
        </w:rPr>
        <w:t xml:space="preserve"> </w:t>
      </w:r>
      <w:r w:rsidR="00605BF1" w:rsidRPr="00BA0463">
        <w:rPr>
          <w:rFonts w:ascii="Arial" w:hAnsi="Arial" w:cs="Arial"/>
          <w:sz w:val="20"/>
          <w:szCs w:val="20"/>
          <w:lang w:val="fr-FR"/>
        </w:rPr>
        <w:t>Face à ces critiques, le gouvernement a décidé de faire de la lutte contre le racisme l</w:t>
      </w:r>
      <w:r>
        <w:rPr>
          <w:rFonts w:ascii="Arial" w:hAnsi="Arial" w:cs="Arial"/>
          <w:sz w:val="20"/>
          <w:szCs w:val="20"/>
          <w:lang w:val="fr-FR"/>
        </w:rPr>
        <w:t>a</w:t>
      </w:r>
      <w:r w:rsidR="00605BF1" w:rsidRPr="00BA0463">
        <w:rPr>
          <w:rFonts w:ascii="Arial" w:hAnsi="Arial" w:cs="Arial"/>
          <w:sz w:val="20"/>
          <w:szCs w:val="20"/>
          <w:lang w:val="fr-FR"/>
        </w:rPr>
        <w:t xml:space="preserve"> « grande cause nationale » de l’année 2015 sans pour autant que l’on sache les moyens mis en œuvre ni les liens qu’il entend tisser avec les organisations de la société civile qui interviennent en ce domaine.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116</w:t>
      </w:r>
      <w:r>
        <w:rPr>
          <w:rFonts w:ascii="Arial" w:hAnsi="Arial" w:cs="Arial"/>
          <w:sz w:val="20"/>
          <w:szCs w:val="20"/>
          <w:lang w:val="fr-FR"/>
        </w:rPr>
        <w:t xml:space="preserve">. </w:t>
      </w:r>
      <w:r w:rsidR="00605BF1" w:rsidRPr="00BA0463">
        <w:rPr>
          <w:rFonts w:ascii="Arial" w:hAnsi="Arial" w:cs="Arial"/>
          <w:sz w:val="20"/>
          <w:szCs w:val="20"/>
          <w:lang w:val="fr-FR"/>
        </w:rPr>
        <w:t>Il a aussi demandé et obtenu de la justice administrative des décisions interdisant de manière préalable des spectacles d’un humoriste, lequel  déjà été condamné à plusieurs reprises pour des propos antisémites et négationnistes. Non sans toutefois créer un malaise tant la procédure suivie constitue un danger pour la liberté de création artistique et que le Ministre de l’Intérieur à l’initiative de cette procédure en a fait un symbole univoque de la lutte contre le racisme.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117</w:t>
      </w:r>
      <w:r>
        <w:rPr>
          <w:rFonts w:ascii="Arial" w:hAnsi="Arial" w:cs="Arial"/>
          <w:sz w:val="20"/>
          <w:szCs w:val="20"/>
          <w:lang w:val="fr-FR"/>
        </w:rPr>
        <w:t xml:space="preserve">. </w:t>
      </w:r>
      <w:r w:rsidR="00605BF1" w:rsidRPr="00BA0463">
        <w:rPr>
          <w:rFonts w:ascii="Arial" w:hAnsi="Arial" w:cs="Arial"/>
          <w:sz w:val="20"/>
          <w:szCs w:val="20"/>
          <w:lang w:val="fr-FR"/>
        </w:rPr>
        <w:t>La puissance publique tente aussi d’intervenir dans l’organisation du culte musulman au motif de la diversité des expressions de ce dernier.</w:t>
      </w: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118.</w:t>
      </w:r>
      <w:r>
        <w:rPr>
          <w:rFonts w:ascii="Arial" w:hAnsi="Arial" w:cs="Arial"/>
          <w:sz w:val="20"/>
          <w:szCs w:val="20"/>
          <w:lang w:val="fr-FR"/>
        </w:rPr>
        <w:t xml:space="preserve"> </w:t>
      </w:r>
      <w:r w:rsidR="00605BF1" w:rsidRPr="00BA0463">
        <w:rPr>
          <w:rFonts w:ascii="Arial" w:hAnsi="Arial" w:cs="Arial"/>
          <w:sz w:val="20"/>
          <w:szCs w:val="20"/>
          <w:lang w:val="fr-FR"/>
        </w:rPr>
        <w:t>On rappellera que la loi de 1905 interdit à la puissance publique de se mêler des affaires religieuses comme elle interdit aux cultes de se mêler des affaires de l’Etat.</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119.</w:t>
      </w:r>
      <w:r>
        <w:rPr>
          <w:rFonts w:ascii="Arial" w:hAnsi="Arial" w:cs="Arial"/>
          <w:sz w:val="20"/>
          <w:szCs w:val="20"/>
          <w:lang w:val="fr-FR"/>
        </w:rPr>
        <w:t xml:space="preserve"> </w:t>
      </w:r>
      <w:r w:rsidR="00605BF1" w:rsidRPr="00BA0463">
        <w:rPr>
          <w:rFonts w:ascii="Arial" w:hAnsi="Arial" w:cs="Arial"/>
          <w:sz w:val="20"/>
          <w:szCs w:val="20"/>
          <w:lang w:val="fr-FR"/>
        </w:rPr>
        <w:t>Au total, il n’a pas réussi à dissiper l’impression d’une inégalité de traitement alors qu’une politique volontariste est d’autant plus nécessaire en ce domaine que les citoyens et citoyennes de confession musulmane souffrent énormément des discriminations (au même titre que les noirs) et sont victimes d’assimilations abusives avec des actes de terrorisme.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120</w:t>
      </w:r>
      <w:r>
        <w:rPr>
          <w:rFonts w:ascii="Arial" w:hAnsi="Arial" w:cs="Arial"/>
          <w:sz w:val="20"/>
          <w:szCs w:val="20"/>
          <w:lang w:val="fr-FR"/>
        </w:rPr>
        <w:t xml:space="preserve">. </w:t>
      </w:r>
      <w:r w:rsidR="00605BF1" w:rsidRPr="00BA0463">
        <w:rPr>
          <w:rFonts w:ascii="Arial" w:hAnsi="Arial" w:cs="Arial"/>
          <w:sz w:val="20"/>
          <w:szCs w:val="20"/>
          <w:lang w:val="fr-FR"/>
        </w:rPr>
        <w:t>Sans doute faut-il s’interroger à cet égard sur l’incapacité de la classe politique française et d’une partie de la société à s’éloigner des stéréotypes issues de la période coloniale.</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121</w:t>
      </w:r>
      <w:r>
        <w:rPr>
          <w:rFonts w:ascii="Arial" w:hAnsi="Arial" w:cs="Arial"/>
          <w:sz w:val="20"/>
          <w:szCs w:val="20"/>
          <w:lang w:val="fr-FR"/>
        </w:rPr>
        <w:t xml:space="preserve">. </w:t>
      </w:r>
      <w:r w:rsidR="00605BF1" w:rsidRPr="00BA0463">
        <w:rPr>
          <w:rFonts w:ascii="Arial" w:hAnsi="Arial" w:cs="Arial"/>
          <w:sz w:val="20"/>
          <w:szCs w:val="20"/>
          <w:lang w:val="fr-FR"/>
        </w:rPr>
        <w:t>En revanche, le gouvernement souhaite amoindrir les garanties entourant la liberté d’expression en France, sous prétexte de lutter contre le racisme, en transférant la répression de ce délit de la loi du 29 juillet 1881 au code pénal. Une des raisons en serait la lenteur des juridictions à juger ce type d’affaires.</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122.</w:t>
      </w:r>
      <w:r>
        <w:rPr>
          <w:rFonts w:ascii="Arial" w:hAnsi="Arial" w:cs="Arial"/>
          <w:sz w:val="20"/>
          <w:szCs w:val="20"/>
          <w:lang w:val="fr-FR"/>
        </w:rPr>
        <w:t xml:space="preserve"> </w:t>
      </w:r>
      <w:r w:rsidR="00605BF1" w:rsidRPr="00BA0463">
        <w:rPr>
          <w:rFonts w:ascii="Arial" w:hAnsi="Arial" w:cs="Arial"/>
          <w:sz w:val="20"/>
          <w:szCs w:val="20"/>
          <w:lang w:val="fr-FR"/>
        </w:rPr>
        <w:t>A l’exception d’une d’entre elles, les principales organisations antiracistes et les organisations, spécialement de journalistes se sont élevées contre ce projet, considérant qu’on ne lutte pas contre le racisme en restreignant les libertés. Et s’il existe un problème de moyens, il peut être résolu par l’allocation de moyens supplémentaires.</w:t>
      </w:r>
    </w:p>
    <w:p w:rsidR="00605BF1" w:rsidRPr="00BA0463" w:rsidRDefault="00605BF1" w:rsidP="00605BF1">
      <w:pPr>
        <w:jc w:val="both"/>
        <w:rPr>
          <w:rFonts w:ascii="Arial" w:hAnsi="Arial" w:cs="Arial"/>
          <w:sz w:val="20"/>
          <w:szCs w:val="20"/>
          <w:lang w:val="fr-FR"/>
        </w:rPr>
      </w:pPr>
    </w:p>
    <w:p w:rsidR="00605BF1" w:rsidRPr="00BA0463" w:rsidRDefault="00B36E03" w:rsidP="00605BF1">
      <w:pPr>
        <w:jc w:val="both"/>
        <w:rPr>
          <w:rFonts w:ascii="Arial" w:hAnsi="Arial" w:cs="Arial"/>
          <w:sz w:val="20"/>
          <w:szCs w:val="20"/>
          <w:lang w:val="fr-FR"/>
        </w:rPr>
      </w:pPr>
      <w:r w:rsidRPr="00B36E03">
        <w:rPr>
          <w:rFonts w:ascii="Arial" w:hAnsi="Arial" w:cs="Arial"/>
          <w:b/>
          <w:sz w:val="16"/>
          <w:szCs w:val="16"/>
          <w:lang w:val="fr-FR"/>
        </w:rPr>
        <w:t>123.</w:t>
      </w:r>
      <w:r>
        <w:rPr>
          <w:rFonts w:ascii="Arial" w:hAnsi="Arial" w:cs="Arial"/>
          <w:sz w:val="20"/>
          <w:szCs w:val="20"/>
          <w:lang w:val="fr-FR"/>
        </w:rPr>
        <w:t xml:space="preserve"> </w:t>
      </w:r>
      <w:r w:rsidR="00605BF1" w:rsidRPr="00BA0463">
        <w:rPr>
          <w:rFonts w:ascii="Arial" w:hAnsi="Arial" w:cs="Arial"/>
          <w:sz w:val="20"/>
          <w:szCs w:val="20"/>
          <w:lang w:val="fr-FR"/>
        </w:rPr>
        <w:t>Enfin, il est difficile de distinguer dans la politique gouvernementale les mesures destinées à mettre fin aux ghettos territoriaux et scolaires qui seraient d’une plus grande importance que de s’en prendre à la loi sur la liberté de la presse.</w:t>
      </w:r>
    </w:p>
    <w:p w:rsidR="008A2BEA" w:rsidRPr="00BA0463" w:rsidRDefault="008A2BEA" w:rsidP="008B5F21">
      <w:pPr>
        <w:jc w:val="both"/>
        <w:rPr>
          <w:rFonts w:ascii="Arial" w:hAnsi="Arial" w:cs="Arial"/>
          <w:sz w:val="20"/>
          <w:szCs w:val="20"/>
          <w:lang w:val="fr-FR"/>
        </w:rPr>
      </w:pPr>
    </w:p>
    <w:p w:rsidR="008A2BEA" w:rsidRPr="00BA0463" w:rsidRDefault="008A2BEA" w:rsidP="008B5F21">
      <w:pPr>
        <w:jc w:val="both"/>
        <w:rPr>
          <w:rFonts w:ascii="Arial" w:hAnsi="Arial" w:cs="Arial"/>
          <w:sz w:val="20"/>
          <w:szCs w:val="20"/>
          <w:lang w:val="fr-FR"/>
        </w:rPr>
      </w:pPr>
    </w:p>
    <w:p w:rsidR="008A2BEA" w:rsidRDefault="008A2BEA" w:rsidP="008B5F21">
      <w:pPr>
        <w:jc w:val="both"/>
        <w:rPr>
          <w:rFonts w:ascii="Arial" w:hAnsi="Arial" w:cs="Arial"/>
          <w:b/>
          <w:sz w:val="20"/>
          <w:szCs w:val="20"/>
          <w:lang w:val="fr-FR"/>
        </w:rPr>
      </w:pPr>
    </w:p>
    <w:p w:rsidR="00AA5F16" w:rsidRPr="008B5F21" w:rsidRDefault="00AA5F16" w:rsidP="008B5F21">
      <w:pPr>
        <w:jc w:val="both"/>
        <w:rPr>
          <w:rFonts w:ascii="Arial" w:hAnsi="Arial" w:cs="Arial"/>
          <w:b/>
          <w:sz w:val="20"/>
          <w:szCs w:val="2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205"/>
      </w:tblGrid>
      <w:tr w:rsidR="00AE057C" w:rsidRPr="008B5F21" w:rsidTr="00AE057C">
        <w:tc>
          <w:tcPr>
            <w:tcW w:w="9205" w:type="dxa"/>
            <w:shd w:val="clear" w:color="auto" w:fill="D9D9D9" w:themeFill="background1" w:themeFillShade="D9"/>
          </w:tcPr>
          <w:p w:rsidR="00AE057C" w:rsidRPr="008A2BEA" w:rsidRDefault="008A2BEA" w:rsidP="008B5F21">
            <w:pPr>
              <w:pStyle w:val="Heading1"/>
              <w:spacing w:before="0"/>
              <w:jc w:val="both"/>
              <w:rPr>
                <w:rFonts w:cs="Arial"/>
                <w:smallCaps/>
                <w:szCs w:val="20"/>
                <w:lang w:val="fr-FR"/>
              </w:rPr>
            </w:pPr>
            <w:bookmarkStart w:id="107" w:name="_Toc282795924"/>
            <w:bookmarkStart w:id="108" w:name="_Toc413409295"/>
            <w:bookmarkStart w:id="109" w:name="_Toc415581586"/>
            <w:r w:rsidRPr="008A2BEA">
              <w:rPr>
                <w:rFonts w:cs="Arial"/>
                <w:smallCaps/>
                <w:szCs w:val="20"/>
                <w:lang w:val="fr-FR"/>
              </w:rPr>
              <w:t>recommandations</w:t>
            </w:r>
            <w:bookmarkEnd w:id="107"/>
            <w:bookmarkEnd w:id="108"/>
            <w:bookmarkEnd w:id="109"/>
          </w:p>
        </w:tc>
      </w:tr>
    </w:tbl>
    <w:p w:rsidR="00AE057C" w:rsidRPr="008B5F21" w:rsidRDefault="00AE057C" w:rsidP="00C63B8A">
      <w:pPr>
        <w:jc w:val="both"/>
        <w:rPr>
          <w:rFonts w:ascii="Arial" w:hAnsi="Arial" w:cs="Arial"/>
          <w:b/>
          <w:sz w:val="20"/>
          <w:szCs w:val="20"/>
          <w:lang w:val="fr-FR"/>
        </w:rPr>
      </w:pPr>
    </w:p>
    <w:p w:rsidR="004E0107" w:rsidRPr="00C63B8A" w:rsidRDefault="00C63B8A" w:rsidP="00C63B8A">
      <w:pPr>
        <w:jc w:val="both"/>
        <w:rPr>
          <w:rFonts w:ascii="Arial" w:hAnsi="Arial" w:cs="Arial"/>
          <w:sz w:val="20"/>
          <w:szCs w:val="20"/>
          <w:lang w:val="fr-FR"/>
        </w:rPr>
      </w:pPr>
      <w:r w:rsidRPr="00C63B8A">
        <w:rPr>
          <w:rFonts w:ascii="Arial" w:hAnsi="Arial" w:cs="Arial"/>
          <w:sz w:val="20"/>
          <w:szCs w:val="20"/>
          <w:lang w:val="fr-FR"/>
        </w:rPr>
        <w:t>La Ligue des droits de l’Homme demande aux autorités françaises :</w:t>
      </w:r>
    </w:p>
    <w:p w:rsidR="00C63B8A" w:rsidRPr="00441B3B" w:rsidRDefault="00C63B8A" w:rsidP="00441B3B">
      <w:pPr>
        <w:jc w:val="both"/>
        <w:rPr>
          <w:rFonts w:ascii="Arial" w:hAnsi="Arial" w:cs="Arial"/>
          <w:sz w:val="20"/>
          <w:szCs w:val="20"/>
          <w:lang w:val="fr-FR"/>
        </w:rPr>
      </w:pPr>
    </w:p>
    <w:p w:rsidR="00441B3B" w:rsidRDefault="00C63B8A" w:rsidP="00441B3B">
      <w:pPr>
        <w:pStyle w:val="ListParagraph"/>
        <w:numPr>
          <w:ilvl w:val="0"/>
          <w:numId w:val="32"/>
        </w:numPr>
        <w:jc w:val="both"/>
        <w:rPr>
          <w:rFonts w:ascii="Arial" w:hAnsi="Arial" w:cs="Arial"/>
          <w:sz w:val="20"/>
          <w:szCs w:val="20"/>
          <w:lang w:val="fr-FR"/>
        </w:rPr>
      </w:pPr>
      <w:r>
        <w:rPr>
          <w:rFonts w:ascii="Arial" w:hAnsi="Arial" w:cs="Arial"/>
          <w:sz w:val="20"/>
          <w:szCs w:val="20"/>
          <w:lang w:val="fr-FR"/>
        </w:rPr>
        <w:t>le renforcement des moyens de lutte contre les formes d’expression raciste diffusées sur Internet ;</w:t>
      </w:r>
    </w:p>
    <w:p w:rsidR="00B36E03" w:rsidRPr="00B36E03" w:rsidRDefault="00B36E03" w:rsidP="00B36E03">
      <w:pPr>
        <w:jc w:val="both"/>
        <w:rPr>
          <w:rFonts w:ascii="Arial" w:hAnsi="Arial" w:cs="Arial"/>
          <w:sz w:val="20"/>
          <w:szCs w:val="20"/>
          <w:lang w:val="fr-FR"/>
        </w:rPr>
      </w:pPr>
    </w:p>
    <w:p w:rsidR="00441B3B" w:rsidRDefault="00C63B8A" w:rsidP="00441B3B">
      <w:pPr>
        <w:pStyle w:val="ListParagraph"/>
        <w:numPr>
          <w:ilvl w:val="0"/>
          <w:numId w:val="32"/>
        </w:numPr>
        <w:jc w:val="both"/>
        <w:rPr>
          <w:rFonts w:ascii="Arial" w:hAnsi="Arial" w:cs="Arial"/>
          <w:sz w:val="20"/>
          <w:szCs w:val="20"/>
          <w:lang w:val="fr-FR"/>
        </w:rPr>
      </w:pPr>
      <w:r>
        <w:rPr>
          <w:rFonts w:ascii="Arial" w:hAnsi="Arial" w:cs="Arial"/>
          <w:sz w:val="20"/>
          <w:szCs w:val="20"/>
          <w:lang w:val="fr-FR"/>
        </w:rPr>
        <w:t>la mise en œuvre de véritables mesures pour remédier à l’exploitation du racisme en politique, notamment dans le traitement qui est fait de ces dos</w:t>
      </w:r>
      <w:r w:rsidR="00B36E03">
        <w:rPr>
          <w:rFonts w:ascii="Arial" w:hAnsi="Arial" w:cs="Arial"/>
          <w:sz w:val="20"/>
          <w:szCs w:val="20"/>
          <w:lang w:val="fr-FR"/>
        </w:rPr>
        <w:t>siers par l’autorité judiciaire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 xml:space="preserve">de définir et de mettre en application de manière effective une politique pénale qui engage le Parquet à poursuivre de lui-même les infractions en matière </w:t>
      </w:r>
      <w:r w:rsidR="00B36E03">
        <w:rPr>
          <w:rFonts w:ascii="Arial" w:hAnsi="Arial" w:cs="Arial"/>
          <w:sz w:val="20"/>
          <w:szCs w:val="20"/>
          <w:lang w:val="fr-FR"/>
        </w:rPr>
        <w:t>de racisme et de discrimination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d’augmenter de manière appréciable les moyens quantitatifs des juridictions chargées de j</w:t>
      </w:r>
      <w:r w:rsidR="00B36E03">
        <w:rPr>
          <w:rFonts w:ascii="Arial" w:hAnsi="Arial" w:cs="Arial"/>
          <w:sz w:val="20"/>
          <w:szCs w:val="20"/>
          <w:lang w:val="fr-FR"/>
        </w:rPr>
        <w:t>uger ces affaires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de mieux former les services de police et la magistrature</w:t>
      </w:r>
      <w:r w:rsidR="00B36E03">
        <w:rPr>
          <w:rFonts w:ascii="Arial" w:hAnsi="Arial" w:cs="Arial"/>
          <w:sz w:val="20"/>
          <w:szCs w:val="20"/>
          <w:lang w:val="fr-FR"/>
        </w:rPr>
        <w:t xml:space="preserve"> à traiter ce type de procédure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de respecter une stricte neutralité, y compris symboliquement, dans le tra</w:t>
      </w:r>
      <w:r w:rsidR="00B36E03">
        <w:rPr>
          <w:rFonts w:ascii="Arial" w:hAnsi="Arial" w:cs="Arial"/>
          <w:sz w:val="20"/>
          <w:szCs w:val="20"/>
          <w:lang w:val="fr-FR"/>
        </w:rPr>
        <w:t>itement des affaires de racisme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d’appliquer pleinement la loi de séparation de 1905 et de ne pas chercher à org</w:t>
      </w:r>
      <w:r w:rsidR="00B36E03">
        <w:rPr>
          <w:rFonts w:ascii="Arial" w:hAnsi="Arial" w:cs="Arial"/>
          <w:sz w:val="20"/>
          <w:szCs w:val="20"/>
          <w:lang w:val="fr-FR"/>
        </w:rPr>
        <w:t>aniser un culte quel qu’il soit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de s’opposer à tout nouveau projet de loi tendant à stigmatiser un peu plus les citoyens et citoyennes de confession et de culture musulmane</w:t>
      </w:r>
      <w:r w:rsidR="00B36E03">
        <w:rPr>
          <w:rFonts w:ascii="Arial" w:hAnsi="Arial" w:cs="Arial"/>
          <w:sz w:val="20"/>
          <w:szCs w:val="20"/>
          <w:lang w:val="fr-FR"/>
        </w:rPr>
        <w:t>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 xml:space="preserve">d’abolir la circulaire du 12 février 2010 de </w:t>
      </w:r>
      <w:r w:rsidR="00B36E03">
        <w:rPr>
          <w:rFonts w:ascii="Arial" w:hAnsi="Arial" w:cs="Arial"/>
          <w:sz w:val="20"/>
          <w:szCs w:val="20"/>
          <w:lang w:val="fr-FR"/>
        </w:rPr>
        <w:t>madame Michèle</w:t>
      </w:r>
      <w:r w:rsidRPr="00B36E03">
        <w:rPr>
          <w:rFonts w:ascii="Arial" w:hAnsi="Arial" w:cs="Arial"/>
          <w:sz w:val="20"/>
          <w:szCs w:val="20"/>
          <w:lang w:val="fr-FR"/>
        </w:rPr>
        <w:t xml:space="preserve"> A</w:t>
      </w:r>
      <w:r w:rsidR="00B36E03">
        <w:rPr>
          <w:rFonts w:ascii="Arial" w:hAnsi="Arial" w:cs="Arial"/>
          <w:sz w:val="20"/>
          <w:szCs w:val="20"/>
          <w:lang w:val="fr-FR"/>
        </w:rPr>
        <w:t>lliot</w:t>
      </w:r>
      <w:r w:rsidRPr="00B36E03">
        <w:rPr>
          <w:rFonts w:ascii="Arial" w:hAnsi="Arial" w:cs="Arial"/>
          <w:sz w:val="20"/>
          <w:szCs w:val="20"/>
          <w:lang w:val="fr-FR"/>
        </w:rPr>
        <w:t>-M</w:t>
      </w:r>
      <w:r w:rsidR="00B36E03">
        <w:rPr>
          <w:rFonts w:ascii="Arial" w:hAnsi="Arial" w:cs="Arial"/>
          <w:sz w:val="20"/>
          <w:szCs w:val="20"/>
          <w:lang w:val="fr-FR"/>
        </w:rPr>
        <w:t>arie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de ne pas porter atteinte à la liberté d’expression en transférant la répression des délits de presse de la loi d</w:t>
      </w:r>
      <w:r w:rsidR="00B36E03">
        <w:rPr>
          <w:rFonts w:ascii="Arial" w:hAnsi="Arial" w:cs="Arial"/>
          <w:sz w:val="20"/>
          <w:szCs w:val="20"/>
          <w:lang w:val="fr-FR"/>
        </w:rPr>
        <w:t>u 29 juillet 1881 au Code pénal ;</w:t>
      </w:r>
    </w:p>
    <w:p w:rsidR="00B36E03" w:rsidRPr="00B36E03" w:rsidRDefault="00B36E03" w:rsidP="00B36E03">
      <w:pPr>
        <w:pStyle w:val="ListParagraph"/>
        <w:rPr>
          <w:rFonts w:ascii="Arial" w:hAnsi="Arial" w:cs="Arial"/>
          <w:sz w:val="20"/>
          <w:szCs w:val="20"/>
          <w:lang w:val="fr-FR"/>
        </w:rPr>
      </w:pPr>
    </w:p>
    <w:p w:rsidR="00605BF1"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d’engager une concertation réelle avec les associations et syndicats pour mieux assurer la lutte contre le</w:t>
      </w:r>
      <w:r w:rsidR="00B36E03">
        <w:rPr>
          <w:rFonts w:ascii="Arial" w:hAnsi="Arial" w:cs="Arial"/>
          <w:sz w:val="20"/>
          <w:szCs w:val="20"/>
          <w:lang w:val="fr-FR"/>
        </w:rPr>
        <w:t xml:space="preserve"> racisme et les discriminations ;</w:t>
      </w:r>
    </w:p>
    <w:p w:rsidR="00B36E03" w:rsidRPr="00B36E03" w:rsidRDefault="00B36E03" w:rsidP="00B36E03">
      <w:pPr>
        <w:pStyle w:val="ListParagraph"/>
        <w:rPr>
          <w:rFonts w:ascii="Arial" w:hAnsi="Arial" w:cs="Arial"/>
          <w:sz w:val="20"/>
          <w:szCs w:val="20"/>
          <w:lang w:val="fr-FR"/>
        </w:rPr>
      </w:pPr>
    </w:p>
    <w:p w:rsidR="008A2BEA" w:rsidRPr="00B36E03" w:rsidRDefault="00605BF1" w:rsidP="00605BF1">
      <w:pPr>
        <w:pStyle w:val="ListParagraph"/>
        <w:numPr>
          <w:ilvl w:val="0"/>
          <w:numId w:val="32"/>
        </w:numPr>
        <w:jc w:val="both"/>
        <w:rPr>
          <w:rFonts w:ascii="Arial" w:hAnsi="Arial" w:cs="Arial"/>
          <w:sz w:val="20"/>
          <w:szCs w:val="20"/>
          <w:lang w:val="fr-FR"/>
        </w:rPr>
      </w:pPr>
      <w:r w:rsidRPr="00B36E03">
        <w:rPr>
          <w:rFonts w:ascii="Arial" w:hAnsi="Arial" w:cs="Arial"/>
          <w:sz w:val="20"/>
          <w:szCs w:val="20"/>
          <w:lang w:val="fr-FR"/>
        </w:rPr>
        <w:t xml:space="preserve">d’investir en priorité dans le domaine scolaire et dans celui du logement afin de mettre un </w:t>
      </w:r>
      <w:r w:rsidR="00B36E03" w:rsidRPr="00B36E03">
        <w:rPr>
          <w:rFonts w:ascii="Arial" w:hAnsi="Arial" w:cs="Arial"/>
          <w:sz w:val="20"/>
          <w:szCs w:val="20"/>
          <w:lang w:val="fr-FR"/>
        </w:rPr>
        <w:t>terme</w:t>
      </w:r>
      <w:r w:rsidRPr="00B36E03">
        <w:rPr>
          <w:rFonts w:ascii="Arial" w:hAnsi="Arial" w:cs="Arial"/>
          <w:sz w:val="20"/>
          <w:szCs w:val="20"/>
          <w:lang w:val="fr-FR"/>
        </w:rPr>
        <w:t xml:space="preserve"> aux ghettos</w:t>
      </w:r>
      <w:r w:rsidR="00B36E03">
        <w:rPr>
          <w:rFonts w:ascii="Arial" w:hAnsi="Arial" w:cs="Arial"/>
          <w:sz w:val="20"/>
          <w:szCs w:val="20"/>
          <w:lang w:val="fr-FR"/>
        </w:rPr>
        <w:t>.</w:t>
      </w:r>
    </w:p>
    <w:p w:rsidR="007954CF" w:rsidRPr="007954CF" w:rsidRDefault="007954CF" w:rsidP="007954CF">
      <w:pPr>
        <w:jc w:val="both"/>
        <w:rPr>
          <w:rFonts w:ascii="Arial" w:hAnsi="Arial" w:cs="Arial"/>
          <w:b/>
          <w:sz w:val="20"/>
          <w:szCs w:val="20"/>
          <w:lang w:val="fr-FR"/>
        </w:rPr>
      </w:pPr>
    </w:p>
    <w:p w:rsidR="007954CF" w:rsidRPr="007954CF" w:rsidRDefault="007954CF" w:rsidP="007954CF">
      <w:pPr>
        <w:jc w:val="both"/>
        <w:rPr>
          <w:rFonts w:ascii="Arial" w:hAnsi="Arial" w:cs="Arial"/>
          <w:sz w:val="20"/>
          <w:szCs w:val="20"/>
          <w:lang w:val="fr-FR"/>
        </w:rPr>
      </w:pPr>
    </w:p>
    <w:p w:rsidR="00BB0676" w:rsidRDefault="00BB0676" w:rsidP="007954CF">
      <w:pPr>
        <w:jc w:val="both"/>
        <w:rPr>
          <w:rFonts w:ascii="Arial" w:hAnsi="Arial" w:cs="Arial"/>
          <w:b/>
          <w:sz w:val="20"/>
          <w:szCs w:val="20"/>
          <w:lang w:val="fr-FR"/>
        </w:rPr>
      </w:pPr>
    </w:p>
    <w:p w:rsidR="00BB0676" w:rsidRPr="007954CF" w:rsidRDefault="00BB0676" w:rsidP="007954CF">
      <w:pPr>
        <w:jc w:val="both"/>
        <w:rPr>
          <w:rFonts w:ascii="Arial" w:hAnsi="Arial" w:cs="Arial"/>
          <w:b/>
          <w:sz w:val="20"/>
          <w:szCs w:val="2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5"/>
      </w:tblGrid>
      <w:tr w:rsidR="007954CF" w:rsidRPr="007954CF" w:rsidTr="00BB0676">
        <w:tc>
          <w:tcPr>
            <w:tcW w:w="9205" w:type="dxa"/>
            <w:shd w:val="clear" w:color="auto" w:fill="auto"/>
          </w:tcPr>
          <w:p w:rsidR="007954CF" w:rsidRPr="00BB0676" w:rsidRDefault="00D346F9" w:rsidP="00BB0676">
            <w:pPr>
              <w:pStyle w:val="Heading1"/>
              <w:shd w:val="clear" w:color="auto" w:fill="BFBFBF" w:themeFill="background1" w:themeFillShade="BF"/>
              <w:spacing w:before="0"/>
              <w:jc w:val="both"/>
              <w:rPr>
                <w:caps/>
                <w:lang w:val="fr-FR"/>
              </w:rPr>
            </w:pPr>
            <w:bookmarkStart w:id="110" w:name="_Toc415581587"/>
            <w:r w:rsidRPr="00BB0676">
              <w:rPr>
                <w:caps/>
                <w:lang w:val="fr-FR"/>
              </w:rPr>
              <w:t>P</w:t>
            </w:r>
            <w:r w:rsidR="007954CF" w:rsidRPr="00BB0676">
              <w:rPr>
                <w:caps/>
                <w:lang w:val="fr-FR"/>
              </w:rPr>
              <w:t>opulations autochtones et migrants outre-mer</w:t>
            </w:r>
            <w:bookmarkEnd w:id="110"/>
          </w:p>
        </w:tc>
      </w:tr>
    </w:tbl>
    <w:p w:rsidR="00441B3B" w:rsidRPr="00441B3B" w:rsidRDefault="00441B3B" w:rsidP="00441B3B">
      <w:pPr>
        <w:jc w:val="both"/>
        <w:rPr>
          <w:rFonts w:ascii="Arial" w:hAnsi="Arial" w:cs="Arial"/>
          <w:sz w:val="20"/>
          <w:szCs w:val="20"/>
          <w:lang w:val="fr-FR"/>
        </w:rPr>
      </w:pPr>
    </w:p>
    <w:p w:rsidR="00441B3B" w:rsidRPr="00441B3B" w:rsidRDefault="00B36E03" w:rsidP="00441B3B">
      <w:pPr>
        <w:jc w:val="both"/>
        <w:rPr>
          <w:rFonts w:ascii="Arial" w:hAnsi="Arial" w:cs="Arial"/>
          <w:sz w:val="20"/>
          <w:szCs w:val="20"/>
          <w:lang w:val="fr-FR"/>
        </w:rPr>
      </w:pPr>
      <w:r>
        <w:rPr>
          <w:rFonts w:ascii="Arial" w:hAnsi="Arial" w:cs="Arial"/>
          <w:b/>
          <w:sz w:val="16"/>
          <w:szCs w:val="16"/>
          <w:lang w:val="fr-FR"/>
        </w:rPr>
        <w:t>124</w:t>
      </w:r>
      <w:r w:rsidR="00B12221">
        <w:rPr>
          <w:rFonts w:ascii="Arial" w:hAnsi="Arial" w:cs="Arial"/>
          <w:sz w:val="20"/>
          <w:szCs w:val="20"/>
          <w:lang w:val="fr-FR"/>
        </w:rPr>
        <w:t xml:space="preserve">. </w:t>
      </w:r>
      <w:r w:rsidR="00441B3B" w:rsidRPr="00441B3B">
        <w:rPr>
          <w:rFonts w:ascii="Arial" w:hAnsi="Arial" w:cs="Arial"/>
          <w:sz w:val="20"/>
          <w:szCs w:val="20"/>
          <w:lang w:val="fr-FR"/>
        </w:rPr>
        <w:t>Au préalable, il convient de relever que, dans sa rédaction de ses rapports périodiques des 20</w:t>
      </w:r>
      <w:r w:rsidRPr="00B36E03">
        <w:rPr>
          <w:rFonts w:ascii="Arial" w:hAnsi="Arial" w:cs="Arial"/>
          <w:sz w:val="20"/>
          <w:szCs w:val="20"/>
          <w:vertAlign w:val="superscript"/>
          <w:lang w:val="fr-FR"/>
        </w:rPr>
        <w:t>ème</w:t>
      </w:r>
      <w:r>
        <w:rPr>
          <w:rFonts w:ascii="Arial" w:hAnsi="Arial" w:cs="Arial"/>
          <w:sz w:val="20"/>
          <w:szCs w:val="20"/>
          <w:lang w:val="fr-FR"/>
        </w:rPr>
        <w:t xml:space="preserve"> </w:t>
      </w:r>
      <w:r w:rsidR="00441B3B" w:rsidRPr="00441B3B">
        <w:rPr>
          <w:rFonts w:ascii="Arial" w:hAnsi="Arial" w:cs="Arial"/>
          <w:sz w:val="20"/>
          <w:szCs w:val="20"/>
          <w:lang w:val="fr-FR"/>
        </w:rPr>
        <w:t xml:space="preserve"> à 21</w:t>
      </w:r>
      <w:r w:rsidRPr="00B36E03">
        <w:rPr>
          <w:rFonts w:ascii="Arial" w:hAnsi="Arial" w:cs="Arial"/>
          <w:sz w:val="20"/>
          <w:szCs w:val="20"/>
          <w:vertAlign w:val="superscript"/>
          <w:lang w:val="fr-FR"/>
        </w:rPr>
        <w:t>ème</w:t>
      </w:r>
      <w:r>
        <w:rPr>
          <w:rFonts w:ascii="Arial" w:hAnsi="Arial" w:cs="Arial"/>
          <w:sz w:val="20"/>
          <w:szCs w:val="20"/>
          <w:lang w:val="fr-FR"/>
        </w:rPr>
        <w:t>,</w:t>
      </w:r>
      <w:r w:rsidR="00441B3B" w:rsidRPr="00441B3B">
        <w:rPr>
          <w:rFonts w:ascii="Arial" w:hAnsi="Arial" w:cs="Arial"/>
          <w:sz w:val="20"/>
          <w:szCs w:val="20"/>
          <w:lang w:val="fr-FR"/>
        </w:rPr>
        <w:t xml:space="preserve"> les autorités françaises se prêtent une seconde fois à l’exercice de développer l’application de la Convention dans les départements et territoires d’outre-mer. </w:t>
      </w:r>
    </w:p>
    <w:p w:rsidR="00441B3B" w:rsidRPr="00441B3B" w:rsidRDefault="00441B3B" w:rsidP="00441B3B">
      <w:pPr>
        <w:jc w:val="both"/>
        <w:rPr>
          <w:rFonts w:ascii="Arial" w:hAnsi="Arial" w:cs="Arial"/>
          <w:sz w:val="20"/>
          <w:szCs w:val="20"/>
          <w:lang w:val="fr-FR"/>
        </w:rPr>
      </w:pPr>
    </w:p>
    <w:p w:rsidR="00441B3B" w:rsidRPr="00441B3B" w:rsidRDefault="00B36E03" w:rsidP="00441B3B">
      <w:pPr>
        <w:jc w:val="both"/>
        <w:rPr>
          <w:rFonts w:ascii="Arial" w:hAnsi="Arial" w:cs="Arial"/>
          <w:sz w:val="20"/>
          <w:szCs w:val="20"/>
          <w:lang w:val="fr-FR"/>
        </w:rPr>
      </w:pPr>
      <w:r>
        <w:rPr>
          <w:rFonts w:ascii="Arial" w:hAnsi="Arial" w:cs="Arial"/>
          <w:b/>
          <w:sz w:val="16"/>
          <w:szCs w:val="16"/>
          <w:lang w:val="fr-FR"/>
        </w:rPr>
        <w:t>125</w:t>
      </w:r>
      <w:r w:rsidR="007F3F01" w:rsidRPr="007F3F01">
        <w:rPr>
          <w:rFonts w:ascii="Arial" w:hAnsi="Arial" w:cs="Arial"/>
          <w:b/>
          <w:sz w:val="16"/>
          <w:szCs w:val="16"/>
          <w:lang w:val="fr-FR"/>
        </w:rPr>
        <w:t>.</w:t>
      </w:r>
      <w:r w:rsidR="007F3F01">
        <w:rPr>
          <w:rFonts w:ascii="Arial" w:hAnsi="Arial" w:cs="Arial"/>
          <w:sz w:val="20"/>
          <w:szCs w:val="20"/>
          <w:lang w:val="fr-FR"/>
        </w:rPr>
        <w:t xml:space="preserve"> </w:t>
      </w:r>
      <w:r w:rsidR="00441B3B" w:rsidRPr="00441B3B">
        <w:rPr>
          <w:rFonts w:ascii="Arial" w:hAnsi="Arial" w:cs="Arial"/>
          <w:sz w:val="20"/>
          <w:szCs w:val="20"/>
          <w:lang w:val="fr-FR"/>
        </w:rPr>
        <w:t xml:space="preserve">Dans ses observations finales, du 27 août 2010, le Comité recommandait « </w:t>
      </w:r>
      <w:r w:rsidR="00441B3B" w:rsidRPr="00441B3B">
        <w:rPr>
          <w:rFonts w:ascii="Arial" w:hAnsi="Arial" w:cs="Arial"/>
          <w:i/>
          <w:sz w:val="20"/>
          <w:szCs w:val="20"/>
          <w:lang w:val="fr-FR"/>
        </w:rPr>
        <w:t>à l’Etat partie de permettre une reconnaissance de droits collectifs aux peuples autochtones, surtout en matière de droit de propriété</w:t>
      </w:r>
      <w:r w:rsidR="00441B3B">
        <w:rPr>
          <w:rFonts w:ascii="Arial" w:hAnsi="Arial" w:cs="Arial"/>
          <w:sz w:val="20"/>
          <w:szCs w:val="20"/>
          <w:lang w:val="fr-FR"/>
        </w:rPr>
        <w:t xml:space="preserve"> </w:t>
      </w:r>
      <w:r w:rsidR="00441B3B" w:rsidRPr="00441B3B">
        <w:rPr>
          <w:rFonts w:ascii="Arial" w:hAnsi="Arial" w:cs="Arial"/>
          <w:sz w:val="20"/>
          <w:szCs w:val="20"/>
          <w:lang w:val="fr-FR"/>
        </w:rPr>
        <w:t xml:space="preserve">». Le Comité recommandait « </w:t>
      </w:r>
      <w:r w:rsidR="00441B3B" w:rsidRPr="00441B3B">
        <w:rPr>
          <w:rFonts w:ascii="Arial" w:hAnsi="Arial" w:cs="Arial"/>
          <w:i/>
          <w:sz w:val="20"/>
          <w:szCs w:val="20"/>
          <w:lang w:val="fr-FR"/>
        </w:rPr>
        <w:t>en outre à l’Etat partie de prendre les mesures législatives nécessaires en vue de la ratification de la Convention 169 de l’Organisation internationale du travail relative aux peuples indigènes et tribaux</w:t>
      </w:r>
      <w:r w:rsidR="00441B3B" w:rsidRPr="00441B3B">
        <w:rPr>
          <w:rFonts w:ascii="Arial" w:hAnsi="Arial" w:cs="Arial"/>
          <w:sz w:val="20"/>
          <w:szCs w:val="20"/>
          <w:lang w:val="fr-FR"/>
        </w:rPr>
        <w:t xml:space="preserve"> ». Le Comité recommandait « </w:t>
      </w:r>
      <w:r w:rsidR="00441B3B" w:rsidRPr="00441B3B">
        <w:rPr>
          <w:rFonts w:ascii="Arial" w:hAnsi="Arial" w:cs="Arial"/>
          <w:i/>
          <w:sz w:val="20"/>
          <w:szCs w:val="20"/>
          <w:lang w:val="fr-FR"/>
        </w:rPr>
        <w:t xml:space="preserve">également à l’Etat partie d’intensifier ses efforts afin de permettre l’égalité d’accès à l’éducation, au travail, au logement et à la santé dans les territoires d’outre-mer </w:t>
      </w:r>
      <w:r w:rsidR="00441B3B"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B36E03" w:rsidP="00441B3B">
      <w:pPr>
        <w:jc w:val="both"/>
        <w:rPr>
          <w:rFonts w:ascii="Arial" w:hAnsi="Arial" w:cs="Arial"/>
          <w:sz w:val="20"/>
          <w:szCs w:val="20"/>
          <w:lang w:val="fr-FR"/>
        </w:rPr>
      </w:pPr>
      <w:r>
        <w:rPr>
          <w:rFonts w:ascii="Arial" w:hAnsi="Arial" w:cs="Arial"/>
          <w:b/>
          <w:sz w:val="16"/>
          <w:szCs w:val="16"/>
          <w:lang w:val="fr-FR"/>
        </w:rPr>
        <w:t>126</w:t>
      </w:r>
      <w:r w:rsidR="007F3F01" w:rsidRPr="007F3F01">
        <w:rPr>
          <w:rFonts w:ascii="Arial" w:hAnsi="Arial" w:cs="Arial"/>
          <w:b/>
          <w:sz w:val="16"/>
          <w:szCs w:val="16"/>
          <w:lang w:val="fr-FR"/>
        </w:rPr>
        <w:t>.</w:t>
      </w:r>
      <w:r w:rsidR="007F3F01">
        <w:rPr>
          <w:rFonts w:ascii="Arial" w:hAnsi="Arial" w:cs="Arial"/>
          <w:sz w:val="20"/>
          <w:szCs w:val="20"/>
          <w:lang w:val="fr-FR"/>
        </w:rPr>
        <w:t xml:space="preserve"> </w:t>
      </w:r>
      <w:r w:rsidR="00441B3B" w:rsidRPr="00441B3B">
        <w:rPr>
          <w:rFonts w:ascii="Arial" w:hAnsi="Arial" w:cs="Arial"/>
          <w:sz w:val="20"/>
          <w:szCs w:val="20"/>
          <w:lang w:val="fr-FR"/>
        </w:rPr>
        <w:t>Le développement qui suit mettra en exergue que certaines recommandations n’ont pas été suivies d’effet, plus particulièrement celles relatives à la reconnaissance des droits collectifs aux populations autochtones et au droit à la santé à Mayotte.</w:t>
      </w:r>
    </w:p>
    <w:p w:rsidR="00441B3B" w:rsidRDefault="00441B3B" w:rsidP="00441B3B">
      <w:pPr>
        <w:jc w:val="both"/>
        <w:rPr>
          <w:rFonts w:ascii="Arial" w:hAnsi="Arial" w:cs="Arial"/>
          <w:sz w:val="20"/>
          <w:szCs w:val="20"/>
          <w:lang w:val="fr-FR"/>
        </w:rPr>
      </w:pPr>
    </w:p>
    <w:p w:rsidR="00441B3B" w:rsidRPr="007D1391" w:rsidRDefault="00441B3B" w:rsidP="00AA5F16">
      <w:pPr>
        <w:pStyle w:val="Heading2"/>
        <w:numPr>
          <w:ilvl w:val="0"/>
          <w:numId w:val="36"/>
        </w:numPr>
        <w:spacing w:before="0"/>
        <w:ind w:left="714" w:hanging="357"/>
        <w:jc w:val="both"/>
        <w:rPr>
          <w:b/>
          <w:lang w:val="fr-FR"/>
        </w:rPr>
      </w:pPr>
      <w:bookmarkStart w:id="111" w:name="_Toc415581588"/>
      <w:r w:rsidRPr="007D1391">
        <w:rPr>
          <w:b/>
          <w:lang w:val="fr-FR"/>
        </w:rPr>
        <w:t>La reconnaissance des droits collectifs aux populations autochtones</w:t>
      </w:r>
      <w:bookmarkEnd w:id="111"/>
      <w:r w:rsidRPr="007D1391">
        <w:rPr>
          <w:b/>
          <w:lang w:val="fr-FR"/>
        </w:rPr>
        <w:t xml:space="preserve"> </w:t>
      </w:r>
    </w:p>
    <w:p w:rsidR="00441B3B" w:rsidRPr="00441B3B" w:rsidRDefault="00441B3B" w:rsidP="00441B3B">
      <w:pPr>
        <w:jc w:val="both"/>
        <w:rPr>
          <w:rFonts w:ascii="Arial" w:hAnsi="Arial" w:cs="Arial"/>
          <w:sz w:val="20"/>
          <w:szCs w:val="20"/>
          <w:lang w:val="fr-FR"/>
        </w:rPr>
      </w:pPr>
    </w:p>
    <w:p w:rsidR="00441B3B" w:rsidRPr="00441B3B" w:rsidRDefault="00B36E03" w:rsidP="00441B3B">
      <w:pPr>
        <w:jc w:val="both"/>
        <w:rPr>
          <w:rFonts w:ascii="Arial" w:hAnsi="Arial" w:cs="Arial"/>
          <w:sz w:val="20"/>
          <w:szCs w:val="20"/>
          <w:lang w:val="fr-FR"/>
        </w:rPr>
      </w:pPr>
      <w:r>
        <w:rPr>
          <w:rFonts w:ascii="Arial" w:hAnsi="Arial" w:cs="Arial"/>
          <w:b/>
          <w:sz w:val="16"/>
          <w:szCs w:val="16"/>
          <w:lang w:val="fr-FR"/>
        </w:rPr>
        <w:t>127</w:t>
      </w:r>
      <w:r w:rsidR="007F3F01">
        <w:rPr>
          <w:rFonts w:ascii="Arial" w:hAnsi="Arial" w:cs="Arial"/>
          <w:sz w:val="20"/>
          <w:szCs w:val="20"/>
          <w:lang w:val="fr-FR"/>
        </w:rPr>
        <w:t xml:space="preserve">. </w:t>
      </w:r>
      <w:r w:rsidR="00441B3B" w:rsidRPr="00441B3B">
        <w:rPr>
          <w:rFonts w:ascii="Arial" w:hAnsi="Arial" w:cs="Arial"/>
          <w:sz w:val="20"/>
          <w:szCs w:val="20"/>
          <w:lang w:val="fr-FR"/>
        </w:rPr>
        <w:t>En dépit des situations diversifiées de chaque communauté autochtone, un constat général peut être établi : les peuples autochtones sont les principales victimes de discriminations en tout genre, vecteurs de violations de leurs droits fondamentaux.</w:t>
      </w:r>
    </w:p>
    <w:p w:rsidR="00441B3B" w:rsidRPr="00441B3B" w:rsidRDefault="00441B3B" w:rsidP="00441B3B">
      <w:pPr>
        <w:jc w:val="both"/>
        <w:rPr>
          <w:rFonts w:ascii="Arial" w:hAnsi="Arial" w:cs="Arial"/>
          <w:sz w:val="20"/>
          <w:szCs w:val="20"/>
          <w:lang w:val="fr-FR"/>
        </w:rPr>
      </w:pPr>
    </w:p>
    <w:p w:rsidR="00441B3B" w:rsidRPr="00441B3B" w:rsidRDefault="007F3F01" w:rsidP="00441B3B">
      <w:pPr>
        <w:jc w:val="both"/>
        <w:rPr>
          <w:rFonts w:ascii="Arial" w:hAnsi="Arial" w:cs="Arial"/>
          <w:sz w:val="20"/>
          <w:szCs w:val="20"/>
          <w:lang w:val="fr-FR"/>
        </w:rPr>
      </w:pPr>
      <w:r w:rsidRPr="007F3F01">
        <w:rPr>
          <w:rFonts w:ascii="Arial" w:hAnsi="Arial" w:cs="Arial"/>
          <w:b/>
          <w:sz w:val="16"/>
          <w:szCs w:val="16"/>
          <w:lang w:val="fr-FR"/>
        </w:rPr>
        <w:t>1</w:t>
      </w:r>
      <w:r w:rsidR="00B36E03">
        <w:rPr>
          <w:rFonts w:ascii="Arial" w:hAnsi="Arial" w:cs="Arial"/>
          <w:b/>
          <w:sz w:val="16"/>
          <w:szCs w:val="16"/>
          <w:lang w:val="fr-FR"/>
        </w:rPr>
        <w:t>28</w:t>
      </w:r>
      <w:r>
        <w:rPr>
          <w:rFonts w:ascii="Arial" w:hAnsi="Arial" w:cs="Arial"/>
          <w:sz w:val="20"/>
          <w:szCs w:val="20"/>
          <w:lang w:val="fr-FR"/>
        </w:rPr>
        <w:t xml:space="preserve">. </w:t>
      </w:r>
      <w:r w:rsidR="00441B3B" w:rsidRPr="00441B3B">
        <w:rPr>
          <w:rFonts w:ascii="Arial" w:hAnsi="Arial" w:cs="Arial"/>
          <w:sz w:val="20"/>
          <w:szCs w:val="20"/>
          <w:lang w:val="fr-FR"/>
        </w:rPr>
        <w:t>Aussi, aux fins de lutter contre toutes ces formes de discrimination, la communauté internationale a adopté la Convention 169 de l’OIT, le 27 juin 1989 relative aux peuples indigènes et tribaux, entrée</w:t>
      </w:r>
      <w:r w:rsidR="00441B3B">
        <w:rPr>
          <w:rFonts w:ascii="Arial" w:hAnsi="Arial" w:cs="Arial"/>
          <w:sz w:val="20"/>
          <w:szCs w:val="20"/>
          <w:lang w:val="fr-FR"/>
        </w:rPr>
        <w:t xml:space="preserve"> en vigueur le 5 septembre 1991</w:t>
      </w:r>
      <w:r w:rsidR="00B12221" w:rsidRPr="007F3F01">
        <w:rPr>
          <w:rStyle w:val="FootnoteReference"/>
          <w:rFonts w:ascii="Arial" w:hAnsi="Arial" w:cs="Arial"/>
          <w:b/>
          <w:sz w:val="18"/>
          <w:szCs w:val="18"/>
          <w:lang w:val="fr-FR"/>
        </w:rPr>
        <w:footnoteReference w:id="23"/>
      </w:r>
      <w:r w:rsidR="00441B3B" w:rsidRPr="00441B3B">
        <w:rPr>
          <w:rFonts w:ascii="Arial" w:hAnsi="Arial" w:cs="Arial"/>
          <w:sz w:val="20"/>
          <w:szCs w:val="20"/>
          <w:lang w:val="fr-FR"/>
        </w:rPr>
        <w:t>. A titre liminaire, il convient de rappeler au gouvernement français que la Convention 169 n’a pas pour objet ou effet juridique de promouvoir le séparatisme. Elle consacre une garantie effective de l’intégrité physique et spirituelle des peuples autochtones vivant sur les territoires des Etats souverains en luttant pour ce faire contre toutes formes de discriminations à leur égard.</w:t>
      </w:r>
    </w:p>
    <w:p w:rsidR="00441B3B" w:rsidRPr="00441B3B" w:rsidRDefault="00441B3B" w:rsidP="00441B3B">
      <w:pPr>
        <w:jc w:val="both"/>
        <w:rPr>
          <w:rFonts w:ascii="Arial" w:hAnsi="Arial" w:cs="Arial"/>
          <w:sz w:val="20"/>
          <w:szCs w:val="20"/>
          <w:lang w:val="fr-FR"/>
        </w:rPr>
      </w:pPr>
    </w:p>
    <w:p w:rsidR="00441B3B" w:rsidRPr="00441B3B" w:rsidRDefault="007F3F01" w:rsidP="00441B3B">
      <w:pPr>
        <w:jc w:val="both"/>
        <w:rPr>
          <w:rFonts w:ascii="Arial" w:hAnsi="Arial" w:cs="Arial"/>
          <w:sz w:val="20"/>
          <w:szCs w:val="20"/>
          <w:lang w:val="fr-FR"/>
        </w:rPr>
      </w:pPr>
      <w:r w:rsidRPr="007F3F01">
        <w:rPr>
          <w:rFonts w:ascii="Arial" w:hAnsi="Arial" w:cs="Arial"/>
          <w:b/>
          <w:sz w:val="16"/>
          <w:szCs w:val="16"/>
          <w:lang w:val="fr-FR"/>
        </w:rPr>
        <w:t>1</w:t>
      </w:r>
      <w:r w:rsidR="00B36E03">
        <w:rPr>
          <w:rFonts w:ascii="Arial" w:hAnsi="Arial" w:cs="Arial"/>
          <w:b/>
          <w:sz w:val="16"/>
          <w:szCs w:val="16"/>
          <w:lang w:val="fr-FR"/>
        </w:rPr>
        <w:t>29</w:t>
      </w:r>
      <w:r w:rsidRPr="007F3F01">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 ce jour encore, la France refuse de ratifier cette Convention en justifiant, pour l’essentiel, de son incompatibilité avec la Constitution française du 4 octobre 1958, plus particulièrement avec ses articles 1er et 2 consacrant le principe d’indivisibilité du peuple français. A cet égard, le gouvernement français considère les populations vivant de manière traditionnelle et selon le droit coutumier sur le même plan que les autres citoyens français. </w:t>
      </w:r>
    </w:p>
    <w:p w:rsidR="00441B3B" w:rsidRPr="00441B3B" w:rsidRDefault="00441B3B" w:rsidP="00441B3B">
      <w:pPr>
        <w:jc w:val="both"/>
        <w:rPr>
          <w:rFonts w:ascii="Arial" w:hAnsi="Arial" w:cs="Arial"/>
          <w:sz w:val="20"/>
          <w:szCs w:val="20"/>
          <w:lang w:val="fr-FR"/>
        </w:rPr>
      </w:pPr>
    </w:p>
    <w:p w:rsidR="00441B3B" w:rsidRPr="00441B3B" w:rsidRDefault="007F3F01" w:rsidP="00441B3B">
      <w:pPr>
        <w:jc w:val="both"/>
        <w:rPr>
          <w:rFonts w:ascii="Arial" w:hAnsi="Arial" w:cs="Arial"/>
          <w:sz w:val="20"/>
          <w:szCs w:val="20"/>
          <w:lang w:val="fr-FR"/>
        </w:rPr>
      </w:pPr>
      <w:r w:rsidRPr="007F3F01">
        <w:rPr>
          <w:rFonts w:ascii="Arial" w:hAnsi="Arial" w:cs="Arial"/>
          <w:b/>
          <w:sz w:val="16"/>
          <w:szCs w:val="16"/>
          <w:lang w:val="fr-FR"/>
        </w:rPr>
        <w:t>1</w:t>
      </w:r>
      <w:r w:rsidR="00B36E03">
        <w:rPr>
          <w:rFonts w:ascii="Arial" w:hAnsi="Arial" w:cs="Arial"/>
          <w:b/>
          <w:sz w:val="16"/>
          <w:szCs w:val="16"/>
          <w:lang w:val="fr-FR"/>
        </w:rPr>
        <w:t>30</w:t>
      </w:r>
      <w:r>
        <w:rPr>
          <w:rFonts w:ascii="Arial" w:hAnsi="Arial" w:cs="Arial"/>
          <w:sz w:val="20"/>
          <w:szCs w:val="20"/>
          <w:lang w:val="fr-FR"/>
        </w:rPr>
        <w:t xml:space="preserve">. </w:t>
      </w:r>
      <w:r w:rsidR="00441B3B" w:rsidRPr="00441B3B">
        <w:rPr>
          <w:rFonts w:ascii="Arial" w:hAnsi="Arial" w:cs="Arial"/>
          <w:sz w:val="20"/>
          <w:szCs w:val="20"/>
          <w:lang w:val="fr-FR"/>
        </w:rPr>
        <w:t>De surcroît, le second argument soulevé par la France contre la reconnaissance des droits collectifs aux peuples autochtones relève de la consécration du principe de la discrimination positive. Or, tant en droit international qu’en droit français, le concept de la discrimination positive est reconnu. Argument d’autant plus surprenant que la France a adhéré à la Convention internationale sur l’élimination de toutes les formes de discrimination raciale dont l’article 1</w:t>
      </w:r>
      <w:r w:rsidRPr="007F3F01">
        <w:rPr>
          <w:rFonts w:ascii="Arial" w:hAnsi="Arial" w:cs="Arial"/>
          <w:sz w:val="20"/>
          <w:szCs w:val="20"/>
          <w:vertAlign w:val="superscript"/>
          <w:lang w:val="fr-FR"/>
        </w:rPr>
        <w:t>er</w:t>
      </w:r>
      <w:r>
        <w:rPr>
          <w:rFonts w:ascii="Arial" w:hAnsi="Arial" w:cs="Arial"/>
          <w:sz w:val="20"/>
          <w:szCs w:val="20"/>
          <w:lang w:val="fr-FR"/>
        </w:rPr>
        <w:t xml:space="preserve"> </w:t>
      </w:r>
      <w:r w:rsidR="00441B3B" w:rsidRPr="00441B3B">
        <w:rPr>
          <w:rFonts w:ascii="Arial" w:hAnsi="Arial" w:cs="Arial"/>
          <w:sz w:val="20"/>
          <w:szCs w:val="20"/>
          <w:lang w:val="fr-FR"/>
        </w:rPr>
        <w:t xml:space="preserve">alinéa 4 et l’article 2 alinéa 2 prévoit la discrimination positive. </w:t>
      </w:r>
    </w:p>
    <w:p w:rsidR="00441B3B" w:rsidRPr="00441B3B" w:rsidRDefault="00441B3B" w:rsidP="00441B3B">
      <w:pPr>
        <w:jc w:val="both"/>
        <w:rPr>
          <w:rFonts w:ascii="Arial" w:hAnsi="Arial" w:cs="Arial"/>
          <w:sz w:val="20"/>
          <w:szCs w:val="20"/>
          <w:lang w:val="fr-FR"/>
        </w:rPr>
      </w:pPr>
    </w:p>
    <w:p w:rsidR="00441B3B" w:rsidRDefault="007F3F01" w:rsidP="00441B3B">
      <w:pPr>
        <w:jc w:val="both"/>
        <w:rPr>
          <w:rFonts w:ascii="Arial" w:hAnsi="Arial" w:cs="Arial"/>
          <w:sz w:val="20"/>
          <w:szCs w:val="20"/>
          <w:lang w:val="fr-FR"/>
        </w:rPr>
      </w:pPr>
      <w:r w:rsidRPr="007F3F01">
        <w:rPr>
          <w:rFonts w:ascii="Arial" w:hAnsi="Arial" w:cs="Arial"/>
          <w:b/>
          <w:sz w:val="16"/>
          <w:szCs w:val="16"/>
          <w:lang w:val="fr-FR"/>
        </w:rPr>
        <w:t>13</w:t>
      </w:r>
      <w:r w:rsidR="00B36E03">
        <w:rPr>
          <w:rFonts w:ascii="Arial" w:hAnsi="Arial" w:cs="Arial"/>
          <w:b/>
          <w:sz w:val="16"/>
          <w:szCs w:val="16"/>
          <w:lang w:val="fr-FR"/>
        </w:rPr>
        <w:t>1</w:t>
      </w:r>
      <w:r>
        <w:rPr>
          <w:rFonts w:ascii="Arial" w:hAnsi="Arial" w:cs="Arial"/>
          <w:sz w:val="20"/>
          <w:szCs w:val="20"/>
          <w:lang w:val="fr-FR"/>
        </w:rPr>
        <w:t xml:space="preserve">. </w:t>
      </w:r>
      <w:r w:rsidR="00441B3B" w:rsidRPr="00441B3B">
        <w:rPr>
          <w:rFonts w:ascii="Arial" w:hAnsi="Arial" w:cs="Arial"/>
          <w:sz w:val="20"/>
          <w:szCs w:val="20"/>
          <w:lang w:val="fr-FR"/>
        </w:rPr>
        <w:t xml:space="preserve">Enfin en droit interne, dans son rapport public de 1996, le Conseil d’Etat indique que « </w:t>
      </w:r>
      <w:r w:rsidR="00441B3B" w:rsidRPr="00441B3B">
        <w:rPr>
          <w:rFonts w:ascii="Arial" w:hAnsi="Arial" w:cs="Arial"/>
          <w:i/>
          <w:sz w:val="20"/>
          <w:szCs w:val="20"/>
          <w:lang w:val="fr-FR"/>
        </w:rPr>
        <w:t xml:space="preserve">la discrimination positive est une catégorie particulière de discrimination justifiée, mise en œuvre par une politique volontariste et dont l’objectif est la réduction d’une inégalité. Ainsi définies, les discriminations positives se rencontrent fréquemment en droit français </w:t>
      </w:r>
      <w:r w:rsidR="00441B3B" w:rsidRPr="00441B3B">
        <w:rPr>
          <w:rFonts w:ascii="Arial" w:hAnsi="Arial" w:cs="Arial"/>
          <w:sz w:val="20"/>
          <w:szCs w:val="20"/>
          <w:lang w:val="fr-FR"/>
        </w:rPr>
        <w:t>».</w:t>
      </w:r>
    </w:p>
    <w:p w:rsidR="00BB0676" w:rsidRPr="00441B3B" w:rsidRDefault="00BB0676" w:rsidP="00441B3B">
      <w:pPr>
        <w:jc w:val="both"/>
        <w:rPr>
          <w:rFonts w:ascii="Arial" w:hAnsi="Arial" w:cs="Arial"/>
          <w:sz w:val="20"/>
          <w:szCs w:val="20"/>
          <w:lang w:val="fr-FR"/>
        </w:rPr>
      </w:pPr>
    </w:p>
    <w:p w:rsidR="00441B3B" w:rsidRPr="00441B3B" w:rsidRDefault="007F3F01" w:rsidP="00441B3B">
      <w:pPr>
        <w:jc w:val="both"/>
        <w:rPr>
          <w:rFonts w:ascii="Arial" w:hAnsi="Arial" w:cs="Arial"/>
          <w:sz w:val="20"/>
          <w:szCs w:val="20"/>
          <w:lang w:val="fr-FR"/>
        </w:rPr>
      </w:pPr>
      <w:r w:rsidRPr="007F3F01">
        <w:rPr>
          <w:rFonts w:ascii="Arial" w:hAnsi="Arial" w:cs="Arial"/>
          <w:b/>
          <w:sz w:val="16"/>
          <w:szCs w:val="16"/>
          <w:lang w:val="fr-FR"/>
        </w:rPr>
        <w:t>1</w:t>
      </w:r>
      <w:r w:rsidR="00BB0676">
        <w:rPr>
          <w:rFonts w:ascii="Arial" w:hAnsi="Arial" w:cs="Arial"/>
          <w:b/>
          <w:sz w:val="16"/>
          <w:szCs w:val="16"/>
          <w:lang w:val="fr-FR"/>
        </w:rPr>
        <w:t>32</w:t>
      </w:r>
      <w:r>
        <w:rPr>
          <w:rFonts w:ascii="Arial" w:hAnsi="Arial" w:cs="Arial"/>
          <w:sz w:val="20"/>
          <w:szCs w:val="20"/>
          <w:lang w:val="fr-FR"/>
        </w:rPr>
        <w:t xml:space="preserve">. </w:t>
      </w:r>
      <w:r w:rsidR="00441B3B" w:rsidRPr="00441B3B">
        <w:rPr>
          <w:rFonts w:ascii="Arial" w:hAnsi="Arial" w:cs="Arial"/>
          <w:sz w:val="20"/>
          <w:szCs w:val="20"/>
          <w:lang w:val="fr-FR"/>
        </w:rPr>
        <w:t xml:space="preserve">Face à cette attitude contradictoire, il convient de souligner qu’il y a une violation des règles de droit positif qui veut que « </w:t>
      </w:r>
      <w:r w:rsidR="00441B3B" w:rsidRPr="00441B3B">
        <w:rPr>
          <w:rFonts w:ascii="Arial" w:hAnsi="Arial" w:cs="Arial"/>
          <w:i/>
          <w:sz w:val="20"/>
          <w:szCs w:val="20"/>
          <w:lang w:val="fr-FR"/>
        </w:rPr>
        <w:t>les Etats ne sont pas admis à agir de manière contradictoire dans l’ordre international</w:t>
      </w:r>
      <w:r w:rsidR="00441B3B">
        <w:rPr>
          <w:rFonts w:ascii="Arial" w:hAnsi="Arial" w:cs="Arial"/>
          <w:sz w:val="20"/>
          <w:szCs w:val="20"/>
          <w:lang w:val="fr-FR"/>
        </w:rPr>
        <w:t xml:space="preserve"> ».</w:t>
      </w:r>
      <w:r w:rsidRPr="007F3F01">
        <w:rPr>
          <w:rStyle w:val="FootnoteReference"/>
          <w:rFonts w:ascii="Arial" w:hAnsi="Arial" w:cs="Arial"/>
          <w:b/>
          <w:sz w:val="18"/>
          <w:szCs w:val="18"/>
          <w:lang w:val="fr-FR"/>
        </w:rPr>
        <w:footnoteReference w:id="24"/>
      </w:r>
    </w:p>
    <w:p w:rsidR="00441B3B" w:rsidRPr="00441B3B" w:rsidRDefault="00441B3B" w:rsidP="00441B3B">
      <w:pPr>
        <w:jc w:val="both"/>
        <w:rPr>
          <w:rFonts w:ascii="Arial" w:hAnsi="Arial" w:cs="Arial"/>
          <w:sz w:val="20"/>
          <w:szCs w:val="20"/>
          <w:lang w:val="fr-FR"/>
        </w:rPr>
      </w:pPr>
    </w:p>
    <w:p w:rsidR="00441B3B" w:rsidRPr="00441B3B" w:rsidRDefault="007F3F01" w:rsidP="00441B3B">
      <w:pPr>
        <w:jc w:val="both"/>
        <w:rPr>
          <w:rFonts w:ascii="Arial" w:hAnsi="Arial" w:cs="Arial"/>
          <w:sz w:val="20"/>
          <w:szCs w:val="20"/>
          <w:lang w:val="fr-FR"/>
        </w:rPr>
      </w:pPr>
      <w:r w:rsidRPr="007F3F01">
        <w:rPr>
          <w:rFonts w:ascii="Arial" w:hAnsi="Arial" w:cs="Arial"/>
          <w:b/>
          <w:sz w:val="16"/>
          <w:szCs w:val="16"/>
          <w:lang w:val="fr-FR"/>
        </w:rPr>
        <w:t>1</w:t>
      </w:r>
      <w:r w:rsidR="00B36E03">
        <w:rPr>
          <w:rFonts w:ascii="Arial" w:hAnsi="Arial" w:cs="Arial"/>
          <w:b/>
          <w:sz w:val="16"/>
          <w:szCs w:val="16"/>
          <w:lang w:val="fr-FR"/>
        </w:rPr>
        <w:t>3</w:t>
      </w:r>
      <w:r w:rsidR="00BB0676">
        <w:rPr>
          <w:rFonts w:ascii="Arial" w:hAnsi="Arial" w:cs="Arial"/>
          <w:b/>
          <w:sz w:val="16"/>
          <w:szCs w:val="16"/>
          <w:lang w:val="fr-FR"/>
        </w:rPr>
        <w:t>3</w:t>
      </w:r>
      <w:r>
        <w:rPr>
          <w:rFonts w:ascii="Arial" w:hAnsi="Arial" w:cs="Arial"/>
          <w:sz w:val="20"/>
          <w:szCs w:val="20"/>
          <w:lang w:val="fr-FR"/>
        </w:rPr>
        <w:t xml:space="preserve">. </w:t>
      </w:r>
      <w:r w:rsidR="00441B3B" w:rsidRPr="00441B3B">
        <w:rPr>
          <w:rFonts w:ascii="Arial" w:hAnsi="Arial" w:cs="Arial"/>
          <w:sz w:val="20"/>
          <w:szCs w:val="20"/>
          <w:lang w:val="fr-FR"/>
        </w:rPr>
        <w:t>Toutefois, si la France ne reconnaît pas de droits collectifs à la population autochtone d’outre-mer, elle leur reconnaît une spécificité au titre des articles 72, 73 et 75 de la Constitution de 1958. En effet, c’est par le biais du principe de spécialité législative que sont abordées la majorité des questions qui affectent la vie des communautés indigènes vivant dans les départements et les territoires d’outre-mer. A cet égard, la France a pu reconnaître occasionnellement certaines manifestations de l’identité ethnique, telles que la mise en place de structures particulières sous forme de conseils consultatifs coutumiers en Nouvelle-Calédonie ou l’institution du Statut</w:t>
      </w:r>
      <w:r w:rsidR="00441B3B">
        <w:rPr>
          <w:rFonts w:ascii="Arial" w:hAnsi="Arial" w:cs="Arial"/>
          <w:sz w:val="20"/>
          <w:szCs w:val="20"/>
          <w:lang w:val="fr-FR"/>
        </w:rPr>
        <w:t xml:space="preserve"> des chefs coutumiers en Guyane</w:t>
      </w:r>
      <w:r w:rsidR="00DA6514" w:rsidRPr="00DA6514">
        <w:rPr>
          <w:rStyle w:val="FootnoteReference"/>
          <w:rFonts w:ascii="Arial" w:hAnsi="Arial" w:cs="Arial"/>
          <w:b/>
          <w:sz w:val="18"/>
          <w:szCs w:val="18"/>
          <w:lang w:val="fr-FR"/>
        </w:rPr>
        <w:footnoteReference w:id="25"/>
      </w:r>
      <w:r w:rsidR="00441B3B" w:rsidRPr="00441B3B">
        <w:rPr>
          <w:rFonts w:ascii="Arial" w:hAnsi="Arial" w:cs="Arial"/>
          <w:sz w:val="20"/>
          <w:szCs w:val="20"/>
          <w:lang w:val="fr-FR"/>
        </w:rPr>
        <w:t xml:space="preserve">. Ces quelques mesures sont à bien des égards </w:t>
      </w:r>
      <w:r w:rsidR="00441B3B">
        <w:rPr>
          <w:rFonts w:ascii="Arial" w:hAnsi="Arial" w:cs="Arial"/>
          <w:sz w:val="20"/>
          <w:szCs w:val="20"/>
          <w:lang w:val="fr-FR"/>
        </w:rPr>
        <w:t>insuffisant</w:t>
      </w:r>
      <w:r w:rsidR="00441B3B" w:rsidRPr="00441B3B">
        <w:rPr>
          <w:rFonts w:ascii="Arial" w:hAnsi="Arial" w:cs="Arial"/>
          <w:sz w:val="20"/>
          <w:szCs w:val="20"/>
          <w:lang w:val="fr-FR"/>
        </w:rPr>
        <w:t xml:space="preserve"> en ce qu’elles n’assurent pas de manière efficiente la protection des peuples autochtones. </w:t>
      </w:r>
    </w:p>
    <w:p w:rsidR="00441B3B" w:rsidRPr="00441B3B" w:rsidRDefault="00441B3B" w:rsidP="00441B3B">
      <w:pPr>
        <w:jc w:val="both"/>
        <w:rPr>
          <w:rFonts w:ascii="Arial" w:hAnsi="Arial" w:cs="Arial"/>
          <w:sz w:val="20"/>
          <w:szCs w:val="20"/>
          <w:lang w:val="fr-FR"/>
        </w:rPr>
      </w:pPr>
    </w:p>
    <w:p w:rsidR="00441B3B" w:rsidRPr="00441B3B" w:rsidRDefault="00DA6514" w:rsidP="00441B3B">
      <w:pPr>
        <w:jc w:val="both"/>
        <w:rPr>
          <w:rFonts w:ascii="Arial" w:hAnsi="Arial" w:cs="Arial"/>
          <w:sz w:val="20"/>
          <w:szCs w:val="20"/>
          <w:lang w:val="fr-FR"/>
        </w:rPr>
      </w:pPr>
      <w:r w:rsidRPr="00DA6514">
        <w:rPr>
          <w:rFonts w:ascii="Arial" w:hAnsi="Arial" w:cs="Arial"/>
          <w:b/>
          <w:sz w:val="16"/>
          <w:szCs w:val="16"/>
          <w:lang w:val="fr-FR"/>
        </w:rPr>
        <w:t>1</w:t>
      </w:r>
      <w:r w:rsidR="00B36E03">
        <w:rPr>
          <w:rFonts w:ascii="Arial" w:hAnsi="Arial" w:cs="Arial"/>
          <w:b/>
          <w:sz w:val="16"/>
          <w:szCs w:val="16"/>
          <w:lang w:val="fr-FR"/>
        </w:rPr>
        <w:t>3</w:t>
      </w:r>
      <w:r w:rsidR="00BB0676">
        <w:rPr>
          <w:rFonts w:ascii="Arial" w:hAnsi="Arial" w:cs="Arial"/>
          <w:b/>
          <w:sz w:val="16"/>
          <w:szCs w:val="16"/>
          <w:lang w:val="fr-FR"/>
        </w:rPr>
        <w:t>4</w:t>
      </w:r>
      <w:r w:rsidRPr="00DA6514">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En refusant d’inscrire les droits des peuples indigènes au rang de ses principes constitutionnels, la France maintient ces peuples dans une véritable impasse sociale, économique et culturelle. La reconnaissance des différences culturelles conditionne le principe de l’égalité des droits. Sans être constitutive de privilèges, la reconnaissance des droits collectifs des autochtones se  révèle être un moyen de protection efficace face aux inégalités créées par des processus d’institution nationale. A cet égard, il convient de souligner que les emplois précaires, le chômage, l’absence de soins ou encore l’échec scolaire touchent dans une plus grande proportion les populations autochtones. </w:t>
      </w:r>
    </w:p>
    <w:p w:rsidR="00441B3B" w:rsidRPr="00441B3B" w:rsidRDefault="00441B3B" w:rsidP="00441B3B">
      <w:pPr>
        <w:jc w:val="both"/>
        <w:rPr>
          <w:rFonts w:ascii="Arial" w:hAnsi="Arial" w:cs="Arial"/>
          <w:sz w:val="20"/>
          <w:szCs w:val="20"/>
          <w:lang w:val="fr-FR"/>
        </w:rPr>
      </w:pPr>
    </w:p>
    <w:p w:rsidR="00441B3B" w:rsidRPr="00441B3B" w:rsidRDefault="00DA6514" w:rsidP="00441B3B">
      <w:pPr>
        <w:jc w:val="both"/>
        <w:rPr>
          <w:rFonts w:ascii="Arial" w:hAnsi="Arial" w:cs="Arial"/>
          <w:sz w:val="20"/>
          <w:szCs w:val="20"/>
          <w:lang w:val="fr-FR"/>
        </w:rPr>
      </w:pPr>
      <w:r w:rsidRPr="00DA6514">
        <w:rPr>
          <w:rFonts w:ascii="Arial" w:hAnsi="Arial" w:cs="Arial"/>
          <w:b/>
          <w:sz w:val="16"/>
          <w:szCs w:val="16"/>
          <w:lang w:val="fr-FR"/>
        </w:rPr>
        <w:t>1</w:t>
      </w:r>
      <w:r w:rsidR="00B36E03">
        <w:rPr>
          <w:rFonts w:ascii="Arial" w:hAnsi="Arial" w:cs="Arial"/>
          <w:b/>
          <w:sz w:val="16"/>
          <w:szCs w:val="16"/>
          <w:lang w:val="fr-FR"/>
        </w:rPr>
        <w:t>3</w:t>
      </w:r>
      <w:r w:rsidR="00BB0676">
        <w:rPr>
          <w:rFonts w:ascii="Arial" w:hAnsi="Arial" w:cs="Arial"/>
          <w:b/>
          <w:sz w:val="16"/>
          <w:szCs w:val="16"/>
          <w:lang w:val="fr-FR"/>
        </w:rPr>
        <w:t>5</w:t>
      </w:r>
      <w:r>
        <w:rPr>
          <w:rFonts w:ascii="Arial" w:hAnsi="Arial" w:cs="Arial"/>
          <w:sz w:val="20"/>
          <w:szCs w:val="20"/>
          <w:lang w:val="fr-FR"/>
        </w:rPr>
        <w:t xml:space="preserve">. </w:t>
      </w:r>
      <w:r w:rsidR="00441B3B" w:rsidRPr="00441B3B">
        <w:rPr>
          <w:rFonts w:ascii="Arial" w:hAnsi="Arial" w:cs="Arial"/>
          <w:sz w:val="20"/>
          <w:szCs w:val="20"/>
          <w:lang w:val="fr-FR"/>
        </w:rPr>
        <w:t>En outre, en l’absence de ratification, la France continue à éluder toute la question des droits fondamentaux des peuples indigènes indispensables à leur survie à savoir, la propriété et l’usage des terres ancestrales et des ressources, libertés civiles et politiques, transmission aux générations futures de la culture et d’une identité propre. A cet égard, les revendications des autochtones sont assez explicites : ils n’acceptent pas que leur liberté d’exercer leurs activités traditionnelles, telles que la chasse, la pêche, la cueillette ou la culture sur brûlis, et plus généralement leur droit de décider de leur propre développement, soit limitée à la notion étroite de droits résiduels de chasse et de pêche que leur applique le gouvernement. De plus, l’absence de ratification de la Convention fait perdurer les atteintes à leur vie familiale et économique eu égard à l’établissement de frontières entre la Guyane, le Surinam et le Venezuela. En effet, un certain nombre de familles est dispersé d’une rive à l’autre et il leur semble impensable de demander un visa pour justifier de leur déplacement. Aussi, la Convention 169, et plus particulièrement son article 32, permet de résoudre ce problème par la reconnaissance, aux autochtones divisés par les frontières internationales, du droit d’établir des relations transfrontalières</w:t>
      </w:r>
      <w:r w:rsidRPr="00DA6514">
        <w:rPr>
          <w:rStyle w:val="FootnoteReference"/>
          <w:rFonts w:ascii="Arial" w:hAnsi="Arial" w:cs="Arial"/>
          <w:b/>
          <w:sz w:val="18"/>
          <w:szCs w:val="18"/>
          <w:lang w:val="fr-FR"/>
        </w:rPr>
        <w:footnoteReference w:id="26"/>
      </w:r>
      <w:r w:rsidR="00441B3B"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37388" w:rsidRDefault="00DA6514" w:rsidP="00441B3B">
      <w:pPr>
        <w:jc w:val="both"/>
        <w:rPr>
          <w:rFonts w:ascii="Arial" w:hAnsi="Arial" w:cs="Arial"/>
          <w:sz w:val="20"/>
          <w:szCs w:val="20"/>
          <w:lang w:val="fr-FR"/>
        </w:rPr>
      </w:pPr>
      <w:r w:rsidRPr="00DA6514">
        <w:rPr>
          <w:rFonts w:ascii="Arial" w:hAnsi="Arial" w:cs="Arial"/>
          <w:b/>
          <w:sz w:val="16"/>
          <w:szCs w:val="16"/>
          <w:lang w:val="fr-FR"/>
        </w:rPr>
        <w:t>1</w:t>
      </w:r>
      <w:r w:rsidR="00B36E03">
        <w:rPr>
          <w:rFonts w:ascii="Arial" w:hAnsi="Arial" w:cs="Arial"/>
          <w:b/>
          <w:sz w:val="16"/>
          <w:szCs w:val="16"/>
          <w:lang w:val="fr-FR"/>
        </w:rPr>
        <w:t>3</w:t>
      </w:r>
      <w:r w:rsidR="000F320F">
        <w:rPr>
          <w:rFonts w:ascii="Arial" w:hAnsi="Arial" w:cs="Arial"/>
          <w:b/>
          <w:sz w:val="16"/>
          <w:szCs w:val="16"/>
          <w:lang w:val="fr-FR"/>
        </w:rPr>
        <w:t>6</w:t>
      </w:r>
      <w:r w:rsidRPr="00DA6514">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Enfin, comme l’expriment différents rapports dont celui de Raphaël Porteilla, la mondialisation libérale contribue à renforcer les inégalités dont sont victimes les autochtones en les maintenant dans une situation de dépendance et de marginalisation. De surcroît, elle engendre une destruction massive des conceptions de vie des autochtones, et plus particulièrement de leur écosystème, afin d’ouvrir de nouveaux domaines à la marchandisation. « </w:t>
      </w:r>
      <w:r w:rsidR="00441B3B" w:rsidRPr="00441B3B">
        <w:rPr>
          <w:rFonts w:ascii="Arial" w:hAnsi="Arial" w:cs="Arial"/>
          <w:i/>
          <w:sz w:val="20"/>
          <w:szCs w:val="20"/>
          <w:lang w:val="fr-FR"/>
        </w:rPr>
        <w:t>De telles pratiques sont le plus souvent organisées par les pouvoirs publics ou par des entreprises multinationales avec le consentement des autorités nationales dans le but d’en devenir propriétaires aux fins d’exploitation et de profit. Ces pratiques, imposées de manière unilatérale, entrainent des conséquences néfastes sur la santé, l’hygiène et la salubrité du milieu aquatique, faunistique ou floristique des autochtones, ajoutant ainsi des conditions de vie encore plus précaires</w:t>
      </w:r>
      <w:r w:rsidR="00441B3B" w:rsidRPr="00441B3B">
        <w:rPr>
          <w:rFonts w:ascii="Arial" w:hAnsi="Arial" w:cs="Arial"/>
          <w:sz w:val="20"/>
          <w:szCs w:val="20"/>
          <w:lang w:val="fr-FR"/>
        </w:rPr>
        <w:t xml:space="preserve"> »</w:t>
      </w:r>
      <w:r w:rsidRPr="00DA6514">
        <w:rPr>
          <w:rStyle w:val="FootnoteReference"/>
          <w:rFonts w:ascii="Arial" w:hAnsi="Arial" w:cs="Arial"/>
          <w:b/>
          <w:sz w:val="18"/>
          <w:szCs w:val="18"/>
          <w:lang w:val="fr-FR"/>
        </w:rPr>
        <w:footnoteReference w:id="27"/>
      </w:r>
      <w:r w:rsidR="00441B3B" w:rsidRPr="00441B3B">
        <w:rPr>
          <w:rFonts w:ascii="Arial" w:hAnsi="Arial" w:cs="Arial"/>
          <w:sz w:val="20"/>
          <w:szCs w:val="20"/>
          <w:lang w:val="fr-FR"/>
        </w:rPr>
        <w:t>, et ce dans le déni le plus tota</w:t>
      </w:r>
      <w:r w:rsidR="00437388">
        <w:rPr>
          <w:rFonts w:ascii="Arial" w:hAnsi="Arial" w:cs="Arial"/>
          <w:sz w:val="20"/>
          <w:szCs w:val="20"/>
          <w:lang w:val="fr-FR"/>
        </w:rPr>
        <w:t>l de leurs droits fondamentaux.</w:t>
      </w:r>
    </w:p>
    <w:p w:rsidR="00437388" w:rsidRDefault="00437388"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B36E03">
        <w:rPr>
          <w:rFonts w:ascii="Arial" w:hAnsi="Arial" w:cs="Arial"/>
          <w:b/>
          <w:sz w:val="16"/>
          <w:szCs w:val="16"/>
          <w:lang w:val="fr-FR"/>
        </w:rPr>
        <w:t>3</w:t>
      </w:r>
      <w:r w:rsidR="000F320F">
        <w:rPr>
          <w:rFonts w:ascii="Arial" w:hAnsi="Arial" w:cs="Arial"/>
          <w:b/>
          <w:sz w:val="16"/>
          <w:szCs w:val="16"/>
          <w:lang w:val="fr-FR"/>
        </w:rPr>
        <w:t>7</w:t>
      </w:r>
      <w:r>
        <w:rPr>
          <w:rFonts w:ascii="Arial" w:hAnsi="Arial" w:cs="Arial"/>
          <w:sz w:val="20"/>
          <w:szCs w:val="20"/>
          <w:lang w:val="fr-FR"/>
        </w:rPr>
        <w:t xml:space="preserve">. </w:t>
      </w:r>
      <w:r w:rsidR="00441B3B" w:rsidRPr="00441B3B">
        <w:rPr>
          <w:rFonts w:ascii="Arial" w:hAnsi="Arial" w:cs="Arial"/>
          <w:sz w:val="20"/>
          <w:szCs w:val="20"/>
          <w:lang w:val="fr-FR"/>
        </w:rPr>
        <w:t>La situation des Amérindiens de Guyane en est la parfaite illustration : empoisonnement au mercure des communautés amérindiennes victimes de l’orpaillage, la pollution de près de 6200 kilomètres de cours d’eau nécessaire à la pêche et à l’approvisionnement en eau des villages, l’installation légalement autorisée d’un grand nombre de compagnies minières ayant entraînée la destruction de 11500 hectares de forêts tropicales pour l’activité aurifère</w:t>
      </w:r>
      <w:r w:rsidR="00DA6514" w:rsidRPr="00DA6514">
        <w:rPr>
          <w:rStyle w:val="FootnoteReference"/>
          <w:rFonts w:ascii="Arial" w:hAnsi="Arial" w:cs="Arial"/>
          <w:b/>
          <w:sz w:val="18"/>
          <w:szCs w:val="18"/>
          <w:lang w:val="fr-FR"/>
        </w:rPr>
        <w:footnoteReference w:id="28"/>
      </w:r>
      <w:r w:rsidR="00441B3B"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B36E03">
        <w:rPr>
          <w:rFonts w:ascii="Arial" w:hAnsi="Arial" w:cs="Arial"/>
          <w:b/>
          <w:sz w:val="16"/>
          <w:szCs w:val="16"/>
          <w:lang w:val="fr-FR"/>
        </w:rPr>
        <w:t>3</w:t>
      </w:r>
      <w:r w:rsidR="000F320F">
        <w:rPr>
          <w:rFonts w:ascii="Arial" w:hAnsi="Arial" w:cs="Arial"/>
          <w:b/>
          <w:sz w:val="16"/>
          <w:szCs w:val="16"/>
          <w:lang w:val="fr-FR"/>
        </w:rPr>
        <w:t>8</w:t>
      </w:r>
      <w:r>
        <w:rPr>
          <w:rFonts w:ascii="Arial" w:hAnsi="Arial" w:cs="Arial"/>
          <w:sz w:val="20"/>
          <w:szCs w:val="20"/>
          <w:lang w:val="fr-FR"/>
        </w:rPr>
        <w:t xml:space="preserve">. </w:t>
      </w:r>
      <w:r w:rsidR="00441B3B" w:rsidRPr="00441B3B">
        <w:rPr>
          <w:rFonts w:ascii="Arial" w:hAnsi="Arial" w:cs="Arial"/>
          <w:sz w:val="20"/>
          <w:szCs w:val="20"/>
          <w:lang w:val="fr-FR"/>
        </w:rPr>
        <w:t>Ainsi, par le seul fait que les autochtones ne peuvent de manière efficiente s’opposer à la nuisance de leurs sites, étant dépourvus de tout pouvoir d’autodétermination, et de titres de propriété, tels qu’entendus en droit positif, la discrimination est caractérisée et leurs droits les plus fondamentaux, tels que le droit à un environnement sain et un développement durable, sont bafoués.</w:t>
      </w:r>
    </w:p>
    <w:p w:rsidR="00441B3B" w:rsidRPr="00441B3B" w:rsidRDefault="00441B3B" w:rsidP="00441B3B">
      <w:pPr>
        <w:jc w:val="both"/>
        <w:rPr>
          <w:rFonts w:ascii="Arial" w:hAnsi="Arial" w:cs="Arial"/>
          <w:sz w:val="20"/>
          <w:szCs w:val="20"/>
          <w:lang w:val="fr-FR"/>
        </w:rPr>
      </w:pPr>
      <w:r w:rsidRPr="00441B3B">
        <w:rPr>
          <w:rFonts w:ascii="Arial" w:hAnsi="Arial" w:cs="Arial"/>
          <w:sz w:val="20"/>
          <w:szCs w:val="20"/>
          <w:lang w:val="fr-FR"/>
        </w:rPr>
        <w:t>Par ailleurs, concomitamment à la destruction du fondement de leur existence spirituelle, matérielle et culturelle, les politiques d’intégration ou d’assimilation participent largement à la marginalisation et à l’exclusion des autochtones d’outre-mer non seulement de la sphère politique mais aussi des sphères économiques, sociales et culturelles de la France.</w:t>
      </w:r>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573751">
        <w:rPr>
          <w:rFonts w:ascii="Arial" w:hAnsi="Arial" w:cs="Arial"/>
          <w:b/>
          <w:sz w:val="16"/>
          <w:szCs w:val="16"/>
          <w:lang w:val="fr-FR"/>
        </w:rPr>
        <w:t>3</w:t>
      </w:r>
      <w:r w:rsidR="000F320F">
        <w:rPr>
          <w:rFonts w:ascii="Arial" w:hAnsi="Arial" w:cs="Arial"/>
          <w:b/>
          <w:sz w:val="16"/>
          <w:szCs w:val="16"/>
          <w:lang w:val="fr-FR"/>
        </w:rPr>
        <w:t>9</w:t>
      </w:r>
      <w:r w:rsidRPr="00437388">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 persistant à être réfractaire à la reconnaissance de l’histoire, du modèle social et de la culture spécifique du peuple autochtone, et en imposant des normes juridiques qui ne leur correspondent pas,  la France porte atteinte au principe de non-discrimination reconnu tant par les instruments internationaux que nationaux.</w:t>
      </w:r>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0F320F">
        <w:rPr>
          <w:rFonts w:ascii="Arial" w:hAnsi="Arial" w:cs="Arial"/>
          <w:b/>
          <w:sz w:val="16"/>
          <w:szCs w:val="16"/>
          <w:lang w:val="fr-FR"/>
        </w:rPr>
        <w:t>40</w:t>
      </w:r>
      <w:r w:rsidRPr="00437388">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Au regard de l’ensemble de ces éléments, et de la nécessaire protection du droit des peuples autochtones à conserver leurs us et coutumes dans la communauté nationale au sein de laquelle ils vivent, la France doit ratifier la Convention 169 de l’OIT, permettant ainsi à ses autochtones de vivre selon leurs propres priorités en terme de développement grâce à la consécration du pouvoir d’autodétermination impliquant un réel pouvoir d’accès, de gestion et d’administration de leurs terres et de leurs ressources naturelles, et plus largement en les plaçant au cœur des processus décisionnels et des projets qui les affectent directement. D’une manière générale, la ratification de la Convention 169 assurerait la garantie effective des droits fondamentaux des peuples autochtones, et ce comme il l’a été très justement souligné dans le rapport du séminaire des Nations Unies sur les effets du racisme et de la discrimination raciale sur les relations sociales et économiques entre les peuples autochtones et les Etats, en 1989 : « </w:t>
      </w:r>
      <w:r w:rsidR="00441B3B" w:rsidRPr="00441B3B">
        <w:rPr>
          <w:rFonts w:ascii="Arial" w:hAnsi="Arial" w:cs="Arial"/>
          <w:i/>
          <w:sz w:val="20"/>
          <w:szCs w:val="20"/>
          <w:lang w:val="fr-FR"/>
        </w:rPr>
        <w:t xml:space="preserve">la protection effective des droits humains individuels et des libertés fondamentales des peuples autochtones ne peut pas être réellement atteint sans la reconnaissance de leurs droits collectifs </w:t>
      </w:r>
      <w:r w:rsidR="00441B3B" w:rsidRPr="00441B3B">
        <w:rPr>
          <w:rFonts w:ascii="Arial" w:hAnsi="Arial" w:cs="Arial"/>
          <w:sz w:val="20"/>
          <w:szCs w:val="20"/>
          <w:lang w:val="fr-FR"/>
        </w:rPr>
        <w:t>».</w:t>
      </w:r>
    </w:p>
    <w:p w:rsidR="00441B3B" w:rsidRDefault="00441B3B" w:rsidP="00441B3B">
      <w:pPr>
        <w:jc w:val="both"/>
        <w:rPr>
          <w:rFonts w:ascii="Arial" w:hAnsi="Arial" w:cs="Arial"/>
          <w:sz w:val="20"/>
          <w:szCs w:val="20"/>
          <w:lang w:val="fr-FR"/>
        </w:rPr>
      </w:pPr>
    </w:p>
    <w:p w:rsidR="00441B3B" w:rsidRPr="000F320F" w:rsidRDefault="00441B3B" w:rsidP="000F320F">
      <w:pPr>
        <w:pStyle w:val="Heading2"/>
        <w:numPr>
          <w:ilvl w:val="0"/>
          <w:numId w:val="36"/>
        </w:numPr>
        <w:spacing w:before="0"/>
        <w:ind w:left="714" w:hanging="357"/>
        <w:jc w:val="both"/>
        <w:rPr>
          <w:b/>
          <w:lang w:val="fr-FR"/>
        </w:rPr>
      </w:pPr>
      <w:bookmarkStart w:id="112" w:name="_Toc415581589"/>
      <w:r w:rsidRPr="000F320F">
        <w:rPr>
          <w:b/>
          <w:lang w:val="fr-FR"/>
        </w:rPr>
        <w:t>Le droit à un état civil</w:t>
      </w:r>
      <w:bookmarkEnd w:id="112"/>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573751">
        <w:rPr>
          <w:rFonts w:ascii="Arial" w:hAnsi="Arial" w:cs="Arial"/>
          <w:b/>
          <w:sz w:val="16"/>
          <w:szCs w:val="16"/>
          <w:lang w:val="fr-FR"/>
        </w:rPr>
        <w:t>4</w:t>
      </w:r>
      <w:r w:rsidR="00BC21A5">
        <w:rPr>
          <w:rFonts w:ascii="Arial" w:hAnsi="Arial" w:cs="Arial"/>
          <w:b/>
          <w:sz w:val="16"/>
          <w:szCs w:val="16"/>
          <w:lang w:val="fr-FR"/>
        </w:rPr>
        <w:t>1</w:t>
      </w:r>
      <w:r w:rsidRPr="00437388">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L’état civil permet de suivre l’évolution de la condition juridique d’une personne en enregistrant au moyen d’actes authentiques les événements importants de sa vie, naissance, mariage, décès et les attributs essentiels de sa personnalité, filiation, sexe, nom et prénoms. Il permet de situer la personne dans sa famille et dans la société et constitue un moyen de preuve unique de l’état des personnes.</w:t>
      </w:r>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2</w:t>
      </w:r>
      <w:r w:rsidRPr="00437388">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 ce titre, « </w:t>
      </w:r>
      <w:r w:rsidR="00441B3B" w:rsidRPr="00441B3B">
        <w:rPr>
          <w:rFonts w:ascii="Arial" w:hAnsi="Arial" w:cs="Arial"/>
          <w:i/>
          <w:sz w:val="20"/>
          <w:szCs w:val="20"/>
          <w:lang w:val="fr-FR"/>
        </w:rPr>
        <w:t>le droit des personnes est un domaine privilégié d’intervention de l’ordre public. Ici plus qu’ailleurs, l’ordre public est la règle. Il préserve la liberté et l’intégrité des personnes. Il fixe également les contours de leur condition juridique</w:t>
      </w:r>
      <w:r w:rsidR="00441B3B" w:rsidRPr="00441B3B">
        <w:rPr>
          <w:rFonts w:ascii="Arial" w:hAnsi="Arial" w:cs="Arial"/>
          <w:sz w:val="20"/>
          <w:szCs w:val="20"/>
          <w:lang w:val="fr-FR"/>
        </w:rPr>
        <w:t xml:space="preserve"> »</w:t>
      </w:r>
      <w:r w:rsidRPr="00437388">
        <w:rPr>
          <w:rStyle w:val="FootnoteReference"/>
          <w:rFonts w:ascii="Arial" w:hAnsi="Arial" w:cs="Arial"/>
          <w:b/>
          <w:sz w:val="18"/>
          <w:szCs w:val="18"/>
          <w:lang w:val="fr-FR"/>
        </w:rPr>
        <w:footnoteReference w:id="29"/>
      </w:r>
      <w:r w:rsidR="00441B3B"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437388" w:rsidP="00441B3B">
      <w:pPr>
        <w:jc w:val="both"/>
        <w:rPr>
          <w:rFonts w:ascii="Arial" w:hAnsi="Arial" w:cs="Arial"/>
          <w:sz w:val="20"/>
          <w:szCs w:val="20"/>
          <w:lang w:val="fr-FR"/>
        </w:rPr>
      </w:pPr>
      <w:r w:rsidRPr="00437388">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3</w:t>
      </w:r>
      <w:r>
        <w:rPr>
          <w:rFonts w:ascii="Arial" w:hAnsi="Arial" w:cs="Arial"/>
          <w:sz w:val="20"/>
          <w:szCs w:val="20"/>
          <w:lang w:val="fr-FR"/>
        </w:rPr>
        <w:t xml:space="preserve">. </w:t>
      </w:r>
      <w:r w:rsidR="00441B3B" w:rsidRPr="00441B3B">
        <w:rPr>
          <w:rFonts w:ascii="Arial" w:hAnsi="Arial" w:cs="Arial"/>
          <w:sz w:val="20"/>
          <w:szCs w:val="20"/>
          <w:lang w:val="fr-FR"/>
        </w:rPr>
        <w:t xml:space="preserve">Dans un arrêt du 14 juin 1858, la Cour de cassation a énoncé que « </w:t>
      </w:r>
      <w:r w:rsidR="00441B3B" w:rsidRPr="00441B3B">
        <w:rPr>
          <w:rFonts w:ascii="Arial" w:hAnsi="Arial" w:cs="Arial"/>
          <w:i/>
          <w:sz w:val="20"/>
          <w:szCs w:val="20"/>
          <w:lang w:val="fr-FR"/>
        </w:rPr>
        <w:t xml:space="preserve">la constatation régulière de l’état civil des personnes est une base essentielle de l’ordre social </w:t>
      </w:r>
      <w:r w:rsidR="00441B3B" w:rsidRPr="00441B3B">
        <w:rPr>
          <w:rFonts w:ascii="Arial" w:hAnsi="Arial" w:cs="Arial"/>
          <w:sz w:val="20"/>
          <w:szCs w:val="20"/>
          <w:lang w:val="fr-FR"/>
        </w:rPr>
        <w:t>». Il en résulte qu’un intérêt d’ordre public s’attache à ce que toute personne soit pourvue d’un état civil, chaque individu ayant le droit un état civil et celui d’en jouir. Ce principe a été par ailleurs étendu aux ressortissants étrangers dépourvus d’état civil vivant habituellement en France pour lesquelles les juridictions françaises se sont déclarées compétentes, et ce au nom de l’ordre public</w:t>
      </w:r>
      <w:r w:rsidRPr="009D22B1">
        <w:rPr>
          <w:rStyle w:val="FootnoteReference"/>
          <w:rFonts w:ascii="Arial" w:hAnsi="Arial" w:cs="Arial"/>
          <w:b/>
          <w:sz w:val="18"/>
          <w:szCs w:val="18"/>
          <w:lang w:val="fr-FR"/>
        </w:rPr>
        <w:footnoteReference w:id="30"/>
      </w:r>
      <w:r w:rsidR="00441B3B" w:rsidRPr="00441B3B">
        <w:rPr>
          <w:rFonts w:ascii="Arial" w:hAnsi="Arial" w:cs="Arial"/>
          <w:sz w:val="20"/>
          <w:szCs w:val="20"/>
          <w:lang w:val="fr-FR"/>
        </w:rPr>
        <w:t>.</w:t>
      </w: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424695">
        <w:rPr>
          <w:rFonts w:ascii="Arial" w:hAnsi="Arial" w:cs="Arial"/>
          <w:b/>
          <w:sz w:val="16"/>
          <w:szCs w:val="16"/>
          <w:lang w:val="fr-FR"/>
        </w:rPr>
        <w:t>44</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Pour autant, à compter de la fin de la coexistence d’un statut personnel de droit local et celui de droit commun à Mayotte, il peut être relevé qu’une partie de la population, majoritairement autochtone, souffre de difficultés quant à l’obtention d’un acte d’état civil révisé.</w:t>
      </w:r>
    </w:p>
    <w:p w:rsidR="00441B3B" w:rsidRPr="00441B3B" w:rsidRDefault="00441B3B" w:rsidP="00441B3B">
      <w:pPr>
        <w:jc w:val="both"/>
        <w:rPr>
          <w:rFonts w:ascii="Arial" w:hAnsi="Arial" w:cs="Arial"/>
          <w:sz w:val="20"/>
          <w:szCs w:val="20"/>
          <w:lang w:val="fr-FR"/>
        </w:rPr>
      </w:pPr>
    </w:p>
    <w:p w:rsid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5</w:t>
      </w:r>
      <w:r>
        <w:rPr>
          <w:rFonts w:ascii="Arial" w:hAnsi="Arial" w:cs="Arial"/>
          <w:sz w:val="20"/>
          <w:szCs w:val="20"/>
          <w:lang w:val="fr-FR"/>
        </w:rPr>
        <w:t xml:space="preserve">. </w:t>
      </w:r>
      <w:r w:rsidR="00441B3B" w:rsidRPr="00441B3B">
        <w:rPr>
          <w:rFonts w:ascii="Arial" w:hAnsi="Arial" w:cs="Arial"/>
          <w:sz w:val="20"/>
          <w:szCs w:val="20"/>
          <w:lang w:val="fr-FR"/>
        </w:rPr>
        <w:t>A cet effet, l’ordonnance du 8 mars 2001</w:t>
      </w:r>
      <w:r w:rsidRPr="00424695">
        <w:rPr>
          <w:rStyle w:val="FootnoteReference"/>
          <w:rFonts w:ascii="Arial" w:hAnsi="Arial" w:cs="Arial"/>
          <w:b/>
          <w:sz w:val="18"/>
          <w:szCs w:val="18"/>
          <w:lang w:val="fr-FR"/>
        </w:rPr>
        <w:footnoteReference w:id="31"/>
      </w:r>
      <w:r w:rsidR="00441B3B" w:rsidRPr="00441B3B">
        <w:rPr>
          <w:rFonts w:ascii="Arial" w:hAnsi="Arial" w:cs="Arial"/>
          <w:sz w:val="20"/>
          <w:szCs w:val="20"/>
          <w:lang w:val="fr-FR"/>
        </w:rPr>
        <w:t xml:space="preserve"> avait institué la Commission de révision de l’état civil (CREC) dont la mission consistait à établir, pour les personnes de statut civil de droit local,</w:t>
      </w:r>
      <w:r w:rsidR="00441B3B">
        <w:rPr>
          <w:rFonts w:ascii="Arial" w:hAnsi="Arial" w:cs="Arial"/>
          <w:sz w:val="20"/>
          <w:szCs w:val="20"/>
          <w:lang w:val="fr-FR"/>
        </w:rPr>
        <w:t xml:space="preserve"> un état civil de droit commun.</w:t>
      </w:r>
      <w:r w:rsidR="00441B3B" w:rsidRPr="00441B3B">
        <w:rPr>
          <w:rFonts w:ascii="Arial" w:hAnsi="Arial" w:cs="Arial"/>
          <w:sz w:val="20"/>
          <w:szCs w:val="20"/>
          <w:lang w:val="fr-FR"/>
        </w:rPr>
        <w:t xml:space="preserve"> Pour ce faire un nom patronymique, étranger au droit coutumier, devait ê</w:t>
      </w:r>
      <w:r>
        <w:rPr>
          <w:rFonts w:ascii="Arial" w:hAnsi="Arial" w:cs="Arial"/>
          <w:sz w:val="20"/>
          <w:szCs w:val="20"/>
          <w:lang w:val="fr-FR"/>
        </w:rPr>
        <w:t xml:space="preserve">tre attribué à chaque personne. </w:t>
      </w:r>
    </w:p>
    <w:p w:rsidR="005C7C43" w:rsidRPr="00441B3B" w:rsidRDefault="005C7C43"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6</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Le profond bouleversement de l’ordre social et juridique de Mayotte résultant de la cessation du statut personnel de droit local n’est pas sans conséquences au regard de l’accès aux droits. En effet, en l’absence d’un état civil révisé, selon les normes de droit commun, un bon nombre de Mahorais se trouvent privés de leurs droits fondamentaux, aux nombres desquels figurent le droit à la santé, à l’éducation, au logement social, la liberté de circulation, l’accès à l’emploi ou aux concours, etc. De surcroît, étant dans l’incapacité d’obtenir une carte nationale d’identité française ou d’un passeport, à défaut d’état civil, les mahorais peuvent être interpellés au même titre que les étrangers en situation irrégulière et se voir ainsi appliqué une mesure de reconduite à la frontière.</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7</w:t>
      </w:r>
      <w:r>
        <w:rPr>
          <w:rFonts w:ascii="Arial" w:hAnsi="Arial" w:cs="Arial"/>
          <w:sz w:val="20"/>
          <w:szCs w:val="20"/>
          <w:lang w:val="fr-FR"/>
        </w:rPr>
        <w:t xml:space="preserve">. </w:t>
      </w:r>
      <w:r w:rsidR="00441B3B" w:rsidRPr="00441B3B">
        <w:rPr>
          <w:rFonts w:ascii="Arial" w:hAnsi="Arial" w:cs="Arial"/>
          <w:sz w:val="20"/>
          <w:szCs w:val="20"/>
          <w:lang w:val="fr-FR"/>
        </w:rPr>
        <w:t xml:space="preserve">Sans être spécifiques à Mayotte, les difficultés d’obtention d’un acte d’état civil ont pu être relevées tout autant en Guyane concernant une frange de la population guyanaise majoritairement là aussi autochtone. A cet égard, une mission d’observation dans l’Ouest guyanais tenant à l’étude de la carence institutionnelle dans l’établissement de l’état civil a été conduite par la Ligue des droits de l’Homme dont vous trouverez ci-joint le rapport y afférent. </w:t>
      </w:r>
    </w:p>
    <w:p w:rsidR="00441B3B" w:rsidRPr="00441B3B" w:rsidRDefault="00441B3B" w:rsidP="00441B3B">
      <w:pPr>
        <w:jc w:val="both"/>
        <w:rPr>
          <w:rFonts w:ascii="Arial" w:hAnsi="Arial" w:cs="Arial"/>
          <w:sz w:val="20"/>
          <w:szCs w:val="20"/>
          <w:lang w:val="fr-FR"/>
        </w:rPr>
      </w:pPr>
    </w:p>
    <w:p w:rsidR="00441B3B" w:rsidRPr="00424695" w:rsidRDefault="00441B3B" w:rsidP="00424695">
      <w:pPr>
        <w:pStyle w:val="Heading2"/>
        <w:numPr>
          <w:ilvl w:val="0"/>
          <w:numId w:val="36"/>
        </w:numPr>
        <w:spacing w:before="0"/>
        <w:ind w:left="714" w:hanging="357"/>
        <w:jc w:val="both"/>
        <w:rPr>
          <w:b/>
          <w:lang w:val="fr-FR"/>
        </w:rPr>
      </w:pPr>
      <w:bookmarkStart w:id="113" w:name="_Toc415581590"/>
      <w:r w:rsidRPr="00424695">
        <w:rPr>
          <w:b/>
          <w:lang w:val="fr-FR"/>
        </w:rPr>
        <w:t>Le droit à la santé à Mayotte</w:t>
      </w:r>
      <w:bookmarkEnd w:id="113"/>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8</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Il est frappant de constater que, dans la présentation de son rapport périodique, la France ne fait que peu de cas du droit à la  santé en outre-mer.  </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4</w:t>
      </w:r>
      <w:r w:rsidR="00424695">
        <w:rPr>
          <w:rFonts w:ascii="Arial" w:hAnsi="Arial" w:cs="Arial"/>
          <w:b/>
          <w:sz w:val="16"/>
          <w:szCs w:val="16"/>
          <w:lang w:val="fr-FR"/>
        </w:rPr>
        <w:t>9</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A titre liminaire, il convient de rappeler que le Conseil constitutionnel érige le droit à la protection de la santé, entendue comme protection de la santé publique et droit individuel, en un principe à valeur constitutionnelle.</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424695">
        <w:rPr>
          <w:rFonts w:ascii="Arial" w:hAnsi="Arial" w:cs="Arial"/>
          <w:b/>
          <w:sz w:val="16"/>
          <w:szCs w:val="16"/>
          <w:lang w:val="fr-FR"/>
        </w:rPr>
        <w:t>50</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 outre, la France s’est engagée, en application des articles 2 et 12 du Pacte international des droits éc</w:t>
      </w:r>
      <w:r>
        <w:rPr>
          <w:rFonts w:ascii="Arial" w:hAnsi="Arial" w:cs="Arial"/>
          <w:sz w:val="20"/>
          <w:szCs w:val="20"/>
          <w:lang w:val="fr-FR"/>
        </w:rPr>
        <w:t xml:space="preserve">onomiques, sociaux et culturels </w:t>
      </w:r>
      <w:r w:rsidR="00441B3B" w:rsidRPr="00441B3B">
        <w:rPr>
          <w:rFonts w:ascii="Arial" w:hAnsi="Arial" w:cs="Arial"/>
          <w:sz w:val="20"/>
          <w:szCs w:val="20"/>
          <w:lang w:val="fr-FR"/>
        </w:rPr>
        <w:t xml:space="preserve">à reconnaître « </w:t>
      </w:r>
      <w:r w:rsidR="00441B3B" w:rsidRPr="00441B3B">
        <w:rPr>
          <w:rFonts w:ascii="Arial" w:hAnsi="Arial" w:cs="Arial"/>
          <w:i/>
          <w:sz w:val="20"/>
          <w:szCs w:val="20"/>
          <w:lang w:val="fr-FR"/>
        </w:rPr>
        <w:t>le droit qu’à toute personne de jouir du meilleur état de santé physique et mental qu’elle soit capable d’atteindre</w:t>
      </w:r>
      <w:r w:rsidR="00441B3B" w:rsidRPr="00441B3B">
        <w:rPr>
          <w:rFonts w:ascii="Arial" w:hAnsi="Arial" w:cs="Arial"/>
          <w:sz w:val="20"/>
          <w:szCs w:val="20"/>
          <w:lang w:val="fr-FR"/>
        </w:rPr>
        <w:t xml:space="preserve"> », sans discrimination aucune, fondée notamment « </w:t>
      </w:r>
      <w:r w:rsidR="00441B3B" w:rsidRPr="00441B3B">
        <w:rPr>
          <w:rFonts w:ascii="Arial" w:hAnsi="Arial" w:cs="Arial"/>
          <w:i/>
          <w:sz w:val="20"/>
          <w:szCs w:val="20"/>
          <w:lang w:val="fr-FR"/>
        </w:rPr>
        <w:t>(…) sur l’origine nationale ou sociale, la fortune, la naissance ou toute autre situation</w:t>
      </w:r>
      <w:r w:rsidR="00441B3B" w:rsidRPr="00441B3B">
        <w:rPr>
          <w:rFonts w:ascii="Arial" w:hAnsi="Arial" w:cs="Arial"/>
          <w:sz w:val="20"/>
          <w:szCs w:val="20"/>
          <w:lang w:val="fr-FR"/>
        </w:rPr>
        <w:t xml:space="preserve"> ». </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424695">
        <w:rPr>
          <w:rFonts w:ascii="Arial" w:hAnsi="Arial" w:cs="Arial"/>
          <w:b/>
          <w:sz w:val="16"/>
          <w:szCs w:val="16"/>
          <w:lang w:val="fr-FR"/>
        </w:rPr>
        <w:t>51</w:t>
      </w:r>
      <w:r>
        <w:rPr>
          <w:rFonts w:ascii="Arial" w:hAnsi="Arial" w:cs="Arial"/>
          <w:sz w:val="20"/>
          <w:szCs w:val="20"/>
          <w:lang w:val="fr-FR"/>
        </w:rPr>
        <w:t xml:space="preserve">. </w:t>
      </w:r>
      <w:r w:rsidR="00441B3B" w:rsidRPr="00441B3B">
        <w:rPr>
          <w:rFonts w:ascii="Arial" w:hAnsi="Arial" w:cs="Arial"/>
          <w:sz w:val="20"/>
          <w:szCs w:val="20"/>
          <w:lang w:val="fr-FR"/>
        </w:rPr>
        <w:t>Or, le gouvernement a mis en place un système de santé dérogatoire à Mayotte concernant les étrangers en situation irrégulière, et ce dans un souci d’éviter « un appel d’air » à l’immigration clandestine.</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2</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En effet, depuis 2005, seuls les français et les étrangers en situation régulière peuvent bénéficier d’un accès aux soins effectifs grâce à une affiliation à la sécurité sociale, le dispositif de l’aide médicale d’Etat (AME) n’étant pas étendu au territoire de Mayotte. </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3</w:t>
      </w:r>
      <w:r>
        <w:rPr>
          <w:rFonts w:ascii="Arial" w:hAnsi="Arial" w:cs="Arial"/>
          <w:sz w:val="20"/>
          <w:szCs w:val="20"/>
          <w:lang w:val="fr-FR"/>
        </w:rPr>
        <w:t xml:space="preserve">. </w:t>
      </w:r>
      <w:r w:rsidR="00441B3B" w:rsidRPr="00441B3B">
        <w:rPr>
          <w:rFonts w:ascii="Arial" w:hAnsi="Arial" w:cs="Arial"/>
          <w:sz w:val="20"/>
          <w:szCs w:val="20"/>
          <w:lang w:val="fr-FR"/>
        </w:rPr>
        <w:t xml:space="preserve">Tout d’abord, concernant l’affiliation à la sécurité sociale, il convient de souligner qu’elle est subordonnée à un certain nombre de conditions cumulatives telles qu’une domiciliation, un compte en banque et un état civil révisé par la CREC ce qui bien entendu constitue, à l’égard d’un bon nombre de Mahorais dont le dossier de révision demeure en attente, une véritable entrave à l’affiliation de la sécurité sociale et par là même à leur droit à la santé. </w:t>
      </w:r>
    </w:p>
    <w:p w:rsidR="00441B3B" w:rsidRPr="00441B3B" w:rsidRDefault="00441B3B" w:rsidP="00441B3B">
      <w:pPr>
        <w:jc w:val="both"/>
        <w:rPr>
          <w:rFonts w:ascii="Arial" w:hAnsi="Arial" w:cs="Arial"/>
          <w:sz w:val="20"/>
          <w:szCs w:val="20"/>
          <w:lang w:val="fr-FR"/>
        </w:rPr>
      </w:pPr>
    </w:p>
    <w:p w:rsidR="00441B3B" w:rsidRPr="00441B3B" w:rsidRDefault="005C7C43" w:rsidP="00441B3B">
      <w:pPr>
        <w:jc w:val="both"/>
        <w:rPr>
          <w:rFonts w:ascii="Arial" w:hAnsi="Arial" w:cs="Arial"/>
          <w:sz w:val="20"/>
          <w:szCs w:val="20"/>
          <w:lang w:val="fr-FR"/>
        </w:rPr>
      </w:pPr>
      <w:r w:rsidRPr="005C7C43">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4</w:t>
      </w:r>
      <w:r w:rsidRPr="005C7C4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Ensuite, l’exclusion du dispositif de l’AME à Mayotte constitue une violation des principes constitutionnels</w:t>
      </w:r>
      <w:r w:rsidR="00BE6459" w:rsidRPr="00BE6459">
        <w:rPr>
          <w:rStyle w:val="FootnoteReference"/>
          <w:rFonts w:ascii="Arial" w:hAnsi="Arial" w:cs="Arial"/>
          <w:b/>
          <w:sz w:val="18"/>
          <w:szCs w:val="18"/>
          <w:lang w:val="fr-FR"/>
        </w:rPr>
        <w:footnoteReference w:id="32"/>
      </w:r>
      <w:r w:rsidR="00441B3B" w:rsidRPr="00441B3B">
        <w:rPr>
          <w:rFonts w:ascii="Arial" w:hAnsi="Arial" w:cs="Arial"/>
          <w:sz w:val="20"/>
          <w:szCs w:val="20"/>
          <w:lang w:val="fr-FR"/>
        </w:rPr>
        <w:t xml:space="preserve">  ainsi que des engagements internationaux de la France en ce sens que, le droit à une assurance maladie, corollaire nécessaire au droit à la santé, doit être consacré pour toute personne présente sur le territoire français, sans condition de nationalité ni de régularité de séjour. A cet égard, en application de l’article 14 combiné à l’article 1</w:t>
      </w:r>
      <w:r w:rsidR="00BE6459" w:rsidRPr="00BE6459">
        <w:rPr>
          <w:rFonts w:ascii="Arial" w:hAnsi="Arial" w:cs="Arial"/>
          <w:sz w:val="20"/>
          <w:szCs w:val="20"/>
          <w:vertAlign w:val="superscript"/>
          <w:lang w:val="fr-FR"/>
        </w:rPr>
        <w:t>er</w:t>
      </w:r>
      <w:r w:rsidR="00BE6459">
        <w:rPr>
          <w:rFonts w:ascii="Arial" w:hAnsi="Arial" w:cs="Arial"/>
          <w:sz w:val="20"/>
          <w:szCs w:val="20"/>
          <w:lang w:val="fr-FR"/>
        </w:rPr>
        <w:t xml:space="preserve"> </w:t>
      </w:r>
      <w:r w:rsidR="00441B3B" w:rsidRPr="00441B3B">
        <w:rPr>
          <w:rFonts w:ascii="Arial" w:hAnsi="Arial" w:cs="Arial"/>
          <w:sz w:val="20"/>
          <w:szCs w:val="20"/>
          <w:lang w:val="fr-FR"/>
        </w:rPr>
        <w:t xml:space="preserve">du protocole additionnel de la Convention européenne de sauvegarde des droits de l’Homme et des libertés fondamentales, la Cour européenne des droits de l’Homme a jugé, </w:t>
      </w:r>
      <w:r>
        <w:rPr>
          <w:rFonts w:ascii="Arial" w:hAnsi="Arial" w:cs="Arial"/>
          <w:sz w:val="20"/>
          <w:szCs w:val="20"/>
          <w:lang w:val="fr-FR"/>
        </w:rPr>
        <w:t xml:space="preserve">dans sa décision Khoua Poarez c. </w:t>
      </w:r>
      <w:r w:rsidR="00441B3B" w:rsidRPr="00441B3B">
        <w:rPr>
          <w:rFonts w:ascii="Arial" w:hAnsi="Arial" w:cs="Arial"/>
          <w:sz w:val="20"/>
          <w:szCs w:val="20"/>
          <w:lang w:val="fr-FR"/>
        </w:rPr>
        <w:t>France du 30 décembre 2003, que les prestations non contributives, telles que l’AME, sont assimilées à un bien qui doit être garanti à toute personne, sans discrimination fondée notamment, sur l’origine nationale ou toute autre situation.</w:t>
      </w:r>
    </w:p>
    <w:p w:rsidR="00441B3B" w:rsidRPr="00441B3B" w:rsidRDefault="00441B3B" w:rsidP="00441B3B">
      <w:pPr>
        <w:jc w:val="both"/>
        <w:rPr>
          <w:rFonts w:ascii="Arial" w:hAnsi="Arial" w:cs="Arial"/>
          <w:sz w:val="20"/>
          <w:szCs w:val="20"/>
          <w:lang w:val="fr-FR"/>
        </w:rPr>
      </w:pPr>
    </w:p>
    <w:p w:rsidR="00441B3B" w:rsidRP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5</w:t>
      </w:r>
      <w:r>
        <w:rPr>
          <w:rFonts w:ascii="Arial" w:hAnsi="Arial" w:cs="Arial"/>
          <w:sz w:val="20"/>
          <w:szCs w:val="20"/>
          <w:lang w:val="fr-FR"/>
        </w:rPr>
        <w:t xml:space="preserve">. </w:t>
      </w:r>
      <w:r w:rsidR="00441B3B" w:rsidRPr="00441B3B">
        <w:rPr>
          <w:rFonts w:ascii="Arial" w:hAnsi="Arial" w:cs="Arial"/>
          <w:sz w:val="20"/>
          <w:szCs w:val="20"/>
          <w:lang w:val="fr-FR"/>
        </w:rPr>
        <w:t>Actuellement, les étrangers en situation irrégulière à Mayotte ne peuvent prétendre qu’à une prise en charge des soins répondant aux critères d’urgence fixés par l’Agence régionale de l’hospitalisation de la Réunion et de Mayotte, en date du 25 avril 2005. Il convient à cet égard de souligner que l’urgence est ici interprétée de façon très restrictive. Aussi, concernant les soins ne relevant pas de l’urgence, les étrangers sont contraints à verser une provision financière fixée par catégories de soins (arrêté n°2/2005/ARH du 9 août 2005). Au regard de leur situation précaire, administrative et financière, le coût fixé pouvant s’avérer prohibitif rend l’accès aux soins ineffectif pour les étrangers en situation irrégulière.</w:t>
      </w:r>
    </w:p>
    <w:p w:rsidR="00441B3B" w:rsidRPr="00441B3B" w:rsidRDefault="00441B3B" w:rsidP="00441B3B">
      <w:pPr>
        <w:jc w:val="both"/>
        <w:rPr>
          <w:rFonts w:ascii="Arial" w:hAnsi="Arial" w:cs="Arial"/>
          <w:sz w:val="20"/>
          <w:szCs w:val="20"/>
          <w:lang w:val="fr-FR"/>
        </w:rPr>
      </w:pPr>
    </w:p>
    <w:p w:rsidR="00441B3B" w:rsidRP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6</w:t>
      </w:r>
      <w:r>
        <w:rPr>
          <w:rFonts w:ascii="Arial" w:hAnsi="Arial" w:cs="Arial"/>
          <w:sz w:val="20"/>
          <w:szCs w:val="20"/>
          <w:lang w:val="fr-FR"/>
        </w:rPr>
        <w:t xml:space="preserve">. </w:t>
      </w:r>
      <w:r w:rsidR="00441B3B" w:rsidRPr="00441B3B">
        <w:rPr>
          <w:rFonts w:ascii="Arial" w:hAnsi="Arial" w:cs="Arial"/>
          <w:sz w:val="20"/>
          <w:szCs w:val="20"/>
          <w:lang w:val="fr-FR"/>
        </w:rPr>
        <w:t>Nonobstant le fait que Mayotte soit devenue</w:t>
      </w:r>
      <w:r w:rsidR="00441B3B">
        <w:rPr>
          <w:rFonts w:ascii="Arial" w:hAnsi="Arial" w:cs="Arial"/>
          <w:sz w:val="20"/>
          <w:szCs w:val="20"/>
          <w:lang w:val="fr-FR"/>
        </w:rPr>
        <w:t>, le 31 mars 2011,  le 101</w:t>
      </w:r>
      <w:r w:rsidR="00441B3B" w:rsidRPr="00441B3B">
        <w:rPr>
          <w:rFonts w:ascii="Arial" w:hAnsi="Arial" w:cs="Arial"/>
          <w:sz w:val="20"/>
          <w:szCs w:val="20"/>
          <w:vertAlign w:val="superscript"/>
          <w:lang w:val="fr-FR"/>
        </w:rPr>
        <w:t>ème</w:t>
      </w:r>
      <w:r w:rsidR="00441B3B">
        <w:rPr>
          <w:rFonts w:ascii="Arial" w:hAnsi="Arial" w:cs="Arial"/>
          <w:sz w:val="20"/>
          <w:szCs w:val="20"/>
          <w:lang w:val="fr-FR"/>
        </w:rPr>
        <w:t xml:space="preserve"> </w:t>
      </w:r>
      <w:r w:rsidR="00441B3B" w:rsidRPr="00441B3B">
        <w:rPr>
          <w:rFonts w:ascii="Arial" w:hAnsi="Arial" w:cs="Arial"/>
          <w:sz w:val="20"/>
          <w:szCs w:val="20"/>
          <w:lang w:val="fr-FR"/>
        </w:rPr>
        <w:t xml:space="preserve">département français, le gouvernement maintient son refus de renforcer la protection sociale. Le refus persistant d’étendre le dispositif de l’AME aux étrangers en situation irrégulière installés à Mayotte est justifié par « </w:t>
      </w:r>
      <w:r w:rsidR="00441B3B" w:rsidRPr="00441B3B">
        <w:rPr>
          <w:rFonts w:ascii="Arial" w:hAnsi="Arial" w:cs="Arial"/>
          <w:i/>
          <w:sz w:val="20"/>
          <w:szCs w:val="20"/>
          <w:lang w:val="fr-FR"/>
        </w:rPr>
        <w:t xml:space="preserve">le coût du dispositif compte tenu du contexte administratif encore très déficient à Mayotte </w:t>
      </w:r>
      <w:r w:rsidR="00441B3B" w:rsidRPr="00441B3B">
        <w:rPr>
          <w:rFonts w:ascii="Arial" w:hAnsi="Arial" w:cs="Arial"/>
          <w:sz w:val="20"/>
          <w:szCs w:val="20"/>
          <w:lang w:val="fr-FR"/>
        </w:rPr>
        <w:t>» et que son extension serait un appel d’a</w:t>
      </w:r>
      <w:r w:rsidR="00573751">
        <w:rPr>
          <w:rFonts w:ascii="Arial" w:hAnsi="Arial" w:cs="Arial"/>
          <w:sz w:val="20"/>
          <w:szCs w:val="20"/>
          <w:lang w:val="fr-FR"/>
        </w:rPr>
        <w:t>ir à l’immigration clandestine.</w:t>
      </w:r>
      <w:r w:rsidR="00441B3B" w:rsidRPr="00441B3B">
        <w:rPr>
          <w:rFonts w:ascii="Arial" w:hAnsi="Arial" w:cs="Arial"/>
          <w:sz w:val="20"/>
          <w:szCs w:val="20"/>
          <w:lang w:val="fr-FR"/>
        </w:rPr>
        <w:t xml:space="preserve"> Cette distinction de traitement manque de justification objective et raisonnable. A cet égard, l’inspection générale des finances et l’inspection générale des affaires sociales ont considéré, lors d’une mission d’audit sur la gestion de l’aide médicale d’état, que « </w:t>
      </w:r>
      <w:r w:rsidR="00441B3B" w:rsidRPr="00441B3B">
        <w:rPr>
          <w:rFonts w:ascii="Arial" w:hAnsi="Arial" w:cs="Arial"/>
          <w:i/>
          <w:sz w:val="20"/>
          <w:szCs w:val="20"/>
          <w:lang w:val="fr-FR"/>
        </w:rPr>
        <w:t xml:space="preserve">la restriction des dépenses couvertes par l’AME aux seuls soins urgents se heurterait aux difficultés liées à la définition de l’urgence médicale constatée aujourd’hui pour le dispositif des soins urgents (…).Choisir de différer à une date inconnue tout soin considéré comme non urgent poserait des problèmes éthiques autrement plus graves. En outre cette restriction ne permettrait pas de réaliser des économies substantielles et présenterait des risques en matière de prévention et de suivi </w:t>
      </w:r>
      <w:r w:rsidR="00441B3B"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7</w:t>
      </w:r>
      <w:r w:rsidRPr="00BE6459">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En dépit de l’avis du Conseil économique, social et environnemental, adopté le 24 juin 2009, dans lequel était préconisé que « </w:t>
      </w:r>
      <w:r w:rsidR="00441B3B" w:rsidRPr="00441B3B">
        <w:rPr>
          <w:rFonts w:ascii="Arial" w:hAnsi="Arial" w:cs="Arial"/>
          <w:i/>
          <w:sz w:val="20"/>
          <w:szCs w:val="20"/>
          <w:lang w:val="fr-FR"/>
        </w:rPr>
        <w:t xml:space="preserve">la réglementation applicable en France métropolitaine sur les conditions d’accès aux soins pour les personnes en situation précaire ou sans titre de séjour soit étendue à Mayotte </w:t>
      </w:r>
      <w:r w:rsidR="00441B3B" w:rsidRPr="00441B3B">
        <w:rPr>
          <w:rFonts w:ascii="Arial" w:hAnsi="Arial" w:cs="Arial"/>
          <w:sz w:val="20"/>
          <w:szCs w:val="20"/>
          <w:lang w:val="fr-FR"/>
        </w:rPr>
        <w:t>», le gouvernement persiste à refuser l’extension du dispositif de l’AME à Mayotte.</w:t>
      </w:r>
    </w:p>
    <w:p w:rsidR="00441B3B" w:rsidRPr="00441B3B" w:rsidRDefault="00441B3B" w:rsidP="00441B3B">
      <w:pPr>
        <w:jc w:val="both"/>
        <w:rPr>
          <w:rFonts w:ascii="Arial" w:hAnsi="Arial" w:cs="Arial"/>
          <w:sz w:val="20"/>
          <w:szCs w:val="20"/>
          <w:lang w:val="fr-FR"/>
        </w:rPr>
      </w:pPr>
    </w:p>
    <w:p w:rsidR="00857888"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8</w:t>
      </w:r>
      <w:r w:rsidRPr="00BE6459">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 effet, lors de la discussion sur le budget santé, le 7 novembre 2014, le rapporteur spécial du projet de loi de finances pour 2014 avait</w:t>
      </w:r>
      <w:r w:rsidR="00573751">
        <w:rPr>
          <w:rFonts w:ascii="Arial" w:hAnsi="Arial" w:cs="Arial"/>
          <w:sz w:val="20"/>
          <w:szCs w:val="20"/>
          <w:lang w:val="fr-FR"/>
        </w:rPr>
        <w:t>,</w:t>
      </w:r>
      <w:r w:rsidR="00441B3B" w:rsidRPr="00441B3B">
        <w:rPr>
          <w:rFonts w:ascii="Arial" w:hAnsi="Arial" w:cs="Arial"/>
          <w:sz w:val="20"/>
          <w:szCs w:val="20"/>
          <w:lang w:val="fr-FR"/>
        </w:rPr>
        <w:t xml:space="preserve"> à cet égard</w:t>
      </w:r>
      <w:r w:rsidR="00573751">
        <w:rPr>
          <w:rFonts w:ascii="Arial" w:hAnsi="Arial" w:cs="Arial"/>
          <w:sz w:val="20"/>
          <w:szCs w:val="20"/>
          <w:lang w:val="fr-FR"/>
        </w:rPr>
        <w:t>,</w:t>
      </w:r>
      <w:r w:rsidR="00441B3B" w:rsidRPr="00441B3B">
        <w:rPr>
          <w:rFonts w:ascii="Arial" w:hAnsi="Arial" w:cs="Arial"/>
          <w:sz w:val="20"/>
          <w:szCs w:val="20"/>
          <w:lang w:val="fr-FR"/>
        </w:rPr>
        <w:t xml:space="preserve"> souligné que « </w:t>
      </w:r>
      <w:r w:rsidR="00441B3B" w:rsidRPr="00857888">
        <w:rPr>
          <w:rFonts w:ascii="Arial" w:hAnsi="Arial" w:cs="Arial"/>
          <w:i/>
          <w:sz w:val="20"/>
          <w:szCs w:val="20"/>
          <w:lang w:val="fr-FR"/>
        </w:rPr>
        <w:t>l’avenir de l’AME à Mayotte pose également question : cette collectivité étant désormais un département français, le dispositif s’y appliquera tôt ou tard et il faudrait en estimer le coût</w:t>
      </w:r>
      <w:r w:rsidR="00857888">
        <w:rPr>
          <w:rFonts w:ascii="Arial" w:hAnsi="Arial" w:cs="Arial"/>
          <w:sz w:val="20"/>
          <w:szCs w:val="20"/>
          <w:lang w:val="fr-FR"/>
        </w:rPr>
        <w:t xml:space="preserve"> »</w:t>
      </w:r>
    </w:p>
    <w:p w:rsidR="00857888" w:rsidRDefault="00857888" w:rsidP="00441B3B">
      <w:pPr>
        <w:jc w:val="both"/>
        <w:rPr>
          <w:rFonts w:ascii="Arial" w:hAnsi="Arial" w:cs="Arial"/>
          <w:sz w:val="20"/>
          <w:szCs w:val="20"/>
          <w:lang w:val="fr-FR"/>
        </w:rPr>
      </w:pPr>
    </w:p>
    <w:p w:rsidR="00441B3B" w:rsidRP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573751">
        <w:rPr>
          <w:rFonts w:ascii="Arial" w:hAnsi="Arial" w:cs="Arial"/>
          <w:b/>
          <w:sz w:val="16"/>
          <w:szCs w:val="16"/>
          <w:lang w:val="fr-FR"/>
        </w:rPr>
        <w:t>5</w:t>
      </w:r>
      <w:r w:rsidR="00424695">
        <w:rPr>
          <w:rFonts w:ascii="Arial" w:hAnsi="Arial" w:cs="Arial"/>
          <w:b/>
          <w:sz w:val="16"/>
          <w:szCs w:val="16"/>
          <w:lang w:val="fr-FR"/>
        </w:rPr>
        <w:t>9</w:t>
      </w:r>
      <w:r>
        <w:rPr>
          <w:rFonts w:ascii="Arial" w:hAnsi="Arial" w:cs="Arial"/>
          <w:sz w:val="20"/>
          <w:szCs w:val="20"/>
          <w:lang w:val="fr-FR"/>
        </w:rPr>
        <w:t xml:space="preserve">. </w:t>
      </w:r>
      <w:r w:rsidR="00441B3B" w:rsidRPr="00441B3B">
        <w:rPr>
          <w:rFonts w:ascii="Arial" w:hAnsi="Arial" w:cs="Arial"/>
          <w:sz w:val="20"/>
          <w:szCs w:val="20"/>
          <w:lang w:val="fr-FR"/>
        </w:rPr>
        <w:t xml:space="preserve">En réponse, la ministre des Affaires sociales et de la santé </w:t>
      </w:r>
      <w:r w:rsidR="00857888">
        <w:rPr>
          <w:rFonts w:ascii="Arial" w:hAnsi="Arial" w:cs="Arial"/>
          <w:sz w:val="20"/>
          <w:szCs w:val="20"/>
          <w:lang w:val="fr-FR"/>
        </w:rPr>
        <w:t>poursuit son affirmation selon laquelle</w:t>
      </w:r>
      <w:r>
        <w:rPr>
          <w:rFonts w:ascii="Arial" w:hAnsi="Arial" w:cs="Arial"/>
          <w:sz w:val="20"/>
          <w:szCs w:val="20"/>
          <w:lang w:val="fr-FR"/>
        </w:rPr>
        <w:t> </w:t>
      </w:r>
      <w:r w:rsidR="00441B3B" w:rsidRPr="00441B3B">
        <w:rPr>
          <w:rFonts w:ascii="Arial" w:hAnsi="Arial" w:cs="Arial"/>
          <w:sz w:val="20"/>
          <w:szCs w:val="20"/>
          <w:lang w:val="fr-FR"/>
        </w:rPr>
        <w:t xml:space="preserve">: « </w:t>
      </w:r>
      <w:r w:rsidR="00441B3B" w:rsidRPr="00857888">
        <w:rPr>
          <w:rFonts w:ascii="Arial" w:hAnsi="Arial" w:cs="Arial"/>
          <w:i/>
          <w:sz w:val="20"/>
          <w:szCs w:val="20"/>
          <w:lang w:val="fr-FR"/>
        </w:rPr>
        <w:t>il n’y a pas d’aide médicale d’état à Mayotte et il n’y a pas de projet d’extension de l’AME à Mayotte</w:t>
      </w:r>
      <w:r>
        <w:rPr>
          <w:rFonts w:ascii="Arial" w:hAnsi="Arial" w:cs="Arial"/>
          <w:sz w:val="20"/>
          <w:szCs w:val="20"/>
          <w:lang w:val="fr-FR"/>
        </w:rPr>
        <w:t> </w:t>
      </w:r>
      <w:r w:rsidR="00441B3B" w:rsidRPr="00441B3B">
        <w:rPr>
          <w:rFonts w:ascii="Arial" w:hAnsi="Arial" w:cs="Arial"/>
          <w:sz w:val="20"/>
          <w:szCs w:val="20"/>
          <w:lang w:val="fr-FR"/>
        </w:rPr>
        <w:t>». Dans le même sens, la ministre déléguée aux personne</w:t>
      </w:r>
      <w:r>
        <w:rPr>
          <w:rFonts w:ascii="Arial" w:hAnsi="Arial" w:cs="Arial"/>
          <w:sz w:val="20"/>
          <w:szCs w:val="20"/>
          <w:lang w:val="fr-FR"/>
        </w:rPr>
        <w:t xml:space="preserve">s âgées et à l’autonomie assène: </w:t>
      </w:r>
      <w:r w:rsidR="00441B3B" w:rsidRPr="00441B3B">
        <w:rPr>
          <w:rFonts w:ascii="Arial" w:hAnsi="Arial" w:cs="Arial"/>
          <w:sz w:val="20"/>
          <w:szCs w:val="20"/>
          <w:lang w:val="fr-FR"/>
        </w:rPr>
        <w:t>«</w:t>
      </w:r>
      <w:r>
        <w:rPr>
          <w:rFonts w:ascii="Arial" w:hAnsi="Arial" w:cs="Arial"/>
          <w:sz w:val="20"/>
          <w:szCs w:val="20"/>
          <w:lang w:val="fr-FR"/>
        </w:rPr>
        <w:t> </w:t>
      </w:r>
      <w:r w:rsidR="00441B3B" w:rsidRPr="00857888">
        <w:rPr>
          <w:rFonts w:ascii="Arial" w:hAnsi="Arial" w:cs="Arial"/>
          <w:i/>
          <w:sz w:val="20"/>
          <w:szCs w:val="20"/>
          <w:lang w:val="fr-FR"/>
        </w:rPr>
        <w:t>il n’est pas envisagé d’appliquer l’aide médicale d’état à Mayotte. Le fait que l’île soit devenue, le 31 mars 2011, le cent-unième département français n’implique pas une application intégrale du droit commun. Est-ce clair ?</w:t>
      </w:r>
      <w:r w:rsidR="00857888">
        <w:rPr>
          <w:rFonts w:ascii="Arial" w:hAnsi="Arial" w:cs="Arial"/>
          <w:sz w:val="20"/>
          <w:szCs w:val="20"/>
          <w:lang w:val="fr-FR"/>
        </w:rPr>
        <w:t> ».</w:t>
      </w:r>
    </w:p>
    <w:p w:rsidR="00441B3B" w:rsidRPr="00441B3B" w:rsidRDefault="00441B3B" w:rsidP="00441B3B">
      <w:pPr>
        <w:jc w:val="both"/>
        <w:rPr>
          <w:rFonts w:ascii="Arial" w:hAnsi="Arial" w:cs="Arial"/>
          <w:sz w:val="20"/>
          <w:szCs w:val="20"/>
          <w:lang w:val="fr-FR"/>
        </w:rPr>
      </w:pPr>
    </w:p>
    <w:p w:rsid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424695">
        <w:rPr>
          <w:rFonts w:ascii="Arial" w:hAnsi="Arial" w:cs="Arial"/>
          <w:b/>
          <w:sz w:val="16"/>
          <w:szCs w:val="16"/>
          <w:lang w:val="fr-FR"/>
        </w:rPr>
        <w:t>60</w:t>
      </w:r>
      <w:r w:rsidRPr="00BE6459">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Or, selon l’avis du Conseil national des politiques de lutte contre la pauvret</w:t>
      </w:r>
      <w:r w:rsidR="00857888">
        <w:rPr>
          <w:rFonts w:ascii="Arial" w:hAnsi="Arial" w:cs="Arial"/>
          <w:sz w:val="20"/>
          <w:szCs w:val="20"/>
          <w:lang w:val="fr-FR"/>
        </w:rPr>
        <w:t>é et l’exclusion sociale (CNLE)</w:t>
      </w:r>
      <w:r w:rsidRPr="00BE6459">
        <w:rPr>
          <w:rStyle w:val="FootnoteReference"/>
          <w:rFonts w:ascii="Arial" w:hAnsi="Arial" w:cs="Arial"/>
          <w:b/>
          <w:sz w:val="18"/>
          <w:szCs w:val="18"/>
          <w:lang w:val="fr-FR"/>
        </w:rPr>
        <w:footnoteReference w:id="33"/>
      </w:r>
      <w:r w:rsidR="00441B3B" w:rsidRPr="00441B3B">
        <w:rPr>
          <w:rFonts w:ascii="Arial" w:hAnsi="Arial" w:cs="Arial"/>
          <w:sz w:val="20"/>
          <w:szCs w:val="20"/>
          <w:lang w:val="fr-FR"/>
        </w:rPr>
        <w:t xml:space="preserve">, publié le 19 février 2015, « </w:t>
      </w:r>
      <w:r w:rsidR="00441B3B" w:rsidRPr="00857888">
        <w:rPr>
          <w:rFonts w:ascii="Arial" w:hAnsi="Arial" w:cs="Arial"/>
          <w:i/>
          <w:sz w:val="20"/>
          <w:szCs w:val="20"/>
          <w:lang w:val="fr-FR"/>
        </w:rPr>
        <w:t xml:space="preserve">l’exclusion d’une grande partie de la population de Mayotte du bénéfice de l’assurance maladie et de l’absence d’AME constituent les causes centrales des difficultés d’accès aux soins, dans un contexte de pauvreté, </w:t>
      </w:r>
      <w:r w:rsidR="00857888" w:rsidRPr="00857888">
        <w:rPr>
          <w:rFonts w:ascii="Arial" w:hAnsi="Arial" w:cs="Arial"/>
          <w:i/>
          <w:sz w:val="20"/>
          <w:szCs w:val="20"/>
          <w:lang w:val="fr-FR"/>
        </w:rPr>
        <w:t>d’indicateurs de santé dégradés</w:t>
      </w:r>
      <w:r w:rsidR="000F14A0" w:rsidRPr="000F14A0">
        <w:rPr>
          <w:rStyle w:val="FootnoteReference"/>
          <w:rFonts w:ascii="Arial" w:hAnsi="Arial" w:cs="Arial"/>
          <w:b/>
          <w:i/>
          <w:sz w:val="18"/>
          <w:szCs w:val="18"/>
          <w:lang w:val="fr-FR"/>
        </w:rPr>
        <w:footnoteReference w:id="34"/>
      </w:r>
      <w:r w:rsidR="00441B3B" w:rsidRPr="00857888">
        <w:rPr>
          <w:rFonts w:ascii="Arial" w:hAnsi="Arial" w:cs="Arial"/>
          <w:i/>
          <w:sz w:val="20"/>
          <w:szCs w:val="20"/>
          <w:lang w:val="fr-FR"/>
        </w:rPr>
        <w:t xml:space="preserve">, de risques sanitaires d’épidémies et de maladies et de faiblesse des dispositifs et infrastructures sanitaires. En l’absence d’AME, les enfants ne peuvent être affiliés à la sécurité sociale qu’en tant qu’ayant droit, ce qui, selon le Défenseur des </w:t>
      </w:r>
      <w:r w:rsidR="00857888" w:rsidRPr="00857888">
        <w:rPr>
          <w:rFonts w:ascii="Arial" w:hAnsi="Arial" w:cs="Arial"/>
          <w:i/>
          <w:sz w:val="20"/>
          <w:szCs w:val="20"/>
          <w:lang w:val="fr-FR"/>
        </w:rPr>
        <w:t>droits</w:t>
      </w:r>
      <w:r w:rsidR="000F14A0" w:rsidRPr="000F14A0">
        <w:rPr>
          <w:rStyle w:val="FootnoteReference"/>
          <w:rFonts w:ascii="Arial" w:hAnsi="Arial" w:cs="Arial"/>
          <w:b/>
          <w:i/>
          <w:sz w:val="18"/>
          <w:szCs w:val="18"/>
          <w:lang w:val="fr-FR"/>
        </w:rPr>
        <w:footnoteReference w:id="35"/>
      </w:r>
      <w:r w:rsidR="00857888" w:rsidRPr="00857888">
        <w:rPr>
          <w:rFonts w:ascii="Arial" w:hAnsi="Arial" w:cs="Arial"/>
          <w:i/>
          <w:sz w:val="20"/>
          <w:szCs w:val="20"/>
          <w:lang w:val="fr-FR"/>
        </w:rPr>
        <w:t>,</w:t>
      </w:r>
      <w:r w:rsidR="00441B3B" w:rsidRPr="00857888">
        <w:rPr>
          <w:rFonts w:ascii="Arial" w:hAnsi="Arial" w:cs="Arial"/>
          <w:i/>
          <w:sz w:val="20"/>
          <w:szCs w:val="20"/>
          <w:lang w:val="fr-FR"/>
        </w:rPr>
        <w:t xml:space="preserve"> rejette hors de toute protection maladie 75% d’entre eux</w:t>
      </w:r>
      <w:r w:rsidR="00441B3B" w:rsidRPr="00441B3B">
        <w:rPr>
          <w:rFonts w:ascii="Arial" w:hAnsi="Arial" w:cs="Arial"/>
          <w:sz w:val="20"/>
          <w:szCs w:val="20"/>
          <w:lang w:val="fr-FR"/>
        </w:rPr>
        <w:t xml:space="preserve"> ».</w:t>
      </w:r>
    </w:p>
    <w:p w:rsidR="008A2BEA" w:rsidRPr="00441B3B" w:rsidRDefault="008A2BEA" w:rsidP="00441B3B">
      <w:pPr>
        <w:jc w:val="both"/>
        <w:rPr>
          <w:rFonts w:ascii="Arial" w:hAnsi="Arial" w:cs="Arial"/>
          <w:sz w:val="20"/>
          <w:szCs w:val="20"/>
          <w:lang w:val="fr-FR"/>
        </w:rPr>
      </w:pPr>
    </w:p>
    <w:p w:rsidR="00441B3B" w:rsidRPr="00441B3B" w:rsidRDefault="00BE6459" w:rsidP="00441B3B">
      <w:pPr>
        <w:jc w:val="both"/>
        <w:rPr>
          <w:rFonts w:ascii="Arial" w:hAnsi="Arial" w:cs="Arial"/>
          <w:sz w:val="20"/>
          <w:szCs w:val="20"/>
          <w:lang w:val="fr-FR"/>
        </w:rPr>
      </w:pPr>
      <w:r w:rsidRPr="00BE6459">
        <w:rPr>
          <w:rFonts w:ascii="Arial" w:hAnsi="Arial" w:cs="Arial"/>
          <w:b/>
          <w:sz w:val="16"/>
          <w:szCs w:val="16"/>
          <w:lang w:val="fr-FR"/>
        </w:rPr>
        <w:t>1</w:t>
      </w:r>
      <w:r w:rsidR="00424695">
        <w:rPr>
          <w:rFonts w:ascii="Arial" w:hAnsi="Arial" w:cs="Arial"/>
          <w:b/>
          <w:sz w:val="16"/>
          <w:szCs w:val="16"/>
          <w:lang w:val="fr-FR"/>
        </w:rPr>
        <w:t>61</w:t>
      </w:r>
      <w:r w:rsidRPr="00BE6459">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Fort de ce constat, le CNLE considère que le projet de loi relatif à la santé, déposé à l</w:t>
      </w:r>
      <w:r>
        <w:rPr>
          <w:rFonts w:ascii="Arial" w:hAnsi="Arial" w:cs="Arial"/>
          <w:sz w:val="20"/>
          <w:szCs w:val="20"/>
          <w:lang w:val="fr-FR"/>
        </w:rPr>
        <w:t>’Assemblée nationale</w:t>
      </w:r>
      <w:r w:rsidR="00441B3B" w:rsidRPr="00441B3B">
        <w:rPr>
          <w:rFonts w:ascii="Arial" w:hAnsi="Arial" w:cs="Arial"/>
          <w:sz w:val="20"/>
          <w:szCs w:val="20"/>
          <w:lang w:val="fr-FR"/>
        </w:rPr>
        <w:t xml:space="preserve"> le 15 octobre 2014, « </w:t>
      </w:r>
      <w:r w:rsidR="00441B3B" w:rsidRPr="00857888">
        <w:rPr>
          <w:rFonts w:ascii="Arial" w:hAnsi="Arial" w:cs="Arial"/>
          <w:i/>
          <w:sz w:val="20"/>
          <w:szCs w:val="20"/>
          <w:lang w:val="fr-FR"/>
        </w:rPr>
        <w:t>ne prend aucune des</w:t>
      </w:r>
      <w:r>
        <w:rPr>
          <w:rFonts w:ascii="Arial" w:hAnsi="Arial" w:cs="Arial"/>
          <w:i/>
          <w:sz w:val="20"/>
          <w:szCs w:val="20"/>
          <w:lang w:val="fr-FR"/>
        </w:rPr>
        <w:t xml:space="preserve"> mesures attendues et demandées</w:t>
      </w:r>
      <w:r w:rsidR="00441B3B" w:rsidRPr="00857888">
        <w:rPr>
          <w:rFonts w:ascii="Arial" w:hAnsi="Arial" w:cs="Arial"/>
          <w:i/>
          <w:sz w:val="20"/>
          <w:szCs w:val="20"/>
          <w:lang w:val="fr-FR"/>
        </w:rPr>
        <w:t xml:space="preserve"> par de nombreuses associations et institutions depuis longtemps </w:t>
      </w:r>
      <w:r w:rsidR="00441B3B" w:rsidRPr="00441B3B">
        <w:rPr>
          <w:rFonts w:ascii="Arial" w:hAnsi="Arial" w:cs="Arial"/>
          <w:sz w:val="20"/>
          <w:szCs w:val="20"/>
          <w:lang w:val="fr-FR"/>
        </w:rPr>
        <w:t>». Ainsi, le CNLE recommande :</w:t>
      </w:r>
    </w:p>
    <w:p w:rsidR="00857888" w:rsidRDefault="00857888" w:rsidP="00857888">
      <w:pPr>
        <w:jc w:val="both"/>
        <w:rPr>
          <w:rFonts w:ascii="Arial" w:hAnsi="Arial" w:cs="Arial"/>
          <w:sz w:val="20"/>
          <w:szCs w:val="20"/>
          <w:lang w:val="fr-FR"/>
        </w:rPr>
      </w:pPr>
    </w:p>
    <w:p w:rsidR="00857888" w:rsidRPr="00857888" w:rsidRDefault="00441B3B" w:rsidP="00857888">
      <w:pPr>
        <w:pStyle w:val="ListParagraph"/>
        <w:numPr>
          <w:ilvl w:val="0"/>
          <w:numId w:val="32"/>
        </w:numPr>
        <w:jc w:val="both"/>
        <w:rPr>
          <w:rFonts w:ascii="Arial" w:hAnsi="Arial" w:cs="Arial"/>
          <w:i/>
          <w:sz w:val="20"/>
          <w:szCs w:val="20"/>
          <w:lang w:val="fr-FR"/>
        </w:rPr>
      </w:pPr>
      <w:r w:rsidRPr="00857888">
        <w:rPr>
          <w:rFonts w:ascii="Arial" w:hAnsi="Arial" w:cs="Arial"/>
          <w:sz w:val="20"/>
          <w:szCs w:val="20"/>
          <w:lang w:val="fr-FR"/>
        </w:rPr>
        <w:t xml:space="preserve">« </w:t>
      </w:r>
      <w:r w:rsidRPr="00857888">
        <w:rPr>
          <w:rFonts w:ascii="Arial" w:hAnsi="Arial" w:cs="Arial"/>
          <w:i/>
          <w:sz w:val="20"/>
          <w:szCs w:val="20"/>
          <w:lang w:val="fr-FR"/>
        </w:rPr>
        <w:t>a minima, une inscription dans la loi du principe d’affiliation directe des mineurs à l’assurance maladie ;</w:t>
      </w:r>
    </w:p>
    <w:p w:rsidR="00857888" w:rsidRPr="00857888" w:rsidRDefault="00857888" w:rsidP="00857888">
      <w:pPr>
        <w:ind w:firstLine="708"/>
        <w:jc w:val="both"/>
        <w:rPr>
          <w:rFonts w:ascii="Arial" w:hAnsi="Arial" w:cs="Arial"/>
          <w:i/>
          <w:sz w:val="20"/>
          <w:szCs w:val="20"/>
          <w:lang w:val="fr-FR"/>
        </w:rPr>
      </w:pPr>
    </w:p>
    <w:p w:rsidR="00441B3B" w:rsidRPr="00573751" w:rsidRDefault="00441B3B" w:rsidP="00441B3B">
      <w:pPr>
        <w:pStyle w:val="ListParagraph"/>
        <w:numPr>
          <w:ilvl w:val="0"/>
          <w:numId w:val="32"/>
        </w:numPr>
        <w:jc w:val="both"/>
        <w:rPr>
          <w:rFonts w:ascii="Arial" w:hAnsi="Arial" w:cs="Arial"/>
          <w:i/>
          <w:sz w:val="20"/>
          <w:szCs w:val="20"/>
          <w:lang w:val="fr-FR"/>
        </w:rPr>
      </w:pPr>
      <w:r w:rsidRPr="00857888">
        <w:rPr>
          <w:rFonts w:ascii="Arial" w:hAnsi="Arial" w:cs="Arial"/>
          <w:i/>
          <w:sz w:val="20"/>
          <w:szCs w:val="20"/>
          <w:lang w:val="fr-FR"/>
        </w:rPr>
        <w:t>L’harmonisation du droit mahorais sur le droit en vigueur en métropole en matière de protection maladie (CMU, CMU-C, AME), dans l’attente d’une assurance maladie universelle fusionnant CMU et AME ;</w:t>
      </w:r>
    </w:p>
    <w:p w:rsidR="00573751" w:rsidRPr="00573751" w:rsidRDefault="00573751" w:rsidP="00573751">
      <w:pPr>
        <w:jc w:val="both"/>
        <w:rPr>
          <w:rFonts w:ascii="Arial" w:hAnsi="Arial" w:cs="Arial"/>
          <w:sz w:val="20"/>
          <w:szCs w:val="20"/>
          <w:lang w:val="fr-FR"/>
        </w:rPr>
      </w:pPr>
    </w:p>
    <w:p w:rsidR="00441B3B" w:rsidRPr="00857888" w:rsidRDefault="00441B3B" w:rsidP="00441B3B">
      <w:pPr>
        <w:pStyle w:val="ListParagraph"/>
        <w:numPr>
          <w:ilvl w:val="0"/>
          <w:numId w:val="32"/>
        </w:numPr>
        <w:jc w:val="both"/>
        <w:rPr>
          <w:rFonts w:ascii="Arial" w:hAnsi="Arial" w:cs="Arial"/>
          <w:sz w:val="20"/>
          <w:szCs w:val="20"/>
          <w:lang w:val="fr-FR"/>
        </w:rPr>
      </w:pPr>
      <w:r w:rsidRPr="00857888">
        <w:rPr>
          <w:rFonts w:ascii="Arial" w:hAnsi="Arial" w:cs="Arial"/>
          <w:i/>
          <w:sz w:val="20"/>
          <w:szCs w:val="20"/>
          <w:lang w:val="fr-FR"/>
        </w:rPr>
        <w:t>Le respect du code de la santé publique, et en particulier des dispositions qui doivent permettre pour les personnes à faibles ressources, la prise en charge en totalité des frais concernant les mineurs et destinés à préserver la santé de l’enfant à naître</w:t>
      </w:r>
      <w:r w:rsidRPr="00857888">
        <w:rPr>
          <w:rFonts w:ascii="Arial" w:hAnsi="Arial" w:cs="Arial"/>
          <w:sz w:val="20"/>
          <w:szCs w:val="20"/>
          <w:lang w:val="fr-FR"/>
        </w:rPr>
        <w:t xml:space="preserve"> ».</w:t>
      </w:r>
    </w:p>
    <w:p w:rsidR="00441B3B" w:rsidRPr="00441B3B" w:rsidRDefault="00441B3B" w:rsidP="00441B3B">
      <w:pPr>
        <w:jc w:val="both"/>
        <w:rPr>
          <w:rFonts w:ascii="Arial" w:hAnsi="Arial" w:cs="Arial"/>
          <w:sz w:val="20"/>
          <w:szCs w:val="20"/>
          <w:lang w:val="fr-FR"/>
        </w:rPr>
      </w:pPr>
    </w:p>
    <w:p w:rsidR="00441B3B" w:rsidRPr="00441B3B" w:rsidRDefault="000F14A0" w:rsidP="00441B3B">
      <w:pPr>
        <w:jc w:val="both"/>
        <w:rPr>
          <w:rFonts w:ascii="Arial" w:hAnsi="Arial" w:cs="Arial"/>
          <w:sz w:val="20"/>
          <w:szCs w:val="20"/>
          <w:lang w:val="fr-FR"/>
        </w:rPr>
      </w:pPr>
      <w:r w:rsidRPr="000F14A0">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2</w:t>
      </w:r>
      <w:r w:rsidRPr="000F14A0">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 conclusion, cette politique gouvernementale, impulsée par une stigmatisation des populations dites étrangères, va à l’encontre de la politique de la santé publique. Les restrictions de l’accès à la protection sociale des étrangers – rappelons qu’eu égard aux difficultés d’obtention des actes d’état civil de droit commun un bon nombre de français sont eux aussi considérés comme tels –, motivées par des considérations migratoires et économiques, qui ne peuvent être une justification objective et raisonnable, sont constitutives d’une discrimination raciale. La LDH ne peut que s’associer aux recommandations formulées par le CNLE.</w:t>
      </w:r>
    </w:p>
    <w:p w:rsidR="00857888" w:rsidRDefault="00857888" w:rsidP="00441B3B">
      <w:pPr>
        <w:jc w:val="both"/>
        <w:rPr>
          <w:rFonts w:ascii="Arial" w:hAnsi="Arial" w:cs="Arial"/>
          <w:sz w:val="20"/>
          <w:szCs w:val="20"/>
          <w:lang w:val="fr-FR"/>
        </w:rPr>
      </w:pPr>
    </w:p>
    <w:p w:rsidR="00441B3B" w:rsidRPr="00424695" w:rsidRDefault="00441B3B" w:rsidP="00424695">
      <w:pPr>
        <w:pStyle w:val="Heading2"/>
        <w:numPr>
          <w:ilvl w:val="0"/>
          <w:numId w:val="36"/>
        </w:numPr>
        <w:spacing w:before="0"/>
        <w:ind w:left="714" w:hanging="357"/>
        <w:jc w:val="both"/>
        <w:rPr>
          <w:b/>
          <w:lang w:val="fr-FR"/>
        </w:rPr>
      </w:pPr>
      <w:bookmarkStart w:id="114" w:name="_Toc415581591"/>
      <w:r w:rsidRPr="00424695">
        <w:rPr>
          <w:b/>
          <w:lang w:val="fr-FR"/>
        </w:rPr>
        <w:t>Le droit à l’éducation</w:t>
      </w:r>
      <w:bookmarkEnd w:id="114"/>
    </w:p>
    <w:p w:rsidR="00441B3B" w:rsidRPr="00441B3B" w:rsidRDefault="00441B3B" w:rsidP="00441B3B">
      <w:pPr>
        <w:jc w:val="both"/>
        <w:rPr>
          <w:rFonts w:ascii="Arial" w:hAnsi="Arial" w:cs="Arial"/>
          <w:sz w:val="20"/>
          <w:szCs w:val="20"/>
          <w:lang w:val="fr-FR"/>
        </w:rPr>
      </w:pPr>
    </w:p>
    <w:p w:rsidR="00441B3B" w:rsidRPr="00441B3B" w:rsidRDefault="000F14A0" w:rsidP="00441B3B">
      <w:pPr>
        <w:jc w:val="both"/>
        <w:rPr>
          <w:rFonts w:ascii="Arial" w:hAnsi="Arial" w:cs="Arial"/>
          <w:sz w:val="20"/>
          <w:szCs w:val="20"/>
          <w:lang w:val="fr-FR"/>
        </w:rPr>
      </w:pPr>
      <w:r w:rsidRPr="000F14A0">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3</w:t>
      </w:r>
      <w:r>
        <w:rPr>
          <w:rFonts w:ascii="Arial" w:hAnsi="Arial" w:cs="Arial"/>
          <w:sz w:val="20"/>
          <w:szCs w:val="20"/>
          <w:lang w:val="fr-FR"/>
        </w:rPr>
        <w:t xml:space="preserve">. </w:t>
      </w:r>
      <w:r w:rsidR="00441B3B" w:rsidRPr="00441B3B">
        <w:rPr>
          <w:rFonts w:ascii="Arial" w:hAnsi="Arial" w:cs="Arial"/>
          <w:sz w:val="20"/>
          <w:szCs w:val="20"/>
          <w:lang w:val="fr-FR"/>
        </w:rPr>
        <w:t xml:space="preserve">En matière d’éducation, un constat général peut être fait : la population autochtone est particulièrement touchée par un faible niveau de qualification, un taux élevé d’analphabétisme et une déscolarisation.  </w:t>
      </w:r>
    </w:p>
    <w:p w:rsidR="00441B3B" w:rsidRPr="00441B3B" w:rsidRDefault="00441B3B" w:rsidP="00441B3B">
      <w:pPr>
        <w:jc w:val="both"/>
        <w:rPr>
          <w:rFonts w:ascii="Arial" w:hAnsi="Arial" w:cs="Arial"/>
          <w:sz w:val="20"/>
          <w:szCs w:val="20"/>
          <w:lang w:val="fr-FR"/>
        </w:rPr>
      </w:pPr>
    </w:p>
    <w:p w:rsidR="00441B3B" w:rsidRPr="00441B3B" w:rsidRDefault="000F14A0" w:rsidP="00441B3B">
      <w:pPr>
        <w:jc w:val="both"/>
        <w:rPr>
          <w:rFonts w:ascii="Arial" w:hAnsi="Arial" w:cs="Arial"/>
          <w:sz w:val="20"/>
          <w:szCs w:val="20"/>
          <w:lang w:val="fr-FR"/>
        </w:rPr>
      </w:pPr>
      <w:r w:rsidRPr="000F14A0">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4</w:t>
      </w:r>
      <w:r w:rsidRPr="000F14A0">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Le principal facteur de l’échec scolaire résulte de l’inadaptation du système scolaire à la situation de plurilinguisme faisant force dans les territoires ultramarins, et plus particulièrement en Guyane</w:t>
      </w:r>
      <w:r w:rsidRPr="000F14A0">
        <w:rPr>
          <w:rStyle w:val="FootnoteReference"/>
          <w:rFonts w:ascii="Arial" w:hAnsi="Arial" w:cs="Arial"/>
          <w:b/>
          <w:sz w:val="18"/>
          <w:szCs w:val="18"/>
          <w:lang w:val="fr-FR"/>
        </w:rPr>
        <w:footnoteReference w:id="36"/>
      </w:r>
      <w:r w:rsidR="00441B3B" w:rsidRPr="000F14A0">
        <w:rPr>
          <w:rFonts w:ascii="Arial" w:hAnsi="Arial" w:cs="Arial"/>
          <w:b/>
          <w:sz w:val="18"/>
          <w:szCs w:val="18"/>
          <w:lang w:val="fr-FR"/>
        </w:rPr>
        <w:t xml:space="preserve"> </w:t>
      </w:r>
      <w:r w:rsidR="00441B3B" w:rsidRPr="00441B3B">
        <w:rPr>
          <w:rFonts w:ascii="Arial" w:hAnsi="Arial" w:cs="Arial"/>
          <w:sz w:val="20"/>
          <w:szCs w:val="20"/>
          <w:lang w:val="fr-FR"/>
        </w:rPr>
        <w:t xml:space="preserve"> et dans une moindre proportion, à Mayotte. En effet, selon une politique assimilationniste, l’enseignement est effectué en français avec peu de considération des langues maternelles des minorités existantes. </w:t>
      </w:r>
    </w:p>
    <w:p w:rsidR="00441B3B" w:rsidRPr="00441B3B" w:rsidRDefault="00441B3B" w:rsidP="00441B3B">
      <w:pPr>
        <w:jc w:val="both"/>
        <w:rPr>
          <w:rFonts w:ascii="Arial" w:hAnsi="Arial" w:cs="Arial"/>
          <w:sz w:val="20"/>
          <w:szCs w:val="20"/>
          <w:lang w:val="fr-FR"/>
        </w:rPr>
      </w:pPr>
    </w:p>
    <w:p w:rsidR="00857888" w:rsidRDefault="000F14A0" w:rsidP="00441B3B">
      <w:pPr>
        <w:jc w:val="both"/>
        <w:rPr>
          <w:rFonts w:ascii="Arial" w:hAnsi="Arial" w:cs="Arial"/>
          <w:sz w:val="20"/>
          <w:szCs w:val="20"/>
          <w:lang w:val="fr-FR"/>
        </w:rPr>
      </w:pPr>
      <w:r w:rsidRPr="000F14A0">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5</w:t>
      </w:r>
      <w:r w:rsidRPr="000F14A0">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Aussi, aux fins d’endiguer l’échec scolaire et de valoriser la culture autochtone, il est indispensable que des pédagogies de transition linguistiques soient mises en place, impulsant dès lors une véritable égalité des chances. En effet, de tels programmes seraient un instrument précieux de lutte contre toutes formes de </w:t>
      </w:r>
      <w:r w:rsidR="00857888">
        <w:rPr>
          <w:rFonts w:ascii="Arial" w:hAnsi="Arial" w:cs="Arial"/>
          <w:sz w:val="20"/>
          <w:szCs w:val="20"/>
          <w:lang w:val="fr-FR"/>
        </w:rPr>
        <w:t>discriminations</w:t>
      </w:r>
      <w:r w:rsidR="007B55D6" w:rsidRPr="007B55D6">
        <w:rPr>
          <w:rStyle w:val="FootnoteReference"/>
          <w:rFonts w:ascii="Arial" w:hAnsi="Arial" w:cs="Arial"/>
          <w:b/>
          <w:sz w:val="18"/>
          <w:szCs w:val="18"/>
          <w:lang w:val="fr-FR"/>
        </w:rPr>
        <w:footnoteReference w:id="37"/>
      </w:r>
      <w:r w:rsidR="00857888">
        <w:rPr>
          <w:rFonts w:ascii="Arial" w:hAnsi="Arial" w:cs="Arial"/>
          <w:sz w:val="20"/>
          <w:szCs w:val="20"/>
          <w:lang w:val="fr-FR"/>
        </w:rPr>
        <w:t>.</w:t>
      </w:r>
    </w:p>
    <w:p w:rsidR="00857888" w:rsidRDefault="00857888" w:rsidP="00441B3B">
      <w:pPr>
        <w:jc w:val="both"/>
        <w:rPr>
          <w:rFonts w:ascii="Arial" w:hAnsi="Arial" w:cs="Arial"/>
          <w:sz w:val="20"/>
          <w:szCs w:val="20"/>
          <w:lang w:val="fr-FR"/>
        </w:rPr>
      </w:pPr>
    </w:p>
    <w:p w:rsidR="00441B3B" w:rsidRPr="00441B3B" w:rsidRDefault="000F14A0" w:rsidP="00441B3B">
      <w:pPr>
        <w:jc w:val="both"/>
        <w:rPr>
          <w:rFonts w:ascii="Arial" w:hAnsi="Arial" w:cs="Arial"/>
          <w:sz w:val="20"/>
          <w:szCs w:val="20"/>
          <w:lang w:val="fr-FR"/>
        </w:rPr>
      </w:pPr>
      <w:r w:rsidRPr="007B55D6">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6</w:t>
      </w:r>
      <w:r w:rsidRPr="007B55D6">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 cet égard, en Guyane, il a été notamment instauré un dispositif d’Intervenant en Langues Maternelles (ILM) dont la mission s’apparente au modèle océanien consistant à dispenser un enseignement dans la langue maternelle étant entendu comme une étape transitoire à la maîtrise de la langue française. Or, il s’avère qu’en l’absence d’une réelle volonté politique de pérenniser ce dispositif, il est menacé notamment par l’instabilité statutaire des médiateurs bilingues, leur recrutement n’étant effectué que dans le cadre de contrats à durée déterminée. En outre, leur nombre demeure insuffisant, nous pouvons décompter 39 intervenants en langue maternelle qui couvrent l’ensemble du territoire guyanais, 20 pour les populations du fleuve, 13 pour les populations amérindiennes, 2 pour les populations </w:t>
      </w:r>
      <w:r w:rsidR="00857888" w:rsidRPr="00441B3B">
        <w:rPr>
          <w:rFonts w:ascii="Arial" w:hAnsi="Arial" w:cs="Arial"/>
          <w:sz w:val="20"/>
          <w:szCs w:val="20"/>
          <w:lang w:val="fr-FR"/>
        </w:rPr>
        <w:t>hmong</w:t>
      </w:r>
      <w:r w:rsidR="00441B3B" w:rsidRPr="00441B3B">
        <w:rPr>
          <w:rFonts w:ascii="Arial" w:hAnsi="Arial" w:cs="Arial"/>
          <w:sz w:val="20"/>
          <w:szCs w:val="20"/>
          <w:lang w:val="fr-FR"/>
        </w:rPr>
        <w:t xml:space="preserve"> et 3 pour les lusophones. Au total seules 27 écoles sont concernées par les ILM, soit 2400 </w:t>
      </w:r>
      <w:r w:rsidR="00857888" w:rsidRPr="00441B3B">
        <w:rPr>
          <w:rFonts w:ascii="Arial" w:hAnsi="Arial" w:cs="Arial"/>
          <w:sz w:val="20"/>
          <w:szCs w:val="20"/>
          <w:lang w:val="fr-FR"/>
        </w:rPr>
        <w:t>élèves</w:t>
      </w:r>
      <w:r w:rsidR="007B55D6" w:rsidRPr="007B55D6">
        <w:rPr>
          <w:rStyle w:val="FootnoteReference"/>
          <w:rFonts w:ascii="Arial" w:hAnsi="Arial" w:cs="Arial"/>
          <w:b/>
          <w:sz w:val="18"/>
          <w:szCs w:val="18"/>
          <w:lang w:val="fr-FR"/>
        </w:rPr>
        <w:footnoteReference w:id="38"/>
      </w:r>
      <w:r w:rsidR="00857888"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7B55D6" w:rsidP="00441B3B">
      <w:pPr>
        <w:jc w:val="both"/>
        <w:rPr>
          <w:rFonts w:ascii="Arial" w:hAnsi="Arial" w:cs="Arial"/>
          <w:sz w:val="20"/>
          <w:szCs w:val="20"/>
          <w:lang w:val="fr-FR"/>
        </w:rPr>
      </w:pPr>
      <w:r w:rsidRPr="00424695">
        <w:rPr>
          <w:rFonts w:ascii="Arial" w:hAnsi="Arial" w:cs="Arial"/>
          <w:b/>
          <w:sz w:val="16"/>
          <w:szCs w:val="16"/>
          <w:lang w:val="fr-FR"/>
        </w:rPr>
        <w:t>1</w:t>
      </w:r>
      <w:r w:rsidR="00573751" w:rsidRPr="00424695">
        <w:rPr>
          <w:rFonts w:ascii="Arial" w:hAnsi="Arial" w:cs="Arial"/>
          <w:b/>
          <w:sz w:val="16"/>
          <w:szCs w:val="16"/>
          <w:lang w:val="fr-FR"/>
        </w:rPr>
        <w:t>6</w:t>
      </w:r>
      <w:r w:rsidR="00424695" w:rsidRPr="00424695">
        <w:rPr>
          <w:rFonts w:ascii="Arial" w:hAnsi="Arial" w:cs="Arial"/>
          <w:b/>
          <w:sz w:val="16"/>
          <w:szCs w:val="16"/>
          <w:lang w:val="fr-FR"/>
        </w:rPr>
        <w:t>7</w:t>
      </w:r>
      <w:r w:rsidRPr="007B55D6">
        <w:rPr>
          <w:rFonts w:ascii="Arial" w:hAnsi="Arial" w:cs="Arial"/>
          <w:b/>
          <w:sz w:val="18"/>
          <w:szCs w:val="18"/>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De surcroît, les difficultés d’accès aux établissements scolaires constituent un second facteur de l’échec scolaire. A titre d’exemple, en Guyane, un bon nombre d’enfants souffrent de déscolarisation à raison d’un manque de classes, de personnels ou de moyens de transport. En effet, considérant qu’une grande majorité d’enfants vivent éloignés des centres urbains, et plus précisément en forêt où les fleuves sont les seules voies de circulation, l’insuffisance des services de transport, voire leur inexistence, entrave l’accès à l’école et par là même leur droit à une éducation effective. En outre, lors de son déplacement à Mayotte, la Défenseure des enfants a insisté sur l’importance de faciliter l’accès à la scolarisation de tous les enfants et d’éviter les sorties du système scolaire sans </w:t>
      </w:r>
      <w:r w:rsidR="000F14A0" w:rsidRPr="00441B3B">
        <w:rPr>
          <w:rFonts w:ascii="Arial" w:hAnsi="Arial" w:cs="Arial"/>
          <w:sz w:val="20"/>
          <w:szCs w:val="20"/>
          <w:lang w:val="fr-FR"/>
        </w:rPr>
        <w:t>diplôme</w:t>
      </w:r>
      <w:r w:rsidRPr="007B55D6">
        <w:rPr>
          <w:rStyle w:val="FootnoteReference"/>
          <w:rFonts w:ascii="Arial" w:hAnsi="Arial" w:cs="Arial"/>
          <w:b/>
          <w:sz w:val="18"/>
          <w:szCs w:val="18"/>
          <w:lang w:val="fr-FR"/>
        </w:rPr>
        <w:footnoteReference w:id="39"/>
      </w:r>
      <w:r w:rsidR="000F14A0"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7B55D6" w:rsidP="00441B3B">
      <w:pPr>
        <w:jc w:val="both"/>
        <w:rPr>
          <w:rFonts w:ascii="Arial" w:hAnsi="Arial" w:cs="Arial"/>
          <w:sz w:val="20"/>
          <w:szCs w:val="20"/>
          <w:lang w:val="fr-FR"/>
        </w:rPr>
      </w:pPr>
      <w:r w:rsidRPr="007B55D6">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8</w:t>
      </w:r>
      <w:r w:rsidRPr="007B55D6">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Enfin, eu égard aux pratiques municipales, il convient de souligner que l’absence d’un état civil français fiable ou l’absence d’un titre de séjour des parents d’enfants ayant atteint l’âge d’être scolarisés peut s’avérer être un frein à la scolarisation. En effet, en Guyane, les associations locales constatent que certaines municipalités refusent la scolarisation d’enfants en se fondant sur des demandes indues de justificatifs non prévus par l’article L.113-1 du code de l’éducation, tels que la carte de séjour pour les étrangers, un justificatif de domicile au nom d’un des parents directs de l’enfant, la notification de paiement des allocations familiales, un extrait de naissance traduit en français, un avis d’imposition, etc.  Au regard de ces demandes abusives constitutives de refus discriminatoires de scolarisation, la Haute autorité de lutte contre les discriminations (H</w:t>
      </w:r>
      <w:r w:rsidR="00314C53">
        <w:rPr>
          <w:rFonts w:ascii="Arial" w:hAnsi="Arial" w:cs="Arial"/>
          <w:sz w:val="20"/>
          <w:szCs w:val="20"/>
          <w:lang w:val="fr-FR"/>
        </w:rPr>
        <w:t>alde</w:t>
      </w:r>
      <w:r w:rsidR="00441B3B" w:rsidRPr="00441B3B">
        <w:rPr>
          <w:rFonts w:ascii="Arial" w:hAnsi="Arial" w:cs="Arial"/>
          <w:sz w:val="20"/>
          <w:szCs w:val="20"/>
          <w:lang w:val="fr-FR"/>
        </w:rPr>
        <w:t xml:space="preserve">) a été </w:t>
      </w:r>
      <w:r>
        <w:rPr>
          <w:rFonts w:ascii="Arial" w:hAnsi="Arial" w:cs="Arial"/>
          <w:sz w:val="20"/>
          <w:szCs w:val="20"/>
          <w:lang w:val="fr-FR"/>
        </w:rPr>
        <w:t>saisie</w:t>
      </w:r>
      <w:r w:rsidRPr="007B55D6">
        <w:rPr>
          <w:rStyle w:val="FootnoteReference"/>
          <w:rFonts w:ascii="Arial" w:hAnsi="Arial" w:cs="Arial"/>
          <w:b/>
          <w:sz w:val="18"/>
          <w:szCs w:val="18"/>
          <w:lang w:val="fr-FR"/>
        </w:rPr>
        <w:footnoteReference w:id="40"/>
      </w:r>
      <w:r>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573751">
        <w:rPr>
          <w:rFonts w:ascii="Arial" w:hAnsi="Arial" w:cs="Arial"/>
          <w:b/>
          <w:sz w:val="16"/>
          <w:szCs w:val="16"/>
          <w:lang w:val="fr-FR"/>
        </w:rPr>
        <w:t>6</w:t>
      </w:r>
      <w:r w:rsidR="00424695">
        <w:rPr>
          <w:rFonts w:ascii="Arial" w:hAnsi="Arial" w:cs="Arial"/>
          <w:b/>
          <w:sz w:val="16"/>
          <w:szCs w:val="16"/>
          <w:lang w:val="fr-FR"/>
        </w:rPr>
        <w:t>9</w:t>
      </w:r>
      <w:r w:rsidRPr="00314C5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Dans sa délibération n°2009-318 du 14 septembre </w:t>
      </w:r>
      <w:r w:rsidR="00857888" w:rsidRPr="00441B3B">
        <w:rPr>
          <w:rFonts w:ascii="Arial" w:hAnsi="Arial" w:cs="Arial"/>
          <w:sz w:val="20"/>
          <w:szCs w:val="20"/>
          <w:lang w:val="fr-FR"/>
        </w:rPr>
        <w:t>2009</w:t>
      </w:r>
      <w:r w:rsidR="007B55D6" w:rsidRPr="007B55D6">
        <w:rPr>
          <w:rStyle w:val="FootnoteReference"/>
          <w:rFonts w:ascii="Arial" w:hAnsi="Arial" w:cs="Arial"/>
          <w:b/>
          <w:sz w:val="18"/>
          <w:szCs w:val="18"/>
          <w:lang w:val="fr-FR"/>
        </w:rPr>
        <w:footnoteReference w:id="41"/>
      </w:r>
      <w:r w:rsidR="00857888" w:rsidRPr="00441B3B">
        <w:rPr>
          <w:rFonts w:ascii="Arial" w:hAnsi="Arial" w:cs="Arial"/>
          <w:sz w:val="20"/>
          <w:szCs w:val="20"/>
          <w:lang w:val="fr-FR"/>
        </w:rPr>
        <w:t>,</w:t>
      </w:r>
      <w:r w:rsidR="00441B3B" w:rsidRPr="00441B3B">
        <w:rPr>
          <w:rFonts w:ascii="Arial" w:hAnsi="Arial" w:cs="Arial"/>
          <w:sz w:val="20"/>
          <w:szCs w:val="20"/>
          <w:lang w:val="fr-FR"/>
        </w:rPr>
        <w:t xml:space="preserve"> la H</w:t>
      </w:r>
      <w:r>
        <w:rPr>
          <w:rFonts w:ascii="Arial" w:hAnsi="Arial" w:cs="Arial"/>
          <w:sz w:val="20"/>
          <w:szCs w:val="20"/>
          <w:lang w:val="fr-FR"/>
        </w:rPr>
        <w:t>alde</w:t>
      </w:r>
      <w:r w:rsidR="00441B3B" w:rsidRPr="00441B3B">
        <w:rPr>
          <w:rFonts w:ascii="Arial" w:hAnsi="Arial" w:cs="Arial"/>
          <w:sz w:val="20"/>
          <w:szCs w:val="20"/>
          <w:lang w:val="fr-FR"/>
        </w:rPr>
        <w:t xml:space="preserve"> n’a pas manqué de rappeler que :</w:t>
      </w:r>
    </w:p>
    <w:p w:rsidR="00857888" w:rsidRDefault="00857888" w:rsidP="00857888">
      <w:pPr>
        <w:jc w:val="both"/>
        <w:rPr>
          <w:rFonts w:ascii="Arial" w:hAnsi="Arial" w:cs="Arial"/>
          <w:sz w:val="20"/>
          <w:szCs w:val="20"/>
          <w:lang w:val="fr-FR"/>
        </w:rPr>
      </w:pPr>
    </w:p>
    <w:p w:rsidR="00441B3B" w:rsidRDefault="00441B3B" w:rsidP="00857888">
      <w:pPr>
        <w:pStyle w:val="ListParagraph"/>
        <w:numPr>
          <w:ilvl w:val="0"/>
          <w:numId w:val="32"/>
        </w:numPr>
        <w:jc w:val="both"/>
        <w:rPr>
          <w:rFonts w:ascii="Arial" w:hAnsi="Arial" w:cs="Arial"/>
          <w:sz w:val="20"/>
          <w:szCs w:val="20"/>
          <w:lang w:val="fr-FR"/>
        </w:rPr>
      </w:pPr>
      <w:r w:rsidRPr="00857888">
        <w:rPr>
          <w:rFonts w:ascii="Arial" w:hAnsi="Arial" w:cs="Arial"/>
          <w:sz w:val="20"/>
          <w:szCs w:val="20"/>
          <w:lang w:val="fr-FR"/>
        </w:rPr>
        <w:t>en vertu de l’article L.111-1 et L.332-2 du code de l’éducation, le droit à l’éducation ne dépend pas du droit au séjour des parents. Elle rappelle que la scolarisation est un droit pour tous et qu’il n’appartient pas à l’éducation nationale de contrôler la régularité de séjour ;</w:t>
      </w:r>
    </w:p>
    <w:p w:rsidR="00441B3B" w:rsidRDefault="00441B3B" w:rsidP="00441B3B">
      <w:pPr>
        <w:pStyle w:val="ListParagraph"/>
        <w:numPr>
          <w:ilvl w:val="0"/>
          <w:numId w:val="32"/>
        </w:numPr>
        <w:jc w:val="both"/>
        <w:rPr>
          <w:rFonts w:ascii="Arial" w:hAnsi="Arial" w:cs="Arial"/>
          <w:sz w:val="20"/>
          <w:szCs w:val="20"/>
          <w:lang w:val="fr-FR"/>
        </w:rPr>
      </w:pPr>
      <w:r w:rsidRPr="00857888">
        <w:rPr>
          <w:rFonts w:ascii="Arial" w:hAnsi="Arial" w:cs="Arial"/>
          <w:sz w:val="20"/>
          <w:szCs w:val="20"/>
          <w:lang w:val="fr-FR"/>
        </w:rPr>
        <w:t>en vertu de l’article L.131-4 du code de l’éducation, les responsables de la scolarisation des enfants sont « les parents, tuteurs ou ceux qui ont la charge de l’enfant » et elle souligne qu’en exigeant la production d’un justificatif de domicile d’un des parents directs de l’enfant, cette pratique aboutit à un refus discriminatoire d’accès à l’école fondé sur la situation de famille</w:t>
      </w:r>
      <w:r w:rsidR="00857888">
        <w:rPr>
          <w:rFonts w:ascii="Arial" w:hAnsi="Arial" w:cs="Arial"/>
          <w:sz w:val="20"/>
          <w:szCs w:val="20"/>
          <w:lang w:val="fr-FR"/>
        </w:rPr>
        <w:t xml:space="preserve"> </w:t>
      </w:r>
      <w:r w:rsidRPr="00857888">
        <w:rPr>
          <w:rFonts w:ascii="Arial" w:hAnsi="Arial" w:cs="Arial"/>
          <w:sz w:val="20"/>
          <w:szCs w:val="20"/>
          <w:lang w:val="fr-FR"/>
        </w:rPr>
        <w:t>;</w:t>
      </w:r>
    </w:p>
    <w:p w:rsidR="00441B3B" w:rsidRDefault="00441B3B" w:rsidP="00441B3B">
      <w:pPr>
        <w:pStyle w:val="ListParagraph"/>
        <w:numPr>
          <w:ilvl w:val="0"/>
          <w:numId w:val="32"/>
        </w:numPr>
        <w:jc w:val="both"/>
        <w:rPr>
          <w:rFonts w:ascii="Arial" w:hAnsi="Arial" w:cs="Arial"/>
          <w:sz w:val="20"/>
          <w:szCs w:val="20"/>
          <w:lang w:val="fr-FR"/>
        </w:rPr>
      </w:pPr>
      <w:r w:rsidRPr="00857888">
        <w:rPr>
          <w:rFonts w:ascii="Arial" w:hAnsi="Arial" w:cs="Arial"/>
          <w:sz w:val="20"/>
          <w:szCs w:val="20"/>
          <w:lang w:val="fr-FR"/>
        </w:rPr>
        <w:t>concernant l’exigence de produire une copie de la notification de paiement des allocations familiales, elle considère que cela revient à exclure de la scolarisation les enfants dont les parents sont en situation irrégulière ainsi que ceux en situation régulière mais entrés hors regroupement familial ;</w:t>
      </w:r>
    </w:p>
    <w:p w:rsidR="00441B3B" w:rsidRPr="00857888" w:rsidRDefault="00441B3B" w:rsidP="00441B3B">
      <w:pPr>
        <w:pStyle w:val="ListParagraph"/>
        <w:numPr>
          <w:ilvl w:val="0"/>
          <w:numId w:val="32"/>
        </w:numPr>
        <w:jc w:val="both"/>
        <w:rPr>
          <w:rFonts w:ascii="Arial" w:hAnsi="Arial" w:cs="Arial"/>
          <w:sz w:val="20"/>
          <w:szCs w:val="20"/>
          <w:lang w:val="fr-FR"/>
        </w:rPr>
      </w:pPr>
      <w:r w:rsidRPr="00857888">
        <w:rPr>
          <w:rFonts w:ascii="Arial" w:hAnsi="Arial" w:cs="Arial"/>
          <w:sz w:val="20"/>
          <w:szCs w:val="20"/>
          <w:lang w:val="fr-FR"/>
        </w:rPr>
        <w:t xml:space="preserve">s’agissant des demandes d’actes d’état civil traduit en français, elle soulève que nombre d’enfants vivant dans des endroits reculés de Guyane ne sont pas déclarés à leur naissance. Leur identification ne peut dès lors être établie que par des attestations sur l’honneur. </w:t>
      </w:r>
    </w:p>
    <w:p w:rsidR="00441B3B" w:rsidRPr="00441B3B" w:rsidRDefault="00441B3B" w:rsidP="00441B3B">
      <w:pPr>
        <w:jc w:val="both"/>
        <w:rPr>
          <w:rFonts w:ascii="Arial" w:hAnsi="Arial" w:cs="Arial"/>
          <w:sz w:val="20"/>
          <w:szCs w:val="20"/>
          <w:lang w:val="fr-FR"/>
        </w:rPr>
      </w:pPr>
    </w:p>
    <w:p w:rsidR="00441B3B" w:rsidRP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424695">
        <w:rPr>
          <w:rFonts w:ascii="Arial" w:hAnsi="Arial" w:cs="Arial"/>
          <w:b/>
          <w:sz w:val="16"/>
          <w:szCs w:val="16"/>
          <w:lang w:val="fr-FR"/>
        </w:rPr>
        <w:t>70</w:t>
      </w:r>
      <w:r w:rsidRPr="00314C5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En dépit des recommandations susvisées, et au regard des informations recueillies lors de la mission d’observation de la LDH, il semblerait que certaines mairies continuent d’exiger un acte d’état civil comme condition subordonnant l’inscription scolaire, et ce en dépit de la mention de la notoriété publique figurant sur la liste des documents à joindre à cet effet. </w:t>
      </w:r>
    </w:p>
    <w:p w:rsidR="00441B3B" w:rsidRPr="00441B3B" w:rsidRDefault="00441B3B" w:rsidP="00441B3B">
      <w:pPr>
        <w:jc w:val="both"/>
        <w:rPr>
          <w:rFonts w:ascii="Arial" w:hAnsi="Arial" w:cs="Arial"/>
          <w:sz w:val="20"/>
          <w:szCs w:val="20"/>
          <w:lang w:val="fr-FR"/>
        </w:rPr>
      </w:pPr>
    </w:p>
    <w:p w:rsid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424695">
        <w:rPr>
          <w:rFonts w:ascii="Arial" w:hAnsi="Arial" w:cs="Arial"/>
          <w:b/>
          <w:sz w:val="16"/>
          <w:szCs w:val="16"/>
          <w:lang w:val="fr-FR"/>
        </w:rPr>
        <w:t>71</w:t>
      </w:r>
      <w:r w:rsidRPr="00314C5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Selon les travailleurs sociaux de la maison des adolescents de Saint-Laurent-du-Maroni, les dossiers d’inscription scolaire, dépourvus d’acte d’état civil ou de justificatif de domicile, sont refusés ou accusent un retard si considérable dans leur traitement qu’il en résulte bi</w:t>
      </w:r>
      <w:r w:rsidR="008F47DC">
        <w:rPr>
          <w:rFonts w:ascii="Arial" w:hAnsi="Arial" w:cs="Arial"/>
          <w:sz w:val="20"/>
          <w:szCs w:val="20"/>
          <w:lang w:val="fr-FR"/>
        </w:rPr>
        <w:t>en souvent une déscolarisation.</w:t>
      </w:r>
    </w:p>
    <w:p w:rsidR="008F47DC" w:rsidRPr="00441B3B" w:rsidRDefault="008F47DC" w:rsidP="00441B3B">
      <w:pPr>
        <w:jc w:val="both"/>
        <w:rPr>
          <w:rFonts w:ascii="Arial" w:hAnsi="Arial" w:cs="Arial"/>
          <w:sz w:val="20"/>
          <w:szCs w:val="20"/>
          <w:lang w:val="fr-FR"/>
        </w:rPr>
      </w:pPr>
    </w:p>
    <w:p w:rsid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2</w:t>
      </w:r>
      <w:r w:rsidRPr="00314C5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 Cayenne, l’absence de déclaration de naissance étant relativement rare, la problématique relative à la constitution du dossier d’inscription scolaire tient à la production d’un justificatif de domicile. Il est en effet exigé un justificatif de moins de trois mois dont la liste semblerait être </w:t>
      </w:r>
      <w:r w:rsidR="00573751">
        <w:rPr>
          <w:rFonts w:ascii="Arial" w:hAnsi="Arial" w:cs="Arial"/>
          <w:sz w:val="20"/>
          <w:szCs w:val="20"/>
          <w:lang w:val="fr-FR"/>
        </w:rPr>
        <w:t>limitative </w:t>
      </w:r>
      <w:r w:rsidR="00441B3B" w:rsidRPr="00441B3B">
        <w:rPr>
          <w:rFonts w:ascii="Arial" w:hAnsi="Arial" w:cs="Arial"/>
          <w:sz w:val="20"/>
          <w:szCs w:val="20"/>
          <w:lang w:val="fr-FR"/>
        </w:rPr>
        <w:t>: société guyanaise des eaux ou EDF ou France Té</w:t>
      </w:r>
      <w:r w:rsidR="00573751">
        <w:rPr>
          <w:rFonts w:ascii="Arial" w:hAnsi="Arial" w:cs="Arial"/>
          <w:sz w:val="20"/>
          <w:szCs w:val="20"/>
          <w:lang w:val="fr-FR"/>
        </w:rPr>
        <w:t>lécom ou la taxe d’habitation.</w:t>
      </w:r>
    </w:p>
    <w:p w:rsidR="00424695" w:rsidRPr="00441B3B" w:rsidRDefault="00424695" w:rsidP="00441B3B">
      <w:pPr>
        <w:jc w:val="both"/>
        <w:rPr>
          <w:rFonts w:ascii="Arial" w:hAnsi="Arial" w:cs="Arial"/>
          <w:sz w:val="20"/>
          <w:szCs w:val="20"/>
          <w:lang w:val="fr-FR"/>
        </w:rPr>
      </w:pPr>
    </w:p>
    <w:p w:rsidR="00441B3B" w:rsidRP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3</w:t>
      </w:r>
      <w:r w:rsidRPr="00314C53">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Il est patent que l’exigence d’un tel justificatif de domicile engendre la non-scolarisation d’un certain nombre d’enfants dont la résidence est trop précaire pour pouvoir être justifiée. En effet, parfois la nature même de l’habitat des parents ne se prête pas toujours aux règles régissant la conclusion d’un bail ou ne permet pas le raccordement à l’eau et à l’électricité. Il est à cet égard de notoriété publique que l’habitat indigne est fortement présent dans les DOM. En effet, il peut être constaté un essor des habitats auto-construits lié au déficit chronique de production de logement en </w:t>
      </w:r>
      <w:r w:rsidR="00857888" w:rsidRPr="00441B3B">
        <w:rPr>
          <w:rFonts w:ascii="Arial" w:hAnsi="Arial" w:cs="Arial"/>
          <w:sz w:val="20"/>
          <w:szCs w:val="20"/>
          <w:lang w:val="fr-FR"/>
        </w:rPr>
        <w:t>Guyane</w:t>
      </w:r>
      <w:r w:rsidR="000A66E5" w:rsidRPr="000A66E5">
        <w:rPr>
          <w:rStyle w:val="FootnoteReference"/>
          <w:rFonts w:ascii="Arial" w:hAnsi="Arial" w:cs="Arial"/>
          <w:b/>
          <w:sz w:val="18"/>
          <w:szCs w:val="18"/>
          <w:lang w:val="fr-FR"/>
        </w:rPr>
        <w:footnoteReference w:id="42"/>
      </w:r>
      <w:r w:rsidR="00857888" w:rsidRPr="00441B3B">
        <w:rPr>
          <w:rFonts w:ascii="Arial" w:hAnsi="Arial" w:cs="Arial"/>
          <w:sz w:val="20"/>
          <w:szCs w:val="20"/>
          <w:lang w:val="fr-FR"/>
        </w:rPr>
        <w:t>.</w:t>
      </w:r>
    </w:p>
    <w:p w:rsidR="00441B3B" w:rsidRPr="00441B3B" w:rsidRDefault="00441B3B" w:rsidP="00441B3B">
      <w:pPr>
        <w:jc w:val="both"/>
        <w:rPr>
          <w:rFonts w:ascii="Arial" w:hAnsi="Arial" w:cs="Arial"/>
          <w:sz w:val="20"/>
          <w:szCs w:val="20"/>
          <w:lang w:val="fr-FR"/>
        </w:rPr>
      </w:pPr>
    </w:p>
    <w:p w:rsidR="00441B3B" w:rsidRP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4</w:t>
      </w:r>
      <w:r>
        <w:rPr>
          <w:rFonts w:ascii="Arial" w:hAnsi="Arial" w:cs="Arial"/>
          <w:sz w:val="20"/>
          <w:szCs w:val="20"/>
          <w:lang w:val="fr-FR"/>
        </w:rPr>
        <w:t xml:space="preserve">. </w:t>
      </w:r>
      <w:r w:rsidR="00441B3B" w:rsidRPr="00441B3B">
        <w:rPr>
          <w:rFonts w:ascii="Arial" w:hAnsi="Arial" w:cs="Arial"/>
          <w:sz w:val="20"/>
          <w:szCs w:val="20"/>
          <w:lang w:val="fr-FR"/>
        </w:rPr>
        <w:t>Etant dans l’impossibil</w:t>
      </w:r>
      <w:r>
        <w:rPr>
          <w:rFonts w:ascii="Arial" w:hAnsi="Arial" w:cs="Arial"/>
          <w:sz w:val="20"/>
          <w:szCs w:val="20"/>
          <w:lang w:val="fr-FR"/>
        </w:rPr>
        <w:t>ité de produire un tel document,</w:t>
      </w:r>
      <w:r w:rsidR="00441B3B" w:rsidRPr="00441B3B">
        <w:rPr>
          <w:rFonts w:ascii="Arial" w:hAnsi="Arial" w:cs="Arial"/>
          <w:sz w:val="20"/>
          <w:szCs w:val="20"/>
          <w:lang w:val="fr-FR"/>
        </w:rPr>
        <w:t xml:space="preserve"> qui rappelons-le ne revêt pas un caractère obligatoire</w:t>
      </w:r>
      <w:r w:rsidR="000A66E5" w:rsidRPr="00A049EC">
        <w:rPr>
          <w:rStyle w:val="FootnoteReference"/>
          <w:rFonts w:ascii="Arial" w:hAnsi="Arial" w:cs="Arial"/>
          <w:b/>
          <w:sz w:val="18"/>
          <w:szCs w:val="18"/>
          <w:lang w:val="fr-FR"/>
        </w:rPr>
        <w:footnoteReference w:id="43"/>
      </w:r>
      <w:r w:rsidR="00A049EC">
        <w:rPr>
          <w:rFonts w:ascii="Arial" w:hAnsi="Arial" w:cs="Arial"/>
          <w:sz w:val="20"/>
          <w:szCs w:val="20"/>
          <w:lang w:val="fr-FR"/>
        </w:rPr>
        <w:t xml:space="preserve"> </w:t>
      </w:r>
      <w:r w:rsidR="00441B3B" w:rsidRPr="00441B3B">
        <w:rPr>
          <w:rFonts w:ascii="Arial" w:hAnsi="Arial" w:cs="Arial"/>
          <w:sz w:val="20"/>
          <w:szCs w:val="20"/>
          <w:lang w:val="fr-FR"/>
        </w:rPr>
        <w:t>et la preuve du domicile pouvant êtr</w:t>
      </w:r>
      <w:r>
        <w:rPr>
          <w:rFonts w:ascii="Arial" w:hAnsi="Arial" w:cs="Arial"/>
          <w:sz w:val="20"/>
          <w:szCs w:val="20"/>
          <w:lang w:val="fr-FR"/>
        </w:rPr>
        <w:t>e rapportée par tous moyens,</w:t>
      </w:r>
      <w:r w:rsidR="00441B3B" w:rsidRPr="00441B3B">
        <w:rPr>
          <w:rFonts w:ascii="Arial" w:hAnsi="Arial" w:cs="Arial"/>
          <w:sz w:val="20"/>
          <w:szCs w:val="20"/>
          <w:lang w:val="fr-FR"/>
        </w:rPr>
        <w:t xml:space="preserve"> les responsables légaux de l’enfant, désireux de répondre à leur obligation scolaire, sont amenés parfois à transmettre une adresse fictive, obtenue à titre gratuit ou onéreux. Fort de ce constat, certaines municipalités diligentent des enquêtes consistant à une vérification de la réalité du domicile par une patrouille municipale en vue de refuser la scolarisation si les parents ne disposent pas d’un domicile effectif correspondant à celui indiqué lors de la constitution du dossier d’inscription scolaire.</w:t>
      </w:r>
    </w:p>
    <w:p w:rsidR="00441B3B" w:rsidRPr="00441B3B" w:rsidRDefault="00441B3B" w:rsidP="00441B3B">
      <w:pPr>
        <w:jc w:val="both"/>
        <w:rPr>
          <w:rFonts w:ascii="Arial" w:hAnsi="Arial" w:cs="Arial"/>
          <w:sz w:val="20"/>
          <w:szCs w:val="20"/>
          <w:lang w:val="fr-FR"/>
        </w:rPr>
      </w:pPr>
    </w:p>
    <w:p w:rsidR="00441B3B" w:rsidRPr="00441B3B" w:rsidRDefault="00314C53" w:rsidP="00441B3B">
      <w:pPr>
        <w:jc w:val="both"/>
        <w:rPr>
          <w:rFonts w:ascii="Arial" w:hAnsi="Arial" w:cs="Arial"/>
          <w:sz w:val="20"/>
          <w:szCs w:val="20"/>
          <w:lang w:val="fr-FR"/>
        </w:rPr>
      </w:pPr>
      <w:r w:rsidRPr="00314C53">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5</w:t>
      </w:r>
      <w:r>
        <w:rPr>
          <w:rFonts w:ascii="Arial" w:hAnsi="Arial" w:cs="Arial"/>
          <w:sz w:val="20"/>
          <w:szCs w:val="20"/>
          <w:lang w:val="fr-FR"/>
        </w:rPr>
        <w:t xml:space="preserve">. </w:t>
      </w:r>
      <w:r w:rsidR="00441B3B" w:rsidRPr="00441B3B">
        <w:rPr>
          <w:rFonts w:ascii="Arial" w:hAnsi="Arial" w:cs="Arial"/>
          <w:sz w:val="20"/>
          <w:szCs w:val="20"/>
          <w:lang w:val="fr-FR"/>
        </w:rPr>
        <w:t xml:space="preserve">Au regard de l’ensemble de ces éléments, la Ligue des droits de l’Homme et d’autres associations, regroupées au sein du Collectif Migrants Outre-mer, ainsi que des syndicats ont réitéré le dépôt d’une réclamation auprès du Défenseur des droits, le 17 juin </w:t>
      </w:r>
      <w:r w:rsidR="00857888" w:rsidRPr="00441B3B">
        <w:rPr>
          <w:rFonts w:ascii="Arial" w:hAnsi="Arial" w:cs="Arial"/>
          <w:sz w:val="20"/>
          <w:szCs w:val="20"/>
          <w:lang w:val="fr-FR"/>
        </w:rPr>
        <w:t>2011</w:t>
      </w:r>
      <w:r w:rsidR="00A049EC" w:rsidRPr="00A049EC">
        <w:rPr>
          <w:rStyle w:val="FootnoteReference"/>
          <w:rFonts w:ascii="Arial" w:hAnsi="Arial" w:cs="Arial"/>
          <w:b/>
          <w:sz w:val="18"/>
          <w:szCs w:val="18"/>
          <w:lang w:val="fr-FR"/>
        </w:rPr>
        <w:footnoteReference w:id="44"/>
      </w:r>
      <w:r w:rsidR="00857888" w:rsidRPr="00441B3B">
        <w:rPr>
          <w:rFonts w:ascii="Arial" w:hAnsi="Arial" w:cs="Arial"/>
          <w:sz w:val="20"/>
          <w:szCs w:val="20"/>
          <w:lang w:val="fr-FR"/>
        </w:rPr>
        <w:t xml:space="preserve">. </w:t>
      </w:r>
      <w:r w:rsidR="00441B3B" w:rsidRPr="00441B3B">
        <w:rPr>
          <w:rFonts w:ascii="Arial" w:hAnsi="Arial" w:cs="Arial"/>
          <w:sz w:val="20"/>
          <w:szCs w:val="20"/>
          <w:lang w:val="fr-FR"/>
        </w:rPr>
        <w:t xml:space="preserve">A ce jour, les requérants demeurent sans réponse à leur réclamation et les atteintes au droit à </w:t>
      </w:r>
      <w:r w:rsidR="00857888">
        <w:rPr>
          <w:rFonts w:ascii="Arial" w:hAnsi="Arial" w:cs="Arial"/>
          <w:sz w:val="20"/>
          <w:szCs w:val="20"/>
          <w:lang w:val="fr-FR"/>
        </w:rPr>
        <w:t>l’éducation perdurent en Guyane.</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6</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A l’instar de la situation guyanaise, les refus de scolarisation motivés par l’absence d’un justificatif de séjour, ou d’identité, sont opposés à l’identique à Mayotte.</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7</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Aussi, au regard de l’ensemble de ces éléments, nous recommandons d’une part que des moyens matériels, humains et financiers soient alloués dans les meilleurs délais aux territoires d’outre-mer afin que l’obligation scolaire soit respectée, et d’autre part que les mairies facilitent l’inscription scolaire, en tenant compte de la situation particulière des enfants autochtones ou étrangers, sans laquelle leur droit à l’éduction est bafoué.</w:t>
      </w:r>
    </w:p>
    <w:p w:rsidR="00857888" w:rsidRDefault="00857888" w:rsidP="00441B3B">
      <w:pPr>
        <w:jc w:val="both"/>
        <w:rPr>
          <w:rFonts w:ascii="Arial" w:hAnsi="Arial" w:cs="Arial"/>
          <w:sz w:val="20"/>
          <w:szCs w:val="20"/>
          <w:lang w:val="fr-FR"/>
        </w:rPr>
      </w:pPr>
    </w:p>
    <w:p w:rsidR="00441B3B" w:rsidRPr="00424695" w:rsidRDefault="00441B3B" w:rsidP="00424695">
      <w:pPr>
        <w:pStyle w:val="Heading2"/>
        <w:numPr>
          <w:ilvl w:val="0"/>
          <w:numId w:val="36"/>
        </w:numPr>
        <w:spacing w:before="0"/>
        <w:ind w:left="714" w:hanging="357"/>
        <w:jc w:val="both"/>
        <w:rPr>
          <w:b/>
          <w:lang w:val="fr-FR"/>
        </w:rPr>
      </w:pPr>
      <w:bookmarkStart w:id="115" w:name="_Toc415581592"/>
      <w:r w:rsidRPr="00424695">
        <w:rPr>
          <w:b/>
          <w:lang w:val="fr-FR"/>
        </w:rPr>
        <w:t>La politique migratoire</w:t>
      </w:r>
      <w:bookmarkEnd w:id="115"/>
      <w:r w:rsidRPr="00424695">
        <w:rPr>
          <w:b/>
          <w:lang w:val="fr-FR"/>
        </w:rPr>
        <w:t xml:space="preserve"> </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8</w:t>
      </w:r>
      <w:r>
        <w:rPr>
          <w:rFonts w:ascii="Arial" w:hAnsi="Arial" w:cs="Arial"/>
          <w:sz w:val="20"/>
          <w:szCs w:val="20"/>
          <w:lang w:val="fr-FR"/>
        </w:rPr>
        <w:t xml:space="preserve">. </w:t>
      </w:r>
      <w:r w:rsidR="00441B3B" w:rsidRPr="00441B3B">
        <w:rPr>
          <w:rFonts w:ascii="Arial" w:hAnsi="Arial" w:cs="Arial"/>
          <w:sz w:val="20"/>
          <w:szCs w:val="20"/>
          <w:lang w:val="fr-FR"/>
        </w:rPr>
        <w:t>La Ligue des droits de l'Homme souhaite attirer l’attention sur une situation particulièrement préoccupante concernant le respect des droits des migrants en outre-mer, et plus particulièrement en Guyane, Guadeloupe et Mayotte.</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7</w:t>
      </w:r>
      <w:r w:rsidR="00424695">
        <w:rPr>
          <w:rFonts w:ascii="Arial" w:hAnsi="Arial" w:cs="Arial"/>
          <w:b/>
          <w:sz w:val="16"/>
          <w:szCs w:val="16"/>
          <w:lang w:val="fr-FR"/>
        </w:rPr>
        <w:t>9</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Au nom de la lutte contre l’immigration clandestine, un véritable régime d’exception a été instauré dans ces territoires ultramarins</w:t>
      </w:r>
      <w:r w:rsidR="00A049EC" w:rsidRPr="00424695">
        <w:rPr>
          <w:rStyle w:val="FootnoteReference"/>
          <w:rFonts w:ascii="Arial" w:hAnsi="Arial" w:cs="Arial"/>
          <w:b/>
          <w:sz w:val="18"/>
          <w:szCs w:val="18"/>
          <w:lang w:val="fr-FR"/>
        </w:rPr>
        <w:footnoteReference w:id="45"/>
      </w:r>
      <w:r w:rsidR="00441B3B" w:rsidRPr="00441B3B">
        <w:rPr>
          <w:rFonts w:ascii="Arial" w:hAnsi="Arial" w:cs="Arial"/>
          <w:sz w:val="20"/>
          <w:szCs w:val="20"/>
          <w:lang w:val="fr-FR"/>
        </w:rPr>
        <w:t xml:space="preserve"> dont la pérennité ne semble pas remise en cause et ce nonobstant la condamnation de la France par la Cour européenne des droits de l’Homme.</w:t>
      </w:r>
    </w:p>
    <w:p w:rsidR="00441B3B" w:rsidRPr="00441B3B" w:rsidRDefault="00441B3B" w:rsidP="00441B3B">
      <w:pPr>
        <w:jc w:val="both"/>
        <w:rPr>
          <w:rFonts w:ascii="Arial" w:hAnsi="Arial" w:cs="Arial"/>
          <w:sz w:val="20"/>
          <w:szCs w:val="20"/>
          <w:lang w:val="fr-FR"/>
        </w:rPr>
      </w:pPr>
    </w:p>
    <w:p w:rsidR="00857888"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424695">
        <w:rPr>
          <w:rFonts w:ascii="Arial" w:hAnsi="Arial" w:cs="Arial"/>
          <w:b/>
          <w:sz w:val="16"/>
          <w:szCs w:val="16"/>
          <w:lang w:val="fr-FR"/>
        </w:rPr>
        <w:t>80</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Sans reprendre les arguments développés dans son précédent rapport alternatif, la Ligue des droits de l’Homme insistera sur deux mesures dérogatoires en ce qu’elles constituent une atteinte excessive aux droits fondamentaux: l’absence d’un recours effectif contre les mesures d’éloignement du territoire et l’instauration pérenne de postes de contrôle de gendarmeri</w:t>
      </w:r>
      <w:r w:rsidR="00857888">
        <w:rPr>
          <w:rFonts w:ascii="Arial" w:hAnsi="Arial" w:cs="Arial"/>
          <w:sz w:val="20"/>
          <w:szCs w:val="20"/>
          <w:lang w:val="fr-FR"/>
        </w:rPr>
        <w:t>e sur le littoral de la Guyane.</w:t>
      </w:r>
    </w:p>
    <w:p w:rsidR="00857888" w:rsidRDefault="00857888" w:rsidP="00857888">
      <w:pPr>
        <w:jc w:val="both"/>
        <w:rPr>
          <w:rFonts w:ascii="Arial" w:hAnsi="Arial" w:cs="Arial"/>
          <w:sz w:val="20"/>
          <w:szCs w:val="20"/>
          <w:lang w:val="fr-FR"/>
        </w:rPr>
      </w:pPr>
    </w:p>
    <w:p w:rsidR="00441B3B" w:rsidRPr="007D1391" w:rsidRDefault="00441B3B" w:rsidP="00AA5F16">
      <w:pPr>
        <w:pStyle w:val="Heading3"/>
        <w:numPr>
          <w:ilvl w:val="1"/>
          <w:numId w:val="36"/>
        </w:numPr>
        <w:rPr>
          <w:lang w:val="fr-FR"/>
        </w:rPr>
      </w:pPr>
      <w:bookmarkStart w:id="116" w:name="_Toc415581593"/>
      <w:r w:rsidRPr="007D1391">
        <w:rPr>
          <w:lang w:val="fr-FR"/>
        </w:rPr>
        <w:t xml:space="preserve">Le caractère non suspensif des procédures de recours </w:t>
      </w:r>
      <w:r w:rsidR="00857888" w:rsidRPr="007D1391">
        <w:rPr>
          <w:lang w:val="fr-FR"/>
        </w:rPr>
        <w:t>-</w:t>
      </w:r>
      <w:r w:rsidRPr="007D1391">
        <w:rPr>
          <w:lang w:val="fr-FR"/>
        </w:rPr>
        <w:t xml:space="preserve"> requête au fond ou en référé </w:t>
      </w:r>
      <w:r w:rsidR="00857888" w:rsidRPr="007D1391">
        <w:rPr>
          <w:lang w:val="fr-FR"/>
        </w:rPr>
        <w:t>-</w:t>
      </w:r>
      <w:r w:rsidRPr="007D1391">
        <w:rPr>
          <w:lang w:val="fr-FR"/>
        </w:rPr>
        <w:t xml:space="preserve"> contre les mesures d’éloignement</w:t>
      </w:r>
      <w:bookmarkEnd w:id="116"/>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424695">
        <w:rPr>
          <w:rFonts w:ascii="Arial" w:hAnsi="Arial" w:cs="Arial"/>
          <w:b/>
          <w:sz w:val="16"/>
          <w:szCs w:val="16"/>
          <w:lang w:val="fr-FR"/>
        </w:rPr>
        <w:t>81</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En dérogation au droit commun applicable en France métropolitaine qui prévoit le caractère suspensif du recours contre la mesure administrative d’éloignement, l’absence de recours suspensif de plein droit contre les arrêtés de reconduite à la frontière ou les obligations de quitter le territoire français (OQTF) concerne la Guyane, Saint-Martin, la Guadeloupe, Saint-Barthélemy mais aussi Mayotte, la Polynésie française, les îles Wallis-et-Futuna ou encore la Nouvelle-Calédonie, soumis à un régime d’exception législative.</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2</w:t>
      </w:r>
      <w:r>
        <w:rPr>
          <w:rFonts w:ascii="Arial" w:hAnsi="Arial" w:cs="Arial"/>
          <w:sz w:val="20"/>
          <w:szCs w:val="20"/>
          <w:lang w:val="fr-FR"/>
        </w:rPr>
        <w:t xml:space="preserve">. </w:t>
      </w:r>
      <w:r w:rsidR="00441B3B" w:rsidRPr="00441B3B">
        <w:rPr>
          <w:rFonts w:ascii="Arial" w:hAnsi="Arial" w:cs="Arial"/>
          <w:sz w:val="20"/>
          <w:szCs w:val="20"/>
          <w:lang w:val="fr-FR"/>
        </w:rPr>
        <w:t xml:space="preserve">Ainsi, si les ressortissants étrangers ont la faculté de saisir le juge des référés administratifs, aux fins de faire valoir notamment que l’exécution de la mesure d’éloignement en cause constitue une atteinte à leur droit au respect de la vie privée et familiale, cette procédure d’urgence n’est pas suspensive de l’exécution de la reconduite à la frontière jusqu’à la décision du juge des référés, laquelle même rapide peut intervenir dans un délai de quelques jours, bien souvent après l’exécution de la décision contestée. A titre d’exemple, en Guyane, il est extrêmement aisé pour les forces de l’ordre de reconduire très rapidement les étrangers, à savoir seulement quelques heures seulement après leur interpellation, la plupart provenant de pays frontaliers, tels que le Brésil ou encore le Surinam qui peuvent être atteints en quelques minutes de pirogue, suivant le lieu de la Guyane où l’on se trouve. </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3</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Aussi, l’autorité préfectorale et les services de police ne se sentant pas dans l’obligation de surseoir à la mesure d’éloignement par l’avis d’audience, le juge des référés est amené à conclure bien souvent par un non-lieu à statuer, la mesure d’éloignement ayant été déjà exécutée. Ainsi, les mesures d’éloignement </w:t>
      </w:r>
      <w:r w:rsidR="00424695">
        <w:rPr>
          <w:rFonts w:ascii="Arial" w:hAnsi="Arial" w:cs="Arial"/>
          <w:sz w:val="20"/>
          <w:szCs w:val="20"/>
          <w:lang w:val="fr-FR"/>
        </w:rPr>
        <w:t>-</w:t>
      </w:r>
      <w:r w:rsidR="00441B3B" w:rsidRPr="00441B3B">
        <w:rPr>
          <w:rFonts w:ascii="Arial" w:hAnsi="Arial" w:cs="Arial"/>
          <w:sz w:val="20"/>
          <w:szCs w:val="20"/>
          <w:lang w:val="fr-FR"/>
        </w:rPr>
        <w:t xml:space="preserve"> dont le nombre dépasse largement celles exécutées en métropole </w:t>
      </w:r>
      <w:r w:rsidR="00424695">
        <w:rPr>
          <w:rFonts w:ascii="Arial" w:hAnsi="Arial" w:cs="Arial"/>
          <w:sz w:val="20"/>
          <w:szCs w:val="20"/>
          <w:lang w:val="fr-FR"/>
        </w:rPr>
        <w:t>-</w:t>
      </w:r>
      <w:r w:rsidR="00441B3B" w:rsidRPr="00441B3B">
        <w:rPr>
          <w:rFonts w:ascii="Arial" w:hAnsi="Arial" w:cs="Arial"/>
          <w:sz w:val="20"/>
          <w:szCs w:val="20"/>
          <w:lang w:val="fr-FR"/>
        </w:rPr>
        <w:t xml:space="preserve"> sont mises en œuvre dans ces départements chaque année sans presque jamais aucun contrôle juridictionnel.</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4</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 cet égard, la Cour européenne des droits de l’Homme a condamné fermement les arguments rituels de la France justifiant d’un droit d’exception en outre-mer, et en l’espèce en Guyane. En effet, la Cour européenne considère que ni le contexte géographique ni la pression migratoire de la Guyane ne peut suffire à justifier l’absence d’effet suspensif du recours contre une mesure d’éloignement, dérogation constitutive d’une atteinte au droit à un recours effectif, tel que garanti par l’article 13 de la Convention européenne de sauvegarde des droits de l’Homme et des libertés fondamentales (CESDH) permettant de faire valoir le droit au respect de la vie privée et familiale (CEDH, grande chambre, 13 décembre 2012, de Souza Ribeiro c./ France, req. N° 22689/07). Dans cette affaire, la Ligue des droits de l’Homme a déposé un mémoire en amicus curiae. </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5</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Par ailleurs, suite à la publication de l’ordonnance n°2014-464 du 7 mai 2014 portant extension et adaptation à Mayotte du Code de l’entrée et du séjour des étrangers et du droit d’asile (Ceseda), plusieurs associations dont la Ligue des droits de l’Homme ont introduit un recours devant le Conseil d’Etat contre le décret portant modification du Ceseda et ont saisi le Défenseur des droits en ce que ce texte n’instaure toujours pas de recours suspensif contre les mesures d’éloignement prises à l’encontre des étrangers dépourvus de droit au séjour à Mayotte.</w:t>
      </w:r>
    </w:p>
    <w:p w:rsidR="00441B3B" w:rsidRPr="00441B3B" w:rsidRDefault="00441B3B" w:rsidP="00441B3B">
      <w:pPr>
        <w:jc w:val="both"/>
        <w:rPr>
          <w:rFonts w:ascii="Arial" w:hAnsi="Arial" w:cs="Arial"/>
          <w:sz w:val="20"/>
          <w:szCs w:val="20"/>
          <w:lang w:val="fr-FR"/>
        </w:rPr>
      </w:pPr>
    </w:p>
    <w:p w:rsidR="00857888"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6</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Ainsi, dans sa décision du 17 juillet </w:t>
      </w:r>
      <w:r w:rsidR="00857888" w:rsidRPr="00441B3B">
        <w:rPr>
          <w:rFonts w:ascii="Arial" w:hAnsi="Arial" w:cs="Arial"/>
          <w:sz w:val="20"/>
          <w:szCs w:val="20"/>
          <w:lang w:val="fr-FR"/>
        </w:rPr>
        <w:t>2014</w:t>
      </w:r>
      <w:r w:rsidR="00A049EC" w:rsidRPr="00A049EC">
        <w:rPr>
          <w:rStyle w:val="FootnoteReference"/>
          <w:rFonts w:ascii="Arial" w:hAnsi="Arial" w:cs="Arial"/>
          <w:b/>
          <w:sz w:val="18"/>
          <w:szCs w:val="18"/>
          <w:lang w:val="fr-FR"/>
        </w:rPr>
        <w:footnoteReference w:id="46"/>
      </w:r>
      <w:r w:rsidR="00857888" w:rsidRPr="00441B3B">
        <w:rPr>
          <w:rFonts w:ascii="Arial" w:hAnsi="Arial" w:cs="Arial"/>
          <w:sz w:val="20"/>
          <w:szCs w:val="20"/>
          <w:lang w:val="fr-FR"/>
        </w:rPr>
        <w:t>,</w:t>
      </w:r>
      <w:r w:rsidR="00441B3B" w:rsidRPr="00441B3B">
        <w:rPr>
          <w:rFonts w:ascii="Arial" w:hAnsi="Arial" w:cs="Arial"/>
          <w:sz w:val="20"/>
          <w:szCs w:val="20"/>
          <w:lang w:val="fr-FR"/>
        </w:rPr>
        <w:t xml:space="preserve"> le Défenseur des droits observe que l’absence d’une telle garantie – que représente le recours suspensif – n’était pas conforme aux exigences du droit européen et, en particulier, de la solution dégagée par la Cour eur</w:t>
      </w:r>
      <w:r w:rsidR="00857888">
        <w:rPr>
          <w:rFonts w:ascii="Arial" w:hAnsi="Arial" w:cs="Arial"/>
          <w:sz w:val="20"/>
          <w:szCs w:val="20"/>
          <w:lang w:val="fr-FR"/>
        </w:rPr>
        <w:t>opéenne dans son arrêt susvisé.</w:t>
      </w:r>
    </w:p>
    <w:p w:rsidR="00857888" w:rsidRDefault="00857888"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7</w:t>
      </w:r>
      <w:r>
        <w:rPr>
          <w:rFonts w:ascii="Arial" w:hAnsi="Arial" w:cs="Arial"/>
          <w:sz w:val="20"/>
          <w:szCs w:val="20"/>
          <w:lang w:val="fr-FR"/>
        </w:rPr>
        <w:t xml:space="preserve">. </w:t>
      </w:r>
      <w:r w:rsidR="00441B3B" w:rsidRPr="00441B3B">
        <w:rPr>
          <w:rFonts w:ascii="Arial" w:hAnsi="Arial" w:cs="Arial"/>
          <w:sz w:val="20"/>
          <w:szCs w:val="20"/>
          <w:lang w:val="fr-FR"/>
        </w:rPr>
        <w:t xml:space="preserve">De surcroît, le Défenseur des droits fait valoir que, « </w:t>
      </w:r>
      <w:r w:rsidR="00441B3B" w:rsidRPr="00857888">
        <w:rPr>
          <w:rFonts w:ascii="Arial" w:hAnsi="Arial" w:cs="Arial"/>
          <w:i/>
          <w:sz w:val="20"/>
          <w:szCs w:val="20"/>
          <w:lang w:val="fr-FR"/>
        </w:rPr>
        <w:t>lorsque les griefs invoqués à l’appui de la contestation de la mesure sont fondés sur les articles 2 (droit à la vie) ou 3 (interdiction des traitements inhumains et dégradants) de la Convention européenne de sauvegarde des droits de l’Homme et des libertés fondamentales, ou sur l’article 4 du Protocole n°4 (expulsions collectives) le recours suspensif de plein droit s’impose ». Enfin il convient de souligner que, dans le cadre des instructions du ministre de l’Intérieur au préfet de Mayotte, en date du 3 avril 2013, il est demandé au préfet de veiller, au cas par cas, au respect des principes de l’arrêt de la Cour européenne précité en évaluant l’opportunité du recours effectué et, ainsi, de décider qu’il soit sursit à l’exécution de l’éloignement. Au regard de ces circonstances spécifiques à Mayotte, le Défenseur des droits considère que « le Préfet ne peut effectuer un examen indépendant et impartial des requêtes dans la mesure où il est l’auteur de la mesure d’expulsion. Le Défenseur des droits déduit que l’absence de recours suspensif à Mayotte dans ces cas n’est pas conforme aux exigences de la Convention européenne des droits de l’Homme</w:t>
      </w:r>
      <w:r w:rsidR="00441B3B" w:rsidRPr="00441B3B">
        <w:rPr>
          <w:rFonts w:ascii="Arial" w:hAnsi="Arial" w:cs="Arial"/>
          <w:sz w:val="20"/>
          <w:szCs w:val="20"/>
          <w:lang w:val="fr-FR"/>
        </w:rPr>
        <w:t xml:space="preserve"> ».</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8</w:t>
      </w:r>
      <w:r>
        <w:rPr>
          <w:rFonts w:ascii="Arial" w:hAnsi="Arial" w:cs="Arial"/>
          <w:sz w:val="20"/>
          <w:szCs w:val="20"/>
          <w:lang w:val="fr-FR"/>
        </w:rPr>
        <w:t xml:space="preserve">. </w:t>
      </w:r>
      <w:r w:rsidR="00441B3B" w:rsidRPr="00441B3B">
        <w:rPr>
          <w:rFonts w:ascii="Arial" w:hAnsi="Arial" w:cs="Arial"/>
          <w:sz w:val="20"/>
          <w:szCs w:val="20"/>
          <w:lang w:val="fr-FR"/>
        </w:rPr>
        <w:t xml:space="preserve">Néanmoins, encore à ce jour, la France persiste dans le maintien du droit dérogatoire en matière d’exécution des mesures d’éloignement dans ces territoires ultramarins, situation d’autant plus inacceptable au regard de sa condamnation, de sorte que l’inobservation des considérations de la Cour européenne et du Défenseur des droits révèle une volonté farouche de la France de ne pas appliquer l’un des droits fondamentaux protégé par la Convention européenne de sauvegarde des droits de l’Homme et des libertés fondamentales, le droit au recours effectif, pierre angulaire des droits de la défense. </w:t>
      </w:r>
    </w:p>
    <w:p w:rsidR="00857888" w:rsidRDefault="00857888" w:rsidP="00441B3B">
      <w:pPr>
        <w:jc w:val="both"/>
        <w:rPr>
          <w:rFonts w:ascii="Arial" w:hAnsi="Arial" w:cs="Arial"/>
          <w:sz w:val="20"/>
          <w:szCs w:val="20"/>
          <w:lang w:val="fr-FR"/>
        </w:rPr>
      </w:pPr>
    </w:p>
    <w:p w:rsidR="00857888" w:rsidRPr="00857888" w:rsidRDefault="00441B3B" w:rsidP="00AA5F16">
      <w:pPr>
        <w:pStyle w:val="Heading3"/>
        <w:numPr>
          <w:ilvl w:val="1"/>
          <w:numId w:val="38"/>
        </w:numPr>
        <w:rPr>
          <w:lang w:val="fr-FR"/>
        </w:rPr>
      </w:pPr>
      <w:bookmarkStart w:id="117" w:name="_Toc415581594"/>
      <w:r w:rsidRPr="00857888">
        <w:rPr>
          <w:lang w:val="fr-FR"/>
        </w:rPr>
        <w:t>Les barrages routiers ou les frontières intérieures du département de Guyane</w:t>
      </w:r>
      <w:bookmarkEnd w:id="117"/>
    </w:p>
    <w:p w:rsidR="00857888" w:rsidRDefault="00857888"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8</w:t>
      </w:r>
      <w:r w:rsidR="00424695">
        <w:rPr>
          <w:rFonts w:ascii="Arial" w:hAnsi="Arial" w:cs="Arial"/>
          <w:b/>
          <w:sz w:val="16"/>
          <w:szCs w:val="16"/>
          <w:lang w:val="fr-FR"/>
        </w:rPr>
        <w:t>9</w:t>
      </w:r>
      <w:r w:rsidRPr="008A2BEA">
        <w:rPr>
          <w:rFonts w:ascii="Arial" w:hAnsi="Arial" w:cs="Arial"/>
          <w:b/>
          <w:sz w:val="16"/>
          <w:szCs w:val="16"/>
          <w:lang w:val="fr-FR"/>
        </w:rPr>
        <w:t>.</w:t>
      </w:r>
      <w:r>
        <w:rPr>
          <w:rFonts w:ascii="Arial" w:hAnsi="Arial" w:cs="Arial"/>
          <w:sz w:val="20"/>
          <w:szCs w:val="20"/>
          <w:lang w:val="fr-FR"/>
        </w:rPr>
        <w:t xml:space="preserve"> En Guyane,</w:t>
      </w:r>
      <w:r w:rsidR="00441B3B" w:rsidRPr="00441B3B">
        <w:rPr>
          <w:rFonts w:ascii="Arial" w:hAnsi="Arial" w:cs="Arial"/>
          <w:sz w:val="20"/>
          <w:szCs w:val="20"/>
          <w:lang w:val="fr-FR"/>
        </w:rPr>
        <w:t xml:space="preserve"> deux barrages policiers permanents, véritables frontières intérieures, sont établis depuis 2007, sur la seule route permettant l’accès à Cayenne, l’un à l’Est, dans la commune de Régina, l’autre à l’Ouest dans la commune d’Iracoubo. </w:t>
      </w:r>
    </w:p>
    <w:p w:rsidR="00441B3B" w:rsidRPr="00441B3B" w:rsidRDefault="00441B3B" w:rsidP="00441B3B">
      <w:pPr>
        <w:jc w:val="both"/>
        <w:rPr>
          <w:rFonts w:ascii="Arial" w:hAnsi="Arial" w:cs="Arial"/>
          <w:sz w:val="20"/>
          <w:szCs w:val="20"/>
          <w:lang w:val="fr-FR"/>
        </w:rPr>
      </w:pPr>
      <w:r w:rsidRPr="00441B3B">
        <w:rPr>
          <w:rFonts w:ascii="Arial" w:hAnsi="Arial" w:cs="Arial"/>
          <w:sz w:val="20"/>
          <w:szCs w:val="20"/>
          <w:lang w:val="fr-FR"/>
        </w:rPr>
        <w:t xml:space="preserve">  </w:t>
      </w: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424695">
        <w:rPr>
          <w:rFonts w:ascii="Arial" w:hAnsi="Arial" w:cs="Arial"/>
          <w:b/>
          <w:sz w:val="16"/>
          <w:szCs w:val="16"/>
          <w:lang w:val="fr-FR"/>
        </w:rPr>
        <w:t>90</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Des arrêtés préfectoraux sont renouvelés tous les six mois pour légaliser l’existence de ces barrages. Aux termes de ces arrêtés, « </w:t>
      </w:r>
      <w:r w:rsidR="00441B3B" w:rsidRPr="00857888">
        <w:rPr>
          <w:rFonts w:ascii="Arial" w:hAnsi="Arial" w:cs="Arial"/>
          <w:i/>
          <w:sz w:val="20"/>
          <w:szCs w:val="20"/>
          <w:lang w:val="fr-FR"/>
        </w:rPr>
        <w:t>le caractère exceptionnel et dérogatoire au strict droit commun de ces contrôles permanents à l’intérieur du territoire, doit être principalement ciblé sur la répression de l’orpaillage clandestin et l’immigration clandestine</w:t>
      </w:r>
      <w:r w:rsidR="00441B3B" w:rsidRPr="00441B3B">
        <w:rPr>
          <w:rFonts w:ascii="Arial" w:hAnsi="Arial" w:cs="Arial"/>
          <w:sz w:val="20"/>
          <w:szCs w:val="20"/>
          <w:lang w:val="fr-FR"/>
        </w:rPr>
        <w:t xml:space="preserve"> ». </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424695">
        <w:rPr>
          <w:rFonts w:ascii="Arial" w:hAnsi="Arial" w:cs="Arial"/>
          <w:b/>
          <w:sz w:val="16"/>
          <w:szCs w:val="16"/>
          <w:lang w:val="fr-FR"/>
        </w:rPr>
        <w:t>91</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Dans les faits, ils instituent des contrôles d’identité généralisés, systématiques et permanents sur les deux routes nationales constituant les principaux axes de circulation routière du territoire.</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2</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Pour franchir ces barrages et se rendre à Cayenne, il est nécessaire de fournir une pièce d’identité française ou un titre de séjour en cours de validité. Par conséquent, les personnes vivant le long des fleuves frontaliers (Oyapoque et Maroni) dépourvues d’état </w:t>
      </w:r>
      <w:r w:rsidR="00857888" w:rsidRPr="00441B3B">
        <w:rPr>
          <w:rFonts w:ascii="Arial" w:hAnsi="Arial" w:cs="Arial"/>
          <w:sz w:val="20"/>
          <w:szCs w:val="20"/>
          <w:lang w:val="fr-FR"/>
        </w:rPr>
        <w:t>civil</w:t>
      </w:r>
      <w:r w:rsidR="00A049EC" w:rsidRPr="00A049EC">
        <w:rPr>
          <w:rStyle w:val="FootnoteReference"/>
          <w:rFonts w:ascii="Arial" w:hAnsi="Arial" w:cs="Arial"/>
          <w:b/>
          <w:sz w:val="18"/>
          <w:szCs w:val="18"/>
          <w:lang w:val="fr-FR"/>
        </w:rPr>
        <w:footnoteReference w:id="47"/>
      </w:r>
      <w:r w:rsidR="00857888" w:rsidRPr="00441B3B">
        <w:rPr>
          <w:rFonts w:ascii="Arial" w:hAnsi="Arial" w:cs="Arial"/>
          <w:sz w:val="20"/>
          <w:szCs w:val="20"/>
          <w:lang w:val="fr-FR"/>
        </w:rPr>
        <w:t>,</w:t>
      </w:r>
      <w:r w:rsidR="00441B3B" w:rsidRPr="00441B3B">
        <w:rPr>
          <w:rFonts w:ascii="Arial" w:hAnsi="Arial" w:cs="Arial"/>
          <w:sz w:val="20"/>
          <w:szCs w:val="20"/>
          <w:lang w:val="fr-FR"/>
        </w:rPr>
        <w:t xml:space="preserve"> se trouvant ainsi a fortiori dans l’impossibilité de fournir un justificatif d’identité, ne peuvent traverser cette barrière infranchissable. Elles se retrouvent donc dans l’impossibilité de se rendre Cayenne où se trouve la majorité des services publics, l’administration étant quasi-inexistante dans les communes de l’intérieur.</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3</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Les personnes dénuées d’état civil, qu’elles soient françaises ou étrangères, ainsi que les ressortissants étrangers dépourvus de titre de séjour sont donc notamment privées de l’accès à la préfecture de Cayenne, seule antenne du département où les demandes d’admission au séjour au titre de l’asile peuvent être déposées, à certains tribunaux, à plusieurs services hospitaliers et consultations spécialisées, à des formations professionnelles ou universitaires.</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4</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Ces barrages constituent ainsi une atteinte au principe d’égalité qui régit le fonctionnement du service public, son accès étant sérieusement circonscrit.</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5</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Depuis 2013, huit associations - Aides, la Cimade, le Collectif Haïti de France, le Comede, la Fasti, le Gisti, la Ligue des droits de l’Homme et Médecins du Monde - ont déposé devant le tribunal administratif de Cayenne des recours en annulation contre les arrêtés préfectoraux successifs. Elles appuient leurs requêtes sur la violation de plusieurs droits fondamentaux : liberté d’aller et venir, droit à un recours effectif lorsque la vie privée et familiale est en </w:t>
      </w:r>
      <w:r>
        <w:rPr>
          <w:rFonts w:ascii="Arial" w:hAnsi="Arial" w:cs="Arial"/>
          <w:sz w:val="20"/>
          <w:szCs w:val="20"/>
          <w:lang w:val="fr-FR"/>
        </w:rPr>
        <w:t>jeu, l’égalité devant la loi, le</w:t>
      </w:r>
      <w:r w:rsidR="00441B3B" w:rsidRPr="00441B3B">
        <w:rPr>
          <w:rFonts w:ascii="Arial" w:hAnsi="Arial" w:cs="Arial"/>
          <w:sz w:val="20"/>
          <w:szCs w:val="20"/>
          <w:lang w:val="fr-FR"/>
        </w:rPr>
        <w:t xml:space="preserve"> droit à la santé et à l’éducation et plus généralement du principe de l’égalité d’accès au service public.</w:t>
      </w:r>
    </w:p>
    <w:p w:rsidR="00441B3B" w:rsidRPr="00441B3B" w:rsidRDefault="00441B3B" w:rsidP="00441B3B">
      <w:pPr>
        <w:jc w:val="both"/>
        <w:rPr>
          <w:rFonts w:ascii="Arial" w:hAnsi="Arial" w:cs="Arial"/>
          <w:sz w:val="20"/>
          <w:szCs w:val="20"/>
          <w:lang w:val="fr-FR"/>
        </w:rPr>
      </w:pP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6</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Ces contrôles d’exception sont en outre contraires à la position de la Cour européenne des droits de l’Homme qui a considéré que ni le contexte géographique, ni la pression migratoire de la Guyane ne pouvait suffire à justifier des infractions à la Convention Européenne de sauvegarde des Droits de l’Homme et des libertés fondamentales (CEDH, grande chambre, 13 décembre 2012, de Souza Ribeiro c./ France, req. N° 22689/07).</w:t>
      </w:r>
    </w:p>
    <w:p w:rsidR="00441B3B" w:rsidRPr="00441B3B" w:rsidRDefault="00441B3B" w:rsidP="00441B3B">
      <w:pPr>
        <w:jc w:val="both"/>
        <w:rPr>
          <w:rFonts w:ascii="Arial" w:hAnsi="Arial" w:cs="Arial"/>
          <w:sz w:val="20"/>
          <w:szCs w:val="20"/>
          <w:lang w:val="fr-FR"/>
        </w:rPr>
      </w:pPr>
    </w:p>
    <w:p w:rsidR="00424695"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7</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Le tribunal administratif de Cayenne, par un jugement du 18 décembre 2014, a rejeté la première requête déposée par les associations requérantes au motif que celles-ci n’avaient pas intérêt à agir « pour demander l’annulation des arrêtés querellés réglementant la circulation, à des fins d’ordre public, dans le département de la Guyane ». Les associations requérantes ont bien entendu interjeté appel de ce jugement.</w:t>
      </w:r>
    </w:p>
    <w:p w:rsidR="00441B3B" w:rsidRPr="00441B3B" w:rsidRDefault="008A2BEA" w:rsidP="00441B3B">
      <w:pPr>
        <w:jc w:val="both"/>
        <w:rPr>
          <w:rFonts w:ascii="Arial" w:hAnsi="Arial" w:cs="Arial"/>
          <w:sz w:val="20"/>
          <w:szCs w:val="20"/>
          <w:lang w:val="fr-FR"/>
        </w:rPr>
      </w:pPr>
      <w:r w:rsidRPr="008A2BEA">
        <w:rPr>
          <w:rFonts w:ascii="Arial" w:hAnsi="Arial" w:cs="Arial"/>
          <w:b/>
          <w:sz w:val="16"/>
          <w:szCs w:val="16"/>
          <w:lang w:val="fr-FR"/>
        </w:rPr>
        <w:t>1</w:t>
      </w:r>
      <w:r w:rsidR="00573751">
        <w:rPr>
          <w:rFonts w:ascii="Arial" w:hAnsi="Arial" w:cs="Arial"/>
          <w:b/>
          <w:sz w:val="16"/>
          <w:szCs w:val="16"/>
          <w:lang w:val="fr-FR"/>
        </w:rPr>
        <w:t>9</w:t>
      </w:r>
      <w:r w:rsidR="00424695">
        <w:rPr>
          <w:rFonts w:ascii="Arial" w:hAnsi="Arial" w:cs="Arial"/>
          <w:b/>
          <w:sz w:val="16"/>
          <w:szCs w:val="16"/>
          <w:lang w:val="fr-FR"/>
        </w:rPr>
        <w:t>8</w:t>
      </w:r>
      <w:r w:rsidRPr="008A2BEA">
        <w:rPr>
          <w:rFonts w:ascii="Arial" w:hAnsi="Arial" w:cs="Arial"/>
          <w:b/>
          <w:sz w:val="16"/>
          <w:szCs w:val="16"/>
          <w:lang w:val="fr-FR"/>
        </w:rPr>
        <w:t>.</w:t>
      </w:r>
      <w:r>
        <w:rPr>
          <w:rFonts w:ascii="Arial" w:hAnsi="Arial" w:cs="Arial"/>
          <w:sz w:val="20"/>
          <w:szCs w:val="20"/>
          <w:lang w:val="fr-FR"/>
        </w:rPr>
        <w:t xml:space="preserve"> </w:t>
      </w:r>
      <w:r w:rsidR="00441B3B" w:rsidRPr="00441B3B">
        <w:rPr>
          <w:rFonts w:ascii="Arial" w:hAnsi="Arial" w:cs="Arial"/>
          <w:sz w:val="20"/>
          <w:szCs w:val="20"/>
          <w:lang w:val="fr-FR"/>
        </w:rPr>
        <w:t xml:space="preserve">Aussi, au regard d’une politique du chiffre décomplexée dans ces territoires, il est patent de constater que le nombre impressionnant de reconduites à la frontière ne saurait être atteint sans violations massives et systématiques des droits de l’Homme. En effet, il n’est pas rare de constater qu’ont pu faire l’objet d’une mesure d’éloignement, en Guyane et à Mayotte, des Français </w:t>
      </w:r>
      <w:r>
        <w:rPr>
          <w:rFonts w:ascii="Arial" w:hAnsi="Arial" w:cs="Arial"/>
          <w:sz w:val="20"/>
          <w:szCs w:val="20"/>
          <w:lang w:val="fr-FR"/>
        </w:rPr>
        <w:t>-</w:t>
      </w:r>
      <w:r w:rsidR="00441B3B" w:rsidRPr="00441B3B">
        <w:rPr>
          <w:rFonts w:ascii="Arial" w:hAnsi="Arial" w:cs="Arial"/>
          <w:sz w:val="20"/>
          <w:szCs w:val="20"/>
          <w:lang w:val="fr-FR"/>
        </w:rPr>
        <w:t xml:space="preserve"> compte tenu de l’absence de justificatifs d’identité </w:t>
      </w:r>
      <w:r>
        <w:rPr>
          <w:rFonts w:ascii="Arial" w:hAnsi="Arial" w:cs="Arial"/>
          <w:sz w:val="20"/>
          <w:szCs w:val="20"/>
          <w:lang w:val="fr-FR"/>
        </w:rPr>
        <w:t>-</w:t>
      </w:r>
      <w:r w:rsidR="00441B3B" w:rsidRPr="00441B3B">
        <w:rPr>
          <w:rFonts w:ascii="Arial" w:hAnsi="Arial" w:cs="Arial"/>
          <w:sz w:val="20"/>
          <w:szCs w:val="20"/>
          <w:lang w:val="fr-FR"/>
        </w:rPr>
        <w:t xml:space="preserve"> , des étrangers, protégés par les article 8 et 3 de la Convention européenne de sauvegarde des droits de l’Homme et des libertés fondamentales, ou encore des demandeurs d’asile.</w:t>
      </w:r>
    </w:p>
    <w:p w:rsidR="00441B3B" w:rsidRDefault="00441B3B" w:rsidP="00C24EF5">
      <w:pPr>
        <w:jc w:val="both"/>
        <w:rPr>
          <w:rFonts w:ascii="Arial" w:hAnsi="Arial" w:cs="Arial"/>
          <w:sz w:val="20"/>
          <w:szCs w:val="20"/>
          <w:lang w:val="fr-FR"/>
        </w:rPr>
      </w:pPr>
    </w:p>
    <w:p w:rsidR="00AA5F16" w:rsidRDefault="00AA5F16" w:rsidP="00C24EF5">
      <w:pPr>
        <w:jc w:val="both"/>
        <w:rPr>
          <w:rFonts w:ascii="Arial" w:hAnsi="Arial" w:cs="Arial"/>
          <w:sz w:val="20"/>
          <w:szCs w:val="20"/>
          <w:lang w:val="fr-FR"/>
        </w:rPr>
      </w:pPr>
    </w:p>
    <w:p w:rsidR="00C24EF5" w:rsidRDefault="00C24EF5" w:rsidP="00C24EF5">
      <w:pPr>
        <w:jc w:val="both"/>
        <w:rPr>
          <w:rFonts w:ascii="Arial" w:hAnsi="Arial" w:cs="Arial"/>
          <w:sz w:val="20"/>
          <w:szCs w:val="20"/>
          <w:lang w:val="fr-FR"/>
        </w:rPr>
      </w:pPr>
    </w:p>
    <w:p w:rsidR="00C24EF5" w:rsidRDefault="00C24EF5" w:rsidP="00C24EF5">
      <w:pPr>
        <w:jc w:val="both"/>
        <w:rPr>
          <w:rFonts w:ascii="Arial" w:hAnsi="Arial" w:cs="Arial"/>
          <w:sz w:val="20"/>
          <w:szCs w:val="20"/>
          <w:lang w:val="fr-FR"/>
        </w:rPr>
      </w:pPr>
    </w:p>
    <w:p w:rsidR="00441B3B" w:rsidRPr="00C24EF5" w:rsidRDefault="00C24EF5" w:rsidP="00C24EF5">
      <w:pPr>
        <w:pStyle w:val="Heading1"/>
        <w:shd w:val="clear" w:color="auto" w:fill="BFBFBF" w:themeFill="background1" w:themeFillShade="BF"/>
        <w:spacing w:before="0"/>
        <w:jc w:val="both"/>
        <w:rPr>
          <w:smallCaps/>
          <w:lang w:val="fr-FR"/>
        </w:rPr>
      </w:pPr>
      <w:bookmarkStart w:id="118" w:name="_Toc415581595"/>
      <w:r w:rsidRPr="00C24EF5">
        <w:rPr>
          <w:smallCaps/>
          <w:lang w:val="fr-FR"/>
        </w:rPr>
        <w:t>recommandations</w:t>
      </w:r>
      <w:bookmarkEnd w:id="118"/>
    </w:p>
    <w:p w:rsidR="00441B3B" w:rsidRPr="00441B3B" w:rsidRDefault="00441B3B" w:rsidP="00441B3B">
      <w:pPr>
        <w:jc w:val="both"/>
        <w:rPr>
          <w:rFonts w:ascii="Arial" w:hAnsi="Arial" w:cs="Arial"/>
          <w:sz w:val="20"/>
          <w:szCs w:val="20"/>
          <w:lang w:val="fr-FR"/>
        </w:rPr>
      </w:pPr>
    </w:p>
    <w:p w:rsidR="00441B3B" w:rsidRPr="00441B3B" w:rsidRDefault="00441B3B" w:rsidP="00441B3B">
      <w:pPr>
        <w:jc w:val="both"/>
        <w:rPr>
          <w:rFonts w:ascii="Arial" w:hAnsi="Arial" w:cs="Arial"/>
          <w:sz w:val="20"/>
          <w:szCs w:val="20"/>
          <w:lang w:val="fr-FR"/>
        </w:rPr>
      </w:pPr>
      <w:r w:rsidRPr="00441B3B">
        <w:rPr>
          <w:rFonts w:ascii="Arial" w:hAnsi="Arial" w:cs="Arial"/>
          <w:sz w:val="20"/>
          <w:szCs w:val="20"/>
          <w:lang w:val="fr-FR"/>
        </w:rPr>
        <w:t xml:space="preserve">La Ligue des droits de l'Homme </w:t>
      </w:r>
      <w:r w:rsidR="0028568F">
        <w:rPr>
          <w:rFonts w:ascii="Arial" w:hAnsi="Arial" w:cs="Arial"/>
          <w:sz w:val="20"/>
          <w:szCs w:val="20"/>
          <w:lang w:val="fr-FR"/>
        </w:rPr>
        <w:t>de</w:t>
      </w:r>
      <w:r w:rsidRPr="00441B3B">
        <w:rPr>
          <w:rFonts w:ascii="Arial" w:hAnsi="Arial" w:cs="Arial"/>
          <w:sz w:val="20"/>
          <w:szCs w:val="20"/>
          <w:lang w:val="fr-FR"/>
        </w:rPr>
        <w:t xml:space="preserve">mande </w:t>
      </w:r>
      <w:r w:rsidR="0028568F">
        <w:rPr>
          <w:rFonts w:ascii="Arial" w:hAnsi="Arial" w:cs="Arial"/>
          <w:sz w:val="20"/>
          <w:szCs w:val="20"/>
          <w:lang w:val="fr-FR"/>
        </w:rPr>
        <w:t xml:space="preserve">aux autorités françaises </w:t>
      </w:r>
      <w:r w:rsidRPr="00441B3B">
        <w:rPr>
          <w:rFonts w:ascii="Arial" w:hAnsi="Arial" w:cs="Arial"/>
          <w:sz w:val="20"/>
          <w:szCs w:val="20"/>
          <w:lang w:val="fr-FR"/>
        </w:rPr>
        <w:t>:</w:t>
      </w:r>
    </w:p>
    <w:p w:rsidR="0028568F" w:rsidRPr="00441B3B" w:rsidRDefault="0028568F" w:rsidP="00441B3B">
      <w:pPr>
        <w:jc w:val="both"/>
        <w:rPr>
          <w:rFonts w:ascii="Arial" w:hAnsi="Arial" w:cs="Arial"/>
          <w:sz w:val="20"/>
          <w:szCs w:val="20"/>
          <w:lang w:val="fr-FR"/>
        </w:rPr>
      </w:pPr>
    </w:p>
    <w:p w:rsidR="00441B3B" w:rsidRDefault="0028568F" w:rsidP="0028568F">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 xml:space="preserve">la ratification </w:t>
      </w:r>
      <w:r w:rsidR="00441B3B" w:rsidRPr="0028568F">
        <w:rPr>
          <w:rFonts w:ascii="Arial" w:hAnsi="Arial" w:cs="Arial"/>
          <w:sz w:val="20"/>
          <w:szCs w:val="20"/>
          <w:lang w:val="fr-FR"/>
        </w:rPr>
        <w:t>la Convention 169 relative aux peuples indigènes et tribaux, du 27 juin 1989, aux fins de reconnaissance des droits collectifs des peuples autochtones sans laquelle le principe d’égalité ne peut être pleinement garanti ;</w:t>
      </w:r>
    </w:p>
    <w:p w:rsidR="0028568F" w:rsidRPr="0028568F" w:rsidRDefault="0028568F" w:rsidP="0028568F">
      <w:pPr>
        <w:jc w:val="both"/>
        <w:rPr>
          <w:rFonts w:ascii="Arial" w:hAnsi="Arial" w:cs="Arial"/>
          <w:sz w:val="20"/>
          <w:szCs w:val="20"/>
          <w:lang w:val="fr-FR"/>
        </w:rPr>
      </w:pPr>
    </w:p>
    <w:p w:rsidR="00441B3B" w:rsidRDefault="0028568F"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la garantie,</w:t>
      </w:r>
      <w:r w:rsidR="00441B3B" w:rsidRPr="0028568F">
        <w:rPr>
          <w:rFonts w:ascii="Arial" w:hAnsi="Arial" w:cs="Arial"/>
          <w:sz w:val="20"/>
          <w:szCs w:val="20"/>
          <w:lang w:val="fr-FR"/>
        </w:rPr>
        <w:t xml:space="preserve"> pour l’ensemble de la population résidant sur son territoire</w:t>
      </w:r>
      <w:r w:rsidRPr="0028568F">
        <w:rPr>
          <w:rFonts w:ascii="Arial" w:hAnsi="Arial" w:cs="Arial"/>
          <w:sz w:val="20"/>
          <w:szCs w:val="20"/>
          <w:lang w:val="fr-FR"/>
        </w:rPr>
        <w:t xml:space="preserve">, </w:t>
      </w:r>
      <w:r w:rsidR="00441B3B" w:rsidRPr="0028568F">
        <w:rPr>
          <w:rFonts w:ascii="Arial" w:hAnsi="Arial" w:cs="Arial"/>
          <w:sz w:val="20"/>
          <w:szCs w:val="20"/>
          <w:lang w:val="fr-FR"/>
        </w:rPr>
        <w:t xml:space="preserve">ressortissants </w:t>
      </w:r>
      <w:r w:rsidRPr="0028568F">
        <w:rPr>
          <w:rFonts w:ascii="Arial" w:hAnsi="Arial" w:cs="Arial"/>
          <w:sz w:val="20"/>
          <w:szCs w:val="20"/>
          <w:lang w:val="fr-FR"/>
        </w:rPr>
        <w:t>français et étrangers confondus,</w:t>
      </w:r>
      <w:r w:rsidR="00441B3B" w:rsidRPr="0028568F">
        <w:rPr>
          <w:rFonts w:ascii="Arial" w:hAnsi="Arial" w:cs="Arial"/>
          <w:sz w:val="20"/>
          <w:szCs w:val="20"/>
          <w:lang w:val="fr-FR"/>
        </w:rPr>
        <w:t xml:space="preserve"> l’établissement d’un acte d’état civil ;</w:t>
      </w:r>
    </w:p>
    <w:p w:rsidR="0028568F" w:rsidRPr="0028568F" w:rsidRDefault="0028568F" w:rsidP="0028568F">
      <w:pPr>
        <w:pStyle w:val="ListParagraph"/>
        <w:rPr>
          <w:rFonts w:ascii="Arial" w:hAnsi="Arial" w:cs="Arial"/>
          <w:sz w:val="20"/>
          <w:szCs w:val="20"/>
          <w:lang w:val="fr-FR"/>
        </w:rPr>
      </w:pPr>
    </w:p>
    <w:p w:rsidR="00441B3B" w:rsidRDefault="00441B3B"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 xml:space="preserve">des moyens financiers, matériels et humains suffisants </w:t>
      </w:r>
      <w:r w:rsidR="0028568F">
        <w:rPr>
          <w:rFonts w:ascii="Arial" w:hAnsi="Arial" w:cs="Arial"/>
          <w:sz w:val="20"/>
          <w:szCs w:val="20"/>
          <w:lang w:val="fr-FR"/>
        </w:rPr>
        <w:t>afin</w:t>
      </w:r>
      <w:r w:rsidRPr="0028568F">
        <w:rPr>
          <w:rFonts w:ascii="Arial" w:hAnsi="Arial" w:cs="Arial"/>
          <w:sz w:val="20"/>
          <w:szCs w:val="20"/>
          <w:lang w:val="fr-FR"/>
        </w:rPr>
        <w:t xml:space="preserve"> d’accorder une pleine effectivité au droit à la santé et à l’éducation, à l’égard de tous ;</w:t>
      </w:r>
    </w:p>
    <w:p w:rsidR="0028568F" w:rsidRPr="0028568F" w:rsidRDefault="0028568F" w:rsidP="0028568F">
      <w:pPr>
        <w:pStyle w:val="ListParagraph"/>
        <w:rPr>
          <w:rFonts w:ascii="Arial" w:hAnsi="Arial" w:cs="Arial"/>
          <w:sz w:val="20"/>
          <w:szCs w:val="20"/>
          <w:lang w:val="fr-FR"/>
        </w:rPr>
      </w:pPr>
    </w:p>
    <w:p w:rsidR="00441B3B" w:rsidRDefault="0028568F"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l’intégration du</w:t>
      </w:r>
      <w:r w:rsidR="00441B3B" w:rsidRPr="0028568F">
        <w:rPr>
          <w:rFonts w:ascii="Arial" w:hAnsi="Arial" w:cs="Arial"/>
          <w:sz w:val="20"/>
          <w:szCs w:val="20"/>
          <w:lang w:val="fr-FR"/>
        </w:rPr>
        <w:t xml:space="preserve"> dispositif de l’aide médicale d’état à Mayotte afin que le droit à la santé ne soit plus subordonné à des considérations de nationalité ou de régularité de séjour ;</w:t>
      </w:r>
    </w:p>
    <w:p w:rsidR="0028568F" w:rsidRPr="0028568F" w:rsidRDefault="0028568F" w:rsidP="0028568F">
      <w:pPr>
        <w:pStyle w:val="ListParagraph"/>
        <w:rPr>
          <w:rFonts w:ascii="Arial" w:hAnsi="Arial" w:cs="Arial"/>
          <w:sz w:val="20"/>
          <w:szCs w:val="20"/>
          <w:lang w:val="fr-FR"/>
        </w:rPr>
      </w:pPr>
    </w:p>
    <w:p w:rsidR="00441B3B" w:rsidRDefault="0028568F" w:rsidP="0028568F">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la disparition d</w:t>
      </w:r>
      <w:r w:rsidR="00441B3B" w:rsidRPr="0028568F">
        <w:rPr>
          <w:rFonts w:ascii="Arial" w:hAnsi="Arial" w:cs="Arial"/>
          <w:sz w:val="20"/>
          <w:szCs w:val="20"/>
          <w:lang w:val="fr-FR"/>
        </w:rPr>
        <w:t xml:space="preserve">es pratiques administratives </w:t>
      </w:r>
      <w:r>
        <w:rPr>
          <w:rFonts w:ascii="Arial" w:hAnsi="Arial" w:cs="Arial"/>
          <w:sz w:val="20"/>
          <w:szCs w:val="20"/>
          <w:lang w:val="fr-FR"/>
        </w:rPr>
        <w:t>(</w:t>
      </w:r>
      <w:r w:rsidRPr="0028568F">
        <w:rPr>
          <w:rFonts w:ascii="Arial" w:hAnsi="Arial" w:cs="Arial"/>
          <w:sz w:val="20"/>
          <w:szCs w:val="20"/>
          <w:lang w:val="fr-FR"/>
        </w:rPr>
        <w:t>demandes abusives et discriminatoires de justificatifs non prévus par la loi</w:t>
      </w:r>
      <w:r>
        <w:rPr>
          <w:rFonts w:ascii="Arial" w:hAnsi="Arial" w:cs="Arial"/>
          <w:sz w:val="20"/>
          <w:szCs w:val="20"/>
          <w:lang w:val="fr-FR"/>
        </w:rPr>
        <w:t xml:space="preserve">) </w:t>
      </w:r>
      <w:r w:rsidRPr="0028568F">
        <w:rPr>
          <w:rFonts w:ascii="Arial" w:hAnsi="Arial" w:cs="Arial"/>
          <w:sz w:val="20"/>
          <w:szCs w:val="20"/>
          <w:lang w:val="fr-FR"/>
        </w:rPr>
        <w:t xml:space="preserve">qui </w:t>
      </w:r>
      <w:r w:rsidR="00441B3B" w:rsidRPr="0028568F">
        <w:rPr>
          <w:rFonts w:ascii="Arial" w:hAnsi="Arial" w:cs="Arial"/>
          <w:sz w:val="20"/>
          <w:szCs w:val="20"/>
          <w:lang w:val="fr-FR"/>
        </w:rPr>
        <w:t>entravent l’inscription scolaire</w:t>
      </w:r>
      <w:r>
        <w:rPr>
          <w:rFonts w:ascii="Arial" w:hAnsi="Arial" w:cs="Arial"/>
          <w:sz w:val="20"/>
          <w:szCs w:val="20"/>
          <w:lang w:val="fr-FR"/>
        </w:rPr>
        <w:t> ;</w:t>
      </w:r>
    </w:p>
    <w:p w:rsidR="0028568F" w:rsidRPr="0028568F" w:rsidRDefault="0028568F" w:rsidP="0028568F">
      <w:pPr>
        <w:pStyle w:val="ListParagraph"/>
        <w:rPr>
          <w:rFonts w:ascii="Arial" w:hAnsi="Arial" w:cs="Arial"/>
          <w:sz w:val="20"/>
          <w:szCs w:val="20"/>
          <w:lang w:val="fr-FR"/>
        </w:rPr>
      </w:pPr>
    </w:p>
    <w:p w:rsidR="00441B3B" w:rsidRDefault="0028568F"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la mise</w:t>
      </w:r>
      <w:r w:rsidR="00441B3B" w:rsidRPr="0028568F">
        <w:rPr>
          <w:rFonts w:ascii="Arial" w:hAnsi="Arial" w:cs="Arial"/>
          <w:sz w:val="20"/>
          <w:szCs w:val="20"/>
          <w:lang w:val="fr-FR"/>
        </w:rPr>
        <w:t xml:space="preserve"> en place </w:t>
      </w:r>
      <w:r w:rsidRPr="0028568F">
        <w:rPr>
          <w:rFonts w:ascii="Arial" w:hAnsi="Arial" w:cs="Arial"/>
          <w:sz w:val="20"/>
          <w:szCs w:val="20"/>
          <w:lang w:val="fr-FR"/>
        </w:rPr>
        <w:t>d’</w:t>
      </w:r>
      <w:r w:rsidR="00441B3B" w:rsidRPr="0028568F">
        <w:rPr>
          <w:rFonts w:ascii="Arial" w:hAnsi="Arial" w:cs="Arial"/>
          <w:sz w:val="20"/>
          <w:szCs w:val="20"/>
          <w:lang w:val="fr-FR"/>
        </w:rPr>
        <w:t>un système éducatif adapté aux besoins particuliers des enfants autochtones, eu égard à leurs situations géographiques et culturelles, aux fins d’endiguer l’échec scolaire ;</w:t>
      </w:r>
    </w:p>
    <w:p w:rsidR="0028568F" w:rsidRPr="0028568F" w:rsidRDefault="0028568F" w:rsidP="0028568F">
      <w:pPr>
        <w:pStyle w:val="ListParagraph"/>
        <w:rPr>
          <w:rFonts w:ascii="Arial" w:hAnsi="Arial" w:cs="Arial"/>
          <w:sz w:val="20"/>
          <w:szCs w:val="20"/>
          <w:lang w:val="fr-FR"/>
        </w:rPr>
      </w:pPr>
    </w:p>
    <w:p w:rsidR="00441B3B" w:rsidRDefault="0028568F"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l’abrogation des</w:t>
      </w:r>
      <w:r w:rsidR="00441B3B" w:rsidRPr="0028568F">
        <w:rPr>
          <w:rFonts w:ascii="Arial" w:hAnsi="Arial" w:cs="Arial"/>
          <w:sz w:val="20"/>
          <w:szCs w:val="20"/>
          <w:lang w:val="fr-FR"/>
        </w:rPr>
        <w:t xml:space="preserve"> mesures dérogatoires, instaurées en outre-mer en matière de droit des étrangers, constitutives de violations des droits fondamentaux ;</w:t>
      </w:r>
    </w:p>
    <w:p w:rsidR="0028568F" w:rsidRPr="0028568F" w:rsidRDefault="0028568F" w:rsidP="0028568F">
      <w:pPr>
        <w:pStyle w:val="ListParagraph"/>
        <w:rPr>
          <w:rFonts w:ascii="Arial" w:hAnsi="Arial" w:cs="Arial"/>
          <w:sz w:val="20"/>
          <w:szCs w:val="20"/>
          <w:lang w:val="fr-FR"/>
        </w:rPr>
      </w:pPr>
    </w:p>
    <w:p w:rsidR="00441B3B" w:rsidRDefault="0028568F" w:rsidP="00441B3B">
      <w:pPr>
        <w:pStyle w:val="ListParagraph"/>
        <w:numPr>
          <w:ilvl w:val="0"/>
          <w:numId w:val="32"/>
        </w:numPr>
        <w:jc w:val="both"/>
        <w:rPr>
          <w:rFonts w:ascii="Arial" w:hAnsi="Arial" w:cs="Arial"/>
          <w:sz w:val="20"/>
          <w:szCs w:val="20"/>
          <w:lang w:val="fr-FR"/>
        </w:rPr>
      </w:pPr>
      <w:r w:rsidRPr="0028568F">
        <w:rPr>
          <w:rFonts w:ascii="Arial" w:hAnsi="Arial" w:cs="Arial"/>
          <w:sz w:val="20"/>
          <w:szCs w:val="20"/>
          <w:lang w:val="fr-FR"/>
        </w:rPr>
        <w:t>l’abrogation d</w:t>
      </w:r>
      <w:r w:rsidR="00441B3B" w:rsidRPr="0028568F">
        <w:rPr>
          <w:rFonts w:ascii="Arial" w:hAnsi="Arial" w:cs="Arial"/>
          <w:sz w:val="20"/>
          <w:szCs w:val="20"/>
          <w:lang w:val="fr-FR"/>
        </w:rPr>
        <w:t>es arrêtés préfectoraux instituant les barrages routiers en Guyane, vecteurs d’atteintes aux droits.</w:t>
      </w:r>
    </w:p>
    <w:p w:rsidR="0028568F" w:rsidRPr="0028568F" w:rsidRDefault="0028568F" w:rsidP="0028568F">
      <w:pPr>
        <w:pStyle w:val="ListParagraph"/>
        <w:rPr>
          <w:rFonts w:ascii="Arial" w:hAnsi="Arial" w:cs="Arial"/>
          <w:sz w:val="20"/>
          <w:szCs w:val="20"/>
          <w:lang w:val="fr-FR"/>
        </w:rPr>
      </w:pPr>
    </w:p>
    <w:p w:rsidR="0028568F" w:rsidRPr="0028568F" w:rsidRDefault="0028568F" w:rsidP="0028568F">
      <w:pPr>
        <w:jc w:val="both"/>
        <w:rPr>
          <w:rFonts w:ascii="Arial" w:hAnsi="Arial" w:cs="Arial"/>
          <w:sz w:val="20"/>
          <w:szCs w:val="20"/>
          <w:lang w:val="fr-FR"/>
        </w:rPr>
      </w:pPr>
    </w:p>
    <w:p w:rsidR="00441B3B" w:rsidRPr="00441B3B" w:rsidRDefault="00441B3B" w:rsidP="00441B3B">
      <w:pPr>
        <w:jc w:val="both"/>
        <w:rPr>
          <w:rFonts w:ascii="Arial" w:hAnsi="Arial" w:cs="Arial"/>
          <w:sz w:val="20"/>
          <w:szCs w:val="20"/>
          <w:lang w:val="fr-FR"/>
        </w:rPr>
      </w:pPr>
    </w:p>
    <w:sectPr w:rsidR="00441B3B" w:rsidRPr="00441B3B" w:rsidSect="00BB0676">
      <w:footerReference w:type="even" r:id="rId14"/>
      <w:footerReference w:type="default" r:id="rId15"/>
      <w:pgSz w:w="11900" w:h="16840"/>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695" w:rsidRDefault="00424695" w:rsidP="00A848F0">
      <w:r>
        <w:separator/>
      </w:r>
    </w:p>
  </w:endnote>
  <w:endnote w:type="continuationSeparator" w:id="0">
    <w:p w:rsidR="00424695" w:rsidRDefault="00424695" w:rsidP="00A8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Lucida Grande">
    <w:altName w:val="Times New Roman"/>
    <w:charset w:val="00"/>
    <w:family w:val="auto"/>
    <w:pitch w:val="variable"/>
    <w:sig w:usb0="00000000" w:usb1="5000A1FF" w:usb2="00000000" w:usb3="00000000" w:csb0="000001BF" w:csb1="00000000"/>
  </w:font>
  <w:font w:name="Avenir LT Std 45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695" w:rsidRDefault="00424695" w:rsidP="00BA10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4695" w:rsidRDefault="00424695" w:rsidP="00BA107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695" w:rsidRPr="007273A3" w:rsidRDefault="00424695" w:rsidP="00BA1076">
    <w:pPr>
      <w:pStyle w:val="Footer"/>
      <w:framePr w:wrap="around" w:vAnchor="text" w:hAnchor="margin" w:xAlign="right" w:y="1"/>
      <w:jc w:val="right"/>
      <w:rPr>
        <w:rStyle w:val="PageNumber"/>
        <w:rFonts w:ascii="Arial" w:hAnsi="Arial" w:cs="Arial"/>
        <w:b/>
        <w:sz w:val="16"/>
        <w:szCs w:val="16"/>
      </w:rPr>
    </w:pPr>
    <w:r w:rsidRPr="007273A3">
      <w:rPr>
        <w:rStyle w:val="PageNumber"/>
        <w:rFonts w:ascii="Arial" w:hAnsi="Arial" w:cs="Arial"/>
        <w:b/>
        <w:sz w:val="16"/>
        <w:szCs w:val="16"/>
      </w:rPr>
      <w:fldChar w:fldCharType="begin"/>
    </w:r>
    <w:r w:rsidRPr="007273A3">
      <w:rPr>
        <w:rStyle w:val="PageNumber"/>
        <w:rFonts w:ascii="Arial" w:hAnsi="Arial" w:cs="Arial"/>
        <w:b/>
        <w:sz w:val="16"/>
        <w:szCs w:val="16"/>
      </w:rPr>
      <w:instrText xml:space="preserve">PAGE  </w:instrText>
    </w:r>
    <w:r w:rsidRPr="007273A3">
      <w:rPr>
        <w:rStyle w:val="PageNumber"/>
        <w:rFonts w:ascii="Arial" w:hAnsi="Arial" w:cs="Arial"/>
        <w:b/>
        <w:sz w:val="16"/>
        <w:szCs w:val="16"/>
      </w:rPr>
      <w:fldChar w:fldCharType="separate"/>
    </w:r>
    <w:r w:rsidR="00752F63">
      <w:rPr>
        <w:rStyle w:val="PageNumber"/>
        <w:rFonts w:ascii="Arial" w:hAnsi="Arial" w:cs="Arial"/>
        <w:b/>
        <w:noProof/>
        <w:sz w:val="16"/>
        <w:szCs w:val="16"/>
      </w:rPr>
      <w:t>2</w:t>
    </w:r>
    <w:r w:rsidRPr="007273A3">
      <w:rPr>
        <w:rStyle w:val="PageNumber"/>
        <w:rFonts w:ascii="Arial" w:hAnsi="Arial" w:cs="Arial"/>
        <w:b/>
        <w:sz w:val="16"/>
        <w:szCs w:val="16"/>
      </w:rPr>
      <w:fldChar w:fldCharType="end"/>
    </w:r>
  </w:p>
  <w:p w:rsidR="00424695" w:rsidRDefault="00424695" w:rsidP="00BA1076">
    <w:pPr>
      <w:pStyle w:val="Footer"/>
      <w:framePr w:wrap="around" w:vAnchor="text" w:hAnchor="margin" w:xAlign="right" w:y="1"/>
      <w:ind w:right="360" w:firstLine="360"/>
      <w:jc w:val="both"/>
      <w:rPr>
        <w:rStyle w:val="PageNumber"/>
      </w:rPr>
    </w:pPr>
  </w:p>
  <w:p w:rsidR="00424695" w:rsidRPr="00A848F0" w:rsidRDefault="00424695" w:rsidP="00BA1076">
    <w:pPr>
      <w:pStyle w:val="Footer"/>
      <w:framePr w:wrap="around" w:vAnchor="text" w:hAnchor="margin" w:xAlign="right" w:y="1"/>
      <w:ind w:right="360"/>
      <w:jc w:val="both"/>
      <w:rPr>
        <w:rFonts w:ascii="Times New Roman" w:hAnsi="Times New Roman" w:cs="Times New Roman"/>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695" w:rsidRDefault="00424695" w:rsidP="00A848F0">
      <w:r>
        <w:separator/>
      </w:r>
    </w:p>
  </w:footnote>
  <w:footnote w:type="continuationSeparator" w:id="0">
    <w:p w:rsidR="00424695" w:rsidRDefault="00424695" w:rsidP="00A848F0">
      <w:r>
        <w:continuationSeparator/>
      </w:r>
    </w:p>
  </w:footnote>
  <w:footnote w:id="1">
    <w:p w:rsidR="00424695" w:rsidRDefault="00424695" w:rsidP="009A5FA6">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Pr>
          <w:rFonts w:ascii="Arial" w:hAnsi="Arial" w:cs="Arial"/>
          <w:sz w:val="18"/>
          <w:szCs w:val="18"/>
        </w:rPr>
        <w:t xml:space="preserve"> </w:t>
      </w:r>
      <w:r w:rsidRPr="009A5FA6">
        <w:rPr>
          <w:rFonts w:ascii="Arial" w:hAnsi="Arial" w:cs="Arial"/>
          <w:sz w:val="18"/>
          <w:szCs w:val="18"/>
          <w:lang w:val="fr-FR"/>
        </w:rPr>
        <w:t>Plan national d’action contre le racisme et l’antisémitisme 2012-2014, 15 février 2012</w:t>
      </w:r>
    </w:p>
    <w:p w:rsidR="00424695" w:rsidRPr="009A5FA6" w:rsidRDefault="00424695" w:rsidP="009A5FA6">
      <w:pPr>
        <w:pStyle w:val="FootnoteText"/>
        <w:jc w:val="both"/>
        <w:rPr>
          <w:rFonts w:ascii="Arial" w:hAnsi="Arial" w:cs="Arial"/>
          <w:sz w:val="18"/>
          <w:szCs w:val="18"/>
          <w:lang w:val="fr-FR"/>
        </w:rPr>
      </w:pPr>
    </w:p>
  </w:footnote>
  <w:footnote w:id="2">
    <w:p w:rsidR="00424695" w:rsidRPr="009A5FA6" w:rsidRDefault="00424695" w:rsidP="009A5FA6">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Pr>
          <w:rFonts w:ascii="Arial" w:hAnsi="Arial" w:cs="Arial"/>
          <w:sz w:val="18"/>
          <w:szCs w:val="18"/>
        </w:rPr>
        <w:t xml:space="preserve"> </w:t>
      </w:r>
      <w:r w:rsidRPr="009A5FA6">
        <w:rPr>
          <w:rFonts w:ascii="Arial" w:hAnsi="Arial" w:cs="Arial"/>
          <w:i/>
          <w:sz w:val="18"/>
          <w:szCs w:val="18"/>
          <w:lang w:val="fr-FR"/>
        </w:rPr>
        <w:t>2014 : une deuxième année d’action pour apprendre à mieux vivre ensemble</w:t>
      </w:r>
      <w:r w:rsidRPr="009A5FA6">
        <w:rPr>
          <w:rFonts w:ascii="Arial" w:hAnsi="Arial" w:cs="Arial"/>
          <w:sz w:val="18"/>
          <w:szCs w:val="18"/>
          <w:lang w:val="fr-FR"/>
        </w:rPr>
        <w:t xml:space="preserve">, Rapport d’activité du Délégué interministériel, Décembre 2014, p.29 </w:t>
      </w:r>
      <w:hyperlink r:id="rId1" w:history="1">
        <w:r w:rsidRPr="009A5FA6">
          <w:rPr>
            <w:rStyle w:val="Hyperlink"/>
            <w:rFonts w:ascii="Arial" w:hAnsi="Arial" w:cs="Arial"/>
            <w:sz w:val="18"/>
            <w:szCs w:val="18"/>
            <w:lang w:val="fr-FR"/>
          </w:rPr>
          <w:t>http://www.gouvernement.fr/sites/default/files/contenu/piece-jointe/2014/09/dilcra_-_rapport_dactivite_2013_-_2014.pdf</w:t>
        </w:r>
      </w:hyperlink>
      <w:r w:rsidRPr="009A5FA6">
        <w:rPr>
          <w:rFonts w:ascii="Arial" w:hAnsi="Arial" w:cs="Arial"/>
          <w:sz w:val="18"/>
          <w:szCs w:val="18"/>
          <w:lang w:val="fr-FR"/>
        </w:rPr>
        <w:t xml:space="preserve"> </w:t>
      </w:r>
    </w:p>
  </w:footnote>
  <w:footnote w:id="3">
    <w:p w:rsidR="00424695" w:rsidRDefault="00424695" w:rsidP="005E5B1F">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sidRPr="009A5FA6">
        <w:rPr>
          <w:rFonts w:ascii="Arial" w:hAnsi="Arial" w:cs="Arial"/>
          <w:sz w:val="18"/>
          <w:szCs w:val="18"/>
          <w:lang w:val="fr-FR"/>
        </w:rPr>
        <w:t xml:space="preserve">CNCDH, </w:t>
      </w:r>
      <w:r w:rsidRPr="00F214DE">
        <w:rPr>
          <w:rFonts w:ascii="Arial" w:hAnsi="Arial" w:cs="Arial"/>
          <w:i/>
          <w:sz w:val="18"/>
          <w:szCs w:val="18"/>
          <w:lang w:val="fr-FR"/>
        </w:rPr>
        <w:t>Avis sur le respect des droits des « gens du voyage » et des Roms migrants au regard des réponses récentes de la France aux instances internationales</w:t>
      </w:r>
      <w:r w:rsidRPr="009A5FA6">
        <w:rPr>
          <w:rFonts w:ascii="Arial" w:hAnsi="Arial" w:cs="Arial"/>
          <w:sz w:val="18"/>
          <w:szCs w:val="18"/>
          <w:lang w:val="fr-FR"/>
        </w:rPr>
        <w:t>, 22 mars 2012, p.19.</w:t>
      </w:r>
    </w:p>
    <w:p w:rsidR="00424695" w:rsidRPr="009A5FA6" w:rsidRDefault="00424695" w:rsidP="005E5B1F">
      <w:pPr>
        <w:pStyle w:val="FootnoteText"/>
        <w:jc w:val="both"/>
        <w:rPr>
          <w:rFonts w:ascii="Arial" w:hAnsi="Arial" w:cs="Arial"/>
          <w:sz w:val="18"/>
          <w:szCs w:val="18"/>
        </w:rPr>
      </w:pPr>
    </w:p>
  </w:footnote>
  <w:footnote w:id="4">
    <w:p w:rsidR="00424695" w:rsidRPr="009A5FA6" w:rsidRDefault="00424695" w:rsidP="005E5B1F">
      <w:pPr>
        <w:jc w:val="both"/>
        <w:rPr>
          <w:rFonts w:ascii="Arial" w:eastAsia="Times New Roman"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Pr>
          <w:rFonts w:ascii="Arial" w:hAnsi="Arial" w:cs="Arial"/>
          <w:sz w:val="18"/>
          <w:szCs w:val="18"/>
        </w:rPr>
        <w:t xml:space="preserve"> </w:t>
      </w:r>
      <w:r w:rsidRPr="009A5FA6">
        <w:rPr>
          <w:rFonts w:ascii="Arial" w:eastAsia="Times New Roman" w:hAnsi="Arial" w:cs="Arial"/>
          <w:bCs/>
          <w:sz w:val="18"/>
          <w:szCs w:val="18"/>
          <w:lang w:val="fr-FR"/>
        </w:rPr>
        <w:t>Conseil d'État, 8ème et 3ème sous-sections réunies, 17/01/2014, n°369671, recueil Lebon</w:t>
      </w:r>
      <w:r w:rsidRPr="009A5FA6">
        <w:rPr>
          <w:rFonts w:ascii="Arial" w:eastAsia="Times New Roman" w:hAnsi="Arial" w:cs="Arial"/>
          <w:bCs/>
          <w:color w:val="333333"/>
          <w:sz w:val="18"/>
          <w:szCs w:val="18"/>
          <w:lang w:val="fr-FR"/>
        </w:rPr>
        <w:t>.</w:t>
      </w:r>
    </w:p>
    <w:p w:rsidR="00424695" w:rsidRPr="009618C5" w:rsidRDefault="00424695">
      <w:pPr>
        <w:pStyle w:val="FootnoteText"/>
        <w:rPr>
          <w:lang w:val="fr-FR"/>
        </w:rPr>
      </w:pPr>
    </w:p>
  </w:footnote>
  <w:footnote w:id="5">
    <w:p w:rsidR="00424695" w:rsidRPr="00794EE5" w:rsidRDefault="00424695" w:rsidP="00794EE5">
      <w:pPr>
        <w:pStyle w:val="FootnoteText"/>
        <w:jc w:val="both"/>
        <w:rPr>
          <w:rFonts w:ascii="Arial" w:hAnsi="Arial" w:cs="Arial"/>
          <w:sz w:val="18"/>
          <w:szCs w:val="18"/>
          <w:lang w:val="fr-FR"/>
        </w:rPr>
      </w:pPr>
      <w:r w:rsidRPr="00794EE5">
        <w:rPr>
          <w:rStyle w:val="FootnoteReference"/>
          <w:rFonts w:ascii="Arial" w:hAnsi="Arial" w:cs="Arial"/>
          <w:sz w:val="18"/>
          <w:szCs w:val="18"/>
        </w:rPr>
        <w:footnoteRef/>
      </w:r>
      <w:r w:rsidRPr="00794EE5">
        <w:rPr>
          <w:rFonts w:ascii="Arial" w:hAnsi="Arial" w:cs="Arial"/>
          <w:sz w:val="18"/>
          <w:szCs w:val="18"/>
        </w:rPr>
        <w:t xml:space="preserve"> </w:t>
      </w:r>
      <w:r w:rsidRPr="00794EE5">
        <w:rPr>
          <w:rFonts w:ascii="Arial" w:hAnsi="Arial" w:cs="Arial"/>
          <w:sz w:val="18"/>
          <w:szCs w:val="18"/>
          <w:lang w:val="fr-FR"/>
        </w:rPr>
        <w:t>Stratégies nationales d’intégration des Roms : un premier pas dans la mise en œuvre du cadre de l’Union européenne, {SW (2012) 133 final}, Bruxelles, 21 mai 2012.</w:t>
      </w:r>
    </w:p>
  </w:footnote>
  <w:footnote w:id="6">
    <w:p w:rsidR="00424695" w:rsidRDefault="00424695" w:rsidP="009A5FA6">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sidRPr="009A5FA6">
        <w:rPr>
          <w:rFonts w:ascii="Arial" w:hAnsi="Arial" w:cs="Arial"/>
          <w:i/>
          <w:sz w:val="18"/>
          <w:szCs w:val="18"/>
          <w:lang w:val="fr-FR"/>
        </w:rPr>
        <w:t>Stratégie Interministérielle</w:t>
      </w:r>
      <w:r w:rsidRPr="009A5FA6">
        <w:rPr>
          <w:rFonts w:ascii="Arial" w:hAnsi="Arial" w:cs="Arial"/>
          <w:i/>
          <w:sz w:val="18"/>
          <w:szCs w:val="18"/>
        </w:rPr>
        <w:t xml:space="preserve"> </w:t>
      </w:r>
      <w:r w:rsidRPr="009A5FA6">
        <w:rPr>
          <w:rFonts w:ascii="Arial" w:hAnsi="Arial" w:cs="Arial"/>
          <w:i/>
          <w:sz w:val="18"/>
          <w:szCs w:val="18"/>
          <w:lang w:val="fr-FR"/>
        </w:rPr>
        <w:t>renouvelée concernant la situation des gens du voyage</w:t>
      </w:r>
      <w:r w:rsidRPr="009A5FA6">
        <w:rPr>
          <w:rFonts w:ascii="Arial" w:hAnsi="Arial" w:cs="Arial"/>
          <w:sz w:val="18"/>
          <w:szCs w:val="18"/>
          <w:lang w:val="fr-FR"/>
        </w:rPr>
        <w:t xml:space="preserve">, Préfet Robert Derache, rapport au Premier Ministre, juillet 2013. </w:t>
      </w:r>
    </w:p>
    <w:p w:rsidR="00424695" w:rsidRPr="009A5FA6" w:rsidRDefault="00424695" w:rsidP="009A5FA6">
      <w:pPr>
        <w:pStyle w:val="FootnoteText"/>
        <w:jc w:val="both"/>
        <w:rPr>
          <w:rFonts w:ascii="Arial" w:hAnsi="Arial" w:cs="Arial"/>
          <w:sz w:val="18"/>
          <w:szCs w:val="18"/>
          <w:lang w:val="fr-FR"/>
        </w:rPr>
      </w:pPr>
    </w:p>
  </w:footnote>
  <w:footnote w:id="7">
    <w:p w:rsidR="00424695" w:rsidRDefault="00424695" w:rsidP="009A5FA6">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sidRPr="009A5FA6">
        <w:rPr>
          <w:rFonts w:ascii="Arial" w:hAnsi="Arial" w:cs="Arial"/>
          <w:sz w:val="18"/>
          <w:szCs w:val="18"/>
          <w:lang w:val="fr-FR"/>
        </w:rPr>
        <w:t>Conseil Constitutionnel, décision n°2012-279 QPC, 5 octobre 2012</w:t>
      </w:r>
    </w:p>
    <w:p w:rsidR="00424695" w:rsidRPr="009A5FA6" w:rsidRDefault="00424695" w:rsidP="009A5FA6">
      <w:pPr>
        <w:pStyle w:val="FootnoteText"/>
        <w:jc w:val="both"/>
        <w:rPr>
          <w:rFonts w:ascii="Arial" w:hAnsi="Arial" w:cs="Arial"/>
          <w:sz w:val="18"/>
          <w:szCs w:val="18"/>
          <w:lang w:val="fr-FR"/>
        </w:rPr>
      </w:pPr>
    </w:p>
  </w:footnote>
  <w:footnote w:id="8">
    <w:p w:rsidR="00424695" w:rsidRPr="009A5FA6" w:rsidRDefault="00424695" w:rsidP="009A5FA6">
      <w:pPr>
        <w:jc w:val="both"/>
        <w:rPr>
          <w:rFonts w:ascii="Arial" w:eastAsia="Times New Roman"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sidRPr="009A5FA6">
        <w:rPr>
          <w:rFonts w:ascii="Arial" w:hAnsi="Arial" w:cs="Arial"/>
          <w:sz w:val="18"/>
          <w:szCs w:val="18"/>
          <w:lang w:val="fr-FR"/>
        </w:rPr>
        <w:t xml:space="preserve">Comité des droits de l’homme, décision n°1960/2010 </w:t>
      </w:r>
      <w:r w:rsidRPr="009A5FA6">
        <w:rPr>
          <w:rFonts w:ascii="Arial" w:eastAsia="Times New Roman" w:hAnsi="Arial" w:cs="Arial"/>
          <w:sz w:val="18"/>
          <w:szCs w:val="18"/>
          <w:shd w:val="clear" w:color="auto" w:fill="FFFFFF"/>
          <w:lang w:val="fr-FR"/>
        </w:rPr>
        <w:t>(CCPR/C/110/D/</w:t>
      </w:r>
      <w:r w:rsidRPr="009A5FA6">
        <w:rPr>
          <w:rFonts w:ascii="Arial" w:eastAsia="Times New Roman" w:hAnsi="Arial" w:cs="Arial"/>
          <w:bCs/>
          <w:sz w:val="18"/>
          <w:szCs w:val="18"/>
          <w:shd w:val="clear" w:color="auto" w:fill="FFFFFF"/>
          <w:lang w:val="fr-FR"/>
        </w:rPr>
        <w:t>1960/2010</w:t>
      </w:r>
      <w:r w:rsidRPr="009A5FA6">
        <w:rPr>
          <w:rFonts w:ascii="Arial" w:eastAsia="Times New Roman" w:hAnsi="Arial" w:cs="Arial"/>
          <w:sz w:val="18"/>
          <w:szCs w:val="18"/>
          <w:shd w:val="clear" w:color="auto" w:fill="FFFFFF"/>
          <w:lang w:val="fr-FR"/>
        </w:rPr>
        <w:t>), 28 mars 2014</w:t>
      </w:r>
    </w:p>
    <w:p w:rsidR="00424695" w:rsidRPr="009A5FA6" w:rsidRDefault="00424695" w:rsidP="009A5FA6">
      <w:pPr>
        <w:pStyle w:val="FootnoteText"/>
        <w:jc w:val="both"/>
        <w:rPr>
          <w:rFonts w:ascii="Arial" w:hAnsi="Arial" w:cs="Arial"/>
          <w:sz w:val="18"/>
          <w:szCs w:val="18"/>
          <w:lang w:val="fr-FR"/>
        </w:rPr>
      </w:pPr>
    </w:p>
  </w:footnote>
  <w:footnote w:id="9">
    <w:p w:rsidR="00424695" w:rsidRDefault="00424695" w:rsidP="009A5FA6">
      <w:pPr>
        <w:pStyle w:val="FootnoteText"/>
        <w:jc w:val="both"/>
        <w:rPr>
          <w:rFonts w:ascii="Arial" w:hAnsi="Arial" w:cs="Arial"/>
          <w:sz w:val="18"/>
          <w:szCs w:val="18"/>
          <w:lang w:val="fr-FR"/>
        </w:rPr>
      </w:pPr>
      <w:r w:rsidRPr="009A5FA6">
        <w:rPr>
          <w:rStyle w:val="FootnoteReference"/>
          <w:rFonts w:ascii="Arial" w:hAnsi="Arial" w:cs="Arial"/>
          <w:sz w:val="18"/>
          <w:szCs w:val="18"/>
        </w:rPr>
        <w:footnoteRef/>
      </w:r>
      <w:r w:rsidRPr="009A5FA6">
        <w:rPr>
          <w:rFonts w:ascii="Arial" w:hAnsi="Arial" w:cs="Arial"/>
          <w:sz w:val="18"/>
          <w:szCs w:val="18"/>
        </w:rPr>
        <w:t xml:space="preserve"> </w:t>
      </w:r>
      <w:r w:rsidRPr="009A5FA6">
        <w:rPr>
          <w:rFonts w:ascii="Arial" w:hAnsi="Arial" w:cs="Arial"/>
          <w:sz w:val="18"/>
          <w:szCs w:val="18"/>
          <w:lang w:val="fr-FR"/>
        </w:rPr>
        <w:t>CEDH, 5</w:t>
      </w:r>
      <w:r w:rsidRPr="009A5FA6">
        <w:rPr>
          <w:rFonts w:ascii="Arial" w:hAnsi="Arial" w:cs="Arial"/>
          <w:sz w:val="18"/>
          <w:szCs w:val="18"/>
          <w:vertAlign w:val="superscript"/>
          <w:lang w:val="fr-FR"/>
        </w:rPr>
        <w:t>ème</w:t>
      </w:r>
      <w:r w:rsidRPr="009A5FA6">
        <w:rPr>
          <w:rFonts w:ascii="Arial" w:hAnsi="Arial" w:cs="Arial"/>
          <w:sz w:val="18"/>
          <w:szCs w:val="18"/>
          <w:lang w:val="fr-FR"/>
        </w:rPr>
        <w:t xml:space="preserve"> Sect. 17 octobre 2013, Winterstein c. France, Req. N°27013/07</w:t>
      </w:r>
    </w:p>
    <w:p w:rsidR="00424695" w:rsidRPr="009A5FA6" w:rsidRDefault="00424695" w:rsidP="009A5FA6">
      <w:pPr>
        <w:pStyle w:val="FootnoteText"/>
        <w:jc w:val="both"/>
        <w:rPr>
          <w:rFonts w:ascii="Arial" w:hAnsi="Arial" w:cs="Arial"/>
          <w:sz w:val="18"/>
          <w:szCs w:val="18"/>
          <w:lang w:val="fr-FR"/>
        </w:rPr>
      </w:pPr>
    </w:p>
  </w:footnote>
  <w:footnote w:id="10">
    <w:p w:rsidR="00424695" w:rsidRDefault="00424695">
      <w:pPr>
        <w:pStyle w:val="FootnoteText"/>
        <w:rPr>
          <w:rFonts w:ascii="Arial" w:hAnsi="Arial" w:cs="Arial"/>
          <w:sz w:val="18"/>
          <w:szCs w:val="18"/>
          <w:lang w:val="fr-FR"/>
        </w:rPr>
      </w:pPr>
      <w:r w:rsidRPr="00944BEE">
        <w:rPr>
          <w:rStyle w:val="FootnoteReference"/>
          <w:rFonts w:ascii="Arial" w:hAnsi="Arial" w:cs="Arial"/>
          <w:sz w:val="18"/>
          <w:szCs w:val="18"/>
        </w:rPr>
        <w:footnoteRef/>
      </w:r>
      <w:r w:rsidRPr="00944BEE">
        <w:rPr>
          <w:rFonts w:ascii="Arial" w:hAnsi="Arial" w:cs="Arial"/>
          <w:sz w:val="18"/>
          <w:szCs w:val="18"/>
        </w:rPr>
        <w:t xml:space="preserve"> </w:t>
      </w:r>
      <w:r>
        <w:rPr>
          <w:rFonts w:ascii="Arial" w:hAnsi="Arial" w:cs="Arial"/>
          <w:sz w:val="18"/>
          <w:szCs w:val="18"/>
        </w:rPr>
        <w:t xml:space="preserve"> </w:t>
      </w:r>
      <w:r w:rsidRPr="00944BEE">
        <w:rPr>
          <w:rFonts w:ascii="Arial" w:hAnsi="Arial" w:cs="Arial"/>
          <w:sz w:val="18"/>
          <w:szCs w:val="18"/>
          <w:lang w:val="fr-FR"/>
        </w:rPr>
        <w:t xml:space="preserve">Préfet Hubert Derache, </w:t>
      </w:r>
      <w:r w:rsidRPr="00944BEE">
        <w:rPr>
          <w:rFonts w:ascii="Arial" w:hAnsi="Arial" w:cs="Arial"/>
          <w:i/>
          <w:sz w:val="18"/>
          <w:szCs w:val="18"/>
          <w:lang w:val="fr-FR"/>
        </w:rPr>
        <w:t>op. cit</w:t>
      </w:r>
      <w:r w:rsidRPr="00944BEE">
        <w:rPr>
          <w:rFonts w:ascii="Arial" w:hAnsi="Arial" w:cs="Arial"/>
          <w:sz w:val="18"/>
          <w:szCs w:val="18"/>
          <w:lang w:val="fr-FR"/>
        </w:rPr>
        <w:t>., p.10</w:t>
      </w:r>
    </w:p>
    <w:p w:rsidR="00424695" w:rsidRPr="00944BEE" w:rsidRDefault="00424695">
      <w:pPr>
        <w:pStyle w:val="FootnoteText"/>
        <w:rPr>
          <w:rFonts w:ascii="Arial" w:hAnsi="Arial" w:cs="Arial"/>
          <w:sz w:val="18"/>
          <w:szCs w:val="18"/>
          <w:lang w:val="fr-FR"/>
        </w:rPr>
      </w:pPr>
    </w:p>
  </w:footnote>
  <w:footnote w:id="11">
    <w:p w:rsidR="00424695" w:rsidRPr="00944BEE" w:rsidRDefault="00424695" w:rsidP="00B16E4A">
      <w:pPr>
        <w:pStyle w:val="FootnoteText"/>
        <w:rPr>
          <w:rFonts w:ascii="Arial" w:hAnsi="Arial" w:cs="Arial"/>
          <w:sz w:val="18"/>
          <w:szCs w:val="18"/>
          <w:lang w:val="fr-FR"/>
        </w:rPr>
      </w:pPr>
      <w:r w:rsidRPr="00944BEE">
        <w:rPr>
          <w:rStyle w:val="FootnoteReference"/>
          <w:rFonts w:ascii="Arial" w:hAnsi="Arial" w:cs="Arial"/>
          <w:sz w:val="18"/>
          <w:szCs w:val="18"/>
        </w:rPr>
        <w:footnoteRef/>
      </w:r>
      <w:r w:rsidRPr="00944BEE">
        <w:rPr>
          <w:rFonts w:ascii="Arial" w:hAnsi="Arial" w:cs="Arial"/>
          <w:sz w:val="18"/>
          <w:szCs w:val="18"/>
        </w:rPr>
        <w:t xml:space="preserve"> </w:t>
      </w:r>
      <w:r w:rsidRPr="00944BEE">
        <w:rPr>
          <w:rFonts w:ascii="Arial" w:hAnsi="Arial" w:cs="Arial"/>
          <w:i/>
          <w:sz w:val="18"/>
          <w:szCs w:val="18"/>
          <w:lang w:val="fr-FR"/>
        </w:rPr>
        <w:t>Ibid</w:t>
      </w:r>
      <w:r w:rsidRPr="00944BEE">
        <w:rPr>
          <w:rFonts w:ascii="Arial" w:hAnsi="Arial" w:cs="Arial"/>
          <w:sz w:val="18"/>
          <w:szCs w:val="18"/>
          <w:lang w:val="fr-FR"/>
        </w:rPr>
        <w:t xml:space="preserve">. </w:t>
      </w:r>
    </w:p>
  </w:footnote>
  <w:footnote w:id="12">
    <w:p w:rsidR="00424695" w:rsidRDefault="00424695" w:rsidP="008E6A82">
      <w:pPr>
        <w:pStyle w:val="FootnoteText"/>
        <w:jc w:val="both"/>
        <w:rPr>
          <w:rFonts w:ascii="Arial" w:hAnsi="Arial" w:cs="Arial"/>
          <w:sz w:val="18"/>
          <w:szCs w:val="18"/>
          <w:lang w:val="fr-FR"/>
        </w:rPr>
      </w:pPr>
      <w:r w:rsidRPr="008E6A82">
        <w:rPr>
          <w:rStyle w:val="FootnoteReference"/>
          <w:rFonts w:ascii="Arial" w:hAnsi="Arial" w:cs="Arial"/>
          <w:sz w:val="18"/>
          <w:szCs w:val="18"/>
        </w:rPr>
        <w:footnoteRef/>
      </w:r>
      <w:r w:rsidRPr="008E6A82">
        <w:rPr>
          <w:rFonts w:ascii="Arial" w:hAnsi="Arial" w:cs="Arial"/>
          <w:sz w:val="18"/>
          <w:szCs w:val="18"/>
        </w:rPr>
        <w:t xml:space="preserve"> </w:t>
      </w:r>
      <w:r w:rsidRPr="008E6A82">
        <w:rPr>
          <w:rFonts w:ascii="Arial" w:hAnsi="Arial" w:cs="Arial"/>
          <w:sz w:val="18"/>
          <w:szCs w:val="18"/>
          <w:lang w:val="fr-FR"/>
        </w:rPr>
        <w:t xml:space="preserve">Recensement des évacuations forcées de lieux de vie occupés par des Roms étrangers en France, Année 2014 </w:t>
      </w:r>
      <w:r>
        <w:rPr>
          <w:rFonts w:ascii="Arial" w:hAnsi="Arial" w:cs="Arial"/>
          <w:sz w:val="18"/>
          <w:szCs w:val="18"/>
          <w:lang w:val="fr-FR"/>
        </w:rPr>
        <w:t>-</w:t>
      </w:r>
      <w:r w:rsidRPr="008E6A82">
        <w:rPr>
          <w:rFonts w:ascii="Arial" w:hAnsi="Arial" w:cs="Arial"/>
          <w:sz w:val="18"/>
          <w:szCs w:val="18"/>
          <w:lang w:val="fr-FR"/>
        </w:rPr>
        <w:t xml:space="preserve"> Ligue des droits de l’Homme</w:t>
      </w:r>
      <w:r>
        <w:rPr>
          <w:rFonts w:ascii="Arial" w:hAnsi="Arial" w:cs="Arial"/>
          <w:sz w:val="18"/>
          <w:szCs w:val="18"/>
          <w:lang w:val="fr-FR"/>
        </w:rPr>
        <w:t xml:space="preserve"> (LDH) </w:t>
      </w:r>
      <w:r w:rsidRPr="008E6A82">
        <w:rPr>
          <w:rFonts w:ascii="Arial" w:hAnsi="Arial" w:cs="Arial"/>
          <w:sz w:val="18"/>
          <w:szCs w:val="18"/>
          <w:lang w:val="fr-FR"/>
        </w:rPr>
        <w:t xml:space="preserve"> et European Roma Rights Center (ERRC) </w:t>
      </w:r>
      <w:r>
        <w:rPr>
          <w:rFonts w:ascii="Arial" w:hAnsi="Arial" w:cs="Arial"/>
          <w:sz w:val="18"/>
          <w:szCs w:val="18"/>
          <w:lang w:val="fr-FR"/>
        </w:rPr>
        <w:t>-</w:t>
      </w:r>
      <w:r w:rsidRPr="008E6A82">
        <w:rPr>
          <w:rFonts w:ascii="Arial" w:hAnsi="Arial" w:cs="Arial"/>
          <w:sz w:val="18"/>
          <w:szCs w:val="18"/>
          <w:lang w:val="fr-FR"/>
        </w:rPr>
        <w:t xml:space="preserve"> 2 mars 2015</w:t>
      </w:r>
    </w:p>
    <w:p w:rsidR="00424695" w:rsidRPr="008E6A82" w:rsidRDefault="00424695" w:rsidP="008E6A82">
      <w:pPr>
        <w:pStyle w:val="FootnoteText"/>
        <w:jc w:val="both"/>
        <w:rPr>
          <w:rFonts w:ascii="Arial" w:hAnsi="Arial" w:cs="Arial"/>
          <w:sz w:val="18"/>
          <w:szCs w:val="18"/>
          <w:lang w:val="fr-FR"/>
        </w:rPr>
      </w:pPr>
    </w:p>
  </w:footnote>
  <w:footnote w:id="13">
    <w:p w:rsidR="00424695" w:rsidRDefault="00424695" w:rsidP="00BB0676">
      <w:pPr>
        <w:pStyle w:val="FootnoteText"/>
        <w:jc w:val="both"/>
        <w:rPr>
          <w:rFonts w:ascii="Arial" w:hAnsi="Arial" w:cs="Arial"/>
          <w:sz w:val="18"/>
          <w:szCs w:val="18"/>
          <w:lang w:val="fr-FR"/>
        </w:rPr>
      </w:pPr>
      <w:r w:rsidRPr="00095289">
        <w:rPr>
          <w:rStyle w:val="FootnoteReference"/>
          <w:rFonts w:ascii="Arial" w:hAnsi="Arial" w:cs="Arial"/>
          <w:sz w:val="18"/>
          <w:szCs w:val="18"/>
        </w:rPr>
        <w:footnoteRef/>
      </w:r>
      <w:r>
        <w:rPr>
          <w:rFonts w:ascii="Arial" w:hAnsi="Arial" w:cs="Arial"/>
          <w:sz w:val="18"/>
          <w:szCs w:val="18"/>
        </w:rPr>
        <w:t xml:space="preserve"> </w:t>
      </w:r>
      <w:r w:rsidRPr="00095289">
        <w:rPr>
          <w:rFonts w:ascii="Arial" w:hAnsi="Arial" w:cs="Arial"/>
          <w:sz w:val="18"/>
          <w:szCs w:val="18"/>
          <w:lang w:val="fr-FR"/>
        </w:rPr>
        <w:t xml:space="preserve">NOR IOCK1016329J « </w:t>
      </w:r>
      <w:r w:rsidRPr="00095289">
        <w:rPr>
          <w:rFonts w:ascii="Arial" w:hAnsi="Arial" w:cs="Arial"/>
          <w:i/>
          <w:sz w:val="18"/>
          <w:szCs w:val="18"/>
          <w:lang w:val="fr-FR"/>
        </w:rPr>
        <w:t>Lutte contre les campements illicites</w:t>
      </w:r>
      <w:r w:rsidRPr="00095289">
        <w:rPr>
          <w:rFonts w:ascii="Arial" w:hAnsi="Arial" w:cs="Arial"/>
          <w:sz w:val="18"/>
          <w:szCs w:val="18"/>
          <w:lang w:val="fr-FR"/>
        </w:rPr>
        <w:t xml:space="preserve"> », 24 juin 2010, Ministères de l</w:t>
      </w:r>
      <w:r>
        <w:rPr>
          <w:rFonts w:ascii="Arial" w:hAnsi="Arial" w:cs="Arial"/>
          <w:sz w:val="18"/>
          <w:szCs w:val="18"/>
          <w:lang w:val="fr-FR"/>
        </w:rPr>
        <w:t>’Intérieur et de l’Immigration.</w:t>
      </w:r>
    </w:p>
    <w:p w:rsidR="00424695" w:rsidRPr="00095289" w:rsidRDefault="00424695" w:rsidP="00266B64">
      <w:pPr>
        <w:pStyle w:val="FootnoteText"/>
        <w:rPr>
          <w:rFonts w:ascii="Arial" w:hAnsi="Arial" w:cs="Arial"/>
          <w:sz w:val="18"/>
          <w:szCs w:val="18"/>
          <w:lang w:val="fr-FR"/>
        </w:rPr>
      </w:pPr>
    </w:p>
  </w:footnote>
  <w:footnote w:id="14">
    <w:p w:rsidR="00424695" w:rsidRDefault="00424695" w:rsidP="00492F56">
      <w:pPr>
        <w:pStyle w:val="FootnoteText"/>
        <w:jc w:val="both"/>
        <w:rPr>
          <w:rFonts w:ascii="Arial" w:hAnsi="Arial" w:cs="Arial"/>
          <w:sz w:val="18"/>
          <w:szCs w:val="18"/>
          <w:lang w:val="fr-FR"/>
        </w:rPr>
      </w:pPr>
      <w:r w:rsidRPr="00492F56">
        <w:rPr>
          <w:rStyle w:val="FootnoteReference"/>
          <w:rFonts w:ascii="Arial" w:hAnsi="Arial" w:cs="Arial"/>
          <w:sz w:val="18"/>
          <w:szCs w:val="18"/>
        </w:rPr>
        <w:footnoteRef/>
      </w:r>
      <w:r w:rsidRPr="00492F56">
        <w:rPr>
          <w:rFonts w:ascii="Arial" w:hAnsi="Arial" w:cs="Arial"/>
          <w:sz w:val="18"/>
          <w:szCs w:val="18"/>
        </w:rPr>
        <w:t xml:space="preserve"> </w:t>
      </w:r>
      <w:r w:rsidRPr="00492F56">
        <w:rPr>
          <w:rFonts w:ascii="Arial" w:hAnsi="Arial" w:cs="Arial"/>
          <w:sz w:val="18"/>
          <w:szCs w:val="18"/>
          <w:lang w:val="fr-FR"/>
        </w:rPr>
        <w:t>Ibid</w:t>
      </w:r>
    </w:p>
    <w:p w:rsidR="00424695" w:rsidRPr="00492F56" w:rsidRDefault="00424695" w:rsidP="00492F56">
      <w:pPr>
        <w:pStyle w:val="FootnoteText"/>
        <w:jc w:val="both"/>
        <w:rPr>
          <w:rFonts w:ascii="Arial" w:hAnsi="Arial" w:cs="Arial"/>
          <w:sz w:val="18"/>
          <w:szCs w:val="18"/>
          <w:lang w:val="fr-FR"/>
        </w:rPr>
      </w:pPr>
    </w:p>
  </w:footnote>
  <w:footnote w:id="15">
    <w:p w:rsidR="00424695" w:rsidRDefault="00424695" w:rsidP="00492F56">
      <w:pPr>
        <w:pStyle w:val="FootnoteText"/>
        <w:jc w:val="both"/>
        <w:rPr>
          <w:rFonts w:ascii="Arial" w:hAnsi="Arial" w:cs="Arial"/>
          <w:sz w:val="18"/>
          <w:szCs w:val="18"/>
        </w:rPr>
      </w:pPr>
      <w:r w:rsidRPr="00492F56">
        <w:rPr>
          <w:rStyle w:val="FootnoteReference"/>
          <w:rFonts w:ascii="Arial" w:hAnsi="Arial" w:cs="Arial"/>
          <w:sz w:val="18"/>
          <w:szCs w:val="18"/>
        </w:rPr>
        <w:footnoteRef/>
      </w:r>
      <w:r w:rsidRPr="00492F56">
        <w:rPr>
          <w:rFonts w:ascii="Arial" w:hAnsi="Arial" w:cs="Arial"/>
          <w:sz w:val="18"/>
          <w:szCs w:val="18"/>
        </w:rPr>
        <w:t xml:space="preserve"> CNCDH, </w:t>
      </w:r>
      <w:r w:rsidRPr="00492F56">
        <w:rPr>
          <w:rFonts w:ascii="Arial" w:hAnsi="Arial" w:cs="Arial"/>
          <w:i/>
          <w:sz w:val="18"/>
          <w:szCs w:val="18"/>
        </w:rPr>
        <w:t>Avis sur le respect des droits fondamentaux des populations vivant en bidonvilles, mettre fin à la violation des droits</w:t>
      </w:r>
      <w:r w:rsidRPr="00492F56">
        <w:rPr>
          <w:rFonts w:ascii="Arial" w:hAnsi="Arial" w:cs="Arial"/>
          <w:sz w:val="18"/>
          <w:szCs w:val="18"/>
        </w:rPr>
        <w:t>, Assemblée plénière, 20 novembre 2014</w:t>
      </w:r>
      <w:r>
        <w:rPr>
          <w:rFonts w:ascii="Arial" w:hAnsi="Arial" w:cs="Arial"/>
          <w:sz w:val="18"/>
          <w:szCs w:val="18"/>
        </w:rPr>
        <w:t>.</w:t>
      </w:r>
    </w:p>
    <w:p w:rsidR="00424695" w:rsidRPr="00492F56" w:rsidRDefault="00424695" w:rsidP="00492F56">
      <w:pPr>
        <w:pStyle w:val="FootnoteText"/>
        <w:jc w:val="both"/>
        <w:rPr>
          <w:rFonts w:ascii="Arial" w:hAnsi="Arial" w:cs="Arial"/>
          <w:sz w:val="18"/>
          <w:szCs w:val="18"/>
          <w:lang w:val="fr-FR"/>
        </w:rPr>
      </w:pPr>
    </w:p>
  </w:footnote>
  <w:footnote w:id="16">
    <w:p w:rsidR="00424695" w:rsidRDefault="00424695" w:rsidP="00C20D85">
      <w:pPr>
        <w:pStyle w:val="FootnoteText"/>
        <w:jc w:val="both"/>
        <w:rPr>
          <w:rFonts w:ascii="Arial" w:hAnsi="Arial" w:cs="Arial"/>
          <w:sz w:val="18"/>
          <w:szCs w:val="18"/>
          <w:lang w:val="fr-FR" w:eastAsia="ja-JP"/>
        </w:rPr>
      </w:pPr>
      <w:r w:rsidRPr="00095289">
        <w:rPr>
          <w:rStyle w:val="FootnoteReference"/>
          <w:rFonts w:ascii="Arial" w:hAnsi="Arial" w:cs="Arial"/>
          <w:sz w:val="18"/>
          <w:szCs w:val="18"/>
        </w:rPr>
        <w:footnoteRef/>
      </w:r>
      <w:r w:rsidRPr="00095289">
        <w:rPr>
          <w:rFonts w:ascii="Arial" w:hAnsi="Arial" w:cs="Arial"/>
          <w:sz w:val="18"/>
          <w:szCs w:val="18"/>
        </w:rPr>
        <w:t xml:space="preserve"> </w:t>
      </w:r>
      <w:r w:rsidRPr="00095289">
        <w:rPr>
          <w:rFonts w:ascii="Arial" w:hAnsi="Arial" w:cs="Arial"/>
          <w:sz w:val="18"/>
          <w:szCs w:val="18"/>
          <w:lang w:val="fr-FR" w:eastAsia="ja-JP"/>
        </w:rPr>
        <w:t xml:space="preserve">Collectif national droits de l’Homme Romeurope, Rapport d’observatoire, 2013, </w:t>
      </w:r>
      <w:r w:rsidRPr="00095289">
        <w:rPr>
          <w:rFonts w:ascii="Arial" w:hAnsi="Arial" w:cs="Arial"/>
          <w:i/>
          <w:sz w:val="18"/>
          <w:szCs w:val="18"/>
          <w:lang w:val="fr-FR" w:eastAsia="ja-JP"/>
        </w:rPr>
        <w:t>in</w:t>
      </w:r>
      <w:r>
        <w:rPr>
          <w:rFonts w:ascii="Arial" w:hAnsi="Arial" w:cs="Arial"/>
          <w:sz w:val="18"/>
          <w:szCs w:val="18"/>
          <w:lang w:val="fr-FR" w:eastAsia="ja-JP"/>
        </w:rPr>
        <w:t xml:space="preserve"> page 31.</w:t>
      </w:r>
    </w:p>
    <w:p w:rsidR="00424695" w:rsidRPr="00095289" w:rsidRDefault="00424695" w:rsidP="00C20D85">
      <w:pPr>
        <w:pStyle w:val="FootnoteText"/>
        <w:jc w:val="both"/>
        <w:rPr>
          <w:rFonts w:ascii="Arial" w:hAnsi="Arial" w:cs="Arial"/>
          <w:sz w:val="18"/>
          <w:szCs w:val="18"/>
          <w:lang w:val="fr-FR"/>
        </w:rPr>
      </w:pPr>
    </w:p>
  </w:footnote>
  <w:footnote w:id="17">
    <w:p w:rsidR="00424695" w:rsidRDefault="00424695">
      <w:pPr>
        <w:pStyle w:val="FootnoteText"/>
        <w:rPr>
          <w:rFonts w:ascii="Arial" w:hAnsi="Arial" w:cs="Arial"/>
          <w:sz w:val="18"/>
          <w:szCs w:val="18"/>
          <w:lang w:val="fr-FR"/>
        </w:rPr>
      </w:pPr>
      <w:r w:rsidRPr="00C77F03">
        <w:rPr>
          <w:rStyle w:val="FootnoteReference"/>
          <w:rFonts w:ascii="Arial" w:hAnsi="Arial" w:cs="Arial"/>
          <w:sz w:val="18"/>
          <w:szCs w:val="18"/>
        </w:rPr>
        <w:footnoteRef/>
      </w:r>
      <w:r>
        <w:rPr>
          <w:rFonts w:ascii="Arial" w:hAnsi="Arial" w:cs="Arial"/>
          <w:sz w:val="18"/>
          <w:szCs w:val="18"/>
        </w:rPr>
        <w:t xml:space="preserve"> </w:t>
      </w:r>
      <w:r w:rsidRPr="00C77F03">
        <w:rPr>
          <w:rFonts w:ascii="Arial" w:hAnsi="Arial" w:cs="Arial"/>
          <w:sz w:val="18"/>
          <w:szCs w:val="18"/>
        </w:rPr>
        <w:t xml:space="preserve"> </w:t>
      </w:r>
      <w:r w:rsidRPr="00C77F03">
        <w:rPr>
          <w:rFonts w:ascii="Arial" w:hAnsi="Arial" w:cs="Arial"/>
          <w:sz w:val="18"/>
          <w:szCs w:val="18"/>
          <w:lang w:val="fr-FR"/>
        </w:rPr>
        <w:t>Paragraphe 46 du présent rapport alternatif</w:t>
      </w:r>
      <w:r>
        <w:rPr>
          <w:rFonts w:ascii="Arial" w:hAnsi="Arial" w:cs="Arial"/>
          <w:sz w:val="18"/>
          <w:szCs w:val="18"/>
          <w:lang w:val="fr-FR"/>
        </w:rPr>
        <w:t>.</w:t>
      </w:r>
    </w:p>
    <w:p w:rsidR="00424695" w:rsidRPr="00C77F03" w:rsidRDefault="00424695">
      <w:pPr>
        <w:pStyle w:val="FootnoteText"/>
        <w:rPr>
          <w:rFonts w:ascii="Arial" w:hAnsi="Arial" w:cs="Arial"/>
          <w:sz w:val="18"/>
          <w:szCs w:val="18"/>
          <w:lang w:val="fr-FR"/>
        </w:rPr>
      </w:pPr>
    </w:p>
  </w:footnote>
  <w:footnote w:id="18">
    <w:p w:rsidR="00424695" w:rsidRDefault="00424695" w:rsidP="006065F7">
      <w:pPr>
        <w:pStyle w:val="FootnoteText"/>
        <w:jc w:val="both"/>
        <w:rPr>
          <w:rFonts w:ascii="Arial" w:hAnsi="Arial" w:cs="Arial"/>
          <w:sz w:val="18"/>
          <w:szCs w:val="18"/>
          <w:lang w:val="fr-FR"/>
        </w:rPr>
      </w:pPr>
      <w:r w:rsidRPr="00C77F03">
        <w:rPr>
          <w:rStyle w:val="FootnoteReference"/>
          <w:rFonts w:ascii="Arial" w:hAnsi="Arial" w:cs="Arial"/>
          <w:sz w:val="18"/>
          <w:szCs w:val="18"/>
        </w:rPr>
        <w:footnoteRef/>
      </w:r>
      <w:r w:rsidRPr="00C77F03">
        <w:rPr>
          <w:rFonts w:ascii="Arial" w:hAnsi="Arial" w:cs="Arial"/>
          <w:sz w:val="18"/>
          <w:szCs w:val="18"/>
        </w:rPr>
        <w:t xml:space="preserve"> </w:t>
      </w:r>
      <w:r w:rsidRPr="00493F54">
        <w:rPr>
          <w:rFonts w:ascii="Arial" w:hAnsi="Arial" w:cs="Arial"/>
          <w:sz w:val="18"/>
          <w:szCs w:val="18"/>
          <w:lang w:val="fr-FR" w:eastAsia="ja-JP"/>
        </w:rPr>
        <w:t xml:space="preserve">Voir </w:t>
      </w:r>
      <w:r w:rsidRPr="006065F7">
        <w:rPr>
          <w:rFonts w:ascii="Arial" w:hAnsi="Arial" w:cs="Arial"/>
          <w:i/>
          <w:sz w:val="18"/>
          <w:szCs w:val="18"/>
          <w:lang w:val="fr-FR" w:eastAsia="ja-JP"/>
        </w:rPr>
        <w:t>supra</w:t>
      </w:r>
      <w:r>
        <w:rPr>
          <w:rFonts w:ascii="Arial" w:hAnsi="Arial" w:cs="Arial"/>
          <w:sz w:val="18"/>
          <w:szCs w:val="18"/>
          <w:lang w:val="fr-FR" w:eastAsia="ja-JP"/>
        </w:rPr>
        <w:t>,</w:t>
      </w:r>
      <w:r w:rsidRPr="00493F54">
        <w:rPr>
          <w:rFonts w:ascii="Arial" w:hAnsi="Arial" w:cs="Arial"/>
          <w:sz w:val="18"/>
          <w:szCs w:val="18"/>
          <w:lang w:val="fr-FR" w:eastAsia="ja-JP"/>
        </w:rPr>
        <w:t xml:space="preserve"> note 12</w:t>
      </w:r>
      <w:r>
        <w:rPr>
          <w:rFonts w:ascii="Arial" w:hAnsi="Arial" w:cs="Arial"/>
          <w:sz w:val="18"/>
          <w:szCs w:val="18"/>
          <w:lang w:val="fr-FR"/>
        </w:rPr>
        <w:t>.</w:t>
      </w:r>
    </w:p>
    <w:p w:rsidR="00424695" w:rsidRPr="00C77F03" w:rsidRDefault="00424695" w:rsidP="008C20B2">
      <w:pPr>
        <w:pStyle w:val="FootnoteText"/>
        <w:rPr>
          <w:rFonts w:ascii="Arial" w:hAnsi="Arial" w:cs="Arial"/>
          <w:sz w:val="18"/>
          <w:szCs w:val="18"/>
          <w:lang w:val="fr-FR"/>
        </w:rPr>
      </w:pPr>
    </w:p>
  </w:footnote>
  <w:footnote w:id="19">
    <w:p w:rsidR="00424695" w:rsidRPr="001507EC" w:rsidRDefault="00424695" w:rsidP="001507EC">
      <w:pPr>
        <w:pStyle w:val="FootnoteText"/>
        <w:jc w:val="both"/>
        <w:rPr>
          <w:rFonts w:ascii="Arial" w:hAnsi="Arial" w:cs="Arial"/>
          <w:sz w:val="18"/>
          <w:szCs w:val="18"/>
          <w:lang w:val="fr-FR"/>
        </w:rPr>
      </w:pPr>
      <w:r w:rsidRPr="001507EC">
        <w:rPr>
          <w:rStyle w:val="FootnoteReference"/>
          <w:rFonts w:ascii="Arial" w:hAnsi="Arial" w:cs="Arial"/>
          <w:sz w:val="18"/>
          <w:szCs w:val="18"/>
        </w:rPr>
        <w:footnoteRef/>
      </w:r>
      <w:r w:rsidRPr="001507EC">
        <w:rPr>
          <w:rFonts w:ascii="Arial" w:hAnsi="Arial" w:cs="Arial"/>
          <w:sz w:val="18"/>
          <w:szCs w:val="18"/>
        </w:rPr>
        <w:t xml:space="preserve"> </w:t>
      </w:r>
      <w:r>
        <w:rPr>
          <w:rFonts w:ascii="Arial" w:hAnsi="Arial" w:cs="Arial"/>
          <w:sz w:val="18"/>
          <w:szCs w:val="18"/>
        </w:rPr>
        <w:t xml:space="preserve">CNCDH, </w:t>
      </w:r>
      <w:r w:rsidRPr="001507EC">
        <w:rPr>
          <w:rFonts w:ascii="Arial" w:hAnsi="Arial" w:cs="Arial"/>
          <w:i/>
          <w:sz w:val="18"/>
          <w:szCs w:val="18"/>
          <w:lang w:val="fr-FR"/>
        </w:rPr>
        <w:t>Avis sur le respect des droits fondamentaux des populations vivant en bidonvilles, mettre fin à la violation des droits</w:t>
      </w:r>
      <w:r w:rsidRPr="001507EC">
        <w:rPr>
          <w:rFonts w:ascii="Arial" w:hAnsi="Arial" w:cs="Arial"/>
          <w:sz w:val="18"/>
          <w:szCs w:val="18"/>
          <w:lang w:val="fr-FR"/>
        </w:rPr>
        <w:t>, Assemblée plénière, 20 novembre 2014</w:t>
      </w:r>
    </w:p>
  </w:footnote>
  <w:footnote w:id="20">
    <w:p w:rsidR="00424695" w:rsidRDefault="00424695" w:rsidP="00C20D85">
      <w:pPr>
        <w:pStyle w:val="FootnoteText"/>
        <w:jc w:val="both"/>
        <w:rPr>
          <w:rFonts w:ascii="Arial" w:hAnsi="Arial" w:cs="Arial"/>
          <w:sz w:val="18"/>
          <w:szCs w:val="18"/>
          <w:lang w:val="fr-FR"/>
        </w:rPr>
      </w:pPr>
      <w:r w:rsidRPr="00771DC3">
        <w:rPr>
          <w:rStyle w:val="FootnoteReference"/>
          <w:rFonts w:ascii="Arial" w:hAnsi="Arial" w:cs="Arial"/>
          <w:sz w:val="18"/>
          <w:szCs w:val="18"/>
        </w:rPr>
        <w:footnoteRef/>
      </w:r>
      <w:r w:rsidRPr="00771DC3">
        <w:rPr>
          <w:rFonts w:ascii="Arial" w:hAnsi="Arial" w:cs="Arial"/>
          <w:sz w:val="18"/>
          <w:szCs w:val="18"/>
        </w:rPr>
        <w:t xml:space="preserve"> </w:t>
      </w:r>
      <w:r w:rsidRPr="00771DC3">
        <w:rPr>
          <w:rFonts w:ascii="Arial" w:hAnsi="Arial" w:cs="Arial"/>
          <w:sz w:val="18"/>
          <w:szCs w:val="18"/>
          <w:lang w:val="fr-FR"/>
        </w:rPr>
        <w:t>Commission nationale consultative des droits de l’Homme (CNCDH), « </w:t>
      </w:r>
      <w:r w:rsidRPr="00771DC3">
        <w:rPr>
          <w:rFonts w:ascii="Arial" w:hAnsi="Arial" w:cs="Arial"/>
          <w:i/>
          <w:sz w:val="18"/>
          <w:szCs w:val="18"/>
          <w:lang w:val="fr-FR"/>
        </w:rPr>
        <w:t>La lutte contre le racisme, l’antisémitisme et la xénophobie - Année 2013 </w:t>
      </w:r>
      <w:r w:rsidRPr="00771DC3">
        <w:rPr>
          <w:rFonts w:ascii="Arial" w:hAnsi="Arial" w:cs="Arial"/>
          <w:sz w:val="18"/>
          <w:szCs w:val="18"/>
          <w:lang w:val="fr-FR"/>
        </w:rPr>
        <w:t xml:space="preserve">», </w:t>
      </w:r>
      <w:r w:rsidRPr="008F47DC">
        <w:rPr>
          <w:rFonts w:ascii="Arial" w:hAnsi="Arial" w:cs="Arial"/>
          <w:i/>
          <w:sz w:val="18"/>
          <w:szCs w:val="18"/>
          <w:lang w:val="fr-FR"/>
        </w:rPr>
        <w:t>in</w:t>
      </w:r>
      <w:r w:rsidRPr="00771DC3">
        <w:rPr>
          <w:rFonts w:ascii="Arial" w:hAnsi="Arial" w:cs="Arial"/>
          <w:sz w:val="18"/>
          <w:szCs w:val="18"/>
          <w:lang w:val="fr-FR"/>
        </w:rPr>
        <w:t xml:space="preserve"> Chapitre 2 « L’action du gouvernement en faveur de la lute contre le racisme, l’antisémitisme et la xénophobie », pages 69 et suivantes.</w:t>
      </w:r>
    </w:p>
    <w:p w:rsidR="00424695" w:rsidRPr="00771DC3" w:rsidRDefault="00424695" w:rsidP="00C20D85">
      <w:pPr>
        <w:pStyle w:val="FootnoteText"/>
        <w:jc w:val="both"/>
        <w:rPr>
          <w:rFonts w:ascii="Arial" w:hAnsi="Arial" w:cs="Arial"/>
          <w:sz w:val="18"/>
          <w:szCs w:val="18"/>
          <w:lang w:val="fr-FR"/>
        </w:rPr>
      </w:pPr>
    </w:p>
  </w:footnote>
  <w:footnote w:id="21">
    <w:p w:rsidR="00424695" w:rsidRDefault="00424695" w:rsidP="00BA0463">
      <w:pPr>
        <w:pStyle w:val="FootnoteText"/>
        <w:jc w:val="both"/>
        <w:rPr>
          <w:rFonts w:ascii="Arial" w:hAnsi="Arial" w:cs="Arial"/>
          <w:sz w:val="18"/>
          <w:szCs w:val="18"/>
          <w:lang w:val="fr-FR"/>
        </w:rPr>
      </w:pPr>
      <w:r w:rsidRPr="00BA0463">
        <w:rPr>
          <w:rStyle w:val="FootnoteReference"/>
          <w:rFonts w:ascii="Arial" w:hAnsi="Arial" w:cs="Arial"/>
          <w:sz w:val="18"/>
          <w:szCs w:val="18"/>
        </w:rPr>
        <w:footnoteRef/>
      </w:r>
      <w:r w:rsidRPr="00BA0463">
        <w:rPr>
          <w:rFonts w:ascii="Arial" w:hAnsi="Arial" w:cs="Arial"/>
          <w:sz w:val="18"/>
          <w:szCs w:val="18"/>
        </w:rPr>
        <w:t xml:space="preserve"> </w:t>
      </w:r>
      <w:r w:rsidRPr="00BA0463">
        <w:rPr>
          <w:rFonts w:ascii="Arial" w:hAnsi="Arial" w:cs="Arial"/>
          <w:sz w:val="18"/>
          <w:szCs w:val="18"/>
          <w:lang w:val="fr-FR"/>
        </w:rPr>
        <w:t>Cour d’appel de Paris, arrêt du 5 juin 2014.</w:t>
      </w:r>
    </w:p>
    <w:p w:rsidR="00424695" w:rsidRPr="00BA0463" w:rsidRDefault="00424695" w:rsidP="00BA0463">
      <w:pPr>
        <w:pStyle w:val="FootnoteText"/>
        <w:jc w:val="both"/>
        <w:rPr>
          <w:rFonts w:ascii="Arial" w:hAnsi="Arial" w:cs="Arial"/>
          <w:sz w:val="18"/>
          <w:szCs w:val="18"/>
          <w:lang w:val="fr-FR"/>
        </w:rPr>
      </w:pPr>
    </w:p>
  </w:footnote>
  <w:footnote w:id="22">
    <w:p w:rsidR="00424695" w:rsidRPr="00BA0463" w:rsidRDefault="00424695" w:rsidP="00BA0463">
      <w:pPr>
        <w:pStyle w:val="FootnoteText"/>
        <w:jc w:val="both"/>
        <w:rPr>
          <w:rFonts w:ascii="Arial" w:hAnsi="Arial" w:cs="Arial"/>
          <w:sz w:val="18"/>
          <w:szCs w:val="18"/>
          <w:lang w:val="fr-FR"/>
        </w:rPr>
      </w:pPr>
      <w:r w:rsidRPr="00BA0463">
        <w:rPr>
          <w:rStyle w:val="FootnoteReference"/>
          <w:rFonts w:ascii="Arial" w:hAnsi="Arial" w:cs="Arial"/>
          <w:sz w:val="18"/>
          <w:szCs w:val="18"/>
        </w:rPr>
        <w:footnoteRef/>
      </w:r>
      <w:r w:rsidRPr="00BA0463">
        <w:rPr>
          <w:rFonts w:ascii="Arial" w:hAnsi="Arial" w:cs="Arial"/>
          <w:sz w:val="18"/>
          <w:szCs w:val="18"/>
        </w:rPr>
        <w:t xml:space="preserve"> </w:t>
      </w:r>
      <w:r w:rsidRPr="00BA0463">
        <w:rPr>
          <w:rFonts w:ascii="Arial" w:hAnsi="Arial" w:cs="Arial"/>
          <w:sz w:val="18"/>
          <w:szCs w:val="18"/>
          <w:lang w:val="fr-FR"/>
        </w:rPr>
        <w:t>Tribunal de grande instance de Paris, jugement du 18 novembre 2014.</w:t>
      </w:r>
    </w:p>
  </w:footnote>
  <w:footnote w:id="23">
    <w:p w:rsidR="00424695" w:rsidRDefault="00424695" w:rsidP="00B12221">
      <w:pPr>
        <w:pStyle w:val="FootnoteText"/>
        <w:jc w:val="both"/>
        <w:rPr>
          <w:rFonts w:ascii="Arial" w:hAnsi="Arial" w:cs="Arial"/>
          <w:sz w:val="18"/>
          <w:szCs w:val="18"/>
          <w:lang w:val="fr-FR"/>
        </w:rPr>
      </w:pPr>
      <w:r w:rsidRPr="00B12221">
        <w:rPr>
          <w:rStyle w:val="FootnoteReference"/>
          <w:rFonts w:ascii="Arial" w:hAnsi="Arial" w:cs="Arial"/>
          <w:sz w:val="18"/>
          <w:szCs w:val="18"/>
        </w:rPr>
        <w:footnoteRef/>
      </w:r>
      <w:r w:rsidRPr="00B12221">
        <w:rPr>
          <w:rFonts w:ascii="Arial" w:hAnsi="Arial" w:cs="Arial"/>
          <w:sz w:val="18"/>
          <w:szCs w:val="18"/>
        </w:rPr>
        <w:t xml:space="preserve"> </w:t>
      </w:r>
      <w:r w:rsidRPr="00B12221">
        <w:rPr>
          <w:rFonts w:ascii="Arial" w:hAnsi="Arial" w:cs="Arial"/>
          <w:sz w:val="18"/>
          <w:szCs w:val="18"/>
          <w:lang w:val="fr-FR"/>
        </w:rPr>
        <w:t xml:space="preserve">Convention 169 relative aux peoples indigènes et tribaux du 27 juin 1989 </w:t>
      </w:r>
      <w:r>
        <w:rPr>
          <w:rFonts w:ascii="Arial" w:hAnsi="Arial" w:cs="Arial"/>
          <w:sz w:val="18"/>
          <w:szCs w:val="18"/>
          <w:lang w:val="fr-FR"/>
        </w:rPr>
        <w:t>-</w:t>
      </w:r>
      <w:r w:rsidRPr="00B12221">
        <w:rPr>
          <w:rFonts w:ascii="Arial" w:hAnsi="Arial" w:cs="Arial"/>
          <w:sz w:val="18"/>
          <w:szCs w:val="18"/>
          <w:lang w:val="fr-FR"/>
        </w:rPr>
        <w:t xml:space="preserve"> Site : w</w:t>
      </w:r>
      <w:r>
        <w:rPr>
          <w:rFonts w:ascii="Arial" w:hAnsi="Arial" w:cs="Arial"/>
          <w:sz w:val="18"/>
          <w:szCs w:val="18"/>
          <w:lang w:val="fr-FR"/>
        </w:rPr>
        <w:t>ww2.ohchr.org</w:t>
      </w:r>
    </w:p>
    <w:p w:rsidR="00424695" w:rsidRPr="00B12221" w:rsidRDefault="00424695" w:rsidP="00B12221">
      <w:pPr>
        <w:pStyle w:val="FootnoteText"/>
        <w:jc w:val="both"/>
        <w:rPr>
          <w:rFonts w:ascii="Arial" w:hAnsi="Arial" w:cs="Arial"/>
          <w:sz w:val="18"/>
          <w:szCs w:val="18"/>
          <w:lang w:val="fr-FR"/>
        </w:rPr>
      </w:pPr>
    </w:p>
  </w:footnote>
  <w:footnote w:id="24">
    <w:p w:rsidR="00424695" w:rsidRDefault="00424695" w:rsidP="007F3F01">
      <w:pPr>
        <w:pStyle w:val="FootnoteText"/>
        <w:jc w:val="both"/>
        <w:rPr>
          <w:rFonts w:ascii="Arial" w:hAnsi="Arial" w:cs="Arial"/>
          <w:sz w:val="18"/>
          <w:szCs w:val="18"/>
          <w:lang w:val="fr-FR"/>
        </w:rPr>
      </w:pPr>
      <w:r w:rsidRPr="007F3F01">
        <w:rPr>
          <w:rStyle w:val="FootnoteReference"/>
          <w:rFonts w:ascii="Arial" w:hAnsi="Arial" w:cs="Arial"/>
          <w:sz w:val="18"/>
          <w:szCs w:val="18"/>
        </w:rPr>
        <w:footnoteRef/>
      </w:r>
      <w:r w:rsidRPr="007F3F01">
        <w:rPr>
          <w:rFonts w:ascii="Arial" w:hAnsi="Arial" w:cs="Arial"/>
          <w:sz w:val="18"/>
          <w:szCs w:val="18"/>
        </w:rPr>
        <w:t xml:space="preserve"> </w:t>
      </w:r>
      <w:r w:rsidRPr="007F3F01">
        <w:rPr>
          <w:rFonts w:ascii="Arial" w:hAnsi="Arial" w:cs="Arial"/>
          <w:sz w:val="18"/>
          <w:szCs w:val="18"/>
          <w:lang w:val="fr-FR"/>
        </w:rPr>
        <w:t xml:space="preserve">Zoller E., </w:t>
      </w:r>
      <w:r w:rsidRPr="007F3F01">
        <w:rPr>
          <w:rFonts w:ascii="Arial" w:hAnsi="Arial" w:cs="Arial"/>
          <w:i/>
          <w:sz w:val="18"/>
          <w:szCs w:val="18"/>
          <w:lang w:val="fr-FR"/>
        </w:rPr>
        <w:t>La bonne foi en droit international</w:t>
      </w:r>
      <w:r w:rsidRPr="007F3F01">
        <w:rPr>
          <w:rFonts w:ascii="Arial" w:hAnsi="Arial" w:cs="Arial"/>
          <w:sz w:val="18"/>
          <w:szCs w:val="18"/>
          <w:lang w:val="fr-FR"/>
        </w:rPr>
        <w:t>, p. 227</w:t>
      </w:r>
    </w:p>
    <w:p w:rsidR="00424695" w:rsidRPr="007F3F01" w:rsidRDefault="00424695" w:rsidP="007F3F01">
      <w:pPr>
        <w:pStyle w:val="FootnoteText"/>
        <w:jc w:val="both"/>
        <w:rPr>
          <w:rFonts w:ascii="Arial" w:hAnsi="Arial" w:cs="Arial"/>
          <w:sz w:val="18"/>
          <w:szCs w:val="18"/>
          <w:lang w:val="fr-FR"/>
        </w:rPr>
      </w:pPr>
    </w:p>
  </w:footnote>
  <w:footnote w:id="25">
    <w:p w:rsidR="00424695" w:rsidRDefault="00424695" w:rsidP="00DA6514">
      <w:pPr>
        <w:pStyle w:val="FootnoteText"/>
        <w:jc w:val="both"/>
        <w:rPr>
          <w:rFonts w:ascii="Arial" w:hAnsi="Arial" w:cs="Arial"/>
          <w:sz w:val="18"/>
          <w:szCs w:val="18"/>
          <w:lang w:val="fr-FR"/>
        </w:rPr>
      </w:pPr>
      <w:r w:rsidRPr="00DA6514">
        <w:rPr>
          <w:rStyle w:val="FootnoteReference"/>
          <w:rFonts w:ascii="Arial" w:hAnsi="Arial" w:cs="Arial"/>
          <w:sz w:val="18"/>
          <w:szCs w:val="18"/>
        </w:rPr>
        <w:footnoteRef/>
      </w:r>
      <w:r w:rsidRPr="00DA6514">
        <w:rPr>
          <w:rFonts w:ascii="Arial" w:hAnsi="Arial" w:cs="Arial"/>
          <w:sz w:val="18"/>
          <w:szCs w:val="18"/>
        </w:rPr>
        <w:t xml:space="preserve"> </w:t>
      </w:r>
      <w:r w:rsidRPr="00DA6514">
        <w:rPr>
          <w:rFonts w:ascii="Arial" w:hAnsi="Arial" w:cs="Arial"/>
          <w:sz w:val="18"/>
          <w:szCs w:val="18"/>
          <w:lang w:val="fr-FR"/>
        </w:rPr>
        <w:t xml:space="preserve">Tiouka A., </w:t>
      </w:r>
      <w:r w:rsidRPr="00DA6514">
        <w:rPr>
          <w:rFonts w:ascii="Arial" w:hAnsi="Arial" w:cs="Arial"/>
          <w:i/>
          <w:sz w:val="18"/>
          <w:szCs w:val="18"/>
          <w:lang w:val="fr-FR"/>
        </w:rPr>
        <w:t>Droits collectifs des peoples autochtones : le cas des amérindiens en Guyane française</w:t>
      </w:r>
      <w:r w:rsidRPr="00DA6514">
        <w:rPr>
          <w:rFonts w:ascii="Arial" w:hAnsi="Arial" w:cs="Arial"/>
          <w:sz w:val="18"/>
          <w:szCs w:val="18"/>
          <w:lang w:val="fr-FR"/>
        </w:rPr>
        <w:t>.</w:t>
      </w:r>
    </w:p>
    <w:p w:rsidR="00424695" w:rsidRPr="00DA6514" w:rsidRDefault="00424695" w:rsidP="00DA6514">
      <w:pPr>
        <w:pStyle w:val="FootnoteText"/>
        <w:jc w:val="both"/>
        <w:rPr>
          <w:rFonts w:ascii="Arial" w:hAnsi="Arial" w:cs="Arial"/>
          <w:sz w:val="18"/>
          <w:szCs w:val="18"/>
          <w:lang w:val="fr-FR"/>
        </w:rPr>
      </w:pPr>
    </w:p>
  </w:footnote>
  <w:footnote w:id="26">
    <w:p w:rsidR="00424695" w:rsidRDefault="00424695" w:rsidP="00DA6514">
      <w:pPr>
        <w:pStyle w:val="FootnoteText"/>
        <w:jc w:val="both"/>
        <w:rPr>
          <w:rFonts w:ascii="Arial" w:hAnsi="Arial" w:cs="Arial"/>
          <w:sz w:val="18"/>
          <w:szCs w:val="18"/>
          <w:lang w:val="fr-FR"/>
        </w:rPr>
      </w:pPr>
      <w:r w:rsidRPr="00DA6514">
        <w:rPr>
          <w:rStyle w:val="FootnoteReference"/>
          <w:rFonts w:ascii="Arial" w:hAnsi="Arial" w:cs="Arial"/>
          <w:sz w:val="18"/>
          <w:szCs w:val="18"/>
        </w:rPr>
        <w:footnoteRef/>
      </w:r>
      <w:r w:rsidRPr="00DA6514">
        <w:rPr>
          <w:rFonts w:ascii="Arial" w:hAnsi="Arial" w:cs="Arial"/>
          <w:sz w:val="18"/>
          <w:szCs w:val="18"/>
        </w:rPr>
        <w:t xml:space="preserve"> </w:t>
      </w:r>
      <w:r w:rsidRPr="00DA6514">
        <w:rPr>
          <w:rFonts w:ascii="Arial" w:hAnsi="Arial" w:cs="Arial"/>
          <w:sz w:val="18"/>
          <w:szCs w:val="18"/>
          <w:lang w:val="fr-FR"/>
        </w:rPr>
        <w:t xml:space="preserve">Survival, Des droits pour les peoples indigènes </w:t>
      </w:r>
      <w:r>
        <w:rPr>
          <w:rFonts w:ascii="Arial" w:hAnsi="Arial" w:cs="Arial"/>
          <w:sz w:val="18"/>
          <w:szCs w:val="18"/>
          <w:lang w:val="fr-FR"/>
        </w:rPr>
        <w:t xml:space="preserve">- </w:t>
      </w:r>
      <w:r w:rsidRPr="00DA6514">
        <w:rPr>
          <w:rFonts w:ascii="Arial" w:hAnsi="Arial" w:cs="Arial"/>
          <w:sz w:val="18"/>
          <w:szCs w:val="18"/>
          <w:lang w:val="fr-FR"/>
        </w:rPr>
        <w:t xml:space="preserve"> Site : </w:t>
      </w:r>
      <w:hyperlink r:id="rId2" w:history="1">
        <w:r w:rsidRPr="00DA6514">
          <w:rPr>
            <w:rStyle w:val="Hyperlink"/>
            <w:rFonts w:ascii="Arial" w:hAnsi="Arial" w:cs="Arial"/>
            <w:sz w:val="18"/>
            <w:szCs w:val="18"/>
            <w:lang w:val="fr-FR"/>
          </w:rPr>
          <w:t>www.survivalfrance.org</w:t>
        </w:r>
      </w:hyperlink>
      <w:r w:rsidRPr="00DA6514">
        <w:rPr>
          <w:rFonts w:ascii="Arial" w:hAnsi="Arial" w:cs="Arial"/>
          <w:sz w:val="18"/>
          <w:szCs w:val="18"/>
          <w:lang w:val="fr-FR"/>
        </w:rPr>
        <w:t xml:space="preserve"> </w:t>
      </w:r>
    </w:p>
    <w:p w:rsidR="00424695" w:rsidRPr="00DA6514" w:rsidRDefault="00424695" w:rsidP="00DA6514">
      <w:pPr>
        <w:pStyle w:val="FootnoteText"/>
        <w:jc w:val="both"/>
        <w:rPr>
          <w:rFonts w:ascii="Arial" w:hAnsi="Arial" w:cs="Arial"/>
          <w:sz w:val="18"/>
          <w:szCs w:val="18"/>
          <w:lang w:val="fr-FR"/>
        </w:rPr>
      </w:pPr>
    </w:p>
  </w:footnote>
  <w:footnote w:id="27">
    <w:p w:rsidR="00424695" w:rsidRDefault="00424695" w:rsidP="00DA6514">
      <w:pPr>
        <w:pStyle w:val="FootnoteText"/>
        <w:jc w:val="both"/>
        <w:rPr>
          <w:rFonts w:ascii="Arial" w:hAnsi="Arial" w:cs="Arial"/>
          <w:sz w:val="18"/>
          <w:szCs w:val="18"/>
          <w:lang w:val="fr-FR"/>
        </w:rPr>
      </w:pPr>
      <w:r w:rsidRPr="00DA6514">
        <w:rPr>
          <w:rStyle w:val="FootnoteReference"/>
          <w:rFonts w:ascii="Arial" w:hAnsi="Arial" w:cs="Arial"/>
          <w:sz w:val="18"/>
          <w:szCs w:val="18"/>
        </w:rPr>
        <w:footnoteRef/>
      </w:r>
      <w:r w:rsidRPr="00DA6514">
        <w:rPr>
          <w:rFonts w:ascii="Arial" w:hAnsi="Arial" w:cs="Arial"/>
          <w:sz w:val="18"/>
          <w:szCs w:val="18"/>
        </w:rPr>
        <w:t xml:space="preserve"> </w:t>
      </w:r>
      <w:r w:rsidRPr="00DA6514">
        <w:rPr>
          <w:rFonts w:ascii="Arial" w:hAnsi="Arial" w:cs="Arial"/>
          <w:sz w:val="18"/>
          <w:szCs w:val="18"/>
          <w:lang w:val="fr-FR"/>
        </w:rPr>
        <w:t xml:space="preserve">Raphaël Porteilla, </w:t>
      </w:r>
      <w:r w:rsidRPr="00DA6514">
        <w:rPr>
          <w:rFonts w:ascii="Arial" w:hAnsi="Arial" w:cs="Arial"/>
          <w:i/>
          <w:sz w:val="18"/>
          <w:szCs w:val="18"/>
          <w:lang w:val="fr-FR"/>
        </w:rPr>
        <w:t>Racisme et discrimination, la position des peuples autochtones</w:t>
      </w:r>
      <w:r w:rsidRPr="00DA6514">
        <w:rPr>
          <w:rFonts w:ascii="Arial" w:hAnsi="Arial" w:cs="Arial"/>
          <w:sz w:val="18"/>
          <w:szCs w:val="18"/>
          <w:lang w:val="fr-FR"/>
        </w:rPr>
        <w:t>.</w:t>
      </w:r>
    </w:p>
    <w:p w:rsidR="00424695" w:rsidRPr="00DA6514" w:rsidRDefault="00424695" w:rsidP="00DA6514">
      <w:pPr>
        <w:pStyle w:val="FootnoteText"/>
        <w:jc w:val="both"/>
        <w:rPr>
          <w:rFonts w:ascii="Arial" w:hAnsi="Arial" w:cs="Arial"/>
          <w:sz w:val="18"/>
          <w:szCs w:val="18"/>
          <w:lang w:val="fr-FR"/>
        </w:rPr>
      </w:pPr>
    </w:p>
  </w:footnote>
  <w:footnote w:id="28">
    <w:p w:rsidR="00424695" w:rsidRPr="00DA6514" w:rsidRDefault="00424695" w:rsidP="00DA6514">
      <w:pPr>
        <w:pStyle w:val="FootnoteText"/>
        <w:jc w:val="both"/>
        <w:rPr>
          <w:rFonts w:ascii="Arial" w:hAnsi="Arial" w:cs="Arial"/>
          <w:sz w:val="18"/>
          <w:szCs w:val="18"/>
          <w:lang w:val="fr-FR"/>
        </w:rPr>
      </w:pPr>
      <w:r w:rsidRPr="00DA6514">
        <w:rPr>
          <w:rStyle w:val="FootnoteReference"/>
          <w:rFonts w:ascii="Arial" w:hAnsi="Arial" w:cs="Arial"/>
          <w:sz w:val="18"/>
          <w:szCs w:val="18"/>
        </w:rPr>
        <w:footnoteRef/>
      </w:r>
      <w:r w:rsidRPr="00DA6514">
        <w:rPr>
          <w:rFonts w:ascii="Arial" w:hAnsi="Arial" w:cs="Arial"/>
          <w:sz w:val="18"/>
          <w:szCs w:val="18"/>
        </w:rPr>
        <w:t xml:space="preserve"> Survival, </w:t>
      </w:r>
      <w:r w:rsidRPr="00DA6514">
        <w:rPr>
          <w:rFonts w:ascii="Arial" w:hAnsi="Arial" w:cs="Arial"/>
          <w:i/>
          <w:sz w:val="18"/>
          <w:szCs w:val="18"/>
        </w:rPr>
        <w:t>Des droits pour les peoples indigènes</w:t>
      </w:r>
      <w:r w:rsidRPr="00DA6514">
        <w:rPr>
          <w:rFonts w:ascii="Arial" w:hAnsi="Arial" w:cs="Arial"/>
          <w:sz w:val="18"/>
          <w:szCs w:val="18"/>
        </w:rPr>
        <w:t xml:space="preserve"> </w:t>
      </w:r>
      <w:r>
        <w:rPr>
          <w:rFonts w:ascii="Arial" w:hAnsi="Arial" w:cs="Arial"/>
          <w:sz w:val="18"/>
          <w:szCs w:val="18"/>
        </w:rPr>
        <w:t>-</w:t>
      </w:r>
      <w:r w:rsidRPr="00DA6514">
        <w:rPr>
          <w:rFonts w:ascii="Arial" w:hAnsi="Arial" w:cs="Arial"/>
          <w:sz w:val="18"/>
          <w:szCs w:val="18"/>
        </w:rPr>
        <w:t xml:space="preserve"> Site : </w:t>
      </w:r>
      <w:hyperlink r:id="rId3" w:history="1">
        <w:r w:rsidRPr="00DA6514">
          <w:rPr>
            <w:rStyle w:val="Hyperlink"/>
            <w:rFonts w:ascii="Arial" w:hAnsi="Arial" w:cs="Arial"/>
            <w:sz w:val="18"/>
            <w:szCs w:val="18"/>
          </w:rPr>
          <w:t>www.survivalfrance.org</w:t>
        </w:r>
      </w:hyperlink>
      <w:r w:rsidRPr="00DA6514">
        <w:rPr>
          <w:rFonts w:ascii="Arial" w:hAnsi="Arial" w:cs="Arial"/>
          <w:sz w:val="18"/>
          <w:szCs w:val="18"/>
        </w:rPr>
        <w:t xml:space="preserve"> </w:t>
      </w:r>
    </w:p>
  </w:footnote>
  <w:footnote w:id="29">
    <w:p w:rsidR="00424695" w:rsidRDefault="00424695" w:rsidP="00437388">
      <w:pPr>
        <w:pStyle w:val="FootnoteText"/>
        <w:jc w:val="both"/>
        <w:rPr>
          <w:rFonts w:ascii="Arial" w:hAnsi="Arial" w:cs="Arial"/>
          <w:sz w:val="18"/>
          <w:szCs w:val="18"/>
        </w:rPr>
      </w:pPr>
    </w:p>
    <w:p w:rsidR="00424695" w:rsidRDefault="00424695" w:rsidP="00437388">
      <w:pPr>
        <w:pStyle w:val="FootnoteText"/>
        <w:jc w:val="both"/>
        <w:rPr>
          <w:rFonts w:ascii="Arial" w:hAnsi="Arial" w:cs="Arial"/>
          <w:sz w:val="18"/>
          <w:szCs w:val="18"/>
          <w:lang w:val="fr-FR"/>
        </w:rPr>
      </w:pPr>
      <w:r w:rsidRPr="00437388">
        <w:rPr>
          <w:rStyle w:val="FootnoteReference"/>
          <w:rFonts w:ascii="Arial" w:hAnsi="Arial" w:cs="Arial"/>
          <w:sz w:val="18"/>
          <w:szCs w:val="18"/>
        </w:rPr>
        <w:footnoteRef/>
      </w:r>
      <w:r w:rsidRPr="00437388">
        <w:rPr>
          <w:rFonts w:ascii="Arial" w:hAnsi="Arial" w:cs="Arial"/>
          <w:sz w:val="18"/>
          <w:szCs w:val="18"/>
        </w:rPr>
        <w:t xml:space="preserve"> </w:t>
      </w:r>
      <w:r w:rsidRPr="00437388">
        <w:rPr>
          <w:rFonts w:ascii="Arial" w:hAnsi="Arial" w:cs="Arial"/>
          <w:sz w:val="18"/>
          <w:szCs w:val="18"/>
          <w:lang w:val="fr-FR"/>
        </w:rPr>
        <w:t xml:space="preserve">Professeurs Jean Hauser et Jean-Jacques Lemouland, Rép. Dr. Civ., Dalloz, V° </w:t>
      </w:r>
      <w:r w:rsidRPr="00437388">
        <w:rPr>
          <w:rFonts w:ascii="Arial" w:hAnsi="Arial" w:cs="Arial"/>
          <w:i/>
          <w:sz w:val="18"/>
          <w:szCs w:val="18"/>
          <w:lang w:val="fr-FR"/>
        </w:rPr>
        <w:t>Ordre public et bonnes mœurs</w:t>
      </w:r>
      <w:r w:rsidRPr="00437388">
        <w:rPr>
          <w:rFonts w:ascii="Arial" w:hAnsi="Arial" w:cs="Arial"/>
          <w:sz w:val="18"/>
          <w:szCs w:val="18"/>
          <w:lang w:val="fr-FR"/>
        </w:rPr>
        <w:t>, n°90, mars 2004.</w:t>
      </w:r>
    </w:p>
    <w:p w:rsidR="00424695" w:rsidRPr="00437388" w:rsidRDefault="00424695" w:rsidP="00437388">
      <w:pPr>
        <w:pStyle w:val="FootnoteText"/>
        <w:jc w:val="both"/>
        <w:rPr>
          <w:rFonts w:ascii="Arial" w:hAnsi="Arial" w:cs="Arial"/>
          <w:sz w:val="18"/>
          <w:szCs w:val="18"/>
          <w:lang w:val="fr-FR"/>
        </w:rPr>
      </w:pPr>
    </w:p>
  </w:footnote>
  <w:footnote w:id="30">
    <w:p w:rsidR="00424695" w:rsidRDefault="00424695" w:rsidP="00437388">
      <w:pPr>
        <w:pStyle w:val="FootnoteText"/>
        <w:jc w:val="both"/>
        <w:rPr>
          <w:rFonts w:ascii="Arial" w:hAnsi="Arial" w:cs="Arial"/>
          <w:sz w:val="18"/>
          <w:szCs w:val="18"/>
          <w:lang w:val="fr-FR"/>
        </w:rPr>
      </w:pPr>
      <w:r w:rsidRPr="00437388">
        <w:rPr>
          <w:rStyle w:val="FootnoteReference"/>
          <w:rFonts w:ascii="Arial" w:hAnsi="Arial" w:cs="Arial"/>
          <w:sz w:val="18"/>
          <w:szCs w:val="18"/>
        </w:rPr>
        <w:footnoteRef/>
      </w:r>
      <w:r w:rsidRPr="00437388">
        <w:rPr>
          <w:rFonts w:ascii="Arial" w:hAnsi="Arial" w:cs="Arial"/>
          <w:sz w:val="18"/>
          <w:szCs w:val="18"/>
        </w:rPr>
        <w:t xml:space="preserve"> </w:t>
      </w:r>
      <w:r w:rsidRPr="00437388">
        <w:rPr>
          <w:rFonts w:ascii="Arial" w:hAnsi="Arial" w:cs="Arial"/>
          <w:sz w:val="18"/>
          <w:szCs w:val="18"/>
          <w:lang w:val="fr-FR"/>
        </w:rPr>
        <w:t xml:space="preserve">Paris, 24 févr. 1977: D. 1978. 168, note Massip. </w:t>
      </w:r>
      <w:r>
        <w:rPr>
          <w:rFonts w:ascii="Arial" w:hAnsi="Arial" w:cs="Arial"/>
          <w:sz w:val="18"/>
          <w:szCs w:val="18"/>
          <w:lang w:val="fr-FR"/>
        </w:rPr>
        <w:t>-</w:t>
      </w:r>
      <w:r w:rsidRPr="00437388">
        <w:rPr>
          <w:rFonts w:ascii="Arial" w:hAnsi="Arial" w:cs="Arial"/>
          <w:sz w:val="18"/>
          <w:szCs w:val="18"/>
          <w:lang w:val="fr-FR"/>
        </w:rPr>
        <w:t xml:space="preserve"> Dans le même sens : Paris, 2 avr. 1998 :</w:t>
      </w:r>
      <w:r>
        <w:rPr>
          <w:rFonts w:ascii="Arial" w:hAnsi="Arial" w:cs="Arial"/>
          <w:sz w:val="18"/>
          <w:szCs w:val="18"/>
          <w:lang w:val="fr-FR"/>
        </w:rPr>
        <w:t xml:space="preserve"> D. 1998. IR. 137 ; Defrénois 1998. 1014, obs. Massip ; RTD civ. 1998. 651, obs. Hauser CA Paris, 2 avr. 1998 ; CA Paris, 24 févr. 1997 : « </w:t>
      </w:r>
      <w:r w:rsidRPr="009D22B1">
        <w:rPr>
          <w:rFonts w:ascii="Arial" w:hAnsi="Arial" w:cs="Arial"/>
          <w:i/>
          <w:sz w:val="18"/>
          <w:szCs w:val="18"/>
          <w:lang w:val="fr-FR"/>
        </w:rPr>
        <w:t>un intérêt d’ordre public s’attache à ce que toute personne vivant habituellement en France, même si elle est née à l’étranger et possède une nationalité étrangère, soit pourvue d’un état civil</w:t>
      </w:r>
      <w:r>
        <w:rPr>
          <w:rFonts w:ascii="Arial" w:hAnsi="Arial" w:cs="Arial"/>
          <w:sz w:val="18"/>
          <w:szCs w:val="18"/>
          <w:lang w:val="fr-FR"/>
        </w:rPr>
        <w:t> » ; dans le même sens TGI Paris, 8 janv. 2006.</w:t>
      </w:r>
    </w:p>
    <w:p w:rsidR="00424695" w:rsidRPr="00437388" w:rsidRDefault="00424695" w:rsidP="00437388">
      <w:pPr>
        <w:pStyle w:val="FootnoteText"/>
        <w:jc w:val="both"/>
        <w:rPr>
          <w:rFonts w:ascii="Arial" w:hAnsi="Arial" w:cs="Arial"/>
          <w:sz w:val="18"/>
          <w:szCs w:val="18"/>
          <w:lang w:val="fr-FR"/>
        </w:rPr>
      </w:pPr>
    </w:p>
  </w:footnote>
  <w:footnote w:id="31">
    <w:p w:rsidR="00424695" w:rsidRPr="005C7C43" w:rsidRDefault="00424695" w:rsidP="005C7C43">
      <w:pPr>
        <w:pStyle w:val="FootnoteText"/>
        <w:jc w:val="both"/>
        <w:rPr>
          <w:rFonts w:ascii="Arial" w:hAnsi="Arial" w:cs="Arial"/>
          <w:sz w:val="18"/>
          <w:szCs w:val="18"/>
          <w:lang w:val="fr-FR"/>
        </w:rPr>
      </w:pPr>
      <w:r w:rsidRPr="005C7C43">
        <w:rPr>
          <w:rStyle w:val="FootnoteReference"/>
          <w:rFonts w:ascii="Arial" w:hAnsi="Arial" w:cs="Arial"/>
          <w:sz w:val="18"/>
          <w:szCs w:val="18"/>
        </w:rPr>
        <w:footnoteRef/>
      </w:r>
      <w:r w:rsidRPr="005C7C43">
        <w:rPr>
          <w:rFonts w:ascii="Arial" w:hAnsi="Arial" w:cs="Arial"/>
          <w:sz w:val="18"/>
          <w:szCs w:val="18"/>
        </w:rPr>
        <w:t xml:space="preserve"> </w:t>
      </w:r>
      <w:r w:rsidRPr="005C7C43">
        <w:rPr>
          <w:rFonts w:ascii="Arial" w:hAnsi="Arial" w:cs="Arial"/>
          <w:sz w:val="18"/>
          <w:szCs w:val="18"/>
          <w:lang w:val="fr-FR"/>
        </w:rPr>
        <w:t>Ordo</w:t>
      </w:r>
      <w:r>
        <w:rPr>
          <w:rFonts w:ascii="Arial" w:hAnsi="Arial" w:cs="Arial"/>
          <w:sz w:val="18"/>
          <w:szCs w:val="18"/>
          <w:lang w:val="fr-FR"/>
        </w:rPr>
        <w:t>nnance n° 2001-218 du 8 mars 2001</w:t>
      </w:r>
      <w:r w:rsidRPr="005C7C43">
        <w:rPr>
          <w:rFonts w:ascii="Arial" w:hAnsi="Arial" w:cs="Arial"/>
          <w:sz w:val="18"/>
          <w:szCs w:val="18"/>
          <w:lang w:val="fr-FR"/>
        </w:rPr>
        <w:t xml:space="preserve"> révisée p</w:t>
      </w:r>
      <w:r>
        <w:rPr>
          <w:rFonts w:ascii="Arial" w:hAnsi="Arial" w:cs="Arial"/>
          <w:sz w:val="18"/>
          <w:szCs w:val="18"/>
          <w:lang w:val="fr-FR"/>
        </w:rPr>
        <w:t>a</w:t>
      </w:r>
      <w:r w:rsidRPr="005C7C43">
        <w:rPr>
          <w:rFonts w:ascii="Arial" w:hAnsi="Arial" w:cs="Arial"/>
          <w:sz w:val="18"/>
          <w:szCs w:val="18"/>
          <w:lang w:val="fr-FR"/>
        </w:rPr>
        <w:t xml:space="preserve">r la loi pour le développement de l’outre-mer du 27 mai 2009 </w:t>
      </w:r>
      <w:r>
        <w:rPr>
          <w:rFonts w:ascii="Arial" w:hAnsi="Arial" w:cs="Arial"/>
          <w:sz w:val="18"/>
          <w:szCs w:val="18"/>
          <w:lang w:val="fr-FR"/>
        </w:rPr>
        <w:t xml:space="preserve">- Site : </w:t>
      </w:r>
      <w:hyperlink r:id="rId4" w:history="1">
        <w:r w:rsidRPr="00F358D3">
          <w:rPr>
            <w:rStyle w:val="Hyperlink"/>
            <w:rFonts w:ascii="Arial" w:hAnsi="Arial" w:cs="Arial"/>
            <w:sz w:val="18"/>
            <w:szCs w:val="18"/>
            <w:lang w:val="fr-FR"/>
          </w:rPr>
          <w:t>www.legifrance.gouv.fr</w:t>
        </w:r>
      </w:hyperlink>
      <w:r>
        <w:rPr>
          <w:rFonts w:ascii="Arial" w:hAnsi="Arial" w:cs="Arial"/>
          <w:sz w:val="18"/>
          <w:szCs w:val="18"/>
          <w:lang w:val="fr-FR"/>
        </w:rPr>
        <w:t xml:space="preserve"> </w:t>
      </w:r>
    </w:p>
  </w:footnote>
  <w:footnote w:id="32">
    <w:p w:rsidR="00424695" w:rsidRPr="00BE6459" w:rsidRDefault="00424695" w:rsidP="00BE6459">
      <w:pPr>
        <w:pStyle w:val="FootnoteText"/>
        <w:jc w:val="both"/>
        <w:rPr>
          <w:rFonts w:ascii="Arial" w:hAnsi="Arial" w:cs="Arial"/>
          <w:sz w:val="18"/>
          <w:szCs w:val="18"/>
          <w:lang w:val="fr-FR"/>
        </w:rPr>
      </w:pPr>
      <w:r w:rsidRPr="00BE6459">
        <w:rPr>
          <w:rStyle w:val="FootnoteReference"/>
          <w:rFonts w:ascii="Arial" w:hAnsi="Arial" w:cs="Arial"/>
          <w:sz w:val="18"/>
          <w:szCs w:val="18"/>
        </w:rPr>
        <w:footnoteRef/>
      </w:r>
      <w:r w:rsidRPr="00BE6459">
        <w:rPr>
          <w:rFonts w:ascii="Arial" w:hAnsi="Arial" w:cs="Arial"/>
          <w:sz w:val="18"/>
          <w:szCs w:val="18"/>
        </w:rPr>
        <w:t xml:space="preserve"> </w:t>
      </w:r>
      <w:r w:rsidRPr="00BE6459">
        <w:rPr>
          <w:rFonts w:ascii="Arial" w:hAnsi="Arial" w:cs="Arial"/>
          <w:sz w:val="18"/>
          <w:szCs w:val="18"/>
          <w:lang w:val="fr-FR"/>
        </w:rPr>
        <w:t>Préambule de la Constitution du 27 octobre 1946, dixième et onzième alinéas : « </w:t>
      </w:r>
      <w:r w:rsidRPr="00BE6459">
        <w:rPr>
          <w:rFonts w:ascii="Arial" w:hAnsi="Arial" w:cs="Arial"/>
          <w:i/>
          <w:sz w:val="18"/>
          <w:szCs w:val="18"/>
          <w:lang w:val="fr-FR"/>
        </w:rPr>
        <w:t>la Nation assure à l’individu et à la famille les conditions nécessaires à leur développement</w:t>
      </w:r>
      <w:r w:rsidRPr="00BE6459">
        <w:rPr>
          <w:rFonts w:ascii="Arial" w:hAnsi="Arial" w:cs="Arial"/>
          <w:sz w:val="18"/>
          <w:szCs w:val="18"/>
          <w:lang w:val="fr-FR"/>
        </w:rPr>
        <w:t xml:space="preserve"> », </w:t>
      </w:r>
      <w:r w:rsidRPr="00BE6459">
        <w:rPr>
          <w:rFonts w:ascii="Arial" w:hAnsi="Arial" w:cs="Arial"/>
          <w:i/>
          <w:sz w:val="18"/>
          <w:szCs w:val="18"/>
          <w:lang w:val="fr-FR"/>
        </w:rPr>
        <w:t>« elle garantit à tous, notamment à l’enfant, à la mère et aux vieux travailleurs, la protection de la santé (…) </w:t>
      </w:r>
      <w:r w:rsidRPr="00BE6459">
        <w:rPr>
          <w:rFonts w:ascii="Arial" w:hAnsi="Arial" w:cs="Arial"/>
          <w:sz w:val="18"/>
          <w:szCs w:val="18"/>
          <w:lang w:val="fr-FR"/>
        </w:rPr>
        <w:t xml:space="preserve">» - Site : </w:t>
      </w:r>
      <w:hyperlink r:id="rId5" w:history="1">
        <w:r w:rsidRPr="00BE6459">
          <w:rPr>
            <w:rStyle w:val="Hyperlink"/>
            <w:rFonts w:ascii="Arial" w:hAnsi="Arial" w:cs="Arial"/>
            <w:sz w:val="18"/>
            <w:szCs w:val="18"/>
            <w:lang w:val="fr-FR"/>
          </w:rPr>
          <w:t>www.legifrance.gouv.fr</w:t>
        </w:r>
      </w:hyperlink>
      <w:r w:rsidRPr="00BE6459">
        <w:rPr>
          <w:rFonts w:ascii="Arial" w:hAnsi="Arial" w:cs="Arial"/>
          <w:sz w:val="18"/>
          <w:szCs w:val="18"/>
          <w:lang w:val="fr-FR"/>
        </w:rPr>
        <w:t xml:space="preserve"> </w:t>
      </w:r>
    </w:p>
  </w:footnote>
  <w:footnote w:id="33">
    <w:p w:rsidR="00424695" w:rsidRDefault="00424695" w:rsidP="00BE6459">
      <w:pPr>
        <w:pStyle w:val="FootnoteText"/>
        <w:jc w:val="both"/>
        <w:rPr>
          <w:rFonts w:ascii="Arial" w:hAnsi="Arial" w:cs="Arial"/>
          <w:sz w:val="18"/>
          <w:szCs w:val="18"/>
        </w:rPr>
      </w:pPr>
    </w:p>
    <w:p w:rsidR="00424695" w:rsidRPr="00BE6459" w:rsidRDefault="00424695" w:rsidP="00BE6459">
      <w:pPr>
        <w:pStyle w:val="FootnoteText"/>
        <w:jc w:val="both"/>
        <w:rPr>
          <w:rFonts w:ascii="Arial" w:hAnsi="Arial" w:cs="Arial"/>
          <w:sz w:val="18"/>
          <w:szCs w:val="18"/>
          <w:lang w:val="fr-FR"/>
        </w:rPr>
      </w:pPr>
      <w:r w:rsidRPr="00BE6459">
        <w:rPr>
          <w:rStyle w:val="FootnoteReference"/>
          <w:rFonts w:ascii="Arial" w:hAnsi="Arial" w:cs="Arial"/>
          <w:sz w:val="18"/>
          <w:szCs w:val="18"/>
        </w:rPr>
        <w:footnoteRef/>
      </w:r>
      <w:r w:rsidRPr="00BE6459">
        <w:rPr>
          <w:rFonts w:ascii="Arial" w:hAnsi="Arial" w:cs="Arial"/>
          <w:sz w:val="18"/>
          <w:szCs w:val="18"/>
        </w:rPr>
        <w:t xml:space="preserve"> </w:t>
      </w:r>
      <w:hyperlink r:id="rId6" w:history="1">
        <w:r w:rsidRPr="00BE6459">
          <w:rPr>
            <w:rStyle w:val="Hyperlink"/>
            <w:rFonts w:ascii="Arial" w:hAnsi="Arial" w:cs="Arial"/>
            <w:sz w:val="18"/>
            <w:szCs w:val="18"/>
            <w:lang w:val="fr-FR"/>
          </w:rPr>
          <w:t>http://www.cnle.gouv.fr/IMG/pdf/Avis_du_CNLE_amende_definitif.pdf</w:t>
        </w:r>
      </w:hyperlink>
      <w:r w:rsidRPr="00BE6459">
        <w:rPr>
          <w:rFonts w:ascii="Arial" w:hAnsi="Arial" w:cs="Arial"/>
          <w:sz w:val="18"/>
          <w:szCs w:val="18"/>
          <w:lang w:val="fr-FR"/>
        </w:rPr>
        <w:t xml:space="preserve"> </w:t>
      </w:r>
    </w:p>
  </w:footnote>
  <w:footnote w:id="34">
    <w:p w:rsidR="00424695" w:rsidRDefault="00424695" w:rsidP="000F14A0">
      <w:pPr>
        <w:pStyle w:val="FootnoteText"/>
        <w:jc w:val="both"/>
        <w:rPr>
          <w:rFonts w:ascii="Arial" w:hAnsi="Arial" w:cs="Arial"/>
          <w:sz w:val="18"/>
          <w:szCs w:val="18"/>
        </w:rPr>
      </w:pPr>
    </w:p>
    <w:p w:rsidR="00424695" w:rsidRDefault="00424695" w:rsidP="000F14A0">
      <w:pPr>
        <w:pStyle w:val="FootnoteText"/>
        <w:jc w:val="both"/>
        <w:rPr>
          <w:rFonts w:ascii="Arial" w:hAnsi="Arial" w:cs="Arial"/>
          <w:sz w:val="18"/>
          <w:szCs w:val="18"/>
          <w:lang w:val="fr-FR"/>
        </w:rPr>
      </w:pPr>
      <w:r w:rsidRPr="000F14A0">
        <w:rPr>
          <w:rStyle w:val="FootnoteReference"/>
          <w:rFonts w:ascii="Arial" w:hAnsi="Arial" w:cs="Arial"/>
          <w:sz w:val="18"/>
          <w:szCs w:val="18"/>
        </w:rPr>
        <w:footnoteRef/>
      </w:r>
      <w:r w:rsidRPr="000F14A0">
        <w:rPr>
          <w:rFonts w:ascii="Arial" w:hAnsi="Arial" w:cs="Arial"/>
          <w:sz w:val="18"/>
          <w:szCs w:val="18"/>
        </w:rPr>
        <w:t xml:space="preserve"> </w:t>
      </w:r>
      <w:r w:rsidRPr="000F14A0">
        <w:rPr>
          <w:rFonts w:ascii="Arial" w:hAnsi="Arial" w:cs="Arial"/>
          <w:sz w:val="18"/>
          <w:szCs w:val="18"/>
          <w:lang w:val="fr-FR"/>
        </w:rPr>
        <w:t>Le taux de mortalité maternelle y est six fois plus élevé qu’en métropole, le taux de mortalité infantile quatre fois plus.</w:t>
      </w:r>
    </w:p>
    <w:p w:rsidR="00424695" w:rsidRPr="000F14A0" w:rsidRDefault="00424695" w:rsidP="000F14A0">
      <w:pPr>
        <w:pStyle w:val="FootnoteText"/>
        <w:jc w:val="both"/>
        <w:rPr>
          <w:rFonts w:ascii="Arial" w:hAnsi="Arial" w:cs="Arial"/>
          <w:sz w:val="18"/>
          <w:szCs w:val="18"/>
          <w:lang w:val="fr-FR"/>
        </w:rPr>
      </w:pPr>
    </w:p>
  </w:footnote>
  <w:footnote w:id="35">
    <w:p w:rsidR="00424695" w:rsidRDefault="00424695" w:rsidP="000F14A0">
      <w:pPr>
        <w:pStyle w:val="FootnoteText"/>
        <w:jc w:val="both"/>
        <w:rPr>
          <w:rFonts w:ascii="Arial" w:hAnsi="Arial" w:cs="Arial"/>
          <w:sz w:val="18"/>
          <w:szCs w:val="18"/>
          <w:lang w:val="fr-FR"/>
        </w:rPr>
      </w:pPr>
      <w:r w:rsidRPr="000F14A0">
        <w:rPr>
          <w:rStyle w:val="FootnoteReference"/>
          <w:rFonts w:ascii="Arial" w:hAnsi="Arial" w:cs="Arial"/>
          <w:sz w:val="18"/>
          <w:szCs w:val="18"/>
        </w:rPr>
        <w:footnoteRef/>
      </w:r>
      <w:r w:rsidRPr="000F14A0">
        <w:rPr>
          <w:rFonts w:ascii="Arial" w:hAnsi="Arial" w:cs="Arial"/>
          <w:sz w:val="18"/>
          <w:szCs w:val="18"/>
        </w:rPr>
        <w:t xml:space="preserve"> </w:t>
      </w:r>
      <w:r w:rsidRPr="000F14A0">
        <w:rPr>
          <w:rFonts w:ascii="Arial" w:hAnsi="Arial" w:cs="Arial"/>
          <w:sz w:val="18"/>
          <w:szCs w:val="18"/>
          <w:lang w:val="fr-FR"/>
        </w:rPr>
        <w:t xml:space="preserve">Compte-rendu de la mission conduit par madame Yvette Mathieu, préfète, chargée de mission auprès du Défenseur des droits, sur la protection des droits de l’enfant à Mayotte, mars 2013, </w:t>
      </w:r>
      <w:r w:rsidRPr="000F14A0">
        <w:rPr>
          <w:rFonts w:ascii="Arial" w:hAnsi="Arial" w:cs="Arial"/>
          <w:i/>
          <w:sz w:val="18"/>
          <w:szCs w:val="18"/>
          <w:lang w:val="fr-FR"/>
        </w:rPr>
        <w:t>in</w:t>
      </w:r>
      <w:r w:rsidRPr="000F14A0">
        <w:rPr>
          <w:rFonts w:ascii="Arial" w:hAnsi="Arial" w:cs="Arial"/>
          <w:sz w:val="18"/>
          <w:szCs w:val="18"/>
          <w:lang w:val="fr-FR"/>
        </w:rPr>
        <w:t xml:space="preserve"> p. 50.</w:t>
      </w:r>
    </w:p>
    <w:p w:rsidR="00424695" w:rsidRPr="000F14A0" w:rsidRDefault="00424695" w:rsidP="000F14A0">
      <w:pPr>
        <w:pStyle w:val="FootnoteText"/>
        <w:jc w:val="both"/>
        <w:rPr>
          <w:rFonts w:ascii="Arial" w:hAnsi="Arial" w:cs="Arial"/>
          <w:sz w:val="18"/>
          <w:szCs w:val="18"/>
          <w:lang w:val="fr-FR"/>
        </w:rPr>
      </w:pPr>
    </w:p>
  </w:footnote>
  <w:footnote w:id="36">
    <w:p w:rsidR="00424695" w:rsidRPr="000F14A0" w:rsidRDefault="00424695" w:rsidP="000F14A0">
      <w:pPr>
        <w:pStyle w:val="FootnoteText"/>
        <w:jc w:val="both"/>
        <w:rPr>
          <w:rFonts w:ascii="Arial" w:hAnsi="Arial" w:cs="Arial"/>
          <w:sz w:val="18"/>
          <w:szCs w:val="18"/>
          <w:lang w:val="fr-FR"/>
        </w:rPr>
      </w:pPr>
      <w:r w:rsidRPr="000F14A0">
        <w:rPr>
          <w:rStyle w:val="FootnoteReference"/>
          <w:rFonts w:ascii="Arial" w:hAnsi="Arial" w:cs="Arial"/>
          <w:sz w:val="18"/>
          <w:szCs w:val="18"/>
        </w:rPr>
        <w:footnoteRef/>
      </w:r>
      <w:r w:rsidRPr="000F14A0">
        <w:rPr>
          <w:rFonts w:ascii="Arial" w:hAnsi="Arial" w:cs="Arial"/>
          <w:sz w:val="18"/>
          <w:szCs w:val="18"/>
        </w:rPr>
        <w:t xml:space="preserve"> </w:t>
      </w:r>
      <w:r w:rsidRPr="000F14A0">
        <w:rPr>
          <w:rFonts w:ascii="Arial" w:hAnsi="Arial" w:cs="Arial"/>
          <w:sz w:val="18"/>
          <w:szCs w:val="18"/>
          <w:lang w:val="fr-FR"/>
        </w:rPr>
        <w:t xml:space="preserve">Tiouka A., </w:t>
      </w:r>
      <w:r w:rsidRPr="000F14A0">
        <w:rPr>
          <w:rFonts w:ascii="Arial" w:hAnsi="Arial" w:cs="Arial"/>
          <w:i/>
          <w:sz w:val="18"/>
          <w:szCs w:val="18"/>
          <w:lang w:val="fr-FR"/>
        </w:rPr>
        <w:t>Adaptation du système éducatif dans un contexte pluriculturel et plurilingue</w:t>
      </w:r>
      <w:r w:rsidRPr="000F14A0">
        <w:rPr>
          <w:rFonts w:ascii="Arial" w:hAnsi="Arial" w:cs="Arial"/>
          <w:sz w:val="18"/>
          <w:szCs w:val="18"/>
          <w:lang w:val="fr-FR"/>
        </w:rPr>
        <w:t>.</w:t>
      </w:r>
    </w:p>
  </w:footnote>
  <w:footnote w:id="37">
    <w:p w:rsidR="00424695" w:rsidRDefault="00424695" w:rsidP="007B55D6">
      <w:pPr>
        <w:pStyle w:val="FootnoteText"/>
        <w:jc w:val="both"/>
        <w:rPr>
          <w:rFonts w:ascii="Arial" w:hAnsi="Arial" w:cs="Arial"/>
          <w:sz w:val="18"/>
          <w:szCs w:val="18"/>
        </w:rPr>
      </w:pPr>
    </w:p>
    <w:p w:rsidR="00424695" w:rsidRDefault="00424695" w:rsidP="007B55D6">
      <w:pPr>
        <w:pStyle w:val="FootnoteText"/>
        <w:jc w:val="both"/>
        <w:rPr>
          <w:rFonts w:ascii="Arial" w:hAnsi="Arial" w:cs="Arial"/>
          <w:sz w:val="18"/>
          <w:szCs w:val="18"/>
          <w:lang w:val="fr-FR"/>
        </w:rPr>
      </w:pPr>
      <w:r w:rsidRPr="007B55D6">
        <w:rPr>
          <w:rStyle w:val="FootnoteReference"/>
          <w:rFonts w:ascii="Arial" w:hAnsi="Arial" w:cs="Arial"/>
          <w:sz w:val="18"/>
          <w:szCs w:val="18"/>
        </w:rPr>
        <w:footnoteRef/>
      </w:r>
      <w:r w:rsidRPr="007B55D6">
        <w:rPr>
          <w:rFonts w:ascii="Arial" w:hAnsi="Arial" w:cs="Arial"/>
          <w:sz w:val="18"/>
          <w:szCs w:val="18"/>
        </w:rPr>
        <w:t xml:space="preserve"> </w:t>
      </w:r>
      <w:r w:rsidRPr="007B55D6">
        <w:rPr>
          <w:rFonts w:ascii="Arial" w:hAnsi="Arial" w:cs="Arial"/>
          <w:sz w:val="18"/>
          <w:szCs w:val="18"/>
          <w:lang w:val="fr-FR"/>
        </w:rPr>
        <w:t xml:space="preserve">Michel Launey, </w:t>
      </w:r>
      <w:r w:rsidRPr="007B55D6">
        <w:rPr>
          <w:rFonts w:ascii="Arial" w:hAnsi="Arial" w:cs="Arial"/>
          <w:i/>
          <w:sz w:val="18"/>
          <w:szCs w:val="18"/>
          <w:lang w:val="fr-FR"/>
        </w:rPr>
        <w:t>Note sur la politique linguistique de la France en outre-mer à partir du rapport à l’ONU sur la lutte contre les discriminations raciales</w:t>
      </w:r>
      <w:r w:rsidRPr="007B55D6">
        <w:rPr>
          <w:rFonts w:ascii="Arial" w:hAnsi="Arial" w:cs="Arial"/>
          <w:sz w:val="18"/>
          <w:szCs w:val="18"/>
          <w:lang w:val="fr-FR"/>
        </w:rPr>
        <w:t>.</w:t>
      </w:r>
    </w:p>
    <w:p w:rsidR="00424695" w:rsidRPr="007B55D6" w:rsidRDefault="00424695" w:rsidP="007B55D6">
      <w:pPr>
        <w:pStyle w:val="FootnoteText"/>
        <w:jc w:val="both"/>
        <w:rPr>
          <w:rFonts w:ascii="Arial" w:hAnsi="Arial" w:cs="Arial"/>
          <w:sz w:val="18"/>
          <w:szCs w:val="18"/>
          <w:lang w:val="fr-FR"/>
        </w:rPr>
      </w:pPr>
    </w:p>
  </w:footnote>
  <w:footnote w:id="38">
    <w:p w:rsidR="00424695" w:rsidRPr="007B55D6" w:rsidRDefault="00424695" w:rsidP="007B55D6">
      <w:pPr>
        <w:pStyle w:val="FootnoteText"/>
        <w:jc w:val="both"/>
        <w:rPr>
          <w:rFonts w:ascii="Arial" w:hAnsi="Arial" w:cs="Arial"/>
          <w:sz w:val="18"/>
          <w:szCs w:val="18"/>
          <w:lang w:val="fr-FR"/>
        </w:rPr>
      </w:pPr>
      <w:r w:rsidRPr="007B55D6">
        <w:rPr>
          <w:rStyle w:val="FootnoteReference"/>
          <w:rFonts w:ascii="Arial" w:hAnsi="Arial" w:cs="Arial"/>
          <w:sz w:val="18"/>
          <w:szCs w:val="18"/>
        </w:rPr>
        <w:footnoteRef/>
      </w:r>
      <w:r w:rsidRPr="007B55D6">
        <w:rPr>
          <w:rFonts w:ascii="Arial" w:hAnsi="Arial" w:cs="Arial"/>
          <w:sz w:val="18"/>
          <w:szCs w:val="18"/>
        </w:rPr>
        <w:t xml:space="preserve"> </w:t>
      </w:r>
      <w:hyperlink r:id="rId7" w:history="1">
        <w:r w:rsidRPr="007B55D6">
          <w:rPr>
            <w:rStyle w:val="Hyperlink"/>
            <w:rFonts w:ascii="Arial" w:hAnsi="Arial" w:cs="Arial"/>
            <w:sz w:val="18"/>
            <w:szCs w:val="18"/>
            <w:lang w:val="fr-FR"/>
          </w:rPr>
          <w:t>http://www.lekotidien.fr/index.php/12-guyane/3277-guyane-les-intervenants-en-langue-maternelle-mis-en-avant-pendant-trois-jours-au-rectorat</w:t>
        </w:r>
      </w:hyperlink>
      <w:r w:rsidRPr="007B55D6">
        <w:rPr>
          <w:rFonts w:ascii="Arial" w:hAnsi="Arial" w:cs="Arial"/>
          <w:sz w:val="18"/>
          <w:szCs w:val="18"/>
          <w:lang w:val="fr-FR"/>
        </w:rPr>
        <w:t xml:space="preserve"> </w:t>
      </w:r>
    </w:p>
  </w:footnote>
  <w:footnote w:id="39">
    <w:p w:rsidR="00424695" w:rsidRDefault="00424695" w:rsidP="007B55D6">
      <w:pPr>
        <w:pStyle w:val="FootnoteText"/>
        <w:jc w:val="both"/>
        <w:rPr>
          <w:rFonts w:ascii="Arial" w:hAnsi="Arial" w:cs="Arial"/>
          <w:sz w:val="18"/>
          <w:szCs w:val="18"/>
        </w:rPr>
      </w:pPr>
    </w:p>
    <w:p w:rsidR="00424695" w:rsidRDefault="00424695" w:rsidP="007B55D6">
      <w:pPr>
        <w:pStyle w:val="FootnoteText"/>
        <w:jc w:val="both"/>
        <w:rPr>
          <w:rFonts w:ascii="Arial" w:hAnsi="Arial" w:cs="Arial"/>
          <w:sz w:val="18"/>
          <w:szCs w:val="18"/>
          <w:lang w:val="fr-FR"/>
        </w:rPr>
      </w:pPr>
      <w:r w:rsidRPr="007B55D6">
        <w:rPr>
          <w:rStyle w:val="FootnoteReference"/>
          <w:rFonts w:ascii="Arial" w:hAnsi="Arial" w:cs="Arial"/>
          <w:sz w:val="18"/>
          <w:szCs w:val="18"/>
        </w:rPr>
        <w:footnoteRef/>
      </w:r>
      <w:r w:rsidRPr="007B55D6">
        <w:rPr>
          <w:rFonts w:ascii="Arial" w:hAnsi="Arial" w:cs="Arial"/>
          <w:sz w:val="18"/>
          <w:szCs w:val="18"/>
        </w:rPr>
        <w:t xml:space="preserve"> </w:t>
      </w:r>
      <w:r w:rsidRPr="007B55D6">
        <w:rPr>
          <w:rFonts w:ascii="Arial" w:hAnsi="Arial" w:cs="Arial"/>
          <w:sz w:val="18"/>
          <w:szCs w:val="18"/>
          <w:lang w:val="fr-FR"/>
        </w:rPr>
        <w:t>Regard de la Défenseure des enfants sur la situation des mineurs à Mayotte.</w:t>
      </w:r>
    </w:p>
    <w:p w:rsidR="00424695" w:rsidRPr="007B55D6" w:rsidRDefault="00424695" w:rsidP="007B55D6">
      <w:pPr>
        <w:pStyle w:val="FootnoteText"/>
        <w:jc w:val="both"/>
        <w:rPr>
          <w:rFonts w:ascii="Arial" w:hAnsi="Arial" w:cs="Arial"/>
          <w:sz w:val="18"/>
          <w:szCs w:val="18"/>
          <w:lang w:val="fr-FR"/>
        </w:rPr>
      </w:pPr>
    </w:p>
  </w:footnote>
  <w:footnote w:id="40">
    <w:p w:rsidR="00424695" w:rsidRPr="007B55D6" w:rsidRDefault="00424695" w:rsidP="007B55D6">
      <w:pPr>
        <w:pStyle w:val="FootnoteText"/>
        <w:jc w:val="both"/>
        <w:rPr>
          <w:rFonts w:ascii="Arial" w:hAnsi="Arial" w:cs="Arial"/>
          <w:sz w:val="18"/>
          <w:szCs w:val="18"/>
          <w:lang w:val="fr-FR"/>
        </w:rPr>
      </w:pPr>
      <w:r w:rsidRPr="007B55D6">
        <w:rPr>
          <w:rStyle w:val="FootnoteReference"/>
          <w:rFonts w:ascii="Arial" w:hAnsi="Arial" w:cs="Arial"/>
          <w:sz w:val="18"/>
          <w:szCs w:val="18"/>
        </w:rPr>
        <w:footnoteRef/>
      </w:r>
      <w:r w:rsidRPr="007B55D6">
        <w:rPr>
          <w:rFonts w:ascii="Arial" w:hAnsi="Arial" w:cs="Arial"/>
          <w:sz w:val="18"/>
          <w:szCs w:val="18"/>
        </w:rPr>
        <w:t xml:space="preserve"> </w:t>
      </w:r>
      <w:r w:rsidRPr="007B55D6">
        <w:rPr>
          <w:rFonts w:ascii="Arial" w:hAnsi="Arial" w:cs="Arial"/>
          <w:sz w:val="18"/>
          <w:szCs w:val="18"/>
          <w:lang w:val="fr-FR"/>
        </w:rPr>
        <w:t xml:space="preserve">Saisine du Collectif Migrants outre-mer du 25 septembre 2008 </w:t>
      </w:r>
      <w:r>
        <w:rPr>
          <w:rFonts w:ascii="Arial" w:hAnsi="Arial" w:cs="Arial"/>
          <w:sz w:val="18"/>
          <w:szCs w:val="18"/>
          <w:lang w:val="fr-FR"/>
        </w:rPr>
        <w:t xml:space="preserve">- </w:t>
      </w:r>
      <w:r w:rsidRPr="007B55D6">
        <w:rPr>
          <w:rFonts w:ascii="Arial" w:hAnsi="Arial" w:cs="Arial"/>
          <w:sz w:val="18"/>
          <w:szCs w:val="18"/>
          <w:lang w:val="fr-FR"/>
        </w:rPr>
        <w:t xml:space="preserve">Site : </w:t>
      </w:r>
      <w:hyperlink r:id="rId8" w:history="1">
        <w:r w:rsidRPr="007B55D6">
          <w:rPr>
            <w:rStyle w:val="Hyperlink"/>
            <w:rFonts w:ascii="Arial" w:hAnsi="Arial" w:cs="Arial"/>
            <w:sz w:val="18"/>
            <w:szCs w:val="18"/>
            <w:lang w:val="fr-FR"/>
          </w:rPr>
          <w:t>www.migrantsoutremer.org</w:t>
        </w:r>
      </w:hyperlink>
      <w:r w:rsidRPr="007B55D6">
        <w:rPr>
          <w:rFonts w:ascii="Arial" w:hAnsi="Arial" w:cs="Arial"/>
          <w:sz w:val="18"/>
          <w:szCs w:val="18"/>
          <w:lang w:val="fr-FR"/>
        </w:rPr>
        <w:t xml:space="preserve"> </w:t>
      </w:r>
    </w:p>
  </w:footnote>
  <w:footnote w:id="41">
    <w:p w:rsidR="00424695" w:rsidRDefault="00424695" w:rsidP="007B55D6">
      <w:pPr>
        <w:pStyle w:val="FootnoteText"/>
        <w:jc w:val="both"/>
        <w:rPr>
          <w:rFonts w:ascii="Arial" w:hAnsi="Arial" w:cs="Arial"/>
          <w:sz w:val="18"/>
          <w:szCs w:val="18"/>
        </w:rPr>
      </w:pPr>
    </w:p>
    <w:p w:rsidR="00424695" w:rsidRPr="007B55D6" w:rsidRDefault="00424695" w:rsidP="007B55D6">
      <w:pPr>
        <w:pStyle w:val="FootnoteText"/>
        <w:jc w:val="both"/>
        <w:rPr>
          <w:rFonts w:ascii="Arial" w:hAnsi="Arial" w:cs="Arial"/>
          <w:sz w:val="18"/>
          <w:szCs w:val="18"/>
          <w:lang w:val="fr-FR"/>
        </w:rPr>
      </w:pPr>
      <w:r w:rsidRPr="007B55D6">
        <w:rPr>
          <w:rStyle w:val="FootnoteReference"/>
          <w:rFonts w:ascii="Arial" w:hAnsi="Arial" w:cs="Arial"/>
          <w:sz w:val="18"/>
          <w:szCs w:val="18"/>
        </w:rPr>
        <w:footnoteRef/>
      </w:r>
      <w:r w:rsidRPr="007B55D6">
        <w:rPr>
          <w:rFonts w:ascii="Arial" w:hAnsi="Arial" w:cs="Arial"/>
          <w:sz w:val="18"/>
          <w:szCs w:val="18"/>
        </w:rPr>
        <w:t xml:space="preserve"> </w:t>
      </w:r>
      <w:r w:rsidRPr="007B55D6">
        <w:rPr>
          <w:rFonts w:ascii="Arial" w:hAnsi="Arial" w:cs="Arial"/>
          <w:sz w:val="18"/>
          <w:szCs w:val="18"/>
          <w:lang w:val="fr-FR"/>
        </w:rPr>
        <w:t>Halde, Délibération n° 2009-318 du 14 septembre 2009</w:t>
      </w:r>
    </w:p>
  </w:footnote>
  <w:footnote w:id="42">
    <w:p w:rsidR="00424695" w:rsidRPr="000A66E5" w:rsidRDefault="00424695" w:rsidP="000A66E5">
      <w:pPr>
        <w:pStyle w:val="FootnoteText"/>
        <w:jc w:val="both"/>
        <w:rPr>
          <w:rFonts w:ascii="Arial" w:hAnsi="Arial" w:cs="Arial"/>
          <w:sz w:val="18"/>
          <w:szCs w:val="18"/>
          <w:lang w:val="fr-FR"/>
        </w:rPr>
      </w:pPr>
      <w:r w:rsidRPr="000A66E5">
        <w:rPr>
          <w:rStyle w:val="FootnoteReference"/>
          <w:rFonts w:ascii="Arial" w:hAnsi="Arial" w:cs="Arial"/>
          <w:sz w:val="18"/>
          <w:szCs w:val="18"/>
        </w:rPr>
        <w:footnoteRef/>
      </w:r>
      <w:r w:rsidRPr="000A66E5">
        <w:rPr>
          <w:rFonts w:ascii="Arial" w:hAnsi="Arial" w:cs="Arial"/>
          <w:sz w:val="18"/>
          <w:szCs w:val="18"/>
        </w:rPr>
        <w:t xml:space="preserve"> </w:t>
      </w:r>
      <w:hyperlink r:id="rId9" w:history="1">
        <w:r w:rsidRPr="00272B58">
          <w:rPr>
            <w:rStyle w:val="Hyperlink"/>
            <w:rFonts w:ascii="Arial" w:hAnsi="Arial" w:cs="Arial"/>
            <w:sz w:val="18"/>
            <w:szCs w:val="18"/>
            <w:lang w:val="fr-FR"/>
          </w:rPr>
          <w:t>http://cgedd.documentation.developpement-durable.gou.fr/documents/cgedd/007837/01_rapport.pdf</w:t>
        </w:r>
      </w:hyperlink>
      <w:r>
        <w:rPr>
          <w:rFonts w:ascii="Arial" w:hAnsi="Arial" w:cs="Arial"/>
          <w:sz w:val="18"/>
          <w:szCs w:val="18"/>
          <w:lang w:val="fr-FR"/>
        </w:rPr>
        <w:t xml:space="preserve"> </w:t>
      </w:r>
    </w:p>
  </w:footnote>
  <w:footnote w:id="43">
    <w:p w:rsidR="00424695" w:rsidRDefault="00424695" w:rsidP="000A66E5">
      <w:pPr>
        <w:pStyle w:val="FootnoteText"/>
        <w:jc w:val="both"/>
        <w:rPr>
          <w:rFonts w:ascii="Arial" w:hAnsi="Arial" w:cs="Arial"/>
          <w:sz w:val="18"/>
          <w:szCs w:val="18"/>
        </w:rPr>
      </w:pPr>
    </w:p>
    <w:p w:rsidR="00424695" w:rsidRDefault="00424695" w:rsidP="000A66E5">
      <w:pPr>
        <w:pStyle w:val="FootnoteText"/>
        <w:jc w:val="both"/>
        <w:rPr>
          <w:rFonts w:ascii="Arial" w:hAnsi="Arial" w:cs="Arial"/>
          <w:sz w:val="18"/>
          <w:szCs w:val="18"/>
          <w:lang w:val="fr-FR"/>
        </w:rPr>
      </w:pPr>
      <w:r w:rsidRPr="000A66E5">
        <w:rPr>
          <w:rStyle w:val="FootnoteReference"/>
          <w:rFonts w:ascii="Arial" w:hAnsi="Arial" w:cs="Arial"/>
          <w:sz w:val="18"/>
          <w:szCs w:val="18"/>
        </w:rPr>
        <w:footnoteRef/>
      </w:r>
      <w:r w:rsidRPr="000A66E5">
        <w:rPr>
          <w:rFonts w:ascii="Arial" w:hAnsi="Arial" w:cs="Arial"/>
          <w:sz w:val="18"/>
          <w:szCs w:val="18"/>
        </w:rPr>
        <w:t xml:space="preserve"> </w:t>
      </w:r>
      <w:r w:rsidRPr="000A66E5">
        <w:rPr>
          <w:rFonts w:ascii="Arial" w:hAnsi="Arial" w:cs="Arial"/>
          <w:sz w:val="18"/>
          <w:szCs w:val="18"/>
          <w:lang w:val="fr-FR"/>
        </w:rPr>
        <w:t>Article 6 du décretn°2000-1277 du 26 décembre 2000 portant simplification des formalités administratives et suppression de la fiche d’état civil dispose que « </w:t>
      </w:r>
      <w:r w:rsidRPr="000A66E5">
        <w:rPr>
          <w:rFonts w:ascii="Arial" w:hAnsi="Arial" w:cs="Arial"/>
          <w:i/>
          <w:sz w:val="18"/>
          <w:szCs w:val="18"/>
          <w:lang w:val="fr-FR"/>
        </w:rPr>
        <w:t xml:space="preserve">pour les formalités d’inscription dans les établissements scolaires et les établissements d’enseignement supérieur, la justification du domicile </w:t>
      </w:r>
      <w:r w:rsidRPr="000A66E5">
        <w:rPr>
          <w:rFonts w:ascii="Arial" w:hAnsi="Arial" w:cs="Arial"/>
          <w:i/>
          <w:sz w:val="18"/>
          <w:szCs w:val="18"/>
          <w:u w:val="single"/>
          <w:lang w:val="fr-FR"/>
        </w:rPr>
        <w:t>peut être exigée</w:t>
      </w:r>
      <w:r w:rsidRPr="000A66E5">
        <w:rPr>
          <w:rFonts w:ascii="Arial" w:hAnsi="Arial" w:cs="Arial"/>
          <w:sz w:val="18"/>
          <w:szCs w:val="18"/>
          <w:lang w:val="fr-FR"/>
        </w:rPr>
        <w:t> ».</w:t>
      </w:r>
    </w:p>
    <w:p w:rsidR="00424695" w:rsidRPr="000A66E5" w:rsidRDefault="00424695" w:rsidP="000A66E5">
      <w:pPr>
        <w:pStyle w:val="FootnoteText"/>
        <w:jc w:val="both"/>
        <w:rPr>
          <w:rFonts w:ascii="Arial" w:hAnsi="Arial" w:cs="Arial"/>
          <w:sz w:val="18"/>
          <w:szCs w:val="18"/>
          <w:lang w:val="fr-FR"/>
        </w:rPr>
      </w:pPr>
    </w:p>
  </w:footnote>
  <w:footnote w:id="44">
    <w:p w:rsidR="00424695" w:rsidRPr="00A049EC" w:rsidRDefault="00424695" w:rsidP="00A049EC">
      <w:pPr>
        <w:pStyle w:val="FootnoteText"/>
        <w:jc w:val="both"/>
        <w:rPr>
          <w:rFonts w:ascii="Arial" w:hAnsi="Arial" w:cs="Arial"/>
          <w:sz w:val="18"/>
          <w:szCs w:val="18"/>
          <w:lang w:val="fr-FR"/>
        </w:rPr>
      </w:pPr>
      <w:r w:rsidRPr="00A049EC">
        <w:rPr>
          <w:rStyle w:val="FootnoteReference"/>
          <w:rFonts w:ascii="Arial" w:hAnsi="Arial" w:cs="Arial"/>
          <w:sz w:val="18"/>
          <w:szCs w:val="18"/>
        </w:rPr>
        <w:footnoteRef/>
      </w:r>
      <w:r w:rsidRPr="00A049EC">
        <w:rPr>
          <w:rFonts w:ascii="Arial" w:hAnsi="Arial" w:cs="Arial"/>
          <w:sz w:val="18"/>
          <w:szCs w:val="18"/>
        </w:rPr>
        <w:t xml:space="preserve"> </w:t>
      </w:r>
      <w:hyperlink r:id="rId10" w:history="1">
        <w:r w:rsidRPr="00A049EC">
          <w:rPr>
            <w:rStyle w:val="Hyperlink"/>
            <w:rFonts w:ascii="Arial" w:hAnsi="Arial" w:cs="Arial"/>
            <w:sz w:val="18"/>
            <w:szCs w:val="18"/>
            <w:lang w:val="fr-FR"/>
          </w:rPr>
          <w:t>http://www.migrantsoutremer.org/IMG/pdf/2011-6-17_saisine-DDD_educ-guyane.pdf</w:t>
        </w:r>
      </w:hyperlink>
      <w:r w:rsidRPr="00A049EC">
        <w:rPr>
          <w:rFonts w:ascii="Arial" w:hAnsi="Arial" w:cs="Arial"/>
          <w:sz w:val="18"/>
          <w:szCs w:val="18"/>
          <w:lang w:val="fr-FR"/>
        </w:rPr>
        <w:t xml:space="preserve"> </w:t>
      </w:r>
    </w:p>
  </w:footnote>
  <w:footnote w:id="45">
    <w:p w:rsidR="00424695" w:rsidRDefault="00424695" w:rsidP="00A049EC">
      <w:pPr>
        <w:pStyle w:val="FootnoteText"/>
        <w:jc w:val="both"/>
        <w:rPr>
          <w:rFonts w:ascii="Arial" w:hAnsi="Arial" w:cs="Arial"/>
          <w:sz w:val="18"/>
          <w:szCs w:val="18"/>
        </w:rPr>
      </w:pPr>
    </w:p>
    <w:p w:rsidR="00424695" w:rsidRPr="00A049EC" w:rsidRDefault="00424695" w:rsidP="00A049EC">
      <w:pPr>
        <w:pStyle w:val="FootnoteText"/>
        <w:jc w:val="both"/>
        <w:rPr>
          <w:rFonts w:ascii="Arial" w:hAnsi="Arial" w:cs="Arial"/>
          <w:sz w:val="18"/>
          <w:szCs w:val="18"/>
          <w:lang w:val="fr-FR"/>
        </w:rPr>
      </w:pPr>
      <w:r w:rsidRPr="00A049EC">
        <w:rPr>
          <w:rStyle w:val="FootnoteReference"/>
          <w:rFonts w:ascii="Arial" w:hAnsi="Arial" w:cs="Arial"/>
          <w:sz w:val="18"/>
          <w:szCs w:val="18"/>
        </w:rPr>
        <w:footnoteRef/>
      </w:r>
      <w:r w:rsidRPr="00A049EC">
        <w:rPr>
          <w:rFonts w:ascii="Arial" w:hAnsi="Arial" w:cs="Arial"/>
          <w:sz w:val="18"/>
          <w:szCs w:val="18"/>
        </w:rPr>
        <w:t xml:space="preserve"> </w:t>
      </w:r>
      <w:r w:rsidRPr="00A049EC">
        <w:rPr>
          <w:rFonts w:ascii="Arial" w:hAnsi="Arial" w:cs="Arial"/>
          <w:sz w:val="18"/>
          <w:szCs w:val="18"/>
          <w:lang w:val="fr-FR"/>
        </w:rPr>
        <w:t xml:space="preserve">Les cahiers juridiques GISTI, </w:t>
      </w:r>
      <w:r w:rsidRPr="008A2BEA">
        <w:rPr>
          <w:rFonts w:ascii="Arial" w:hAnsi="Arial" w:cs="Arial"/>
          <w:i/>
          <w:sz w:val="18"/>
          <w:szCs w:val="18"/>
          <w:lang w:val="fr-FR"/>
        </w:rPr>
        <w:t>Les spécificités du droit des étrangers en outre-mer</w:t>
      </w:r>
      <w:r>
        <w:rPr>
          <w:rFonts w:ascii="Arial" w:hAnsi="Arial" w:cs="Arial"/>
          <w:sz w:val="18"/>
          <w:szCs w:val="18"/>
          <w:lang w:val="fr-FR"/>
        </w:rPr>
        <w:t>,</w:t>
      </w:r>
      <w:r w:rsidRPr="00A049EC">
        <w:rPr>
          <w:rFonts w:ascii="Arial" w:hAnsi="Arial" w:cs="Arial"/>
          <w:sz w:val="18"/>
          <w:szCs w:val="18"/>
          <w:lang w:val="fr-FR"/>
        </w:rPr>
        <w:t xml:space="preserve"> </w:t>
      </w:r>
      <w:r>
        <w:rPr>
          <w:rFonts w:ascii="Arial" w:hAnsi="Arial" w:cs="Arial"/>
          <w:sz w:val="18"/>
          <w:szCs w:val="18"/>
          <w:lang w:val="fr-FR"/>
        </w:rPr>
        <w:t>d</w:t>
      </w:r>
      <w:r w:rsidRPr="00A049EC">
        <w:rPr>
          <w:rFonts w:ascii="Arial" w:hAnsi="Arial" w:cs="Arial"/>
          <w:sz w:val="18"/>
          <w:szCs w:val="18"/>
          <w:lang w:val="fr-FR"/>
        </w:rPr>
        <w:t>écembre 2007.</w:t>
      </w:r>
    </w:p>
  </w:footnote>
  <w:footnote w:id="46">
    <w:p w:rsidR="00424695" w:rsidRPr="00A049EC" w:rsidRDefault="00424695" w:rsidP="00A049EC">
      <w:pPr>
        <w:pStyle w:val="FootnoteText"/>
        <w:jc w:val="both"/>
        <w:rPr>
          <w:rFonts w:ascii="Arial" w:hAnsi="Arial" w:cs="Arial"/>
          <w:sz w:val="18"/>
          <w:szCs w:val="18"/>
          <w:lang w:val="fr-FR"/>
        </w:rPr>
      </w:pPr>
      <w:r w:rsidRPr="00A049EC">
        <w:rPr>
          <w:rStyle w:val="FootnoteReference"/>
          <w:rFonts w:ascii="Arial" w:hAnsi="Arial" w:cs="Arial"/>
          <w:sz w:val="18"/>
          <w:szCs w:val="18"/>
        </w:rPr>
        <w:footnoteRef/>
      </w:r>
      <w:r w:rsidRPr="00A049EC">
        <w:rPr>
          <w:rFonts w:ascii="Arial" w:hAnsi="Arial" w:cs="Arial"/>
          <w:sz w:val="18"/>
          <w:szCs w:val="18"/>
        </w:rPr>
        <w:t xml:space="preserve"> </w:t>
      </w:r>
      <w:hyperlink r:id="rId11" w:history="1">
        <w:r w:rsidRPr="00A049EC">
          <w:rPr>
            <w:rStyle w:val="Hyperlink"/>
            <w:rFonts w:ascii="Arial" w:hAnsi="Arial" w:cs="Arial"/>
            <w:sz w:val="18"/>
            <w:szCs w:val="18"/>
            <w:lang w:val="fr-FR"/>
          </w:rPr>
          <w:t>http://www.defenseurdesdroits.fr/decisions/ddd/MSP-2014-108.pdf</w:t>
        </w:r>
      </w:hyperlink>
      <w:r w:rsidRPr="00A049EC">
        <w:rPr>
          <w:rFonts w:ascii="Arial" w:hAnsi="Arial" w:cs="Arial"/>
          <w:sz w:val="18"/>
          <w:szCs w:val="18"/>
          <w:lang w:val="fr-FR"/>
        </w:rPr>
        <w:t xml:space="preserve"> </w:t>
      </w:r>
    </w:p>
  </w:footnote>
  <w:footnote w:id="47">
    <w:p w:rsidR="00424695" w:rsidRPr="00A049EC" w:rsidRDefault="00424695" w:rsidP="00A049EC">
      <w:pPr>
        <w:pStyle w:val="FootnoteText"/>
        <w:jc w:val="both"/>
        <w:rPr>
          <w:rFonts w:ascii="Arial" w:hAnsi="Arial" w:cs="Arial"/>
          <w:sz w:val="18"/>
          <w:szCs w:val="18"/>
          <w:lang w:val="fr-FR"/>
        </w:rPr>
      </w:pPr>
      <w:r w:rsidRPr="00A049EC">
        <w:rPr>
          <w:rStyle w:val="FootnoteReference"/>
          <w:rFonts w:ascii="Arial" w:hAnsi="Arial" w:cs="Arial"/>
          <w:sz w:val="18"/>
          <w:szCs w:val="18"/>
        </w:rPr>
        <w:footnoteRef/>
      </w:r>
      <w:r w:rsidRPr="00A049EC">
        <w:rPr>
          <w:rFonts w:ascii="Arial" w:hAnsi="Arial" w:cs="Arial"/>
          <w:sz w:val="18"/>
          <w:szCs w:val="18"/>
        </w:rPr>
        <w:t xml:space="preserve"> </w:t>
      </w:r>
      <w:r w:rsidRPr="00A049EC">
        <w:rPr>
          <w:rFonts w:ascii="Arial" w:hAnsi="Arial" w:cs="Arial"/>
          <w:i/>
          <w:sz w:val="18"/>
          <w:szCs w:val="18"/>
          <w:lang w:val="fr-FR"/>
        </w:rPr>
        <w:t>La carence institutionnelle dans l’établissement de l’état civil, vecteur d’atteintes à l’accès aux droits dans l’Ouest guyanais</w:t>
      </w:r>
      <w:r>
        <w:rPr>
          <w:rFonts w:ascii="Arial" w:hAnsi="Arial" w:cs="Arial"/>
          <w:sz w:val="18"/>
          <w:szCs w:val="18"/>
          <w:lang w:val="fr-FR"/>
        </w:rPr>
        <w:t>, R</w:t>
      </w:r>
      <w:r w:rsidRPr="00A049EC">
        <w:rPr>
          <w:rFonts w:ascii="Arial" w:hAnsi="Arial" w:cs="Arial"/>
          <w:sz w:val="18"/>
          <w:szCs w:val="18"/>
          <w:lang w:val="fr-FR"/>
        </w:rPr>
        <w:t xml:space="preserve">apport de mission d’observation de la LDH </w:t>
      </w:r>
      <w:r>
        <w:rPr>
          <w:rFonts w:ascii="Arial" w:hAnsi="Arial" w:cs="Arial"/>
          <w:sz w:val="18"/>
          <w:szCs w:val="18"/>
          <w:lang w:val="fr-FR"/>
        </w:rPr>
        <w:t>-</w:t>
      </w:r>
      <w:r w:rsidRPr="00A049EC">
        <w:rPr>
          <w:rFonts w:ascii="Arial" w:hAnsi="Arial" w:cs="Arial"/>
          <w:sz w:val="18"/>
          <w:szCs w:val="18"/>
          <w:lang w:val="fr-FR"/>
        </w:rPr>
        <w:t xml:space="preserve"> mars 2015 </w:t>
      </w:r>
      <w:r>
        <w:rPr>
          <w:rFonts w:ascii="Arial" w:hAnsi="Arial" w:cs="Arial"/>
          <w:sz w:val="18"/>
          <w:szCs w:val="18"/>
          <w:lang w:val="fr-FR"/>
        </w:rPr>
        <w:t>-</w:t>
      </w:r>
      <w:r w:rsidRPr="00A049EC">
        <w:rPr>
          <w:rFonts w:ascii="Arial" w:hAnsi="Arial" w:cs="Arial"/>
          <w:sz w:val="18"/>
          <w:szCs w:val="18"/>
          <w:lang w:val="fr-FR"/>
        </w:rPr>
        <w:t xml:space="preserve"> joint au présent rapport alternatif</w:t>
      </w:r>
      <w:r>
        <w:rPr>
          <w:rFonts w:ascii="Arial" w:hAnsi="Arial" w:cs="Arial"/>
          <w:sz w:val="18"/>
          <w:szCs w:val="18"/>
          <w:lang w:val="fr-F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F0AB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E92EF5"/>
    <w:multiLevelType w:val="hybridMultilevel"/>
    <w:tmpl w:val="2E14270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EF7E7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556A69"/>
    <w:multiLevelType w:val="multilevel"/>
    <w:tmpl w:val="E46E09AC"/>
    <w:lvl w:ilvl="0">
      <w:start w:val="1"/>
      <w:numFmt w:val="decimal"/>
      <w:lvlText w:val="%1."/>
      <w:lvlJc w:val="left"/>
      <w:pPr>
        <w:ind w:left="360" w:hanging="360"/>
      </w:pPr>
    </w:lvl>
    <w:lvl w:ilvl="1">
      <w:start w:val="1"/>
      <w:numFmt w:val="decimal"/>
      <w:pStyle w:val="Heading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019331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784D01"/>
    <w:multiLevelType w:val="hybridMultilevel"/>
    <w:tmpl w:val="EA52CD72"/>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6">
    <w:nsid w:val="12463D6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73E5AD8"/>
    <w:multiLevelType w:val="hybridMultilevel"/>
    <w:tmpl w:val="F83830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76C3B3E"/>
    <w:multiLevelType w:val="multilevel"/>
    <w:tmpl w:val="2AD6A84C"/>
    <w:lvl w:ilvl="0">
      <w:start w:val="1"/>
      <w:numFmt w:val="decimal"/>
      <w:lvlText w:val="%1."/>
      <w:lvlJc w:val="left"/>
      <w:pPr>
        <w:ind w:left="360" w:hanging="360"/>
      </w:pPr>
      <w:rPr>
        <w:rFonts w:ascii="Times New Roman" w:hAnsi="Times New Roman" w:cs="Times New Roman"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C1A4BE4"/>
    <w:multiLevelType w:val="hybridMultilevel"/>
    <w:tmpl w:val="403E1C90"/>
    <w:lvl w:ilvl="0" w:tplc="895022BE">
      <w:start w:val="80"/>
      <w:numFmt w:val="bullet"/>
      <w:lvlText w:val="-"/>
      <w:lvlJc w:val="left"/>
      <w:pPr>
        <w:ind w:left="1065" w:hanging="360"/>
      </w:pPr>
      <w:rPr>
        <w:rFonts w:ascii="Times New Roman" w:eastAsiaTheme="minorEastAsia"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0">
    <w:nsid w:val="21BA1550"/>
    <w:multiLevelType w:val="multilevel"/>
    <w:tmpl w:val="B69C041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C69751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9D6789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0554E6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22F451F"/>
    <w:multiLevelType w:val="hybridMultilevel"/>
    <w:tmpl w:val="129C42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4967ED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914CE7"/>
    <w:multiLevelType w:val="multilevel"/>
    <w:tmpl w:val="B058B7F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8FF110E"/>
    <w:multiLevelType w:val="hybridMultilevel"/>
    <w:tmpl w:val="E09C6BDE"/>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D1C6E5F"/>
    <w:multiLevelType w:val="hybridMultilevel"/>
    <w:tmpl w:val="005E50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DE7635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FA71218"/>
    <w:multiLevelType w:val="hybridMultilevel"/>
    <w:tmpl w:val="960E0A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3D56855"/>
    <w:multiLevelType w:val="multilevel"/>
    <w:tmpl w:val="2AD6A84C"/>
    <w:lvl w:ilvl="0">
      <w:start w:val="1"/>
      <w:numFmt w:val="decimal"/>
      <w:lvlText w:val="%1."/>
      <w:lvlJc w:val="left"/>
      <w:pPr>
        <w:ind w:left="360" w:hanging="360"/>
      </w:pPr>
      <w:rPr>
        <w:rFonts w:ascii="Times New Roman" w:hAnsi="Times New Roman" w:cs="Times New Roman"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4DC483E"/>
    <w:multiLevelType w:val="multilevel"/>
    <w:tmpl w:val="885CB83C"/>
    <w:lvl w:ilvl="0">
      <w:start w:val="1"/>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54E217D1"/>
    <w:multiLevelType w:val="hybridMultilevel"/>
    <w:tmpl w:val="BA9CA280"/>
    <w:lvl w:ilvl="0" w:tplc="12A45B02">
      <w:start w:val="43"/>
      <w:numFmt w:val="bullet"/>
      <w:lvlText w:val="-"/>
      <w:lvlJc w:val="left"/>
      <w:pPr>
        <w:ind w:left="1065" w:hanging="360"/>
      </w:pPr>
      <w:rPr>
        <w:rFonts w:ascii="Arial" w:eastAsiaTheme="minorEastAsia"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4">
    <w:nsid w:val="592C3D8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B33056E"/>
    <w:multiLevelType w:val="multilevel"/>
    <w:tmpl w:val="FD9E1FFE"/>
    <w:lvl w:ilvl="0">
      <w:start w:val="1"/>
      <w:numFmt w:val="decimal"/>
      <w:lvlText w:val="%1."/>
      <w:lvlJc w:val="left"/>
      <w:pPr>
        <w:ind w:left="360" w:hanging="360"/>
      </w:pPr>
      <w:rPr>
        <w:rFonts w:ascii="Arial" w:hAnsi="Arial" w:cs="Arial" w:hint="default"/>
        <w:b w:val="0"/>
        <w:sz w:val="16"/>
        <w:szCs w:val="1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BE94F7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E3D1E56"/>
    <w:multiLevelType w:val="multilevel"/>
    <w:tmpl w:val="86A637AE"/>
    <w:lvl w:ilvl="0">
      <w:start w:val="1"/>
      <w:numFmt w:val="decimal"/>
      <w:lvlText w:val="%1."/>
      <w:lvlJc w:val="left"/>
      <w:pPr>
        <w:ind w:left="720"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490" w:hanging="720"/>
      </w:pPr>
      <w:rPr>
        <w:rFonts w:hint="default"/>
      </w:rPr>
    </w:lvl>
    <w:lvl w:ilvl="3">
      <w:start w:val="1"/>
      <w:numFmt w:val="decimal"/>
      <w:isLgl/>
      <w:lvlText w:val="%1.%2.%3.%4"/>
      <w:lvlJc w:val="left"/>
      <w:pPr>
        <w:ind w:left="3195" w:hanging="72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4965"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735" w:hanging="1440"/>
      </w:pPr>
      <w:rPr>
        <w:rFonts w:hint="default"/>
      </w:rPr>
    </w:lvl>
    <w:lvl w:ilvl="8">
      <w:start w:val="1"/>
      <w:numFmt w:val="decimal"/>
      <w:isLgl/>
      <w:lvlText w:val="%1.%2.%3.%4.%5.%6.%7.%8.%9"/>
      <w:lvlJc w:val="left"/>
      <w:pPr>
        <w:ind w:left="7800" w:hanging="1800"/>
      </w:pPr>
      <w:rPr>
        <w:rFonts w:hint="default"/>
      </w:rPr>
    </w:lvl>
  </w:abstractNum>
  <w:abstractNum w:abstractNumId="28">
    <w:nsid w:val="5EBF0A6C"/>
    <w:multiLevelType w:val="hybridMultilevel"/>
    <w:tmpl w:val="79FE7A54"/>
    <w:lvl w:ilvl="0" w:tplc="040C000F">
      <w:start w:val="38"/>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FA80B0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CB77D11"/>
    <w:multiLevelType w:val="multilevel"/>
    <w:tmpl w:val="CE9497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DCA351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7AC62A0"/>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84A0C1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8EA7B4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D85183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DDC448C"/>
    <w:multiLevelType w:val="multilevel"/>
    <w:tmpl w:val="E916AD18"/>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7"/>
  </w:num>
  <w:num w:numId="3">
    <w:abstractNumId w:val="12"/>
  </w:num>
  <w:num w:numId="4">
    <w:abstractNumId w:val="32"/>
  </w:num>
  <w:num w:numId="5">
    <w:abstractNumId w:val="26"/>
  </w:num>
  <w:num w:numId="6">
    <w:abstractNumId w:val="4"/>
  </w:num>
  <w:num w:numId="7">
    <w:abstractNumId w:val="13"/>
  </w:num>
  <w:num w:numId="8">
    <w:abstractNumId w:val="29"/>
  </w:num>
  <w:num w:numId="9">
    <w:abstractNumId w:val="5"/>
  </w:num>
  <w:num w:numId="10">
    <w:abstractNumId w:val="33"/>
  </w:num>
  <w:num w:numId="11">
    <w:abstractNumId w:val="11"/>
  </w:num>
  <w:num w:numId="12">
    <w:abstractNumId w:val="14"/>
  </w:num>
  <w:num w:numId="13">
    <w:abstractNumId w:val="21"/>
  </w:num>
  <w:num w:numId="14">
    <w:abstractNumId w:val="18"/>
  </w:num>
  <w:num w:numId="15">
    <w:abstractNumId w:val="8"/>
  </w:num>
  <w:num w:numId="16">
    <w:abstractNumId w:val="1"/>
  </w:num>
  <w:num w:numId="17">
    <w:abstractNumId w:val="15"/>
  </w:num>
  <w:num w:numId="18">
    <w:abstractNumId w:val="24"/>
  </w:num>
  <w:num w:numId="19">
    <w:abstractNumId w:val="6"/>
  </w:num>
  <w:num w:numId="20">
    <w:abstractNumId w:val="34"/>
  </w:num>
  <w:num w:numId="21">
    <w:abstractNumId w:val="3"/>
  </w:num>
  <w:num w:numId="22">
    <w:abstractNumId w:val="35"/>
  </w:num>
  <w:num w:numId="23">
    <w:abstractNumId w:val="31"/>
  </w:num>
  <w:num w:numId="24">
    <w:abstractNumId w:val="2"/>
  </w:num>
  <w:num w:numId="25">
    <w:abstractNumId w:val="36"/>
  </w:num>
  <w:num w:numId="26">
    <w:abstractNumId w:val="20"/>
  </w:num>
  <w:num w:numId="27">
    <w:abstractNumId w:val="19"/>
  </w:num>
  <w:num w:numId="28">
    <w:abstractNumId w:val="0"/>
  </w:num>
  <w:num w:numId="29">
    <w:abstractNumId w:val="30"/>
  </w:num>
  <w:num w:numId="30">
    <w:abstractNumId w:val="28"/>
  </w:num>
  <w:num w:numId="31">
    <w:abstractNumId w:val="22"/>
  </w:num>
  <w:num w:numId="32">
    <w:abstractNumId w:val="23"/>
  </w:num>
  <w:num w:numId="33">
    <w:abstractNumId w:val="9"/>
  </w:num>
  <w:num w:numId="34">
    <w:abstractNumId w:val="27"/>
  </w:num>
  <w:num w:numId="35">
    <w:abstractNumId w:val="17"/>
  </w:num>
  <w:num w:numId="36">
    <w:abstractNumId w:val="16"/>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8F0"/>
    <w:rsid w:val="00002FBE"/>
    <w:rsid w:val="0001704D"/>
    <w:rsid w:val="00026C7D"/>
    <w:rsid w:val="00030DDA"/>
    <w:rsid w:val="00031ABF"/>
    <w:rsid w:val="0003755B"/>
    <w:rsid w:val="0004513D"/>
    <w:rsid w:val="00064C75"/>
    <w:rsid w:val="000656E9"/>
    <w:rsid w:val="00095289"/>
    <w:rsid w:val="000A66E5"/>
    <w:rsid w:val="000B1293"/>
    <w:rsid w:val="000B4FBF"/>
    <w:rsid w:val="000B6FB4"/>
    <w:rsid w:val="000D05C4"/>
    <w:rsid w:val="000D6CD2"/>
    <w:rsid w:val="000E1ADA"/>
    <w:rsid w:val="000F14A0"/>
    <w:rsid w:val="000F320F"/>
    <w:rsid w:val="00104C1B"/>
    <w:rsid w:val="0012074C"/>
    <w:rsid w:val="00121911"/>
    <w:rsid w:val="001223F1"/>
    <w:rsid w:val="00144CC7"/>
    <w:rsid w:val="001507EC"/>
    <w:rsid w:val="00174DAB"/>
    <w:rsid w:val="001876BB"/>
    <w:rsid w:val="001A50EE"/>
    <w:rsid w:val="001B63AD"/>
    <w:rsid w:val="001B724E"/>
    <w:rsid w:val="001B7529"/>
    <w:rsid w:val="001D0DCC"/>
    <w:rsid w:val="001D1455"/>
    <w:rsid w:val="001D5F0C"/>
    <w:rsid w:val="001F1BD3"/>
    <w:rsid w:val="0021288F"/>
    <w:rsid w:val="00241151"/>
    <w:rsid w:val="00266B64"/>
    <w:rsid w:val="0028568F"/>
    <w:rsid w:val="00287CF7"/>
    <w:rsid w:val="00294525"/>
    <w:rsid w:val="002955FB"/>
    <w:rsid w:val="002A02A3"/>
    <w:rsid w:val="002B7489"/>
    <w:rsid w:val="002D1311"/>
    <w:rsid w:val="002E30E6"/>
    <w:rsid w:val="002E627F"/>
    <w:rsid w:val="002F5F8F"/>
    <w:rsid w:val="00314BB5"/>
    <w:rsid w:val="00314C53"/>
    <w:rsid w:val="003223BE"/>
    <w:rsid w:val="003442C6"/>
    <w:rsid w:val="00352F93"/>
    <w:rsid w:val="00366943"/>
    <w:rsid w:val="00370DAD"/>
    <w:rsid w:val="003728D0"/>
    <w:rsid w:val="003B62E8"/>
    <w:rsid w:val="003C47AE"/>
    <w:rsid w:val="003D7C45"/>
    <w:rsid w:val="003F05E8"/>
    <w:rsid w:val="003F1DF2"/>
    <w:rsid w:val="003F25CC"/>
    <w:rsid w:val="00402591"/>
    <w:rsid w:val="00404627"/>
    <w:rsid w:val="00424695"/>
    <w:rsid w:val="0042770D"/>
    <w:rsid w:val="00433C1F"/>
    <w:rsid w:val="00435990"/>
    <w:rsid w:val="00437388"/>
    <w:rsid w:val="00440BF2"/>
    <w:rsid w:val="00441B3B"/>
    <w:rsid w:val="00445F2D"/>
    <w:rsid w:val="00446A33"/>
    <w:rsid w:val="004502C7"/>
    <w:rsid w:val="00461B2F"/>
    <w:rsid w:val="00465CB0"/>
    <w:rsid w:val="00492F56"/>
    <w:rsid w:val="00493F54"/>
    <w:rsid w:val="004B579F"/>
    <w:rsid w:val="004C5BB8"/>
    <w:rsid w:val="004D2A18"/>
    <w:rsid w:val="004E0107"/>
    <w:rsid w:val="00504696"/>
    <w:rsid w:val="005064F7"/>
    <w:rsid w:val="00521970"/>
    <w:rsid w:val="00526573"/>
    <w:rsid w:val="00562AEF"/>
    <w:rsid w:val="00570CE1"/>
    <w:rsid w:val="00573751"/>
    <w:rsid w:val="00574BE5"/>
    <w:rsid w:val="00586145"/>
    <w:rsid w:val="00593BB7"/>
    <w:rsid w:val="005C7C43"/>
    <w:rsid w:val="005E5B1F"/>
    <w:rsid w:val="006047FF"/>
    <w:rsid w:val="00605BF1"/>
    <w:rsid w:val="0060627D"/>
    <w:rsid w:val="006065F7"/>
    <w:rsid w:val="006077B1"/>
    <w:rsid w:val="00610FFE"/>
    <w:rsid w:val="006141DE"/>
    <w:rsid w:val="0062782A"/>
    <w:rsid w:val="00640B1F"/>
    <w:rsid w:val="00644750"/>
    <w:rsid w:val="00653DAD"/>
    <w:rsid w:val="0067553C"/>
    <w:rsid w:val="00682B1B"/>
    <w:rsid w:val="00686E80"/>
    <w:rsid w:val="006939BA"/>
    <w:rsid w:val="006A1760"/>
    <w:rsid w:val="006A2A2C"/>
    <w:rsid w:val="006C5D61"/>
    <w:rsid w:val="006D3350"/>
    <w:rsid w:val="006E46E7"/>
    <w:rsid w:val="006F4819"/>
    <w:rsid w:val="00703AD6"/>
    <w:rsid w:val="007273A3"/>
    <w:rsid w:val="00742046"/>
    <w:rsid w:val="00743B59"/>
    <w:rsid w:val="00752948"/>
    <w:rsid w:val="00752F63"/>
    <w:rsid w:val="00757F12"/>
    <w:rsid w:val="00771DC3"/>
    <w:rsid w:val="00777DD9"/>
    <w:rsid w:val="00794EE5"/>
    <w:rsid w:val="007954CF"/>
    <w:rsid w:val="007B55D6"/>
    <w:rsid w:val="007B661A"/>
    <w:rsid w:val="007D1391"/>
    <w:rsid w:val="007E1743"/>
    <w:rsid w:val="007E53C8"/>
    <w:rsid w:val="007F02E2"/>
    <w:rsid w:val="007F1FF9"/>
    <w:rsid w:val="007F3F01"/>
    <w:rsid w:val="0081350E"/>
    <w:rsid w:val="0081697E"/>
    <w:rsid w:val="00823798"/>
    <w:rsid w:val="00830A72"/>
    <w:rsid w:val="00832348"/>
    <w:rsid w:val="008352A5"/>
    <w:rsid w:val="00853B64"/>
    <w:rsid w:val="008540F3"/>
    <w:rsid w:val="00857888"/>
    <w:rsid w:val="00867352"/>
    <w:rsid w:val="00880AEF"/>
    <w:rsid w:val="00882571"/>
    <w:rsid w:val="00892C27"/>
    <w:rsid w:val="008979E3"/>
    <w:rsid w:val="008A2BEA"/>
    <w:rsid w:val="008A49A2"/>
    <w:rsid w:val="008B5F21"/>
    <w:rsid w:val="008B7BF1"/>
    <w:rsid w:val="008C20B2"/>
    <w:rsid w:val="008C3824"/>
    <w:rsid w:val="008C386F"/>
    <w:rsid w:val="008D2417"/>
    <w:rsid w:val="008D43F7"/>
    <w:rsid w:val="008D4718"/>
    <w:rsid w:val="008E6A82"/>
    <w:rsid w:val="008F47DC"/>
    <w:rsid w:val="008F6686"/>
    <w:rsid w:val="009059B5"/>
    <w:rsid w:val="00941E29"/>
    <w:rsid w:val="00944BEE"/>
    <w:rsid w:val="0094608F"/>
    <w:rsid w:val="00947081"/>
    <w:rsid w:val="00952AA0"/>
    <w:rsid w:val="00953235"/>
    <w:rsid w:val="00953EEC"/>
    <w:rsid w:val="009600ED"/>
    <w:rsid w:val="009618C5"/>
    <w:rsid w:val="00971525"/>
    <w:rsid w:val="009754C6"/>
    <w:rsid w:val="009755A9"/>
    <w:rsid w:val="00977DDF"/>
    <w:rsid w:val="009A5FA6"/>
    <w:rsid w:val="009C4108"/>
    <w:rsid w:val="009D22B1"/>
    <w:rsid w:val="009E3F03"/>
    <w:rsid w:val="009E5098"/>
    <w:rsid w:val="009F312C"/>
    <w:rsid w:val="009F5041"/>
    <w:rsid w:val="00A049EC"/>
    <w:rsid w:val="00A30327"/>
    <w:rsid w:val="00A31A75"/>
    <w:rsid w:val="00A348FB"/>
    <w:rsid w:val="00A46EC5"/>
    <w:rsid w:val="00A60B69"/>
    <w:rsid w:val="00A848F0"/>
    <w:rsid w:val="00AA5F16"/>
    <w:rsid w:val="00AB0676"/>
    <w:rsid w:val="00AD0D2E"/>
    <w:rsid w:val="00AD25D0"/>
    <w:rsid w:val="00AD64A9"/>
    <w:rsid w:val="00AE057C"/>
    <w:rsid w:val="00AF3461"/>
    <w:rsid w:val="00B05214"/>
    <w:rsid w:val="00B05F78"/>
    <w:rsid w:val="00B12221"/>
    <w:rsid w:val="00B154E5"/>
    <w:rsid w:val="00B16E4A"/>
    <w:rsid w:val="00B31B1B"/>
    <w:rsid w:val="00B36E03"/>
    <w:rsid w:val="00B42465"/>
    <w:rsid w:val="00B45D21"/>
    <w:rsid w:val="00B46D3D"/>
    <w:rsid w:val="00B47FC1"/>
    <w:rsid w:val="00B6056C"/>
    <w:rsid w:val="00B747A4"/>
    <w:rsid w:val="00B81AF5"/>
    <w:rsid w:val="00B823C7"/>
    <w:rsid w:val="00B93CD8"/>
    <w:rsid w:val="00B93DA0"/>
    <w:rsid w:val="00BA0463"/>
    <w:rsid w:val="00BA1076"/>
    <w:rsid w:val="00BB0676"/>
    <w:rsid w:val="00BB53B7"/>
    <w:rsid w:val="00BC1E64"/>
    <w:rsid w:val="00BC21A5"/>
    <w:rsid w:val="00BD0B1C"/>
    <w:rsid w:val="00BD4C5E"/>
    <w:rsid w:val="00BE6459"/>
    <w:rsid w:val="00BF0771"/>
    <w:rsid w:val="00C0764D"/>
    <w:rsid w:val="00C20D85"/>
    <w:rsid w:val="00C244D8"/>
    <w:rsid w:val="00C24EF5"/>
    <w:rsid w:val="00C26876"/>
    <w:rsid w:val="00C26CF5"/>
    <w:rsid w:val="00C5628F"/>
    <w:rsid w:val="00C63B8A"/>
    <w:rsid w:val="00C77F03"/>
    <w:rsid w:val="00CA0317"/>
    <w:rsid w:val="00CA345E"/>
    <w:rsid w:val="00CA3484"/>
    <w:rsid w:val="00CA7C0E"/>
    <w:rsid w:val="00CC3CE1"/>
    <w:rsid w:val="00CE58BF"/>
    <w:rsid w:val="00D037B0"/>
    <w:rsid w:val="00D04CA8"/>
    <w:rsid w:val="00D06BB3"/>
    <w:rsid w:val="00D17666"/>
    <w:rsid w:val="00D17C90"/>
    <w:rsid w:val="00D343F1"/>
    <w:rsid w:val="00D346F9"/>
    <w:rsid w:val="00D35D58"/>
    <w:rsid w:val="00D36DBA"/>
    <w:rsid w:val="00D37878"/>
    <w:rsid w:val="00D545FB"/>
    <w:rsid w:val="00D701CE"/>
    <w:rsid w:val="00DA6514"/>
    <w:rsid w:val="00DB4478"/>
    <w:rsid w:val="00DB70F5"/>
    <w:rsid w:val="00DB7F7F"/>
    <w:rsid w:val="00E0118B"/>
    <w:rsid w:val="00E45A9A"/>
    <w:rsid w:val="00E545B3"/>
    <w:rsid w:val="00E7387C"/>
    <w:rsid w:val="00E77603"/>
    <w:rsid w:val="00E81287"/>
    <w:rsid w:val="00E83AA1"/>
    <w:rsid w:val="00E95470"/>
    <w:rsid w:val="00EB487B"/>
    <w:rsid w:val="00ED1910"/>
    <w:rsid w:val="00EE0C31"/>
    <w:rsid w:val="00EE1C11"/>
    <w:rsid w:val="00EE23A6"/>
    <w:rsid w:val="00F028D9"/>
    <w:rsid w:val="00F0454E"/>
    <w:rsid w:val="00F10AD8"/>
    <w:rsid w:val="00F214DE"/>
    <w:rsid w:val="00F41AAD"/>
    <w:rsid w:val="00F42725"/>
    <w:rsid w:val="00F5758A"/>
    <w:rsid w:val="00F71153"/>
    <w:rsid w:val="00F74B0D"/>
    <w:rsid w:val="00FA2BA8"/>
    <w:rsid w:val="00FA31EB"/>
    <w:rsid w:val="00FB61AB"/>
    <w:rsid w:val="00FC549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1CE"/>
    <w:rPr>
      <w:lang w:val="en-US"/>
    </w:rPr>
  </w:style>
  <w:style w:type="paragraph" w:styleId="Heading1">
    <w:name w:val="heading 1"/>
    <w:basedOn w:val="Normal"/>
    <w:next w:val="Normal"/>
    <w:link w:val="Heading1Char"/>
    <w:uiPriority w:val="9"/>
    <w:qFormat/>
    <w:rsid w:val="007954CF"/>
    <w:pPr>
      <w:keepNext/>
      <w:keepLines/>
      <w:spacing w:before="480"/>
      <w:outlineLvl w:val="0"/>
    </w:pPr>
    <w:rPr>
      <w:rFonts w:ascii="Arial" w:eastAsiaTheme="majorEastAsia" w:hAnsi="Arial" w:cstheme="majorBidi"/>
      <w:b/>
      <w:bCs/>
      <w:sz w:val="20"/>
      <w:szCs w:val="32"/>
    </w:rPr>
  </w:style>
  <w:style w:type="paragraph" w:styleId="Heading2">
    <w:name w:val="heading 2"/>
    <w:basedOn w:val="Normal"/>
    <w:next w:val="Normal"/>
    <w:link w:val="Heading2Char"/>
    <w:uiPriority w:val="9"/>
    <w:unhideWhenUsed/>
    <w:qFormat/>
    <w:rsid w:val="007D1391"/>
    <w:pPr>
      <w:keepNext/>
      <w:keepLines/>
      <w:spacing w:before="200"/>
      <w:outlineLvl w:val="1"/>
    </w:pPr>
    <w:rPr>
      <w:rFonts w:ascii="Arial" w:eastAsiaTheme="majorEastAsia" w:hAnsi="Arial" w:cstheme="majorBidi"/>
      <w:bCs/>
      <w:sz w:val="20"/>
      <w:szCs w:val="26"/>
      <w:u w:val="single"/>
    </w:rPr>
  </w:style>
  <w:style w:type="paragraph" w:styleId="Heading3">
    <w:name w:val="heading 3"/>
    <w:basedOn w:val="Normal"/>
    <w:next w:val="Normal"/>
    <w:link w:val="Heading3Char"/>
    <w:autoRedefine/>
    <w:uiPriority w:val="9"/>
    <w:unhideWhenUsed/>
    <w:qFormat/>
    <w:rsid w:val="00AA5F16"/>
    <w:pPr>
      <w:keepNext/>
      <w:keepLines/>
      <w:numPr>
        <w:ilvl w:val="1"/>
        <w:numId w:val="21"/>
      </w:numPr>
      <w:ind w:left="788" w:hanging="431"/>
      <w:jc w:val="both"/>
      <w:outlineLvl w:val="2"/>
    </w:pPr>
    <w:rPr>
      <w:rFonts w:ascii="Arial" w:eastAsiaTheme="majorEastAsia" w:hAnsi="Arial" w:cstheme="majorBidi"/>
      <w:b/>
      <w:bCs/>
      <w:sz w:val="20"/>
    </w:rPr>
  </w:style>
  <w:style w:type="paragraph" w:styleId="Heading4">
    <w:name w:val="heading 4"/>
    <w:basedOn w:val="Normal"/>
    <w:next w:val="Normal"/>
    <w:link w:val="Heading4Char"/>
    <w:uiPriority w:val="9"/>
    <w:semiHidden/>
    <w:unhideWhenUsed/>
    <w:qFormat/>
    <w:rsid w:val="0095323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53235"/>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5323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23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23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5323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48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48F0"/>
    <w:rPr>
      <w:rFonts w:ascii="Lucida Grande" w:hAnsi="Lucida Grande" w:cs="Lucida Grande"/>
      <w:sz w:val="18"/>
      <w:szCs w:val="18"/>
      <w:lang w:val="en-US"/>
    </w:rPr>
  </w:style>
  <w:style w:type="paragraph" w:styleId="Footer">
    <w:name w:val="footer"/>
    <w:basedOn w:val="Normal"/>
    <w:link w:val="FooterChar"/>
    <w:uiPriority w:val="99"/>
    <w:unhideWhenUsed/>
    <w:rsid w:val="00A848F0"/>
    <w:pPr>
      <w:tabs>
        <w:tab w:val="center" w:pos="4536"/>
        <w:tab w:val="right" w:pos="9072"/>
      </w:tabs>
    </w:pPr>
  </w:style>
  <w:style w:type="character" w:customStyle="1" w:styleId="FooterChar">
    <w:name w:val="Footer Char"/>
    <w:basedOn w:val="DefaultParagraphFont"/>
    <w:link w:val="Footer"/>
    <w:uiPriority w:val="99"/>
    <w:rsid w:val="00A848F0"/>
    <w:rPr>
      <w:lang w:val="en-US"/>
    </w:rPr>
  </w:style>
  <w:style w:type="character" w:styleId="PageNumber">
    <w:name w:val="page number"/>
    <w:basedOn w:val="DefaultParagraphFont"/>
    <w:uiPriority w:val="99"/>
    <w:semiHidden/>
    <w:unhideWhenUsed/>
    <w:rsid w:val="00A848F0"/>
  </w:style>
  <w:style w:type="paragraph" w:styleId="Header">
    <w:name w:val="header"/>
    <w:basedOn w:val="Normal"/>
    <w:link w:val="HeaderChar"/>
    <w:uiPriority w:val="99"/>
    <w:unhideWhenUsed/>
    <w:rsid w:val="00A848F0"/>
    <w:pPr>
      <w:tabs>
        <w:tab w:val="center" w:pos="4536"/>
        <w:tab w:val="right" w:pos="9072"/>
      </w:tabs>
    </w:pPr>
  </w:style>
  <w:style w:type="character" w:customStyle="1" w:styleId="HeaderChar">
    <w:name w:val="Header Char"/>
    <w:basedOn w:val="DefaultParagraphFont"/>
    <w:link w:val="Header"/>
    <w:uiPriority w:val="99"/>
    <w:rsid w:val="00A848F0"/>
    <w:rPr>
      <w:lang w:val="en-US"/>
    </w:rPr>
  </w:style>
  <w:style w:type="character" w:styleId="Hyperlink">
    <w:name w:val="Hyperlink"/>
    <w:basedOn w:val="DefaultParagraphFont"/>
    <w:uiPriority w:val="99"/>
    <w:unhideWhenUsed/>
    <w:rsid w:val="00A848F0"/>
    <w:rPr>
      <w:color w:val="0000FF" w:themeColor="hyperlink"/>
      <w:u w:val="single"/>
    </w:rPr>
  </w:style>
  <w:style w:type="table" w:styleId="TableGrid">
    <w:name w:val="Table Grid"/>
    <w:basedOn w:val="TableNormal"/>
    <w:uiPriority w:val="59"/>
    <w:rsid w:val="004E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0107"/>
    <w:rPr>
      <w:color w:val="800080" w:themeColor="followedHyperlink"/>
      <w:u w:val="single"/>
    </w:rPr>
  </w:style>
  <w:style w:type="paragraph" w:styleId="ListParagraph">
    <w:name w:val="List Paragraph"/>
    <w:basedOn w:val="Normal"/>
    <w:uiPriority w:val="34"/>
    <w:qFormat/>
    <w:rsid w:val="002B7489"/>
    <w:pPr>
      <w:ind w:left="720"/>
      <w:contextualSpacing/>
    </w:pPr>
  </w:style>
  <w:style w:type="paragraph" w:styleId="FootnoteText">
    <w:name w:val="footnote text"/>
    <w:basedOn w:val="Normal"/>
    <w:link w:val="FootnoteTextChar"/>
    <w:unhideWhenUsed/>
    <w:rsid w:val="00D343F1"/>
  </w:style>
  <w:style w:type="character" w:customStyle="1" w:styleId="FootnoteTextChar">
    <w:name w:val="Footnote Text Char"/>
    <w:basedOn w:val="DefaultParagraphFont"/>
    <w:link w:val="FootnoteText"/>
    <w:rsid w:val="00D343F1"/>
    <w:rPr>
      <w:lang w:val="en-US"/>
    </w:rPr>
  </w:style>
  <w:style w:type="character" w:styleId="FootnoteReference">
    <w:name w:val="footnote reference"/>
    <w:basedOn w:val="DefaultParagraphFont"/>
    <w:unhideWhenUsed/>
    <w:rsid w:val="00D343F1"/>
    <w:rPr>
      <w:vertAlign w:val="superscript"/>
    </w:rPr>
  </w:style>
  <w:style w:type="character" w:customStyle="1" w:styleId="Heading1Char">
    <w:name w:val="Heading 1 Char"/>
    <w:basedOn w:val="DefaultParagraphFont"/>
    <w:link w:val="Heading1"/>
    <w:uiPriority w:val="9"/>
    <w:rsid w:val="007954CF"/>
    <w:rPr>
      <w:rFonts w:ascii="Arial" w:eastAsiaTheme="majorEastAsia" w:hAnsi="Arial" w:cstheme="majorBidi"/>
      <w:b/>
      <w:bCs/>
      <w:sz w:val="20"/>
      <w:szCs w:val="32"/>
      <w:lang w:val="en-US"/>
    </w:rPr>
  </w:style>
  <w:style w:type="character" w:customStyle="1" w:styleId="Heading2Char">
    <w:name w:val="Heading 2 Char"/>
    <w:basedOn w:val="DefaultParagraphFont"/>
    <w:link w:val="Heading2"/>
    <w:uiPriority w:val="9"/>
    <w:rsid w:val="007D1391"/>
    <w:rPr>
      <w:rFonts w:ascii="Arial" w:eastAsiaTheme="majorEastAsia" w:hAnsi="Arial" w:cstheme="majorBidi"/>
      <w:bCs/>
      <w:sz w:val="20"/>
      <w:szCs w:val="26"/>
      <w:u w:val="single"/>
      <w:lang w:val="en-US"/>
    </w:rPr>
  </w:style>
  <w:style w:type="character" w:customStyle="1" w:styleId="Heading3Char">
    <w:name w:val="Heading 3 Char"/>
    <w:basedOn w:val="DefaultParagraphFont"/>
    <w:link w:val="Heading3"/>
    <w:uiPriority w:val="9"/>
    <w:rsid w:val="00AA5F16"/>
    <w:rPr>
      <w:rFonts w:ascii="Arial" w:eastAsiaTheme="majorEastAsia" w:hAnsi="Arial" w:cstheme="majorBidi"/>
      <w:b/>
      <w:bCs/>
      <w:sz w:val="20"/>
      <w:lang w:val="en-US"/>
    </w:rPr>
  </w:style>
  <w:style w:type="character" w:customStyle="1" w:styleId="Heading4Char">
    <w:name w:val="Heading 4 Char"/>
    <w:basedOn w:val="DefaultParagraphFont"/>
    <w:link w:val="Heading4"/>
    <w:uiPriority w:val="9"/>
    <w:semiHidden/>
    <w:rsid w:val="00953235"/>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953235"/>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953235"/>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953235"/>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953235"/>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953235"/>
    <w:rPr>
      <w:rFonts w:asciiTheme="majorHAnsi" w:eastAsiaTheme="majorEastAsia" w:hAnsiTheme="majorHAnsi" w:cstheme="majorBidi"/>
      <w:i/>
      <w:iCs/>
      <w:color w:val="404040" w:themeColor="text1" w:themeTint="BF"/>
      <w:sz w:val="20"/>
      <w:szCs w:val="20"/>
      <w:lang w:val="en-US"/>
    </w:rPr>
  </w:style>
  <w:style w:type="character" w:styleId="Emphasis">
    <w:name w:val="Emphasis"/>
    <w:basedOn w:val="DefaultParagraphFont"/>
    <w:uiPriority w:val="20"/>
    <w:qFormat/>
    <w:rsid w:val="009F5041"/>
    <w:rPr>
      <w:i/>
      <w:iCs/>
    </w:rPr>
  </w:style>
  <w:style w:type="character" w:styleId="Strong">
    <w:name w:val="Strong"/>
    <w:basedOn w:val="DefaultParagraphFont"/>
    <w:uiPriority w:val="22"/>
    <w:qFormat/>
    <w:rsid w:val="009618C5"/>
    <w:rPr>
      <w:b/>
      <w:bCs/>
    </w:rPr>
  </w:style>
  <w:style w:type="paragraph" w:customStyle="1" w:styleId="Default">
    <w:name w:val="Default"/>
    <w:rsid w:val="000D05C4"/>
    <w:pPr>
      <w:autoSpaceDE w:val="0"/>
      <w:autoSpaceDN w:val="0"/>
      <w:adjustRightInd w:val="0"/>
    </w:pPr>
    <w:rPr>
      <w:rFonts w:ascii="Avenir LT Std 45 Book" w:eastAsiaTheme="minorHAnsi" w:hAnsi="Avenir LT Std 45 Book" w:cs="Avenir LT Std 45 Book"/>
      <w:color w:val="000000"/>
      <w:lang w:eastAsia="en-US"/>
    </w:rPr>
  </w:style>
  <w:style w:type="character" w:customStyle="1" w:styleId="apple-converted-space">
    <w:name w:val="apple-converted-space"/>
    <w:basedOn w:val="DefaultParagraphFont"/>
    <w:rsid w:val="0081697E"/>
  </w:style>
  <w:style w:type="paragraph" w:styleId="NormalWeb">
    <w:name w:val="Normal (Web)"/>
    <w:basedOn w:val="Normal"/>
    <w:uiPriority w:val="99"/>
    <w:semiHidden/>
    <w:unhideWhenUsed/>
    <w:rsid w:val="006141DE"/>
    <w:pPr>
      <w:spacing w:before="100" w:beforeAutospacing="1" w:after="100" w:afterAutospacing="1"/>
    </w:pPr>
    <w:rPr>
      <w:rFonts w:ascii="Times" w:hAnsi="Times" w:cs="Times New Roman"/>
      <w:sz w:val="20"/>
      <w:szCs w:val="20"/>
      <w:lang w:val="fr-FR"/>
    </w:rPr>
  </w:style>
  <w:style w:type="paragraph" w:customStyle="1" w:styleId="spip">
    <w:name w:val="spip"/>
    <w:basedOn w:val="Normal"/>
    <w:uiPriority w:val="99"/>
    <w:rsid w:val="00E95470"/>
    <w:pPr>
      <w:suppressAutoHyphens/>
      <w:spacing w:before="280" w:after="280"/>
      <w:jc w:val="both"/>
    </w:pPr>
    <w:rPr>
      <w:rFonts w:ascii="Times New Roman" w:eastAsia="Times New Roman" w:hAnsi="Times New Roman" w:cs="Times New Roman"/>
      <w:lang w:val="fr-FR" w:eastAsia="zh-CN"/>
    </w:rPr>
  </w:style>
  <w:style w:type="paragraph" w:styleId="Title">
    <w:name w:val="Title"/>
    <w:basedOn w:val="Normal"/>
    <w:next w:val="Normal"/>
    <w:link w:val="TitleChar"/>
    <w:uiPriority w:val="10"/>
    <w:qFormat/>
    <w:rsid w:val="001B7529"/>
    <w:pPr>
      <w:framePr w:hSpace="141" w:wrap="around" w:vAnchor="page" w:hAnchor="page" w:x="1346" w:y="1058"/>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fr-FR"/>
    </w:rPr>
  </w:style>
  <w:style w:type="character" w:customStyle="1" w:styleId="TitleChar">
    <w:name w:val="Title Char"/>
    <w:basedOn w:val="DefaultParagraphFont"/>
    <w:link w:val="Title"/>
    <w:uiPriority w:val="10"/>
    <w:rsid w:val="001B7529"/>
    <w:rPr>
      <w:rFonts w:asciiTheme="majorHAnsi" w:eastAsiaTheme="majorEastAsia" w:hAnsiTheme="majorHAnsi" w:cstheme="majorBidi"/>
      <w:color w:val="17365D" w:themeColor="text2" w:themeShade="BF"/>
      <w:spacing w:val="5"/>
      <w:kern w:val="28"/>
      <w:sz w:val="52"/>
      <w:szCs w:val="52"/>
    </w:rPr>
  </w:style>
  <w:style w:type="paragraph" w:customStyle="1" w:styleId="t">
    <w:name w:val="t"/>
    <w:basedOn w:val="Normal"/>
    <w:rsid w:val="001B7529"/>
    <w:pPr>
      <w:framePr w:hSpace="141" w:wrap="around" w:vAnchor="page" w:hAnchor="page" w:x="1346" w:y="1058"/>
    </w:pPr>
  </w:style>
  <w:style w:type="paragraph" w:styleId="TOC1">
    <w:name w:val="toc 1"/>
    <w:basedOn w:val="Normal"/>
    <w:next w:val="Normal"/>
    <w:autoRedefine/>
    <w:uiPriority w:val="39"/>
    <w:unhideWhenUsed/>
    <w:rsid w:val="00B31B1B"/>
    <w:pPr>
      <w:spacing w:before="120" w:after="120"/>
    </w:pPr>
    <w:rPr>
      <w:b/>
      <w:bCs/>
      <w:caps/>
      <w:sz w:val="20"/>
      <w:szCs w:val="20"/>
    </w:rPr>
  </w:style>
  <w:style w:type="paragraph" w:styleId="TOC2">
    <w:name w:val="toc 2"/>
    <w:basedOn w:val="Normal"/>
    <w:next w:val="Normal"/>
    <w:autoRedefine/>
    <w:uiPriority w:val="39"/>
    <w:unhideWhenUsed/>
    <w:rsid w:val="00AE057C"/>
    <w:pPr>
      <w:ind w:left="240"/>
    </w:pPr>
    <w:rPr>
      <w:smallCaps/>
      <w:sz w:val="20"/>
      <w:szCs w:val="20"/>
    </w:rPr>
  </w:style>
  <w:style w:type="paragraph" w:styleId="TOC3">
    <w:name w:val="toc 3"/>
    <w:basedOn w:val="Normal"/>
    <w:next w:val="Normal"/>
    <w:autoRedefine/>
    <w:uiPriority w:val="39"/>
    <w:unhideWhenUsed/>
    <w:rsid w:val="000B6FB4"/>
    <w:pPr>
      <w:ind w:left="480"/>
    </w:pPr>
    <w:rPr>
      <w:i/>
      <w:iCs/>
      <w:sz w:val="20"/>
      <w:szCs w:val="20"/>
    </w:rPr>
  </w:style>
  <w:style w:type="paragraph" w:styleId="TOC4">
    <w:name w:val="toc 4"/>
    <w:basedOn w:val="Normal"/>
    <w:next w:val="Normal"/>
    <w:autoRedefine/>
    <w:uiPriority w:val="39"/>
    <w:unhideWhenUsed/>
    <w:rsid w:val="001B7529"/>
    <w:pPr>
      <w:ind w:left="720"/>
    </w:pPr>
    <w:rPr>
      <w:sz w:val="18"/>
      <w:szCs w:val="18"/>
    </w:rPr>
  </w:style>
  <w:style w:type="paragraph" w:styleId="TOC5">
    <w:name w:val="toc 5"/>
    <w:basedOn w:val="Normal"/>
    <w:next w:val="Normal"/>
    <w:autoRedefine/>
    <w:uiPriority w:val="39"/>
    <w:unhideWhenUsed/>
    <w:rsid w:val="001B7529"/>
    <w:pPr>
      <w:ind w:left="960"/>
    </w:pPr>
    <w:rPr>
      <w:sz w:val="18"/>
      <w:szCs w:val="18"/>
    </w:rPr>
  </w:style>
  <w:style w:type="paragraph" w:styleId="TOC6">
    <w:name w:val="toc 6"/>
    <w:basedOn w:val="Normal"/>
    <w:next w:val="Normal"/>
    <w:autoRedefine/>
    <w:uiPriority w:val="39"/>
    <w:unhideWhenUsed/>
    <w:rsid w:val="001B7529"/>
    <w:pPr>
      <w:ind w:left="1200"/>
    </w:pPr>
    <w:rPr>
      <w:sz w:val="18"/>
      <w:szCs w:val="18"/>
    </w:rPr>
  </w:style>
  <w:style w:type="paragraph" w:styleId="TOC7">
    <w:name w:val="toc 7"/>
    <w:basedOn w:val="Normal"/>
    <w:next w:val="Normal"/>
    <w:autoRedefine/>
    <w:uiPriority w:val="39"/>
    <w:unhideWhenUsed/>
    <w:rsid w:val="001B7529"/>
    <w:pPr>
      <w:ind w:left="1440"/>
    </w:pPr>
    <w:rPr>
      <w:sz w:val="18"/>
      <w:szCs w:val="18"/>
    </w:rPr>
  </w:style>
  <w:style w:type="paragraph" w:styleId="TOC8">
    <w:name w:val="toc 8"/>
    <w:basedOn w:val="Normal"/>
    <w:next w:val="Normal"/>
    <w:autoRedefine/>
    <w:uiPriority w:val="39"/>
    <w:unhideWhenUsed/>
    <w:rsid w:val="001B7529"/>
    <w:pPr>
      <w:ind w:left="1680"/>
    </w:pPr>
    <w:rPr>
      <w:sz w:val="18"/>
      <w:szCs w:val="18"/>
    </w:rPr>
  </w:style>
  <w:style w:type="paragraph" w:styleId="TOC9">
    <w:name w:val="toc 9"/>
    <w:basedOn w:val="Normal"/>
    <w:next w:val="Normal"/>
    <w:autoRedefine/>
    <w:uiPriority w:val="39"/>
    <w:unhideWhenUsed/>
    <w:rsid w:val="001B7529"/>
    <w:pPr>
      <w:ind w:left="1920"/>
    </w:pPr>
    <w:rPr>
      <w:sz w:val="18"/>
      <w:szCs w:val="18"/>
    </w:rPr>
  </w:style>
  <w:style w:type="table" w:styleId="MediumList2-Accent5">
    <w:name w:val="Medium List 2 Accent 5"/>
    <w:basedOn w:val="TableNormal"/>
    <w:uiPriority w:val="66"/>
    <w:rsid w:val="009E3F0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uiPriority w:val="99"/>
    <w:semiHidden/>
    <w:unhideWhenUsed/>
    <w:rsid w:val="00C77F03"/>
    <w:rPr>
      <w:sz w:val="20"/>
      <w:szCs w:val="20"/>
    </w:rPr>
  </w:style>
  <w:style w:type="character" w:customStyle="1" w:styleId="EndnoteTextChar">
    <w:name w:val="Endnote Text Char"/>
    <w:basedOn w:val="DefaultParagraphFont"/>
    <w:link w:val="EndnoteText"/>
    <w:uiPriority w:val="99"/>
    <w:semiHidden/>
    <w:rsid w:val="00C77F03"/>
    <w:rPr>
      <w:sz w:val="20"/>
      <w:szCs w:val="20"/>
      <w:lang w:val="en-US"/>
    </w:rPr>
  </w:style>
  <w:style w:type="character" w:styleId="EndnoteReference">
    <w:name w:val="endnote reference"/>
    <w:basedOn w:val="DefaultParagraphFont"/>
    <w:uiPriority w:val="99"/>
    <w:semiHidden/>
    <w:unhideWhenUsed/>
    <w:rsid w:val="00C77F03"/>
    <w:rPr>
      <w:vertAlign w:val="superscript"/>
    </w:rPr>
  </w:style>
  <w:style w:type="paragraph" w:styleId="TOCHeading">
    <w:name w:val="TOC Heading"/>
    <w:basedOn w:val="Heading1"/>
    <w:next w:val="Normal"/>
    <w:uiPriority w:val="39"/>
    <w:unhideWhenUsed/>
    <w:qFormat/>
    <w:rsid w:val="00D346F9"/>
    <w:pPr>
      <w:spacing w:line="276" w:lineRule="auto"/>
      <w:outlineLvl w:val="9"/>
    </w:pPr>
    <w:rPr>
      <w:rFonts w:asciiTheme="majorHAnsi" w:hAnsiTheme="majorHAnsi"/>
      <w:color w:val="365F91" w:themeColor="accent1" w:themeShade="BF"/>
      <w:sz w:val="28"/>
      <w:szCs w:val="28"/>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1CE"/>
    <w:rPr>
      <w:lang w:val="en-US"/>
    </w:rPr>
  </w:style>
  <w:style w:type="paragraph" w:styleId="Heading1">
    <w:name w:val="heading 1"/>
    <w:basedOn w:val="Normal"/>
    <w:next w:val="Normal"/>
    <w:link w:val="Heading1Char"/>
    <w:uiPriority w:val="9"/>
    <w:qFormat/>
    <w:rsid w:val="007954CF"/>
    <w:pPr>
      <w:keepNext/>
      <w:keepLines/>
      <w:spacing w:before="480"/>
      <w:outlineLvl w:val="0"/>
    </w:pPr>
    <w:rPr>
      <w:rFonts w:ascii="Arial" w:eastAsiaTheme="majorEastAsia" w:hAnsi="Arial" w:cstheme="majorBidi"/>
      <w:b/>
      <w:bCs/>
      <w:sz w:val="20"/>
      <w:szCs w:val="32"/>
    </w:rPr>
  </w:style>
  <w:style w:type="paragraph" w:styleId="Heading2">
    <w:name w:val="heading 2"/>
    <w:basedOn w:val="Normal"/>
    <w:next w:val="Normal"/>
    <w:link w:val="Heading2Char"/>
    <w:uiPriority w:val="9"/>
    <w:unhideWhenUsed/>
    <w:qFormat/>
    <w:rsid w:val="007D1391"/>
    <w:pPr>
      <w:keepNext/>
      <w:keepLines/>
      <w:spacing w:before="200"/>
      <w:outlineLvl w:val="1"/>
    </w:pPr>
    <w:rPr>
      <w:rFonts w:ascii="Arial" w:eastAsiaTheme="majorEastAsia" w:hAnsi="Arial" w:cstheme="majorBidi"/>
      <w:bCs/>
      <w:sz w:val="20"/>
      <w:szCs w:val="26"/>
      <w:u w:val="single"/>
    </w:rPr>
  </w:style>
  <w:style w:type="paragraph" w:styleId="Heading3">
    <w:name w:val="heading 3"/>
    <w:basedOn w:val="Normal"/>
    <w:next w:val="Normal"/>
    <w:link w:val="Heading3Char"/>
    <w:autoRedefine/>
    <w:uiPriority w:val="9"/>
    <w:unhideWhenUsed/>
    <w:qFormat/>
    <w:rsid w:val="00AA5F16"/>
    <w:pPr>
      <w:keepNext/>
      <w:keepLines/>
      <w:numPr>
        <w:ilvl w:val="1"/>
        <w:numId w:val="21"/>
      </w:numPr>
      <w:ind w:left="788" w:hanging="431"/>
      <w:jc w:val="both"/>
      <w:outlineLvl w:val="2"/>
    </w:pPr>
    <w:rPr>
      <w:rFonts w:ascii="Arial" w:eastAsiaTheme="majorEastAsia" w:hAnsi="Arial" w:cstheme="majorBidi"/>
      <w:b/>
      <w:bCs/>
      <w:sz w:val="20"/>
    </w:rPr>
  </w:style>
  <w:style w:type="paragraph" w:styleId="Heading4">
    <w:name w:val="heading 4"/>
    <w:basedOn w:val="Normal"/>
    <w:next w:val="Normal"/>
    <w:link w:val="Heading4Char"/>
    <w:uiPriority w:val="9"/>
    <w:semiHidden/>
    <w:unhideWhenUsed/>
    <w:qFormat/>
    <w:rsid w:val="0095323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53235"/>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5323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23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23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5323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48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48F0"/>
    <w:rPr>
      <w:rFonts w:ascii="Lucida Grande" w:hAnsi="Lucida Grande" w:cs="Lucida Grande"/>
      <w:sz w:val="18"/>
      <w:szCs w:val="18"/>
      <w:lang w:val="en-US"/>
    </w:rPr>
  </w:style>
  <w:style w:type="paragraph" w:styleId="Footer">
    <w:name w:val="footer"/>
    <w:basedOn w:val="Normal"/>
    <w:link w:val="FooterChar"/>
    <w:uiPriority w:val="99"/>
    <w:unhideWhenUsed/>
    <w:rsid w:val="00A848F0"/>
    <w:pPr>
      <w:tabs>
        <w:tab w:val="center" w:pos="4536"/>
        <w:tab w:val="right" w:pos="9072"/>
      </w:tabs>
    </w:pPr>
  </w:style>
  <w:style w:type="character" w:customStyle="1" w:styleId="FooterChar">
    <w:name w:val="Footer Char"/>
    <w:basedOn w:val="DefaultParagraphFont"/>
    <w:link w:val="Footer"/>
    <w:uiPriority w:val="99"/>
    <w:rsid w:val="00A848F0"/>
    <w:rPr>
      <w:lang w:val="en-US"/>
    </w:rPr>
  </w:style>
  <w:style w:type="character" w:styleId="PageNumber">
    <w:name w:val="page number"/>
    <w:basedOn w:val="DefaultParagraphFont"/>
    <w:uiPriority w:val="99"/>
    <w:semiHidden/>
    <w:unhideWhenUsed/>
    <w:rsid w:val="00A848F0"/>
  </w:style>
  <w:style w:type="paragraph" w:styleId="Header">
    <w:name w:val="header"/>
    <w:basedOn w:val="Normal"/>
    <w:link w:val="HeaderChar"/>
    <w:uiPriority w:val="99"/>
    <w:unhideWhenUsed/>
    <w:rsid w:val="00A848F0"/>
    <w:pPr>
      <w:tabs>
        <w:tab w:val="center" w:pos="4536"/>
        <w:tab w:val="right" w:pos="9072"/>
      </w:tabs>
    </w:pPr>
  </w:style>
  <w:style w:type="character" w:customStyle="1" w:styleId="HeaderChar">
    <w:name w:val="Header Char"/>
    <w:basedOn w:val="DefaultParagraphFont"/>
    <w:link w:val="Header"/>
    <w:uiPriority w:val="99"/>
    <w:rsid w:val="00A848F0"/>
    <w:rPr>
      <w:lang w:val="en-US"/>
    </w:rPr>
  </w:style>
  <w:style w:type="character" w:styleId="Hyperlink">
    <w:name w:val="Hyperlink"/>
    <w:basedOn w:val="DefaultParagraphFont"/>
    <w:uiPriority w:val="99"/>
    <w:unhideWhenUsed/>
    <w:rsid w:val="00A848F0"/>
    <w:rPr>
      <w:color w:val="0000FF" w:themeColor="hyperlink"/>
      <w:u w:val="single"/>
    </w:rPr>
  </w:style>
  <w:style w:type="table" w:styleId="TableGrid">
    <w:name w:val="Table Grid"/>
    <w:basedOn w:val="TableNormal"/>
    <w:uiPriority w:val="59"/>
    <w:rsid w:val="004E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0107"/>
    <w:rPr>
      <w:color w:val="800080" w:themeColor="followedHyperlink"/>
      <w:u w:val="single"/>
    </w:rPr>
  </w:style>
  <w:style w:type="paragraph" w:styleId="ListParagraph">
    <w:name w:val="List Paragraph"/>
    <w:basedOn w:val="Normal"/>
    <w:uiPriority w:val="34"/>
    <w:qFormat/>
    <w:rsid w:val="002B7489"/>
    <w:pPr>
      <w:ind w:left="720"/>
      <w:contextualSpacing/>
    </w:pPr>
  </w:style>
  <w:style w:type="paragraph" w:styleId="FootnoteText">
    <w:name w:val="footnote text"/>
    <w:basedOn w:val="Normal"/>
    <w:link w:val="FootnoteTextChar"/>
    <w:unhideWhenUsed/>
    <w:rsid w:val="00D343F1"/>
  </w:style>
  <w:style w:type="character" w:customStyle="1" w:styleId="FootnoteTextChar">
    <w:name w:val="Footnote Text Char"/>
    <w:basedOn w:val="DefaultParagraphFont"/>
    <w:link w:val="FootnoteText"/>
    <w:rsid w:val="00D343F1"/>
    <w:rPr>
      <w:lang w:val="en-US"/>
    </w:rPr>
  </w:style>
  <w:style w:type="character" w:styleId="FootnoteReference">
    <w:name w:val="footnote reference"/>
    <w:basedOn w:val="DefaultParagraphFont"/>
    <w:unhideWhenUsed/>
    <w:rsid w:val="00D343F1"/>
    <w:rPr>
      <w:vertAlign w:val="superscript"/>
    </w:rPr>
  </w:style>
  <w:style w:type="character" w:customStyle="1" w:styleId="Heading1Char">
    <w:name w:val="Heading 1 Char"/>
    <w:basedOn w:val="DefaultParagraphFont"/>
    <w:link w:val="Heading1"/>
    <w:uiPriority w:val="9"/>
    <w:rsid w:val="007954CF"/>
    <w:rPr>
      <w:rFonts w:ascii="Arial" w:eastAsiaTheme="majorEastAsia" w:hAnsi="Arial" w:cstheme="majorBidi"/>
      <w:b/>
      <w:bCs/>
      <w:sz w:val="20"/>
      <w:szCs w:val="32"/>
      <w:lang w:val="en-US"/>
    </w:rPr>
  </w:style>
  <w:style w:type="character" w:customStyle="1" w:styleId="Heading2Char">
    <w:name w:val="Heading 2 Char"/>
    <w:basedOn w:val="DefaultParagraphFont"/>
    <w:link w:val="Heading2"/>
    <w:uiPriority w:val="9"/>
    <w:rsid w:val="007D1391"/>
    <w:rPr>
      <w:rFonts w:ascii="Arial" w:eastAsiaTheme="majorEastAsia" w:hAnsi="Arial" w:cstheme="majorBidi"/>
      <w:bCs/>
      <w:sz w:val="20"/>
      <w:szCs w:val="26"/>
      <w:u w:val="single"/>
      <w:lang w:val="en-US"/>
    </w:rPr>
  </w:style>
  <w:style w:type="character" w:customStyle="1" w:styleId="Heading3Char">
    <w:name w:val="Heading 3 Char"/>
    <w:basedOn w:val="DefaultParagraphFont"/>
    <w:link w:val="Heading3"/>
    <w:uiPriority w:val="9"/>
    <w:rsid w:val="00AA5F16"/>
    <w:rPr>
      <w:rFonts w:ascii="Arial" w:eastAsiaTheme="majorEastAsia" w:hAnsi="Arial" w:cstheme="majorBidi"/>
      <w:b/>
      <w:bCs/>
      <w:sz w:val="20"/>
      <w:lang w:val="en-US"/>
    </w:rPr>
  </w:style>
  <w:style w:type="character" w:customStyle="1" w:styleId="Heading4Char">
    <w:name w:val="Heading 4 Char"/>
    <w:basedOn w:val="DefaultParagraphFont"/>
    <w:link w:val="Heading4"/>
    <w:uiPriority w:val="9"/>
    <w:semiHidden/>
    <w:rsid w:val="00953235"/>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uiPriority w:val="9"/>
    <w:semiHidden/>
    <w:rsid w:val="00953235"/>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953235"/>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953235"/>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953235"/>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953235"/>
    <w:rPr>
      <w:rFonts w:asciiTheme="majorHAnsi" w:eastAsiaTheme="majorEastAsia" w:hAnsiTheme="majorHAnsi" w:cstheme="majorBidi"/>
      <w:i/>
      <w:iCs/>
      <w:color w:val="404040" w:themeColor="text1" w:themeTint="BF"/>
      <w:sz w:val="20"/>
      <w:szCs w:val="20"/>
      <w:lang w:val="en-US"/>
    </w:rPr>
  </w:style>
  <w:style w:type="character" w:styleId="Emphasis">
    <w:name w:val="Emphasis"/>
    <w:basedOn w:val="DefaultParagraphFont"/>
    <w:uiPriority w:val="20"/>
    <w:qFormat/>
    <w:rsid w:val="009F5041"/>
    <w:rPr>
      <w:i/>
      <w:iCs/>
    </w:rPr>
  </w:style>
  <w:style w:type="character" w:styleId="Strong">
    <w:name w:val="Strong"/>
    <w:basedOn w:val="DefaultParagraphFont"/>
    <w:uiPriority w:val="22"/>
    <w:qFormat/>
    <w:rsid w:val="009618C5"/>
    <w:rPr>
      <w:b/>
      <w:bCs/>
    </w:rPr>
  </w:style>
  <w:style w:type="paragraph" w:customStyle="1" w:styleId="Default">
    <w:name w:val="Default"/>
    <w:rsid w:val="000D05C4"/>
    <w:pPr>
      <w:autoSpaceDE w:val="0"/>
      <w:autoSpaceDN w:val="0"/>
      <w:adjustRightInd w:val="0"/>
    </w:pPr>
    <w:rPr>
      <w:rFonts w:ascii="Avenir LT Std 45 Book" w:eastAsiaTheme="minorHAnsi" w:hAnsi="Avenir LT Std 45 Book" w:cs="Avenir LT Std 45 Book"/>
      <w:color w:val="000000"/>
      <w:lang w:eastAsia="en-US"/>
    </w:rPr>
  </w:style>
  <w:style w:type="character" w:customStyle="1" w:styleId="apple-converted-space">
    <w:name w:val="apple-converted-space"/>
    <w:basedOn w:val="DefaultParagraphFont"/>
    <w:rsid w:val="0081697E"/>
  </w:style>
  <w:style w:type="paragraph" w:styleId="NormalWeb">
    <w:name w:val="Normal (Web)"/>
    <w:basedOn w:val="Normal"/>
    <w:uiPriority w:val="99"/>
    <w:semiHidden/>
    <w:unhideWhenUsed/>
    <w:rsid w:val="006141DE"/>
    <w:pPr>
      <w:spacing w:before="100" w:beforeAutospacing="1" w:after="100" w:afterAutospacing="1"/>
    </w:pPr>
    <w:rPr>
      <w:rFonts w:ascii="Times" w:hAnsi="Times" w:cs="Times New Roman"/>
      <w:sz w:val="20"/>
      <w:szCs w:val="20"/>
      <w:lang w:val="fr-FR"/>
    </w:rPr>
  </w:style>
  <w:style w:type="paragraph" w:customStyle="1" w:styleId="spip">
    <w:name w:val="spip"/>
    <w:basedOn w:val="Normal"/>
    <w:uiPriority w:val="99"/>
    <w:rsid w:val="00E95470"/>
    <w:pPr>
      <w:suppressAutoHyphens/>
      <w:spacing w:before="280" w:after="280"/>
      <w:jc w:val="both"/>
    </w:pPr>
    <w:rPr>
      <w:rFonts w:ascii="Times New Roman" w:eastAsia="Times New Roman" w:hAnsi="Times New Roman" w:cs="Times New Roman"/>
      <w:lang w:val="fr-FR" w:eastAsia="zh-CN"/>
    </w:rPr>
  </w:style>
  <w:style w:type="paragraph" w:styleId="Title">
    <w:name w:val="Title"/>
    <w:basedOn w:val="Normal"/>
    <w:next w:val="Normal"/>
    <w:link w:val="TitleChar"/>
    <w:uiPriority w:val="10"/>
    <w:qFormat/>
    <w:rsid w:val="001B7529"/>
    <w:pPr>
      <w:framePr w:hSpace="141" w:wrap="around" w:vAnchor="page" w:hAnchor="page" w:x="1346" w:y="1058"/>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fr-FR"/>
    </w:rPr>
  </w:style>
  <w:style w:type="character" w:customStyle="1" w:styleId="TitleChar">
    <w:name w:val="Title Char"/>
    <w:basedOn w:val="DefaultParagraphFont"/>
    <w:link w:val="Title"/>
    <w:uiPriority w:val="10"/>
    <w:rsid w:val="001B7529"/>
    <w:rPr>
      <w:rFonts w:asciiTheme="majorHAnsi" w:eastAsiaTheme="majorEastAsia" w:hAnsiTheme="majorHAnsi" w:cstheme="majorBidi"/>
      <w:color w:val="17365D" w:themeColor="text2" w:themeShade="BF"/>
      <w:spacing w:val="5"/>
      <w:kern w:val="28"/>
      <w:sz w:val="52"/>
      <w:szCs w:val="52"/>
    </w:rPr>
  </w:style>
  <w:style w:type="paragraph" w:customStyle="1" w:styleId="t">
    <w:name w:val="t"/>
    <w:basedOn w:val="Normal"/>
    <w:rsid w:val="001B7529"/>
    <w:pPr>
      <w:framePr w:hSpace="141" w:wrap="around" w:vAnchor="page" w:hAnchor="page" w:x="1346" w:y="1058"/>
    </w:pPr>
  </w:style>
  <w:style w:type="paragraph" w:styleId="TOC1">
    <w:name w:val="toc 1"/>
    <w:basedOn w:val="Normal"/>
    <w:next w:val="Normal"/>
    <w:autoRedefine/>
    <w:uiPriority w:val="39"/>
    <w:unhideWhenUsed/>
    <w:rsid w:val="00B31B1B"/>
    <w:pPr>
      <w:spacing w:before="120" w:after="120"/>
    </w:pPr>
    <w:rPr>
      <w:b/>
      <w:bCs/>
      <w:caps/>
      <w:sz w:val="20"/>
      <w:szCs w:val="20"/>
    </w:rPr>
  </w:style>
  <w:style w:type="paragraph" w:styleId="TOC2">
    <w:name w:val="toc 2"/>
    <w:basedOn w:val="Normal"/>
    <w:next w:val="Normal"/>
    <w:autoRedefine/>
    <w:uiPriority w:val="39"/>
    <w:unhideWhenUsed/>
    <w:rsid w:val="00AE057C"/>
    <w:pPr>
      <w:ind w:left="240"/>
    </w:pPr>
    <w:rPr>
      <w:smallCaps/>
      <w:sz w:val="20"/>
      <w:szCs w:val="20"/>
    </w:rPr>
  </w:style>
  <w:style w:type="paragraph" w:styleId="TOC3">
    <w:name w:val="toc 3"/>
    <w:basedOn w:val="Normal"/>
    <w:next w:val="Normal"/>
    <w:autoRedefine/>
    <w:uiPriority w:val="39"/>
    <w:unhideWhenUsed/>
    <w:rsid w:val="000B6FB4"/>
    <w:pPr>
      <w:ind w:left="480"/>
    </w:pPr>
    <w:rPr>
      <w:i/>
      <w:iCs/>
      <w:sz w:val="20"/>
      <w:szCs w:val="20"/>
    </w:rPr>
  </w:style>
  <w:style w:type="paragraph" w:styleId="TOC4">
    <w:name w:val="toc 4"/>
    <w:basedOn w:val="Normal"/>
    <w:next w:val="Normal"/>
    <w:autoRedefine/>
    <w:uiPriority w:val="39"/>
    <w:unhideWhenUsed/>
    <w:rsid w:val="001B7529"/>
    <w:pPr>
      <w:ind w:left="720"/>
    </w:pPr>
    <w:rPr>
      <w:sz w:val="18"/>
      <w:szCs w:val="18"/>
    </w:rPr>
  </w:style>
  <w:style w:type="paragraph" w:styleId="TOC5">
    <w:name w:val="toc 5"/>
    <w:basedOn w:val="Normal"/>
    <w:next w:val="Normal"/>
    <w:autoRedefine/>
    <w:uiPriority w:val="39"/>
    <w:unhideWhenUsed/>
    <w:rsid w:val="001B7529"/>
    <w:pPr>
      <w:ind w:left="960"/>
    </w:pPr>
    <w:rPr>
      <w:sz w:val="18"/>
      <w:szCs w:val="18"/>
    </w:rPr>
  </w:style>
  <w:style w:type="paragraph" w:styleId="TOC6">
    <w:name w:val="toc 6"/>
    <w:basedOn w:val="Normal"/>
    <w:next w:val="Normal"/>
    <w:autoRedefine/>
    <w:uiPriority w:val="39"/>
    <w:unhideWhenUsed/>
    <w:rsid w:val="001B7529"/>
    <w:pPr>
      <w:ind w:left="1200"/>
    </w:pPr>
    <w:rPr>
      <w:sz w:val="18"/>
      <w:szCs w:val="18"/>
    </w:rPr>
  </w:style>
  <w:style w:type="paragraph" w:styleId="TOC7">
    <w:name w:val="toc 7"/>
    <w:basedOn w:val="Normal"/>
    <w:next w:val="Normal"/>
    <w:autoRedefine/>
    <w:uiPriority w:val="39"/>
    <w:unhideWhenUsed/>
    <w:rsid w:val="001B7529"/>
    <w:pPr>
      <w:ind w:left="1440"/>
    </w:pPr>
    <w:rPr>
      <w:sz w:val="18"/>
      <w:szCs w:val="18"/>
    </w:rPr>
  </w:style>
  <w:style w:type="paragraph" w:styleId="TOC8">
    <w:name w:val="toc 8"/>
    <w:basedOn w:val="Normal"/>
    <w:next w:val="Normal"/>
    <w:autoRedefine/>
    <w:uiPriority w:val="39"/>
    <w:unhideWhenUsed/>
    <w:rsid w:val="001B7529"/>
    <w:pPr>
      <w:ind w:left="1680"/>
    </w:pPr>
    <w:rPr>
      <w:sz w:val="18"/>
      <w:szCs w:val="18"/>
    </w:rPr>
  </w:style>
  <w:style w:type="paragraph" w:styleId="TOC9">
    <w:name w:val="toc 9"/>
    <w:basedOn w:val="Normal"/>
    <w:next w:val="Normal"/>
    <w:autoRedefine/>
    <w:uiPriority w:val="39"/>
    <w:unhideWhenUsed/>
    <w:rsid w:val="001B7529"/>
    <w:pPr>
      <w:ind w:left="1920"/>
    </w:pPr>
    <w:rPr>
      <w:sz w:val="18"/>
      <w:szCs w:val="18"/>
    </w:rPr>
  </w:style>
  <w:style w:type="table" w:styleId="MediumList2-Accent5">
    <w:name w:val="Medium List 2 Accent 5"/>
    <w:basedOn w:val="TableNormal"/>
    <w:uiPriority w:val="66"/>
    <w:rsid w:val="009E3F03"/>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uiPriority w:val="99"/>
    <w:semiHidden/>
    <w:unhideWhenUsed/>
    <w:rsid w:val="00C77F03"/>
    <w:rPr>
      <w:sz w:val="20"/>
      <w:szCs w:val="20"/>
    </w:rPr>
  </w:style>
  <w:style w:type="character" w:customStyle="1" w:styleId="EndnoteTextChar">
    <w:name w:val="Endnote Text Char"/>
    <w:basedOn w:val="DefaultParagraphFont"/>
    <w:link w:val="EndnoteText"/>
    <w:uiPriority w:val="99"/>
    <w:semiHidden/>
    <w:rsid w:val="00C77F03"/>
    <w:rPr>
      <w:sz w:val="20"/>
      <w:szCs w:val="20"/>
      <w:lang w:val="en-US"/>
    </w:rPr>
  </w:style>
  <w:style w:type="character" w:styleId="EndnoteReference">
    <w:name w:val="endnote reference"/>
    <w:basedOn w:val="DefaultParagraphFont"/>
    <w:uiPriority w:val="99"/>
    <w:semiHidden/>
    <w:unhideWhenUsed/>
    <w:rsid w:val="00C77F03"/>
    <w:rPr>
      <w:vertAlign w:val="superscript"/>
    </w:rPr>
  </w:style>
  <w:style w:type="paragraph" w:styleId="TOCHeading">
    <w:name w:val="TOC Heading"/>
    <w:basedOn w:val="Heading1"/>
    <w:next w:val="Normal"/>
    <w:uiPriority w:val="39"/>
    <w:unhideWhenUsed/>
    <w:qFormat/>
    <w:rsid w:val="00D346F9"/>
    <w:pPr>
      <w:spacing w:line="276" w:lineRule="auto"/>
      <w:outlineLvl w:val="9"/>
    </w:pPr>
    <w:rPr>
      <w:rFonts w:asciiTheme="majorHAnsi" w:hAnsiTheme="majorHAnsi"/>
      <w:color w:val="365F91" w:themeColor="accent1" w:themeShade="BF"/>
      <w:sz w:val="28"/>
      <w:szCs w:val="2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533620">
      <w:bodyDiv w:val="1"/>
      <w:marLeft w:val="0"/>
      <w:marRight w:val="0"/>
      <w:marTop w:val="0"/>
      <w:marBottom w:val="0"/>
      <w:divBdr>
        <w:top w:val="none" w:sz="0" w:space="0" w:color="auto"/>
        <w:left w:val="none" w:sz="0" w:space="0" w:color="auto"/>
        <w:bottom w:val="none" w:sz="0" w:space="0" w:color="auto"/>
        <w:right w:val="none" w:sz="0" w:space="0" w:color="auto"/>
      </w:divBdr>
    </w:div>
    <w:div w:id="224875136">
      <w:bodyDiv w:val="1"/>
      <w:marLeft w:val="0"/>
      <w:marRight w:val="0"/>
      <w:marTop w:val="0"/>
      <w:marBottom w:val="0"/>
      <w:divBdr>
        <w:top w:val="none" w:sz="0" w:space="0" w:color="auto"/>
        <w:left w:val="none" w:sz="0" w:space="0" w:color="auto"/>
        <w:bottom w:val="none" w:sz="0" w:space="0" w:color="auto"/>
        <w:right w:val="none" w:sz="0" w:space="0" w:color="auto"/>
      </w:divBdr>
    </w:div>
    <w:div w:id="447503362">
      <w:bodyDiv w:val="1"/>
      <w:marLeft w:val="0"/>
      <w:marRight w:val="0"/>
      <w:marTop w:val="0"/>
      <w:marBottom w:val="0"/>
      <w:divBdr>
        <w:top w:val="none" w:sz="0" w:space="0" w:color="auto"/>
        <w:left w:val="none" w:sz="0" w:space="0" w:color="auto"/>
        <w:bottom w:val="none" w:sz="0" w:space="0" w:color="auto"/>
        <w:right w:val="none" w:sz="0" w:space="0" w:color="auto"/>
      </w:divBdr>
    </w:div>
    <w:div w:id="463043508">
      <w:bodyDiv w:val="1"/>
      <w:marLeft w:val="0"/>
      <w:marRight w:val="0"/>
      <w:marTop w:val="0"/>
      <w:marBottom w:val="0"/>
      <w:divBdr>
        <w:top w:val="none" w:sz="0" w:space="0" w:color="auto"/>
        <w:left w:val="none" w:sz="0" w:space="0" w:color="auto"/>
        <w:bottom w:val="none" w:sz="0" w:space="0" w:color="auto"/>
        <w:right w:val="none" w:sz="0" w:space="0" w:color="auto"/>
      </w:divBdr>
    </w:div>
    <w:div w:id="647975864">
      <w:bodyDiv w:val="1"/>
      <w:marLeft w:val="0"/>
      <w:marRight w:val="0"/>
      <w:marTop w:val="0"/>
      <w:marBottom w:val="0"/>
      <w:divBdr>
        <w:top w:val="none" w:sz="0" w:space="0" w:color="auto"/>
        <w:left w:val="none" w:sz="0" w:space="0" w:color="auto"/>
        <w:bottom w:val="none" w:sz="0" w:space="0" w:color="auto"/>
        <w:right w:val="none" w:sz="0" w:space="0" w:color="auto"/>
      </w:divBdr>
    </w:div>
    <w:div w:id="838620225">
      <w:bodyDiv w:val="1"/>
      <w:marLeft w:val="0"/>
      <w:marRight w:val="0"/>
      <w:marTop w:val="0"/>
      <w:marBottom w:val="0"/>
      <w:divBdr>
        <w:top w:val="none" w:sz="0" w:space="0" w:color="auto"/>
        <w:left w:val="none" w:sz="0" w:space="0" w:color="auto"/>
        <w:bottom w:val="none" w:sz="0" w:space="0" w:color="auto"/>
        <w:right w:val="none" w:sz="0" w:space="0" w:color="auto"/>
      </w:divBdr>
    </w:div>
    <w:div w:id="1204831842">
      <w:bodyDiv w:val="1"/>
      <w:marLeft w:val="0"/>
      <w:marRight w:val="0"/>
      <w:marTop w:val="0"/>
      <w:marBottom w:val="0"/>
      <w:divBdr>
        <w:top w:val="none" w:sz="0" w:space="0" w:color="auto"/>
        <w:left w:val="none" w:sz="0" w:space="0" w:color="auto"/>
        <w:bottom w:val="none" w:sz="0" w:space="0" w:color="auto"/>
        <w:right w:val="none" w:sz="0" w:space="0" w:color="auto"/>
      </w:divBdr>
    </w:div>
    <w:div w:id="1251155741">
      <w:bodyDiv w:val="1"/>
      <w:marLeft w:val="0"/>
      <w:marRight w:val="0"/>
      <w:marTop w:val="0"/>
      <w:marBottom w:val="0"/>
      <w:divBdr>
        <w:top w:val="none" w:sz="0" w:space="0" w:color="auto"/>
        <w:left w:val="none" w:sz="0" w:space="0" w:color="auto"/>
        <w:bottom w:val="none" w:sz="0" w:space="0" w:color="auto"/>
        <w:right w:val="none" w:sz="0" w:space="0" w:color="auto"/>
      </w:divBdr>
    </w:div>
    <w:div w:id="1255043930">
      <w:bodyDiv w:val="1"/>
      <w:marLeft w:val="0"/>
      <w:marRight w:val="0"/>
      <w:marTop w:val="0"/>
      <w:marBottom w:val="0"/>
      <w:divBdr>
        <w:top w:val="none" w:sz="0" w:space="0" w:color="auto"/>
        <w:left w:val="none" w:sz="0" w:space="0" w:color="auto"/>
        <w:bottom w:val="none" w:sz="0" w:space="0" w:color="auto"/>
        <w:right w:val="none" w:sz="0" w:space="0" w:color="auto"/>
      </w:divBdr>
    </w:div>
    <w:div w:id="1448114885">
      <w:bodyDiv w:val="1"/>
      <w:marLeft w:val="0"/>
      <w:marRight w:val="0"/>
      <w:marTop w:val="0"/>
      <w:marBottom w:val="0"/>
      <w:divBdr>
        <w:top w:val="none" w:sz="0" w:space="0" w:color="auto"/>
        <w:left w:val="none" w:sz="0" w:space="0" w:color="auto"/>
        <w:bottom w:val="none" w:sz="0" w:space="0" w:color="auto"/>
        <w:right w:val="none" w:sz="0" w:space="0" w:color="auto"/>
      </w:divBdr>
    </w:div>
    <w:div w:id="1477139622">
      <w:bodyDiv w:val="1"/>
      <w:marLeft w:val="0"/>
      <w:marRight w:val="0"/>
      <w:marTop w:val="0"/>
      <w:marBottom w:val="0"/>
      <w:divBdr>
        <w:top w:val="none" w:sz="0" w:space="0" w:color="auto"/>
        <w:left w:val="none" w:sz="0" w:space="0" w:color="auto"/>
        <w:bottom w:val="none" w:sz="0" w:space="0" w:color="auto"/>
        <w:right w:val="none" w:sz="0" w:space="0" w:color="auto"/>
      </w:divBdr>
    </w:div>
    <w:div w:id="1516841255">
      <w:bodyDiv w:val="1"/>
      <w:marLeft w:val="0"/>
      <w:marRight w:val="0"/>
      <w:marTop w:val="0"/>
      <w:marBottom w:val="0"/>
      <w:divBdr>
        <w:top w:val="none" w:sz="0" w:space="0" w:color="auto"/>
        <w:left w:val="none" w:sz="0" w:space="0" w:color="auto"/>
        <w:bottom w:val="none" w:sz="0" w:space="0" w:color="auto"/>
        <w:right w:val="none" w:sz="0" w:space="0" w:color="auto"/>
      </w:divBdr>
    </w:div>
    <w:div w:id="1593706359">
      <w:bodyDiv w:val="1"/>
      <w:marLeft w:val="0"/>
      <w:marRight w:val="0"/>
      <w:marTop w:val="0"/>
      <w:marBottom w:val="0"/>
      <w:divBdr>
        <w:top w:val="none" w:sz="0" w:space="0" w:color="auto"/>
        <w:left w:val="none" w:sz="0" w:space="0" w:color="auto"/>
        <w:bottom w:val="none" w:sz="0" w:space="0" w:color="auto"/>
        <w:right w:val="none" w:sz="0" w:space="0" w:color="auto"/>
      </w:divBdr>
    </w:div>
    <w:div w:id="1624655528">
      <w:bodyDiv w:val="1"/>
      <w:marLeft w:val="0"/>
      <w:marRight w:val="0"/>
      <w:marTop w:val="0"/>
      <w:marBottom w:val="0"/>
      <w:divBdr>
        <w:top w:val="none" w:sz="0" w:space="0" w:color="auto"/>
        <w:left w:val="none" w:sz="0" w:space="0" w:color="auto"/>
        <w:bottom w:val="none" w:sz="0" w:space="0" w:color="auto"/>
        <w:right w:val="none" w:sz="0" w:space="0" w:color="auto"/>
      </w:divBdr>
    </w:div>
    <w:div w:id="1678581815">
      <w:bodyDiv w:val="1"/>
      <w:marLeft w:val="0"/>
      <w:marRight w:val="0"/>
      <w:marTop w:val="0"/>
      <w:marBottom w:val="0"/>
      <w:divBdr>
        <w:top w:val="none" w:sz="0" w:space="0" w:color="auto"/>
        <w:left w:val="none" w:sz="0" w:space="0" w:color="auto"/>
        <w:bottom w:val="none" w:sz="0" w:space="0" w:color="auto"/>
        <w:right w:val="none" w:sz="0" w:space="0" w:color="auto"/>
      </w:divBdr>
    </w:div>
    <w:div w:id="20982817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dh-france.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dh@ldh-france.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gif@01D01ED4.94ADC2E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migrantsoutremer.org" TargetMode="External"/><Relationship Id="rId3" Type="http://schemas.openxmlformats.org/officeDocument/2006/relationships/hyperlink" Target="http://www.survivalfrance.org" TargetMode="External"/><Relationship Id="rId7" Type="http://schemas.openxmlformats.org/officeDocument/2006/relationships/hyperlink" Target="http://www.lekotidien.fr/index.php/12-guyane/3277-guyane-les-intervenants-en-langue-maternelle-mis-en-avant-pendant-trois-jours-au-rectorat" TargetMode="External"/><Relationship Id="rId2" Type="http://schemas.openxmlformats.org/officeDocument/2006/relationships/hyperlink" Target="http://www.survivalfrance.org" TargetMode="External"/><Relationship Id="rId1" Type="http://schemas.openxmlformats.org/officeDocument/2006/relationships/hyperlink" Target="http://www.gouvernement.fr/sites/default/files/contenu/piece-jointe/2014/09/dilcra_-_rapport_dactivite_2013_-_2014.pdf" TargetMode="External"/><Relationship Id="rId6" Type="http://schemas.openxmlformats.org/officeDocument/2006/relationships/hyperlink" Target="http://www.cnle.gouv.fr/IMG/pdf/Avis_du_CNLE_amende_definitif.pdf" TargetMode="External"/><Relationship Id="rId11" Type="http://schemas.openxmlformats.org/officeDocument/2006/relationships/hyperlink" Target="http://www.defenseurdesdroits.fr/decisions/ddd/MSP-2014-108.pdf" TargetMode="External"/><Relationship Id="rId5" Type="http://schemas.openxmlformats.org/officeDocument/2006/relationships/hyperlink" Target="http://www.legifrance.gouv.fr" TargetMode="External"/><Relationship Id="rId10" Type="http://schemas.openxmlformats.org/officeDocument/2006/relationships/hyperlink" Target="http://www.migrantsoutremer.org/IMG/pdf/2011-6-17_saisine-DDD_educ-guyane.pdf" TargetMode="External"/><Relationship Id="rId4" Type="http://schemas.openxmlformats.org/officeDocument/2006/relationships/hyperlink" Target="http://www.legifrance.gouv.fr" TargetMode="External"/><Relationship Id="rId9" Type="http://schemas.openxmlformats.org/officeDocument/2006/relationships/hyperlink" Target="http://cgedd.documentation.developpement-durable.gou.fr/documents/cgedd/007837/01_rapport.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F4104E-7D7A-47D4-9922-78E06054EB64}"/>
</file>

<file path=customXml/itemProps2.xml><?xml version="1.0" encoding="utf-8"?>
<ds:datastoreItem xmlns:ds="http://schemas.openxmlformats.org/officeDocument/2006/customXml" ds:itemID="{D48194C2-D872-47E3-8FBF-C98E838F92F3}"/>
</file>

<file path=customXml/itemProps3.xml><?xml version="1.0" encoding="utf-8"?>
<ds:datastoreItem xmlns:ds="http://schemas.openxmlformats.org/officeDocument/2006/customXml" ds:itemID="{46D11BB5-C3E9-4324-85AC-E82FC469CA42}"/>
</file>

<file path=customXml/itemProps4.xml><?xml version="1.0" encoding="utf-8"?>
<ds:datastoreItem xmlns:ds="http://schemas.openxmlformats.org/officeDocument/2006/customXml" ds:itemID="{392509D3-2933-496B-B473-48C5FCA1E7EB}"/>
</file>

<file path=docProps/app.xml><?xml version="1.0" encoding="utf-8"?>
<Properties xmlns="http://schemas.openxmlformats.org/officeDocument/2006/extended-properties" xmlns:vt="http://schemas.openxmlformats.org/officeDocument/2006/docPropsVTypes">
  <Template>Normal.dotm</Template>
  <TotalTime>1</TotalTime>
  <Pages>31</Pages>
  <Words>17109</Words>
  <Characters>97523</Characters>
  <Application>Microsoft Office Word</Application>
  <DocSecurity>0</DocSecurity>
  <Lines>812</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114404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Lecaron</dc:creator>
  <cp:lastModifiedBy>Kalpana Singh</cp:lastModifiedBy>
  <cp:revision>2</cp:revision>
  <cp:lastPrinted>2015-03-31T14:35:00Z</cp:lastPrinted>
  <dcterms:created xsi:type="dcterms:W3CDTF">2015-04-01T06:59:00Z</dcterms:created>
  <dcterms:modified xsi:type="dcterms:W3CDTF">2015-04-01T06:59:00Z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