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85C753" w14:textId="3C9AF0ED" w:rsidR="00791ACA" w:rsidRDefault="00791ACA" w:rsidP="00A03349">
      <w:pPr>
        <w:spacing w:line="240" w:lineRule="auto"/>
        <w:jc w:val="right"/>
        <w:rPr>
          <w:color w:val="000000" w:themeColor="text1"/>
          <w:sz w:val="22"/>
          <w:szCs w:val="22"/>
        </w:rPr>
      </w:pPr>
    </w:p>
    <w:p w14:paraId="4ED35C8B" w14:textId="77777777" w:rsidR="00595015" w:rsidRDefault="00595015" w:rsidP="00A03349">
      <w:pPr>
        <w:spacing w:line="240" w:lineRule="auto"/>
        <w:jc w:val="right"/>
        <w:rPr>
          <w:color w:val="000000" w:themeColor="text1"/>
          <w:sz w:val="22"/>
          <w:szCs w:val="22"/>
        </w:rPr>
      </w:pPr>
    </w:p>
    <w:p w14:paraId="1D9211A5" w14:textId="4AF28575" w:rsidR="00595015" w:rsidRDefault="00595015" w:rsidP="00A03349">
      <w:pPr>
        <w:spacing w:line="240" w:lineRule="auto"/>
        <w:jc w:val="right"/>
        <w:rPr>
          <w:color w:val="000000" w:themeColor="text1"/>
          <w:sz w:val="22"/>
          <w:szCs w:val="22"/>
        </w:rPr>
      </w:pPr>
      <w:r w:rsidRPr="00A03349">
        <w:rPr>
          <w:rFonts w:ascii="Verdana" w:eastAsia="Verdana" w:hAnsi="Verdana" w:cs="Verdana"/>
          <w:noProof/>
          <w:sz w:val="20"/>
          <w:szCs w:val="19"/>
          <w:lang w:eastAsia="en-US" w:bidi="ar-SA"/>
        </w:rPr>
        <w:drawing>
          <wp:inline distT="0" distB="0" distL="0" distR="0" wp14:anchorId="07BBB5EB" wp14:editId="35C468BA">
            <wp:extent cx="1601470" cy="604520"/>
            <wp:effectExtent l="0" t="0" r="0" b="5080"/>
            <wp:docPr id="1" name="officeArt object" descr="icj_logo_cmyk_english.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descr="icj_logo_cmyk_english.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01470" cy="604520"/>
                    </a:xfrm>
                    <a:prstGeom prst="rect">
                      <a:avLst/>
                    </a:prstGeom>
                    <a:noFill/>
                    <a:ln>
                      <a:noFill/>
                    </a:ln>
                  </pic:spPr>
                </pic:pic>
              </a:graphicData>
            </a:graphic>
          </wp:inline>
        </w:drawing>
      </w:r>
    </w:p>
    <w:p w14:paraId="17340895" w14:textId="77777777" w:rsidR="00EB3F64" w:rsidRDefault="00EB3F64" w:rsidP="00410461">
      <w:pPr>
        <w:pStyle w:val="Corps"/>
        <w:ind w:left="567" w:hanging="567"/>
        <w:jc w:val="center"/>
        <w:outlineLvl w:val="0"/>
        <w:rPr>
          <w:rFonts w:ascii="Verdana" w:eastAsia="Verdana" w:hAnsi="Verdana" w:cs="Verdana"/>
          <w:sz w:val="20"/>
          <w:szCs w:val="20"/>
        </w:rPr>
      </w:pPr>
    </w:p>
    <w:p w14:paraId="0521D072" w14:textId="77777777" w:rsidR="00EB3F64" w:rsidRDefault="00EB3F64" w:rsidP="00410461">
      <w:pPr>
        <w:pStyle w:val="Corps"/>
        <w:ind w:left="567" w:hanging="567"/>
        <w:jc w:val="center"/>
        <w:outlineLvl w:val="0"/>
        <w:rPr>
          <w:rFonts w:ascii="Verdana" w:eastAsia="Verdana" w:hAnsi="Verdana" w:cs="Verdana"/>
          <w:sz w:val="20"/>
          <w:szCs w:val="20"/>
        </w:rPr>
      </w:pPr>
    </w:p>
    <w:p w14:paraId="28F710CD" w14:textId="77777777" w:rsidR="00EB3F64" w:rsidRDefault="00EB3F64" w:rsidP="00410461">
      <w:pPr>
        <w:pStyle w:val="Corps"/>
        <w:ind w:left="567" w:hanging="567"/>
        <w:jc w:val="center"/>
        <w:outlineLvl w:val="0"/>
        <w:rPr>
          <w:rFonts w:ascii="Verdana" w:eastAsia="Verdana" w:hAnsi="Verdana" w:cs="Verdana"/>
          <w:sz w:val="20"/>
          <w:szCs w:val="20"/>
        </w:rPr>
      </w:pPr>
    </w:p>
    <w:p w14:paraId="113CB18B" w14:textId="57B07EA3" w:rsidR="00410461" w:rsidRPr="007D3BE1" w:rsidRDefault="00410461" w:rsidP="007D3BE1">
      <w:pPr>
        <w:jc w:val="center"/>
        <w:rPr>
          <w:rFonts w:ascii="Verdana" w:eastAsia="Verdana" w:hAnsi="Verdana"/>
          <w:sz w:val="20"/>
          <w:szCs w:val="20"/>
        </w:rPr>
      </w:pPr>
      <w:bookmarkStart w:id="0" w:name="_Toc83068911"/>
      <w:r w:rsidRPr="007D3BE1">
        <w:rPr>
          <w:rFonts w:ascii="Verdana" w:eastAsia="Verdana" w:hAnsi="Verdana"/>
          <w:sz w:val="20"/>
          <w:szCs w:val="20"/>
        </w:rPr>
        <w:t>UNITED NATIONS COMMITTEE ON THE ELIMINATION OF DISCRIMINATION AGAINST WOMEN</w:t>
      </w:r>
      <w:bookmarkEnd w:id="0"/>
    </w:p>
    <w:p w14:paraId="6073D4AC" w14:textId="77777777" w:rsidR="00410461" w:rsidRPr="007D3BE1" w:rsidRDefault="00410461" w:rsidP="00410461">
      <w:pPr>
        <w:pStyle w:val="Corps"/>
        <w:ind w:left="567" w:hanging="567"/>
        <w:jc w:val="center"/>
        <w:outlineLvl w:val="0"/>
        <w:rPr>
          <w:rFonts w:ascii="Verdana" w:eastAsia="Verdana" w:hAnsi="Verdana" w:cs="Verdana"/>
          <w:sz w:val="20"/>
          <w:szCs w:val="20"/>
        </w:rPr>
      </w:pPr>
    </w:p>
    <w:p w14:paraId="56B2A6A5" w14:textId="77777777" w:rsidR="00410461" w:rsidRPr="007D3BE1" w:rsidRDefault="00410461" w:rsidP="00410461">
      <w:pPr>
        <w:pStyle w:val="Corps"/>
        <w:ind w:left="567" w:hanging="567"/>
        <w:jc w:val="center"/>
        <w:rPr>
          <w:rFonts w:ascii="Verdana" w:eastAsia="Verdana" w:hAnsi="Verdana" w:cs="Verdana"/>
          <w:b/>
          <w:bCs/>
          <w:sz w:val="20"/>
          <w:szCs w:val="20"/>
        </w:rPr>
      </w:pPr>
      <w:r w:rsidRPr="007D3BE1">
        <w:rPr>
          <w:rFonts w:ascii="Verdana" w:eastAsia="Verdana" w:hAnsi="Verdana" w:cs="Verdana"/>
          <w:b/>
          <w:bCs/>
          <w:sz w:val="20"/>
          <w:szCs w:val="20"/>
        </w:rPr>
        <w:t>80</w:t>
      </w:r>
      <w:r w:rsidRPr="007D3BE1">
        <w:rPr>
          <w:rFonts w:ascii="Verdana" w:eastAsia="Verdana" w:hAnsi="Verdana" w:cs="Verdana"/>
          <w:b/>
          <w:bCs/>
          <w:sz w:val="20"/>
          <w:szCs w:val="20"/>
          <w:vertAlign w:val="superscript"/>
        </w:rPr>
        <w:t xml:space="preserve">th </w:t>
      </w:r>
      <w:r w:rsidRPr="007D3BE1">
        <w:rPr>
          <w:rFonts w:ascii="Verdana" w:eastAsia="Verdana" w:hAnsi="Verdana" w:cs="Verdana"/>
          <w:b/>
          <w:bCs/>
          <w:sz w:val="20"/>
          <w:szCs w:val="20"/>
        </w:rPr>
        <w:t xml:space="preserve">Session of the CEDAW Committee </w:t>
      </w:r>
    </w:p>
    <w:p w14:paraId="1EAFF1D1" w14:textId="77777777" w:rsidR="00410461" w:rsidRPr="007D3BE1" w:rsidRDefault="00410461" w:rsidP="00410461">
      <w:pPr>
        <w:pStyle w:val="Corps"/>
        <w:ind w:left="567" w:hanging="567"/>
        <w:jc w:val="center"/>
        <w:rPr>
          <w:rFonts w:ascii="Verdana" w:eastAsia="Verdana" w:hAnsi="Verdana" w:cs="Verdana"/>
          <w:bCs/>
          <w:sz w:val="20"/>
          <w:szCs w:val="20"/>
        </w:rPr>
      </w:pPr>
      <w:r w:rsidRPr="007D3BE1">
        <w:rPr>
          <w:rFonts w:ascii="Verdana" w:eastAsia="Verdana" w:hAnsi="Verdana" w:cs="Verdana"/>
          <w:bCs/>
          <w:sz w:val="20"/>
          <w:szCs w:val="20"/>
        </w:rPr>
        <w:t xml:space="preserve">18 October – 12 November 2021 </w:t>
      </w:r>
    </w:p>
    <w:p w14:paraId="11A3EFE7" w14:textId="77777777" w:rsidR="005449BD" w:rsidRPr="007D3BE1" w:rsidRDefault="005449BD" w:rsidP="00BE4CE2">
      <w:pPr>
        <w:spacing w:line="240" w:lineRule="auto"/>
        <w:jc w:val="center"/>
        <w:rPr>
          <w:rFonts w:ascii="Verdana" w:hAnsi="Verdana"/>
          <w:color w:val="000000" w:themeColor="text1"/>
          <w:sz w:val="20"/>
          <w:szCs w:val="20"/>
        </w:rPr>
      </w:pPr>
    </w:p>
    <w:p w14:paraId="0C997592" w14:textId="77777777" w:rsidR="008647B7" w:rsidRPr="007D3BE1" w:rsidRDefault="008647B7" w:rsidP="00BE4CE2">
      <w:pPr>
        <w:spacing w:line="240" w:lineRule="auto"/>
        <w:jc w:val="center"/>
        <w:rPr>
          <w:rFonts w:ascii="Verdana" w:hAnsi="Verdana"/>
          <w:b/>
          <w:color w:val="000000" w:themeColor="text1"/>
          <w:sz w:val="20"/>
          <w:szCs w:val="20"/>
        </w:rPr>
      </w:pPr>
    </w:p>
    <w:p w14:paraId="764017AF" w14:textId="77777777" w:rsidR="008647B7" w:rsidRPr="007D3BE1" w:rsidRDefault="008647B7" w:rsidP="00BE4CE2">
      <w:pPr>
        <w:spacing w:line="240" w:lineRule="auto"/>
        <w:jc w:val="center"/>
        <w:rPr>
          <w:rFonts w:ascii="Verdana" w:hAnsi="Verdana"/>
          <w:b/>
          <w:color w:val="000000" w:themeColor="text1"/>
          <w:sz w:val="20"/>
          <w:szCs w:val="20"/>
        </w:rPr>
      </w:pPr>
    </w:p>
    <w:p w14:paraId="13D996E1" w14:textId="77777777" w:rsidR="008647B7" w:rsidRPr="007D3BE1" w:rsidRDefault="008647B7" w:rsidP="00BE4CE2">
      <w:pPr>
        <w:spacing w:line="240" w:lineRule="auto"/>
        <w:jc w:val="center"/>
        <w:rPr>
          <w:rFonts w:ascii="Verdana" w:hAnsi="Verdana"/>
          <w:b/>
          <w:color w:val="000000" w:themeColor="text1"/>
          <w:sz w:val="20"/>
          <w:szCs w:val="20"/>
        </w:rPr>
      </w:pPr>
    </w:p>
    <w:p w14:paraId="593723F1" w14:textId="5D6158BC" w:rsidR="005449BD" w:rsidRPr="007D3BE1" w:rsidRDefault="006F4956" w:rsidP="00BE4CE2">
      <w:pPr>
        <w:spacing w:line="240" w:lineRule="auto"/>
        <w:jc w:val="center"/>
        <w:rPr>
          <w:rFonts w:ascii="Verdana" w:hAnsi="Verdana"/>
          <w:color w:val="000000" w:themeColor="text1"/>
          <w:sz w:val="20"/>
          <w:szCs w:val="20"/>
        </w:rPr>
      </w:pPr>
      <w:r w:rsidRPr="007D3BE1">
        <w:rPr>
          <w:rFonts w:ascii="Verdana" w:hAnsi="Verdana"/>
          <w:b/>
          <w:color w:val="000000" w:themeColor="text1"/>
          <w:sz w:val="20"/>
          <w:szCs w:val="20"/>
        </w:rPr>
        <w:t>S</w:t>
      </w:r>
      <w:r w:rsidR="00410461" w:rsidRPr="007D3BE1">
        <w:rPr>
          <w:rFonts w:ascii="Verdana" w:hAnsi="Verdana"/>
          <w:b/>
          <w:color w:val="000000" w:themeColor="text1"/>
          <w:sz w:val="20"/>
          <w:szCs w:val="20"/>
        </w:rPr>
        <w:t>UBMISSION OF THE INTERNATIONAL COMMISSION OF JURISTS</w:t>
      </w:r>
      <w:r w:rsidR="00410461" w:rsidRPr="007D3BE1">
        <w:rPr>
          <w:rFonts w:ascii="Verdana" w:hAnsi="Verdana"/>
          <w:color w:val="000000" w:themeColor="text1"/>
          <w:sz w:val="20"/>
          <w:szCs w:val="20"/>
        </w:rPr>
        <w:t xml:space="preserve"> </w:t>
      </w:r>
      <w:r w:rsidR="00410461" w:rsidRPr="007D3BE1">
        <w:rPr>
          <w:rFonts w:ascii="Verdana" w:hAnsi="Verdana"/>
          <w:b/>
          <w:bCs/>
          <w:color w:val="000000" w:themeColor="text1"/>
          <w:sz w:val="20"/>
          <w:szCs w:val="20"/>
        </w:rPr>
        <w:t>TO THE UN COMMITTEE ON THE ELIMINATION OF DISCRIMINATION AGAINST WOMEN IN VIEW OF ITS EXAMINATION OF THE EIGHT PERIODIC REPORT OF INDONESIA</w:t>
      </w:r>
      <w:r w:rsidR="005561F7" w:rsidRPr="007D3BE1">
        <w:rPr>
          <w:rFonts w:ascii="Verdana" w:hAnsi="Verdana"/>
          <w:b/>
          <w:bCs/>
          <w:color w:val="000000" w:themeColor="text1"/>
          <w:sz w:val="20"/>
          <w:szCs w:val="20"/>
        </w:rPr>
        <w:t xml:space="preserve"> UNDER THE CONVENTION ON THE ELIMINATION OF ALL FORMS OF DISCRIMINATION AGAINST WOMEN</w:t>
      </w:r>
      <w:r w:rsidR="005561F7" w:rsidRPr="007D3BE1" w:rsidDel="00410461">
        <w:rPr>
          <w:rFonts w:ascii="Verdana" w:hAnsi="Verdana"/>
          <w:b/>
          <w:bCs/>
          <w:color w:val="000000" w:themeColor="text1"/>
          <w:sz w:val="20"/>
          <w:szCs w:val="20"/>
        </w:rPr>
        <w:t xml:space="preserve"> </w:t>
      </w:r>
    </w:p>
    <w:p w14:paraId="4CB2B7A1" w14:textId="613BA4B1" w:rsidR="00DF4E84" w:rsidRPr="007D3BE1" w:rsidRDefault="00DF4E84" w:rsidP="007D3BE1">
      <w:pPr>
        <w:jc w:val="center"/>
        <w:rPr>
          <w:rFonts w:ascii="Verdana" w:eastAsia="Verdana" w:hAnsi="Verdana"/>
          <w:sz w:val="20"/>
          <w:szCs w:val="20"/>
        </w:rPr>
      </w:pPr>
      <w:bookmarkStart w:id="1" w:name="_Toc83068912"/>
      <w:r w:rsidRPr="007D3BE1">
        <w:rPr>
          <w:rFonts w:ascii="Verdana" w:eastAsia="Verdana" w:hAnsi="Verdana"/>
          <w:sz w:val="20"/>
          <w:szCs w:val="20"/>
        </w:rPr>
        <w:t xml:space="preserve">Submitted </w:t>
      </w:r>
      <w:r w:rsidR="00FC7730" w:rsidRPr="007D3BE1">
        <w:rPr>
          <w:rFonts w:ascii="Verdana" w:eastAsia="Verdana" w:hAnsi="Verdana"/>
          <w:sz w:val="20"/>
          <w:szCs w:val="20"/>
        </w:rPr>
        <w:t>o</w:t>
      </w:r>
      <w:r w:rsidRPr="007D3BE1">
        <w:rPr>
          <w:rFonts w:ascii="Verdana" w:eastAsia="Verdana" w:hAnsi="Verdana"/>
          <w:sz w:val="20"/>
          <w:szCs w:val="20"/>
        </w:rPr>
        <w:t>n 20 September 2021</w:t>
      </w:r>
      <w:bookmarkEnd w:id="1"/>
    </w:p>
    <w:p w14:paraId="3AD6FC29" w14:textId="7D4B9B38" w:rsidR="00A701EE" w:rsidRPr="007D3BE1" w:rsidRDefault="00A701EE" w:rsidP="00BE4CE2">
      <w:pPr>
        <w:spacing w:line="240" w:lineRule="auto"/>
        <w:rPr>
          <w:rFonts w:ascii="Verdana" w:hAnsi="Verdana"/>
          <w:color w:val="000000" w:themeColor="text1"/>
          <w:sz w:val="20"/>
          <w:szCs w:val="20"/>
        </w:rPr>
      </w:pPr>
    </w:p>
    <w:p w14:paraId="588EA7B5" w14:textId="77777777" w:rsidR="00EB3F64" w:rsidRPr="007D3BE1" w:rsidRDefault="00EB3F64" w:rsidP="00BE4CE2">
      <w:pPr>
        <w:spacing w:line="240" w:lineRule="auto"/>
        <w:rPr>
          <w:rFonts w:ascii="Verdana" w:hAnsi="Verdana"/>
          <w:color w:val="000000" w:themeColor="text1"/>
          <w:sz w:val="20"/>
          <w:szCs w:val="20"/>
        </w:rPr>
      </w:pPr>
    </w:p>
    <w:p w14:paraId="7021D932" w14:textId="1FB60C3E" w:rsidR="008128AE" w:rsidRDefault="002F522A" w:rsidP="007D3BE1">
      <w:pPr>
        <w:spacing w:line="240" w:lineRule="auto"/>
        <w:jc w:val="both"/>
        <w:rPr>
          <w:rFonts w:ascii="Verdana" w:hAnsi="Verdana"/>
          <w:i/>
          <w:color w:val="000000" w:themeColor="text1"/>
          <w:sz w:val="20"/>
          <w:szCs w:val="20"/>
        </w:rPr>
      </w:pPr>
      <w:r w:rsidRPr="007D3BE1">
        <w:rPr>
          <w:rFonts w:ascii="Verdana" w:hAnsi="Verdana"/>
          <w:i/>
          <w:color w:val="000000" w:themeColor="text1"/>
          <w:sz w:val="20"/>
          <w:szCs w:val="20"/>
        </w:rPr>
        <w:t>Composed of 60 eminent judges and lawyers from all regions of the world, the I</w:t>
      </w:r>
      <w:r w:rsidR="008128AE" w:rsidRPr="007D3BE1">
        <w:rPr>
          <w:rFonts w:ascii="Verdana" w:hAnsi="Verdana"/>
          <w:i/>
          <w:color w:val="000000" w:themeColor="text1"/>
          <w:sz w:val="20"/>
          <w:szCs w:val="20"/>
        </w:rPr>
        <w:t xml:space="preserve">nternational Commission of Jurists </w:t>
      </w:r>
      <w:r w:rsidR="00FC7730" w:rsidRPr="007D3BE1">
        <w:rPr>
          <w:rFonts w:ascii="Verdana" w:hAnsi="Verdana"/>
          <w:i/>
          <w:color w:val="000000" w:themeColor="text1"/>
          <w:sz w:val="20"/>
          <w:szCs w:val="20"/>
        </w:rPr>
        <w:t xml:space="preserve">(ICJ) </w:t>
      </w:r>
      <w:r w:rsidRPr="007D3BE1">
        <w:rPr>
          <w:rFonts w:ascii="Verdana" w:hAnsi="Verdana"/>
          <w:i/>
          <w:color w:val="000000" w:themeColor="text1"/>
          <w:sz w:val="20"/>
          <w:szCs w:val="20"/>
        </w:rPr>
        <w:t>promotes and protects human rights through the Rule of Law, by using its unique legal expertise to develop and strengthen national and international justice systems. Established in 1952, in consultative status with the Economic and Social Council since 1957, and active on five continents, the ICJ aims to ensure the progressive development and effective implementation of international human rights and international humanitarian law; secure the realization of civil, cultural, economic, political and social rights; safeguard the separation of powers; and guarantee the independence of the judiciary and legal profession.</w:t>
      </w:r>
    </w:p>
    <w:p w14:paraId="2600725B" w14:textId="7A2FC524" w:rsidR="007D3BE1" w:rsidRDefault="007D3BE1" w:rsidP="007D3BE1">
      <w:pPr>
        <w:spacing w:line="240" w:lineRule="auto"/>
        <w:jc w:val="both"/>
        <w:rPr>
          <w:rFonts w:ascii="Verdana" w:hAnsi="Verdana"/>
          <w:i/>
          <w:color w:val="000000" w:themeColor="text1"/>
          <w:sz w:val="20"/>
          <w:szCs w:val="20"/>
        </w:rPr>
      </w:pPr>
    </w:p>
    <w:p w14:paraId="15AAE17E" w14:textId="77777777" w:rsidR="007D3BE1" w:rsidRDefault="007D3BE1" w:rsidP="007D3BE1">
      <w:pPr>
        <w:spacing w:line="240" w:lineRule="auto"/>
        <w:jc w:val="both"/>
        <w:rPr>
          <w:rFonts w:ascii="Verdana" w:hAnsi="Verdana"/>
          <w:sz w:val="20"/>
          <w:szCs w:val="20"/>
        </w:rPr>
      </w:pPr>
    </w:p>
    <w:p w14:paraId="72FA5D6B" w14:textId="169309A1" w:rsidR="007D3BE1" w:rsidRDefault="007D3BE1" w:rsidP="008128AE">
      <w:pPr>
        <w:rPr>
          <w:rFonts w:ascii="Verdana" w:hAnsi="Verdana"/>
          <w:sz w:val="20"/>
          <w:szCs w:val="20"/>
        </w:rPr>
      </w:pPr>
    </w:p>
    <w:p w14:paraId="421A2CA6" w14:textId="77777777" w:rsidR="007D3BE1" w:rsidRPr="007D3BE1" w:rsidRDefault="007D3BE1" w:rsidP="008128AE">
      <w:pPr>
        <w:rPr>
          <w:rFonts w:ascii="Verdana" w:hAnsi="Verdana"/>
          <w:sz w:val="20"/>
          <w:szCs w:val="20"/>
        </w:rPr>
      </w:pPr>
    </w:p>
    <w:p w14:paraId="154B5116" w14:textId="77777777" w:rsidR="00B97F0B" w:rsidRPr="007D3BE1" w:rsidRDefault="00B97F0B" w:rsidP="007D3BE1">
      <w:pPr>
        <w:jc w:val="center"/>
        <w:rPr>
          <w:rFonts w:ascii="Verdana" w:eastAsia="Verdana" w:hAnsi="Verdana"/>
          <w:sz w:val="20"/>
          <w:szCs w:val="20"/>
          <w:lang w:val="de-DE"/>
        </w:rPr>
      </w:pPr>
    </w:p>
    <w:p w14:paraId="5D96377E" w14:textId="77777777" w:rsidR="008128AE" w:rsidRPr="007D3BE1" w:rsidRDefault="008128AE" w:rsidP="007D3BE1">
      <w:pPr>
        <w:jc w:val="center"/>
        <w:rPr>
          <w:rFonts w:ascii="Verdana" w:eastAsia="Verdana" w:hAnsi="Verdana"/>
          <w:sz w:val="20"/>
          <w:szCs w:val="20"/>
          <w:lang w:val="fr-FR"/>
        </w:rPr>
      </w:pPr>
      <w:bookmarkStart w:id="2" w:name="_Toc83068913"/>
      <w:r w:rsidRPr="007D3BE1">
        <w:rPr>
          <w:rFonts w:ascii="Verdana" w:eastAsia="Verdana" w:hAnsi="Verdana"/>
          <w:sz w:val="20"/>
          <w:szCs w:val="20"/>
          <w:lang w:val="de-DE"/>
        </w:rPr>
        <w:t>P.O. Box, 1740, Rue des Buis 3, 1211 Geneva 1, Switzerland</w:t>
      </w:r>
      <w:bookmarkEnd w:id="2"/>
    </w:p>
    <w:p w14:paraId="66DBBF01" w14:textId="3CDB3808" w:rsidR="008128AE" w:rsidRPr="007D3BE1" w:rsidRDefault="008128AE" w:rsidP="007D3BE1">
      <w:pPr>
        <w:pStyle w:val="Corps"/>
        <w:ind w:left="567" w:right="1" w:hanging="567"/>
        <w:jc w:val="center"/>
        <w:rPr>
          <w:rFonts w:ascii="Verdana" w:eastAsia="Verdana" w:hAnsi="Verdana" w:cs="Verdana"/>
          <w:sz w:val="20"/>
          <w:szCs w:val="20"/>
        </w:rPr>
      </w:pPr>
      <w:r w:rsidRPr="007D3BE1">
        <w:rPr>
          <w:rFonts w:ascii="Verdana" w:eastAsia="Verdana" w:hAnsi="Verdana" w:cs="Verdana"/>
          <w:sz w:val="20"/>
          <w:szCs w:val="20"/>
        </w:rPr>
        <w:t>Tel: +41(0) 22 979 3800 – Fax: +41(0) 22 979 3801 – Website: http://www.icj.org</w:t>
      </w:r>
    </w:p>
    <w:p w14:paraId="464A6EA7" w14:textId="410171C8" w:rsidR="00A701EE" w:rsidRPr="007D3BE1" w:rsidRDefault="008128AE" w:rsidP="007D3BE1">
      <w:pPr>
        <w:pStyle w:val="Corps"/>
        <w:ind w:left="567" w:right="1" w:hanging="567"/>
        <w:jc w:val="center"/>
        <w:rPr>
          <w:rFonts w:ascii="Verdana" w:hAnsi="Verdana"/>
          <w:sz w:val="20"/>
          <w:szCs w:val="20"/>
        </w:rPr>
      </w:pPr>
      <w:r w:rsidRPr="007D3BE1">
        <w:rPr>
          <w:rFonts w:ascii="Verdana" w:eastAsia="Verdana" w:hAnsi="Verdana" w:cs="Verdana"/>
          <w:sz w:val="20"/>
          <w:szCs w:val="20"/>
        </w:rPr>
        <w:t>E-mail: info@icj.org</w:t>
      </w:r>
    </w:p>
    <w:p w14:paraId="24182E72" w14:textId="77777777" w:rsidR="00FE2DE8" w:rsidRPr="007D3BE1" w:rsidRDefault="00FE2DE8" w:rsidP="007D3BE1">
      <w:pPr>
        <w:spacing w:line="240" w:lineRule="auto"/>
        <w:jc w:val="center"/>
        <w:rPr>
          <w:rFonts w:ascii="Verdana" w:hAnsi="Verdana"/>
          <w:b/>
          <w:color w:val="000000" w:themeColor="text1"/>
          <w:sz w:val="20"/>
          <w:szCs w:val="20"/>
        </w:rPr>
      </w:pPr>
    </w:p>
    <w:p w14:paraId="65774D6B" w14:textId="77777777" w:rsidR="00FE2DE8" w:rsidRPr="007D3BE1" w:rsidRDefault="00FE2DE8" w:rsidP="00BE4CE2">
      <w:pPr>
        <w:spacing w:line="240" w:lineRule="auto"/>
        <w:rPr>
          <w:rFonts w:ascii="Verdana" w:hAnsi="Verdana"/>
          <w:b/>
          <w:color w:val="000000" w:themeColor="text1"/>
          <w:sz w:val="20"/>
          <w:szCs w:val="20"/>
        </w:rPr>
      </w:pPr>
    </w:p>
    <w:p w14:paraId="7276E71A" w14:textId="77777777" w:rsidR="00FE2DE8" w:rsidRPr="007D3BE1" w:rsidRDefault="00FE2DE8" w:rsidP="00BE4CE2">
      <w:pPr>
        <w:spacing w:line="240" w:lineRule="auto"/>
        <w:rPr>
          <w:rFonts w:ascii="Verdana" w:hAnsi="Verdana"/>
          <w:b/>
          <w:color w:val="000000" w:themeColor="text1"/>
          <w:sz w:val="20"/>
          <w:szCs w:val="20"/>
        </w:rPr>
      </w:pPr>
    </w:p>
    <w:sdt>
      <w:sdtPr>
        <w:rPr>
          <w:rFonts w:ascii="Times New Roman" w:eastAsia="Times New Roman" w:hAnsi="Times New Roman" w:cs="Times New Roman"/>
          <w:color w:val="auto"/>
          <w:sz w:val="24"/>
          <w:szCs w:val="24"/>
          <w:lang w:eastAsia="ko-KR" w:bidi="ne-NP"/>
        </w:rPr>
        <w:id w:val="-1555000651"/>
        <w:docPartObj>
          <w:docPartGallery w:val="Table of Contents"/>
          <w:docPartUnique/>
        </w:docPartObj>
      </w:sdtPr>
      <w:sdtEndPr>
        <w:rPr>
          <w:b/>
          <w:bCs/>
          <w:noProof/>
        </w:rPr>
      </w:sdtEndPr>
      <w:sdtContent>
        <w:p w14:paraId="38CC7E13" w14:textId="00878F9E" w:rsidR="007D3BE1" w:rsidRPr="00CA4C11" w:rsidRDefault="00CA4C11">
          <w:pPr>
            <w:pStyle w:val="TOCHeading"/>
            <w:rPr>
              <w:rFonts w:ascii="Verdana" w:hAnsi="Verdana"/>
              <w:b/>
              <w:bCs/>
              <w:color w:val="auto"/>
              <w:sz w:val="17"/>
              <w:szCs w:val="17"/>
            </w:rPr>
          </w:pPr>
          <w:r w:rsidRPr="00CA4C11">
            <w:rPr>
              <w:rFonts w:ascii="Verdana" w:hAnsi="Verdana"/>
              <w:b/>
              <w:bCs/>
              <w:color w:val="auto"/>
              <w:sz w:val="17"/>
              <w:szCs w:val="17"/>
            </w:rPr>
            <w:t>TABLE OF CONTENTS</w:t>
          </w:r>
        </w:p>
        <w:p w14:paraId="76ED6B85" w14:textId="38326063" w:rsidR="00CA4C11" w:rsidRPr="00CA4C11" w:rsidRDefault="007D3BE1">
          <w:pPr>
            <w:pStyle w:val="TOC1"/>
            <w:rPr>
              <w:rFonts w:ascii="Verdana" w:hAnsi="Verdana" w:cstheme="minorBidi"/>
              <w:b w:val="0"/>
              <w:bCs w:val="0"/>
              <w:caps w:val="0"/>
              <w:noProof/>
              <w:color w:val="auto"/>
              <w:sz w:val="17"/>
              <w:szCs w:val="17"/>
              <w:lang w:eastAsia="en-US" w:bidi="ar-SA"/>
            </w:rPr>
          </w:pPr>
          <w:r w:rsidRPr="00CA4C11">
            <w:rPr>
              <w:rFonts w:ascii="Verdana" w:hAnsi="Verdana"/>
              <w:sz w:val="17"/>
              <w:szCs w:val="17"/>
            </w:rPr>
            <w:fldChar w:fldCharType="begin"/>
          </w:r>
          <w:r w:rsidRPr="00CA4C11">
            <w:rPr>
              <w:rFonts w:ascii="Verdana" w:hAnsi="Verdana"/>
              <w:sz w:val="17"/>
              <w:szCs w:val="17"/>
            </w:rPr>
            <w:instrText xml:space="preserve"> TOC \o "1-3" \h \z \u </w:instrText>
          </w:r>
          <w:r w:rsidRPr="00CA4C11">
            <w:rPr>
              <w:rFonts w:ascii="Verdana" w:hAnsi="Verdana"/>
              <w:sz w:val="17"/>
              <w:szCs w:val="17"/>
            </w:rPr>
            <w:fldChar w:fldCharType="separate"/>
          </w:r>
          <w:hyperlink w:anchor="_Toc83071496" w:history="1">
            <w:r w:rsidR="00CA4C11" w:rsidRPr="00CA4C11">
              <w:rPr>
                <w:rStyle w:val="Hyperlink"/>
                <w:rFonts w:ascii="Verdana" w:hAnsi="Verdana"/>
                <w:noProof/>
                <w:sz w:val="17"/>
                <w:szCs w:val="17"/>
              </w:rPr>
              <w:t>A.</w:t>
            </w:r>
            <w:r w:rsidR="00CA4C11" w:rsidRPr="00CA4C11">
              <w:rPr>
                <w:rFonts w:ascii="Verdana" w:hAnsi="Verdana" w:cstheme="minorBidi"/>
                <w:b w:val="0"/>
                <w:bCs w:val="0"/>
                <w:caps w:val="0"/>
                <w:noProof/>
                <w:color w:val="auto"/>
                <w:sz w:val="17"/>
                <w:szCs w:val="17"/>
                <w:lang w:eastAsia="en-US" w:bidi="ar-SA"/>
              </w:rPr>
              <w:tab/>
            </w:r>
            <w:r w:rsidR="00CA4C11" w:rsidRPr="00CA4C11">
              <w:rPr>
                <w:rStyle w:val="Hyperlink"/>
                <w:rFonts w:ascii="Verdana" w:hAnsi="Verdana"/>
                <w:noProof/>
                <w:sz w:val="17"/>
                <w:szCs w:val="17"/>
              </w:rPr>
              <w:t>Introduction</w:t>
            </w:r>
            <w:r w:rsidR="00880FEC">
              <w:rPr>
                <w:rStyle w:val="Hyperlink"/>
                <w:rFonts w:ascii="Verdana" w:hAnsi="Verdana"/>
                <w:noProof/>
                <w:sz w:val="17"/>
                <w:szCs w:val="17"/>
              </w:rPr>
              <w:t xml:space="preserve"> </w:t>
            </w:r>
            <w:r w:rsidR="00880FEC">
              <w:rPr>
                <w:rStyle w:val="Hyperlink"/>
                <w:rFonts w:ascii="Verdana" w:hAnsi="Verdana"/>
                <w:noProof/>
                <w:sz w:val="17"/>
                <w:szCs w:val="17"/>
              </w:rPr>
              <w:tab/>
            </w:r>
            <w:r w:rsidR="00880FEC">
              <w:rPr>
                <w:rStyle w:val="Hyperlink"/>
                <w:rFonts w:ascii="Verdana" w:hAnsi="Verdana"/>
                <w:noProof/>
                <w:sz w:val="17"/>
                <w:szCs w:val="17"/>
              </w:rPr>
              <w:tab/>
            </w:r>
            <w:r w:rsidR="00880FEC">
              <w:rPr>
                <w:rStyle w:val="Hyperlink"/>
                <w:rFonts w:ascii="Verdana" w:hAnsi="Verdana"/>
                <w:noProof/>
                <w:sz w:val="17"/>
                <w:szCs w:val="17"/>
              </w:rPr>
              <w:tab/>
            </w:r>
            <w:r w:rsidR="00CA4C11" w:rsidRPr="00CA4C11">
              <w:rPr>
                <w:rFonts w:ascii="Verdana" w:hAnsi="Verdana"/>
                <w:noProof/>
                <w:webHidden/>
                <w:sz w:val="17"/>
                <w:szCs w:val="17"/>
              </w:rPr>
              <w:fldChar w:fldCharType="begin"/>
            </w:r>
            <w:r w:rsidR="00CA4C11" w:rsidRPr="00CA4C11">
              <w:rPr>
                <w:rFonts w:ascii="Verdana" w:hAnsi="Verdana"/>
                <w:noProof/>
                <w:webHidden/>
                <w:sz w:val="17"/>
                <w:szCs w:val="17"/>
              </w:rPr>
              <w:instrText xml:space="preserve"> PAGEREF _Toc83071496 \h </w:instrText>
            </w:r>
            <w:r w:rsidR="00CA4C11" w:rsidRPr="00CA4C11">
              <w:rPr>
                <w:rFonts w:ascii="Verdana" w:hAnsi="Verdana"/>
                <w:noProof/>
                <w:webHidden/>
                <w:sz w:val="17"/>
                <w:szCs w:val="17"/>
              </w:rPr>
            </w:r>
            <w:r w:rsidR="00CA4C11" w:rsidRPr="00CA4C11">
              <w:rPr>
                <w:rFonts w:ascii="Verdana" w:hAnsi="Verdana"/>
                <w:noProof/>
                <w:webHidden/>
                <w:sz w:val="17"/>
                <w:szCs w:val="17"/>
              </w:rPr>
              <w:fldChar w:fldCharType="separate"/>
            </w:r>
            <w:r w:rsidR="00D47A06">
              <w:rPr>
                <w:rFonts w:ascii="Verdana" w:hAnsi="Verdana"/>
                <w:noProof/>
                <w:webHidden/>
                <w:sz w:val="17"/>
                <w:szCs w:val="17"/>
              </w:rPr>
              <w:t>2</w:t>
            </w:r>
            <w:r w:rsidR="00CA4C11" w:rsidRPr="00CA4C11">
              <w:rPr>
                <w:rFonts w:ascii="Verdana" w:hAnsi="Verdana"/>
                <w:noProof/>
                <w:webHidden/>
                <w:sz w:val="17"/>
                <w:szCs w:val="17"/>
              </w:rPr>
              <w:fldChar w:fldCharType="end"/>
            </w:r>
          </w:hyperlink>
        </w:p>
        <w:p w14:paraId="0D42C67B" w14:textId="7F571260" w:rsidR="00CA4C11" w:rsidRPr="00CA4C11" w:rsidRDefault="00B76843" w:rsidP="00880FEC">
          <w:pPr>
            <w:pStyle w:val="TOC1"/>
            <w:tabs>
              <w:tab w:val="clear" w:pos="8222"/>
            </w:tabs>
            <w:rPr>
              <w:rFonts w:ascii="Verdana" w:hAnsi="Verdana" w:cstheme="minorBidi"/>
              <w:b w:val="0"/>
              <w:bCs w:val="0"/>
              <w:caps w:val="0"/>
              <w:noProof/>
              <w:color w:val="auto"/>
              <w:sz w:val="17"/>
              <w:szCs w:val="17"/>
              <w:lang w:eastAsia="en-US" w:bidi="ar-SA"/>
            </w:rPr>
          </w:pPr>
          <w:hyperlink w:anchor="_Toc83071497" w:history="1">
            <w:r w:rsidR="00CA4C11" w:rsidRPr="00CA4C11">
              <w:rPr>
                <w:rStyle w:val="Hyperlink"/>
                <w:rFonts w:ascii="Verdana" w:hAnsi="Verdana"/>
                <w:noProof/>
                <w:sz w:val="17"/>
                <w:szCs w:val="17"/>
              </w:rPr>
              <w:t>B.</w:t>
            </w:r>
            <w:r w:rsidR="00CA4C11" w:rsidRPr="00CA4C11">
              <w:rPr>
                <w:rFonts w:ascii="Verdana" w:hAnsi="Verdana" w:cstheme="minorBidi"/>
                <w:b w:val="0"/>
                <w:bCs w:val="0"/>
                <w:caps w:val="0"/>
                <w:noProof/>
                <w:color w:val="auto"/>
                <w:sz w:val="17"/>
                <w:szCs w:val="17"/>
                <w:lang w:eastAsia="en-US" w:bidi="ar-SA"/>
              </w:rPr>
              <w:tab/>
            </w:r>
            <w:r w:rsidR="00CA4C11" w:rsidRPr="00CA4C11">
              <w:rPr>
                <w:rStyle w:val="Hyperlink"/>
                <w:rFonts w:ascii="Verdana" w:hAnsi="Verdana"/>
                <w:noProof/>
                <w:sz w:val="17"/>
                <w:szCs w:val="17"/>
              </w:rPr>
              <w:t>Lack of gender responsive measures to protect women in the context of     Indonesia’s purported response to the COVID-19 pandemic</w:t>
            </w:r>
            <w:r w:rsidR="00CA4C11" w:rsidRPr="00CA4C11">
              <w:rPr>
                <w:rFonts w:ascii="Verdana" w:hAnsi="Verdana"/>
                <w:noProof/>
                <w:webHidden/>
                <w:sz w:val="17"/>
                <w:szCs w:val="17"/>
              </w:rPr>
              <w:tab/>
            </w:r>
            <w:r w:rsidR="00880FEC">
              <w:rPr>
                <w:rFonts w:ascii="Verdana" w:hAnsi="Verdana"/>
                <w:noProof/>
                <w:webHidden/>
                <w:sz w:val="17"/>
                <w:szCs w:val="17"/>
              </w:rPr>
              <w:t xml:space="preserve"> </w:t>
            </w:r>
            <w:r w:rsidR="00880FEC">
              <w:rPr>
                <w:rFonts w:ascii="Verdana" w:hAnsi="Verdana"/>
                <w:noProof/>
                <w:webHidden/>
                <w:sz w:val="17"/>
                <w:szCs w:val="17"/>
              </w:rPr>
              <w:tab/>
            </w:r>
            <w:r w:rsidR="00880FEC">
              <w:rPr>
                <w:rFonts w:ascii="Verdana" w:hAnsi="Verdana"/>
                <w:noProof/>
                <w:webHidden/>
                <w:sz w:val="17"/>
                <w:szCs w:val="17"/>
              </w:rPr>
              <w:tab/>
            </w:r>
            <w:r w:rsidR="00880FEC">
              <w:rPr>
                <w:rFonts w:ascii="Verdana" w:hAnsi="Verdana"/>
                <w:noProof/>
                <w:webHidden/>
                <w:sz w:val="17"/>
                <w:szCs w:val="17"/>
              </w:rPr>
              <w:tab/>
            </w:r>
            <w:r w:rsidR="00CA4C11" w:rsidRPr="00CA4C11">
              <w:rPr>
                <w:rFonts w:ascii="Verdana" w:hAnsi="Verdana"/>
                <w:noProof/>
                <w:webHidden/>
                <w:sz w:val="17"/>
                <w:szCs w:val="17"/>
              </w:rPr>
              <w:fldChar w:fldCharType="begin"/>
            </w:r>
            <w:r w:rsidR="00CA4C11" w:rsidRPr="00CA4C11">
              <w:rPr>
                <w:rFonts w:ascii="Verdana" w:hAnsi="Verdana"/>
                <w:noProof/>
                <w:webHidden/>
                <w:sz w:val="17"/>
                <w:szCs w:val="17"/>
              </w:rPr>
              <w:instrText xml:space="preserve"> PAGEREF _Toc83071497 \h </w:instrText>
            </w:r>
            <w:r w:rsidR="00CA4C11" w:rsidRPr="00CA4C11">
              <w:rPr>
                <w:rFonts w:ascii="Verdana" w:hAnsi="Verdana"/>
                <w:noProof/>
                <w:webHidden/>
                <w:sz w:val="17"/>
                <w:szCs w:val="17"/>
              </w:rPr>
            </w:r>
            <w:r w:rsidR="00CA4C11" w:rsidRPr="00CA4C11">
              <w:rPr>
                <w:rFonts w:ascii="Verdana" w:hAnsi="Verdana"/>
                <w:noProof/>
                <w:webHidden/>
                <w:sz w:val="17"/>
                <w:szCs w:val="17"/>
              </w:rPr>
              <w:fldChar w:fldCharType="separate"/>
            </w:r>
            <w:r w:rsidR="00D47A06">
              <w:rPr>
                <w:rFonts w:ascii="Verdana" w:hAnsi="Verdana"/>
                <w:noProof/>
                <w:webHidden/>
                <w:sz w:val="17"/>
                <w:szCs w:val="17"/>
              </w:rPr>
              <w:t>2</w:t>
            </w:r>
            <w:r w:rsidR="00CA4C11" w:rsidRPr="00CA4C11">
              <w:rPr>
                <w:rFonts w:ascii="Verdana" w:hAnsi="Verdana"/>
                <w:noProof/>
                <w:webHidden/>
                <w:sz w:val="17"/>
                <w:szCs w:val="17"/>
              </w:rPr>
              <w:fldChar w:fldCharType="end"/>
            </w:r>
          </w:hyperlink>
        </w:p>
        <w:p w14:paraId="55C50538" w14:textId="3855D340" w:rsidR="00CA4C11" w:rsidRPr="00CA4C11" w:rsidRDefault="00B76843">
          <w:pPr>
            <w:pStyle w:val="TOC1"/>
            <w:rPr>
              <w:rFonts w:ascii="Verdana" w:hAnsi="Verdana" w:cstheme="minorBidi"/>
              <w:b w:val="0"/>
              <w:bCs w:val="0"/>
              <w:caps w:val="0"/>
              <w:noProof/>
              <w:color w:val="auto"/>
              <w:sz w:val="17"/>
              <w:szCs w:val="17"/>
              <w:lang w:eastAsia="en-US" w:bidi="ar-SA"/>
            </w:rPr>
          </w:pPr>
          <w:hyperlink w:anchor="_Toc83071498" w:history="1">
            <w:r w:rsidR="00CA4C11" w:rsidRPr="00CA4C11">
              <w:rPr>
                <w:rStyle w:val="Hyperlink"/>
                <w:rFonts w:ascii="Verdana" w:hAnsi="Verdana"/>
                <w:noProof/>
                <w:sz w:val="17"/>
                <w:szCs w:val="17"/>
              </w:rPr>
              <w:t>C.</w:t>
            </w:r>
            <w:r w:rsidR="00CA4C11" w:rsidRPr="00CA4C11">
              <w:rPr>
                <w:rFonts w:ascii="Verdana" w:hAnsi="Verdana" w:cstheme="minorBidi"/>
                <w:b w:val="0"/>
                <w:bCs w:val="0"/>
                <w:caps w:val="0"/>
                <w:noProof/>
                <w:color w:val="auto"/>
                <w:sz w:val="17"/>
                <w:szCs w:val="17"/>
                <w:lang w:eastAsia="en-US" w:bidi="ar-SA"/>
              </w:rPr>
              <w:tab/>
            </w:r>
            <w:r w:rsidR="00CA4C11" w:rsidRPr="00CA4C11">
              <w:rPr>
                <w:rStyle w:val="Hyperlink"/>
                <w:rFonts w:ascii="Verdana" w:hAnsi="Verdana"/>
                <w:noProof/>
                <w:sz w:val="17"/>
                <w:szCs w:val="17"/>
              </w:rPr>
              <w:t>Discriminatory laws and bills against women in Indonesia</w:t>
            </w:r>
            <w:r w:rsidR="00CA4C11" w:rsidRPr="00CA4C11">
              <w:rPr>
                <w:rFonts w:ascii="Verdana" w:hAnsi="Verdana"/>
                <w:noProof/>
                <w:webHidden/>
                <w:sz w:val="17"/>
                <w:szCs w:val="17"/>
              </w:rPr>
              <w:tab/>
            </w:r>
            <w:r w:rsidR="00880FEC">
              <w:rPr>
                <w:rFonts w:ascii="Verdana" w:hAnsi="Verdana"/>
                <w:noProof/>
                <w:webHidden/>
                <w:sz w:val="17"/>
                <w:szCs w:val="17"/>
              </w:rPr>
              <w:tab/>
            </w:r>
            <w:r w:rsidR="00CA4C11" w:rsidRPr="00CA4C11">
              <w:rPr>
                <w:rFonts w:ascii="Verdana" w:hAnsi="Verdana"/>
                <w:noProof/>
                <w:webHidden/>
                <w:sz w:val="17"/>
                <w:szCs w:val="17"/>
              </w:rPr>
              <w:fldChar w:fldCharType="begin"/>
            </w:r>
            <w:r w:rsidR="00CA4C11" w:rsidRPr="00CA4C11">
              <w:rPr>
                <w:rFonts w:ascii="Verdana" w:hAnsi="Verdana"/>
                <w:noProof/>
                <w:webHidden/>
                <w:sz w:val="17"/>
                <w:szCs w:val="17"/>
              </w:rPr>
              <w:instrText xml:space="preserve"> PAGEREF _Toc83071498 \h </w:instrText>
            </w:r>
            <w:r w:rsidR="00CA4C11" w:rsidRPr="00CA4C11">
              <w:rPr>
                <w:rFonts w:ascii="Verdana" w:hAnsi="Verdana"/>
                <w:noProof/>
                <w:webHidden/>
                <w:sz w:val="17"/>
                <w:szCs w:val="17"/>
              </w:rPr>
            </w:r>
            <w:r w:rsidR="00CA4C11" w:rsidRPr="00CA4C11">
              <w:rPr>
                <w:rFonts w:ascii="Verdana" w:hAnsi="Verdana"/>
                <w:noProof/>
                <w:webHidden/>
                <w:sz w:val="17"/>
                <w:szCs w:val="17"/>
              </w:rPr>
              <w:fldChar w:fldCharType="separate"/>
            </w:r>
            <w:r w:rsidR="00D47A06">
              <w:rPr>
                <w:rFonts w:ascii="Verdana" w:hAnsi="Verdana"/>
                <w:noProof/>
                <w:webHidden/>
                <w:sz w:val="17"/>
                <w:szCs w:val="17"/>
              </w:rPr>
              <w:t>5</w:t>
            </w:r>
            <w:r w:rsidR="00CA4C11" w:rsidRPr="00CA4C11">
              <w:rPr>
                <w:rFonts w:ascii="Verdana" w:hAnsi="Verdana"/>
                <w:noProof/>
                <w:webHidden/>
                <w:sz w:val="17"/>
                <w:szCs w:val="17"/>
              </w:rPr>
              <w:fldChar w:fldCharType="end"/>
            </w:r>
          </w:hyperlink>
        </w:p>
        <w:p w14:paraId="02661974" w14:textId="4DAB0A91" w:rsidR="00CA4C11" w:rsidRPr="00CA4C11" w:rsidRDefault="00B76843">
          <w:pPr>
            <w:pStyle w:val="TOC1"/>
            <w:rPr>
              <w:rFonts w:ascii="Verdana" w:hAnsi="Verdana" w:cstheme="minorBidi"/>
              <w:b w:val="0"/>
              <w:bCs w:val="0"/>
              <w:caps w:val="0"/>
              <w:noProof/>
              <w:color w:val="auto"/>
              <w:sz w:val="17"/>
              <w:szCs w:val="17"/>
              <w:lang w:eastAsia="en-US" w:bidi="ar-SA"/>
            </w:rPr>
          </w:pPr>
          <w:hyperlink w:anchor="_Toc83071499" w:history="1">
            <w:r w:rsidR="00CA4C11" w:rsidRPr="00CA4C11">
              <w:rPr>
                <w:rStyle w:val="Hyperlink"/>
                <w:rFonts w:ascii="Verdana" w:hAnsi="Verdana"/>
                <w:noProof/>
                <w:sz w:val="17"/>
                <w:szCs w:val="17"/>
              </w:rPr>
              <w:t>D.   Recommendations</w:t>
            </w:r>
            <w:r w:rsidR="00CA4C11" w:rsidRPr="00CA4C11">
              <w:rPr>
                <w:rFonts w:ascii="Verdana" w:hAnsi="Verdana"/>
                <w:noProof/>
                <w:webHidden/>
                <w:sz w:val="17"/>
                <w:szCs w:val="17"/>
              </w:rPr>
              <w:tab/>
            </w:r>
            <w:r w:rsidR="00880FEC">
              <w:rPr>
                <w:rFonts w:ascii="Verdana" w:hAnsi="Verdana"/>
                <w:noProof/>
                <w:webHidden/>
                <w:sz w:val="17"/>
                <w:szCs w:val="17"/>
              </w:rPr>
              <w:tab/>
            </w:r>
            <w:r w:rsidR="00880FEC">
              <w:rPr>
                <w:rFonts w:ascii="Verdana" w:hAnsi="Verdana"/>
                <w:noProof/>
                <w:webHidden/>
                <w:sz w:val="17"/>
                <w:szCs w:val="17"/>
              </w:rPr>
              <w:tab/>
            </w:r>
            <w:r w:rsidR="00CA4C11" w:rsidRPr="00CA4C11">
              <w:rPr>
                <w:rFonts w:ascii="Verdana" w:hAnsi="Verdana"/>
                <w:noProof/>
                <w:webHidden/>
                <w:sz w:val="17"/>
                <w:szCs w:val="17"/>
              </w:rPr>
              <w:fldChar w:fldCharType="begin"/>
            </w:r>
            <w:r w:rsidR="00CA4C11" w:rsidRPr="00CA4C11">
              <w:rPr>
                <w:rFonts w:ascii="Verdana" w:hAnsi="Verdana"/>
                <w:noProof/>
                <w:webHidden/>
                <w:sz w:val="17"/>
                <w:szCs w:val="17"/>
              </w:rPr>
              <w:instrText xml:space="preserve"> PAGEREF _Toc83071499 \h </w:instrText>
            </w:r>
            <w:r w:rsidR="00CA4C11" w:rsidRPr="00CA4C11">
              <w:rPr>
                <w:rFonts w:ascii="Verdana" w:hAnsi="Verdana"/>
                <w:noProof/>
                <w:webHidden/>
                <w:sz w:val="17"/>
                <w:szCs w:val="17"/>
              </w:rPr>
            </w:r>
            <w:r w:rsidR="00CA4C11" w:rsidRPr="00CA4C11">
              <w:rPr>
                <w:rFonts w:ascii="Verdana" w:hAnsi="Verdana"/>
                <w:noProof/>
                <w:webHidden/>
                <w:sz w:val="17"/>
                <w:szCs w:val="17"/>
              </w:rPr>
              <w:fldChar w:fldCharType="separate"/>
            </w:r>
            <w:r w:rsidR="00D47A06">
              <w:rPr>
                <w:rFonts w:ascii="Verdana" w:hAnsi="Verdana"/>
                <w:noProof/>
                <w:webHidden/>
                <w:sz w:val="17"/>
                <w:szCs w:val="17"/>
              </w:rPr>
              <w:t>6</w:t>
            </w:r>
            <w:r w:rsidR="00CA4C11" w:rsidRPr="00CA4C11">
              <w:rPr>
                <w:rFonts w:ascii="Verdana" w:hAnsi="Verdana"/>
                <w:noProof/>
                <w:webHidden/>
                <w:sz w:val="17"/>
                <w:szCs w:val="17"/>
              </w:rPr>
              <w:fldChar w:fldCharType="end"/>
            </w:r>
          </w:hyperlink>
        </w:p>
        <w:p w14:paraId="180D8209" w14:textId="791A9295" w:rsidR="007D3BE1" w:rsidRDefault="007D3BE1">
          <w:r w:rsidRPr="00CA4C11">
            <w:rPr>
              <w:rFonts w:ascii="Verdana" w:hAnsi="Verdana"/>
              <w:b/>
              <w:bCs/>
              <w:noProof/>
              <w:sz w:val="17"/>
              <w:szCs w:val="17"/>
            </w:rPr>
            <w:fldChar w:fldCharType="end"/>
          </w:r>
        </w:p>
      </w:sdtContent>
    </w:sdt>
    <w:p w14:paraId="1AEE19BD" w14:textId="77777777" w:rsidR="00FE2DE8" w:rsidRPr="003E2462" w:rsidRDefault="00FE2DE8" w:rsidP="00D47A06">
      <w:pPr>
        <w:spacing w:line="240" w:lineRule="auto"/>
        <w:jc w:val="center"/>
        <w:rPr>
          <w:rFonts w:ascii="Verdana" w:hAnsi="Verdana"/>
          <w:b/>
          <w:color w:val="000000" w:themeColor="text1"/>
          <w:sz w:val="19"/>
          <w:szCs w:val="19"/>
        </w:rPr>
      </w:pPr>
    </w:p>
    <w:p w14:paraId="7939FE66" w14:textId="6D01DA7A" w:rsidR="007D3BE1" w:rsidRDefault="007D3BE1" w:rsidP="00DD235B">
      <w:pPr>
        <w:rPr>
          <w:rFonts w:ascii="Verdana" w:hAnsi="Verdana"/>
          <w:b/>
          <w:color w:val="000000" w:themeColor="text1"/>
          <w:sz w:val="19"/>
          <w:szCs w:val="19"/>
        </w:rPr>
      </w:pPr>
    </w:p>
    <w:p w14:paraId="7B277EA4" w14:textId="35325164" w:rsidR="00DD235B" w:rsidRDefault="00DD235B" w:rsidP="00DD235B">
      <w:pPr>
        <w:rPr>
          <w:rFonts w:ascii="Verdana" w:hAnsi="Verdana"/>
          <w:b/>
          <w:color w:val="000000" w:themeColor="text1"/>
          <w:sz w:val="19"/>
          <w:szCs w:val="19"/>
        </w:rPr>
      </w:pPr>
    </w:p>
    <w:p w14:paraId="66692DE3" w14:textId="6C123F05" w:rsidR="00DD235B" w:rsidRDefault="00DD235B" w:rsidP="00DD235B">
      <w:pPr>
        <w:rPr>
          <w:rFonts w:ascii="Verdana" w:hAnsi="Verdana"/>
          <w:b/>
          <w:color w:val="000000" w:themeColor="text1"/>
          <w:sz w:val="19"/>
          <w:szCs w:val="19"/>
        </w:rPr>
      </w:pPr>
    </w:p>
    <w:p w14:paraId="13088FB1" w14:textId="4A7D29EE" w:rsidR="00DD235B" w:rsidRDefault="00DD235B" w:rsidP="00DD235B">
      <w:pPr>
        <w:rPr>
          <w:rFonts w:ascii="Verdana" w:hAnsi="Verdana"/>
          <w:b/>
          <w:color w:val="000000" w:themeColor="text1"/>
          <w:sz w:val="19"/>
          <w:szCs w:val="19"/>
        </w:rPr>
      </w:pPr>
    </w:p>
    <w:p w14:paraId="3EBE64E1" w14:textId="2930E847" w:rsidR="00DD235B" w:rsidRDefault="00DD235B" w:rsidP="00DD235B">
      <w:pPr>
        <w:rPr>
          <w:rFonts w:ascii="Verdana" w:hAnsi="Verdana"/>
          <w:b/>
          <w:color w:val="000000" w:themeColor="text1"/>
          <w:sz w:val="19"/>
          <w:szCs w:val="19"/>
        </w:rPr>
      </w:pPr>
    </w:p>
    <w:p w14:paraId="544BABC8" w14:textId="7609F623" w:rsidR="00DD235B" w:rsidRDefault="00DD235B" w:rsidP="00DD235B">
      <w:pPr>
        <w:rPr>
          <w:rFonts w:ascii="Verdana" w:hAnsi="Verdana"/>
          <w:b/>
          <w:color w:val="000000" w:themeColor="text1"/>
          <w:sz w:val="19"/>
          <w:szCs w:val="19"/>
        </w:rPr>
      </w:pPr>
    </w:p>
    <w:p w14:paraId="77349ECA" w14:textId="38BC91D0" w:rsidR="00DD235B" w:rsidRDefault="00DD235B" w:rsidP="00DD235B">
      <w:pPr>
        <w:rPr>
          <w:rFonts w:ascii="Verdana" w:hAnsi="Verdana"/>
          <w:b/>
          <w:color w:val="000000" w:themeColor="text1"/>
          <w:sz w:val="19"/>
          <w:szCs w:val="19"/>
        </w:rPr>
      </w:pPr>
    </w:p>
    <w:p w14:paraId="353297BA" w14:textId="70F39921" w:rsidR="00DD235B" w:rsidRDefault="00DD235B" w:rsidP="00DD235B">
      <w:pPr>
        <w:rPr>
          <w:rFonts w:ascii="Verdana" w:hAnsi="Verdana"/>
          <w:b/>
          <w:color w:val="000000" w:themeColor="text1"/>
          <w:sz w:val="19"/>
          <w:szCs w:val="19"/>
        </w:rPr>
      </w:pPr>
    </w:p>
    <w:p w14:paraId="4C4669AB" w14:textId="4450A781" w:rsidR="00DD235B" w:rsidRDefault="00DD235B" w:rsidP="00DD235B">
      <w:pPr>
        <w:rPr>
          <w:rFonts w:ascii="Verdana" w:hAnsi="Verdana"/>
          <w:b/>
          <w:color w:val="000000" w:themeColor="text1"/>
          <w:sz w:val="19"/>
          <w:szCs w:val="19"/>
        </w:rPr>
      </w:pPr>
    </w:p>
    <w:p w14:paraId="6536C64B" w14:textId="01622190" w:rsidR="00DD235B" w:rsidRDefault="00DD235B" w:rsidP="00DD235B">
      <w:pPr>
        <w:rPr>
          <w:rFonts w:ascii="Verdana" w:hAnsi="Verdana"/>
          <w:b/>
          <w:color w:val="000000" w:themeColor="text1"/>
          <w:sz w:val="19"/>
          <w:szCs w:val="19"/>
        </w:rPr>
      </w:pPr>
    </w:p>
    <w:p w14:paraId="2CAE3D86" w14:textId="337AF79A" w:rsidR="00DD235B" w:rsidRDefault="00DD235B" w:rsidP="00DD235B">
      <w:pPr>
        <w:rPr>
          <w:rFonts w:ascii="Verdana" w:hAnsi="Verdana"/>
          <w:b/>
          <w:color w:val="000000" w:themeColor="text1"/>
          <w:sz w:val="19"/>
          <w:szCs w:val="19"/>
        </w:rPr>
      </w:pPr>
    </w:p>
    <w:p w14:paraId="0F799D96" w14:textId="479F3C07" w:rsidR="00DD235B" w:rsidRDefault="00DD235B" w:rsidP="00DD235B">
      <w:pPr>
        <w:rPr>
          <w:rFonts w:ascii="Verdana" w:hAnsi="Verdana"/>
          <w:b/>
          <w:color w:val="000000" w:themeColor="text1"/>
          <w:sz w:val="19"/>
          <w:szCs w:val="19"/>
        </w:rPr>
      </w:pPr>
    </w:p>
    <w:p w14:paraId="42CEA109" w14:textId="0C04B92E" w:rsidR="00DD235B" w:rsidRDefault="00DD235B" w:rsidP="00DD235B">
      <w:pPr>
        <w:rPr>
          <w:rFonts w:ascii="Verdana" w:hAnsi="Verdana"/>
          <w:b/>
          <w:color w:val="000000" w:themeColor="text1"/>
          <w:sz w:val="19"/>
          <w:szCs w:val="19"/>
        </w:rPr>
      </w:pPr>
    </w:p>
    <w:p w14:paraId="2C40C432" w14:textId="4BB38BA1" w:rsidR="00DD235B" w:rsidRDefault="00DD235B" w:rsidP="00DD235B">
      <w:pPr>
        <w:rPr>
          <w:rFonts w:ascii="Verdana" w:hAnsi="Verdana"/>
          <w:b/>
          <w:color w:val="000000" w:themeColor="text1"/>
          <w:sz w:val="19"/>
          <w:szCs w:val="19"/>
        </w:rPr>
      </w:pPr>
    </w:p>
    <w:p w14:paraId="420074AF" w14:textId="26892535" w:rsidR="00DD235B" w:rsidRDefault="00DD235B" w:rsidP="00DD235B">
      <w:pPr>
        <w:rPr>
          <w:rFonts w:ascii="Verdana" w:hAnsi="Verdana"/>
          <w:b/>
          <w:color w:val="000000" w:themeColor="text1"/>
          <w:sz w:val="19"/>
          <w:szCs w:val="19"/>
        </w:rPr>
      </w:pPr>
    </w:p>
    <w:p w14:paraId="76652E9A" w14:textId="22B9CDAC" w:rsidR="00DD235B" w:rsidRDefault="00DD235B" w:rsidP="00DD235B">
      <w:pPr>
        <w:rPr>
          <w:rFonts w:ascii="Verdana" w:hAnsi="Verdana"/>
          <w:b/>
          <w:color w:val="000000" w:themeColor="text1"/>
          <w:sz w:val="19"/>
          <w:szCs w:val="19"/>
        </w:rPr>
      </w:pPr>
    </w:p>
    <w:p w14:paraId="4D13FF8C" w14:textId="133F8351" w:rsidR="00DD235B" w:rsidRDefault="00DD235B" w:rsidP="00DD235B">
      <w:pPr>
        <w:rPr>
          <w:rFonts w:ascii="Verdana" w:hAnsi="Verdana"/>
          <w:b/>
          <w:color w:val="000000" w:themeColor="text1"/>
          <w:sz w:val="19"/>
          <w:szCs w:val="19"/>
        </w:rPr>
      </w:pPr>
    </w:p>
    <w:p w14:paraId="069D6BA8" w14:textId="6037CC78" w:rsidR="00DD235B" w:rsidRDefault="00DD235B" w:rsidP="00DD235B">
      <w:pPr>
        <w:rPr>
          <w:rFonts w:ascii="Verdana" w:hAnsi="Verdana"/>
          <w:b/>
          <w:color w:val="000000" w:themeColor="text1"/>
          <w:sz w:val="19"/>
          <w:szCs w:val="19"/>
        </w:rPr>
      </w:pPr>
    </w:p>
    <w:p w14:paraId="57ABF986" w14:textId="7B907307" w:rsidR="00DD235B" w:rsidRDefault="00DD235B" w:rsidP="00DD235B">
      <w:pPr>
        <w:rPr>
          <w:rFonts w:ascii="Verdana" w:hAnsi="Verdana"/>
          <w:b/>
          <w:color w:val="000000" w:themeColor="text1"/>
          <w:sz w:val="19"/>
          <w:szCs w:val="19"/>
        </w:rPr>
      </w:pPr>
    </w:p>
    <w:p w14:paraId="6F99BC37" w14:textId="473FFD45" w:rsidR="00DD235B" w:rsidRDefault="00DD235B" w:rsidP="00DD235B">
      <w:pPr>
        <w:rPr>
          <w:rFonts w:ascii="Verdana" w:hAnsi="Verdana"/>
          <w:b/>
          <w:color w:val="000000" w:themeColor="text1"/>
          <w:sz w:val="19"/>
          <w:szCs w:val="19"/>
        </w:rPr>
      </w:pPr>
    </w:p>
    <w:p w14:paraId="7CE40F1D" w14:textId="77777777" w:rsidR="00CA4C11" w:rsidRDefault="00CA4C11" w:rsidP="00DD235B">
      <w:pPr>
        <w:rPr>
          <w:rFonts w:ascii="Verdana" w:hAnsi="Verdana"/>
          <w:b/>
          <w:color w:val="000000" w:themeColor="text1"/>
          <w:sz w:val="19"/>
          <w:szCs w:val="19"/>
        </w:rPr>
      </w:pPr>
    </w:p>
    <w:p w14:paraId="102F1827" w14:textId="0BA89067" w:rsidR="007D3BE1" w:rsidRDefault="007D3BE1" w:rsidP="007D3BE1">
      <w:pPr>
        <w:tabs>
          <w:tab w:val="left" w:pos="3360"/>
        </w:tabs>
        <w:rPr>
          <w:rFonts w:ascii="Verdana" w:hAnsi="Verdana"/>
          <w:b/>
          <w:color w:val="000000" w:themeColor="text1"/>
          <w:sz w:val="19"/>
          <w:szCs w:val="19"/>
        </w:rPr>
      </w:pPr>
    </w:p>
    <w:p w14:paraId="5CB88506" w14:textId="77777777" w:rsidR="000F1B3F" w:rsidRDefault="000F1B3F" w:rsidP="007D3BE1">
      <w:pPr>
        <w:tabs>
          <w:tab w:val="left" w:pos="3360"/>
        </w:tabs>
        <w:rPr>
          <w:rFonts w:ascii="Verdana" w:hAnsi="Verdana"/>
          <w:b/>
          <w:color w:val="000000" w:themeColor="text1"/>
          <w:sz w:val="19"/>
          <w:szCs w:val="19"/>
        </w:rPr>
      </w:pPr>
    </w:p>
    <w:p w14:paraId="4D6EBC9B" w14:textId="77777777" w:rsidR="007D3BE1" w:rsidRDefault="007D3BE1" w:rsidP="007D3BE1">
      <w:pPr>
        <w:tabs>
          <w:tab w:val="left" w:pos="3360"/>
        </w:tabs>
        <w:rPr>
          <w:rFonts w:ascii="Verdana" w:hAnsi="Verdana"/>
          <w:b/>
          <w:color w:val="000000" w:themeColor="text1"/>
          <w:sz w:val="19"/>
          <w:szCs w:val="19"/>
        </w:rPr>
      </w:pPr>
    </w:p>
    <w:p w14:paraId="15A53F60" w14:textId="27280CBF" w:rsidR="005449BD" w:rsidRPr="00FE2DE8" w:rsidRDefault="006F4956" w:rsidP="00FE2DE8">
      <w:pPr>
        <w:pStyle w:val="Heading1"/>
        <w:numPr>
          <w:ilvl w:val="0"/>
          <w:numId w:val="11"/>
        </w:numPr>
        <w:rPr>
          <w:rFonts w:ascii="Times New Roman" w:hAnsi="Times New Roman"/>
          <w:sz w:val="24"/>
        </w:rPr>
      </w:pPr>
      <w:bookmarkStart w:id="3" w:name="_Toc83068914"/>
      <w:bookmarkStart w:id="4" w:name="_Toc83071496"/>
      <w:r w:rsidRPr="003E2462">
        <w:lastRenderedPageBreak/>
        <w:t>Introduction</w:t>
      </w:r>
      <w:bookmarkEnd w:id="3"/>
      <w:bookmarkEnd w:id="4"/>
    </w:p>
    <w:p w14:paraId="5B4EA7DD" w14:textId="5F7B976B" w:rsidR="0088448A" w:rsidRDefault="006F4956" w:rsidP="00BE4CE2">
      <w:pPr>
        <w:numPr>
          <w:ilvl w:val="0"/>
          <w:numId w:val="4"/>
        </w:numPr>
        <w:pBdr>
          <w:top w:val="nil"/>
          <w:left w:val="nil"/>
          <w:bottom w:val="nil"/>
          <w:right w:val="nil"/>
          <w:between w:val="nil"/>
        </w:pBdr>
        <w:spacing w:after="0" w:line="240" w:lineRule="auto"/>
        <w:jc w:val="both"/>
        <w:rPr>
          <w:rFonts w:ascii="Verdana" w:hAnsi="Verdana"/>
          <w:color w:val="000000" w:themeColor="text1"/>
          <w:sz w:val="19"/>
          <w:szCs w:val="19"/>
        </w:rPr>
      </w:pPr>
      <w:r w:rsidRPr="003E2462">
        <w:rPr>
          <w:rFonts w:ascii="Verdana" w:hAnsi="Verdana"/>
          <w:color w:val="000000" w:themeColor="text1"/>
          <w:sz w:val="19"/>
          <w:szCs w:val="19"/>
        </w:rPr>
        <w:t>During its 80</w:t>
      </w:r>
      <w:r w:rsidRPr="003E2462">
        <w:rPr>
          <w:rFonts w:ascii="Verdana" w:hAnsi="Verdana"/>
          <w:color w:val="000000" w:themeColor="text1"/>
          <w:sz w:val="19"/>
          <w:szCs w:val="19"/>
          <w:vertAlign w:val="superscript"/>
        </w:rPr>
        <w:t>th</w:t>
      </w:r>
      <w:r w:rsidRPr="003E2462">
        <w:rPr>
          <w:rFonts w:ascii="Verdana" w:hAnsi="Verdana"/>
          <w:color w:val="000000" w:themeColor="text1"/>
          <w:sz w:val="19"/>
          <w:szCs w:val="19"/>
        </w:rPr>
        <w:t xml:space="preserve"> </w:t>
      </w:r>
      <w:r w:rsidR="002E1950">
        <w:rPr>
          <w:rFonts w:ascii="Verdana" w:hAnsi="Verdana"/>
          <w:color w:val="000000" w:themeColor="text1"/>
          <w:sz w:val="19"/>
          <w:szCs w:val="19"/>
        </w:rPr>
        <w:t>s</w:t>
      </w:r>
      <w:r w:rsidRPr="003E2462">
        <w:rPr>
          <w:rFonts w:ascii="Verdana" w:hAnsi="Verdana"/>
          <w:color w:val="000000" w:themeColor="text1"/>
          <w:sz w:val="19"/>
          <w:szCs w:val="19"/>
        </w:rPr>
        <w:t xml:space="preserve">ession, from 18 October to 12 November 2021, the United Nations Committee on the Elimination of Discrimination </w:t>
      </w:r>
      <w:r w:rsidR="002E1950">
        <w:rPr>
          <w:rFonts w:ascii="Verdana" w:hAnsi="Verdana"/>
          <w:color w:val="000000" w:themeColor="text1"/>
          <w:sz w:val="19"/>
          <w:szCs w:val="19"/>
        </w:rPr>
        <w:t>a</w:t>
      </w:r>
      <w:r w:rsidRPr="003E2462">
        <w:rPr>
          <w:rFonts w:ascii="Verdana" w:hAnsi="Verdana"/>
          <w:color w:val="000000" w:themeColor="text1"/>
          <w:sz w:val="19"/>
          <w:szCs w:val="19"/>
        </w:rPr>
        <w:t xml:space="preserve">gainst Women (the Committee) is scheduled to </w:t>
      </w:r>
      <w:r w:rsidR="0088448A">
        <w:rPr>
          <w:rFonts w:ascii="Verdana" w:hAnsi="Verdana"/>
          <w:color w:val="000000" w:themeColor="text1"/>
          <w:sz w:val="19"/>
          <w:szCs w:val="19"/>
        </w:rPr>
        <w:t xml:space="preserve">examine </w:t>
      </w:r>
      <w:r w:rsidRPr="003E2462">
        <w:rPr>
          <w:rFonts w:ascii="Verdana" w:hAnsi="Verdana"/>
          <w:color w:val="000000" w:themeColor="text1"/>
          <w:sz w:val="19"/>
          <w:szCs w:val="19"/>
        </w:rPr>
        <w:t>Indonesia</w:t>
      </w:r>
      <w:r w:rsidR="0088448A">
        <w:rPr>
          <w:rFonts w:ascii="Verdana" w:hAnsi="Verdana"/>
          <w:color w:val="000000" w:themeColor="text1"/>
          <w:sz w:val="19"/>
          <w:szCs w:val="19"/>
        </w:rPr>
        <w:t xml:space="preserve">’s </w:t>
      </w:r>
      <w:r w:rsidR="0088448A" w:rsidRPr="008D757D">
        <w:rPr>
          <w:rFonts w:ascii="Verdana" w:hAnsi="Verdana"/>
          <w:sz w:val="19"/>
          <w:szCs w:val="19"/>
        </w:rPr>
        <w:t xml:space="preserve">implementation of </w:t>
      </w:r>
      <w:r w:rsidR="0088448A">
        <w:rPr>
          <w:rFonts w:ascii="Verdana" w:hAnsi="Verdana"/>
          <w:sz w:val="19"/>
          <w:szCs w:val="19"/>
        </w:rPr>
        <w:t xml:space="preserve">and </w:t>
      </w:r>
      <w:r w:rsidR="0088448A" w:rsidRPr="008D757D">
        <w:rPr>
          <w:rFonts w:ascii="Verdana" w:hAnsi="Verdana"/>
          <w:sz w:val="19"/>
          <w:szCs w:val="19"/>
        </w:rPr>
        <w:t>compliance with</w:t>
      </w:r>
      <w:r w:rsidR="002E1950">
        <w:rPr>
          <w:rFonts w:ascii="Verdana" w:hAnsi="Verdana"/>
          <w:color w:val="000000" w:themeColor="text1"/>
          <w:sz w:val="19"/>
          <w:szCs w:val="19"/>
        </w:rPr>
        <w:t xml:space="preserve"> </w:t>
      </w:r>
      <w:r w:rsidR="0088448A">
        <w:rPr>
          <w:rFonts w:ascii="Verdana" w:hAnsi="Verdana"/>
          <w:color w:val="000000" w:themeColor="text1"/>
          <w:sz w:val="19"/>
          <w:szCs w:val="19"/>
        </w:rPr>
        <w:t xml:space="preserve">its obligations </w:t>
      </w:r>
      <w:r w:rsidR="002E1950">
        <w:rPr>
          <w:rFonts w:ascii="Verdana" w:hAnsi="Verdana"/>
          <w:color w:val="000000" w:themeColor="text1"/>
          <w:sz w:val="19"/>
          <w:szCs w:val="19"/>
        </w:rPr>
        <w:t xml:space="preserve">under </w:t>
      </w:r>
      <w:r w:rsidR="002E1950" w:rsidRPr="003E2462">
        <w:rPr>
          <w:rFonts w:ascii="Verdana" w:hAnsi="Verdana"/>
          <w:color w:val="000000" w:themeColor="text1"/>
          <w:sz w:val="19"/>
          <w:szCs w:val="19"/>
        </w:rPr>
        <w:t xml:space="preserve">the Convention on the Elimination </w:t>
      </w:r>
      <w:r w:rsidR="00AA431B">
        <w:rPr>
          <w:rFonts w:ascii="Verdana" w:hAnsi="Verdana"/>
          <w:color w:val="000000" w:themeColor="text1"/>
          <w:sz w:val="19"/>
          <w:szCs w:val="19"/>
        </w:rPr>
        <w:t>of all Forms of Discrimination a</w:t>
      </w:r>
      <w:r w:rsidR="002E1950" w:rsidRPr="003E2462">
        <w:rPr>
          <w:rFonts w:ascii="Verdana" w:hAnsi="Verdana"/>
          <w:color w:val="000000" w:themeColor="text1"/>
          <w:sz w:val="19"/>
          <w:szCs w:val="19"/>
        </w:rPr>
        <w:t>gainst Women (“CEDAW’)</w:t>
      </w:r>
      <w:r w:rsidR="0088448A">
        <w:rPr>
          <w:rFonts w:ascii="Verdana" w:hAnsi="Verdana"/>
          <w:color w:val="000000" w:themeColor="text1"/>
          <w:sz w:val="19"/>
          <w:szCs w:val="19"/>
        </w:rPr>
        <w:t xml:space="preserve"> </w:t>
      </w:r>
      <w:r w:rsidR="0088448A" w:rsidRPr="0088448A">
        <w:rPr>
          <w:rFonts w:ascii="Verdana" w:hAnsi="Verdana"/>
          <w:color w:val="000000" w:themeColor="text1"/>
          <w:sz w:val="19"/>
          <w:szCs w:val="19"/>
        </w:rPr>
        <w:t xml:space="preserve">in light of the State party’s </w:t>
      </w:r>
      <w:r w:rsidR="0088448A">
        <w:rPr>
          <w:rFonts w:ascii="Verdana" w:hAnsi="Verdana"/>
          <w:color w:val="000000" w:themeColor="text1"/>
          <w:sz w:val="19"/>
          <w:szCs w:val="19"/>
        </w:rPr>
        <w:t>eight</w:t>
      </w:r>
      <w:r w:rsidR="0088448A" w:rsidRPr="0088448A">
        <w:rPr>
          <w:rFonts w:ascii="Verdana" w:hAnsi="Verdana"/>
          <w:color w:val="000000" w:themeColor="text1"/>
          <w:sz w:val="19"/>
          <w:szCs w:val="19"/>
        </w:rPr>
        <w:t xml:space="preserve"> periodic report under Article 18 of the Convention</w:t>
      </w:r>
      <w:r w:rsidR="0088448A">
        <w:rPr>
          <w:rFonts w:ascii="Verdana" w:hAnsi="Verdana"/>
          <w:color w:val="000000" w:themeColor="text1"/>
          <w:sz w:val="19"/>
          <w:szCs w:val="19"/>
        </w:rPr>
        <w:t>, including the</w:t>
      </w:r>
      <w:r w:rsidR="0088448A" w:rsidRPr="003E2462">
        <w:rPr>
          <w:rFonts w:ascii="Verdana" w:hAnsi="Verdana"/>
          <w:color w:val="000000" w:themeColor="text1"/>
          <w:sz w:val="19"/>
          <w:szCs w:val="19"/>
        </w:rPr>
        <w:t xml:space="preserve"> “Replies of Indonesia to the list of issues and questions in relation to its eighth periodic report.”</w:t>
      </w:r>
      <w:r w:rsidR="00490E0E">
        <w:rPr>
          <w:rStyle w:val="FootnoteReference"/>
          <w:rFonts w:ascii="Verdana" w:hAnsi="Verdana"/>
          <w:color w:val="000000" w:themeColor="text1"/>
          <w:sz w:val="19"/>
          <w:szCs w:val="19"/>
        </w:rPr>
        <w:footnoteReference w:id="1"/>
      </w:r>
      <w:r w:rsidRPr="003E2462">
        <w:rPr>
          <w:rFonts w:ascii="Verdana" w:hAnsi="Verdana"/>
          <w:color w:val="000000" w:themeColor="text1"/>
          <w:sz w:val="19"/>
          <w:szCs w:val="19"/>
        </w:rPr>
        <w:t xml:space="preserve"> </w:t>
      </w:r>
    </w:p>
    <w:p w14:paraId="2872D65E" w14:textId="77777777" w:rsidR="0088448A" w:rsidRDefault="0088448A" w:rsidP="00A03349">
      <w:pPr>
        <w:pBdr>
          <w:top w:val="nil"/>
          <w:left w:val="nil"/>
          <w:bottom w:val="nil"/>
          <w:right w:val="nil"/>
          <w:between w:val="nil"/>
        </w:pBdr>
        <w:spacing w:after="0" w:line="240" w:lineRule="auto"/>
        <w:ind w:left="720"/>
        <w:jc w:val="both"/>
        <w:rPr>
          <w:rFonts w:ascii="Verdana" w:hAnsi="Verdana"/>
          <w:color w:val="000000" w:themeColor="text1"/>
          <w:sz w:val="19"/>
          <w:szCs w:val="19"/>
        </w:rPr>
      </w:pPr>
    </w:p>
    <w:p w14:paraId="7F7D11B3" w14:textId="0B15C7A9" w:rsidR="005449BD" w:rsidRDefault="0074347C" w:rsidP="00BE4CE2">
      <w:pPr>
        <w:numPr>
          <w:ilvl w:val="0"/>
          <w:numId w:val="4"/>
        </w:numPr>
        <w:pBdr>
          <w:top w:val="nil"/>
          <w:left w:val="nil"/>
          <w:bottom w:val="nil"/>
          <w:right w:val="nil"/>
          <w:between w:val="nil"/>
        </w:pBdr>
        <w:spacing w:after="0" w:line="240" w:lineRule="auto"/>
        <w:jc w:val="both"/>
        <w:rPr>
          <w:rFonts w:ascii="Verdana" w:hAnsi="Verdana"/>
          <w:color w:val="000000" w:themeColor="text1"/>
          <w:sz w:val="19"/>
          <w:szCs w:val="19"/>
        </w:rPr>
      </w:pPr>
      <w:r w:rsidRPr="0074347C">
        <w:rPr>
          <w:rFonts w:ascii="Verdana" w:hAnsi="Verdana"/>
          <w:color w:val="000000" w:themeColor="text1"/>
          <w:sz w:val="19"/>
          <w:szCs w:val="19"/>
        </w:rPr>
        <w:t xml:space="preserve">In this context, </w:t>
      </w:r>
      <w:r>
        <w:rPr>
          <w:rFonts w:ascii="Verdana" w:hAnsi="Verdana"/>
          <w:color w:val="000000" w:themeColor="text1"/>
          <w:sz w:val="19"/>
          <w:szCs w:val="19"/>
        </w:rPr>
        <w:t>t</w:t>
      </w:r>
      <w:r w:rsidR="006F4956" w:rsidRPr="003E2462">
        <w:rPr>
          <w:rFonts w:ascii="Verdana" w:hAnsi="Verdana"/>
          <w:color w:val="000000" w:themeColor="text1"/>
          <w:sz w:val="19"/>
          <w:szCs w:val="19"/>
        </w:rPr>
        <w:t xml:space="preserve">he International Commission of Jurists (ICJ) welcomes the opportunity to </w:t>
      </w:r>
      <w:r>
        <w:rPr>
          <w:rFonts w:ascii="Verdana" w:hAnsi="Verdana"/>
          <w:color w:val="000000" w:themeColor="text1"/>
          <w:sz w:val="19"/>
          <w:szCs w:val="19"/>
        </w:rPr>
        <w:t xml:space="preserve">present this </w:t>
      </w:r>
      <w:r w:rsidR="006F4956" w:rsidRPr="003E2462">
        <w:rPr>
          <w:rFonts w:ascii="Verdana" w:hAnsi="Verdana"/>
          <w:color w:val="000000" w:themeColor="text1"/>
          <w:sz w:val="19"/>
          <w:szCs w:val="19"/>
        </w:rPr>
        <w:t>submi</w:t>
      </w:r>
      <w:r>
        <w:rPr>
          <w:rFonts w:ascii="Verdana" w:hAnsi="Verdana"/>
          <w:color w:val="000000" w:themeColor="text1"/>
          <w:sz w:val="19"/>
          <w:szCs w:val="19"/>
        </w:rPr>
        <w:t xml:space="preserve">ssion </w:t>
      </w:r>
      <w:r w:rsidRPr="0074347C">
        <w:rPr>
          <w:rFonts w:ascii="Verdana" w:hAnsi="Verdana"/>
          <w:color w:val="000000" w:themeColor="text1"/>
          <w:sz w:val="19"/>
          <w:szCs w:val="19"/>
        </w:rPr>
        <w:t xml:space="preserve">to the Committee with a view to assisting its review of </w:t>
      </w:r>
      <w:r>
        <w:rPr>
          <w:rFonts w:ascii="Verdana" w:hAnsi="Verdana"/>
          <w:color w:val="000000" w:themeColor="text1"/>
          <w:sz w:val="19"/>
          <w:szCs w:val="19"/>
        </w:rPr>
        <w:t>Indonesia</w:t>
      </w:r>
      <w:r w:rsidRPr="0074347C">
        <w:rPr>
          <w:rFonts w:ascii="Verdana" w:hAnsi="Verdana"/>
          <w:color w:val="000000" w:themeColor="text1"/>
          <w:sz w:val="19"/>
          <w:szCs w:val="19"/>
        </w:rPr>
        <w:t>’s human rights record under CEDAW</w:t>
      </w:r>
      <w:r w:rsidR="006F4956" w:rsidRPr="003E2462">
        <w:rPr>
          <w:rFonts w:ascii="Verdana" w:hAnsi="Verdana"/>
          <w:color w:val="000000" w:themeColor="text1"/>
          <w:sz w:val="19"/>
          <w:szCs w:val="19"/>
        </w:rPr>
        <w:t xml:space="preserve">. </w:t>
      </w:r>
    </w:p>
    <w:p w14:paraId="29D155CA" w14:textId="77777777" w:rsidR="00A06136" w:rsidRPr="003E2462" w:rsidRDefault="00A06136" w:rsidP="00E0568B">
      <w:pPr>
        <w:pBdr>
          <w:top w:val="nil"/>
          <w:left w:val="nil"/>
          <w:bottom w:val="nil"/>
          <w:right w:val="nil"/>
          <w:between w:val="nil"/>
        </w:pBdr>
        <w:spacing w:after="0" w:line="240" w:lineRule="auto"/>
        <w:jc w:val="both"/>
        <w:rPr>
          <w:rFonts w:ascii="Verdana" w:hAnsi="Verdana"/>
          <w:color w:val="000000" w:themeColor="text1"/>
          <w:sz w:val="19"/>
          <w:szCs w:val="19"/>
        </w:rPr>
      </w:pPr>
    </w:p>
    <w:p w14:paraId="7E2BAF8B" w14:textId="096AA900" w:rsidR="000F3659" w:rsidRDefault="006F4956" w:rsidP="000F3659">
      <w:pPr>
        <w:numPr>
          <w:ilvl w:val="0"/>
          <w:numId w:val="4"/>
        </w:numPr>
        <w:pBdr>
          <w:top w:val="nil"/>
          <w:left w:val="nil"/>
          <w:bottom w:val="nil"/>
          <w:right w:val="nil"/>
          <w:between w:val="nil"/>
        </w:pBdr>
        <w:spacing w:after="0" w:line="240" w:lineRule="auto"/>
        <w:jc w:val="both"/>
        <w:rPr>
          <w:rFonts w:ascii="Verdana" w:hAnsi="Verdana"/>
          <w:color w:val="000000" w:themeColor="text1"/>
          <w:sz w:val="19"/>
          <w:szCs w:val="19"/>
        </w:rPr>
      </w:pPr>
      <w:r w:rsidRPr="003E2462">
        <w:rPr>
          <w:rFonts w:ascii="Verdana" w:hAnsi="Verdana"/>
          <w:color w:val="000000" w:themeColor="text1"/>
          <w:sz w:val="19"/>
          <w:szCs w:val="19"/>
        </w:rPr>
        <w:t>In this submission, the ICJ highlights t</w:t>
      </w:r>
      <w:r w:rsidR="00E0568B">
        <w:rPr>
          <w:rFonts w:ascii="Verdana" w:hAnsi="Verdana"/>
          <w:color w:val="000000" w:themeColor="text1"/>
          <w:sz w:val="19"/>
          <w:szCs w:val="19"/>
        </w:rPr>
        <w:t>wo</w:t>
      </w:r>
      <w:r w:rsidRPr="003E2462">
        <w:rPr>
          <w:rFonts w:ascii="Verdana" w:hAnsi="Verdana"/>
          <w:color w:val="000000" w:themeColor="text1"/>
          <w:sz w:val="19"/>
          <w:szCs w:val="19"/>
        </w:rPr>
        <w:t xml:space="preserve"> areas of concern: </w:t>
      </w:r>
    </w:p>
    <w:p w14:paraId="38B1EF22" w14:textId="688C6C7D" w:rsidR="000F3659" w:rsidRPr="00A03349" w:rsidRDefault="006F4956" w:rsidP="00A03349">
      <w:pPr>
        <w:pStyle w:val="ListParagraph"/>
        <w:numPr>
          <w:ilvl w:val="0"/>
          <w:numId w:val="8"/>
        </w:numPr>
        <w:pBdr>
          <w:top w:val="nil"/>
          <w:left w:val="nil"/>
          <w:bottom w:val="nil"/>
          <w:right w:val="nil"/>
          <w:between w:val="nil"/>
        </w:pBdr>
        <w:spacing w:after="0" w:line="240" w:lineRule="auto"/>
        <w:jc w:val="both"/>
        <w:rPr>
          <w:rFonts w:ascii="Verdana" w:hAnsi="Verdana"/>
          <w:color w:val="000000" w:themeColor="text1"/>
          <w:sz w:val="19"/>
          <w:szCs w:val="19"/>
        </w:rPr>
      </w:pPr>
      <w:r w:rsidRPr="00A03349">
        <w:rPr>
          <w:rFonts w:ascii="Verdana" w:hAnsi="Verdana"/>
          <w:color w:val="000000" w:themeColor="text1"/>
          <w:sz w:val="19"/>
          <w:szCs w:val="19"/>
        </w:rPr>
        <w:t>lack of gender responsive measures to protect women in</w:t>
      </w:r>
      <w:r w:rsidR="000F3659" w:rsidRPr="00A03349">
        <w:rPr>
          <w:rFonts w:ascii="Verdana" w:hAnsi="Verdana"/>
          <w:color w:val="000000" w:themeColor="text1"/>
          <w:sz w:val="19"/>
          <w:szCs w:val="19"/>
        </w:rPr>
        <w:t xml:space="preserve"> the context of</w:t>
      </w:r>
      <w:r w:rsidRPr="00A03349">
        <w:rPr>
          <w:rFonts w:ascii="Verdana" w:hAnsi="Verdana"/>
          <w:color w:val="000000" w:themeColor="text1"/>
          <w:sz w:val="19"/>
          <w:szCs w:val="19"/>
        </w:rPr>
        <w:t xml:space="preserve"> Indonesia’s </w:t>
      </w:r>
      <w:r w:rsidR="000F3659" w:rsidRPr="00A03349">
        <w:rPr>
          <w:rFonts w:ascii="Verdana" w:hAnsi="Verdana"/>
          <w:color w:val="000000" w:themeColor="text1"/>
          <w:sz w:val="19"/>
          <w:szCs w:val="19"/>
        </w:rPr>
        <w:t xml:space="preserve">purported response to the </w:t>
      </w:r>
      <w:r w:rsidRPr="00A03349">
        <w:rPr>
          <w:rFonts w:ascii="Verdana" w:hAnsi="Verdana"/>
          <w:color w:val="000000" w:themeColor="text1"/>
          <w:sz w:val="19"/>
          <w:szCs w:val="19"/>
        </w:rPr>
        <w:t xml:space="preserve">COVID-19 </w:t>
      </w:r>
      <w:r w:rsidR="000F3659" w:rsidRPr="00A03349">
        <w:rPr>
          <w:rFonts w:ascii="Verdana" w:hAnsi="Verdana"/>
          <w:color w:val="000000" w:themeColor="text1"/>
          <w:sz w:val="19"/>
          <w:szCs w:val="19"/>
        </w:rPr>
        <w:t>pandemic;</w:t>
      </w:r>
      <w:r w:rsidRPr="00A03349">
        <w:rPr>
          <w:rFonts w:ascii="Verdana" w:hAnsi="Verdana"/>
          <w:color w:val="000000" w:themeColor="text1"/>
          <w:sz w:val="19"/>
          <w:szCs w:val="19"/>
        </w:rPr>
        <w:t xml:space="preserve"> </w:t>
      </w:r>
      <w:r w:rsidR="00445131">
        <w:rPr>
          <w:rFonts w:ascii="Verdana" w:hAnsi="Verdana"/>
          <w:color w:val="000000" w:themeColor="text1"/>
          <w:sz w:val="19"/>
          <w:szCs w:val="19"/>
        </w:rPr>
        <w:t>and</w:t>
      </w:r>
    </w:p>
    <w:p w14:paraId="6ABC4482" w14:textId="601FD013" w:rsidR="000F3659" w:rsidRDefault="006F4956" w:rsidP="00A03349">
      <w:pPr>
        <w:pStyle w:val="ListParagraph"/>
        <w:numPr>
          <w:ilvl w:val="0"/>
          <w:numId w:val="8"/>
        </w:numPr>
        <w:pBdr>
          <w:top w:val="nil"/>
          <w:left w:val="nil"/>
          <w:bottom w:val="nil"/>
          <w:right w:val="nil"/>
          <w:between w:val="nil"/>
        </w:pBdr>
        <w:spacing w:after="0" w:line="240" w:lineRule="auto"/>
        <w:jc w:val="both"/>
        <w:rPr>
          <w:rFonts w:ascii="Verdana" w:hAnsi="Verdana"/>
          <w:color w:val="000000" w:themeColor="text1"/>
          <w:sz w:val="19"/>
          <w:szCs w:val="19"/>
        </w:rPr>
      </w:pPr>
      <w:r w:rsidRPr="00A03349">
        <w:rPr>
          <w:rFonts w:ascii="Verdana" w:hAnsi="Verdana"/>
          <w:color w:val="000000" w:themeColor="text1"/>
          <w:sz w:val="19"/>
          <w:szCs w:val="19"/>
        </w:rPr>
        <w:t>discriminatory laws and bills against women in Indonesia</w:t>
      </w:r>
      <w:r w:rsidR="00445131">
        <w:rPr>
          <w:rFonts w:ascii="Verdana" w:hAnsi="Verdana"/>
          <w:color w:val="000000" w:themeColor="text1"/>
          <w:sz w:val="19"/>
          <w:szCs w:val="19"/>
        </w:rPr>
        <w:t>.</w:t>
      </w:r>
      <w:r w:rsidRPr="00A03349">
        <w:rPr>
          <w:rFonts w:ascii="Verdana" w:hAnsi="Verdana"/>
          <w:color w:val="000000" w:themeColor="text1"/>
          <w:sz w:val="19"/>
          <w:szCs w:val="19"/>
        </w:rPr>
        <w:t xml:space="preserve"> </w:t>
      </w:r>
    </w:p>
    <w:p w14:paraId="5BC16FE2" w14:textId="77777777" w:rsidR="005449BD" w:rsidRPr="003E2462" w:rsidRDefault="005449BD" w:rsidP="00BE4CE2">
      <w:pPr>
        <w:pBdr>
          <w:top w:val="nil"/>
          <w:left w:val="nil"/>
          <w:bottom w:val="nil"/>
          <w:right w:val="nil"/>
          <w:between w:val="nil"/>
        </w:pBdr>
        <w:spacing w:after="0" w:line="240" w:lineRule="auto"/>
        <w:ind w:left="720"/>
        <w:jc w:val="both"/>
        <w:rPr>
          <w:rFonts w:ascii="Verdana" w:hAnsi="Verdana"/>
          <w:color w:val="000000" w:themeColor="text1"/>
          <w:sz w:val="19"/>
          <w:szCs w:val="19"/>
        </w:rPr>
      </w:pPr>
    </w:p>
    <w:p w14:paraId="26EE05B3" w14:textId="6E5837C1" w:rsidR="005449BD" w:rsidRPr="003E2462" w:rsidRDefault="006F4956" w:rsidP="00FE2DE8">
      <w:pPr>
        <w:pStyle w:val="Heading1"/>
        <w:numPr>
          <w:ilvl w:val="0"/>
          <w:numId w:val="11"/>
        </w:numPr>
      </w:pPr>
      <w:bookmarkStart w:id="6" w:name="_Toc83068915"/>
      <w:bookmarkStart w:id="7" w:name="_Toc83071497"/>
      <w:r w:rsidRPr="003E2462">
        <w:t xml:space="preserve">Lack of gender responsive measures to protect women in </w:t>
      </w:r>
      <w:r w:rsidR="00EB1223">
        <w:t xml:space="preserve">the context of </w:t>
      </w:r>
      <w:r w:rsidRPr="003E2462">
        <w:t xml:space="preserve">Indonesia’s </w:t>
      </w:r>
      <w:r w:rsidR="00EB1223">
        <w:t xml:space="preserve">purported response to the </w:t>
      </w:r>
      <w:r w:rsidRPr="003E2462">
        <w:t xml:space="preserve">COVID-19 </w:t>
      </w:r>
      <w:r w:rsidR="00EB1223">
        <w:t>pandemic</w:t>
      </w:r>
      <w:bookmarkEnd w:id="6"/>
      <w:bookmarkEnd w:id="7"/>
    </w:p>
    <w:p w14:paraId="145D5A47" w14:textId="77777777" w:rsidR="005449BD" w:rsidRPr="003E2462" w:rsidRDefault="005449BD" w:rsidP="00BE4CE2">
      <w:pPr>
        <w:pBdr>
          <w:top w:val="nil"/>
          <w:left w:val="nil"/>
          <w:bottom w:val="nil"/>
          <w:right w:val="nil"/>
          <w:between w:val="nil"/>
        </w:pBdr>
        <w:spacing w:after="0" w:line="240" w:lineRule="auto"/>
        <w:ind w:left="566"/>
        <w:jc w:val="both"/>
        <w:rPr>
          <w:rFonts w:ascii="Verdana" w:hAnsi="Verdana"/>
          <w:b/>
          <w:color w:val="000000" w:themeColor="text1"/>
          <w:sz w:val="19"/>
          <w:szCs w:val="19"/>
        </w:rPr>
      </w:pPr>
    </w:p>
    <w:p w14:paraId="5C5D1CC0" w14:textId="2E43D3F7" w:rsidR="005449BD" w:rsidRPr="003E2462" w:rsidRDefault="006F4956" w:rsidP="00BE4CE2">
      <w:pPr>
        <w:numPr>
          <w:ilvl w:val="0"/>
          <w:numId w:val="2"/>
        </w:numPr>
        <w:pBdr>
          <w:top w:val="nil"/>
          <w:left w:val="nil"/>
          <w:bottom w:val="nil"/>
          <w:right w:val="nil"/>
          <w:between w:val="nil"/>
        </w:pBdr>
        <w:spacing w:after="0" w:line="240" w:lineRule="auto"/>
        <w:jc w:val="both"/>
        <w:rPr>
          <w:rFonts w:ascii="Verdana" w:hAnsi="Verdana"/>
          <w:color w:val="000000" w:themeColor="text1"/>
          <w:sz w:val="19"/>
          <w:szCs w:val="19"/>
        </w:rPr>
      </w:pPr>
      <w:r w:rsidRPr="003E2462">
        <w:rPr>
          <w:rFonts w:ascii="Verdana" w:hAnsi="Verdana"/>
          <w:color w:val="000000" w:themeColor="text1"/>
          <w:sz w:val="19"/>
          <w:szCs w:val="19"/>
          <w:u w:val="single"/>
        </w:rPr>
        <w:t xml:space="preserve">Special protection </w:t>
      </w:r>
      <w:r w:rsidR="00EB1223">
        <w:rPr>
          <w:rFonts w:ascii="Verdana" w:hAnsi="Verdana"/>
          <w:color w:val="000000" w:themeColor="text1"/>
          <w:sz w:val="19"/>
          <w:szCs w:val="19"/>
          <w:u w:val="single"/>
        </w:rPr>
        <w:t>for</w:t>
      </w:r>
      <w:r w:rsidR="00EB1223" w:rsidRPr="003E2462">
        <w:rPr>
          <w:rFonts w:ascii="Verdana" w:hAnsi="Verdana"/>
          <w:color w:val="000000" w:themeColor="text1"/>
          <w:sz w:val="19"/>
          <w:szCs w:val="19"/>
          <w:u w:val="single"/>
        </w:rPr>
        <w:t xml:space="preserve"> </w:t>
      </w:r>
      <w:r w:rsidRPr="003E2462">
        <w:rPr>
          <w:rFonts w:ascii="Verdana" w:hAnsi="Verdana"/>
          <w:color w:val="000000" w:themeColor="text1"/>
          <w:sz w:val="19"/>
          <w:szCs w:val="19"/>
          <w:u w:val="single"/>
        </w:rPr>
        <w:t>women</w:t>
      </w:r>
      <w:r w:rsidR="006443C1">
        <w:rPr>
          <w:rFonts w:ascii="Verdana" w:hAnsi="Verdana"/>
          <w:color w:val="000000" w:themeColor="text1"/>
          <w:sz w:val="19"/>
          <w:szCs w:val="19"/>
          <w:u w:val="single"/>
        </w:rPr>
        <w:t xml:space="preserve"> workers</w:t>
      </w:r>
    </w:p>
    <w:p w14:paraId="7B24CC1C" w14:textId="77777777" w:rsidR="00012AA4" w:rsidRPr="003E2462" w:rsidRDefault="00012AA4" w:rsidP="00BE4CE2">
      <w:pPr>
        <w:pBdr>
          <w:top w:val="nil"/>
          <w:left w:val="nil"/>
          <w:bottom w:val="nil"/>
          <w:right w:val="nil"/>
          <w:between w:val="nil"/>
        </w:pBdr>
        <w:spacing w:after="0" w:line="240" w:lineRule="auto"/>
        <w:ind w:left="2160"/>
        <w:jc w:val="both"/>
        <w:rPr>
          <w:rFonts w:ascii="Verdana" w:hAnsi="Verdana"/>
          <w:color w:val="000000" w:themeColor="text1"/>
          <w:sz w:val="19"/>
          <w:szCs w:val="19"/>
        </w:rPr>
      </w:pPr>
    </w:p>
    <w:p w14:paraId="4DB7509F" w14:textId="400778A0" w:rsidR="00012AA4" w:rsidRPr="003E2462" w:rsidRDefault="006F4956" w:rsidP="00BE4CE2">
      <w:pPr>
        <w:numPr>
          <w:ilvl w:val="0"/>
          <w:numId w:val="4"/>
        </w:numPr>
        <w:pBdr>
          <w:top w:val="nil"/>
          <w:left w:val="nil"/>
          <w:bottom w:val="nil"/>
          <w:right w:val="nil"/>
          <w:between w:val="nil"/>
        </w:pBdr>
        <w:spacing w:after="0" w:line="240" w:lineRule="auto"/>
        <w:jc w:val="both"/>
        <w:rPr>
          <w:rFonts w:ascii="Verdana" w:hAnsi="Verdana"/>
          <w:color w:val="000000" w:themeColor="text1"/>
          <w:sz w:val="19"/>
          <w:szCs w:val="19"/>
        </w:rPr>
      </w:pPr>
      <w:r w:rsidRPr="003E2462">
        <w:rPr>
          <w:rFonts w:ascii="Verdana" w:hAnsi="Verdana"/>
          <w:color w:val="000000" w:themeColor="text1"/>
          <w:sz w:val="19"/>
          <w:szCs w:val="19"/>
        </w:rPr>
        <w:t>On 15 December 2020, ICJ sent an open letter to Indonesia</w:t>
      </w:r>
      <w:r w:rsidR="00076A5C">
        <w:rPr>
          <w:rFonts w:ascii="Verdana" w:hAnsi="Verdana"/>
          <w:color w:val="000000" w:themeColor="text1"/>
          <w:sz w:val="19"/>
          <w:szCs w:val="19"/>
        </w:rPr>
        <w:t>’s</w:t>
      </w:r>
      <w:r w:rsidRPr="003E2462">
        <w:rPr>
          <w:rFonts w:ascii="Verdana" w:hAnsi="Verdana"/>
          <w:color w:val="000000" w:themeColor="text1"/>
          <w:sz w:val="19"/>
          <w:szCs w:val="19"/>
        </w:rPr>
        <w:t xml:space="preserve"> COVID-19 Mitigation Task Force </w:t>
      </w:r>
      <w:r w:rsidR="00EB1223">
        <w:rPr>
          <w:rFonts w:ascii="Verdana" w:hAnsi="Verdana"/>
          <w:color w:val="000000" w:themeColor="text1"/>
          <w:sz w:val="19"/>
          <w:szCs w:val="19"/>
        </w:rPr>
        <w:t xml:space="preserve">calling for </w:t>
      </w:r>
      <w:r w:rsidRPr="003E2462">
        <w:rPr>
          <w:rFonts w:ascii="Verdana" w:hAnsi="Verdana"/>
          <w:color w:val="000000" w:themeColor="text1"/>
          <w:sz w:val="19"/>
          <w:szCs w:val="19"/>
        </w:rPr>
        <w:t xml:space="preserve">special measures to protect women workers in </w:t>
      </w:r>
      <w:r w:rsidR="00076A5C">
        <w:rPr>
          <w:rFonts w:ascii="Verdana" w:hAnsi="Verdana"/>
          <w:color w:val="000000" w:themeColor="text1"/>
          <w:sz w:val="19"/>
          <w:szCs w:val="19"/>
        </w:rPr>
        <w:t xml:space="preserve">the context of the country’s purported response to the </w:t>
      </w:r>
      <w:r w:rsidRPr="003E2462">
        <w:rPr>
          <w:rFonts w:ascii="Verdana" w:hAnsi="Verdana"/>
          <w:color w:val="000000" w:themeColor="text1"/>
          <w:sz w:val="19"/>
          <w:szCs w:val="19"/>
        </w:rPr>
        <w:t xml:space="preserve">COVID-19 </w:t>
      </w:r>
      <w:r w:rsidR="00076A5C">
        <w:rPr>
          <w:rFonts w:ascii="Verdana" w:hAnsi="Verdana"/>
          <w:color w:val="000000" w:themeColor="text1"/>
          <w:sz w:val="19"/>
          <w:szCs w:val="19"/>
        </w:rPr>
        <w:t>pandemic</w:t>
      </w:r>
      <w:r w:rsidR="00EB1223">
        <w:rPr>
          <w:rFonts w:ascii="Verdana" w:hAnsi="Verdana"/>
          <w:color w:val="000000" w:themeColor="text1"/>
          <w:sz w:val="19"/>
          <w:szCs w:val="19"/>
        </w:rPr>
        <w:t>.</w:t>
      </w:r>
      <w:r w:rsidRPr="003E2462">
        <w:rPr>
          <w:rFonts w:ascii="Verdana" w:hAnsi="Verdana"/>
          <w:color w:val="000000" w:themeColor="text1"/>
          <w:sz w:val="19"/>
          <w:szCs w:val="19"/>
          <w:vertAlign w:val="superscript"/>
        </w:rPr>
        <w:footnoteReference w:id="2"/>
      </w:r>
      <w:r w:rsidRPr="003E2462">
        <w:rPr>
          <w:rFonts w:ascii="Verdana" w:hAnsi="Verdana"/>
          <w:color w:val="000000" w:themeColor="text1"/>
          <w:sz w:val="19"/>
          <w:szCs w:val="19"/>
        </w:rPr>
        <w:t xml:space="preserve"> In the letter, </w:t>
      </w:r>
      <w:r w:rsidR="00567B6F">
        <w:rPr>
          <w:rFonts w:ascii="Verdana" w:hAnsi="Verdana"/>
          <w:color w:val="000000" w:themeColor="text1"/>
          <w:sz w:val="19"/>
          <w:szCs w:val="19"/>
        </w:rPr>
        <w:t>t</w:t>
      </w:r>
      <w:r w:rsidRPr="003E2462">
        <w:rPr>
          <w:rFonts w:ascii="Verdana" w:hAnsi="Verdana"/>
          <w:color w:val="000000" w:themeColor="text1"/>
          <w:sz w:val="19"/>
          <w:szCs w:val="19"/>
        </w:rPr>
        <w:t xml:space="preserve">he ICJ called </w:t>
      </w:r>
      <w:r w:rsidR="00567B6F">
        <w:rPr>
          <w:rFonts w:ascii="Verdana" w:hAnsi="Verdana"/>
          <w:color w:val="000000" w:themeColor="text1"/>
          <w:sz w:val="19"/>
          <w:szCs w:val="19"/>
        </w:rPr>
        <w:t xml:space="preserve">on </w:t>
      </w:r>
      <w:r w:rsidRPr="003E2462">
        <w:rPr>
          <w:rFonts w:ascii="Verdana" w:hAnsi="Verdana"/>
          <w:color w:val="000000" w:themeColor="text1"/>
          <w:sz w:val="19"/>
          <w:szCs w:val="19"/>
        </w:rPr>
        <w:t xml:space="preserve">the </w:t>
      </w:r>
      <w:r w:rsidR="00567B6F">
        <w:rPr>
          <w:rFonts w:ascii="Verdana" w:hAnsi="Verdana"/>
          <w:color w:val="000000" w:themeColor="text1"/>
          <w:sz w:val="19"/>
          <w:szCs w:val="19"/>
        </w:rPr>
        <w:t>T</w:t>
      </w:r>
      <w:r w:rsidRPr="003E2462">
        <w:rPr>
          <w:rFonts w:ascii="Verdana" w:hAnsi="Verdana"/>
          <w:color w:val="000000" w:themeColor="text1"/>
          <w:sz w:val="19"/>
          <w:szCs w:val="19"/>
        </w:rPr>
        <w:t xml:space="preserve">ask </w:t>
      </w:r>
      <w:r w:rsidR="00567B6F">
        <w:rPr>
          <w:rFonts w:ascii="Verdana" w:hAnsi="Verdana"/>
          <w:color w:val="000000" w:themeColor="text1"/>
          <w:sz w:val="19"/>
          <w:szCs w:val="19"/>
        </w:rPr>
        <w:t>F</w:t>
      </w:r>
      <w:r w:rsidRPr="003E2462">
        <w:rPr>
          <w:rFonts w:ascii="Verdana" w:hAnsi="Verdana"/>
          <w:color w:val="000000" w:themeColor="text1"/>
          <w:sz w:val="19"/>
          <w:szCs w:val="19"/>
        </w:rPr>
        <w:t>orce to take proactive and special measures to protect women workers, in line with the Committee’s Guidance Note on COVID-19</w:t>
      </w:r>
      <w:r w:rsidR="00567B6F">
        <w:rPr>
          <w:rFonts w:ascii="Verdana" w:hAnsi="Verdana"/>
          <w:color w:val="000000" w:themeColor="text1"/>
          <w:sz w:val="19"/>
          <w:szCs w:val="19"/>
        </w:rPr>
        <w:t>,</w:t>
      </w:r>
      <w:r w:rsidRPr="003E2462">
        <w:rPr>
          <w:rFonts w:ascii="Verdana" w:hAnsi="Verdana"/>
          <w:color w:val="000000" w:themeColor="text1"/>
          <w:sz w:val="19"/>
          <w:szCs w:val="19"/>
          <w:vertAlign w:val="superscript"/>
        </w:rPr>
        <w:footnoteReference w:id="3"/>
      </w:r>
      <w:r w:rsidRPr="003E2462">
        <w:rPr>
          <w:rFonts w:ascii="Verdana" w:hAnsi="Verdana"/>
          <w:color w:val="000000" w:themeColor="text1"/>
          <w:sz w:val="19"/>
          <w:szCs w:val="19"/>
        </w:rPr>
        <w:t xml:space="preserve"> which</w:t>
      </w:r>
      <w:r w:rsidR="00567B6F">
        <w:rPr>
          <w:rFonts w:ascii="Verdana" w:hAnsi="Verdana"/>
          <w:color w:val="000000" w:themeColor="text1"/>
          <w:sz w:val="19"/>
          <w:szCs w:val="19"/>
        </w:rPr>
        <w:t>, among other things,</w:t>
      </w:r>
      <w:r w:rsidRPr="003E2462">
        <w:rPr>
          <w:rFonts w:ascii="Verdana" w:hAnsi="Verdana"/>
          <w:color w:val="000000" w:themeColor="text1"/>
          <w:sz w:val="19"/>
          <w:szCs w:val="19"/>
        </w:rPr>
        <w:t xml:space="preserve"> emphasized: </w:t>
      </w:r>
    </w:p>
    <w:p w14:paraId="0C9CC6BF" w14:textId="77777777" w:rsidR="00012AA4" w:rsidRPr="003E2462" w:rsidRDefault="00012AA4" w:rsidP="00BE4CE2">
      <w:pPr>
        <w:pBdr>
          <w:top w:val="nil"/>
          <w:left w:val="nil"/>
          <w:bottom w:val="nil"/>
          <w:right w:val="nil"/>
          <w:between w:val="nil"/>
        </w:pBdr>
        <w:spacing w:after="0" w:line="240" w:lineRule="auto"/>
        <w:jc w:val="both"/>
        <w:rPr>
          <w:rFonts w:ascii="Verdana" w:hAnsi="Verdana"/>
          <w:color w:val="000000" w:themeColor="text1"/>
          <w:sz w:val="19"/>
          <w:szCs w:val="19"/>
        </w:rPr>
      </w:pPr>
    </w:p>
    <w:p w14:paraId="75813ED6" w14:textId="77777777" w:rsidR="00012AA4" w:rsidRPr="003E2462" w:rsidRDefault="00012AA4" w:rsidP="00BE4CE2">
      <w:pPr>
        <w:spacing w:line="240" w:lineRule="auto"/>
        <w:ind w:left="1080" w:right="926"/>
        <w:jc w:val="both"/>
        <w:rPr>
          <w:rFonts w:ascii="Verdana" w:hAnsi="Verdana"/>
          <w:color w:val="000000" w:themeColor="text1"/>
          <w:sz w:val="19"/>
          <w:szCs w:val="19"/>
        </w:rPr>
      </w:pPr>
      <w:r w:rsidRPr="003E2462">
        <w:rPr>
          <w:rFonts w:ascii="Verdana" w:hAnsi="Verdana"/>
          <w:color w:val="000000" w:themeColor="text1"/>
          <w:sz w:val="19"/>
          <w:szCs w:val="19"/>
        </w:rPr>
        <w:t>“The COVID-19 crisis adversely affects women in low-paid jobs and in informal, temporary or other precarious forms of employment, especially in the absence of social protection. COVID-19 response and economic recovery plans should address gender inequalities in employment, promote transition of women from the informal economy to the formal economy and provide relevant social protection systems for them. They should also formulate post-pandemic programmes and targets for women’s economic empowerment. Economic resuscitation, diversification and market expansion plans should target women and provide economic stimulus packages, low-interest loans and/or credit guarantee schemes to women-owned businesses and ensure women’s access to market, trade and procurement opportunities, with particular attention given to women living in rural areas.”</w:t>
      </w:r>
    </w:p>
    <w:p w14:paraId="442198E8" w14:textId="77777777" w:rsidR="00ED3E2B" w:rsidRDefault="006F4956" w:rsidP="00BE4CE2">
      <w:pPr>
        <w:numPr>
          <w:ilvl w:val="0"/>
          <w:numId w:val="4"/>
        </w:numPr>
        <w:pBdr>
          <w:top w:val="nil"/>
          <w:left w:val="nil"/>
          <w:bottom w:val="nil"/>
          <w:right w:val="nil"/>
          <w:between w:val="nil"/>
        </w:pBdr>
        <w:spacing w:after="0" w:line="240" w:lineRule="auto"/>
        <w:jc w:val="both"/>
        <w:rPr>
          <w:rFonts w:ascii="Verdana" w:hAnsi="Verdana"/>
          <w:color w:val="000000" w:themeColor="text1"/>
          <w:sz w:val="19"/>
          <w:szCs w:val="19"/>
        </w:rPr>
      </w:pPr>
      <w:r w:rsidRPr="003E2462">
        <w:rPr>
          <w:rFonts w:ascii="Verdana" w:hAnsi="Verdana"/>
          <w:color w:val="000000" w:themeColor="text1"/>
          <w:sz w:val="19"/>
          <w:szCs w:val="19"/>
        </w:rPr>
        <w:lastRenderedPageBreak/>
        <w:t xml:space="preserve">Such response measures are aimed at implementing Indonesia’s obligation to adopt “temporary special measures” to ensure progress in achieving </w:t>
      </w:r>
      <w:r w:rsidRPr="00E0568B">
        <w:rPr>
          <w:rFonts w:ascii="Verdana" w:hAnsi="Verdana"/>
          <w:i/>
          <w:color w:val="000000" w:themeColor="text1"/>
          <w:sz w:val="19"/>
          <w:szCs w:val="19"/>
        </w:rPr>
        <w:t>de facto</w:t>
      </w:r>
      <w:r w:rsidRPr="003E2462">
        <w:rPr>
          <w:rFonts w:ascii="Verdana" w:hAnsi="Verdana"/>
          <w:color w:val="000000" w:themeColor="text1"/>
          <w:sz w:val="19"/>
          <w:szCs w:val="19"/>
        </w:rPr>
        <w:t xml:space="preserve"> equality between men and women. </w:t>
      </w:r>
    </w:p>
    <w:p w14:paraId="42196189" w14:textId="77777777" w:rsidR="00ED3E2B" w:rsidRDefault="00ED3E2B" w:rsidP="00A03349">
      <w:pPr>
        <w:pBdr>
          <w:top w:val="nil"/>
          <w:left w:val="nil"/>
          <w:bottom w:val="nil"/>
          <w:right w:val="nil"/>
          <w:between w:val="nil"/>
        </w:pBdr>
        <w:spacing w:after="0" w:line="240" w:lineRule="auto"/>
        <w:ind w:left="720"/>
        <w:jc w:val="both"/>
        <w:rPr>
          <w:rFonts w:ascii="Verdana" w:hAnsi="Verdana"/>
          <w:color w:val="000000" w:themeColor="text1"/>
          <w:sz w:val="19"/>
          <w:szCs w:val="19"/>
        </w:rPr>
      </w:pPr>
    </w:p>
    <w:p w14:paraId="41D79168" w14:textId="7B003F1F" w:rsidR="00ED3E2B" w:rsidRDefault="00ED3E2B" w:rsidP="00BE4CE2">
      <w:pPr>
        <w:numPr>
          <w:ilvl w:val="0"/>
          <w:numId w:val="4"/>
        </w:numPr>
        <w:pBdr>
          <w:top w:val="nil"/>
          <w:left w:val="nil"/>
          <w:bottom w:val="nil"/>
          <w:right w:val="nil"/>
          <w:between w:val="nil"/>
        </w:pBdr>
        <w:spacing w:after="0" w:line="240" w:lineRule="auto"/>
        <w:jc w:val="both"/>
        <w:rPr>
          <w:rFonts w:ascii="Verdana" w:hAnsi="Verdana"/>
          <w:color w:val="000000" w:themeColor="text1"/>
          <w:sz w:val="19"/>
          <w:szCs w:val="19"/>
        </w:rPr>
      </w:pPr>
      <w:r>
        <w:rPr>
          <w:rFonts w:ascii="Verdana" w:hAnsi="Verdana"/>
          <w:color w:val="000000" w:themeColor="text1"/>
          <w:sz w:val="19"/>
          <w:szCs w:val="19"/>
        </w:rPr>
        <w:t xml:space="preserve">In its letter, </w:t>
      </w:r>
      <w:r w:rsidR="006F4956" w:rsidRPr="003E2462">
        <w:rPr>
          <w:rFonts w:ascii="Verdana" w:hAnsi="Verdana"/>
          <w:color w:val="000000" w:themeColor="text1"/>
          <w:sz w:val="19"/>
          <w:szCs w:val="19"/>
        </w:rPr>
        <w:t xml:space="preserve">the ICJ </w:t>
      </w:r>
      <w:r>
        <w:rPr>
          <w:rFonts w:ascii="Verdana" w:hAnsi="Verdana"/>
          <w:color w:val="000000" w:themeColor="text1"/>
          <w:sz w:val="19"/>
          <w:szCs w:val="19"/>
        </w:rPr>
        <w:t>s</w:t>
      </w:r>
      <w:r w:rsidRPr="003E2462">
        <w:rPr>
          <w:rFonts w:ascii="Verdana" w:hAnsi="Verdana"/>
          <w:color w:val="000000" w:themeColor="text1"/>
          <w:sz w:val="19"/>
          <w:szCs w:val="19"/>
        </w:rPr>
        <w:t xml:space="preserve">pecifically </w:t>
      </w:r>
      <w:r w:rsidR="006F4956" w:rsidRPr="003E2462">
        <w:rPr>
          <w:rFonts w:ascii="Verdana" w:hAnsi="Verdana"/>
          <w:color w:val="000000" w:themeColor="text1"/>
          <w:sz w:val="19"/>
          <w:szCs w:val="19"/>
        </w:rPr>
        <w:t xml:space="preserve">recommended that </w:t>
      </w:r>
      <w:r>
        <w:rPr>
          <w:rFonts w:ascii="Verdana" w:hAnsi="Verdana"/>
          <w:color w:val="000000" w:themeColor="text1"/>
          <w:sz w:val="19"/>
          <w:szCs w:val="19"/>
        </w:rPr>
        <w:t xml:space="preserve">the Task Force should </w:t>
      </w:r>
      <w:r w:rsidR="006F4956" w:rsidRPr="003E2462">
        <w:rPr>
          <w:rFonts w:ascii="Verdana" w:hAnsi="Verdana"/>
          <w:color w:val="000000" w:themeColor="text1"/>
          <w:sz w:val="19"/>
          <w:szCs w:val="19"/>
        </w:rPr>
        <w:t xml:space="preserve">promote government responses </w:t>
      </w:r>
      <w:r>
        <w:rPr>
          <w:rFonts w:ascii="Verdana" w:hAnsi="Verdana"/>
          <w:color w:val="000000" w:themeColor="text1"/>
          <w:sz w:val="19"/>
          <w:szCs w:val="19"/>
        </w:rPr>
        <w:t xml:space="preserve">with view </w:t>
      </w:r>
      <w:r w:rsidR="006F4956" w:rsidRPr="003E2462">
        <w:rPr>
          <w:rFonts w:ascii="Verdana" w:hAnsi="Verdana"/>
          <w:color w:val="000000" w:themeColor="text1"/>
          <w:sz w:val="19"/>
          <w:szCs w:val="19"/>
        </w:rPr>
        <w:t xml:space="preserve">to: (1) </w:t>
      </w:r>
      <w:r>
        <w:rPr>
          <w:rFonts w:ascii="Verdana" w:hAnsi="Verdana"/>
          <w:color w:val="000000" w:themeColor="text1"/>
          <w:sz w:val="19"/>
          <w:szCs w:val="19"/>
        </w:rPr>
        <w:t>e</w:t>
      </w:r>
      <w:r w:rsidR="006F4956" w:rsidRPr="003E2462">
        <w:rPr>
          <w:rFonts w:ascii="Verdana" w:hAnsi="Verdana"/>
          <w:color w:val="000000" w:themeColor="text1"/>
          <w:sz w:val="19"/>
          <w:szCs w:val="19"/>
        </w:rPr>
        <w:t>nsur</w:t>
      </w:r>
      <w:r>
        <w:rPr>
          <w:rFonts w:ascii="Verdana" w:hAnsi="Verdana"/>
          <w:color w:val="000000" w:themeColor="text1"/>
          <w:sz w:val="19"/>
          <w:szCs w:val="19"/>
        </w:rPr>
        <w:t>ing</w:t>
      </w:r>
      <w:r w:rsidR="006F4956" w:rsidRPr="003E2462">
        <w:rPr>
          <w:rFonts w:ascii="Verdana" w:hAnsi="Verdana"/>
          <w:color w:val="000000" w:themeColor="text1"/>
          <w:sz w:val="19"/>
          <w:szCs w:val="19"/>
        </w:rPr>
        <w:t xml:space="preserve"> that women receive basic needs support</w:t>
      </w:r>
      <w:r>
        <w:rPr>
          <w:rFonts w:ascii="Verdana" w:hAnsi="Verdana"/>
          <w:color w:val="000000" w:themeColor="text1"/>
          <w:sz w:val="19"/>
          <w:szCs w:val="19"/>
        </w:rPr>
        <w:t>;</w:t>
      </w:r>
      <w:r w:rsidR="006F4956" w:rsidRPr="003E2462">
        <w:rPr>
          <w:rFonts w:ascii="Verdana" w:hAnsi="Verdana"/>
          <w:color w:val="000000" w:themeColor="text1"/>
          <w:sz w:val="19"/>
          <w:szCs w:val="19"/>
        </w:rPr>
        <w:t xml:space="preserve"> (2) </w:t>
      </w:r>
      <w:r>
        <w:rPr>
          <w:rFonts w:ascii="Verdana" w:hAnsi="Verdana"/>
          <w:color w:val="000000" w:themeColor="text1"/>
          <w:sz w:val="19"/>
          <w:szCs w:val="19"/>
        </w:rPr>
        <w:t>p</w:t>
      </w:r>
      <w:r w:rsidR="006F4956" w:rsidRPr="003E2462">
        <w:rPr>
          <w:rFonts w:ascii="Verdana" w:hAnsi="Verdana"/>
          <w:color w:val="000000" w:themeColor="text1"/>
          <w:sz w:val="19"/>
          <w:szCs w:val="19"/>
        </w:rPr>
        <w:t>rovid</w:t>
      </w:r>
      <w:r>
        <w:rPr>
          <w:rFonts w:ascii="Verdana" w:hAnsi="Verdana"/>
          <w:color w:val="000000" w:themeColor="text1"/>
          <w:sz w:val="19"/>
          <w:szCs w:val="19"/>
        </w:rPr>
        <w:t>ing</w:t>
      </w:r>
      <w:r w:rsidR="006F4956" w:rsidRPr="003E2462">
        <w:rPr>
          <w:rFonts w:ascii="Verdana" w:hAnsi="Verdana"/>
          <w:color w:val="000000" w:themeColor="text1"/>
          <w:sz w:val="19"/>
          <w:szCs w:val="19"/>
        </w:rPr>
        <w:t xml:space="preserve"> more working opportunities for women to work from home</w:t>
      </w:r>
      <w:r>
        <w:rPr>
          <w:rFonts w:ascii="Verdana" w:hAnsi="Verdana"/>
          <w:color w:val="000000" w:themeColor="text1"/>
          <w:sz w:val="19"/>
          <w:szCs w:val="19"/>
        </w:rPr>
        <w:t>;</w:t>
      </w:r>
      <w:r w:rsidR="006F4956" w:rsidRPr="003E2462">
        <w:rPr>
          <w:rFonts w:ascii="Verdana" w:hAnsi="Verdana"/>
          <w:color w:val="000000" w:themeColor="text1"/>
          <w:sz w:val="19"/>
          <w:szCs w:val="19"/>
        </w:rPr>
        <w:t xml:space="preserve"> and (3) </w:t>
      </w:r>
      <w:r>
        <w:rPr>
          <w:rFonts w:ascii="Verdana" w:hAnsi="Verdana"/>
          <w:color w:val="000000" w:themeColor="text1"/>
          <w:sz w:val="19"/>
          <w:szCs w:val="19"/>
        </w:rPr>
        <w:t>p</w:t>
      </w:r>
      <w:r w:rsidR="006F4956" w:rsidRPr="003E2462">
        <w:rPr>
          <w:rFonts w:ascii="Verdana" w:hAnsi="Verdana"/>
          <w:color w:val="000000" w:themeColor="text1"/>
          <w:sz w:val="19"/>
          <w:szCs w:val="19"/>
        </w:rPr>
        <w:t>rovid</w:t>
      </w:r>
      <w:r>
        <w:rPr>
          <w:rFonts w:ascii="Verdana" w:hAnsi="Verdana"/>
          <w:color w:val="000000" w:themeColor="text1"/>
          <w:sz w:val="19"/>
          <w:szCs w:val="19"/>
        </w:rPr>
        <w:t>ing</w:t>
      </w:r>
      <w:r w:rsidR="006F4956" w:rsidRPr="003E2462">
        <w:rPr>
          <w:rFonts w:ascii="Verdana" w:hAnsi="Verdana"/>
          <w:color w:val="000000" w:themeColor="text1"/>
          <w:sz w:val="19"/>
          <w:szCs w:val="19"/>
        </w:rPr>
        <w:t xml:space="preserve"> online counseling or mental health support for women workers. </w:t>
      </w:r>
    </w:p>
    <w:p w14:paraId="339CF8CE" w14:textId="77777777" w:rsidR="00ED3E2B" w:rsidRDefault="00ED3E2B" w:rsidP="00A03349">
      <w:pPr>
        <w:pBdr>
          <w:top w:val="nil"/>
          <w:left w:val="nil"/>
          <w:bottom w:val="nil"/>
          <w:right w:val="nil"/>
          <w:between w:val="nil"/>
        </w:pBdr>
        <w:spacing w:after="0" w:line="240" w:lineRule="auto"/>
        <w:jc w:val="both"/>
        <w:rPr>
          <w:rFonts w:ascii="Verdana" w:hAnsi="Verdana"/>
          <w:color w:val="000000" w:themeColor="text1"/>
          <w:sz w:val="19"/>
          <w:szCs w:val="19"/>
        </w:rPr>
      </w:pPr>
    </w:p>
    <w:p w14:paraId="62F1EB88" w14:textId="426D57FE" w:rsidR="00EB0491" w:rsidRPr="00EB0491" w:rsidRDefault="006F4956" w:rsidP="00EB0491">
      <w:pPr>
        <w:numPr>
          <w:ilvl w:val="0"/>
          <w:numId w:val="4"/>
        </w:numPr>
        <w:pBdr>
          <w:top w:val="nil"/>
          <w:left w:val="nil"/>
          <w:bottom w:val="nil"/>
          <w:right w:val="nil"/>
          <w:between w:val="nil"/>
        </w:pBdr>
        <w:spacing w:after="0" w:line="240" w:lineRule="auto"/>
        <w:jc w:val="both"/>
        <w:rPr>
          <w:rFonts w:ascii="Verdana" w:hAnsi="Verdana"/>
          <w:color w:val="000000" w:themeColor="text1"/>
          <w:sz w:val="19"/>
          <w:szCs w:val="19"/>
        </w:rPr>
      </w:pPr>
      <w:r w:rsidRPr="003E2462">
        <w:rPr>
          <w:rFonts w:ascii="Verdana" w:hAnsi="Verdana"/>
          <w:color w:val="000000" w:themeColor="text1"/>
          <w:sz w:val="19"/>
          <w:szCs w:val="19"/>
        </w:rPr>
        <w:t>The ICJ considers that the failure to recognize the gender dynamics affecting women workers, particularly public health emergenc</w:t>
      </w:r>
      <w:r w:rsidR="00ED3E2B">
        <w:rPr>
          <w:rFonts w:ascii="Verdana" w:hAnsi="Verdana"/>
          <w:color w:val="000000" w:themeColor="text1"/>
          <w:sz w:val="19"/>
          <w:szCs w:val="19"/>
        </w:rPr>
        <w:t>y workers</w:t>
      </w:r>
      <w:r w:rsidRPr="003E2462">
        <w:rPr>
          <w:rFonts w:ascii="Verdana" w:hAnsi="Verdana"/>
          <w:color w:val="000000" w:themeColor="text1"/>
          <w:sz w:val="19"/>
          <w:szCs w:val="19"/>
        </w:rPr>
        <w:t xml:space="preserve">, limits the effectiveness of </w:t>
      </w:r>
      <w:r w:rsidR="00ED3E2B">
        <w:rPr>
          <w:rFonts w:ascii="Verdana" w:hAnsi="Verdana"/>
          <w:color w:val="000000" w:themeColor="text1"/>
          <w:sz w:val="19"/>
          <w:szCs w:val="19"/>
        </w:rPr>
        <w:t>Indonesia’s</w:t>
      </w:r>
      <w:r w:rsidRPr="003E2462">
        <w:rPr>
          <w:rFonts w:ascii="Verdana" w:hAnsi="Verdana"/>
          <w:color w:val="000000" w:themeColor="text1"/>
          <w:sz w:val="19"/>
          <w:szCs w:val="19"/>
        </w:rPr>
        <w:t xml:space="preserve"> overall response efforts and impede</w:t>
      </w:r>
      <w:r w:rsidR="00B1287A">
        <w:rPr>
          <w:rFonts w:ascii="Verdana" w:hAnsi="Verdana"/>
          <w:color w:val="000000" w:themeColor="text1"/>
          <w:sz w:val="19"/>
          <w:szCs w:val="19"/>
        </w:rPr>
        <w:t>s</w:t>
      </w:r>
      <w:r w:rsidRPr="003E2462">
        <w:rPr>
          <w:rFonts w:ascii="Verdana" w:hAnsi="Verdana"/>
          <w:color w:val="000000" w:themeColor="text1"/>
          <w:sz w:val="19"/>
          <w:szCs w:val="19"/>
        </w:rPr>
        <w:t xml:space="preserve"> the full realization of women’s human rights</w:t>
      </w:r>
      <w:r w:rsidR="00ED3E2B">
        <w:rPr>
          <w:rFonts w:ascii="Verdana" w:hAnsi="Verdana"/>
          <w:color w:val="000000" w:themeColor="text1"/>
          <w:sz w:val="19"/>
          <w:szCs w:val="19"/>
        </w:rPr>
        <w:t xml:space="preserve"> in the country</w:t>
      </w:r>
      <w:r w:rsidR="00EB0491">
        <w:rPr>
          <w:rFonts w:ascii="Verdana" w:hAnsi="Verdana"/>
          <w:color w:val="000000" w:themeColor="text1"/>
          <w:sz w:val="19"/>
          <w:szCs w:val="19"/>
        </w:rPr>
        <w:t>.</w:t>
      </w:r>
    </w:p>
    <w:p w14:paraId="6996949F" w14:textId="0D056428" w:rsidR="00EB0491" w:rsidRPr="003E2462" w:rsidRDefault="00ED3E2B" w:rsidP="00FE2DE8">
      <w:pPr>
        <w:pBdr>
          <w:top w:val="nil"/>
          <w:left w:val="nil"/>
          <w:bottom w:val="nil"/>
          <w:right w:val="nil"/>
          <w:between w:val="nil"/>
        </w:pBdr>
        <w:spacing w:after="0" w:line="240" w:lineRule="auto"/>
        <w:ind w:left="720"/>
        <w:jc w:val="both"/>
        <w:rPr>
          <w:rFonts w:ascii="Verdana" w:hAnsi="Verdana"/>
          <w:color w:val="000000" w:themeColor="text1"/>
          <w:sz w:val="19"/>
          <w:szCs w:val="19"/>
        </w:rPr>
      </w:pPr>
      <w:r>
        <w:rPr>
          <w:rFonts w:ascii="Verdana" w:hAnsi="Verdana"/>
          <w:color w:val="000000" w:themeColor="text1"/>
          <w:sz w:val="19"/>
          <w:szCs w:val="19"/>
        </w:rPr>
        <w:t xml:space="preserve"> </w:t>
      </w:r>
    </w:p>
    <w:p w14:paraId="16B0B366" w14:textId="59218B2D" w:rsidR="00C97C59" w:rsidRPr="008F49D8" w:rsidRDefault="006F4956" w:rsidP="00FE2DE8">
      <w:pPr>
        <w:numPr>
          <w:ilvl w:val="0"/>
          <w:numId w:val="4"/>
        </w:numPr>
        <w:pBdr>
          <w:top w:val="nil"/>
          <w:left w:val="nil"/>
          <w:bottom w:val="nil"/>
          <w:right w:val="nil"/>
          <w:between w:val="nil"/>
        </w:pBdr>
        <w:spacing w:after="0" w:line="240" w:lineRule="auto"/>
        <w:jc w:val="both"/>
        <w:rPr>
          <w:rFonts w:ascii="Verdana" w:hAnsi="Verdana"/>
          <w:color w:val="000000" w:themeColor="text1"/>
          <w:sz w:val="19"/>
          <w:szCs w:val="19"/>
        </w:rPr>
      </w:pPr>
      <w:r w:rsidRPr="003E2462">
        <w:rPr>
          <w:rFonts w:ascii="Verdana" w:hAnsi="Verdana"/>
          <w:color w:val="000000" w:themeColor="text1"/>
          <w:sz w:val="19"/>
          <w:szCs w:val="19"/>
        </w:rPr>
        <w:t>In the Replies of Indonesia to the list of issues and questions in relation to its eighth periodic report,</w:t>
      </w:r>
      <w:r w:rsidRPr="003E2462">
        <w:rPr>
          <w:rFonts w:ascii="Verdana" w:hAnsi="Verdana"/>
          <w:color w:val="000000" w:themeColor="text1"/>
          <w:sz w:val="19"/>
          <w:szCs w:val="19"/>
          <w:vertAlign w:val="superscript"/>
        </w:rPr>
        <w:footnoteReference w:id="4"/>
      </w:r>
      <w:r w:rsidRPr="003E2462">
        <w:rPr>
          <w:rFonts w:ascii="Verdana" w:hAnsi="Verdana"/>
          <w:color w:val="000000" w:themeColor="text1"/>
          <w:sz w:val="19"/>
          <w:szCs w:val="19"/>
        </w:rPr>
        <w:t xml:space="preserve"> the government </w:t>
      </w:r>
      <w:r w:rsidR="008F49D8">
        <w:rPr>
          <w:rFonts w:ascii="Verdana" w:hAnsi="Verdana"/>
          <w:color w:val="000000" w:themeColor="text1"/>
          <w:sz w:val="19"/>
          <w:szCs w:val="19"/>
        </w:rPr>
        <w:t>stated</w:t>
      </w:r>
      <w:r w:rsidR="008F49D8" w:rsidRPr="003E2462">
        <w:rPr>
          <w:rFonts w:ascii="Verdana" w:hAnsi="Verdana"/>
          <w:color w:val="000000" w:themeColor="text1"/>
          <w:sz w:val="19"/>
          <w:szCs w:val="19"/>
        </w:rPr>
        <w:t xml:space="preserve"> </w:t>
      </w:r>
      <w:r w:rsidRPr="003E2462">
        <w:rPr>
          <w:rFonts w:ascii="Verdana" w:hAnsi="Verdana"/>
          <w:color w:val="000000" w:themeColor="text1"/>
          <w:sz w:val="19"/>
          <w:szCs w:val="19"/>
        </w:rPr>
        <w:t xml:space="preserve">that it </w:t>
      </w:r>
      <w:r w:rsidR="00364E23">
        <w:rPr>
          <w:rFonts w:ascii="Verdana" w:hAnsi="Verdana"/>
          <w:color w:val="000000" w:themeColor="text1"/>
          <w:sz w:val="19"/>
          <w:szCs w:val="19"/>
        </w:rPr>
        <w:t xml:space="preserve">had established </w:t>
      </w:r>
      <w:r w:rsidRPr="003E2462">
        <w:rPr>
          <w:rFonts w:ascii="Verdana" w:hAnsi="Verdana"/>
          <w:color w:val="000000" w:themeColor="text1"/>
          <w:sz w:val="19"/>
          <w:szCs w:val="19"/>
        </w:rPr>
        <w:t xml:space="preserve">social protection programs, </w:t>
      </w:r>
      <w:r w:rsidR="002A640B">
        <w:rPr>
          <w:rFonts w:ascii="Verdana" w:hAnsi="Verdana"/>
          <w:color w:val="000000" w:themeColor="text1"/>
          <w:sz w:val="19"/>
          <w:szCs w:val="19"/>
        </w:rPr>
        <w:t>namely</w:t>
      </w:r>
      <w:r w:rsidR="008F49D8">
        <w:rPr>
          <w:rFonts w:ascii="Verdana" w:hAnsi="Verdana"/>
          <w:color w:val="000000" w:themeColor="text1"/>
          <w:sz w:val="19"/>
          <w:szCs w:val="19"/>
        </w:rPr>
        <w:t>,</w:t>
      </w:r>
      <w:r w:rsidR="002A640B">
        <w:rPr>
          <w:rFonts w:ascii="Verdana" w:hAnsi="Verdana"/>
          <w:color w:val="000000" w:themeColor="text1"/>
          <w:sz w:val="19"/>
          <w:szCs w:val="19"/>
        </w:rPr>
        <w:t xml:space="preserve"> </w:t>
      </w:r>
      <w:r w:rsidRPr="003E2462">
        <w:rPr>
          <w:rFonts w:ascii="Verdana" w:hAnsi="Verdana"/>
          <w:color w:val="000000" w:themeColor="text1"/>
          <w:sz w:val="19"/>
          <w:szCs w:val="19"/>
        </w:rPr>
        <w:t>the Family Hope Program (PKH) and Staple Food Program. The</w:t>
      </w:r>
      <w:r w:rsidR="000D56E6">
        <w:rPr>
          <w:rFonts w:ascii="Verdana" w:hAnsi="Verdana"/>
          <w:color w:val="000000" w:themeColor="text1"/>
          <w:sz w:val="19"/>
          <w:szCs w:val="19"/>
        </w:rPr>
        <w:t xml:space="preserve"> government has</w:t>
      </w:r>
      <w:r w:rsidRPr="003E2462">
        <w:rPr>
          <w:rFonts w:ascii="Verdana" w:hAnsi="Verdana"/>
          <w:color w:val="000000" w:themeColor="text1"/>
          <w:sz w:val="19"/>
          <w:szCs w:val="19"/>
        </w:rPr>
        <w:t xml:space="preserve"> claimed that </w:t>
      </w:r>
      <w:r w:rsidR="00733D3F" w:rsidRPr="003E2462">
        <w:rPr>
          <w:rFonts w:ascii="Verdana" w:hAnsi="Verdana"/>
          <w:color w:val="000000" w:themeColor="text1"/>
          <w:sz w:val="19"/>
          <w:szCs w:val="19"/>
        </w:rPr>
        <w:t>the</w:t>
      </w:r>
      <w:r w:rsidR="00733D3F">
        <w:rPr>
          <w:rFonts w:ascii="Verdana" w:hAnsi="Verdana"/>
          <w:color w:val="000000" w:themeColor="text1"/>
          <w:sz w:val="19"/>
          <w:szCs w:val="19"/>
        </w:rPr>
        <w:t>se programs</w:t>
      </w:r>
      <w:r w:rsidR="00733D3F" w:rsidRPr="003E2462">
        <w:rPr>
          <w:rFonts w:ascii="Verdana" w:hAnsi="Verdana"/>
          <w:color w:val="000000" w:themeColor="text1"/>
          <w:sz w:val="19"/>
          <w:szCs w:val="19"/>
        </w:rPr>
        <w:t xml:space="preserve"> </w:t>
      </w:r>
      <w:r w:rsidR="00733D3F">
        <w:rPr>
          <w:rFonts w:ascii="Verdana" w:hAnsi="Verdana"/>
          <w:color w:val="000000" w:themeColor="text1"/>
          <w:sz w:val="19"/>
          <w:szCs w:val="19"/>
        </w:rPr>
        <w:t>are directed at</w:t>
      </w:r>
      <w:r w:rsidRPr="003E2462">
        <w:rPr>
          <w:rFonts w:ascii="Verdana" w:hAnsi="Verdana"/>
          <w:color w:val="000000" w:themeColor="text1"/>
          <w:sz w:val="19"/>
          <w:szCs w:val="19"/>
        </w:rPr>
        <w:t xml:space="preserve"> women.</w:t>
      </w:r>
      <w:r w:rsidR="000D56E6">
        <w:rPr>
          <w:rStyle w:val="FootnoteReference"/>
          <w:rFonts w:ascii="Verdana" w:hAnsi="Verdana"/>
          <w:color w:val="000000" w:themeColor="text1"/>
          <w:sz w:val="19"/>
          <w:szCs w:val="19"/>
        </w:rPr>
        <w:footnoteReference w:id="5"/>
      </w:r>
      <w:r w:rsidRPr="003E2462">
        <w:rPr>
          <w:rFonts w:ascii="Verdana" w:hAnsi="Verdana"/>
          <w:color w:val="000000" w:themeColor="text1"/>
          <w:sz w:val="19"/>
          <w:szCs w:val="19"/>
        </w:rPr>
        <w:t xml:space="preserve"> First, women are the holders of card Beneficiaries (KPM), a card to access both programs. Second, the program</w:t>
      </w:r>
      <w:r w:rsidR="00C83894">
        <w:rPr>
          <w:rFonts w:ascii="Verdana" w:hAnsi="Verdana"/>
          <w:color w:val="000000" w:themeColor="text1"/>
          <w:sz w:val="19"/>
          <w:szCs w:val="19"/>
        </w:rPr>
        <w:t>s</w:t>
      </w:r>
      <w:r w:rsidRPr="003E2462">
        <w:rPr>
          <w:rFonts w:ascii="Verdana" w:hAnsi="Verdana"/>
          <w:color w:val="000000" w:themeColor="text1"/>
          <w:sz w:val="19"/>
          <w:szCs w:val="19"/>
        </w:rPr>
        <w:t xml:space="preserve"> </w:t>
      </w:r>
      <w:r w:rsidR="00C83894">
        <w:rPr>
          <w:rFonts w:ascii="Verdana" w:hAnsi="Verdana"/>
          <w:color w:val="000000" w:themeColor="text1"/>
          <w:sz w:val="19"/>
          <w:szCs w:val="19"/>
        </w:rPr>
        <w:t>are</w:t>
      </w:r>
      <w:r w:rsidRPr="003E2462">
        <w:rPr>
          <w:rFonts w:ascii="Verdana" w:hAnsi="Verdana"/>
          <w:color w:val="000000" w:themeColor="text1"/>
          <w:sz w:val="19"/>
          <w:szCs w:val="19"/>
        </w:rPr>
        <w:t xml:space="preserve"> designed for female family members. However, </w:t>
      </w:r>
      <w:r w:rsidR="005E08F6" w:rsidRPr="00A03349">
        <w:rPr>
          <w:rFonts w:ascii="Verdana" w:hAnsi="Verdana"/>
          <w:sz w:val="19"/>
          <w:szCs w:val="19"/>
        </w:rPr>
        <w:t>research</w:t>
      </w:r>
      <w:r w:rsidR="00A05362">
        <w:rPr>
          <w:rStyle w:val="FootnoteReference"/>
          <w:rFonts w:ascii="Verdana" w:hAnsi="Verdana"/>
          <w:sz w:val="19"/>
          <w:szCs w:val="19"/>
        </w:rPr>
        <w:footnoteReference w:id="6"/>
      </w:r>
      <w:r w:rsidR="005E08F6" w:rsidRPr="00A03349">
        <w:rPr>
          <w:rFonts w:ascii="Verdana" w:hAnsi="Verdana"/>
          <w:sz w:val="19"/>
          <w:szCs w:val="19"/>
        </w:rPr>
        <w:t xml:space="preserve"> </w:t>
      </w:r>
      <w:r w:rsidR="008F49D8" w:rsidRPr="00A03349">
        <w:rPr>
          <w:rFonts w:ascii="Verdana" w:hAnsi="Verdana"/>
          <w:sz w:val="19"/>
          <w:szCs w:val="19"/>
        </w:rPr>
        <w:t>b</w:t>
      </w:r>
      <w:r w:rsidR="008F49D8">
        <w:rPr>
          <w:rFonts w:ascii="Verdana" w:hAnsi="Verdana"/>
          <w:sz w:val="19"/>
          <w:szCs w:val="19"/>
        </w:rPr>
        <w:t>y</w:t>
      </w:r>
      <w:r w:rsidR="008F49D8" w:rsidRPr="00A03349">
        <w:rPr>
          <w:rFonts w:ascii="Verdana" w:hAnsi="Verdana"/>
          <w:sz w:val="19"/>
          <w:szCs w:val="19"/>
        </w:rPr>
        <w:t xml:space="preserve"> </w:t>
      </w:r>
      <w:r w:rsidR="005E08F6" w:rsidRPr="00A03349">
        <w:rPr>
          <w:rFonts w:ascii="Verdana" w:hAnsi="Verdana"/>
          <w:sz w:val="19"/>
          <w:szCs w:val="19"/>
        </w:rPr>
        <w:t xml:space="preserve">Indonesia Corruption Watch (ICW), </w:t>
      </w:r>
      <w:r w:rsidR="005E08F6" w:rsidRPr="00A03349">
        <w:rPr>
          <w:rFonts w:ascii="Verdana" w:hAnsi="Verdana"/>
          <w:i/>
          <w:iCs/>
          <w:sz w:val="19"/>
          <w:szCs w:val="19"/>
        </w:rPr>
        <w:t xml:space="preserve">Koalisi Perempuan Indonesia, </w:t>
      </w:r>
      <w:r w:rsidR="005E08F6" w:rsidRPr="00A03349">
        <w:rPr>
          <w:rFonts w:ascii="Verdana" w:hAnsi="Verdana"/>
          <w:sz w:val="19"/>
          <w:szCs w:val="19"/>
        </w:rPr>
        <w:t xml:space="preserve">and Bengkel APPek Kupang on the policy of social assistance towards women </w:t>
      </w:r>
      <w:r w:rsidRPr="005E08F6">
        <w:rPr>
          <w:rFonts w:ascii="Verdana" w:hAnsi="Verdana"/>
          <w:color w:val="000000" w:themeColor="text1"/>
          <w:sz w:val="19"/>
          <w:szCs w:val="19"/>
        </w:rPr>
        <w:t xml:space="preserve">shows that access or opportunity </w:t>
      </w:r>
      <w:r w:rsidR="00F7563C" w:rsidRPr="005E08F6">
        <w:rPr>
          <w:rFonts w:ascii="Verdana" w:hAnsi="Verdana"/>
          <w:color w:val="000000" w:themeColor="text1"/>
          <w:sz w:val="19"/>
          <w:szCs w:val="19"/>
        </w:rPr>
        <w:t xml:space="preserve">to benefit from the above-mentioned </w:t>
      </w:r>
      <w:r w:rsidR="00F7563C" w:rsidRPr="00C97C59">
        <w:rPr>
          <w:rFonts w:ascii="Verdana" w:hAnsi="Verdana"/>
          <w:color w:val="000000" w:themeColor="text1"/>
          <w:sz w:val="19"/>
          <w:szCs w:val="19"/>
        </w:rPr>
        <w:t xml:space="preserve">social programs </w:t>
      </w:r>
      <w:r w:rsidR="009536C4">
        <w:rPr>
          <w:rFonts w:ascii="Verdana" w:hAnsi="Verdana"/>
          <w:color w:val="000000" w:themeColor="text1"/>
          <w:sz w:val="19"/>
          <w:szCs w:val="19"/>
        </w:rPr>
        <w:t>are</w:t>
      </w:r>
      <w:r w:rsidR="009536C4" w:rsidRPr="00C97C59">
        <w:rPr>
          <w:rFonts w:ascii="Verdana" w:hAnsi="Verdana"/>
          <w:color w:val="000000" w:themeColor="text1"/>
          <w:sz w:val="19"/>
          <w:szCs w:val="19"/>
        </w:rPr>
        <w:t xml:space="preserve"> </w:t>
      </w:r>
      <w:r w:rsidR="00F7563C" w:rsidRPr="00C97C59">
        <w:rPr>
          <w:rFonts w:ascii="Verdana" w:hAnsi="Verdana"/>
          <w:color w:val="000000" w:themeColor="text1"/>
          <w:sz w:val="19"/>
          <w:szCs w:val="19"/>
        </w:rPr>
        <w:t xml:space="preserve">still very minimal </w:t>
      </w:r>
      <w:r w:rsidRPr="00C97C59">
        <w:rPr>
          <w:rFonts w:ascii="Verdana" w:hAnsi="Verdana"/>
          <w:color w:val="000000" w:themeColor="text1"/>
          <w:sz w:val="19"/>
          <w:szCs w:val="19"/>
        </w:rPr>
        <w:t xml:space="preserve">for </w:t>
      </w:r>
      <w:r w:rsidR="00274A6D" w:rsidRPr="00C97C59">
        <w:rPr>
          <w:rFonts w:ascii="Verdana" w:hAnsi="Verdana"/>
          <w:color w:val="000000" w:themeColor="text1"/>
          <w:sz w:val="19"/>
          <w:szCs w:val="19"/>
        </w:rPr>
        <w:t xml:space="preserve">those </w:t>
      </w:r>
      <w:r w:rsidRPr="002F14D7">
        <w:rPr>
          <w:rFonts w:ascii="Verdana" w:hAnsi="Verdana"/>
          <w:color w:val="000000" w:themeColor="text1"/>
          <w:sz w:val="19"/>
          <w:szCs w:val="19"/>
        </w:rPr>
        <w:t xml:space="preserve">women </w:t>
      </w:r>
      <w:r w:rsidR="00274A6D" w:rsidRPr="002F14D7">
        <w:rPr>
          <w:rFonts w:ascii="Verdana" w:hAnsi="Verdana"/>
          <w:color w:val="000000" w:themeColor="text1"/>
          <w:sz w:val="19"/>
          <w:szCs w:val="19"/>
        </w:rPr>
        <w:t>who</w:t>
      </w:r>
      <w:r w:rsidR="00F7563C" w:rsidRPr="002F14D7">
        <w:rPr>
          <w:rFonts w:ascii="Verdana" w:hAnsi="Verdana"/>
          <w:color w:val="000000" w:themeColor="text1"/>
          <w:sz w:val="19"/>
          <w:szCs w:val="19"/>
        </w:rPr>
        <w:t>se needs are the greatest</w:t>
      </w:r>
      <w:r w:rsidRPr="002F14D7">
        <w:rPr>
          <w:rFonts w:ascii="Verdana" w:hAnsi="Verdana"/>
          <w:color w:val="000000" w:themeColor="text1"/>
          <w:sz w:val="19"/>
          <w:szCs w:val="19"/>
        </w:rPr>
        <w:t xml:space="preserve">. </w:t>
      </w:r>
      <w:r w:rsidR="005E08F6">
        <w:rPr>
          <w:rFonts w:ascii="Verdana" w:hAnsi="Verdana"/>
          <w:color w:val="000000" w:themeColor="text1"/>
          <w:sz w:val="19"/>
          <w:szCs w:val="19"/>
        </w:rPr>
        <w:t>The research concludes that g</w:t>
      </w:r>
      <w:r w:rsidRPr="005E08F6">
        <w:rPr>
          <w:rFonts w:ascii="Verdana" w:hAnsi="Verdana"/>
          <w:color w:val="000000" w:themeColor="text1"/>
          <w:sz w:val="19"/>
          <w:szCs w:val="19"/>
        </w:rPr>
        <w:t xml:space="preserve">ender-neutral assistance that is not based on a </w:t>
      </w:r>
      <w:r w:rsidR="00BE4CE2" w:rsidRPr="005E08F6">
        <w:rPr>
          <w:rFonts w:ascii="Verdana" w:hAnsi="Verdana"/>
          <w:color w:val="000000" w:themeColor="text1"/>
          <w:sz w:val="19"/>
          <w:szCs w:val="19"/>
        </w:rPr>
        <w:t>needs</w:t>
      </w:r>
      <w:r w:rsidRPr="005E08F6">
        <w:rPr>
          <w:rFonts w:ascii="Verdana" w:hAnsi="Verdana"/>
          <w:color w:val="000000" w:themeColor="text1"/>
          <w:sz w:val="19"/>
          <w:szCs w:val="19"/>
        </w:rPr>
        <w:t xml:space="preserve"> assessment </w:t>
      </w:r>
      <w:r w:rsidR="00733D3F">
        <w:rPr>
          <w:rFonts w:ascii="Verdana" w:hAnsi="Verdana"/>
          <w:color w:val="000000" w:themeColor="text1"/>
          <w:sz w:val="19"/>
          <w:szCs w:val="19"/>
        </w:rPr>
        <w:t xml:space="preserve">is not effective in enhancing </w:t>
      </w:r>
      <w:r w:rsidRPr="005E08F6">
        <w:rPr>
          <w:rFonts w:ascii="Verdana" w:hAnsi="Verdana"/>
          <w:color w:val="000000" w:themeColor="text1"/>
          <w:sz w:val="19"/>
          <w:szCs w:val="19"/>
        </w:rPr>
        <w:t>women's opportunities to improve their economic situation.</w:t>
      </w:r>
      <w:r w:rsidRPr="003E2462">
        <w:rPr>
          <w:rFonts w:ascii="Verdana" w:hAnsi="Verdana"/>
          <w:color w:val="000000" w:themeColor="text1"/>
          <w:sz w:val="19"/>
          <w:szCs w:val="19"/>
          <w:vertAlign w:val="superscript"/>
        </w:rPr>
        <w:footnoteReference w:id="7"/>
      </w:r>
      <w:r w:rsidRPr="005E08F6">
        <w:rPr>
          <w:rFonts w:ascii="Verdana" w:hAnsi="Verdana"/>
          <w:color w:val="000000" w:themeColor="text1"/>
          <w:sz w:val="19"/>
          <w:szCs w:val="19"/>
        </w:rPr>
        <w:t xml:space="preserve"> </w:t>
      </w:r>
      <w:r w:rsidR="00C97C59">
        <w:rPr>
          <w:rFonts w:ascii="Verdana" w:hAnsi="Verdana"/>
          <w:color w:val="000000" w:themeColor="text1"/>
          <w:sz w:val="19"/>
          <w:szCs w:val="19"/>
        </w:rPr>
        <w:t xml:space="preserve">Although the programs </w:t>
      </w:r>
      <w:r w:rsidR="00226F23">
        <w:rPr>
          <w:rFonts w:ascii="Verdana" w:hAnsi="Verdana"/>
          <w:color w:val="000000" w:themeColor="text1"/>
          <w:sz w:val="19"/>
          <w:szCs w:val="19"/>
        </w:rPr>
        <w:t xml:space="preserve">are </w:t>
      </w:r>
      <w:r w:rsidR="00C97C59" w:rsidRPr="00FE2DE8">
        <w:rPr>
          <w:rFonts w:ascii="Verdana" w:hAnsi="Verdana"/>
          <w:i/>
          <w:color w:val="000000" w:themeColor="text1"/>
          <w:sz w:val="19"/>
          <w:szCs w:val="19"/>
        </w:rPr>
        <w:t>prima facie</w:t>
      </w:r>
      <w:r w:rsidR="00C97C59">
        <w:rPr>
          <w:rFonts w:ascii="Verdana" w:hAnsi="Verdana"/>
          <w:color w:val="000000" w:themeColor="text1"/>
          <w:sz w:val="19"/>
          <w:szCs w:val="19"/>
        </w:rPr>
        <w:t xml:space="preserve"> directed at women, they do not seem to be effective in reaching those women whose needs are the greatest. </w:t>
      </w:r>
    </w:p>
    <w:p w14:paraId="6F3C6721" w14:textId="77777777" w:rsidR="00C97C59" w:rsidRPr="003E2462" w:rsidRDefault="00C97C59" w:rsidP="00BE4CE2">
      <w:pPr>
        <w:pBdr>
          <w:top w:val="nil"/>
          <w:left w:val="nil"/>
          <w:bottom w:val="nil"/>
          <w:right w:val="nil"/>
          <w:between w:val="nil"/>
        </w:pBdr>
        <w:spacing w:after="0" w:line="240" w:lineRule="auto"/>
        <w:ind w:left="720"/>
        <w:jc w:val="both"/>
        <w:rPr>
          <w:rFonts w:ascii="Verdana" w:hAnsi="Verdana"/>
          <w:color w:val="000000" w:themeColor="text1"/>
          <w:sz w:val="19"/>
          <w:szCs w:val="19"/>
        </w:rPr>
      </w:pPr>
    </w:p>
    <w:p w14:paraId="0F727E19" w14:textId="5B82B928" w:rsidR="000461E9" w:rsidRDefault="006F4956" w:rsidP="00BE4CE2">
      <w:pPr>
        <w:numPr>
          <w:ilvl w:val="0"/>
          <w:numId w:val="4"/>
        </w:numPr>
        <w:pBdr>
          <w:top w:val="nil"/>
          <w:left w:val="nil"/>
          <w:bottom w:val="nil"/>
          <w:right w:val="nil"/>
          <w:between w:val="nil"/>
        </w:pBdr>
        <w:spacing w:after="0" w:line="240" w:lineRule="auto"/>
        <w:jc w:val="both"/>
        <w:rPr>
          <w:rFonts w:ascii="Verdana" w:hAnsi="Verdana"/>
          <w:color w:val="000000" w:themeColor="text1"/>
          <w:sz w:val="19"/>
          <w:szCs w:val="19"/>
        </w:rPr>
      </w:pPr>
      <w:r w:rsidRPr="003E2462">
        <w:rPr>
          <w:rFonts w:ascii="Verdana" w:hAnsi="Verdana"/>
          <w:color w:val="000000" w:themeColor="text1"/>
          <w:sz w:val="19"/>
          <w:szCs w:val="19"/>
        </w:rPr>
        <w:t xml:space="preserve">In </w:t>
      </w:r>
      <w:r w:rsidR="00FA22F0">
        <w:rPr>
          <w:rFonts w:ascii="Verdana" w:hAnsi="Verdana"/>
          <w:color w:val="000000" w:themeColor="text1"/>
          <w:sz w:val="19"/>
          <w:szCs w:val="19"/>
        </w:rPr>
        <w:t>its</w:t>
      </w:r>
      <w:r w:rsidR="00FA22F0" w:rsidRPr="003E2462">
        <w:rPr>
          <w:rFonts w:ascii="Verdana" w:hAnsi="Verdana"/>
          <w:color w:val="000000" w:themeColor="text1"/>
          <w:sz w:val="19"/>
          <w:szCs w:val="19"/>
        </w:rPr>
        <w:t xml:space="preserve"> </w:t>
      </w:r>
      <w:r w:rsidRPr="003E2462">
        <w:rPr>
          <w:rFonts w:ascii="Verdana" w:hAnsi="Verdana"/>
          <w:color w:val="000000" w:themeColor="text1"/>
          <w:sz w:val="19"/>
          <w:szCs w:val="19"/>
        </w:rPr>
        <w:t xml:space="preserve">Open Letter, </w:t>
      </w:r>
      <w:r w:rsidR="00FA22F0">
        <w:rPr>
          <w:rFonts w:ascii="Verdana" w:hAnsi="Verdana"/>
          <w:color w:val="000000" w:themeColor="text1"/>
          <w:sz w:val="19"/>
          <w:szCs w:val="19"/>
        </w:rPr>
        <w:t xml:space="preserve">the </w:t>
      </w:r>
      <w:r w:rsidRPr="003E2462">
        <w:rPr>
          <w:rFonts w:ascii="Verdana" w:hAnsi="Verdana"/>
          <w:color w:val="000000" w:themeColor="text1"/>
          <w:sz w:val="19"/>
          <w:szCs w:val="19"/>
        </w:rPr>
        <w:t xml:space="preserve">ICJ highlighted that the beneficiaries of these programs include </w:t>
      </w:r>
      <w:r w:rsidR="00FA22F0">
        <w:rPr>
          <w:rFonts w:ascii="Verdana" w:hAnsi="Verdana"/>
          <w:color w:val="000000" w:themeColor="text1"/>
          <w:sz w:val="19"/>
          <w:szCs w:val="19"/>
        </w:rPr>
        <w:t xml:space="preserve">single working mothers who </w:t>
      </w:r>
      <w:r w:rsidRPr="003E2462">
        <w:rPr>
          <w:rFonts w:ascii="Verdana" w:hAnsi="Verdana"/>
          <w:color w:val="000000" w:themeColor="text1"/>
          <w:sz w:val="19"/>
          <w:szCs w:val="19"/>
        </w:rPr>
        <w:t>head</w:t>
      </w:r>
      <w:r w:rsidR="00FA22F0">
        <w:rPr>
          <w:rFonts w:ascii="Verdana" w:hAnsi="Verdana"/>
          <w:color w:val="000000" w:themeColor="text1"/>
          <w:sz w:val="19"/>
          <w:szCs w:val="19"/>
        </w:rPr>
        <w:t xml:space="preserve"> their </w:t>
      </w:r>
      <w:r w:rsidRPr="003E2462">
        <w:rPr>
          <w:rFonts w:ascii="Verdana" w:hAnsi="Verdana"/>
          <w:color w:val="000000" w:themeColor="text1"/>
          <w:sz w:val="19"/>
          <w:szCs w:val="19"/>
        </w:rPr>
        <w:t xml:space="preserve">household, </w:t>
      </w:r>
      <w:r w:rsidR="00FA22F0">
        <w:rPr>
          <w:rFonts w:ascii="Verdana" w:hAnsi="Verdana"/>
          <w:color w:val="000000" w:themeColor="text1"/>
          <w:sz w:val="19"/>
          <w:szCs w:val="19"/>
        </w:rPr>
        <w:t xml:space="preserve">many of </w:t>
      </w:r>
      <w:r w:rsidRPr="003E2462">
        <w:rPr>
          <w:rFonts w:ascii="Verdana" w:hAnsi="Verdana"/>
          <w:color w:val="000000" w:themeColor="text1"/>
          <w:sz w:val="19"/>
          <w:szCs w:val="19"/>
        </w:rPr>
        <w:t>wh</w:t>
      </w:r>
      <w:r w:rsidR="00FA22F0">
        <w:rPr>
          <w:rFonts w:ascii="Verdana" w:hAnsi="Verdana"/>
          <w:color w:val="000000" w:themeColor="text1"/>
          <w:sz w:val="19"/>
          <w:szCs w:val="19"/>
        </w:rPr>
        <w:t xml:space="preserve">om </w:t>
      </w:r>
      <w:r w:rsidRPr="003E2462">
        <w:rPr>
          <w:rFonts w:ascii="Verdana" w:hAnsi="Verdana"/>
          <w:color w:val="000000" w:themeColor="text1"/>
          <w:sz w:val="19"/>
          <w:szCs w:val="19"/>
        </w:rPr>
        <w:t xml:space="preserve">are eligible </w:t>
      </w:r>
      <w:r w:rsidR="00FA22F0">
        <w:rPr>
          <w:rFonts w:ascii="Verdana" w:hAnsi="Verdana"/>
          <w:color w:val="000000" w:themeColor="text1"/>
          <w:sz w:val="19"/>
          <w:szCs w:val="19"/>
        </w:rPr>
        <w:t>to benefit from the above-mentioned programs</w:t>
      </w:r>
      <w:r w:rsidR="000B7FD8">
        <w:rPr>
          <w:rFonts w:ascii="Verdana" w:hAnsi="Verdana"/>
          <w:color w:val="000000" w:themeColor="text1"/>
          <w:sz w:val="19"/>
          <w:szCs w:val="19"/>
        </w:rPr>
        <w:t>,</w:t>
      </w:r>
      <w:r w:rsidR="00FA22F0">
        <w:rPr>
          <w:rFonts w:ascii="Verdana" w:hAnsi="Verdana"/>
          <w:color w:val="000000" w:themeColor="text1"/>
          <w:sz w:val="19"/>
          <w:szCs w:val="19"/>
        </w:rPr>
        <w:t xml:space="preserve"> </w:t>
      </w:r>
      <w:r w:rsidRPr="003E2462">
        <w:rPr>
          <w:rFonts w:ascii="Verdana" w:hAnsi="Verdana"/>
          <w:color w:val="000000" w:themeColor="text1"/>
          <w:sz w:val="19"/>
          <w:szCs w:val="19"/>
        </w:rPr>
        <w:t xml:space="preserve">but often </w:t>
      </w:r>
      <w:r w:rsidR="000B7FD8">
        <w:rPr>
          <w:rFonts w:ascii="Verdana" w:hAnsi="Verdana"/>
          <w:color w:val="000000" w:themeColor="text1"/>
          <w:sz w:val="19"/>
          <w:szCs w:val="19"/>
        </w:rPr>
        <w:t xml:space="preserve">are </w:t>
      </w:r>
      <w:r w:rsidRPr="003E2462">
        <w:rPr>
          <w:rFonts w:ascii="Verdana" w:hAnsi="Verdana"/>
          <w:color w:val="000000" w:themeColor="text1"/>
          <w:sz w:val="19"/>
          <w:szCs w:val="19"/>
        </w:rPr>
        <w:t>not registered to receive such assistance.</w:t>
      </w:r>
      <w:r w:rsidR="000B7FD8" w:rsidRPr="000B7FD8">
        <w:rPr>
          <w:rFonts w:ascii="Verdana" w:hAnsi="Verdana"/>
          <w:color w:val="000000" w:themeColor="text1"/>
          <w:sz w:val="19"/>
          <w:szCs w:val="19"/>
          <w:vertAlign w:val="superscript"/>
        </w:rPr>
        <w:footnoteReference w:id="8"/>
      </w:r>
      <w:r w:rsidRPr="003E2462">
        <w:rPr>
          <w:rFonts w:ascii="Verdana" w:hAnsi="Verdana"/>
          <w:color w:val="000000" w:themeColor="text1"/>
          <w:sz w:val="19"/>
          <w:szCs w:val="19"/>
        </w:rPr>
        <w:t xml:space="preserve"> In this regard, Indonesia has the obligation to proactively tak</w:t>
      </w:r>
      <w:r w:rsidR="000461E9">
        <w:rPr>
          <w:rFonts w:ascii="Verdana" w:hAnsi="Verdana"/>
          <w:color w:val="000000" w:themeColor="text1"/>
          <w:sz w:val="19"/>
          <w:szCs w:val="19"/>
        </w:rPr>
        <w:t>e</w:t>
      </w:r>
      <w:r w:rsidRPr="003E2462">
        <w:rPr>
          <w:rFonts w:ascii="Verdana" w:hAnsi="Verdana"/>
          <w:color w:val="000000" w:themeColor="text1"/>
          <w:sz w:val="19"/>
          <w:szCs w:val="19"/>
        </w:rPr>
        <w:t xml:space="preserve"> measures to ensure equal access </w:t>
      </w:r>
      <w:r w:rsidR="000461E9">
        <w:rPr>
          <w:rFonts w:ascii="Verdana" w:hAnsi="Verdana"/>
          <w:color w:val="000000" w:themeColor="text1"/>
          <w:sz w:val="19"/>
          <w:szCs w:val="19"/>
        </w:rPr>
        <w:t xml:space="preserve">of </w:t>
      </w:r>
      <w:r w:rsidRPr="003E2462">
        <w:rPr>
          <w:rFonts w:ascii="Verdana" w:hAnsi="Verdana"/>
          <w:color w:val="000000" w:themeColor="text1"/>
          <w:sz w:val="19"/>
          <w:szCs w:val="19"/>
        </w:rPr>
        <w:t xml:space="preserve">both women and men </w:t>
      </w:r>
      <w:r w:rsidR="000461E9">
        <w:rPr>
          <w:rFonts w:ascii="Verdana" w:hAnsi="Verdana"/>
          <w:color w:val="000000" w:themeColor="text1"/>
          <w:sz w:val="19"/>
          <w:szCs w:val="19"/>
        </w:rPr>
        <w:t xml:space="preserve">to </w:t>
      </w:r>
      <w:r w:rsidRPr="003E2462">
        <w:rPr>
          <w:rFonts w:ascii="Verdana" w:hAnsi="Verdana"/>
          <w:color w:val="000000" w:themeColor="text1"/>
          <w:sz w:val="19"/>
          <w:szCs w:val="19"/>
        </w:rPr>
        <w:t xml:space="preserve">support. Recently, the </w:t>
      </w:r>
      <w:r w:rsidR="000461E9">
        <w:rPr>
          <w:rFonts w:ascii="Verdana" w:hAnsi="Verdana"/>
          <w:color w:val="000000" w:themeColor="text1"/>
          <w:sz w:val="19"/>
          <w:szCs w:val="19"/>
        </w:rPr>
        <w:t xml:space="preserve">country’s </w:t>
      </w:r>
      <w:r w:rsidRPr="003E2462">
        <w:rPr>
          <w:rFonts w:ascii="Verdana" w:hAnsi="Verdana"/>
          <w:color w:val="000000" w:themeColor="text1"/>
          <w:sz w:val="19"/>
          <w:szCs w:val="19"/>
        </w:rPr>
        <w:t>Minister of Village, Development of Disadvantaged Regions and Transmigration stated that</w:t>
      </w:r>
      <w:r w:rsidR="000461E9">
        <w:rPr>
          <w:rFonts w:ascii="Verdana" w:hAnsi="Verdana"/>
          <w:color w:val="000000" w:themeColor="text1"/>
          <w:sz w:val="19"/>
          <w:szCs w:val="19"/>
        </w:rPr>
        <w:t>,</w:t>
      </w:r>
      <w:r w:rsidRPr="003E2462">
        <w:rPr>
          <w:rFonts w:ascii="Verdana" w:hAnsi="Verdana"/>
          <w:color w:val="000000" w:themeColor="text1"/>
          <w:sz w:val="19"/>
          <w:szCs w:val="19"/>
        </w:rPr>
        <w:t xml:space="preserve"> </w:t>
      </w:r>
      <w:r w:rsidR="00C97C59">
        <w:rPr>
          <w:rFonts w:ascii="Verdana" w:hAnsi="Verdana"/>
          <w:color w:val="000000" w:themeColor="text1"/>
          <w:sz w:val="19"/>
          <w:szCs w:val="19"/>
        </w:rPr>
        <w:t>as many as 2.5 million of total 8 million recipients of direct cash assistance (BLT) villages were female heads of households</w:t>
      </w:r>
      <w:r w:rsidRPr="003E2462">
        <w:rPr>
          <w:rFonts w:ascii="Verdana" w:hAnsi="Verdana"/>
          <w:color w:val="000000" w:themeColor="text1"/>
          <w:sz w:val="19"/>
          <w:szCs w:val="19"/>
        </w:rPr>
        <w:t xml:space="preserve">. </w:t>
      </w:r>
      <w:r w:rsidR="00C97C59">
        <w:rPr>
          <w:rFonts w:ascii="Verdana" w:hAnsi="Verdana"/>
          <w:color w:val="000000" w:themeColor="text1"/>
          <w:sz w:val="19"/>
          <w:szCs w:val="19"/>
        </w:rPr>
        <w:t>According to Halim, these female heads of household have never received government assistance during the Covid-19 pandemic.</w:t>
      </w:r>
      <w:r w:rsidR="00C97C59">
        <w:rPr>
          <w:rStyle w:val="FootnoteReference"/>
          <w:rFonts w:ascii="Verdana" w:hAnsi="Verdana"/>
          <w:color w:val="000000" w:themeColor="text1"/>
          <w:sz w:val="19"/>
          <w:szCs w:val="19"/>
        </w:rPr>
        <w:footnoteReference w:id="9"/>
      </w:r>
      <w:r w:rsidR="00C97C59">
        <w:rPr>
          <w:rFonts w:ascii="Verdana" w:hAnsi="Verdana"/>
          <w:color w:val="000000" w:themeColor="text1"/>
          <w:sz w:val="19"/>
          <w:szCs w:val="19"/>
        </w:rPr>
        <w:t xml:space="preserve"> </w:t>
      </w:r>
      <w:r w:rsidRPr="003E2462">
        <w:rPr>
          <w:rFonts w:ascii="Verdana" w:hAnsi="Verdana"/>
          <w:color w:val="000000" w:themeColor="text1"/>
          <w:sz w:val="19"/>
          <w:szCs w:val="19"/>
        </w:rPr>
        <w:t xml:space="preserve"> </w:t>
      </w:r>
    </w:p>
    <w:p w14:paraId="2806F243" w14:textId="77777777" w:rsidR="00C97C59" w:rsidRDefault="00C97C59" w:rsidP="00A03349">
      <w:pPr>
        <w:pBdr>
          <w:top w:val="nil"/>
          <w:left w:val="nil"/>
          <w:bottom w:val="nil"/>
          <w:right w:val="nil"/>
          <w:between w:val="nil"/>
        </w:pBdr>
        <w:spacing w:after="0" w:line="240" w:lineRule="auto"/>
        <w:jc w:val="both"/>
        <w:rPr>
          <w:rFonts w:ascii="Verdana" w:hAnsi="Verdana"/>
          <w:color w:val="000000" w:themeColor="text1"/>
          <w:sz w:val="19"/>
          <w:szCs w:val="19"/>
        </w:rPr>
      </w:pPr>
    </w:p>
    <w:p w14:paraId="13A6F93A" w14:textId="2A94AECB" w:rsidR="005449BD" w:rsidRPr="003E2462" w:rsidRDefault="006F4956" w:rsidP="00BE4CE2">
      <w:pPr>
        <w:numPr>
          <w:ilvl w:val="0"/>
          <w:numId w:val="4"/>
        </w:numPr>
        <w:pBdr>
          <w:top w:val="nil"/>
          <w:left w:val="nil"/>
          <w:bottom w:val="nil"/>
          <w:right w:val="nil"/>
          <w:between w:val="nil"/>
        </w:pBdr>
        <w:spacing w:after="0" w:line="240" w:lineRule="auto"/>
        <w:jc w:val="both"/>
        <w:rPr>
          <w:rFonts w:ascii="Verdana" w:hAnsi="Verdana"/>
          <w:color w:val="000000" w:themeColor="text1"/>
          <w:sz w:val="19"/>
          <w:szCs w:val="19"/>
        </w:rPr>
      </w:pPr>
      <w:r w:rsidRPr="003E2462">
        <w:rPr>
          <w:rFonts w:ascii="Verdana" w:hAnsi="Verdana"/>
          <w:color w:val="000000" w:themeColor="text1"/>
          <w:sz w:val="19"/>
          <w:szCs w:val="19"/>
        </w:rPr>
        <w:t xml:space="preserve">ICJ </w:t>
      </w:r>
      <w:r w:rsidR="000461E9">
        <w:rPr>
          <w:rFonts w:ascii="Verdana" w:hAnsi="Verdana"/>
          <w:color w:val="000000" w:themeColor="text1"/>
          <w:sz w:val="19"/>
          <w:szCs w:val="19"/>
        </w:rPr>
        <w:t xml:space="preserve">has </w:t>
      </w:r>
      <w:r w:rsidRPr="003E2462">
        <w:rPr>
          <w:rFonts w:ascii="Verdana" w:hAnsi="Verdana"/>
          <w:color w:val="000000" w:themeColor="text1"/>
          <w:sz w:val="19"/>
          <w:szCs w:val="19"/>
        </w:rPr>
        <w:t>call</w:t>
      </w:r>
      <w:r w:rsidR="000461E9">
        <w:rPr>
          <w:rFonts w:ascii="Verdana" w:hAnsi="Verdana"/>
          <w:color w:val="000000" w:themeColor="text1"/>
          <w:sz w:val="19"/>
          <w:szCs w:val="19"/>
        </w:rPr>
        <w:t>ed</w:t>
      </w:r>
      <w:r w:rsidRPr="003E2462">
        <w:rPr>
          <w:rFonts w:ascii="Verdana" w:hAnsi="Verdana"/>
          <w:color w:val="000000" w:themeColor="text1"/>
          <w:sz w:val="19"/>
          <w:szCs w:val="19"/>
        </w:rPr>
        <w:t xml:space="preserve"> </w:t>
      </w:r>
      <w:r w:rsidR="000461E9">
        <w:rPr>
          <w:rFonts w:ascii="Verdana" w:hAnsi="Verdana"/>
          <w:color w:val="000000" w:themeColor="text1"/>
          <w:sz w:val="19"/>
          <w:szCs w:val="19"/>
        </w:rPr>
        <w:t xml:space="preserve">on </w:t>
      </w:r>
      <w:r w:rsidRPr="003E2462">
        <w:rPr>
          <w:rFonts w:ascii="Verdana" w:hAnsi="Verdana"/>
          <w:color w:val="000000" w:themeColor="text1"/>
          <w:sz w:val="19"/>
          <w:szCs w:val="19"/>
        </w:rPr>
        <w:t>the Indonesia</w:t>
      </w:r>
      <w:r w:rsidR="0065137C">
        <w:rPr>
          <w:rFonts w:ascii="Verdana" w:hAnsi="Verdana"/>
          <w:color w:val="000000" w:themeColor="text1"/>
          <w:sz w:val="19"/>
          <w:szCs w:val="19"/>
        </w:rPr>
        <w:t>n</w:t>
      </w:r>
      <w:r w:rsidRPr="003E2462">
        <w:rPr>
          <w:rFonts w:ascii="Verdana" w:hAnsi="Verdana"/>
          <w:color w:val="000000" w:themeColor="text1"/>
          <w:sz w:val="19"/>
          <w:szCs w:val="19"/>
        </w:rPr>
        <w:t xml:space="preserve"> government to continuously improve the </w:t>
      </w:r>
      <w:r w:rsidR="000461E9">
        <w:rPr>
          <w:rFonts w:ascii="Verdana" w:hAnsi="Verdana"/>
          <w:color w:val="000000" w:themeColor="text1"/>
          <w:sz w:val="19"/>
          <w:szCs w:val="19"/>
        </w:rPr>
        <w:t xml:space="preserve">above-mentioned </w:t>
      </w:r>
      <w:r w:rsidRPr="003E2462">
        <w:rPr>
          <w:rFonts w:ascii="Verdana" w:hAnsi="Verdana"/>
          <w:color w:val="000000" w:themeColor="text1"/>
          <w:sz w:val="19"/>
          <w:szCs w:val="19"/>
        </w:rPr>
        <w:t>program</w:t>
      </w:r>
      <w:r w:rsidR="000461E9">
        <w:rPr>
          <w:rFonts w:ascii="Verdana" w:hAnsi="Verdana"/>
          <w:color w:val="000000" w:themeColor="text1"/>
          <w:sz w:val="19"/>
          <w:szCs w:val="19"/>
        </w:rPr>
        <w:t>s</w:t>
      </w:r>
      <w:r w:rsidRPr="003E2462">
        <w:rPr>
          <w:rFonts w:ascii="Verdana" w:hAnsi="Verdana"/>
          <w:color w:val="000000" w:themeColor="text1"/>
          <w:sz w:val="19"/>
          <w:szCs w:val="19"/>
        </w:rPr>
        <w:t xml:space="preserve"> and </w:t>
      </w:r>
      <w:r w:rsidR="000461E9">
        <w:rPr>
          <w:rFonts w:ascii="Verdana" w:hAnsi="Verdana"/>
          <w:color w:val="000000" w:themeColor="text1"/>
          <w:sz w:val="19"/>
          <w:szCs w:val="19"/>
        </w:rPr>
        <w:t xml:space="preserve">its </w:t>
      </w:r>
      <w:r w:rsidRPr="003E2462">
        <w:rPr>
          <w:rFonts w:ascii="Verdana" w:hAnsi="Verdana"/>
          <w:color w:val="000000" w:themeColor="text1"/>
          <w:sz w:val="19"/>
          <w:szCs w:val="19"/>
        </w:rPr>
        <w:t xml:space="preserve">policies to better address the impact of COVID-19, especially for women and other </w:t>
      </w:r>
      <w:r w:rsidR="000461E9">
        <w:rPr>
          <w:rFonts w:ascii="Verdana" w:hAnsi="Verdana"/>
          <w:color w:val="000000" w:themeColor="text1"/>
          <w:sz w:val="19"/>
          <w:szCs w:val="19"/>
        </w:rPr>
        <w:t>at-risk</w:t>
      </w:r>
      <w:r w:rsidRPr="003E2462">
        <w:rPr>
          <w:rFonts w:ascii="Verdana" w:hAnsi="Verdana"/>
          <w:color w:val="000000" w:themeColor="text1"/>
          <w:sz w:val="19"/>
          <w:szCs w:val="19"/>
        </w:rPr>
        <w:t xml:space="preserve"> groups. </w:t>
      </w:r>
    </w:p>
    <w:p w14:paraId="07B3D13C" w14:textId="77777777" w:rsidR="005449BD" w:rsidRPr="003E2462" w:rsidRDefault="005449BD" w:rsidP="00BE4CE2">
      <w:pPr>
        <w:pBdr>
          <w:top w:val="nil"/>
          <w:left w:val="nil"/>
          <w:bottom w:val="nil"/>
          <w:right w:val="nil"/>
          <w:between w:val="nil"/>
        </w:pBdr>
        <w:spacing w:after="0" w:line="240" w:lineRule="auto"/>
        <w:ind w:left="720"/>
        <w:jc w:val="both"/>
        <w:rPr>
          <w:rFonts w:ascii="Verdana" w:hAnsi="Verdana"/>
          <w:color w:val="000000" w:themeColor="text1"/>
          <w:sz w:val="19"/>
          <w:szCs w:val="19"/>
        </w:rPr>
      </w:pPr>
    </w:p>
    <w:p w14:paraId="186E8FE4" w14:textId="1871E1AA" w:rsidR="005449BD" w:rsidRPr="003E2462" w:rsidRDefault="006F4956" w:rsidP="00BE4CE2">
      <w:pPr>
        <w:pStyle w:val="ListParagraph"/>
        <w:numPr>
          <w:ilvl w:val="0"/>
          <w:numId w:val="2"/>
        </w:numPr>
        <w:pBdr>
          <w:top w:val="nil"/>
          <w:left w:val="nil"/>
          <w:bottom w:val="nil"/>
          <w:right w:val="nil"/>
          <w:between w:val="nil"/>
        </w:pBdr>
        <w:spacing w:after="0" w:line="240" w:lineRule="auto"/>
        <w:jc w:val="both"/>
        <w:rPr>
          <w:rFonts w:ascii="Verdana" w:hAnsi="Verdana"/>
          <w:color w:val="000000" w:themeColor="text1"/>
          <w:sz w:val="19"/>
          <w:szCs w:val="19"/>
          <w:u w:val="single"/>
        </w:rPr>
      </w:pPr>
      <w:r w:rsidRPr="003E2462">
        <w:rPr>
          <w:rFonts w:ascii="Verdana" w:hAnsi="Verdana"/>
          <w:color w:val="000000" w:themeColor="text1"/>
          <w:sz w:val="19"/>
          <w:szCs w:val="19"/>
          <w:u w:val="single"/>
        </w:rPr>
        <w:lastRenderedPageBreak/>
        <w:t xml:space="preserve">Special protection </w:t>
      </w:r>
      <w:r w:rsidR="003267B4">
        <w:rPr>
          <w:rFonts w:ascii="Verdana" w:hAnsi="Verdana"/>
          <w:color w:val="000000" w:themeColor="text1"/>
          <w:sz w:val="19"/>
          <w:szCs w:val="19"/>
          <w:u w:val="single"/>
        </w:rPr>
        <w:t>for</w:t>
      </w:r>
      <w:r w:rsidR="003267B4" w:rsidRPr="003E2462">
        <w:rPr>
          <w:rFonts w:ascii="Verdana" w:hAnsi="Verdana"/>
          <w:color w:val="000000" w:themeColor="text1"/>
          <w:sz w:val="19"/>
          <w:szCs w:val="19"/>
          <w:u w:val="single"/>
        </w:rPr>
        <w:t xml:space="preserve"> </w:t>
      </w:r>
      <w:r w:rsidRPr="003E2462">
        <w:rPr>
          <w:rFonts w:ascii="Verdana" w:hAnsi="Verdana"/>
          <w:color w:val="000000" w:themeColor="text1"/>
          <w:sz w:val="19"/>
          <w:szCs w:val="19"/>
          <w:u w:val="single"/>
        </w:rPr>
        <w:t>lesbian, bisexual and transgender women</w:t>
      </w:r>
    </w:p>
    <w:p w14:paraId="6492CDEE" w14:textId="77777777" w:rsidR="00012AA4" w:rsidRPr="003E2462" w:rsidRDefault="00012AA4" w:rsidP="00BE4CE2">
      <w:pPr>
        <w:pStyle w:val="ListParagraph"/>
        <w:pBdr>
          <w:top w:val="nil"/>
          <w:left w:val="nil"/>
          <w:bottom w:val="nil"/>
          <w:right w:val="nil"/>
          <w:between w:val="nil"/>
        </w:pBdr>
        <w:spacing w:after="0" w:line="240" w:lineRule="auto"/>
        <w:ind w:left="1080"/>
        <w:jc w:val="both"/>
        <w:rPr>
          <w:rFonts w:ascii="Verdana" w:hAnsi="Verdana"/>
          <w:color w:val="000000" w:themeColor="text1"/>
          <w:sz w:val="19"/>
          <w:szCs w:val="19"/>
          <w:u w:val="single"/>
        </w:rPr>
      </w:pPr>
    </w:p>
    <w:p w14:paraId="5EE91A6C" w14:textId="76E525CB" w:rsidR="000A36E0" w:rsidRDefault="000A36E0" w:rsidP="000A36E0">
      <w:pPr>
        <w:numPr>
          <w:ilvl w:val="0"/>
          <w:numId w:val="4"/>
        </w:numPr>
        <w:pBdr>
          <w:top w:val="nil"/>
          <w:left w:val="nil"/>
          <w:bottom w:val="nil"/>
          <w:right w:val="nil"/>
          <w:between w:val="nil"/>
        </w:pBdr>
        <w:tabs>
          <w:tab w:val="left" w:pos="2323"/>
        </w:tabs>
        <w:spacing w:line="240" w:lineRule="auto"/>
        <w:jc w:val="both"/>
        <w:rPr>
          <w:rFonts w:ascii="Verdana" w:hAnsi="Verdana"/>
          <w:color w:val="000000" w:themeColor="text1"/>
          <w:sz w:val="19"/>
          <w:szCs w:val="19"/>
        </w:rPr>
      </w:pPr>
      <w:r>
        <w:rPr>
          <w:rFonts w:ascii="Verdana" w:hAnsi="Verdana"/>
          <w:color w:val="000000" w:themeColor="text1"/>
          <w:sz w:val="19"/>
          <w:szCs w:val="19"/>
        </w:rPr>
        <w:t>D</w:t>
      </w:r>
      <w:r w:rsidRPr="002D51E4">
        <w:rPr>
          <w:rFonts w:ascii="Verdana" w:hAnsi="Verdana"/>
          <w:color w:val="000000" w:themeColor="text1"/>
          <w:sz w:val="19"/>
          <w:szCs w:val="19"/>
        </w:rPr>
        <w:t>espite the World Health Organization (WHO) recommending</w:t>
      </w:r>
      <w:r w:rsidRPr="003E2462">
        <w:rPr>
          <w:rFonts w:ascii="Verdana" w:hAnsi="Verdana"/>
          <w:color w:val="000000" w:themeColor="text1"/>
          <w:sz w:val="19"/>
          <w:szCs w:val="19"/>
          <w:vertAlign w:val="superscript"/>
        </w:rPr>
        <w:footnoteReference w:id="10"/>
      </w:r>
      <w:r w:rsidRPr="002D51E4">
        <w:rPr>
          <w:rFonts w:ascii="Verdana" w:hAnsi="Verdana"/>
          <w:color w:val="000000" w:themeColor="text1"/>
          <w:sz w:val="19"/>
          <w:szCs w:val="19"/>
        </w:rPr>
        <w:t xml:space="preserve"> that countries with limited access to vaccines, such as Indonesia, should prioritize people hailing from </w:t>
      </w:r>
      <w:r>
        <w:rPr>
          <w:rFonts w:ascii="Verdana" w:hAnsi="Verdana"/>
          <w:color w:val="000000" w:themeColor="text1"/>
          <w:sz w:val="19"/>
          <w:szCs w:val="19"/>
        </w:rPr>
        <w:t>“</w:t>
      </w:r>
      <w:r w:rsidRPr="002D51E4">
        <w:rPr>
          <w:rFonts w:ascii="Verdana" w:hAnsi="Verdana"/>
          <w:color w:val="000000" w:themeColor="text1"/>
          <w:sz w:val="19"/>
          <w:szCs w:val="19"/>
        </w:rPr>
        <w:t xml:space="preserve">sociodemographic groups at </w:t>
      </w:r>
      <w:r w:rsidRPr="002D51E4">
        <w:rPr>
          <w:rFonts w:ascii="Verdana" w:hAnsi="Verdana"/>
          <w:i/>
          <w:iCs/>
          <w:color w:val="000000" w:themeColor="text1"/>
          <w:sz w:val="19"/>
          <w:szCs w:val="19"/>
        </w:rPr>
        <w:t xml:space="preserve">significantly higher risk </w:t>
      </w:r>
      <w:r w:rsidRPr="002D51E4">
        <w:rPr>
          <w:rFonts w:ascii="Verdana" w:hAnsi="Verdana"/>
          <w:color w:val="000000" w:themeColor="text1"/>
          <w:sz w:val="19"/>
          <w:szCs w:val="19"/>
        </w:rPr>
        <w:t>of severe disease or death</w:t>
      </w:r>
      <w:r>
        <w:rPr>
          <w:rFonts w:ascii="Verdana" w:hAnsi="Verdana"/>
          <w:color w:val="000000" w:themeColor="text1"/>
          <w:sz w:val="19"/>
          <w:szCs w:val="19"/>
        </w:rPr>
        <w:t>”</w:t>
      </w:r>
      <w:r w:rsidRPr="002D51E4">
        <w:rPr>
          <w:rFonts w:ascii="Verdana" w:hAnsi="Verdana"/>
          <w:color w:val="000000" w:themeColor="text1"/>
          <w:sz w:val="19"/>
          <w:szCs w:val="19"/>
        </w:rPr>
        <w:t xml:space="preserve">, including </w:t>
      </w:r>
      <w:r>
        <w:rPr>
          <w:rFonts w:ascii="Verdana" w:hAnsi="Verdana"/>
          <w:color w:val="000000" w:themeColor="text1"/>
          <w:sz w:val="19"/>
          <w:szCs w:val="19"/>
        </w:rPr>
        <w:t>“</w:t>
      </w:r>
      <w:r w:rsidRPr="002D51E4">
        <w:rPr>
          <w:rFonts w:ascii="Verdana" w:hAnsi="Verdana"/>
          <w:color w:val="000000" w:themeColor="text1"/>
          <w:sz w:val="19"/>
          <w:szCs w:val="19"/>
        </w:rPr>
        <w:t>sexual minorit</w:t>
      </w:r>
      <w:r>
        <w:rPr>
          <w:rFonts w:ascii="Verdana" w:hAnsi="Verdana"/>
          <w:color w:val="000000" w:themeColor="text1"/>
          <w:sz w:val="19"/>
          <w:szCs w:val="19"/>
        </w:rPr>
        <w:t>ies”</w:t>
      </w:r>
      <w:r w:rsidRPr="002D51E4">
        <w:rPr>
          <w:rFonts w:ascii="Verdana" w:hAnsi="Verdana"/>
          <w:color w:val="000000" w:themeColor="text1"/>
          <w:sz w:val="19"/>
          <w:szCs w:val="19"/>
        </w:rPr>
        <w:t xml:space="preserve">, </w:t>
      </w:r>
      <w:r>
        <w:rPr>
          <w:rFonts w:ascii="Verdana" w:hAnsi="Verdana"/>
          <w:color w:val="000000" w:themeColor="text1"/>
          <w:sz w:val="19"/>
          <w:szCs w:val="19"/>
        </w:rPr>
        <w:t xml:space="preserve">the </w:t>
      </w:r>
      <w:r w:rsidRPr="002D51E4">
        <w:rPr>
          <w:rFonts w:ascii="Verdana" w:hAnsi="Verdana"/>
          <w:color w:val="000000" w:themeColor="text1"/>
          <w:sz w:val="19"/>
          <w:szCs w:val="19"/>
        </w:rPr>
        <w:t xml:space="preserve">Indonesia government </w:t>
      </w:r>
      <w:r>
        <w:rPr>
          <w:rFonts w:ascii="Verdana" w:hAnsi="Verdana"/>
          <w:color w:val="000000" w:themeColor="text1"/>
          <w:sz w:val="19"/>
          <w:szCs w:val="19"/>
        </w:rPr>
        <w:t xml:space="preserve">has </w:t>
      </w:r>
      <w:r w:rsidRPr="002D51E4">
        <w:rPr>
          <w:rFonts w:ascii="Verdana" w:hAnsi="Verdana"/>
          <w:color w:val="000000" w:themeColor="text1"/>
          <w:sz w:val="19"/>
          <w:szCs w:val="19"/>
        </w:rPr>
        <w:t>exclude</w:t>
      </w:r>
      <w:r>
        <w:rPr>
          <w:rFonts w:ascii="Verdana" w:hAnsi="Verdana"/>
          <w:color w:val="000000" w:themeColor="text1"/>
          <w:sz w:val="19"/>
          <w:szCs w:val="19"/>
        </w:rPr>
        <w:t>d</w:t>
      </w:r>
      <w:r w:rsidRPr="002D51E4">
        <w:rPr>
          <w:rFonts w:ascii="Verdana" w:hAnsi="Verdana"/>
          <w:color w:val="000000" w:themeColor="text1"/>
          <w:sz w:val="19"/>
          <w:szCs w:val="19"/>
        </w:rPr>
        <w:t xml:space="preserve"> transgender </w:t>
      </w:r>
      <w:r>
        <w:rPr>
          <w:rFonts w:ascii="Verdana" w:hAnsi="Verdana"/>
          <w:color w:val="000000" w:themeColor="text1"/>
          <w:sz w:val="19"/>
          <w:szCs w:val="19"/>
        </w:rPr>
        <w:t xml:space="preserve">individuals, including transgender women, from those groups of </w:t>
      </w:r>
      <w:r w:rsidRPr="002D51E4">
        <w:rPr>
          <w:rFonts w:ascii="Verdana" w:hAnsi="Verdana"/>
          <w:color w:val="000000" w:themeColor="text1"/>
          <w:sz w:val="19"/>
          <w:szCs w:val="19"/>
        </w:rPr>
        <w:t>people</w:t>
      </w:r>
      <w:r>
        <w:rPr>
          <w:rFonts w:ascii="Verdana" w:hAnsi="Verdana"/>
          <w:color w:val="000000" w:themeColor="text1"/>
          <w:sz w:val="19"/>
          <w:szCs w:val="19"/>
        </w:rPr>
        <w:t xml:space="preserve"> prioritized for vaccination</w:t>
      </w:r>
      <w:r w:rsidRPr="002D51E4">
        <w:rPr>
          <w:rFonts w:ascii="Verdana" w:hAnsi="Verdana"/>
          <w:color w:val="000000" w:themeColor="text1"/>
          <w:sz w:val="19"/>
          <w:szCs w:val="19"/>
        </w:rPr>
        <w:t>.</w:t>
      </w:r>
      <w:r w:rsidRPr="003E2462">
        <w:rPr>
          <w:rFonts w:ascii="Verdana" w:hAnsi="Verdana"/>
          <w:color w:val="000000" w:themeColor="text1"/>
          <w:sz w:val="19"/>
          <w:szCs w:val="19"/>
          <w:vertAlign w:val="superscript"/>
        </w:rPr>
        <w:footnoteReference w:id="11"/>
      </w:r>
      <w:r w:rsidRPr="002D51E4">
        <w:rPr>
          <w:rFonts w:ascii="Verdana" w:hAnsi="Verdana"/>
          <w:color w:val="000000" w:themeColor="text1"/>
          <w:sz w:val="19"/>
          <w:szCs w:val="19"/>
        </w:rPr>
        <w:t xml:space="preserve"> </w:t>
      </w:r>
    </w:p>
    <w:p w14:paraId="6C3BBF0F" w14:textId="4FE7E4E4" w:rsidR="00481E5D" w:rsidRPr="00481E5D" w:rsidRDefault="00481E5D" w:rsidP="00481E5D">
      <w:pPr>
        <w:numPr>
          <w:ilvl w:val="0"/>
          <w:numId w:val="4"/>
        </w:numPr>
        <w:pBdr>
          <w:top w:val="nil"/>
          <w:left w:val="nil"/>
          <w:bottom w:val="nil"/>
          <w:right w:val="nil"/>
          <w:between w:val="nil"/>
        </w:pBdr>
        <w:tabs>
          <w:tab w:val="left" w:pos="2323"/>
        </w:tabs>
        <w:spacing w:line="240" w:lineRule="auto"/>
        <w:jc w:val="both"/>
        <w:rPr>
          <w:rFonts w:ascii="Verdana" w:hAnsi="Verdana"/>
          <w:color w:val="000000" w:themeColor="text1"/>
          <w:sz w:val="19"/>
          <w:szCs w:val="19"/>
        </w:rPr>
      </w:pPr>
      <w:r w:rsidRPr="003E2462">
        <w:rPr>
          <w:rFonts w:ascii="Verdana" w:hAnsi="Verdana"/>
          <w:color w:val="000000" w:themeColor="text1"/>
          <w:sz w:val="19"/>
          <w:szCs w:val="19"/>
          <w:highlight w:val="white"/>
        </w:rPr>
        <w:t>Transgender people</w:t>
      </w:r>
      <w:r>
        <w:rPr>
          <w:rFonts w:ascii="Verdana" w:hAnsi="Verdana"/>
          <w:color w:val="000000" w:themeColor="text1"/>
          <w:sz w:val="19"/>
          <w:szCs w:val="19"/>
          <w:highlight w:val="white"/>
        </w:rPr>
        <w:t xml:space="preserve"> in Indonesia, including transgender women,</w:t>
      </w:r>
      <w:r w:rsidRPr="003E2462">
        <w:rPr>
          <w:rFonts w:ascii="Verdana" w:hAnsi="Verdana"/>
          <w:color w:val="000000" w:themeColor="text1"/>
          <w:sz w:val="19"/>
          <w:szCs w:val="19"/>
          <w:highlight w:val="white"/>
        </w:rPr>
        <w:t xml:space="preserve"> have a right to non</w:t>
      </w:r>
      <w:r>
        <w:rPr>
          <w:rFonts w:ascii="Verdana" w:hAnsi="Verdana"/>
          <w:color w:val="000000" w:themeColor="text1"/>
          <w:sz w:val="19"/>
          <w:szCs w:val="19"/>
          <w:highlight w:val="white"/>
        </w:rPr>
        <w:t>-</w:t>
      </w:r>
      <w:r w:rsidRPr="003E2462">
        <w:rPr>
          <w:rFonts w:ascii="Verdana" w:hAnsi="Verdana"/>
          <w:color w:val="000000" w:themeColor="text1"/>
          <w:sz w:val="19"/>
          <w:szCs w:val="19"/>
          <w:highlight w:val="white"/>
        </w:rPr>
        <w:t>discriminatory access to vaccines</w:t>
      </w:r>
      <w:r>
        <w:rPr>
          <w:rFonts w:ascii="Verdana" w:hAnsi="Verdana"/>
          <w:color w:val="000000" w:themeColor="text1"/>
          <w:sz w:val="19"/>
          <w:szCs w:val="19"/>
          <w:highlight w:val="white"/>
        </w:rPr>
        <w:t xml:space="preserve">, part and parcel of their </w:t>
      </w:r>
      <w:r w:rsidRPr="003E2462">
        <w:rPr>
          <w:rFonts w:ascii="Verdana" w:hAnsi="Verdana"/>
          <w:color w:val="000000" w:themeColor="text1"/>
          <w:sz w:val="19"/>
          <w:szCs w:val="19"/>
          <w:highlight w:val="white"/>
        </w:rPr>
        <w:t>overall right to health,</w:t>
      </w:r>
      <w:r w:rsidRPr="003E2462">
        <w:rPr>
          <w:rFonts w:ascii="Verdana" w:hAnsi="Verdana"/>
          <w:color w:val="000000" w:themeColor="text1"/>
          <w:sz w:val="19"/>
          <w:szCs w:val="19"/>
          <w:highlight w:val="white"/>
          <w:vertAlign w:val="superscript"/>
        </w:rPr>
        <w:footnoteReference w:id="12"/>
      </w:r>
      <w:r w:rsidRPr="003E2462">
        <w:rPr>
          <w:rFonts w:ascii="Verdana" w:hAnsi="Verdana"/>
          <w:color w:val="000000" w:themeColor="text1"/>
          <w:sz w:val="19"/>
          <w:szCs w:val="19"/>
          <w:highlight w:val="white"/>
        </w:rPr>
        <w:t xml:space="preserve"> </w:t>
      </w:r>
      <w:r>
        <w:rPr>
          <w:rFonts w:ascii="Verdana" w:hAnsi="Verdana"/>
          <w:color w:val="000000" w:themeColor="text1"/>
          <w:sz w:val="19"/>
          <w:szCs w:val="19"/>
          <w:highlight w:val="white"/>
        </w:rPr>
        <w:t xml:space="preserve">guaranteed by </w:t>
      </w:r>
      <w:r w:rsidRPr="003E2462">
        <w:rPr>
          <w:rFonts w:ascii="Verdana" w:hAnsi="Verdana"/>
          <w:color w:val="000000" w:themeColor="text1"/>
          <w:sz w:val="19"/>
          <w:szCs w:val="19"/>
          <w:highlight w:val="white"/>
        </w:rPr>
        <w:t xml:space="preserve">Article 12 </w:t>
      </w:r>
      <w:r>
        <w:rPr>
          <w:rFonts w:ascii="Verdana" w:hAnsi="Verdana"/>
          <w:color w:val="000000" w:themeColor="text1"/>
          <w:sz w:val="19"/>
          <w:szCs w:val="19"/>
          <w:highlight w:val="white"/>
        </w:rPr>
        <w:t>CEDAW, taken alone and in conjunction with Articles 1 and 2 of CEDAW.</w:t>
      </w:r>
      <w:r>
        <w:rPr>
          <w:rStyle w:val="FootnoteReference"/>
          <w:rFonts w:ascii="Verdana" w:hAnsi="Verdana"/>
          <w:color w:val="000000" w:themeColor="text1"/>
          <w:sz w:val="19"/>
          <w:szCs w:val="19"/>
          <w:highlight w:val="white"/>
        </w:rPr>
        <w:footnoteReference w:id="13"/>
      </w:r>
      <w:r>
        <w:rPr>
          <w:rFonts w:ascii="Verdana" w:hAnsi="Verdana"/>
          <w:color w:val="000000" w:themeColor="text1"/>
          <w:sz w:val="19"/>
          <w:szCs w:val="19"/>
          <w:highlight w:val="white"/>
        </w:rPr>
        <w:t xml:space="preserve"> CEDAW General Recommendations no. 24 advised that State parties of CEDAW should report on measures taken to eliminate barriers that women face in access to health-care services and what measures they have taken to ensure women timely and affordable access to such services.</w:t>
      </w:r>
      <w:r>
        <w:rPr>
          <w:rStyle w:val="FootnoteReference"/>
          <w:rFonts w:ascii="Verdana" w:hAnsi="Verdana"/>
          <w:color w:val="000000" w:themeColor="text1"/>
          <w:sz w:val="19"/>
          <w:szCs w:val="19"/>
          <w:highlight w:val="white"/>
        </w:rPr>
        <w:footnoteReference w:id="14"/>
      </w:r>
      <w:r>
        <w:rPr>
          <w:rFonts w:ascii="Verdana" w:hAnsi="Verdana"/>
          <w:color w:val="000000" w:themeColor="text1"/>
          <w:sz w:val="19"/>
          <w:szCs w:val="19"/>
          <w:highlight w:val="white"/>
        </w:rPr>
        <w:t xml:space="preserve"> </w:t>
      </w:r>
      <w:r>
        <w:rPr>
          <w:rFonts w:ascii="Verdana" w:hAnsi="Verdana"/>
          <w:color w:val="000000" w:themeColor="text1"/>
          <w:sz w:val="19"/>
          <w:szCs w:val="19"/>
        </w:rPr>
        <w:t xml:space="preserve"> Guidance Note on CEDAW and COVID-19 calls all State Parties to address discrimination against lesbian, bisexual, and transgender women in access to healthcare.</w:t>
      </w:r>
      <w:r>
        <w:rPr>
          <w:rStyle w:val="FootnoteReference"/>
          <w:rFonts w:ascii="Verdana" w:hAnsi="Verdana"/>
          <w:color w:val="000000" w:themeColor="text1"/>
          <w:sz w:val="19"/>
          <w:szCs w:val="19"/>
        </w:rPr>
        <w:footnoteReference w:id="15"/>
      </w:r>
      <w:r>
        <w:rPr>
          <w:rFonts w:ascii="Verdana" w:hAnsi="Verdana"/>
          <w:color w:val="000000" w:themeColor="text1"/>
          <w:sz w:val="19"/>
          <w:szCs w:val="19"/>
        </w:rPr>
        <w:t xml:space="preserve"> </w:t>
      </w:r>
    </w:p>
    <w:p w14:paraId="6EF314D3" w14:textId="3E59F622" w:rsidR="005449BD" w:rsidRDefault="006F4956" w:rsidP="00BE4CE2">
      <w:pPr>
        <w:numPr>
          <w:ilvl w:val="0"/>
          <w:numId w:val="4"/>
        </w:numPr>
        <w:pBdr>
          <w:top w:val="nil"/>
          <w:left w:val="nil"/>
          <w:bottom w:val="nil"/>
          <w:right w:val="nil"/>
          <w:between w:val="nil"/>
        </w:pBdr>
        <w:tabs>
          <w:tab w:val="left" w:pos="2323"/>
        </w:tabs>
        <w:spacing w:line="240" w:lineRule="auto"/>
        <w:jc w:val="both"/>
        <w:rPr>
          <w:rFonts w:ascii="Verdana" w:hAnsi="Verdana"/>
          <w:color w:val="000000" w:themeColor="text1"/>
          <w:sz w:val="19"/>
          <w:szCs w:val="19"/>
        </w:rPr>
      </w:pPr>
      <w:r w:rsidRPr="003E2462">
        <w:rPr>
          <w:rFonts w:ascii="Verdana" w:hAnsi="Verdana"/>
          <w:color w:val="000000" w:themeColor="text1"/>
          <w:sz w:val="19"/>
          <w:szCs w:val="19"/>
        </w:rPr>
        <w:t>On the International Day Against Homophobia, Transphobia and Biphobia</w:t>
      </w:r>
      <w:r w:rsidR="00085B79">
        <w:rPr>
          <w:rFonts w:ascii="Verdana" w:hAnsi="Verdana"/>
          <w:color w:val="000000" w:themeColor="text1"/>
          <w:sz w:val="19"/>
          <w:szCs w:val="19"/>
        </w:rPr>
        <w:t>,</w:t>
      </w:r>
      <w:r w:rsidRPr="003E2462">
        <w:rPr>
          <w:rFonts w:ascii="Verdana" w:hAnsi="Verdana"/>
          <w:color w:val="000000" w:themeColor="text1"/>
          <w:sz w:val="19"/>
          <w:szCs w:val="19"/>
        </w:rPr>
        <w:t xml:space="preserve"> 17 May</w:t>
      </w:r>
      <w:r w:rsidR="00085B79">
        <w:rPr>
          <w:rFonts w:ascii="Verdana" w:hAnsi="Verdana"/>
          <w:color w:val="000000" w:themeColor="text1"/>
          <w:sz w:val="19"/>
          <w:szCs w:val="19"/>
        </w:rPr>
        <w:t xml:space="preserve"> 2021</w:t>
      </w:r>
      <w:r w:rsidRPr="003E2462">
        <w:rPr>
          <w:rFonts w:ascii="Verdana" w:hAnsi="Verdana"/>
          <w:color w:val="000000" w:themeColor="text1"/>
          <w:sz w:val="19"/>
          <w:szCs w:val="19"/>
        </w:rPr>
        <w:t xml:space="preserve">, </w:t>
      </w:r>
      <w:r w:rsidR="00085B79">
        <w:rPr>
          <w:rFonts w:ascii="Verdana" w:hAnsi="Verdana"/>
          <w:color w:val="000000" w:themeColor="text1"/>
          <w:sz w:val="19"/>
          <w:szCs w:val="19"/>
        </w:rPr>
        <w:t xml:space="preserve">the </w:t>
      </w:r>
      <w:r w:rsidRPr="003E2462">
        <w:rPr>
          <w:rFonts w:ascii="Verdana" w:hAnsi="Verdana"/>
          <w:color w:val="000000" w:themeColor="text1"/>
          <w:sz w:val="19"/>
          <w:szCs w:val="19"/>
        </w:rPr>
        <w:t xml:space="preserve">ICJ called upon </w:t>
      </w:r>
      <w:r w:rsidR="00085B79">
        <w:rPr>
          <w:rFonts w:ascii="Verdana" w:hAnsi="Verdana"/>
          <w:color w:val="000000" w:themeColor="text1"/>
          <w:sz w:val="19"/>
          <w:szCs w:val="19"/>
        </w:rPr>
        <w:t xml:space="preserve">the </w:t>
      </w:r>
      <w:r w:rsidRPr="003E2462">
        <w:rPr>
          <w:rFonts w:ascii="Verdana" w:hAnsi="Verdana"/>
          <w:color w:val="000000" w:themeColor="text1"/>
          <w:sz w:val="19"/>
          <w:szCs w:val="19"/>
        </w:rPr>
        <w:t xml:space="preserve">Indonesian authorities to ensure that </w:t>
      </w:r>
      <w:r w:rsidR="00085B79">
        <w:rPr>
          <w:rFonts w:ascii="Verdana" w:hAnsi="Verdana"/>
          <w:color w:val="000000" w:themeColor="text1"/>
          <w:sz w:val="19"/>
          <w:szCs w:val="19"/>
        </w:rPr>
        <w:t>lesbian, gay, bisexuals, transgender and intersex  (LGBTI) individuals</w:t>
      </w:r>
      <w:r w:rsidRPr="003E2462">
        <w:rPr>
          <w:rFonts w:ascii="Verdana" w:hAnsi="Verdana"/>
          <w:color w:val="000000" w:themeColor="text1"/>
          <w:sz w:val="19"/>
          <w:szCs w:val="19"/>
        </w:rPr>
        <w:t>, transwomen</w:t>
      </w:r>
      <w:r w:rsidR="00085B79">
        <w:rPr>
          <w:rFonts w:ascii="Verdana" w:hAnsi="Verdana"/>
          <w:color w:val="000000" w:themeColor="text1"/>
          <w:sz w:val="19"/>
          <w:szCs w:val="19"/>
        </w:rPr>
        <w:t>,</w:t>
      </w:r>
      <w:r w:rsidRPr="003E2462">
        <w:rPr>
          <w:rFonts w:ascii="Verdana" w:hAnsi="Verdana"/>
          <w:color w:val="000000" w:themeColor="text1"/>
          <w:sz w:val="19"/>
          <w:szCs w:val="19"/>
        </w:rPr>
        <w:t xml:space="preserve"> in particular, are not excluded from access to Covid-19 vaccines.  Indonesia started vaccinating the </w:t>
      </w:r>
      <w:r w:rsidR="00085B79">
        <w:rPr>
          <w:rFonts w:ascii="Verdana" w:hAnsi="Verdana"/>
          <w:color w:val="000000" w:themeColor="text1"/>
          <w:sz w:val="19"/>
          <w:szCs w:val="19"/>
        </w:rPr>
        <w:t xml:space="preserve">country’s </w:t>
      </w:r>
      <w:r w:rsidRPr="003E2462">
        <w:rPr>
          <w:rFonts w:ascii="Verdana" w:hAnsi="Verdana"/>
          <w:color w:val="000000" w:themeColor="text1"/>
          <w:sz w:val="19"/>
          <w:szCs w:val="19"/>
        </w:rPr>
        <w:t xml:space="preserve">general population in July </w:t>
      </w:r>
      <w:r w:rsidR="00085B79">
        <w:rPr>
          <w:rFonts w:ascii="Verdana" w:hAnsi="Verdana"/>
          <w:color w:val="000000" w:themeColor="text1"/>
          <w:sz w:val="19"/>
          <w:szCs w:val="19"/>
        </w:rPr>
        <w:t xml:space="preserve">2021; </w:t>
      </w:r>
      <w:r w:rsidRPr="003E2462">
        <w:rPr>
          <w:rFonts w:ascii="Verdana" w:hAnsi="Verdana"/>
          <w:color w:val="000000" w:themeColor="text1"/>
          <w:sz w:val="19"/>
          <w:szCs w:val="19"/>
        </w:rPr>
        <w:t xml:space="preserve">an electronic identity card (e-KTP) is required to be vaccinated. However, most transwomen do not have </w:t>
      </w:r>
      <w:r w:rsidR="007B5D54">
        <w:rPr>
          <w:rFonts w:ascii="Verdana" w:hAnsi="Verdana"/>
          <w:color w:val="000000" w:themeColor="text1"/>
          <w:sz w:val="19"/>
          <w:szCs w:val="19"/>
        </w:rPr>
        <w:t xml:space="preserve">and </w:t>
      </w:r>
      <w:r w:rsidRPr="003E2462">
        <w:rPr>
          <w:rFonts w:ascii="Verdana" w:hAnsi="Verdana"/>
          <w:color w:val="000000" w:themeColor="text1"/>
          <w:sz w:val="19"/>
          <w:szCs w:val="19"/>
        </w:rPr>
        <w:t>cannot obtain an e-KTP and are thus unable to access COVID-19 vaccines</w:t>
      </w:r>
      <w:r w:rsidR="00085B79">
        <w:rPr>
          <w:rFonts w:ascii="Verdana" w:hAnsi="Verdana"/>
          <w:color w:val="000000" w:themeColor="text1"/>
          <w:sz w:val="19"/>
          <w:szCs w:val="19"/>
        </w:rPr>
        <w:t>.</w:t>
      </w:r>
      <w:r w:rsidRPr="003E2462">
        <w:rPr>
          <w:rFonts w:ascii="Verdana" w:hAnsi="Verdana"/>
          <w:color w:val="000000" w:themeColor="text1"/>
          <w:sz w:val="19"/>
          <w:szCs w:val="19"/>
          <w:vertAlign w:val="superscript"/>
        </w:rPr>
        <w:footnoteReference w:id="16"/>
      </w:r>
    </w:p>
    <w:p w14:paraId="17702900" w14:textId="5F82E9B4" w:rsidR="005449BD" w:rsidRPr="005E7A49" w:rsidRDefault="006F4956" w:rsidP="005E7A49">
      <w:pPr>
        <w:numPr>
          <w:ilvl w:val="0"/>
          <w:numId w:val="4"/>
        </w:numPr>
        <w:pBdr>
          <w:top w:val="nil"/>
          <w:left w:val="nil"/>
          <w:bottom w:val="nil"/>
          <w:right w:val="nil"/>
          <w:between w:val="nil"/>
        </w:pBdr>
        <w:tabs>
          <w:tab w:val="left" w:pos="2323"/>
        </w:tabs>
        <w:spacing w:line="240" w:lineRule="auto"/>
        <w:jc w:val="both"/>
        <w:rPr>
          <w:rFonts w:ascii="Verdana" w:hAnsi="Verdana"/>
          <w:color w:val="000000" w:themeColor="text1"/>
          <w:sz w:val="19"/>
          <w:szCs w:val="19"/>
        </w:rPr>
      </w:pPr>
      <w:r w:rsidRPr="005E7A49">
        <w:rPr>
          <w:rFonts w:ascii="Verdana" w:hAnsi="Verdana"/>
          <w:sz w:val="19"/>
          <w:szCs w:val="19"/>
        </w:rPr>
        <w:t xml:space="preserve">Despite efforts by </w:t>
      </w:r>
      <w:r w:rsidR="00DB4B78" w:rsidRPr="005E7A49">
        <w:rPr>
          <w:rFonts w:ascii="Verdana" w:hAnsi="Verdana"/>
          <w:sz w:val="19"/>
          <w:szCs w:val="19"/>
        </w:rPr>
        <w:t xml:space="preserve">the Indonesia </w:t>
      </w:r>
      <w:r w:rsidRPr="005E7A49">
        <w:rPr>
          <w:rFonts w:ascii="Verdana" w:hAnsi="Verdana"/>
          <w:sz w:val="19"/>
          <w:szCs w:val="19"/>
        </w:rPr>
        <w:t>government and various organizations ever since the country rolled out its vaccination program</w:t>
      </w:r>
      <w:r w:rsidR="00DB4B78" w:rsidRPr="005E7A49">
        <w:rPr>
          <w:rFonts w:ascii="Verdana" w:hAnsi="Verdana"/>
          <w:sz w:val="19"/>
          <w:szCs w:val="19"/>
        </w:rPr>
        <w:t>,</w:t>
      </w:r>
      <w:r w:rsidRPr="005E7A49">
        <w:rPr>
          <w:rFonts w:ascii="Verdana" w:hAnsi="Verdana"/>
          <w:sz w:val="19"/>
          <w:szCs w:val="19"/>
        </w:rPr>
        <w:t xml:space="preserve"> to date, there are still numerous transwomen left behind </w:t>
      </w:r>
      <w:r w:rsidR="00DB4B78" w:rsidRPr="005E7A49">
        <w:rPr>
          <w:rFonts w:ascii="Verdana" w:hAnsi="Verdana"/>
          <w:sz w:val="19"/>
          <w:szCs w:val="19"/>
        </w:rPr>
        <w:t xml:space="preserve">by the </w:t>
      </w:r>
      <w:r w:rsidRPr="005E7A49">
        <w:rPr>
          <w:rFonts w:ascii="Verdana" w:hAnsi="Verdana"/>
          <w:sz w:val="19"/>
          <w:szCs w:val="19"/>
        </w:rPr>
        <w:t>covid-19 vaccination</w:t>
      </w:r>
      <w:r w:rsidR="00DB4B78" w:rsidRPr="005E7A49">
        <w:rPr>
          <w:rFonts w:ascii="Verdana" w:hAnsi="Verdana"/>
          <w:sz w:val="19"/>
          <w:szCs w:val="19"/>
        </w:rPr>
        <w:t xml:space="preserve"> rollout </w:t>
      </w:r>
      <w:r w:rsidRPr="005E7A49">
        <w:rPr>
          <w:rFonts w:ascii="Verdana" w:hAnsi="Verdana"/>
          <w:sz w:val="19"/>
          <w:szCs w:val="19"/>
        </w:rPr>
        <w:t xml:space="preserve">due to </w:t>
      </w:r>
      <w:r w:rsidR="00373847" w:rsidRPr="005E7A49">
        <w:rPr>
          <w:rFonts w:ascii="Verdana" w:hAnsi="Verdana"/>
          <w:sz w:val="19"/>
          <w:szCs w:val="19"/>
        </w:rPr>
        <w:t xml:space="preserve">bureaucratic </w:t>
      </w:r>
      <w:r w:rsidRPr="005E7A49">
        <w:rPr>
          <w:rFonts w:ascii="Verdana" w:hAnsi="Verdana"/>
          <w:sz w:val="19"/>
          <w:szCs w:val="19"/>
        </w:rPr>
        <w:t>difficult</w:t>
      </w:r>
      <w:r w:rsidR="00373847" w:rsidRPr="005E7A49">
        <w:rPr>
          <w:rFonts w:ascii="Verdana" w:hAnsi="Verdana"/>
          <w:sz w:val="19"/>
          <w:szCs w:val="19"/>
        </w:rPr>
        <w:t>ies</w:t>
      </w:r>
      <w:r w:rsidRPr="005E7A49">
        <w:rPr>
          <w:rFonts w:ascii="Verdana" w:hAnsi="Verdana"/>
          <w:sz w:val="19"/>
          <w:szCs w:val="19"/>
        </w:rPr>
        <w:t xml:space="preserve"> </w:t>
      </w:r>
      <w:r w:rsidR="002F14D7" w:rsidRPr="005E7A49">
        <w:rPr>
          <w:rFonts w:ascii="Verdana" w:hAnsi="Verdana"/>
          <w:sz w:val="19"/>
          <w:szCs w:val="19"/>
        </w:rPr>
        <w:t xml:space="preserve">for them in obtaining the e-KTP </w:t>
      </w:r>
      <w:r w:rsidRPr="005E7A49">
        <w:rPr>
          <w:rFonts w:ascii="Verdana" w:hAnsi="Verdana"/>
          <w:sz w:val="19"/>
          <w:szCs w:val="19"/>
        </w:rPr>
        <w:t xml:space="preserve">and </w:t>
      </w:r>
      <w:r w:rsidR="00DB4B78" w:rsidRPr="005E7A49">
        <w:rPr>
          <w:rFonts w:ascii="Verdana" w:hAnsi="Verdana"/>
          <w:sz w:val="19"/>
          <w:szCs w:val="19"/>
        </w:rPr>
        <w:t xml:space="preserve">the harmful </w:t>
      </w:r>
      <w:r w:rsidRPr="005E7A49">
        <w:rPr>
          <w:rFonts w:ascii="Verdana" w:hAnsi="Verdana"/>
          <w:sz w:val="19"/>
          <w:szCs w:val="19"/>
        </w:rPr>
        <w:t xml:space="preserve">gender </w:t>
      </w:r>
      <w:r w:rsidR="00DB4B78" w:rsidRPr="005E7A49">
        <w:rPr>
          <w:rFonts w:ascii="Verdana" w:hAnsi="Verdana"/>
          <w:sz w:val="19"/>
          <w:szCs w:val="19"/>
        </w:rPr>
        <w:t xml:space="preserve">stereotypes and </w:t>
      </w:r>
      <w:r w:rsidRPr="005E7A49">
        <w:rPr>
          <w:rFonts w:ascii="Verdana" w:hAnsi="Verdana"/>
          <w:sz w:val="19"/>
          <w:szCs w:val="19"/>
        </w:rPr>
        <w:t>stigma</w:t>
      </w:r>
      <w:r w:rsidR="00DB4B78" w:rsidRPr="005E7A49">
        <w:rPr>
          <w:rFonts w:ascii="Verdana" w:hAnsi="Verdana"/>
          <w:sz w:val="19"/>
          <w:szCs w:val="19"/>
        </w:rPr>
        <w:t xml:space="preserve"> attached to them in Indonesia’s society</w:t>
      </w:r>
      <w:r w:rsidRPr="005E7A49">
        <w:rPr>
          <w:rFonts w:ascii="Verdana" w:hAnsi="Verdana"/>
          <w:sz w:val="19"/>
          <w:szCs w:val="19"/>
        </w:rPr>
        <w:t>.</w:t>
      </w:r>
      <w:r w:rsidRPr="005E7A49">
        <w:rPr>
          <w:rFonts w:ascii="Verdana" w:hAnsi="Verdana"/>
          <w:sz w:val="19"/>
          <w:szCs w:val="19"/>
          <w:vertAlign w:val="superscript"/>
        </w:rPr>
        <w:footnoteReference w:id="17"/>
      </w:r>
      <w:r w:rsidRPr="005E7A49">
        <w:rPr>
          <w:rFonts w:ascii="Verdana" w:hAnsi="Verdana"/>
          <w:sz w:val="19"/>
          <w:szCs w:val="19"/>
        </w:rPr>
        <w:t xml:space="preserve"> </w:t>
      </w:r>
      <w:r w:rsidR="002F14D7" w:rsidRPr="005E7A49">
        <w:rPr>
          <w:rFonts w:ascii="Verdana" w:hAnsi="Verdana"/>
          <w:sz w:val="19"/>
          <w:szCs w:val="19"/>
        </w:rPr>
        <w:t xml:space="preserve">The government has failed to ensure equal access to healthcare </w:t>
      </w:r>
      <w:r w:rsidR="000A36E0" w:rsidRPr="005E7A49">
        <w:rPr>
          <w:rFonts w:ascii="Verdana" w:hAnsi="Verdana"/>
          <w:sz w:val="19"/>
          <w:szCs w:val="19"/>
        </w:rPr>
        <w:t>for all</w:t>
      </w:r>
      <w:r w:rsidR="002F14D7" w:rsidRPr="005E7A49">
        <w:rPr>
          <w:rFonts w:ascii="Verdana" w:hAnsi="Verdana"/>
          <w:sz w:val="19"/>
          <w:szCs w:val="19"/>
        </w:rPr>
        <w:t xml:space="preserve">.  </w:t>
      </w:r>
      <w:r w:rsidR="001C3E2D" w:rsidRPr="005E7A49">
        <w:rPr>
          <w:rFonts w:ascii="Verdana" w:hAnsi="Verdana"/>
          <w:sz w:val="19"/>
          <w:szCs w:val="19"/>
        </w:rPr>
        <w:t xml:space="preserve">Under Article 12 of CEDAW, Indonesia is obligated </w:t>
      </w:r>
      <w:r w:rsidR="001C3E2D" w:rsidRPr="005E7A49">
        <w:rPr>
          <w:rFonts w:ascii="Verdana" w:hAnsi="Verdana"/>
          <w:sz w:val="19"/>
          <w:szCs w:val="19"/>
        </w:rPr>
        <w:lastRenderedPageBreak/>
        <w:t>to take all appropriate measures to eliminate discrimination against women in the field of health care.</w:t>
      </w:r>
      <w:r w:rsidR="001C3E2D" w:rsidRPr="005E7A49">
        <w:rPr>
          <w:rStyle w:val="FootnoteReference"/>
          <w:rFonts w:ascii="Verdana" w:hAnsi="Verdana"/>
          <w:color w:val="000000" w:themeColor="text1"/>
          <w:sz w:val="19"/>
          <w:szCs w:val="19"/>
        </w:rPr>
        <w:footnoteReference w:id="18"/>
      </w:r>
      <w:r w:rsidR="002F14D7" w:rsidRPr="005E7A49">
        <w:rPr>
          <w:rFonts w:ascii="Verdana" w:hAnsi="Verdana"/>
          <w:sz w:val="19"/>
          <w:szCs w:val="19"/>
        </w:rPr>
        <w:t xml:space="preserve"> </w:t>
      </w:r>
      <w:r w:rsidRPr="005E7A49">
        <w:rPr>
          <w:rFonts w:ascii="Verdana" w:hAnsi="Verdana"/>
          <w:sz w:val="19"/>
          <w:szCs w:val="19"/>
        </w:rPr>
        <w:t xml:space="preserve"> </w:t>
      </w:r>
      <w:r w:rsidR="00C841C6" w:rsidRPr="005E7A49">
        <w:rPr>
          <w:rFonts w:ascii="Verdana" w:hAnsi="Verdana"/>
          <w:sz w:val="19"/>
          <w:szCs w:val="19"/>
        </w:rPr>
        <w:softHyphen/>
      </w:r>
      <w:r w:rsidR="00C841C6" w:rsidRPr="005E7A49">
        <w:rPr>
          <w:rFonts w:ascii="Verdana" w:hAnsi="Verdana"/>
          <w:sz w:val="19"/>
          <w:szCs w:val="19"/>
        </w:rPr>
        <w:softHyphen/>
      </w:r>
    </w:p>
    <w:tbl>
      <w:tblPr>
        <w:tblStyle w:val="a"/>
        <w:tblW w:w="9072" w:type="dxa"/>
        <w:tblBorders>
          <w:top w:val="nil"/>
          <w:left w:val="nil"/>
          <w:bottom w:val="nil"/>
          <w:right w:val="nil"/>
          <w:insideH w:val="nil"/>
          <w:insideV w:val="nil"/>
        </w:tblBorders>
        <w:tblLayout w:type="fixed"/>
        <w:tblLook w:val="0600" w:firstRow="0" w:lastRow="0" w:firstColumn="0" w:lastColumn="0" w:noHBand="1" w:noVBand="1"/>
      </w:tblPr>
      <w:tblGrid>
        <w:gridCol w:w="9072"/>
      </w:tblGrid>
      <w:tr w:rsidR="00012AA4" w:rsidRPr="003E2462" w14:paraId="00FB5FF1" w14:textId="77777777" w:rsidTr="0040142D">
        <w:trPr>
          <w:trHeight w:val="1835"/>
        </w:trPr>
        <w:tc>
          <w:tcPr>
            <w:tcW w:w="9072" w:type="dxa"/>
            <w:tcBorders>
              <w:top w:val="nil"/>
              <w:left w:val="nil"/>
              <w:bottom w:val="nil"/>
              <w:right w:val="nil"/>
            </w:tcBorders>
            <w:tcMar>
              <w:top w:w="100" w:type="dxa"/>
              <w:left w:w="180" w:type="dxa"/>
              <w:bottom w:w="100" w:type="dxa"/>
              <w:right w:w="180" w:type="dxa"/>
            </w:tcMar>
          </w:tcPr>
          <w:p w14:paraId="44E1B5D9" w14:textId="4C976ABE" w:rsidR="005449BD" w:rsidRDefault="006F4956" w:rsidP="007D3BE1">
            <w:pPr>
              <w:pStyle w:val="Heading1"/>
              <w:numPr>
                <w:ilvl w:val="0"/>
                <w:numId w:val="11"/>
              </w:numPr>
            </w:pPr>
            <w:bookmarkStart w:id="8" w:name="_Toc83071498"/>
            <w:r w:rsidRPr="008507DD">
              <w:t>Discriminatory laws and bills against women in Indonesia</w:t>
            </w:r>
            <w:bookmarkEnd w:id="8"/>
          </w:p>
          <w:p w14:paraId="220A1F4C" w14:textId="77777777" w:rsidR="00BE4CE2" w:rsidRPr="003E2462" w:rsidRDefault="00BE4CE2" w:rsidP="00BE4CE2">
            <w:pPr>
              <w:spacing w:after="0" w:line="240" w:lineRule="auto"/>
              <w:ind w:left="1440"/>
              <w:jc w:val="both"/>
              <w:rPr>
                <w:rFonts w:ascii="Verdana" w:hAnsi="Verdana"/>
                <w:color w:val="000000" w:themeColor="text1"/>
                <w:sz w:val="19"/>
                <w:szCs w:val="19"/>
              </w:rPr>
            </w:pPr>
          </w:p>
          <w:p w14:paraId="795F7BCD" w14:textId="43B70B47" w:rsidR="005449BD" w:rsidRPr="003E2462" w:rsidRDefault="006F4956" w:rsidP="00C64B67">
            <w:pPr>
              <w:numPr>
                <w:ilvl w:val="1"/>
                <w:numId w:val="4"/>
              </w:numPr>
              <w:spacing w:after="0" w:line="240" w:lineRule="auto"/>
              <w:jc w:val="both"/>
              <w:rPr>
                <w:rFonts w:ascii="Verdana" w:hAnsi="Verdana"/>
                <w:color w:val="000000" w:themeColor="text1"/>
                <w:sz w:val="19"/>
                <w:szCs w:val="19"/>
              </w:rPr>
            </w:pPr>
            <w:r w:rsidRPr="003E2462">
              <w:rPr>
                <w:rFonts w:ascii="Verdana" w:hAnsi="Verdana"/>
                <w:color w:val="000000" w:themeColor="text1"/>
                <w:sz w:val="19"/>
                <w:szCs w:val="19"/>
                <w:u w:val="single"/>
              </w:rPr>
              <w:t xml:space="preserve">Law on Job Creation </w:t>
            </w:r>
          </w:p>
          <w:p w14:paraId="5F1D5577" w14:textId="77777777" w:rsidR="00BE4CE2" w:rsidRPr="003E2462" w:rsidRDefault="00BE4CE2" w:rsidP="00BE4CE2">
            <w:pPr>
              <w:spacing w:after="0" w:line="240" w:lineRule="auto"/>
              <w:ind w:left="1440"/>
              <w:jc w:val="both"/>
              <w:rPr>
                <w:rFonts w:ascii="Verdana" w:hAnsi="Verdana"/>
                <w:color w:val="000000" w:themeColor="text1"/>
                <w:sz w:val="19"/>
                <w:szCs w:val="19"/>
              </w:rPr>
            </w:pPr>
          </w:p>
          <w:p w14:paraId="371E86E8" w14:textId="607FD562" w:rsidR="00201F6D" w:rsidRPr="007C585F" w:rsidRDefault="006F4956" w:rsidP="007C585F">
            <w:pPr>
              <w:pStyle w:val="ListParagraph"/>
              <w:numPr>
                <w:ilvl w:val="0"/>
                <w:numId w:val="4"/>
              </w:numPr>
              <w:tabs>
                <w:tab w:val="left" w:pos="2323"/>
              </w:tabs>
              <w:spacing w:line="240" w:lineRule="auto"/>
              <w:jc w:val="both"/>
              <w:rPr>
                <w:rFonts w:ascii="Verdana" w:hAnsi="Verdana"/>
                <w:b/>
                <w:color w:val="000000" w:themeColor="text1"/>
                <w:sz w:val="19"/>
                <w:szCs w:val="19"/>
                <w:highlight w:val="white"/>
              </w:rPr>
            </w:pPr>
            <w:r w:rsidRPr="007C585F">
              <w:rPr>
                <w:rFonts w:ascii="Verdana" w:hAnsi="Verdana"/>
                <w:color w:val="000000" w:themeColor="text1"/>
                <w:sz w:val="19"/>
                <w:szCs w:val="19"/>
                <w:highlight w:val="white"/>
              </w:rPr>
              <w:t xml:space="preserve">Article 88 (B) of Law No.11 Year 2020 regarding Job Creation </w:t>
            </w:r>
            <w:r w:rsidR="00F9504A" w:rsidRPr="007C585F">
              <w:rPr>
                <w:rFonts w:ascii="Verdana" w:hAnsi="Verdana"/>
                <w:color w:val="000000" w:themeColor="text1"/>
                <w:sz w:val="19"/>
                <w:szCs w:val="19"/>
                <w:highlight w:val="white"/>
              </w:rPr>
              <w:t xml:space="preserve">establishes </w:t>
            </w:r>
            <w:r w:rsidRPr="007C585F">
              <w:rPr>
                <w:rFonts w:ascii="Verdana" w:hAnsi="Verdana"/>
                <w:color w:val="000000" w:themeColor="text1"/>
                <w:sz w:val="19"/>
                <w:szCs w:val="19"/>
                <w:highlight w:val="white"/>
              </w:rPr>
              <w:t xml:space="preserve">that </w:t>
            </w:r>
            <w:r w:rsidR="00F9504A" w:rsidRPr="007C585F">
              <w:rPr>
                <w:rFonts w:ascii="Verdana" w:hAnsi="Verdana"/>
                <w:color w:val="000000" w:themeColor="text1"/>
                <w:sz w:val="19"/>
                <w:szCs w:val="19"/>
                <w:highlight w:val="white"/>
              </w:rPr>
              <w:t xml:space="preserve">a person’s </w:t>
            </w:r>
            <w:r w:rsidRPr="007C585F">
              <w:rPr>
                <w:rFonts w:ascii="Verdana" w:hAnsi="Verdana"/>
                <w:color w:val="000000" w:themeColor="text1"/>
                <w:sz w:val="19"/>
                <w:szCs w:val="19"/>
                <w:highlight w:val="white"/>
              </w:rPr>
              <w:t xml:space="preserve">wage is calculated based on </w:t>
            </w:r>
            <w:r w:rsidR="00B517C9" w:rsidRPr="007C585F">
              <w:rPr>
                <w:rFonts w:ascii="Verdana" w:hAnsi="Verdana"/>
                <w:color w:val="000000" w:themeColor="text1"/>
                <w:sz w:val="19"/>
                <w:szCs w:val="19"/>
                <w:highlight w:val="white"/>
              </w:rPr>
              <w:t xml:space="preserve">a </w:t>
            </w:r>
            <w:r w:rsidRPr="007C585F">
              <w:rPr>
                <w:rFonts w:ascii="Verdana" w:hAnsi="Verdana"/>
                <w:color w:val="000000" w:themeColor="text1"/>
                <w:sz w:val="19"/>
                <w:szCs w:val="19"/>
                <w:highlight w:val="white"/>
              </w:rPr>
              <w:t>time and/or result unit.</w:t>
            </w:r>
            <w:r w:rsidRPr="003E2462">
              <w:rPr>
                <w:highlight w:val="white"/>
                <w:vertAlign w:val="superscript"/>
              </w:rPr>
              <w:footnoteReference w:id="19"/>
            </w:r>
            <w:r w:rsidRPr="007C585F">
              <w:rPr>
                <w:rFonts w:ascii="Verdana" w:hAnsi="Verdana"/>
                <w:color w:val="000000" w:themeColor="text1"/>
                <w:sz w:val="19"/>
                <w:szCs w:val="19"/>
                <w:highlight w:val="white"/>
              </w:rPr>
              <w:t xml:space="preserve"> </w:t>
            </w:r>
            <w:r w:rsidR="00F9504A" w:rsidRPr="007C585F">
              <w:rPr>
                <w:rFonts w:ascii="Verdana" w:hAnsi="Verdana"/>
                <w:color w:val="000000" w:themeColor="text1"/>
                <w:sz w:val="19"/>
                <w:szCs w:val="19"/>
                <w:highlight w:val="white"/>
              </w:rPr>
              <w:t xml:space="preserve">As a result of this provision, </w:t>
            </w:r>
            <w:r w:rsidRPr="007C585F">
              <w:rPr>
                <w:rFonts w:ascii="Verdana" w:hAnsi="Verdana"/>
                <w:color w:val="000000" w:themeColor="text1"/>
                <w:sz w:val="19"/>
                <w:szCs w:val="19"/>
                <w:highlight w:val="white"/>
              </w:rPr>
              <w:t>the application of hourly and piece</w:t>
            </w:r>
            <w:r w:rsidR="00F9504A" w:rsidRPr="007C585F">
              <w:rPr>
                <w:rFonts w:ascii="Verdana" w:hAnsi="Verdana"/>
                <w:color w:val="000000" w:themeColor="text1"/>
                <w:sz w:val="19"/>
                <w:szCs w:val="19"/>
                <w:highlight w:val="white"/>
              </w:rPr>
              <w:t>-</w:t>
            </w:r>
            <w:r w:rsidRPr="007C585F">
              <w:rPr>
                <w:rFonts w:ascii="Verdana" w:hAnsi="Verdana"/>
                <w:color w:val="000000" w:themeColor="text1"/>
                <w:sz w:val="19"/>
                <w:szCs w:val="19"/>
                <w:highlight w:val="white"/>
              </w:rPr>
              <w:t>rate wages for women workers</w:t>
            </w:r>
            <w:r w:rsidR="00F9504A" w:rsidRPr="007C585F">
              <w:rPr>
                <w:rFonts w:ascii="Verdana" w:hAnsi="Verdana"/>
                <w:color w:val="000000" w:themeColor="text1"/>
                <w:sz w:val="19"/>
                <w:szCs w:val="19"/>
                <w:highlight w:val="white"/>
              </w:rPr>
              <w:t xml:space="preserve"> have been legalized</w:t>
            </w:r>
            <w:r w:rsidRPr="007C585F">
              <w:rPr>
                <w:rFonts w:ascii="Verdana" w:hAnsi="Verdana"/>
                <w:color w:val="000000" w:themeColor="text1"/>
                <w:sz w:val="19"/>
                <w:szCs w:val="19"/>
                <w:highlight w:val="white"/>
              </w:rPr>
              <w:t xml:space="preserve">. </w:t>
            </w:r>
            <w:r w:rsidR="002B188F" w:rsidRPr="007C585F" w:rsidDel="002B188F">
              <w:rPr>
                <w:rFonts w:ascii="Verdana" w:hAnsi="Verdana"/>
                <w:color w:val="000000" w:themeColor="text1"/>
                <w:sz w:val="19"/>
                <w:szCs w:val="19"/>
                <w:highlight w:val="white"/>
              </w:rPr>
              <w:t xml:space="preserve"> </w:t>
            </w:r>
            <w:r w:rsidRPr="007C585F">
              <w:rPr>
                <w:rFonts w:ascii="Verdana" w:hAnsi="Verdana"/>
                <w:color w:val="000000" w:themeColor="text1"/>
                <w:sz w:val="19"/>
                <w:szCs w:val="19"/>
                <w:highlight w:val="white"/>
              </w:rPr>
              <w:t xml:space="preserve">Women </w:t>
            </w:r>
            <w:r w:rsidR="00CB6E34" w:rsidRPr="007C585F">
              <w:rPr>
                <w:rFonts w:ascii="Verdana" w:hAnsi="Verdana"/>
                <w:color w:val="000000" w:themeColor="text1"/>
                <w:sz w:val="19"/>
                <w:szCs w:val="19"/>
                <w:highlight w:val="white"/>
              </w:rPr>
              <w:t xml:space="preserve">who </w:t>
            </w:r>
            <w:r w:rsidRPr="007C585F">
              <w:rPr>
                <w:rFonts w:ascii="Verdana" w:hAnsi="Verdana"/>
                <w:color w:val="000000" w:themeColor="text1"/>
                <w:sz w:val="19"/>
                <w:szCs w:val="19"/>
                <w:highlight w:val="white"/>
              </w:rPr>
              <w:t>need to take break</w:t>
            </w:r>
            <w:r w:rsidR="00B517C9" w:rsidRPr="007C585F">
              <w:rPr>
                <w:rFonts w:ascii="Verdana" w:hAnsi="Verdana"/>
                <w:color w:val="000000" w:themeColor="text1"/>
                <w:sz w:val="19"/>
                <w:szCs w:val="19"/>
                <w:highlight w:val="white"/>
              </w:rPr>
              <w:t>s</w:t>
            </w:r>
            <w:r w:rsidRPr="007C585F">
              <w:rPr>
                <w:rFonts w:ascii="Verdana" w:hAnsi="Verdana"/>
                <w:color w:val="000000" w:themeColor="text1"/>
                <w:sz w:val="19"/>
                <w:szCs w:val="19"/>
                <w:highlight w:val="white"/>
              </w:rPr>
              <w:t xml:space="preserve"> </w:t>
            </w:r>
            <w:r w:rsidR="00CB6E34" w:rsidRPr="007C585F">
              <w:rPr>
                <w:rFonts w:ascii="Verdana" w:hAnsi="Verdana"/>
                <w:color w:val="000000" w:themeColor="text1"/>
                <w:sz w:val="19"/>
                <w:szCs w:val="19"/>
                <w:highlight w:val="white"/>
              </w:rPr>
              <w:t xml:space="preserve">during working hours </w:t>
            </w:r>
            <w:r w:rsidRPr="007C585F">
              <w:rPr>
                <w:rFonts w:ascii="Verdana" w:hAnsi="Verdana"/>
                <w:color w:val="000000" w:themeColor="text1"/>
                <w:sz w:val="19"/>
                <w:szCs w:val="19"/>
                <w:highlight w:val="white"/>
              </w:rPr>
              <w:t xml:space="preserve">or </w:t>
            </w:r>
            <w:r w:rsidR="00CB6E34" w:rsidRPr="007C585F">
              <w:rPr>
                <w:rFonts w:ascii="Verdana" w:hAnsi="Verdana"/>
                <w:color w:val="000000" w:themeColor="text1"/>
                <w:sz w:val="19"/>
                <w:szCs w:val="19"/>
                <w:highlight w:val="white"/>
              </w:rPr>
              <w:t xml:space="preserve">time off work as a result of </w:t>
            </w:r>
            <w:r w:rsidRPr="007C585F">
              <w:rPr>
                <w:rFonts w:ascii="Verdana" w:hAnsi="Verdana"/>
                <w:color w:val="000000" w:themeColor="text1"/>
                <w:sz w:val="19"/>
                <w:szCs w:val="19"/>
                <w:highlight w:val="white"/>
              </w:rPr>
              <w:t>menstruation, miscarriage, clinic visit</w:t>
            </w:r>
            <w:r w:rsidR="00CB6E34" w:rsidRPr="007C585F">
              <w:rPr>
                <w:rFonts w:ascii="Verdana" w:hAnsi="Verdana"/>
                <w:color w:val="000000" w:themeColor="text1"/>
                <w:sz w:val="19"/>
                <w:szCs w:val="19"/>
                <w:highlight w:val="white"/>
              </w:rPr>
              <w:t>s</w:t>
            </w:r>
            <w:r w:rsidRPr="007C585F">
              <w:rPr>
                <w:rFonts w:ascii="Verdana" w:hAnsi="Verdana"/>
                <w:color w:val="000000" w:themeColor="text1"/>
                <w:sz w:val="19"/>
                <w:szCs w:val="19"/>
                <w:highlight w:val="white"/>
              </w:rPr>
              <w:t xml:space="preserve"> during maternity, pregnancy, </w:t>
            </w:r>
            <w:r w:rsidR="00CB6E34" w:rsidRPr="007C585F">
              <w:rPr>
                <w:rFonts w:ascii="Verdana" w:hAnsi="Verdana"/>
                <w:color w:val="000000" w:themeColor="text1"/>
                <w:sz w:val="19"/>
                <w:szCs w:val="19"/>
                <w:highlight w:val="white"/>
              </w:rPr>
              <w:t xml:space="preserve">or women who need to and/or wish to </w:t>
            </w:r>
            <w:r w:rsidRPr="007C585F">
              <w:rPr>
                <w:rFonts w:ascii="Verdana" w:hAnsi="Verdana"/>
                <w:color w:val="000000" w:themeColor="text1"/>
                <w:sz w:val="19"/>
                <w:szCs w:val="19"/>
                <w:highlight w:val="white"/>
              </w:rPr>
              <w:t xml:space="preserve">breastfeed during </w:t>
            </w:r>
            <w:r w:rsidR="00CB6E34" w:rsidRPr="007C585F">
              <w:rPr>
                <w:rFonts w:ascii="Verdana" w:hAnsi="Verdana"/>
                <w:color w:val="000000" w:themeColor="text1"/>
                <w:sz w:val="19"/>
                <w:szCs w:val="19"/>
                <w:highlight w:val="white"/>
              </w:rPr>
              <w:t>working hours</w:t>
            </w:r>
            <w:r w:rsidR="002B188F">
              <w:rPr>
                <w:rStyle w:val="FootnoteReference"/>
                <w:rFonts w:ascii="Verdana" w:hAnsi="Verdana"/>
                <w:color w:val="000000" w:themeColor="text1"/>
                <w:sz w:val="19"/>
                <w:szCs w:val="19"/>
                <w:highlight w:val="white"/>
              </w:rPr>
              <w:footnoteReference w:id="20"/>
            </w:r>
            <w:r w:rsidR="00CB6E34" w:rsidRPr="007C585F">
              <w:rPr>
                <w:rFonts w:ascii="Verdana" w:hAnsi="Verdana"/>
                <w:color w:val="000000" w:themeColor="text1"/>
                <w:sz w:val="19"/>
                <w:szCs w:val="19"/>
                <w:highlight w:val="white"/>
              </w:rPr>
              <w:t xml:space="preserve"> </w:t>
            </w:r>
            <w:r w:rsidRPr="007C585F">
              <w:rPr>
                <w:rFonts w:ascii="Verdana" w:hAnsi="Verdana"/>
                <w:color w:val="000000" w:themeColor="text1"/>
                <w:sz w:val="19"/>
                <w:szCs w:val="19"/>
                <w:highlight w:val="white"/>
              </w:rPr>
              <w:t xml:space="preserve">are </w:t>
            </w:r>
            <w:r w:rsidR="002445DD" w:rsidRPr="007C585F">
              <w:rPr>
                <w:rFonts w:ascii="Verdana" w:hAnsi="Verdana"/>
                <w:color w:val="000000" w:themeColor="text1"/>
                <w:sz w:val="19"/>
                <w:szCs w:val="19"/>
                <w:highlight w:val="white"/>
              </w:rPr>
              <w:t>threatened</w:t>
            </w:r>
            <w:r w:rsidRPr="007C585F">
              <w:rPr>
                <w:rFonts w:ascii="Verdana" w:hAnsi="Verdana"/>
                <w:color w:val="000000" w:themeColor="text1"/>
                <w:sz w:val="19"/>
                <w:szCs w:val="19"/>
                <w:highlight w:val="white"/>
              </w:rPr>
              <w:t xml:space="preserve"> </w:t>
            </w:r>
            <w:r w:rsidR="00CB6E34" w:rsidRPr="007C585F">
              <w:rPr>
                <w:rFonts w:ascii="Verdana" w:hAnsi="Verdana"/>
                <w:color w:val="000000" w:themeColor="text1"/>
                <w:sz w:val="19"/>
                <w:szCs w:val="19"/>
                <w:highlight w:val="white"/>
              </w:rPr>
              <w:t xml:space="preserve">with wage deductions on account of the fact that </w:t>
            </w:r>
            <w:r w:rsidRPr="007C585F">
              <w:rPr>
                <w:rFonts w:ascii="Verdana" w:hAnsi="Verdana"/>
                <w:color w:val="000000" w:themeColor="text1"/>
                <w:sz w:val="19"/>
                <w:szCs w:val="19"/>
                <w:highlight w:val="white"/>
              </w:rPr>
              <w:t>the</w:t>
            </w:r>
            <w:r w:rsidR="00CB6E34" w:rsidRPr="007C585F">
              <w:rPr>
                <w:rFonts w:ascii="Verdana" w:hAnsi="Verdana"/>
                <w:color w:val="000000" w:themeColor="text1"/>
                <w:sz w:val="19"/>
                <w:szCs w:val="19"/>
                <w:highlight w:val="white"/>
              </w:rPr>
              <w:t xml:space="preserve"> above mentioned reasons mean that they need to temporarily stop </w:t>
            </w:r>
            <w:r w:rsidRPr="007C585F">
              <w:rPr>
                <w:rFonts w:ascii="Verdana" w:hAnsi="Verdana"/>
                <w:color w:val="000000" w:themeColor="text1"/>
                <w:sz w:val="19"/>
                <w:szCs w:val="19"/>
                <w:highlight w:val="white"/>
              </w:rPr>
              <w:t>working during working hours</w:t>
            </w:r>
            <w:r w:rsidR="00B517C9" w:rsidRPr="007C585F">
              <w:rPr>
                <w:rFonts w:ascii="Verdana" w:hAnsi="Verdana"/>
                <w:color w:val="000000" w:themeColor="text1"/>
                <w:sz w:val="19"/>
                <w:szCs w:val="19"/>
                <w:highlight w:val="white"/>
              </w:rPr>
              <w:t>;</w:t>
            </w:r>
            <w:r w:rsidR="002B188F" w:rsidRPr="007C585F">
              <w:rPr>
                <w:rFonts w:ascii="Verdana" w:hAnsi="Verdana"/>
                <w:color w:val="000000" w:themeColor="text1"/>
                <w:sz w:val="19"/>
                <w:szCs w:val="19"/>
                <w:highlight w:val="white"/>
              </w:rPr>
              <w:t xml:space="preserve"> </w:t>
            </w:r>
            <w:r w:rsidR="00B517C9" w:rsidRPr="007C585F">
              <w:rPr>
                <w:rFonts w:ascii="Verdana" w:hAnsi="Verdana"/>
                <w:color w:val="000000" w:themeColor="text1"/>
                <w:sz w:val="19"/>
                <w:szCs w:val="19"/>
                <w:highlight w:val="white"/>
              </w:rPr>
              <w:t xml:space="preserve">they are </w:t>
            </w:r>
            <w:r w:rsidR="002831E2" w:rsidRPr="007C585F">
              <w:rPr>
                <w:rFonts w:ascii="Verdana" w:hAnsi="Verdana"/>
                <w:color w:val="000000" w:themeColor="text1"/>
                <w:sz w:val="19"/>
                <w:szCs w:val="19"/>
                <w:highlight w:val="white"/>
              </w:rPr>
              <w:t xml:space="preserve">also threatened </w:t>
            </w:r>
            <w:r w:rsidR="00B517C9" w:rsidRPr="007C585F">
              <w:rPr>
                <w:rFonts w:ascii="Verdana" w:hAnsi="Verdana"/>
                <w:color w:val="000000" w:themeColor="text1"/>
                <w:sz w:val="19"/>
                <w:szCs w:val="19"/>
                <w:highlight w:val="white"/>
              </w:rPr>
              <w:t>with dismissal</w:t>
            </w:r>
            <w:r w:rsidRPr="007C585F">
              <w:rPr>
                <w:rFonts w:ascii="Verdana" w:hAnsi="Verdana"/>
                <w:color w:val="000000" w:themeColor="text1"/>
                <w:sz w:val="19"/>
                <w:szCs w:val="19"/>
                <w:highlight w:val="white"/>
              </w:rPr>
              <w:t xml:space="preserve">. </w:t>
            </w:r>
            <w:r w:rsidR="002831E2" w:rsidRPr="007C585F">
              <w:rPr>
                <w:rFonts w:ascii="Verdana" w:hAnsi="Verdana"/>
                <w:color w:val="000000" w:themeColor="text1"/>
                <w:sz w:val="19"/>
                <w:szCs w:val="19"/>
                <w:highlight w:val="white"/>
              </w:rPr>
              <w:t xml:space="preserve">Article 11(2)(b) requires </w:t>
            </w:r>
            <w:r w:rsidR="002B188F" w:rsidRPr="007C585F">
              <w:rPr>
                <w:rFonts w:ascii="Verdana" w:hAnsi="Verdana"/>
                <w:color w:val="000000" w:themeColor="text1"/>
                <w:sz w:val="19"/>
                <w:szCs w:val="19"/>
                <w:highlight w:val="white"/>
              </w:rPr>
              <w:t xml:space="preserve">State </w:t>
            </w:r>
            <w:r w:rsidR="00742520" w:rsidRPr="007C585F">
              <w:rPr>
                <w:rFonts w:ascii="Verdana" w:hAnsi="Verdana"/>
                <w:color w:val="000000" w:themeColor="text1"/>
                <w:sz w:val="19"/>
                <w:szCs w:val="19"/>
                <w:highlight w:val="white"/>
              </w:rPr>
              <w:t>p</w:t>
            </w:r>
            <w:r w:rsidR="002B188F" w:rsidRPr="007C585F">
              <w:rPr>
                <w:rFonts w:ascii="Verdana" w:hAnsi="Verdana"/>
                <w:color w:val="000000" w:themeColor="text1"/>
                <w:sz w:val="19"/>
                <w:szCs w:val="19"/>
                <w:highlight w:val="white"/>
              </w:rPr>
              <w:t xml:space="preserve">arties </w:t>
            </w:r>
            <w:r w:rsidR="00742520" w:rsidRPr="007C585F">
              <w:rPr>
                <w:rFonts w:ascii="Verdana" w:hAnsi="Verdana"/>
                <w:color w:val="000000" w:themeColor="text1"/>
                <w:sz w:val="19"/>
                <w:szCs w:val="19"/>
                <w:highlight w:val="white"/>
              </w:rPr>
              <w:t xml:space="preserve">to </w:t>
            </w:r>
            <w:r w:rsidR="002B188F" w:rsidRPr="007C585F">
              <w:rPr>
                <w:rFonts w:ascii="Verdana" w:hAnsi="Verdana"/>
                <w:color w:val="000000" w:themeColor="text1"/>
                <w:sz w:val="19"/>
                <w:szCs w:val="19"/>
                <w:highlight w:val="white"/>
              </w:rPr>
              <w:t xml:space="preserve">CEDAW </w:t>
            </w:r>
            <w:r w:rsidR="002831E2" w:rsidRPr="007C585F">
              <w:rPr>
                <w:rFonts w:ascii="Verdana" w:hAnsi="Verdana"/>
                <w:color w:val="000000" w:themeColor="text1"/>
                <w:sz w:val="19"/>
                <w:szCs w:val="19"/>
                <w:highlight w:val="white"/>
              </w:rPr>
              <w:t>should introduce maternity leave with pay or with comparable social benefits without loss of former employment, seniority or social allowances.</w:t>
            </w:r>
            <w:r w:rsidR="002831E2">
              <w:rPr>
                <w:rStyle w:val="FootnoteReference"/>
                <w:rFonts w:ascii="Verdana" w:hAnsi="Verdana"/>
                <w:color w:val="000000" w:themeColor="text1"/>
                <w:sz w:val="19"/>
                <w:szCs w:val="19"/>
                <w:highlight w:val="white"/>
              </w:rPr>
              <w:footnoteReference w:id="21"/>
            </w:r>
            <w:r w:rsidR="002831E2" w:rsidRPr="007C585F">
              <w:rPr>
                <w:rFonts w:ascii="Verdana" w:hAnsi="Verdana"/>
                <w:color w:val="000000" w:themeColor="text1"/>
                <w:sz w:val="19"/>
                <w:szCs w:val="19"/>
                <w:highlight w:val="white"/>
              </w:rPr>
              <w:t xml:space="preserve"> </w:t>
            </w:r>
          </w:p>
          <w:p w14:paraId="21FB7749" w14:textId="77777777" w:rsidR="006A6F87" w:rsidRPr="00FE2DE8" w:rsidRDefault="006A6F87" w:rsidP="00FE2DE8">
            <w:pPr>
              <w:pStyle w:val="ListParagraph"/>
              <w:tabs>
                <w:tab w:val="left" w:pos="2323"/>
              </w:tabs>
              <w:spacing w:line="240" w:lineRule="auto"/>
              <w:jc w:val="both"/>
              <w:rPr>
                <w:rFonts w:ascii="Verdana" w:hAnsi="Verdana"/>
                <w:b/>
                <w:sz w:val="19"/>
                <w:szCs w:val="19"/>
                <w:highlight w:val="white"/>
              </w:rPr>
            </w:pPr>
          </w:p>
          <w:p w14:paraId="55801F45" w14:textId="53549FC2" w:rsidR="005449BD" w:rsidRPr="003E270F" w:rsidRDefault="00BA73F9" w:rsidP="003E270F">
            <w:pPr>
              <w:pStyle w:val="ListParagraph"/>
              <w:numPr>
                <w:ilvl w:val="0"/>
                <w:numId w:val="14"/>
              </w:numPr>
              <w:spacing w:after="0" w:line="240" w:lineRule="auto"/>
              <w:jc w:val="both"/>
              <w:rPr>
                <w:rFonts w:ascii="Verdana" w:hAnsi="Verdana"/>
                <w:color w:val="000000" w:themeColor="text1"/>
                <w:sz w:val="19"/>
                <w:szCs w:val="19"/>
                <w:u w:val="single"/>
              </w:rPr>
            </w:pPr>
            <w:r w:rsidRPr="003E270F">
              <w:rPr>
                <w:rFonts w:ascii="Verdana" w:hAnsi="Verdana"/>
                <w:color w:val="000000" w:themeColor="text1"/>
                <w:sz w:val="19"/>
                <w:szCs w:val="19"/>
                <w:u w:val="single"/>
              </w:rPr>
              <w:t>T</w:t>
            </w:r>
            <w:r w:rsidR="006F4956" w:rsidRPr="003E270F">
              <w:rPr>
                <w:rFonts w:ascii="Verdana" w:hAnsi="Verdana"/>
                <w:color w:val="000000" w:themeColor="text1"/>
                <w:sz w:val="19"/>
                <w:szCs w:val="19"/>
                <w:u w:val="single"/>
              </w:rPr>
              <w:t xml:space="preserve">he Sexual Violence Bill </w:t>
            </w:r>
          </w:p>
          <w:p w14:paraId="2F3C79E7" w14:textId="77777777" w:rsidR="00BE4CE2" w:rsidRPr="003E2462" w:rsidRDefault="00BE4CE2" w:rsidP="00BE4CE2">
            <w:pPr>
              <w:pStyle w:val="ListParagraph"/>
              <w:spacing w:after="0" w:line="240" w:lineRule="auto"/>
              <w:ind w:left="1080"/>
              <w:jc w:val="both"/>
              <w:rPr>
                <w:rFonts w:ascii="Verdana" w:hAnsi="Verdana"/>
                <w:color w:val="000000" w:themeColor="text1"/>
                <w:sz w:val="19"/>
                <w:szCs w:val="19"/>
                <w:u w:val="single"/>
              </w:rPr>
            </w:pPr>
          </w:p>
          <w:p w14:paraId="05F6ED49" w14:textId="2676E26D" w:rsidR="005449BD" w:rsidRPr="003E270F" w:rsidRDefault="00742520" w:rsidP="003E270F">
            <w:pPr>
              <w:pStyle w:val="ListParagraph"/>
              <w:numPr>
                <w:ilvl w:val="0"/>
                <w:numId w:val="4"/>
              </w:numPr>
              <w:tabs>
                <w:tab w:val="left" w:pos="2323"/>
              </w:tabs>
              <w:spacing w:line="240" w:lineRule="auto"/>
              <w:jc w:val="both"/>
              <w:rPr>
                <w:rFonts w:ascii="Verdana" w:hAnsi="Verdana"/>
                <w:color w:val="000000" w:themeColor="text1"/>
                <w:sz w:val="19"/>
                <w:szCs w:val="19"/>
                <w:highlight w:val="white"/>
              </w:rPr>
            </w:pPr>
            <w:r w:rsidRPr="003E270F">
              <w:rPr>
                <w:rFonts w:ascii="Verdana" w:hAnsi="Verdana"/>
                <w:color w:val="000000" w:themeColor="text1"/>
                <w:sz w:val="19"/>
                <w:szCs w:val="19"/>
                <w:highlight w:val="white"/>
              </w:rPr>
              <w:t>Since 20</w:t>
            </w:r>
            <w:r w:rsidR="0024232C" w:rsidRPr="003E270F">
              <w:rPr>
                <w:rFonts w:ascii="Verdana" w:hAnsi="Verdana"/>
                <w:color w:val="000000" w:themeColor="text1"/>
                <w:sz w:val="19"/>
                <w:szCs w:val="19"/>
                <w:highlight w:val="white"/>
              </w:rPr>
              <w:t>1</w:t>
            </w:r>
            <w:r w:rsidRPr="003E270F">
              <w:rPr>
                <w:rFonts w:ascii="Verdana" w:hAnsi="Verdana"/>
                <w:color w:val="000000" w:themeColor="text1"/>
                <w:sz w:val="19"/>
                <w:szCs w:val="19"/>
                <w:highlight w:val="white"/>
              </w:rPr>
              <w:t xml:space="preserve">2, </w:t>
            </w:r>
            <w:r w:rsidR="006F4956" w:rsidRPr="003E270F">
              <w:rPr>
                <w:rFonts w:ascii="Verdana" w:hAnsi="Verdana"/>
                <w:color w:val="000000" w:themeColor="text1"/>
                <w:sz w:val="19"/>
                <w:szCs w:val="19"/>
                <w:highlight w:val="white"/>
              </w:rPr>
              <w:t xml:space="preserve">Komnas Perempuan (National Commission on Violence Against Women) </w:t>
            </w:r>
            <w:r w:rsidRPr="003E270F">
              <w:rPr>
                <w:rFonts w:ascii="Verdana" w:hAnsi="Verdana"/>
                <w:color w:val="000000" w:themeColor="text1"/>
                <w:sz w:val="19"/>
                <w:szCs w:val="19"/>
                <w:highlight w:val="white"/>
              </w:rPr>
              <w:t>has proposed the adoption of a Sexual Violence Bill,</w:t>
            </w:r>
            <w:r w:rsidR="00DB133C">
              <w:rPr>
                <w:rStyle w:val="FootnoteReference"/>
                <w:rFonts w:ascii="Verdana" w:hAnsi="Verdana"/>
                <w:color w:val="000000" w:themeColor="text1"/>
                <w:sz w:val="19"/>
                <w:szCs w:val="19"/>
                <w:highlight w:val="white"/>
              </w:rPr>
              <w:footnoteReference w:id="22"/>
            </w:r>
            <w:r w:rsidR="00DB133C" w:rsidRPr="003E270F">
              <w:rPr>
                <w:rFonts w:ascii="Verdana" w:hAnsi="Verdana"/>
                <w:color w:val="000000" w:themeColor="text1"/>
                <w:sz w:val="19"/>
                <w:szCs w:val="19"/>
                <w:highlight w:val="white"/>
              </w:rPr>
              <w:t xml:space="preserve"> and </w:t>
            </w:r>
            <w:r w:rsidRPr="003E270F">
              <w:rPr>
                <w:rFonts w:ascii="Verdana" w:hAnsi="Verdana"/>
                <w:color w:val="000000" w:themeColor="text1"/>
                <w:sz w:val="19"/>
                <w:szCs w:val="19"/>
                <w:highlight w:val="white"/>
              </w:rPr>
              <w:t xml:space="preserve">prepared a </w:t>
            </w:r>
            <w:r w:rsidR="00DB133C" w:rsidRPr="003E270F">
              <w:rPr>
                <w:rFonts w:ascii="Verdana" w:hAnsi="Verdana"/>
                <w:color w:val="000000" w:themeColor="text1"/>
                <w:sz w:val="19"/>
                <w:szCs w:val="19"/>
                <w:highlight w:val="white"/>
              </w:rPr>
              <w:t xml:space="preserve">draft </w:t>
            </w:r>
            <w:r w:rsidRPr="003E270F">
              <w:rPr>
                <w:rFonts w:ascii="Verdana" w:hAnsi="Verdana"/>
                <w:color w:val="000000" w:themeColor="text1"/>
                <w:sz w:val="19"/>
                <w:szCs w:val="19"/>
                <w:highlight w:val="white"/>
              </w:rPr>
              <w:t xml:space="preserve">in </w:t>
            </w:r>
            <w:r w:rsidR="00DB133C" w:rsidRPr="003E270F">
              <w:rPr>
                <w:rFonts w:ascii="Verdana" w:hAnsi="Verdana"/>
                <w:color w:val="000000" w:themeColor="text1"/>
                <w:sz w:val="19"/>
                <w:szCs w:val="19"/>
                <w:highlight w:val="white"/>
              </w:rPr>
              <w:t>2014</w:t>
            </w:r>
            <w:r w:rsidRPr="003E270F">
              <w:rPr>
                <w:rFonts w:ascii="Verdana" w:hAnsi="Verdana"/>
                <w:color w:val="000000" w:themeColor="text1"/>
                <w:sz w:val="19"/>
                <w:szCs w:val="19"/>
                <w:highlight w:val="white"/>
              </w:rPr>
              <w:t>.</w:t>
            </w:r>
            <w:r w:rsidR="00DB133C">
              <w:rPr>
                <w:rStyle w:val="FootnoteReference"/>
                <w:rFonts w:ascii="Verdana" w:hAnsi="Verdana"/>
                <w:color w:val="000000" w:themeColor="text1"/>
                <w:sz w:val="19"/>
                <w:szCs w:val="19"/>
                <w:highlight w:val="white"/>
              </w:rPr>
              <w:footnoteReference w:id="23"/>
            </w:r>
            <w:r w:rsidRPr="003E270F">
              <w:rPr>
                <w:rFonts w:ascii="Verdana" w:hAnsi="Verdana"/>
                <w:color w:val="000000" w:themeColor="text1"/>
                <w:sz w:val="19"/>
                <w:szCs w:val="19"/>
                <w:highlight w:val="white"/>
              </w:rPr>
              <w:t xml:space="preserve"> The Bill was proposed, among other things, because </w:t>
            </w:r>
            <w:r w:rsidR="006F4956" w:rsidRPr="003E270F">
              <w:rPr>
                <w:rFonts w:ascii="Verdana" w:hAnsi="Verdana"/>
                <w:color w:val="000000" w:themeColor="text1"/>
                <w:sz w:val="19"/>
                <w:szCs w:val="19"/>
                <w:highlight w:val="white"/>
              </w:rPr>
              <w:t xml:space="preserve">the increase of the sexual </w:t>
            </w:r>
            <w:r w:rsidR="004408DE" w:rsidRPr="003E270F">
              <w:rPr>
                <w:rFonts w:ascii="Verdana" w:hAnsi="Verdana"/>
                <w:color w:val="000000" w:themeColor="text1"/>
                <w:sz w:val="19"/>
                <w:szCs w:val="19"/>
                <w:highlight w:val="white"/>
              </w:rPr>
              <w:t xml:space="preserve">and </w:t>
            </w:r>
            <w:r w:rsidR="006F4956" w:rsidRPr="003E270F">
              <w:rPr>
                <w:rFonts w:ascii="Verdana" w:hAnsi="Verdana"/>
                <w:color w:val="000000" w:themeColor="text1"/>
                <w:sz w:val="19"/>
                <w:szCs w:val="19"/>
                <w:highlight w:val="white"/>
              </w:rPr>
              <w:t>gender</w:t>
            </w:r>
            <w:r w:rsidR="004408DE" w:rsidRPr="003E270F">
              <w:rPr>
                <w:rFonts w:ascii="Verdana" w:hAnsi="Verdana"/>
                <w:color w:val="000000" w:themeColor="text1"/>
                <w:sz w:val="19"/>
                <w:szCs w:val="19"/>
                <w:highlight w:val="white"/>
              </w:rPr>
              <w:t>-</w:t>
            </w:r>
            <w:r w:rsidR="006F4956" w:rsidRPr="003E270F">
              <w:rPr>
                <w:rFonts w:ascii="Verdana" w:hAnsi="Verdana"/>
                <w:color w:val="000000" w:themeColor="text1"/>
                <w:sz w:val="19"/>
                <w:szCs w:val="19"/>
                <w:highlight w:val="white"/>
              </w:rPr>
              <w:t xml:space="preserve">based violence </w:t>
            </w:r>
            <w:r w:rsidR="004408DE" w:rsidRPr="003E270F">
              <w:rPr>
                <w:rFonts w:ascii="Verdana" w:hAnsi="Verdana"/>
                <w:color w:val="000000" w:themeColor="text1"/>
                <w:sz w:val="19"/>
                <w:szCs w:val="19"/>
                <w:highlight w:val="white"/>
              </w:rPr>
              <w:t xml:space="preserve">(SGBV) </w:t>
            </w:r>
            <w:r w:rsidR="006F4956" w:rsidRPr="003E270F">
              <w:rPr>
                <w:rFonts w:ascii="Verdana" w:hAnsi="Verdana"/>
                <w:color w:val="000000" w:themeColor="text1"/>
                <w:sz w:val="19"/>
                <w:szCs w:val="19"/>
                <w:highlight w:val="white"/>
              </w:rPr>
              <w:t>cases in the country</w:t>
            </w:r>
            <w:r w:rsidR="004408DE" w:rsidRPr="003E270F">
              <w:rPr>
                <w:rFonts w:ascii="Verdana" w:hAnsi="Verdana"/>
                <w:color w:val="000000" w:themeColor="text1"/>
                <w:sz w:val="19"/>
                <w:szCs w:val="19"/>
                <w:highlight w:val="white"/>
              </w:rPr>
              <w:t>,</w:t>
            </w:r>
            <w:r w:rsidR="006F4956" w:rsidRPr="003E270F">
              <w:rPr>
                <w:rFonts w:ascii="Verdana" w:hAnsi="Verdana"/>
                <w:color w:val="000000" w:themeColor="text1"/>
                <w:sz w:val="19"/>
                <w:szCs w:val="19"/>
                <w:highlight w:val="white"/>
              </w:rPr>
              <w:t xml:space="preserve"> and </w:t>
            </w:r>
            <w:r w:rsidR="004408DE" w:rsidRPr="003E270F">
              <w:rPr>
                <w:rFonts w:ascii="Verdana" w:hAnsi="Verdana"/>
                <w:color w:val="000000" w:themeColor="text1"/>
                <w:sz w:val="19"/>
                <w:szCs w:val="19"/>
                <w:highlight w:val="white"/>
              </w:rPr>
              <w:t xml:space="preserve">the </w:t>
            </w:r>
            <w:r w:rsidR="006F4956" w:rsidRPr="003E270F">
              <w:rPr>
                <w:rFonts w:ascii="Verdana" w:hAnsi="Verdana"/>
                <w:color w:val="000000" w:themeColor="text1"/>
                <w:sz w:val="19"/>
                <w:szCs w:val="19"/>
                <w:highlight w:val="white"/>
              </w:rPr>
              <w:t xml:space="preserve">public outcry </w:t>
            </w:r>
            <w:r w:rsidR="004408DE" w:rsidRPr="003E270F">
              <w:rPr>
                <w:rFonts w:ascii="Verdana" w:hAnsi="Verdana"/>
                <w:color w:val="000000" w:themeColor="text1"/>
                <w:sz w:val="19"/>
                <w:szCs w:val="19"/>
                <w:highlight w:val="white"/>
              </w:rPr>
              <w:t xml:space="preserve">at the </w:t>
            </w:r>
            <w:r w:rsidR="006F4956" w:rsidRPr="003E270F">
              <w:rPr>
                <w:rFonts w:ascii="Verdana" w:hAnsi="Verdana"/>
                <w:color w:val="000000" w:themeColor="text1"/>
                <w:sz w:val="19"/>
                <w:szCs w:val="19"/>
                <w:highlight w:val="white"/>
              </w:rPr>
              <w:t xml:space="preserve">country’s disregard </w:t>
            </w:r>
            <w:r w:rsidR="004408DE" w:rsidRPr="003E270F">
              <w:rPr>
                <w:rFonts w:ascii="Verdana" w:hAnsi="Verdana"/>
                <w:color w:val="000000" w:themeColor="text1"/>
                <w:sz w:val="19"/>
                <w:szCs w:val="19"/>
                <w:highlight w:val="white"/>
              </w:rPr>
              <w:t>for SGBV</w:t>
            </w:r>
            <w:r w:rsidR="006F4956" w:rsidRPr="003E270F">
              <w:rPr>
                <w:rFonts w:ascii="Verdana" w:hAnsi="Verdana"/>
                <w:color w:val="000000" w:themeColor="text1"/>
                <w:sz w:val="19"/>
                <w:szCs w:val="19"/>
                <w:highlight w:val="white"/>
              </w:rPr>
              <w:t xml:space="preserve"> survivors. Since then, </w:t>
            </w:r>
            <w:r w:rsidRPr="003E270F">
              <w:rPr>
                <w:rFonts w:ascii="Verdana" w:hAnsi="Verdana"/>
                <w:color w:val="000000" w:themeColor="text1"/>
                <w:sz w:val="19"/>
                <w:szCs w:val="19"/>
                <w:highlight w:val="white"/>
              </w:rPr>
              <w:t xml:space="preserve">however, </w:t>
            </w:r>
            <w:r w:rsidR="006F4956" w:rsidRPr="003E270F">
              <w:rPr>
                <w:rFonts w:ascii="Verdana" w:hAnsi="Verdana"/>
                <w:color w:val="000000" w:themeColor="text1"/>
                <w:sz w:val="19"/>
                <w:szCs w:val="19"/>
                <w:highlight w:val="white"/>
              </w:rPr>
              <w:t xml:space="preserve">the </w:t>
            </w:r>
            <w:r w:rsidR="004408DE" w:rsidRPr="003E270F">
              <w:rPr>
                <w:rFonts w:ascii="Verdana" w:hAnsi="Verdana"/>
                <w:color w:val="000000" w:themeColor="text1"/>
                <w:sz w:val="19"/>
                <w:szCs w:val="19"/>
                <w:highlight w:val="white"/>
              </w:rPr>
              <w:t xml:space="preserve">adoption of the </w:t>
            </w:r>
            <w:r w:rsidRPr="003E270F">
              <w:rPr>
                <w:rFonts w:ascii="Verdana" w:hAnsi="Verdana"/>
                <w:color w:val="000000" w:themeColor="text1"/>
                <w:sz w:val="19"/>
                <w:szCs w:val="19"/>
                <w:highlight w:val="white"/>
              </w:rPr>
              <w:t>B</w:t>
            </w:r>
            <w:r w:rsidR="006F4956" w:rsidRPr="003E270F">
              <w:rPr>
                <w:rFonts w:ascii="Verdana" w:hAnsi="Verdana"/>
                <w:color w:val="000000" w:themeColor="text1"/>
                <w:sz w:val="19"/>
                <w:szCs w:val="19"/>
                <w:highlight w:val="white"/>
              </w:rPr>
              <w:t>ill has been postpone</w:t>
            </w:r>
            <w:r w:rsidR="004408DE" w:rsidRPr="003E270F">
              <w:rPr>
                <w:rFonts w:ascii="Verdana" w:hAnsi="Verdana"/>
                <w:color w:val="000000" w:themeColor="text1"/>
                <w:sz w:val="19"/>
                <w:szCs w:val="19"/>
                <w:highlight w:val="white"/>
              </w:rPr>
              <w:t>d a number of times</w:t>
            </w:r>
            <w:r w:rsidR="006F4956" w:rsidRPr="003E270F">
              <w:rPr>
                <w:rFonts w:ascii="Verdana" w:hAnsi="Verdana"/>
                <w:color w:val="000000" w:themeColor="text1"/>
                <w:sz w:val="19"/>
                <w:szCs w:val="19"/>
                <w:highlight w:val="white"/>
              </w:rPr>
              <w:t>.</w:t>
            </w:r>
            <w:r w:rsidR="006F4956" w:rsidRPr="003E2462">
              <w:rPr>
                <w:highlight w:val="white"/>
                <w:vertAlign w:val="superscript"/>
              </w:rPr>
              <w:footnoteReference w:id="24"/>
            </w:r>
            <w:r w:rsidR="006F4956" w:rsidRPr="003E270F">
              <w:rPr>
                <w:rFonts w:ascii="Verdana" w:hAnsi="Verdana"/>
                <w:color w:val="000000" w:themeColor="text1"/>
                <w:sz w:val="19"/>
                <w:szCs w:val="19"/>
                <w:highlight w:val="white"/>
              </w:rPr>
              <w:t xml:space="preserve"> The Committee, in the List of Issues and Questions in relation to eighth periodic report of Indonesia, has asked the Indonesian government to indicate any steps taken to adopt </w:t>
            </w:r>
            <w:r w:rsidR="00BA73F9" w:rsidRPr="003E270F">
              <w:rPr>
                <w:rFonts w:ascii="Verdana" w:hAnsi="Verdana"/>
                <w:color w:val="000000" w:themeColor="text1"/>
                <w:sz w:val="19"/>
                <w:szCs w:val="19"/>
                <w:highlight w:val="white"/>
              </w:rPr>
              <w:t>t</w:t>
            </w:r>
            <w:r w:rsidR="0015239D" w:rsidRPr="003E270F">
              <w:rPr>
                <w:rFonts w:ascii="Verdana" w:hAnsi="Verdana"/>
                <w:color w:val="000000" w:themeColor="text1"/>
                <w:sz w:val="19"/>
                <w:szCs w:val="19"/>
                <w:highlight w:val="white"/>
              </w:rPr>
              <w:t>h</w:t>
            </w:r>
            <w:r w:rsidRPr="003E270F">
              <w:rPr>
                <w:rFonts w:ascii="Verdana" w:hAnsi="Verdana"/>
                <w:color w:val="000000" w:themeColor="text1"/>
                <w:sz w:val="19"/>
                <w:szCs w:val="19"/>
                <w:highlight w:val="white"/>
              </w:rPr>
              <w:t>e</w:t>
            </w:r>
            <w:r w:rsidR="0015239D" w:rsidRPr="003E270F">
              <w:rPr>
                <w:rFonts w:ascii="Verdana" w:hAnsi="Verdana"/>
                <w:color w:val="000000" w:themeColor="text1"/>
                <w:sz w:val="19"/>
                <w:szCs w:val="19"/>
                <w:highlight w:val="white"/>
              </w:rPr>
              <w:t xml:space="preserve"> </w:t>
            </w:r>
            <w:r w:rsidRPr="003E270F">
              <w:rPr>
                <w:rFonts w:ascii="Verdana" w:hAnsi="Verdana"/>
                <w:color w:val="000000" w:themeColor="text1"/>
                <w:sz w:val="19"/>
                <w:szCs w:val="19"/>
                <w:highlight w:val="white"/>
              </w:rPr>
              <w:t>S</w:t>
            </w:r>
            <w:r w:rsidR="006F4956" w:rsidRPr="003E270F">
              <w:rPr>
                <w:rFonts w:ascii="Verdana" w:hAnsi="Verdana"/>
                <w:color w:val="000000" w:themeColor="text1"/>
                <w:sz w:val="19"/>
                <w:szCs w:val="19"/>
                <w:highlight w:val="white"/>
              </w:rPr>
              <w:t xml:space="preserve">exual </w:t>
            </w:r>
            <w:r w:rsidRPr="003E270F">
              <w:rPr>
                <w:rFonts w:ascii="Verdana" w:hAnsi="Verdana"/>
                <w:color w:val="000000" w:themeColor="text1"/>
                <w:sz w:val="19"/>
                <w:szCs w:val="19"/>
                <w:highlight w:val="white"/>
              </w:rPr>
              <w:t>V</w:t>
            </w:r>
            <w:r w:rsidR="006F4956" w:rsidRPr="003E270F">
              <w:rPr>
                <w:rFonts w:ascii="Verdana" w:hAnsi="Verdana"/>
                <w:color w:val="000000" w:themeColor="text1"/>
                <w:sz w:val="19"/>
                <w:szCs w:val="19"/>
                <w:highlight w:val="white"/>
              </w:rPr>
              <w:t xml:space="preserve">iolence </w:t>
            </w:r>
            <w:r w:rsidRPr="003E270F">
              <w:rPr>
                <w:rFonts w:ascii="Verdana" w:hAnsi="Verdana"/>
                <w:color w:val="000000" w:themeColor="text1"/>
                <w:sz w:val="19"/>
                <w:szCs w:val="19"/>
                <w:highlight w:val="white"/>
              </w:rPr>
              <w:t>B</w:t>
            </w:r>
            <w:r w:rsidR="006F4956" w:rsidRPr="003E270F">
              <w:rPr>
                <w:rFonts w:ascii="Verdana" w:hAnsi="Verdana"/>
                <w:color w:val="000000" w:themeColor="text1"/>
                <w:sz w:val="19"/>
                <w:szCs w:val="19"/>
                <w:highlight w:val="white"/>
              </w:rPr>
              <w:t>ill</w:t>
            </w:r>
            <w:r w:rsidR="00BA73F9" w:rsidRPr="003E270F">
              <w:rPr>
                <w:rFonts w:ascii="Verdana" w:hAnsi="Verdana"/>
                <w:color w:val="000000" w:themeColor="text1"/>
                <w:sz w:val="19"/>
                <w:szCs w:val="19"/>
                <w:highlight w:val="white"/>
              </w:rPr>
              <w:t>.</w:t>
            </w:r>
            <w:r w:rsidR="006F4956" w:rsidRPr="003E2462">
              <w:rPr>
                <w:highlight w:val="white"/>
                <w:vertAlign w:val="superscript"/>
              </w:rPr>
              <w:footnoteReference w:id="25"/>
            </w:r>
            <w:r w:rsidR="006F4956" w:rsidRPr="003E270F">
              <w:rPr>
                <w:rFonts w:ascii="Verdana" w:hAnsi="Verdana"/>
                <w:color w:val="000000" w:themeColor="text1"/>
                <w:sz w:val="19"/>
                <w:szCs w:val="19"/>
                <w:highlight w:val="white"/>
              </w:rPr>
              <w:t xml:space="preserve"> In its replies, the government notes that it has </w:t>
            </w:r>
            <w:r w:rsidR="00BA73F9" w:rsidRPr="003E270F">
              <w:rPr>
                <w:rFonts w:ascii="Verdana" w:hAnsi="Verdana"/>
                <w:color w:val="000000" w:themeColor="text1"/>
                <w:sz w:val="19"/>
                <w:szCs w:val="19"/>
                <w:highlight w:val="white"/>
              </w:rPr>
              <w:lastRenderedPageBreak/>
              <w:t xml:space="preserve">prioritized </w:t>
            </w:r>
            <w:r w:rsidR="006F4956" w:rsidRPr="003E270F">
              <w:rPr>
                <w:rFonts w:ascii="Verdana" w:hAnsi="Verdana"/>
                <w:color w:val="000000" w:themeColor="text1"/>
                <w:sz w:val="19"/>
                <w:szCs w:val="19"/>
                <w:highlight w:val="white"/>
              </w:rPr>
              <w:t xml:space="preserve">the draft bill in the National Legislation Program (Prolegnas) </w:t>
            </w:r>
            <w:r w:rsidR="00BA73F9" w:rsidRPr="003E270F">
              <w:rPr>
                <w:rFonts w:ascii="Verdana" w:hAnsi="Verdana"/>
                <w:color w:val="000000" w:themeColor="text1"/>
                <w:sz w:val="19"/>
                <w:szCs w:val="19"/>
                <w:highlight w:val="white"/>
              </w:rPr>
              <w:t xml:space="preserve">for </w:t>
            </w:r>
            <w:r w:rsidR="006F4956" w:rsidRPr="003E270F">
              <w:rPr>
                <w:rFonts w:ascii="Verdana" w:hAnsi="Verdana"/>
                <w:color w:val="000000" w:themeColor="text1"/>
                <w:sz w:val="19"/>
                <w:szCs w:val="19"/>
                <w:highlight w:val="white"/>
              </w:rPr>
              <w:t>2021.</w:t>
            </w:r>
            <w:r w:rsidR="006F4956" w:rsidRPr="003E2462">
              <w:rPr>
                <w:highlight w:val="white"/>
                <w:vertAlign w:val="superscript"/>
              </w:rPr>
              <w:footnoteReference w:id="26"/>
            </w:r>
            <w:r w:rsidR="006F4956" w:rsidRPr="003E270F">
              <w:rPr>
                <w:rFonts w:ascii="Verdana" w:hAnsi="Verdana"/>
                <w:color w:val="000000" w:themeColor="text1"/>
                <w:sz w:val="19"/>
                <w:szCs w:val="19"/>
                <w:highlight w:val="white"/>
              </w:rPr>
              <w:t xml:space="preserve">  </w:t>
            </w:r>
            <w:r w:rsidR="00BA73F9" w:rsidRPr="003E270F">
              <w:rPr>
                <w:rFonts w:ascii="Verdana" w:hAnsi="Verdana"/>
                <w:color w:val="000000" w:themeColor="text1"/>
                <w:sz w:val="19"/>
                <w:szCs w:val="19"/>
                <w:highlight w:val="white"/>
              </w:rPr>
              <w:t xml:space="preserve">The </w:t>
            </w:r>
            <w:r w:rsidR="006F4956" w:rsidRPr="003E270F">
              <w:rPr>
                <w:rFonts w:ascii="Verdana" w:hAnsi="Verdana"/>
                <w:color w:val="000000" w:themeColor="text1"/>
                <w:sz w:val="19"/>
                <w:szCs w:val="19"/>
                <w:highlight w:val="white"/>
              </w:rPr>
              <w:t xml:space="preserve">Minister of Women Empowerment and Children Protection of the Republic of Indonesia, Bintang Puspayoga, stated that the </w:t>
            </w:r>
            <w:r w:rsidR="00BD604A" w:rsidRPr="003E270F">
              <w:rPr>
                <w:rFonts w:ascii="Verdana" w:hAnsi="Verdana"/>
                <w:color w:val="000000" w:themeColor="text1"/>
                <w:sz w:val="19"/>
                <w:szCs w:val="19"/>
                <w:highlight w:val="white"/>
              </w:rPr>
              <w:t>S</w:t>
            </w:r>
            <w:r w:rsidR="006F4956" w:rsidRPr="003E270F">
              <w:rPr>
                <w:rFonts w:ascii="Verdana" w:hAnsi="Verdana"/>
                <w:color w:val="000000" w:themeColor="text1"/>
                <w:sz w:val="19"/>
                <w:szCs w:val="19"/>
                <w:highlight w:val="white"/>
              </w:rPr>
              <w:t xml:space="preserve">exual </w:t>
            </w:r>
            <w:r w:rsidR="00BD604A" w:rsidRPr="003E270F">
              <w:rPr>
                <w:rFonts w:ascii="Verdana" w:hAnsi="Verdana"/>
                <w:color w:val="000000" w:themeColor="text1"/>
                <w:sz w:val="19"/>
                <w:szCs w:val="19"/>
                <w:highlight w:val="white"/>
              </w:rPr>
              <w:t>V</w:t>
            </w:r>
            <w:r w:rsidR="006F4956" w:rsidRPr="003E270F">
              <w:rPr>
                <w:rFonts w:ascii="Verdana" w:hAnsi="Verdana"/>
                <w:color w:val="000000" w:themeColor="text1"/>
                <w:sz w:val="19"/>
                <w:szCs w:val="19"/>
                <w:highlight w:val="white"/>
              </w:rPr>
              <w:t xml:space="preserve">iolence </w:t>
            </w:r>
            <w:r w:rsidR="00BD604A" w:rsidRPr="003E270F">
              <w:rPr>
                <w:rFonts w:ascii="Verdana" w:hAnsi="Verdana"/>
                <w:color w:val="000000" w:themeColor="text1"/>
                <w:sz w:val="19"/>
                <w:szCs w:val="19"/>
                <w:highlight w:val="white"/>
              </w:rPr>
              <w:t>B</w:t>
            </w:r>
            <w:r w:rsidR="006F4956" w:rsidRPr="003E270F">
              <w:rPr>
                <w:rFonts w:ascii="Verdana" w:hAnsi="Verdana"/>
                <w:color w:val="000000" w:themeColor="text1"/>
                <w:sz w:val="19"/>
                <w:szCs w:val="19"/>
                <w:highlight w:val="white"/>
              </w:rPr>
              <w:t xml:space="preserve">ill is very crucial to </w:t>
            </w:r>
            <w:r w:rsidR="00BA73F9" w:rsidRPr="003E270F">
              <w:rPr>
                <w:rFonts w:ascii="Verdana" w:hAnsi="Verdana"/>
                <w:color w:val="000000" w:themeColor="text1"/>
                <w:sz w:val="19"/>
                <w:szCs w:val="19"/>
                <w:highlight w:val="white"/>
              </w:rPr>
              <w:t xml:space="preserve">address </w:t>
            </w:r>
            <w:r w:rsidR="006F4956" w:rsidRPr="003E270F">
              <w:rPr>
                <w:rFonts w:ascii="Verdana" w:hAnsi="Verdana"/>
                <w:color w:val="000000" w:themeColor="text1"/>
                <w:sz w:val="19"/>
                <w:szCs w:val="19"/>
                <w:highlight w:val="white"/>
              </w:rPr>
              <w:t xml:space="preserve">the </w:t>
            </w:r>
            <w:r w:rsidR="00BA73F9" w:rsidRPr="003E270F">
              <w:rPr>
                <w:rFonts w:ascii="Verdana" w:hAnsi="Verdana"/>
                <w:color w:val="000000" w:themeColor="text1"/>
                <w:sz w:val="19"/>
                <w:szCs w:val="19"/>
                <w:highlight w:val="white"/>
              </w:rPr>
              <w:t xml:space="preserve">existing </w:t>
            </w:r>
            <w:r w:rsidR="006F4956" w:rsidRPr="003E270F">
              <w:rPr>
                <w:rFonts w:ascii="Verdana" w:hAnsi="Verdana"/>
                <w:color w:val="000000" w:themeColor="text1"/>
                <w:sz w:val="19"/>
                <w:szCs w:val="19"/>
                <w:highlight w:val="white"/>
              </w:rPr>
              <w:t>legal gap</w:t>
            </w:r>
            <w:r w:rsidR="00BA73F9" w:rsidRPr="003E270F">
              <w:rPr>
                <w:rFonts w:ascii="Verdana" w:hAnsi="Verdana"/>
                <w:color w:val="000000" w:themeColor="text1"/>
                <w:sz w:val="19"/>
                <w:szCs w:val="19"/>
                <w:highlight w:val="white"/>
              </w:rPr>
              <w:t>s</w:t>
            </w:r>
            <w:r w:rsidR="006F4956" w:rsidRPr="003E270F">
              <w:rPr>
                <w:rFonts w:ascii="Verdana" w:hAnsi="Verdana"/>
                <w:color w:val="000000" w:themeColor="text1"/>
                <w:sz w:val="19"/>
                <w:szCs w:val="19"/>
                <w:highlight w:val="white"/>
              </w:rPr>
              <w:t xml:space="preserve"> in </w:t>
            </w:r>
            <w:r w:rsidR="00BA73F9" w:rsidRPr="003E270F">
              <w:rPr>
                <w:rFonts w:ascii="Verdana" w:hAnsi="Verdana"/>
                <w:color w:val="000000" w:themeColor="text1"/>
                <w:sz w:val="19"/>
                <w:szCs w:val="19"/>
                <w:highlight w:val="white"/>
              </w:rPr>
              <w:t xml:space="preserve">protection against </w:t>
            </w:r>
            <w:r w:rsidR="006F4956" w:rsidRPr="003E270F">
              <w:rPr>
                <w:rFonts w:ascii="Verdana" w:hAnsi="Verdana"/>
                <w:color w:val="000000" w:themeColor="text1"/>
                <w:sz w:val="19"/>
                <w:szCs w:val="19"/>
                <w:highlight w:val="white"/>
              </w:rPr>
              <w:t>sexual violence</w:t>
            </w:r>
            <w:bookmarkStart w:id="9" w:name="_Hlk82812317"/>
            <w:r w:rsidR="00BA73F9" w:rsidRPr="003E270F">
              <w:rPr>
                <w:rFonts w:ascii="Verdana" w:hAnsi="Verdana"/>
                <w:color w:val="000000" w:themeColor="text1"/>
                <w:sz w:val="19"/>
                <w:szCs w:val="19"/>
                <w:highlight w:val="white"/>
              </w:rPr>
              <w:t>. The Minister further explained that</w:t>
            </w:r>
            <w:r w:rsidR="007B6EB7" w:rsidRPr="003E270F">
              <w:rPr>
                <w:rFonts w:ascii="Verdana" w:hAnsi="Verdana"/>
                <w:color w:val="000000" w:themeColor="text1"/>
                <w:sz w:val="19"/>
                <w:szCs w:val="19"/>
                <w:highlight w:val="white"/>
              </w:rPr>
              <w:t>,</w:t>
            </w:r>
            <w:r w:rsidR="00BA73F9" w:rsidRPr="003E270F">
              <w:rPr>
                <w:rFonts w:ascii="Verdana" w:hAnsi="Verdana"/>
                <w:color w:val="000000" w:themeColor="text1"/>
                <w:sz w:val="19"/>
                <w:szCs w:val="19"/>
                <w:highlight w:val="white"/>
              </w:rPr>
              <w:t xml:space="preserve"> through the adoption of the </w:t>
            </w:r>
            <w:r w:rsidR="00BD604A" w:rsidRPr="003E270F">
              <w:rPr>
                <w:rFonts w:ascii="Verdana" w:hAnsi="Verdana"/>
                <w:color w:val="000000" w:themeColor="text1"/>
                <w:sz w:val="19"/>
                <w:szCs w:val="19"/>
                <w:highlight w:val="white"/>
              </w:rPr>
              <w:t>S</w:t>
            </w:r>
            <w:r w:rsidR="00BA73F9" w:rsidRPr="003E270F">
              <w:rPr>
                <w:rFonts w:ascii="Verdana" w:hAnsi="Verdana"/>
                <w:color w:val="000000" w:themeColor="text1"/>
                <w:sz w:val="19"/>
                <w:szCs w:val="19"/>
                <w:highlight w:val="white"/>
              </w:rPr>
              <w:t xml:space="preserve">exual </w:t>
            </w:r>
            <w:r w:rsidR="00BD604A" w:rsidRPr="003E270F">
              <w:rPr>
                <w:rFonts w:ascii="Verdana" w:hAnsi="Verdana"/>
                <w:color w:val="000000" w:themeColor="text1"/>
                <w:sz w:val="19"/>
                <w:szCs w:val="19"/>
                <w:highlight w:val="white"/>
              </w:rPr>
              <w:t>V</w:t>
            </w:r>
            <w:r w:rsidR="00BA73F9" w:rsidRPr="003E270F">
              <w:rPr>
                <w:rFonts w:ascii="Verdana" w:hAnsi="Verdana"/>
                <w:color w:val="000000" w:themeColor="text1"/>
                <w:sz w:val="19"/>
                <w:szCs w:val="19"/>
                <w:highlight w:val="white"/>
              </w:rPr>
              <w:t xml:space="preserve">iolence </w:t>
            </w:r>
            <w:r w:rsidR="00BD604A" w:rsidRPr="003E270F">
              <w:rPr>
                <w:rFonts w:ascii="Verdana" w:hAnsi="Verdana"/>
                <w:color w:val="000000" w:themeColor="text1"/>
                <w:sz w:val="19"/>
                <w:szCs w:val="19"/>
                <w:highlight w:val="white"/>
              </w:rPr>
              <w:t>B</w:t>
            </w:r>
            <w:r w:rsidR="00BA73F9" w:rsidRPr="003E270F">
              <w:rPr>
                <w:rFonts w:ascii="Verdana" w:hAnsi="Verdana"/>
                <w:color w:val="000000" w:themeColor="text1"/>
                <w:sz w:val="19"/>
                <w:szCs w:val="19"/>
                <w:highlight w:val="white"/>
              </w:rPr>
              <w:t>ill</w:t>
            </w:r>
            <w:r w:rsidR="007B6EB7" w:rsidRPr="003E270F">
              <w:rPr>
                <w:rFonts w:ascii="Verdana" w:hAnsi="Verdana"/>
                <w:color w:val="000000" w:themeColor="text1"/>
                <w:sz w:val="19"/>
                <w:szCs w:val="19"/>
                <w:highlight w:val="white"/>
              </w:rPr>
              <w:t>,</w:t>
            </w:r>
            <w:r w:rsidR="00BA73F9" w:rsidRPr="003E270F">
              <w:rPr>
                <w:rFonts w:ascii="Verdana" w:hAnsi="Verdana"/>
                <w:color w:val="000000" w:themeColor="text1"/>
                <w:sz w:val="19"/>
                <w:szCs w:val="19"/>
                <w:highlight w:val="white"/>
              </w:rPr>
              <w:t xml:space="preserve"> </w:t>
            </w:r>
            <w:r w:rsidR="006F4956" w:rsidRPr="003E270F">
              <w:rPr>
                <w:rFonts w:ascii="Verdana" w:hAnsi="Verdana"/>
                <w:color w:val="000000" w:themeColor="text1"/>
                <w:sz w:val="19"/>
                <w:szCs w:val="19"/>
                <w:highlight w:val="white"/>
              </w:rPr>
              <w:t xml:space="preserve">the nation can be protected </w:t>
            </w:r>
            <w:r w:rsidR="00E7713C" w:rsidRPr="003E270F">
              <w:rPr>
                <w:rFonts w:ascii="Verdana" w:hAnsi="Verdana"/>
                <w:color w:val="000000" w:themeColor="text1"/>
                <w:sz w:val="19"/>
                <w:szCs w:val="19"/>
                <w:highlight w:val="white"/>
              </w:rPr>
              <w:t>through a system that can really prevent sexual violence and provide a recovery system to the survivor of sexual violence</w:t>
            </w:r>
            <w:r w:rsidR="006F4956" w:rsidRPr="003E270F">
              <w:rPr>
                <w:rFonts w:ascii="Verdana" w:hAnsi="Verdana"/>
                <w:color w:val="000000" w:themeColor="text1"/>
                <w:sz w:val="19"/>
                <w:szCs w:val="19"/>
                <w:highlight w:val="white"/>
              </w:rPr>
              <w:t>.</w:t>
            </w:r>
            <w:r w:rsidR="006F4956" w:rsidRPr="003E2462">
              <w:rPr>
                <w:highlight w:val="white"/>
                <w:vertAlign w:val="superscript"/>
              </w:rPr>
              <w:footnoteReference w:id="27"/>
            </w:r>
            <w:r w:rsidR="006F4956" w:rsidRPr="003E270F">
              <w:rPr>
                <w:rFonts w:ascii="Verdana" w:hAnsi="Verdana"/>
                <w:color w:val="000000" w:themeColor="text1"/>
                <w:sz w:val="19"/>
                <w:szCs w:val="19"/>
                <w:highlight w:val="white"/>
              </w:rPr>
              <w:t xml:space="preserve"> </w:t>
            </w:r>
            <w:bookmarkEnd w:id="9"/>
          </w:p>
          <w:p w14:paraId="1A8286BE" w14:textId="468C8C56" w:rsidR="007D3BE1" w:rsidRPr="00CA4C11" w:rsidRDefault="006F4956" w:rsidP="003E270F">
            <w:pPr>
              <w:numPr>
                <w:ilvl w:val="0"/>
                <w:numId w:val="4"/>
              </w:numPr>
              <w:tabs>
                <w:tab w:val="left" w:pos="2323"/>
              </w:tabs>
              <w:spacing w:after="0" w:line="240" w:lineRule="auto"/>
              <w:jc w:val="both"/>
              <w:rPr>
                <w:rFonts w:ascii="Verdana" w:hAnsi="Verdana"/>
                <w:color w:val="000000" w:themeColor="text1"/>
                <w:sz w:val="19"/>
                <w:szCs w:val="19"/>
              </w:rPr>
            </w:pPr>
            <w:r w:rsidRPr="003E2462">
              <w:rPr>
                <w:rFonts w:ascii="Verdana" w:hAnsi="Verdana"/>
                <w:color w:val="000000" w:themeColor="text1"/>
                <w:sz w:val="19"/>
                <w:szCs w:val="19"/>
              </w:rPr>
              <w:t xml:space="preserve">CEDAW General Recommendation No.35 recommends that State parties “ensure that all legal systems, including plural legal systems, protect victims/survivors of gender-based violence against women and ensure that they have access to justice and to an effective remedy, in line with the guidance provided in general recommendation No. 33.” </w:t>
            </w:r>
          </w:p>
          <w:p w14:paraId="4098490C" w14:textId="18F0A526" w:rsidR="007D3BE1" w:rsidRPr="007D3BE1" w:rsidRDefault="007D3BE1" w:rsidP="00570FF4">
            <w:pPr>
              <w:pStyle w:val="Heading1"/>
              <w:ind w:left="720" w:hanging="360"/>
            </w:pPr>
            <w:bookmarkStart w:id="10" w:name="_Toc83071499"/>
            <w:r w:rsidRPr="007D3BE1">
              <w:t xml:space="preserve">D. </w:t>
            </w:r>
            <w:r w:rsidR="00CA4C11">
              <w:t xml:space="preserve"> </w:t>
            </w:r>
            <w:r w:rsidRPr="007D3BE1">
              <w:t>Recommendations</w:t>
            </w:r>
            <w:bookmarkEnd w:id="10"/>
          </w:p>
          <w:p w14:paraId="710D9D86" w14:textId="65E77D73" w:rsidR="005449BD" w:rsidRPr="003E2462" w:rsidRDefault="00BC0D4A" w:rsidP="003E270F">
            <w:pPr>
              <w:numPr>
                <w:ilvl w:val="0"/>
                <w:numId w:val="4"/>
              </w:numPr>
              <w:spacing w:line="240" w:lineRule="auto"/>
              <w:jc w:val="both"/>
              <w:rPr>
                <w:rFonts w:ascii="Verdana" w:hAnsi="Verdana"/>
                <w:color w:val="000000" w:themeColor="text1"/>
                <w:sz w:val="19"/>
                <w:szCs w:val="19"/>
              </w:rPr>
            </w:pPr>
            <w:r>
              <w:rPr>
                <w:rFonts w:ascii="Verdana" w:hAnsi="Verdana"/>
                <w:color w:val="000000" w:themeColor="text1"/>
                <w:sz w:val="19"/>
                <w:szCs w:val="19"/>
              </w:rPr>
              <w:t>In light of</w:t>
            </w:r>
            <w:r w:rsidRPr="003E2462">
              <w:rPr>
                <w:rFonts w:ascii="Verdana" w:hAnsi="Verdana"/>
                <w:color w:val="000000" w:themeColor="text1"/>
                <w:sz w:val="19"/>
                <w:szCs w:val="19"/>
              </w:rPr>
              <w:t xml:space="preserve"> </w:t>
            </w:r>
            <w:r w:rsidR="006F4956" w:rsidRPr="003E2462">
              <w:rPr>
                <w:rFonts w:ascii="Verdana" w:hAnsi="Verdana"/>
                <w:color w:val="000000" w:themeColor="text1"/>
                <w:sz w:val="19"/>
                <w:szCs w:val="19"/>
              </w:rPr>
              <w:t xml:space="preserve">the information </w:t>
            </w:r>
            <w:r>
              <w:rPr>
                <w:rFonts w:ascii="Verdana" w:hAnsi="Verdana"/>
                <w:color w:val="000000" w:themeColor="text1"/>
                <w:sz w:val="19"/>
                <w:szCs w:val="19"/>
              </w:rPr>
              <w:t xml:space="preserve">and human rights concerns </w:t>
            </w:r>
            <w:r w:rsidR="006F4956" w:rsidRPr="003E2462">
              <w:rPr>
                <w:rFonts w:ascii="Verdana" w:hAnsi="Verdana"/>
                <w:color w:val="000000" w:themeColor="text1"/>
                <w:sz w:val="19"/>
                <w:szCs w:val="19"/>
              </w:rPr>
              <w:t xml:space="preserve">discussed above, the ICJ </w:t>
            </w:r>
            <w:r>
              <w:rPr>
                <w:rFonts w:ascii="Verdana" w:hAnsi="Verdana"/>
                <w:color w:val="000000" w:themeColor="text1"/>
                <w:sz w:val="19"/>
                <w:szCs w:val="19"/>
              </w:rPr>
              <w:t xml:space="preserve">calls on the Committee to urge </w:t>
            </w:r>
            <w:r w:rsidR="006F4956" w:rsidRPr="003E2462">
              <w:rPr>
                <w:rFonts w:ascii="Verdana" w:hAnsi="Verdana"/>
                <w:color w:val="000000" w:themeColor="text1"/>
                <w:sz w:val="19"/>
                <w:szCs w:val="19"/>
              </w:rPr>
              <w:t xml:space="preserve">the </w:t>
            </w:r>
            <w:r w:rsidR="00FC430E">
              <w:rPr>
                <w:rFonts w:ascii="Verdana" w:hAnsi="Verdana"/>
                <w:color w:val="000000" w:themeColor="text1"/>
                <w:sz w:val="19"/>
                <w:szCs w:val="19"/>
              </w:rPr>
              <w:t>g</w:t>
            </w:r>
            <w:r w:rsidR="006F4956" w:rsidRPr="003E2462">
              <w:rPr>
                <w:rFonts w:ascii="Verdana" w:hAnsi="Verdana"/>
                <w:color w:val="000000" w:themeColor="text1"/>
                <w:sz w:val="19"/>
                <w:szCs w:val="19"/>
              </w:rPr>
              <w:t xml:space="preserve">overnment of Indonesia </w:t>
            </w:r>
            <w:r>
              <w:rPr>
                <w:rFonts w:ascii="Verdana" w:hAnsi="Verdana"/>
                <w:color w:val="000000" w:themeColor="text1"/>
                <w:sz w:val="19"/>
                <w:szCs w:val="19"/>
              </w:rPr>
              <w:t xml:space="preserve">to </w:t>
            </w:r>
            <w:r w:rsidR="006F4956" w:rsidRPr="003E2462">
              <w:rPr>
                <w:rFonts w:ascii="Verdana" w:hAnsi="Verdana"/>
                <w:color w:val="000000" w:themeColor="text1"/>
                <w:sz w:val="19"/>
                <w:szCs w:val="19"/>
              </w:rPr>
              <w:t>implement the following recommendations in order to fulfill its international legal obligations under CEDAW:</w:t>
            </w:r>
          </w:p>
          <w:p w14:paraId="681ED249" w14:textId="7CC493E5" w:rsidR="0030504A" w:rsidRDefault="006F4956" w:rsidP="00BE4CE2">
            <w:pPr>
              <w:spacing w:after="0" w:line="240" w:lineRule="auto"/>
              <w:jc w:val="both"/>
              <w:rPr>
                <w:rFonts w:ascii="Verdana" w:hAnsi="Verdana"/>
                <w:color w:val="000000" w:themeColor="text1"/>
                <w:sz w:val="19"/>
                <w:szCs w:val="19"/>
                <w:u w:val="single"/>
              </w:rPr>
            </w:pPr>
            <w:r w:rsidRPr="003E2462">
              <w:rPr>
                <w:rFonts w:ascii="Verdana" w:hAnsi="Verdana"/>
                <w:color w:val="000000" w:themeColor="text1"/>
                <w:sz w:val="19"/>
                <w:szCs w:val="19"/>
                <w:u w:val="single"/>
              </w:rPr>
              <w:t>On lack of gender responsive measures to protect women in</w:t>
            </w:r>
            <w:r w:rsidR="0030504A">
              <w:rPr>
                <w:rFonts w:ascii="Verdana" w:hAnsi="Verdana"/>
                <w:color w:val="000000" w:themeColor="text1"/>
                <w:sz w:val="19"/>
                <w:szCs w:val="19"/>
                <w:u w:val="single"/>
              </w:rPr>
              <w:t xml:space="preserve"> the context of </w:t>
            </w:r>
            <w:r w:rsidRPr="003E2462">
              <w:rPr>
                <w:rFonts w:ascii="Verdana" w:hAnsi="Verdana"/>
                <w:color w:val="000000" w:themeColor="text1"/>
                <w:sz w:val="19"/>
                <w:szCs w:val="19"/>
                <w:u w:val="single"/>
              </w:rPr>
              <w:t>Indonesia’s</w:t>
            </w:r>
            <w:r w:rsidR="0030504A">
              <w:rPr>
                <w:rFonts w:ascii="Verdana" w:hAnsi="Verdana"/>
                <w:color w:val="000000" w:themeColor="text1"/>
                <w:sz w:val="19"/>
                <w:szCs w:val="19"/>
                <w:u w:val="single"/>
              </w:rPr>
              <w:t xml:space="preserve"> purported response to the </w:t>
            </w:r>
            <w:r w:rsidRPr="003E2462">
              <w:rPr>
                <w:rFonts w:ascii="Verdana" w:hAnsi="Verdana"/>
                <w:color w:val="000000" w:themeColor="text1"/>
                <w:sz w:val="19"/>
                <w:szCs w:val="19"/>
                <w:u w:val="single"/>
              </w:rPr>
              <w:t xml:space="preserve"> COVID-19</w:t>
            </w:r>
            <w:r w:rsidR="0030504A">
              <w:rPr>
                <w:rFonts w:ascii="Verdana" w:hAnsi="Verdana"/>
                <w:color w:val="000000" w:themeColor="text1"/>
                <w:sz w:val="19"/>
                <w:szCs w:val="19"/>
                <w:u w:val="single"/>
              </w:rPr>
              <w:t xml:space="preserve"> pandemic</w:t>
            </w:r>
          </w:p>
          <w:p w14:paraId="2B4B0FD6" w14:textId="77777777" w:rsidR="0030504A" w:rsidRPr="003E2462" w:rsidRDefault="0030504A" w:rsidP="00BE4CE2">
            <w:pPr>
              <w:spacing w:after="0" w:line="240" w:lineRule="auto"/>
              <w:jc w:val="both"/>
              <w:rPr>
                <w:rFonts w:ascii="Verdana" w:hAnsi="Verdana"/>
                <w:color w:val="000000" w:themeColor="text1"/>
                <w:sz w:val="19"/>
                <w:szCs w:val="19"/>
                <w:u w:val="single"/>
              </w:rPr>
            </w:pPr>
          </w:p>
          <w:p w14:paraId="71A72C2C" w14:textId="7546EDBB" w:rsidR="00C64B67" w:rsidRDefault="00C64B67" w:rsidP="003E270F">
            <w:pPr>
              <w:pStyle w:val="ListParagraph"/>
              <w:numPr>
                <w:ilvl w:val="1"/>
                <w:numId w:val="4"/>
              </w:numPr>
              <w:spacing w:after="0" w:line="240" w:lineRule="auto"/>
              <w:jc w:val="both"/>
              <w:rPr>
                <w:rFonts w:ascii="Verdana" w:hAnsi="Verdana"/>
                <w:color w:val="000000" w:themeColor="text1"/>
                <w:sz w:val="19"/>
                <w:szCs w:val="19"/>
              </w:rPr>
            </w:pPr>
            <w:r w:rsidRPr="00A03349">
              <w:rPr>
                <w:rFonts w:ascii="Verdana" w:hAnsi="Verdana"/>
                <w:color w:val="000000" w:themeColor="text1"/>
                <w:sz w:val="19"/>
                <w:szCs w:val="19"/>
              </w:rPr>
              <w:t xml:space="preserve">Special protection </w:t>
            </w:r>
            <w:r w:rsidR="00420CA0">
              <w:rPr>
                <w:rFonts w:ascii="Verdana" w:hAnsi="Verdana"/>
                <w:color w:val="000000" w:themeColor="text1"/>
                <w:sz w:val="19"/>
                <w:szCs w:val="19"/>
              </w:rPr>
              <w:t>for</w:t>
            </w:r>
            <w:r w:rsidRPr="00A03349">
              <w:rPr>
                <w:rFonts w:ascii="Verdana" w:hAnsi="Verdana"/>
                <w:color w:val="000000" w:themeColor="text1"/>
                <w:sz w:val="19"/>
                <w:szCs w:val="19"/>
              </w:rPr>
              <w:t xml:space="preserve"> women</w:t>
            </w:r>
            <w:r w:rsidR="005136B0">
              <w:rPr>
                <w:rFonts w:ascii="Verdana" w:hAnsi="Verdana"/>
                <w:color w:val="000000" w:themeColor="text1"/>
                <w:sz w:val="19"/>
                <w:szCs w:val="19"/>
              </w:rPr>
              <w:t xml:space="preserve"> workers</w:t>
            </w:r>
          </w:p>
          <w:p w14:paraId="315317AF" w14:textId="77777777" w:rsidR="00B316E0" w:rsidRPr="00A03349" w:rsidRDefault="00B316E0" w:rsidP="00A03349">
            <w:pPr>
              <w:pStyle w:val="ListParagraph"/>
              <w:spacing w:after="0" w:line="240" w:lineRule="auto"/>
              <w:ind w:left="1440"/>
              <w:jc w:val="both"/>
              <w:rPr>
                <w:rFonts w:ascii="Verdana" w:hAnsi="Verdana"/>
                <w:color w:val="000000" w:themeColor="text1"/>
                <w:sz w:val="19"/>
                <w:szCs w:val="19"/>
              </w:rPr>
            </w:pPr>
          </w:p>
          <w:p w14:paraId="35568A13" w14:textId="0F9BFA6A" w:rsidR="00C64B67" w:rsidRPr="00FC430E" w:rsidRDefault="00FC430E" w:rsidP="00FC430E">
            <w:pPr>
              <w:pStyle w:val="ListParagraph"/>
              <w:numPr>
                <w:ilvl w:val="0"/>
                <w:numId w:val="10"/>
              </w:numPr>
              <w:spacing w:after="0" w:line="240" w:lineRule="auto"/>
              <w:jc w:val="both"/>
              <w:rPr>
                <w:rFonts w:ascii="Verdana" w:hAnsi="Verdana"/>
                <w:color w:val="000000" w:themeColor="text1"/>
                <w:sz w:val="19"/>
                <w:szCs w:val="19"/>
              </w:rPr>
            </w:pPr>
            <w:r>
              <w:rPr>
                <w:rFonts w:ascii="Verdana" w:hAnsi="Verdana"/>
                <w:color w:val="000000" w:themeColor="text1"/>
                <w:sz w:val="19"/>
                <w:szCs w:val="19"/>
              </w:rPr>
              <w:t>C</w:t>
            </w:r>
            <w:r w:rsidR="00C64B67" w:rsidRPr="00FC430E">
              <w:rPr>
                <w:rFonts w:ascii="Verdana" w:hAnsi="Verdana"/>
                <w:color w:val="000000" w:themeColor="text1"/>
                <w:sz w:val="19"/>
                <w:szCs w:val="19"/>
              </w:rPr>
              <w:t>ontinuously improve the program and policies to better address the impact of COVID-19, especially for women</w:t>
            </w:r>
            <w:r w:rsidR="005136B0">
              <w:rPr>
                <w:rFonts w:ascii="Verdana" w:hAnsi="Verdana"/>
                <w:color w:val="000000" w:themeColor="text1"/>
                <w:sz w:val="19"/>
                <w:szCs w:val="19"/>
              </w:rPr>
              <w:t xml:space="preserve"> workers</w:t>
            </w:r>
            <w:r w:rsidR="00C64B67" w:rsidRPr="00FC430E">
              <w:rPr>
                <w:rFonts w:ascii="Verdana" w:hAnsi="Verdana"/>
                <w:color w:val="000000" w:themeColor="text1"/>
                <w:sz w:val="19"/>
                <w:szCs w:val="19"/>
              </w:rPr>
              <w:t xml:space="preserve"> </w:t>
            </w:r>
          </w:p>
          <w:p w14:paraId="0276D085" w14:textId="77777777" w:rsidR="00C64B67" w:rsidRPr="00A03349" w:rsidRDefault="00C64B67" w:rsidP="00A03349">
            <w:pPr>
              <w:spacing w:after="0" w:line="240" w:lineRule="auto"/>
              <w:jc w:val="both"/>
              <w:rPr>
                <w:rFonts w:ascii="Verdana" w:hAnsi="Verdana"/>
                <w:color w:val="000000" w:themeColor="text1"/>
                <w:sz w:val="19"/>
                <w:szCs w:val="19"/>
              </w:rPr>
            </w:pPr>
          </w:p>
          <w:p w14:paraId="3BA7EC9C" w14:textId="6622CFA3" w:rsidR="00C64B67" w:rsidRDefault="00C64B67" w:rsidP="003E270F">
            <w:pPr>
              <w:numPr>
                <w:ilvl w:val="1"/>
                <w:numId w:val="4"/>
              </w:numPr>
              <w:pBdr>
                <w:top w:val="nil"/>
                <w:left w:val="nil"/>
                <w:bottom w:val="nil"/>
                <w:right w:val="nil"/>
                <w:between w:val="nil"/>
              </w:pBdr>
              <w:spacing w:after="0" w:line="240" w:lineRule="auto"/>
              <w:rPr>
                <w:rFonts w:ascii="Verdana" w:hAnsi="Verdana"/>
                <w:color w:val="000000" w:themeColor="text1"/>
                <w:sz w:val="19"/>
                <w:szCs w:val="19"/>
              </w:rPr>
            </w:pPr>
            <w:r w:rsidRPr="00B316E0">
              <w:rPr>
                <w:rFonts w:ascii="Verdana" w:hAnsi="Verdana"/>
                <w:color w:val="000000" w:themeColor="text1"/>
                <w:sz w:val="19"/>
                <w:szCs w:val="19"/>
              </w:rPr>
              <w:t xml:space="preserve">Special protection </w:t>
            </w:r>
            <w:r w:rsidR="00FC430E">
              <w:rPr>
                <w:rFonts w:ascii="Verdana" w:hAnsi="Verdana"/>
                <w:color w:val="000000" w:themeColor="text1"/>
                <w:sz w:val="19"/>
                <w:szCs w:val="19"/>
              </w:rPr>
              <w:t>for</w:t>
            </w:r>
            <w:r w:rsidR="00FC430E" w:rsidRPr="00B316E0">
              <w:rPr>
                <w:rFonts w:ascii="Verdana" w:hAnsi="Verdana"/>
                <w:color w:val="000000" w:themeColor="text1"/>
                <w:sz w:val="19"/>
                <w:szCs w:val="19"/>
              </w:rPr>
              <w:t xml:space="preserve"> </w:t>
            </w:r>
            <w:r w:rsidRPr="00B316E0">
              <w:rPr>
                <w:rFonts w:ascii="Verdana" w:hAnsi="Verdana"/>
                <w:color w:val="000000" w:themeColor="text1"/>
                <w:sz w:val="19"/>
                <w:szCs w:val="19"/>
              </w:rPr>
              <w:t>lesbian, bisexual and transgender wome</w:t>
            </w:r>
            <w:r w:rsidR="00642789">
              <w:rPr>
                <w:rFonts w:ascii="Verdana" w:hAnsi="Verdana"/>
                <w:color w:val="000000" w:themeColor="text1"/>
                <w:sz w:val="19"/>
                <w:szCs w:val="19"/>
              </w:rPr>
              <w:t>n</w:t>
            </w:r>
          </w:p>
          <w:p w14:paraId="6473B5BC" w14:textId="77777777" w:rsidR="00B316E0" w:rsidRPr="00A03349" w:rsidRDefault="00B316E0" w:rsidP="00A03349">
            <w:pPr>
              <w:pBdr>
                <w:top w:val="nil"/>
                <w:left w:val="nil"/>
                <w:bottom w:val="nil"/>
                <w:right w:val="nil"/>
                <w:between w:val="nil"/>
              </w:pBdr>
              <w:spacing w:after="0" w:line="240" w:lineRule="auto"/>
              <w:ind w:left="1440"/>
              <w:rPr>
                <w:rFonts w:ascii="Verdana" w:hAnsi="Verdana"/>
                <w:color w:val="000000" w:themeColor="text1"/>
                <w:sz w:val="19"/>
                <w:szCs w:val="19"/>
              </w:rPr>
            </w:pPr>
          </w:p>
          <w:p w14:paraId="28388D8A" w14:textId="6DE26BCD" w:rsidR="00D83BB8" w:rsidRPr="00FE2DE8" w:rsidRDefault="00FC430E" w:rsidP="00FE2DE8">
            <w:pPr>
              <w:pStyle w:val="ListParagraph"/>
              <w:numPr>
                <w:ilvl w:val="0"/>
                <w:numId w:val="10"/>
              </w:numPr>
              <w:spacing w:after="0" w:line="240" w:lineRule="auto"/>
              <w:jc w:val="both"/>
              <w:rPr>
                <w:rFonts w:ascii="Verdana" w:hAnsi="Verdana"/>
                <w:color w:val="000000" w:themeColor="text1"/>
                <w:sz w:val="19"/>
                <w:szCs w:val="19"/>
                <w:u w:val="single"/>
              </w:rPr>
            </w:pPr>
            <w:r>
              <w:rPr>
                <w:rFonts w:ascii="Verdana" w:hAnsi="Verdana"/>
                <w:color w:val="000000" w:themeColor="text1"/>
                <w:sz w:val="19"/>
                <w:szCs w:val="19"/>
              </w:rPr>
              <w:t>E</w:t>
            </w:r>
            <w:r w:rsidR="00E7713C" w:rsidRPr="00FC430E">
              <w:rPr>
                <w:rFonts w:ascii="Verdana" w:hAnsi="Verdana"/>
                <w:color w:val="000000" w:themeColor="text1"/>
                <w:sz w:val="19"/>
                <w:szCs w:val="19"/>
              </w:rPr>
              <w:t>nsure</w:t>
            </w:r>
            <w:r w:rsidR="006F4956" w:rsidRPr="00FC430E">
              <w:rPr>
                <w:rFonts w:ascii="Verdana" w:hAnsi="Verdana"/>
                <w:color w:val="000000" w:themeColor="text1"/>
                <w:sz w:val="19"/>
                <w:szCs w:val="19"/>
              </w:rPr>
              <w:t xml:space="preserve"> access </w:t>
            </w:r>
            <w:r>
              <w:rPr>
                <w:rFonts w:ascii="Verdana" w:hAnsi="Verdana"/>
                <w:color w:val="000000" w:themeColor="text1"/>
                <w:sz w:val="19"/>
                <w:szCs w:val="19"/>
              </w:rPr>
              <w:t>to</w:t>
            </w:r>
            <w:r w:rsidR="006F4956" w:rsidRPr="00FC430E">
              <w:rPr>
                <w:rFonts w:ascii="Verdana" w:hAnsi="Verdana"/>
                <w:color w:val="000000" w:themeColor="text1"/>
                <w:sz w:val="19"/>
                <w:szCs w:val="19"/>
              </w:rPr>
              <w:t xml:space="preserve"> vaccine </w:t>
            </w:r>
            <w:r>
              <w:rPr>
                <w:rFonts w:ascii="Verdana" w:hAnsi="Verdana"/>
                <w:color w:val="000000" w:themeColor="text1"/>
                <w:sz w:val="19"/>
                <w:szCs w:val="19"/>
              </w:rPr>
              <w:t xml:space="preserve">for </w:t>
            </w:r>
            <w:r w:rsidR="006F4956" w:rsidRPr="00FE2DE8">
              <w:rPr>
                <w:rFonts w:ascii="Verdana" w:hAnsi="Verdana"/>
                <w:color w:val="000000" w:themeColor="text1"/>
                <w:sz w:val="19"/>
                <w:szCs w:val="19"/>
              </w:rPr>
              <w:t>lesbian, bisexual and transgender women</w:t>
            </w:r>
            <w:r>
              <w:rPr>
                <w:rFonts w:ascii="Verdana" w:hAnsi="Verdana"/>
                <w:color w:val="000000" w:themeColor="text1"/>
                <w:sz w:val="19"/>
                <w:szCs w:val="19"/>
              </w:rPr>
              <w:t>.</w:t>
            </w:r>
            <w:r w:rsidR="00CA4C11">
              <w:rPr>
                <w:rFonts w:ascii="Verdana" w:hAnsi="Verdana"/>
                <w:color w:val="000000" w:themeColor="text1"/>
                <w:sz w:val="19"/>
                <w:szCs w:val="19"/>
              </w:rPr>
              <w:t xml:space="preserve"> </w:t>
            </w:r>
            <w:r w:rsidR="00D83BB8" w:rsidRPr="00FE2DE8">
              <w:rPr>
                <w:rFonts w:ascii="Verdana" w:hAnsi="Verdana"/>
                <w:color w:val="000000" w:themeColor="text1"/>
                <w:sz w:val="19"/>
                <w:szCs w:val="19"/>
              </w:rPr>
              <w:t>The government should reach out to transwomen and wa</w:t>
            </w:r>
            <w:r w:rsidR="00CA4C11">
              <w:rPr>
                <w:rFonts w:ascii="Verdana" w:hAnsi="Verdana"/>
                <w:color w:val="000000" w:themeColor="text1"/>
                <w:sz w:val="19"/>
                <w:szCs w:val="19"/>
              </w:rPr>
              <w:t>i</w:t>
            </w:r>
            <w:r w:rsidR="00D83BB8" w:rsidRPr="00FE2DE8">
              <w:rPr>
                <w:rFonts w:ascii="Verdana" w:hAnsi="Verdana"/>
                <w:color w:val="000000" w:themeColor="text1"/>
                <w:sz w:val="19"/>
                <w:szCs w:val="19"/>
              </w:rPr>
              <w:t>ve the e-KTP as the requirement to receive vaccination</w:t>
            </w:r>
          </w:p>
          <w:p w14:paraId="75D05A4F" w14:textId="77777777" w:rsidR="00D83BB8" w:rsidRPr="00B316E0" w:rsidRDefault="00D83BB8" w:rsidP="00BE4CE2">
            <w:pPr>
              <w:spacing w:after="0" w:line="240" w:lineRule="auto"/>
              <w:jc w:val="both"/>
              <w:rPr>
                <w:rFonts w:ascii="Verdana" w:hAnsi="Verdana"/>
                <w:color w:val="000000" w:themeColor="text1"/>
                <w:sz w:val="19"/>
                <w:szCs w:val="19"/>
                <w:u w:val="single"/>
              </w:rPr>
            </w:pPr>
          </w:p>
          <w:p w14:paraId="2776099D" w14:textId="2179130F" w:rsidR="00B316E0" w:rsidRDefault="006F4956" w:rsidP="00B316E0">
            <w:pPr>
              <w:spacing w:after="0" w:line="240" w:lineRule="auto"/>
              <w:jc w:val="both"/>
              <w:rPr>
                <w:rFonts w:ascii="Verdana" w:hAnsi="Verdana"/>
                <w:color w:val="000000" w:themeColor="text1"/>
                <w:sz w:val="19"/>
                <w:szCs w:val="19"/>
                <w:u w:val="single"/>
              </w:rPr>
            </w:pPr>
            <w:r w:rsidRPr="003E2462">
              <w:rPr>
                <w:rFonts w:ascii="Verdana" w:hAnsi="Verdana"/>
                <w:color w:val="000000" w:themeColor="text1"/>
                <w:sz w:val="19"/>
                <w:szCs w:val="19"/>
                <w:u w:val="single"/>
              </w:rPr>
              <w:t>On discriminatory laws and bills against women in Indonesia</w:t>
            </w:r>
          </w:p>
          <w:p w14:paraId="1978C406" w14:textId="77777777" w:rsidR="00FC430E" w:rsidRDefault="00FC430E" w:rsidP="00B316E0">
            <w:pPr>
              <w:spacing w:after="0" w:line="240" w:lineRule="auto"/>
              <w:jc w:val="both"/>
              <w:rPr>
                <w:rFonts w:ascii="Verdana" w:hAnsi="Verdana"/>
                <w:color w:val="000000" w:themeColor="text1"/>
                <w:sz w:val="19"/>
                <w:szCs w:val="19"/>
              </w:rPr>
            </w:pPr>
          </w:p>
          <w:p w14:paraId="2A333BC1" w14:textId="6B241DB4" w:rsidR="00B316E0" w:rsidRDefault="00B316E0" w:rsidP="003E270F">
            <w:pPr>
              <w:pStyle w:val="ListParagraph"/>
              <w:numPr>
                <w:ilvl w:val="4"/>
                <w:numId w:val="4"/>
              </w:numPr>
              <w:spacing w:after="0" w:line="240" w:lineRule="auto"/>
              <w:ind w:left="1170" w:firstLine="0"/>
              <w:jc w:val="both"/>
              <w:rPr>
                <w:rFonts w:ascii="Verdana" w:hAnsi="Verdana"/>
                <w:color w:val="000000" w:themeColor="text1"/>
                <w:sz w:val="19"/>
                <w:szCs w:val="19"/>
              </w:rPr>
            </w:pPr>
            <w:r>
              <w:rPr>
                <w:rFonts w:ascii="Verdana" w:hAnsi="Verdana"/>
                <w:color w:val="000000" w:themeColor="text1"/>
                <w:sz w:val="19"/>
                <w:szCs w:val="19"/>
              </w:rPr>
              <w:t>Law on Job Creation</w:t>
            </w:r>
          </w:p>
          <w:p w14:paraId="7F1F8210" w14:textId="77777777" w:rsidR="00B316E0" w:rsidRDefault="00B316E0" w:rsidP="00B316E0">
            <w:pPr>
              <w:spacing w:after="0" w:line="240" w:lineRule="auto"/>
              <w:jc w:val="both"/>
              <w:rPr>
                <w:rFonts w:ascii="Verdana" w:hAnsi="Verdana"/>
                <w:color w:val="000000" w:themeColor="text1"/>
                <w:sz w:val="19"/>
                <w:szCs w:val="19"/>
                <w:u w:val="single"/>
              </w:rPr>
            </w:pPr>
          </w:p>
          <w:p w14:paraId="22B220F5" w14:textId="26178015" w:rsidR="00B316E0" w:rsidRPr="003E2462" w:rsidRDefault="00FC430E" w:rsidP="00FE2DE8">
            <w:pPr>
              <w:pStyle w:val="ListParagraph"/>
              <w:numPr>
                <w:ilvl w:val="0"/>
                <w:numId w:val="10"/>
              </w:numPr>
              <w:spacing w:after="0" w:line="240" w:lineRule="auto"/>
              <w:jc w:val="both"/>
              <w:rPr>
                <w:rFonts w:ascii="Verdana" w:hAnsi="Verdana"/>
                <w:color w:val="000000" w:themeColor="text1"/>
                <w:sz w:val="19"/>
                <w:szCs w:val="19"/>
              </w:rPr>
            </w:pPr>
            <w:r>
              <w:rPr>
                <w:rFonts w:ascii="Verdana" w:hAnsi="Verdana"/>
                <w:color w:val="000000" w:themeColor="text1"/>
                <w:sz w:val="19"/>
                <w:szCs w:val="19"/>
              </w:rPr>
              <w:t>Amend</w:t>
            </w:r>
            <w:r w:rsidR="00B316E0" w:rsidRPr="003E2462">
              <w:rPr>
                <w:rFonts w:ascii="Verdana" w:hAnsi="Verdana"/>
                <w:color w:val="000000" w:themeColor="text1"/>
                <w:sz w:val="19"/>
                <w:szCs w:val="19"/>
              </w:rPr>
              <w:t xml:space="preserve"> </w:t>
            </w:r>
            <w:r w:rsidR="00E7713C">
              <w:rPr>
                <w:rFonts w:ascii="Verdana" w:hAnsi="Verdana"/>
                <w:color w:val="000000" w:themeColor="text1"/>
                <w:sz w:val="19"/>
                <w:szCs w:val="19"/>
              </w:rPr>
              <w:t>the</w:t>
            </w:r>
            <w:r>
              <w:rPr>
                <w:rFonts w:ascii="Verdana" w:hAnsi="Verdana"/>
                <w:color w:val="000000" w:themeColor="text1"/>
                <w:sz w:val="19"/>
                <w:szCs w:val="19"/>
              </w:rPr>
              <w:t xml:space="preserve"> provisions of the</w:t>
            </w:r>
            <w:r w:rsidR="00B316E0" w:rsidRPr="003E2462">
              <w:rPr>
                <w:rFonts w:ascii="Verdana" w:hAnsi="Verdana"/>
                <w:color w:val="000000" w:themeColor="text1"/>
                <w:sz w:val="19"/>
                <w:szCs w:val="19"/>
              </w:rPr>
              <w:t xml:space="preserve"> law on job creation </w:t>
            </w:r>
            <w:r>
              <w:rPr>
                <w:rFonts w:ascii="Verdana" w:hAnsi="Verdana"/>
                <w:color w:val="000000" w:themeColor="text1"/>
                <w:sz w:val="19"/>
                <w:szCs w:val="19"/>
              </w:rPr>
              <w:t xml:space="preserve">that </w:t>
            </w:r>
            <w:r w:rsidR="00B316E0" w:rsidRPr="003E2462">
              <w:rPr>
                <w:rFonts w:ascii="Verdana" w:hAnsi="Verdana"/>
                <w:color w:val="000000" w:themeColor="text1"/>
                <w:sz w:val="19"/>
                <w:szCs w:val="19"/>
              </w:rPr>
              <w:t xml:space="preserve">threaten </w:t>
            </w:r>
            <w:r>
              <w:rPr>
                <w:rFonts w:ascii="Verdana" w:hAnsi="Verdana"/>
                <w:color w:val="000000" w:themeColor="text1"/>
                <w:sz w:val="19"/>
                <w:szCs w:val="19"/>
              </w:rPr>
              <w:t>women wo</w:t>
            </w:r>
            <w:r w:rsidR="0050027C">
              <w:rPr>
                <w:rFonts w:ascii="Verdana" w:hAnsi="Verdana"/>
                <w:color w:val="000000" w:themeColor="text1"/>
                <w:sz w:val="19"/>
                <w:szCs w:val="19"/>
              </w:rPr>
              <w:t>r</w:t>
            </w:r>
            <w:r>
              <w:rPr>
                <w:rFonts w:ascii="Verdana" w:hAnsi="Verdana"/>
                <w:color w:val="000000" w:themeColor="text1"/>
                <w:sz w:val="19"/>
                <w:szCs w:val="19"/>
              </w:rPr>
              <w:t xml:space="preserve">kers’ exercise of their </w:t>
            </w:r>
            <w:r w:rsidR="00B316E0" w:rsidRPr="003E2462">
              <w:rPr>
                <w:rFonts w:ascii="Verdana" w:hAnsi="Verdana"/>
                <w:color w:val="000000" w:themeColor="text1"/>
                <w:sz w:val="19"/>
                <w:szCs w:val="19"/>
              </w:rPr>
              <w:t>sexual and reproductive rights</w:t>
            </w:r>
          </w:p>
          <w:p w14:paraId="09438965" w14:textId="77777777" w:rsidR="00B316E0" w:rsidRPr="00A03349" w:rsidRDefault="00B316E0" w:rsidP="00A03349">
            <w:pPr>
              <w:spacing w:after="0" w:line="240" w:lineRule="auto"/>
              <w:ind w:left="1170"/>
              <w:jc w:val="both"/>
              <w:rPr>
                <w:rFonts w:ascii="Verdana" w:hAnsi="Verdana"/>
                <w:color w:val="000000" w:themeColor="text1"/>
                <w:sz w:val="19"/>
                <w:szCs w:val="19"/>
              </w:rPr>
            </w:pPr>
          </w:p>
          <w:p w14:paraId="692EA453" w14:textId="2EBC109F" w:rsidR="00B316E0" w:rsidRPr="00A03349" w:rsidRDefault="00B316E0" w:rsidP="003E270F">
            <w:pPr>
              <w:pStyle w:val="ListParagraph"/>
              <w:numPr>
                <w:ilvl w:val="4"/>
                <w:numId w:val="4"/>
              </w:numPr>
              <w:spacing w:after="0" w:line="240" w:lineRule="auto"/>
              <w:ind w:left="1170" w:firstLine="0"/>
              <w:jc w:val="both"/>
              <w:rPr>
                <w:rFonts w:ascii="Verdana" w:hAnsi="Verdana"/>
                <w:color w:val="000000" w:themeColor="text1"/>
                <w:sz w:val="19"/>
                <w:szCs w:val="19"/>
              </w:rPr>
            </w:pPr>
            <w:r>
              <w:rPr>
                <w:rFonts w:ascii="Verdana" w:hAnsi="Verdana"/>
                <w:color w:val="000000" w:themeColor="text1"/>
                <w:sz w:val="19"/>
                <w:szCs w:val="19"/>
              </w:rPr>
              <w:t xml:space="preserve">Sexual Violence Bill </w:t>
            </w:r>
          </w:p>
          <w:p w14:paraId="6FEF481F" w14:textId="77777777" w:rsidR="00B316E0" w:rsidRPr="003E2462" w:rsidRDefault="00B316E0" w:rsidP="00BE4CE2">
            <w:pPr>
              <w:spacing w:after="0" w:line="240" w:lineRule="auto"/>
              <w:jc w:val="both"/>
              <w:rPr>
                <w:rFonts w:ascii="Verdana" w:hAnsi="Verdana"/>
                <w:color w:val="000000" w:themeColor="text1"/>
                <w:sz w:val="19"/>
                <w:szCs w:val="19"/>
                <w:u w:val="single"/>
              </w:rPr>
            </w:pPr>
          </w:p>
          <w:p w14:paraId="3E4C3B59" w14:textId="72976A10" w:rsidR="005449BD" w:rsidRPr="00FE2DE8" w:rsidRDefault="00FC430E" w:rsidP="00FE2DE8">
            <w:pPr>
              <w:pStyle w:val="ListParagraph"/>
              <w:numPr>
                <w:ilvl w:val="0"/>
                <w:numId w:val="10"/>
              </w:numPr>
              <w:spacing w:after="0" w:line="240" w:lineRule="auto"/>
              <w:jc w:val="both"/>
              <w:rPr>
                <w:rFonts w:ascii="Verdana" w:hAnsi="Verdana"/>
                <w:color w:val="000000" w:themeColor="text1"/>
                <w:sz w:val="19"/>
                <w:szCs w:val="19"/>
              </w:rPr>
            </w:pPr>
            <w:r w:rsidRPr="00FE2DE8">
              <w:rPr>
                <w:rFonts w:ascii="Verdana" w:hAnsi="Verdana"/>
                <w:color w:val="000000" w:themeColor="text1"/>
                <w:sz w:val="19"/>
                <w:szCs w:val="19"/>
              </w:rPr>
              <w:t>P</w:t>
            </w:r>
            <w:r w:rsidR="00E7713C" w:rsidRPr="00FE2DE8">
              <w:rPr>
                <w:rFonts w:ascii="Verdana" w:hAnsi="Verdana"/>
                <w:color w:val="000000" w:themeColor="text1"/>
                <w:sz w:val="19"/>
                <w:szCs w:val="19"/>
              </w:rPr>
              <w:t>ass the sexual violence bill to prevent sexual violence and provide recovery to the survivor of sexual violence</w:t>
            </w:r>
          </w:p>
          <w:p w14:paraId="0D8D967C" w14:textId="77777777" w:rsidR="005449BD" w:rsidRPr="003E2462" w:rsidRDefault="006F4956" w:rsidP="00BE4CE2">
            <w:pPr>
              <w:spacing w:after="0" w:line="240" w:lineRule="auto"/>
              <w:jc w:val="both"/>
              <w:rPr>
                <w:rFonts w:ascii="Verdana" w:hAnsi="Verdana"/>
                <w:color w:val="000000" w:themeColor="text1"/>
                <w:sz w:val="19"/>
                <w:szCs w:val="19"/>
                <w:u w:val="single"/>
              </w:rPr>
            </w:pPr>
            <w:r w:rsidRPr="003E2462">
              <w:rPr>
                <w:rFonts w:ascii="Verdana" w:hAnsi="Verdana"/>
                <w:color w:val="000000" w:themeColor="text1"/>
                <w:sz w:val="19"/>
                <w:szCs w:val="19"/>
                <w:u w:val="single"/>
              </w:rPr>
              <w:t xml:space="preserve"> </w:t>
            </w:r>
          </w:p>
          <w:p w14:paraId="2E76071B" w14:textId="5D272895" w:rsidR="005449BD" w:rsidRPr="003E2462" w:rsidRDefault="005449BD" w:rsidP="00A03349">
            <w:pPr>
              <w:spacing w:after="0" w:line="240" w:lineRule="auto"/>
              <w:jc w:val="both"/>
              <w:rPr>
                <w:rFonts w:ascii="Verdana" w:hAnsi="Verdana"/>
                <w:color w:val="000000" w:themeColor="text1"/>
                <w:sz w:val="19"/>
                <w:szCs w:val="19"/>
              </w:rPr>
            </w:pPr>
          </w:p>
        </w:tc>
      </w:tr>
    </w:tbl>
    <w:p w14:paraId="0C704D18" w14:textId="77777777" w:rsidR="005449BD" w:rsidRPr="003E2462" w:rsidRDefault="005449BD" w:rsidP="00BE4CE2">
      <w:pPr>
        <w:spacing w:line="240" w:lineRule="auto"/>
        <w:rPr>
          <w:rFonts w:ascii="Verdana" w:hAnsi="Verdana"/>
          <w:color w:val="000000" w:themeColor="text1"/>
          <w:sz w:val="19"/>
          <w:szCs w:val="19"/>
        </w:rPr>
      </w:pPr>
    </w:p>
    <w:sectPr w:rsidR="005449BD" w:rsidRPr="003E2462" w:rsidSect="0056313E">
      <w:footerReference w:type="even" r:id="rId10"/>
      <w:footerReference w:type="default" r:id="rId11"/>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8AE5B" w14:textId="77777777" w:rsidR="00B76843" w:rsidRDefault="00B76843">
      <w:pPr>
        <w:spacing w:after="0" w:line="240" w:lineRule="auto"/>
      </w:pPr>
      <w:r>
        <w:separator/>
      </w:r>
    </w:p>
  </w:endnote>
  <w:endnote w:type="continuationSeparator" w:id="0">
    <w:p w14:paraId="0BFC1B94" w14:textId="77777777" w:rsidR="00B76843" w:rsidRDefault="00B768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mnesty Trade Gothic Cn">
    <w:altName w:val="Cambria"/>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Grande">
    <w:altName w:val="Segoe UI"/>
    <w:charset w:val="00"/>
    <w:family w:val="auto"/>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74F0D" w14:textId="77777777" w:rsidR="00742520" w:rsidRDefault="00742520" w:rsidP="002E195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1F47CDF" w14:textId="77777777" w:rsidR="00742520" w:rsidRDefault="007425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1931771345"/>
      <w:docPartObj>
        <w:docPartGallery w:val="Page Numbers (Bottom of Page)"/>
        <w:docPartUnique/>
      </w:docPartObj>
    </w:sdtPr>
    <w:sdtEndPr>
      <w:rPr>
        <w:noProof/>
        <w:sz w:val="17"/>
        <w:szCs w:val="17"/>
      </w:rPr>
    </w:sdtEndPr>
    <w:sdtContent>
      <w:p w14:paraId="3C0DE825" w14:textId="2B821CA9" w:rsidR="007D3BE1" w:rsidRPr="00CA4C11" w:rsidRDefault="007D3BE1">
        <w:pPr>
          <w:pStyle w:val="Footer"/>
          <w:jc w:val="right"/>
          <w:rPr>
            <w:sz w:val="16"/>
            <w:szCs w:val="16"/>
          </w:rPr>
        </w:pPr>
        <w:r w:rsidRPr="00CA4C11">
          <w:rPr>
            <w:rFonts w:ascii="Verdana" w:hAnsi="Verdana"/>
            <w:sz w:val="16"/>
            <w:szCs w:val="16"/>
          </w:rPr>
          <w:fldChar w:fldCharType="begin"/>
        </w:r>
        <w:r w:rsidRPr="00CA4C11">
          <w:rPr>
            <w:rFonts w:ascii="Verdana" w:hAnsi="Verdana"/>
            <w:sz w:val="16"/>
            <w:szCs w:val="16"/>
          </w:rPr>
          <w:instrText xml:space="preserve"> PAGE   \* MERGEFORMAT </w:instrText>
        </w:r>
        <w:r w:rsidRPr="00CA4C11">
          <w:rPr>
            <w:rFonts w:ascii="Verdana" w:hAnsi="Verdana"/>
            <w:sz w:val="16"/>
            <w:szCs w:val="16"/>
          </w:rPr>
          <w:fldChar w:fldCharType="separate"/>
        </w:r>
        <w:r w:rsidRPr="00CA4C11">
          <w:rPr>
            <w:rFonts w:ascii="Verdana" w:hAnsi="Verdana"/>
            <w:noProof/>
            <w:sz w:val="16"/>
            <w:szCs w:val="16"/>
          </w:rPr>
          <w:t>2</w:t>
        </w:r>
        <w:r w:rsidRPr="00CA4C11">
          <w:rPr>
            <w:rFonts w:ascii="Verdana" w:hAnsi="Verdana"/>
            <w:noProof/>
            <w:sz w:val="16"/>
            <w:szCs w:val="16"/>
          </w:rPr>
          <w:fldChar w:fldCharType="end"/>
        </w:r>
      </w:p>
    </w:sdtContent>
  </w:sdt>
  <w:p w14:paraId="6AACE5A8" w14:textId="77777777" w:rsidR="00742520" w:rsidRDefault="0074252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022485" w14:textId="77777777" w:rsidR="00B76843" w:rsidRDefault="00B76843">
      <w:pPr>
        <w:spacing w:after="0" w:line="240" w:lineRule="auto"/>
      </w:pPr>
      <w:r>
        <w:separator/>
      </w:r>
    </w:p>
  </w:footnote>
  <w:footnote w:type="continuationSeparator" w:id="0">
    <w:p w14:paraId="3BF175A0" w14:textId="77777777" w:rsidR="00B76843" w:rsidRDefault="00B76843">
      <w:pPr>
        <w:spacing w:after="0" w:line="240" w:lineRule="auto"/>
      </w:pPr>
      <w:r>
        <w:continuationSeparator/>
      </w:r>
    </w:p>
  </w:footnote>
  <w:footnote w:id="1">
    <w:p w14:paraId="674EFBDF" w14:textId="386889D5" w:rsidR="00742520" w:rsidRPr="00CA101C" w:rsidRDefault="00742520" w:rsidP="00CA101C">
      <w:pPr>
        <w:pStyle w:val="FootnoteText"/>
        <w:contextualSpacing/>
        <w:rPr>
          <w:rFonts w:ascii="Verdana" w:hAnsi="Verdana"/>
          <w:color w:val="000000" w:themeColor="text1"/>
          <w:sz w:val="17"/>
          <w:szCs w:val="17"/>
        </w:rPr>
      </w:pPr>
      <w:r w:rsidRPr="00CA101C">
        <w:rPr>
          <w:rStyle w:val="FootnoteReference"/>
          <w:rFonts w:ascii="Verdana" w:hAnsi="Verdana"/>
          <w:sz w:val="17"/>
          <w:szCs w:val="17"/>
        </w:rPr>
        <w:footnoteRef/>
      </w:r>
      <w:r w:rsidRPr="00CA101C">
        <w:rPr>
          <w:rFonts w:ascii="Verdana" w:hAnsi="Verdana"/>
          <w:sz w:val="17"/>
          <w:szCs w:val="17"/>
        </w:rPr>
        <w:t xml:space="preserve"> </w:t>
      </w:r>
      <w:bookmarkStart w:id="5" w:name="_Hlk82791658"/>
      <w:r w:rsidRPr="00CA101C">
        <w:rPr>
          <w:rFonts w:ascii="Verdana" w:hAnsi="Verdana"/>
          <w:sz w:val="17"/>
          <w:szCs w:val="17"/>
        </w:rPr>
        <w:t xml:space="preserve">Replies of Indonesia </w:t>
      </w:r>
      <w:r w:rsidRPr="00CA101C">
        <w:rPr>
          <w:rFonts w:ascii="Verdana" w:hAnsi="Verdana"/>
          <w:color w:val="000000" w:themeColor="text1"/>
          <w:sz w:val="17"/>
          <w:szCs w:val="17"/>
        </w:rPr>
        <w:t>to the list of issues and questions in relation to its eighth periodic report,</w:t>
      </w:r>
      <w:r w:rsidR="00A121D6">
        <w:rPr>
          <w:rFonts w:ascii="Verdana" w:hAnsi="Verdana"/>
          <w:color w:val="000000" w:themeColor="text1"/>
          <w:sz w:val="17"/>
          <w:szCs w:val="17"/>
        </w:rPr>
        <w:t xml:space="preserve"> </w:t>
      </w:r>
      <w:r w:rsidRPr="00CA101C">
        <w:rPr>
          <w:rFonts w:ascii="Verdana" w:hAnsi="Verdana"/>
          <w:color w:val="000000" w:themeColor="text1"/>
          <w:sz w:val="17"/>
          <w:szCs w:val="17"/>
        </w:rPr>
        <w:t xml:space="preserve">UN Doc. CEDAW/C/IDN/RQ/8 (2 February 2021), available at </w:t>
      </w:r>
      <w:hyperlink r:id="rId1" w:history="1">
        <w:r w:rsidRPr="00CA101C">
          <w:rPr>
            <w:rStyle w:val="Hyperlink"/>
            <w:rFonts w:ascii="Verdana" w:hAnsi="Verdana"/>
            <w:sz w:val="17"/>
            <w:szCs w:val="17"/>
          </w:rPr>
          <w:t>https://undocs.org/CEDAW/C/IDN/RQ/8</w:t>
        </w:r>
      </w:hyperlink>
      <w:r w:rsidRPr="00CA101C">
        <w:rPr>
          <w:rFonts w:ascii="Verdana" w:hAnsi="Verdana"/>
          <w:color w:val="000000" w:themeColor="text1"/>
          <w:sz w:val="17"/>
          <w:szCs w:val="17"/>
        </w:rPr>
        <w:t xml:space="preserve">  </w:t>
      </w:r>
      <w:bookmarkEnd w:id="5"/>
      <w:r w:rsidR="00BD49B4">
        <w:rPr>
          <w:rFonts w:ascii="Verdana" w:hAnsi="Verdana"/>
          <w:color w:val="000000" w:themeColor="text1"/>
          <w:sz w:val="17"/>
          <w:szCs w:val="17"/>
        </w:rPr>
        <w:t>(</w:t>
      </w:r>
      <w:r w:rsidR="009F1A68">
        <w:rPr>
          <w:rFonts w:ascii="Verdana" w:hAnsi="Verdana"/>
          <w:color w:val="000000" w:themeColor="text1"/>
          <w:sz w:val="17"/>
          <w:szCs w:val="17"/>
        </w:rPr>
        <w:t xml:space="preserve">hereinafter </w:t>
      </w:r>
      <w:r w:rsidR="00BD49B4">
        <w:rPr>
          <w:rFonts w:ascii="Verdana" w:hAnsi="Verdana"/>
          <w:color w:val="000000" w:themeColor="text1"/>
          <w:sz w:val="17"/>
          <w:szCs w:val="17"/>
        </w:rPr>
        <w:t>Replies of Indonesia</w:t>
      </w:r>
      <w:r w:rsidR="009F1A68">
        <w:rPr>
          <w:rFonts w:ascii="Verdana" w:hAnsi="Verdana"/>
          <w:color w:val="000000" w:themeColor="text1"/>
          <w:sz w:val="17"/>
          <w:szCs w:val="17"/>
        </w:rPr>
        <w:t>)</w:t>
      </w:r>
    </w:p>
  </w:footnote>
  <w:footnote w:id="2">
    <w:p w14:paraId="4F3577CD" w14:textId="0EFDD7B6" w:rsidR="00742520" w:rsidRPr="00CA101C" w:rsidRDefault="00742520" w:rsidP="00CA101C">
      <w:pPr>
        <w:pBdr>
          <w:top w:val="nil"/>
          <w:left w:val="nil"/>
          <w:bottom w:val="nil"/>
          <w:right w:val="nil"/>
          <w:between w:val="nil"/>
        </w:pBdr>
        <w:spacing w:after="0" w:line="240" w:lineRule="auto"/>
        <w:contextualSpacing/>
        <w:rPr>
          <w:rFonts w:ascii="Verdana" w:hAnsi="Verdana"/>
          <w:color w:val="000000"/>
          <w:sz w:val="17"/>
          <w:szCs w:val="17"/>
        </w:rPr>
      </w:pPr>
      <w:r w:rsidRPr="00CA101C">
        <w:rPr>
          <w:rStyle w:val="FootnoteReference"/>
          <w:rFonts w:ascii="Verdana" w:hAnsi="Verdana"/>
          <w:sz w:val="17"/>
          <w:szCs w:val="17"/>
        </w:rPr>
        <w:footnoteRef/>
      </w:r>
      <w:r w:rsidRPr="00CA101C">
        <w:rPr>
          <w:rFonts w:ascii="Verdana" w:hAnsi="Verdana"/>
          <w:color w:val="000000"/>
          <w:sz w:val="17"/>
          <w:szCs w:val="17"/>
        </w:rPr>
        <w:t xml:space="preserve"> </w:t>
      </w:r>
      <w:r w:rsidR="00083F67">
        <w:rPr>
          <w:rFonts w:ascii="Verdana" w:hAnsi="Verdana"/>
          <w:color w:val="000000"/>
          <w:sz w:val="17"/>
          <w:szCs w:val="17"/>
        </w:rPr>
        <w:t>International Commission of Jurists (</w:t>
      </w:r>
      <w:r w:rsidR="005A7690">
        <w:rPr>
          <w:rFonts w:ascii="Verdana" w:hAnsi="Verdana"/>
          <w:color w:val="000000"/>
          <w:sz w:val="17"/>
          <w:szCs w:val="17"/>
        </w:rPr>
        <w:t>ICJ</w:t>
      </w:r>
      <w:r w:rsidR="00083F67">
        <w:rPr>
          <w:rFonts w:ascii="Verdana" w:hAnsi="Verdana"/>
          <w:color w:val="000000"/>
          <w:sz w:val="17"/>
          <w:szCs w:val="17"/>
        </w:rPr>
        <w:t>)</w:t>
      </w:r>
      <w:r w:rsidR="005A7690">
        <w:rPr>
          <w:rFonts w:ascii="Verdana" w:hAnsi="Verdana"/>
          <w:color w:val="000000"/>
          <w:sz w:val="17"/>
          <w:szCs w:val="17"/>
        </w:rPr>
        <w:t xml:space="preserve">, </w:t>
      </w:r>
      <w:r w:rsidR="008346C4">
        <w:rPr>
          <w:rFonts w:ascii="Verdana" w:hAnsi="Verdana"/>
          <w:color w:val="000000"/>
          <w:sz w:val="17"/>
          <w:szCs w:val="17"/>
        </w:rPr>
        <w:t>“</w:t>
      </w:r>
      <w:r w:rsidRPr="00CA101C">
        <w:rPr>
          <w:rFonts w:ascii="Verdana" w:hAnsi="Verdana"/>
          <w:color w:val="000000"/>
          <w:sz w:val="17"/>
          <w:szCs w:val="17"/>
        </w:rPr>
        <w:t>Indonesia: ICJ addresses open letter to COVID-19 Mitigation Task Force calling for special measures to protect women workers in its pandemic response</w:t>
      </w:r>
      <w:r w:rsidR="008346C4">
        <w:rPr>
          <w:rFonts w:ascii="Verdana" w:hAnsi="Verdana"/>
          <w:color w:val="000000"/>
          <w:sz w:val="17"/>
          <w:szCs w:val="17"/>
        </w:rPr>
        <w:t>” (</w:t>
      </w:r>
      <w:r w:rsidRPr="00CA101C">
        <w:rPr>
          <w:rFonts w:ascii="Verdana" w:hAnsi="Verdana"/>
          <w:color w:val="000000"/>
          <w:sz w:val="17"/>
          <w:szCs w:val="17"/>
        </w:rPr>
        <w:t>16 December 2020</w:t>
      </w:r>
      <w:r w:rsidR="008346C4">
        <w:rPr>
          <w:rFonts w:ascii="Verdana" w:hAnsi="Verdana"/>
          <w:color w:val="000000"/>
          <w:sz w:val="17"/>
          <w:szCs w:val="17"/>
        </w:rPr>
        <w:t>)</w:t>
      </w:r>
      <w:r w:rsidRPr="00CA101C">
        <w:rPr>
          <w:rFonts w:ascii="Verdana" w:hAnsi="Verdana"/>
          <w:color w:val="000000"/>
          <w:sz w:val="17"/>
          <w:szCs w:val="17"/>
        </w:rPr>
        <w:t xml:space="preserve">, </w:t>
      </w:r>
      <w:r w:rsidR="009D2E0A">
        <w:rPr>
          <w:rFonts w:ascii="Verdana" w:hAnsi="Verdana"/>
          <w:color w:val="000000"/>
          <w:sz w:val="17"/>
          <w:szCs w:val="17"/>
        </w:rPr>
        <w:t xml:space="preserve">available at: </w:t>
      </w:r>
      <w:hyperlink r:id="rId2" w:history="1">
        <w:r w:rsidR="009D2E0A" w:rsidRPr="001D638D">
          <w:rPr>
            <w:rStyle w:val="Hyperlink"/>
            <w:rFonts w:ascii="Verdana" w:hAnsi="Verdana"/>
            <w:sz w:val="17"/>
            <w:szCs w:val="17"/>
          </w:rPr>
          <w:t>https://www.icj.org/indonesia-icj-addresses-open-letter-to-covid-19-mitigation-task-force-calling-for-special-measures-to-protect-women-workers-in-its-pandemic-response/</w:t>
        </w:r>
      </w:hyperlink>
      <w:r w:rsidRPr="00CA101C">
        <w:rPr>
          <w:rFonts w:ascii="Verdana" w:hAnsi="Verdana"/>
          <w:color w:val="000000"/>
          <w:sz w:val="17"/>
          <w:szCs w:val="17"/>
        </w:rPr>
        <w:t xml:space="preserve"> </w:t>
      </w:r>
    </w:p>
  </w:footnote>
  <w:footnote w:id="3">
    <w:p w14:paraId="5141C7C4" w14:textId="645FF96C" w:rsidR="00742520" w:rsidRPr="00CA101C" w:rsidRDefault="00742520" w:rsidP="00CA101C">
      <w:pPr>
        <w:pBdr>
          <w:top w:val="nil"/>
          <w:left w:val="nil"/>
          <w:bottom w:val="nil"/>
          <w:right w:val="nil"/>
          <w:between w:val="nil"/>
        </w:pBdr>
        <w:spacing w:after="0" w:line="240" w:lineRule="auto"/>
        <w:contextualSpacing/>
        <w:rPr>
          <w:rFonts w:ascii="Verdana" w:hAnsi="Verdana"/>
          <w:color w:val="000000"/>
          <w:sz w:val="17"/>
          <w:szCs w:val="17"/>
        </w:rPr>
      </w:pPr>
      <w:r w:rsidRPr="00CA101C">
        <w:rPr>
          <w:rStyle w:val="FootnoteReference"/>
          <w:rFonts w:ascii="Verdana" w:hAnsi="Verdana"/>
          <w:sz w:val="17"/>
          <w:szCs w:val="17"/>
        </w:rPr>
        <w:footnoteRef/>
      </w:r>
      <w:r w:rsidRPr="00CA101C">
        <w:rPr>
          <w:rFonts w:ascii="Verdana" w:hAnsi="Verdana"/>
          <w:color w:val="000000"/>
          <w:sz w:val="17"/>
          <w:szCs w:val="17"/>
        </w:rPr>
        <w:t xml:space="preserve"> Guidance Note on </w:t>
      </w:r>
      <w:r w:rsidR="002C3F96">
        <w:rPr>
          <w:rFonts w:ascii="Verdana" w:hAnsi="Verdana"/>
          <w:color w:val="000000"/>
          <w:sz w:val="17"/>
          <w:szCs w:val="17"/>
        </w:rPr>
        <w:t>Convention on the Elimination of All Forms of Discrimination Against Women (</w:t>
      </w:r>
      <w:r w:rsidRPr="00CA101C">
        <w:rPr>
          <w:rFonts w:ascii="Verdana" w:hAnsi="Verdana"/>
          <w:color w:val="000000"/>
          <w:sz w:val="17"/>
          <w:szCs w:val="17"/>
        </w:rPr>
        <w:t>CEDAW</w:t>
      </w:r>
      <w:r w:rsidR="002C3F96">
        <w:rPr>
          <w:rFonts w:ascii="Verdana" w:hAnsi="Verdana"/>
          <w:color w:val="000000"/>
          <w:sz w:val="17"/>
          <w:szCs w:val="17"/>
        </w:rPr>
        <w:t>)</w:t>
      </w:r>
      <w:r w:rsidRPr="00CA101C">
        <w:rPr>
          <w:rFonts w:ascii="Verdana" w:hAnsi="Verdana"/>
          <w:color w:val="000000"/>
          <w:sz w:val="17"/>
          <w:szCs w:val="17"/>
        </w:rPr>
        <w:t xml:space="preserve"> and COVID-19,</w:t>
      </w:r>
      <w:r w:rsidR="009D2E0A">
        <w:rPr>
          <w:rFonts w:ascii="Verdana" w:hAnsi="Verdana"/>
          <w:color w:val="000000"/>
          <w:sz w:val="17"/>
          <w:szCs w:val="17"/>
        </w:rPr>
        <w:t xml:space="preserve"> </w:t>
      </w:r>
      <w:r w:rsidR="009D2E0A">
        <w:rPr>
          <w:rFonts w:ascii="Verdana" w:hAnsi="Verdana"/>
          <w:color w:val="000000"/>
          <w:sz w:val="17"/>
          <w:szCs w:val="17"/>
        </w:rPr>
        <w:t>available at</w:t>
      </w:r>
      <w:r w:rsidR="009D2E0A">
        <w:rPr>
          <w:rFonts w:ascii="Verdana" w:hAnsi="Verdana"/>
          <w:color w:val="000000"/>
          <w:sz w:val="17"/>
          <w:szCs w:val="17"/>
        </w:rPr>
        <w:t xml:space="preserve"> </w:t>
      </w:r>
      <w:r w:rsidRPr="00CA101C">
        <w:rPr>
          <w:rFonts w:ascii="Verdana" w:hAnsi="Verdana"/>
          <w:color w:val="000000"/>
          <w:sz w:val="17"/>
          <w:szCs w:val="17"/>
        </w:rPr>
        <w:t xml:space="preserve"> </w:t>
      </w:r>
      <w:hyperlink r:id="rId3">
        <w:r w:rsidRPr="00CA101C">
          <w:rPr>
            <w:rFonts w:ascii="Verdana" w:hAnsi="Verdana"/>
            <w:color w:val="0563C1"/>
            <w:sz w:val="17"/>
            <w:szCs w:val="17"/>
            <w:u w:val="single"/>
          </w:rPr>
          <w:t>https://www.corteidh.or.cr/tablas/centro-covid/docs/Covid-19/CEDAW-Guidance-note-COVID-19.pdf</w:t>
        </w:r>
      </w:hyperlink>
      <w:r w:rsidRPr="00CA101C">
        <w:rPr>
          <w:rFonts w:ascii="Verdana" w:hAnsi="Verdana"/>
          <w:color w:val="000000"/>
          <w:sz w:val="17"/>
          <w:szCs w:val="17"/>
        </w:rPr>
        <w:t xml:space="preserve"> </w:t>
      </w:r>
    </w:p>
  </w:footnote>
  <w:footnote w:id="4">
    <w:p w14:paraId="6399914D" w14:textId="54093A47" w:rsidR="00742520" w:rsidRPr="00CA101C" w:rsidRDefault="00742520" w:rsidP="00CA101C">
      <w:pPr>
        <w:pBdr>
          <w:top w:val="nil"/>
          <w:left w:val="nil"/>
          <w:bottom w:val="nil"/>
          <w:right w:val="nil"/>
          <w:between w:val="nil"/>
        </w:pBdr>
        <w:spacing w:after="0" w:line="240" w:lineRule="auto"/>
        <w:contextualSpacing/>
        <w:rPr>
          <w:rFonts w:ascii="Verdana" w:hAnsi="Verdana"/>
          <w:color w:val="000000"/>
          <w:sz w:val="17"/>
          <w:szCs w:val="17"/>
        </w:rPr>
      </w:pPr>
      <w:r w:rsidRPr="00CA101C">
        <w:rPr>
          <w:rStyle w:val="FootnoteReference"/>
          <w:rFonts w:ascii="Verdana" w:hAnsi="Verdana"/>
          <w:sz w:val="17"/>
          <w:szCs w:val="17"/>
        </w:rPr>
        <w:footnoteRef/>
      </w:r>
      <w:r w:rsidRPr="00CA101C">
        <w:rPr>
          <w:rFonts w:ascii="Verdana" w:hAnsi="Verdana"/>
          <w:color w:val="000000"/>
          <w:sz w:val="17"/>
          <w:szCs w:val="17"/>
        </w:rPr>
        <w:t xml:space="preserve"> </w:t>
      </w:r>
      <w:r w:rsidRPr="00CA101C">
        <w:rPr>
          <w:rFonts w:ascii="Verdana" w:hAnsi="Verdana"/>
          <w:sz w:val="17"/>
          <w:szCs w:val="17"/>
        </w:rPr>
        <w:t>Replies of Indonesia</w:t>
      </w:r>
      <w:r w:rsidR="00034BDE">
        <w:rPr>
          <w:rFonts w:ascii="Verdana" w:hAnsi="Verdana"/>
          <w:color w:val="000000" w:themeColor="text1"/>
          <w:sz w:val="17"/>
          <w:szCs w:val="17"/>
        </w:rPr>
        <w:t>, para. 11</w:t>
      </w:r>
    </w:p>
  </w:footnote>
  <w:footnote w:id="5">
    <w:p w14:paraId="7FBE2D65" w14:textId="6315EA21" w:rsidR="00742520" w:rsidRPr="00CA101C" w:rsidRDefault="00742520" w:rsidP="00CA101C">
      <w:pPr>
        <w:pStyle w:val="FootnoteText"/>
        <w:contextualSpacing/>
        <w:rPr>
          <w:rFonts w:ascii="Verdana" w:hAnsi="Verdana"/>
          <w:sz w:val="17"/>
          <w:szCs w:val="17"/>
        </w:rPr>
      </w:pPr>
      <w:r w:rsidRPr="00CA101C">
        <w:rPr>
          <w:rStyle w:val="FootnoteReference"/>
          <w:rFonts w:ascii="Verdana" w:hAnsi="Verdana"/>
          <w:sz w:val="17"/>
          <w:szCs w:val="17"/>
        </w:rPr>
        <w:footnoteRef/>
      </w:r>
      <w:r w:rsidRPr="00CA101C">
        <w:rPr>
          <w:rFonts w:ascii="Verdana" w:hAnsi="Verdana"/>
          <w:sz w:val="17"/>
          <w:szCs w:val="17"/>
        </w:rPr>
        <w:t xml:space="preserve"> Replies of Indonesia</w:t>
      </w:r>
      <w:r w:rsidR="00B53012">
        <w:rPr>
          <w:rFonts w:ascii="Verdana" w:hAnsi="Verdana"/>
          <w:color w:val="000000" w:themeColor="text1"/>
          <w:sz w:val="17"/>
          <w:szCs w:val="17"/>
        </w:rPr>
        <w:t>, para. 12</w:t>
      </w:r>
    </w:p>
  </w:footnote>
  <w:footnote w:id="6">
    <w:p w14:paraId="7B675268" w14:textId="0DEEF098" w:rsidR="00A05362" w:rsidRPr="00CA101C" w:rsidRDefault="00A05362" w:rsidP="00CA101C">
      <w:pPr>
        <w:pStyle w:val="FootnoteText"/>
        <w:contextualSpacing/>
        <w:rPr>
          <w:rFonts w:ascii="Verdana" w:hAnsi="Verdana"/>
          <w:sz w:val="17"/>
          <w:szCs w:val="17"/>
        </w:rPr>
      </w:pPr>
      <w:r w:rsidRPr="00CA101C">
        <w:rPr>
          <w:rStyle w:val="FootnoteReference"/>
          <w:rFonts w:ascii="Verdana" w:hAnsi="Verdana"/>
          <w:sz w:val="17"/>
          <w:szCs w:val="17"/>
        </w:rPr>
        <w:footnoteRef/>
      </w:r>
      <w:r w:rsidRPr="00CA101C">
        <w:rPr>
          <w:rFonts w:ascii="Verdana" w:hAnsi="Verdana"/>
          <w:sz w:val="17"/>
          <w:szCs w:val="17"/>
        </w:rPr>
        <w:t xml:space="preserve"> </w:t>
      </w:r>
      <w:r w:rsidR="00C32DF4">
        <w:rPr>
          <w:rFonts w:ascii="Verdana" w:hAnsi="Verdana"/>
          <w:sz w:val="17"/>
          <w:szCs w:val="17"/>
        </w:rPr>
        <w:t xml:space="preserve">Indonesia Corruption Watch, Koalisi Perempuan Indonesia Jawa Timur, Bengkel Advokasi Pengembangan dan Pemberdayaan Kampung (Bengkel APPeK) NTT, </w:t>
      </w:r>
      <w:r w:rsidR="00A121D6">
        <w:rPr>
          <w:rFonts w:ascii="Verdana" w:hAnsi="Verdana"/>
          <w:sz w:val="17"/>
          <w:szCs w:val="17"/>
        </w:rPr>
        <w:t>“</w:t>
      </w:r>
      <w:r w:rsidRPr="00CA101C">
        <w:rPr>
          <w:rFonts w:ascii="Verdana" w:hAnsi="Verdana"/>
          <w:sz w:val="17"/>
          <w:szCs w:val="17"/>
        </w:rPr>
        <w:t>Urgensi peningkatan bantuan sosial, khususnya untuk perempuan rentan, di tengah pandemi COVID 19</w:t>
      </w:r>
      <w:r w:rsidR="00A121D6">
        <w:rPr>
          <w:rFonts w:ascii="Verdana" w:hAnsi="Verdana"/>
          <w:sz w:val="17"/>
          <w:szCs w:val="17"/>
        </w:rPr>
        <w:t>”</w:t>
      </w:r>
      <w:r w:rsidR="00FC1B21">
        <w:rPr>
          <w:rFonts w:ascii="Verdana" w:hAnsi="Verdana"/>
          <w:sz w:val="17"/>
          <w:szCs w:val="17"/>
        </w:rPr>
        <w:t xml:space="preserve"> (</w:t>
      </w:r>
      <w:r w:rsidRPr="00CA101C">
        <w:rPr>
          <w:rFonts w:ascii="Verdana" w:hAnsi="Verdana"/>
          <w:sz w:val="17"/>
          <w:szCs w:val="17"/>
        </w:rPr>
        <w:t>30 June 2021</w:t>
      </w:r>
      <w:r w:rsidR="00FC1B21">
        <w:rPr>
          <w:rFonts w:ascii="Verdana" w:hAnsi="Verdana"/>
          <w:sz w:val="17"/>
          <w:szCs w:val="17"/>
        </w:rPr>
        <w:t>)</w:t>
      </w:r>
      <w:r w:rsidR="00D54A53">
        <w:rPr>
          <w:rFonts w:ascii="Verdana" w:hAnsi="Verdana"/>
          <w:sz w:val="17"/>
          <w:szCs w:val="17"/>
        </w:rPr>
        <w:t>,</w:t>
      </w:r>
      <w:r w:rsidRPr="00CA101C">
        <w:rPr>
          <w:rFonts w:ascii="Verdana" w:hAnsi="Verdana"/>
          <w:sz w:val="17"/>
          <w:szCs w:val="17"/>
        </w:rPr>
        <w:t xml:space="preserve"> </w:t>
      </w:r>
      <w:r w:rsidR="009D2E0A">
        <w:rPr>
          <w:rFonts w:ascii="Verdana" w:hAnsi="Verdana"/>
          <w:color w:val="000000"/>
          <w:sz w:val="17"/>
          <w:szCs w:val="17"/>
        </w:rPr>
        <w:t>available at</w:t>
      </w:r>
      <w:r w:rsidR="009D2E0A">
        <w:t xml:space="preserve"> </w:t>
      </w:r>
      <w:hyperlink r:id="rId4" w:history="1">
        <w:r w:rsidRPr="00CA101C">
          <w:rPr>
            <w:rStyle w:val="Hyperlink"/>
            <w:rFonts w:ascii="Verdana" w:hAnsi="Verdana"/>
            <w:sz w:val="17"/>
            <w:szCs w:val="17"/>
          </w:rPr>
          <w:t>https://www.antikorupsi.org/sites/default/files/dokumen/2021%20Urgensi%20Peningkatan%20Bansos%20untuk%20Kelompok%20Rentan_0.pdf</w:t>
        </w:r>
      </w:hyperlink>
      <w:r w:rsidRPr="00CA101C">
        <w:rPr>
          <w:rFonts w:ascii="Verdana" w:hAnsi="Verdana"/>
          <w:sz w:val="17"/>
          <w:szCs w:val="17"/>
        </w:rPr>
        <w:t xml:space="preserve"> </w:t>
      </w:r>
      <w:r w:rsidR="00FC1B21">
        <w:rPr>
          <w:rFonts w:ascii="Verdana" w:hAnsi="Verdana"/>
          <w:sz w:val="17"/>
          <w:szCs w:val="17"/>
        </w:rPr>
        <w:t>(accessed 15 September 2021)</w:t>
      </w:r>
      <w:r w:rsidRPr="00CA101C">
        <w:rPr>
          <w:rFonts w:ascii="Verdana" w:hAnsi="Verdana"/>
          <w:sz w:val="17"/>
          <w:szCs w:val="17"/>
        </w:rPr>
        <w:t xml:space="preserve"> </w:t>
      </w:r>
    </w:p>
  </w:footnote>
  <w:footnote w:id="7">
    <w:p w14:paraId="156834C8" w14:textId="25FF1D29" w:rsidR="00742520" w:rsidRPr="00CA101C" w:rsidRDefault="00742520" w:rsidP="00CA101C">
      <w:pPr>
        <w:pBdr>
          <w:top w:val="nil"/>
          <w:left w:val="nil"/>
          <w:bottom w:val="nil"/>
          <w:right w:val="nil"/>
          <w:between w:val="nil"/>
        </w:pBdr>
        <w:spacing w:after="0" w:line="240" w:lineRule="auto"/>
        <w:contextualSpacing/>
        <w:rPr>
          <w:rFonts w:ascii="Verdana" w:hAnsi="Verdana"/>
          <w:color w:val="000000"/>
          <w:sz w:val="17"/>
          <w:szCs w:val="17"/>
        </w:rPr>
      </w:pPr>
      <w:r w:rsidRPr="00CA101C">
        <w:rPr>
          <w:rStyle w:val="FootnoteReference"/>
          <w:rFonts w:ascii="Verdana" w:hAnsi="Verdana"/>
          <w:sz w:val="17"/>
          <w:szCs w:val="17"/>
        </w:rPr>
        <w:footnoteRef/>
      </w:r>
      <w:r w:rsidRPr="00CA101C">
        <w:rPr>
          <w:rFonts w:ascii="Verdana" w:hAnsi="Verdana"/>
          <w:color w:val="000000"/>
          <w:sz w:val="17"/>
          <w:szCs w:val="17"/>
        </w:rPr>
        <w:t xml:space="preserve"> </w:t>
      </w:r>
      <w:r w:rsidR="00E97593">
        <w:rPr>
          <w:rFonts w:ascii="Verdana" w:hAnsi="Verdana"/>
          <w:color w:val="000000"/>
          <w:sz w:val="17"/>
          <w:szCs w:val="17"/>
        </w:rPr>
        <w:t xml:space="preserve">Dewi Anggraeni &amp; Almas Sjafrina, </w:t>
      </w:r>
      <w:r w:rsidR="003D7561">
        <w:rPr>
          <w:rFonts w:ascii="Verdana" w:hAnsi="Verdana"/>
          <w:color w:val="000000"/>
          <w:sz w:val="17"/>
          <w:szCs w:val="17"/>
        </w:rPr>
        <w:t xml:space="preserve">Indonesia Corruption Watch, </w:t>
      </w:r>
      <w:r w:rsidRPr="00CA101C">
        <w:rPr>
          <w:rFonts w:ascii="Verdana" w:hAnsi="Verdana"/>
          <w:color w:val="000000"/>
          <w:sz w:val="17"/>
          <w:szCs w:val="17"/>
        </w:rPr>
        <w:t xml:space="preserve">Siaran Pers, </w:t>
      </w:r>
      <w:r w:rsidR="00E97593">
        <w:rPr>
          <w:rFonts w:ascii="Verdana" w:hAnsi="Verdana"/>
          <w:color w:val="000000"/>
          <w:sz w:val="17"/>
          <w:szCs w:val="17"/>
        </w:rPr>
        <w:t>“</w:t>
      </w:r>
      <w:r w:rsidRPr="00CA101C">
        <w:rPr>
          <w:rFonts w:ascii="Verdana" w:hAnsi="Verdana"/>
          <w:color w:val="000000"/>
          <w:sz w:val="17"/>
          <w:szCs w:val="17"/>
        </w:rPr>
        <w:t>Menelisik Bantuan Covid-19 untuk Perempuan Rentan</w:t>
      </w:r>
      <w:r w:rsidR="00E97593">
        <w:rPr>
          <w:rFonts w:ascii="Verdana" w:hAnsi="Verdana"/>
          <w:color w:val="000000"/>
          <w:sz w:val="17"/>
          <w:szCs w:val="17"/>
        </w:rPr>
        <w:t>”</w:t>
      </w:r>
      <w:r w:rsidRPr="00CA101C">
        <w:rPr>
          <w:rFonts w:ascii="Verdana" w:hAnsi="Verdana"/>
          <w:color w:val="000000"/>
          <w:sz w:val="17"/>
          <w:szCs w:val="17"/>
        </w:rPr>
        <w:t xml:space="preserve">, </w:t>
      </w:r>
      <w:r w:rsidR="00761302">
        <w:rPr>
          <w:rFonts w:ascii="Verdana" w:hAnsi="Verdana"/>
          <w:i/>
          <w:iCs/>
          <w:color w:val="000000"/>
          <w:sz w:val="17"/>
          <w:szCs w:val="17"/>
        </w:rPr>
        <w:t xml:space="preserve">Antikorupsi.org, </w:t>
      </w:r>
      <w:r w:rsidRPr="00CA101C">
        <w:rPr>
          <w:rFonts w:ascii="Verdana" w:hAnsi="Verdana"/>
          <w:color w:val="000000"/>
          <w:sz w:val="17"/>
          <w:szCs w:val="17"/>
        </w:rPr>
        <w:t xml:space="preserve">23 June 2021, </w:t>
      </w:r>
      <w:r w:rsidR="009D2E0A">
        <w:rPr>
          <w:rFonts w:ascii="Verdana" w:hAnsi="Verdana"/>
          <w:color w:val="000000"/>
          <w:sz w:val="17"/>
          <w:szCs w:val="17"/>
        </w:rPr>
        <w:t>available at</w:t>
      </w:r>
      <w:r w:rsidR="009D2E0A">
        <w:t xml:space="preserve"> </w:t>
      </w:r>
      <w:hyperlink r:id="rId5">
        <w:r w:rsidRPr="00CA101C">
          <w:rPr>
            <w:rFonts w:ascii="Verdana" w:hAnsi="Verdana"/>
            <w:color w:val="0563C1"/>
            <w:sz w:val="17"/>
            <w:szCs w:val="17"/>
            <w:u w:val="single"/>
          </w:rPr>
          <w:t>https://antikorupsi.org/id/article/menelisik-bantuan-covid-19-u</w:t>
        </w:r>
        <w:r w:rsidRPr="00CA101C">
          <w:rPr>
            <w:rFonts w:ascii="Verdana" w:hAnsi="Verdana"/>
            <w:color w:val="0563C1"/>
            <w:sz w:val="17"/>
            <w:szCs w:val="17"/>
            <w:u w:val="single"/>
          </w:rPr>
          <w:t>n</w:t>
        </w:r>
        <w:r w:rsidRPr="00CA101C">
          <w:rPr>
            <w:rFonts w:ascii="Verdana" w:hAnsi="Verdana"/>
            <w:color w:val="0563C1"/>
            <w:sz w:val="17"/>
            <w:szCs w:val="17"/>
            <w:u w:val="single"/>
          </w:rPr>
          <w:t>tuk-perempuan-re</w:t>
        </w:r>
        <w:r w:rsidRPr="00CA101C">
          <w:rPr>
            <w:rFonts w:ascii="Verdana" w:hAnsi="Verdana"/>
            <w:color w:val="0563C1"/>
            <w:sz w:val="17"/>
            <w:szCs w:val="17"/>
            <w:u w:val="single"/>
          </w:rPr>
          <w:t>n</w:t>
        </w:r>
        <w:r w:rsidRPr="00CA101C">
          <w:rPr>
            <w:rFonts w:ascii="Verdana" w:hAnsi="Verdana"/>
            <w:color w:val="0563C1"/>
            <w:sz w:val="17"/>
            <w:szCs w:val="17"/>
            <w:u w:val="single"/>
          </w:rPr>
          <w:t>tan</w:t>
        </w:r>
      </w:hyperlink>
      <w:r w:rsidRPr="00CA101C">
        <w:rPr>
          <w:rFonts w:ascii="Verdana" w:hAnsi="Verdana"/>
          <w:color w:val="000000"/>
          <w:sz w:val="17"/>
          <w:szCs w:val="17"/>
        </w:rPr>
        <w:t xml:space="preserve"> </w:t>
      </w:r>
    </w:p>
  </w:footnote>
  <w:footnote w:id="8">
    <w:p w14:paraId="053524C7" w14:textId="1226D83B" w:rsidR="00742520" w:rsidRPr="00CA101C" w:rsidRDefault="00742520" w:rsidP="00CA101C">
      <w:pPr>
        <w:pBdr>
          <w:top w:val="nil"/>
          <w:left w:val="nil"/>
          <w:bottom w:val="nil"/>
          <w:right w:val="nil"/>
          <w:between w:val="nil"/>
        </w:pBdr>
        <w:spacing w:after="0" w:line="240" w:lineRule="auto"/>
        <w:contextualSpacing/>
        <w:rPr>
          <w:rFonts w:ascii="Verdana" w:hAnsi="Verdana"/>
          <w:color w:val="000000"/>
          <w:sz w:val="17"/>
          <w:szCs w:val="17"/>
        </w:rPr>
      </w:pPr>
      <w:r w:rsidRPr="00CA101C">
        <w:rPr>
          <w:rStyle w:val="FootnoteReference"/>
          <w:rFonts w:ascii="Verdana" w:hAnsi="Verdana"/>
          <w:sz w:val="17"/>
          <w:szCs w:val="17"/>
        </w:rPr>
        <w:footnoteRef/>
      </w:r>
      <w:r w:rsidR="002F49AD">
        <w:rPr>
          <w:rFonts w:ascii="Verdana" w:hAnsi="Verdana"/>
          <w:color w:val="000000"/>
          <w:sz w:val="17"/>
          <w:szCs w:val="17"/>
        </w:rPr>
        <w:t xml:space="preserve"> Sania Mashabi,</w:t>
      </w:r>
      <w:r w:rsidR="003D7561">
        <w:rPr>
          <w:rFonts w:ascii="Verdana" w:hAnsi="Verdana"/>
          <w:color w:val="000000"/>
          <w:sz w:val="17"/>
          <w:szCs w:val="17"/>
        </w:rPr>
        <w:t xml:space="preserve"> </w:t>
      </w:r>
      <w:r w:rsidR="00A121D6">
        <w:rPr>
          <w:rFonts w:ascii="Verdana" w:hAnsi="Verdana"/>
          <w:color w:val="000000"/>
          <w:sz w:val="17"/>
          <w:szCs w:val="17"/>
        </w:rPr>
        <w:t>“</w:t>
      </w:r>
      <w:r w:rsidRPr="00CA101C">
        <w:rPr>
          <w:rFonts w:ascii="Verdana" w:hAnsi="Verdana"/>
          <w:color w:val="000000"/>
          <w:sz w:val="17"/>
          <w:szCs w:val="17"/>
        </w:rPr>
        <w:t>Kepala Keluarga Perempuan Kesulitan Ekonomi, Kemensos Minta Pemda Perbaiki Data Penerima Bansos</w:t>
      </w:r>
      <w:r w:rsidR="00A121D6">
        <w:rPr>
          <w:rFonts w:ascii="Verdana" w:hAnsi="Verdana"/>
          <w:color w:val="000000"/>
          <w:sz w:val="17"/>
          <w:szCs w:val="17"/>
        </w:rPr>
        <w:t>”</w:t>
      </w:r>
      <w:r w:rsidRPr="00CA101C">
        <w:rPr>
          <w:rFonts w:ascii="Verdana" w:hAnsi="Verdana"/>
          <w:color w:val="000000"/>
          <w:sz w:val="17"/>
          <w:szCs w:val="17"/>
        </w:rPr>
        <w:t>,</w:t>
      </w:r>
      <w:r w:rsidR="00A121D6">
        <w:rPr>
          <w:i/>
          <w:iCs/>
        </w:rPr>
        <w:t xml:space="preserve"> </w:t>
      </w:r>
      <w:r w:rsidRPr="00CA101C">
        <w:rPr>
          <w:rFonts w:ascii="Verdana" w:hAnsi="Verdana"/>
          <w:color w:val="000000"/>
          <w:sz w:val="17"/>
          <w:szCs w:val="17"/>
        </w:rPr>
        <w:t xml:space="preserve"> </w:t>
      </w:r>
      <w:r w:rsidR="00A121D6" w:rsidRPr="002751A1">
        <w:rPr>
          <w:rFonts w:ascii="Verdana" w:hAnsi="Verdana"/>
          <w:i/>
          <w:iCs/>
          <w:color w:val="000000"/>
          <w:sz w:val="17"/>
          <w:szCs w:val="17"/>
        </w:rPr>
        <w:t>Kompas. com</w:t>
      </w:r>
      <w:r w:rsidR="00A121D6">
        <w:rPr>
          <w:rFonts w:ascii="Verdana" w:hAnsi="Verdana"/>
          <w:color w:val="000000"/>
          <w:sz w:val="17"/>
          <w:szCs w:val="17"/>
        </w:rPr>
        <w:t xml:space="preserve"> (3 August 2020), </w:t>
      </w:r>
      <w:r w:rsidR="009D2E0A">
        <w:rPr>
          <w:rFonts w:ascii="Verdana" w:hAnsi="Verdana"/>
          <w:color w:val="000000"/>
          <w:sz w:val="17"/>
          <w:szCs w:val="17"/>
        </w:rPr>
        <w:t>available at</w:t>
      </w:r>
      <w:r w:rsidR="009D2E0A">
        <w:rPr>
          <w:rFonts w:ascii="Verdana" w:hAnsi="Verdana"/>
          <w:color w:val="0563C1"/>
          <w:sz w:val="17"/>
          <w:szCs w:val="17"/>
          <w:u w:val="single"/>
        </w:rPr>
        <w:t xml:space="preserve"> </w:t>
      </w:r>
      <w:hyperlink r:id="rId6" w:history="1">
        <w:r w:rsidR="00A121D6" w:rsidRPr="001D638D">
          <w:rPr>
            <w:rStyle w:val="Hyperlink"/>
            <w:rFonts w:ascii="Verdana" w:hAnsi="Verdana"/>
            <w:sz w:val="17"/>
            <w:szCs w:val="17"/>
          </w:rPr>
          <w:t>https://nasional.kompas.com/read/2020/08/03/20272151/kepala-keluarga-perempuan-kesulitan-ekonomi-kemensos-minta-pemda-perbaiki</w:t>
        </w:r>
      </w:hyperlink>
      <w:r w:rsidRPr="00CA101C">
        <w:rPr>
          <w:rFonts w:ascii="Verdana" w:hAnsi="Verdana"/>
          <w:color w:val="000000"/>
          <w:sz w:val="17"/>
          <w:szCs w:val="17"/>
        </w:rPr>
        <w:t xml:space="preserve"> </w:t>
      </w:r>
      <w:r w:rsidR="007A29A4">
        <w:rPr>
          <w:rFonts w:ascii="Verdana" w:hAnsi="Verdana"/>
          <w:color w:val="000000"/>
          <w:sz w:val="17"/>
          <w:szCs w:val="17"/>
        </w:rPr>
        <w:t>(accessed 20 September 2021)</w:t>
      </w:r>
    </w:p>
  </w:footnote>
  <w:footnote w:id="9">
    <w:p w14:paraId="1DA46FB3" w14:textId="77421C62" w:rsidR="00742520" w:rsidRPr="00CA101C" w:rsidRDefault="00742520" w:rsidP="00CA101C">
      <w:pPr>
        <w:pStyle w:val="FootnoteText"/>
        <w:contextualSpacing/>
        <w:rPr>
          <w:rFonts w:ascii="Verdana" w:hAnsi="Verdana"/>
          <w:sz w:val="17"/>
          <w:szCs w:val="17"/>
        </w:rPr>
      </w:pPr>
      <w:r w:rsidRPr="00CA101C">
        <w:rPr>
          <w:rStyle w:val="FootnoteReference"/>
          <w:rFonts w:ascii="Verdana" w:hAnsi="Verdana"/>
          <w:sz w:val="17"/>
          <w:szCs w:val="17"/>
        </w:rPr>
        <w:footnoteRef/>
      </w:r>
      <w:r w:rsidR="003D7561">
        <w:rPr>
          <w:rFonts w:ascii="Verdana" w:hAnsi="Verdana"/>
          <w:sz w:val="17"/>
          <w:szCs w:val="17"/>
        </w:rPr>
        <w:t xml:space="preserve"> </w:t>
      </w:r>
      <w:r w:rsidR="00D15F64">
        <w:rPr>
          <w:rFonts w:ascii="Verdana" w:hAnsi="Verdana"/>
          <w:sz w:val="17"/>
          <w:szCs w:val="17"/>
        </w:rPr>
        <w:t>Fransiskus Adhiyuda,</w:t>
      </w:r>
      <w:r w:rsidR="00E97593">
        <w:rPr>
          <w:rFonts w:ascii="Verdana" w:hAnsi="Verdana"/>
          <w:sz w:val="17"/>
          <w:szCs w:val="17"/>
        </w:rPr>
        <w:t xml:space="preserve"> “</w:t>
      </w:r>
      <w:r w:rsidRPr="00CA101C">
        <w:rPr>
          <w:rFonts w:ascii="Verdana" w:hAnsi="Verdana"/>
          <w:sz w:val="17"/>
          <w:szCs w:val="17"/>
        </w:rPr>
        <w:t>2.5 juta penerima BLT Dana Desa Ternyata Perempuan Kepala Keluarga</w:t>
      </w:r>
      <w:r w:rsidR="007B15E9">
        <w:rPr>
          <w:rFonts w:ascii="Verdana" w:hAnsi="Verdana"/>
          <w:sz w:val="17"/>
          <w:szCs w:val="17"/>
        </w:rPr>
        <w:t>” (</w:t>
      </w:r>
      <w:r w:rsidRPr="00CA101C">
        <w:rPr>
          <w:rFonts w:ascii="Verdana" w:hAnsi="Verdana"/>
          <w:sz w:val="17"/>
          <w:szCs w:val="17"/>
        </w:rPr>
        <w:t>24 September 2020</w:t>
      </w:r>
      <w:r w:rsidR="007B15E9">
        <w:rPr>
          <w:rFonts w:ascii="Verdana" w:hAnsi="Verdana"/>
          <w:sz w:val="17"/>
          <w:szCs w:val="17"/>
        </w:rPr>
        <w:t>)</w:t>
      </w:r>
      <w:r w:rsidR="00E97593">
        <w:rPr>
          <w:rFonts w:ascii="Verdana" w:hAnsi="Verdana"/>
          <w:sz w:val="17"/>
          <w:szCs w:val="17"/>
        </w:rPr>
        <w:t xml:space="preserve">, </w:t>
      </w:r>
      <w:r w:rsidR="009D2E0A">
        <w:rPr>
          <w:rFonts w:ascii="Verdana" w:hAnsi="Verdana"/>
          <w:color w:val="000000"/>
          <w:sz w:val="17"/>
          <w:szCs w:val="17"/>
        </w:rPr>
        <w:t>available at</w:t>
      </w:r>
      <w:r w:rsidR="00D15F64" w:rsidRPr="00D15F64">
        <w:t xml:space="preserve"> </w:t>
      </w:r>
      <w:hyperlink r:id="rId7" w:history="1">
        <w:r w:rsidR="00D15F64" w:rsidRPr="001D638D">
          <w:rPr>
            <w:rStyle w:val="Hyperlink"/>
            <w:rFonts w:ascii="Verdana" w:hAnsi="Verdana"/>
            <w:sz w:val="17"/>
            <w:szCs w:val="17"/>
          </w:rPr>
          <w:t>https://www.tribunnews.com/bisnis/2020/09/24/25-juta-penerima-blt-dana-desa-ternyata-perempuan-kepala-keluarga</w:t>
        </w:r>
      </w:hyperlink>
      <w:r w:rsidR="00D15F64">
        <w:rPr>
          <w:rFonts w:ascii="Verdana" w:hAnsi="Verdana"/>
          <w:sz w:val="17"/>
          <w:szCs w:val="17"/>
        </w:rPr>
        <w:t xml:space="preserve"> </w:t>
      </w:r>
      <w:r w:rsidRPr="00CA101C">
        <w:rPr>
          <w:rFonts w:ascii="Verdana" w:hAnsi="Verdana"/>
          <w:sz w:val="17"/>
          <w:szCs w:val="17"/>
        </w:rPr>
        <w:t xml:space="preserve"> </w:t>
      </w:r>
      <w:r w:rsidR="007A29A4">
        <w:rPr>
          <w:rFonts w:ascii="Verdana" w:hAnsi="Verdana"/>
          <w:sz w:val="17"/>
          <w:szCs w:val="17"/>
        </w:rPr>
        <w:t>(accessed 20 September 2021)</w:t>
      </w:r>
    </w:p>
  </w:footnote>
  <w:footnote w:id="10">
    <w:p w14:paraId="2FA79959" w14:textId="632A7DCA" w:rsidR="00742520" w:rsidRPr="00CA101C" w:rsidRDefault="00742520" w:rsidP="00CA101C">
      <w:pPr>
        <w:spacing w:after="0" w:line="240" w:lineRule="auto"/>
        <w:contextualSpacing/>
        <w:rPr>
          <w:rFonts w:ascii="Verdana" w:hAnsi="Verdana"/>
          <w:sz w:val="17"/>
          <w:szCs w:val="17"/>
        </w:rPr>
      </w:pPr>
      <w:r w:rsidRPr="00CA101C">
        <w:rPr>
          <w:rStyle w:val="FootnoteReference"/>
          <w:rFonts w:ascii="Verdana" w:hAnsi="Verdana"/>
          <w:sz w:val="17"/>
          <w:szCs w:val="17"/>
        </w:rPr>
        <w:footnoteRef/>
      </w:r>
      <w:r w:rsidRPr="00CA101C">
        <w:rPr>
          <w:rFonts w:ascii="Verdana" w:hAnsi="Verdana"/>
          <w:sz w:val="17"/>
          <w:szCs w:val="17"/>
        </w:rPr>
        <w:t xml:space="preserve"> WHO Sage Roadmap for Prioritizing Uses of COVID-19 Vaccines in the Context of Limited Supply, 13 November 2020,</w:t>
      </w:r>
      <w:r w:rsidR="009D2E0A">
        <w:rPr>
          <w:rFonts w:ascii="Verdana" w:hAnsi="Verdana"/>
          <w:sz w:val="17"/>
          <w:szCs w:val="17"/>
        </w:rPr>
        <w:t xml:space="preserve"> </w:t>
      </w:r>
      <w:r w:rsidR="009D2E0A">
        <w:rPr>
          <w:rFonts w:ascii="Verdana" w:hAnsi="Verdana"/>
          <w:color w:val="000000"/>
          <w:sz w:val="17"/>
          <w:szCs w:val="17"/>
        </w:rPr>
        <w:t>available at</w:t>
      </w:r>
      <w:r w:rsidRPr="00CA101C">
        <w:rPr>
          <w:rFonts w:ascii="Verdana" w:hAnsi="Verdana"/>
          <w:sz w:val="17"/>
          <w:szCs w:val="17"/>
        </w:rPr>
        <w:t xml:space="preserve"> </w:t>
      </w:r>
      <w:hyperlink r:id="rId8">
        <w:r w:rsidRPr="00CA101C">
          <w:rPr>
            <w:rFonts w:ascii="Verdana" w:hAnsi="Verdana"/>
            <w:color w:val="1155CC"/>
            <w:sz w:val="17"/>
            <w:szCs w:val="17"/>
            <w:u w:val="single"/>
          </w:rPr>
          <w:t>https://www.who.int/docs/default-source/immunization/sage/covid/sage-prioritization-roadmap-covid19-vaccines.pdf?Status=Temp&amp;sfvrsn=bf227443_2</w:t>
        </w:r>
      </w:hyperlink>
      <w:r w:rsidRPr="00CA101C">
        <w:rPr>
          <w:rFonts w:ascii="Verdana" w:hAnsi="Verdana"/>
          <w:sz w:val="17"/>
          <w:szCs w:val="17"/>
        </w:rPr>
        <w:t xml:space="preserve"> </w:t>
      </w:r>
    </w:p>
  </w:footnote>
  <w:footnote w:id="11">
    <w:p w14:paraId="4BB2A553" w14:textId="602F4B29" w:rsidR="00742520" w:rsidRPr="00CA101C" w:rsidRDefault="00742520" w:rsidP="00CA101C">
      <w:pPr>
        <w:spacing w:after="0" w:line="240" w:lineRule="auto"/>
        <w:contextualSpacing/>
        <w:rPr>
          <w:rFonts w:ascii="Verdana" w:hAnsi="Verdana"/>
          <w:sz w:val="17"/>
          <w:szCs w:val="17"/>
        </w:rPr>
      </w:pPr>
      <w:r w:rsidRPr="00CA101C">
        <w:rPr>
          <w:rStyle w:val="FootnoteReference"/>
          <w:rFonts w:ascii="Verdana" w:hAnsi="Verdana"/>
          <w:sz w:val="17"/>
          <w:szCs w:val="17"/>
        </w:rPr>
        <w:footnoteRef/>
      </w:r>
      <w:r w:rsidRPr="00CA101C">
        <w:rPr>
          <w:rFonts w:ascii="Verdana" w:hAnsi="Verdana"/>
          <w:sz w:val="17"/>
          <w:szCs w:val="17"/>
        </w:rPr>
        <w:t xml:space="preserve"> </w:t>
      </w:r>
      <w:r w:rsidR="00DA694E">
        <w:rPr>
          <w:rFonts w:ascii="Verdana" w:hAnsi="Verdana"/>
          <w:sz w:val="17"/>
          <w:szCs w:val="17"/>
        </w:rPr>
        <w:t>Haris Prabowo</w:t>
      </w:r>
      <w:r w:rsidR="003D7561">
        <w:rPr>
          <w:rFonts w:ascii="Verdana" w:hAnsi="Verdana"/>
          <w:sz w:val="17"/>
          <w:szCs w:val="17"/>
        </w:rPr>
        <w:t xml:space="preserve">, </w:t>
      </w:r>
      <w:r w:rsidRPr="00CA101C">
        <w:rPr>
          <w:rFonts w:ascii="Verdana" w:hAnsi="Verdana"/>
          <w:sz w:val="17"/>
          <w:szCs w:val="17"/>
        </w:rPr>
        <w:t xml:space="preserve">Siti Nadia Tarmizi: “Transgender Tak Masuk Kelompok Rentan untuk Prioritas Vaksin”, </w:t>
      </w:r>
      <w:r w:rsidR="00DA694E" w:rsidRPr="00DA694E">
        <w:rPr>
          <w:rFonts w:ascii="Verdana" w:hAnsi="Verdana"/>
          <w:i/>
          <w:iCs/>
          <w:sz w:val="17"/>
          <w:szCs w:val="17"/>
        </w:rPr>
        <w:t>T</w:t>
      </w:r>
      <w:r w:rsidRPr="00DA694E">
        <w:rPr>
          <w:rFonts w:ascii="Verdana" w:hAnsi="Verdana"/>
          <w:i/>
          <w:iCs/>
          <w:sz w:val="17"/>
          <w:szCs w:val="17"/>
        </w:rPr>
        <w:t>irto.id</w:t>
      </w:r>
      <w:r w:rsidR="00DA694E">
        <w:rPr>
          <w:rFonts w:ascii="Verdana" w:hAnsi="Verdana"/>
          <w:sz w:val="17"/>
          <w:szCs w:val="17"/>
        </w:rPr>
        <w:t xml:space="preserve"> (</w:t>
      </w:r>
      <w:r w:rsidRPr="00CA101C">
        <w:rPr>
          <w:rFonts w:ascii="Verdana" w:hAnsi="Verdana"/>
          <w:sz w:val="17"/>
          <w:szCs w:val="17"/>
        </w:rPr>
        <w:t>25 August 2021</w:t>
      </w:r>
      <w:r w:rsidR="00DA694E">
        <w:rPr>
          <w:rFonts w:ascii="Verdana" w:hAnsi="Verdana"/>
          <w:sz w:val="17"/>
          <w:szCs w:val="17"/>
        </w:rPr>
        <w:t>)</w:t>
      </w:r>
      <w:r w:rsidRPr="00CA101C">
        <w:rPr>
          <w:rFonts w:ascii="Verdana" w:hAnsi="Verdana"/>
          <w:sz w:val="17"/>
          <w:szCs w:val="17"/>
        </w:rPr>
        <w:t>,</w:t>
      </w:r>
      <w:r w:rsidR="009D2E0A" w:rsidRPr="009D2E0A">
        <w:rPr>
          <w:rFonts w:ascii="Verdana" w:hAnsi="Verdana"/>
          <w:color w:val="000000"/>
          <w:sz w:val="17"/>
          <w:szCs w:val="17"/>
        </w:rPr>
        <w:t xml:space="preserve"> </w:t>
      </w:r>
      <w:r w:rsidR="009D2E0A">
        <w:rPr>
          <w:rFonts w:ascii="Verdana" w:hAnsi="Verdana"/>
          <w:color w:val="000000"/>
          <w:sz w:val="17"/>
          <w:szCs w:val="17"/>
        </w:rPr>
        <w:t>available at</w:t>
      </w:r>
      <w:r w:rsidRPr="00CA101C">
        <w:rPr>
          <w:rFonts w:ascii="Verdana" w:hAnsi="Verdana"/>
          <w:sz w:val="17"/>
          <w:szCs w:val="17"/>
        </w:rPr>
        <w:t xml:space="preserve"> </w:t>
      </w:r>
      <w:hyperlink r:id="rId9">
        <w:r w:rsidRPr="00CA101C">
          <w:rPr>
            <w:rFonts w:ascii="Verdana" w:hAnsi="Verdana"/>
            <w:color w:val="1155CC"/>
            <w:sz w:val="17"/>
            <w:szCs w:val="17"/>
            <w:u w:val="single"/>
          </w:rPr>
          <w:t>https://tirto.id/transgender-tak-masuk-kelompok-rentan-untuk-prioritas-vaksin-giVh</w:t>
        </w:r>
      </w:hyperlink>
      <w:r w:rsidRPr="00CA101C">
        <w:rPr>
          <w:rFonts w:ascii="Verdana" w:hAnsi="Verdana"/>
          <w:sz w:val="17"/>
          <w:szCs w:val="17"/>
        </w:rPr>
        <w:t xml:space="preserve"> </w:t>
      </w:r>
      <w:r w:rsidR="007A29A4">
        <w:rPr>
          <w:rFonts w:ascii="Verdana" w:hAnsi="Verdana"/>
          <w:sz w:val="17"/>
          <w:szCs w:val="17"/>
        </w:rPr>
        <w:t>(accessed 16 September 2021)</w:t>
      </w:r>
    </w:p>
  </w:footnote>
  <w:footnote w:id="12">
    <w:p w14:paraId="7E4758C6" w14:textId="4E1F5A19" w:rsidR="00742520" w:rsidRPr="00CA101C" w:rsidRDefault="00742520" w:rsidP="00CA101C">
      <w:pPr>
        <w:spacing w:after="0" w:line="240" w:lineRule="auto"/>
        <w:contextualSpacing/>
        <w:rPr>
          <w:rFonts w:ascii="Verdana" w:hAnsi="Verdana"/>
          <w:sz w:val="17"/>
          <w:szCs w:val="17"/>
        </w:rPr>
      </w:pPr>
      <w:r w:rsidRPr="00CA101C">
        <w:rPr>
          <w:rStyle w:val="FootnoteReference"/>
          <w:rFonts w:ascii="Verdana" w:hAnsi="Verdana"/>
          <w:sz w:val="17"/>
          <w:szCs w:val="17"/>
        </w:rPr>
        <w:footnoteRef/>
      </w:r>
      <w:r w:rsidRPr="00CA101C">
        <w:rPr>
          <w:rFonts w:ascii="Verdana" w:hAnsi="Verdana"/>
          <w:sz w:val="17"/>
          <w:szCs w:val="17"/>
        </w:rPr>
        <w:t xml:space="preserve"> </w:t>
      </w:r>
      <w:r w:rsidR="003D7561">
        <w:rPr>
          <w:rFonts w:ascii="Verdana" w:hAnsi="Verdana"/>
          <w:sz w:val="17"/>
          <w:szCs w:val="17"/>
        </w:rPr>
        <w:t xml:space="preserve">ICJ, </w:t>
      </w:r>
      <w:r w:rsidRPr="00CA101C">
        <w:rPr>
          <w:rFonts w:ascii="Verdana" w:hAnsi="Verdana"/>
          <w:sz w:val="17"/>
          <w:szCs w:val="17"/>
        </w:rPr>
        <w:t>“The Unvaccinated: Equality not Charity in Southern Africa”, A Briefing Paper</w:t>
      </w:r>
      <w:r w:rsidR="00AC7B9B">
        <w:rPr>
          <w:rFonts w:ascii="Verdana" w:hAnsi="Verdana"/>
          <w:sz w:val="17"/>
          <w:szCs w:val="17"/>
        </w:rPr>
        <w:t xml:space="preserve"> (</w:t>
      </w:r>
      <w:r w:rsidRPr="00CA101C">
        <w:rPr>
          <w:rFonts w:ascii="Verdana" w:hAnsi="Verdana"/>
          <w:sz w:val="17"/>
          <w:szCs w:val="17"/>
        </w:rPr>
        <w:t>May 2021</w:t>
      </w:r>
      <w:r w:rsidR="00AC7B9B">
        <w:rPr>
          <w:rFonts w:ascii="Verdana" w:hAnsi="Verdana"/>
          <w:sz w:val="17"/>
          <w:szCs w:val="17"/>
        </w:rPr>
        <w:t>)</w:t>
      </w:r>
      <w:r w:rsidRPr="00CA101C">
        <w:rPr>
          <w:rFonts w:ascii="Verdana" w:hAnsi="Verdana"/>
          <w:sz w:val="17"/>
          <w:szCs w:val="17"/>
        </w:rPr>
        <w:t xml:space="preserve">,   </w:t>
      </w:r>
      <w:hyperlink r:id="rId10">
        <w:r w:rsidRPr="00CA101C">
          <w:rPr>
            <w:rFonts w:ascii="Verdana" w:hAnsi="Verdana"/>
            <w:color w:val="1155CC"/>
            <w:sz w:val="17"/>
            <w:szCs w:val="17"/>
            <w:u w:val="single"/>
          </w:rPr>
          <w:t>https://www.icj.org/wp-content/uploads/2021/05/Africa-The-Unvaccinated-Publications-Reports-2021-ENG.pdf</w:t>
        </w:r>
      </w:hyperlink>
      <w:r w:rsidRPr="00CA101C">
        <w:rPr>
          <w:rFonts w:ascii="Verdana" w:hAnsi="Verdana"/>
          <w:sz w:val="17"/>
          <w:szCs w:val="17"/>
        </w:rPr>
        <w:t xml:space="preserve"> </w:t>
      </w:r>
    </w:p>
  </w:footnote>
  <w:footnote w:id="13">
    <w:p w14:paraId="12259F1D" w14:textId="77777777" w:rsidR="00742520" w:rsidRPr="00CA101C" w:rsidRDefault="00742520" w:rsidP="00CA101C">
      <w:pPr>
        <w:pBdr>
          <w:top w:val="nil"/>
          <w:left w:val="nil"/>
          <w:bottom w:val="nil"/>
          <w:right w:val="nil"/>
          <w:between w:val="nil"/>
        </w:pBdr>
        <w:tabs>
          <w:tab w:val="left" w:pos="2323"/>
        </w:tabs>
        <w:spacing w:after="0" w:line="240" w:lineRule="auto"/>
        <w:contextualSpacing/>
        <w:rPr>
          <w:rFonts w:ascii="Verdana" w:hAnsi="Verdana"/>
          <w:color w:val="000000" w:themeColor="text1"/>
          <w:sz w:val="17"/>
          <w:szCs w:val="17"/>
        </w:rPr>
      </w:pPr>
      <w:r w:rsidRPr="00CA101C">
        <w:rPr>
          <w:rStyle w:val="FootnoteReference"/>
          <w:rFonts w:ascii="Verdana" w:hAnsi="Verdana"/>
          <w:sz w:val="17"/>
          <w:szCs w:val="17"/>
        </w:rPr>
        <w:footnoteRef/>
      </w:r>
      <w:r w:rsidRPr="00CA101C">
        <w:rPr>
          <w:rFonts w:ascii="Verdana" w:hAnsi="Verdana"/>
          <w:sz w:val="17"/>
          <w:szCs w:val="17"/>
        </w:rPr>
        <w:t xml:space="preserve"> </w:t>
      </w:r>
      <w:r w:rsidRPr="00CA101C">
        <w:rPr>
          <w:rFonts w:ascii="Verdana" w:hAnsi="Verdana"/>
          <w:color w:val="000000" w:themeColor="text1"/>
          <w:sz w:val="17"/>
          <w:szCs w:val="17"/>
          <w:highlight w:val="white"/>
        </w:rPr>
        <w:t>as well as under Article 12 of the International Covenant on Economic, Social, and Cultural Rights (ICESCR) to which Indonesia is a party. The UN Committee on Economic, Social and Cultural Rights has affirmed that all healthcare goods, facilities and services must be available, accessible, acceptable and of adequate quality, especially to the most vulnerable or marginalized sections of the population, in law and in fact, without discrimination of any of the prohibited grounds.</w:t>
      </w:r>
    </w:p>
  </w:footnote>
  <w:footnote w:id="14">
    <w:p w14:paraId="4855E6B0" w14:textId="75A5A31B" w:rsidR="00742520" w:rsidRPr="00CA101C" w:rsidRDefault="00742520" w:rsidP="00CA101C">
      <w:pPr>
        <w:pStyle w:val="FootnoteText"/>
        <w:contextualSpacing/>
        <w:rPr>
          <w:rFonts w:ascii="Verdana" w:hAnsi="Verdana"/>
          <w:sz w:val="17"/>
          <w:szCs w:val="17"/>
        </w:rPr>
      </w:pPr>
      <w:r w:rsidRPr="00CA101C">
        <w:rPr>
          <w:rStyle w:val="FootnoteReference"/>
          <w:rFonts w:ascii="Verdana" w:hAnsi="Verdana"/>
          <w:sz w:val="17"/>
          <w:szCs w:val="17"/>
        </w:rPr>
        <w:footnoteRef/>
      </w:r>
      <w:r w:rsidRPr="00CA101C">
        <w:rPr>
          <w:rFonts w:ascii="Verdana" w:hAnsi="Verdana"/>
          <w:sz w:val="17"/>
          <w:szCs w:val="17"/>
        </w:rPr>
        <w:t xml:space="preserve"> CEDAW General Recommendation No.24, </w:t>
      </w:r>
      <w:r w:rsidR="009D2E0A">
        <w:rPr>
          <w:rFonts w:ascii="Verdana" w:hAnsi="Verdana"/>
          <w:color w:val="000000"/>
          <w:sz w:val="17"/>
          <w:szCs w:val="17"/>
        </w:rPr>
        <w:t>available at</w:t>
      </w:r>
      <w:r w:rsidR="009D2E0A">
        <w:t xml:space="preserve"> </w:t>
      </w:r>
      <w:hyperlink r:id="rId11" w:history="1">
        <w:r w:rsidR="00F73516" w:rsidRPr="001D638D">
          <w:rPr>
            <w:rStyle w:val="Hyperlink"/>
            <w:rFonts w:ascii="Verdana" w:hAnsi="Verdana"/>
            <w:sz w:val="17"/>
            <w:szCs w:val="17"/>
          </w:rPr>
          <w:t>https://tbinternet.ohchr.org/Treaties/CEDAW/Shared%20Documents/1_Global/INT_CEDAW_GEC_4738_E.pdf</w:t>
        </w:r>
      </w:hyperlink>
      <w:r w:rsidRPr="00CA101C">
        <w:rPr>
          <w:rFonts w:ascii="Verdana" w:hAnsi="Verdana"/>
          <w:sz w:val="17"/>
          <w:szCs w:val="17"/>
        </w:rPr>
        <w:t xml:space="preserve"> </w:t>
      </w:r>
    </w:p>
  </w:footnote>
  <w:footnote w:id="15">
    <w:p w14:paraId="227FCEE6" w14:textId="5082CF70" w:rsidR="00742520" w:rsidRPr="00CA101C" w:rsidRDefault="00742520" w:rsidP="00CA101C">
      <w:pPr>
        <w:pStyle w:val="FootnoteText"/>
        <w:contextualSpacing/>
        <w:rPr>
          <w:rFonts w:ascii="Verdana" w:hAnsi="Verdana"/>
          <w:sz w:val="17"/>
          <w:szCs w:val="17"/>
        </w:rPr>
      </w:pPr>
      <w:r w:rsidRPr="00CA101C">
        <w:rPr>
          <w:rStyle w:val="FootnoteReference"/>
          <w:rFonts w:ascii="Verdana" w:hAnsi="Verdana"/>
          <w:sz w:val="17"/>
          <w:szCs w:val="17"/>
        </w:rPr>
        <w:footnoteRef/>
      </w:r>
      <w:r w:rsidRPr="00CA101C">
        <w:rPr>
          <w:rFonts w:ascii="Verdana" w:hAnsi="Verdana"/>
          <w:sz w:val="17"/>
          <w:szCs w:val="17"/>
        </w:rPr>
        <w:t xml:space="preserve"> General Recommendations Adopted by the Committee on the Elimination of Discrimination against Women</w:t>
      </w:r>
      <w:r w:rsidR="009D2E0A">
        <w:rPr>
          <w:rFonts w:ascii="Verdana" w:hAnsi="Verdana"/>
          <w:sz w:val="17"/>
          <w:szCs w:val="17"/>
        </w:rPr>
        <w:t xml:space="preserve">, </w:t>
      </w:r>
      <w:r w:rsidR="009D2E0A">
        <w:rPr>
          <w:rFonts w:ascii="Verdana" w:hAnsi="Verdana"/>
          <w:color w:val="000000"/>
          <w:sz w:val="17"/>
          <w:szCs w:val="17"/>
        </w:rPr>
        <w:t>available at</w:t>
      </w:r>
      <w:r w:rsidR="009D2E0A">
        <w:t xml:space="preserve"> </w:t>
      </w:r>
      <w:hyperlink r:id="rId12" w:history="1">
        <w:r w:rsidR="009D2E0A" w:rsidRPr="001D638D">
          <w:rPr>
            <w:rStyle w:val="Hyperlink"/>
            <w:rFonts w:ascii="Verdana" w:hAnsi="Verdana"/>
            <w:sz w:val="17"/>
            <w:szCs w:val="17"/>
          </w:rPr>
          <w:t>https://tbinternet.ohchr.org/Treaties/CEDAW/Shared%20Documents/1_Global/INT_CEDAW_GEC_4738_E.pdf</w:t>
        </w:r>
      </w:hyperlink>
      <w:r w:rsidRPr="00CA101C">
        <w:rPr>
          <w:rFonts w:ascii="Verdana" w:hAnsi="Verdana"/>
          <w:sz w:val="17"/>
          <w:szCs w:val="17"/>
        </w:rPr>
        <w:t xml:space="preserve"> </w:t>
      </w:r>
    </w:p>
  </w:footnote>
  <w:footnote w:id="16">
    <w:p w14:paraId="5829DBB4" w14:textId="28132376" w:rsidR="00742520" w:rsidRPr="00CA101C" w:rsidRDefault="00742520" w:rsidP="00CA101C">
      <w:pPr>
        <w:spacing w:after="0" w:line="240" w:lineRule="auto"/>
        <w:contextualSpacing/>
        <w:rPr>
          <w:rFonts w:ascii="Verdana" w:hAnsi="Verdana"/>
          <w:sz w:val="17"/>
          <w:szCs w:val="17"/>
        </w:rPr>
      </w:pPr>
      <w:r w:rsidRPr="00CA101C">
        <w:rPr>
          <w:rStyle w:val="FootnoteReference"/>
          <w:rFonts w:ascii="Verdana" w:hAnsi="Verdana"/>
          <w:sz w:val="17"/>
          <w:szCs w:val="17"/>
        </w:rPr>
        <w:footnoteRef/>
      </w:r>
      <w:r w:rsidRPr="00CA101C">
        <w:rPr>
          <w:rFonts w:ascii="Verdana" w:hAnsi="Verdana"/>
          <w:sz w:val="17"/>
          <w:szCs w:val="17"/>
        </w:rPr>
        <w:t xml:space="preserve"> </w:t>
      </w:r>
      <w:r w:rsidR="004A355E">
        <w:rPr>
          <w:rFonts w:ascii="Verdana" w:hAnsi="Verdana"/>
          <w:sz w:val="17"/>
          <w:szCs w:val="17"/>
        </w:rPr>
        <w:t xml:space="preserve">ICJ, </w:t>
      </w:r>
      <w:r w:rsidR="0062347D">
        <w:rPr>
          <w:rFonts w:ascii="Verdana" w:hAnsi="Verdana"/>
          <w:sz w:val="17"/>
          <w:szCs w:val="17"/>
        </w:rPr>
        <w:t>“</w:t>
      </w:r>
      <w:r w:rsidRPr="00CA101C">
        <w:rPr>
          <w:rFonts w:ascii="Verdana" w:hAnsi="Verdana"/>
          <w:sz w:val="17"/>
          <w:szCs w:val="17"/>
        </w:rPr>
        <w:t>Indonesia: trans women face discrimination in access to Covid-19 vaccines</w:t>
      </w:r>
      <w:r w:rsidR="0062347D">
        <w:rPr>
          <w:rFonts w:ascii="Verdana" w:hAnsi="Verdana"/>
          <w:sz w:val="17"/>
          <w:szCs w:val="17"/>
        </w:rPr>
        <w:t>”</w:t>
      </w:r>
      <w:r w:rsidRPr="00CA101C">
        <w:rPr>
          <w:rFonts w:ascii="Verdana" w:hAnsi="Verdana"/>
          <w:sz w:val="17"/>
          <w:szCs w:val="17"/>
        </w:rPr>
        <w:t xml:space="preserve">, </w:t>
      </w:r>
      <w:r w:rsidR="006B2C2A">
        <w:rPr>
          <w:rFonts w:ascii="Verdana" w:hAnsi="Verdana"/>
          <w:sz w:val="17"/>
          <w:szCs w:val="17"/>
        </w:rPr>
        <w:t>Open Letter (</w:t>
      </w:r>
      <w:r w:rsidRPr="00CA101C">
        <w:rPr>
          <w:rFonts w:ascii="Verdana" w:hAnsi="Verdana"/>
          <w:sz w:val="17"/>
          <w:szCs w:val="17"/>
        </w:rPr>
        <w:t>May 17 2021</w:t>
      </w:r>
      <w:r w:rsidR="006B2C2A">
        <w:rPr>
          <w:rFonts w:ascii="Verdana" w:hAnsi="Verdana"/>
          <w:sz w:val="17"/>
          <w:szCs w:val="17"/>
        </w:rPr>
        <w:t>)</w:t>
      </w:r>
      <w:r w:rsidRPr="00CA101C">
        <w:rPr>
          <w:rFonts w:ascii="Verdana" w:hAnsi="Verdana"/>
          <w:sz w:val="17"/>
          <w:szCs w:val="17"/>
        </w:rPr>
        <w:t>,</w:t>
      </w:r>
      <w:r w:rsidR="009D2E0A">
        <w:rPr>
          <w:rFonts w:ascii="Verdana" w:hAnsi="Verdana"/>
          <w:sz w:val="17"/>
          <w:szCs w:val="17"/>
        </w:rPr>
        <w:t xml:space="preserve"> </w:t>
      </w:r>
      <w:r w:rsidR="009D2E0A">
        <w:rPr>
          <w:rFonts w:ascii="Verdana" w:hAnsi="Verdana"/>
          <w:color w:val="000000"/>
          <w:sz w:val="17"/>
          <w:szCs w:val="17"/>
        </w:rPr>
        <w:t>available at</w:t>
      </w:r>
      <w:r w:rsidR="009D2E0A">
        <w:rPr>
          <w:rFonts w:ascii="Verdana" w:hAnsi="Verdana"/>
          <w:color w:val="000000"/>
          <w:sz w:val="17"/>
          <w:szCs w:val="17"/>
        </w:rPr>
        <w:t xml:space="preserve"> </w:t>
      </w:r>
      <w:r w:rsidRPr="00CA101C">
        <w:rPr>
          <w:rFonts w:ascii="Verdana" w:hAnsi="Verdana"/>
          <w:sz w:val="17"/>
          <w:szCs w:val="17"/>
        </w:rPr>
        <w:t xml:space="preserve"> </w:t>
      </w:r>
      <w:hyperlink r:id="rId13">
        <w:r w:rsidRPr="00CA101C">
          <w:rPr>
            <w:rFonts w:ascii="Verdana" w:hAnsi="Verdana"/>
            <w:color w:val="1155CC"/>
            <w:sz w:val="17"/>
            <w:szCs w:val="17"/>
            <w:u w:val="single"/>
          </w:rPr>
          <w:t>https://www.icj.org/indonesia-trans-women-face-discrimination-in-access-to-covid-19-vaccines/</w:t>
        </w:r>
      </w:hyperlink>
      <w:r w:rsidRPr="00CA101C">
        <w:rPr>
          <w:rFonts w:ascii="Verdana" w:hAnsi="Verdana"/>
          <w:sz w:val="17"/>
          <w:szCs w:val="17"/>
        </w:rPr>
        <w:t xml:space="preserve"> </w:t>
      </w:r>
    </w:p>
  </w:footnote>
  <w:footnote w:id="17">
    <w:p w14:paraId="58DE70FD" w14:textId="2E6A412D" w:rsidR="00742520" w:rsidRPr="00CA101C" w:rsidRDefault="00742520" w:rsidP="00CA101C">
      <w:pPr>
        <w:spacing w:after="0" w:line="240" w:lineRule="auto"/>
        <w:contextualSpacing/>
        <w:rPr>
          <w:rFonts w:ascii="Verdana" w:hAnsi="Verdana"/>
          <w:sz w:val="17"/>
          <w:szCs w:val="17"/>
        </w:rPr>
      </w:pPr>
      <w:r w:rsidRPr="00CA101C">
        <w:rPr>
          <w:rStyle w:val="FootnoteReference"/>
          <w:rFonts w:ascii="Verdana" w:hAnsi="Verdana"/>
          <w:sz w:val="17"/>
          <w:szCs w:val="17"/>
        </w:rPr>
        <w:footnoteRef/>
      </w:r>
      <w:r w:rsidRPr="00CA101C">
        <w:rPr>
          <w:rFonts w:ascii="Verdana" w:hAnsi="Verdana"/>
          <w:sz w:val="17"/>
          <w:szCs w:val="17"/>
        </w:rPr>
        <w:t xml:space="preserve"> </w:t>
      </w:r>
      <w:r w:rsidR="0062347D">
        <w:rPr>
          <w:rFonts w:ascii="Verdana" w:hAnsi="Verdana"/>
          <w:sz w:val="17"/>
          <w:szCs w:val="17"/>
        </w:rPr>
        <w:t>Amir Baihaqi</w:t>
      </w:r>
      <w:r w:rsidR="004A355E">
        <w:rPr>
          <w:rFonts w:ascii="Verdana" w:hAnsi="Verdana"/>
          <w:sz w:val="17"/>
          <w:szCs w:val="17"/>
        </w:rPr>
        <w:t>,</w:t>
      </w:r>
      <w:r w:rsidR="0072336F">
        <w:rPr>
          <w:rFonts w:ascii="Verdana" w:hAnsi="Verdana"/>
          <w:sz w:val="17"/>
          <w:szCs w:val="17"/>
        </w:rPr>
        <w:t>”</w:t>
      </w:r>
      <w:r w:rsidRPr="00CA101C">
        <w:rPr>
          <w:rFonts w:ascii="Verdana" w:hAnsi="Verdana"/>
          <w:sz w:val="17"/>
          <w:szCs w:val="17"/>
        </w:rPr>
        <w:t>Suka Cita Waria di Surabaya Dapat Jatah Vaksinasi COVID-19</w:t>
      </w:r>
      <w:r w:rsidR="0072336F">
        <w:rPr>
          <w:rFonts w:ascii="Verdana" w:hAnsi="Verdana"/>
          <w:sz w:val="17"/>
          <w:szCs w:val="17"/>
        </w:rPr>
        <w:t>”</w:t>
      </w:r>
      <w:r w:rsidRPr="00CA101C">
        <w:rPr>
          <w:rFonts w:ascii="Verdana" w:hAnsi="Verdana"/>
          <w:sz w:val="17"/>
          <w:szCs w:val="17"/>
        </w:rPr>
        <w:t xml:space="preserve">, </w:t>
      </w:r>
      <w:r w:rsidR="0062347D">
        <w:rPr>
          <w:rFonts w:ascii="Verdana" w:hAnsi="Verdana"/>
          <w:i/>
          <w:iCs/>
          <w:sz w:val="17"/>
          <w:szCs w:val="17"/>
        </w:rPr>
        <w:t>Detik.com (</w:t>
      </w:r>
      <w:r w:rsidRPr="00CA101C">
        <w:rPr>
          <w:rFonts w:ascii="Verdana" w:hAnsi="Verdana"/>
          <w:sz w:val="17"/>
          <w:szCs w:val="17"/>
        </w:rPr>
        <w:t>August 26 202</w:t>
      </w:r>
      <w:r w:rsidR="0062347D">
        <w:rPr>
          <w:rFonts w:ascii="Verdana" w:hAnsi="Verdana"/>
          <w:sz w:val="17"/>
          <w:szCs w:val="17"/>
        </w:rPr>
        <w:t>1)</w:t>
      </w:r>
      <w:r w:rsidRPr="00CA101C">
        <w:rPr>
          <w:rFonts w:ascii="Verdana" w:hAnsi="Verdana"/>
          <w:sz w:val="17"/>
          <w:szCs w:val="17"/>
        </w:rPr>
        <w:t>,</w:t>
      </w:r>
      <w:r w:rsidR="009D2E0A">
        <w:rPr>
          <w:rFonts w:ascii="Verdana" w:hAnsi="Verdana"/>
          <w:sz w:val="17"/>
          <w:szCs w:val="17"/>
        </w:rPr>
        <w:t xml:space="preserve"> </w:t>
      </w:r>
      <w:r w:rsidR="009D2E0A">
        <w:rPr>
          <w:rFonts w:ascii="Verdana" w:hAnsi="Verdana"/>
          <w:color w:val="000000"/>
          <w:sz w:val="17"/>
          <w:szCs w:val="17"/>
        </w:rPr>
        <w:t>available at</w:t>
      </w:r>
      <w:r w:rsidRPr="00CA101C">
        <w:rPr>
          <w:rFonts w:ascii="Verdana" w:hAnsi="Verdana"/>
          <w:sz w:val="17"/>
          <w:szCs w:val="17"/>
        </w:rPr>
        <w:t xml:space="preserve"> </w:t>
      </w:r>
      <w:hyperlink r:id="rId14">
        <w:r w:rsidRPr="00CA101C">
          <w:rPr>
            <w:rFonts w:ascii="Verdana" w:hAnsi="Verdana"/>
            <w:color w:val="1155CC"/>
            <w:sz w:val="17"/>
            <w:szCs w:val="17"/>
            <w:u w:val="single"/>
          </w:rPr>
          <w:t>https</w:t>
        </w:r>
        <w:r w:rsidRPr="00CA101C">
          <w:rPr>
            <w:rFonts w:ascii="Verdana" w:hAnsi="Verdana"/>
            <w:color w:val="1155CC"/>
            <w:sz w:val="17"/>
            <w:szCs w:val="17"/>
            <w:u w:val="single"/>
          </w:rPr>
          <w:t>:</w:t>
        </w:r>
        <w:r w:rsidRPr="00CA101C">
          <w:rPr>
            <w:rFonts w:ascii="Verdana" w:hAnsi="Verdana"/>
            <w:color w:val="1155CC"/>
            <w:sz w:val="17"/>
            <w:szCs w:val="17"/>
            <w:u w:val="single"/>
          </w:rPr>
          <w:t>//news.detik.com/berita-jawa-timur/d-5700161/suka-cita-waria-di-surabaya-dapat-jatah-vaksinasi-covid-19?_ga=2.199536103.870963924.1630763611-173561142.1618984739</w:t>
        </w:r>
      </w:hyperlink>
      <w:r w:rsidRPr="00CA101C">
        <w:rPr>
          <w:rFonts w:ascii="Verdana" w:hAnsi="Verdana"/>
          <w:sz w:val="17"/>
          <w:szCs w:val="17"/>
        </w:rPr>
        <w:t xml:space="preserve"> </w:t>
      </w:r>
      <w:r w:rsidR="007A29A4">
        <w:rPr>
          <w:rFonts w:ascii="Verdana" w:hAnsi="Verdana"/>
          <w:sz w:val="17"/>
          <w:szCs w:val="17"/>
        </w:rPr>
        <w:t>(accessed 16 September 2021)</w:t>
      </w:r>
    </w:p>
  </w:footnote>
  <w:footnote w:id="18">
    <w:p w14:paraId="457BAAEE" w14:textId="2A65C21C" w:rsidR="00742520" w:rsidRPr="00CA101C" w:rsidRDefault="00742520" w:rsidP="00CA101C">
      <w:pPr>
        <w:pStyle w:val="FootnoteText"/>
        <w:contextualSpacing/>
        <w:rPr>
          <w:rFonts w:ascii="Verdana" w:hAnsi="Verdana"/>
          <w:sz w:val="17"/>
          <w:szCs w:val="17"/>
        </w:rPr>
      </w:pPr>
      <w:r w:rsidRPr="00CA101C">
        <w:rPr>
          <w:rStyle w:val="FootnoteReference"/>
          <w:rFonts w:ascii="Verdana" w:hAnsi="Verdana"/>
          <w:sz w:val="17"/>
          <w:szCs w:val="17"/>
        </w:rPr>
        <w:footnoteRef/>
      </w:r>
      <w:r w:rsidRPr="00CA101C">
        <w:rPr>
          <w:rFonts w:ascii="Verdana" w:hAnsi="Verdana"/>
          <w:sz w:val="17"/>
          <w:szCs w:val="17"/>
        </w:rPr>
        <w:t xml:space="preserve"> </w:t>
      </w:r>
      <w:r w:rsidR="00F73516">
        <w:rPr>
          <w:rFonts w:ascii="Verdana" w:hAnsi="Verdana"/>
          <w:sz w:val="17"/>
          <w:szCs w:val="17"/>
        </w:rPr>
        <w:t>Article 12</w:t>
      </w:r>
      <w:r w:rsidR="009F1A68">
        <w:rPr>
          <w:rFonts w:ascii="Verdana" w:hAnsi="Verdana"/>
          <w:sz w:val="17"/>
          <w:szCs w:val="17"/>
        </w:rPr>
        <w:t xml:space="preserve"> of </w:t>
      </w:r>
      <w:r w:rsidR="002C3F96">
        <w:rPr>
          <w:rFonts w:ascii="Verdana" w:hAnsi="Verdana"/>
          <w:sz w:val="17"/>
          <w:szCs w:val="17"/>
        </w:rPr>
        <w:t>CEDAW</w:t>
      </w:r>
      <w:r w:rsidR="00F73516">
        <w:rPr>
          <w:rFonts w:ascii="Verdana" w:hAnsi="Verdana"/>
          <w:sz w:val="17"/>
          <w:szCs w:val="17"/>
        </w:rPr>
        <w:t xml:space="preserve">, </w:t>
      </w:r>
      <w:r w:rsidR="009D2E0A">
        <w:rPr>
          <w:rFonts w:ascii="Verdana" w:hAnsi="Verdana"/>
          <w:color w:val="000000"/>
          <w:sz w:val="17"/>
          <w:szCs w:val="17"/>
        </w:rPr>
        <w:t>available at</w:t>
      </w:r>
      <w:r w:rsidR="009D2E0A">
        <w:t xml:space="preserve">  </w:t>
      </w:r>
      <w:hyperlink r:id="rId15" w:history="1">
        <w:r w:rsidR="009D2E0A" w:rsidRPr="001D638D">
          <w:rPr>
            <w:rStyle w:val="Hyperlink"/>
            <w:rFonts w:ascii="Verdana" w:hAnsi="Verdana"/>
            <w:sz w:val="17"/>
            <w:szCs w:val="17"/>
          </w:rPr>
          <w:t>https://www.un.org/womenwatch/daw/cedaw/text/econvention.htm#article12</w:t>
        </w:r>
      </w:hyperlink>
      <w:r w:rsidRPr="00CA101C">
        <w:rPr>
          <w:rFonts w:ascii="Verdana" w:hAnsi="Verdana"/>
          <w:sz w:val="17"/>
          <w:szCs w:val="17"/>
        </w:rPr>
        <w:t xml:space="preserve"> </w:t>
      </w:r>
    </w:p>
  </w:footnote>
  <w:footnote w:id="19">
    <w:p w14:paraId="692BB631" w14:textId="7F5B5383" w:rsidR="00742520" w:rsidRPr="00CA101C" w:rsidRDefault="00742520" w:rsidP="00CA101C">
      <w:pPr>
        <w:spacing w:after="0" w:line="240" w:lineRule="auto"/>
        <w:contextualSpacing/>
        <w:rPr>
          <w:rFonts w:ascii="Verdana" w:hAnsi="Verdana"/>
          <w:sz w:val="17"/>
          <w:szCs w:val="17"/>
        </w:rPr>
      </w:pPr>
      <w:r w:rsidRPr="00CA101C">
        <w:rPr>
          <w:rStyle w:val="FootnoteReference"/>
          <w:rFonts w:ascii="Verdana" w:hAnsi="Verdana"/>
          <w:sz w:val="17"/>
          <w:szCs w:val="17"/>
        </w:rPr>
        <w:footnoteRef/>
      </w:r>
      <w:r w:rsidRPr="00CA101C">
        <w:rPr>
          <w:rFonts w:ascii="Verdana" w:hAnsi="Verdana"/>
          <w:sz w:val="17"/>
          <w:szCs w:val="17"/>
        </w:rPr>
        <w:t xml:space="preserve"> Undang-Undang Republik Indonesia Nomor 11 tahun 2020 tentang Cipta Kerja (Law No 11 Year 2020 regarding Job Creation)</w:t>
      </w:r>
      <w:r w:rsidR="009D2E0A">
        <w:rPr>
          <w:rFonts w:ascii="Verdana" w:hAnsi="Verdana"/>
          <w:sz w:val="17"/>
          <w:szCs w:val="17"/>
        </w:rPr>
        <w:t xml:space="preserve">, </w:t>
      </w:r>
      <w:r w:rsidR="009D2E0A">
        <w:rPr>
          <w:rFonts w:ascii="Verdana" w:hAnsi="Verdana"/>
          <w:color w:val="000000"/>
          <w:sz w:val="17"/>
          <w:szCs w:val="17"/>
        </w:rPr>
        <w:t>available at</w:t>
      </w:r>
      <w:r w:rsidRPr="00CA101C">
        <w:rPr>
          <w:rFonts w:ascii="Verdana" w:hAnsi="Verdana"/>
          <w:sz w:val="17"/>
          <w:szCs w:val="17"/>
        </w:rPr>
        <w:t xml:space="preserve"> </w:t>
      </w:r>
      <w:hyperlink r:id="rId16">
        <w:r w:rsidRPr="00CA101C">
          <w:rPr>
            <w:rFonts w:ascii="Verdana" w:hAnsi="Verdana"/>
            <w:color w:val="1155CC"/>
            <w:sz w:val="17"/>
            <w:szCs w:val="17"/>
            <w:u w:val="single"/>
          </w:rPr>
          <w:t>https://uu-ciptakerja.go.id/wp-content/uploads/2020/11/Salinan-UU-Nomor-11-Tahun-2020-tentang-Cipta-Kerja.pdf</w:t>
        </w:r>
      </w:hyperlink>
      <w:r w:rsidRPr="00CA101C">
        <w:rPr>
          <w:rFonts w:ascii="Verdana" w:hAnsi="Verdana"/>
          <w:sz w:val="17"/>
          <w:szCs w:val="17"/>
        </w:rPr>
        <w:t xml:space="preserve"> </w:t>
      </w:r>
    </w:p>
  </w:footnote>
  <w:footnote w:id="20">
    <w:p w14:paraId="4A220E6D" w14:textId="55B8D7FF" w:rsidR="00742520" w:rsidRPr="00CA101C" w:rsidRDefault="00742520" w:rsidP="00CA101C">
      <w:pPr>
        <w:pStyle w:val="FootnoteText"/>
        <w:contextualSpacing/>
        <w:rPr>
          <w:rFonts w:ascii="Verdana" w:hAnsi="Verdana"/>
          <w:sz w:val="17"/>
          <w:szCs w:val="17"/>
        </w:rPr>
      </w:pPr>
      <w:r w:rsidRPr="00CA101C">
        <w:rPr>
          <w:rStyle w:val="FootnoteReference"/>
          <w:rFonts w:ascii="Verdana" w:hAnsi="Verdana"/>
          <w:sz w:val="17"/>
          <w:szCs w:val="17"/>
        </w:rPr>
        <w:footnoteRef/>
      </w:r>
      <w:r w:rsidRPr="00CA101C">
        <w:rPr>
          <w:rFonts w:ascii="Verdana" w:hAnsi="Verdana"/>
          <w:sz w:val="17"/>
          <w:szCs w:val="17"/>
        </w:rPr>
        <w:t xml:space="preserve"> </w:t>
      </w:r>
      <w:r w:rsidR="00902A93">
        <w:rPr>
          <w:rFonts w:ascii="Verdana" w:hAnsi="Verdana"/>
          <w:sz w:val="17"/>
          <w:szCs w:val="17"/>
        </w:rPr>
        <w:t>Fikri Arigi, “Patriarc</w:t>
      </w:r>
      <w:r w:rsidR="008D7786">
        <w:rPr>
          <w:rFonts w:ascii="Verdana" w:hAnsi="Verdana"/>
          <w:sz w:val="17"/>
          <w:szCs w:val="17"/>
        </w:rPr>
        <w:t>hal</w:t>
      </w:r>
      <w:r w:rsidR="00902A93">
        <w:rPr>
          <w:rFonts w:ascii="Verdana" w:hAnsi="Verdana"/>
          <w:sz w:val="17"/>
          <w:szCs w:val="17"/>
        </w:rPr>
        <w:t xml:space="preserve"> job creation law makes women vulnerable, union says”, </w:t>
      </w:r>
      <w:r w:rsidR="00902A93">
        <w:rPr>
          <w:rFonts w:ascii="Verdana" w:hAnsi="Verdana"/>
          <w:i/>
          <w:iCs/>
          <w:sz w:val="17"/>
          <w:szCs w:val="17"/>
        </w:rPr>
        <w:t xml:space="preserve">Tempo.co </w:t>
      </w:r>
      <w:r w:rsidR="00902A93">
        <w:rPr>
          <w:rFonts w:ascii="Verdana" w:hAnsi="Verdana"/>
          <w:sz w:val="17"/>
          <w:szCs w:val="17"/>
        </w:rPr>
        <w:t xml:space="preserve">(8 October 2020), </w:t>
      </w:r>
      <w:r w:rsidR="009D2E0A">
        <w:rPr>
          <w:rFonts w:ascii="Verdana" w:hAnsi="Verdana"/>
          <w:color w:val="000000"/>
          <w:sz w:val="17"/>
          <w:szCs w:val="17"/>
        </w:rPr>
        <w:t>available at</w:t>
      </w:r>
      <w:r w:rsidR="009D2E0A">
        <w:rPr>
          <w:rFonts w:ascii="Verdana" w:hAnsi="Verdana"/>
          <w:sz w:val="17"/>
          <w:szCs w:val="17"/>
        </w:rPr>
        <w:t xml:space="preserve">  </w:t>
      </w:r>
      <w:hyperlink r:id="rId17" w:history="1">
        <w:r w:rsidR="009D2E0A" w:rsidRPr="001D638D">
          <w:rPr>
            <w:rStyle w:val="Hyperlink"/>
            <w:rFonts w:ascii="Verdana" w:hAnsi="Verdana"/>
            <w:sz w:val="17"/>
            <w:szCs w:val="17"/>
          </w:rPr>
          <w:t>https://en.tempo.co/read/1394196/patriarchal-job-creation-law-makes-women-vulnerable-union-says</w:t>
        </w:r>
      </w:hyperlink>
      <w:r w:rsidR="00902A93">
        <w:rPr>
          <w:rFonts w:ascii="Verdana" w:hAnsi="Verdana"/>
          <w:sz w:val="17"/>
          <w:szCs w:val="17"/>
        </w:rPr>
        <w:t xml:space="preserve"> (accessed 15 September 2021)</w:t>
      </w:r>
    </w:p>
  </w:footnote>
  <w:footnote w:id="21">
    <w:p w14:paraId="3C5751CE" w14:textId="4B1A3E25" w:rsidR="00742520" w:rsidRPr="00CA101C" w:rsidRDefault="00742520" w:rsidP="00CA101C">
      <w:pPr>
        <w:pStyle w:val="FootnoteText"/>
        <w:contextualSpacing/>
        <w:rPr>
          <w:rFonts w:ascii="Verdana" w:hAnsi="Verdana"/>
          <w:sz w:val="17"/>
          <w:szCs w:val="17"/>
        </w:rPr>
      </w:pPr>
      <w:r w:rsidRPr="00CA101C">
        <w:rPr>
          <w:rStyle w:val="FootnoteReference"/>
          <w:rFonts w:ascii="Verdana" w:hAnsi="Verdana"/>
          <w:sz w:val="17"/>
          <w:szCs w:val="17"/>
        </w:rPr>
        <w:footnoteRef/>
      </w:r>
      <w:r w:rsidRPr="00CA101C">
        <w:rPr>
          <w:rFonts w:ascii="Verdana" w:hAnsi="Verdana"/>
          <w:sz w:val="17"/>
          <w:szCs w:val="17"/>
        </w:rPr>
        <w:t xml:space="preserve"> </w:t>
      </w:r>
      <w:r w:rsidR="0089355F" w:rsidRPr="00CA101C">
        <w:rPr>
          <w:rFonts w:ascii="Verdana" w:hAnsi="Verdana"/>
          <w:sz w:val="17"/>
          <w:szCs w:val="17"/>
        </w:rPr>
        <w:t>Article 11(2)(b)</w:t>
      </w:r>
      <w:r w:rsidR="009F1A68">
        <w:rPr>
          <w:rFonts w:ascii="Verdana" w:hAnsi="Verdana"/>
          <w:sz w:val="17"/>
          <w:szCs w:val="17"/>
        </w:rPr>
        <w:t xml:space="preserve"> of CEDAW</w:t>
      </w:r>
      <w:r w:rsidR="0089355F">
        <w:rPr>
          <w:rFonts w:ascii="Verdana" w:hAnsi="Verdana"/>
          <w:sz w:val="17"/>
          <w:szCs w:val="17"/>
        </w:rPr>
        <w:t>,</w:t>
      </w:r>
      <w:r w:rsidR="0089355F">
        <w:rPr>
          <w:rFonts w:ascii="Verdana" w:hAnsi="Verdana"/>
          <w:sz w:val="17"/>
          <w:szCs w:val="17"/>
        </w:rPr>
        <w:t xml:space="preserve"> </w:t>
      </w:r>
      <w:r w:rsidR="009D2E0A">
        <w:rPr>
          <w:rFonts w:ascii="Verdana" w:hAnsi="Verdana"/>
          <w:color w:val="000000"/>
          <w:sz w:val="17"/>
          <w:szCs w:val="17"/>
        </w:rPr>
        <w:t>available at</w:t>
      </w:r>
      <w:r w:rsidR="00BD49B4">
        <w:rPr>
          <w:rFonts w:ascii="Verdana" w:hAnsi="Verdana"/>
          <w:sz w:val="17"/>
          <w:szCs w:val="17"/>
        </w:rPr>
        <w:t xml:space="preserve"> </w:t>
      </w:r>
      <w:hyperlink r:id="rId18" w:history="1">
        <w:r w:rsidR="005E3DE6" w:rsidRPr="001D638D">
          <w:rPr>
            <w:rStyle w:val="Hyperlink"/>
            <w:rFonts w:ascii="Verdana" w:hAnsi="Verdana"/>
            <w:sz w:val="17"/>
            <w:szCs w:val="17"/>
          </w:rPr>
          <w:t>https://www.un.org/womenwatch/daw/cedaw/text/econvention.htm#article12</w:t>
        </w:r>
      </w:hyperlink>
      <w:r w:rsidRPr="00CA101C">
        <w:rPr>
          <w:rFonts w:ascii="Verdana" w:hAnsi="Verdana"/>
          <w:sz w:val="17"/>
          <w:szCs w:val="17"/>
        </w:rPr>
        <w:t xml:space="preserve"> </w:t>
      </w:r>
      <w:r w:rsidR="005E3DE6">
        <w:rPr>
          <w:rFonts w:ascii="Verdana" w:hAnsi="Verdana"/>
          <w:sz w:val="17"/>
          <w:szCs w:val="17"/>
        </w:rPr>
        <w:t>(accessed 15 September 2021)</w:t>
      </w:r>
      <w:r w:rsidRPr="00CA101C">
        <w:rPr>
          <w:rFonts w:ascii="Verdana" w:hAnsi="Verdana"/>
          <w:sz w:val="17"/>
          <w:szCs w:val="17"/>
        </w:rPr>
        <w:t xml:space="preserve">. This is also in violation of </w:t>
      </w:r>
      <w:r w:rsidRPr="00CA101C">
        <w:rPr>
          <w:rFonts w:ascii="Verdana" w:hAnsi="Verdana"/>
          <w:color w:val="000000" w:themeColor="text1"/>
          <w:sz w:val="17"/>
          <w:szCs w:val="17"/>
          <w:highlight w:val="white"/>
        </w:rPr>
        <w:t>Article 25(2) of the Universal Declaration of Human Rights, Article 10(2) of the International Covenant on Economic, Social, and Cultural Rights (ICESCR), Article 11 and 12 of CEDAW, Article 18(2) and Article 18(3) of the Convention on the Rights of the Child, as well as International Labor Standards as enshrined in ILO Discrimination (Employment and Occupation)Convention, 1958 (No.111) and ILO Maternity Convention, 2000 (No. 183) (International Labour Organisation 2014).</w:t>
      </w:r>
    </w:p>
  </w:footnote>
  <w:footnote w:id="22">
    <w:p w14:paraId="3AFB1646" w14:textId="340D7F76" w:rsidR="00742520" w:rsidRPr="00CA101C" w:rsidRDefault="00742520" w:rsidP="00CA101C">
      <w:pPr>
        <w:pStyle w:val="FootnoteText"/>
        <w:contextualSpacing/>
        <w:rPr>
          <w:rFonts w:ascii="Verdana" w:hAnsi="Verdana"/>
          <w:sz w:val="17"/>
          <w:szCs w:val="17"/>
        </w:rPr>
      </w:pPr>
      <w:r w:rsidRPr="00CA101C">
        <w:rPr>
          <w:rStyle w:val="FootnoteReference"/>
          <w:rFonts w:ascii="Verdana" w:hAnsi="Verdana"/>
          <w:sz w:val="17"/>
          <w:szCs w:val="17"/>
        </w:rPr>
        <w:footnoteRef/>
      </w:r>
      <w:r w:rsidRPr="00CA101C">
        <w:rPr>
          <w:rFonts w:ascii="Verdana" w:hAnsi="Verdana"/>
          <w:sz w:val="17"/>
          <w:szCs w:val="17"/>
        </w:rPr>
        <w:t xml:space="preserve"> </w:t>
      </w:r>
      <w:r w:rsidR="00C05454">
        <w:rPr>
          <w:rFonts w:ascii="Verdana" w:hAnsi="Verdana"/>
          <w:sz w:val="17"/>
          <w:szCs w:val="17"/>
        </w:rPr>
        <w:t xml:space="preserve">Hafitz Maulana, </w:t>
      </w:r>
      <w:r w:rsidR="000D27FE">
        <w:rPr>
          <w:rFonts w:ascii="Verdana" w:hAnsi="Verdana"/>
          <w:sz w:val="17"/>
          <w:szCs w:val="17"/>
        </w:rPr>
        <w:t>“</w:t>
      </w:r>
      <w:r w:rsidRPr="00CA101C">
        <w:rPr>
          <w:rFonts w:ascii="Verdana" w:hAnsi="Verdana"/>
          <w:sz w:val="17"/>
          <w:szCs w:val="17"/>
        </w:rPr>
        <w:t>Darurat Sahkan RUU Penghapusan Kekerasan Seksual</w:t>
      </w:r>
      <w:r w:rsidR="000D27FE">
        <w:rPr>
          <w:rFonts w:ascii="Verdana" w:hAnsi="Verdana"/>
          <w:sz w:val="17"/>
          <w:szCs w:val="17"/>
        </w:rPr>
        <w:t>”</w:t>
      </w:r>
      <w:r w:rsidRPr="00CA101C">
        <w:rPr>
          <w:rFonts w:ascii="Verdana" w:hAnsi="Verdana"/>
          <w:sz w:val="17"/>
          <w:szCs w:val="17"/>
        </w:rPr>
        <w:t>,</w:t>
      </w:r>
      <w:r w:rsidR="00C05454">
        <w:rPr>
          <w:rFonts w:ascii="Verdana" w:hAnsi="Verdana"/>
          <w:sz w:val="17"/>
          <w:szCs w:val="17"/>
        </w:rPr>
        <w:t xml:space="preserve"> </w:t>
      </w:r>
      <w:r w:rsidR="00C05454">
        <w:rPr>
          <w:rFonts w:ascii="Verdana" w:hAnsi="Verdana"/>
          <w:i/>
          <w:iCs/>
          <w:sz w:val="17"/>
          <w:szCs w:val="17"/>
        </w:rPr>
        <w:t xml:space="preserve">Tirto.id </w:t>
      </w:r>
      <w:r w:rsidR="00C05454">
        <w:rPr>
          <w:rFonts w:ascii="Verdana" w:hAnsi="Verdana"/>
          <w:sz w:val="17"/>
          <w:szCs w:val="17"/>
        </w:rPr>
        <w:t>(</w:t>
      </w:r>
      <w:r w:rsidRPr="00CA101C">
        <w:rPr>
          <w:rFonts w:ascii="Verdana" w:hAnsi="Verdana"/>
          <w:sz w:val="17"/>
          <w:szCs w:val="17"/>
        </w:rPr>
        <w:t>6 December 2020</w:t>
      </w:r>
      <w:r w:rsidR="00C05454">
        <w:rPr>
          <w:rFonts w:ascii="Verdana" w:hAnsi="Verdana"/>
          <w:sz w:val="17"/>
          <w:szCs w:val="17"/>
        </w:rPr>
        <w:t>)</w:t>
      </w:r>
      <w:r w:rsidRPr="00CA101C">
        <w:rPr>
          <w:rFonts w:ascii="Verdana" w:hAnsi="Verdana"/>
          <w:sz w:val="17"/>
          <w:szCs w:val="17"/>
        </w:rPr>
        <w:t xml:space="preserve">,  </w:t>
      </w:r>
      <w:r w:rsidR="009D2E0A">
        <w:rPr>
          <w:rFonts w:ascii="Verdana" w:hAnsi="Verdana"/>
          <w:color w:val="000000"/>
          <w:sz w:val="17"/>
          <w:szCs w:val="17"/>
        </w:rPr>
        <w:t>available at</w:t>
      </w:r>
      <w:r w:rsidR="009D2E0A">
        <w:t xml:space="preserve">  </w:t>
      </w:r>
      <w:hyperlink r:id="rId19" w:history="1">
        <w:r w:rsidR="009D2E0A" w:rsidRPr="001D638D">
          <w:rPr>
            <w:rStyle w:val="Hyperlink"/>
            <w:rFonts w:ascii="Verdana" w:hAnsi="Verdana"/>
            <w:sz w:val="17"/>
            <w:szCs w:val="17"/>
          </w:rPr>
          <w:t>https</w:t>
        </w:r>
        <w:r w:rsidR="009D2E0A" w:rsidRPr="001D638D">
          <w:rPr>
            <w:rStyle w:val="Hyperlink"/>
            <w:rFonts w:ascii="Verdana" w:hAnsi="Verdana"/>
            <w:sz w:val="17"/>
            <w:szCs w:val="17"/>
          </w:rPr>
          <w:t>:</w:t>
        </w:r>
        <w:r w:rsidR="009D2E0A" w:rsidRPr="001D638D">
          <w:rPr>
            <w:rStyle w:val="Hyperlink"/>
            <w:rFonts w:ascii="Verdana" w:hAnsi="Verdana"/>
            <w:sz w:val="17"/>
            <w:szCs w:val="17"/>
          </w:rPr>
          <w:t>//tirto.id/darurat-sahkan-ruu-penghapusan-kekerasan-seksual-f7PS</w:t>
        </w:r>
      </w:hyperlink>
      <w:r w:rsidRPr="00CA101C">
        <w:rPr>
          <w:rFonts w:ascii="Verdana" w:hAnsi="Verdana"/>
          <w:sz w:val="17"/>
          <w:szCs w:val="17"/>
        </w:rPr>
        <w:t xml:space="preserve"> </w:t>
      </w:r>
      <w:r w:rsidR="005E3DE6">
        <w:rPr>
          <w:rFonts w:ascii="Verdana" w:hAnsi="Verdana"/>
          <w:sz w:val="17"/>
          <w:szCs w:val="17"/>
        </w:rPr>
        <w:t>(accessed 15 September 2021)</w:t>
      </w:r>
    </w:p>
  </w:footnote>
  <w:footnote w:id="23">
    <w:p w14:paraId="09358EA5" w14:textId="3B781C58" w:rsidR="00742520" w:rsidRPr="00CA101C" w:rsidRDefault="00742520" w:rsidP="00CA101C">
      <w:pPr>
        <w:pStyle w:val="FootnoteText"/>
        <w:contextualSpacing/>
        <w:rPr>
          <w:rFonts w:ascii="Verdana" w:hAnsi="Verdana"/>
          <w:sz w:val="17"/>
          <w:szCs w:val="17"/>
        </w:rPr>
      </w:pPr>
      <w:r w:rsidRPr="00CA101C">
        <w:rPr>
          <w:rStyle w:val="FootnoteReference"/>
          <w:rFonts w:ascii="Verdana" w:hAnsi="Verdana"/>
          <w:sz w:val="17"/>
          <w:szCs w:val="17"/>
        </w:rPr>
        <w:footnoteRef/>
      </w:r>
      <w:r w:rsidRPr="00CA101C">
        <w:rPr>
          <w:rFonts w:ascii="Verdana" w:hAnsi="Verdana"/>
          <w:sz w:val="17"/>
          <w:szCs w:val="17"/>
        </w:rPr>
        <w:t xml:space="preserve"> </w:t>
      </w:r>
      <w:r w:rsidR="005A7690">
        <w:rPr>
          <w:rFonts w:ascii="Verdana" w:hAnsi="Verdana"/>
          <w:sz w:val="17"/>
          <w:szCs w:val="17"/>
        </w:rPr>
        <w:t xml:space="preserve">Komnas Perempuan, </w:t>
      </w:r>
      <w:r w:rsidRPr="00CA101C">
        <w:rPr>
          <w:rFonts w:ascii="Verdana" w:hAnsi="Verdana"/>
          <w:sz w:val="17"/>
          <w:szCs w:val="17"/>
        </w:rPr>
        <w:t xml:space="preserve">Naskah Akademik Rancangan Undang-Undang tentang Penghapusan Kekerasan Seksual, </w:t>
      </w:r>
      <w:r w:rsidR="009D2E0A">
        <w:rPr>
          <w:rFonts w:ascii="Verdana" w:hAnsi="Verdana"/>
          <w:color w:val="000000"/>
          <w:sz w:val="17"/>
          <w:szCs w:val="17"/>
        </w:rPr>
        <w:t>available at</w:t>
      </w:r>
      <w:r w:rsidR="009D2E0A">
        <w:t xml:space="preserve">  </w:t>
      </w:r>
      <w:hyperlink r:id="rId20" w:history="1">
        <w:r w:rsidR="009D2E0A" w:rsidRPr="001D638D">
          <w:rPr>
            <w:rStyle w:val="Hyperlink"/>
            <w:rFonts w:ascii="Verdana" w:hAnsi="Verdana"/>
            <w:sz w:val="17"/>
            <w:szCs w:val="17"/>
          </w:rPr>
          <w:t>https://komnasperempuan.go.id/pemetaan-kajian-prosiding-detail/naskah-akademik-rancangan-undang-undang-tentang-penghapusan-kekerasan-seksual</w:t>
        </w:r>
      </w:hyperlink>
      <w:r w:rsidRPr="00CA101C">
        <w:rPr>
          <w:rFonts w:ascii="Verdana" w:hAnsi="Verdana"/>
          <w:sz w:val="17"/>
          <w:szCs w:val="17"/>
        </w:rPr>
        <w:t xml:space="preserve"> </w:t>
      </w:r>
    </w:p>
  </w:footnote>
  <w:footnote w:id="24">
    <w:p w14:paraId="384F6A40" w14:textId="189C6D55" w:rsidR="00742520" w:rsidRPr="00CA101C" w:rsidRDefault="00742520" w:rsidP="00CA101C">
      <w:pPr>
        <w:spacing w:after="0" w:line="240" w:lineRule="auto"/>
        <w:contextualSpacing/>
        <w:rPr>
          <w:rFonts w:ascii="Verdana" w:hAnsi="Verdana"/>
          <w:sz w:val="17"/>
          <w:szCs w:val="17"/>
        </w:rPr>
      </w:pPr>
      <w:r w:rsidRPr="00CA101C">
        <w:rPr>
          <w:rStyle w:val="FootnoteReference"/>
          <w:rFonts w:ascii="Verdana" w:hAnsi="Verdana"/>
          <w:sz w:val="17"/>
          <w:szCs w:val="17"/>
        </w:rPr>
        <w:footnoteRef/>
      </w:r>
      <w:r w:rsidR="00807502">
        <w:rPr>
          <w:rFonts w:ascii="Verdana" w:hAnsi="Verdana"/>
          <w:sz w:val="17"/>
          <w:szCs w:val="17"/>
        </w:rPr>
        <w:t xml:space="preserve"> Dhoni Setiawan</w:t>
      </w:r>
      <w:r w:rsidR="005A7690">
        <w:rPr>
          <w:rFonts w:ascii="Verdana" w:hAnsi="Verdana"/>
          <w:sz w:val="17"/>
          <w:szCs w:val="17"/>
        </w:rPr>
        <w:t xml:space="preserve"> , </w:t>
      </w:r>
      <w:r w:rsidRPr="00CA101C">
        <w:rPr>
          <w:rFonts w:ascii="Verdana" w:hAnsi="Verdana"/>
          <w:sz w:val="17"/>
          <w:szCs w:val="17"/>
        </w:rPr>
        <w:t xml:space="preserve"> </w:t>
      </w:r>
      <w:r w:rsidR="000D27FE">
        <w:rPr>
          <w:rFonts w:ascii="Verdana" w:hAnsi="Verdana"/>
          <w:sz w:val="17"/>
          <w:szCs w:val="17"/>
        </w:rPr>
        <w:t>“</w:t>
      </w:r>
      <w:r w:rsidRPr="00CA101C">
        <w:rPr>
          <w:rFonts w:ascii="Verdana" w:hAnsi="Verdana"/>
          <w:sz w:val="17"/>
          <w:szCs w:val="17"/>
        </w:rPr>
        <w:t>No more delays’: Activists pin hopes on passing of sexual violence bill</w:t>
      </w:r>
      <w:r w:rsidR="000D27FE">
        <w:rPr>
          <w:rFonts w:ascii="Verdana" w:hAnsi="Verdana"/>
          <w:sz w:val="17"/>
          <w:szCs w:val="17"/>
        </w:rPr>
        <w:t>”</w:t>
      </w:r>
      <w:r w:rsidRPr="00CA101C">
        <w:rPr>
          <w:rFonts w:ascii="Verdana" w:hAnsi="Verdana"/>
          <w:sz w:val="17"/>
          <w:szCs w:val="17"/>
        </w:rPr>
        <w:t xml:space="preserve">, </w:t>
      </w:r>
      <w:r w:rsidR="00807502" w:rsidRPr="00A25AC1">
        <w:rPr>
          <w:rFonts w:ascii="Verdana" w:hAnsi="Verdana"/>
          <w:i/>
          <w:iCs/>
          <w:sz w:val="17"/>
          <w:szCs w:val="17"/>
        </w:rPr>
        <w:t>The Jakarta Post</w:t>
      </w:r>
      <w:r w:rsidR="00807502">
        <w:rPr>
          <w:rFonts w:ascii="Verdana" w:hAnsi="Verdana"/>
          <w:sz w:val="17"/>
          <w:szCs w:val="17"/>
        </w:rPr>
        <w:t xml:space="preserve"> (</w:t>
      </w:r>
      <w:r w:rsidRPr="00CA101C">
        <w:rPr>
          <w:rFonts w:ascii="Verdana" w:hAnsi="Verdana"/>
          <w:sz w:val="17"/>
          <w:szCs w:val="17"/>
        </w:rPr>
        <w:t>January 17, 2021</w:t>
      </w:r>
      <w:r w:rsidR="00807502">
        <w:rPr>
          <w:rFonts w:ascii="Verdana" w:hAnsi="Verdana"/>
          <w:sz w:val="17"/>
          <w:szCs w:val="17"/>
        </w:rPr>
        <w:t>)</w:t>
      </w:r>
      <w:r w:rsidRPr="00CA101C">
        <w:rPr>
          <w:rFonts w:ascii="Verdana" w:hAnsi="Verdana"/>
          <w:sz w:val="17"/>
          <w:szCs w:val="17"/>
        </w:rPr>
        <w:t>,</w:t>
      </w:r>
      <w:r w:rsidR="009D2E0A" w:rsidRPr="009D2E0A">
        <w:rPr>
          <w:rFonts w:ascii="Verdana" w:hAnsi="Verdana"/>
          <w:color w:val="000000"/>
          <w:sz w:val="17"/>
          <w:szCs w:val="17"/>
        </w:rPr>
        <w:t xml:space="preserve"> </w:t>
      </w:r>
      <w:r w:rsidR="009D2E0A">
        <w:rPr>
          <w:rFonts w:ascii="Verdana" w:hAnsi="Verdana"/>
          <w:color w:val="000000"/>
          <w:sz w:val="17"/>
          <w:szCs w:val="17"/>
        </w:rPr>
        <w:t>available at</w:t>
      </w:r>
      <w:r w:rsidR="009D2E0A">
        <w:rPr>
          <w:rFonts w:ascii="Verdana" w:hAnsi="Verdana"/>
          <w:color w:val="000000"/>
          <w:sz w:val="17"/>
          <w:szCs w:val="17"/>
        </w:rPr>
        <w:t xml:space="preserve"> </w:t>
      </w:r>
      <w:r w:rsidRPr="00CA101C">
        <w:rPr>
          <w:rFonts w:ascii="Verdana" w:hAnsi="Verdana"/>
          <w:sz w:val="17"/>
          <w:szCs w:val="17"/>
        </w:rPr>
        <w:t xml:space="preserve"> </w:t>
      </w:r>
      <w:hyperlink r:id="rId21">
        <w:r w:rsidRPr="00CA101C">
          <w:rPr>
            <w:rFonts w:ascii="Verdana" w:hAnsi="Verdana"/>
            <w:color w:val="1155CC"/>
            <w:sz w:val="17"/>
            <w:szCs w:val="17"/>
            <w:u w:val="single"/>
          </w:rPr>
          <w:t>https://www.thejakartapost.com/news/2021/01/17/no-more-delays-activists-pin-hopes-on-passing-of-sexua</w:t>
        </w:r>
        <w:r w:rsidRPr="00CA101C">
          <w:rPr>
            <w:rFonts w:ascii="Verdana" w:hAnsi="Verdana"/>
            <w:color w:val="1155CC"/>
            <w:sz w:val="17"/>
            <w:szCs w:val="17"/>
            <w:u w:val="single"/>
          </w:rPr>
          <w:t>l</w:t>
        </w:r>
        <w:r w:rsidRPr="00CA101C">
          <w:rPr>
            <w:rFonts w:ascii="Verdana" w:hAnsi="Verdana"/>
            <w:color w:val="1155CC"/>
            <w:sz w:val="17"/>
            <w:szCs w:val="17"/>
            <w:u w:val="single"/>
          </w:rPr>
          <w:t>-violence-bill.html</w:t>
        </w:r>
      </w:hyperlink>
      <w:r w:rsidRPr="00CA101C">
        <w:rPr>
          <w:rFonts w:ascii="Verdana" w:hAnsi="Verdana"/>
          <w:sz w:val="17"/>
          <w:szCs w:val="17"/>
        </w:rPr>
        <w:t xml:space="preserve"> </w:t>
      </w:r>
      <w:r w:rsidR="005E3DE6">
        <w:rPr>
          <w:rFonts w:ascii="Verdana" w:hAnsi="Verdana"/>
          <w:sz w:val="17"/>
          <w:szCs w:val="17"/>
        </w:rPr>
        <w:t>(accessed 15 September 2021)</w:t>
      </w:r>
    </w:p>
  </w:footnote>
  <w:footnote w:id="25">
    <w:p w14:paraId="59ABF8A2" w14:textId="47186960" w:rsidR="00742520" w:rsidRPr="00CA101C" w:rsidRDefault="00742520" w:rsidP="00CA101C">
      <w:pPr>
        <w:spacing w:after="0" w:line="240" w:lineRule="auto"/>
        <w:contextualSpacing/>
        <w:rPr>
          <w:rFonts w:ascii="Verdana" w:hAnsi="Verdana"/>
          <w:sz w:val="17"/>
          <w:szCs w:val="17"/>
        </w:rPr>
      </w:pPr>
      <w:r w:rsidRPr="00CA101C">
        <w:rPr>
          <w:rStyle w:val="FootnoteReference"/>
          <w:rFonts w:ascii="Verdana" w:hAnsi="Verdana"/>
          <w:sz w:val="17"/>
          <w:szCs w:val="17"/>
        </w:rPr>
        <w:footnoteRef/>
      </w:r>
      <w:r w:rsidRPr="00CA101C">
        <w:rPr>
          <w:rFonts w:ascii="Verdana" w:hAnsi="Verdana"/>
          <w:sz w:val="17"/>
          <w:szCs w:val="17"/>
        </w:rPr>
        <w:t xml:space="preserve"> List of issues and questions in relation to the eighth periodic report of Indonesia, Committee on the Elimination of Discrimination against Women, para.9, CEDAW/C/IDN/Q/8, </w:t>
      </w:r>
      <w:r w:rsidR="00B67003">
        <w:rPr>
          <w:rFonts w:ascii="Verdana" w:hAnsi="Verdana"/>
          <w:color w:val="000000"/>
          <w:sz w:val="17"/>
          <w:szCs w:val="17"/>
        </w:rPr>
        <w:t>available at</w:t>
      </w:r>
      <w:r w:rsidR="00B67003">
        <w:t xml:space="preserve"> </w:t>
      </w:r>
      <w:hyperlink r:id="rId22">
        <w:r w:rsidRPr="00CA101C">
          <w:rPr>
            <w:rFonts w:ascii="Verdana" w:hAnsi="Verdana"/>
            <w:color w:val="1155CC"/>
            <w:sz w:val="17"/>
            <w:szCs w:val="17"/>
            <w:u w:val="single"/>
          </w:rPr>
          <w:t>https://tbinternet.ohchr.org/_layouts/15/treatybodyexternal/Download.aspx?symbolno=CEDAW%2fC%2fIDN%2fQ%2f8&amp;Lang=en</w:t>
        </w:r>
      </w:hyperlink>
      <w:r w:rsidRPr="00CA101C">
        <w:rPr>
          <w:rFonts w:ascii="Verdana" w:hAnsi="Verdana"/>
          <w:sz w:val="17"/>
          <w:szCs w:val="17"/>
        </w:rPr>
        <w:t xml:space="preserve"> </w:t>
      </w:r>
    </w:p>
  </w:footnote>
  <w:footnote w:id="26">
    <w:p w14:paraId="356E4175" w14:textId="31513516" w:rsidR="00742520" w:rsidRPr="00CA101C" w:rsidRDefault="00742520" w:rsidP="00CA101C">
      <w:pPr>
        <w:spacing w:after="0" w:line="240" w:lineRule="auto"/>
        <w:contextualSpacing/>
        <w:rPr>
          <w:rFonts w:ascii="Verdana" w:hAnsi="Verdana"/>
          <w:sz w:val="17"/>
          <w:szCs w:val="17"/>
        </w:rPr>
      </w:pPr>
      <w:r w:rsidRPr="00CA101C">
        <w:rPr>
          <w:rStyle w:val="FootnoteReference"/>
          <w:rFonts w:ascii="Verdana" w:hAnsi="Verdana"/>
          <w:sz w:val="17"/>
          <w:szCs w:val="17"/>
        </w:rPr>
        <w:footnoteRef/>
      </w:r>
      <w:r w:rsidRPr="00CA101C">
        <w:rPr>
          <w:rFonts w:ascii="Verdana" w:hAnsi="Verdana"/>
          <w:sz w:val="17"/>
          <w:szCs w:val="17"/>
        </w:rPr>
        <w:t xml:space="preserve"> Replies of Indonesia</w:t>
      </w:r>
      <w:r w:rsidR="008401F7">
        <w:rPr>
          <w:rFonts w:ascii="Verdana" w:hAnsi="Verdana"/>
          <w:sz w:val="17"/>
          <w:szCs w:val="17"/>
        </w:rPr>
        <w:t>, para. 45</w:t>
      </w:r>
    </w:p>
  </w:footnote>
  <w:footnote w:id="27">
    <w:p w14:paraId="61D200D7" w14:textId="1BC7080D" w:rsidR="00742520" w:rsidRPr="00CA101C" w:rsidRDefault="00742520" w:rsidP="00CA101C">
      <w:pPr>
        <w:spacing w:after="0" w:line="240" w:lineRule="auto"/>
        <w:contextualSpacing/>
        <w:rPr>
          <w:rFonts w:ascii="Verdana" w:hAnsi="Verdana"/>
          <w:color w:val="333333"/>
          <w:sz w:val="17"/>
          <w:szCs w:val="17"/>
          <w:highlight w:val="white"/>
        </w:rPr>
      </w:pPr>
      <w:r w:rsidRPr="00CA101C">
        <w:rPr>
          <w:rStyle w:val="FootnoteReference"/>
          <w:rFonts w:ascii="Verdana" w:hAnsi="Verdana"/>
          <w:sz w:val="17"/>
          <w:szCs w:val="17"/>
        </w:rPr>
        <w:footnoteRef/>
      </w:r>
      <w:r w:rsidRPr="00CA101C">
        <w:rPr>
          <w:rFonts w:ascii="Verdana" w:hAnsi="Verdana"/>
          <w:sz w:val="17"/>
          <w:szCs w:val="17"/>
        </w:rPr>
        <w:t xml:space="preserve"> </w:t>
      </w:r>
      <w:r w:rsidR="001A73C4">
        <w:rPr>
          <w:rFonts w:ascii="Verdana" w:hAnsi="Verdana"/>
          <w:sz w:val="17"/>
          <w:szCs w:val="17"/>
        </w:rPr>
        <w:t xml:space="preserve">Kementrian Pemberdayaan Perempuan dan Perlindungan Anak Republik Indonesia, </w:t>
      </w:r>
      <w:r w:rsidRPr="001A73C4">
        <w:rPr>
          <w:rFonts w:ascii="Verdana" w:hAnsi="Verdana"/>
          <w:iCs/>
          <w:sz w:val="17"/>
          <w:szCs w:val="17"/>
        </w:rPr>
        <w:t>Isi Celah Hukum, Dukung Pengesahan RUU PKS,</w:t>
      </w:r>
      <w:r w:rsidRPr="00CA101C">
        <w:rPr>
          <w:rFonts w:ascii="Verdana" w:hAnsi="Verdana"/>
          <w:i/>
          <w:sz w:val="17"/>
          <w:szCs w:val="17"/>
        </w:rPr>
        <w:t xml:space="preserve"> </w:t>
      </w:r>
      <w:r w:rsidRPr="00CA101C">
        <w:rPr>
          <w:rFonts w:ascii="Verdana" w:hAnsi="Verdana"/>
          <w:sz w:val="17"/>
          <w:szCs w:val="17"/>
        </w:rPr>
        <w:t xml:space="preserve">1 Juni 2021, Press Release, </w:t>
      </w:r>
      <w:r w:rsidRPr="00CA101C">
        <w:rPr>
          <w:rFonts w:ascii="Verdana" w:hAnsi="Verdana"/>
          <w:color w:val="333333"/>
          <w:sz w:val="17"/>
          <w:szCs w:val="17"/>
          <w:highlight w:val="white"/>
        </w:rPr>
        <w:t>Siaran Pers Nomor: B-172/SETMEN/HM.02.04/06/2021</w:t>
      </w:r>
      <w:r w:rsidR="00073A37">
        <w:rPr>
          <w:rFonts w:ascii="Verdana" w:hAnsi="Verdana"/>
          <w:color w:val="333333"/>
          <w:sz w:val="17"/>
          <w:szCs w:val="17"/>
          <w:highlight w:val="white"/>
        </w:rPr>
        <w:t xml:space="preserve">, </w:t>
      </w:r>
      <w:r w:rsidR="00073A37">
        <w:rPr>
          <w:rFonts w:ascii="Verdana" w:hAnsi="Verdana"/>
          <w:color w:val="000000"/>
          <w:sz w:val="17"/>
          <w:szCs w:val="17"/>
        </w:rPr>
        <w:t>available at</w:t>
      </w:r>
    </w:p>
    <w:p w14:paraId="5077220E" w14:textId="77777777" w:rsidR="00742520" w:rsidRPr="00CA101C" w:rsidRDefault="00B76843" w:rsidP="00CA101C">
      <w:pPr>
        <w:spacing w:after="0" w:line="240" w:lineRule="auto"/>
        <w:contextualSpacing/>
        <w:rPr>
          <w:rFonts w:ascii="Verdana" w:hAnsi="Verdana"/>
          <w:sz w:val="17"/>
          <w:szCs w:val="17"/>
        </w:rPr>
      </w:pPr>
      <w:hyperlink r:id="rId23">
        <w:r w:rsidR="00742520" w:rsidRPr="00CA101C">
          <w:rPr>
            <w:rFonts w:ascii="Verdana" w:hAnsi="Verdana"/>
            <w:color w:val="1155CC"/>
            <w:sz w:val="17"/>
            <w:szCs w:val="17"/>
            <w:u w:val="single"/>
          </w:rPr>
          <w:t>https://www.kemenpppa.go.i</w:t>
        </w:r>
        <w:r w:rsidR="00742520" w:rsidRPr="00CA101C">
          <w:rPr>
            <w:rFonts w:ascii="Verdana" w:hAnsi="Verdana"/>
            <w:color w:val="1155CC"/>
            <w:sz w:val="17"/>
            <w:szCs w:val="17"/>
            <w:u w:val="single"/>
          </w:rPr>
          <w:t>d</w:t>
        </w:r>
        <w:r w:rsidR="00742520" w:rsidRPr="00CA101C">
          <w:rPr>
            <w:rFonts w:ascii="Verdana" w:hAnsi="Verdana"/>
            <w:color w:val="1155CC"/>
            <w:sz w:val="17"/>
            <w:szCs w:val="17"/>
            <w:u w:val="single"/>
          </w:rPr>
          <w:t>/index.php/page/read/29/3214/isi-celah-hukum-dukung-pengesahan-ruu-pks</w:t>
        </w:r>
      </w:hyperlink>
      <w:r w:rsidR="00742520" w:rsidRPr="00CA101C">
        <w:rPr>
          <w:rFonts w:ascii="Verdana" w:hAnsi="Verdana"/>
          <w:sz w:val="17"/>
          <w:szCs w:val="17"/>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7505A6"/>
    <w:multiLevelType w:val="hybridMultilevel"/>
    <w:tmpl w:val="9D068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B45AE6"/>
    <w:multiLevelType w:val="multilevel"/>
    <w:tmpl w:val="09F67D58"/>
    <w:lvl w:ilvl="0">
      <w:start w:val="1"/>
      <w:numFmt w:val="decimal"/>
      <w:lvlText w:val="%1."/>
      <w:lvlJc w:val="left"/>
      <w:pPr>
        <w:ind w:left="1080" w:hanging="360"/>
      </w:pPr>
      <w:rPr>
        <w:u w:val="none"/>
      </w:rPr>
    </w:lvl>
    <w:lvl w:ilvl="1">
      <w:start w:val="1"/>
      <w:numFmt w:val="lowerRoman"/>
      <w:lvlText w:val="%2."/>
      <w:lvlJc w:val="right"/>
      <w:pPr>
        <w:ind w:left="1800" w:hanging="360"/>
      </w:pPr>
      <w:rPr>
        <w:u w:val="none"/>
      </w:rPr>
    </w:lvl>
    <w:lvl w:ilvl="2">
      <w:start w:val="1"/>
      <w:numFmt w:val="decimal"/>
      <w:lvlText w:val="%3."/>
      <w:lvlJc w:val="left"/>
      <w:pPr>
        <w:ind w:left="2520" w:hanging="360"/>
      </w:pPr>
      <w:rPr>
        <w:u w:val="none"/>
      </w:rPr>
    </w:lvl>
    <w:lvl w:ilvl="3">
      <w:start w:val="1"/>
      <w:numFmt w:val="lowerLetter"/>
      <w:lvlText w:val="%4."/>
      <w:lvlJc w:val="left"/>
      <w:pPr>
        <w:ind w:left="3240" w:hanging="360"/>
      </w:pPr>
      <w:rPr>
        <w:u w:val="none"/>
      </w:rPr>
    </w:lvl>
    <w:lvl w:ilvl="4">
      <w:start w:val="1"/>
      <w:numFmt w:val="lowerRoman"/>
      <w:lvlText w:val="%5."/>
      <w:lvlJc w:val="right"/>
      <w:pPr>
        <w:ind w:left="3960" w:hanging="360"/>
      </w:pPr>
      <w:rPr>
        <w:u w:val="none"/>
      </w:rPr>
    </w:lvl>
    <w:lvl w:ilvl="5">
      <w:start w:val="1"/>
      <w:numFmt w:val="decimal"/>
      <w:lvlText w:val="%6."/>
      <w:lvlJc w:val="left"/>
      <w:pPr>
        <w:ind w:left="4680" w:hanging="360"/>
      </w:pPr>
      <w:rPr>
        <w:u w:val="none"/>
      </w:rPr>
    </w:lvl>
    <w:lvl w:ilvl="6">
      <w:start w:val="1"/>
      <w:numFmt w:val="lowerLetter"/>
      <w:lvlText w:val="%7."/>
      <w:lvlJc w:val="left"/>
      <w:pPr>
        <w:ind w:left="5400" w:hanging="360"/>
      </w:pPr>
      <w:rPr>
        <w:u w:val="none"/>
      </w:rPr>
    </w:lvl>
    <w:lvl w:ilvl="7">
      <w:start w:val="1"/>
      <w:numFmt w:val="lowerRoman"/>
      <w:lvlText w:val="%8."/>
      <w:lvlJc w:val="right"/>
      <w:pPr>
        <w:ind w:left="6120" w:hanging="360"/>
      </w:pPr>
      <w:rPr>
        <w:u w:val="none"/>
      </w:rPr>
    </w:lvl>
    <w:lvl w:ilvl="8">
      <w:start w:val="1"/>
      <w:numFmt w:val="decimal"/>
      <w:lvlText w:val="%9."/>
      <w:lvlJc w:val="left"/>
      <w:pPr>
        <w:ind w:left="6840" w:hanging="360"/>
      </w:pPr>
      <w:rPr>
        <w:u w:val="none"/>
      </w:rPr>
    </w:lvl>
  </w:abstractNum>
  <w:abstractNum w:abstractNumId="3" w15:restartNumberingAfterBreak="0">
    <w:nsid w:val="0A656CC6"/>
    <w:multiLevelType w:val="multilevel"/>
    <w:tmpl w:val="61EABD8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13020DF"/>
    <w:multiLevelType w:val="hybridMultilevel"/>
    <w:tmpl w:val="A76C89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19669B"/>
    <w:multiLevelType w:val="hybridMultilevel"/>
    <w:tmpl w:val="5CB2A868"/>
    <w:lvl w:ilvl="0" w:tplc="200A656A">
      <w:start w:val="1"/>
      <w:numFmt w:val="upperLetter"/>
      <w:lvlText w:val="%1."/>
      <w:lvlJc w:val="left"/>
      <w:pPr>
        <w:ind w:left="720" w:hanging="360"/>
      </w:pPr>
      <w:rPr>
        <w:rFonts w:ascii="Verdana" w:hAnsi="Verdana" w:hint="default"/>
        <w:sz w:val="17"/>
        <w:szCs w:val="1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7B64CA"/>
    <w:multiLevelType w:val="multilevel"/>
    <w:tmpl w:val="8B1656CC"/>
    <w:lvl w:ilvl="0">
      <w:start w:val="1"/>
      <w:numFmt w:val="lowerLetter"/>
      <w:lvlText w:val="%1."/>
      <w:lvlJc w:val="left"/>
      <w:pPr>
        <w:ind w:left="1080" w:hanging="360"/>
      </w:pPr>
      <w:rPr>
        <w:u w:val="none"/>
      </w:rPr>
    </w:lvl>
    <w:lvl w:ilvl="1">
      <w:start w:val="1"/>
      <w:numFmt w:val="lowerRoman"/>
      <w:lvlText w:val="%2."/>
      <w:lvlJc w:val="right"/>
      <w:pPr>
        <w:ind w:left="1800" w:hanging="360"/>
      </w:pPr>
      <w:rPr>
        <w:u w:val="none"/>
      </w:rPr>
    </w:lvl>
    <w:lvl w:ilvl="2">
      <w:start w:val="1"/>
      <w:numFmt w:val="decimal"/>
      <w:lvlText w:val="%3."/>
      <w:lvlJc w:val="left"/>
      <w:pPr>
        <w:ind w:left="2520" w:hanging="360"/>
      </w:pPr>
      <w:rPr>
        <w:u w:val="none"/>
      </w:rPr>
    </w:lvl>
    <w:lvl w:ilvl="3">
      <w:start w:val="1"/>
      <w:numFmt w:val="lowerLetter"/>
      <w:lvlText w:val="%4."/>
      <w:lvlJc w:val="left"/>
      <w:pPr>
        <w:ind w:left="3240" w:hanging="360"/>
      </w:pPr>
      <w:rPr>
        <w:u w:val="none"/>
      </w:rPr>
    </w:lvl>
    <w:lvl w:ilvl="4">
      <w:start w:val="1"/>
      <w:numFmt w:val="lowerRoman"/>
      <w:lvlText w:val="%5."/>
      <w:lvlJc w:val="right"/>
      <w:pPr>
        <w:ind w:left="3960" w:hanging="360"/>
      </w:pPr>
      <w:rPr>
        <w:u w:val="none"/>
      </w:rPr>
    </w:lvl>
    <w:lvl w:ilvl="5">
      <w:start w:val="1"/>
      <w:numFmt w:val="decimal"/>
      <w:lvlText w:val="%6."/>
      <w:lvlJc w:val="left"/>
      <w:pPr>
        <w:ind w:left="4680" w:hanging="360"/>
      </w:pPr>
      <w:rPr>
        <w:u w:val="none"/>
      </w:rPr>
    </w:lvl>
    <w:lvl w:ilvl="6">
      <w:start w:val="1"/>
      <w:numFmt w:val="lowerLetter"/>
      <w:lvlText w:val="%7."/>
      <w:lvlJc w:val="left"/>
      <w:pPr>
        <w:ind w:left="5400" w:hanging="360"/>
      </w:pPr>
      <w:rPr>
        <w:u w:val="none"/>
      </w:rPr>
    </w:lvl>
    <w:lvl w:ilvl="7">
      <w:start w:val="1"/>
      <w:numFmt w:val="lowerRoman"/>
      <w:lvlText w:val="%8."/>
      <w:lvlJc w:val="right"/>
      <w:pPr>
        <w:ind w:left="6120" w:hanging="360"/>
      </w:pPr>
      <w:rPr>
        <w:u w:val="none"/>
      </w:rPr>
    </w:lvl>
    <w:lvl w:ilvl="8">
      <w:start w:val="1"/>
      <w:numFmt w:val="decimal"/>
      <w:lvlText w:val="%9."/>
      <w:lvlJc w:val="left"/>
      <w:pPr>
        <w:ind w:left="6840" w:hanging="360"/>
      </w:pPr>
      <w:rPr>
        <w:u w:val="none"/>
      </w:rPr>
    </w:lvl>
  </w:abstractNum>
  <w:abstractNum w:abstractNumId="7" w15:restartNumberingAfterBreak="0">
    <w:nsid w:val="1F065BD1"/>
    <w:multiLevelType w:val="multilevel"/>
    <w:tmpl w:val="6DDACC4C"/>
    <w:lvl w:ilvl="0">
      <w:start w:val="1"/>
      <w:numFmt w:val="decimal"/>
      <w:lvlText w:val="%1."/>
      <w:lvlJc w:val="left"/>
      <w:pPr>
        <w:ind w:left="720" w:hanging="360"/>
      </w:pPr>
      <w:rPr>
        <w:rFonts w:ascii="Times New Roman" w:eastAsia="Arial" w:hAnsi="Times New Roman" w:cs="Times New Roman"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F3F6D66"/>
    <w:multiLevelType w:val="multilevel"/>
    <w:tmpl w:val="63DEB8A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487578F7"/>
    <w:multiLevelType w:val="hybridMultilevel"/>
    <w:tmpl w:val="8522E2A2"/>
    <w:lvl w:ilvl="0" w:tplc="EE7A3CA8">
      <w:start w:val="18"/>
      <w:numFmt w:val="bullet"/>
      <w:lvlText w:val="-"/>
      <w:lvlJc w:val="left"/>
      <w:pPr>
        <w:ind w:left="1080" w:hanging="360"/>
      </w:pPr>
      <w:rPr>
        <w:rFonts w:ascii="Verdana" w:eastAsia="Times New Roman" w:hAnsi="Verdana"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0F17C4D"/>
    <w:multiLevelType w:val="multilevel"/>
    <w:tmpl w:val="E8C09398"/>
    <w:lvl w:ilvl="0">
      <w:start w:val="1"/>
      <w:numFmt w:val="decimal"/>
      <w:lvlText w:val="%1."/>
      <w:lvlJc w:val="left"/>
      <w:pPr>
        <w:ind w:left="720" w:hanging="360"/>
      </w:pPr>
      <w:rPr>
        <w:rFonts w:ascii="Verdana" w:eastAsia="Arial" w:hAnsi="Verdana" w:cs="Times New Roman" w:hint="default"/>
        <w:b w:val="0"/>
        <w:sz w:val="17"/>
        <w:szCs w:val="17"/>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35A465B"/>
    <w:multiLevelType w:val="hybridMultilevel"/>
    <w:tmpl w:val="DA28B9A0"/>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0803AC4"/>
    <w:multiLevelType w:val="hybridMultilevel"/>
    <w:tmpl w:val="6AF81652"/>
    <w:lvl w:ilvl="0" w:tplc="0F2C6F2C">
      <w:start w:val="2"/>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7FD14F83"/>
    <w:multiLevelType w:val="hybridMultilevel"/>
    <w:tmpl w:val="204C7226"/>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3"/>
  </w:num>
  <w:num w:numId="4">
    <w:abstractNumId w:val="10"/>
  </w:num>
  <w:num w:numId="5">
    <w:abstractNumId w:val="2"/>
  </w:num>
  <w:num w:numId="6">
    <w:abstractNumId w:val="4"/>
  </w:num>
  <w:num w:numId="7">
    <w:abstractNumId w:val="7"/>
  </w:num>
  <w:num w:numId="8">
    <w:abstractNumId w:val="9"/>
  </w:num>
  <w:num w:numId="9">
    <w:abstractNumId w:val="0"/>
  </w:num>
  <w:num w:numId="10">
    <w:abstractNumId w:val="1"/>
  </w:num>
  <w:num w:numId="11">
    <w:abstractNumId w:val="5"/>
  </w:num>
  <w:num w:numId="12">
    <w:abstractNumId w:val="11"/>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49BD"/>
    <w:rsid w:val="00006289"/>
    <w:rsid w:val="00012AA4"/>
    <w:rsid w:val="00034BDE"/>
    <w:rsid w:val="000449CF"/>
    <w:rsid w:val="000461E9"/>
    <w:rsid w:val="000669A1"/>
    <w:rsid w:val="00073A37"/>
    <w:rsid w:val="00076A5C"/>
    <w:rsid w:val="00083F67"/>
    <w:rsid w:val="00085B79"/>
    <w:rsid w:val="000A36E0"/>
    <w:rsid w:val="000B2929"/>
    <w:rsid w:val="000B7FD8"/>
    <w:rsid w:val="000D27FE"/>
    <w:rsid w:val="000D56E6"/>
    <w:rsid w:val="000D64B9"/>
    <w:rsid w:val="000F1B3F"/>
    <w:rsid w:val="000F3659"/>
    <w:rsid w:val="00125017"/>
    <w:rsid w:val="0015239D"/>
    <w:rsid w:val="00182421"/>
    <w:rsid w:val="00184AD6"/>
    <w:rsid w:val="001A73C4"/>
    <w:rsid w:val="001B2077"/>
    <w:rsid w:val="001C3E2D"/>
    <w:rsid w:val="00201F6D"/>
    <w:rsid w:val="002236AB"/>
    <w:rsid w:val="00226F23"/>
    <w:rsid w:val="0024232C"/>
    <w:rsid w:val="002445DD"/>
    <w:rsid w:val="002476C6"/>
    <w:rsid w:val="00274A6D"/>
    <w:rsid w:val="002751A1"/>
    <w:rsid w:val="002831E2"/>
    <w:rsid w:val="00295A6E"/>
    <w:rsid w:val="00296C75"/>
    <w:rsid w:val="002A640B"/>
    <w:rsid w:val="002B188F"/>
    <w:rsid w:val="002C3F96"/>
    <w:rsid w:val="002D4598"/>
    <w:rsid w:val="002D51E4"/>
    <w:rsid w:val="002E1950"/>
    <w:rsid w:val="002F14D7"/>
    <w:rsid w:val="002F49AD"/>
    <w:rsid w:val="002F522A"/>
    <w:rsid w:val="00300825"/>
    <w:rsid w:val="0030504A"/>
    <w:rsid w:val="003113A3"/>
    <w:rsid w:val="00323CF7"/>
    <w:rsid w:val="003267B4"/>
    <w:rsid w:val="00335E48"/>
    <w:rsid w:val="00364E23"/>
    <w:rsid w:val="003668C9"/>
    <w:rsid w:val="00373847"/>
    <w:rsid w:val="003768F3"/>
    <w:rsid w:val="003A572A"/>
    <w:rsid w:val="003B0B52"/>
    <w:rsid w:val="003D7561"/>
    <w:rsid w:val="003E2462"/>
    <w:rsid w:val="003E270F"/>
    <w:rsid w:val="003F1FEB"/>
    <w:rsid w:val="003F5A3C"/>
    <w:rsid w:val="0040142D"/>
    <w:rsid w:val="00410461"/>
    <w:rsid w:val="00420CA0"/>
    <w:rsid w:val="004404FE"/>
    <w:rsid w:val="004408DE"/>
    <w:rsid w:val="00445131"/>
    <w:rsid w:val="00472BEC"/>
    <w:rsid w:val="00481E5D"/>
    <w:rsid w:val="00490E0E"/>
    <w:rsid w:val="004A355E"/>
    <w:rsid w:val="004B2E3E"/>
    <w:rsid w:val="004C5397"/>
    <w:rsid w:val="004E294F"/>
    <w:rsid w:val="0050027C"/>
    <w:rsid w:val="00502DA3"/>
    <w:rsid w:val="005136B0"/>
    <w:rsid w:val="0053073B"/>
    <w:rsid w:val="005449BD"/>
    <w:rsid w:val="005466AB"/>
    <w:rsid w:val="005561F7"/>
    <w:rsid w:val="0056313E"/>
    <w:rsid w:val="00567B6F"/>
    <w:rsid w:val="00570FF4"/>
    <w:rsid w:val="00595015"/>
    <w:rsid w:val="005A7690"/>
    <w:rsid w:val="005B71B0"/>
    <w:rsid w:val="005E08F6"/>
    <w:rsid w:val="005E3DE6"/>
    <w:rsid w:val="005E7A49"/>
    <w:rsid w:val="0062347D"/>
    <w:rsid w:val="00642789"/>
    <w:rsid w:val="006443C1"/>
    <w:rsid w:val="0065137C"/>
    <w:rsid w:val="00676355"/>
    <w:rsid w:val="006A6F87"/>
    <w:rsid w:val="006B0160"/>
    <w:rsid w:val="006B2C2A"/>
    <w:rsid w:val="006C5E9E"/>
    <w:rsid w:val="006D68EE"/>
    <w:rsid w:val="006F4624"/>
    <w:rsid w:val="006F4956"/>
    <w:rsid w:val="0072336F"/>
    <w:rsid w:val="00733D3F"/>
    <w:rsid w:val="00742520"/>
    <w:rsid w:val="0074347C"/>
    <w:rsid w:val="00761302"/>
    <w:rsid w:val="00791ACA"/>
    <w:rsid w:val="007969AE"/>
    <w:rsid w:val="007A29A4"/>
    <w:rsid w:val="007B15E9"/>
    <w:rsid w:val="007B5D54"/>
    <w:rsid w:val="007B6EB7"/>
    <w:rsid w:val="007C585F"/>
    <w:rsid w:val="007D3BE1"/>
    <w:rsid w:val="00804759"/>
    <w:rsid w:val="00807502"/>
    <w:rsid w:val="008128AE"/>
    <w:rsid w:val="008219E8"/>
    <w:rsid w:val="00832717"/>
    <w:rsid w:val="008346C4"/>
    <w:rsid w:val="008401F7"/>
    <w:rsid w:val="008507DD"/>
    <w:rsid w:val="008647B7"/>
    <w:rsid w:val="00880FEC"/>
    <w:rsid w:val="0088448A"/>
    <w:rsid w:val="0089355F"/>
    <w:rsid w:val="008B4454"/>
    <w:rsid w:val="008D7786"/>
    <w:rsid w:val="008F49D8"/>
    <w:rsid w:val="00902A93"/>
    <w:rsid w:val="009316AF"/>
    <w:rsid w:val="00935D95"/>
    <w:rsid w:val="009422D6"/>
    <w:rsid w:val="00943B7E"/>
    <w:rsid w:val="00950FBE"/>
    <w:rsid w:val="009536C4"/>
    <w:rsid w:val="0099269B"/>
    <w:rsid w:val="009B6640"/>
    <w:rsid w:val="009C4692"/>
    <w:rsid w:val="009D2E0A"/>
    <w:rsid w:val="009E0355"/>
    <w:rsid w:val="009F1A68"/>
    <w:rsid w:val="00A03349"/>
    <w:rsid w:val="00A05362"/>
    <w:rsid w:val="00A06136"/>
    <w:rsid w:val="00A121D6"/>
    <w:rsid w:val="00A25AC1"/>
    <w:rsid w:val="00A30C45"/>
    <w:rsid w:val="00A57FB3"/>
    <w:rsid w:val="00A6170B"/>
    <w:rsid w:val="00A701EE"/>
    <w:rsid w:val="00AA431B"/>
    <w:rsid w:val="00AA6490"/>
    <w:rsid w:val="00AC7B9B"/>
    <w:rsid w:val="00AD2CB2"/>
    <w:rsid w:val="00AE566D"/>
    <w:rsid w:val="00B1287A"/>
    <w:rsid w:val="00B2610E"/>
    <w:rsid w:val="00B316E0"/>
    <w:rsid w:val="00B517C9"/>
    <w:rsid w:val="00B53012"/>
    <w:rsid w:val="00B67003"/>
    <w:rsid w:val="00B76843"/>
    <w:rsid w:val="00B843CF"/>
    <w:rsid w:val="00B9442A"/>
    <w:rsid w:val="00B97F0B"/>
    <w:rsid w:val="00BA73F9"/>
    <w:rsid w:val="00BC0D4A"/>
    <w:rsid w:val="00BC1167"/>
    <w:rsid w:val="00BD49B4"/>
    <w:rsid w:val="00BD604A"/>
    <w:rsid w:val="00BE116A"/>
    <w:rsid w:val="00BE4CE2"/>
    <w:rsid w:val="00C02600"/>
    <w:rsid w:val="00C05454"/>
    <w:rsid w:val="00C1754B"/>
    <w:rsid w:val="00C32DF4"/>
    <w:rsid w:val="00C64B67"/>
    <w:rsid w:val="00C6512D"/>
    <w:rsid w:val="00C755B4"/>
    <w:rsid w:val="00C82A75"/>
    <w:rsid w:val="00C83894"/>
    <w:rsid w:val="00C841C6"/>
    <w:rsid w:val="00C97C59"/>
    <w:rsid w:val="00CA101C"/>
    <w:rsid w:val="00CA4C11"/>
    <w:rsid w:val="00CB6E34"/>
    <w:rsid w:val="00CC6BAE"/>
    <w:rsid w:val="00CF59AD"/>
    <w:rsid w:val="00CF6E37"/>
    <w:rsid w:val="00D15F64"/>
    <w:rsid w:val="00D47A06"/>
    <w:rsid w:val="00D54A53"/>
    <w:rsid w:val="00D76B5B"/>
    <w:rsid w:val="00D81546"/>
    <w:rsid w:val="00D83031"/>
    <w:rsid w:val="00D83BB8"/>
    <w:rsid w:val="00D921B1"/>
    <w:rsid w:val="00DA0DA2"/>
    <w:rsid w:val="00DA694E"/>
    <w:rsid w:val="00DB133C"/>
    <w:rsid w:val="00DB4B78"/>
    <w:rsid w:val="00DD235B"/>
    <w:rsid w:val="00DD3AFA"/>
    <w:rsid w:val="00DF4E84"/>
    <w:rsid w:val="00E0568B"/>
    <w:rsid w:val="00E54EF5"/>
    <w:rsid w:val="00E7713C"/>
    <w:rsid w:val="00E97593"/>
    <w:rsid w:val="00EB0491"/>
    <w:rsid w:val="00EB1223"/>
    <w:rsid w:val="00EB3F64"/>
    <w:rsid w:val="00EB51BC"/>
    <w:rsid w:val="00EC1FEF"/>
    <w:rsid w:val="00ED3E2B"/>
    <w:rsid w:val="00EF4D92"/>
    <w:rsid w:val="00F409D4"/>
    <w:rsid w:val="00F73516"/>
    <w:rsid w:val="00F7563C"/>
    <w:rsid w:val="00F763B1"/>
    <w:rsid w:val="00F77C7C"/>
    <w:rsid w:val="00F82B91"/>
    <w:rsid w:val="00F9504A"/>
    <w:rsid w:val="00FA22F0"/>
    <w:rsid w:val="00FC1B21"/>
    <w:rsid w:val="00FC430E"/>
    <w:rsid w:val="00FC7730"/>
    <w:rsid w:val="00FE2DE8"/>
    <w:rsid w:val="00FF5B05"/>
  </w:rsids>
  <m:mathPr>
    <m:mathFont m:val="Cambria Math"/>
    <m:brkBin m:val="before"/>
    <m:brkBinSub m:val="--"/>
    <m:smallFrac m:val="0"/>
    <m:dispDef/>
    <m:lMargin m:val="0"/>
    <m:rMargin m:val="0"/>
    <m:defJc m:val="centerGroup"/>
    <m:wrapIndent m:val="1440"/>
    <m:intLim m:val="subSup"/>
    <m:naryLim m:val="undOvr"/>
  </m:mathPr>
  <w:themeFontLang w:val="en-US" w:eastAsia="ko-KR" w:bidi="ne-N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5688233"/>
  <w15:docId w15:val="{E5AB04F0-2362-4DCF-A50A-EBE8CD607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ko-KR"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87D"/>
  </w:style>
  <w:style w:type="paragraph" w:styleId="Heading1">
    <w:name w:val="heading 1"/>
    <w:basedOn w:val="Normal"/>
    <w:link w:val="Heading1Char"/>
    <w:uiPriority w:val="9"/>
    <w:qFormat/>
    <w:rsid w:val="00FE2DE8"/>
    <w:pPr>
      <w:spacing w:before="100" w:beforeAutospacing="1" w:after="100" w:afterAutospacing="1" w:line="240" w:lineRule="auto"/>
      <w:outlineLvl w:val="0"/>
    </w:pPr>
    <w:rPr>
      <w:rFonts w:ascii="Verdana" w:hAnsi="Verdana"/>
      <w:b/>
      <w:bCs/>
      <w:kern w:val="36"/>
      <w:sz w:val="19"/>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RTSubheadinglightCAPS">
    <w:name w:val="RT Subheading light CAPS"/>
    <w:basedOn w:val="Normal"/>
    <w:uiPriority w:val="5"/>
    <w:qFormat/>
    <w:rsid w:val="00BC601E"/>
    <w:pPr>
      <w:suppressAutoHyphens/>
      <w:spacing w:before="40" w:after="0" w:line="244" w:lineRule="auto"/>
    </w:pPr>
    <w:rPr>
      <w:rFonts w:ascii="Amnesty Trade Gothic Cn" w:eastAsiaTheme="minorEastAsia" w:hAnsi="Amnesty Trade Gothic Cn" w:cs="Arial"/>
      <w:bCs/>
      <w:caps/>
      <w:color w:val="000000" w:themeColor="text1"/>
      <w:sz w:val="44"/>
      <w:szCs w:val="44"/>
      <w:lang w:val="en-GB"/>
    </w:rPr>
  </w:style>
  <w:style w:type="paragraph" w:customStyle="1" w:styleId="RTFrontcovermaintitle">
    <w:name w:val="RT Front cover main title"/>
    <w:next w:val="RTSubheadinglightCAPS"/>
    <w:qFormat/>
    <w:rsid w:val="00BC601E"/>
    <w:pPr>
      <w:shd w:val="clear" w:color="auto" w:fill="4472C4" w:themeFill="accent1"/>
      <w:spacing w:before="9680" w:after="60" w:line="1340" w:lineRule="exact"/>
    </w:pPr>
    <w:rPr>
      <w:rFonts w:ascii="Amnesty Trade Gothic Cn" w:eastAsiaTheme="minorEastAsia" w:hAnsi="Amnesty Trade Gothic Cn" w:cs="Arial"/>
      <w:b/>
      <w:caps/>
      <w:noProof/>
      <w:color w:val="000000" w:themeColor="text1"/>
      <w:sz w:val="96"/>
      <w:szCs w:val="96"/>
      <w:lang w:val="en-GB" w:eastAsia="en-GB"/>
    </w:rPr>
  </w:style>
  <w:style w:type="character" w:customStyle="1" w:styleId="RTHighlightedtext">
    <w:name w:val="RT Highlighted text"/>
    <w:basedOn w:val="DefaultParagraphFont"/>
    <w:uiPriority w:val="7"/>
    <w:qFormat/>
    <w:rsid w:val="00BC601E"/>
    <w:rPr>
      <w:shd w:val="clear" w:color="auto" w:fill="4472C4" w:themeFill="accent1"/>
    </w:rPr>
  </w:style>
  <w:style w:type="paragraph" w:customStyle="1" w:styleId="TitleHCH">
    <w:name w:val="Title_H_CH"/>
    <w:basedOn w:val="Normal"/>
    <w:next w:val="Normal"/>
    <w:qFormat/>
    <w:rsid w:val="00BC60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300" w:lineRule="exact"/>
      <w:outlineLvl w:val="0"/>
    </w:pPr>
    <w:rPr>
      <w:b/>
      <w:spacing w:val="-2"/>
      <w:w w:val="103"/>
      <w:kern w:val="14"/>
      <w:sz w:val="28"/>
      <w:szCs w:val="20"/>
      <w:lang w:val="en-GB"/>
    </w:rPr>
  </w:style>
  <w:style w:type="character" w:styleId="Hyperlink">
    <w:name w:val="Hyperlink"/>
    <w:basedOn w:val="DefaultParagraphFont"/>
    <w:uiPriority w:val="99"/>
    <w:unhideWhenUsed/>
    <w:rsid w:val="00BC601E"/>
    <w:rPr>
      <w:color w:val="0563C1" w:themeColor="hyperlink"/>
      <w:u w:val="single"/>
    </w:rPr>
  </w:style>
  <w:style w:type="paragraph" w:styleId="TOC1">
    <w:name w:val="toc 1"/>
    <w:basedOn w:val="Normal"/>
    <w:next w:val="Normal"/>
    <w:autoRedefine/>
    <w:uiPriority w:val="39"/>
    <w:unhideWhenUsed/>
    <w:rsid w:val="00C755B4"/>
    <w:pPr>
      <w:tabs>
        <w:tab w:val="left" w:pos="397"/>
        <w:tab w:val="left" w:pos="3060"/>
        <w:tab w:val="right" w:pos="8222"/>
      </w:tabs>
      <w:spacing w:before="240" w:after="113" w:line="240" w:lineRule="auto"/>
    </w:pPr>
    <w:rPr>
      <w:rFonts w:asciiTheme="majorHAnsi" w:eastAsiaTheme="minorEastAsia" w:hAnsiTheme="majorHAnsi" w:cs="Arial"/>
      <w:b/>
      <w:bCs/>
      <w:caps/>
      <w:color w:val="000000" w:themeColor="text1"/>
      <w:sz w:val="22"/>
    </w:rPr>
  </w:style>
  <w:style w:type="paragraph" w:styleId="TOC2">
    <w:name w:val="toc 2"/>
    <w:basedOn w:val="Normal"/>
    <w:next w:val="Normal"/>
    <w:autoRedefine/>
    <w:uiPriority w:val="39"/>
    <w:unhideWhenUsed/>
    <w:rsid w:val="00BC601E"/>
    <w:pPr>
      <w:tabs>
        <w:tab w:val="right" w:pos="8222"/>
      </w:tabs>
      <w:spacing w:after="113" w:line="240" w:lineRule="auto"/>
      <w:ind w:left="397" w:hanging="397"/>
    </w:pPr>
    <w:rPr>
      <w:rFonts w:asciiTheme="minorHAnsi" w:eastAsiaTheme="minorEastAsia" w:hAnsiTheme="minorHAnsi" w:cs="Arial"/>
      <w:caps/>
      <w:noProof/>
      <w:color w:val="000000" w:themeColor="text1"/>
      <w:sz w:val="20"/>
      <w:szCs w:val="20"/>
    </w:rPr>
  </w:style>
  <w:style w:type="paragraph" w:styleId="ListParagraph">
    <w:name w:val="List Paragraph"/>
    <w:basedOn w:val="Normal"/>
    <w:uiPriority w:val="34"/>
    <w:qFormat/>
    <w:rsid w:val="00BC601E"/>
    <w:pPr>
      <w:ind w:left="720"/>
      <w:contextualSpacing/>
    </w:pPr>
  </w:style>
  <w:style w:type="paragraph" w:styleId="NormalWeb">
    <w:name w:val="Normal (Web)"/>
    <w:basedOn w:val="Normal"/>
    <w:uiPriority w:val="99"/>
    <w:semiHidden/>
    <w:unhideWhenUsed/>
    <w:rsid w:val="009E64F5"/>
    <w:pPr>
      <w:spacing w:before="100" w:beforeAutospacing="1" w:after="100" w:afterAutospacing="1" w:line="240" w:lineRule="auto"/>
    </w:pPr>
  </w:style>
  <w:style w:type="paragraph" w:customStyle="1" w:styleId="RTBodyText">
    <w:name w:val="RT Body Text"/>
    <w:basedOn w:val="Normal"/>
    <w:uiPriority w:val="9"/>
    <w:qFormat/>
    <w:rsid w:val="008626DF"/>
    <w:pPr>
      <w:suppressAutoHyphens/>
      <w:spacing w:after="120" w:line="240" w:lineRule="auto"/>
    </w:pPr>
    <w:rPr>
      <w:rFonts w:asciiTheme="minorHAnsi" w:eastAsiaTheme="minorEastAsia" w:hAnsiTheme="minorHAnsi" w:cs="Arial"/>
      <w:color w:val="000000" w:themeColor="text1"/>
      <w:sz w:val="18"/>
      <w:lang w:val="en-GB"/>
    </w:rPr>
  </w:style>
  <w:style w:type="paragraph" w:styleId="FootnoteText">
    <w:name w:val="footnote text"/>
    <w:basedOn w:val="Normal"/>
    <w:link w:val="FootnoteTextChar"/>
    <w:uiPriority w:val="99"/>
    <w:unhideWhenUsed/>
    <w:rsid w:val="009E76DB"/>
    <w:pPr>
      <w:spacing w:after="0" w:line="240" w:lineRule="auto"/>
    </w:pPr>
    <w:rPr>
      <w:sz w:val="20"/>
      <w:szCs w:val="20"/>
    </w:rPr>
  </w:style>
  <w:style w:type="character" w:customStyle="1" w:styleId="FootnoteTextChar">
    <w:name w:val="Footnote Text Char"/>
    <w:basedOn w:val="DefaultParagraphFont"/>
    <w:link w:val="FootnoteText"/>
    <w:uiPriority w:val="99"/>
    <w:rsid w:val="009E76DB"/>
    <w:rPr>
      <w:sz w:val="20"/>
      <w:szCs w:val="20"/>
    </w:rPr>
  </w:style>
  <w:style w:type="character" w:styleId="FootnoteReference">
    <w:name w:val="footnote reference"/>
    <w:basedOn w:val="DefaultParagraphFont"/>
    <w:uiPriority w:val="99"/>
    <w:semiHidden/>
    <w:unhideWhenUsed/>
    <w:rsid w:val="009E76DB"/>
    <w:rPr>
      <w:vertAlign w:val="superscript"/>
    </w:rPr>
  </w:style>
  <w:style w:type="character" w:customStyle="1" w:styleId="UnresolvedMention1">
    <w:name w:val="Unresolved Mention1"/>
    <w:basedOn w:val="DefaultParagraphFont"/>
    <w:uiPriority w:val="99"/>
    <w:semiHidden/>
    <w:unhideWhenUsed/>
    <w:rsid w:val="009E76DB"/>
    <w:rPr>
      <w:color w:val="605E5C"/>
      <w:shd w:val="clear" w:color="auto" w:fill="E1DFDD"/>
    </w:rPr>
  </w:style>
  <w:style w:type="character" w:customStyle="1" w:styleId="Heading1Char">
    <w:name w:val="Heading 1 Char"/>
    <w:basedOn w:val="DefaultParagraphFont"/>
    <w:link w:val="Heading1"/>
    <w:uiPriority w:val="9"/>
    <w:rsid w:val="00FE2DE8"/>
    <w:rPr>
      <w:rFonts w:ascii="Verdana" w:hAnsi="Verdana"/>
      <w:b/>
      <w:bCs/>
      <w:kern w:val="36"/>
      <w:sz w:val="19"/>
      <w:szCs w:val="48"/>
    </w:rPr>
  </w:style>
  <w:style w:type="paragraph" w:customStyle="1" w:styleId="SingleTxt">
    <w:name w:val="__Single Txt"/>
    <w:basedOn w:val="Normal"/>
    <w:rsid w:val="00E0031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spacing w:val="4"/>
      <w:w w:val="103"/>
      <w:kern w:val="14"/>
      <w:sz w:val="20"/>
      <w:szCs w:val="20"/>
      <w:lang w:val="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8B4454"/>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B4454"/>
    <w:rPr>
      <w:rFonts w:ascii="Lucida Grande" w:hAnsi="Lucida Grande" w:cs="Lucida Grande"/>
      <w:sz w:val="18"/>
      <w:szCs w:val="18"/>
    </w:rPr>
  </w:style>
  <w:style w:type="paragraph" w:customStyle="1" w:styleId="Corps">
    <w:name w:val="Corps"/>
    <w:rsid w:val="00410461"/>
    <w:pPr>
      <w:pBdr>
        <w:top w:val="nil"/>
        <w:left w:val="nil"/>
        <w:bottom w:val="nil"/>
        <w:right w:val="nil"/>
        <w:between w:val="nil"/>
        <w:bar w:val="nil"/>
      </w:pBdr>
      <w:spacing w:after="0" w:line="240" w:lineRule="auto"/>
    </w:pPr>
    <w:rPr>
      <w:rFonts w:ascii="Cambria" w:eastAsia="Cambria" w:hAnsi="Cambria" w:cs="Cambria"/>
      <w:color w:val="000000"/>
      <w:u w:color="000000"/>
      <w:bdr w:val="nil"/>
      <w:lang w:eastAsia="en-US" w:bidi="ar-SA"/>
    </w:rPr>
  </w:style>
  <w:style w:type="paragraph" w:styleId="Footer">
    <w:name w:val="footer"/>
    <w:basedOn w:val="Normal"/>
    <w:link w:val="FooterChar"/>
    <w:uiPriority w:val="99"/>
    <w:unhideWhenUsed/>
    <w:rsid w:val="0056313E"/>
    <w:pPr>
      <w:tabs>
        <w:tab w:val="center" w:pos="4320"/>
        <w:tab w:val="right" w:pos="8640"/>
      </w:tabs>
      <w:spacing w:after="0" w:line="240" w:lineRule="auto"/>
    </w:pPr>
  </w:style>
  <w:style w:type="character" w:customStyle="1" w:styleId="FooterChar">
    <w:name w:val="Footer Char"/>
    <w:basedOn w:val="DefaultParagraphFont"/>
    <w:link w:val="Footer"/>
    <w:uiPriority w:val="99"/>
    <w:rsid w:val="0056313E"/>
  </w:style>
  <w:style w:type="character" w:styleId="PageNumber">
    <w:name w:val="page number"/>
    <w:basedOn w:val="DefaultParagraphFont"/>
    <w:uiPriority w:val="99"/>
    <w:semiHidden/>
    <w:unhideWhenUsed/>
    <w:rsid w:val="0056313E"/>
  </w:style>
  <w:style w:type="character" w:styleId="CommentReference">
    <w:name w:val="annotation reference"/>
    <w:basedOn w:val="DefaultParagraphFont"/>
    <w:uiPriority w:val="99"/>
    <w:semiHidden/>
    <w:unhideWhenUsed/>
    <w:rsid w:val="0056313E"/>
    <w:rPr>
      <w:sz w:val="18"/>
      <w:szCs w:val="18"/>
    </w:rPr>
  </w:style>
  <w:style w:type="paragraph" w:styleId="CommentText">
    <w:name w:val="annotation text"/>
    <w:basedOn w:val="Normal"/>
    <w:link w:val="CommentTextChar"/>
    <w:uiPriority w:val="99"/>
    <w:semiHidden/>
    <w:unhideWhenUsed/>
    <w:rsid w:val="0056313E"/>
    <w:pPr>
      <w:spacing w:line="240" w:lineRule="auto"/>
    </w:pPr>
  </w:style>
  <w:style w:type="character" w:customStyle="1" w:styleId="CommentTextChar">
    <w:name w:val="Comment Text Char"/>
    <w:basedOn w:val="DefaultParagraphFont"/>
    <w:link w:val="CommentText"/>
    <w:uiPriority w:val="99"/>
    <w:semiHidden/>
    <w:rsid w:val="0056313E"/>
  </w:style>
  <w:style w:type="paragraph" w:styleId="CommentSubject">
    <w:name w:val="annotation subject"/>
    <w:basedOn w:val="CommentText"/>
    <w:next w:val="CommentText"/>
    <w:link w:val="CommentSubjectChar"/>
    <w:uiPriority w:val="99"/>
    <w:semiHidden/>
    <w:unhideWhenUsed/>
    <w:rsid w:val="0056313E"/>
    <w:rPr>
      <w:b/>
      <w:bCs/>
      <w:sz w:val="20"/>
      <w:szCs w:val="20"/>
    </w:rPr>
  </w:style>
  <w:style w:type="character" w:customStyle="1" w:styleId="CommentSubjectChar">
    <w:name w:val="Comment Subject Char"/>
    <w:basedOn w:val="CommentTextChar"/>
    <w:link w:val="CommentSubject"/>
    <w:uiPriority w:val="99"/>
    <w:semiHidden/>
    <w:rsid w:val="0056313E"/>
    <w:rPr>
      <w:b/>
      <w:bCs/>
      <w:sz w:val="20"/>
      <w:szCs w:val="20"/>
    </w:rPr>
  </w:style>
  <w:style w:type="paragraph" w:styleId="Revision">
    <w:name w:val="Revision"/>
    <w:hidden/>
    <w:uiPriority w:val="99"/>
    <w:semiHidden/>
    <w:rsid w:val="00274A6D"/>
    <w:pPr>
      <w:spacing w:after="0" w:line="240" w:lineRule="auto"/>
    </w:pPr>
  </w:style>
  <w:style w:type="character" w:customStyle="1" w:styleId="UnresolvedMention2">
    <w:name w:val="Unresolved Mention2"/>
    <w:basedOn w:val="DefaultParagraphFont"/>
    <w:uiPriority w:val="99"/>
    <w:semiHidden/>
    <w:unhideWhenUsed/>
    <w:rsid w:val="00C97C59"/>
    <w:rPr>
      <w:color w:val="605E5C"/>
      <w:shd w:val="clear" w:color="auto" w:fill="E1DFDD"/>
    </w:rPr>
  </w:style>
  <w:style w:type="paragraph" w:styleId="EndnoteText">
    <w:name w:val="endnote text"/>
    <w:basedOn w:val="Normal"/>
    <w:link w:val="EndnoteTextChar"/>
    <w:uiPriority w:val="99"/>
    <w:semiHidden/>
    <w:unhideWhenUsed/>
    <w:rsid w:val="00335E48"/>
    <w:pPr>
      <w:spacing w:after="0" w:line="240" w:lineRule="auto"/>
    </w:pPr>
    <w:rPr>
      <w:sz w:val="20"/>
      <w:szCs w:val="18"/>
    </w:rPr>
  </w:style>
  <w:style w:type="character" w:customStyle="1" w:styleId="EndnoteTextChar">
    <w:name w:val="Endnote Text Char"/>
    <w:basedOn w:val="DefaultParagraphFont"/>
    <w:link w:val="EndnoteText"/>
    <w:uiPriority w:val="99"/>
    <w:semiHidden/>
    <w:rsid w:val="00335E48"/>
    <w:rPr>
      <w:sz w:val="20"/>
      <w:szCs w:val="18"/>
    </w:rPr>
  </w:style>
  <w:style w:type="character" w:styleId="EndnoteReference">
    <w:name w:val="endnote reference"/>
    <w:basedOn w:val="DefaultParagraphFont"/>
    <w:uiPriority w:val="99"/>
    <w:semiHidden/>
    <w:unhideWhenUsed/>
    <w:rsid w:val="00335E48"/>
    <w:rPr>
      <w:vertAlign w:val="superscript"/>
    </w:rPr>
  </w:style>
  <w:style w:type="character" w:styleId="UnresolvedMention">
    <w:name w:val="Unresolved Mention"/>
    <w:basedOn w:val="DefaultParagraphFont"/>
    <w:uiPriority w:val="99"/>
    <w:semiHidden/>
    <w:unhideWhenUsed/>
    <w:rsid w:val="00A05362"/>
    <w:rPr>
      <w:color w:val="605E5C"/>
      <w:shd w:val="clear" w:color="auto" w:fill="E1DFDD"/>
    </w:rPr>
  </w:style>
  <w:style w:type="paragraph" w:styleId="TOCHeading">
    <w:name w:val="TOC Heading"/>
    <w:basedOn w:val="Heading1"/>
    <w:next w:val="Normal"/>
    <w:uiPriority w:val="39"/>
    <w:unhideWhenUsed/>
    <w:qFormat/>
    <w:rsid w:val="00FE2DE8"/>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eastAsia="en-US" w:bidi="ar-SA"/>
    </w:rPr>
  </w:style>
  <w:style w:type="paragraph" w:styleId="TOC3">
    <w:name w:val="toc 3"/>
    <w:basedOn w:val="Normal"/>
    <w:next w:val="Normal"/>
    <w:autoRedefine/>
    <w:uiPriority w:val="39"/>
    <w:unhideWhenUsed/>
    <w:rsid w:val="005E7A49"/>
    <w:pPr>
      <w:spacing w:after="100"/>
      <w:ind w:left="440"/>
    </w:pPr>
    <w:rPr>
      <w:rFonts w:asciiTheme="minorHAnsi" w:eastAsiaTheme="minorEastAsia" w:hAnsiTheme="minorHAnsi"/>
      <w:sz w:val="22"/>
      <w:szCs w:val="22"/>
      <w:lang w:eastAsia="en-US" w:bidi="ar-SA"/>
    </w:rPr>
  </w:style>
  <w:style w:type="paragraph" w:styleId="Header">
    <w:name w:val="header"/>
    <w:basedOn w:val="Normal"/>
    <w:link w:val="HeaderChar"/>
    <w:uiPriority w:val="99"/>
    <w:unhideWhenUsed/>
    <w:rsid w:val="007D3BE1"/>
    <w:pPr>
      <w:tabs>
        <w:tab w:val="center" w:pos="4680"/>
        <w:tab w:val="right" w:pos="9360"/>
      </w:tabs>
      <w:spacing w:after="0" w:line="240" w:lineRule="auto"/>
    </w:pPr>
    <w:rPr>
      <w:szCs w:val="21"/>
    </w:rPr>
  </w:style>
  <w:style w:type="character" w:customStyle="1" w:styleId="HeaderChar">
    <w:name w:val="Header Char"/>
    <w:basedOn w:val="DefaultParagraphFont"/>
    <w:link w:val="Header"/>
    <w:uiPriority w:val="99"/>
    <w:rsid w:val="007D3BE1"/>
    <w:rPr>
      <w:szCs w:val="21"/>
    </w:rPr>
  </w:style>
  <w:style w:type="character" w:styleId="FollowedHyperlink">
    <w:name w:val="FollowedHyperlink"/>
    <w:basedOn w:val="DefaultParagraphFont"/>
    <w:uiPriority w:val="99"/>
    <w:semiHidden/>
    <w:unhideWhenUsed/>
    <w:rsid w:val="00C32DF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2751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who.int/docs/default-source/immunization/sage/covid/sage-prioritization-roadmap-covid19-vaccines.pdf?Status=Temp&amp;sfvrsn=bf227443_2" TargetMode="External"/><Relationship Id="rId13" Type="http://schemas.openxmlformats.org/officeDocument/2006/relationships/hyperlink" Target="https://www.icj.org/indonesia-trans-women-face-discrimination-in-access-to-covid-19-vaccines/" TargetMode="External"/><Relationship Id="rId18" Type="http://schemas.openxmlformats.org/officeDocument/2006/relationships/hyperlink" Target="https://www.un.org/womenwatch/daw/cedaw/text/econvention.htm#article12" TargetMode="External"/><Relationship Id="rId3" Type="http://schemas.openxmlformats.org/officeDocument/2006/relationships/hyperlink" Target="https://www.corteidh.or.cr/tablas/centro-covid/docs/Covid-19/CEDAW-Guidance-note-COVID-19.pdf" TargetMode="External"/><Relationship Id="rId21" Type="http://schemas.openxmlformats.org/officeDocument/2006/relationships/hyperlink" Target="https://www.thejakartapost.com/news/2021/01/17/no-more-delays-activists-pin-hopes-on-passing-of-sexual-violence-bill.html" TargetMode="External"/><Relationship Id="rId7" Type="http://schemas.openxmlformats.org/officeDocument/2006/relationships/hyperlink" Target="https://www.tribunnews.com/bisnis/2020/09/24/25-juta-penerima-blt-dana-desa-ternyata-perempuan-kepala-keluarga" TargetMode="External"/><Relationship Id="rId12" Type="http://schemas.openxmlformats.org/officeDocument/2006/relationships/hyperlink" Target="https://tbinternet.ohchr.org/Treaties/CEDAW/Shared%20Documents/1_Global/INT_CEDAW_GEC_4738_E.pdf" TargetMode="External"/><Relationship Id="rId17" Type="http://schemas.openxmlformats.org/officeDocument/2006/relationships/hyperlink" Target="https://en.tempo.co/read/1394196/patriarchal-job-creation-law-makes-women-vulnerable-union-says" TargetMode="External"/><Relationship Id="rId2" Type="http://schemas.openxmlformats.org/officeDocument/2006/relationships/hyperlink" Target="https://www.icj.org/indonesia-icj-addresses-open-letter-to-covid-19-mitigation-task-force-calling-for-special-measures-to-protect-women-workers-in-its-pandemic-response/" TargetMode="External"/><Relationship Id="rId16" Type="http://schemas.openxmlformats.org/officeDocument/2006/relationships/hyperlink" Target="https://uu-ciptakerja.go.id/wp-content/uploads/2020/11/Salinan-UU-Nomor-11-Tahun-2020-tentang-Cipta-Kerja.pdf" TargetMode="External"/><Relationship Id="rId20" Type="http://schemas.openxmlformats.org/officeDocument/2006/relationships/hyperlink" Target="https://komnasperempuan.go.id/pemetaan-kajian-prosiding-detail/naskah-akademik-rancangan-undang-undang-tentang-penghapusan-kekerasan-seksual" TargetMode="External"/><Relationship Id="rId1" Type="http://schemas.openxmlformats.org/officeDocument/2006/relationships/hyperlink" Target="https://undocs.org/CEDAW/C/IDN/RQ/8" TargetMode="External"/><Relationship Id="rId6" Type="http://schemas.openxmlformats.org/officeDocument/2006/relationships/hyperlink" Target="https://nasional.kompas.com/read/2020/08/03/20272151/kepala-keluarga-perempuan-kesulitan-ekonomi-kemensos-minta-pemda-perbaiki" TargetMode="External"/><Relationship Id="rId11" Type="http://schemas.openxmlformats.org/officeDocument/2006/relationships/hyperlink" Target="https://tbinternet.ohchr.org/Treaties/CEDAW/Shared%20Documents/1_Global/INT_CEDAW_GEC_4738_E.pdf" TargetMode="External"/><Relationship Id="rId5" Type="http://schemas.openxmlformats.org/officeDocument/2006/relationships/hyperlink" Target="https://antikorupsi.org/id/article/menelisik-bantuan-covid-19-untuk-perempuan-rentan" TargetMode="External"/><Relationship Id="rId15" Type="http://schemas.openxmlformats.org/officeDocument/2006/relationships/hyperlink" Target="https://www.un.org/womenwatch/daw/cedaw/text/econvention.htm#article12" TargetMode="External"/><Relationship Id="rId23" Type="http://schemas.openxmlformats.org/officeDocument/2006/relationships/hyperlink" Target="https://www.kemenpppa.go.id/index.php/page/read/29/3214/isi-celah-hukum-dukung-pengesahan-ruu-pks" TargetMode="External"/><Relationship Id="rId10" Type="http://schemas.openxmlformats.org/officeDocument/2006/relationships/hyperlink" Target="https://www.icj.org/wp-content/uploads/2021/05/Africa-The-Unvaccinated-Publications-Reports-2021-ENG.pdf" TargetMode="External"/><Relationship Id="rId19" Type="http://schemas.openxmlformats.org/officeDocument/2006/relationships/hyperlink" Target="https://tirto.id/darurat-sahkan-ruu-penghapusan-kekerasan-seksual-f7PS" TargetMode="External"/><Relationship Id="rId4" Type="http://schemas.openxmlformats.org/officeDocument/2006/relationships/hyperlink" Target="https://www.antikorupsi.org/sites/default/files/dokumen/2021%20Urgensi%20Peningkatan%20Bansos%20untuk%20Kelompok%20Rentan_0.pdf" TargetMode="External"/><Relationship Id="rId9" Type="http://schemas.openxmlformats.org/officeDocument/2006/relationships/hyperlink" Target="https://tirto.id/transgender-tak-masuk-kelompok-rentan-untuk-prioritas-vaksin-giVh" TargetMode="External"/><Relationship Id="rId14" Type="http://schemas.openxmlformats.org/officeDocument/2006/relationships/hyperlink" Target="https://news.detik.com/berita-jawa-timur/d-5700161/suka-cita-waria-di-surabaya-dapat-jatah-vaksinasi-covid-19?_ga=2.199536103.870963924.1630763611-173561142.1618984739" TargetMode="External"/><Relationship Id="rId22" Type="http://schemas.openxmlformats.org/officeDocument/2006/relationships/hyperlink" Target="https://tbinternet.ohchr.org/_layouts/15/treatybodyexternal/Download.aspx?symbolno=CEDAW%2fC%2fIDN%2fQ%2f8&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lS38jiQ/kJdpjDlE0PXIFrCPf2A==">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</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EC5758-21A9-BD48-840D-8E6E93D0ADC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BB187C9B-E61D-4602-99D5-213E7DDA3FEB}"/>
</file>

<file path=customXml/itemProps4.xml><?xml version="1.0" encoding="utf-8"?>
<ds:datastoreItem xmlns:ds="http://schemas.openxmlformats.org/officeDocument/2006/customXml" ds:itemID="{4C38B54F-7F15-46D7-8C47-9D1C01D085D6}"/>
</file>

<file path=customXml/itemProps5.xml><?xml version="1.0" encoding="utf-8"?>
<ds:datastoreItem xmlns:ds="http://schemas.openxmlformats.org/officeDocument/2006/customXml" ds:itemID="{52FDF7CE-6F29-412D-9737-1818B65FCE77}"/>
</file>

<file path=docProps/app.xml><?xml version="1.0" encoding="utf-8"?>
<Properties xmlns="http://schemas.openxmlformats.org/officeDocument/2006/extended-properties" xmlns:vt="http://schemas.openxmlformats.org/officeDocument/2006/docPropsVTypes">
  <Template>Normal</Template>
  <TotalTime>317</TotalTime>
  <Pages>7</Pages>
  <Words>1999</Words>
  <Characters>11396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 Panjaitan</dc:creator>
  <cp:lastModifiedBy>R.S Panjaitan</cp:lastModifiedBy>
  <cp:revision>67</cp:revision>
  <dcterms:created xsi:type="dcterms:W3CDTF">2021-09-20T13:37:00Z</dcterms:created>
  <dcterms:modified xsi:type="dcterms:W3CDTF">2021-09-21T06:30:00Z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