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63A" w:rsidRDefault="00F70E05">
      <w:pPr>
        <w:widowControl w:val="0"/>
        <w:spacing w:before="542"/>
        <w:ind w:right="1675"/>
        <w:jc w:val="center"/>
        <w:rPr>
          <w:sz w:val="30"/>
          <w:szCs w:val="30"/>
        </w:rPr>
      </w:pPr>
      <w:bookmarkStart w:id="0" w:name="_GoBack"/>
      <w:bookmarkEnd w:id="0"/>
      <w:r>
        <w:rPr>
          <w:noProof/>
          <w:lang w:val="en-GB"/>
        </w:rPr>
        <w:drawing>
          <wp:anchor distT="114300" distB="114300" distL="114300" distR="114300" simplePos="0" relativeHeight="251658240" behindDoc="0" locked="0" layoutInCell="1" hidden="0" allowOverlap="1">
            <wp:simplePos x="0" y="0"/>
            <wp:positionH relativeFrom="column">
              <wp:posOffset>4857750</wp:posOffset>
            </wp:positionH>
            <wp:positionV relativeFrom="paragraph">
              <wp:posOffset>114300</wp:posOffset>
            </wp:positionV>
            <wp:extent cx="1395413" cy="1343025"/>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395413" cy="1343025"/>
                    </a:xfrm>
                    <a:prstGeom prst="rect">
                      <a:avLst/>
                    </a:prstGeom>
                    <a:ln/>
                  </pic:spPr>
                </pic:pic>
              </a:graphicData>
            </a:graphic>
          </wp:anchor>
        </w:drawing>
      </w:r>
      <w:r>
        <w:rPr>
          <w:noProof/>
          <w:lang w:val="en-GB"/>
        </w:rPr>
        <w:drawing>
          <wp:anchor distT="0" distB="0" distL="114300" distR="114300" simplePos="0" relativeHeight="251659264" behindDoc="0" locked="0" layoutInCell="1" hidden="0" allowOverlap="1">
            <wp:simplePos x="0" y="0"/>
            <wp:positionH relativeFrom="column">
              <wp:posOffset>-733424</wp:posOffset>
            </wp:positionH>
            <wp:positionV relativeFrom="paragraph">
              <wp:posOffset>0</wp:posOffset>
            </wp:positionV>
            <wp:extent cx="2036104" cy="1185863"/>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036104" cy="1185863"/>
                    </a:xfrm>
                    <a:prstGeom prst="rect">
                      <a:avLst/>
                    </a:prstGeom>
                    <a:ln/>
                  </pic:spPr>
                </pic:pic>
              </a:graphicData>
            </a:graphic>
          </wp:anchor>
        </w:drawing>
      </w:r>
    </w:p>
    <w:p w:rsidR="0024463A" w:rsidRDefault="0024463A">
      <w:pPr>
        <w:widowControl w:val="0"/>
        <w:spacing w:before="542"/>
        <w:ind w:right="1675"/>
        <w:jc w:val="center"/>
        <w:rPr>
          <w:sz w:val="30"/>
          <w:szCs w:val="30"/>
        </w:rPr>
      </w:pPr>
    </w:p>
    <w:p w:rsidR="0024463A" w:rsidRDefault="00F70E05">
      <w:pPr>
        <w:widowControl w:val="0"/>
        <w:spacing w:before="542"/>
        <w:ind w:right="1675"/>
        <w:jc w:val="center"/>
        <w:rPr>
          <w:b/>
          <w:sz w:val="30"/>
          <w:szCs w:val="30"/>
        </w:rPr>
      </w:pPr>
      <w:r>
        <w:rPr>
          <w:b/>
          <w:sz w:val="30"/>
          <w:szCs w:val="30"/>
        </w:rPr>
        <w:t xml:space="preserve">     </w:t>
      </w:r>
    </w:p>
    <w:p w:rsidR="0024463A" w:rsidRDefault="00F70E05">
      <w:pPr>
        <w:widowControl w:val="0"/>
        <w:spacing w:before="542"/>
        <w:ind w:left="-283" w:right="667"/>
        <w:jc w:val="center"/>
        <w:rPr>
          <w:sz w:val="30"/>
          <w:szCs w:val="30"/>
        </w:rPr>
      </w:pPr>
      <w:r>
        <w:rPr>
          <w:b/>
          <w:sz w:val="30"/>
          <w:szCs w:val="30"/>
        </w:rPr>
        <w:t xml:space="preserve">  </w:t>
      </w:r>
      <w:r>
        <w:rPr>
          <w:b/>
          <w:sz w:val="30"/>
          <w:szCs w:val="30"/>
        </w:rPr>
        <w:t>Situación de los derechos económicos, sociales y culturales de las personas LGBTIQ en Nicaragua</w:t>
      </w:r>
    </w:p>
    <w:p w:rsidR="0024463A" w:rsidRDefault="00F70E05">
      <w:pPr>
        <w:widowControl w:val="0"/>
        <w:spacing w:before="542"/>
        <w:ind w:right="1675"/>
        <w:jc w:val="center"/>
        <w:rPr>
          <w:b/>
          <w:sz w:val="30"/>
          <w:szCs w:val="30"/>
        </w:rPr>
      </w:pPr>
      <w:r>
        <w:rPr>
          <w:b/>
          <w:sz w:val="30"/>
          <w:szCs w:val="30"/>
        </w:rPr>
        <w:t xml:space="preserve">    </w:t>
      </w:r>
      <w:r>
        <w:rPr>
          <w:b/>
          <w:sz w:val="30"/>
          <w:szCs w:val="30"/>
        </w:rPr>
        <w:t xml:space="preserve">Informe Alternativo ante el Comité de Derechos </w:t>
      </w:r>
    </w:p>
    <w:p w:rsidR="0024463A" w:rsidRDefault="00F70E05">
      <w:pPr>
        <w:widowControl w:val="0"/>
        <w:spacing w:before="542"/>
        <w:ind w:right="1675"/>
        <w:jc w:val="center"/>
        <w:rPr>
          <w:sz w:val="30"/>
          <w:szCs w:val="30"/>
        </w:rPr>
      </w:pPr>
      <w:r>
        <w:rPr>
          <w:b/>
          <w:sz w:val="30"/>
          <w:szCs w:val="30"/>
        </w:rPr>
        <w:t>Económicos, Sociales y Culturales</w:t>
      </w:r>
    </w:p>
    <w:p w:rsidR="0024463A" w:rsidRDefault="00F70E05">
      <w:pPr>
        <w:widowControl w:val="0"/>
        <w:spacing w:before="542"/>
        <w:ind w:right="1675"/>
        <w:jc w:val="center"/>
        <w:rPr>
          <w:sz w:val="30"/>
          <w:szCs w:val="30"/>
        </w:rPr>
      </w:pPr>
      <w:r>
        <w:rPr>
          <w:b/>
          <w:sz w:val="30"/>
          <w:szCs w:val="30"/>
        </w:rPr>
        <w:t xml:space="preserve"> </w:t>
      </w:r>
      <w:r>
        <w:rPr>
          <w:b/>
          <w:sz w:val="30"/>
          <w:szCs w:val="30"/>
        </w:rPr>
        <w:t>País: Nicaragua</w:t>
      </w:r>
    </w:p>
    <w:p w:rsidR="0024463A" w:rsidRDefault="00F70E05">
      <w:pPr>
        <w:widowControl w:val="0"/>
        <w:spacing w:before="542"/>
        <w:ind w:right="1675"/>
        <w:jc w:val="center"/>
        <w:rPr>
          <w:sz w:val="30"/>
          <w:szCs w:val="30"/>
        </w:rPr>
      </w:pPr>
      <w:r>
        <w:rPr>
          <w:b/>
          <w:sz w:val="30"/>
          <w:szCs w:val="30"/>
        </w:rPr>
        <w:t xml:space="preserve"> </w:t>
      </w:r>
      <w:r>
        <w:rPr>
          <w:b/>
          <w:sz w:val="30"/>
          <w:szCs w:val="30"/>
        </w:rPr>
        <w:t>26 de agosto de 2019</w:t>
      </w:r>
    </w:p>
    <w:p w:rsidR="0024463A" w:rsidRDefault="0024463A">
      <w:pPr>
        <w:widowControl w:val="0"/>
        <w:spacing w:before="542"/>
        <w:ind w:right="1675"/>
        <w:jc w:val="center"/>
        <w:rPr>
          <w:sz w:val="30"/>
          <w:szCs w:val="30"/>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F70E05">
      <w:pPr>
        <w:widowControl w:val="0"/>
        <w:numPr>
          <w:ilvl w:val="0"/>
          <w:numId w:val="2"/>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Introducción</w:t>
      </w:r>
    </w:p>
    <w:p w:rsidR="0024463A" w:rsidRDefault="00F70E05">
      <w:pPr>
        <w:widowControl w:val="0"/>
        <w:spacing w:before="542"/>
        <w:ind w:left="36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ADISNIC, ha confirmado la vulnerabilidad en la que se encuentran  las personas LGBTIQ en materia de derechos económicos, sociales y culturales debido a la exclusión e irrespeto de sus plenos derechos como seres humanos, pese a que existe legislación aproba</w:t>
      </w:r>
      <w:r>
        <w:rPr>
          <w:rFonts w:ascii="Times New Roman" w:eastAsia="Times New Roman" w:hAnsi="Times New Roman" w:cs="Times New Roman"/>
          <w:sz w:val="24"/>
          <w:szCs w:val="24"/>
        </w:rPr>
        <w:t>da por el Estado de Nicaragua, como la Ley de Igualdad de Derechos y Oportunidades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no ha habido avances reales que indiquen que las personas LGBTIQ pueden gozar plenamente de sus derechos económicos, sociales y culturales. Las personas LGBTIQ </w:t>
      </w:r>
      <w:r>
        <w:rPr>
          <w:rFonts w:ascii="Times New Roman" w:eastAsia="Times New Roman" w:hAnsi="Times New Roman" w:cs="Times New Roman"/>
          <w:sz w:val="24"/>
          <w:szCs w:val="24"/>
        </w:rPr>
        <w:t>continúan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w:t>
      </w:r>
      <w:r>
        <w:rPr>
          <w:rFonts w:ascii="Times New Roman" w:eastAsia="Times New Roman" w:hAnsi="Times New Roman" w:cs="Times New Roman"/>
          <w:sz w:val="24"/>
          <w:szCs w:val="24"/>
        </w:rPr>
        <w:t>visibilizadas</w:t>
      </w:r>
      <w:proofErr w:type="spellEnd"/>
      <w:r>
        <w:rPr>
          <w:rFonts w:ascii="Times New Roman" w:eastAsia="Times New Roman" w:hAnsi="Times New Roman" w:cs="Times New Roman"/>
          <w:sz w:val="24"/>
          <w:szCs w:val="24"/>
        </w:rPr>
        <w:t xml:space="preserve"> por parte del Estado tanto en la </w:t>
      </w:r>
      <w:r>
        <w:rPr>
          <w:rFonts w:ascii="Times New Roman" w:eastAsia="Times New Roman" w:hAnsi="Times New Roman" w:cs="Times New Roman"/>
          <w:sz w:val="24"/>
          <w:szCs w:val="24"/>
        </w:rPr>
        <w:t>Constitución</w:t>
      </w:r>
      <w:r>
        <w:rPr>
          <w:rFonts w:ascii="Times New Roman" w:eastAsia="Times New Roman" w:hAnsi="Times New Roman" w:cs="Times New Roman"/>
          <w:sz w:val="24"/>
          <w:szCs w:val="24"/>
        </w:rPr>
        <w:t xml:space="preserve"> de la República, en la </w:t>
      </w:r>
      <w:r>
        <w:rPr>
          <w:rFonts w:ascii="Times New Roman" w:eastAsia="Times New Roman" w:hAnsi="Times New Roman" w:cs="Times New Roman"/>
          <w:sz w:val="24"/>
          <w:szCs w:val="24"/>
        </w:rPr>
        <w:t>legislación</w:t>
      </w:r>
      <w:r>
        <w:rPr>
          <w:rFonts w:ascii="Times New Roman" w:eastAsia="Times New Roman" w:hAnsi="Times New Roman" w:cs="Times New Roman"/>
          <w:sz w:val="24"/>
          <w:szCs w:val="24"/>
        </w:rPr>
        <w:t xml:space="preserve"> nacional, en las políticas públicas y en el propio Informe que presentó el Estado ante el Comité de derechos económicos, sociales y culturales, el cual al referi</w:t>
      </w:r>
      <w:r>
        <w:rPr>
          <w:rFonts w:ascii="Times New Roman" w:eastAsia="Times New Roman" w:hAnsi="Times New Roman" w:cs="Times New Roman"/>
          <w:sz w:val="24"/>
          <w:szCs w:val="24"/>
        </w:rPr>
        <w:t xml:space="preserve">rse a las personas en </w:t>
      </w:r>
      <w:r>
        <w:rPr>
          <w:rFonts w:ascii="Times New Roman" w:eastAsia="Times New Roman" w:hAnsi="Times New Roman" w:cs="Times New Roman"/>
          <w:sz w:val="24"/>
          <w:szCs w:val="24"/>
        </w:rPr>
        <w:t>situación</w:t>
      </w:r>
      <w:r>
        <w:rPr>
          <w:rFonts w:ascii="Times New Roman" w:eastAsia="Times New Roman" w:hAnsi="Times New Roman" w:cs="Times New Roman"/>
          <w:sz w:val="24"/>
          <w:szCs w:val="24"/>
        </w:rPr>
        <w:t xml:space="preserve"> de vulnerabilidad omite hacer referencia a las personas LGBTIQ.</w:t>
      </w:r>
      <w:r>
        <w:rPr>
          <w:rFonts w:ascii="Times New Roman" w:eastAsia="Times New Roman" w:hAnsi="Times New Roman" w:cs="Times New Roman"/>
          <w:sz w:val="24"/>
          <w:szCs w:val="24"/>
          <w:vertAlign w:val="superscript"/>
        </w:rPr>
        <w:footnoteReference w:id="2"/>
      </w:r>
    </w:p>
    <w:p w:rsidR="0024463A" w:rsidRDefault="00F70E05">
      <w:pPr>
        <w:widowControl w:val="0"/>
        <w:numPr>
          <w:ilvl w:val="0"/>
          <w:numId w:val="2"/>
        </w:numPr>
        <w:spacing w:before="542"/>
        <w:ind w:left="709" w:right="-466" w:hanging="425"/>
        <w:jc w:val="both"/>
      </w:pPr>
      <w:r>
        <w:rPr>
          <w:rFonts w:ascii="Times New Roman" w:eastAsia="Times New Roman" w:hAnsi="Times New Roman" w:cs="Times New Roman"/>
          <w:sz w:val="24"/>
          <w:szCs w:val="24"/>
        </w:rPr>
        <w:t>Principales preocupaciones relativas al estado de cumplimiento por parte del Estado de sus obligaciones bajo el Pacto de Derechos Económicos, Sociales y Culturales.</w:t>
      </w:r>
    </w:p>
    <w:p w:rsidR="0024463A" w:rsidRDefault="00F70E05">
      <w:pPr>
        <w:widowControl w:val="0"/>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 1.2: Derecho a disponer de los propios medios de subsistencia</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Comité </w:t>
      </w:r>
      <w:r>
        <w:rPr>
          <w:rFonts w:ascii="Times New Roman" w:eastAsia="Times New Roman" w:hAnsi="Times New Roman" w:cs="Times New Roman"/>
          <w:sz w:val="24"/>
          <w:szCs w:val="24"/>
        </w:rPr>
        <w:t>urgió</w:t>
      </w:r>
      <w:r>
        <w:rPr>
          <w:rFonts w:ascii="Times New Roman" w:eastAsia="Times New Roman" w:hAnsi="Times New Roman" w:cs="Times New Roman"/>
          <w:sz w:val="24"/>
          <w:szCs w:val="24"/>
        </w:rPr>
        <w:t xml:space="preserve"> al Estad</w:t>
      </w:r>
      <w:r>
        <w:rPr>
          <w:rFonts w:ascii="Times New Roman" w:eastAsia="Times New Roman" w:hAnsi="Times New Roman" w:cs="Times New Roman"/>
          <w:sz w:val="24"/>
          <w:szCs w:val="24"/>
        </w:rPr>
        <w:t>o a examinar su estrategia general para eliminar la pobreza e intensificar sus actividades para combatirla.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Cabe destacar que la población LGBTIQ se encuentra en especial situación de vulnerabilidad en términos de pobreza, dado el bajo nivel de oportunida</w:t>
      </w:r>
      <w:r>
        <w:rPr>
          <w:rFonts w:ascii="Times New Roman" w:eastAsia="Times New Roman" w:hAnsi="Times New Roman" w:cs="Times New Roman"/>
          <w:sz w:val="24"/>
          <w:szCs w:val="24"/>
        </w:rPr>
        <w:t>des a empleos formales, trabajo digno y decente así como un limitado nivel de acceso a educación.</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Derecho a la igualdad y a la no discriminación. (art.2, párr.2 y art. 3).</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mencionamos con anterioridad en Nicaragua existe una Ley de Igualdad de Derecho</w:t>
      </w:r>
      <w:r>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lastRenderedPageBreak/>
        <w:t xml:space="preserve">y </w:t>
      </w:r>
      <w:proofErr w:type="gramStart"/>
      <w:r>
        <w:rPr>
          <w:rFonts w:ascii="Times New Roman" w:eastAsia="Times New Roman" w:hAnsi="Times New Roman" w:cs="Times New Roman"/>
          <w:sz w:val="24"/>
          <w:szCs w:val="24"/>
        </w:rPr>
        <w:t>oportunidades</w:t>
      </w:r>
      <w:proofErr w:type="gramEnd"/>
      <w:r>
        <w:rPr>
          <w:rFonts w:ascii="Times New Roman" w:eastAsia="Times New Roman" w:hAnsi="Times New Roman" w:cs="Times New Roman"/>
          <w:sz w:val="24"/>
          <w:szCs w:val="24"/>
        </w:rPr>
        <w:t xml:space="preserve"> pero en la práctica, dicha ley no garantiza la igualdad de derechos y oportunidades para la población LGBTIQ. </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fecha no existe una ley de identidad de género en Nicaragua, a pesar de que la Opinión Consultiva 24 (OC 24/17), emitida por la Corte Interamericana de Derechos Humanos, establece que los Estados miembros de la Organización de Estados Americanos deben</w:t>
      </w:r>
      <w:r>
        <w:rPr>
          <w:rFonts w:ascii="Times New Roman" w:eastAsia="Times New Roman" w:hAnsi="Times New Roman" w:cs="Times New Roman"/>
          <w:sz w:val="24"/>
          <w:szCs w:val="24"/>
        </w:rPr>
        <w:t xml:space="preserve"> legislar en relación con el cambio de nombre, la identidad de género, y los derechos derivados de un vínculo entre parejas del mismo sexo para que se reconozca este derecho de las poblaciones LGBTIQ en Nicaragua. La falta de una legislación de esta natura</w:t>
      </w:r>
      <w:r>
        <w:rPr>
          <w:rFonts w:ascii="Times New Roman" w:eastAsia="Times New Roman" w:hAnsi="Times New Roman" w:cs="Times New Roman"/>
          <w:sz w:val="24"/>
          <w:szCs w:val="24"/>
        </w:rPr>
        <w:t>leza también afecta el goce de los derechos económicos, sociales y culturales.</w:t>
      </w:r>
    </w:p>
    <w:p w:rsidR="0024463A" w:rsidRDefault="00F70E05">
      <w:pPr>
        <w:widowControl w:val="0"/>
        <w:numPr>
          <w:ilvl w:val="0"/>
          <w:numId w:val="1"/>
        </w:numPr>
        <w:ind w:right="-466"/>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La  Constitución</w:t>
      </w:r>
      <w:proofErr w:type="gramEnd"/>
      <w:r>
        <w:rPr>
          <w:rFonts w:ascii="Times New Roman" w:eastAsia="Times New Roman" w:hAnsi="Times New Roman" w:cs="Times New Roman"/>
          <w:sz w:val="24"/>
          <w:szCs w:val="24"/>
        </w:rPr>
        <w:t xml:space="preserve"> Política de Nicaragua establece , en sus Capítulos del 2 al 5, los derechos económicos, sociales y culturales , haciendo referencia de manera expresa su orienta</w:t>
      </w:r>
      <w:r>
        <w:rPr>
          <w:rFonts w:ascii="Times New Roman" w:eastAsia="Times New Roman" w:hAnsi="Times New Roman" w:cs="Times New Roman"/>
          <w:sz w:val="24"/>
          <w:szCs w:val="24"/>
        </w:rPr>
        <w:t>ción en términos de protección hacia hombres y mujeres, no haciendo ningún tipo de mención o especificación en los casos del  acceso a dichos derechos por parte de población LGBTIQ.</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artículo 48 de la Constitución párrafo segundo enuncia: “Es obligación </w:t>
      </w:r>
      <w:r>
        <w:rPr>
          <w:rFonts w:ascii="Times New Roman" w:eastAsia="Times New Roman" w:hAnsi="Times New Roman" w:cs="Times New Roman"/>
          <w:sz w:val="24"/>
          <w:szCs w:val="24"/>
        </w:rPr>
        <w:t xml:space="preserve">del Estado eliminar los obstáculos que impidan de hecho la igualdad entre los nicaragüenses y su participación efectiva en la vida política, económica y social del país.”, </w:t>
      </w:r>
      <w:r>
        <w:rPr>
          <w:rFonts w:ascii="Times New Roman" w:eastAsia="Times New Roman" w:hAnsi="Times New Roman" w:cs="Times New Roman"/>
          <w:sz w:val="24"/>
          <w:szCs w:val="24"/>
        </w:rPr>
        <w:t xml:space="preserve">sin </w:t>
      </w:r>
      <w:proofErr w:type="gramStart"/>
      <w:r>
        <w:rPr>
          <w:rFonts w:ascii="Times New Roman" w:eastAsia="Times New Roman" w:hAnsi="Times New Roman" w:cs="Times New Roman"/>
          <w:sz w:val="24"/>
          <w:szCs w:val="24"/>
        </w:rPr>
        <w:t>embargo</w:t>
      </w:r>
      <w:proofErr w:type="gramEnd"/>
      <w:r>
        <w:rPr>
          <w:rFonts w:ascii="Times New Roman" w:eastAsia="Times New Roman" w:hAnsi="Times New Roman" w:cs="Times New Roman"/>
          <w:sz w:val="24"/>
          <w:szCs w:val="24"/>
        </w:rPr>
        <w:t xml:space="preserve"> a la fecha no existe ningún plan institucional, política pública o cuerp</w:t>
      </w:r>
      <w:r>
        <w:rPr>
          <w:rFonts w:ascii="Times New Roman" w:eastAsia="Times New Roman" w:hAnsi="Times New Roman" w:cs="Times New Roman"/>
          <w:sz w:val="24"/>
          <w:szCs w:val="24"/>
        </w:rPr>
        <w:t>o normativo que garantice la participación efectiva de la población LGBTIQ tomando en cuenta su especial situación de vulnerabilidad.</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acuerdo a los últimos resultados presentados por el Estado de Nicaragua en la Encuesta de Medición de </w:t>
      </w:r>
      <w:proofErr w:type="gramStart"/>
      <w:r>
        <w:rPr>
          <w:rFonts w:ascii="Times New Roman" w:eastAsia="Times New Roman" w:hAnsi="Times New Roman" w:cs="Times New Roman"/>
          <w:sz w:val="24"/>
          <w:szCs w:val="24"/>
        </w:rPr>
        <w:t>Vida  2014</w:t>
      </w:r>
      <w:proofErr w:type="gramEnd"/>
      <w:r>
        <w:rPr>
          <w:rFonts w:ascii="Times New Roman" w:eastAsia="Times New Roman" w:hAnsi="Times New Roman" w:cs="Times New Roman"/>
          <w:sz w:val="24"/>
          <w:szCs w:val="24"/>
        </w:rPr>
        <w:t>, se as</w:t>
      </w:r>
      <w:r>
        <w:rPr>
          <w:rFonts w:ascii="Times New Roman" w:eastAsia="Times New Roman" w:hAnsi="Times New Roman" w:cs="Times New Roman"/>
          <w:sz w:val="24"/>
          <w:szCs w:val="24"/>
        </w:rPr>
        <w:t xml:space="preserve">egura una disminución de la pobreza con respecto a 2009, sin embargo, en la aplicación de éstos resultados no se </w:t>
      </w:r>
      <w:proofErr w:type="spellStart"/>
      <w:r>
        <w:rPr>
          <w:rFonts w:ascii="Times New Roman" w:eastAsia="Times New Roman" w:hAnsi="Times New Roman" w:cs="Times New Roman"/>
          <w:sz w:val="24"/>
          <w:szCs w:val="24"/>
        </w:rPr>
        <w:t>transversaliza</w:t>
      </w:r>
      <w:proofErr w:type="spellEnd"/>
      <w:r>
        <w:rPr>
          <w:rFonts w:ascii="Times New Roman" w:eastAsia="Times New Roman" w:hAnsi="Times New Roman" w:cs="Times New Roman"/>
          <w:sz w:val="24"/>
          <w:szCs w:val="24"/>
        </w:rPr>
        <w:t xml:space="preserve"> la aplicación de indicadores que evidencien el nivel de vida de la población LGBTIQ.</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a el Estado de Nicaragua:</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t xml:space="preserve">aprobación de políticas públicas dirigidas a las personas LGBTIQ, para que sea posible dar los primeros pasos en el abordaje de </w:t>
      </w:r>
      <w:proofErr w:type="gramStart"/>
      <w:r>
        <w:rPr>
          <w:rFonts w:ascii="Times New Roman" w:eastAsia="Times New Roman" w:hAnsi="Times New Roman" w:cs="Times New Roman"/>
          <w:sz w:val="24"/>
          <w:szCs w:val="24"/>
        </w:rPr>
        <w:t>las  prácticas</w:t>
      </w:r>
      <w:proofErr w:type="gramEnd"/>
      <w:r>
        <w:rPr>
          <w:rFonts w:ascii="Times New Roman" w:eastAsia="Times New Roman" w:hAnsi="Times New Roman" w:cs="Times New Roman"/>
          <w:sz w:val="24"/>
          <w:szCs w:val="24"/>
        </w:rPr>
        <w:t xml:space="preserve"> discriminatorias hacia las personas LGBTIQ, especialmente en los ámbitos de salud, educación y trabajo, y por lo </w:t>
      </w:r>
      <w:r>
        <w:rPr>
          <w:rFonts w:ascii="Times New Roman" w:eastAsia="Times New Roman" w:hAnsi="Times New Roman" w:cs="Times New Roman"/>
          <w:sz w:val="24"/>
          <w:szCs w:val="24"/>
        </w:rPr>
        <w:t xml:space="preserve">tanto para el reconocimiento de la diversidad de orientación sexual e identidad de género, y la inclusión social.  </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Iniciar </w:t>
      </w:r>
      <w:proofErr w:type="gramStart"/>
      <w:r>
        <w:rPr>
          <w:rFonts w:ascii="Times New Roman" w:eastAsia="Times New Roman" w:hAnsi="Times New Roman" w:cs="Times New Roman"/>
          <w:sz w:val="24"/>
          <w:szCs w:val="24"/>
        </w:rPr>
        <w:t>el procesos</w:t>
      </w:r>
      <w:proofErr w:type="gramEnd"/>
      <w:r>
        <w:rPr>
          <w:rFonts w:ascii="Times New Roman" w:eastAsia="Times New Roman" w:hAnsi="Times New Roman" w:cs="Times New Roman"/>
          <w:sz w:val="24"/>
          <w:szCs w:val="24"/>
        </w:rPr>
        <w:t xml:space="preserve"> de implementación de los mecanismos legales que garanticen la identidad de género de las personas LGBTIQ como un requisi</w:t>
      </w:r>
      <w:r>
        <w:rPr>
          <w:rFonts w:ascii="Times New Roman" w:eastAsia="Times New Roman" w:hAnsi="Times New Roman" w:cs="Times New Roman"/>
          <w:sz w:val="24"/>
          <w:szCs w:val="24"/>
        </w:rPr>
        <w:t>to para garantizar el reconocimiento de sus derechos individuales, económicos, sociales y culturales.</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Derecho al trabajo (art. 6). </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personas LGBTI, y en particular las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enfrentan dificultades para acceder el mercado laboral formal. Se pr</w:t>
      </w:r>
      <w:r>
        <w:rPr>
          <w:rFonts w:ascii="Times New Roman" w:eastAsia="Times New Roman" w:hAnsi="Times New Roman" w:cs="Times New Roman"/>
          <w:sz w:val="24"/>
          <w:szCs w:val="24"/>
        </w:rPr>
        <w:t xml:space="preserve">esentan casos en que son descalificadas del proceso de selección en razón de su identidad de género, el cual tampoco les es reconocido legalmente por el Estado Nicaragüense, existiendo un vacío jurídico que les permita establecer una causa </w:t>
      </w:r>
      <w:r>
        <w:rPr>
          <w:rFonts w:ascii="Times New Roman" w:eastAsia="Times New Roman" w:hAnsi="Times New Roman" w:cs="Times New Roman"/>
          <w:sz w:val="24"/>
          <w:szCs w:val="24"/>
        </w:rPr>
        <w:lastRenderedPageBreak/>
        <w:t>legal para no co</w:t>
      </w:r>
      <w:r>
        <w:rPr>
          <w:rFonts w:ascii="Times New Roman" w:eastAsia="Times New Roman" w:hAnsi="Times New Roman" w:cs="Times New Roman"/>
          <w:sz w:val="24"/>
          <w:szCs w:val="24"/>
        </w:rPr>
        <w:t xml:space="preserve">ntratar a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xml:space="preserve">. Existe evidencia de que muchas ellas terminan dedicándose al trabajo sexual o sub empleados en trabajos que no </w:t>
      </w:r>
      <w:proofErr w:type="gramStart"/>
      <w:r>
        <w:rPr>
          <w:rFonts w:ascii="Times New Roman" w:eastAsia="Times New Roman" w:hAnsi="Times New Roman" w:cs="Times New Roman"/>
          <w:sz w:val="24"/>
          <w:szCs w:val="24"/>
        </w:rPr>
        <w:t>les</w:t>
      </w:r>
      <w:proofErr w:type="gramEnd"/>
      <w:r>
        <w:rPr>
          <w:rFonts w:ascii="Times New Roman" w:eastAsia="Times New Roman" w:hAnsi="Times New Roman" w:cs="Times New Roman"/>
          <w:sz w:val="24"/>
          <w:szCs w:val="24"/>
        </w:rPr>
        <w:t xml:space="preserve"> garantizan un salario mínimo o acceso a la seguridad social y por lo tanto, tampoco una pensión que les permita ret</w:t>
      </w:r>
      <w:r>
        <w:rPr>
          <w:rFonts w:ascii="Times New Roman" w:eastAsia="Times New Roman" w:hAnsi="Times New Roman" w:cs="Times New Roman"/>
          <w:sz w:val="24"/>
          <w:szCs w:val="24"/>
        </w:rPr>
        <w:t xml:space="preserve">irarse dignamente en el futuro. </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tiene información estadística sobre las tasas de desempleo, desagregadas temáticamente según distintas variables como la del sexo, rangos de edad, entre otras; </w:t>
      </w:r>
      <w:proofErr w:type="gramStart"/>
      <w:r>
        <w:rPr>
          <w:rFonts w:ascii="Times New Roman" w:eastAsia="Times New Roman" w:hAnsi="Times New Roman" w:cs="Times New Roman"/>
          <w:sz w:val="24"/>
          <w:szCs w:val="24"/>
        </w:rPr>
        <w:t>pero  no</w:t>
      </w:r>
      <w:proofErr w:type="gramEnd"/>
      <w:r>
        <w:rPr>
          <w:rFonts w:ascii="Times New Roman" w:eastAsia="Times New Roman" w:hAnsi="Times New Roman" w:cs="Times New Roman"/>
          <w:sz w:val="24"/>
          <w:szCs w:val="24"/>
        </w:rPr>
        <w:t xml:space="preserve"> se contempla la orientación sexual ni la ide</w:t>
      </w:r>
      <w:r>
        <w:rPr>
          <w:rFonts w:ascii="Times New Roman" w:eastAsia="Times New Roman" w:hAnsi="Times New Roman" w:cs="Times New Roman"/>
          <w:sz w:val="24"/>
          <w:szCs w:val="24"/>
        </w:rPr>
        <w:t xml:space="preserve">ntidad de género. Por lo tanto, dicha información es limitada y no permite evidenciar la situación específica de acceso al trabajo que enfrentan las personas LGBTI y particularmente las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Esta información es indispensable para formular políti</w:t>
      </w:r>
      <w:r>
        <w:rPr>
          <w:rFonts w:ascii="Times New Roman" w:eastAsia="Times New Roman" w:hAnsi="Times New Roman" w:cs="Times New Roman"/>
          <w:sz w:val="24"/>
          <w:szCs w:val="24"/>
        </w:rPr>
        <w:t xml:space="preserve">cas públicas orientadas a la igualdad en el empleo y a promover el acceso al mercado laboral formal de las personas </w:t>
      </w:r>
      <w:proofErr w:type="gramStart"/>
      <w:r>
        <w:rPr>
          <w:rFonts w:ascii="Times New Roman" w:eastAsia="Times New Roman" w:hAnsi="Times New Roman" w:cs="Times New Roman"/>
          <w:sz w:val="24"/>
          <w:szCs w:val="24"/>
        </w:rPr>
        <w:t>LGBTI</w:t>
      </w:r>
      <w:proofErr w:type="gramEnd"/>
      <w:r>
        <w:rPr>
          <w:rFonts w:ascii="Times New Roman" w:eastAsia="Times New Roman" w:hAnsi="Times New Roman" w:cs="Times New Roman"/>
          <w:sz w:val="24"/>
          <w:szCs w:val="24"/>
        </w:rPr>
        <w:t xml:space="preserve"> así como para analizar de forma más eficiente los indicadores de nivel de vida y pobreza presentados por el gobierno. </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a</w:t>
      </w:r>
      <w:r>
        <w:rPr>
          <w:rFonts w:ascii="Times New Roman" w:eastAsia="Times New Roman" w:hAnsi="Times New Roman" w:cs="Times New Roman"/>
          <w:sz w:val="24"/>
          <w:szCs w:val="24"/>
        </w:rPr>
        <w:t>l Estado de Nicaragua:</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Incluir entre las variables de desagregación temática para la elaboración de sus estadísticas las de la orientación sexual y la de identidad de género, para obtener un panorama real de la situación laboral de las personas LGBTIQ y en</w:t>
      </w:r>
      <w:r>
        <w:rPr>
          <w:rFonts w:ascii="Times New Roman" w:eastAsia="Times New Roman" w:hAnsi="Times New Roman" w:cs="Times New Roman"/>
          <w:sz w:val="24"/>
          <w:szCs w:val="24"/>
        </w:rPr>
        <w:t xml:space="preserve"> particular de las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xml:space="preserve">. </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Elaborar políticas públicas específicas, especialmente en el campo laboral, dirigidas a las personas LGBTI, en particular hacia las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quienes enfrentan los mayores retos y vulnerabilidad en materia del eje</w:t>
      </w:r>
      <w:r>
        <w:rPr>
          <w:rFonts w:ascii="Times New Roman" w:eastAsia="Times New Roman" w:hAnsi="Times New Roman" w:cs="Times New Roman"/>
          <w:sz w:val="24"/>
          <w:szCs w:val="24"/>
        </w:rPr>
        <w:t>rcicio de sus derechos económicos y laborales.</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Derecho a la seguridad social (art. 9) y derecho a la familia </w:t>
      </w:r>
      <w:proofErr w:type="gramStart"/>
      <w:r>
        <w:rPr>
          <w:rFonts w:ascii="Times New Roman" w:eastAsia="Times New Roman" w:hAnsi="Times New Roman" w:cs="Times New Roman"/>
          <w:b/>
          <w:sz w:val="24"/>
          <w:szCs w:val="24"/>
        </w:rPr>
        <w:t>( arto</w:t>
      </w:r>
      <w:proofErr w:type="gramEnd"/>
      <w:r>
        <w:rPr>
          <w:rFonts w:ascii="Times New Roman" w:eastAsia="Times New Roman" w:hAnsi="Times New Roman" w:cs="Times New Roman"/>
          <w:b/>
          <w:sz w:val="24"/>
          <w:szCs w:val="24"/>
        </w:rPr>
        <w:t xml:space="preserve"> 10)</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Nicaragua, muchas personas LGBTIQ, en particular las personas </w:t>
      </w:r>
      <w:proofErr w:type="spellStart"/>
      <w:r>
        <w:rPr>
          <w:rFonts w:ascii="Times New Roman" w:eastAsia="Times New Roman" w:hAnsi="Times New Roman" w:cs="Times New Roman"/>
          <w:sz w:val="24"/>
          <w:szCs w:val="24"/>
        </w:rPr>
        <w:t>transgénero</w:t>
      </w:r>
      <w:proofErr w:type="spellEnd"/>
      <w:r>
        <w:rPr>
          <w:rFonts w:ascii="Times New Roman" w:eastAsia="Times New Roman" w:hAnsi="Times New Roman" w:cs="Times New Roman"/>
          <w:sz w:val="24"/>
          <w:szCs w:val="24"/>
        </w:rPr>
        <w:t>, tienen muy poco acceso al mercado laboral formal u otras f</w:t>
      </w:r>
      <w:r>
        <w:rPr>
          <w:rFonts w:ascii="Times New Roman" w:eastAsia="Times New Roman" w:hAnsi="Times New Roman" w:cs="Times New Roman"/>
          <w:sz w:val="24"/>
          <w:szCs w:val="24"/>
        </w:rPr>
        <w:t>uentes de empleo digno y decente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por lo tanto carecen de cobertura de la seguridad social. </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de Nicaragua reconoce única y exclusivamente en su legislación a las relaciones </w:t>
      </w:r>
      <w:proofErr w:type="spellStart"/>
      <w:r>
        <w:rPr>
          <w:rFonts w:ascii="Times New Roman" w:eastAsia="Times New Roman" w:hAnsi="Times New Roman" w:cs="Times New Roman"/>
          <w:sz w:val="24"/>
          <w:szCs w:val="24"/>
        </w:rPr>
        <w:t>sexoafectivas</w:t>
      </w:r>
      <w:proofErr w:type="spellEnd"/>
      <w:r>
        <w:rPr>
          <w:rFonts w:ascii="Times New Roman" w:eastAsia="Times New Roman" w:hAnsi="Times New Roman" w:cs="Times New Roman"/>
          <w:sz w:val="24"/>
          <w:szCs w:val="24"/>
        </w:rPr>
        <w:t xml:space="preserve"> entre personas heterosexuales, así como solo reconoce las familias </w:t>
      </w:r>
      <w:proofErr w:type="spellStart"/>
      <w:r>
        <w:rPr>
          <w:rFonts w:ascii="Times New Roman" w:eastAsia="Times New Roman" w:hAnsi="Times New Roman" w:cs="Times New Roman"/>
          <w:sz w:val="24"/>
          <w:szCs w:val="24"/>
        </w:rPr>
        <w:t>heterocompositivas</w:t>
      </w:r>
      <w:proofErr w:type="spellEnd"/>
      <w:r>
        <w:rPr>
          <w:rFonts w:ascii="Times New Roman" w:eastAsia="Times New Roman" w:hAnsi="Times New Roman" w:cs="Times New Roman"/>
          <w:sz w:val="24"/>
          <w:szCs w:val="24"/>
        </w:rPr>
        <w:t xml:space="preserve"> así lo establece el actual Código de la Familia de Nicaragua</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en s</w:t>
      </w:r>
      <w:r>
        <w:rPr>
          <w:rFonts w:ascii="Times New Roman" w:eastAsia="Times New Roman" w:hAnsi="Times New Roman" w:cs="Times New Roman"/>
          <w:sz w:val="24"/>
          <w:szCs w:val="24"/>
        </w:rPr>
        <w:t xml:space="preserve">u arto 37: “La familia es el núcleo fundamental de la sociedad y tiene derecho a la protección de ésta y del Estado. Está integrada por un grupo de personas naturales con capacidades, habilidades y destrezas diferentes, unidas por el matrimonio o unión de </w:t>
      </w:r>
      <w:r>
        <w:rPr>
          <w:rFonts w:ascii="Times New Roman" w:eastAsia="Times New Roman" w:hAnsi="Times New Roman" w:cs="Times New Roman"/>
          <w:sz w:val="24"/>
          <w:szCs w:val="24"/>
        </w:rPr>
        <w:t xml:space="preserve">hecho estable entre un hombre y una mujer y vínculos de parentesco…” lo cual coloca </w:t>
      </w:r>
      <w:proofErr w:type="gramStart"/>
      <w:r>
        <w:rPr>
          <w:rFonts w:ascii="Times New Roman" w:eastAsia="Times New Roman" w:hAnsi="Times New Roman" w:cs="Times New Roman"/>
          <w:sz w:val="24"/>
          <w:szCs w:val="24"/>
        </w:rPr>
        <w:t>en  estado</w:t>
      </w:r>
      <w:proofErr w:type="gramEnd"/>
      <w:r>
        <w:rPr>
          <w:rFonts w:ascii="Times New Roman" w:eastAsia="Times New Roman" w:hAnsi="Times New Roman" w:cs="Times New Roman"/>
          <w:sz w:val="24"/>
          <w:szCs w:val="24"/>
        </w:rPr>
        <w:t xml:space="preserve"> de indefensión a las personas LGBTI en cuanto a acceso a seguridad social a razón de sus vínculos sexo </w:t>
      </w:r>
      <w:r>
        <w:rPr>
          <w:rFonts w:ascii="Times New Roman" w:eastAsia="Times New Roman" w:hAnsi="Times New Roman" w:cs="Times New Roman"/>
          <w:sz w:val="24"/>
          <w:szCs w:val="24"/>
        </w:rPr>
        <w:lastRenderedPageBreak/>
        <w:t>afectivos, los cuales al no ser legalmente les impiden acc</w:t>
      </w:r>
      <w:r>
        <w:rPr>
          <w:rFonts w:ascii="Times New Roman" w:eastAsia="Times New Roman" w:hAnsi="Times New Roman" w:cs="Times New Roman"/>
          <w:sz w:val="24"/>
          <w:szCs w:val="24"/>
        </w:rPr>
        <w:t>eder a una pensión por viudez o la protección de los hijos de parejas LGBTIQ.</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al Estado de Nicaragua</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Implementar </w:t>
      </w:r>
      <w:proofErr w:type="gramStart"/>
      <w:r>
        <w:rPr>
          <w:rFonts w:ascii="Times New Roman" w:eastAsia="Times New Roman" w:hAnsi="Times New Roman" w:cs="Times New Roman"/>
          <w:sz w:val="24"/>
          <w:szCs w:val="24"/>
        </w:rPr>
        <w:t>mecanismos ,así</w:t>
      </w:r>
      <w:proofErr w:type="gramEnd"/>
      <w:r>
        <w:rPr>
          <w:rFonts w:ascii="Times New Roman" w:eastAsia="Times New Roman" w:hAnsi="Times New Roman" w:cs="Times New Roman"/>
          <w:sz w:val="24"/>
          <w:szCs w:val="24"/>
        </w:rPr>
        <w:t xml:space="preserve"> como normas legales para el reconocimiento de la identidad de género y núcleos familiares </w:t>
      </w:r>
      <w:proofErr w:type="spellStart"/>
      <w:r>
        <w:rPr>
          <w:rFonts w:ascii="Times New Roman" w:eastAsia="Times New Roman" w:hAnsi="Times New Roman" w:cs="Times New Roman"/>
          <w:sz w:val="24"/>
          <w:szCs w:val="24"/>
        </w:rPr>
        <w:t>homocompositivos</w:t>
      </w:r>
      <w:proofErr w:type="spellEnd"/>
      <w:r>
        <w:rPr>
          <w:rFonts w:ascii="Times New Roman" w:eastAsia="Times New Roman" w:hAnsi="Times New Roman" w:cs="Times New Roman"/>
          <w:sz w:val="24"/>
          <w:szCs w:val="24"/>
        </w:rPr>
        <w:t xml:space="preserve"> a fin </w:t>
      </w:r>
      <w:r>
        <w:rPr>
          <w:rFonts w:ascii="Times New Roman" w:eastAsia="Times New Roman" w:hAnsi="Times New Roman" w:cs="Times New Roman"/>
          <w:sz w:val="24"/>
          <w:szCs w:val="24"/>
        </w:rPr>
        <w:t>de garantizar el pleno acceso y ejercicio de las personas LGBTIQ sobre el derecho a la seguridad social.</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Adoptar las medidas necesarias para otorgar la cobertura de seguridad social a las personas </w:t>
      </w:r>
      <w:proofErr w:type="spellStart"/>
      <w:r>
        <w:rPr>
          <w:rFonts w:ascii="Times New Roman" w:eastAsia="Times New Roman" w:hAnsi="Times New Roman" w:cs="Times New Roman"/>
          <w:sz w:val="24"/>
          <w:szCs w:val="24"/>
        </w:rPr>
        <w:t>trans</w:t>
      </w:r>
      <w:proofErr w:type="spellEnd"/>
      <w:r>
        <w:rPr>
          <w:rFonts w:ascii="Times New Roman" w:eastAsia="Times New Roman" w:hAnsi="Times New Roman" w:cs="Times New Roman"/>
          <w:sz w:val="24"/>
          <w:szCs w:val="24"/>
        </w:rPr>
        <w:t>, en particular a las trabajadoras sexuales que trabaj</w:t>
      </w:r>
      <w:r>
        <w:rPr>
          <w:rFonts w:ascii="Times New Roman" w:eastAsia="Times New Roman" w:hAnsi="Times New Roman" w:cs="Times New Roman"/>
          <w:sz w:val="24"/>
          <w:szCs w:val="24"/>
        </w:rPr>
        <w:t>an en la economía informal.</w:t>
      </w:r>
    </w:p>
    <w:p w:rsidR="0024463A" w:rsidRDefault="00F70E05">
      <w:pPr>
        <w:widowControl w:val="0"/>
        <w:spacing w:before="542"/>
        <w:ind w:left="720" w:right="-46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Derecho a la salud (art. 12)</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Comité en sus Observaciones Finales en la revisión realizada durante 2008 expresó su preocupación que el acceso gratuito a servicios de salud públicos para los grupos vulnerables y marginalizados </w:t>
      </w:r>
      <w:r>
        <w:rPr>
          <w:rFonts w:ascii="Times New Roman" w:eastAsia="Times New Roman" w:hAnsi="Times New Roman" w:cs="Times New Roman"/>
          <w:sz w:val="24"/>
          <w:szCs w:val="24"/>
        </w:rPr>
        <w:t>sigue siendo muy limitado.</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Casi diez años después, esa realidad no ha variado, lo que evidencia que redobló sus esfuerzos en esta área como lo recomendó el Comité ni presentó datos estadísticos desagregados ni indicadores respecto de las personas LGBTIQ.</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 bien existe una resolución ministerial del Ministerio de Salud (MINSA), Resolución 671 – 2014, que establece que las personas LGBTIQ, como sujetos de derechos, deben recibir atención y servicios de salud de calidad, el respeto a su persona y la no discr</w:t>
      </w:r>
      <w:r>
        <w:rPr>
          <w:rFonts w:ascii="Times New Roman" w:eastAsia="Times New Roman" w:hAnsi="Times New Roman" w:cs="Times New Roman"/>
          <w:sz w:val="24"/>
          <w:szCs w:val="24"/>
        </w:rPr>
        <w:t xml:space="preserve">iminación por su oficio (por ejemplo, quienes ejercen trabajo sexual), identidad o expresión de </w:t>
      </w:r>
      <w:proofErr w:type="spellStart"/>
      <w:r>
        <w:rPr>
          <w:rFonts w:ascii="Times New Roman" w:eastAsia="Times New Roman" w:hAnsi="Times New Roman" w:cs="Times New Roman"/>
          <w:sz w:val="24"/>
          <w:szCs w:val="24"/>
        </w:rPr>
        <w:t>género,se</w:t>
      </w:r>
      <w:proofErr w:type="spellEnd"/>
      <w:r>
        <w:rPr>
          <w:rFonts w:ascii="Times New Roman" w:eastAsia="Times New Roman" w:hAnsi="Times New Roman" w:cs="Times New Roman"/>
          <w:sz w:val="24"/>
          <w:szCs w:val="24"/>
        </w:rPr>
        <w:t xml:space="preserve"> cuenta con gran debilidad en cuanto a la atención a población LGBTIQ, en el sector salud ,ya que la mayor parte de servidores  públicos y privados del</w:t>
      </w:r>
      <w:r>
        <w:rPr>
          <w:rFonts w:ascii="Times New Roman" w:eastAsia="Times New Roman" w:hAnsi="Times New Roman" w:cs="Times New Roman"/>
          <w:sz w:val="24"/>
          <w:szCs w:val="24"/>
        </w:rPr>
        <w:t xml:space="preserve"> campo médico, </w:t>
      </w:r>
      <w:r>
        <w:rPr>
          <w:rFonts w:ascii="Times New Roman" w:eastAsia="Times New Roman" w:hAnsi="Times New Roman" w:cs="Times New Roman"/>
          <w:sz w:val="24"/>
          <w:szCs w:val="24"/>
        </w:rPr>
        <w:t>los</w:t>
      </w:r>
      <w:r>
        <w:rPr>
          <w:rFonts w:ascii="Times New Roman" w:eastAsia="Times New Roman" w:hAnsi="Times New Roman" w:cs="Times New Roman"/>
          <w:sz w:val="24"/>
          <w:szCs w:val="24"/>
        </w:rPr>
        <w:t xml:space="preserve"> discriminan o estigmatizan en el momento de brindar atención de calidad y con calidez como está establecido en el protocolo de atención del sector salud. Al momento que </w:t>
      </w:r>
      <w:proofErr w:type="gramStart"/>
      <w:r>
        <w:rPr>
          <w:rFonts w:ascii="Times New Roman" w:eastAsia="Times New Roman" w:hAnsi="Times New Roman" w:cs="Times New Roman"/>
          <w:sz w:val="24"/>
          <w:szCs w:val="24"/>
        </w:rPr>
        <w:t>la  población</w:t>
      </w:r>
      <w:proofErr w:type="gramEnd"/>
      <w:r>
        <w:rPr>
          <w:rFonts w:ascii="Times New Roman" w:eastAsia="Times New Roman" w:hAnsi="Times New Roman" w:cs="Times New Roman"/>
          <w:sz w:val="24"/>
          <w:szCs w:val="24"/>
        </w:rPr>
        <w:t xml:space="preserve"> LGBTIQ procede a acceder  a servicios públicos como ho</w:t>
      </w:r>
      <w:r>
        <w:rPr>
          <w:rFonts w:ascii="Times New Roman" w:eastAsia="Times New Roman" w:hAnsi="Times New Roman" w:cs="Times New Roman"/>
          <w:sz w:val="24"/>
          <w:szCs w:val="24"/>
        </w:rPr>
        <w:t xml:space="preserve">spitales o clínicas, los servidores de salud se refieren a ellos con términos despectivos, discriminatorios o insultantes, con especial énfasis en  la población </w:t>
      </w:r>
      <w:proofErr w:type="spellStart"/>
      <w:r>
        <w:rPr>
          <w:rFonts w:ascii="Times New Roman" w:eastAsia="Times New Roman" w:hAnsi="Times New Roman" w:cs="Times New Roman"/>
          <w:sz w:val="24"/>
          <w:szCs w:val="24"/>
        </w:rPr>
        <w:t>transgénero</w:t>
      </w:r>
      <w:proofErr w:type="spellEnd"/>
      <w:r>
        <w:rPr>
          <w:rFonts w:ascii="Times New Roman" w:eastAsia="Times New Roman" w:hAnsi="Times New Roman" w:cs="Times New Roman"/>
          <w:sz w:val="24"/>
          <w:szCs w:val="24"/>
        </w:rPr>
        <w:t>.</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ley 820</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,Ley de Promoción, Protección y Defensa de los Derechos Humanos ante el</w:t>
      </w:r>
      <w:r>
        <w:rPr>
          <w:rFonts w:ascii="Times New Roman" w:eastAsia="Times New Roman" w:hAnsi="Times New Roman" w:cs="Times New Roman"/>
          <w:sz w:val="24"/>
          <w:szCs w:val="24"/>
        </w:rPr>
        <w:t xml:space="preserve"> VIH Y SIDA, para su Prevención y Atención establece el derecho a la salud de personas con VIH, además de la confidencialidad de la condición sin embargo al ser un caso detectado, se ejercen prácticas discriminatorias por médicos y enfermeras enunciando fr</w:t>
      </w:r>
      <w:r>
        <w:rPr>
          <w:rFonts w:ascii="Times New Roman" w:eastAsia="Times New Roman" w:hAnsi="Times New Roman" w:cs="Times New Roman"/>
          <w:sz w:val="24"/>
          <w:szCs w:val="24"/>
        </w:rPr>
        <w:t>ases como "ella/</w:t>
      </w:r>
      <w:proofErr w:type="spellStart"/>
      <w:r>
        <w:rPr>
          <w:rFonts w:ascii="Times New Roman" w:eastAsia="Times New Roman" w:hAnsi="Times New Roman" w:cs="Times New Roman"/>
          <w:sz w:val="24"/>
          <w:szCs w:val="24"/>
        </w:rPr>
        <w:t>el</w:t>
      </w:r>
      <w:proofErr w:type="spellEnd"/>
      <w:r>
        <w:rPr>
          <w:rFonts w:ascii="Times New Roman" w:eastAsia="Times New Roman" w:hAnsi="Times New Roman" w:cs="Times New Roman"/>
          <w:sz w:val="24"/>
          <w:szCs w:val="24"/>
        </w:rPr>
        <w:t xml:space="preserve"> se lo busco por su preferencia sexual", además de esto muchas veces se les niega tratamiento o atención diciendo frases como "no seas marica, ahora aguanta" y diferente tipo de </w:t>
      </w:r>
      <w:r>
        <w:rPr>
          <w:rFonts w:ascii="Times New Roman" w:eastAsia="Times New Roman" w:hAnsi="Times New Roman" w:cs="Times New Roman"/>
          <w:sz w:val="24"/>
          <w:szCs w:val="24"/>
        </w:rPr>
        <w:lastRenderedPageBreak/>
        <w:t>humillaciones que se expresan por el personal de salud al mo</w:t>
      </w:r>
      <w:r>
        <w:rPr>
          <w:rFonts w:ascii="Times New Roman" w:eastAsia="Times New Roman" w:hAnsi="Times New Roman" w:cs="Times New Roman"/>
          <w:sz w:val="24"/>
          <w:szCs w:val="24"/>
        </w:rPr>
        <w:t>mento de dar intervención.</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cabe mencionar el incumplimiento constante de la Resolución Ministerial 671-</w:t>
      </w:r>
      <w:proofErr w:type="gramStart"/>
      <w:r>
        <w:rPr>
          <w:rFonts w:ascii="Times New Roman" w:eastAsia="Times New Roman" w:hAnsi="Times New Roman" w:cs="Times New Roman"/>
          <w:sz w:val="24"/>
          <w:szCs w:val="24"/>
        </w:rPr>
        <w:t>2014 ,</w:t>
      </w:r>
      <w:proofErr w:type="gramEnd"/>
      <w:r>
        <w:rPr>
          <w:rFonts w:ascii="Times New Roman" w:eastAsia="Times New Roman" w:hAnsi="Times New Roman" w:cs="Times New Roman"/>
          <w:sz w:val="24"/>
          <w:szCs w:val="24"/>
        </w:rPr>
        <w:t xml:space="preserve"> al negarse el personal de salud a llamar a la población LGBTIQ por el nombre con el que se identifican y </w:t>
      </w:r>
      <w:proofErr w:type="spellStart"/>
      <w:r>
        <w:rPr>
          <w:rFonts w:ascii="Times New Roman" w:eastAsia="Times New Roman" w:hAnsi="Times New Roman" w:cs="Times New Roman"/>
          <w:sz w:val="24"/>
          <w:szCs w:val="24"/>
        </w:rPr>
        <w:t>exigiendoles</w:t>
      </w:r>
      <w:proofErr w:type="spellEnd"/>
      <w:r>
        <w:rPr>
          <w:rFonts w:ascii="Times New Roman" w:eastAsia="Times New Roman" w:hAnsi="Times New Roman" w:cs="Times New Roman"/>
          <w:sz w:val="24"/>
          <w:szCs w:val="24"/>
        </w:rPr>
        <w:t xml:space="preserve"> se identifiqu</w:t>
      </w:r>
      <w:r>
        <w:rPr>
          <w:rFonts w:ascii="Times New Roman" w:eastAsia="Times New Roman" w:hAnsi="Times New Roman" w:cs="Times New Roman"/>
          <w:sz w:val="24"/>
          <w:szCs w:val="24"/>
        </w:rPr>
        <w:t>en con el nombre establecido en cédula o partida de nacimiento.</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recomienda al Estado de </w:t>
      </w:r>
      <w:proofErr w:type="spellStart"/>
      <w:r>
        <w:rPr>
          <w:rFonts w:ascii="Times New Roman" w:eastAsia="Times New Roman" w:hAnsi="Times New Roman" w:cs="Times New Roman"/>
          <w:sz w:val="24"/>
          <w:szCs w:val="24"/>
        </w:rPr>
        <w:t>NIcaragua</w:t>
      </w:r>
      <w:proofErr w:type="spellEnd"/>
      <w:r>
        <w:rPr>
          <w:rFonts w:ascii="Times New Roman" w:eastAsia="Times New Roman" w:hAnsi="Times New Roman" w:cs="Times New Roman"/>
          <w:sz w:val="24"/>
          <w:szCs w:val="24"/>
        </w:rPr>
        <w:t>:</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Orientar al personal de salud y concientizar sobre la igualdad de derechos de la población LGBTIQ respecto de los demás, así como imponer medidas de corrección conductual a todo el personal de salud, enfermera o auxiliar de enfermería que trate de forma de</w:t>
      </w:r>
      <w:r>
        <w:rPr>
          <w:rFonts w:ascii="Times New Roman" w:eastAsia="Times New Roman" w:hAnsi="Times New Roman" w:cs="Times New Roman"/>
          <w:sz w:val="24"/>
          <w:szCs w:val="24"/>
        </w:rPr>
        <w:t>nigrante a personas de la comunidad LGBTIQ, cumpliendo con el protocolo de salud y las leyes que rigen su proceder.</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Documentar debidamente los incidentes de trato discriminatorio o violencia ejercidos por el personal de salud en las diferentes institucione</w:t>
      </w:r>
      <w:r>
        <w:rPr>
          <w:rFonts w:ascii="Times New Roman" w:eastAsia="Times New Roman" w:hAnsi="Times New Roman" w:cs="Times New Roman"/>
          <w:sz w:val="24"/>
          <w:szCs w:val="24"/>
        </w:rPr>
        <w:t xml:space="preserve">s médicas en contra de personas LGBTIQ y </w:t>
      </w:r>
      <w:proofErr w:type="gramStart"/>
      <w:r>
        <w:rPr>
          <w:rFonts w:ascii="Times New Roman" w:eastAsia="Times New Roman" w:hAnsi="Times New Roman" w:cs="Times New Roman"/>
          <w:sz w:val="24"/>
          <w:szCs w:val="24"/>
        </w:rPr>
        <w:t>VIH positivas</w:t>
      </w:r>
      <w:proofErr w:type="gramEnd"/>
      <w:r>
        <w:rPr>
          <w:rFonts w:ascii="Times New Roman" w:eastAsia="Times New Roman" w:hAnsi="Times New Roman" w:cs="Times New Roman"/>
          <w:sz w:val="24"/>
          <w:szCs w:val="24"/>
        </w:rPr>
        <w:t>.</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Establecer mecanismos efectivos de cumplimiento de la Resolución Ministerial 671-2014 y la </w:t>
      </w:r>
      <w:proofErr w:type="spellStart"/>
      <w:r>
        <w:rPr>
          <w:rFonts w:ascii="Times New Roman" w:eastAsia="Times New Roman" w:hAnsi="Times New Roman" w:cs="Times New Roman"/>
          <w:sz w:val="24"/>
          <w:szCs w:val="24"/>
        </w:rPr>
        <w:t>La</w:t>
      </w:r>
      <w:proofErr w:type="spellEnd"/>
      <w:r>
        <w:rPr>
          <w:rFonts w:ascii="Times New Roman" w:eastAsia="Times New Roman" w:hAnsi="Times New Roman" w:cs="Times New Roman"/>
          <w:sz w:val="24"/>
          <w:szCs w:val="24"/>
        </w:rPr>
        <w:t xml:space="preserve"> ley </w:t>
      </w:r>
      <w:proofErr w:type="gramStart"/>
      <w:r>
        <w:rPr>
          <w:rFonts w:ascii="Times New Roman" w:eastAsia="Times New Roman" w:hAnsi="Times New Roman" w:cs="Times New Roman"/>
          <w:sz w:val="24"/>
          <w:szCs w:val="24"/>
        </w:rPr>
        <w:t>820,Ley</w:t>
      </w:r>
      <w:proofErr w:type="gramEnd"/>
      <w:r>
        <w:rPr>
          <w:rFonts w:ascii="Times New Roman" w:eastAsia="Times New Roman" w:hAnsi="Times New Roman" w:cs="Times New Roman"/>
          <w:sz w:val="24"/>
          <w:szCs w:val="24"/>
        </w:rPr>
        <w:t xml:space="preserve"> de Promoción, Protección y Defensa de los Derechos Humanos ante el VIH Y SIDA, Para su Prevenc</w:t>
      </w:r>
      <w:r>
        <w:rPr>
          <w:rFonts w:ascii="Times New Roman" w:eastAsia="Times New Roman" w:hAnsi="Times New Roman" w:cs="Times New Roman"/>
          <w:sz w:val="24"/>
          <w:szCs w:val="24"/>
        </w:rPr>
        <w:t>ión y Atención establece el derecho a la salud de personas con VIH</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Derecho a la educación (arts. 13 y 14)</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Plan Nacional de Educación de Nicaragua, 2017- 2021</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plantea la necesidad de hacer mejoras en la formación docente y planes educativos en lo corre</w:t>
      </w:r>
      <w:r>
        <w:rPr>
          <w:rFonts w:ascii="Times New Roman" w:eastAsia="Times New Roman" w:hAnsi="Times New Roman" w:cs="Times New Roman"/>
          <w:sz w:val="24"/>
          <w:szCs w:val="24"/>
        </w:rPr>
        <w:t xml:space="preserve">spondiente a equidad, en las cuales se hace mención a: prevención del </w:t>
      </w:r>
      <w:proofErr w:type="spellStart"/>
      <w:r>
        <w:rPr>
          <w:rFonts w:ascii="Times New Roman" w:eastAsia="Times New Roman" w:hAnsi="Times New Roman" w:cs="Times New Roman"/>
          <w:sz w:val="24"/>
          <w:szCs w:val="24"/>
        </w:rPr>
        <w:t>Bullying</w:t>
      </w:r>
      <w:proofErr w:type="spellEnd"/>
      <w:r>
        <w:rPr>
          <w:rFonts w:ascii="Times New Roman" w:eastAsia="Times New Roman" w:hAnsi="Times New Roman" w:cs="Times New Roman"/>
          <w:sz w:val="24"/>
          <w:szCs w:val="24"/>
        </w:rPr>
        <w:t xml:space="preserve"> y actitudes discriminatorias desde las consejerías escolares y capacitación para implementar prácticas de género en los programas de formación inicial.  Pero no se hace mención </w:t>
      </w:r>
      <w:r>
        <w:rPr>
          <w:rFonts w:ascii="Times New Roman" w:eastAsia="Times New Roman" w:hAnsi="Times New Roman" w:cs="Times New Roman"/>
          <w:sz w:val="24"/>
          <w:szCs w:val="24"/>
        </w:rPr>
        <w:t>a la atención integral, prevención de la violencia escolar, formación docente y análisis de normativas en las instituciones escolares relacionadas con identidad de género o expresiones de género LGBTIQ.</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Nicaragua existe un alto nivel de deserción escola</w:t>
      </w:r>
      <w:r>
        <w:rPr>
          <w:rFonts w:ascii="Times New Roman" w:eastAsia="Times New Roman" w:hAnsi="Times New Roman" w:cs="Times New Roman"/>
          <w:sz w:val="24"/>
          <w:szCs w:val="24"/>
        </w:rPr>
        <w:t xml:space="preserve">r en el área de educación secundaria, por parte de la población LGBTIQ, principalmente por motivos de violencia escolar y discriminación ejercida en el sistema escolar hacia los niños o adolescentes con identidades de género diversas, estos factores no se </w:t>
      </w:r>
      <w:r>
        <w:rPr>
          <w:rFonts w:ascii="Times New Roman" w:eastAsia="Times New Roman" w:hAnsi="Times New Roman" w:cs="Times New Roman"/>
          <w:sz w:val="24"/>
          <w:szCs w:val="24"/>
        </w:rPr>
        <w:t>encuentran abordados en el Plan Nacional de Educación de Nicaragua, así como tampoco se plantean ni analizan en las estadísticas de deserción escolar.</w:t>
      </w:r>
    </w:p>
    <w:p w:rsidR="0024463A" w:rsidRDefault="00F70E05">
      <w:pPr>
        <w:widowControl w:val="0"/>
        <w:spacing w:before="542"/>
        <w:ind w:left="720"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al Estado de Nicaragua:</w:t>
      </w:r>
    </w:p>
    <w:p w:rsidR="0024463A" w:rsidRDefault="00F70E05">
      <w:pPr>
        <w:widowControl w:val="0"/>
        <w:numPr>
          <w:ilvl w:val="0"/>
          <w:numId w:val="1"/>
        </w:numPr>
        <w:spacing w:before="542"/>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Incluir dentro de los programas de capacitación docente, normativa</w:t>
      </w:r>
      <w:r>
        <w:rPr>
          <w:rFonts w:ascii="Times New Roman" w:eastAsia="Times New Roman" w:hAnsi="Times New Roman" w:cs="Times New Roman"/>
          <w:sz w:val="24"/>
          <w:szCs w:val="24"/>
        </w:rPr>
        <w:t xml:space="preserve"> de las instituciones de educación inicial y planes de prevención de la violencia escolar, acciones concretas orientadas a reducir los factores de deserción escolar vinculados a la integración y permanencia en el sistema escolar inicial de población LGBTIQ</w:t>
      </w:r>
      <w:r>
        <w:rPr>
          <w:rFonts w:ascii="Times New Roman" w:eastAsia="Times New Roman" w:hAnsi="Times New Roman" w:cs="Times New Roman"/>
          <w:sz w:val="24"/>
          <w:szCs w:val="24"/>
        </w:rPr>
        <w:t>.</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Elaborar e implementar programas para la prevención, tratamiento y eliminación del problema de la </w:t>
      </w:r>
      <w:proofErr w:type="gramStart"/>
      <w:r>
        <w:rPr>
          <w:rFonts w:ascii="Times New Roman" w:eastAsia="Times New Roman" w:hAnsi="Times New Roman" w:cs="Times New Roman"/>
          <w:sz w:val="24"/>
          <w:szCs w:val="24"/>
        </w:rPr>
        <w:t>discriminación  y</w:t>
      </w:r>
      <w:proofErr w:type="gramEnd"/>
      <w:r>
        <w:rPr>
          <w:rFonts w:ascii="Times New Roman" w:eastAsia="Times New Roman" w:hAnsi="Times New Roman" w:cs="Times New Roman"/>
          <w:sz w:val="24"/>
          <w:szCs w:val="24"/>
        </w:rPr>
        <w:t xml:space="preserve"> violencia contra personas LGBTI en ámbitos educativos.</w:t>
      </w:r>
    </w:p>
    <w:p w:rsidR="0024463A" w:rsidRDefault="00F70E05">
      <w:pPr>
        <w:widowControl w:val="0"/>
        <w:numPr>
          <w:ilvl w:val="0"/>
          <w:numId w:val="1"/>
        </w:numPr>
        <w:ind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que las instituciones educativas y el Ministerio de Educación registren</w:t>
      </w:r>
      <w:r>
        <w:rPr>
          <w:rFonts w:ascii="Times New Roman" w:eastAsia="Times New Roman" w:hAnsi="Times New Roman" w:cs="Times New Roman"/>
          <w:sz w:val="24"/>
          <w:szCs w:val="24"/>
        </w:rPr>
        <w:t xml:space="preserve"> información desagregada sobre los casos de discriminación o </w:t>
      </w:r>
      <w:proofErr w:type="spellStart"/>
      <w:r>
        <w:rPr>
          <w:rFonts w:ascii="Times New Roman" w:eastAsia="Times New Roman" w:hAnsi="Times New Roman" w:cs="Times New Roman"/>
          <w:sz w:val="24"/>
          <w:szCs w:val="24"/>
        </w:rPr>
        <w:t>bullying</w:t>
      </w:r>
      <w:proofErr w:type="spellEnd"/>
      <w:r>
        <w:rPr>
          <w:rFonts w:ascii="Times New Roman" w:eastAsia="Times New Roman" w:hAnsi="Times New Roman" w:cs="Times New Roman"/>
          <w:sz w:val="24"/>
          <w:szCs w:val="24"/>
        </w:rPr>
        <w:t xml:space="preserve"> en instituciones educativas, teniendo en cuenta variables como la orientación sexual y/o identidad de género.</w:t>
      </w:r>
    </w:p>
    <w:p w:rsidR="0024463A" w:rsidRDefault="0024463A">
      <w:pPr>
        <w:widowControl w:val="0"/>
        <w:spacing w:before="542"/>
        <w:ind w:right="-466"/>
        <w:jc w:val="both"/>
        <w:rPr>
          <w:rFonts w:ascii="Times New Roman" w:eastAsia="Times New Roman" w:hAnsi="Times New Roman" w:cs="Times New Roman"/>
          <w:sz w:val="24"/>
          <w:szCs w:val="24"/>
        </w:rPr>
      </w:pPr>
    </w:p>
    <w:p w:rsidR="0024463A" w:rsidRDefault="0024463A">
      <w:pPr>
        <w:widowControl w:val="0"/>
        <w:spacing w:before="542"/>
        <w:ind w:right="-466"/>
        <w:jc w:val="both"/>
        <w:rPr>
          <w:rFonts w:ascii="Times New Roman" w:eastAsia="Times New Roman" w:hAnsi="Times New Roman" w:cs="Times New Roman"/>
          <w:sz w:val="24"/>
          <w:szCs w:val="24"/>
        </w:rPr>
      </w:pPr>
    </w:p>
    <w:sectPr w:rsidR="0024463A">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70E05">
      <w:pPr>
        <w:spacing w:line="240" w:lineRule="auto"/>
      </w:pPr>
      <w:r>
        <w:separator/>
      </w:r>
    </w:p>
  </w:endnote>
  <w:endnote w:type="continuationSeparator" w:id="0">
    <w:p w:rsidR="00000000" w:rsidRDefault="00F70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63A" w:rsidRDefault="00F70E05">
    <w:pPr>
      <w:ind w:left="-850"/>
      <w:rPr>
        <w:rFonts w:ascii="Times New Roman" w:eastAsia="Times New Roman" w:hAnsi="Times New Roman" w:cs="Times New Roman"/>
      </w:rPr>
    </w:pPr>
    <w:r>
      <w:rPr>
        <w:rFonts w:ascii="Times New Roman" w:eastAsia="Times New Roman" w:hAnsi="Times New Roman" w:cs="Times New Roman"/>
      </w:rPr>
      <w:t xml:space="preserve">Información de contacto: </w:t>
    </w:r>
    <w:proofErr w:type="gramStart"/>
    <w:r>
      <w:rPr>
        <w:rFonts w:ascii="Times New Roman" w:eastAsia="Times New Roman" w:hAnsi="Times New Roman" w:cs="Times New Roman"/>
      </w:rPr>
      <w:t>adisnic.adisnic1@gmail.com ,</w:t>
    </w:r>
    <w:proofErr w:type="gramEnd"/>
    <w:r>
      <w:rPr>
        <w:rFonts w:ascii="Times New Roman" w:eastAsia="Times New Roman" w:hAnsi="Times New Roman" w:cs="Times New Roman"/>
      </w:rPr>
      <w:t xml:space="preserve"> número de teléfono: +505 82107139</w:t>
    </w:r>
  </w:p>
  <w:p w:rsidR="0024463A" w:rsidRDefault="0024463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70E05">
      <w:pPr>
        <w:spacing w:line="240" w:lineRule="auto"/>
      </w:pPr>
      <w:r>
        <w:separator/>
      </w:r>
    </w:p>
  </w:footnote>
  <w:footnote w:type="continuationSeparator" w:id="0">
    <w:p w:rsidR="00000000" w:rsidRDefault="00F70E05">
      <w:pPr>
        <w:spacing w:line="240" w:lineRule="auto"/>
      </w:pPr>
      <w:r>
        <w:continuationSeparator/>
      </w:r>
    </w:p>
  </w:footnote>
  <w:footnote w:id="1">
    <w:p w:rsidR="0024463A" w:rsidRDefault="00F70E05">
      <w:pPr>
        <w:pBdr>
          <w:top w:val="nil"/>
          <w:left w:val="nil"/>
          <w:bottom w:val="nil"/>
          <w:right w:val="nil"/>
          <w:between w:val="nil"/>
        </w:pBdr>
        <w:rPr>
          <w:rFonts w:ascii="Times New Roman" w:eastAsia="Times New Roman" w:hAnsi="Times New Roman" w:cs="Times New Roman"/>
          <w:sz w:val="20"/>
          <w:szCs w:val="20"/>
        </w:rPr>
      </w:pPr>
      <w:r>
        <w:rPr>
          <w:vertAlign w:val="superscript"/>
        </w:rPr>
        <w:footnoteRef/>
      </w:r>
      <w:r>
        <w:rPr>
          <w:color w:val="000000"/>
          <w:sz w:val="20"/>
          <w:szCs w:val="20"/>
        </w:rPr>
        <w:t xml:space="preserve"> Ley de Igualdad </w:t>
      </w:r>
      <w:r>
        <w:rPr>
          <w:sz w:val="20"/>
          <w:szCs w:val="20"/>
        </w:rPr>
        <w:t xml:space="preserve">de Derechos y </w:t>
      </w:r>
      <w:proofErr w:type="gramStart"/>
      <w:r>
        <w:rPr>
          <w:sz w:val="20"/>
          <w:szCs w:val="20"/>
        </w:rPr>
        <w:t>Oportunidades</w:t>
      </w:r>
      <w:r>
        <w:rPr>
          <w:rFonts w:ascii="Times New Roman" w:eastAsia="Times New Roman" w:hAnsi="Times New Roman" w:cs="Times New Roman"/>
          <w:sz w:val="20"/>
          <w:szCs w:val="20"/>
        </w:rPr>
        <w:t xml:space="preserve"> ,Ley</w:t>
      </w:r>
      <w:proofErr w:type="gramEnd"/>
      <w:r>
        <w:rPr>
          <w:rFonts w:ascii="Times New Roman" w:eastAsia="Times New Roman" w:hAnsi="Times New Roman" w:cs="Times New Roman"/>
          <w:sz w:val="20"/>
          <w:szCs w:val="20"/>
        </w:rPr>
        <w:t xml:space="preserve"> No. 648. Aprobada el 14 de Febrero del </w:t>
      </w:r>
      <w:proofErr w:type="gramStart"/>
      <w:r>
        <w:rPr>
          <w:rFonts w:ascii="Times New Roman" w:eastAsia="Times New Roman" w:hAnsi="Times New Roman" w:cs="Times New Roman"/>
          <w:sz w:val="20"/>
          <w:szCs w:val="20"/>
        </w:rPr>
        <w:t>2008 .Publicada</w:t>
      </w:r>
      <w:proofErr w:type="gramEnd"/>
      <w:r>
        <w:rPr>
          <w:rFonts w:ascii="Times New Roman" w:eastAsia="Times New Roman" w:hAnsi="Times New Roman" w:cs="Times New Roman"/>
          <w:sz w:val="20"/>
          <w:szCs w:val="20"/>
        </w:rPr>
        <w:t xml:space="preserve"> en La Gaceta Nº 51 del 12 de Marzo del 2008</w:t>
      </w:r>
    </w:p>
  </w:footnote>
  <w:footnote w:id="2">
    <w:p w:rsidR="0024463A" w:rsidRDefault="00F70E05">
      <w:pPr>
        <w:pBdr>
          <w:top w:val="nil"/>
          <w:left w:val="nil"/>
          <w:bottom w:val="nil"/>
          <w:right w:val="nil"/>
          <w:between w:val="nil"/>
        </w:pBdr>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Informe, al abordar la realización de los derechos económicos, sociales y culturales, en el Art. 2, literal b, se refiere a medidas implementadas en </w:t>
      </w:r>
      <w:r>
        <w:rPr>
          <w:rFonts w:ascii="Times New Roman" w:eastAsia="Times New Roman" w:hAnsi="Times New Roman" w:cs="Times New Roman"/>
          <w:sz w:val="20"/>
          <w:szCs w:val="20"/>
        </w:rPr>
        <w:t>relación</w:t>
      </w:r>
      <w:r>
        <w:rPr>
          <w:rFonts w:ascii="Times New Roman" w:eastAsia="Times New Roman" w:hAnsi="Times New Roman" w:cs="Times New Roman"/>
          <w:color w:val="000000"/>
          <w:sz w:val="20"/>
          <w:szCs w:val="20"/>
        </w:rPr>
        <w:t xml:space="preserve"> a la niñez, </w:t>
      </w:r>
      <w:r>
        <w:rPr>
          <w:rFonts w:ascii="Times New Roman" w:eastAsia="Times New Roman" w:hAnsi="Times New Roman" w:cs="Times New Roman"/>
          <w:sz w:val="20"/>
          <w:szCs w:val="20"/>
        </w:rPr>
        <w:t>protección</w:t>
      </w:r>
      <w:r>
        <w:rPr>
          <w:rFonts w:ascii="Times New Roman" w:eastAsia="Times New Roman" w:hAnsi="Times New Roman" w:cs="Times New Roman"/>
          <w:color w:val="000000"/>
          <w:sz w:val="20"/>
          <w:szCs w:val="20"/>
        </w:rPr>
        <w:t xml:space="preserve"> a la mujer, a la </w:t>
      </w:r>
      <w:r>
        <w:rPr>
          <w:rFonts w:ascii="Times New Roman" w:eastAsia="Times New Roman" w:hAnsi="Times New Roman" w:cs="Times New Roman"/>
          <w:sz w:val="20"/>
          <w:szCs w:val="20"/>
        </w:rPr>
        <w:t>población</w:t>
      </w:r>
      <w:r>
        <w:rPr>
          <w:rFonts w:ascii="Times New Roman" w:eastAsia="Times New Roman" w:hAnsi="Times New Roman" w:cs="Times New Roman"/>
          <w:color w:val="000000"/>
          <w:sz w:val="20"/>
          <w:szCs w:val="20"/>
        </w:rPr>
        <w:t xml:space="preserve"> con discapacidad, a los pueblos </w:t>
      </w:r>
      <w:r>
        <w:rPr>
          <w:rFonts w:ascii="Times New Roman" w:eastAsia="Times New Roman" w:hAnsi="Times New Roman" w:cs="Times New Roman"/>
          <w:sz w:val="20"/>
          <w:szCs w:val="20"/>
        </w:rPr>
        <w:t>indígenas</w:t>
      </w:r>
      <w:r>
        <w:rPr>
          <w:rFonts w:ascii="Times New Roman" w:eastAsia="Times New Roman" w:hAnsi="Times New Roman" w:cs="Times New Roman"/>
          <w:color w:val="000000"/>
          <w:sz w:val="20"/>
          <w:szCs w:val="20"/>
        </w:rPr>
        <w:t xml:space="preserve"> y </w:t>
      </w:r>
      <w:r>
        <w:rPr>
          <w:rFonts w:ascii="Times New Roman" w:eastAsia="Times New Roman" w:hAnsi="Times New Roman" w:cs="Times New Roman"/>
          <w:color w:val="000000"/>
          <w:sz w:val="20"/>
          <w:szCs w:val="20"/>
        </w:rPr>
        <w:t>afrodescendientes y a los privados de libertad.</w:t>
      </w:r>
    </w:p>
  </w:footnote>
  <w:footnote w:id="3">
    <w:p w:rsidR="0024463A" w:rsidRDefault="00F70E05">
      <w:pPr>
        <w:pBdr>
          <w:top w:val="nil"/>
          <w:left w:val="nil"/>
          <w:bottom w:val="nil"/>
          <w:right w:val="nil"/>
          <w:between w:val="nil"/>
        </w:pBdr>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Observaciones Finales del Comité de Derechos </w:t>
      </w:r>
      <w:r>
        <w:rPr>
          <w:rFonts w:ascii="Times New Roman" w:eastAsia="Times New Roman" w:hAnsi="Times New Roman" w:cs="Times New Roman"/>
          <w:sz w:val="20"/>
          <w:szCs w:val="20"/>
        </w:rPr>
        <w:t>Económicos</w:t>
      </w:r>
      <w:r>
        <w:rPr>
          <w:rFonts w:ascii="Times New Roman" w:eastAsia="Times New Roman" w:hAnsi="Times New Roman" w:cs="Times New Roman"/>
          <w:color w:val="000000"/>
          <w:sz w:val="20"/>
          <w:szCs w:val="20"/>
        </w:rPr>
        <w:t xml:space="preserve">, Sociales y Culturales, Nicaragua. Doc. E/C.12/NIC/CO/4, Titulo D, </w:t>
      </w:r>
      <w:proofErr w:type="gramStart"/>
      <w:r>
        <w:rPr>
          <w:rFonts w:ascii="Times New Roman" w:eastAsia="Times New Roman" w:hAnsi="Times New Roman" w:cs="Times New Roman"/>
          <w:color w:val="000000"/>
          <w:sz w:val="20"/>
          <w:szCs w:val="20"/>
        </w:rPr>
        <w:t>párr..</w:t>
      </w:r>
      <w:proofErr w:type="gramEnd"/>
      <w:r>
        <w:rPr>
          <w:rFonts w:ascii="Times New Roman" w:eastAsia="Times New Roman" w:hAnsi="Times New Roman" w:cs="Times New Roman"/>
          <w:color w:val="000000"/>
          <w:sz w:val="20"/>
          <w:szCs w:val="20"/>
        </w:rPr>
        <w:t xml:space="preserve"> 10</w:t>
      </w:r>
    </w:p>
  </w:footnote>
  <w:footnote w:id="4">
    <w:p w:rsidR="0024463A" w:rsidRDefault="00F70E05">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Según la OIT un empleo digno y decente es aquel </w:t>
      </w:r>
      <w:proofErr w:type="gramStart"/>
      <w:r>
        <w:rPr>
          <w:rFonts w:ascii="Times New Roman" w:eastAsia="Times New Roman" w:hAnsi="Times New Roman" w:cs="Times New Roman"/>
          <w:sz w:val="20"/>
          <w:szCs w:val="20"/>
        </w:rPr>
        <w:t>que :</w:t>
      </w:r>
      <w:proofErr w:type="gramEnd"/>
      <w:r>
        <w:rPr>
          <w:rFonts w:ascii="Times New Roman" w:eastAsia="Times New Roman" w:hAnsi="Times New Roman" w:cs="Times New Roman"/>
          <w:sz w:val="20"/>
          <w:szCs w:val="20"/>
        </w:rPr>
        <w:t xml:space="preserve"> Genera un ingreso</w:t>
      </w:r>
      <w:r>
        <w:rPr>
          <w:rFonts w:ascii="Times New Roman" w:eastAsia="Times New Roman" w:hAnsi="Times New Roman" w:cs="Times New Roman"/>
          <w:sz w:val="20"/>
          <w:szCs w:val="20"/>
        </w:rPr>
        <w:t xml:space="preserve"> justo, Ofrece seguridad al trabajador o trabajadora en el lugar de trabajo,  Asegura protección social a las familias, Posibilita que las personas puedan expresar libremente sus opiniones. Garantiza la igualdad de trato para hombres y mujeres, así como ig</w:t>
      </w:r>
      <w:r>
        <w:rPr>
          <w:rFonts w:ascii="Times New Roman" w:eastAsia="Times New Roman" w:hAnsi="Times New Roman" w:cs="Times New Roman"/>
          <w:sz w:val="20"/>
          <w:szCs w:val="20"/>
        </w:rPr>
        <w:t>ualdad de oportunidades para ambos géneros</w:t>
      </w:r>
    </w:p>
  </w:footnote>
  <w:footnote w:id="5">
    <w:p w:rsidR="0024463A" w:rsidRDefault="00F70E0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 puede encontrar </w:t>
      </w:r>
      <w:proofErr w:type="gramStart"/>
      <w:r>
        <w:rPr>
          <w:rFonts w:ascii="Times New Roman" w:eastAsia="Times New Roman" w:hAnsi="Times New Roman" w:cs="Times New Roman"/>
          <w:sz w:val="20"/>
          <w:szCs w:val="20"/>
        </w:rPr>
        <w:t>en :</w:t>
      </w:r>
      <w:proofErr w:type="gramEnd"/>
      <w:r>
        <w:rPr>
          <w:rFonts w:ascii="Times New Roman" w:eastAsia="Times New Roman" w:hAnsi="Times New Roman" w:cs="Times New Roman"/>
          <w:sz w:val="20"/>
          <w:szCs w:val="20"/>
        </w:rPr>
        <w:t xml:space="preserve"> http://extwprlegs1.fao.org/docs/pdf/nic138841.pdf</w:t>
      </w:r>
    </w:p>
  </w:footnote>
  <w:footnote w:id="6">
    <w:p w:rsidR="0024463A" w:rsidRDefault="00F70E05">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Observaciones Finales del Comité de Derechos Económicos, sociales y Culturales Nicaragua. Doc. E/C.12/NIC/CO/4., Párr. 29</w:t>
      </w:r>
    </w:p>
  </w:footnote>
  <w:footnote w:id="7">
    <w:p w:rsidR="0024463A" w:rsidRDefault="00F70E0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Ley de Pro</w:t>
      </w:r>
      <w:r>
        <w:rPr>
          <w:rFonts w:ascii="Times New Roman" w:eastAsia="Times New Roman" w:hAnsi="Times New Roman" w:cs="Times New Roman"/>
          <w:sz w:val="20"/>
          <w:szCs w:val="20"/>
        </w:rPr>
        <w:t xml:space="preserve">moción, Protección, y Defensa De los Derechos Humanos ante el VIH y SIDA, para su Prevención y </w:t>
      </w:r>
      <w:proofErr w:type="gramStart"/>
      <w:r>
        <w:rPr>
          <w:rFonts w:ascii="Times New Roman" w:eastAsia="Times New Roman" w:hAnsi="Times New Roman" w:cs="Times New Roman"/>
          <w:sz w:val="20"/>
          <w:szCs w:val="20"/>
        </w:rPr>
        <w:t>Atención ,Ley</w:t>
      </w:r>
      <w:proofErr w:type="gramEnd"/>
      <w:r>
        <w:rPr>
          <w:rFonts w:ascii="Times New Roman" w:eastAsia="Times New Roman" w:hAnsi="Times New Roman" w:cs="Times New Roman"/>
          <w:sz w:val="20"/>
          <w:szCs w:val="20"/>
        </w:rPr>
        <w:t xml:space="preserve"> No 820, Aprobado el 27 de Noviembre del 2012 Publicado en La Gaceta No 242 del 18 de Diciembre del 2012</w:t>
      </w:r>
    </w:p>
  </w:footnote>
  <w:footnote w:id="8">
    <w:p w:rsidR="0024463A" w:rsidRDefault="00F70E05">
      <w:pPr>
        <w:spacing w:line="240" w:lineRule="auto"/>
        <w:ind w:left="-283"/>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Plan de Educación del gobierno de Nicarag</w:t>
      </w:r>
      <w:r>
        <w:rPr>
          <w:rFonts w:ascii="Times New Roman" w:eastAsia="Times New Roman" w:hAnsi="Times New Roman" w:cs="Times New Roman"/>
          <w:sz w:val="20"/>
          <w:szCs w:val="20"/>
        </w:rPr>
        <w:t xml:space="preserve">ua para los años 2017 - </w:t>
      </w:r>
      <w:proofErr w:type="gramStart"/>
      <w:r>
        <w:rPr>
          <w:rFonts w:ascii="Times New Roman" w:eastAsia="Times New Roman" w:hAnsi="Times New Roman" w:cs="Times New Roman"/>
          <w:sz w:val="20"/>
          <w:szCs w:val="20"/>
        </w:rPr>
        <w:t>2021</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Puede </w:t>
      </w:r>
      <w:proofErr w:type="gramStart"/>
      <w:r>
        <w:rPr>
          <w:rFonts w:ascii="Times New Roman" w:eastAsia="Times New Roman" w:hAnsi="Times New Roman" w:cs="Times New Roman"/>
          <w:sz w:val="20"/>
          <w:szCs w:val="20"/>
        </w:rPr>
        <w:t>encontrarse  en</w:t>
      </w:r>
      <w:proofErr w:type="gramEnd"/>
      <w:r>
        <w:rPr>
          <w:rFonts w:ascii="Times New Roman" w:eastAsia="Times New Roman" w:hAnsi="Times New Roman" w:cs="Times New Roman"/>
          <w:sz w:val="20"/>
          <w:szCs w:val="20"/>
        </w:rPr>
        <w:t xml:space="preserve"> :</w:t>
      </w:r>
    </w:p>
    <w:p w:rsidR="0024463A" w:rsidRDefault="00F70E05">
      <w:pPr>
        <w:spacing w:line="240" w:lineRule="auto"/>
        <w:ind w:left="-283"/>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https://www.unicef.org/nicaragua/informes/plan-de-educaci%C3%B3n-2017-2021</w:t>
      </w:r>
    </w:p>
    <w:p w:rsidR="0024463A" w:rsidRDefault="0024463A">
      <w:pPr>
        <w:spacing w:line="240" w:lineRule="auto"/>
        <w:ind w:left="-283"/>
        <w:rPr>
          <w:rFonts w:ascii="Times New Roman" w:eastAsia="Times New Roman" w:hAnsi="Times New Roman" w:cs="Times New Roman"/>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65B3A"/>
    <w:multiLevelType w:val="multilevel"/>
    <w:tmpl w:val="03BC7C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87975BF"/>
    <w:multiLevelType w:val="multilevel"/>
    <w:tmpl w:val="EBD86B56"/>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63A"/>
    <w:rsid w:val="0024463A"/>
    <w:rsid w:val="00F70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12710E-D202-43C1-B402-1FFAB4803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419"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CDB3A-E792-420A-84FA-4AD4D74BB55D}"/>
</file>

<file path=customXml/itemProps2.xml><?xml version="1.0" encoding="utf-8"?>
<ds:datastoreItem xmlns:ds="http://schemas.openxmlformats.org/officeDocument/2006/customXml" ds:itemID="{B73049F3-76FD-444B-8090-71072C7DA2AA}"/>
</file>

<file path=customXml/itemProps3.xml><?xml version="1.0" encoding="utf-8"?>
<ds:datastoreItem xmlns:ds="http://schemas.openxmlformats.org/officeDocument/2006/customXml" ds:itemID="{AA780F51-0B31-40CE-BD77-3B3B352FEFB8}"/>
</file>

<file path=docProps/app.xml><?xml version="1.0" encoding="utf-8"?>
<Properties xmlns="http://schemas.openxmlformats.org/officeDocument/2006/extended-properties" xmlns:vt="http://schemas.openxmlformats.org/officeDocument/2006/docPropsVTypes">
  <Template>Normal.dotm</Template>
  <TotalTime>0</TotalTime>
  <Pages>7</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TOLAINI Sabine</dc:creator>
  <cp:lastModifiedBy>Tolaïni Sabine</cp:lastModifiedBy>
  <cp:revision>2</cp:revision>
  <dcterms:created xsi:type="dcterms:W3CDTF">2020-09-07T15:13:00Z</dcterms:created>
  <dcterms:modified xsi:type="dcterms:W3CDTF">2020-09-07T15:13:00Z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