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C2BEB" w14:textId="77777777" w:rsidR="0039671E" w:rsidRDefault="0039671E">
      <w:pPr>
        <w:shd w:val="clear" w:color="auto" w:fill="FFFFFF"/>
        <w:spacing w:line="240" w:lineRule="auto"/>
        <w:jc w:val="center"/>
        <w:rPr>
          <w:b/>
          <w:lang w:val="en-US"/>
        </w:rPr>
      </w:pPr>
    </w:p>
    <w:p w14:paraId="50D2E6BD" w14:textId="524F7437" w:rsidR="0039671E" w:rsidRDefault="0039671E">
      <w:pPr>
        <w:shd w:val="clear" w:color="auto" w:fill="FFFFFF"/>
        <w:spacing w:line="240" w:lineRule="auto"/>
        <w:jc w:val="center"/>
        <w:rPr>
          <w:b/>
          <w:lang w:val="en-US"/>
        </w:rPr>
      </w:pPr>
      <w:bookmarkStart w:id="0" w:name="_Hlk160192026"/>
      <w:r>
        <w:rPr>
          <w:noProof/>
        </w:rPr>
        <w:drawing>
          <wp:anchor distT="114300" distB="114300" distL="114300" distR="114300" simplePos="0" relativeHeight="251658240" behindDoc="0" locked="0" layoutInCell="1" hidden="0" allowOverlap="1" wp14:anchorId="5BC6F5D1" wp14:editId="7AF24695">
            <wp:simplePos x="0" y="0"/>
            <wp:positionH relativeFrom="margin">
              <wp:posOffset>2044065</wp:posOffset>
            </wp:positionH>
            <wp:positionV relativeFrom="paragraph">
              <wp:posOffset>4214</wp:posOffset>
            </wp:positionV>
            <wp:extent cx="1645285" cy="14859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45285" cy="1485900"/>
                    </a:xfrm>
                    <a:prstGeom prst="rect">
                      <a:avLst/>
                    </a:prstGeom>
                    <a:ln/>
                  </pic:spPr>
                </pic:pic>
              </a:graphicData>
            </a:graphic>
            <wp14:sizeRelH relativeFrom="margin">
              <wp14:pctWidth>0</wp14:pctWidth>
            </wp14:sizeRelH>
            <wp14:sizeRelV relativeFrom="margin">
              <wp14:pctHeight>0</wp14:pctHeight>
            </wp14:sizeRelV>
          </wp:anchor>
        </w:drawing>
      </w:r>
    </w:p>
    <w:p w14:paraId="59ED4791" w14:textId="77777777" w:rsidR="0039671E" w:rsidRDefault="0039671E">
      <w:pPr>
        <w:shd w:val="clear" w:color="auto" w:fill="FFFFFF"/>
        <w:spacing w:line="240" w:lineRule="auto"/>
        <w:jc w:val="center"/>
        <w:rPr>
          <w:b/>
          <w:lang w:val="en-US"/>
        </w:rPr>
      </w:pPr>
    </w:p>
    <w:p w14:paraId="5B6890BA" w14:textId="6CBCF784" w:rsidR="0039671E" w:rsidRDefault="0039671E">
      <w:pPr>
        <w:shd w:val="clear" w:color="auto" w:fill="FFFFFF"/>
        <w:spacing w:line="240" w:lineRule="auto"/>
        <w:jc w:val="center"/>
        <w:rPr>
          <w:b/>
          <w:lang w:val="en-US"/>
        </w:rPr>
      </w:pPr>
    </w:p>
    <w:p w14:paraId="6C67CB92" w14:textId="77777777" w:rsidR="0039671E" w:rsidRDefault="0039671E">
      <w:pPr>
        <w:shd w:val="clear" w:color="auto" w:fill="FFFFFF"/>
        <w:spacing w:line="240" w:lineRule="auto"/>
        <w:jc w:val="center"/>
        <w:rPr>
          <w:b/>
          <w:lang w:val="en-US"/>
        </w:rPr>
      </w:pPr>
    </w:p>
    <w:p w14:paraId="575CFE14" w14:textId="77777777" w:rsidR="0039671E" w:rsidRDefault="0039671E">
      <w:pPr>
        <w:shd w:val="clear" w:color="auto" w:fill="FFFFFF"/>
        <w:spacing w:line="240" w:lineRule="auto"/>
        <w:jc w:val="center"/>
        <w:rPr>
          <w:b/>
          <w:lang w:val="en-US"/>
        </w:rPr>
      </w:pPr>
    </w:p>
    <w:p w14:paraId="0F71D3DE" w14:textId="77777777" w:rsidR="0039671E" w:rsidRDefault="0039671E">
      <w:pPr>
        <w:shd w:val="clear" w:color="auto" w:fill="FFFFFF"/>
        <w:spacing w:line="240" w:lineRule="auto"/>
        <w:jc w:val="center"/>
        <w:rPr>
          <w:b/>
          <w:lang w:val="en-US"/>
        </w:rPr>
      </w:pPr>
    </w:p>
    <w:p w14:paraId="63500514" w14:textId="77777777" w:rsidR="0039671E" w:rsidRDefault="0039671E">
      <w:pPr>
        <w:shd w:val="clear" w:color="auto" w:fill="FFFFFF"/>
        <w:spacing w:line="240" w:lineRule="auto"/>
        <w:jc w:val="center"/>
        <w:rPr>
          <w:b/>
          <w:lang w:val="en-US"/>
        </w:rPr>
      </w:pPr>
    </w:p>
    <w:p w14:paraId="1816BFBA" w14:textId="77777777" w:rsidR="0039671E" w:rsidRDefault="0039671E">
      <w:pPr>
        <w:shd w:val="clear" w:color="auto" w:fill="FFFFFF"/>
        <w:spacing w:line="240" w:lineRule="auto"/>
        <w:jc w:val="center"/>
        <w:rPr>
          <w:b/>
          <w:lang w:val="en-US"/>
        </w:rPr>
      </w:pPr>
    </w:p>
    <w:p w14:paraId="34A81A18" w14:textId="77777777" w:rsidR="0039671E" w:rsidRDefault="0039671E">
      <w:pPr>
        <w:shd w:val="clear" w:color="auto" w:fill="FFFFFF"/>
        <w:spacing w:line="240" w:lineRule="auto"/>
        <w:jc w:val="center"/>
        <w:rPr>
          <w:b/>
          <w:lang w:val="en-US"/>
        </w:rPr>
      </w:pPr>
    </w:p>
    <w:p w14:paraId="36A11CE0" w14:textId="77777777" w:rsidR="0039671E" w:rsidRDefault="0039671E">
      <w:pPr>
        <w:shd w:val="clear" w:color="auto" w:fill="FFFFFF"/>
        <w:spacing w:line="240" w:lineRule="auto"/>
        <w:jc w:val="center"/>
        <w:rPr>
          <w:b/>
          <w:lang w:val="en-US"/>
        </w:rPr>
      </w:pPr>
    </w:p>
    <w:p w14:paraId="1A7779B7" w14:textId="77777777" w:rsidR="0039671E" w:rsidRDefault="0039671E">
      <w:pPr>
        <w:shd w:val="clear" w:color="auto" w:fill="FFFFFF"/>
        <w:spacing w:line="240" w:lineRule="auto"/>
        <w:jc w:val="center"/>
        <w:rPr>
          <w:b/>
          <w:lang w:val="en-US"/>
        </w:rPr>
      </w:pPr>
    </w:p>
    <w:p w14:paraId="3006323D" w14:textId="77777777" w:rsidR="0039671E" w:rsidRDefault="0039671E">
      <w:pPr>
        <w:shd w:val="clear" w:color="auto" w:fill="FFFFFF"/>
        <w:spacing w:line="240" w:lineRule="auto"/>
        <w:jc w:val="center"/>
        <w:rPr>
          <w:b/>
          <w:lang w:val="en-US"/>
        </w:rPr>
      </w:pPr>
    </w:p>
    <w:p w14:paraId="68CBEDC1" w14:textId="77777777" w:rsidR="0039671E" w:rsidRDefault="0039671E">
      <w:pPr>
        <w:shd w:val="clear" w:color="auto" w:fill="FFFFFF"/>
        <w:spacing w:line="240" w:lineRule="auto"/>
        <w:jc w:val="center"/>
        <w:rPr>
          <w:b/>
          <w:sz w:val="40"/>
          <w:szCs w:val="40"/>
          <w:lang w:val="en-US"/>
        </w:rPr>
      </w:pPr>
    </w:p>
    <w:p w14:paraId="583E8AF4" w14:textId="77777777" w:rsidR="0039671E" w:rsidRDefault="0039671E">
      <w:pPr>
        <w:shd w:val="clear" w:color="auto" w:fill="FFFFFF"/>
        <w:spacing w:line="240" w:lineRule="auto"/>
        <w:jc w:val="center"/>
        <w:rPr>
          <w:b/>
          <w:sz w:val="40"/>
          <w:szCs w:val="40"/>
          <w:lang w:val="en-US"/>
        </w:rPr>
      </w:pPr>
    </w:p>
    <w:p w14:paraId="40463444" w14:textId="77777777" w:rsidR="0039671E" w:rsidRDefault="0039671E">
      <w:pPr>
        <w:shd w:val="clear" w:color="auto" w:fill="FFFFFF"/>
        <w:spacing w:line="240" w:lineRule="auto"/>
        <w:jc w:val="center"/>
        <w:rPr>
          <w:b/>
          <w:sz w:val="40"/>
          <w:szCs w:val="40"/>
          <w:lang w:val="en-US"/>
        </w:rPr>
      </w:pPr>
    </w:p>
    <w:p w14:paraId="73B330DB" w14:textId="77777777" w:rsidR="0039671E" w:rsidRDefault="0039671E">
      <w:pPr>
        <w:shd w:val="clear" w:color="auto" w:fill="FFFFFF"/>
        <w:spacing w:line="240" w:lineRule="auto"/>
        <w:jc w:val="center"/>
        <w:rPr>
          <w:b/>
          <w:sz w:val="40"/>
          <w:szCs w:val="40"/>
          <w:lang w:val="en-US"/>
        </w:rPr>
      </w:pPr>
    </w:p>
    <w:p w14:paraId="00B15354" w14:textId="604FE28D" w:rsidR="00C7098C" w:rsidRPr="0039671E" w:rsidRDefault="004F5460">
      <w:pPr>
        <w:shd w:val="clear" w:color="auto" w:fill="FFFFFF"/>
        <w:spacing w:line="240" w:lineRule="auto"/>
        <w:jc w:val="center"/>
        <w:rPr>
          <w:b/>
          <w:sz w:val="40"/>
          <w:szCs w:val="40"/>
          <w:lang w:val="en-US"/>
        </w:rPr>
      </w:pPr>
      <w:r w:rsidRPr="0039671E">
        <w:rPr>
          <w:b/>
          <w:sz w:val="40"/>
          <w:szCs w:val="40"/>
          <w:lang w:val="en-US"/>
        </w:rPr>
        <w:t>CRC - Convention on the Rights of the Child</w:t>
      </w:r>
    </w:p>
    <w:p w14:paraId="2DD67138" w14:textId="77777777" w:rsidR="00C7098C" w:rsidRPr="0039671E" w:rsidRDefault="004F5460">
      <w:pPr>
        <w:jc w:val="center"/>
        <w:rPr>
          <w:rFonts w:ascii="Roboto" w:eastAsia="Roboto" w:hAnsi="Roboto" w:cs="Roboto"/>
          <w:b/>
          <w:sz w:val="44"/>
          <w:szCs w:val="44"/>
          <w:lang w:val="en-US"/>
        </w:rPr>
      </w:pPr>
      <w:r w:rsidRPr="0039671E">
        <w:rPr>
          <w:rFonts w:ascii="Roboto" w:eastAsia="Roboto" w:hAnsi="Roboto" w:cs="Roboto"/>
          <w:b/>
          <w:sz w:val="44"/>
          <w:szCs w:val="44"/>
          <w:lang w:val="en-US"/>
        </w:rPr>
        <w:t>Brazil</w:t>
      </w:r>
    </w:p>
    <w:p w14:paraId="394C2150" w14:textId="77777777" w:rsidR="005C38EC" w:rsidRDefault="005C38EC">
      <w:pPr>
        <w:jc w:val="center"/>
        <w:rPr>
          <w:rFonts w:ascii="Roboto" w:eastAsia="Roboto" w:hAnsi="Roboto" w:cs="Roboto"/>
          <w:i/>
          <w:sz w:val="44"/>
          <w:szCs w:val="44"/>
          <w:lang w:val="en-US"/>
        </w:rPr>
      </w:pPr>
      <w:r w:rsidRPr="005C38EC">
        <w:rPr>
          <w:rFonts w:ascii="Roboto" w:eastAsia="Roboto" w:hAnsi="Roboto" w:cs="Roboto"/>
          <w:i/>
          <w:sz w:val="44"/>
          <w:szCs w:val="44"/>
          <w:lang w:val="en-US"/>
        </w:rPr>
        <w:t xml:space="preserve">98th Pre-Sessional Working Group </w:t>
      </w:r>
    </w:p>
    <w:p w14:paraId="32F4137A" w14:textId="4B73ECB1" w:rsidR="00C7098C" w:rsidRDefault="005C38EC">
      <w:pPr>
        <w:jc w:val="center"/>
        <w:rPr>
          <w:rFonts w:ascii="Roboto" w:eastAsia="Roboto" w:hAnsi="Roboto" w:cs="Roboto"/>
          <w:i/>
          <w:sz w:val="44"/>
          <w:szCs w:val="44"/>
          <w:lang w:val="en-US"/>
        </w:rPr>
      </w:pPr>
      <w:r w:rsidRPr="005C38EC">
        <w:rPr>
          <w:rFonts w:ascii="Roboto" w:eastAsia="Roboto" w:hAnsi="Roboto" w:cs="Roboto"/>
          <w:i/>
          <w:sz w:val="44"/>
          <w:szCs w:val="44"/>
          <w:lang w:val="en-US"/>
        </w:rPr>
        <w:t xml:space="preserve">(May 27th - May </w:t>
      </w:r>
      <w:proofErr w:type="gramStart"/>
      <w:r w:rsidRPr="005C38EC">
        <w:rPr>
          <w:rFonts w:ascii="Roboto" w:eastAsia="Roboto" w:hAnsi="Roboto" w:cs="Roboto"/>
          <w:i/>
          <w:sz w:val="44"/>
          <w:szCs w:val="44"/>
          <w:lang w:val="en-US"/>
        </w:rPr>
        <w:t>31th</w:t>
      </w:r>
      <w:proofErr w:type="gramEnd"/>
      <w:r w:rsidRPr="005C38EC">
        <w:rPr>
          <w:rFonts w:ascii="Roboto" w:eastAsia="Roboto" w:hAnsi="Roboto" w:cs="Roboto"/>
          <w:i/>
          <w:sz w:val="44"/>
          <w:szCs w:val="44"/>
          <w:lang w:val="en-US"/>
        </w:rPr>
        <w:t>, 2024)</w:t>
      </w:r>
    </w:p>
    <w:p w14:paraId="00AEC2CD" w14:textId="77777777" w:rsidR="005C38EC" w:rsidRPr="0039671E" w:rsidRDefault="005C38EC">
      <w:pPr>
        <w:jc w:val="center"/>
        <w:rPr>
          <w:rFonts w:ascii="Roboto" w:eastAsia="Roboto" w:hAnsi="Roboto" w:cs="Roboto"/>
          <w:i/>
          <w:sz w:val="44"/>
          <w:szCs w:val="44"/>
          <w:lang w:val="en-US"/>
        </w:rPr>
      </w:pPr>
    </w:p>
    <w:p w14:paraId="589C0D51" w14:textId="77777777" w:rsidR="00C7098C" w:rsidRPr="005C38EC" w:rsidRDefault="004F5460">
      <w:pPr>
        <w:jc w:val="center"/>
        <w:rPr>
          <w:rFonts w:ascii="Roboto" w:eastAsia="Roboto" w:hAnsi="Roboto" w:cs="Roboto"/>
          <w:iCs/>
          <w:sz w:val="44"/>
          <w:szCs w:val="44"/>
          <w:lang w:val="en-US"/>
        </w:rPr>
      </w:pPr>
      <w:r w:rsidRPr="005C38EC">
        <w:rPr>
          <w:rFonts w:ascii="Roboto" w:eastAsia="Roboto" w:hAnsi="Roboto" w:cs="Roboto"/>
          <w:iCs/>
          <w:sz w:val="44"/>
          <w:szCs w:val="44"/>
          <w:lang w:val="en-US"/>
        </w:rPr>
        <w:t xml:space="preserve">Civil Society Report - 01 March 2024 </w:t>
      </w:r>
    </w:p>
    <w:p w14:paraId="75B7C463" w14:textId="32D87B45" w:rsidR="00C7098C" w:rsidRPr="0039671E" w:rsidRDefault="004F5460">
      <w:pPr>
        <w:jc w:val="center"/>
        <w:rPr>
          <w:rFonts w:ascii="Roboto" w:eastAsia="Roboto" w:hAnsi="Roboto" w:cs="Roboto"/>
          <w:lang w:val="en-US"/>
        </w:rPr>
      </w:pPr>
      <w:r w:rsidRPr="0039671E">
        <w:rPr>
          <w:rFonts w:ascii="Roboto" w:eastAsia="Roboto" w:hAnsi="Roboto" w:cs="Roboto"/>
          <w:sz w:val="44"/>
          <w:szCs w:val="44"/>
          <w:lang w:val="en-US"/>
        </w:rPr>
        <w:t>Brazilian Campaign for the Right to Education</w:t>
      </w:r>
      <w:r w:rsidR="00087F03">
        <w:rPr>
          <w:rFonts w:ascii="Roboto" w:eastAsia="Roboto" w:hAnsi="Roboto" w:cs="Roboto"/>
          <w:sz w:val="44"/>
          <w:szCs w:val="44"/>
          <w:lang w:val="en-US"/>
        </w:rPr>
        <w:t xml:space="preserve"> (BCRE)</w:t>
      </w:r>
      <w:r>
        <w:rPr>
          <w:rFonts w:ascii="Roboto" w:eastAsia="Roboto" w:hAnsi="Roboto" w:cs="Roboto"/>
          <w:sz w:val="24"/>
          <w:szCs w:val="24"/>
          <w:vertAlign w:val="superscript"/>
        </w:rPr>
        <w:footnoteReference w:id="1"/>
      </w:r>
    </w:p>
    <w:p w14:paraId="25F5F7F6" w14:textId="77777777" w:rsidR="00C7098C" w:rsidRPr="0039671E" w:rsidRDefault="00C7098C">
      <w:pPr>
        <w:shd w:val="clear" w:color="auto" w:fill="FFFFFF"/>
        <w:spacing w:line="240" w:lineRule="auto"/>
        <w:jc w:val="center"/>
        <w:rPr>
          <w:b/>
          <w:lang w:val="en-US"/>
        </w:rPr>
      </w:pPr>
    </w:p>
    <w:p w14:paraId="683664B8" w14:textId="77777777" w:rsidR="00C7098C" w:rsidRPr="0039671E" w:rsidRDefault="00C7098C">
      <w:pPr>
        <w:shd w:val="clear" w:color="auto" w:fill="FFFFFF"/>
        <w:spacing w:line="240" w:lineRule="auto"/>
        <w:jc w:val="center"/>
        <w:rPr>
          <w:b/>
          <w:lang w:val="en-US"/>
        </w:rPr>
      </w:pPr>
    </w:p>
    <w:p w14:paraId="09C2C435" w14:textId="77777777" w:rsidR="00C7098C" w:rsidRPr="0039671E" w:rsidRDefault="00C7098C">
      <w:pPr>
        <w:jc w:val="both"/>
        <w:rPr>
          <w:rFonts w:ascii="Roboto" w:eastAsia="Roboto" w:hAnsi="Roboto" w:cs="Roboto"/>
          <w:lang w:val="en-US"/>
        </w:rPr>
      </w:pPr>
    </w:p>
    <w:p w14:paraId="527B7EC1" w14:textId="77777777" w:rsidR="0039671E" w:rsidRPr="00087F03" w:rsidRDefault="0039671E">
      <w:pPr>
        <w:rPr>
          <w:rFonts w:ascii="Roboto" w:eastAsia="Roboto" w:hAnsi="Roboto" w:cs="Roboto"/>
          <w:b/>
          <w:sz w:val="26"/>
          <w:szCs w:val="26"/>
          <w:lang w:val="en-US"/>
        </w:rPr>
      </w:pPr>
      <w:r w:rsidRPr="00087F03">
        <w:rPr>
          <w:rFonts w:ascii="Roboto" w:eastAsia="Roboto" w:hAnsi="Roboto" w:cs="Roboto"/>
          <w:b/>
          <w:sz w:val="26"/>
          <w:szCs w:val="26"/>
          <w:lang w:val="en-US"/>
        </w:rPr>
        <w:br w:type="page"/>
      </w:r>
      <w:bookmarkEnd w:id="0"/>
    </w:p>
    <w:p w14:paraId="28006E18" w14:textId="732E4E37" w:rsidR="00C7098C" w:rsidRDefault="004F5460">
      <w:pPr>
        <w:pBdr>
          <w:top w:val="nil"/>
          <w:left w:val="nil"/>
          <w:bottom w:val="nil"/>
          <w:right w:val="nil"/>
          <w:between w:val="nil"/>
        </w:pBdr>
        <w:spacing w:after="200"/>
        <w:jc w:val="both"/>
        <w:rPr>
          <w:rFonts w:ascii="Roboto" w:eastAsia="Roboto" w:hAnsi="Roboto" w:cs="Roboto"/>
          <w:b/>
          <w:sz w:val="26"/>
          <w:szCs w:val="26"/>
        </w:rPr>
      </w:pPr>
      <w:r>
        <w:rPr>
          <w:rFonts w:ascii="Roboto" w:eastAsia="Roboto" w:hAnsi="Roboto" w:cs="Roboto"/>
          <w:b/>
          <w:sz w:val="26"/>
          <w:szCs w:val="26"/>
        </w:rPr>
        <w:lastRenderedPageBreak/>
        <w:t>Table of Contents</w:t>
      </w:r>
    </w:p>
    <w:sdt>
      <w:sdtPr>
        <w:rPr>
          <w:rFonts w:ascii="Arial" w:eastAsia="Arial" w:hAnsi="Arial" w:cs="Arial"/>
          <w:color w:val="auto"/>
          <w:sz w:val="22"/>
          <w:szCs w:val="22"/>
          <w:lang w:val="pt-BR"/>
        </w:rPr>
        <w:id w:val="1675293810"/>
        <w:docPartObj>
          <w:docPartGallery w:val="Table of Contents"/>
          <w:docPartUnique/>
        </w:docPartObj>
      </w:sdtPr>
      <w:sdtEndPr>
        <w:rPr>
          <w:b/>
          <w:bCs/>
          <w:noProof/>
        </w:rPr>
      </w:sdtEndPr>
      <w:sdtContent>
        <w:p w14:paraId="47029A22" w14:textId="1CD98001" w:rsidR="002F66A2" w:rsidRDefault="002F66A2">
          <w:pPr>
            <w:pStyle w:val="TOCHeading"/>
          </w:pPr>
        </w:p>
        <w:p w14:paraId="110CE77B" w14:textId="5D32D3DC" w:rsidR="002F66A2" w:rsidRDefault="002F66A2">
          <w:pPr>
            <w:pStyle w:val="TOC1"/>
            <w:tabs>
              <w:tab w:val="right" w:leader="dot" w:pos="9019"/>
            </w:tabs>
            <w:rPr>
              <w:noProof/>
            </w:rPr>
          </w:pPr>
          <w:r>
            <w:fldChar w:fldCharType="begin"/>
          </w:r>
          <w:r>
            <w:instrText xml:space="preserve"> TOC \o "1-3" \h \z \u </w:instrText>
          </w:r>
          <w:r>
            <w:fldChar w:fldCharType="separate"/>
          </w:r>
          <w:hyperlink w:anchor="_Toc160191632" w:history="1">
            <w:r w:rsidRPr="00AF6290">
              <w:rPr>
                <w:rStyle w:val="Hyperlink"/>
                <w:b/>
                <w:bCs/>
                <w:noProof/>
                <w:lang w:val="en-US"/>
              </w:rPr>
              <w:t>I. Issues about Education regarding last State Report published in 01/31/2024 - CRC/C/BRA/5-7</w:t>
            </w:r>
            <w:r>
              <w:rPr>
                <w:noProof/>
                <w:webHidden/>
              </w:rPr>
              <w:tab/>
            </w:r>
            <w:r>
              <w:rPr>
                <w:noProof/>
                <w:webHidden/>
              </w:rPr>
              <w:fldChar w:fldCharType="begin"/>
            </w:r>
            <w:r>
              <w:rPr>
                <w:noProof/>
                <w:webHidden/>
              </w:rPr>
              <w:instrText xml:space="preserve"> PAGEREF _Toc160191632 \h </w:instrText>
            </w:r>
            <w:r>
              <w:rPr>
                <w:noProof/>
                <w:webHidden/>
              </w:rPr>
            </w:r>
            <w:r>
              <w:rPr>
                <w:noProof/>
                <w:webHidden/>
              </w:rPr>
              <w:fldChar w:fldCharType="separate"/>
            </w:r>
            <w:r>
              <w:rPr>
                <w:noProof/>
                <w:webHidden/>
              </w:rPr>
              <w:t>3</w:t>
            </w:r>
            <w:r>
              <w:rPr>
                <w:noProof/>
                <w:webHidden/>
              </w:rPr>
              <w:fldChar w:fldCharType="end"/>
            </w:r>
          </w:hyperlink>
        </w:p>
        <w:p w14:paraId="371915ED" w14:textId="47B90258" w:rsidR="002F66A2" w:rsidRDefault="004F5460">
          <w:pPr>
            <w:pStyle w:val="TOC2"/>
            <w:tabs>
              <w:tab w:val="right" w:leader="dot" w:pos="9019"/>
            </w:tabs>
            <w:rPr>
              <w:noProof/>
            </w:rPr>
          </w:pPr>
          <w:hyperlink w:anchor="_Toc160191633" w:history="1">
            <w:r w:rsidR="002F66A2" w:rsidRPr="00AF6290">
              <w:rPr>
                <w:rStyle w:val="Hyperlink"/>
                <w:b/>
                <w:bCs/>
                <w:noProof/>
                <w:lang w:val="en-US"/>
              </w:rPr>
              <w:t>i. Lack of access to basic education</w:t>
            </w:r>
            <w:r w:rsidR="002F66A2">
              <w:rPr>
                <w:noProof/>
                <w:webHidden/>
              </w:rPr>
              <w:tab/>
            </w:r>
            <w:r w:rsidR="002F66A2">
              <w:rPr>
                <w:noProof/>
                <w:webHidden/>
              </w:rPr>
              <w:fldChar w:fldCharType="begin"/>
            </w:r>
            <w:r w:rsidR="002F66A2">
              <w:rPr>
                <w:noProof/>
                <w:webHidden/>
              </w:rPr>
              <w:instrText xml:space="preserve"> PAGEREF _Toc160191633 \h </w:instrText>
            </w:r>
            <w:r w:rsidR="002F66A2">
              <w:rPr>
                <w:noProof/>
                <w:webHidden/>
              </w:rPr>
            </w:r>
            <w:r w:rsidR="002F66A2">
              <w:rPr>
                <w:noProof/>
                <w:webHidden/>
              </w:rPr>
              <w:fldChar w:fldCharType="separate"/>
            </w:r>
            <w:r w:rsidR="002F66A2">
              <w:rPr>
                <w:noProof/>
                <w:webHidden/>
              </w:rPr>
              <w:t>3</w:t>
            </w:r>
            <w:r w:rsidR="002F66A2">
              <w:rPr>
                <w:noProof/>
                <w:webHidden/>
              </w:rPr>
              <w:fldChar w:fldCharType="end"/>
            </w:r>
          </w:hyperlink>
        </w:p>
        <w:p w14:paraId="586B006F" w14:textId="5CC29793" w:rsidR="002F66A2" w:rsidRDefault="004F5460">
          <w:pPr>
            <w:pStyle w:val="TOC3"/>
            <w:tabs>
              <w:tab w:val="right" w:leader="dot" w:pos="9019"/>
            </w:tabs>
            <w:rPr>
              <w:noProof/>
            </w:rPr>
          </w:pPr>
          <w:hyperlink w:anchor="_Toc160191634" w:history="1">
            <w:r w:rsidR="002F66A2" w:rsidRPr="00AF6290">
              <w:rPr>
                <w:rStyle w:val="Hyperlink"/>
                <w:noProof/>
                <w:lang w:val="en-US"/>
              </w:rPr>
              <w:t>Early childhood</w:t>
            </w:r>
            <w:r w:rsidR="002F66A2">
              <w:rPr>
                <w:noProof/>
                <w:webHidden/>
              </w:rPr>
              <w:tab/>
            </w:r>
            <w:r w:rsidR="002F66A2">
              <w:rPr>
                <w:noProof/>
                <w:webHidden/>
              </w:rPr>
              <w:fldChar w:fldCharType="begin"/>
            </w:r>
            <w:r w:rsidR="002F66A2">
              <w:rPr>
                <w:noProof/>
                <w:webHidden/>
              </w:rPr>
              <w:instrText xml:space="preserve"> PAGEREF _Toc160191634 \h </w:instrText>
            </w:r>
            <w:r w:rsidR="002F66A2">
              <w:rPr>
                <w:noProof/>
                <w:webHidden/>
              </w:rPr>
            </w:r>
            <w:r w:rsidR="002F66A2">
              <w:rPr>
                <w:noProof/>
                <w:webHidden/>
              </w:rPr>
              <w:fldChar w:fldCharType="separate"/>
            </w:r>
            <w:r w:rsidR="002F66A2">
              <w:rPr>
                <w:noProof/>
                <w:webHidden/>
              </w:rPr>
              <w:t>3</w:t>
            </w:r>
            <w:r w:rsidR="002F66A2">
              <w:rPr>
                <w:noProof/>
                <w:webHidden/>
              </w:rPr>
              <w:fldChar w:fldCharType="end"/>
            </w:r>
          </w:hyperlink>
        </w:p>
        <w:p w14:paraId="1BFC8C46" w14:textId="1009655F" w:rsidR="002F66A2" w:rsidRDefault="004F5460">
          <w:pPr>
            <w:pStyle w:val="TOC3"/>
            <w:tabs>
              <w:tab w:val="right" w:leader="dot" w:pos="9019"/>
            </w:tabs>
            <w:rPr>
              <w:noProof/>
            </w:rPr>
          </w:pPr>
          <w:hyperlink w:anchor="_Toc160191635" w:history="1">
            <w:r w:rsidR="002F66A2" w:rsidRPr="00AF6290">
              <w:rPr>
                <w:rStyle w:val="Hyperlink"/>
                <w:noProof/>
                <w:lang w:val="en-US"/>
              </w:rPr>
              <w:t>Primary Education</w:t>
            </w:r>
            <w:r w:rsidR="002F66A2">
              <w:rPr>
                <w:noProof/>
                <w:webHidden/>
              </w:rPr>
              <w:tab/>
            </w:r>
            <w:r w:rsidR="002F66A2">
              <w:rPr>
                <w:noProof/>
                <w:webHidden/>
              </w:rPr>
              <w:fldChar w:fldCharType="begin"/>
            </w:r>
            <w:r w:rsidR="002F66A2">
              <w:rPr>
                <w:noProof/>
                <w:webHidden/>
              </w:rPr>
              <w:instrText xml:space="preserve"> PAGEREF _Toc160191635 \h </w:instrText>
            </w:r>
            <w:r w:rsidR="002F66A2">
              <w:rPr>
                <w:noProof/>
                <w:webHidden/>
              </w:rPr>
            </w:r>
            <w:r w:rsidR="002F66A2">
              <w:rPr>
                <w:noProof/>
                <w:webHidden/>
              </w:rPr>
              <w:fldChar w:fldCharType="separate"/>
            </w:r>
            <w:r w:rsidR="002F66A2">
              <w:rPr>
                <w:noProof/>
                <w:webHidden/>
              </w:rPr>
              <w:t>3</w:t>
            </w:r>
            <w:r w:rsidR="002F66A2">
              <w:rPr>
                <w:noProof/>
                <w:webHidden/>
              </w:rPr>
              <w:fldChar w:fldCharType="end"/>
            </w:r>
          </w:hyperlink>
        </w:p>
        <w:p w14:paraId="429E2D20" w14:textId="34E1FC88" w:rsidR="002F66A2" w:rsidRDefault="004F5460">
          <w:pPr>
            <w:pStyle w:val="TOC3"/>
            <w:tabs>
              <w:tab w:val="right" w:leader="dot" w:pos="9019"/>
            </w:tabs>
            <w:rPr>
              <w:noProof/>
            </w:rPr>
          </w:pPr>
          <w:hyperlink w:anchor="_Toc160191636" w:history="1">
            <w:r w:rsidR="002F66A2" w:rsidRPr="00AF6290">
              <w:rPr>
                <w:rStyle w:val="Hyperlink"/>
                <w:noProof/>
                <w:lang w:val="en-US"/>
              </w:rPr>
              <w:t>Secondary Education</w:t>
            </w:r>
            <w:r w:rsidR="002F66A2">
              <w:rPr>
                <w:noProof/>
                <w:webHidden/>
              </w:rPr>
              <w:tab/>
            </w:r>
            <w:r w:rsidR="002F66A2">
              <w:rPr>
                <w:noProof/>
                <w:webHidden/>
              </w:rPr>
              <w:fldChar w:fldCharType="begin"/>
            </w:r>
            <w:r w:rsidR="002F66A2">
              <w:rPr>
                <w:noProof/>
                <w:webHidden/>
              </w:rPr>
              <w:instrText xml:space="preserve"> PAGEREF _Toc160191636 \h </w:instrText>
            </w:r>
            <w:r w:rsidR="002F66A2">
              <w:rPr>
                <w:noProof/>
                <w:webHidden/>
              </w:rPr>
            </w:r>
            <w:r w:rsidR="002F66A2">
              <w:rPr>
                <w:noProof/>
                <w:webHidden/>
              </w:rPr>
              <w:fldChar w:fldCharType="separate"/>
            </w:r>
            <w:r w:rsidR="002F66A2">
              <w:rPr>
                <w:noProof/>
                <w:webHidden/>
              </w:rPr>
              <w:t>3</w:t>
            </w:r>
            <w:r w:rsidR="002F66A2">
              <w:rPr>
                <w:noProof/>
                <w:webHidden/>
              </w:rPr>
              <w:fldChar w:fldCharType="end"/>
            </w:r>
          </w:hyperlink>
        </w:p>
        <w:p w14:paraId="4935FA58" w14:textId="36826B60" w:rsidR="002F66A2" w:rsidRDefault="004F5460">
          <w:pPr>
            <w:pStyle w:val="TOC2"/>
            <w:tabs>
              <w:tab w:val="right" w:leader="dot" w:pos="9019"/>
            </w:tabs>
            <w:rPr>
              <w:noProof/>
            </w:rPr>
          </w:pPr>
          <w:hyperlink w:anchor="_Toc160191637" w:history="1">
            <w:r w:rsidR="002F66A2" w:rsidRPr="00AF6290">
              <w:rPr>
                <w:rStyle w:val="Hyperlink"/>
                <w:b/>
                <w:bCs/>
                <w:noProof/>
                <w:lang w:val="en-US"/>
              </w:rPr>
              <w:t>ii. Technical and Vocational Education</w:t>
            </w:r>
            <w:r w:rsidR="002F66A2">
              <w:rPr>
                <w:noProof/>
                <w:webHidden/>
              </w:rPr>
              <w:tab/>
            </w:r>
            <w:r w:rsidR="002F66A2">
              <w:rPr>
                <w:noProof/>
                <w:webHidden/>
              </w:rPr>
              <w:fldChar w:fldCharType="begin"/>
            </w:r>
            <w:r w:rsidR="002F66A2">
              <w:rPr>
                <w:noProof/>
                <w:webHidden/>
              </w:rPr>
              <w:instrText xml:space="preserve"> PAGEREF _Toc160191637 \h </w:instrText>
            </w:r>
            <w:r w:rsidR="002F66A2">
              <w:rPr>
                <w:noProof/>
                <w:webHidden/>
              </w:rPr>
            </w:r>
            <w:r w:rsidR="002F66A2">
              <w:rPr>
                <w:noProof/>
                <w:webHidden/>
              </w:rPr>
              <w:fldChar w:fldCharType="separate"/>
            </w:r>
            <w:r w:rsidR="002F66A2">
              <w:rPr>
                <w:noProof/>
                <w:webHidden/>
              </w:rPr>
              <w:t>4</w:t>
            </w:r>
            <w:r w:rsidR="002F66A2">
              <w:rPr>
                <w:noProof/>
                <w:webHidden/>
              </w:rPr>
              <w:fldChar w:fldCharType="end"/>
            </w:r>
          </w:hyperlink>
        </w:p>
        <w:p w14:paraId="36D1D404" w14:textId="0A071CA9" w:rsidR="002F66A2" w:rsidRDefault="004F5460">
          <w:pPr>
            <w:pStyle w:val="TOC2"/>
            <w:tabs>
              <w:tab w:val="right" w:leader="dot" w:pos="9019"/>
            </w:tabs>
            <w:rPr>
              <w:noProof/>
            </w:rPr>
          </w:pPr>
          <w:hyperlink w:anchor="_Toc160191638" w:history="1">
            <w:r w:rsidR="002F66A2" w:rsidRPr="00AF6290">
              <w:rPr>
                <w:rStyle w:val="Hyperlink"/>
                <w:b/>
                <w:bCs/>
                <w:noProof/>
                <w:lang w:val="en-US"/>
              </w:rPr>
              <w:t>iii. Integral Education</w:t>
            </w:r>
            <w:r w:rsidR="002F66A2">
              <w:rPr>
                <w:noProof/>
                <w:webHidden/>
              </w:rPr>
              <w:tab/>
            </w:r>
            <w:r w:rsidR="002F66A2">
              <w:rPr>
                <w:noProof/>
                <w:webHidden/>
              </w:rPr>
              <w:fldChar w:fldCharType="begin"/>
            </w:r>
            <w:r w:rsidR="002F66A2">
              <w:rPr>
                <w:noProof/>
                <w:webHidden/>
              </w:rPr>
              <w:instrText xml:space="preserve"> PAGEREF _Toc160191638 \h </w:instrText>
            </w:r>
            <w:r w:rsidR="002F66A2">
              <w:rPr>
                <w:noProof/>
                <w:webHidden/>
              </w:rPr>
            </w:r>
            <w:r w:rsidR="002F66A2">
              <w:rPr>
                <w:noProof/>
                <w:webHidden/>
              </w:rPr>
              <w:fldChar w:fldCharType="separate"/>
            </w:r>
            <w:r w:rsidR="002F66A2">
              <w:rPr>
                <w:noProof/>
                <w:webHidden/>
              </w:rPr>
              <w:t>4</w:t>
            </w:r>
            <w:r w:rsidR="002F66A2">
              <w:rPr>
                <w:noProof/>
                <w:webHidden/>
              </w:rPr>
              <w:fldChar w:fldCharType="end"/>
            </w:r>
          </w:hyperlink>
        </w:p>
        <w:p w14:paraId="2ABF7353" w14:textId="638ED677" w:rsidR="002F66A2" w:rsidRDefault="004F5460">
          <w:pPr>
            <w:pStyle w:val="TOC2"/>
            <w:tabs>
              <w:tab w:val="right" w:leader="dot" w:pos="9019"/>
            </w:tabs>
            <w:rPr>
              <w:noProof/>
            </w:rPr>
          </w:pPr>
          <w:hyperlink w:anchor="_Toc160191639" w:history="1">
            <w:r w:rsidR="002F66A2" w:rsidRPr="00AF6290">
              <w:rPr>
                <w:rStyle w:val="Hyperlink"/>
                <w:b/>
                <w:bCs/>
                <w:noProof/>
                <w:lang w:val="en-US"/>
              </w:rPr>
              <w:t>iv. Indigenous people and quilombolas</w:t>
            </w:r>
            <w:r w:rsidR="002F66A2">
              <w:rPr>
                <w:noProof/>
                <w:webHidden/>
              </w:rPr>
              <w:tab/>
            </w:r>
            <w:r w:rsidR="002F66A2">
              <w:rPr>
                <w:noProof/>
                <w:webHidden/>
              </w:rPr>
              <w:fldChar w:fldCharType="begin"/>
            </w:r>
            <w:r w:rsidR="002F66A2">
              <w:rPr>
                <w:noProof/>
                <w:webHidden/>
              </w:rPr>
              <w:instrText xml:space="preserve"> PAGEREF _Toc160191639 \h </w:instrText>
            </w:r>
            <w:r w:rsidR="002F66A2">
              <w:rPr>
                <w:noProof/>
                <w:webHidden/>
              </w:rPr>
            </w:r>
            <w:r w:rsidR="002F66A2">
              <w:rPr>
                <w:noProof/>
                <w:webHidden/>
              </w:rPr>
              <w:fldChar w:fldCharType="separate"/>
            </w:r>
            <w:r w:rsidR="002F66A2">
              <w:rPr>
                <w:noProof/>
                <w:webHidden/>
              </w:rPr>
              <w:t>4</w:t>
            </w:r>
            <w:r w:rsidR="002F66A2">
              <w:rPr>
                <w:noProof/>
                <w:webHidden/>
              </w:rPr>
              <w:fldChar w:fldCharType="end"/>
            </w:r>
          </w:hyperlink>
        </w:p>
        <w:p w14:paraId="0DB7F0C7" w14:textId="2AF8E88C" w:rsidR="002F66A2" w:rsidRDefault="004F5460">
          <w:pPr>
            <w:pStyle w:val="TOC2"/>
            <w:tabs>
              <w:tab w:val="right" w:leader="dot" w:pos="9019"/>
            </w:tabs>
            <w:rPr>
              <w:noProof/>
            </w:rPr>
          </w:pPr>
          <w:hyperlink w:anchor="_Toc160191640" w:history="1">
            <w:r w:rsidR="002F66A2" w:rsidRPr="00AF6290">
              <w:rPr>
                <w:rStyle w:val="Hyperlink"/>
                <w:b/>
                <w:bCs/>
                <w:noProof/>
                <w:lang w:val="en-US"/>
              </w:rPr>
              <w:t>v. Education Financing</w:t>
            </w:r>
            <w:r w:rsidR="002F66A2">
              <w:rPr>
                <w:noProof/>
                <w:webHidden/>
              </w:rPr>
              <w:tab/>
            </w:r>
            <w:r w:rsidR="002F66A2">
              <w:rPr>
                <w:noProof/>
                <w:webHidden/>
              </w:rPr>
              <w:fldChar w:fldCharType="begin"/>
            </w:r>
            <w:r w:rsidR="002F66A2">
              <w:rPr>
                <w:noProof/>
                <w:webHidden/>
              </w:rPr>
              <w:instrText xml:space="preserve"> PAGEREF _Toc160191640 \h </w:instrText>
            </w:r>
            <w:r w:rsidR="002F66A2">
              <w:rPr>
                <w:noProof/>
                <w:webHidden/>
              </w:rPr>
            </w:r>
            <w:r w:rsidR="002F66A2">
              <w:rPr>
                <w:noProof/>
                <w:webHidden/>
              </w:rPr>
              <w:fldChar w:fldCharType="separate"/>
            </w:r>
            <w:r w:rsidR="002F66A2">
              <w:rPr>
                <w:noProof/>
                <w:webHidden/>
              </w:rPr>
              <w:t>5</w:t>
            </w:r>
            <w:r w:rsidR="002F66A2">
              <w:rPr>
                <w:noProof/>
                <w:webHidden/>
              </w:rPr>
              <w:fldChar w:fldCharType="end"/>
            </w:r>
          </w:hyperlink>
        </w:p>
        <w:p w14:paraId="649CA98E" w14:textId="73836776" w:rsidR="002F66A2" w:rsidRDefault="004F5460">
          <w:pPr>
            <w:pStyle w:val="TOC2"/>
            <w:tabs>
              <w:tab w:val="right" w:leader="dot" w:pos="9019"/>
            </w:tabs>
            <w:rPr>
              <w:noProof/>
            </w:rPr>
          </w:pPr>
          <w:hyperlink w:anchor="_Toc160191641" w:history="1">
            <w:r w:rsidR="002F66A2" w:rsidRPr="00AF6290">
              <w:rPr>
                <w:rStyle w:val="Hyperlink"/>
                <w:b/>
                <w:bCs/>
                <w:noProof/>
                <w:lang w:val="en-US"/>
              </w:rPr>
              <w:t>vi. Specialized Educational Assistance (AEE) / Persons with Disabilities (PcD)</w:t>
            </w:r>
            <w:r w:rsidR="002F66A2">
              <w:rPr>
                <w:noProof/>
                <w:webHidden/>
              </w:rPr>
              <w:tab/>
            </w:r>
            <w:r w:rsidR="002F66A2">
              <w:rPr>
                <w:noProof/>
                <w:webHidden/>
              </w:rPr>
              <w:fldChar w:fldCharType="begin"/>
            </w:r>
            <w:r w:rsidR="002F66A2">
              <w:rPr>
                <w:noProof/>
                <w:webHidden/>
              </w:rPr>
              <w:instrText xml:space="preserve"> PAGEREF _Toc160191641 \h </w:instrText>
            </w:r>
            <w:r w:rsidR="002F66A2">
              <w:rPr>
                <w:noProof/>
                <w:webHidden/>
              </w:rPr>
            </w:r>
            <w:r w:rsidR="002F66A2">
              <w:rPr>
                <w:noProof/>
                <w:webHidden/>
              </w:rPr>
              <w:fldChar w:fldCharType="separate"/>
            </w:r>
            <w:r w:rsidR="002F66A2">
              <w:rPr>
                <w:noProof/>
                <w:webHidden/>
              </w:rPr>
              <w:t>5</w:t>
            </w:r>
            <w:r w:rsidR="002F66A2">
              <w:rPr>
                <w:noProof/>
                <w:webHidden/>
              </w:rPr>
              <w:fldChar w:fldCharType="end"/>
            </w:r>
          </w:hyperlink>
        </w:p>
        <w:p w14:paraId="69218D51" w14:textId="7225E910" w:rsidR="002F66A2" w:rsidRDefault="004F5460">
          <w:pPr>
            <w:pStyle w:val="TOC1"/>
            <w:tabs>
              <w:tab w:val="right" w:leader="dot" w:pos="9019"/>
            </w:tabs>
            <w:rPr>
              <w:noProof/>
            </w:rPr>
          </w:pPr>
          <w:hyperlink w:anchor="_Toc160191642" w:history="1">
            <w:r w:rsidR="002F66A2" w:rsidRPr="00AF6290">
              <w:rPr>
                <w:rStyle w:val="Hyperlink"/>
                <w:b/>
                <w:bCs/>
                <w:noProof/>
                <w:lang w:val="en-US"/>
              </w:rPr>
              <w:t>II. Follow up on Education recommendations from the Concluding Observations from II - IV Reporting Cycle - CRC/C/BRA/CO/2-4 (2015)</w:t>
            </w:r>
            <w:r w:rsidR="002F66A2">
              <w:rPr>
                <w:noProof/>
                <w:webHidden/>
              </w:rPr>
              <w:tab/>
            </w:r>
            <w:r w:rsidR="002F66A2">
              <w:rPr>
                <w:noProof/>
                <w:webHidden/>
              </w:rPr>
              <w:fldChar w:fldCharType="begin"/>
            </w:r>
            <w:r w:rsidR="002F66A2">
              <w:rPr>
                <w:noProof/>
                <w:webHidden/>
              </w:rPr>
              <w:instrText xml:space="preserve"> PAGEREF _Toc160191642 \h </w:instrText>
            </w:r>
            <w:r w:rsidR="002F66A2">
              <w:rPr>
                <w:noProof/>
                <w:webHidden/>
              </w:rPr>
            </w:r>
            <w:r w:rsidR="002F66A2">
              <w:rPr>
                <w:noProof/>
                <w:webHidden/>
              </w:rPr>
              <w:fldChar w:fldCharType="separate"/>
            </w:r>
            <w:r w:rsidR="002F66A2">
              <w:rPr>
                <w:noProof/>
                <w:webHidden/>
              </w:rPr>
              <w:t>5</w:t>
            </w:r>
            <w:r w:rsidR="002F66A2">
              <w:rPr>
                <w:noProof/>
                <w:webHidden/>
              </w:rPr>
              <w:fldChar w:fldCharType="end"/>
            </w:r>
          </w:hyperlink>
        </w:p>
        <w:p w14:paraId="4737495F" w14:textId="7EBCCCC7" w:rsidR="002F66A2" w:rsidRDefault="004F5460">
          <w:pPr>
            <w:pStyle w:val="TOC2"/>
            <w:tabs>
              <w:tab w:val="right" w:leader="dot" w:pos="9019"/>
            </w:tabs>
            <w:rPr>
              <w:noProof/>
            </w:rPr>
          </w:pPr>
          <w:hyperlink w:anchor="_Toc160191643" w:history="1">
            <w:r w:rsidR="002F66A2" w:rsidRPr="00AF6290">
              <w:rPr>
                <w:rStyle w:val="Hyperlink"/>
                <w:b/>
                <w:bCs/>
                <w:noProof/>
                <w:lang w:val="en-US"/>
              </w:rPr>
              <w:t>Investments in improving the school infrastructure</w:t>
            </w:r>
            <w:r w:rsidR="002F66A2">
              <w:rPr>
                <w:noProof/>
                <w:webHidden/>
              </w:rPr>
              <w:tab/>
            </w:r>
            <w:r w:rsidR="002F66A2">
              <w:rPr>
                <w:noProof/>
                <w:webHidden/>
              </w:rPr>
              <w:fldChar w:fldCharType="begin"/>
            </w:r>
            <w:r w:rsidR="002F66A2">
              <w:rPr>
                <w:noProof/>
                <w:webHidden/>
              </w:rPr>
              <w:instrText xml:space="preserve"> PAGEREF _Toc160191643 \h </w:instrText>
            </w:r>
            <w:r w:rsidR="002F66A2">
              <w:rPr>
                <w:noProof/>
                <w:webHidden/>
              </w:rPr>
            </w:r>
            <w:r w:rsidR="002F66A2">
              <w:rPr>
                <w:noProof/>
                <w:webHidden/>
              </w:rPr>
              <w:fldChar w:fldCharType="separate"/>
            </w:r>
            <w:r w:rsidR="002F66A2">
              <w:rPr>
                <w:noProof/>
                <w:webHidden/>
              </w:rPr>
              <w:t>5</w:t>
            </w:r>
            <w:r w:rsidR="002F66A2">
              <w:rPr>
                <w:noProof/>
                <w:webHidden/>
              </w:rPr>
              <w:fldChar w:fldCharType="end"/>
            </w:r>
          </w:hyperlink>
        </w:p>
        <w:p w14:paraId="2F069F66" w14:textId="6F12C9F3" w:rsidR="002F66A2" w:rsidRDefault="004F5460">
          <w:pPr>
            <w:pStyle w:val="TOC2"/>
            <w:tabs>
              <w:tab w:val="right" w:leader="dot" w:pos="9019"/>
            </w:tabs>
            <w:rPr>
              <w:noProof/>
            </w:rPr>
          </w:pPr>
          <w:hyperlink w:anchor="_Toc160191644" w:history="1">
            <w:r w:rsidR="002F66A2" w:rsidRPr="00AF6290">
              <w:rPr>
                <w:rStyle w:val="Hyperlink"/>
                <w:b/>
                <w:bCs/>
                <w:noProof/>
                <w:lang w:val="en-US"/>
              </w:rPr>
              <w:t>Addressing the root causes of children living in marginalized urban areas</w:t>
            </w:r>
            <w:r w:rsidR="002F66A2">
              <w:rPr>
                <w:noProof/>
                <w:webHidden/>
              </w:rPr>
              <w:tab/>
            </w:r>
            <w:r w:rsidR="002F66A2">
              <w:rPr>
                <w:noProof/>
                <w:webHidden/>
              </w:rPr>
              <w:fldChar w:fldCharType="begin"/>
            </w:r>
            <w:r w:rsidR="002F66A2">
              <w:rPr>
                <w:noProof/>
                <w:webHidden/>
              </w:rPr>
              <w:instrText xml:space="preserve"> PAGEREF _Toc160191644 \h </w:instrText>
            </w:r>
            <w:r w:rsidR="002F66A2">
              <w:rPr>
                <w:noProof/>
                <w:webHidden/>
              </w:rPr>
            </w:r>
            <w:r w:rsidR="002F66A2">
              <w:rPr>
                <w:noProof/>
                <w:webHidden/>
              </w:rPr>
              <w:fldChar w:fldCharType="separate"/>
            </w:r>
            <w:r w:rsidR="002F66A2">
              <w:rPr>
                <w:noProof/>
                <w:webHidden/>
              </w:rPr>
              <w:t>6</w:t>
            </w:r>
            <w:r w:rsidR="002F66A2">
              <w:rPr>
                <w:noProof/>
                <w:webHidden/>
              </w:rPr>
              <w:fldChar w:fldCharType="end"/>
            </w:r>
          </w:hyperlink>
        </w:p>
        <w:p w14:paraId="2C1DD663" w14:textId="13CE048F" w:rsidR="002F66A2" w:rsidRDefault="004F5460">
          <w:pPr>
            <w:pStyle w:val="TOC2"/>
            <w:tabs>
              <w:tab w:val="right" w:leader="dot" w:pos="9019"/>
            </w:tabs>
            <w:rPr>
              <w:noProof/>
            </w:rPr>
          </w:pPr>
          <w:hyperlink w:anchor="_Toc160191645" w:history="1">
            <w:r w:rsidR="002F66A2" w:rsidRPr="00AF6290">
              <w:rPr>
                <w:rStyle w:val="Hyperlink"/>
                <w:b/>
                <w:bCs/>
                <w:noProof/>
                <w:lang w:val="en-US"/>
              </w:rPr>
              <w:t>Increasing funds to the public education</w:t>
            </w:r>
            <w:r w:rsidR="002F66A2">
              <w:rPr>
                <w:noProof/>
                <w:webHidden/>
              </w:rPr>
              <w:tab/>
            </w:r>
            <w:r w:rsidR="002F66A2">
              <w:rPr>
                <w:noProof/>
                <w:webHidden/>
              </w:rPr>
              <w:fldChar w:fldCharType="begin"/>
            </w:r>
            <w:r w:rsidR="002F66A2">
              <w:rPr>
                <w:noProof/>
                <w:webHidden/>
              </w:rPr>
              <w:instrText xml:space="preserve"> PAGEREF _Toc160191645 \h </w:instrText>
            </w:r>
            <w:r w:rsidR="002F66A2">
              <w:rPr>
                <w:noProof/>
                <w:webHidden/>
              </w:rPr>
            </w:r>
            <w:r w:rsidR="002F66A2">
              <w:rPr>
                <w:noProof/>
                <w:webHidden/>
              </w:rPr>
              <w:fldChar w:fldCharType="separate"/>
            </w:r>
            <w:r w:rsidR="002F66A2">
              <w:rPr>
                <w:noProof/>
                <w:webHidden/>
              </w:rPr>
              <w:t>7</w:t>
            </w:r>
            <w:r w:rsidR="002F66A2">
              <w:rPr>
                <w:noProof/>
                <w:webHidden/>
              </w:rPr>
              <w:fldChar w:fldCharType="end"/>
            </w:r>
          </w:hyperlink>
        </w:p>
        <w:p w14:paraId="0FB64EA3" w14:textId="053EE1B1" w:rsidR="002F66A2" w:rsidRDefault="004F5460">
          <w:pPr>
            <w:pStyle w:val="TOC2"/>
            <w:tabs>
              <w:tab w:val="right" w:leader="dot" w:pos="9019"/>
            </w:tabs>
            <w:rPr>
              <w:noProof/>
            </w:rPr>
          </w:pPr>
          <w:hyperlink w:anchor="_Toc160191646" w:history="1">
            <w:r w:rsidR="002F66A2" w:rsidRPr="00AF6290">
              <w:rPr>
                <w:rStyle w:val="Hyperlink"/>
                <w:b/>
                <w:bCs/>
                <w:noProof/>
                <w:lang w:val="en-US"/>
              </w:rPr>
              <w:t>Ending military schools</w:t>
            </w:r>
            <w:r w:rsidR="002F66A2">
              <w:rPr>
                <w:noProof/>
                <w:webHidden/>
              </w:rPr>
              <w:tab/>
            </w:r>
            <w:r w:rsidR="002F66A2">
              <w:rPr>
                <w:noProof/>
                <w:webHidden/>
              </w:rPr>
              <w:fldChar w:fldCharType="begin"/>
            </w:r>
            <w:r w:rsidR="002F66A2">
              <w:rPr>
                <w:noProof/>
                <w:webHidden/>
              </w:rPr>
              <w:instrText xml:space="preserve"> PAGEREF _Toc160191646 \h </w:instrText>
            </w:r>
            <w:r w:rsidR="002F66A2">
              <w:rPr>
                <w:noProof/>
                <w:webHidden/>
              </w:rPr>
            </w:r>
            <w:r w:rsidR="002F66A2">
              <w:rPr>
                <w:noProof/>
                <w:webHidden/>
              </w:rPr>
              <w:fldChar w:fldCharType="separate"/>
            </w:r>
            <w:r w:rsidR="002F66A2">
              <w:rPr>
                <w:noProof/>
                <w:webHidden/>
              </w:rPr>
              <w:t>7</w:t>
            </w:r>
            <w:r w:rsidR="002F66A2">
              <w:rPr>
                <w:noProof/>
                <w:webHidden/>
              </w:rPr>
              <w:fldChar w:fldCharType="end"/>
            </w:r>
          </w:hyperlink>
        </w:p>
        <w:p w14:paraId="5FF37F4E" w14:textId="46FC732A" w:rsidR="002F66A2" w:rsidRDefault="004F5460">
          <w:pPr>
            <w:pStyle w:val="TOC2"/>
            <w:tabs>
              <w:tab w:val="right" w:leader="dot" w:pos="9019"/>
            </w:tabs>
            <w:rPr>
              <w:noProof/>
            </w:rPr>
          </w:pPr>
          <w:hyperlink w:anchor="_Toc160191647" w:history="1">
            <w:r w:rsidR="002F66A2" w:rsidRPr="00AF6290">
              <w:rPr>
                <w:rStyle w:val="Hyperlink"/>
                <w:b/>
                <w:bCs/>
                <w:noProof/>
                <w:lang w:val="en-US"/>
              </w:rPr>
              <w:t>Regulations for private education providers</w:t>
            </w:r>
            <w:r w:rsidR="002F66A2">
              <w:rPr>
                <w:noProof/>
                <w:webHidden/>
              </w:rPr>
              <w:tab/>
            </w:r>
            <w:r w:rsidR="002F66A2">
              <w:rPr>
                <w:noProof/>
                <w:webHidden/>
              </w:rPr>
              <w:fldChar w:fldCharType="begin"/>
            </w:r>
            <w:r w:rsidR="002F66A2">
              <w:rPr>
                <w:noProof/>
                <w:webHidden/>
              </w:rPr>
              <w:instrText xml:space="preserve"> PAGEREF _Toc160191647 \h </w:instrText>
            </w:r>
            <w:r w:rsidR="002F66A2">
              <w:rPr>
                <w:noProof/>
                <w:webHidden/>
              </w:rPr>
            </w:r>
            <w:r w:rsidR="002F66A2">
              <w:rPr>
                <w:noProof/>
                <w:webHidden/>
              </w:rPr>
              <w:fldChar w:fldCharType="separate"/>
            </w:r>
            <w:r w:rsidR="002F66A2">
              <w:rPr>
                <w:noProof/>
                <w:webHidden/>
              </w:rPr>
              <w:t>7</w:t>
            </w:r>
            <w:r w:rsidR="002F66A2">
              <w:rPr>
                <w:noProof/>
                <w:webHidden/>
              </w:rPr>
              <w:fldChar w:fldCharType="end"/>
            </w:r>
          </w:hyperlink>
        </w:p>
        <w:p w14:paraId="49DFDDD2" w14:textId="23064FD4" w:rsidR="002F66A2" w:rsidRDefault="002F66A2">
          <w:r>
            <w:rPr>
              <w:b/>
              <w:bCs/>
              <w:noProof/>
            </w:rPr>
            <w:fldChar w:fldCharType="end"/>
          </w:r>
        </w:p>
      </w:sdtContent>
    </w:sdt>
    <w:p w14:paraId="709A4AF0" w14:textId="77777777" w:rsidR="00C7098C" w:rsidRDefault="00C7098C">
      <w:pPr>
        <w:pBdr>
          <w:top w:val="nil"/>
          <w:left w:val="nil"/>
          <w:bottom w:val="nil"/>
          <w:right w:val="nil"/>
          <w:between w:val="nil"/>
        </w:pBdr>
        <w:spacing w:after="200"/>
        <w:jc w:val="both"/>
        <w:rPr>
          <w:rFonts w:ascii="Roboto" w:eastAsia="Roboto" w:hAnsi="Roboto" w:cs="Roboto"/>
          <w:sz w:val="18"/>
          <w:szCs w:val="18"/>
        </w:rPr>
      </w:pPr>
    </w:p>
    <w:p w14:paraId="6A39CC5A" w14:textId="77777777" w:rsidR="00C7098C" w:rsidRDefault="00C7098C">
      <w:pPr>
        <w:pBdr>
          <w:top w:val="nil"/>
          <w:left w:val="nil"/>
          <w:bottom w:val="nil"/>
          <w:right w:val="nil"/>
          <w:between w:val="nil"/>
        </w:pBdr>
        <w:jc w:val="both"/>
        <w:rPr>
          <w:rFonts w:ascii="Roboto" w:eastAsia="Roboto" w:hAnsi="Roboto" w:cs="Roboto"/>
          <w:i/>
        </w:rPr>
      </w:pPr>
    </w:p>
    <w:p w14:paraId="46617994" w14:textId="77777777" w:rsidR="00C7098C" w:rsidRDefault="00C7098C">
      <w:pPr>
        <w:pBdr>
          <w:top w:val="nil"/>
          <w:left w:val="nil"/>
          <w:bottom w:val="nil"/>
          <w:right w:val="nil"/>
          <w:between w:val="nil"/>
        </w:pBdr>
        <w:jc w:val="both"/>
        <w:rPr>
          <w:rFonts w:ascii="Roboto" w:eastAsia="Roboto" w:hAnsi="Roboto" w:cs="Roboto"/>
          <w:i/>
        </w:rPr>
      </w:pPr>
    </w:p>
    <w:p w14:paraId="2481F749" w14:textId="77777777" w:rsidR="00C7098C" w:rsidRDefault="00C7098C">
      <w:pPr>
        <w:pBdr>
          <w:top w:val="nil"/>
          <w:left w:val="nil"/>
          <w:bottom w:val="nil"/>
          <w:right w:val="nil"/>
          <w:between w:val="nil"/>
        </w:pBdr>
        <w:jc w:val="both"/>
        <w:rPr>
          <w:rFonts w:ascii="Roboto" w:eastAsia="Roboto" w:hAnsi="Roboto" w:cs="Roboto"/>
          <w:i/>
        </w:rPr>
      </w:pPr>
    </w:p>
    <w:p w14:paraId="28F8812A" w14:textId="77777777" w:rsidR="00C7098C" w:rsidRDefault="00C7098C">
      <w:pPr>
        <w:pBdr>
          <w:top w:val="nil"/>
          <w:left w:val="nil"/>
          <w:bottom w:val="nil"/>
          <w:right w:val="nil"/>
          <w:between w:val="nil"/>
        </w:pBdr>
        <w:jc w:val="both"/>
        <w:rPr>
          <w:rFonts w:ascii="Roboto" w:eastAsia="Roboto" w:hAnsi="Roboto" w:cs="Roboto"/>
          <w:i/>
        </w:rPr>
      </w:pPr>
    </w:p>
    <w:p w14:paraId="607FF356" w14:textId="77777777" w:rsidR="00C7098C" w:rsidRDefault="00C7098C">
      <w:pPr>
        <w:pBdr>
          <w:top w:val="nil"/>
          <w:left w:val="nil"/>
          <w:bottom w:val="nil"/>
          <w:right w:val="nil"/>
          <w:between w:val="nil"/>
        </w:pBdr>
        <w:jc w:val="both"/>
        <w:rPr>
          <w:rFonts w:ascii="Roboto" w:eastAsia="Roboto" w:hAnsi="Roboto" w:cs="Roboto"/>
          <w:i/>
        </w:rPr>
      </w:pPr>
    </w:p>
    <w:p w14:paraId="27A7043C" w14:textId="77777777" w:rsidR="00C7098C" w:rsidRDefault="00C7098C">
      <w:pPr>
        <w:pBdr>
          <w:top w:val="nil"/>
          <w:left w:val="nil"/>
          <w:bottom w:val="nil"/>
          <w:right w:val="nil"/>
          <w:between w:val="nil"/>
        </w:pBdr>
        <w:jc w:val="both"/>
        <w:rPr>
          <w:rFonts w:ascii="Roboto" w:eastAsia="Roboto" w:hAnsi="Roboto" w:cs="Roboto"/>
          <w:i/>
        </w:rPr>
      </w:pPr>
    </w:p>
    <w:p w14:paraId="4D5A2B0B" w14:textId="77777777" w:rsidR="00C7098C" w:rsidRDefault="00C7098C">
      <w:pPr>
        <w:pBdr>
          <w:top w:val="nil"/>
          <w:left w:val="nil"/>
          <w:bottom w:val="nil"/>
          <w:right w:val="nil"/>
          <w:between w:val="nil"/>
        </w:pBdr>
        <w:jc w:val="both"/>
        <w:rPr>
          <w:rFonts w:ascii="Roboto" w:eastAsia="Roboto" w:hAnsi="Roboto" w:cs="Roboto"/>
          <w:i/>
        </w:rPr>
      </w:pPr>
    </w:p>
    <w:p w14:paraId="17321625" w14:textId="77777777" w:rsidR="00C7098C" w:rsidRDefault="00C7098C">
      <w:pPr>
        <w:pBdr>
          <w:top w:val="nil"/>
          <w:left w:val="nil"/>
          <w:bottom w:val="nil"/>
          <w:right w:val="nil"/>
          <w:between w:val="nil"/>
        </w:pBdr>
        <w:jc w:val="both"/>
        <w:rPr>
          <w:rFonts w:ascii="Roboto" w:eastAsia="Roboto" w:hAnsi="Roboto" w:cs="Roboto"/>
          <w:i/>
        </w:rPr>
      </w:pPr>
    </w:p>
    <w:p w14:paraId="7788586A" w14:textId="77777777" w:rsidR="00C7098C" w:rsidRDefault="00C7098C">
      <w:pPr>
        <w:pBdr>
          <w:top w:val="nil"/>
          <w:left w:val="nil"/>
          <w:bottom w:val="nil"/>
          <w:right w:val="nil"/>
          <w:between w:val="nil"/>
        </w:pBdr>
        <w:jc w:val="both"/>
        <w:rPr>
          <w:rFonts w:ascii="Roboto" w:eastAsia="Roboto" w:hAnsi="Roboto" w:cs="Roboto"/>
          <w:i/>
        </w:rPr>
      </w:pPr>
    </w:p>
    <w:p w14:paraId="44B4C595" w14:textId="77777777" w:rsidR="00C7098C" w:rsidRDefault="00C7098C">
      <w:pPr>
        <w:pBdr>
          <w:top w:val="nil"/>
          <w:left w:val="nil"/>
          <w:bottom w:val="nil"/>
          <w:right w:val="nil"/>
          <w:between w:val="nil"/>
        </w:pBdr>
        <w:jc w:val="both"/>
        <w:rPr>
          <w:rFonts w:ascii="Roboto" w:eastAsia="Roboto" w:hAnsi="Roboto" w:cs="Roboto"/>
          <w:i/>
        </w:rPr>
      </w:pPr>
    </w:p>
    <w:p w14:paraId="660CAE55" w14:textId="77777777" w:rsidR="00C7098C" w:rsidRDefault="004F5460">
      <w:pPr>
        <w:pStyle w:val="Heading2"/>
        <w:jc w:val="both"/>
        <w:rPr>
          <w:rFonts w:ascii="Roboto" w:eastAsia="Roboto" w:hAnsi="Roboto" w:cs="Roboto"/>
          <w:b/>
          <w:sz w:val="20"/>
          <w:szCs w:val="20"/>
        </w:rPr>
      </w:pPr>
      <w:bookmarkStart w:id="1" w:name="_m90jfy8oife" w:colFirst="0" w:colLast="0"/>
      <w:bookmarkEnd w:id="1"/>
      <w:r>
        <w:br w:type="page"/>
      </w:r>
    </w:p>
    <w:p w14:paraId="0F88DE7B" w14:textId="77777777" w:rsidR="00C7098C" w:rsidRPr="002F66A2" w:rsidRDefault="004F5460" w:rsidP="002F66A2">
      <w:pPr>
        <w:pStyle w:val="Heading1"/>
        <w:jc w:val="both"/>
        <w:rPr>
          <w:b/>
          <w:bCs/>
          <w:sz w:val="28"/>
          <w:szCs w:val="28"/>
          <w:lang w:val="en-US"/>
        </w:rPr>
      </w:pPr>
      <w:bookmarkStart w:id="2" w:name="_Toc160191632"/>
      <w:r w:rsidRPr="002F66A2">
        <w:rPr>
          <w:b/>
          <w:bCs/>
          <w:sz w:val="28"/>
          <w:szCs w:val="28"/>
          <w:lang w:val="en-US"/>
        </w:rPr>
        <w:lastRenderedPageBreak/>
        <w:t xml:space="preserve">I. Issues about </w:t>
      </w:r>
      <w:r w:rsidRPr="002F66A2">
        <w:rPr>
          <w:b/>
          <w:bCs/>
          <w:sz w:val="28"/>
          <w:szCs w:val="28"/>
          <w:lang w:val="en-US"/>
        </w:rPr>
        <w:t>Education regarding last State Report published in 01/31/2024 - CRC/C/BRA/5-7</w:t>
      </w:r>
      <w:bookmarkEnd w:id="2"/>
    </w:p>
    <w:p w14:paraId="10CBC1DE" w14:textId="16898A4D" w:rsidR="00C7098C" w:rsidRPr="002F66A2" w:rsidRDefault="00087F03">
      <w:pPr>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1. This item has been developed with the purpose of furnishing the Committee on the Rights of the Child with more accurate and up-to-date information regarding the state of public education in Brazil. The goal is to enhance the data presented by the Brazilian State in the State Report published on 01/31/2024 - CRC/C/BRA/5-7. The intent is to contribute to a more comprehensive and detailed analysis, providing a solid foundation with references for recommendations to improve educational policies within the context of safeguarding children's rights. All info provided is extracted from Brazilian Campaign for the Right to Education’s National Education Plan’s 2023 Balance</w:t>
      </w:r>
      <w:r w:rsidRPr="002F66A2">
        <w:rPr>
          <w:rFonts w:ascii="Roboto" w:eastAsia="Roboto" w:hAnsi="Roboto" w:cs="Roboto"/>
          <w:b/>
          <w:sz w:val="20"/>
          <w:szCs w:val="20"/>
          <w:vertAlign w:val="superscript"/>
        </w:rPr>
        <w:footnoteReference w:id="2"/>
      </w:r>
      <w:r w:rsidRPr="002F66A2">
        <w:rPr>
          <w:rFonts w:ascii="Roboto Light" w:eastAsia="Roboto Light" w:hAnsi="Roboto Light" w:cs="Roboto Light"/>
          <w:sz w:val="20"/>
          <w:szCs w:val="20"/>
          <w:lang w:val="en-US"/>
        </w:rPr>
        <w:t>.</w:t>
      </w:r>
    </w:p>
    <w:p w14:paraId="73D9296D" w14:textId="77777777" w:rsidR="00C7098C" w:rsidRPr="002F66A2" w:rsidRDefault="004F5460" w:rsidP="002F66A2">
      <w:pPr>
        <w:pStyle w:val="Heading2"/>
        <w:rPr>
          <w:b/>
          <w:bCs/>
          <w:sz w:val="24"/>
          <w:szCs w:val="24"/>
          <w:lang w:val="en-US"/>
        </w:rPr>
      </w:pPr>
      <w:bookmarkStart w:id="3" w:name="_Toc160191633"/>
      <w:proofErr w:type="spellStart"/>
      <w:r w:rsidRPr="002F66A2">
        <w:rPr>
          <w:b/>
          <w:bCs/>
          <w:sz w:val="24"/>
          <w:szCs w:val="24"/>
          <w:lang w:val="en-US"/>
        </w:rPr>
        <w:t>i</w:t>
      </w:r>
      <w:proofErr w:type="spellEnd"/>
      <w:r w:rsidRPr="002F66A2">
        <w:rPr>
          <w:b/>
          <w:bCs/>
          <w:sz w:val="24"/>
          <w:szCs w:val="24"/>
          <w:lang w:val="en-US"/>
        </w:rPr>
        <w:t xml:space="preserve">. Lack </w:t>
      </w:r>
      <w:r w:rsidRPr="002F66A2">
        <w:rPr>
          <w:b/>
          <w:bCs/>
          <w:sz w:val="24"/>
          <w:szCs w:val="24"/>
          <w:lang w:val="en-US"/>
        </w:rPr>
        <w:t>of access to basic education</w:t>
      </w:r>
      <w:bookmarkEnd w:id="3"/>
    </w:p>
    <w:p w14:paraId="6D173B3F" w14:textId="77777777" w:rsidR="00C7098C" w:rsidRPr="002F66A2" w:rsidRDefault="004F5460" w:rsidP="002F66A2">
      <w:pPr>
        <w:pStyle w:val="Heading3"/>
        <w:rPr>
          <w:sz w:val="20"/>
          <w:szCs w:val="20"/>
          <w:lang w:val="en-US"/>
        </w:rPr>
      </w:pPr>
      <w:bookmarkStart w:id="4" w:name="_Toc160191634"/>
      <w:r w:rsidRPr="002F66A2">
        <w:rPr>
          <w:sz w:val="20"/>
          <w:szCs w:val="20"/>
          <w:lang w:val="en-US"/>
        </w:rPr>
        <w:t>Early childhood</w:t>
      </w:r>
      <w:bookmarkEnd w:id="4"/>
    </w:p>
    <w:p w14:paraId="2F48DB72" w14:textId="3E1BD8FC"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2. The National Education Plan (PNE) sets ambitious goals for early childhood education in Brazil. However, as of 2022, progress towards achieving Goal 1, which aims to increase access to schools or daycare centers for children up to 3 years old, has been far insufficient, with only a 37.3% enrollment rate compared to the target of 50%. Disparities persist, particularly concerning between race and income groups, highlighting the need for targeted interventions. Similarly, Goal 1's provision for universal access to preschool for 4- and 5-year-olds remains unmet, especially in the North region, where disparities are most pronounced. Addressing these challenges requires robust state policies, increased public financing, and regulation of public funds allocation to improve the quality and accessibility of early childhood education nationwide.</w:t>
      </w:r>
    </w:p>
    <w:p w14:paraId="19176C20" w14:textId="77777777" w:rsidR="00C7098C" w:rsidRPr="002F66A2" w:rsidRDefault="004F5460" w:rsidP="002F66A2">
      <w:pPr>
        <w:pStyle w:val="Heading3"/>
        <w:rPr>
          <w:sz w:val="22"/>
          <w:szCs w:val="22"/>
          <w:lang w:val="en-US"/>
        </w:rPr>
      </w:pPr>
      <w:bookmarkStart w:id="5" w:name="_Toc160191635"/>
      <w:r w:rsidRPr="002F66A2">
        <w:rPr>
          <w:sz w:val="22"/>
          <w:szCs w:val="22"/>
          <w:lang w:val="en-US"/>
        </w:rPr>
        <w:t>Primary Education</w:t>
      </w:r>
      <w:bookmarkEnd w:id="5"/>
    </w:p>
    <w:p w14:paraId="329BB495" w14:textId="24ECFA3C"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3. Access to primary education for children and adolescents aged 6 to 14 in Brazil, which was not fully achieved before the pandemic, has experienced a decline since 2016, dropping from 97.2% coverage to 96.3%. This decline has been particularly notable among disadvantaged groups, including the poorest, black children, urban residents, females, and those in the Midwest Region. Progress towards the completion of elementary education among 16-year-olds has been slower than necessary, averaging 1.1 percentage points per year from 2014 to 2022. While disadvantaged groups have shown some progress since 2014, significant disparities persist, especially concerning income. Ensuring comprehensive education at this stage requires not only access to school but also quality teaching, continuity, inclusion, and equity, all under democratic management. Additionally, ensuring qualified professionals and promoting holistic student development are crucial objectives.</w:t>
      </w:r>
    </w:p>
    <w:p w14:paraId="1A6B915F" w14:textId="77777777" w:rsidR="00C7098C" w:rsidRPr="002F66A2" w:rsidRDefault="004F5460" w:rsidP="002F66A2">
      <w:pPr>
        <w:pStyle w:val="Heading3"/>
        <w:rPr>
          <w:rFonts w:ascii="Roboto Light" w:eastAsia="Roboto Light" w:hAnsi="Roboto Light" w:cs="Roboto Light"/>
          <w:sz w:val="22"/>
          <w:szCs w:val="22"/>
          <w:lang w:val="en-US"/>
        </w:rPr>
      </w:pPr>
      <w:bookmarkStart w:id="6" w:name="_Toc160191636"/>
      <w:r w:rsidRPr="002F66A2">
        <w:rPr>
          <w:sz w:val="22"/>
          <w:szCs w:val="22"/>
          <w:lang w:val="en-US"/>
        </w:rPr>
        <w:t>Secondary Education</w:t>
      </w:r>
      <w:bookmarkEnd w:id="6"/>
    </w:p>
    <w:p w14:paraId="2BB4A9CD" w14:textId="798F53CD" w:rsidR="00C7098C" w:rsidRPr="002F66A2" w:rsidRDefault="00087F03">
      <w:pPr>
        <w:pBdr>
          <w:top w:val="nil"/>
          <w:left w:val="nil"/>
          <w:bottom w:val="nil"/>
          <w:right w:val="nil"/>
          <w:between w:val="nil"/>
        </w:pBd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4. Goal 3 of the current National Education Plan (PNE) aims for universal access to school for the age group of 15 to 17, but this provision faces significant delays, with around half a million young individuals still out of school five years after the deadline. Disparities persist, notably a </w:t>
      </w:r>
      <w:proofErr w:type="gramStart"/>
      <w:r w:rsidRPr="002F66A2">
        <w:rPr>
          <w:rFonts w:ascii="Roboto Light" w:eastAsia="Roboto Light" w:hAnsi="Roboto Light" w:cs="Roboto Light"/>
          <w:sz w:val="20"/>
          <w:szCs w:val="20"/>
          <w:lang w:val="en-US"/>
        </w:rPr>
        <w:t>25 percentage</w:t>
      </w:r>
      <w:proofErr w:type="gramEnd"/>
      <w:r w:rsidRPr="002F66A2">
        <w:rPr>
          <w:rFonts w:ascii="Roboto Light" w:eastAsia="Roboto Light" w:hAnsi="Roboto Light" w:cs="Roboto Light"/>
          <w:sz w:val="20"/>
          <w:szCs w:val="20"/>
          <w:lang w:val="en-US"/>
        </w:rPr>
        <w:t xml:space="preserve"> point difference in access between the poorest and wealthiest 25%, particularly pronounced in the North and Northeastern states. The implementation of the New High School, established by Law No. 13,415/2017, is marred by various issues, including curriculum framework concerns, limited formative pathways, reduced school days, and precariousness of education professionals' work conditions. Repealing Law </w:t>
      </w:r>
      <w:r w:rsidRPr="002F66A2">
        <w:rPr>
          <w:rFonts w:ascii="Roboto Light" w:eastAsia="Roboto Light" w:hAnsi="Roboto Light" w:cs="Roboto Light"/>
          <w:sz w:val="20"/>
          <w:szCs w:val="20"/>
          <w:lang w:val="en-US"/>
        </w:rPr>
        <w:lastRenderedPageBreak/>
        <w:t>No. 13,415/2017 and developing a robust high school policy aligned with the right to education, as outlined by the National Education Forum, is necessary to address these issues.</w:t>
      </w:r>
    </w:p>
    <w:p w14:paraId="4CE2F178" w14:textId="77777777" w:rsidR="00C7098C" w:rsidRPr="002F66A2" w:rsidRDefault="004F5460" w:rsidP="002F66A2">
      <w:pPr>
        <w:pStyle w:val="Heading2"/>
        <w:rPr>
          <w:b/>
          <w:bCs/>
          <w:sz w:val="24"/>
          <w:szCs w:val="24"/>
          <w:lang w:val="en-US"/>
        </w:rPr>
      </w:pPr>
      <w:bookmarkStart w:id="7" w:name="_Toc160191637"/>
      <w:r w:rsidRPr="002F66A2">
        <w:rPr>
          <w:b/>
          <w:bCs/>
          <w:sz w:val="24"/>
          <w:szCs w:val="24"/>
          <w:lang w:val="en-US"/>
        </w:rPr>
        <w:t>ii. Technical and Vocatio</w:t>
      </w:r>
      <w:r w:rsidRPr="002F66A2">
        <w:rPr>
          <w:b/>
          <w:bCs/>
          <w:sz w:val="24"/>
          <w:szCs w:val="24"/>
          <w:lang w:val="en-US"/>
        </w:rPr>
        <w:t>nal Education</w:t>
      </w:r>
      <w:bookmarkEnd w:id="7"/>
    </w:p>
    <w:p w14:paraId="395653D3" w14:textId="2CDEAA40"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5. The high school reform introduced in 2016, incorporating technical and professional training among the "formative pathways," aimed at accelerating enrollment expansion to align with Goal 11. However, this expansion raises concerns about quality standards outlined in the Plan. Repealing the New High School and constructing a participatory proposal involving students, communities, teachers, and union representatives is necessary. Technical and vocational education at the secondary level (EPTNM) saw growth exclusively in the public sector, with a notable decrease in the private sector during Plan implementation. The recent sharp decline underscores policy instability. Effective vocational education should meet growing demands for human resource training, disseminate scientific knowledge, and support local and regional economic development. Institutional formats, courses, and programs should emphasize research and extension activities to develop technical solutions and benefit the community.</w:t>
      </w:r>
    </w:p>
    <w:p w14:paraId="441FC83B" w14:textId="05525CC2" w:rsidR="00C7098C" w:rsidRPr="002F66A2" w:rsidRDefault="004F5460" w:rsidP="002F66A2">
      <w:pPr>
        <w:pStyle w:val="Heading2"/>
        <w:rPr>
          <w:b/>
          <w:bCs/>
          <w:sz w:val="24"/>
          <w:szCs w:val="24"/>
          <w:lang w:val="en-US"/>
        </w:rPr>
      </w:pPr>
      <w:bookmarkStart w:id="8" w:name="_Toc160191638"/>
      <w:r w:rsidRPr="002F66A2">
        <w:rPr>
          <w:b/>
          <w:bCs/>
          <w:sz w:val="24"/>
          <w:szCs w:val="24"/>
          <w:lang w:val="en-US"/>
        </w:rPr>
        <w:t>i</w:t>
      </w:r>
      <w:r w:rsidR="00087F03" w:rsidRPr="002F66A2">
        <w:rPr>
          <w:b/>
          <w:bCs/>
          <w:sz w:val="24"/>
          <w:szCs w:val="24"/>
          <w:lang w:val="en-US"/>
        </w:rPr>
        <w:t>ii</w:t>
      </w:r>
      <w:r w:rsidRPr="002F66A2">
        <w:rPr>
          <w:b/>
          <w:bCs/>
          <w:sz w:val="24"/>
          <w:szCs w:val="24"/>
          <w:lang w:val="en-US"/>
        </w:rPr>
        <w:t>.</w:t>
      </w:r>
      <w:r w:rsidRPr="002F66A2">
        <w:rPr>
          <w:b/>
          <w:bCs/>
          <w:sz w:val="24"/>
          <w:szCs w:val="24"/>
          <w:lang w:val="en-US"/>
        </w:rPr>
        <w:t xml:space="preserve"> Integral Education</w:t>
      </w:r>
      <w:bookmarkEnd w:id="8"/>
    </w:p>
    <w:p w14:paraId="1251475E" w14:textId="47B15CE3" w:rsidR="00C7098C" w:rsidRPr="002F66A2" w:rsidRDefault="00087F03">
      <w:pPr>
        <w:pBdr>
          <w:top w:val="nil"/>
          <w:left w:val="nil"/>
          <w:bottom w:val="nil"/>
          <w:right w:val="nil"/>
          <w:between w:val="nil"/>
        </w:pBd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6. Goal 6 of the National Education Plan aims to provide full-time education in at least 50% of public schools, serving 25% of students in Basic Education. However, this goal faces significant challenges, with a decline in both monitoring indicators between 2014 and 2022. Approximately 10 thousand schools shifted away from this format, resulting in over one million fewer enrollments in full-time education, dropping from approximately 6.5 to 5.3 million. During this period, inequalities persisted among socioeconomic levels, regions, and urban/rural locations, with the Northeast and North experiencing above-average declines. Rural areas also </w:t>
      </w:r>
      <w:proofErr w:type="gramStart"/>
      <w:r w:rsidRPr="002F66A2">
        <w:rPr>
          <w:rFonts w:ascii="Roboto Light" w:eastAsia="Roboto Light" w:hAnsi="Roboto Light" w:cs="Roboto Light"/>
          <w:sz w:val="20"/>
          <w:szCs w:val="20"/>
          <w:lang w:val="en-US"/>
        </w:rPr>
        <w:t>lagged behind</w:t>
      </w:r>
      <w:proofErr w:type="gramEnd"/>
      <w:r w:rsidRPr="002F66A2">
        <w:rPr>
          <w:rFonts w:ascii="Roboto Light" w:eastAsia="Roboto Light" w:hAnsi="Roboto Light" w:cs="Roboto Light"/>
          <w:sz w:val="20"/>
          <w:szCs w:val="20"/>
          <w:lang w:val="en-US"/>
        </w:rPr>
        <w:t xml:space="preserve"> urban areas, while indigenous populations and non-white communities faced significant disadvantages in accessing full-time education. These impacts are attributed to changes in public policies, including the termination of the </w:t>
      </w:r>
      <w:r w:rsidRPr="002F66A2">
        <w:rPr>
          <w:rFonts w:ascii="Roboto Light" w:eastAsia="Roboto Light" w:hAnsi="Roboto Light" w:cs="Roboto Light"/>
          <w:i/>
          <w:iCs/>
          <w:sz w:val="20"/>
          <w:szCs w:val="20"/>
          <w:lang w:val="en-US"/>
        </w:rPr>
        <w:t xml:space="preserve">Mais </w:t>
      </w:r>
      <w:proofErr w:type="spellStart"/>
      <w:r w:rsidRPr="002F66A2">
        <w:rPr>
          <w:rFonts w:ascii="Roboto Light" w:eastAsia="Roboto Light" w:hAnsi="Roboto Light" w:cs="Roboto Light"/>
          <w:i/>
          <w:iCs/>
          <w:sz w:val="20"/>
          <w:szCs w:val="20"/>
          <w:lang w:val="en-US"/>
        </w:rPr>
        <w:t>Educação</w:t>
      </w:r>
      <w:proofErr w:type="spellEnd"/>
      <w:r w:rsidRPr="002F66A2">
        <w:rPr>
          <w:rFonts w:ascii="Roboto Light" w:eastAsia="Roboto Light" w:hAnsi="Roboto Light" w:cs="Roboto Light"/>
          <w:sz w:val="20"/>
          <w:szCs w:val="20"/>
          <w:lang w:val="en-US"/>
        </w:rPr>
        <w:t xml:space="preserve"> program, leading to decreased coverage in municipal and state networks and a shift towards favoring high school over elementary education. While integral education combined with technical vocational education from Federal Institutes of Education is a viable model, it is not the sole means of providing full-time education.</w:t>
      </w:r>
    </w:p>
    <w:p w14:paraId="532BA302" w14:textId="43BD3F4A" w:rsidR="00C7098C" w:rsidRPr="002F66A2" w:rsidRDefault="00087F03" w:rsidP="002F66A2">
      <w:pPr>
        <w:pStyle w:val="Heading2"/>
        <w:rPr>
          <w:b/>
          <w:bCs/>
          <w:sz w:val="24"/>
          <w:szCs w:val="24"/>
          <w:lang w:val="en-US"/>
        </w:rPr>
      </w:pPr>
      <w:bookmarkStart w:id="9" w:name="_Toc160191639"/>
      <w:r w:rsidRPr="002F66A2">
        <w:rPr>
          <w:b/>
          <w:bCs/>
          <w:sz w:val="24"/>
          <w:szCs w:val="24"/>
          <w:lang w:val="en-US"/>
        </w:rPr>
        <w:t xml:space="preserve">iv. Indigenous people and </w:t>
      </w:r>
      <w:proofErr w:type="spellStart"/>
      <w:r w:rsidRPr="002F66A2">
        <w:rPr>
          <w:b/>
          <w:bCs/>
          <w:sz w:val="24"/>
          <w:szCs w:val="24"/>
          <w:lang w:val="en-US"/>
        </w:rPr>
        <w:t>quilombolas</w:t>
      </w:r>
      <w:bookmarkEnd w:id="9"/>
      <w:proofErr w:type="spellEnd"/>
      <w:r w:rsidRPr="002F66A2">
        <w:rPr>
          <w:b/>
          <w:bCs/>
          <w:sz w:val="24"/>
          <w:szCs w:val="24"/>
          <w:lang w:val="en-US"/>
        </w:rPr>
        <w:t xml:space="preserve"> </w:t>
      </w:r>
    </w:p>
    <w:p w14:paraId="4C1976F7" w14:textId="0E1B14FD"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7. Indigenous populations in Brazil face significant challenges in accessing education, particularly as a majority attends non-specific and undifferentiated schools in urban areas. The lack of high school education and final years of elementary education on Indigenous Lands compounds the issue. Of the 3,454 indigenous schools, only 528 offer high school (15.28%), with just 11.43% of indigenous students enrolled. In elementary education, out of 177,972 enrollments, only 41.24% are in the final years. Access to higher education is even more problematic, with only 0.5% of the 8.9 million students self-declaring as indigenous. Although there has been a 374% increase in self-declared indigenous students between 2011 and 2021, the majority are enrolled in private institutions (63.7%).</w:t>
      </w:r>
    </w:p>
    <w:p w14:paraId="07F5C983" w14:textId="2DA6C35E"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8. In Brazil, </w:t>
      </w:r>
      <w:proofErr w:type="spellStart"/>
      <w:r w:rsidRPr="002F66A2">
        <w:rPr>
          <w:rFonts w:ascii="Roboto Light" w:eastAsia="Roboto Light" w:hAnsi="Roboto Light" w:cs="Roboto Light"/>
          <w:sz w:val="20"/>
          <w:szCs w:val="20"/>
          <w:lang w:val="en-US"/>
        </w:rPr>
        <w:t>Quilombola</w:t>
      </w:r>
      <w:proofErr w:type="spellEnd"/>
      <w:r w:rsidRPr="002F66A2">
        <w:rPr>
          <w:rFonts w:ascii="Roboto Light" w:eastAsia="Roboto Light" w:hAnsi="Roboto Light" w:cs="Roboto Light"/>
          <w:sz w:val="20"/>
          <w:szCs w:val="20"/>
          <w:lang w:val="en-US"/>
        </w:rPr>
        <w:t xml:space="preserve"> children and adolescents lack specific legislation safeguarding their rights, with existing laws addressing residents in </w:t>
      </w:r>
      <w:proofErr w:type="spellStart"/>
      <w:r w:rsidRPr="002F66A2">
        <w:rPr>
          <w:rFonts w:ascii="Roboto Light" w:eastAsia="Roboto Light" w:hAnsi="Roboto Light" w:cs="Roboto Light"/>
          <w:sz w:val="20"/>
          <w:szCs w:val="20"/>
          <w:lang w:val="en-US"/>
        </w:rPr>
        <w:t>Quilombola</w:t>
      </w:r>
      <w:proofErr w:type="spellEnd"/>
      <w:r w:rsidRPr="002F66A2">
        <w:rPr>
          <w:rFonts w:ascii="Roboto Light" w:eastAsia="Roboto Light" w:hAnsi="Roboto Light" w:cs="Roboto Light"/>
          <w:sz w:val="20"/>
          <w:szCs w:val="20"/>
          <w:lang w:val="en-US"/>
        </w:rPr>
        <w:t xml:space="preserve"> areas more broadly without age-specific emphasis. The legislation focuses on the right to education for the Black population in general, outlining principles for </w:t>
      </w:r>
      <w:proofErr w:type="spellStart"/>
      <w:r w:rsidRPr="002F66A2">
        <w:rPr>
          <w:rFonts w:ascii="Roboto Light" w:eastAsia="Roboto Light" w:hAnsi="Roboto Light" w:cs="Roboto Light"/>
          <w:sz w:val="20"/>
          <w:szCs w:val="20"/>
          <w:lang w:val="en-US"/>
        </w:rPr>
        <w:t>Quilombola</w:t>
      </w:r>
      <w:proofErr w:type="spellEnd"/>
      <w:r w:rsidRPr="002F66A2">
        <w:rPr>
          <w:rFonts w:ascii="Roboto Light" w:eastAsia="Roboto Light" w:hAnsi="Roboto Light" w:cs="Roboto Light"/>
          <w:sz w:val="20"/>
          <w:szCs w:val="20"/>
          <w:lang w:val="en-US"/>
        </w:rPr>
        <w:t xml:space="preserve"> schools. Notably, urban Quilombos also require the assurance of these rights. Data analysis in 2020 and 2022 revealed challenges in </w:t>
      </w:r>
      <w:proofErr w:type="spellStart"/>
      <w:r w:rsidRPr="002F66A2">
        <w:rPr>
          <w:rFonts w:ascii="Roboto Light" w:eastAsia="Roboto Light" w:hAnsi="Roboto Light" w:cs="Roboto Light"/>
          <w:sz w:val="20"/>
          <w:szCs w:val="20"/>
          <w:lang w:val="en-US"/>
        </w:rPr>
        <w:t>Quilombola</w:t>
      </w:r>
      <w:proofErr w:type="spellEnd"/>
      <w:r w:rsidRPr="002F66A2">
        <w:rPr>
          <w:rFonts w:ascii="Roboto Light" w:eastAsia="Roboto Light" w:hAnsi="Roboto Light" w:cs="Roboto Light"/>
          <w:sz w:val="20"/>
          <w:szCs w:val="20"/>
          <w:lang w:val="en-US"/>
        </w:rPr>
        <w:t xml:space="preserve"> education, including precarious school infrastructure, a shortage of qualified teachers, limited provision of high school and technical vocational education, low regulation of National Curricular Guidelines at the state and municipal levels, and inadequacies in federal programs and surveys addressing the specificities of </w:t>
      </w:r>
      <w:proofErr w:type="spellStart"/>
      <w:r w:rsidRPr="002F66A2">
        <w:rPr>
          <w:rFonts w:ascii="Roboto Light" w:eastAsia="Roboto Light" w:hAnsi="Roboto Light" w:cs="Roboto Light"/>
          <w:sz w:val="20"/>
          <w:szCs w:val="20"/>
          <w:lang w:val="en-US"/>
        </w:rPr>
        <w:t>Quilombola</w:t>
      </w:r>
      <w:proofErr w:type="spellEnd"/>
      <w:r w:rsidRPr="002F66A2">
        <w:rPr>
          <w:rFonts w:ascii="Roboto Light" w:eastAsia="Roboto Light" w:hAnsi="Roboto Light" w:cs="Roboto Light"/>
          <w:sz w:val="20"/>
          <w:szCs w:val="20"/>
          <w:lang w:val="en-US"/>
        </w:rPr>
        <w:t xml:space="preserve"> education, when considered.</w:t>
      </w:r>
    </w:p>
    <w:p w14:paraId="4F4C3B3E" w14:textId="694389FD" w:rsidR="00C7098C" w:rsidRPr="002F66A2" w:rsidRDefault="004F5460" w:rsidP="002F66A2">
      <w:pPr>
        <w:pStyle w:val="Heading2"/>
        <w:rPr>
          <w:b/>
          <w:bCs/>
          <w:sz w:val="24"/>
          <w:szCs w:val="24"/>
          <w:lang w:val="en-US"/>
        </w:rPr>
      </w:pPr>
      <w:bookmarkStart w:id="10" w:name="_Toc160191640"/>
      <w:r w:rsidRPr="002F66A2">
        <w:rPr>
          <w:b/>
          <w:bCs/>
          <w:sz w:val="24"/>
          <w:szCs w:val="24"/>
          <w:lang w:val="en-US"/>
        </w:rPr>
        <w:lastRenderedPageBreak/>
        <w:t>v. Education Financing</w:t>
      </w:r>
      <w:bookmarkEnd w:id="10"/>
    </w:p>
    <w:p w14:paraId="3A898979" w14:textId="469ADD38"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9. For 2024, it has been determined that 10% of the GDP should be allocated to education, a historic demand that resonates widely in the population. However, challenges for educational financing </w:t>
      </w:r>
      <w:proofErr w:type="gramStart"/>
      <w:r w:rsidRPr="002F66A2">
        <w:rPr>
          <w:rFonts w:ascii="Roboto Light" w:eastAsia="Roboto Light" w:hAnsi="Roboto Light" w:cs="Roboto Light"/>
          <w:sz w:val="20"/>
          <w:szCs w:val="20"/>
          <w:lang w:val="en-US"/>
        </w:rPr>
        <w:t>still persist</w:t>
      </w:r>
      <w:proofErr w:type="gramEnd"/>
      <w:r w:rsidRPr="002F66A2">
        <w:rPr>
          <w:rFonts w:ascii="Roboto Light" w:eastAsia="Roboto Light" w:hAnsi="Roboto Light" w:cs="Roboto Light"/>
          <w:sz w:val="20"/>
          <w:szCs w:val="20"/>
          <w:lang w:val="en-US"/>
        </w:rPr>
        <w:t>, such as the lack of regulation of the Cost of Quality Education per Student (CAQ) in the National Education System and budget cuts in the education sector. Between 2019 and 2021, the education budget execution decreased by R$8 billion in real terms</w:t>
      </w:r>
      <w:r w:rsidRPr="002F66A2">
        <w:rPr>
          <w:rFonts w:ascii="Roboto Light" w:eastAsia="Roboto Light" w:hAnsi="Roboto Light" w:cs="Roboto Light"/>
          <w:sz w:val="20"/>
          <w:szCs w:val="20"/>
          <w:vertAlign w:val="superscript"/>
        </w:rPr>
        <w:footnoteReference w:id="3"/>
      </w:r>
      <w:r w:rsidRPr="002F66A2">
        <w:rPr>
          <w:rFonts w:ascii="Roboto Light" w:eastAsia="Roboto Light" w:hAnsi="Roboto Light" w:cs="Roboto Light"/>
          <w:sz w:val="20"/>
          <w:szCs w:val="20"/>
          <w:lang w:val="en-US"/>
        </w:rPr>
        <w:t xml:space="preserve">. Since the </w:t>
      </w:r>
      <w:proofErr w:type="spellStart"/>
      <w:r w:rsidRPr="002F66A2">
        <w:rPr>
          <w:rFonts w:ascii="Roboto Light" w:eastAsia="Roboto Light" w:hAnsi="Roboto Light" w:cs="Roboto Light"/>
          <w:sz w:val="20"/>
          <w:szCs w:val="20"/>
          <w:lang w:val="en-US"/>
        </w:rPr>
        <w:t>CAQi</w:t>
      </w:r>
      <w:proofErr w:type="spellEnd"/>
      <w:r w:rsidRPr="002F66A2">
        <w:rPr>
          <w:rFonts w:ascii="Roboto Light" w:eastAsia="Roboto Light" w:hAnsi="Roboto Light" w:cs="Roboto Light"/>
          <w:sz w:val="20"/>
          <w:szCs w:val="20"/>
          <w:lang w:val="en-US"/>
        </w:rPr>
        <w:t>/CAQ is a mechanism that links financing to quality parameters for basic education, these basic inputs have also not been regulated, let alone established and implemented.</w:t>
      </w:r>
    </w:p>
    <w:p w14:paraId="496BB987" w14:textId="409A896D" w:rsidR="00C7098C" w:rsidRPr="002F66A2" w:rsidRDefault="004F5460">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1</w:t>
      </w:r>
      <w:r w:rsidR="00087F03" w:rsidRPr="002F66A2">
        <w:rPr>
          <w:rFonts w:ascii="Roboto Light" w:eastAsia="Roboto Light" w:hAnsi="Roboto Light" w:cs="Roboto Light"/>
          <w:sz w:val="20"/>
          <w:szCs w:val="20"/>
          <w:lang w:val="en-US"/>
        </w:rPr>
        <w:t>0</w:t>
      </w:r>
      <w:r w:rsidRPr="002F66A2">
        <w:rPr>
          <w:rFonts w:ascii="Roboto Light" w:eastAsia="Roboto Light" w:hAnsi="Roboto Light" w:cs="Roboto Light"/>
          <w:sz w:val="20"/>
          <w:szCs w:val="20"/>
          <w:lang w:val="en-US"/>
        </w:rPr>
        <w:t>. To establish and implement the standard of social quality for basic education with reference to the Initial Cost of Quality Education per Student (</w:t>
      </w:r>
      <w:proofErr w:type="spellStart"/>
      <w:r w:rsidRPr="002F66A2">
        <w:rPr>
          <w:rFonts w:ascii="Roboto Light" w:eastAsia="Roboto Light" w:hAnsi="Roboto Light" w:cs="Roboto Light"/>
          <w:sz w:val="20"/>
          <w:szCs w:val="20"/>
          <w:lang w:val="en-US"/>
        </w:rPr>
        <w:t>CAQi</w:t>
      </w:r>
      <w:proofErr w:type="spellEnd"/>
      <w:r w:rsidRPr="002F66A2">
        <w:rPr>
          <w:rFonts w:ascii="Roboto Light" w:eastAsia="Roboto Light" w:hAnsi="Roboto Light" w:cs="Roboto Light"/>
          <w:sz w:val="20"/>
          <w:szCs w:val="20"/>
          <w:lang w:val="en-US"/>
        </w:rPr>
        <w:t xml:space="preserve">) and the Cost of Quality Education per Student (CAQ) in daycare and preschool, in rural areas, </w:t>
      </w:r>
      <w:r w:rsidRPr="002F66A2">
        <w:rPr>
          <w:rFonts w:ascii="Roboto Light" w:eastAsia="Roboto Light" w:hAnsi="Roboto Light" w:cs="Roboto Light"/>
          <w:sz w:val="20"/>
          <w:szCs w:val="20"/>
          <w:lang w:val="en-US"/>
        </w:rPr>
        <w:t xml:space="preserve">in indigenous territories, </w:t>
      </w:r>
      <w:proofErr w:type="spellStart"/>
      <w:r w:rsidRPr="002F66A2">
        <w:rPr>
          <w:rFonts w:ascii="Roboto Light" w:eastAsia="Roboto Light" w:hAnsi="Roboto Light" w:cs="Roboto Light"/>
          <w:sz w:val="20"/>
          <w:szCs w:val="20"/>
          <w:lang w:val="en-US"/>
        </w:rPr>
        <w:t>quilombola</w:t>
      </w:r>
      <w:proofErr w:type="spellEnd"/>
      <w:r w:rsidRPr="002F66A2">
        <w:rPr>
          <w:rFonts w:ascii="Roboto Light" w:eastAsia="Roboto Light" w:hAnsi="Roboto Light" w:cs="Roboto Light"/>
          <w:sz w:val="20"/>
          <w:szCs w:val="20"/>
          <w:lang w:val="en-US"/>
        </w:rPr>
        <w:t xml:space="preserve"> areas, traditional communities, and in urban zones, as well as the Amazonian </w:t>
      </w:r>
      <w:proofErr w:type="spellStart"/>
      <w:r w:rsidRPr="002F66A2">
        <w:rPr>
          <w:rFonts w:ascii="Roboto Light" w:eastAsia="Roboto Light" w:hAnsi="Roboto Light" w:cs="Roboto Light"/>
          <w:sz w:val="20"/>
          <w:szCs w:val="20"/>
          <w:lang w:val="en-US"/>
        </w:rPr>
        <w:t>CAQi</w:t>
      </w:r>
      <w:proofErr w:type="spellEnd"/>
      <w:r w:rsidRPr="002F66A2">
        <w:rPr>
          <w:rFonts w:ascii="Roboto Light" w:eastAsia="Roboto Light" w:hAnsi="Roboto Light" w:cs="Roboto Light"/>
          <w:sz w:val="20"/>
          <w:szCs w:val="20"/>
          <w:lang w:val="en-US"/>
        </w:rPr>
        <w:t>, and mechanisms for its effectiveness, as an analytical and policy reference in improving the educational process and for the national e</w:t>
      </w:r>
      <w:r w:rsidRPr="002F66A2">
        <w:rPr>
          <w:rFonts w:ascii="Roboto Light" w:eastAsia="Roboto Light" w:hAnsi="Roboto Light" w:cs="Roboto Light"/>
          <w:sz w:val="20"/>
          <w:szCs w:val="20"/>
          <w:lang w:val="en-US"/>
        </w:rPr>
        <w:t>valuation policy, considering the territorial heterogeneity of the country. This involves the repeal of MEC Ordinances No. 233, 2018, No. 649, 2019, and No. 338, 2021, Decree No. 10,660, 2021, and Opinion CNE/CEB No. 3, 2019. Additionally, disregarding the</w:t>
      </w:r>
      <w:r w:rsidRPr="002F66A2">
        <w:rPr>
          <w:rFonts w:ascii="Roboto Light" w:eastAsia="Roboto Light" w:hAnsi="Roboto Light" w:cs="Roboto Light"/>
          <w:sz w:val="20"/>
          <w:szCs w:val="20"/>
          <w:lang w:val="en-US"/>
        </w:rPr>
        <w:t xml:space="preserve"> study "Cost of Quality Education per Student (CAQ): Conceptual and Methodological Contributions," which undermines the </w:t>
      </w:r>
      <w:proofErr w:type="spellStart"/>
      <w:r w:rsidRPr="002F66A2">
        <w:rPr>
          <w:rFonts w:ascii="Roboto Light" w:eastAsia="Roboto Light" w:hAnsi="Roboto Light" w:cs="Roboto Light"/>
          <w:sz w:val="20"/>
          <w:szCs w:val="20"/>
          <w:lang w:val="en-US"/>
        </w:rPr>
        <w:t>CAQi</w:t>
      </w:r>
      <w:proofErr w:type="spellEnd"/>
      <w:r w:rsidRPr="002F66A2">
        <w:rPr>
          <w:rFonts w:ascii="Roboto Light" w:eastAsia="Roboto Light" w:hAnsi="Roboto Light" w:cs="Roboto Light"/>
          <w:sz w:val="20"/>
          <w:szCs w:val="20"/>
          <w:lang w:val="en-US"/>
        </w:rPr>
        <w:t>/CAQ, attempting to weaken its concept and quality and funding proposal. It is necessary to resume the construction of mechanisms an</w:t>
      </w:r>
      <w:r w:rsidRPr="002F66A2">
        <w:rPr>
          <w:rFonts w:ascii="Roboto Light" w:eastAsia="Roboto Light" w:hAnsi="Roboto Light" w:cs="Roboto Light"/>
          <w:sz w:val="20"/>
          <w:szCs w:val="20"/>
          <w:lang w:val="en-US"/>
        </w:rPr>
        <w:t>d their implementation as provided in Law No. 13,005, 2014, and approved in EC No. 108, 2020.</w:t>
      </w:r>
    </w:p>
    <w:p w14:paraId="2C20FBEB" w14:textId="7A14C490" w:rsidR="00C7098C" w:rsidRPr="002F66A2" w:rsidRDefault="00087F03" w:rsidP="002F66A2">
      <w:pPr>
        <w:pStyle w:val="Heading2"/>
        <w:rPr>
          <w:b/>
          <w:bCs/>
          <w:sz w:val="24"/>
          <w:szCs w:val="24"/>
          <w:lang w:val="en-US"/>
        </w:rPr>
      </w:pPr>
      <w:bookmarkStart w:id="11" w:name="_Toc160191641"/>
      <w:r w:rsidRPr="002F66A2">
        <w:rPr>
          <w:b/>
          <w:bCs/>
          <w:sz w:val="24"/>
          <w:szCs w:val="24"/>
          <w:lang w:val="en-US"/>
        </w:rPr>
        <w:t>vi. Specialized Educational Assistance (AEE) / Persons with Disabilities (</w:t>
      </w:r>
      <w:proofErr w:type="spellStart"/>
      <w:r w:rsidRPr="002F66A2">
        <w:rPr>
          <w:b/>
          <w:bCs/>
          <w:sz w:val="24"/>
          <w:szCs w:val="24"/>
          <w:lang w:val="en-US"/>
        </w:rPr>
        <w:t>PcD</w:t>
      </w:r>
      <w:proofErr w:type="spellEnd"/>
      <w:r w:rsidRPr="002F66A2">
        <w:rPr>
          <w:b/>
          <w:bCs/>
          <w:sz w:val="24"/>
          <w:szCs w:val="24"/>
          <w:lang w:val="en-US"/>
        </w:rPr>
        <w:t>)</w:t>
      </w:r>
      <w:bookmarkEnd w:id="11"/>
    </w:p>
    <w:p w14:paraId="086D2E75" w14:textId="536284E2" w:rsidR="00C7098C" w:rsidRPr="002F66A2" w:rsidRDefault="00087F03">
      <w:pPr>
        <w:spacing w:after="20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11. Despite previous advancements, the absence of an Inclusive Education System persists, facing challenges such as insufficient investment in teacher training, limited progress in management, inclusive pedagogical practices, diverse dimensions of accessibility, the formation of learning networks, the fostering of partnerships within the school community, and the intersectoral nature of public management. Moreover, there is a risk of regression, evident since mid-2018, with repeated attempts to revise the National Policy on Special Education from the Perspective of Inclusive Education. These efforts aim to reintroduce special classes and schools, reverting to a notion of special education as a substitute rather than a complementary modality. These proposals have encountered strong opposition from social movements, challenging potential setbacks not only to the National Policy on Special Education from the Perspective of Inclusive Education (PNEEPEI) but also to the Brazilian Inclusion Law and the Convention on the Rights of Persons with Disabilities.</w:t>
      </w:r>
    </w:p>
    <w:p w14:paraId="05341269" w14:textId="77777777" w:rsidR="00C7098C" w:rsidRPr="002F66A2" w:rsidRDefault="004F5460" w:rsidP="002F66A2">
      <w:pPr>
        <w:pStyle w:val="Heading1"/>
        <w:jc w:val="both"/>
        <w:rPr>
          <w:b/>
          <w:bCs/>
          <w:sz w:val="28"/>
          <w:szCs w:val="28"/>
          <w:lang w:val="en-US"/>
        </w:rPr>
      </w:pPr>
      <w:bookmarkStart w:id="12" w:name="_Toc160191642"/>
      <w:r w:rsidRPr="002F66A2">
        <w:rPr>
          <w:b/>
          <w:bCs/>
          <w:sz w:val="28"/>
          <w:szCs w:val="28"/>
          <w:lang w:val="en-US"/>
        </w:rPr>
        <w:t>II. Follow up on Education recommendatio</w:t>
      </w:r>
      <w:r w:rsidRPr="002F66A2">
        <w:rPr>
          <w:b/>
          <w:bCs/>
          <w:sz w:val="28"/>
          <w:szCs w:val="28"/>
          <w:lang w:val="en-US"/>
        </w:rPr>
        <w:t>ns from the Concluding Observations from II - IV Reporting Cycle - CRC/C/BRA/CO/2-4 (2015)</w:t>
      </w:r>
      <w:bookmarkEnd w:id="12"/>
    </w:p>
    <w:p w14:paraId="08805544" w14:textId="5BE972E1" w:rsidR="00C7098C" w:rsidRPr="002F66A2" w:rsidRDefault="004F5460" w:rsidP="002F66A2">
      <w:pPr>
        <w:pStyle w:val="Heading2"/>
        <w:rPr>
          <w:b/>
          <w:bCs/>
          <w:sz w:val="24"/>
          <w:szCs w:val="24"/>
          <w:lang w:val="en-US"/>
        </w:rPr>
      </w:pPr>
      <w:bookmarkStart w:id="13" w:name="_Toc160191643"/>
      <w:r w:rsidRPr="002F66A2">
        <w:rPr>
          <w:b/>
          <w:bCs/>
          <w:sz w:val="24"/>
          <w:szCs w:val="24"/>
          <w:lang w:val="en-US"/>
        </w:rPr>
        <w:t>Invest</w:t>
      </w:r>
      <w:r w:rsidR="005C38EC" w:rsidRPr="002F66A2">
        <w:rPr>
          <w:b/>
          <w:bCs/>
          <w:sz w:val="24"/>
          <w:szCs w:val="24"/>
          <w:lang w:val="en-US"/>
        </w:rPr>
        <w:t>ments</w:t>
      </w:r>
      <w:r w:rsidRPr="002F66A2">
        <w:rPr>
          <w:b/>
          <w:bCs/>
          <w:sz w:val="24"/>
          <w:szCs w:val="24"/>
          <w:lang w:val="en-US"/>
        </w:rPr>
        <w:t xml:space="preserve"> in improving the school </w:t>
      </w:r>
      <w:proofErr w:type="gramStart"/>
      <w:r w:rsidRPr="002F66A2">
        <w:rPr>
          <w:b/>
          <w:bCs/>
          <w:sz w:val="24"/>
          <w:szCs w:val="24"/>
          <w:lang w:val="en-US"/>
        </w:rPr>
        <w:t>infrastructure</w:t>
      </w:r>
      <w:bookmarkEnd w:id="13"/>
      <w:proofErr w:type="gramEnd"/>
    </w:p>
    <w:p w14:paraId="3E53CFAB" w14:textId="566FFD43" w:rsidR="00C7098C" w:rsidRPr="002F66A2" w:rsidRDefault="00087F03">
      <w:pPr>
        <w:spacing w:before="240"/>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t>12. According to data from the 2023 School Census, there are 3,063 schools in the country without water (a decrease of 6.27% from 2022 to 2023), 7,912 without potable water (an increase of 5% in the last year), and 6,363 schools without a sewage system (a decrease of 10% from 2022 to present).</w:t>
      </w:r>
    </w:p>
    <w:p w14:paraId="3052B547" w14:textId="6CEA8904" w:rsidR="00C7098C" w:rsidRPr="002F66A2" w:rsidRDefault="00087F03">
      <w:pPr>
        <w:spacing w:before="240"/>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t xml:space="preserve">13. According to August 2020 data from the WHO and UNICEF Joint Monitoring Program for Sanitation and Hygiene </w:t>
      </w:r>
      <w:hyperlink r:id="rId8">
        <w:r w:rsidRPr="002F66A2">
          <w:rPr>
            <w:rFonts w:ascii="Roboto Light" w:eastAsia="Roboto Light" w:hAnsi="Roboto Light" w:cs="Roboto Light"/>
            <w:sz w:val="20"/>
            <w:szCs w:val="20"/>
            <w:highlight w:val="white"/>
            <w:lang w:val="en-US"/>
          </w:rPr>
          <w:t>(JMP)</w:t>
        </w:r>
      </w:hyperlink>
      <w:r w:rsidRPr="002F66A2">
        <w:rPr>
          <w:rFonts w:ascii="Roboto Light" w:eastAsia="Roboto Light" w:hAnsi="Roboto Light" w:cs="Roboto Light"/>
          <w:sz w:val="20"/>
          <w:szCs w:val="20"/>
          <w:highlight w:val="white"/>
          <w:vertAlign w:val="superscript"/>
        </w:rPr>
        <w:footnoteReference w:id="4"/>
      </w:r>
      <w:hyperlink r:id="rId9">
        <w:r w:rsidRPr="002F66A2">
          <w:rPr>
            <w:rFonts w:ascii="Roboto Light" w:eastAsia="Roboto Light" w:hAnsi="Roboto Light" w:cs="Roboto Light"/>
            <w:sz w:val="20"/>
            <w:szCs w:val="20"/>
            <w:highlight w:val="white"/>
            <w:lang w:val="en-US"/>
          </w:rPr>
          <w:t>,</w:t>
        </w:r>
      </w:hyperlink>
      <w:r w:rsidRPr="002F66A2">
        <w:rPr>
          <w:rFonts w:ascii="Roboto Light" w:eastAsia="Roboto Light" w:hAnsi="Roboto Light" w:cs="Roboto Light"/>
          <w:sz w:val="20"/>
          <w:szCs w:val="20"/>
          <w:highlight w:val="white"/>
          <w:lang w:val="en-US"/>
        </w:rPr>
        <w:t xml:space="preserve"> </w:t>
      </w:r>
    </w:p>
    <w:p w14:paraId="70013CAE" w14:textId="77777777" w:rsidR="00C7098C" w:rsidRPr="002F66A2" w:rsidRDefault="004F5460">
      <w:pPr>
        <w:numPr>
          <w:ilvl w:val="0"/>
          <w:numId w:val="1"/>
        </w:numPr>
        <w:spacing w:before="240"/>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lastRenderedPageBreak/>
        <w:t xml:space="preserve">39% of schools in Brazil do not have basic facilities for hand </w:t>
      </w:r>
      <w:proofErr w:type="gramStart"/>
      <w:r w:rsidRPr="002F66A2">
        <w:rPr>
          <w:rFonts w:ascii="Roboto Light" w:eastAsia="Roboto Light" w:hAnsi="Roboto Light" w:cs="Roboto Light"/>
          <w:sz w:val="20"/>
          <w:szCs w:val="20"/>
          <w:highlight w:val="white"/>
          <w:lang w:val="en-US"/>
        </w:rPr>
        <w:t>washing;</w:t>
      </w:r>
      <w:proofErr w:type="gramEnd"/>
    </w:p>
    <w:p w14:paraId="7A81E1E2" w14:textId="77777777" w:rsidR="00C7098C" w:rsidRPr="002F66A2" w:rsidRDefault="004F5460">
      <w:pPr>
        <w:numPr>
          <w:ilvl w:val="0"/>
          <w:numId w:val="1"/>
        </w:numPr>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t xml:space="preserve">only 19% of public schools in the State of Amazonas have access to water </w:t>
      </w:r>
      <w:r w:rsidRPr="002F66A2">
        <w:rPr>
          <w:rFonts w:ascii="Roboto Light" w:eastAsia="Roboto Light" w:hAnsi="Roboto Light" w:cs="Roboto Light"/>
          <w:sz w:val="20"/>
          <w:szCs w:val="20"/>
          <w:highlight w:val="white"/>
          <w:lang w:val="en-US"/>
        </w:rPr>
        <w:t xml:space="preserve">supply, while the national average is </w:t>
      </w:r>
      <w:proofErr w:type="gramStart"/>
      <w:r w:rsidRPr="002F66A2">
        <w:rPr>
          <w:rFonts w:ascii="Roboto Light" w:eastAsia="Roboto Light" w:hAnsi="Roboto Light" w:cs="Roboto Light"/>
          <w:sz w:val="20"/>
          <w:szCs w:val="20"/>
          <w:highlight w:val="white"/>
          <w:lang w:val="en-US"/>
        </w:rPr>
        <w:t>68%;</w:t>
      </w:r>
      <w:proofErr w:type="gramEnd"/>
    </w:p>
    <w:p w14:paraId="63C392E9" w14:textId="77777777" w:rsidR="00C7098C" w:rsidRPr="002F66A2" w:rsidRDefault="004F5460">
      <w:pPr>
        <w:numPr>
          <w:ilvl w:val="0"/>
          <w:numId w:val="1"/>
        </w:numPr>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t>regarding sanitary sewage, the situation is even more critical, since in some states in the North, less than 10% of schools have access to public sewage services.</w:t>
      </w:r>
    </w:p>
    <w:p w14:paraId="60E7DF91" w14:textId="2681AE9A" w:rsidR="00C7098C" w:rsidRPr="002F66A2" w:rsidRDefault="00087F03">
      <w:pPr>
        <w:spacing w:before="240" w:after="200"/>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t xml:space="preserve">14. According to WHO and UNICEF data, only 65% of municipal schools and 84% of state schools had piped water, 18% and 14% of municipal and state institutions, respectively, used artesian wells, 13% and 5% </w:t>
      </w:r>
      <w:proofErr w:type="spellStart"/>
      <w:proofErr w:type="gramStart"/>
      <w:r w:rsidRPr="002F66A2">
        <w:rPr>
          <w:rFonts w:ascii="Roboto Light" w:eastAsia="Roboto Light" w:hAnsi="Roboto Light" w:cs="Roboto Light"/>
          <w:sz w:val="20"/>
          <w:szCs w:val="20"/>
          <w:highlight w:val="white"/>
          <w:lang w:val="en-US"/>
        </w:rPr>
        <w:t>cacimba</w:t>
      </w:r>
      <w:proofErr w:type="spellEnd"/>
      <w:r w:rsidRPr="002F66A2">
        <w:rPr>
          <w:rFonts w:ascii="Roboto Light" w:eastAsia="Roboto Light" w:hAnsi="Roboto Light" w:cs="Roboto Light"/>
          <w:sz w:val="20"/>
          <w:szCs w:val="20"/>
          <w:highlight w:val="white"/>
          <w:lang w:val="en-US"/>
        </w:rPr>
        <w:t xml:space="preserve"> ,</w:t>
      </w:r>
      <w:proofErr w:type="gramEnd"/>
      <w:r w:rsidRPr="002F66A2">
        <w:rPr>
          <w:rFonts w:ascii="Roboto Light" w:eastAsia="Roboto Light" w:hAnsi="Roboto Light" w:cs="Roboto Light"/>
          <w:sz w:val="20"/>
          <w:szCs w:val="20"/>
          <w:highlight w:val="white"/>
          <w:lang w:val="en-US"/>
        </w:rPr>
        <w:t xml:space="preserve"> 6% and 2% river and 3% and 1% had no access to water.</w:t>
      </w:r>
    </w:p>
    <w:p w14:paraId="3A789F3C" w14:textId="6520732B" w:rsidR="00C7098C" w:rsidRPr="002F66A2" w:rsidRDefault="00087F03">
      <w:pPr>
        <w:spacing w:before="240" w:after="200"/>
        <w:ind w:right="-40"/>
        <w:jc w:val="both"/>
        <w:rPr>
          <w:rFonts w:ascii="Roboto Light" w:eastAsia="Roboto Light" w:hAnsi="Roboto Light" w:cs="Roboto Light"/>
          <w:sz w:val="20"/>
          <w:szCs w:val="20"/>
          <w:highlight w:val="white"/>
          <w:lang w:val="en-US"/>
        </w:rPr>
      </w:pPr>
      <w:r w:rsidRPr="002F66A2">
        <w:rPr>
          <w:rFonts w:ascii="Roboto Light" w:eastAsia="Roboto Light" w:hAnsi="Roboto Light" w:cs="Roboto Light"/>
          <w:sz w:val="20"/>
          <w:szCs w:val="20"/>
          <w:highlight w:val="white"/>
          <w:lang w:val="en-US"/>
        </w:rPr>
        <w:t>15. Progress in achieving the targeted percentage of adequately trained teachers in basic education by 2024 has been insufficient. Annual growth rates fall far below the required benchmarks, with early childhood education and early elementary years showing particularly slow advancement. Despite the Northeast region's notable progress, it still lags in teacher training levels. Rural areas have improved but remain unequal, and private schools continue to fall behind public schools, exacerbating the gap since the Plan's inception. Advancement in later stages of basic education is even slower, with high school facing similar challenges. Goal 16 of the National Education Plan, aiming for 50% of basic education teachers to be postgraduates by 2024, has seen some progress but with concerning disparities among indigenous teachers and those in the Southeast region. Continuous training, a requirement under Goal 16, remains lacking for over half of basic education teachers as of 2021. Without significant changes, meeting the target by 2024 appears unlikely.</w:t>
      </w:r>
    </w:p>
    <w:p w14:paraId="4081874E" w14:textId="342127A6" w:rsidR="00C7098C" w:rsidRPr="002F66A2" w:rsidRDefault="00087F03">
      <w:pPr>
        <w:spacing w:before="240" w:after="200"/>
        <w:ind w:right="-4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highlight w:val="white"/>
          <w:lang w:val="en-US"/>
        </w:rPr>
        <w:t>16. For s</w:t>
      </w:r>
      <w:r w:rsidRPr="002F66A2">
        <w:rPr>
          <w:rFonts w:ascii="Roboto Light" w:eastAsia="Roboto Light" w:hAnsi="Roboto Light" w:cs="Roboto Light"/>
          <w:sz w:val="20"/>
          <w:szCs w:val="20"/>
          <w:lang w:val="en-US"/>
        </w:rPr>
        <w:t>tandard of social quality for basic education with reference to the Initial Cost of Quality Education per Student (</w:t>
      </w:r>
      <w:proofErr w:type="spellStart"/>
      <w:r w:rsidRPr="002F66A2">
        <w:rPr>
          <w:rFonts w:ascii="Roboto Light" w:eastAsia="Roboto Light" w:hAnsi="Roboto Light" w:cs="Roboto Light"/>
          <w:sz w:val="20"/>
          <w:szCs w:val="20"/>
          <w:lang w:val="en-US"/>
        </w:rPr>
        <w:t>CAQi</w:t>
      </w:r>
      <w:proofErr w:type="spellEnd"/>
      <w:r w:rsidRPr="002F66A2">
        <w:rPr>
          <w:rFonts w:ascii="Roboto Light" w:eastAsia="Roboto Light" w:hAnsi="Roboto Light" w:cs="Roboto Light"/>
          <w:sz w:val="20"/>
          <w:szCs w:val="20"/>
          <w:lang w:val="en-US"/>
        </w:rPr>
        <w:t>) and the Cost of Quality Education per Student (CAQ) see paragraphs 18-19.</w:t>
      </w:r>
    </w:p>
    <w:p w14:paraId="16679611" w14:textId="319D79F4" w:rsidR="00C7098C" w:rsidRPr="002F66A2" w:rsidRDefault="004F5460" w:rsidP="002F66A2">
      <w:pPr>
        <w:pStyle w:val="Heading2"/>
        <w:rPr>
          <w:b/>
          <w:bCs/>
          <w:sz w:val="24"/>
          <w:szCs w:val="24"/>
          <w:lang w:val="en-US"/>
        </w:rPr>
      </w:pPr>
      <w:bookmarkStart w:id="14" w:name="_Toc160191644"/>
      <w:r w:rsidRPr="002F66A2">
        <w:rPr>
          <w:b/>
          <w:bCs/>
          <w:sz w:val="24"/>
          <w:szCs w:val="24"/>
          <w:lang w:val="en-US"/>
        </w:rPr>
        <w:t>Address</w:t>
      </w:r>
      <w:r w:rsidR="005C38EC" w:rsidRPr="002F66A2">
        <w:rPr>
          <w:b/>
          <w:bCs/>
          <w:sz w:val="24"/>
          <w:szCs w:val="24"/>
          <w:lang w:val="en-US"/>
        </w:rPr>
        <w:t>ing</w:t>
      </w:r>
      <w:r w:rsidRPr="002F66A2">
        <w:rPr>
          <w:b/>
          <w:bCs/>
          <w:sz w:val="24"/>
          <w:szCs w:val="24"/>
          <w:lang w:val="en-US"/>
        </w:rPr>
        <w:t xml:space="preserve"> the root causes of children living in marginalized urban </w:t>
      </w:r>
      <w:r w:rsidR="005C38EC" w:rsidRPr="002F66A2">
        <w:rPr>
          <w:b/>
          <w:bCs/>
          <w:sz w:val="24"/>
          <w:szCs w:val="24"/>
          <w:lang w:val="en-US"/>
        </w:rPr>
        <w:t>areas</w:t>
      </w:r>
      <w:bookmarkEnd w:id="14"/>
    </w:p>
    <w:p w14:paraId="1EF4C479" w14:textId="4981AA80" w:rsidR="00C7098C" w:rsidRPr="002F66A2" w:rsidRDefault="00087F03">
      <w:pPr>
        <w:ind w:right="-40"/>
        <w:jc w:val="both"/>
        <w:rPr>
          <w:rFonts w:ascii="Roboto" w:eastAsia="Roboto" w:hAnsi="Roboto" w:cs="Roboto"/>
          <w:sz w:val="20"/>
          <w:szCs w:val="20"/>
          <w:lang w:val="en-US"/>
        </w:rPr>
      </w:pPr>
      <w:r w:rsidRPr="002F66A2">
        <w:rPr>
          <w:rFonts w:ascii="Roboto Light" w:eastAsia="Roboto Light" w:hAnsi="Roboto Light" w:cs="Roboto Light"/>
          <w:sz w:val="20"/>
          <w:szCs w:val="20"/>
          <w:lang w:val="en-US"/>
        </w:rPr>
        <w:t>17. Data from the National Household Sample Survey - PNAD COVID-19, carried out in 2020</w:t>
      </w:r>
      <w:r w:rsidRPr="002F66A2">
        <w:rPr>
          <w:rFonts w:ascii="Roboto Light" w:eastAsia="Roboto Light" w:hAnsi="Roboto Light" w:cs="Roboto Light"/>
          <w:sz w:val="20"/>
          <w:szCs w:val="20"/>
          <w:vertAlign w:val="superscript"/>
        </w:rPr>
        <w:footnoteReference w:id="5"/>
      </w:r>
      <w:r w:rsidRPr="002F66A2">
        <w:rPr>
          <w:rFonts w:ascii="Roboto Light" w:eastAsia="Roboto Light" w:hAnsi="Roboto Light" w:cs="Roboto Light"/>
          <w:sz w:val="20"/>
          <w:szCs w:val="20"/>
          <w:lang w:val="en-US"/>
        </w:rPr>
        <w:t>, revealed that in September, 6.4 million students, corresponding to 13.9% of the total, did not have access to school activities in Brazil. The same survey showed that black and indigenous students without school activity are three times the number of white students: 4.3 million black and indigenous children and adolescents in public schools and 1.5 million white adolescents, respectively. In fact, accentuated by the pandemic, educational inequalities affect all social groups, however, it is inexorable to recognize that the pandemic expands the existing educational inequalities between non-white and white people in Brazil</w:t>
      </w:r>
      <w:r w:rsidRPr="002F66A2">
        <w:rPr>
          <w:rFonts w:ascii="Roboto Light" w:eastAsia="Roboto Light" w:hAnsi="Roboto Light" w:cs="Roboto Light"/>
          <w:sz w:val="20"/>
          <w:szCs w:val="20"/>
          <w:vertAlign w:val="superscript"/>
        </w:rPr>
        <w:footnoteReference w:id="6"/>
      </w:r>
      <w:r w:rsidRPr="002F66A2">
        <w:rPr>
          <w:rFonts w:ascii="Roboto Light" w:eastAsia="Roboto Light" w:hAnsi="Roboto Light" w:cs="Roboto Light"/>
          <w:sz w:val="20"/>
          <w:szCs w:val="20"/>
          <w:lang w:val="en-US"/>
        </w:rPr>
        <w:t>.</w:t>
      </w:r>
      <w:r w:rsidRPr="002F66A2">
        <w:rPr>
          <w:rFonts w:ascii="Roboto" w:eastAsia="Roboto" w:hAnsi="Roboto" w:cs="Roboto"/>
          <w:sz w:val="20"/>
          <w:szCs w:val="20"/>
          <w:lang w:val="en-US"/>
        </w:rPr>
        <w:t xml:space="preserve"> </w:t>
      </w:r>
    </w:p>
    <w:p w14:paraId="2F221593" w14:textId="77777777" w:rsidR="00C7098C" w:rsidRPr="002F66A2" w:rsidRDefault="00C7098C">
      <w:pPr>
        <w:ind w:right="-40"/>
        <w:jc w:val="both"/>
        <w:rPr>
          <w:rFonts w:ascii="Roboto Light" w:eastAsia="Roboto Light" w:hAnsi="Roboto Light" w:cs="Roboto Light"/>
          <w:sz w:val="20"/>
          <w:szCs w:val="20"/>
          <w:lang w:val="en-US"/>
        </w:rPr>
      </w:pPr>
    </w:p>
    <w:p w14:paraId="49A2640C" w14:textId="21D57C69" w:rsidR="00C7098C" w:rsidRPr="002F66A2" w:rsidRDefault="00087F03">
      <w:pPr>
        <w:ind w:right="-4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18. Facing this reality, </w:t>
      </w:r>
      <w:proofErr w:type="spellStart"/>
      <w:r w:rsidRPr="002F66A2">
        <w:rPr>
          <w:rFonts w:ascii="Roboto Light" w:eastAsia="Roboto Light" w:hAnsi="Roboto Light" w:cs="Roboto Light"/>
          <w:sz w:val="20"/>
          <w:szCs w:val="20"/>
          <w:lang w:val="en-US"/>
        </w:rPr>
        <w:t>Geledés</w:t>
      </w:r>
      <w:proofErr w:type="spellEnd"/>
      <w:r w:rsidRPr="002F66A2">
        <w:rPr>
          <w:rFonts w:ascii="Roboto Light" w:eastAsia="Roboto Light" w:hAnsi="Roboto Light" w:cs="Roboto Light"/>
          <w:sz w:val="20"/>
          <w:szCs w:val="20"/>
          <w:lang w:val="en-US"/>
        </w:rPr>
        <w:t xml:space="preserve"> - Instituto da Mulher Negra carried out the research “The right to education of black girls in times of a pandemic: the deepening of inequalities”</w:t>
      </w:r>
      <w:r w:rsidRPr="002F66A2">
        <w:rPr>
          <w:rFonts w:ascii="Roboto Light" w:eastAsia="Roboto Light" w:hAnsi="Roboto Light" w:cs="Roboto Light"/>
          <w:sz w:val="20"/>
          <w:szCs w:val="20"/>
          <w:vertAlign w:val="superscript"/>
        </w:rPr>
        <w:footnoteReference w:id="7"/>
      </w:r>
      <w:r w:rsidRPr="002F66A2">
        <w:rPr>
          <w:rFonts w:ascii="Roboto Light" w:eastAsia="Roboto Light" w:hAnsi="Roboto Light" w:cs="Roboto Light"/>
          <w:sz w:val="20"/>
          <w:szCs w:val="20"/>
          <w:lang w:val="en-US"/>
        </w:rPr>
        <w:t xml:space="preserve"> in the city of São Paulo, with a focus on race/color and gender. The study showed that the percentage of boys who dedicated more than 6 hours to studies was approximately double that of girls because of reduction in financial income and household activities overload.</w:t>
      </w:r>
    </w:p>
    <w:p w14:paraId="69FDE39D" w14:textId="6E106366" w:rsidR="00C7098C" w:rsidRPr="002F66A2" w:rsidRDefault="00087F03">
      <w:pPr>
        <w:spacing w:before="200" w:after="200"/>
        <w:ind w:right="-4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19. The study “Girl education and COVID-19 in the Maré Favelas Complex”</w:t>
      </w:r>
      <w:r w:rsidRPr="002F66A2">
        <w:rPr>
          <w:rFonts w:ascii="Roboto Light" w:eastAsia="Roboto Light" w:hAnsi="Roboto Light" w:cs="Roboto Light"/>
          <w:sz w:val="20"/>
          <w:szCs w:val="20"/>
          <w:vertAlign w:val="superscript"/>
        </w:rPr>
        <w:footnoteReference w:id="8"/>
      </w:r>
      <w:r w:rsidRPr="002F66A2">
        <w:rPr>
          <w:rFonts w:ascii="Roboto Light" w:eastAsia="Roboto Light" w:hAnsi="Roboto Light" w:cs="Roboto Light"/>
          <w:sz w:val="20"/>
          <w:szCs w:val="20"/>
          <w:lang w:val="en-US"/>
        </w:rPr>
        <w:t xml:space="preserve">, a survey with more than a thousand residents of 16 favelas in Rio de Janeiro sought to identify the pandemic impacts on the education of girls. The research shows how Covid-19 has affected the education of girls and women in Maré. The survey indicated that the percentage of girls with a schooling routine dropped to 62.7% in the </w:t>
      </w:r>
      <w:r w:rsidRPr="002F66A2">
        <w:rPr>
          <w:rFonts w:ascii="Roboto Light" w:eastAsia="Roboto Light" w:hAnsi="Roboto Light" w:cs="Roboto Light"/>
          <w:sz w:val="20"/>
          <w:szCs w:val="20"/>
          <w:lang w:val="en-US"/>
        </w:rPr>
        <w:lastRenderedPageBreak/>
        <w:t>6-10 age group – the literacy stage. In the other age groups, the percentages were 66.3% (11 to 14 years old), 66.6% (15 to 17 years old) and 65% (18 to 24 years old).</w:t>
      </w:r>
    </w:p>
    <w:p w14:paraId="4C11F53F" w14:textId="4EC392F3" w:rsidR="00C7098C" w:rsidRPr="002F66A2" w:rsidRDefault="004F5460" w:rsidP="002F66A2">
      <w:pPr>
        <w:pStyle w:val="Heading2"/>
        <w:rPr>
          <w:b/>
          <w:bCs/>
          <w:sz w:val="24"/>
          <w:szCs w:val="24"/>
          <w:lang w:val="en-US"/>
        </w:rPr>
      </w:pPr>
      <w:bookmarkStart w:id="15" w:name="_Toc160191645"/>
      <w:r w:rsidRPr="002F66A2">
        <w:rPr>
          <w:b/>
          <w:bCs/>
          <w:sz w:val="24"/>
          <w:szCs w:val="24"/>
          <w:lang w:val="en-US"/>
        </w:rPr>
        <w:t>Increas</w:t>
      </w:r>
      <w:r w:rsidR="005C38EC" w:rsidRPr="002F66A2">
        <w:rPr>
          <w:b/>
          <w:bCs/>
          <w:sz w:val="24"/>
          <w:szCs w:val="24"/>
          <w:lang w:val="en-US"/>
        </w:rPr>
        <w:t>ing</w:t>
      </w:r>
      <w:r w:rsidRPr="002F66A2">
        <w:rPr>
          <w:b/>
          <w:bCs/>
          <w:sz w:val="24"/>
          <w:szCs w:val="24"/>
          <w:lang w:val="en-US"/>
        </w:rPr>
        <w:t xml:space="preserve"> funds to the </w:t>
      </w:r>
      <w:r w:rsidR="005C38EC" w:rsidRPr="002F66A2">
        <w:rPr>
          <w:b/>
          <w:bCs/>
          <w:sz w:val="24"/>
          <w:szCs w:val="24"/>
          <w:lang w:val="en-US"/>
        </w:rPr>
        <w:t xml:space="preserve">public </w:t>
      </w:r>
      <w:r w:rsidRPr="002F66A2">
        <w:rPr>
          <w:b/>
          <w:bCs/>
          <w:sz w:val="24"/>
          <w:szCs w:val="24"/>
          <w:lang w:val="en-US"/>
        </w:rPr>
        <w:t>education</w:t>
      </w:r>
      <w:bookmarkEnd w:id="15"/>
    </w:p>
    <w:p w14:paraId="67FA4B59" w14:textId="60347D00" w:rsidR="00C7098C" w:rsidRPr="002F66A2" w:rsidRDefault="00087F03">
      <w:pPr>
        <w:spacing w:before="200" w:after="200"/>
        <w:ind w:right="-4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20. The Goal 20 is foundational for the fulfillment of the rest of the National Education Plan (PNE). Consequently, it's also instrumental in understanding the state of non-compliance exposed in this assessment. The PNE aimed for </w:t>
      </w:r>
      <w:proofErr w:type="spellStart"/>
      <w:proofErr w:type="gramStart"/>
      <w:r w:rsidRPr="002F66A2">
        <w:rPr>
          <w:rFonts w:ascii="Roboto Light" w:eastAsia="Roboto Light" w:hAnsi="Roboto Light" w:cs="Roboto Light"/>
          <w:sz w:val="20"/>
          <w:szCs w:val="20"/>
          <w:lang w:val="en-US"/>
        </w:rPr>
        <w:t>a</w:t>
      </w:r>
      <w:proofErr w:type="spellEnd"/>
      <w:proofErr w:type="gramEnd"/>
      <w:r w:rsidRPr="002F66A2">
        <w:rPr>
          <w:rFonts w:ascii="Roboto Light" w:eastAsia="Roboto Light" w:hAnsi="Roboto Light" w:cs="Roboto Light"/>
          <w:sz w:val="20"/>
          <w:szCs w:val="20"/>
          <w:lang w:val="en-US"/>
        </w:rPr>
        <w:t xml:space="preserve"> allocation of 7% of the GDP to public education by 2019, a target that wasn't achieved, with expenditures stagnating around 5% from 2015 to 2020. By 2024, it has been determined that 10% of the GDP should be allocated to public education, a historic agenda with broad resonance in the population. This was evident in the strong pressure exerted not only by the education sector but by the citizens </w:t>
      </w:r>
      <w:proofErr w:type="gramStart"/>
      <w:r w:rsidRPr="002F66A2">
        <w:rPr>
          <w:rFonts w:ascii="Roboto Light" w:eastAsia="Roboto Light" w:hAnsi="Roboto Light" w:cs="Roboto Light"/>
          <w:sz w:val="20"/>
          <w:szCs w:val="20"/>
          <w:lang w:val="en-US"/>
        </w:rPr>
        <w:t>as a whole towards</w:t>
      </w:r>
      <w:proofErr w:type="gramEnd"/>
      <w:r w:rsidRPr="002F66A2">
        <w:rPr>
          <w:rFonts w:ascii="Roboto Light" w:eastAsia="Roboto Light" w:hAnsi="Roboto Light" w:cs="Roboto Light"/>
          <w:sz w:val="20"/>
          <w:szCs w:val="20"/>
          <w:lang w:val="en-US"/>
        </w:rPr>
        <w:t xml:space="preserve"> the approval of a New Fund for Basic Education (Novo </w:t>
      </w:r>
      <w:proofErr w:type="spellStart"/>
      <w:r w:rsidRPr="002F66A2">
        <w:rPr>
          <w:rFonts w:ascii="Roboto Light" w:eastAsia="Roboto Light" w:hAnsi="Roboto Light" w:cs="Roboto Light"/>
          <w:sz w:val="20"/>
          <w:szCs w:val="20"/>
          <w:lang w:val="en-US"/>
        </w:rPr>
        <w:t>Fundeb</w:t>
      </w:r>
      <w:proofErr w:type="spellEnd"/>
      <w:r w:rsidRPr="002F66A2">
        <w:rPr>
          <w:rFonts w:ascii="Roboto Light" w:eastAsia="Roboto Light" w:hAnsi="Roboto Light" w:cs="Roboto Light"/>
          <w:sz w:val="20"/>
          <w:szCs w:val="20"/>
          <w:lang w:val="en-US"/>
        </w:rPr>
        <w:t>) with CAQ (Cost Student Quality), in the face of successive dismantling attempts by the federal government and parts of the Congress that, in the end, remained in the minority.</w:t>
      </w:r>
    </w:p>
    <w:p w14:paraId="082990E4" w14:textId="7CECCB96" w:rsidR="00C7098C" w:rsidRPr="002F66A2" w:rsidRDefault="00087F03">
      <w:pPr>
        <w:spacing w:before="200" w:after="200"/>
        <w:ind w:right="-40"/>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21. To allocate in Brazil resources equivalent to the average of OECD countries, it would be necessary to allocate 14% of the GDP, a percentage even higher than that stated in the PNE. The difference between the levels of Brazil and OECD member countries highlights the challenges to be faced in achieving the level of funding of those countries, considering Brazil's educational needs and significant inequality. A level of 10% of GDP for the PNE (2024/2034) is justified, regardless of any comparison with OECD countries, when considering Brazilian educational needs regarding access, retention, and quality across all levels, stages, and educational modalities outlined in the PNE goals (2014-2024).</w:t>
      </w:r>
    </w:p>
    <w:p w14:paraId="395718A8" w14:textId="77777777" w:rsidR="005C38EC" w:rsidRPr="002F66A2" w:rsidRDefault="005C38EC" w:rsidP="002F66A2">
      <w:pPr>
        <w:pStyle w:val="Heading2"/>
        <w:rPr>
          <w:b/>
          <w:bCs/>
          <w:sz w:val="24"/>
          <w:szCs w:val="24"/>
          <w:lang w:val="en-US"/>
        </w:rPr>
      </w:pPr>
      <w:bookmarkStart w:id="16" w:name="_Toc160191646"/>
      <w:r w:rsidRPr="002F66A2">
        <w:rPr>
          <w:b/>
          <w:bCs/>
          <w:sz w:val="24"/>
          <w:szCs w:val="24"/>
          <w:lang w:val="en-US"/>
        </w:rPr>
        <w:t>Ending military schools</w:t>
      </w:r>
      <w:bookmarkEnd w:id="16"/>
    </w:p>
    <w:p w14:paraId="7B0A7537" w14:textId="25383F39" w:rsidR="00C7098C" w:rsidRPr="002F66A2" w:rsidRDefault="00087F03">
      <w:pPr>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22. In 2019, after Jair Bolsonaro won the presidential election, Brazil launched the National Program for Civic-Military Schools, implemented in 2020. The program assigned pedagogical responsibilities to civilian educators and administrative duties to the military, who acted as managers and "monitors." Their tasks included fostering belonging, ensuring compliance with standards, and instilling civic spirit while promoting values and national patriotic symbols</w:t>
      </w:r>
      <w:r w:rsidRPr="002F66A2">
        <w:rPr>
          <w:rFonts w:ascii="Roboto Light" w:eastAsia="Roboto Light" w:hAnsi="Roboto Light" w:cs="Roboto Light"/>
          <w:sz w:val="20"/>
          <w:szCs w:val="20"/>
          <w:vertAlign w:val="superscript"/>
        </w:rPr>
        <w:footnoteReference w:id="9"/>
      </w:r>
      <w:r w:rsidRPr="002F66A2">
        <w:rPr>
          <w:rFonts w:ascii="Roboto Light" w:eastAsia="Roboto Light" w:hAnsi="Roboto Light" w:cs="Roboto Light"/>
          <w:sz w:val="20"/>
          <w:szCs w:val="20"/>
          <w:lang w:val="en-US"/>
        </w:rPr>
        <w:t xml:space="preserve">. The program was terminated when Luiz Inácio Lula da Silva became president in 2022-23. However, some states, like São Paulo, </w:t>
      </w:r>
      <w:proofErr w:type="gramStart"/>
      <w:r w:rsidRPr="002F66A2">
        <w:rPr>
          <w:rFonts w:ascii="Roboto Light" w:eastAsia="Roboto Light" w:hAnsi="Roboto Light" w:cs="Roboto Light"/>
          <w:sz w:val="20"/>
          <w:szCs w:val="20"/>
          <w:lang w:val="en-US"/>
        </w:rPr>
        <w:t xml:space="preserve">Bahia,  </w:t>
      </w:r>
      <w:proofErr w:type="spellStart"/>
      <w:r w:rsidRPr="002F66A2">
        <w:rPr>
          <w:rFonts w:ascii="Roboto Light" w:eastAsia="Roboto Light" w:hAnsi="Roboto Light" w:cs="Roboto Light"/>
          <w:sz w:val="20"/>
          <w:szCs w:val="20"/>
          <w:lang w:val="en-US"/>
        </w:rPr>
        <w:t>Goiás</w:t>
      </w:r>
      <w:proofErr w:type="spellEnd"/>
      <w:proofErr w:type="gramEnd"/>
      <w:r w:rsidRPr="002F66A2">
        <w:rPr>
          <w:rFonts w:ascii="Roboto Light" w:eastAsia="Roboto Light" w:hAnsi="Roboto Light" w:cs="Roboto Light"/>
          <w:sz w:val="20"/>
          <w:szCs w:val="20"/>
          <w:lang w:val="en-US"/>
        </w:rPr>
        <w:t>, Mato Grosso, Paraná, among others expressed plans to continue and are increasing similar programs despite the change in national directives. Consequently, militarized schools persist and expand at the state and municipal levels, supported by resources from these entities. The absence of clear regulations allows the presence of military personnel as teachers without adequate training.</w:t>
      </w:r>
    </w:p>
    <w:p w14:paraId="38BE2F38" w14:textId="67380087" w:rsidR="005C38EC" w:rsidRPr="002F66A2" w:rsidRDefault="005C38EC" w:rsidP="002F66A2">
      <w:pPr>
        <w:pStyle w:val="Heading2"/>
        <w:rPr>
          <w:rFonts w:ascii="Roboto Light" w:eastAsia="Roboto Light" w:hAnsi="Roboto Light" w:cs="Roboto Light"/>
          <w:b/>
          <w:bCs/>
          <w:sz w:val="24"/>
          <w:szCs w:val="24"/>
          <w:lang w:val="en-US"/>
        </w:rPr>
      </w:pPr>
      <w:bookmarkStart w:id="17" w:name="_anhm7kom2ifs" w:colFirst="0" w:colLast="0"/>
      <w:bookmarkStart w:id="18" w:name="_Toc160191647"/>
      <w:bookmarkEnd w:id="17"/>
      <w:r w:rsidRPr="002F66A2">
        <w:rPr>
          <w:b/>
          <w:bCs/>
          <w:sz w:val="24"/>
          <w:szCs w:val="24"/>
          <w:lang w:val="en-US"/>
        </w:rPr>
        <w:t>Regulations for private education providers</w:t>
      </w:r>
      <w:bookmarkEnd w:id="18"/>
      <w:r w:rsidRPr="002F66A2">
        <w:rPr>
          <w:rFonts w:ascii="Roboto Light" w:eastAsia="Roboto Light" w:hAnsi="Roboto Light" w:cs="Roboto Light"/>
          <w:b/>
          <w:bCs/>
          <w:sz w:val="24"/>
          <w:szCs w:val="24"/>
          <w:lang w:val="en-US"/>
        </w:rPr>
        <w:t xml:space="preserve"> </w:t>
      </w:r>
    </w:p>
    <w:p w14:paraId="60C06EDB" w14:textId="217915CC" w:rsidR="00C7098C" w:rsidRPr="002F66A2" w:rsidRDefault="00087F03">
      <w:pPr>
        <w:pBdr>
          <w:top w:val="nil"/>
          <w:left w:val="nil"/>
          <w:bottom w:val="nil"/>
          <w:right w:val="nil"/>
          <w:between w:val="nil"/>
        </w:pBdr>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23. Early childhood education, especially day care centers, requires a higher investment per student compared to other stages, yet there is less investment in this area. To adequately fund early childhood education as per Goal 1 of the National Education Plan, an additional investment of R$ 10.2 billion - equivalent to 0.14% of the GDP - is estimated. However, greater effort from the federal government to expand its contribution to </w:t>
      </w:r>
      <w:proofErr w:type="spellStart"/>
      <w:r w:rsidRPr="002F66A2">
        <w:rPr>
          <w:rFonts w:ascii="Roboto Light" w:eastAsia="Roboto Light" w:hAnsi="Roboto Light" w:cs="Roboto Light"/>
          <w:sz w:val="20"/>
          <w:szCs w:val="20"/>
          <w:lang w:val="en-US"/>
        </w:rPr>
        <w:t>Fundeb</w:t>
      </w:r>
      <w:proofErr w:type="spellEnd"/>
      <w:r w:rsidRPr="002F66A2">
        <w:rPr>
          <w:rFonts w:ascii="Roboto Light" w:eastAsia="Roboto Light" w:hAnsi="Roboto Light" w:cs="Roboto Light"/>
          <w:sz w:val="20"/>
          <w:szCs w:val="20"/>
          <w:lang w:val="en-US"/>
        </w:rPr>
        <w:t xml:space="preserve"> is needed, as the finances of states, the Federal District, and municipalities are already significantly committed, leading many municipalities to rely on agreements with the private sector for funding and public </w:t>
      </w:r>
      <w:proofErr w:type="gramStart"/>
      <w:r w:rsidRPr="002F66A2">
        <w:rPr>
          <w:rFonts w:ascii="Roboto Light" w:eastAsia="Roboto Light" w:hAnsi="Roboto Light" w:cs="Roboto Light"/>
          <w:sz w:val="20"/>
          <w:szCs w:val="20"/>
          <w:lang w:val="en-US"/>
        </w:rPr>
        <w:t>schools</w:t>
      </w:r>
      <w:proofErr w:type="gramEnd"/>
      <w:r w:rsidRPr="002F66A2">
        <w:rPr>
          <w:rFonts w:ascii="Roboto Light" w:eastAsia="Roboto Light" w:hAnsi="Roboto Light" w:cs="Roboto Light"/>
          <w:sz w:val="20"/>
          <w:szCs w:val="20"/>
          <w:lang w:val="en-US"/>
        </w:rPr>
        <w:t xml:space="preserve"> management.</w:t>
      </w:r>
    </w:p>
    <w:p w14:paraId="5169B0E8" w14:textId="77777777" w:rsidR="00C7098C" w:rsidRPr="002F66A2" w:rsidRDefault="00C7098C">
      <w:pPr>
        <w:pBdr>
          <w:top w:val="nil"/>
          <w:left w:val="nil"/>
          <w:bottom w:val="nil"/>
          <w:right w:val="nil"/>
          <w:between w:val="nil"/>
        </w:pBdr>
        <w:jc w:val="both"/>
        <w:rPr>
          <w:rFonts w:ascii="Roboto Light" w:eastAsia="Roboto Light" w:hAnsi="Roboto Light" w:cs="Roboto Light"/>
          <w:sz w:val="20"/>
          <w:szCs w:val="20"/>
          <w:lang w:val="en-US"/>
        </w:rPr>
      </w:pPr>
    </w:p>
    <w:p w14:paraId="5EB49CF4" w14:textId="02B59855" w:rsidR="00C7098C" w:rsidRPr="002F66A2" w:rsidRDefault="00087F03">
      <w:pPr>
        <w:pBdr>
          <w:top w:val="nil"/>
          <w:left w:val="nil"/>
          <w:bottom w:val="nil"/>
          <w:right w:val="nil"/>
          <w:between w:val="nil"/>
        </w:pBdr>
        <w:jc w:val="both"/>
        <w:rPr>
          <w:rFonts w:ascii="Roboto Light" w:eastAsia="Roboto Light" w:hAnsi="Roboto Light" w:cs="Roboto Light"/>
          <w:sz w:val="20"/>
          <w:szCs w:val="20"/>
          <w:lang w:val="en-US"/>
        </w:rPr>
      </w:pPr>
      <w:r w:rsidRPr="002F66A2">
        <w:rPr>
          <w:rFonts w:ascii="Roboto Light" w:eastAsia="Roboto Light" w:hAnsi="Roboto Light" w:cs="Roboto Light"/>
          <w:sz w:val="20"/>
          <w:szCs w:val="20"/>
          <w:lang w:val="en-US"/>
        </w:rPr>
        <w:t xml:space="preserve">24. In addition to the financial considerations, there are several gaps in the regulatory legislation concerning the performance of the private sector in Brazil's education system according to a comparative </w:t>
      </w:r>
      <w:r w:rsidRPr="002F66A2">
        <w:rPr>
          <w:rFonts w:ascii="Roboto Light" w:eastAsia="Roboto Light" w:hAnsi="Roboto Light" w:cs="Roboto Light"/>
          <w:sz w:val="20"/>
          <w:szCs w:val="20"/>
          <w:lang w:val="en-US"/>
        </w:rPr>
        <w:lastRenderedPageBreak/>
        <w:t>study between the Abidjan Principles and national legislation</w:t>
      </w:r>
      <w:r w:rsidRPr="002F66A2">
        <w:rPr>
          <w:rFonts w:ascii="Roboto Light" w:eastAsia="Roboto Light" w:hAnsi="Roboto Light" w:cs="Roboto Light"/>
          <w:sz w:val="20"/>
          <w:szCs w:val="20"/>
          <w:vertAlign w:val="superscript"/>
        </w:rPr>
        <w:footnoteReference w:id="10"/>
      </w:r>
      <w:r w:rsidRPr="002F66A2">
        <w:rPr>
          <w:rFonts w:ascii="Roboto Light" w:eastAsia="Roboto Light" w:hAnsi="Roboto Light" w:cs="Roboto Light"/>
          <w:sz w:val="20"/>
          <w:szCs w:val="20"/>
          <w:lang w:val="en-US"/>
        </w:rPr>
        <w:t>. These include the lack of provisions to prevent undue influence of privately funded educational institutions on the education system, ensuring equal standards and regulations for private institutions receiving public funding, and conducting human rights impact assessments for ongoing evaluation and improvement of education funding. Regulating the private sector's role in education in the country and addressing these gaps is essential to ensure that public funding supports the right to education effectively and fairly.</w:t>
      </w:r>
    </w:p>
    <w:p w14:paraId="52A509AA" w14:textId="3C7F3469" w:rsidR="00087F03" w:rsidRPr="002F66A2" w:rsidRDefault="00087F03">
      <w:pPr>
        <w:rPr>
          <w:rFonts w:ascii="Roboto" w:eastAsia="Roboto" w:hAnsi="Roboto" w:cs="Roboto"/>
          <w:b/>
          <w:sz w:val="20"/>
          <w:szCs w:val="20"/>
          <w:lang w:val="en-US"/>
        </w:rPr>
      </w:pPr>
    </w:p>
    <w:sectPr w:rsidR="00087F03" w:rsidRPr="002F66A2">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28885" w14:textId="77777777" w:rsidR="00905F89" w:rsidRDefault="00905F89">
      <w:pPr>
        <w:spacing w:line="240" w:lineRule="auto"/>
      </w:pPr>
      <w:r>
        <w:separator/>
      </w:r>
    </w:p>
  </w:endnote>
  <w:endnote w:type="continuationSeparator" w:id="0">
    <w:p w14:paraId="48F6D358" w14:textId="77777777" w:rsidR="00905F89" w:rsidRDefault="00905F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Roboto Light">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6498" w14:textId="77777777" w:rsidR="00C7098C" w:rsidRDefault="004F5460">
    <w:pPr>
      <w:jc w:val="right"/>
    </w:pPr>
    <w:r>
      <w:fldChar w:fldCharType="begin"/>
    </w:r>
    <w:r>
      <w:instrText>PAGE</w:instrText>
    </w:r>
    <w:r>
      <w:fldChar w:fldCharType="separate"/>
    </w:r>
    <w:r w:rsidR="003967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D4090" w14:textId="77777777" w:rsidR="00905F89" w:rsidRDefault="00905F89">
      <w:pPr>
        <w:spacing w:line="240" w:lineRule="auto"/>
      </w:pPr>
      <w:r>
        <w:separator/>
      </w:r>
    </w:p>
  </w:footnote>
  <w:footnote w:type="continuationSeparator" w:id="0">
    <w:p w14:paraId="39C2EB39" w14:textId="77777777" w:rsidR="00905F89" w:rsidRDefault="00905F89">
      <w:pPr>
        <w:spacing w:line="240" w:lineRule="auto"/>
      </w:pPr>
      <w:r>
        <w:continuationSeparator/>
      </w:r>
    </w:p>
  </w:footnote>
  <w:footnote w:id="1">
    <w:p w14:paraId="66DB7041" w14:textId="18E72295" w:rsidR="00C7098C" w:rsidRPr="0039671E" w:rsidRDefault="004F5460">
      <w:pPr>
        <w:spacing w:line="240" w:lineRule="auto"/>
        <w:rPr>
          <w:sz w:val="18"/>
          <w:szCs w:val="18"/>
          <w:lang w:val="en-US"/>
        </w:rPr>
      </w:pPr>
      <w:r>
        <w:rPr>
          <w:vertAlign w:val="superscript"/>
        </w:rPr>
        <w:footnoteRef/>
      </w:r>
      <w:r w:rsidRPr="0039671E">
        <w:rPr>
          <w:sz w:val="20"/>
          <w:szCs w:val="20"/>
          <w:lang w:val="en-US"/>
        </w:rPr>
        <w:t xml:space="preserve"> </w:t>
      </w:r>
      <w:r w:rsidRPr="0039671E">
        <w:rPr>
          <w:rFonts w:ascii="Roboto Light" w:eastAsia="Roboto Light" w:hAnsi="Roboto Light" w:cs="Roboto Light"/>
          <w:sz w:val="16"/>
          <w:szCs w:val="16"/>
          <w:lang w:val="en-US"/>
        </w:rPr>
        <w:t>This report was produced by</w:t>
      </w:r>
      <w:r w:rsidR="002F66A2">
        <w:rPr>
          <w:rFonts w:ascii="Roboto Light" w:eastAsia="Roboto Light" w:hAnsi="Roboto Light" w:cs="Roboto Light"/>
          <w:sz w:val="16"/>
          <w:szCs w:val="16"/>
          <w:lang w:val="en-US"/>
        </w:rPr>
        <w:t>:</w:t>
      </w:r>
      <w:r w:rsidRPr="0039671E">
        <w:rPr>
          <w:rFonts w:ascii="Roboto Light" w:eastAsia="Roboto Light" w:hAnsi="Roboto Light" w:cs="Roboto Light"/>
          <w:sz w:val="16"/>
          <w:szCs w:val="16"/>
          <w:lang w:val="en-US"/>
        </w:rPr>
        <w:t xml:space="preserve"> </w:t>
      </w:r>
      <w:r w:rsidR="00087F03">
        <w:rPr>
          <w:rFonts w:ascii="Roboto Light" w:eastAsia="Roboto Light" w:hAnsi="Roboto Light" w:cs="Roboto Light"/>
          <w:sz w:val="16"/>
          <w:szCs w:val="16"/>
          <w:lang w:val="en-US"/>
        </w:rPr>
        <w:br/>
      </w:r>
      <w:r w:rsidRPr="00087F03">
        <w:rPr>
          <w:rFonts w:ascii="Roboto Light" w:eastAsia="Roboto Light" w:hAnsi="Roboto Light" w:cs="Roboto Light"/>
          <w:b/>
          <w:bCs/>
          <w:sz w:val="16"/>
          <w:szCs w:val="16"/>
          <w:lang w:val="en-US"/>
        </w:rPr>
        <w:t xml:space="preserve">Andressa </w:t>
      </w:r>
      <w:proofErr w:type="spellStart"/>
      <w:r w:rsidRPr="00087F03">
        <w:rPr>
          <w:rFonts w:ascii="Roboto Light" w:eastAsia="Roboto Light" w:hAnsi="Roboto Light" w:cs="Roboto Light"/>
          <w:b/>
          <w:bCs/>
          <w:sz w:val="16"/>
          <w:szCs w:val="16"/>
          <w:lang w:val="en-US"/>
        </w:rPr>
        <w:t>Pellanda</w:t>
      </w:r>
      <w:proofErr w:type="spellEnd"/>
      <w:r w:rsidRPr="0039671E">
        <w:rPr>
          <w:rFonts w:ascii="Roboto Light" w:eastAsia="Roboto Light" w:hAnsi="Roboto Light" w:cs="Roboto Light"/>
          <w:sz w:val="16"/>
          <w:szCs w:val="16"/>
          <w:lang w:val="en-US"/>
        </w:rPr>
        <w:t xml:space="preserve">, Ph.D. in Sciences and General Coordinator of the BCRE, </w:t>
      </w:r>
      <w:r w:rsidR="00087F03" w:rsidRPr="0039671E">
        <w:rPr>
          <w:rFonts w:ascii="Roboto Light" w:eastAsia="Roboto Light" w:hAnsi="Roboto Light" w:cs="Roboto Light"/>
          <w:sz w:val="16"/>
          <w:szCs w:val="16"/>
          <w:lang w:val="en-US"/>
        </w:rPr>
        <w:t>Contact: andressa@campanhaeducacao.org.br</w:t>
      </w:r>
      <w:r w:rsidR="00087F03">
        <w:rPr>
          <w:rFonts w:ascii="Roboto Light" w:eastAsia="Roboto Light" w:hAnsi="Roboto Light" w:cs="Roboto Light"/>
          <w:sz w:val="16"/>
          <w:szCs w:val="16"/>
          <w:lang w:val="en-US"/>
        </w:rPr>
        <w:t>;</w:t>
      </w:r>
      <w:r w:rsidR="00087F03" w:rsidRPr="0039671E">
        <w:rPr>
          <w:rFonts w:ascii="Roboto Light" w:eastAsia="Roboto Light" w:hAnsi="Roboto Light" w:cs="Roboto Light"/>
          <w:sz w:val="16"/>
          <w:szCs w:val="16"/>
          <w:lang w:val="en-US"/>
        </w:rPr>
        <w:t xml:space="preserve"> </w:t>
      </w:r>
      <w:r w:rsidR="00087F03">
        <w:rPr>
          <w:rFonts w:ascii="Roboto Light" w:eastAsia="Roboto Light" w:hAnsi="Roboto Light" w:cs="Roboto Light"/>
          <w:sz w:val="16"/>
          <w:szCs w:val="16"/>
          <w:lang w:val="en-US"/>
        </w:rPr>
        <w:br/>
      </w:r>
      <w:r w:rsidRPr="00087F03">
        <w:rPr>
          <w:rFonts w:ascii="Roboto Light" w:eastAsia="Roboto Light" w:hAnsi="Roboto Light" w:cs="Roboto Light"/>
          <w:b/>
          <w:bCs/>
          <w:sz w:val="16"/>
          <w:szCs w:val="16"/>
          <w:lang w:val="en-US"/>
        </w:rPr>
        <w:t>Helena Rodrigues</w:t>
      </w:r>
      <w:r w:rsidRPr="0039671E">
        <w:rPr>
          <w:rFonts w:ascii="Roboto Light" w:eastAsia="Roboto Light" w:hAnsi="Roboto Light" w:cs="Roboto Light"/>
          <w:sz w:val="16"/>
          <w:szCs w:val="16"/>
          <w:lang w:val="en-US"/>
        </w:rPr>
        <w:t xml:space="preserve">, Ph.D. candidate in Sciences and International Advocacy Coordinator of the BCRE. Contact: </w:t>
      </w:r>
      <w:r w:rsidR="00087F03">
        <w:rPr>
          <w:rFonts w:ascii="Roboto Light" w:eastAsia="Roboto Light" w:hAnsi="Roboto Light" w:cs="Roboto Light"/>
          <w:sz w:val="16"/>
          <w:szCs w:val="16"/>
          <w:lang w:val="en-US"/>
        </w:rPr>
        <w:t>poleduc</w:t>
      </w:r>
      <w:r w:rsidRPr="0039671E">
        <w:rPr>
          <w:rFonts w:ascii="Roboto Light" w:eastAsia="Roboto Light" w:hAnsi="Roboto Light" w:cs="Roboto Light"/>
          <w:sz w:val="16"/>
          <w:szCs w:val="16"/>
          <w:lang w:val="en-US"/>
        </w:rPr>
        <w:t>@campanhaeducacao.org.br</w:t>
      </w:r>
      <w:r w:rsidR="00087F03">
        <w:rPr>
          <w:rFonts w:ascii="Roboto Light" w:eastAsia="Roboto Light" w:hAnsi="Roboto Light" w:cs="Roboto Light"/>
          <w:sz w:val="16"/>
          <w:szCs w:val="16"/>
          <w:lang w:val="en-US"/>
        </w:rPr>
        <w:t>.</w:t>
      </w:r>
      <w:r w:rsidRPr="0039671E">
        <w:rPr>
          <w:rFonts w:ascii="Roboto Light" w:eastAsia="Roboto Light" w:hAnsi="Roboto Light" w:cs="Roboto Light"/>
          <w:sz w:val="16"/>
          <w:szCs w:val="16"/>
          <w:lang w:val="en-US"/>
        </w:rPr>
        <w:t xml:space="preserve"> </w:t>
      </w:r>
    </w:p>
  </w:footnote>
  <w:footnote w:id="2">
    <w:p w14:paraId="0B6E4C40" w14:textId="77777777" w:rsidR="00C7098C" w:rsidRPr="0039671E" w:rsidRDefault="004F5460">
      <w:pPr>
        <w:spacing w:line="240" w:lineRule="auto"/>
        <w:rPr>
          <w:rFonts w:ascii="Roboto Light" w:eastAsia="Roboto Light" w:hAnsi="Roboto Light" w:cs="Roboto Light"/>
          <w:sz w:val="16"/>
          <w:szCs w:val="16"/>
          <w:lang w:val="en-US"/>
        </w:rPr>
      </w:pPr>
      <w:r>
        <w:rPr>
          <w:vertAlign w:val="superscript"/>
        </w:rPr>
        <w:footnoteRef/>
      </w:r>
      <w:r w:rsidRPr="0039671E">
        <w:rPr>
          <w:rFonts w:ascii="Roboto Light" w:eastAsia="Roboto Light" w:hAnsi="Roboto Light" w:cs="Roboto Light"/>
          <w:sz w:val="16"/>
          <w:szCs w:val="16"/>
          <w:lang w:val="en-US"/>
        </w:rPr>
        <w:t xml:space="preserve"> </w:t>
      </w:r>
      <w:hyperlink r:id="rId1">
        <w:r w:rsidRPr="0039671E">
          <w:rPr>
            <w:rFonts w:ascii="Roboto Light" w:eastAsia="Roboto Light" w:hAnsi="Roboto Light" w:cs="Roboto Light"/>
            <w:color w:val="1155CC"/>
            <w:sz w:val="16"/>
            <w:szCs w:val="16"/>
            <w:u w:val="single"/>
            <w:lang w:val="en-US"/>
          </w:rPr>
          <w:t>https://campanha.org.br/acervo/balanco-do-pne-2022-dados-desagregados-por-estados-racaetnia-e-genero/</w:t>
        </w:r>
      </w:hyperlink>
      <w:r w:rsidRPr="0039671E">
        <w:rPr>
          <w:rFonts w:ascii="Roboto Light" w:eastAsia="Roboto Light" w:hAnsi="Roboto Light" w:cs="Roboto Light"/>
          <w:sz w:val="16"/>
          <w:szCs w:val="16"/>
          <w:lang w:val="en-US"/>
        </w:rPr>
        <w:t xml:space="preserve"> - data from National Household Sample Survey 2022, School Census 2022, among other national surveys conducted by the</w:t>
      </w:r>
      <w:r w:rsidRPr="0039671E">
        <w:rPr>
          <w:rFonts w:ascii="Roboto Light" w:eastAsia="Roboto Light" w:hAnsi="Roboto Light" w:cs="Roboto Light"/>
          <w:sz w:val="16"/>
          <w:szCs w:val="16"/>
          <w:lang w:val="en-US"/>
        </w:rPr>
        <w:t xml:space="preserve"> Brazilian Institute of Geography and Statistics and the National Institute for Educational Studies and Research Anísio Teixeira.</w:t>
      </w:r>
    </w:p>
  </w:footnote>
  <w:footnote w:id="3">
    <w:p w14:paraId="216FF68A" w14:textId="77777777" w:rsidR="00C7098C" w:rsidRPr="0039671E" w:rsidRDefault="004F5460">
      <w:pPr>
        <w:pBdr>
          <w:top w:val="nil"/>
          <w:left w:val="nil"/>
          <w:bottom w:val="nil"/>
          <w:right w:val="nil"/>
          <w:between w:val="nil"/>
        </w:pBdr>
        <w:spacing w:line="240" w:lineRule="auto"/>
        <w:rPr>
          <w:sz w:val="20"/>
          <w:szCs w:val="20"/>
          <w:lang w:val="en-US"/>
        </w:rPr>
      </w:pPr>
      <w:r>
        <w:rPr>
          <w:vertAlign w:val="superscript"/>
        </w:rPr>
        <w:footnoteRef/>
      </w:r>
      <w:r w:rsidRPr="0039671E">
        <w:rPr>
          <w:sz w:val="20"/>
          <w:szCs w:val="20"/>
          <w:lang w:val="en-US"/>
        </w:rPr>
        <w:t xml:space="preserve"> </w:t>
      </w:r>
      <w:r w:rsidRPr="0039671E">
        <w:rPr>
          <w:rFonts w:ascii="Roboto Light" w:eastAsia="Roboto Light" w:hAnsi="Roboto Light" w:cs="Roboto Light"/>
          <w:color w:val="1155CC"/>
          <w:sz w:val="16"/>
          <w:szCs w:val="16"/>
          <w:u w:val="single"/>
          <w:lang w:val="en-US"/>
        </w:rPr>
        <w:t>https://www.inesc.org.br/acontadodesmonte</w:t>
      </w:r>
    </w:p>
  </w:footnote>
  <w:footnote w:id="4">
    <w:p w14:paraId="0D560569" w14:textId="77777777" w:rsidR="00C7098C" w:rsidRPr="0039671E" w:rsidRDefault="004F5460">
      <w:pPr>
        <w:spacing w:line="240" w:lineRule="auto"/>
        <w:rPr>
          <w:rFonts w:ascii="Roboto Light" w:eastAsia="Roboto Light" w:hAnsi="Roboto Light" w:cs="Roboto Light"/>
          <w:sz w:val="16"/>
          <w:szCs w:val="16"/>
          <w:lang w:val="en-US"/>
        </w:rPr>
      </w:pPr>
      <w:r>
        <w:rPr>
          <w:vertAlign w:val="superscript"/>
        </w:rPr>
        <w:footnoteRef/>
      </w:r>
      <w:r w:rsidRPr="0039671E">
        <w:rPr>
          <w:sz w:val="20"/>
          <w:szCs w:val="20"/>
          <w:lang w:val="en-US"/>
        </w:rPr>
        <w:t xml:space="preserve"> </w:t>
      </w:r>
      <w:hyperlink r:id="rId2">
        <w:r w:rsidRPr="0039671E">
          <w:rPr>
            <w:rFonts w:ascii="Roboto Light" w:eastAsia="Roboto Light" w:hAnsi="Roboto Light" w:cs="Roboto Light"/>
            <w:color w:val="1155CC"/>
            <w:sz w:val="16"/>
            <w:szCs w:val="16"/>
            <w:u w:val="single"/>
            <w:lang w:val="en-US"/>
          </w:rPr>
          <w:t>https://www.unicef.org/brazil/media/9721/file/nota-tecnica-saneamento-higiene-na-resposta-a-covid-19.pdf</w:t>
        </w:r>
      </w:hyperlink>
      <w:r w:rsidRPr="0039671E">
        <w:rPr>
          <w:rFonts w:ascii="Roboto Light" w:eastAsia="Roboto Light" w:hAnsi="Roboto Light" w:cs="Roboto Light"/>
          <w:sz w:val="16"/>
          <w:szCs w:val="16"/>
          <w:lang w:val="en-US"/>
        </w:rPr>
        <w:t xml:space="preserve"> </w:t>
      </w:r>
    </w:p>
  </w:footnote>
  <w:footnote w:id="5">
    <w:p w14:paraId="381A4C76" w14:textId="77777777" w:rsidR="00C7098C" w:rsidRPr="00015D42" w:rsidRDefault="004F5460">
      <w:pPr>
        <w:spacing w:line="240" w:lineRule="auto"/>
        <w:rPr>
          <w:rFonts w:ascii="Roboto Light" w:eastAsia="Roboto Light" w:hAnsi="Roboto Light" w:cs="Roboto Light"/>
          <w:sz w:val="16"/>
          <w:szCs w:val="16"/>
          <w:lang w:val="en-US"/>
        </w:rPr>
      </w:pPr>
      <w:r>
        <w:rPr>
          <w:vertAlign w:val="superscript"/>
        </w:rPr>
        <w:footnoteRef/>
      </w:r>
      <w:r w:rsidRPr="00015D42">
        <w:rPr>
          <w:sz w:val="20"/>
          <w:szCs w:val="20"/>
          <w:lang w:val="en-US"/>
        </w:rPr>
        <w:t xml:space="preserve"> </w:t>
      </w:r>
      <w:hyperlink r:id="rId3">
        <w:r w:rsidRPr="00015D42">
          <w:rPr>
            <w:rFonts w:ascii="Roboto Light" w:eastAsia="Roboto Light" w:hAnsi="Roboto Light" w:cs="Roboto Light"/>
            <w:color w:val="1155CC"/>
            <w:sz w:val="16"/>
            <w:szCs w:val="16"/>
            <w:u w:val="single"/>
            <w:lang w:val="en-US"/>
          </w:rPr>
          <w:t>https://covid1</w:t>
        </w:r>
        <w:r w:rsidRPr="00015D42">
          <w:rPr>
            <w:rFonts w:ascii="Roboto Light" w:eastAsia="Roboto Light" w:hAnsi="Roboto Light" w:cs="Roboto Light"/>
            <w:color w:val="1155CC"/>
            <w:sz w:val="16"/>
            <w:szCs w:val="16"/>
            <w:u w:val="single"/>
            <w:lang w:val="en-US"/>
          </w:rPr>
          <w:t>9.ibge.gov.br/pnad-covid/</w:t>
        </w:r>
      </w:hyperlink>
      <w:r w:rsidRPr="00015D42">
        <w:rPr>
          <w:rFonts w:ascii="Roboto Light" w:eastAsia="Roboto Light" w:hAnsi="Roboto Light" w:cs="Roboto Light"/>
          <w:sz w:val="16"/>
          <w:szCs w:val="16"/>
          <w:lang w:val="en-US"/>
        </w:rPr>
        <w:t xml:space="preserve"> </w:t>
      </w:r>
    </w:p>
  </w:footnote>
  <w:footnote w:id="6">
    <w:p w14:paraId="63F41100" w14:textId="77777777" w:rsidR="00C7098C" w:rsidRPr="00015D42" w:rsidRDefault="004F5460">
      <w:pPr>
        <w:spacing w:line="240" w:lineRule="auto"/>
        <w:rPr>
          <w:sz w:val="14"/>
          <w:szCs w:val="14"/>
          <w:lang w:val="en-US"/>
        </w:rPr>
      </w:pPr>
      <w:r>
        <w:rPr>
          <w:vertAlign w:val="superscript"/>
        </w:rPr>
        <w:footnoteRef/>
      </w:r>
      <w:r w:rsidRPr="00015D42">
        <w:rPr>
          <w:sz w:val="20"/>
          <w:szCs w:val="20"/>
          <w:lang w:val="en-US"/>
        </w:rPr>
        <w:t xml:space="preserve"> </w:t>
      </w:r>
      <w:hyperlink r:id="rId4">
        <w:r w:rsidRPr="00015D42">
          <w:rPr>
            <w:rFonts w:ascii="Roboto Light" w:eastAsia="Roboto Light" w:hAnsi="Roboto Light" w:cs="Roboto Light"/>
            <w:color w:val="1155CC"/>
            <w:sz w:val="16"/>
            <w:szCs w:val="16"/>
            <w:u w:val="single"/>
            <w:lang w:val="en-US"/>
          </w:rPr>
          <w:t>www.geledes.org.br/wp-content/uploads/2021/04/A-educacao-de-meninas-negras-em-tempo-de-pandemia.pdf</w:t>
        </w:r>
      </w:hyperlink>
      <w:r w:rsidRPr="00015D42">
        <w:rPr>
          <w:rFonts w:ascii="Roboto Light" w:eastAsia="Roboto Light" w:hAnsi="Roboto Light" w:cs="Roboto Light"/>
          <w:sz w:val="16"/>
          <w:szCs w:val="16"/>
          <w:lang w:val="en-US"/>
        </w:rPr>
        <w:t xml:space="preserve"> </w:t>
      </w:r>
    </w:p>
  </w:footnote>
  <w:footnote w:id="7">
    <w:p w14:paraId="253D0771" w14:textId="77777777" w:rsidR="00C7098C" w:rsidRPr="00015D42" w:rsidRDefault="004F5460">
      <w:pPr>
        <w:spacing w:line="240" w:lineRule="auto"/>
        <w:rPr>
          <w:rFonts w:ascii="Roboto Light" w:eastAsia="Roboto Light" w:hAnsi="Roboto Light" w:cs="Roboto Light"/>
          <w:sz w:val="16"/>
          <w:szCs w:val="16"/>
          <w:lang w:val="en-US"/>
        </w:rPr>
      </w:pPr>
      <w:r>
        <w:rPr>
          <w:vertAlign w:val="superscript"/>
        </w:rPr>
        <w:footnoteRef/>
      </w:r>
      <w:r w:rsidRPr="00015D42">
        <w:rPr>
          <w:sz w:val="20"/>
          <w:szCs w:val="20"/>
          <w:lang w:val="en-US"/>
        </w:rPr>
        <w:t xml:space="preserve"> </w:t>
      </w:r>
      <w:hyperlink r:id="rId5">
        <w:r w:rsidRPr="00015D42">
          <w:rPr>
            <w:rFonts w:ascii="Roboto Light" w:eastAsia="Roboto Light" w:hAnsi="Roboto Light" w:cs="Roboto Light"/>
            <w:color w:val="1155CC"/>
            <w:sz w:val="16"/>
            <w:szCs w:val="16"/>
            <w:u w:val="single"/>
            <w:lang w:val="en-US"/>
          </w:rPr>
          <w:t>https://www.geledes.org.br/wp-content/uploads/2021/04/A-educacao-de-meninas-negras-em-tempo-de-pandemia.pdf</w:t>
        </w:r>
      </w:hyperlink>
      <w:r w:rsidRPr="00015D42">
        <w:rPr>
          <w:rFonts w:ascii="Roboto Light" w:eastAsia="Roboto Light" w:hAnsi="Roboto Light" w:cs="Roboto Light"/>
          <w:sz w:val="16"/>
          <w:szCs w:val="16"/>
          <w:lang w:val="en-US"/>
        </w:rPr>
        <w:t xml:space="preserve"> </w:t>
      </w:r>
    </w:p>
  </w:footnote>
  <w:footnote w:id="8">
    <w:p w14:paraId="315336BE" w14:textId="77777777" w:rsidR="00C7098C" w:rsidRPr="00015D42" w:rsidRDefault="004F5460">
      <w:pPr>
        <w:spacing w:line="240" w:lineRule="auto"/>
        <w:rPr>
          <w:rFonts w:ascii="Roboto Light" w:eastAsia="Roboto Light" w:hAnsi="Roboto Light" w:cs="Roboto Light"/>
          <w:sz w:val="16"/>
          <w:szCs w:val="16"/>
          <w:lang w:val="en-US"/>
        </w:rPr>
      </w:pPr>
      <w:r>
        <w:rPr>
          <w:vertAlign w:val="superscript"/>
        </w:rPr>
        <w:footnoteRef/>
      </w:r>
      <w:r w:rsidRPr="00015D42">
        <w:rPr>
          <w:sz w:val="20"/>
          <w:szCs w:val="20"/>
          <w:lang w:val="en-US"/>
        </w:rPr>
        <w:t xml:space="preserve"> </w:t>
      </w:r>
      <w:hyperlink r:id="rId6">
        <w:r w:rsidRPr="00015D42">
          <w:rPr>
            <w:rFonts w:ascii="Roboto Light" w:eastAsia="Roboto Light" w:hAnsi="Roboto Light" w:cs="Roboto Light"/>
            <w:color w:val="1155CC"/>
            <w:sz w:val="16"/>
            <w:szCs w:val="16"/>
            <w:u w:val="single"/>
            <w:lang w:val="en-US"/>
          </w:rPr>
          <w:t>https://www.redesdamare.org.br/media/downloads/arquivos/pesq_covid_mare_PORT_web60369a328ca93.pdf</w:t>
        </w:r>
      </w:hyperlink>
      <w:r w:rsidRPr="00015D42">
        <w:rPr>
          <w:rFonts w:ascii="Roboto Light" w:eastAsia="Roboto Light" w:hAnsi="Roboto Light" w:cs="Roboto Light"/>
          <w:sz w:val="16"/>
          <w:szCs w:val="16"/>
          <w:lang w:val="en-US"/>
        </w:rPr>
        <w:t xml:space="preserve"> </w:t>
      </w:r>
    </w:p>
  </w:footnote>
  <w:footnote w:id="9">
    <w:p w14:paraId="6067F5CE" w14:textId="77777777" w:rsidR="00C7098C" w:rsidRPr="0039671E" w:rsidRDefault="004F5460">
      <w:pPr>
        <w:spacing w:line="240" w:lineRule="auto"/>
        <w:rPr>
          <w:rFonts w:ascii="Roboto Light" w:eastAsia="Roboto Light" w:hAnsi="Roboto Light" w:cs="Roboto Light"/>
          <w:sz w:val="16"/>
          <w:szCs w:val="16"/>
          <w:lang w:val="fr-FR"/>
        </w:rPr>
      </w:pPr>
      <w:r>
        <w:rPr>
          <w:vertAlign w:val="superscript"/>
        </w:rPr>
        <w:footnoteRef/>
      </w:r>
      <w:r>
        <w:rPr>
          <w:sz w:val="20"/>
          <w:szCs w:val="20"/>
        </w:rPr>
        <w:t xml:space="preserve"> </w:t>
      </w:r>
      <w:r>
        <w:rPr>
          <w:rFonts w:ascii="Roboto Light" w:eastAsia="Roboto Light" w:hAnsi="Roboto Light" w:cs="Roboto Light"/>
          <w:sz w:val="16"/>
          <w:szCs w:val="16"/>
        </w:rPr>
        <w:t xml:space="preserve">EXAME. Fim das escolas cívico-militares? Estados vão manter modelo apesar de decisão do MEC. </w:t>
      </w:r>
      <w:r w:rsidRPr="0039671E">
        <w:rPr>
          <w:rFonts w:ascii="Roboto Light" w:eastAsia="Roboto Light" w:hAnsi="Roboto Light" w:cs="Roboto Light"/>
          <w:sz w:val="16"/>
          <w:szCs w:val="16"/>
          <w:lang w:val="fr-FR"/>
        </w:rPr>
        <w:t xml:space="preserve">Available em: &lt;https://exame.com/brasil/fim-das-escolas-civico-militares-estados-vao-manter-modelo-apesar-de-decisao-de-mec/&gt;. </w:t>
      </w:r>
    </w:p>
  </w:footnote>
  <w:footnote w:id="10">
    <w:p w14:paraId="0F4DD76D" w14:textId="77777777" w:rsidR="00C7098C" w:rsidRPr="0039671E" w:rsidRDefault="004F5460">
      <w:pPr>
        <w:spacing w:line="240" w:lineRule="auto"/>
        <w:rPr>
          <w:rFonts w:ascii="Roboto Light" w:eastAsia="Roboto Light" w:hAnsi="Roboto Light" w:cs="Roboto Light"/>
          <w:sz w:val="16"/>
          <w:szCs w:val="16"/>
          <w:lang w:val="fr-FR"/>
        </w:rPr>
      </w:pPr>
      <w:r>
        <w:rPr>
          <w:vertAlign w:val="superscript"/>
        </w:rPr>
        <w:footnoteRef/>
      </w:r>
      <w:r w:rsidRPr="0039671E">
        <w:rPr>
          <w:sz w:val="20"/>
          <w:szCs w:val="20"/>
          <w:lang w:val="fr-FR"/>
        </w:rPr>
        <w:t xml:space="preserve"> </w:t>
      </w:r>
      <w:hyperlink r:id="rId7">
        <w:r w:rsidRPr="0039671E">
          <w:rPr>
            <w:rFonts w:ascii="Roboto Light" w:eastAsia="Roboto Light" w:hAnsi="Roboto Light" w:cs="Roboto Light"/>
            <w:color w:val="1155CC"/>
            <w:sz w:val="16"/>
            <w:szCs w:val="16"/>
            <w:u w:val="single"/>
            <w:lang w:val="fr-FR"/>
          </w:rPr>
          <w:t>https://seer.ufrgs.br/index.php/fineduca/article/view/119737</w:t>
        </w:r>
      </w:hyperlink>
      <w:r w:rsidRPr="0039671E">
        <w:rPr>
          <w:rFonts w:ascii="Roboto Light" w:eastAsia="Roboto Light" w:hAnsi="Roboto Light" w:cs="Roboto Light"/>
          <w:sz w:val="16"/>
          <w:szCs w:val="16"/>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4533" w14:textId="77777777" w:rsidR="00C7098C" w:rsidRDefault="00C709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223885"/>
    <w:multiLevelType w:val="multilevel"/>
    <w:tmpl w:val="0C240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2053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98C"/>
    <w:rsid w:val="00015D42"/>
    <w:rsid w:val="00087F03"/>
    <w:rsid w:val="002F66A2"/>
    <w:rsid w:val="003363D7"/>
    <w:rsid w:val="0039671E"/>
    <w:rsid w:val="004F5460"/>
    <w:rsid w:val="00594F30"/>
    <w:rsid w:val="005C38EC"/>
    <w:rsid w:val="00905F89"/>
    <w:rsid w:val="00C7098C"/>
    <w:rsid w:val="00CE4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647B"/>
  <w15:docId w15:val="{C3AFF899-D472-4534-B272-206E418F3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F66A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F66A2"/>
    <w:pPr>
      <w:spacing w:after="100"/>
    </w:pPr>
  </w:style>
  <w:style w:type="paragraph" w:styleId="TOC2">
    <w:name w:val="toc 2"/>
    <w:basedOn w:val="Normal"/>
    <w:next w:val="Normal"/>
    <w:autoRedefine/>
    <w:uiPriority w:val="39"/>
    <w:unhideWhenUsed/>
    <w:rsid w:val="002F66A2"/>
    <w:pPr>
      <w:spacing w:after="100"/>
      <w:ind w:left="220"/>
    </w:pPr>
  </w:style>
  <w:style w:type="paragraph" w:styleId="TOC3">
    <w:name w:val="toc 3"/>
    <w:basedOn w:val="Normal"/>
    <w:next w:val="Normal"/>
    <w:autoRedefine/>
    <w:uiPriority w:val="39"/>
    <w:unhideWhenUsed/>
    <w:rsid w:val="002F66A2"/>
    <w:pPr>
      <w:spacing w:after="100"/>
      <w:ind w:left="440"/>
    </w:pPr>
  </w:style>
  <w:style w:type="character" w:styleId="Hyperlink">
    <w:name w:val="Hyperlink"/>
    <w:basedOn w:val="DefaultParagraphFont"/>
    <w:uiPriority w:val="99"/>
    <w:unhideWhenUsed/>
    <w:rsid w:val="002F6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nicef.org/brazil/media/9721/file/nota-tecnica-saneamento-higiene-na-resposta-a-covid-1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icef.org/brazil/media/9721/file/nota-tecnica-saneamento-higiene-na-resposta-a-covid-19.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vid19.ibge.gov.br/pnad-covid/" TargetMode="External"/><Relationship Id="rId7" Type="http://schemas.openxmlformats.org/officeDocument/2006/relationships/hyperlink" Target="https://seer.ufrgs.br/index.php/fineduca/article/view/119737" TargetMode="External"/><Relationship Id="rId2" Type="http://schemas.openxmlformats.org/officeDocument/2006/relationships/hyperlink" Target="https://www.unicef.org/brazil/media/9721/file/nota-tecnica-saneamento-higiene-na-resposta-a-covid-19.pdf" TargetMode="External"/><Relationship Id="rId1" Type="http://schemas.openxmlformats.org/officeDocument/2006/relationships/hyperlink" Target="https://campanha.org.br/acervo/balanco-do-pne-2022-dados-desagregados-por-estados-racaetnia-e-genero/" TargetMode="External"/><Relationship Id="rId6" Type="http://schemas.openxmlformats.org/officeDocument/2006/relationships/hyperlink" Target="https://www.redesdamare.org.br/media/downloads/arquivos/pesq_covid_mare_PORT_web60369a328ca93.pdf" TargetMode="External"/><Relationship Id="rId5" Type="http://schemas.openxmlformats.org/officeDocument/2006/relationships/hyperlink" Target="https://www.geledes.org.br/wp-content/uploads/2021/04/A-educacao-de-meninas-negras-em-tempo-de-pandemia.pdf" TargetMode="External"/><Relationship Id="rId4" Type="http://schemas.openxmlformats.org/officeDocument/2006/relationships/hyperlink" Target="http://www.geledes.org.br/wp-content/uploads/2021/04/A-educacao-de-meninas-negras-em-tempo-de-pandem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3170</Words>
  <Characters>18069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2024-07-11T14:23:00Z</dcterms:created>
  <dcterms:modified xsi:type="dcterms:W3CDTF">2024-07-11T14:23:00Z</dcterms:modified>
</cp:coreProperties>
</file>