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0392A" w14:textId="77777777" w:rsidR="008A3DDD" w:rsidRPr="0026588C" w:rsidRDefault="008A3DDD" w:rsidP="008A3DDD">
      <w:pPr>
        <w:spacing w:after="120" w:line="720" w:lineRule="auto"/>
        <w:jc w:val="center"/>
        <w:rPr>
          <w:b/>
          <w:noProof/>
          <w:sz w:val="22"/>
          <w:szCs w:val="22"/>
          <w:lang w:val="en-US" w:eastAsia="da-DK"/>
        </w:rPr>
      </w:pPr>
      <w:r w:rsidRPr="00185ECE">
        <w:rPr>
          <w:noProof/>
          <w:lang w:val="da-DK" w:eastAsia="da-DK"/>
        </w:rPr>
        <w:drawing>
          <wp:inline distT="0" distB="0" distL="0" distR="0" wp14:anchorId="46C4EBE5" wp14:editId="0B9A7A00">
            <wp:extent cx="1407381" cy="670334"/>
            <wp:effectExtent l="0" t="0" r="2540" b="0"/>
            <wp:docPr id="2051"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12" descr="image0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2258" cy="672657"/>
                    </a:xfrm>
                    <a:prstGeom prst="rect">
                      <a:avLst/>
                    </a:prstGeom>
                    <a:noFill/>
                    <a:ln>
                      <a:noFill/>
                    </a:ln>
                  </pic:spPr>
                </pic:pic>
              </a:graphicData>
            </a:graphic>
          </wp:inline>
        </w:drawing>
      </w:r>
      <w:r w:rsidRPr="000F0C3B">
        <w:rPr>
          <w:b/>
          <w:noProof/>
          <w:sz w:val="22"/>
          <w:szCs w:val="22"/>
          <w:lang w:val="en-US" w:eastAsia="da-DK"/>
        </w:rPr>
        <w:t xml:space="preserve">             </w:t>
      </w:r>
    </w:p>
    <w:p w14:paraId="3E8DE63C" w14:textId="77777777" w:rsidR="008A3DDD" w:rsidRDefault="008A3DDD" w:rsidP="008A3DDD">
      <w:pPr>
        <w:jc w:val="both"/>
        <w:rPr>
          <w:b/>
          <w:sz w:val="22"/>
          <w:szCs w:val="22"/>
          <w:lang w:val="en-US"/>
        </w:rPr>
      </w:pPr>
    </w:p>
    <w:p w14:paraId="0CD23AFF" w14:textId="77777777" w:rsidR="00C373F7" w:rsidRDefault="008A3DDD" w:rsidP="00C373F7">
      <w:pPr>
        <w:jc w:val="center"/>
        <w:rPr>
          <w:rFonts w:ascii="Garamond" w:hAnsi="Garamond"/>
          <w:b/>
          <w:sz w:val="36"/>
          <w:szCs w:val="36"/>
          <w:lang w:val="en-US"/>
        </w:rPr>
      </w:pPr>
      <w:r w:rsidRPr="0039705C">
        <w:rPr>
          <w:rFonts w:ascii="Garamond" w:hAnsi="Garamond"/>
          <w:b/>
          <w:sz w:val="36"/>
          <w:szCs w:val="36"/>
          <w:lang w:val="en-US"/>
        </w:rPr>
        <w:t>Submission to the</w:t>
      </w:r>
      <w:r w:rsidR="00C373F7">
        <w:rPr>
          <w:rFonts w:ascii="Garamond" w:hAnsi="Garamond"/>
          <w:b/>
          <w:sz w:val="36"/>
          <w:szCs w:val="36"/>
          <w:lang w:val="en-US"/>
        </w:rPr>
        <w:t xml:space="preserve"> United Nations</w:t>
      </w:r>
      <w:r w:rsidR="0039705C" w:rsidRPr="0039705C">
        <w:rPr>
          <w:rFonts w:ascii="Garamond" w:hAnsi="Garamond"/>
          <w:b/>
          <w:sz w:val="36"/>
          <w:szCs w:val="36"/>
          <w:lang w:val="en-US"/>
        </w:rPr>
        <w:t xml:space="preserve"> Committee </w:t>
      </w:r>
      <w:r w:rsidR="00DB5005">
        <w:rPr>
          <w:rFonts w:ascii="Garamond" w:hAnsi="Garamond"/>
          <w:b/>
          <w:sz w:val="36"/>
          <w:szCs w:val="36"/>
          <w:lang w:val="en-US"/>
        </w:rPr>
        <w:t>against Torture</w:t>
      </w:r>
      <w:r w:rsidR="00C373F7">
        <w:rPr>
          <w:rFonts w:ascii="Garamond" w:hAnsi="Garamond"/>
          <w:b/>
          <w:sz w:val="36"/>
          <w:szCs w:val="36"/>
          <w:lang w:val="en-US"/>
        </w:rPr>
        <w:t xml:space="preserve"> </w:t>
      </w:r>
    </w:p>
    <w:p w14:paraId="602E685C" w14:textId="69766907" w:rsidR="008A3DDD" w:rsidRDefault="00C373F7" w:rsidP="00C373F7">
      <w:pPr>
        <w:jc w:val="center"/>
        <w:rPr>
          <w:rFonts w:ascii="Garamond" w:hAnsi="Garamond"/>
          <w:b/>
          <w:sz w:val="36"/>
          <w:szCs w:val="36"/>
          <w:lang w:val="en-US"/>
        </w:rPr>
      </w:pPr>
      <w:r>
        <w:rPr>
          <w:rFonts w:ascii="Garamond" w:hAnsi="Garamond"/>
          <w:b/>
          <w:sz w:val="36"/>
          <w:szCs w:val="36"/>
          <w:lang w:val="en-US"/>
        </w:rPr>
        <w:t xml:space="preserve">concerning the Committee’s </w:t>
      </w:r>
      <w:r w:rsidR="009E0C3F">
        <w:rPr>
          <w:rFonts w:ascii="Garamond" w:hAnsi="Garamond"/>
          <w:b/>
          <w:sz w:val="36"/>
          <w:szCs w:val="36"/>
          <w:lang w:val="en-US"/>
        </w:rPr>
        <w:t xml:space="preserve">Fifth Periodic </w:t>
      </w:r>
      <w:r>
        <w:rPr>
          <w:rFonts w:ascii="Garamond" w:hAnsi="Garamond"/>
          <w:b/>
          <w:sz w:val="36"/>
          <w:szCs w:val="36"/>
          <w:lang w:val="en-US"/>
        </w:rPr>
        <w:t>Review of Egypt</w:t>
      </w:r>
    </w:p>
    <w:p w14:paraId="41B49395" w14:textId="77777777" w:rsidR="00C373F7" w:rsidRDefault="00C373F7" w:rsidP="00C373F7">
      <w:pPr>
        <w:jc w:val="center"/>
        <w:rPr>
          <w:rFonts w:ascii="Garamond" w:hAnsi="Garamond"/>
          <w:b/>
          <w:sz w:val="36"/>
          <w:szCs w:val="36"/>
          <w:lang w:val="en-US"/>
        </w:rPr>
      </w:pPr>
    </w:p>
    <w:p w14:paraId="44F88B8C" w14:textId="77777777" w:rsidR="00C373F7" w:rsidRDefault="00C373F7" w:rsidP="00C373F7">
      <w:pPr>
        <w:jc w:val="center"/>
        <w:rPr>
          <w:rFonts w:ascii="Garamond" w:hAnsi="Garamond"/>
          <w:b/>
          <w:sz w:val="36"/>
          <w:szCs w:val="36"/>
          <w:lang w:val="en-US"/>
        </w:rPr>
      </w:pPr>
    </w:p>
    <w:p w14:paraId="5948ADB2" w14:textId="77777777" w:rsidR="00C373F7" w:rsidRDefault="00C373F7" w:rsidP="00C373F7">
      <w:pPr>
        <w:jc w:val="center"/>
        <w:rPr>
          <w:rFonts w:ascii="Garamond" w:hAnsi="Garamond"/>
          <w:b/>
          <w:sz w:val="36"/>
          <w:szCs w:val="36"/>
          <w:lang w:val="en-US"/>
        </w:rPr>
      </w:pPr>
    </w:p>
    <w:p w14:paraId="4124403A" w14:textId="26C0C90A" w:rsidR="00C373F7" w:rsidRPr="00C373F7" w:rsidRDefault="00C373F7" w:rsidP="00C373F7">
      <w:pPr>
        <w:jc w:val="center"/>
        <w:rPr>
          <w:rFonts w:ascii="Garamond" w:hAnsi="Garamond"/>
          <w:b/>
          <w:sz w:val="36"/>
          <w:szCs w:val="36"/>
          <w:lang w:val="en-US"/>
        </w:rPr>
      </w:pPr>
      <w:r>
        <w:rPr>
          <w:rFonts w:ascii="Garamond" w:hAnsi="Garamond"/>
          <w:b/>
          <w:sz w:val="36"/>
          <w:szCs w:val="36"/>
          <w:lang w:val="en-US"/>
        </w:rPr>
        <w:t>78</w:t>
      </w:r>
      <w:r w:rsidRPr="00C373F7">
        <w:rPr>
          <w:rFonts w:ascii="Garamond" w:hAnsi="Garamond"/>
          <w:b/>
          <w:sz w:val="36"/>
          <w:szCs w:val="36"/>
          <w:vertAlign w:val="superscript"/>
          <w:lang w:val="en-US"/>
        </w:rPr>
        <w:t>th</w:t>
      </w:r>
      <w:r>
        <w:rPr>
          <w:rFonts w:ascii="Garamond" w:hAnsi="Garamond"/>
          <w:b/>
          <w:sz w:val="36"/>
          <w:szCs w:val="36"/>
          <w:lang w:val="en-US"/>
        </w:rPr>
        <w:t xml:space="preserve"> Session, November 2023</w:t>
      </w:r>
    </w:p>
    <w:p w14:paraId="6F66809D" w14:textId="77777777" w:rsidR="008A3DDD" w:rsidRPr="0039705C" w:rsidRDefault="008A3DDD" w:rsidP="008A3DDD">
      <w:pPr>
        <w:jc w:val="center"/>
        <w:rPr>
          <w:rFonts w:ascii="Garamond" w:hAnsi="Garamond"/>
          <w:sz w:val="22"/>
          <w:szCs w:val="22"/>
          <w:lang w:val="en-US"/>
        </w:rPr>
      </w:pPr>
    </w:p>
    <w:p w14:paraId="4A60F627" w14:textId="77777777" w:rsidR="008A3DDD" w:rsidRPr="0039705C" w:rsidRDefault="008A3DDD" w:rsidP="008A3DDD">
      <w:pPr>
        <w:jc w:val="center"/>
        <w:rPr>
          <w:rFonts w:ascii="Garamond" w:hAnsi="Garamond"/>
          <w:sz w:val="22"/>
          <w:szCs w:val="22"/>
          <w:lang w:val="en-US"/>
        </w:rPr>
      </w:pPr>
    </w:p>
    <w:p w14:paraId="04D01E66" w14:textId="77777777" w:rsidR="008A3DDD" w:rsidRDefault="008A3DDD" w:rsidP="008A3DDD">
      <w:pPr>
        <w:jc w:val="center"/>
        <w:rPr>
          <w:rFonts w:ascii="Garamond" w:hAnsi="Garamond"/>
          <w:sz w:val="22"/>
          <w:szCs w:val="22"/>
          <w:lang w:val="en-US"/>
        </w:rPr>
      </w:pPr>
    </w:p>
    <w:p w14:paraId="164337FC" w14:textId="77777777" w:rsidR="00C373F7" w:rsidRDefault="00C373F7" w:rsidP="00C373F7">
      <w:pPr>
        <w:rPr>
          <w:rFonts w:ascii="Garamond" w:hAnsi="Garamond"/>
          <w:sz w:val="22"/>
          <w:szCs w:val="22"/>
          <w:lang w:val="en-US"/>
        </w:rPr>
      </w:pPr>
    </w:p>
    <w:p w14:paraId="20AFBC59" w14:textId="77777777" w:rsidR="00C373F7" w:rsidRPr="0039705C" w:rsidRDefault="00C373F7" w:rsidP="008A3DDD">
      <w:pPr>
        <w:jc w:val="center"/>
        <w:rPr>
          <w:rFonts w:ascii="Garamond" w:hAnsi="Garamond"/>
          <w:sz w:val="22"/>
          <w:szCs w:val="22"/>
          <w:lang w:val="en-US"/>
        </w:rPr>
      </w:pPr>
    </w:p>
    <w:p w14:paraId="3F2AD591" w14:textId="057D3BB8" w:rsidR="008A3DDD" w:rsidRPr="0039705C" w:rsidRDefault="008A3DDD" w:rsidP="008A3DDD">
      <w:pPr>
        <w:jc w:val="center"/>
        <w:rPr>
          <w:rFonts w:ascii="Garamond" w:hAnsi="Garamond"/>
          <w:b/>
          <w:sz w:val="28"/>
          <w:szCs w:val="28"/>
          <w:lang w:val="en-US"/>
        </w:rPr>
      </w:pPr>
      <w:r w:rsidRPr="0039705C">
        <w:rPr>
          <w:rFonts w:ascii="Garamond" w:hAnsi="Garamond"/>
          <w:b/>
          <w:sz w:val="28"/>
          <w:szCs w:val="28"/>
          <w:lang w:val="en-US"/>
        </w:rPr>
        <w:t xml:space="preserve">Submitted </w:t>
      </w:r>
      <w:r w:rsidR="00C373F7">
        <w:rPr>
          <w:rFonts w:ascii="Garamond" w:hAnsi="Garamond"/>
          <w:b/>
          <w:sz w:val="28"/>
          <w:szCs w:val="28"/>
          <w:lang w:val="en-US"/>
        </w:rPr>
        <w:t>2 October</w:t>
      </w:r>
      <w:r w:rsidR="0039705C" w:rsidRPr="0039705C">
        <w:rPr>
          <w:rFonts w:ascii="Garamond" w:hAnsi="Garamond"/>
          <w:b/>
          <w:sz w:val="28"/>
          <w:szCs w:val="28"/>
          <w:lang w:val="en-US"/>
        </w:rPr>
        <w:t xml:space="preserve"> 2023</w:t>
      </w:r>
    </w:p>
    <w:p w14:paraId="69500373" w14:textId="77777777" w:rsidR="008A3DDD" w:rsidRPr="0039705C" w:rsidRDefault="008A3DDD" w:rsidP="008A3DDD">
      <w:pPr>
        <w:jc w:val="center"/>
        <w:rPr>
          <w:rFonts w:ascii="Garamond" w:hAnsi="Garamond"/>
          <w:b/>
          <w:sz w:val="28"/>
          <w:szCs w:val="28"/>
          <w:lang w:val="en-US"/>
        </w:rPr>
      </w:pPr>
    </w:p>
    <w:p w14:paraId="3DA14292" w14:textId="77777777" w:rsidR="008A3DDD" w:rsidRPr="0039705C" w:rsidRDefault="008A3DDD" w:rsidP="008A3DDD">
      <w:pPr>
        <w:jc w:val="center"/>
        <w:rPr>
          <w:rFonts w:ascii="Garamond" w:hAnsi="Garamond"/>
          <w:b/>
          <w:sz w:val="28"/>
          <w:szCs w:val="28"/>
          <w:lang w:val="en-US"/>
        </w:rPr>
      </w:pPr>
    </w:p>
    <w:p w14:paraId="6E83B52D" w14:textId="77777777" w:rsidR="008A3DDD" w:rsidRPr="0039705C" w:rsidRDefault="008A3DDD" w:rsidP="008A3DDD">
      <w:pPr>
        <w:jc w:val="center"/>
        <w:rPr>
          <w:rFonts w:ascii="Garamond" w:hAnsi="Garamond"/>
          <w:b/>
          <w:sz w:val="28"/>
          <w:szCs w:val="28"/>
          <w:lang w:val="en-US"/>
        </w:rPr>
      </w:pPr>
    </w:p>
    <w:p w14:paraId="4DCA6CE4" w14:textId="77777777" w:rsidR="008A3DDD" w:rsidRPr="0039705C" w:rsidRDefault="008A3DDD" w:rsidP="008A3DDD">
      <w:pPr>
        <w:jc w:val="center"/>
        <w:rPr>
          <w:rFonts w:ascii="Garamond" w:hAnsi="Garamond"/>
          <w:b/>
          <w:sz w:val="28"/>
          <w:szCs w:val="28"/>
          <w:lang w:val="en-US"/>
        </w:rPr>
      </w:pPr>
    </w:p>
    <w:p w14:paraId="69C0563F" w14:textId="77777777" w:rsidR="008A3DDD" w:rsidRPr="0039705C" w:rsidRDefault="008A3DDD" w:rsidP="008A3DDD">
      <w:pPr>
        <w:jc w:val="center"/>
        <w:rPr>
          <w:rFonts w:ascii="Garamond" w:hAnsi="Garamond"/>
          <w:b/>
          <w:sz w:val="28"/>
          <w:szCs w:val="28"/>
          <w:lang w:val="en-US"/>
        </w:rPr>
      </w:pPr>
    </w:p>
    <w:p w14:paraId="12B98C8D" w14:textId="77777777" w:rsidR="008A3DDD" w:rsidRPr="0039705C" w:rsidRDefault="008A3DDD" w:rsidP="008A3DDD">
      <w:pPr>
        <w:jc w:val="center"/>
        <w:rPr>
          <w:rFonts w:ascii="Garamond" w:hAnsi="Garamond"/>
          <w:b/>
          <w:sz w:val="28"/>
          <w:szCs w:val="28"/>
          <w:lang w:val="en-US"/>
        </w:rPr>
      </w:pPr>
    </w:p>
    <w:p w14:paraId="7351B2A5" w14:textId="77777777" w:rsidR="008A3DDD" w:rsidRPr="0039705C" w:rsidRDefault="008A3DDD" w:rsidP="008A3DDD">
      <w:pPr>
        <w:jc w:val="center"/>
        <w:rPr>
          <w:rFonts w:ascii="Garamond" w:hAnsi="Garamond"/>
          <w:b/>
          <w:sz w:val="28"/>
          <w:szCs w:val="28"/>
          <w:lang w:val="en-US"/>
        </w:rPr>
      </w:pPr>
    </w:p>
    <w:p w14:paraId="203F5157" w14:textId="77777777" w:rsidR="008A3DDD" w:rsidRPr="0039705C" w:rsidRDefault="008A3DDD" w:rsidP="008A3DDD">
      <w:pPr>
        <w:jc w:val="center"/>
        <w:rPr>
          <w:rFonts w:ascii="Garamond" w:hAnsi="Garamond"/>
          <w:b/>
          <w:sz w:val="28"/>
          <w:szCs w:val="28"/>
          <w:lang w:val="en-US"/>
        </w:rPr>
      </w:pPr>
    </w:p>
    <w:p w14:paraId="38203193" w14:textId="77777777" w:rsidR="008A3DDD" w:rsidRPr="0039705C" w:rsidRDefault="008A3DDD" w:rsidP="008A3DDD">
      <w:pPr>
        <w:jc w:val="center"/>
        <w:rPr>
          <w:rFonts w:ascii="Garamond" w:hAnsi="Garamond"/>
          <w:b/>
          <w:sz w:val="28"/>
          <w:szCs w:val="28"/>
          <w:lang w:val="en-US"/>
        </w:rPr>
      </w:pPr>
    </w:p>
    <w:p w14:paraId="461AAC5E" w14:textId="77777777" w:rsidR="008A3DDD" w:rsidRPr="0039705C" w:rsidRDefault="008A3DDD" w:rsidP="008A3DDD">
      <w:pPr>
        <w:jc w:val="center"/>
        <w:rPr>
          <w:rFonts w:ascii="Garamond" w:hAnsi="Garamond"/>
          <w:b/>
          <w:sz w:val="28"/>
          <w:szCs w:val="28"/>
          <w:lang w:val="en-US"/>
        </w:rPr>
      </w:pPr>
    </w:p>
    <w:p w14:paraId="0853756F" w14:textId="77777777" w:rsidR="008A3DDD" w:rsidRPr="0039705C" w:rsidRDefault="008A3DDD" w:rsidP="008A3DDD">
      <w:pPr>
        <w:jc w:val="center"/>
        <w:rPr>
          <w:rFonts w:ascii="Garamond" w:hAnsi="Garamond"/>
          <w:b/>
          <w:sz w:val="28"/>
          <w:szCs w:val="28"/>
          <w:lang w:val="en-US"/>
        </w:rPr>
      </w:pPr>
    </w:p>
    <w:p w14:paraId="04CCCA4A" w14:textId="77777777" w:rsidR="008A3DDD" w:rsidRPr="0039705C" w:rsidRDefault="008A3DDD" w:rsidP="008A3DDD">
      <w:pPr>
        <w:jc w:val="center"/>
        <w:rPr>
          <w:rFonts w:ascii="Garamond" w:hAnsi="Garamond"/>
          <w:b/>
          <w:sz w:val="28"/>
          <w:szCs w:val="28"/>
          <w:lang w:val="en-US"/>
        </w:rPr>
      </w:pPr>
    </w:p>
    <w:p w14:paraId="3F793DBE" w14:textId="77777777" w:rsidR="008A3DDD" w:rsidRPr="0039705C" w:rsidRDefault="008A3DDD" w:rsidP="008A3DDD">
      <w:pPr>
        <w:jc w:val="center"/>
        <w:rPr>
          <w:rFonts w:ascii="Garamond" w:hAnsi="Garamond"/>
          <w:b/>
          <w:sz w:val="28"/>
          <w:szCs w:val="28"/>
          <w:lang w:val="en-US"/>
        </w:rPr>
      </w:pPr>
    </w:p>
    <w:p w14:paraId="29427918" w14:textId="77777777" w:rsidR="008A3DDD" w:rsidRPr="0039705C" w:rsidRDefault="008A3DDD" w:rsidP="008A3DDD">
      <w:pPr>
        <w:jc w:val="center"/>
        <w:rPr>
          <w:rFonts w:ascii="Garamond" w:hAnsi="Garamond"/>
          <w:b/>
          <w:sz w:val="28"/>
          <w:szCs w:val="28"/>
          <w:lang w:val="en-US"/>
        </w:rPr>
      </w:pPr>
    </w:p>
    <w:p w14:paraId="762C43BD" w14:textId="77777777" w:rsidR="008A3DDD" w:rsidRPr="0039705C" w:rsidRDefault="008A3DDD" w:rsidP="008A3DDD">
      <w:pPr>
        <w:jc w:val="center"/>
        <w:rPr>
          <w:rFonts w:ascii="Garamond" w:hAnsi="Garamond"/>
          <w:b/>
          <w:sz w:val="28"/>
          <w:szCs w:val="28"/>
          <w:lang w:val="en-US"/>
        </w:rPr>
      </w:pPr>
    </w:p>
    <w:p w14:paraId="1B2FA871" w14:textId="77777777" w:rsidR="008A3DDD" w:rsidRPr="0039705C" w:rsidRDefault="008A3DDD" w:rsidP="008A3DDD">
      <w:pPr>
        <w:jc w:val="center"/>
        <w:rPr>
          <w:rFonts w:ascii="Garamond" w:hAnsi="Garamond"/>
          <w:b/>
          <w:sz w:val="28"/>
          <w:szCs w:val="28"/>
          <w:lang w:val="en-US"/>
        </w:rPr>
      </w:pPr>
    </w:p>
    <w:p w14:paraId="0E5DB76B" w14:textId="77777777" w:rsidR="008A3DDD" w:rsidRPr="0039705C" w:rsidRDefault="008A3DDD" w:rsidP="008A3DDD">
      <w:pPr>
        <w:jc w:val="center"/>
        <w:rPr>
          <w:rFonts w:ascii="Garamond" w:hAnsi="Garamond"/>
          <w:b/>
          <w:sz w:val="28"/>
          <w:szCs w:val="28"/>
          <w:lang w:val="en-US"/>
        </w:rPr>
      </w:pPr>
    </w:p>
    <w:p w14:paraId="3C523879" w14:textId="77777777" w:rsidR="008A3DDD" w:rsidRPr="0039705C" w:rsidRDefault="008A3DDD" w:rsidP="008A3DDD">
      <w:pPr>
        <w:jc w:val="center"/>
        <w:rPr>
          <w:rFonts w:ascii="Garamond" w:hAnsi="Garamond"/>
          <w:b/>
          <w:sz w:val="28"/>
          <w:szCs w:val="28"/>
          <w:lang w:val="en-US"/>
        </w:rPr>
      </w:pPr>
    </w:p>
    <w:p w14:paraId="394D4111" w14:textId="77777777" w:rsidR="008A3DDD" w:rsidRPr="0039705C" w:rsidRDefault="008A3DDD" w:rsidP="008A3DDD">
      <w:pPr>
        <w:jc w:val="center"/>
        <w:rPr>
          <w:rFonts w:ascii="Garamond" w:hAnsi="Garamond"/>
          <w:b/>
          <w:sz w:val="28"/>
          <w:szCs w:val="28"/>
          <w:lang w:val="en-US"/>
        </w:rPr>
      </w:pPr>
    </w:p>
    <w:p w14:paraId="6DB795C6" w14:textId="77777777" w:rsidR="0039705C" w:rsidRPr="0039705C" w:rsidRDefault="0039705C" w:rsidP="008A3DDD">
      <w:pPr>
        <w:jc w:val="center"/>
        <w:rPr>
          <w:rFonts w:ascii="Garamond" w:hAnsi="Garamond"/>
          <w:b/>
          <w:sz w:val="28"/>
          <w:szCs w:val="28"/>
          <w:lang w:val="en-US"/>
        </w:rPr>
      </w:pPr>
    </w:p>
    <w:p w14:paraId="63C5EB1C" w14:textId="77777777" w:rsidR="008A3DDD" w:rsidRPr="0039705C" w:rsidRDefault="008A3DDD" w:rsidP="008A3DDD">
      <w:pPr>
        <w:jc w:val="center"/>
        <w:rPr>
          <w:rFonts w:ascii="Garamond" w:hAnsi="Garamond"/>
          <w:b/>
          <w:sz w:val="28"/>
          <w:szCs w:val="28"/>
          <w:lang w:val="en-US"/>
        </w:rPr>
      </w:pPr>
    </w:p>
    <w:p w14:paraId="3AD98B61" w14:textId="77777777" w:rsidR="008A3DDD" w:rsidRPr="0039705C" w:rsidRDefault="008A3DDD" w:rsidP="008A3DDD">
      <w:pPr>
        <w:jc w:val="center"/>
        <w:rPr>
          <w:rFonts w:ascii="Garamond" w:hAnsi="Garamond"/>
          <w:b/>
          <w:sz w:val="28"/>
          <w:szCs w:val="28"/>
          <w:lang w:val="en-US"/>
        </w:rPr>
      </w:pPr>
      <w:r w:rsidRPr="0039705C">
        <w:rPr>
          <w:rFonts w:ascii="Garamond" w:hAnsi="Garamond"/>
          <w:b/>
          <w:sz w:val="28"/>
          <w:szCs w:val="28"/>
          <w:lang w:val="en-US"/>
        </w:rPr>
        <w:t xml:space="preserve"> </w:t>
      </w:r>
    </w:p>
    <w:p w14:paraId="1BFDEE6B" w14:textId="2ED5225E" w:rsidR="008A3DDD" w:rsidRDefault="008A3DDD" w:rsidP="008A3DDD">
      <w:pPr>
        <w:rPr>
          <w:rFonts w:ascii="Garamond" w:hAnsi="Garamond"/>
          <w:b/>
          <w:sz w:val="28"/>
          <w:szCs w:val="28"/>
          <w:u w:val="single"/>
        </w:rPr>
      </w:pPr>
    </w:p>
    <w:p w14:paraId="12948278" w14:textId="77777777" w:rsidR="0039705C" w:rsidRPr="0039705C" w:rsidRDefault="0039705C" w:rsidP="008A3DDD">
      <w:pPr>
        <w:rPr>
          <w:rFonts w:ascii="Garamond" w:hAnsi="Garamond"/>
          <w:b/>
          <w:sz w:val="28"/>
          <w:szCs w:val="28"/>
          <w:u w:val="single"/>
        </w:rPr>
      </w:pPr>
    </w:p>
    <w:p w14:paraId="138DD37E" w14:textId="3756CDE6" w:rsidR="00AB5B6F" w:rsidRPr="0039705C" w:rsidRDefault="00AB5B6F" w:rsidP="008A3DDD">
      <w:pPr>
        <w:rPr>
          <w:rFonts w:ascii="Garamond" w:hAnsi="Garamond"/>
          <w:sz w:val="24"/>
          <w:szCs w:val="24"/>
          <w:lang w:eastAsia="en-GB"/>
        </w:rPr>
      </w:pPr>
    </w:p>
    <w:p w14:paraId="42F74637" w14:textId="79096A75" w:rsidR="009F00AF" w:rsidRPr="0039705C" w:rsidRDefault="00DB0B9D" w:rsidP="009F00AF">
      <w:pPr>
        <w:pStyle w:val="BodyA"/>
        <w:outlineLvl w:val="0"/>
        <w:rPr>
          <w:rFonts w:ascii="Garamond" w:eastAsia="Times New Roman" w:hAnsi="Garamond" w:cs="Times New Roman"/>
          <w:bCs/>
          <w:color w:val="auto"/>
          <w:sz w:val="32"/>
          <w:szCs w:val="32"/>
          <w:bdr w:val="none" w:sz="0" w:space="0" w:color="auto"/>
          <w:lang w:val="en-GB" w:eastAsia="en-US"/>
          <w14:textOutline w14:w="0" w14:cap="rnd" w14:cmpd="sng" w14:algn="ctr">
            <w14:noFill/>
            <w14:prstDash w14:val="solid"/>
            <w14:bevel/>
          </w14:textOutline>
        </w:rPr>
      </w:pPr>
      <w:r w:rsidRPr="0039705C">
        <w:rPr>
          <w:rFonts w:ascii="Garamond" w:eastAsia="Times New Roman" w:hAnsi="Garamond" w:cs="Times New Roman"/>
          <w:b/>
          <w:color w:val="auto"/>
          <w:sz w:val="32"/>
          <w:szCs w:val="32"/>
          <w:u w:val="single"/>
          <w:bdr w:val="none" w:sz="0" w:space="0" w:color="auto"/>
          <w:lang w:val="en-GB" w:eastAsia="en-US"/>
          <w14:textOutline w14:w="0" w14:cap="rnd" w14:cmpd="sng" w14:algn="ctr">
            <w14:noFill/>
            <w14:prstDash w14:val="solid"/>
            <w14:bevel/>
          </w14:textOutline>
        </w:rPr>
        <w:lastRenderedPageBreak/>
        <w:t xml:space="preserve">About the </w:t>
      </w:r>
      <w:r w:rsidR="00D020CE" w:rsidRPr="0039705C">
        <w:rPr>
          <w:rFonts w:ascii="Garamond" w:eastAsia="Times New Roman" w:hAnsi="Garamond" w:cs="Times New Roman"/>
          <w:b/>
          <w:color w:val="auto"/>
          <w:sz w:val="32"/>
          <w:szCs w:val="32"/>
          <w:u w:val="single"/>
          <w:bdr w:val="none" w:sz="0" w:space="0" w:color="auto"/>
          <w:lang w:val="en-GB" w:eastAsia="en-US"/>
          <w14:textOutline w14:w="0" w14:cap="rnd" w14:cmpd="sng" w14:algn="ctr">
            <w14:noFill/>
            <w14:prstDash w14:val="solid"/>
            <w14:bevel/>
          </w14:textOutline>
        </w:rPr>
        <w:t>S</w:t>
      </w:r>
      <w:r w:rsidRPr="0039705C">
        <w:rPr>
          <w:rFonts w:ascii="Garamond" w:eastAsia="Times New Roman" w:hAnsi="Garamond" w:cs="Times New Roman"/>
          <w:b/>
          <w:color w:val="auto"/>
          <w:sz w:val="32"/>
          <w:szCs w:val="32"/>
          <w:u w:val="single"/>
          <w:bdr w:val="none" w:sz="0" w:space="0" w:color="auto"/>
          <w:lang w:val="en-GB" w:eastAsia="en-US"/>
          <w14:textOutline w14:w="0" w14:cap="rnd" w14:cmpd="sng" w14:algn="ctr">
            <w14:noFill/>
            <w14:prstDash w14:val="solid"/>
            <w14:bevel/>
          </w14:textOutline>
        </w:rPr>
        <w:t xml:space="preserve">ubmitting </w:t>
      </w:r>
      <w:r w:rsidR="00D020CE" w:rsidRPr="0039705C">
        <w:rPr>
          <w:rFonts w:ascii="Garamond" w:eastAsia="Times New Roman" w:hAnsi="Garamond" w:cs="Times New Roman"/>
          <w:b/>
          <w:color w:val="auto"/>
          <w:sz w:val="32"/>
          <w:szCs w:val="32"/>
          <w:u w:val="single"/>
          <w:bdr w:val="none" w:sz="0" w:space="0" w:color="auto"/>
          <w:lang w:val="en-GB" w:eastAsia="en-US"/>
          <w14:textOutline w14:w="0" w14:cap="rnd" w14:cmpd="sng" w14:algn="ctr">
            <w14:noFill/>
            <w14:prstDash w14:val="solid"/>
            <w14:bevel/>
          </w14:textOutline>
        </w:rPr>
        <w:t>O</w:t>
      </w:r>
      <w:r w:rsidRPr="0039705C">
        <w:rPr>
          <w:rFonts w:ascii="Garamond" w:eastAsia="Times New Roman" w:hAnsi="Garamond" w:cs="Times New Roman"/>
          <w:b/>
          <w:color w:val="auto"/>
          <w:sz w:val="32"/>
          <w:szCs w:val="32"/>
          <w:u w:val="single"/>
          <w:bdr w:val="none" w:sz="0" w:space="0" w:color="auto"/>
          <w:lang w:val="en-GB" w:eastAsia="en-US"/>
          <w14:textOutline w14:w="0" w14:cap="rnd" w14:cmpd="sng" w14:algn="ctr">
            <w14:noFill/>
            <w14:prstDash w14:val="solid"/>
            <w14:bevel/>
          </w14:textOutline>
        </w:rPr>
        <w:t>rganization</w:t>
      </w:r>
    </w:p>
    <w:p w14:paraId="6BFE7B8D" w14:textId="1CD6B813" w:rsidR="00DB0B9D" w:rsidRPr="0039705C" w:rsidRDefault="00DB0B9D" w:rsidP="009F00AF">
      <w:pPr>
        <w:pStyle w:val="BodyA"/>
        <w:outlineLvl w:val="0"/>
        <w:rPr>
          <w:rFonts w:ascii="Garamond" w:eastAsia="Times New Roman" w:hAnsi="Garamond" w:cs="Times New Roman"/>
          <w:bCs/>
          <w:color w:val="auto"/>
          <w:bdr w:val="none" w:sz="0" w:space="0" w:color="auto"/>
          <w:lang w:val="en-GB" w:eastAsia="en-US"/>
          <w14:textOutline w14:w="0" w14:cap="rnd" w14:cmpd="sng" w14:algn="ctr">
            <w14:noFill/>
            <w14:prstDash w14:val="solid"/>
            <w14:bevel/>
          </w14:textOutline>
        </w:rPr>
      </w:pPr>
    </w:p>
    <w:p w14:paraId="5FACFE8E" w14:textId="66515F40" w:rsidR="00DB0B9D" w:rsidRPr="0039705C" w:rsidRDefault="00DB0B9D" w:rsidP="00DB0B9D">
      <w:pPr>
        <w:shd w:val="clear" w:color="auto" w:fill="FFFFFF"/>
        <w:spacing w:after="384"/>
        <w:textAlignment w:val="baseline"/>
        <w:rPr>
          <w:rFonts w:ascii="Garamond" w:hAnsi="Garamond" w:cstheme="majorBidi"/>
          <w:color w:val="000000"/>
          <w:sz w:val="24"/>
          <w:szCs w:val="24"/>
          <w:lang w:val="en-US" w:eastAsia="da-DK"/>
        </w:rPr>
      </w:pPr>
      <w:r w:rsidRPr="0039705C">
        <w:rPr>
          <w:rFonts w:ascii="Garamond" w:hAnsi="Garamond" w:cstheme="majorBidi"/>
          <w:color w:val="000000"/>
          <w:sz w:val="24"/>
          <w:szCs w:val="24"/>
          <w:lang w:val="en-US" w:eastAsia="da-DK"/>
        </w:rPr>
        <w:t xml:space="preserve">DIGNITY is an independent human rights and development organization. Our vision is a world free of torture and </w:t>
      </w:r>
      <w:r w:rsidR="00C470EC" w:rsidRPr="0039705C">
        <w:rPr>
          <w:rFonts w:ascii="Garamond" w:hAnsi="Garamond" w:cstheme="majorBidi"/>
          <w:color w:val="000000"/>
          <w:sz w:val="24"/>
          <w:szCs w:val="24"/>
          <w:lang w:val="en-US" w:eastAsia="da-DK"/>
        </w:rPr>
        <w:t xml:space="preserve">other </w:t>
      </w:r>
      <w:r w:rsidRPr="0039705C">
        <w:rPr>
          <w:rFonts w:ascii="Garamond" w:hAnsi="Garamond" w:cstheme="majorBidi"/>
          <w:color w:val="000000"/>
          <w:sz w:val="24"/>
          <w:szCs w:val="24"/>
          <w:lang w:val="en-US" w:eastAsia="da-DK"/>
        </w:rPr>
        <w:t xml:space="preserve">cruel, inhuman, </w:t>
      </w:r>
      <w:r w:rsidR="00C470EC" w:rsidRPr="0039705C">
        <w:rPr>
          <w:rFonts w:ascii="Garamond" w:hAnsi="Garamond" w:cstheme="majorBidi"/>
          <w:color w:val="000000"/>
          <w:sz w:val="24"/>
          <w:szCs w:val="24"/>
          <w:lang w:val="en-US" w:eastAsia="da-DK"/>
        </w:rPr>
        <w:t xml:space="preserve">or </w:t>
      </w:r>
      <w:r w:rsidRPr="0039705C">
        <w:rPr>
          <w:rFonts w:ascii="Garamond" w:hAnsi="Garamond" w:cstheme="majorBidi"/>
          <w:color w:val="000000"/>
          <w:sz w:val="24"/>
          <w:szCs w:val="24"/>
          <w:lang w:val="en-US" w:eastAsia="da-DK"/>
        </w:rPr>
        <w:t>degrading treatment.</w:t>
      </w:r>
    </w:p>
    <w:p w14:paraId="0AAE84F3" w14:textId="6437E3CF" w:rsidR="00DB0B9D" w:rsidRPr="0039705C" w:rsidRDefault="00DB0B9D" w:rsidP="00DB0B9D">
      <w:pPr>
        <w:shd w:val="clear" w:color="auto" w:fill="FFFFFF"/>
        <w:spacing w:after="384"/>
        <w:textAlignment w:val="baseline"/>
        <w:rPr>
          <w:rFonts w:ascii="Garamond" w:hAnsi="Garamond" w:cstheme="majorBidi"/>
          <w:color w:val="000000"/>
          <w:sz w:val="24"/>
          <w:szCs w:val="24"/>
          <w:lang w:val="en-US" w:eastAsia="da-DK"/>
        </w:rPr>
      </w:pPr>
      <w:r w:rsidRPr="0039705C">
        <w:rPr>
          <w:rFonts w:ascii="Garamond" w:hAnsi="Garamond" w:cstheme="majorBidi"/>
          <w:color w:val="000000"/>
          <w:sz w:val="24"/>
          <w:szCs w:val="24"/>
          <w:lang w:val="en-US" w:eastAsia="da-DK"/>
        </w:rPr>
        <w:t xml:space="preserve">Founded in 1982, DIGNITY is one of the world’s first anti-torture NGOs and specialized treatment </w:t>
      </w:r>
      <w:r w:rsidRPr="0039705C">
        <w:rPr>
          <w:rFonts w:ascii="Garamond" w:hAnsi="Garamond" w:cstheme="majorBidi"/>
          <w:color w:val="000000"/>
          <w:sz w:val="24"/>
          <w:szCs w:val="24"/>
          <w:lang w:eastAsia="da-DK"/>
        </w:rPr>
        <w:t>centres</w:t>
      </w:r>
      <w:r w:rsidRPr="0039705C">
        <w:rPr>
          <w:rFonts w:ascii="Garamond" w:hAnsi="Garamond" w:cstheme="majorBidi"/>
          <w:color w:val="000000"/>
          <w:sz w:val="24"/>
          <w:szCs w:val="24"/>
          <w:lang w:val="en-US" w:eastAsia="da-DK"/>
        </w:rPr>
        <w:t xml:space="preserve"> for torture survivors. For 40 years, DIGNITY has been a leading civil society force in the global fight against torture</w:t>
      </w:r>
      <w:r w:rsidR="008C7A2D" w:rsidRPr="0039705C">
        <w:rPr>
          <w:rFonts w:ascii="Garamond" w:hAnsi="Garamond" w:cstheme="majorBidi"/>
          <w:color w:val="000000"/>
          <w:sz w:val="24"/>
          <w:szCs w:val="24"/>
          <w:lang w:val="en-US" w:eastAsia="da-DK"/>
        </w:rPr>
        <w:t xml:space="preserve"> and today our programming spans the health, legal and political sectors. </w:t>
      </w:r>
    </w:p>
    <w:p w14:paraId="642F1F50" w14:textId="6E3BB6D7" w:rsidR="00DB0B9D" w:rsidRPr="0039705C" w:rsidRDefault="00DB0B9D" w:rsidP="00DB0B9D">
      <w:pPr>
        <w:shd w:val="clear" w:color="auto" w:fill="FFFFFF"/>
        <w:spacing w:after="384"/>
        <w:textAlignment w:val="baseline"/>
        <w:rPr>
          <w:rFonts w:ascii="Garamond" w:hAnsi="Garamond" w:cstheme="majorBidi"/>
          <w:color w:val="000000"/>
          <w:sz w:val="24"/>
          <w:szCs w:val="24"/>
          <w:lang w:val="en-US" w:eastAsia="da-DK"/>
        </w:rPr>
      </w:pPr>
      <w:r w:rsidRPr="0039705C">
        <w:rPr>
          <w:rFonts w:ascii="Garamond" w:hAnsi="Garamond" w:cstheme="majorBidi"/>
          <w:color w:val="000000"/>
          <w:sz w:val="24"/>
          <w:szCs w:val="24"/>
          <w:lang w:val="en-US" w:eastAsia="da-DK"/>
        </w:rPr>
        <w:t>DIGNITY is headquartered in Copenhagen</w:t>
      </w:r>
      <w:r w:rsidR="008C7A2D" w:rsidRPr="0039705C">
        <w:rPr>
          <w:rFonts w:ascii="Garamond" w:hAnsi="Garamond" w:cstheme="majorBidi"/>
          <w:color w:val="000000"/>
          <w:sz w:val="24"/>
          <w:szCs w:val="24"/>
          <w:lang w:val="en-US" w:eastAsia="da-DK"/>
        </w:rPr>
        <w:t>,</w:t>
      </w:r>
      <w:r w:rsidR="003959D3" w:rsidRPr="0039705C">
        <w:rPr>
          <w:rFonts w:ascii="Garamond" w:hAnsi="Garamond" w:cstheme="majorBidi"/>
          <w:color w:val="000000"/>
          <w:sz w:val="24"/>
          <w:szCs w:val="24"/>
          <w:lang w:val="en-US" w:eastAsia="da-DK"/>
        </w:rPr>
        <w:t xml:space="preserve"> Denmark,</w:t>
      </w:r>
      <w:r w:rsidR="008C7A2D" w:rsidRPr="0039705C">
        <w:rPr>
          <w:rFonts w:ascii="Garamond" w:hAnsi="Garamond" w:cstheme="majorBidi"/>
          <w:color w:val="000000"/>
          <w:sz w:val="24"/>
          <w:szCs w:val="24"/>
          <w:lang w:val="en-US" w:eastAsia="da-DK"/>
        </w:rPr>
        <w:t xml:space="preserve"> has country offices i</w:t>
      </w:r>
      <w:r w:rsidR="009D555E" w:rsidRPr="0039705C">
        <w:rPr>
          <w:rFonts w:ascii="Garamond" w:hAnsi="Garamond" w:cstheme="majorBidi"/>
          <w:color w:val="000000"/>
          <w:sz w:val="24"/>
          <w:szCs w:val="24"/>
          <w:lang w:val="en-US" w:eastAsia="da-DK"/>
        </w:rPr>
        <w:t>n</w:t>
      </w:r>
      <w:r w:rsidR="008C7A2D" w:rsidRPr="0039705C">
        <w:rPr>
          <w:rFonts w:ascii="Garamond" w:hAnsi="Garamond" w:cstheme="majorBidi"/>
          <w:color w:val="000000"/>
          <w:sz w:val="24"/>
          <w:szCs w:val="24"/>
          <w:lang w:val="en-US" w:eastAsia="da-DK"/>
        </w:rPr>
        <w:t xml:space="preserve"> Jordan and Tunisia,</w:t>
      </w:r>
      <w:r w:rsidRPr="0039705C">
        <w:rPr>
          <w:rFonts w:ascii="Garamond" w:hAnsi="Garamond" w:cstheme="majorBidi"/>
          <w:color w:val="000000"/>
          <w:sz w:val="24"/>
          <w:szCs w:val="24"/>
          <w:lang w:val="en-US" w:eastAsia="da-DK"/>
        </w:rPr>
        <w:t xml:space="preserve"> and currently employs around 140 staff globally. We have active partnerships with more than 30 local and international NGOs and research institutions around the world.</w:t>
      </w:r>
    </w:p>
    <w:p w14:paraId="7ED13360" w14:textId="2D9BF28F" w:rsidR="00DB0B9D" w:rsidRPr="0039705C" w:rsidRDefault="00DB0B9D" w:rsidP="00DB0B9D">
      <w:pPr>
        <w:shd w:val="clear" w:color="auto" w:fill="FFFFFF"/>
        <w:textAlignment w:val="baseline"/>
        <w:rPr>
          <w:rFonts w:ascii="Garamond" w:hAnsi="Garamond" w:cstheme="majorBidi"/>
          <w:color w:val="000000"/>
          <w:sz w:val="24"/>
          <w:szCs w:val="24"/>
          <w:lang w:val="en-US" w:eastAsia="da-DK"/>
        </w:rPr>
      </w:pPr>
      <w:r w:rsidRPr="0039705C">
        <w:rPr>
          <w:rFonts w:ascii="Garamond" w:hAnsi="Garamond" w:cstheme="majorBidi"/>
          <w:color w:val="000000"/>
          <w:sz w:val="24"/>
          <w:szCs w:val="24"/>
          <w:lang w:val="en-US" w:eastAsia="da-DK"/>
        </w:rPr>
        <w:t xml:space="preserve">DIGNITY operates in </w:t>
      </w:r>
      <w:r w:rsidR="003959D3" w:rsidRPr="0039705C">
        <w:rPr>
          <w:rFonts w:ascii="Garamond" w:hAnsi="Garamond" w:cstheme="majorBidi"/>
          <w:color w:val="000000"/>
          <w:sz w:val="24"/>
          <w:szCs w:val="24"/>
          <w:lang w:val="en-US" w:eastAsia="da-DK"/>
        </w:rPr>
        <w:t xml:space="preserve">more than </w:t>
      </w:r>
      <w:r w:rsidRPr="0039705C">
        <w:rPr>
          <w:rFonts w:ascii="Garamond" w:hAnsi="Garamond" w:cstheme="majorBidi"/>
          <w:color w:val="000000"/>
          <w:sz w:val="24"/>
          <w:szCs w:val="24"/>
          <w:lang w:val="en-US" w:eastAsia="da-DK"/>
        </w:rPr>
        <w:t xml:space="preserve">20 countries in Africa, </w:t>
      </w:r>
      <w:r w:rsidR="0019408B" w:rsidRPr="0039705C">
        <w:rPr>
          <w:rFonts w:ascii="Garamond" w:hAnsi="Garamond" w:cstheme="majorBidi"/>
          <w:color w:val="000000"/>
          <w:sz w:val="24"/>
          <w:szCs w:val="24"/>
          <w:lang w:val="en-US" w:eastAsia="da-DK"/>
        </w:rPr>
        <w:t xml:space="preserve">the </w:t>
      </w:r>
      <w:r w:rsidRPr="0039705C">
        <w:rPr>
          <w:rFonts w:ascii="Garamond" w:hAnsi="Garamond" w:cstheme="majorBidi"/>
          <w:color w:val="000000"/>
          <w:sz w:val="24"/>
          <w:szCs w:val="24"/>
          <w:lang w:val="en-US" w:eastAsia="da-DK"/>
        </w:rPr>
        <w:t>Middle East, Asia, Eastern Europe, and Central America, where we work in close partnerships with human rights defenders, civil society organizations and, where possible, government authorities.</w:t>
      </w:r>
      <w:r w:rsidR="001C151C" w:rsidRPr="0039705C">
        <w:rPr>
          <w:rFonts w:ascii="Garamond" w:hAnsi="Garamond" w:cstheme="majorBidi"/>
          <w:color w:val="000000"/>
          <w:sz w:val="24"/>
          <w:szCs w:val="24"/>
          <w:lang w:val="en-US" w:eastAsia="da-DK"/>
        </w:rPr>
        <w:t xml:space="preserve"> DIGNITY is a </w:t>
      </w:r>
      <w:r w:rsidR="001C151C" w:rsidRPr="0039705C">
        <w:rPr>
          <w:rFonts w:ascii="Garamond" w:hAnsi="Garamond"/>
          <w:sz w:val="24"/>
          <w:szCs w:val="24"/>
        </w:rPr>
        <w:t>member of the World Health Organization’s Violence Prevention Alliance and the UN Sub-Committee on Prevention of Torture</w:t>
      </w:r>
      <w:r w:rsidR="00C37628" w:rsidRPr="0039705C">
        <w:rPr>
          <w:rFonts w:ascii="Garamond" w:hAnsi="Garamond"/>
          <w:sz w:val="24"/>
          <w:szCs w:val="24"/>
        </w:rPr>
        <w:t>.</w:t>
      </w:r>
    </w:p>
    <w:p w14:paraId="025D1D0C" w14:textId="77777777" w:rsidR="00630C7B" w:rsidRPr="0039705C" w:rsidRDefault="00630C7B" w:rsidP="00DB0B9D">
      <w:pPr>
        <w:shd w:val="clear" w:color="auto" w:fill="FFFFFF"/>
        <w:textAlignment w:val="baseline"/>
        <w:rPr>
          <w:rFonts w:ascii="Garamond" w:hAnsi="Garamond" w:cstheme="majorBidi"/>
          <w:color w:val="000000"/>
          <w:sz w:val="24"/>
          <w:szCs w:val="24"/>
          <w:lang w:val="en-US" w:eastAsia="da-DK"/>
        </w:rPr>
      </w:pPr>
    </w:p>
    <w:p w14:paraId="46DD864E" w14:textId="062DF532" w:rsidR="00DB0B9D" w:rsidRPr="0039705C" w:rsidRDefault="00DB0B9D" w:rsidP="009F00AF">
      <w:pPr>
        <w:pStyle w:val="BodyA"/>
        <w:outlineLvl w:val="0"/>
        <w:rPr>
          <w:rStyle w:val="None"/>
          <w:rFonts w:ascii="Garamond" w:hAnsi="Garamond" w:cs="Times New Roman"/>
          <w:b/>
          <w:bCs/>
        </w:rPr>
      </w:pPr>
    </w:p>
    <w:p w14:paraId="2C242574" w14:textId="77777777" w:rsidR="00630C7B" w:rsidRPr="0039705C" w:rsidRDefault="00630C7B" w:rsidP="009F00AF">
      <w:pPr>
        <w:pStyle w:val="BodyA"/>
        <w:outlineLvl w:val="0"/>
        <w:rPr>
          <w:rStyle w:val="None"/>
          <w:rFonts w:ascii="Garamond" w:hAnsi="Garamond" w:cs="Times New Roman"/>
          <w:b/>
          <w:bCs/>
        </w:rPr>
      </w:pPr>
    </w:p>
    <w:p w14:paraId="3EBA6194" w14:textId="63CB0564" w:rsidR="00630C7B" w:rsidRPr="0039705C" w:rsidRDefault="00630C7B" w:rsidP="00630C7B">
      <w:pPr>
        <w:pStyle w:val="Heading1"/>
        <w:ind w:left="0"/>
        <w:jc w:val="left"/>
        <w:rPr>
          <w:rFonts w:ascii="Garamond" w:hAnsi="Garamond" w:cstheme="majorBidi"/>
          <w:sz w:val="32"/>
          <w:szCs w:val="32"/>
          <w:u w:val="single"/>
        </w:rPr>
      </w:pPr>
      <w:bookmarkStart w:id="0" w:name="_Toc48734680"/>
    </w:p>
    <w:p w14:paraId="5FF4A0BC" w14:textId="77777777" w:rsidR="0039705C" w:rsidRPr="0039705C" w:rsidRDefault="0039705C" w:rsidP="0039705C">
      <w:pPr>
        <w:rPr>
          <w:rFonts w:ascii="Garamond" w:hAnsi="Garamond"/>
        </w:rPr>
      </w:pPr>
    </w:p>
    <w:p w14:paraId="610375E8" w14:textId="77777777" w:rsidR="0039705C" w:rsidRPr="0039705C" w:rsidRDefault="0039705C" w:rsidP="0039705C">
      <w:pPr>
        <w:rPr>
          <w:rFonts w:ascii="Garamond" w:hAnsi="Garamond"/>
        </w:rPr>
      </w:pPr>
    </w:p>
    <w:p w14:paraId="11F50DE9" w14:textId="77777777" w:rsidR="0039705C" w:rsidRPr="0039705C" w:rsidRDefault="0039705C" w:rsidP="0039705C">
      <w:pPr>
        <w:rPr>
          <w:rFonts w:ascii="Garamond" w:hAnsi="Garamond"/>
        </w:rPr>
      </w:pPr>
    </w:p>
    <w:p w14:paraId="43CF3210" w14:textId="77777777" w:rsidR="0039705C" w:rsidRPr="0039705C" w:rsidRDefault="0039705C" w:rsidP="0039705C">
      <w:pPr>
        <w:rPr>
          <w:rFonts w:ascii="Garamond" w:hAnsi="Garamond"/>
        </w:rPr>
      </w:pPr>
    </w:p>
    <w:p w14:paraId="372EE278" w14:textId="77777777" w:rsidR="0039705C" w:rsidRPr="0039705C" w:rsidRDefault="0039705C" w:rsidP="0039705C">
      <w:pPr>
        <w:rPr>
          <w:rFonts w:ascii="Garamond" w:hAnsi="Garamond"/>
        </w:rPr>
      </w:pPr>
    </w:p>
    <w:p w14:paraId="14CF6712" w14:textId="77777777" w:rsidR="0039705C" w:rsidRPr="0039705C" w:rsidRDefault="0039705C" w:rsidP="0039705C">
      <w:pPr>
        <w:rPr>
          <w:rFonts w:ascii="Garamond" w:hAnsi="Garamond"/>
        </w:rPr>
      </w:pPr>
    </w:p>
    <w:p w14:paraId="0B49EE7C" w14:textId="77777777" w:rsidR="0039705C" w:rsidRPr="0039705C" w:rsidRDefault="0039705C" w:rsidP="0039705C">
      <w:pPr>
        <w:rPr>
          <w:rFonts w:ascii="Garamond" w:hAnsi="Garamond"/>
        </w:rPr>
      </w:pPr>
    </w:p>
    <w:p w14:paraId="203A51F9" w14:textId="77777777" w:rsidR="0039705C" w:rsidRPr="0039705C" w:rsidRDefault="0039705C" w:rsidP="0039705C">
      <w:pPr>
        <w:rPr>
          <w:rFonts w:ascii="Garamond" w:hAnsi="Garamond"/>
        </w:rPr>
      </w:pPr>
    </w:p>
    <w:p w14:paraId="33D18D95" w14:textId="77777777" w:rsidR="0039705C" w:rsidRPr="0039705C" w:rsidRDefault="0039705C" w:rsidP="0039705C">
      <w:pPr>
        <w:rPr>
          <w:rFonts w:ascii="Garamond" w:hAnsi="Garamond"/>
        </w:rPr>
      </w:pPr>
    </w:p>
    <w:p w14:paraId="46BE0FF9" w14:textId="77777777" w:rsidR="0039705C" w:rsidRPr="0039705C" w:rsidRDefault="0039705C" w:rsidP="0039705C">
      <w:pPr>
        <w:rPr>
          <w:rFonts w:ascii="Garamond" w:hAnsi="Garamond"/>
        </w:rPr>
      </w:pPr>
    </w:p>
    <w:p w14:paraId="7CAEF4B5" w14:textId="77777777" w:rsidR="0039705C" w:rsidRPr="0039705C" w:rsidRDefault="0039705C" w:rsidP="0039705C">
      <w:pPr>
        <w:rPr>
          <w:rFonts w:ascii="Garamond" w:hAnsi="Garamond"/>
        </w:rPr>
      </w:pPr>
    </w:p>
    <w:p w14:paraId="0919DD2B" w14:textId="77777777" w:rsidR="0039705C" w:rsidRPr="0039705C" w:rsidRDefault="0039705C" w:rsidP="0039705C">
      <w:pPr>
        <w:rPr>
          <w:rFonts w:ascii="Garamond" w:hAnsi="Garamond"/>
        </w:rPr>
      </w:pPr>
    </w:p>
    <w:p w14:paraId="691A2554" w14:textId="77777777" w:rsidR="0039705C" w:rsidRPr="0039705C" w:rsidRDefault="0039705C" w:rsidP="0039705C">
      <w:pPr>
        <w:rPr>
          <w:rFonts w:ascii="Garamond" w:hAnsi="Garamond"/>
        </w:rPr>
      </w:pPr>
    </w:p>
    <w:p w14:paraId="2C735C52" w14:textId="77777777" w:rsidR="0039705C" w:rsidRPr="0039705C" w:rsidRDefault="0039705C" w:rsidP="0039705C">
      <w:pPr>
        <w:rPr>
          <w:rFonts w:ascii="Garamond" w:hAnsi="Garamond"/>
        </w:rPr>
      </w:pPr>
    </w:p>
    <w:p w14:paraId="61CD1E1E" w14:textId="77777777" w:rsidR="0039705C" w:rsidRPr="0039705C" w:rsidRDefault="0039705C" w:rsidP="0039705C">
      <w:pPr>
        <w:rPr>
          <w:rFonts w:ascii="Garamond" w:hAnsi="Garamond"/>
        </w:rPr>
      </w:pPr>
    </w:p>
    <w:p w14:paraId="22DD5A9D" w14:textId="77777777" w:rsidR="0039705C" w:rsidRPr="0039705C" w:rsidRDefault="0039705C" w:rsidP="0039705C">
      <w:pPr>
        <w:rPr>
          <w:rFonts w:ascii="Garamond" w:hAnsi="Garamond"/>
        </w:rPr>
      </w:pPr>
    </w:p>
    <w:p w14:paraId="4B25B81D" w14:textId="77777777" w:rsidR="0039705C" w:rsidRPr="0039705C" w:rsidRDefault="0039705C" w:rsidP="0039705C">
      <w:pPr>
        <w:rPr>
          <w:rFonts w:ascii="Garamond" w:hAnsi="Garamond"/>
        </w:rPr>
      </w:pPr>
    </w:p>
    <w:p w14:paraId="1DDA4675" w14:textId="77777777" w:rsidR="0039705C" w:rsidRPr="0039705C" w:rsidRDefault="0039705C" w:rsidP="0039705C">
      <w:pPr>
        <w:rPr>
          <w:rFonts w:ascii="Garamond" w:hAnsi="Garamond"/>
        </w:rPr>
      </w:pPr>
    </w:p>
    <w:p w14:paraId="4326F209" w14:textId="77777777" w:rsidR="0039705C" w:rsidRPr="0039705C" w:rsidRDefault="0039705C" w:rsidP="0039705C">
      <w:pPr>
        <w:rPr>
          <w:rFonts w:ascii="Garamond" w:hAnsi="Garamond"/>
        </w:rPr>
      </w:pPr>
    </w:p>
    <w:p w14:paraId="14CCD88B" w14:textId="77777777" w:rsidR="0039705C" w:rsidRPr="0039705C" w:rsidRDefault="0039705C" w:rsidP="0039705C">
      <w:pPr>
        <w:rPr>
          <w:rFonts w:ascii="Garamond" w:hAnsi="Garamond"/>
        </w:rPr>
      </w:pPr>
    </w:p>
    <w:p w14:paraId="296CDCFC" w14:textId="77777777" w:rsidR="0039705C" w:rsidRPr="0039705C" w:rsidRDefault="0039705C" w:rsidP="0039705C">
      <w:pPr>
        <w:rPr>
          <w:rFonts w:ascii="Garamond" w:hAnsi="Garamond"/>
        </w:rPr>
      </w:pPr>
    </w:p>
    <w:p w14:paraId="0436803E" w14:textId="77777777" w:rsidR="0039705C" w:rsidRPr="0039705C" w:rsidRDefault="0039705C" w:rsidP="0039705C">
      <w:pPr>
        <w:rPr>
          <w:rFonts w:ascii="Garamond" w:hAnsi="Garamond"/>
        </w:rPr>
      </w:pPr>
    </w:p>
    <w:p w14:paraId="402B41A1" w14:textId="77777777" w:rsidR="0039705C" w:rsidRPr="0039705C" w:rsidRDefault="0039705C" w:rsidP="0039705C">
      <w:pPr>
        <w:rPr>
          <w:rFonts w:ascii="Garamond" w:hAnsi="Garamond"/>
        </w:rPr>
      </w:pPr>
    </w:p>
    <w:p w14:paraId="461591FD" w14:textId="77777777" w:rsidR="0039705C" w:rsidRPr="0039705C" w:rsidRDefault="0039705C" w:rsidP="0039705C">
      <w:pPr>
        <w:rPr>
          <w:rFonts w:ascii="Garamond" w:hAnsi="Garamond"/>
        </w:rPr>
      </w:pPr>
    </w:p>
    <w:p w14:paraId="25D07B36" w14:textId="77777777" w:rsidR="0039705C" w:rsidRPr="0039705C" w:rsidRDefault="0039705C" w:rsidP="0039705C">
      <w:pPr>
        <w:rPr>
          <w:rFonts w:ascii="Garamond" w:hAnsi="Garamond"/>
        </w:rPr>
      </w:pPr>
    </w:p>
    <w:p w14:paraId="6AAF8053" w14:textId="77777777" w:rsidR="0039705C" w:rsidRPr="0039705C" w:rsidRDefault="0039705C" w:rsidP="0039705C">
      <w:pPr>
        <w:rPr>
          <w:rFonts w:ascii="Garamond" w:hAnsi="Garamond"/>
        </w:rPr>
      </w:pPr>
    </w:p>
    <w:p w14:paraId="7E9AB1F4" w14:textId="77777777" w:rsidR="00630C7B" w:rsidRPr="0039705C" w:rsidRDefault="00630C7B" w:rsidP="00630C7B">
      <w:pPr>
        <w:rPr>
          <w:rFonts w:ascii="Garamond" w:hAnsi="Garamond"/>
        </w:rPr>
      </w:pPr>
    </w:p>
    <w:p w14:paraId="003379F8" w14:textId="6FA4A5BF" w:rsidR="00630C7B" w:rsidRPr="0039705C" w:rsidRDefault="00630C7B" w:rsidP="00630C7B">
      <w:pPr>
        <w:pStyle w:val="Heading1"/>
        <w:ind w:left="0"/>
        <w:jc w:val="left"/>
        <w:rPr>
          <w:rFonts w:ascii="Garamond" w:hAnsi="Garamond" w:cstheme="majorBidi"/>
          <w:sz w:val="32"/>
          <w:szCs w:val="32"/>
          <w:u w:val="single"/>
        </w:rPr>
      </w:pPr>
    </w:p>
    <w:p w14:paraId="639696E2" w14:textId="77777777" w:rsidR="00630C7B" w:rsidRPr="0039705C" w:rsidRDefault="00630C7B" w:rsidP="00630C7B">
      <w:pPr>
        <w:rPr>
          <w:rFonts w:ascii="Garamond" w:hAnsi="Garamond"/>
        </w:rPr>
      </w:pPr>
    </w:p>
    <w:bookmarkEnd w:id="0"/>
    <w:p w14:paraId="29D8CEEE" w14:textId="6F723F2E" w:rsidR="00F35C9A" w:rsidRPr="0039705C" w:rsidRDefault="00F35C9A" w:rsidP="0039705C">
      <w:pPr>
        <w:shd w:val="clear" w:color="auto" w:fill="FFFFFF"/>
        <w:spacing w:line="259" w:lineRule="auto"/>
        <w:outlineLvl w:val="2"/>
        <w:rPr>
          <w:rFonts w:ascii="Garamond" w:hAnsi="Garamond" w:cstheme="majorBidi"/>
          <w:sz w:val="24"/>
          <w:szCs w:val="24"/>
        </w:rPr>
      </w:pPr>
    </w:p>
    <w:p w14:paraId="3B703C1C" w14:textId="77777777" w:rsidR="0039705C" w:rsidRDefault="0039705C" w:rsidP="0039705C">
      <w:pPr>
        <w:shd w:val="clear" w:color="auto" w:fill="FFFFFF"/>
        <w:spacing w:line="259" w:lineRule="auto"/>
        <w:outlineLvl w:val="2"/>
        <w:rPr>
          <w:rFonts w:ascii="Garamond" w:hAnsi="Garamond" w:cstheme="majorBidi"/>
          <w:sz w:val="24"/>
          <w:szCs w:val="24"/>
        </w:rPr>
      </w:pPr>
    </w:p>
    <w:p w14:paraId="3E470C3E" w14:textId="77777777" w:rsidR="0039705C" w:rsidRDefault="0039705C" w:rsidP="0039705C">
      <w:pPr>
        <w:shd w:val="clear" w:color="auto" w:fill="FFFFFF"/>
        <w:spacing w:line="259" w:lineRule="auto"/>
        <w:outlineLvl w:val="2"/>
        <w:rPr>
          <w:rFonts w:ascii="Garamond" w:hAnsi="Garamond" w:cstheme="majorBidi"/>
          <w:sz w:val="24"/>
          <w:szCs w:val="24"/>
        </w:rPr>
      </w:pPr>
    </w:p>
    <w:p w14:paraId="08B50660" w14:textId="77777777" w:rsidR="0039705C" w:rsidRDefault="0039705C" w:rsidP="0039705C">
      <w:pPr>
        <w:shd w:val="clear" w:color="auto" w:fill="FFFFFF"/>
        <w:spacing w:line="259" w:lineRule="auto"/>
        <w:outlineLvl w:val="2"/>
        <w:rPr>
          <w:rFonts w:ascii="Garamond" w:hAnsi="Garamond" w:cstheme="majorBidi"/>
          <w:sz w:val="24"/>
          <w:szCs w:val="24"/>
        </w:rPr>
      </w:pPr>
    </w:p>
    <w:p w14:paraId="4B8D0724" w14:textId="25377C25" w:rsidR="007C4075" w:rsidRPr="007C4075" w:rsidRDefault="007C4075" w:rsidP="00C51FD2">
      <w:pPr>
        <w:pStyle w:val="ListParagraph"/>
        <w:numPr>
          <w:ilvl w:val="0"/>
          <w:numId w:val="15"/>
        </w:numPr>
        <w:spacing w:before="100" w:beforeAutospacing="1" w:after="100" w:afterAutospacing="1"/>
        <w:contextualSpacing w:val="0"/>
        <w:rPr>
          <w:rFonts w:ascii="Garamond" w:hAnsi="Garamond"/>
          <w:b/>
          <w:bCs/>
          <w:sz w:val="32"/>
          <w:szCs w:val="32"/>
          <w:u w:val="single"/>
          <w:lang w:val="en-US" w:eastAsia="da-DK"/>
        </w:rPr>
      </w:pPr>
      <w:r>
        <w:rPr>
          <w:rFonts w:ascii="Garamond" w:hAnsi="Garamond"/>
          <w:b/>
          <w:bCs/>
          <w:sz w:val="32"/>
          <w:szCs w:val="32"/>
          <w:u w:val="single"/>
          <w:lang w:val="en-US" w:eastAsia="da-DK"/>
        </w:rPr>
        <w:lastRenderedPageBreak/>
        <w:t>Introduction</w:t>
      </w:r>
    </w:p>
    <w:p w14:paraId="4C2AC3FA" w14:textId="12C1F4E7" w:rsidR="00C71D80" w:rsidRPr="00C51FD2" w:rsidRDefault="00421128" w:rsidP="00C51FD2">
      <w:pPr>
        <w:pStyle w:val="ListParagraph"/>
        <w:numPr>
          <w:ilvl w:val="0"/>
          <w:numId w:val="16"/>
        </w:numPr>
        <w:spacing w:before="120" w:after="120"/>
        <w:ind w:left="357" w:hanging="357"/>
        <w:contextualSpacing w:val="0"/>
        <w:rPr>
          <w:rFonts w:ascii="Garamond" w:hAnsi="Garamond"/>
          <w:sz w:val="24"/>
          <w:szCs w:val="24"/>
          <w:lang w:val="en-US" w:eastAsia="da-DK"/>
        </w:rPr>
      </w:pPr>
      <w:r w:rsidRPr="00C51FD2">
        <w:rPr>
          <w:rFonts w:ascii="Garamond" w:hAnsi="Garamond"/>
          <w:sz w:val="24"/>
          <w:szCs w:val="24"/>
          <w:lang w:val="en-US" w:eastAsia="da-DK"/>
        </w:rPr>
        <w:t>The following submission is intended to provide information regarding the context</w:t>
      </w:r>
      <w:r w:rsidR="00E91F69" w:rsidRPr="00C51FD2">
        <w:rPr>
          <w:rFonts w:ascii="Garamond" w:hAnsi="Garamond"/>
          <w:sz w:val="24"/>
          <w:szCs w:val="24"/>
          <w:lang w:val="en-US" w:eastAsia="da-DK"/>
        </w:rPr>
        <w:t xml:space="preserve"> in Egypt</w:t>
      </w:r>
      <w:r w:rsidRPr="00C51FD2">
        <w:rPr>
          <w:rFonts w:ascii="Garamond" w:hAnsi="Garamond"/>
          <w:sz w:val="24"/>
          <w:szCs w:val="24"/>
          <w:lang w:val="en-US" w:eastAsia="da-DK"/>
        </w:rPr>
        <w:t xml:space="preserve"> </w:t>
      </w:r>
      <w:r w:rsidR="00C71D80" w:rsidRPr="00C51FD2">
        <w:rPr>
          <w:rFonts w:ascii="Garamond" w:hAnsi="Garamond"/>
          <w:sz w:val="24"/>
          <w:szCs w:val="24"/>
          <w:lang w:val="en-US" w:eastAsia="da-DK"/>
        </w:rPr>
        <w:t>where</w:t>
      </w:r>
      <w:r w:rsidR="00453002" w:rsidRPr="00C51FD2">
        <w:rPr>
          <w:rFonts w:ascii="Garamond" w:hAnsi="Garamond"/>
          <w:sz w:val="24"/>
          <w:szCs w:val="24"/>
          <w:lang w:val="en-US" w:eastAsia="da-DK"/>
        </w:rPr>
        <w:t xml:space="preserve"> </w:t>
      </w:r>
      <w:r w:rsidRPr="00C51FD2">
        <w:rPr>
          <w:rFonts w:ascii="Garamond" w:hAnsi="Garamond"/>
          <w:sz w:val="24"/>
          <w:szCs w:val="24"/>
          <w:lang w:val="en-US" w:eastAsia="da-DK"/>
        </w:rPr>
        <w:t>pervasive impunity</w:t>
      </w:r>
      <w:r w:rsidR="00D364F6" w:rsidRPr="00C51FD2">
        <w:rPr>
          <w:rFonts w:ascii="Garamond" w:hAnsi="Garamond"/>
          <w:sz w:val="24"/>
          <w:szCs w:val="24"/>
          <w:lang w:val="en-US" w:eastAsia="da-DK"/>
        </w:rPr>
        <w:t xml:space="preserve">, </w:t>
      </w:r>
      <w:r w:rsidRPr="00C51FD2">
        <w:rPr>
          <w:rFonts w:ascii="Garamond" w:hAnsi="Garamond"/>
          <w:sz w:val="24"/>
          <w:szCs w:val="24"/>
          <w:lang w:val="en-US" w:eastAsia="da-DK"/>
        </w:rPr>
        <w:t>at all levels of government and law enforcement</w:t>
      </w:r>
      <w:r w:rsidR="00D364F6" w:rsidRPr="00C51FD2">
        <w:rPr>
          <w:rFonts w:ascii="Garamond" w:hAnsi="Garamond"/>
          <w:sz w:val="24"/>
          <w:szCs w:val="24"/>
          <w:lang w:val="en-US" w:eastAsia="da-DK"/>
        </w:rPr>
        <w:t xml:space="preserve">, </w:t>
      </w:r>
      <w:r w:rsidRPr="00C51FD2">
        <w:rPr>
          <w:rFonts w:ascii="Garamond" w:hAnsi="Garamond"/>
          <w:sz w:val="24"/>
          <w:szCs w:val="24"/>
          <w:lang w:val="en-US" w:eastAsia="da-DK"/>
        </w:rPr>
        <w:t>facilitates and enables</w:t>
      </w:r>
      <w:r w:rsidR="007C4075" w:rsidRPr="00C51FD2">
        <w:rPr>
          <w:rFonts w:ascii="Garamond" w:hAnsi="Garamond"/>
          <w:sz w:val="24"/>
          <w:szCs w:val="24"/>
          <w:lang w:val="en-US" w:eastAsia="da-DK"/>
        </w:rPr>
        <w:t xml:space="preserve"> systematic perpetration of torture and other ill-treatment</w:t>
      </w:r>
      <w:r w:rsidRPr="00C51FD2">
        <w:rPr>
          <w:rFonts w:ascii="Garamond" w:hAnsi="Garamond"/>
          <w:sz w:val="24"/>
          <w:szCs w:val="24"/>
          <w:lang w:val="en-US" w:eastAsia="da-DK"/>
        </w:rPr>
        <w:t xml:space="preserve">. </w:t>
      </w:r>
    </w:p>
    <w:p w14:paraId="4559CBCD" w14:textId="1D1B6ED9" w:rsidR="007C4075" w:rsidRPr="007C4075" w:rsidRDefault="007C4075" w:rsidP="00C51FD2">
      <w:pPr>
        <w:pStyle w:val="ListParagraph"/>
        <w:numPr>
          <w:ilvl w:val="0"/>
          <w:numId w:val="15"/>
        </w:numPr>
        <w:spacing w:before="120" w:after="120"/>
        <w:contextualSpacing w:val="0"/>
        <w:rPr>
          <w:rFonts w:ascii="Garamond" w:hAnsi="Garamond"/>
          <w:b/>
          <w:bCs/>
          <w:sz w:val="32"/>
          <w:szCs w:val="32"/>
          <w:u w:val="single"/>
          <w:lang w:val="en-US" w:eastAsia="da-DK"/>
        </w:rPr>
      </w:pPr>
      <w:r>
        <w:rPr>
          <w:rFonts w:ascii="Garamond" w:hAnsi="Garamond"/>
          <w:b/>
          <w:bCs/>
          <w:sz w:val="32"/>
          <w:szCs w:val="32"/>
          <w:u w:val="single"/>
          <w:lang w:val="en-US" w:eastAsia="da-DK"/>
        </w:rPr>
        <w:t>Systematic Torture and Ill-Treatment in Egypt is Facilitated by Overlapping and Reinforcing Structures of Impunity</w:t>
      </w:r>
    </w:p>
    <w:p w14:paraId="66340F6A" w14:textId="579E7113" w:rsidR="00C92F22" w:rsidRPr="00C51FD2" w:rsidRDefault="007C4075" w:rsidP="00C51FD2">
      <w:pPr>
        <w:pStyle w:val="ListParagraph"/>
        <w:numPr>
          <w:ilvl w:val="0"/>
          <w:numId w:val="16"/>
        </w:numPr>
        <w:spacing w:before="120" w:after="120"/>
        <w:contextualSpacing w:val="0"/>
        <w:rPr>
          <w:rFonts w:ascii="Garamond" w:hAnsi="Garamond"/>
          <w:sz w:val="24"/>
          <w:szCs w:val="24"/>
          <w:lang w:val="en-US"/>
        </w:rPr>
      </w:pPr>
      <w:r w:rsidRPr="00C51FD2">
        <w:rPr>
          <w:rFonts w:ascii="Garamond" w:hAnsi="Garamond"/>
          <w:sz w:val="24"/>
          <w:szCs w:val="24"/>
          <w:lang w:val="en-US" w:eastAsia="da-DK"/>
        </w:rPr>
        <w:t xml:space="preserve">Put plainly, </w:t>
      </w:r>
      <w:r w:rsidR="00C92F22" w:rsidRPr="00C51FD2">
        <w:rPr>
          <w:rFonts w:ascii="Garamond" w:hAnsi="Garamond"/>
          <w:sz w:val="24"/>
          <w:szCs w:val="24"/>
          <w:lang w:val="en-US"/>
        </w:rPr>
        <w:t>Egyptian legislation, judicial corruption and overall institutional capture by authoritarians work in concert to ensure a decade-long practice of politically motivated arbitrary arrests, enforced disappearances, torture</w:t>
      </w:r>
      <w:r w:rsidR="00835EDA" w:rsidRPr="00C51FD2">
        <w:rPr>
          <w:rFonts w:ascii="Garamond" w:hAnsi="Garamond"/>
          <w:sz w:val="24"/>
          <w:szCs w:val="24"/>
          <w:lang w:val="en-US"/>
        </w:rPr>
        <w:t>,</w:t>
      </w:r>
      <w:r w:rsidR="00C92F22" w:rsidRPr="00C51FD2">
        <w:rPr>
          <w:rFonts w:ascii="Garamond" w:hAnsi="Garamond"/>
          <w:sz w:val="24"/>
          <w:szCs w:val="24"/>
          <w:lang w:val="en-US"/>
        </w:rPr>
        <w:t xml:space="preserve"> imprisonment</w:t>
      </w:r>
      <w:r w:rsidRPr="00C51FD2">
        <w:rPr>
          <w:rFonts w:ascii="Garamond" w:hAnsi="Garamond"/>
          <w:sz w:val="24"/>
          <w:szCs w:val="24"/>
          <w:lang w:val="en-US"/>
        </w:rPr>
        <w:t xml:space="preserve"> under squalid conditions</w:t>
      </w:r>
      <w:r w:rsidR="00835EDA" w:rsidRPr="00C51FD2">
        <w:rPr>
          <w:rFonts w:ascii="Garamond" w:hAnsi="Garamond"/>
          <w:sz w:val="24"/>
          <w:szCs w:val="24"/>
          <w:lang w:val="en-US"/>
        </w:rPr>
        <w:t>, and other ill-treatment</w:t>
      </w:r>
      <w:r w:rsidR="0039705C" w:rsidRPr="00C51FD2">
        <w:rPr>
          <w:rFonts w:ascii="Garamond" w:hAnsi="Garamond"/>
          <w:sz w:val="24"/>
          <w:szCs w:val="24"/>
          <w:lang w:val="en-US"/>
        </w:rPr>
        <w:t>.</w:t>
      </w:r>
    </w:p>
    <w:p w14:paraId="1D25B380" w14:textId="77777777" w:rsidR="00C51FD2" w:rsidRDefault="00835EDA" w:rsidP="00C51FD2">
      <w:pPr>
        <w:pStyle w:val="ListParagraph"/>
        <w:numPr>
          <w:ilvl w:val="0"/>
          <w:numId w:val="16"/>
        </w:numPr>
        <w:spacing w:before="120" w:after="120" w:line="259" w:lineRule="auto"/>
        <w:contextualSpacing w:val="0"/>
        <w:rPr>
          <w:rFonts w:ascii="Garamond" w:hAnsi="Garamond"/>
          <w:sz w:val="24"/>
          <w:szCs w:val="24"/>
          <w:lang w:val="en-US"/>
        </w:rPr>
      </w:pPr>
      <w:r w:rsidRPr="00C51FD2">
        <w:rPr>
          <w:rFonts w:ascii="Garamond" w:hAnsi="Garamond"/>
          <w:sz w:val="24"/>
          <w:szCs w:val="24"/>
          <w:lang w:val="en-US"/>
        </w:rPr>
        <w:t>Comprehensive statistics and data regarding the breadth and pervasiveness of torture in Egypt are impossible to obtain, owing to the Egyptian authorities’ refusal to collect and publish disaggregated data. However, Egypt holds the dubious distinction of being the only country to have been the subject of two Article 20 inquiries by the Committee against Torture following receipt by the Committee of reliable information indicating that torture was being systematically practiced in the country. Both concluded, in 1996 and 2017, that the practice of torture was widespread and systematic</w:t>
      </w:r>
      <w:r w:rsidRPr="00A4677C">
        <w:rPr>
          <w:rFonts w:ascii="Garamond" w:hAnsi="Garamond"/>
          <w:sz w:val="24"/>
          <w:szCs w:val="24"/>
          <w:lang w:val="en-US"/>
        </w:rPr>
        <w:t>.</w:t>
      </w:r>
      <w:r w:rsidRPr="00A4677C">
        <w:rPr>
          <w:rStyle w:val="FootnoteReference"/>
          <w:rFonts w:ascii="Garamond" w:hAnsi="Garamond"/>
          <w:sz w:val="24"/>
          <w:szCs w:val="24"/>
          <w:lang w:val="en-US"/>
        </w:rPr>
        <w:footnoteReference w:id="1"/>
      </w:r>
      <w:r w:rsidRPr="00C51FD2">
        <w:rPr>
          <w:rFonts w:ascii="Garamond" w:hAnsi="Garamond"/>
          <w:sz w:val="24"/>
          <w:szCs w:val="24"/>
          <w:lang w:val="en-US"/>
        </w:rPr>
        <w:t xml:space="preserve"> </w:t>
      </w:r>
    </w:p>
    <w:p w14:paraId="197818AE" w14:textId="089D7F34" w:rsidR="003739C1" w:rsidRPr="00C51FD2" w:rsidRDefault="00835EDA" w:rsidP="00C51FD2">
      <w:pPr>
        <w:pStyle w:val="ListParagraph"/>
        <w:numPr>
          <w:ilvl w:val="0"/>
          <w:numId w:val="16"/>
        </w:numPr>
        <w:spacing w:before="120" w:line="259" w:lineRule="auto"/>
        <w:ind w:left="357" w:hanging="357"/>
        <w:contextualSpacing w:val="0"/>
        <w:rPr>
          <w:rFonts w:ascii="Garamond" w:hAnsi="Garamond"/>
          <w:sz w:val="24"/>
          <w:szCs w:val="24"/>
          <w:lang w:val="en-US"/>
        </w:rPr>
      </w:pPr>
      <w:r w:rsidRPr="00C51FD2">
        <w:rPr>
          <w:rFonts w:ascii="Garamond" w:hAnsi="Garamond"/>
          <w:sz w:val="24"/>
          <w:szCs w:val="24"/>
          <w:lang w:val="en-US"/>
        </w:rPr>
        <w:t xml:space="preserve">More recently, </w:t>
      </w:r>
      <w:proofErr w:type="spellStart"/>
      <w:r w:rsidRPr="00C51FD2">
        <w:rPr>
          <w:rFonts w:ascii="Garamond" w:hAnsi="Garamond"/>
          <w:sz w:val="24"/>
          <w:szCs w:val="24"/>
          <w:lang w:val="en-US"/>
        </w:rPr>
        <w:t>i</w:t>
      </w:r>
      <w:r w:rsidR="009A46D8" w:rsidRPr="00C51FD2">
        <w:rPr>
          <w:rFonts w:ascii="Garamond" w:hAnsi="Garamond" w:cstheme="minorHAnsi"/>
          <w:sz w:val="24"/>
          <w:szCs w:val="24"/>
        </w:rPr>
        <w:t>n</w:t>
      </w:r>
      <w:proofErr w:type="spellEnd"/>
      <w:r w:rsidR="009A46D8" w:rsidRPr="00C51FD2">
        <w:rPr>
          <w:rFonts w:ascii="Garamond" w:hAnsi="Garamond" w:cstheme="minorHAnsi"/>
          <w:sz w:val="24"/>
          <w:szCs w:val="24"/>
        </w:rPr>
        <w:t xml:space="preserve"> February 2023, the Human Rights Committee, expressed </w:t>
      </w:r>
      <w:r w:rsidR="003739C1" w:rsidRPr="00C51FD2">
        <w:rPr>
          <w:rFonts w:ascii="Garamond" w:hAnsi="Garamond" w:cstheme="minorHAnsi"/>
          <w:sz w:val="24"/>
          <w:szCs w:val="24"/>
        </w:rPr>
        <w:t xml:space="preserve">deep </w:t>
      </w:r>
      <w:r w:rsidR="009A46D8" w:rsidRPr="00C51FD2">
        <w:rPr>
          <w:rFonts w:ascii="Garamond" w:hAnsi="Garamond" w:cstheme="minorHAnsi"/>
          <w:sz w:val="24"/>
          <w:szCs w:val="24"/>
        </w:rPr>
        <w:t>concern for</w:t>
      </w:r>
      <w:r w:rsidR="003739C1" w:rsidRPr="00C51FD2">
        <w:rPr>
          <w:rFonts w:ascii="Garamond" w:hAnsi="Garamond" w:cstheme="minorHAnsi"/>
          <w:sz w:val="24"/>
          <w:szCs w:val="24"/>
        </w:rPr>
        <w:t xml:space="preserve"> “</w:t>
      </w:r>
      <w:r w:rsidR="003739C1" w:rsidRPr="00C51FD2">
        <w:rPr>
          <w:rFonts w:ascii="Garamond" w:hAnsi="Garamond"/>
          <w:sz w:val="24"/>
          <w:szCs w:val="24"/>
          <w:lang w:val="en-US"/>
        </w:rPr>
        <w:t>the reportedly systematic use of torture and cruel, inhuman or degrading treatment at the hands of law enforcement personnel</w:t>
      </w:r>
      <w:r w:rsidR="009A46D8" w:rsidRPr="00C51FD2">
        <w:rPr>
          <w:rFonts w:ascii="Garamond" w:hAnsi="Garamond"/>
          <w:sz w:val="24"/>
          <w:szCs w:val="24"/>
          <w:lang w:val="en-US"/>
        </w:rPr>
        <w:t>.</w:t>
      </w:r>
      <w:r w:rsidR="003739C1" w:rsidRPr="00C51FD2">
        <w:rPr>
          <w:rFonts w:ascii="Garamond" w:hAnsi="Garamond"/>
          <w:sz w:val="24"/>
          <w:szCs w:val="24"/>
          <w:lang w:val="en-US"/>
        </w:rPr>
        <w:t>”</w:t>
      </w:r>
      <w:r w:rsidR="009A46D8">
        <w:rPr>
          <w:rStyle w:val="FootnoteReference"/>
          <w:rFonts w:ascii="Garamond" w:hAnsi="Garamond"/>
          <w:sz w:val="24"/>
          <w:szCs w:val="24"/>
          <w:lang w:val="en-US"/>
        </w:rPr>
        <w:footnoteReference w:id="2"/>
      </w:r>
      <w:r w:rsidR="009A46D8" w:rsidRPr="00C51FD2">
        <w:rPr>
          <w:rFonts w:ascii="Garamond" w:hAnsi="Garamond"/>
          <w:sz w:val="24"/>
          <w:szCs w:val="24"/>
          <w:lang w:val="en-US"/>
        </w:rPr>
        <w:t xml:space="preserve"> </w:t>
      </w:r>
      <w:r w:rsidR="00756C5D" w:rsidRPr="00C51FD2">
        <w:rPr>
          <w:rFonts w:ascii="Garamond" w:hAnsi="Garamond"/>
          <w:sz w:val="24"/>
          <w:szCs w:val="24"/>
          <w:lang w:val="en-US"/>
        </w:rPr>
        <w:t>Likewise, t</w:t>
      </w:r>
      <w:r w:rsidR="003739C1" w:rsidRPr="00C51FD2">
        <w:rPr>
          <w:rFonts w:ascii="Garamond" w:hAnsi="Garamond"/>
          <w:sz w:val="24"/>
          <w:szCs w:val="24"/>
          <w:lang w:val="en-US"/>
        </w:rPr>
        <w:t>he Committee was:</w:t>
      </w:r>
    </w:p>
    <w:p w14:paraId="40EAE24E" w14:textId="41456502" w:rsidR="003739C1" w:rsidRPr="003739C1" w:rsidRDefault="003739C1" w:rsidP="00C51FD2">
      <w:pPr>
        <w:spacing w:after="120"/>
        <w:ind w:left="567" w:right="567"/>
        <w:jc w:val="both"/>
        <w:rPr>
          <w:rFonts w:ascii="Garamond" w:hAnsi="Garamond" w:cstheme="minorHAnsi"/>
          <w:sz w:val="24"/>
          <w:szCs w:val="24"/>
        </w:rPr>
      </w:pPr>
      <w:r>
        <w:rPr>
          <w:rFonts w:ascii="Garamond" w:hAnsi="Garamond"/>
          <w:sz w:val="24"/>
          <w:szCs w:val="24"/>
          <w:lang w:val="en-US"/>
        </w:rPr>
        <w:t xml:space="preserve">…equally concerned </w:t>
      </w:r>
      <w:r w:rsidRPr="003739C1">
        <w:rPr>
          <w:rFonts w:ascii="Garamond" w:hAnsi="Garamond"/>
          <w:sz w:val="24"/>
          <w:szCs w:val="24"/>
          <w:lang w:val="en-US"/>
        </w:rPr>
        <w:t xml:space="preserve">about the general lack of investigations into such practices and punishment of those responsible, reprisals against victims who denounce torture and the lack of reparation for victims, as well as the reported absence of meaningful oversight by the judiciary and public prosecution, including </w:t>
      </w:r>
      <w:proofErr w:type="gramStart"/>
      <w:r w:rsidRPr="003739C1">
        <w:rPr>
          <w:rFonts w:ascii="Garamond" w:hAnsi="Garamond"/>
          <w:sz w:val="24"/>
          <w:szCs w:val="24"/>
          <w:lang w:val="en-US"/>
        </w:rPr>
        <w:t>with regard to</w:t>
      </w:r>
      <w:proofErr w:type="gramEnd"/>
      <w:r w:rsidRPr="003739C1">
        <w:rPr>
          <w:rFonts w:ascii="Garamond" w:hAnsi="Garamond"/>
          <w:sz w:val="24"/>
          <w:szCs w:val="24"/>
          <w:lang w:val="en-US"/>
        </w:rPr>
        <w:t xml:space="preserve"> the use of evidence obtained under torture and the disregarding of medical examinations and complaints of torture</w:t>
      </w:r>
      <w:r>
        <w:rPr>
          <w:rFonts w:ascii="Garamond" w:hAnsi="Garamond"/>
          <w:sz w:val="24"/>
          <w:szCs w:val="24"/>
          <w:lang w:val="en-US"/>
        </w:rPr>
        <w:t>.</w:t>
      </w:r>
      <w:r>
        <w:rPr>
          <w:rStyle w:val="FootnoteReference"/>
          <w:rFonts w:ascii="Garamond" w:hAnsi="Garamond"/>
          <w:sz w:val="24"/>
          <w:szCs w:val="24"/>
          <w:lang w:val="en-US"/>
        </w:rPr>
        <w:footnoteReference w:id="3"/>
      </w:r>
    </w:p>
    <w:p w14:paraId="60A82B82" w14:textId="1442B932" w:rsidR="00681C8B" w:rsidRPr="00C51FD2" w:rsidRDefault="003739C1" w:rsidP="00C51FD2">
      <w:pPr>
        <w:pStyle w:val="ListParagraph"/>
        <w:numPr>
          <w:ilvl w:val="0"/>
          <w:numId w:val="16"/>
        </w:numPr>
        <w:pBdr>
          <w:top w:val="nil"/>
          <w:left w:val="nil"/>
          <w:bottom w:val="nil"/>
          <w:right w:val="nil"/>
          <w:between w:val="nil"/>
        </w:pBdr>
        <w:spacing w:before="120" w:after="120"/>
        <w:ind w:left="357" w:hanging="357"/>
        <w:contextualSpacing w:val="0"/>
        <w:rPr>
          <w:rFonts w:ascii="Garamond" w:hAnsi="Garamond" w:cstheme="minorHAnsi"/>
          <w:sz w:val="24"/>
          <w:szCs w:val="24"/>
        </w:rPr>
      </w:pPr>
      <w:r w:rsidRPr="00C51FD2">
        <w:rPr>
          <w:rFonts w:ascii="Garamond" w:hAnsi="Garamond" w:cstheme="minorHAnsi"/>
          <w:sz w:val="24"/>
          <w:szCs w:val="24"/>
          <w:lang w:val="en-US"/>
        </w:rPr>
        <w:t>Torture</w:t>
      </w:r>
      <w:r w:rsidR="00D364F6" w:rsidRPr="00C51FD2">
        <w:rPr>
          <w:rFonts w:ascii="Garamond" w:hAnsi="Garamond" w:cstheme="minorHAnsi"/>
          <w:sz w:val="24"/>
          <w:szCs w:val="24"/>
        </w:rPr>
        <w:t xml:space="preserve"> </w:t>
      </w:r>
      <w:r w:rsidRPr="00C51FD2">
        <w:rPr>
          <w:rFonts w:ascii="Garamond" w:hAnsi="Garamond" w:cstheme="minorHAnsi"/>
          <w:sz w:val="24"/>
          <w:szCs w:val="24"/>
        </w:rPr>
        <w:t xml:space="preserve">and ill-treatment </w:t>
      </w:r>
      <w:r w:rsidR="00D364F6" w:rsidRPr="00C51FD2">
        <w:rPr>
          <w:rFonts w:ascii="Garamond" w:hAnsi="Garamond" w:cstheme="minorHAnsi"/>
          <w:sz w:val="24"/>
          <w:szCs w:val="24"/>
        </w:rPr>
        <w:t xml:space="preserve">at this scale </w:t>
      </w:r>
      <w:r w:rsidRPr="00C51FD2">
        <w:rPr>
          <w:rFonts w:ascii="Garamond" w:hAnsi="Garamond" w:cstheme="minorHAnsi"/>
          <w:sz w:val="24"/>
          <w:szCs w:val="24"/>
        </w:rPr>
        <w:t>and eliciting such concerns is</w:t>
      </w:r>
      <w:r w:rsidR="00E22DDE" w:rsidRPr="00C51FD2">
        <w:rPr>
          <w:rFonts w:ascii="Garamond" w:hAnsi="Garamond" w:cstheme="minorHAnsi"/>
          <w:sz w:val="24"/>
          <w:szCs w:val="24"/>
        </w:rPr>
        <w:t xml:space="preserve"> only possible within a culture of systemic impunity that</w:t>
      </w:r>
      <w:r w:rsidR="009A46D8" w:rsidRPr="00C51FD2">
        <w:rPr>
          <w:rFonts w:ascii="Garamond" w:hAnsi="Garamond" w:cstheme="minorHAnsi"/>
          <w:sz w:val="24"/>
          <w:szCs w:val="24"/>
        </w:rPr>
        <w:t xml:space="preserve"> </w:t>
      </w:r>
      <w:r w:rsidR="0097098D" w:rsidRPr="00C51FD2">
        <w:rPr>
          <w:rFonts w:ascii="Garamond" w:hAnsi="Garamond" w:cstheme="minorHAnsi"/>
          <w:sz w:val="24"/>
          <w:szCs w:val="24"/>
        </w:rPr>
        <w:t xml:space="preserve">finds its root in </w:t>
      </w:r>
      <w:r w:rsidRPr="00C51FD2">
        <w:rPr>
          <w:rFonts w:ascii="Garamond" w:hAnsi="Garamond" w:cstheme="minorHAnsi"/>
          <w:sz w:val="24"/>
          <w:szCs w:val="24"/>
        </w:rPr>
        <w:t>Egyp</w:t>
      </w:r>
      <w:r w:rsidR="0097098D" w:rsidRPr="00C51FD2">
        <w:rPr>
          <w:rFonts w:ascii="Garamond" w:hAnsi="Garamond" w:cstheme="minorHAnsi"/>
          <w:sz w:val="24"/>
          <w:szCs w:val="24"/>
        </w:rPr>
        <w:t xml:space="preserve">t’s web of legal and regulatory provisions </w:t>
      </w:r>
      <w:r w:rsidR="0097098D" w:rsidRPr="00C51FD2">
        <w:rPr>
          <w:rFonts w:ascii="Garamond" w:hAnsi="Garamond" w:cstheme="minorHAnsi"/>
          <w:sz w:val="24"/>
          <w:szCs w:val="24"/>
          <w:lang w:val="en-US"/>
        </w:rPr>
        <w:t>favoring</w:t>
      </w:r>
      <w:r w:rsidR="0097098D" w:rsidRPr="00C51FD2">
        <w:rPr>
          <w:rFonts w:ascii="Garamond" w:hAnsi="Garamond" w:cstheme="minorHAnsi"/>
          <w:sz w:val="24"/>
          <w:szCs w:val="24"/>
        </w:rPr>
        <w:t xml:space="preserve"> ‘security’ considerations over legal, human rights-based and democratic ones.</w:t>
      </w:r>
      <w:r w:rsidR="00A4677C">
        <w:rPr>
          <w:rStyle w:val="FootnoteReference"/>
          <w:rFonts w:ascii="Garamond" w:hAnsi="Garamond" w:cstheme="minorHAnsi"/>
          <w:sz w:val="24"/>
          <w:szCs w:val="24"/>
        </w:rPr>
        <w:footnoteReference w:id="4"/>
      </w:r>
      <w:r w:rsidR="0097098D" w:rsidRPr="00C51FD2">
        <w:rPr>
          <w:rFonts w:ascii="Garamond" w:hAnsi="Garamond" w:cstheme="minorHAnsi"/>
          <w:sz w:val="24"/>
          <w:szCs w:val="24"/>
        </w:rPr>
        <w:t xml:space="preserve"> </w:t>
      </w:r>
    </w:p>
    <w:p w14:paraId="64DE6EB5" w14:textId="4769808B" w:rsidR="00681C8B" w:rsidRPr="00C51FD2" w:rsidRDefault="00681C8B" w:rsidP="00C51FD2">
      <w:pPr>
        <w:pStyle w:val="ListParagraph"/>
        <w:numPr>
          <w:ilvl w:val="0"/>
          <w:numId w:val="16"/>
        </w:numPr>
        <w:pBdr>
          <w:top w:val="nil"/>
          <w:left w:val="nil"/>
          <w:bottom w:val="nil"/>
          <w:right w:val="nil"/>
          <w:between w:val="nil"/>
        </w:pBdr>
        <w:spacing w:before="120" w:after="120"/>
        <w:ind w:left="357" w:hanging="357"/>
        <w:contextualSpacing w:val="0"/>
        <w:rPr>
          <w:rFonts w:ascii="Garamond" w:hAnsi="Garamond" w:cstheme="minorHAnsi"/>
          <w:sz w:val="24"/>
          <w:szCs w:val="24"/>
        </w:rPr>
      </w:pPr>
      <w:r w:rsidRPr="00C51FD2">
        <w:rPr>
          <w:rFonts w:ascii="Garamond" w:hAnsi="Garamond" w:cstheme="minorHAnsi"/>
          <w:sz w:val="24"/>
          <w:szCs w:val="24"/>
        </w:rPr>
        <w:t xml:space="preserve">Foremost of these provisions is Egypt’s amended </w:t>
      </w:r>
      <w:r w:rsidR="000609C5" w:rsidRPr="00C51FD2">
        <w:rPr>
          <w:rFonts w:ascii="Garamond" w:hAnsi="Garamond" w:cstheme="minorHAnsi"/>
          <w:sz w:val="24"/>
          <w:szCs w:val="24"/>
        </w:rPr>
        <w:t>Anti</w:t>
      </w:r>
      <w:r w:rsidRPr="00C51FD2">
        <w:rPr>
          <w:rFonts w:ascii="Garamond" w:hAnsi="Garamond" w:cstheme="minorHAnsi"/>
          <w:sz w:val="24"/>
          <w:szCs w:val="24"/>
        </w:rPr>
        <w:t xml:space="preserve">-Terrorism Law, which </w:t>
      </w:r>
      <w:r w:rsidR="000609C5" w:rsidRPr="00C51FD2">
        <w:rPr>
          <w:rFonts w:ascii="Garamond" w:hAnsi="Garamond" w:cstheme="minorHAnsi"/>
          <w:sz w:val="24"/>
          <w:szCs w:val="24"/>
        </w:rPr>
        <w:t xml:space="preserve">effectively codifies enforced disappearances by allowing individuals to be arrested and held incommunicado for up to 28 days. The law has routinely been criticized </w:t>
      </w:r>
      <w:r w:rsidRPr="00C51FD2">
        <w:rPr>
          <w:rFonts w:ascii="Garamond" w:hAnsi="Garamond" w:cstheme="minorHAnsi"/>
          <w:sz w:val="24"/>
          <w:szCs w:val="24"/>
        </w:rPr>
        <w:t>UN Special Procedure Mandate</w:t>
      </w:r>
      <w:r w:rsidR="000609C5" w:rsidRPr="00C51FD2">
        <w:rPr>
          <w:rFonts w:ascii="Garamond" w:hAnsi="Garamond" w:cstheme="minorHAnsi"/>
          <w:sz w:val="24"/>
          <w:szCs w:val="24"/>
        </w:rPr>
        <w:t xml:space="preserve"> Holders for being vague, overbroad, and a cudgel the regime uses to silence legitimate criticism.</w:t>
      </w:r>
      <w:r w:rsidR="00383296">
        <w:rPr>
          <w:rStyle w:val="FootnoteReference"/>
          <w:rFonts w:ascii="Garamond" w:hAnsi="Garamond" w:cstheme="minorHAnsi"/>
          <w:sz w:val="24"/>
          <w:szCs w:val="24"/>
        </w:rPr>
        <w:footnoteReference w:id="5"/>
      </w:r>
      <w:r w:rsidR="000609C5" w:rsidRPr="00C51FD2">
        <w:rPr>
          <w:rFonts w:ascii="Garamond" w:hAnsi="Garamond" w:cstheme="minorHAnsi"/>
          <w:sz w:val="24"/>
          <w:szCs w:val="24"/>
        </w:rPr>
        <w:t xml:space="preserve"> </w:t>
      </w:r>
    </w:p>
    <w:p w14:paraId="66401AEA" w14:textId="77777777" w:rsidR="00C51FD2" w:rsidRPr="00C51FD2" w:rsidRDefault="006E0947" w:rsidP="00C51FD2">
      <w:pPr>
        <w:pStyle w:val="ListParagraph"/>
        <w:numPr>
          <w:ilvl w:val="0"/>
          <w:numId w:val="16"/>
        </w:numPr>
        <w:shd w:val="clear" w:color="auto" w:fill="FFFFFF"/>
        <w:spacing w:before="120" w:after="120" w:line="259" w:lineRule="auto"/>
        <w:ind w:left="357" w:hanging="357"/>
        <w:contextualSpacing w:val="0"/>
        <w:outlineLvl w:val="2"/>
        <w:rPr>
          <w:rFonts w:ascii="Garamond" w:hAnsi="Garamond" w:cstheme="minorHAnsi"/>
          <w:sz w:val="24"/>
          <w:szCs w:val="24"/>
        </w:rPr>
      </w:pPr>
      <w:r w:rsidRPr="00C51FD2">
        <w:rPr>
          <w:rFonts w:ascii="Garamond" w:hAnsi="Garamond" w:cstheme="minorHAnsi"/>
          <w:sz w:val="24"/>
          <w:szCs w:val="24"/>
        </w:rPr>
        <w:lastRenderedPageBreak/>
        <w:t>Supplanting th</w:t>
      </w:r>
      <w:r w:rsidR="003162BB" w:rsidRPr="00C51FD2">
        <w:rPr>
          <w:rFonts w:ascii="Garamond" w:hAnsi="Garamond" w:cstheme="minorHAnsi"/>
          <w:sz w:val="24"/>
          <w:szCs w:val="24"/>
        </w:rPr>
        <w:t>is</w:t>
      </w:r>
      <w:r w:rsidRPr="00C51FD2">
        <w:rPr>
          <w:rFonts w:ascii="Garamond" w:hAnsi="Garamond" w:cstheme="minorHAnsi"/>
          <w:sz w:val="24"/>
          <w:szCs w:val="24"/>
        </w:rPr>
        <w:t xml:space="preserve"> statutory permissibility enforced disappearance </w:t>
      </w:r>
      <w:r w:rsidR="003162BB" w:rsidRPr="00C51FD2">
        <w:rPr>
          <w:rFonts w:ascii="Garamond" w:hAnsi="Garamond" w:cstheme="minorHAnsi"/>
          <w:sz w:val="24"/>
          <w:szCs w:val="24"/>
        </w:rPr>
        <w:t xml:space="preserve">is an assemblage of other laws and judicial, prosecutorial, and law enforcement practices. For example, </w:t>
      </w:r>
      <w:r w:rsidR="0068792E" w:rsidRPr="00C51FD2">
        <w:rPr>
          <w:rFonts w:ascii="Garamond" w:hAnsi="Garamond" w:cstheme="minorHAnsi"/>
          <w:sz w:val="24"/>
          <w:szCs w:val="24"/>
        </w:rPr>
        <w:t>Egyptian prosecutors are empowered to visit prisons unannounced and conduct investigations</w:t>
      </w:r>
      <w:r w:rsidR="007506AD" w:rsidRPr="00C51FD2">
        <w:rPr>
          <w:rFonts w:ascii="Garamond" w:hAnsi="Garamond" w:cstheme="minorHAnsi"/>
          <w:sz w:val="24"/>
          <w:szCs w:val="24"/>
        </w:rPr>
        <w:t>;</w:t>
      </w:r>
      <w:r w:rsidR="00D245CA" w:rsidRPr="00C51FD2">
        <w:rPr>
          <w:rFonts w:ascii="Garamond" w:hAnsi="Garamond" w:cstheme="minorHAnsi"/>
          <w:sz w:val="24"/>
          <w:szCs w:val="24"/>
        </w:rPr>
        <w:t xml:space="preserve"> </w:t>
      </w:r>
      <w:r w:rsidR="007506AD" w:rsidRPr="00C51FD2">
        <w:rPr>
          <w:rFonts w:ascii="Garamond" w:hAnsi="Garamond" w:cstheme="minorHAnsi"/>
          <w:sz w:val="24"/>
          <w:szCs w:val="24"/>
        </w:rPr>
        <w:t>h</w:t>
      </w:r>
      <w:r w:rsidR="00D245CA" w:rsidRPr="00C51FD2">
        <w:rPr>
          <w:rFonts w:ascii="Garamond" w:hAnsi="Garamond" w:cstheme="minorHAnsi"/>
          <w:sz w:val="24"/>
          <w:szCs w:val="24"/>
        </w:rPr>
        <w:t>owever, these</w:t>
      </w:r>
      <w:r w:rsidR="0068792E" w:rsidRPr="00C51FD2">
        <w:rPr>
          <w:rFonts w:ascii="Garamond" w:hAnsi="Garamond" w:cstheme="minorHAnsi"/>
          <w:sz w:val="24"/>
          <w:szCs w:val="24"/>
        </w:rPr>
        <w:t xml:space="preserve"> powers</w:t>
      </w:r>
      <w:r w:rsidR="00D245CA" w:rsidRPr="00C51FD2">
        <w:rPr>
          <w:rFonts w:ascii="Garamond" w:hAnsi="Garamond" w:cstheme="minorHAnsi"/>
          <w:sz w:val="24"/>
          <w:szCs w:val="24"/>
        </w:rPr>
        <w:t xml:space="preserve"> </w:t>
      </w:r>
      <w:r w:rsidR="0068792E" w:rsidRPr="00C51FD2">
        <w:rPr>
          <w:rFonts w:ascii="Garamond" w:hAnsi="Garamond" w:cstheme="minorHAnsi"/>
          <w:sz w:val="24"/>
          <w:szCs w:val="24"/>
        </w:rPr>
        <w:t>are not effectively exercise</w:t>
      </w:r>
      <w:r w:rsidR="00FE7834" w:rsidRPr="00C51FD2">
        <w:rPr>
          <w:rFonts w:ascii="Garamond" w:hAnsi="Garamond" w:cstheme="minorHAnsi"/>
          <w:sz w:val="24"/>
          <w:szCs w:val="24"/>
        </w:rPr>
        <w:t>d.</w:t>
      </w:r>
      <w:r w:rsidR="00FE7834">
        <w:rPr>
          <w:rStyle w:val="FootnoteReference"/>
          <w:rFonts w:ascii="Garamond" w:hAnsi="Garamond" w:cstheme="minorHAnsi"/>
          <w:sz w:val="24"/>
          <w:szCs w:val="24"/>
        </w:rPr>
        <w:footnoteReference w:id="6"/>
      </w:r>
      <w:r w:rsidR="0068792E" w:rsidRPr="00C51FD2">
        <w:rPr>
          <w:rFonts w:ascii="Garamond" w:hAnsi="Garamond" w:cstheme="minorHAnsi"/>
          <w:sz w:val="24"/>
          <w:szCs w:val="24"/>
        </w:rPr>
        <w:t xml:space="preserve"> </w:t>
      </w:r>
      <w:r w:rsidR="00D245CA" w:rsidRPr="00C51FD2">
        <w:rPr>
          <w:rFonts w:ascii="Garamond" w:hAnsi="Garamond" w:cstheme="minorHAnsi"/>
          <w:sz w:val="24"/>
          <w:szCs w:val="24"/>
        </w:rPr>
        <w:t>In fact, d</w:t>
      </w:r>
      <w:r w:rsidR="0068792E" w:rsidRPr="00C51FD2">
        <w:rPr>
          <w:rFonts w:ascii="Garamond" w:hAnsi="Garamond" w:cstheme="minorHAnsi"/>
          <w:sz w:val="24"/>
          <w:szCs w:val="24"/>
        </w:rPr>
        <w:t>irect complaints</w:t>
      </w:r>
      <w:r w:rsidR="00D245CA" w:rsidRPr="00C51FD2">
        <w:rPr>
          <w:rFonts w:ascii="Garamond" w:hAnsi="Garamond" w:cstheme="minorHAnsi"/>
          <w:sz w:val="24"/>
          <w:szCs w:val="24"/>
        </w:rPr>
        <w:t xml:space="preserve"> from imprisoned persons</w:t>
      </w:r>
      <w:r w:rsidR="0068792E" w:rsidRPr="00C51FD2">
        <w:rPr>
          <w:rFonts w:ascii="Garamond" w:hAnsi="Garamond" w:cstheme="minorHAnsi"/>
          <w:sz w:val="24"/>
          <w:szCs w:val="24"/>
        </w:rPr>
        <w:t xml:space="preserve"> to prosecutors </w:t>
      </w:r>
      <w:r w:rsidR="00D245CA" w:rsidRPr="00C51FD2">
        <w:rPr>
          <w:rFonts w:ascii="Garamond" w:hAnsi="Garamond" w:cstheme="minorHAnsi"/>
          <w:sz w:val="24"/>
          <w:szCs w:val="24"/>
        </w:rPr>
        <w:t>about allegations of torture other ill-treatment largely</w:t>
      </w:r>
      <w:r w:rsidR="0068792E" w:rsidRPr="00C51FD2">
        <w:rPr>
          <w:rFonts w:ascii="Garamond" w:hAnsi="Garamond" w:cstheme="minorHAnsi"/>
          <w:sz w:val="24"/>
          <w:szCs w:val="24"/>
        </w:rPr>
        <w:t xml:space="preserve"> go unheeded.</w:t>
      </w:r>
      <w:r w:rsidR="00FE7834">
        <w:rPr>
          <w:rStyle w:val="FootnoteReference"/>
          <w:rFonts w:ascii="Garamond" w:hAnsi="Garamond" w:cstheme="minorHAnsi"/>
          <w:sz w:val="24"/>
          <w:szCs w:val="24"/>
        </w:rPr>
        <w:footnoteReference w:id="7"/>
      </w:r>
      <w:r w:rsidR="0068792E" w:rsidRPr="00C51FD2">
        <w:rPr>
          <w:rFonts w:ascii="Garamond" w:hAnsi="Garamond" w:cstheme="minorHAnsi"/>
          <w:sz w:val="24"/>
          <w:szCs w:val="24"/>
        </w:rPr>
        <w:t xml:space="preserve"> </w:t>
      </w:r>
      <w:r w:rsidR="00D245CA" w:rsidRPr="00C51FD2">
        <w:rPr>
          <w:rFonts w:ascii="Garamond" w:hAnsi="Garamond" w:cstheme="minorHAnsi"/>
          <w:sz w:val="24"/>
          <w:szCs w:val="24"/>
        </w:rPr>
        <w:t>Moreover, even if a</w:t>
      </w:r>
      <w:r w:rsidR="007506AD" w:rsidRPr="00C51FD2">
        <w:rPr>
          <w:rFonts w:ascii="Garamond" w:hAnsi="Garamond" w:cstheme="minorHAnsi"/>
          <w:sz w:val="24"/>
          <w:szCs w:val="24"/>
        </w:rPr>
        <w:t>n</w:t>
      </w:r>
      <w:r w:rsidR="00D245CA" w:rsidRPr="00C51FD2">
        <w:rPr>
          <w:rFonts w:ascii="Garamond" w:hAnsi="Garamond" w:cstheme="minorHAnsi"/>
          <w:sz w:val="24"/>
          <w:szCs w:val="24"/>
        </w:rPr>
        <w:t xml:space="preserve"> investigation </w:t>
      </w:r>
      <w:r w:rsidR="007506AD" w:rsidRPr="00C51FD2">
        <w:rPr>
          <w:rFonts w:ascii="Garamond" w:hAnsi="Garamond" w:cstheme="minorHAnsi"/>
          <w:sz w:val="24"/>
          <w:szCs w:val="24"/>
        </w:rPr>
        <w:t>i</w:t>
      </w:r>
      <w:r w:rsidR="00D245CA" w:rsidRPr="00C51FD2">
        <w:rPr>
          <w:rFonts w:ascii="Garamond" w:hAnsi="Garamond" w:cstheme="minorHAnsi"/>
          <w:sz w:val="24"/>
          <w:szCs w:val="24"/>
        </w:rPr>
        <w:t>s made and a prosecutor pursue</w:t>
      </w:r>
      <w:r w:rsidR="00E223D3" w:rsidRPr="00C51FD2">
        <w:rPr>
          <w:rFonts w:ascii="Garamond" w:hAnsi="Garamond" w:cstheme="minorHAnsi"/>
          <w:sz w:val="24"/>
          <w:szCs w:val="24"/>
        </w:rPr>
        <w:t>s</w:t>
      </w:r>
      <w:r w:rsidR="00D245CA" w:rsidRPr="00C51FD2">
        <w:rPr>
          <w:rFonts w:ascii="Garamond" w:hAnsi="Garamond" w:cstheme="minorHAnsi"/>
          <w:sz w:val="24"/>
          <w:szCs w:val="24"/>
        </w:rPr>
        <w:t xml:space="preserve"> a case, court decisions are occasionally not implemented by the Ministry of Interior, specifically the police and prison administration.</w:t>
      </w:r>
      <w:r w:rsidR="00D245CA" w:rsidRPr="00D245CA">
        <w:rPr>
          <w:rStyle w:val="FootnoteReference"/>
          <w:rFonts w:ascii="Garamond" w:hAnsi="Garamond" w:cstheme="minorHAnsi"/>
          <w:sz w:val="24"/>
          <w:szCs w:val="24"/>
        </w:rPr>
        <w:footnoteReference w:id="8"/>
      </w:r>
      <w:r w:rsidR="00D245CA" w:rsidRPr="00C51FD2">
        <w:rPr>
          <w:rFonts w:ascii="Garamond" w:hAnsi="Garamond" w:cstheme="majorBidi"/>
          <w:sz w:val="24"/>
          <w:szCs w:val="24"/>
        </w:rPr>
        <w:t xml:space="preserve"> </w:t>
      </w:r>
    </w:p>
    <w:p w14:paraId="4DA560EC" w14:textId="77777777" w:rsidR="00C51FD2" w:rsidRDefault="007506AD" w:rsidP="00C51FD2">
      <w:pPr>
        <w:pStyle w:val="ListParagraph"/>
        <w:numPr>
          <w:ilvl w:val="0"/>
          <w:numId w:val="16"/>
        </w:numPr>
        <w:shd w:val="clear" w:color="auto" w:fill="FFFFFF"/>
        <w:spacing w:before="120" w:after="120" w:line="259" w:lineRule="auto"/>
        <w:ind w:left="357" w:hanging="357"/>
        <w:contextualSpacing w:val="0"/>
        <w:outlineLvl w:val="2"/>
        <w:rPr>
          <w:rFonts w:ascii="Garamond" w:hAnsi="Garamond" w:cstheme="minorHAnsi"/>
          <w:sz w:val="24"/>
          <w:szCs w:val="24"/>
        </w:rPr>
      </w:pPr>
      <w:r w:rsidRPr="00C51FD2">
        <w:rPr>
          <w:rFonts w:ascii="Garamond" w:hAnsi="Garamond" w:cstheme="minorHAnsi"/>
          <w:sz w:val="24"/>
          <w:szCs w:val="24"/>
        </w:rPr>
        <w:t>From a judicial standpoint,</w:t>
      </w:r>
      <w:r w:rsidR="0068792E" w:rsidRPr="00C51FD2">
        <w:rPr>
          <w:rFonts w:ascii="Garamond" w:hAnsi="Garamond" w:cstheme="minorHAnsi"/>
          <w:sz w:val="24"/>
          <w:szCs w:val="24"/>
        </w:rPr>
        <w:t xml:space="preserve"> </w:t>
      </w:r>
      <w:r w:rsidR="00AA540E" w:rsidRPr="00C51FD2">
        <w:rPr>
          <w:rFonts w:ascii="Garamond" w:hAnsi="Garamond" w:cstheme="minorHAnsi"/>
          <w:sz w:val="24"/>
          <w:szCs w:val="24"/>
        </w:rPr>
        <w:t xml:space="preserve">judges overwhelmingly defer to the testimony and prerogatives of law enforcement. Courts heavily rely on the doctrine of </w:t>
      </w:r>
      <w:r w:rsidR="00AA540E" w:rsidRPr="00C51FD2">
        <w:rPr>
          <w:rFonts w:ascii="Garamond" w:hAnsi="Garamond" w:cstheme="minorHAnsi"/>
          <w:i/>
          <w:iCs/>
          <w:sz w:val="24"/>
          <w:szCs w:val="24"/>
        </w:rPr>
        <w:t>in flagrante delicto</w:t>
      </w:r>
      <w:r w:rsidR="00AA540E" w:rsidRPr="00C51FD2">
        <w:rPr>
          <w:rFonts w:ascii="Garamond" w:hAnsi="Garamond" w:cstheme="minorHAnsi"/>
          <w:sz w:val="24"/>
          <w:szCs w:val="24"/>
        </w:rPr>
        <w:t xml:space="preserve"> to provide leeway for procedural irregularities such as not ensuring the presence of a lawyer during interrogation. In the representative case (9115/2016), the Court explained that calling in a lawyer may </w:t>
      </w:r>
      <w:r w:rsidR="00C67087" w:rsidRPr="00C51FD2">
        <w:rPr>
          <w:rFonts w:ascii="Garamond" w:hAnsi="Garamond" w:cstheme="minorHAnsi"/>
          <w:sz w:val="24"/>
          <w:szCs w:val="24"/>
        </w:rPr>
        <w:t>“</w:t>
      </w:r>
      <w:r w:rsidR="00AA540E" w:rsidRPr="00C51FD2">
        <w:rPr>
          <w:rFonts w:ascii="Garamond" w:hAnsi="Garamond" w:cstheme="minorHAnsi"/>
          <w:sz w:val="24"/>
          <w:szCs w:val="24"/>
        </w:rPr>
        <w:t>take time, and evidence may be lost due to the procedures</w:t>
      </w:r>
      <w:r w:rsidR="00C67087" w:rsidRPr="00C51FD2">
        <w:rPr>
          <w:rFonts w:ascii="Garamond" w:hAnsi="Garamond" w:cstheme="minorHAnsi"/>
          <w:sz w:val="24"/>
          <w:szCs w:val="24"/>
        </w:rPr>
        <w:t>”</w:t>
      </w:r>
      <w:r w:rsidR="00AA540E" w:rsidRPr="00C51FD2">
        <w:rPr>
          <w:rFonts w:ascii="Garamond" w:hAnsi="Garamond" w:cstheme="minorHAnsi"/>
          <w:sz w:val="24"/>
          <w:szCs w:val="24"/>
        </w:rPr>
        <w:t xml:space="preserve"> mandated by the law – which in this case served as an overriding justification to overlook the absence of a lawyer. I</w:t>
      </w:r>
      <w:r w:rsidR="0068792E" w:rsidRPr="00C51FD2">
        <w:rPr>
          <w:rFonts w:ascii="Garamond" w:hAnsi="Garamond" w:cstheme="minorHAnsi"/>
          <w:sz w:val="24"/>
          <w:szCs w:val="24"/>
        </w:rPr>
        <w:t>n some cases, especially if the accused has a political background or related to issues of national security, judges arbitrarily convict the accused persons even when they reported that their confession were made under torture.</w:t>
      </w:r>
      <w:r>
        <w:rPr>
          <w:rStyle w:val="FootnoteReference"/>
          <w:rFonts w:ascii="Garamond" w:hAnsi="Garamond" w:cstheme="minorHAnsi"/>
          <w:sz w:val="24"/>
          <w:szCs w:val="24"/>
        </w:rPr>
        <w:footnoteReference w:id="9"/>
      </w:r>
      <w:r w:rsidRPr="00C51FD2">
        <w:rPr>
          <w:rFonts w:ascii="Garamond" w:hAnsi="Garamond" w:cstheme="minorHAnsi"/>
          <w:sz w:val="24"/>
          <w:szCs w:val="24"/>
        </w:rPr>
        <w:t xml:space="preserve"> </w:t>
      </w:r>
    </w:p>
    <w:p w14:paraId="30C11665" w14:textId="77777777" w:rsidR="00C51FD2" w:rsidRDefault="00C67087" w:rsidP="00C51FD2">
      <w:pPr>
        <w:pStyle w:val="ListParagraph"/>
        <w:numPr>
          <w:ilvl w:val="0"/>
          <w:numId w:val="16"/>
        </w:numPr>
        <w:shd w:val="clear" w:color="auto" w:fill="FFFFFF"/>
        <w:spacing w:before="120" w:after="120" w:line="259" w:lineRule="auto"/>
        <w:ind w:left="357" w:hanging="357"/>
        <w:contextualSpacing w:val="0"/>
        <w:outlineLvl w:val="2"/>
        <w:rPr>
          <w:rFonts w:ascii="Garamond" w:hAnsi="Garamond" w:cstheme="minorHAnsi"/>
          <w:sz w:val="24"/>
          <w:szCs w:val="24"/>
        </w:rPr>
      </w:pPr>
      <w:r w:rsidRPr="00C51FD2">
        <w:rPr>
          <w:rFonts w:ascii="Garamond" w:hAnsi="Garamond" w:cstheme="minorHAnsi"/>
          <w:sz w:val="24"/>
          <w:szCs w:val="24"/>
        </w:rPr>
        <w:t>Indeed, it is customary for judges and prosecutors to ignore allegations of torture during periods of enforced disappearance, before trial, or during trial sessions, despite the defendants’ assertions and descriptions to them of the method of torture used, especially in cases involving torture by National Security agents.</w:t>
      </w:r>
      <w:r>
        <w:rPr>
          <w:rStyle w:val="FootnoteReference"/>
          <w:rFonts w:ascii="Garamond" w:hAnsi="Garamond" w:cstheme="minorHAnsi"/>
          <w:sz w:val="24"/>
          <w:szCs w:val="24"/>
        </w:rPr>
        <w:footnoteReference w:id="10"/>
      </w:r>
      <w:r w:rsidRPr="00C51FD2">
        <w:rPr>
          <w:rFonts w:ascii="Garamond" w:hAnsi="Garamond" w:cstheme="minorHAnsi"/>
          <w:sz w:val="24"/>
          <w:szCs w:val="24"/>
        </w:rPr>
        <w:t xml:space="preserve"> Judges and prosecutors do not explain to defendants or their lawyers why they do not take their torture claims seriously and take action.</w:t>
      </w:r>
    </w:p>
    <w:p w14:paraId="01E2E471" w14:textId="6C283E2A" w:rsidR="00C51FD2" w:rsidRPr="00C51FD2" w:rsidRDefault="00E223D3" w:rsidP="00C51FD2">
      <w:pPr>
        <w:pStyle w:val="ListParagraph"/>
        <w:numPr>
          <w:ilvl w:val="0"/>
          <w:numId w:val="16"/>
        </w:numPr>
        <w:shd w:val="clear" w:color="auto" w:fill="FFFFFF"/>
        <w:spacing w:before="120" w:after="120" w:line="259" w:lineRule="auto"/>
        <w:ind w:left="357" w:hanging="357"/>
        <w:contextualSpacing w:val="0"/>
        <w:outlineLvl w:val="2"/>
        <w:rPr>
          <w:rFonts w:ascii="Garamond" w:hAnsi="Garamond" w:cstheme="minorHAnsi"/>
          <w:sz w:val="24"/>
          <w:szCs w:val="24"/>
        </w:rPr>
      </w:pPr>
      <w:r w:rsidRPr="00C51FD2">
        <w:rPr>
          <w:rFonts w:ascii="Garamond" w:hAnsi="Garamond"/>
          <w:sz w:val="24"/>
          <w:szCs w:val="24"/>
        </w:rPr>
        <w:t xml:space="preserve">At trial, there are countless instances where courts overlook overt prosecutorial irregularities, </w:t>
      </w:r>
      <w:r w:rsidR="00756C5D" w:rsidRPr="00C51FD2">
        <w:rPr>
          <w:rFonts w:ascii="Garamond" w:hAnsi="Garamond"/>
          <w:sz w:val="24"/>
          <w:szCs w:val="24"/>
        </w:rPr>
        <w:t>including</w:t>
      </w:r>
      <w:r w:rsidRPr="00C51FD2">
        <w:rPr>
          <w:rFonts w:ascii="Garamond" w:hAnsi="Garamond"/>
          <w:sz w:val="24"/>
          <w:szCs w:val="24"/>
        </w:rPr>
        <w:t xml:space="preserve">: </w:t>
      </w:r>
      <w:r w:rsidR="00C51FD2" w:rsidRPr="00C51FD2">
        <w:rPr>
          <w:rFonts w:ascii="Garamond" w:hAnsi="Garamond"/>
          <w:sz w:val="24"/>
          <w:szCs w:val="24"/>
        </w:rPr>
        <w:t xml:space="preserve">periods of enforced disappearance; </w:t>
      </w:r>
      <w:r w:rsidRPr="00C51FD2">
        <w:rPr>
          <w:rFonts w:ascii="Garamond" w:hAnsi="Garamond"/>
          <w:sz w:val="24"/>
          <w:szCs w:val="24"/>
        </w:rPr>
        <w:t xml:space="preserve">contradictions of witness statements; absence of evidence to prove the elements of the alleged crime; arresting officers’ lack of recognition of defendants; the invalidity of the arrest due to the absence of a case of </w:t>
      </w:r>
      <w:r w:rsidRPr="00C51FD2">
        <w:rPr>
          <w:rFonts w:ascii="Garamond" w:hAnsi="Garamond"/>
          <w:i/>
          <w:iCs/>
          <w:sz w:val="24"/>
          <w:szCs w:val="24"/>
        </w:rPr>
        <w:t>flagrante delicto;</w:t>
      </w:r>
      <w:r w:rsidRPr="00C51FD2">
        <w:rPr>
          <w:rFonts w:ascii="Garamond" w:hAnsi="Garamond"/>
          <w:sz w:val="24"/>
          <w:szCs w:val="24"/>
        </w:rPr>
        <w:t xml:space="preserve"> the invalidity of the arrest report for dealing with the accused in a collective manner; the anonymity of sources and broadness of accusations in the seizure and investigation reports; the arbitrariness of the arrest; illegality of investigations and </w:t>
      </w:r>
      <w:r w:rsidR="002112DF" w:rsidRPr="00C51FD2">
        <w:rPr>
          <w:rFonts w:ascii="Garamond" w:hAnsi="Garamond"/>
          <w:sz w:val="24"/>
          <w:szCs w:val="24"/>
        </w:rPr>
        <w:t xml:space="preserve">unknown sources of </w:t>
      </w:r>
      <w:r w:rsidRPr="00C51FD2">
        <w:rPr>
          <w:rFonts w:ascii="Garamond" w:hAnsi="Garamond"/>
          <w:sz w:val="24"/>
          <w:szCs w:val="24"/>
        </w:rPr>
        <w:t>evidence received</w:t>
      </w:r>
      <w:r w:rsidR="002112DF" w:rsidRPr="00C51FD2">
        <w:rPr>
          <w:rFonts w:ascii="Garamond" w:hAnsi="Garamond"/>
          <w:sz w:val="24"/>
          <w:szCs w:val="24"/>
        </w:rPr>
        <w:t xml:space="preserve"> during trial</w:t>
      </w:r>
      <w:r w:rsidRPr="00C51FD2">
        <w:rPr>
          <w:rFonts w:ascii="Garamond" w:hAnsi="Garamond"/>
          <w:sz w:val="24"/>
          <w:szCs w:val="24"/>
        </w:rPr>
        <w:t xml:space="preserve">; </w:t>
      </w:r>
      <w:r w:rsidR="002112DF" w:rsidRPr="00C51FD2">
        <w:rPr>
          <w:rFonts w:ascii="Garamond" w:hAnsi="Garamond"/>
          <w:sz w:val="24"/>
          <w:szCs w:val="24"/>
        </w:rPr>
        <w:t>and</w:t>
      </w:r>
      <w:r w:rsidRPr="00C51FD2">
        <w:rPr>
          <w:rFonts w:ascii="Garamond" w:hAnsi="Garamond"/>
          <w:sz w:val="24"/>
          <w:szCs w:val="24"/>
        </w:rPr>
        <w:t xml:space="preserve"> proven torture violations.</w:t>
      </w:r>
    </w:p>
    <w:p w14:paraId="6BE21120" w14:textId="243DE67D" w:rsidR="00C51FD2" w:rsidRPr="00C51FD2" w:rsidRDefault="00C51FD2" w:rsidP="00C51FD2">
      <w:pPr>
        <w:pStyle w:val="ListParagraph"/>
        <w:numPr>
          <w:ilvl w:val="0"/>
          <w:numId w:val="15"/>
        </w:numPr>
        <w:shd w:val="clear" w:color="auto" w:fill="FFFFFF"/>
        <w:spacing w:before="120" w:after="120" w:line="259" w:lineRule="auto"/>
        <w:contextualSpacing w:val="0"/>
        <w:outlineLvl w:val="2"/>
        <w:rPr>
          <w:rFonts w:ascii="Garamond" w:hAnsi="Garamond" w:cstheme="minorHAnsi"/>
          <w:b/>
          <w:bCs/>
          <w:sz w:val="32"/>
          <w:szCs w:val="32"/>
          <w:u w:val="single"/>
        </w:rPr>
      </w:pPr>
      <w:r>
        <w:rPr>
          <w:rFonts w:ascii="Garamond" w:hAnsi="Garamond" w:cstheme="minorHAnsi"/>
          <w:b/>
          <w:bCs/>
          <w:sz w:val="32"/>
          <w:szCs w:val="32"/>
          <w:u w:val="single"/>
        </w:rPr>
        <w:t>Conclusion</w:t>
      </w:r>
    </w:p>
    <w:p w14:paraId="54875D4B" w14:textId="2D1B0D88" w:rsidR="003162BB" w:rsidRPr="00C51FD2" w:rsidRDefault="007506AD" w:rsidP="00C51FD2">
      <w:pPr>
        <w:pStyle w:val="ListParagraph"/>
        <w:numPr>
          <w:ilvl w:val="0"/>
          <w:numId w:val="16"/>
        </w:numPr>
        <w:shd w:val="clear" w:color="auto" w:fill="FFFFFF"/>
        <w:spacing w:line="259" w:lineRule="auto"/>
        <w:outlineLvl w:val="2"/>
        <w:rPr>
          <w:rFonts w:ascii="Garamond" w:hAnsi="Garamond" w:cstheme="minorHAnsi"/>
          <w:sz w:val="24"/>
          <w:szCs w:val="24"/>
        </w:rPr>
      </w:pPr>
      <w:r w:rsidRPr="00C51FD2">
        <w:rPr>
          <w:rFonts w:ascii="Garamond" w:hAnsi="Garamond" w:cstheme="minorHAnsi"/>
          <w:sz w:val="24"/>
          <w:szCs w:val="24"/>
        </w:rPr>
        <w:t xml:space="preserve">Collectively, </w:t>
      </w:r>
      <w:r w:rsidR="002112DF" w:rsidRPr="00C51FD2">
        <w:rPr>
          <w:rFonts w:ascii="Garamond" w:hAnsi="Garamond" w:cstheme="minorHAnsi"/>
          <w:sz w:val="24"/>
          <w:szCs w:val="24"/>
        </w:rPr>
        <w:t>t</w:t>
      </w:r>
      <w:r w:rsidR="002112DF" w:rsidRPr="00C51FD2">
        <w:rPr>
          <w:rFonts w:ascii="Garamond" w:hAnsi="Garamond"/>
          <w:sz w:val="24"/>
          <w:szCs w:val="24"/>
          <w:lang w:val="en-US"/>
        </w:rPr>
        <w:t xml:space="preserve">he above examples show how Egypt’s widespread and systematic </w:t>
      </w:r>
      <w:r w:rsidR="009E07A8" w:rsidRPr="00C51FD2">
        <w:rPr>
          <w:rFonts w:ascii="Garamond" w:hAnsi="Garamond"/>
          <w:sz w:val="24"/>
          <w:szCs w:val="24"/>
          <w:lang w:val="en-US"/>
        </w:rPr>
        <w:t>practice</w:t>
      </w:r>
      <w:r w:rsidR="002112DF" w:rsidRPr="00C51FD2">
        <w:rPr>
          <w:rFonts w:ascii="Garamond" w:hAnsi="Garamond"/>
          <w:sz w:val="24"/>
          <w:szCs w:val="24"/>
          <w:lang w:val="en-US"/>
        </w:rPr>
        <w:t xml:space="preserve"> of </w:t>
      </w:r>
      <w:r w:rsidR="00C51FD2" w:rsidRPr="00C51FD2">
        <w:rPr>
          <w:rFonts w:ascii="Garamond" w:hAnsi="Garamond"/>
          <w:sz w:val="24"/>
          <w:szCs w:val="24"/>
          <w:lang w:val="en-US"/>
        </w:rPr>
        <w:t>torture and other ill-treatment</w:t>
      </w:r>
      <w:r w:rsidR="002112DF" w:rsidRPr="00C51FD2">
        <w:rPr>
          <w:rFonts w:ascii="Garamond" w:hAnsi="Garamond"/>
          <w:sz w:val="24"/>
          <w:szCs w:val="24"/>
          <w:lang w:val="en-US"/>
        </w:rPr>
        <w:t xml:space="preserve"> is enabled and facilitated by equally widespread and systematic complicity and impunity pervading the many different parts in Egypt’s criminal justice apparatus. </w:t>
      </w:r>
      <w:r w:rsidR="009E07A8" w:rsidRPr="00C51FD2">
        <w:rPr>
          <w:rFonts w:ascii="Garamond" w:hAnsi="Garamond"/>
          <w:sz w:val="24"/>
          <w:szCs w:val="24"/>
          <w:lang w:val="en-US"/>
        </w:rPr>
        <w:t>Egypt’s p</w:t>
      </w:r>
      <w:proofErr w:type="spellStart"/>
      <w:r w:rsidR="002112DF" w:rsidRPr="00C51FD2">
        <w:rPr>
          <w:rFonts w:ascii="Garamond" w:hAnsi="Garamond"/>
          <w:sz w:val="24"/>
          <w:szCs w:val="24"/>
        </w:rPr>
        <w:t>olice</w:t>
      </w:r>
      <w:proofErr w:type="spellEnd"/>
      <w:r w:rsidR="002112DF" w:rsidRPr="00C51FD2">
        <w:rPr>
          <w:rFonts w:ascii="Garamond" w:hAnsi="Garamond"/>
          <w:sz w:val="24"/>
          <w:szCs w:val="24"/>
        </w:rPr>
        <w:t xml:space="preserve">, security officers, </w:t>
      </w:r>
      <w:r w:rsidR="00C67087" w:rsidRPr="00C51FD2">
        <w:rPr>
          <w:rFonts w:ascii="Garamond" w:hAnsi="Garamond"/>
          <w:sz w:val="24"/>
          <w:szCs w:val="24"/>
        </w:rPr>
        <w:t>prosecut</w:t>
      </w:r>
      <w:r w:rsidR="002112DF" w:rsidRPr="00C51FD2">
        <w:rPr>
          <w:rFonts w:ascii="Garamond" w:hAnsi="Garamond"/>
          <w:sz w:val="24"/>
          <w:szCs w:val="24"/>
        </w:rPr>
        <w:t xml:space="preserve">ors, prison staff, and judges each and all </w:t>
      </w:r>
      <w:r w:rsidR="00C67087" w:rsidRPr="00C51FD2">
        <w:rPr>
          <w:rFonts w:ascii="Garamond" w:hAnsi="Garamond"/>
          <w:sz w:val="24"/>
          <w:szCs w:val="24"/>
        </w:rPr>
        <w:t>collaborat</w:t>
      </w:r>
      <w:r w:rsidR="002112DF" w:rsidRPr="00C51FD2">
        <w:rPr>
          <w:rFonts w:ascii="Garamond" w:hAnsi="Garamond"/>
          <w:sz w:val="24"/>
          <w:szCs w:val="24"/>
        </w:rPr>
        <w:t>e</w:t>
      </w:r>
      <w:r w:rsidR="00C67087" w:rsidRPr="00C51FD2">
        <w:rPr>
          <w:rFonts w:ascii="Garamond" w:hAnsi="Garamond"/>
          <w:sz w:val="24"/>
          <w:szCs w:val="24"/>
        </w:rPr>
        <w:t xml:space="preserve"> hand in glove with </w:t>
      </w:r>
      <w:r w:rsidR="002112DF" w:rsidRPr="00C51FD2">
        <w:rPr>
          <w:rFonts w:ascii="Garamond" w:hAnsi="Garamond"/>
          <w:sz w:val="24"/>
          <w:szCs w:val="24"/>
        </w:rPr>
        <w:t xml:space="preserve">the al-Sisi regime to </w:t>
      </w:r>
      <w:r w:rsidR="009E07A8" w:rsidRPr="00C51FD2">
        <w:rPr>
          <w:rFonts w:ascii="Garamond" w:hAnsi="Garamond"/>
          <w:sz w:val="24"/>
          <w:szCs w:val="24"/>
        </w:rPr>
        <w:t xml:space="preserve">ensure impunity to support short-term enforced disappearances as a tool </w:t>
      </w:r>
      <w:r w:rsidR="009E07A8" w:rsidRPr="00C51FD2">
        <w:rPr>
          <w:rFonts w:ascii="Garamond" w:hAnsi="Garamond"/>
          <w:sz w:val="24"/>
          <w:szCs w:val="24"/>
          <w:lang w:val="en-US"/>
        </w:rPr>
        <w:t xml:space="preserve">to persecute political opponents and human rights defenders. </w:t>
      </w:r>
      <w:r w:rsidR="009E07A8" w:rsidRPr="00C51FD2">
        <w:rPr>
          <w:rFonts w:ascii="Garamond" w:hAnsi="Garamond" w:cstheme="minorHAnsi"/>
          <w:strike/>
          <w:sz w:val="24"/>
          <w:szCs w:val="24"/>
        </w:rPr>
        <w:t xml:space="preserve"> </w:t>
      </w:r>
    </w:p>
    <w:sectPr w:rsidR="003162BB" w:rsidRPr="00C51FD2" w:rsidSect="00ED053D">
      <w:footerReference w:type="default" r:id="rId12"/>
      <w:headerReference w:type="first" r:id="rId13"/>
      <w:footerReference w:type="first" r:id="rId14"/>
      <w:pgSz w:w="11906" w:h="16838" w:code="9"/>
      <w:pgMar w:top="1134" w:right="1701" w:bottom="1134" w:left="1701" w:header="284"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4EE8D" w14:textId="77777777" w:rsidR="0005220D" w:rsidRDefault="0005220D" w:rsidP="009F00AF">
      <w:r>
        <w:separator/>
      </w:r>
    </w:p>
  </w:endnote>
  <w:endnote w:type="continuationSeparator" w:id="0">
    <w:p w14:paraId="1A6863A3" w14:textId="77777777" w:rsidR="0005220D" w:rsidRDefault="0005220D" w:rsidP="009F0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068898"/>
      <w:docPartObj>
        <w:docPartGallery w:val="Page Numbers (Bottom of Page)"/>
        <w:docPartUnique/>
      </w:docPartObj>
    </w:sdtPr>
    <w:sdtEndPr>
      <w:rPr>
        <w:noProof/>
      </w:rPr>
    </w:sdtEndPr>
    <w:sdtContent>
      <w:p w14:paraId="2C51D53F" w14:textId="5DED0E65" w:rsidR="00F35C9A" w:rsidRDefault="009F00AF">
        <w:pPr>
          <w:pStyle w:val="Footer"/>
          <w:jc w:val="center"/>
        </w:pPr>
        <w:r>
          <w:fldChar w:fldCharType="begin"/>
        </w:r>
        <w:r>
          <w:instrText xml:space="preserve"> PAGE   \* MERGEFORMAT </w:instrText>
        </w:r>
        <w:r>
          <w:fldChar w:fldCharType="separate"/>
        </w:r>
        <w:r w:rsidR="003830AB">
          <w:rPr>
            <w:noProof/>
          </w:rPr>
          <w:t>5</w:t>
        </w:r>
        <w:r>
          <w:rPr>
            <w:noProof/>
          </w:rPr>
          <w:fldChar w:fldCharType="end"/>
        </w:r>
      </w:p>
    </w:sdtContent>
  </w:sdt>
  <w:p w14:paraId="5A6E9ADE" w14:textId="77777777" w:rsidR="00F35C9A" w:rsidRDefault="00F35C9A" w:rsidP="00F80A14">
    <w:pPr>
      <w:pStyle w:val="Footer"/>
      <w:tabs>
        <w:tab w:val="clear" w:pos="4153"/>
        <w:tab w:val="clear"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90D86" w14:textId="77777777" w:rsidR="00F35C9A" w:rsidRPr="003F10CA" w:rsidRDefault="009F00AF" w:rsidP="0044209B">
    <w:pPr>
      <w:pStyle w:val="Footer"/>
      <w:tabs>
        <w:tab w:val="left" w:pos="567"/>
      </w:tabs>
    </w:pPr>
    <w:r w:rsidRPr="00904039">
      <w:rPr>
        <w:sz w:val="24"/>
      </w:rPr>
      <w:t xml:space="preserve"> </w:t>
    </w:r>
  </w:p>
  <w:p w14:paraId="2C78BA67" w14:textId="77777777" w:rsidR="00F35C9A" w:rsidRPr="00282983" w:rsidRDefault="009F00AF" w:rsidP="000448F9">
    <w:pPr>
      <w:pStyle w:val="Footer"/>
      <w:tabs>
        <w:tab w:val="left" w:pos="567"/>
      </w:tabs>
    </w:pPr>
    <w:r w:rsidRPr="00904039" w:rsidDel="0044209B">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EEAD8" w14:textId="77777777" w:rsidR="0005220D" w:rsidRDefault="0005220D" w:rsidP="009F00AF">
      <w:r>
        <w:separator/>
      </w:r>
    </w:p>
  </w:footnote>
  <w:footnote w:type="continuationSeparator" w:id="0">
    <w:p w14:paraId="63D8A8AB" w14:textId="77777777" w:rsidR="0005220D" w:rsidRDefault="0005220D" w:rsidP="009F00AF">
      <w:r>
        <w:continuationSeparator/>
      </w:r>
    </w:p>
  </w:footnote>
  <w:footnote w:id="1">
    <w:p w14:paraId="78EF1D71" w14:textId="56F87238" w:rsidR="00835EDA" w:rsidRPr="00835EDA" w:rsidRDefault="00835EDA">
      <w:pPr>
        <w:pStyle w:val="FootnoteText"/>
        <w:rPr>
          <w:rFonts w:ascii="Garamond" w:hAnsi="Garamond"/>
          <w:sz w:val="16"/>
          <w:szCs w:val="16"/>
        </w:rPr>
      </w:pPr>
      <w:r w:rsidRPr="00835EDA">
        <w:rPr>
          <w:rStyle w:val="FootnoteReference"/>
          <w:rFonts w:ascii="Garamond" w:hAnsi="Garamond"/>
          <w:sz w:val="16"/>
          <w:szCs w:val="16"/>
        </w:rPr>
        <w:footnoteRef/>
      </w:r>
      <w:r w:rsidRPr="00835EDA">
        <w:rPr>
          <w:rFonts w:ascii="Garamond" w:hAnsi="Garamond"/>
          <w:sz w:val="16"/>
          <w:szCs w:val="16"/>
        </w:rPr>
        <w:t xml:space="preserve"> </w:t>
      </w:r>
      <w:r w:rsidR="00A4677C">
        <w:rPr>
          <w:rFonts w:ascii="Garamond" w:hAnsi="Garamond"/>
          <w:sz w:val="16"/>
          <w:szCs w:val="16"/>
        </w:rPr>
        <w:t>United Nations Committee against Torture, Annual Report 2016, U.N. Doc. A/51/44, para. 219, 9 July 1996; United Nations Committee against Torture, Annual Report 2016, U.N. Doc. A/72/44, para. 67, 2017.</w:t>
      </w:r>
    </w:p>
  </w:footnote>
  <w:footnote w:id="2">
    <w:p w14:paraId="1AC1A32B" w14:textId="0BCA8953" w:rsidR="009A46D8" w:rsidRPr="00DA5965" w:rsidRDefault="009A46D8" w:rsidP="00E95D41">
      <w:pPr>
        <w:spacing w:line="259" w:lineRule="auto"/>
        <w:rPr>
          <w:rFonts w:ascii="Garamond" w:hAnsi="Garamond"/>
          <w:sz w:val="16"/>
          <w:szCs w:val="16"/>
          <w:lang w:val="en-US"/>
        </w:rPr>
      </w:pPr>
      <w:r w:rsidRPr="00DA5965">
        <w:rPr>
          <w:rStyle w:val="FootnoteReference"/>
          <w:rFonts w:ascii="Garamond" w:hAnsi="Garamond"/>
          <w:sz w:val="16"/>
          <w:szCs w:val="16"/>
        </w:rPr>
        <w:footnoteRef/>
      </w:r>
      <w:r w:rsidRPr="00DA5965">
        <w:rPr>
          <w:rFonts w:ascii="Garamond" w:hAnsi="Garamond"/>
          <w:sz w:val="16"/>
          <w:szCs w:val="16"/>
        </w:rPr>
        <w:t xml:space="preserve"> United Nation Human Rights Committee, Concluding Observations of Egypt’s Fifth Periodic Review, U.N. Doc. CCPR/C/EGY/CO/5, para. 2</w:t>
      </w:r>
      <w:r w:rsidR="003739C1">
        <w:rPr>
          <w:rFonts w:ascii="Garamond" w:hAnsi="Garamond"/>
          <w:sz w:val="16"/>
          <w:szCs w:val="16"/>
        </w:rPr>
        <w:t>7</w:t>
      </w:r>
      <w:r w:rsidRPr="00DA5965">
        <w:rPr>
          <w:rFonts w:ascii="Garamond" w:hAnsi="Garamond"/>
          <w:sz w:val="16"/>
          <w:szCs w:val="16"/>
        </w:rPr>
        <w:t>, February 2023.</w:t>
      </w:r>
    </w:p>
  </w:footnote>
  <w:footnote w:id="3">
    <w:p w14:paraId="50F9E695" w14:textId="77777777" w:rsidR="003739C1" w:rsidRPr="00DA5965" w:rsidRDefault="003739C1" w:rsidP="003739C1">
      <w:pPr>
        <w:spacing w:line="259" w:lineRule="auto"/>
        <w:rPr>
          <w:rFonts w:ascii="Garamond" w:hAnsi="Garamond"/>
          <w:sz w:val="16"/>
          <w:szCs w:val="16"/>
          <w:lang w:val="en-US"/>
        </w:rPr>
      </w:pPr>
      <w:r w:rsidRPr="00DA5965">
        <w:rPr>
          <w:rStyle w:val="FootnoteReference"/>
          <w:rFonts w:ascii="Garamond" w:hAnsi="Garamond"/>
          <w:sz w:val="16"/>
          <w:szCs w:val="16"/>
        </w:rPr>
        <w:footnoteRef/>
      </w:r>
      <w:r w:rsidRPr="00DA5965">
        <w:rPr>
          <w:rFonts w:ascii="Garamond" w:hAnsi="Garamond"/>
          <w:sz w:val="16"/>
          <w:szCs w:val="16"/>
        </w:rPr>
        <w:t xml:space="preserve"> United Nation Human Rights Committee, Concluding Observations of Egypt’s Fifth Periodic Review, U.N. Doc. CCPR/C/EGY/CO/5, para. 2</w:t>
      </w:r>
      <w:r>
        <w:rPr>
          <w:rFonts w:ascii="Garamond" w:hAnsi="Garamond"/>
          <w:sz w:val="16"/>
          <w:szCs w:val="16"/>
        </w:rPr>
        <w:t>7</w:t>
      </w:r>
      <w:r w:rsidRPr="00DA5965">
        <w:rPr>
          <w:rFonts w:ascii="Garamond" w:hAnsi="Garamond"/>
          <w:sz w:val="16"/>
          <w:szCs w:val="16"/>
        </w:rPr>
        <w:t>, February 2023.</w:t>
      </w:r>
    </w:p>
  </w:footnote>
  <w:footnote w:id="4">
    <w:p w14:paraId="5EC76763" w14:textId="3A9C247F" w:rsidR="00A4677C" w:rsidRPr="00A4677C" w:rsidRDefault="00A4677C">
      <w:pPr>
        <w:pStyle w:val="FootnoteText"/>
        <w:rPr>
          <w:rFonts w:ascii="Garamond" w:hAnsi="Garamond"/>
          <w:sz w:val="16"/>
          <w:szCs w:val="16"/>
        </w:rPr>
      </w:pPr>
      <w:r w:rsidRPr="00A4677C">
        <w:rPr>
          <w:rStyle w:val="FootnoteReference"/>
          <w:rFonts w:ascii="Garamond" w:hAnsi="Garamond"/>
          <w:sz w:val="16"/>
          <w:szCs w:val="16"/>
        </w:rPr>
        <w:footnoteRef/>
      </w:r>
      <w:r w:rsidRPr="00A4677C">
        <w:rPr>
          <w:rFonts w:ascii="Garamond" w:hAnsi="Garamond"/>
          <w:sz w:val="16"/>
          <w:szCs w:val="16"/>
        </w:rPr>
        <w:t xml:space="preserve"> </w:t>
      </w:r>
      <w:r w:rsidRPr="00A4677C">
        <w:rPr>
          <w:rFonts w:ascii="Garamond" w:hAnsi="Garamond"/>
          <w:i/>
          <w:iCs/>
          <w:sz w:val="16"/>
          <w:szCs w:val="16"/>
        </w:rPr>
        <w:t>See</w:t>
      </w:r>
      <w:r w:rsidRPr="00A4677C">
        <w:rPr>
          <w:rFonts w:ascii="Garamond" w:hAnsi="Garamond"/>
          <w:sz w:val="16"/>
          <w:szCs w:val="16"/>
        </w:rPr>
        <w:t xml:space="preserve"> DIGNITY et al, </w:t>
      </w:r>
      <w:r w:rsidRPr="00A4677C">
        <w:rPr>
          <w:rFonts w:ascii="Garamond" w:hAnsi="Garamond"/>
          <w:i/>
          <w:iCs/>
          <w:sz w:val="16"/>
          <w:szCs w:val="16"/>
        </w:rPr>
        <w:t>Torture in Egypt: Systemic and Systematic</w:t>
      </w:r>
      <w:r w:rsidRPr="00A4677C">
        <w:rPr>
          <w:rFonts w:ascii="Garamond" w:hAnsi="Garamond"/>
          <w:sz w:val="16"/>
          <w:szCs w:val="16"/>
        </w:rPr>
        <w:t xml:space="preserve">, Praxis Paper #38, 2019, </w:t>
      </w:r>
      <w:hyperlink r:id="rId1" w:history="1">
        <w:r w:rsidRPr="00A4677C">
          <w:rPr>
            <w:rStyle w:val="Hyperlink"/>
            <w:rFonts w:ascii="Garamond" w:hAnsi="Garamond"/>
            <w:sz w:val="16"/>
            <w:szCs w:val="16"/>
          </w:rPr>
          <w:t>https://www.dignity.dk/wp-content/uploads/publication-series-38.pdf</w:t>
        </w:r>
      </w:hyperlink>
      <w:r w:rsidRPr="00A4677C">
        <w:rPr>
          <w:rFonts w:ascii="Garamond" w:hAnsi="Garamond"/>
          <w:sz w:val="16"/>
          <w:szCs w:val="16"/>
        </w:rPr>
        <w:t xml:space="preserve">. </w:t>
      </w:r>
    </w:p>
  </w:footnote>
  <w:footnote w:id="5">
    <w:p w14:paraId="7E8A2E37" w14:textId="04E5F384" w:rsidR="00383296" w:rsidRPr="00DA5965" w:rsidRDefault="00383296">
      <w:pPr>
        <w:pStyle w:val="FootnoteText"/>
        <w:rPr>
          <w:rFonts w:ascii="Garamond" w:hAnsi="Garamond"/>
          <w:lang w:val="en-US"/>
        </w:rPr>
      </w:pPr>
      <w:r w:rsidRPr="00DA5965">
        <w:rPr>
          <w:rStyle w:val="FootnoteReference"/>
          <w:rFonts w:ascii="Garamond" w:hAnsi="Garamond"/>
          <w:sz w:val="16"/>
          <w:szCs w:val="16"/>
        </w:rPr>
        <w:footnoteRef/>
      </w:r>
      <w:r w:rsidRPr="00DA5965">
        <w:rPr>
          <w:rFonts w:ascii="Garamond" w:hAnsi="Garamond"/>
          <w:sz w:val="16"/>
          <w:szCs w:val="16"/>
        </w:rPr>
        <w:t xml:space="preserve"> Press Release, Egypt uses terrorism trials to target human rights activists, say UN experts, </w:t>
      </w:r>
      <w:r w:rsidRPr="00DA5965">
        <w:rPr>
          <w:rFonts w:ascii="Garamond" w:hAnsi="Garamond"/>
          <w:sz w:val="16"/>
          <w:szCs w:val="16"/>
          <w:lang w:val="en-US"/>
        </w:rPr>
        <w:t xml:space="preserve">UN Office of the High Commissioner for Human Rights, 8 October 2020, </w:t>
      </w:r>
      <w:hyperlink r:id="rId2" w:history="1">
        <w:r w:rsidRPr="00DA5965">
          <w:rPr>
            <w:rStyle w:val="Hyperlink"/>
            <w:rFonts w:ascii="Garamond" w:hAnsi="Garamond"/>
            <w:sz w:val="16"/>
            <w:szCs w:val="16"/>
            <w:lang w:val="en-US"/>
          </w:rPr>
          <w:t>https://www.ohchr.org/en/press-releases/2020/10/egypt-uses-terrorism-trials-target-human-rights-activists-say-un-experts</w:t>
        </w:r>
      </w:hyperlink>
      <w:r w:rsidRPr="00DA5965">
        <w:rPr>
          <w:rFonts w:ascii="Garamond" w:hAnsi="Garamond"/>
          <w:sz w:val="16"/>
          <w:szCs w:val="16"/>
          <w:lang w:val="en-US"/>
        </w:rPr>
        <w:t xml:space="preserve">; Press Release, Egypt’s updated terrorism law opens the door to more rights abuses, says UN expert, UN Office of the High Commissioner for Human Rights, 9 April 2020, </w:t>
      </w:r>
      <w:hyperlink r:id="rId3" w:history="1">
        <w:r w:rsidRPr="00DA5965">
          <w:rPr>
            <w:rStyle w:val="Hyperlink"/>
            <w:rFonts w:ascii="Garamond" w:hAnsi="Garamond"/>
            <w:sz w:val="16"/>
            <w:szCs w:val="16"/>
            <w:lang w:val="en-US"/>
          </w:rPr>
          <w:t>https://www.ohchr.org/en/press-releases/2020/04/egypts-updated-terrorism-law-opens-door-more-rights-abuses-says-un-expert</w:t>
        </w:r>
      </w:hyperlink>
      <w:r w:rsidRPr="00DA5965">
        <w:rPr>
          <w:rFonts w:ascii="Garamond" w:hAnsi="Garamond"/>
          <w:sz w:val="16"/>
          <w:szCs w:val="16"/>
          <w:lang w:val="en-US"/>
        </w:rPr>
        <w:t xml:space="preserve">; </w:t>
      </w:r>
      <w:r w:rsidR="00DA5965" w:rsidRPr="00DA5965">
        <w:rPr>
          <w:rFonts w:ascii="Garamond" w:hAnsi="Garamond"/>
          <w:sz w:val="16"/>
          <w:szCs w:val="16"/>
          <w:lang w:val="en-US"/>
        </w:rPr>
        <w:t xml:space="preserve">Letter from UN Special Procedures to Egyptian Authorities concerning amendments to counter-terrorism legislation, 28 February 2020, </w:t>
      </w:r>
      <w:hyperlink r:id="rId4" w:history="1">
        <w:r w:rsidR="00DA5965" w:rsidRPr="00DA5965">
          <w:rPr>
            <w:rStyle w:val="Hyperlink"/>
            <w:rFonts w:ascii="Garamond" w:hAnsi="Garamond"/>
            <w:sz w:val="16"/>
            <w:szCs w:val="16"/>
            <w:lang w:val="en-US"/>
          </w:rPr>
          <w:t>https://spcommreports.ohchr.org/TMResultsBase/DownLoadPublicCommunicationFile?gId=25072</w:t>
        </w:r>
      </w:hyperlink>
      <w:r w:rsidR="00DA5965" w:rsidRPr="00DA5965">
        <w:rPr>
          <w:rFonts w:ascii="Garamond" w:hAnsi="Garamond"/>
          <w:sz w:val="16"/>
          <w:szCs w:val="16"/>
          <w:lang w:val="en-US"/>
        </w:rPr>
        <w:t>.</w:t>
      </w:r>
    </w:p>
  </w:footnote>
  <w:footnote w:id="6">
    <w:p w14:paraId="3FD54507" w14:textId="55C30953" w:rsidR="00FE7834" w:rsidRPr="003162BB" w:rsidRDefault="00FE7834" w:rsidP="00FE7834">
      <w:pPr>
        <w:pStyle w:val="FootnoteText"/>
        <w:rPr>
          <w:rFonts w:ascii="Garamond" w:hAnsi="Garamond"/>
          <w:sz w:val="16"/>
          <w:szCs w:val="16"/>
        </w:rPr>
      </w:pPr>
      <w:r w:rsidRPr="003162BB">
        <w:rPr>
          <w:rStyle w:val="FootnoteReference"/>
          <w:rFonts w:ascii="Garamond" w:hAnsi="Garamond"/>
          <w:sz w:val="16"/>
          <w:szCs w:val="16"/>
        </w:rPr>
        <w:footnoteRef/>
      </w:r>
      <w:r w:rsidRPr="003162BB">
        <w:rPr>
          <w:rFonts w:ascii="Garamond" w:hAnsi="Garamond"/>
          <w:sz w:val="16"/>
          <w:szCs w:val="16"/>
        </w:rPr>
        <w:t xml:space="preserve"> Amnesty International, </w:t>
      </w:r>
      <w:r w:rsidRPr="003162BB">
        <w:rPr>
          <w:rFonts w:ascii="Garamond" w:hAnsi="Garamond"/>
          <w:i/>
          <w:iCs/>
          <w:sz w:val="16"/>
          <w:szCs w:val="16"/>
        </w:rPr>
        <w:t>‘What do I care if you die?’ Negligence and Denial of Health Care in Egyptian Prisons</w:t>
      </w:r>
      <w:r w:rsidRPr="003162BB">
        <w:rPr>
          <w:rFonts w:ascii="Garamond" w:hAnsi="Garamond"/>
          <w:sz w:val="16"/>
          <w:szCs w:val="16"/>
        </w:rPr>
        <w:t xml:space="preserve">, </w:t>
      </w:r>
      <w:r>
        <w:rPr>
          <w:rFonts w:ascii="Garamond" w:hAnsi="Garamond"/>
          <w:sz w:val="16"/>
          <w:szCs w:val="16"/>
        </w:rPr>
        <w:t xml:space="preserve">p. 59, </w:t>
      </w:r>
      <w:r w:rsidRPr="003162BB">
        <w:rPr>
          <w:rFonts w:ascii="Garamond" w:hAnsi="Garamond"/>
          <w:sz w:val="16"/>
          <w:szCs w:val="16"/>
        </w:rPr>
        <w:t>2021.</w:t>
      </w:r>
    </w:p>
  </w:footnote>
  <w:footnote w:id="7">
    <w:p w14:paraId="13B3C069" w14:textId="77777777" w:rsidR="00FE7834" w:rsidRPr="003162BB" w:rsidRDefault="00FE7834" w:rsidP="00FE7834">
      <w:pPr>
        <w:pStyle w:val="FootnoteText"/>
        <w:rPr>
          <w:rFonts w:ascii="Garamond" w:hAnsi="Garamond"/>
          <w:sz w:val="16"/>
          <w:szCs w:val="16"/>
        </w:rPr>
      </w:pPr>
      <w:r w:rsidRPr="003162BB">
        <w:rPr>
          <w:rStyle w:val="FootnoteReference"/>
          <w:rFonts w:ascii="Garamond" w:hAnsi="Garamond"/>
          <w:sz w:val="16"/>
          <w:szCs w:val="16"/>
        </w:rPr>
        <w:footnoteRef/>
      </w:r>
      <w:r w:rsidRPr="003162BB">
        <w:rPr>
          <w:rFonts w:ascii="Garamond" w:hAnsi="Garamond"/>
          <w:sz w:val="16"/>
          <w:szCs w:val="16"/>
        </w:rPr>
        <w:t xml:space="preserve"> Amnesty International, </w:t>
      </w:r>
      <w:r w:rsidRPr="003162BB">
        <w:rPr>
          <w:rFonts w:ascii="Garamond" w:hAnsi="Garamond"/>
          <w:i/>
          <w:iCs/>
          <w:sz w:val="16"/>
          <w:szCs w:val="16"/>
        </w:rPr>
        <w:t>‘What do I care if you die?’ Negligence and Denial of Health Care in Egyptian Prisons</w:t>
      </w:r>
      <w:r w:rsidRPr="003162BB">
        <w:rPr>
          <w:rFonts w:ascii="Garamond" w:hAnsi="Garamond"/>
          <w:sz w:val="16"/>
          <w:szCs w:val="16"/>
        </w:rPr>
        <w:t xml:space="preserve">, </w:t>
      </w:r>
      <w:r>
        <w:rPr>
          <w:rFonts w:ascii="Garamond" w:hAnsi="Garamond"/>
          <w:sz w:val="16"/>
          <w:szCs w:val="16"/>
        </w:rPr>
        <w:t xml:space="preserve">p. 59, </w:t>
      </w:r>
      <w:r w:rsidRPr="003162BB">
        <w:rPr>
          <w:rFonts w:ascii="Garamond" w:hAnsi="Garamond"/>
          <w:sz w:val="16"/>
          <w:szCs w:val="16"/>
        </w:rPr>
        <w:t>2021.</w:t>
      </w:r>
    </w:p>
  </w:footnote>
  <w:footnote w:id="8">
    <w:p w14:paraId="0A12A631" w14:textId="77777777" w:rsidR="00D245CA" w:rsidRPr="007506AD" w:rsidRDefault="00D245CA" w:rsidP="00D245CA">
      <w:pPr>
        <w:pStyle w:val="FootnoteText"/>
        <w:rPr>
          <w:rFonts w:ascii="Garamond" w:hAnsi="Garamond"/>
          <w:sz w:val="16"/>
          <w:szCs w:val="16"/>
        </w:rPr>
      </w:pPr>
      <w:r w:rsidRPr="007506AD">
        <w:rPr>
          <w:rStyle w:val="FootnoteReference"/>
          <w:rFonts w:ascii="Garamond" w:hAnsi="Garamond"/>
          <w:sz w:val="16"/>
          <w:szCs w:val="16"/>
        </w:rPr>
        <w:footnoteRef/>
      </w:r>
      <w:r w:rsidRPr="007506AD">
        <w:rPr>
          <w:rFonts w:ascii="Garamond" w:hAnsi="Garamond"/>
          <w:sz w:val="16"/>
          <w:szCs w:val="16"/>
        </w:rPr>
        <w:t xml:space="preserve"> Amnesty International, </w:t>
      </w:r>
      <w:r w:rsidRPr="007506AD">
        <w:rPr>
          <w:rFonts w:ascii="Garamond" w:hAnsi="Garamond"/>
          <w:i/>
          <w:iCs/>
          <w:sz w:val="16"/>
          <w:szCs w:val="16"/>
        </w:rPr>
        <w:t>‘What do I care if you die?’ Negligence and Denial of Health Care in Egyptian Prisons</w:t>
      </w:r>
      <w:r w:rsidRPr="007506AD">
        <w:rPr>
          <w:rFonts w:ascii="Garamond" w:hAnsi="Garamond"/>
          <w:sz w:val="16"/>
          <w:szCs w:val="16"/>
        </w:rPr>
        <w:t>, p. 58, 2021.</w:t>
      </w:r>
    </w:p>
  </w:footnote>
  <w:footnote w:id="9">
    <w:p w14:paraId="69254212" w14:textId="70A6D850" w:rsidR="007506AD" w:rsidRPr="007506AD" w:rsidRDefault="007506AD">
      <w:pPr>
        <w:pStyle w:val="FootnoteText"/>
      </w:pPr>
      <w:r w:rsidRPr="007506AD">
        <w:rPr>
          <w:rStyle w:val="FootnoteReference"/>
          <w:rFonts w:ascii="Garamond" w:hAnsi="Garamond"/>
          <w:sz w:val="16"/>
          <w:szCs w:val="16"/>
        </w:rPr>
        <w:footnoteRef/>
      </w:r>
      <w:r w:rsidRPr="007506AD">
        <w:rPr>
          <w:rFonts w:ascii="Garamond" w:hAnsi="Garamond"/>
          <w:sz w:val="16"/>
          <w:szCs w:val="16"/>
        </w:rPr>
        <w:t xml:space="preserve"> DIGNITY, Adalah, Cairo Institute for Human Rights Studies, Committee for Justice, El Nadeem, Egyptian Commission for Human Rights, Joint Submission for Egypt’s Third Cycle Universal Periodic Review, p. 7 (2019).</w:t>
      </w:r>
      <w:r>
        <w:t xml:space="preserve"> </w:t>
      </w:r>
    </w:p>
  </w:footnote>
  <w:footnote w:id="10">
    <w:p w14:paraId="1C3C34C0" w14:textId="5E1E27A2" w:rsidR="00C67087" w:rsidRPr="00C67087" w:rsidRDefault="00C67087">
      <w:pPr>
        <w:pStyle w:val="FootnoteText"/>
        <w:rPr>
          <w:rFonts w:ascii="Garamond" w:hAnsi="Garamond"/>
          <w:sz w:val="16"/>
          <w:szCs w:val="16"/>
        </w:rPr>
      </w:pPr>
      <w:r w:rsidRPr="00C67087">
        <w:rPr>
          <w:rStyle w:val="FootnoteReference"/>
          <w:rFonts w:ascii="Garamond" w:hAnsi="Garamond"/>
          <w:sz w:val="16"/>
          <w:szCs w:val="16"/>
        </w:rPr>
        <w:footnoteRef/>
      </w:r>
      <w:r w:rsidRPr="00C67087">
        <w:rPr>
          <w:rFonts w:ascii="Garamond" w:hAnsi="Garamond"/>
          <w:sz w:val="16"/>
          <w:szCs w:val="16"/>
        </w:rPr>
        <w:t xml:space="preserve"> </w:t>
      </w:r>
      <w:r w:rsidRPr="00C67087">
        <w:rPr>
          <w:rFonts w:ascii="Garamond" w:hAnsi="Garamond" w:cstheme="minorHAnsi"/>
          <w:sz w:val="16"/>
          <w:szCs w:val="16"/>
        </w:rPr>
        <w:t>UN C</w:t>
      </w:r>
      <w:r>
        <w:rPr>
          <w:rFonts w:ascii="Garamond" w:hAnsi="Garamond" w:cstheme="minorHAnsi"/>
          <w:sz w:val="16"/>
          <w:szCs w:val="16"/>
        </w:rPr>
        <w:t xml:space="preserve">ommittee against </w:t>
      </w:r>
      <w:r w:rsidRPr="00C67087">
        <w:rPr>
          <w:rFonts w:ascii="Garamond" w:hAnsi="Garamond" w:cstheme="minorHAnsi"/>
          <w:sz w:val="16"/>
          <w:szCs w:val="16"/>
        </w:rPr>
        <w:t>T</w:t>
      </w:r>
      <w:r>
        <w:rPr>
          <w:rFonts w:ascii="Garamond" w:hAnsi="Garamond" w:cstheme="minorHAnsi"/>
          <w:sz w:val="16"/>
          <w:szCs w:val="16"/>
        </w:rPr>
        <w:t>orture</w:t>
      </w:r>
      <w:r w:rsidRPr="00C67087">
        <w:rPr>
          <w:rFonts w:ascii="Garamond" w:hAnsi="Garamond" w:cstheme="minorHAnsi"/>
          <w:sz w:val="16"/>
          <w:szCs w:val="16"/>
        </w:rPr>
        <w:t xml:space="preserve">, </w:t>
      </w:r>
      <w:r>
        <w:rPr>
          <w:rFonts w:ascii="Garamond" w:hAnsi="Garamond" w:cstheme="minorHAnsi"/>
          <w:sz w:val="16"/>
          <w:szCs w:val="16"/>
        </w:rPr>
        <w:t xml:space="preserve">report under Art. 20, </w:t>
      </w:r>
      <w:r w:rsidRPr="00C67087">
        <w:rPr>
          <w:rFonts w:ascii="Garamond" w:hAnsi="Garamond" w:cstheme="minorHAnsi"/>
          <w:sz w:val="16"/>
          <w:szCs w:val="16"/>
        </w:rPr>
        <w:t>§§</w:t>
      </w:r>
      <w:r>
        <w:rPr>
          <w:rFonts w:ascii="Garamond" w:hAnsi="Garamond" w:cstheme="minorHAnsi"/>
          <w:sz w:val="16"/>
          <w:szCs w:val="16"/>
        </w:rPr>
        <w:t xml:space="preserve"> </w:t>
      </w:r>
      <w:r w:rsidRPr="00C67087">
        <w:rPr>
          <w:rFonts w:ascii="Garamond" w:hAnsi="Garamond" w:cstheme="minorHAnsi"/>
          <w:sz w:val="16"/>
          <w:szCs w:val="16"/>
        </w:rPr>
        <w:t>58-71</w:t>
      </w:r>
      <w:r>
        <w:rPr>
          <w:rFonts w:ascii="Garamond" w:hAnsi="Garamond" w:cstheme="minorHAnsi"/>
          <w:sz w:val="16"/>
          <w:szCs w:val="16"/>
        </w:rPr>
        <w:t>, U.N. Doc. A/72/44,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4A283" w14:textId="77777777" w:rsidR="00F35C9A" w:rsidRDefault="00F35C9A" w:rsidP="000448F9">
    <w:pPr>
      <w:pStyle w:val="Header"/>
      <w:tabs>
        <w:tab w:val="clear" w:pos="4153"/>
        <w:tab w:val="clear" w:pos="8306"/>
        <w:tab w:val="right" w:pos="3686"/>
        <w:tab w:val="left" w:pos="5812"/>
      </w:tabs>
      <w:spacing w:before="80" w:after="120"/>
      <w:jc w:val="center"/>
      <w:rPr>
        <w:sz w:val="14"/>
        <w:szCs w:val="14"/>
        <w:lang w:val="fr-C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8D4"/>
    <w:multiLevelType w:val="hybridMultilevel"/>
    <w:tmpl w:val="C7A0CCEC"/>
    <w:lvl w:ilvl="0" w:tplc="04060003">
      <w:start w:val="1"/>
      <w:numFmt w:val="bullet"/>
      <w:lvlText w:val="o"/>
      <w:lvlJc w:val="left"/>
      <w:pPr>
        <w:ind w:left="720" w:hanging="360"/>
      </w:pPr>
      <w:rPr>
        <w:rFonts w:ascii="Courier New" w:hAnsi="Courier New" w:cs="Courier New"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04FC58BA"/>
    <w:multiLevelType w:val="hybridMultilevel"/>
    <w:tmpl w:val="EB0A80B6"/>
    <w:lvl w:ilvl="0" w:tplc="04060003">
      <w:start w:val="1"/>
      <w:numFmt w:val="bullet"/>
      <w:lvlText w:val="o"/>
      <w:lvlJc w:val="left"/>
      <w:rPr>
        <w:rFonts w:ascii="Courier New" w:hAnsi="Courier New" w:cs="Courier New"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F365E2"/>
    <w:multiLevelType w:val="hybridMultilevel"/>
    <w:tmpl w:val="5C50FA82"/>
    <w:lvl w:ilvl="0" w:tplc="1D06B5F0">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1A6F49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4B7173"/>
    <w:multiLevelType w:val="hybridMultilevel"/>
    <w:tmpl w:val="0E38C64C"/>
    <w:lvl w:ilvl="0" w:tplc="04060003">
      <w:start w:val="1"/>
      <w:numFmt w:val="bullet"/>
      <w:lvlText w:val="o"/>
      <w:lvlJc w:val="left"/>
      <w:pPr>
        <w:ind w:left="1944" w:hanging="360"/>
      </w:pPr>
      <w:rPr>
        <w:rFonts w:ascii="Courier New" w:hAnsi="Courier New" w:cs="Courier New" w:hint="default"/>
      </w:rPr>
    </w:lvl>
    <w:lvl w:ilvl="1" w:tplc="04060003" w:tentative="1">
      <w:start w:val="1"/>
      <w:numFmt w:val="bullet"/>
      <w:lvlText w:val="o"/>
      <w:lvlJc w:val="left"/>
      <w:pPr>
        <w:ind w:left="2664" w:hanging="360"/>
      </w:pPr>
      <w:rPr>
        <w:rFonts w:ascii="Courier New" w:hAnsi="Courier New" w:cs="Courier New" w:hint="default"/>
      </w:rPr>
    </w:lvl>
    <w:lvl w:ilvl="2" w:tplc="04060005" w:tentative="1">
      <w:start w:val="1"/>
      <w:numFmt w:val="bullet"/>
      <w:lvlText w:val=""/>
      <w:lvlJc w:val="left"/>
      <w:pPr>
        <w:ind w:left="3384" w:hanging="360"/>
      </w:pPr>
      <w:rPr>
        <w:rFonts w:ascii="Wingdings" w:hAnsi="Wingdings" w:hint="default"/>
      </w:rPr>
    </w:lvl>
    <w:lvl w:ilvl="3" w:tplc="04060001" w:tentative="1">
      <w:start w:val="1"/>
      <w:numFmt w:val="bullet"/>
      <w:lvlText w:val=""/>
      <w:lvlJc w:val="left"/>
      <w:pPr>
        <w:ind w:left="4104" w:hanging="360"/>
      </w:pPr>
      <w:rPr>
        <w:rFonts w:ascii="Symbol" w:hAnsi="Symbol" w:hint="default"/>
      </w:rPr>
    </w:lvl>
    <w:lvl w:ilvl="4" w:tplc="04060003" w:tentative="1">
      <w:start w:val="1"/>
      <w:numFmt w:val="bullet"/>
      <w:lvlText w:val="o"/>
      <w:lvlJc w:val="left"/>
      <w:pPr>
        <w:ind w:left="4824" w:hanging="360"/>
      </w:pPr>
      <w:rPr>
        <w:rFonts w:ascii="Courier New" w:hAnsi="Courier New" w:cs="Courier New" w:hint="default"/>
      </w:rPr>
    </w:lvl>
    <w:lvl w:ilvl="5" w:tplc="04060005" w:tentative="1">
      <w:start w:val="1"/>
      <w:numFmt w:val="bullet"/>
      <w:lvlText w:val=""/>
      <w:lvlJc w:val="left"/>
      <w:pPr>
        <w:ind w:left="5544" w:hanging="360"/>
      </w:pPr>
      <w:rPr>
        <w:rFonts w:ascii="Wingdings" w:hAnsi="Wingdings" w:hint="default"/>
      </w:rPr>
    </w:lvl>
    <w:lvl w:ilvl="6" w:tplc="04060001" w:tentative="1">
      <w:start w:val="1"/>
      <w:numFmt w:val="bullet"/>
      <w:lvlText w:val=""/>
      <w:lvlJc w:val="left"/>
      <w:pPr>
        <w:ind w:left="6264" w:hanging="360"/>
      </w:pPr>
      <w:rPr>
        <w:rFonts w:ascii="Symbol" w:hAnsi="Symbol" w:hint="default"/>
      </w:rPr>
    </w:lvl>
    <w:lvl w:ilvl="7" w:tplc="04060003" w:tentative="1">
      <w:start w:val="1"/>
      <w:numFmt w:val="bullet"/>
      <w:lvlText w:val="o"/>
      <w:lvlJc w:val="left"/>
      <w:pPr>
        <w:ind w:left="6984" w:hanging="360"/>
      </w:pPr>
      <w:rPr>
        <w:rFonts w:ascii="Courier New" w:hAnsi="Courier New" w:cs="Courier New" w:hint="default"/>
      </w:rPr>
    </w:lvl>
    <w:lvl w:ilvl="8" w:tplc="04060005" w:tentative="1">
      <w:start w:val="1"/>
      <w:numFmt w:val="bullet"/>
      <w:lvlText w:val=""/>
      <w:lvlJc w:val="left"/>
      <w:pPr>
        <w:ind w:left="7704" w:hanging="360"/>
      </w:pPr>
      <w:rPr>
        <w:rFonts w:ascii="Wingdings" w:hAnsi="Wingdings" w:hint="default"/>
      </w:rPr>
    </w:lvl>
  </w:abstractNum>
  <w:abstractNum w:abstractNumId="5" w15:restartNumberingAfterBreak="0">
    <w:nsid w:val="278F5A37"/>
    <w:multiLevelType w:val="hybridMultilevel"/>
    <w:tmpl w:val="8DC2EBAC"/>
    <w:lvl w:ilvl="0" w:tplc="04060003">
      <w:start w:val="1"/>
      <w:numFmt w:val="bullet"/>
      <w:lvlText w:val="o"/>
      <w:lvlJc w:val="left"/>
      <w:pPr>
        <w:ind w:left="720" w:hanging="360"/>
      </w:pPr>
      <w:rPr>
        <w:rFonts w:ascii="Courier New" w:hAnsi="Courier New" w:cs="Courier New"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2D8A3336"/>
    <w:multiLevelType w:val="hybridMultilevel"/>
    <w:tmpl w:val="F7BEE606"/>
    <w:lvl w:ilvl="0" w:tplc="80D4E306">
      <w:start w:val="1"/>
      <w:numFmt w:val="upperRoman"/>
      <w:lvlText w:val="%1."/>
      <w:lvlJc w:val="left"/>
      <w:pPr>
        <w:ind w:left="720" w:hanging="72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7" w15:restartNumberingAfterBreak="0">
    <w:nsid w:val="335169CE"/>
    <w:multiLevelType w:val="hybridMultilevel"/>
    <w:tmpl w:val="E5BCFE54"/>
    <w:lvl w:ilvl="0" w:tplc="04060003">
      <w:start w:val="1"/>
      <w:numFmt w:val="bullet"/>
      <w:lvlText w:val="o"/>
      <w:lvlJc w:val="left"/>
      <w:rPr>
        <w:rFonts w:ascii="Courier New" w:hAnsi="Courier New" w:cs="Courier New"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37CF3701"/>
    <w:multiLevelType w:val="hybridMultilevel"/>
    <w:tmpl w:val="DFE6219E"/>
    <w:lvl w:ilvl="0" w:tplc="04060003">
      <w:start w:val="1"/>
      <w:numFmt w:val="bullet"/>
      <w:lvlText w:val="o"/>
      <w:lvlJc w:val="left"/>
      <w:pPr>
        <w:ind w:left="1778" w:hanging="360"/>
      </w:pPr>
      <w:rPr>
        <w:rFonts w:ascii="Courier New" w:hAnsi="Courier New" w:cs="Courier New" w:hint="default"/>
      </w:rPr>
    </w:lvl>
    <w:lvl w:ilvl="1" w:tplc="04060003" w:tentative="1">
      <w:start w:val="1"/>
      <w:numFmt w:val="bullet"/>
      <w:lvlText w:val="o"/>
      <w:lvlJc w:val="left"/>
      <w:pPr>
        <w:ind w:left="2498" w:hanging="360"/>
      </w:pPr>
      <w:rPr>
        <w:rFonts w:ascii="Courier New" w:hAnsi="Courier New" w:cs="Courier New" w:hint="default"/>
      </w:rPr>
    </w:lvl>
    <w:lvl w:ilvl="2" w:tplc="04060005" w:tentative="1">
      <w:start w:val="1"/>
      <w:numFmt w:val="bullet"/>
      <w:lvlText w:val=""/>
      <w:lvlJc w:val="left"/>
      <w:pPr>
        <w:ind w:left="3218" w:hanging="360"/>
      </w:pPr>
      <w:rPr>
        <w:rFonts w:ascii="Wingdings" w:hAnsi="Wingdings" w:hint="default"/>
      </w:rPr>
    </w:lvl>
    <w:lvl w:ilvl="3" w:tplc="04060001" w:tentative="1">
      <w:start w:val="1"/>
      <w:numFmt w:val="bullet"/>
      <w:lvlText w:val=""/>
      <w:lvlJc w:val="left"/>
      <w:pPr>
        <w:ind w:left="3938" w:hanging="360"/>
      </w:pPr>
      <w:rPr>
        <w:rFonts w:ascii="Symbol" w:hAnsi="Symbol" w:hint="default"/>
      </w:rPr>
    </w:lvl>
    <w:lvl w:ilvl="4" w:tplc="04060003" w:tentative="1">
      <w:start w:val="1"/>
      <w:numFmt w:val="bullet"/>
      <w:lvlText w:val="o"/>
      <w:lvlJc w:val="left"/>
      <w:pPr>
        <w:ind w:left="4658" w:hanging="360"/>
      </w:pPr>
      <w:rPr>
        <w:rFonts w:ascii="Courier New" w:hAnsi="Courier New" w:cs="Courier New" w:hint="default"/>
      </w:rPr>
    </w:lvl>
    <w:lvl w:ilvl="5" w:tplc="04060005" w:tentative="1">
      <w:start w:val="1"/>
      <w:numFmt w:val="bullet"/>
      <w:lvlText w:val=""/>
      <w:lvlJc w:val="left"/>
      <w:pPr>
        <w:ind w:left="5378" w:hanging="360"/>
      </w:pPr>
      <w:rPr>
        <w:rFonts w:ascii="Wingdings" w:hAnsi="Wingdings" w:hint="default"/>
      </w:rPr>
    </w:lvl>
    <w:lvl w:ilvl="6" w:tplc="04060001" w:tentative="1">
      <w:start w:val="1"/>
      <w:numFmt w:val="bullet"/>
      <w:lvlText w:val=""/>
      <w:lvlJc w:val="left"/>
      <w:pPr>
        <w:ind w:left="6098" w:hanging="360"/>
      </w:pPr>
      <w:rPr>
        <w:rFonts w:ascii="Symbol" w:hAnsi="Symbol" w:hint="default"/>
      </w:rPr>
    </w:lvl>
    <w:lvl w:ilvl="7" w:tplc="04060003" w:tentative="1">
      <w:start w:val="1"/>
      <w:numFmt w:val="bullet"/>
      <w:lvlText w:val="o"/>
      <w:lvlJc w:val="left"/>
      <w:pPr>
        <w:ind w:left="6818" w:hanging="360"/>
      </w:pPr>
      <w:rPr>
        <w:rFonts w:ascii="Courier New" w:hAnsi="Courier New" w:cs="Courier New" w:hint="default"/>
      </w:rPr>
    </w:lvl>
    <w:lvl w:ilvl="8" w:tplc="04060005" w:tentative="1">
      <w:start w:val="1"/>
      <w:numFmt w:val="bullet"/>
      <w:lvlText w:val=""/>
      <w:lvlJc w:val="left"/>
      <w:pPr>
        <w:ind w:left="7538" w:hanging="360"/>
      </w:pPr>
      <w:rPr>
        <w:rFonts w:ascii="Wingdings" w:hAnsi="Wingdings" w:hint="default"/>
      </w:rPr>
    </w:lvl>
  </w:abstractNum>
  <w:abstractNum w:abstractNumId="9" w15:restartNumberingAfterBreak="0">
    <w:nsid w:val="41A755CC"/>
    <w:multiLevelType w:val="hybridMultilevel"/>
    <w:tmpl w:val="84D2088E"/>
    <w:lvl w:ilvl="0" w:tplc="04060003">
      <w:start w:val="1"/>
      <w:numFmt w:val="bullet"/>
      <w:lvlText w:val="o"/>
      <w:lvlJc w:val="left"/>
      <w:pPr>
        <w:ind w:left="720" w:hanging="360"/>
      </w:pPr>
      <w:rPr>
        <w:rFonts w:ascii="Courier New" w:hAnsi="Courier New" w:cs="Courier New"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5C6F4D46"/>
    <w:multiLevelType w:val="hybridMultilevel"/>
    <w:tmpl w:val="384E77C8"/>
    <w:lvl w:ilvl="0" w:tplc="0406000F">
      <w:start w:val="1"/>
      <w:numFmt w:val="decimal"/>
      <w:lvlText w:val="%1."/>
      <w:lvlJc w:val="left"/>
      <w:pPr>
        <w:ind w:left="360" w:hanging="36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1" w15:restartNumberingAfterBreak="0">
    <w:nsid w:val="5E55295E"/>
    <w:multiLevelType w:val="hybridMultilevel"/>
    <w:tmpl w:val="4C42CF40"/>
    <w:lvl w:ilvl="0" w:tplc="04060003">
      <w:start w:val="1"/>
      <w:numFmt w:val="bullet"/>
      <w:lvlText w:val="o"/>
      <w:lvlJc w:val="left"/>
      <w:pPr>
        <w:ind w:left="720" w:hanging="360"/>
      </w:pPr>
      <w:rPr>
        <w:rFonts w:ascii="Courier New" w:hAnsi="Courier New" w:cs="Courier New"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656106AA"/>
    <w:multiLevelType w:val="hybridMultilevel"/>
    <w:tmpl w:val="A1F4AEB8"/>
    <w:lvl w:ilvl="0" w:tplc="04060003">
      <w:start w:val="1"/>
      <w:numFmt w:val="bullet"/>
      <w:lvlText w:val="o"/>
      <w:lvlJc w:val="left"/>
      <w:pPr>
        <w:ind w:left="1495" w:hanging="360"/>
      </w:pPr>
      <w:rPr>
        <w:rFonts w:ascii="Courier New" w:hAnsi="Courier New" w:cs="Courier New" w:hint="default"/>
      </w:rPr>
    </w:lvl>
    <w:lvl w:ilvl="1" w:tplc="04060003" w:tentative="1">
      <w:start w:val="1"/>
      <w:numFmt w:val="bullet"/>
      <w:lvlText w:val="o"/>
      <w:lvlJc w:val="left"/>
      <w:pPr>
        <w:ind w:left="2215" w:hanging="360"/>
      </w:pPr>
      <w:rPr>
        <w:rFonts w:ascii="Courier New" w:hAnsi="Courier New" w:cs="Courier New" w:hint="default"/>
      </w:rPr>
    </w:lvl>
    <w:lvl w:ilvl="2" w:tplc="04060005" w:tentative="1">
      <w:start w:val="1"/>
      <w:numFmt w:val="bullet"/>
      <w:lvlText w:val=""/>
      <w:lvlJc w:val="left"/>
      <w:pPr>
        <w:ind w:left="2935" w:hanging="360"/>
      </w:pPr>
      <w:rPr>
        <w:rFonts w:ascii="Wingdings" w:hAnsi="Wingdings" w:hint="default"/>
      </w:rPr>
    </w:lvl>
    <w:lvl w:ilvl="3" w:tplc="04060001" w:tentative="1">
      <w:start w:val="1"/>
      <w:numFmt w:val="bullet"/>
      <w:lvlText w:val=""/>
      <w:lvlJc w:val="left"/>
      <w:pPr>
        <w:ind w:left="3655" w:hanging="360"/>
      </w:pPr>
      <w:rPr>
        <w:rFonts w:ascii="Symbol" w:hAnsi="Symbol" w:hint="default"/>
      </w:rPr>
    </w:lvl>
    <w:lvl w:ilvl="4" w:tplc="04060003" w:tentative="1">
      <w:start w:val="1"/>
      <w:numFmt w:val="bullet"/>
      <w:lvlText w:val="o"/>
      <w:lvlJc w:val="left"/>
      <w:pPr>
        <w:ind w:left="4375" w:hanging="360"/>
      </w:pPr>
      <w:rPr>
        <w:rFonts w:ascii="Courier New" w:hAnsi="Courier New" w:cs="Courier New" w:hint="default"/>
      </w:rPr>
    </w:lvl>
    <w:lvl w:ilvl="5" w:tplc="04060005" w:tentative="1">
      <w:start w:val="1"/>
      <w:numFmt w:val="bullet"/>
      <w:lvlText w:val=""/>
      <w:lvlJc w:val="left"/>
      <w:pPr>
        <w:ind w:left="5095" w:hanging="360"/>
      </w:pPr>
      <w:rPr>
        <w:rFonts w:ascii="Wingdings" w:hAnsi="Wingdings" w:hint="default"/>
      </w:rPr>
    </w:lvl>
    <w:lvl w:ilvl="6" w:tplc="04060001" w:tentative="1">
      <w:start w:val="1"/>
      <w:numFmt w:val="bullet"/>
      <w:lvlText w:val=""/>
      <w:lvlJc w:val="left"/>
      <w:pPr>
        <w:ind w:left="5815" w:hanging="360"/>
      </w:pPr>
      <w:rPr>
        <w:rFonts w:ascii="Symbol" w:hAnsi="Symbol" w:hint="default"/>
      </w:rPr>
    </w:lvl>
    <w:lvl w:ilvl="7" w:tplc="04060003" w:tentative="1">
      <w:start w:val="1"/>
      <w:numFmt w:val="bullet"/>
      <w:lvlText w:val="o"/>
      <w:lvlJc w:val="left"/>
      <w:pPr>
        <w:ind w:left="6535" w:hanging="360"/>
      </w:pPr>
      <w:rPr>
        <w:rFonts w:ascii="Courier New" w:hAnsi="Courier New" w:cs="Courier New" w:hint="default"/>
      </w:rPr>
    </w:lvl>
    <w:lvl w:ilvl="8" w:tplc="04060005" w:tentative="1">
      <w:start w:val="1"/>
      <w:numFmt w:val="bullet"/>
      <w:lvlText w:val=""/>
      <w:lvlJc w:val="left"/>
      <w:pPr>
        <w:ind w:left="7255" w:hanging="360"/>
      </w:pPr>
      <w:rPr>
        <w:rFonts w:ascii="Wingdings" w:hAnsi="Wingdings" w:hint="default"/>
      </w:rPr>
    </w:lvl>
  </w:abstractNum>
  <w:abstractNum w:abstractNumId="13" w15:restartNumberingAfterBreak="0">
    <w:nsid w:val="67544753"/>
    <w:multiLevelType w:val="multilevel"/>
    <w:tmpl w:val="3A76150C"/>
    <w:lvl w:ilvl="0">
      <w:start w:val="1"/>
      <w:numFmt w:val="decimal"/>
      <w:lvlText w:val="%1."/>
      <w:lvlJc w:val="left"/>
      <w:pPr>
        <w:ind w:left="360" w:hanging="360"/>
      </w:pPr>
      <w:rPr>
        <w:rFonts w:ascii="Times New Roman" w:hAnsi="Times New Roman" w:cs="Times New Roman" w:hint="default"/>
        <w:b w:val="0"/>
        <w:color w:val="auto"/>
        <w:sz w:val="24"/>
        <w:szCs w:val="24"/>
      </w:rPr>
    </w:lvl>
    <w:lvl w:ilvl="1">
      <w:start w:val="1"/>
      <w:numFmt w:val="decimal"/>
      <w:lvlText w:val="%1.%2."/>
      <w:lvlJc w:val="left"/>
      <w:pPr>
        <w:ind w:left="792" w:hanging="432"/>
      </w:pPr>
    </w:lvl>
    <w:lvl w:ilvl="2">
      <w:start w:val="9"/>
      <w:numFmt w:val="bullet"/>
      <w:lvlText w:val="-"/>
      <w:lvlJc w:val="left"/>
      <w:pPr>
        <w:ind w:left="1224" w:hanging="504"/>
      </w:pPr>
      <w:rPr>
        <w:rFonts w:ascii="Times New Roman" w:hAnsi="Times New Roman" w:cs="Times New Roman"/>
        <w:i/>
      </w:rPr>
    </w:lvl>
    <w:lvl w:ilvl="3">
      <w:start w:val="1"/>
      <w:numFmt w:val="bullet"/>
      <w:lvlText w:val="o"/>
      <w:lvlJc w:val="left"/>
      <w:rPr>
        <w:rFonts w:ascii="Courier New" w:hAnsi="Courier New" w:cs="Courier New" w:hint="default"/>
      </w:rPr>
    </w:lvl>
    <w:lvl w:ilvl="4">
      <w:start w:val="1"/>
      <w:numFmt w:val="bullet"/>
      <w:lvlText w:val=""/>
      <w:lvlJc w:val="left"/>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C964F1"/>
    <w:multiLevelType w:val="hybridMultilevel"/>
    <w:tmpl w:val="E6004E36"/>
    <w:lvl w:ilvl="0" w:tplc="E95C2486">
      <w:start w:val="5"/>
      <w:numFmt w:val="bullet"/>
      <w:lvlText w:val="-"/>
      <w:lvlJc w:val="left"/>
      <w:pPr>
        <w:ind w:left="717" w:hanging="360"/>
      </w:pPr>
      <w:rPr>
        <w:rFonts w:ascii="Verdana" w:eastAsia="Times New Roman" w:hAnsi="Verdana" w:cs="Times New Roman"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5" w15:restartNumberingAfterBreak="0">
    <w:nsid w:val="7E7470A2"/>
    <w:multiLevelType w:val="multilevel"/>
    <w:tmpl w:val="A75872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71363762">
    <w:abstractNumId w:val="13"/>
  </w:num>
  <w:num w:numId="2" w16cid:durableId="1139691070">
    <w:abstractNumId w:val="3"/>
  </w:num>
  <w:num w:numId="3" w16cid:durableId="1070689699">
    <w:abstractNumId w:val="14"/>
  </w:num>
  <w:num w:numId="4" w16cid:durableId="1424036798">
    <w:abstractNumId w:val="1"/>
  </w:num>
  <w:num w:numId="5" w16cid:durableId="1411779090">
    <w:abstractNumId w:val="5"/>
  </w:num>
  <w:num w:numId="6" w16cid:durableId="265432722">
    <w:abstractNumId w:val="9"/>
  </w:num>
  <w:num w:numId="7" w16cid:durableId="1690450610">
    <w:abstractNumId w:val="11"/>
  </w:num>
  <w:num w:numId="8" w16cid:durableId="1833136709">
    <w:abstractNumId w:val="12"/>
  </w:num>
  <w:num w:numId="9" w16cid:durableId="254018676">
    <w:abstractNumId w:val="0"/>
  </w:num>
  <w:num w:numId="10" w16cid:durableId="136069794">
    <w:abstractNumId w:val="7"/>
  </w:num>
  <w:num w:numId="11" w16cid:durableId="416948099">
    <w:abstractNumId w:val="8"/>
  </w:num>
  <w:num w:numId="12" w16cid:durableId="189808551">
    <w:abstractNumId w:val="4"/>
  </w:num>
  <w:num w:numId="13" w16cid:durableId="1142699645">
    <w:abstractNumId w:val="2"/>
  </w:num>
  <w:num w:numId="14" w16cid:durableId="704064019">
    <w:abstractNumId w:val="15"/>
  </w:num>
  <w:num w:numId="15" w16cid:durableId="926813305">
    <w:abstractNumId w:val="6"/>
  </w:num>
  <w:num w:numId="16" w16cid:durableId="2277671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A23"/>
    <w:rsid w:val="00000F11"/>
    <w:rsid w:val="0000659B"/>
    <w:rsid w:val="00012EB1"/>
    <w:rsid w:val="00036492"/>
    <w:rsid w:val="0004788C"/>
    <w:rsid w:val="0005220D"/>
    <w:rsid w:val="000609C5"/>
    <w:rsid w:val="000659E3"/>
    <w:rsid w:val="000661EF"/>
    <w:rsid w:val="00071326"/>
    <w:rsid w:val="0008377B"/>
    <w:rsid w:val="00083C31"/>
    <w:rsid w:val="00094BA9"/>
    <w:rsid w:val="000971E3"/>
    <w:rsid w:val="000D0D72"/>
    <w:rsid w:val="000F544C"/>
    <w:rsid w:val="000F7936"/>
    <w:rsid w:val="00127C27"/>
    <w:rsid w:val="001350BD"/>
    <w:rsid w:val="00140D91"/>
    <w:rsid w:val="001429E1"/>
    <w:rsid w:val="001431B1"/>
    <w:rsid w:val="001504D9"/>
    <w:rsid w:val="00151A0F"/>
    <w:rsid w:val="00166A27"/>
    <w:rsid w:val="001673AA"/>
    <w:rsid w:val="00171FFF"/>
    <w:rsid w:val="00176A05"/>
    <w:rsid w:val="001807C0"/>
    <w:rsid w:val="0019408B"/>
    <w:rsid w:val="0019627D"/>
    <w:rsid w:val="00197C8B"/>
    <w:rsid w:val="001B1E8E"/>
    <w:rsid w:val="001C151C"/>
    <w:rsid w:val="001D2C04"/>
    <w:rsid w:val="001D336F"/>
    <w:rsid w:val="001E41BF"/>
    <w:rsid w:val="0020032F"/>
    <w:rsid w:val="00205ED4"/>
    <w:rsid w:val="002112DF"/>
    <w:rsid w:val="002128B4"/>
    <w:rsid w:val="00212F6D"/>
    <w:rsid w:val="00225B63"/>
    <w:rsid w:val="00240381"/>
    <w:rsid w:val="00241992"/>
    <w:rsid w:val="00250AD6"/>
    <w:rsid w:val="002525A6"/>
    <w:rsid w:val="0025390D"/>
    <w:rsid w:val="0026375C"/>
    <w:rsid w:val="002656F6"/>
    <w:rsid w:val="00270206"/>
    <w:rsid w:val="0027563D"/>
    <w:rsid w:val="00280CB3"/>
    <w:rsid w:val="00282A0E"/>
    <w:rsid w:val="002834C4"/>
    <w:rsid w:val="00284872"/>
    <w:rsid w:val="00292E45"/>
    <w:rsid w:val="00295582"/>
    <w:rsid w:val="002E0F06"/>
    <w:rsid w:val="00310CB4"/>
    <w:rsid w:val="0031257B"/>
    <w:rsid w:val="00312D60"/>
    <w:rsid w:val="00314F99"/>
    <w:rsid w:val="003162BB"/>
    <w:rsid w:val="00324E62"/>
    <w:rsid w:val="00345F9F"/>
    <w:rsid w:val="00346BC0"/>
    <w:rsid w:val="00355220"/>
    <w:rsid w:val="003623BC"/>
    <w:rsid w:val="003642BA"/>
    <w:rsid w:val="003739C1"/>
    <w:rsid w:val="00373FE3"/>
    <w:rsid w:val="00380F95"/>
    <w:rsid w:val="003830AB"/>
    <w:rsid w:val="00383296"/>
    <w:rsid w:val="00385795"/>
    <w:rsid w:val="00387ACF"/>
    <w:rsid w:val="0039154D"/>
    <w:rsid w:val="003959D3"/>
    <w:rsid w:val="0039705C"/>
    <w:rsid w:val="003A4B24"/>
    <w:rsid w:val="003C7C85"/>
    <w:rsid w:val="003E350E"/>
    <w:rsid w:val="003E6EF4"/>
    <w:rsid w:val="00403A5D"/>
    <w:rsid w:val="00421128"/>
    <w:rsid w:val="00423E66"/>
    <w:rsid w:val="00432756"/>
    <w:rsid w:val="004401C6"/>
    <w:rsid w:val="004528DF"/>
    <w:rsid w:val="00453002"/>
    <w:rsid w:val="0045339B"/>
    <w:rsid w:val="00465CAB"/>
    <w:rsid w:val="004734DB"/>
    <w:rsid w:val="004766AC"/>
    <w:rsid w:val="00482564"/>
    <w:rsid w:val="0049379E"/>
    <w:rsid w:val="004A5390"/>
    <w:rsid w:val="004D12E0"/>
    <w:rsid w:val="004D6EC2"/>
    <w:rsid w:val="004E04E4"/>
    <w:rsid w:val="004E388A"/>
    <w:rsid w:val="00510EC2"/>
    <w:rsid w:val="00513298"/>
    <w:rsid w:val="00515F3B"/>
    <w:rsid w:val="00521069"/>
    <w:rsid w:val="00522CD3"/>
    <w:rsid w:val="0053009B"/>
    <w:rsid w:val="00531BD8"/>
    <w:rsid w:val="005351DA"/>
    <w:rsid w:val="005435EE"/>
    <w:rsid w:val="00543F82"/>
    <w:rsid w:val="00555EB1"/>
    <w:rsid w:val="00567379"/>
    <w:rsid w:val="00576ADA"/>
    <w:rsid w:val="005A73B4"/>
    <w:rsid w:val="005D0036"/>
    <w:rsid w:val="005D63EA"/>
    <w:rsid w:val="005E2A64"/>
    <w:rsid w:val="005F7412"/>
    <w:rsid w:val="005F7B42"/>
    <w:rsid w:val="00603F9F"/>
    <w:rsid w:val="006245AF"/>
    <w:rsid w:val="00630C7B"/>
    <w:rsid w:val="00656CAA"/>
    <w:rsid w:val="00674C80"/>
    <w:rsid w:val="00681C8B"/>
    <w:rsid w:val="006878D1"/>
    <w:rsid w:val="0068792E"/>
    <w:rsid w:val="006B1DDE"/>
    <w:rsid w:val="006C3A4C"/>
    <w:rsid w:val="006D3BCE"/>
    <w:rsid w:val="006D4782"/>
    <w:rsid w:val="006E0947"/>
    <w:rsid w:val="006F3AEB"/>
    <w:rsid w:val="006F6BB9"/>
    <w:rsid w:val="006F7F8C"/>
    <w:rsid w:val="0071573E"/>
    <w:rsid w:val="00716777"/>
    <w:rsid w:val="007172F9"/>
    <w:rsid w:val="00726C9F"/>
    <w:rsid w:val="00741EC7"/>
    <w:rsid w:val="007450F5"/>
    <w:rsid w:val="007506AD"/>
    <w:rsid w:val="00756853"/>
    <w:rsid w:val="00756C5D"/>
    <w:rsid w:val="00787110"/>
    <w:rsid w:val="007A79F3"/>
    <w:rsid w:val="007C0561"/>
    <w:rsid w:val="007C4075"/>
    <w:rsid w:val="007D6F54"/>
    <w:rsid w:val="007E0F9A"/>
    <w:rsid w:val="00801682"/>
    <w:rsid w:val="00804871"/>
    <w:rsid w:val="0080507B"/>
    <w:rsid w:val="0080753B"/>
    <w:rsid w:val="0081779C"/>
    <w:rsid w:val="008220D7"/>
    <w:rsid w:val="008269CB"/>
    <w:rsid w:val="00830520"/>
    <w:rsid w:val="00835651"/>
    <w:rsid w:val="00835EDA"/>
    <w:rsid w:val="008360A2"/>
    <w:rsid w:val="008457D4"/>
    <w:rsid w:val="00852AFD"/>
    <w:rsid w:val="00861310"/>
    <w:rsid w:val="0087345E"/>
    <w:rsid w:val="00875C91"/>
    <w:rsid w:val="008A3DDD"/>
    <w:rsid w:val="008A7265"/>
    <w:rsid w:val="008B2B66"/>
    <w:rsid w:val="008B5DBA"/>
    <w:rsid w:val="008C7A2D"/>
    <w:rsid w:val="008D08B3"/>
    <w:rsid w:val="008E64B4"/>
    <w:rsid w:val="008F0460"/>
    <w:rsid w:val="008F3F08"/>
    <w:rsid w:val="00917D7B"/>
    <w:rsid w:val="00920E8F"/>
    <w:rsid w:val="009242E0"/>
    <w:rsid w:val="00925962"/>
    <w:rsid w:val="00933727"/>
    <w:rsid w:val="009338F1"/>
    <w:rsid w:val="0093511D"/>
    <w:rsid w:val="0094246C"/>
    <w:rsid w:val="0094613A"/>
    <w:rsid w:val="009538C8"/>
    <w:rsid w:val="00955D97"/>
    <w:rsid w:val="00956F56"/>
    <w:rsid w:val="00957E22"/>
    <w:rsid w:val="0097098D"/>
    <w:rsid w:val="009727F8"/>
    <w:rsid w:val="00987063"/>
    <w:rsid w:val="009A46D8"/>
    <w:rsid w:val="009A4CA3"/>
    <w:rsid w:val="009B2AD0"/>
    <w:rsid w:val="009D555E"/>
    <w:rsid w:val="009E07A8"/>
    <w:rsid w:val="009E0C3F"/>
    <w:rsid w:val="009F00AF"/>
    <w:rsid w:val="00A04F60"/>
    <w:rsid w:val="00A11532"/>
    <w:rsid w:val="00A11888"/>
    <w:rsid w:val="00A1228C"/>
    <w:rsid w:val="00A266E9"/>
    <w:rsid w:val="00A41F70"/>
    <w:rsid w:val="00A4677C"/>
    <w:rsid w:val="00A53464"/>
    <w:rsid w:val="00A63D6B"/>
    <w:rsid w:val="00A66EE1"/>
    <w:rsid w:val="00AA0BC4"/>
    <w:rsid w:val="00AA540E"/>
    <w:rsid w:val="00AA5C96"/>
    <w:rsid w:val="00AB3D9C"/>
    <w:rsid w:val="00AB5B6F"/>
    <w:rsid w:val="00AC42E7"/>
    <w:rsid w:val="00AD2FF5"/>
    <w:rsid w:val="00AD4287"/>
    <w:rsid w:val="00AE3C39"/>
    <w:rsid w:val="00AF56DF"/>
    <w:rsid w:val="00B045F9"/>
    <w:rsid w:val="00B15121"/>
    <w:rsid w:val="00B16233"/>
    <w:rsid w:val="00B35340"/>
    <w:rsid w:val="00B361CD"/>
    <w:rsid w:val="00B37055"/>
    <w:rsid w:val="00B44B02"/>
    <w:rsid w:val="00B74777"/>
    <w:rsid w:val="00B84755"/>
    <w:rsid w:val="00B92D21"/>
    <w:rsid w:val="00BE4AE4"/>
    <w:rsid w:val="00BF723A"/>
    <w:rsid w:val="00C01D72"/>
    <w:rsid w:val="00C03509"/>
    <w:rsid w:val="00C3481B"/>
    <w:rsid w:val="00C373F7"/>
    <w:rsid w:val="00C37628"/>
    <w:rsid w:val="00C467C8"/>
    <w:rsid w:val="00C470EC"/>
    <w:rsid w:val="00C51247"/>
    <w:rsid w:val="00C51FD2"/>
    <w:rsid w:val="00C55CD9"/>
    <w:rsid w:val="00C67087"/>
    <w:rsid w:val="00C71D80"/>
    <w:rsid w:val="00C732A2"/>
    <w:rsid w:val="00C861A7"/>
    <w:rsid w:val="00C86EEC"/>
    <w:rsid w:val="00C92F22"/>
    <w:rsid w:val="00CC5840"/>
    <w:rsid w:val="00CD0ABD"/>
    <w:rsid w:val="00D00443"/>
    <w:rsid w:val="00D019C0"/>
    <w:rsid w:val="00D020CE"/>
    <w:rsid w:val="00D06468"/>
    <w:rsid w:val="00D070B9"/>
    <w:rsid w:val="00D108AE"/>
    <w:rsid w:val="00D11247"/>
    <w:rsid w:val="00D1256C"/>
    <w:rsid w:val="00D15C18"/>
    <w:rsid w:val="00D23F6A"/>
    <w:rsid w:val="00D245CA"/>
    <w:rsid w:val="00D364F6"/>
    <w:rsid w:val="00D3792E"/>
    <w:rsid w:val="00D413E8"/>
    <w:rsid w:val="00D44EAC"/>
    <w:rsid w:val="00D6364E"/>
    <w:rsid w:val="00D7193C"/>
    <w:rsid w:val="00D72ADE"/>
    <w:rsid w:val="00D963FC"/>
    <w:rsid w:val="00D97DA0"/>
    <w:rsid w:val="00DA3780"/>
    <w:rsid w:val="00DA3A23"/>
    <w:rsid w:val="00DA5965"/>
    <w:rsid w:val="00DB0B9D"/>
    <w:rsid w:val="00DB5005"/>
    <w:rsid w:val="00DB6C07"/>
    <w:rsid w:val="00DC520E"/>
    <w:rsid w:val="00DC79E5"/>
    <w:rsid w:val="00DD1A2C"/>
    <w:rsid w:val="00DD46A2"/>
    <w:rsid w:val="00DF264A"/>
    <w:rsid w:val="00DF5308"/>
    <w:rsid w:val="00E06962"/>
    <w:rsid w:val="00E12539"/>
    <w:rsid w:val="00E12A64"/>
    <w:rsid w:val="00E15470"/>
    <w:rsid w:val="00E1794A"/>
    <w:rsid w:val="00E20289"/>
    <w:rsid w:val="00E223D3"/>
    <w:rsid w:val="00E22DDE"/>
    <w:rsid w:val="00E30207"/>
    <w:rsid w:val="00E421D1"/>
    <w:rsid w:val="00E61294"/>
    <w:rsid w:val="00E64C28"/>
    <w:rsid w:val="00E66F58"/>
    <w:rsid w:val="00E67FCD"/>
    <w:rsid w:val="00E74352"/>
    <w:rsid w:val="00E74B40"/>
    <w:rsid w:val="00E865A6"/>
    <w:rsid w:val="00E91F69"/>
    <w:rsid w:val="00E95D41"/>
    <w:rsid w:val="00EB722F"/>
    <w:rsid w:val="00EC012C"/>
    <w:rsid w:val="00EC5FDB"/>
    <w:rsid w:val="00EC7DF9"/>
    <w:rsid w:val="00ED0ADB"/>
    <w:rsid w:val="00EE273E"/>
    <w:rsid w:val="00EF4745"/>
    <w:rsid w:val="00EF59EC"/>
    <w:rsid w:val="00F02FA1"/>
    <w:rsid w:val="00F216ED"/>
    <w:rsid w:val="00F22B4A"/>
    <w:rsid w:val="00F35C9A"/>
    <w:rsid w:val="00F45AF6"/>
    <w:rsid w:val="00F905D7"/>
    <w:rsid w:val="00F932D4"/>
    <w:rsid w:val="00F94A6D"/>
    <w:rsid w:val="00F96DF6"/>
    <w:rsid w:val="00FA122B"/>
    <w:rsid w:val="00FA2E0C"/>
    <w:rsid w:val="00FB01D7"/>
    <w:rsid w:val="00FB2CD5"/>
    <w:rsid w:val="00FD1AF7"/>
    <w:rsid w:val="00FE2B98"/>
    <w:rsid w:val="00FE7834"/>
    <w:rsid w:val="00FF4D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E1FA"/>
  <w15:chartTrackingRefBased/>
  <w15:docId w15:val="{99295A2E-0724-41CD-9951-E99CE03FA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0A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9F00AF"/>
    <w:pPr>
      <w:keepNext/>
      <w:ind w:left="-563"/>
      <w:jc w:val="center"/>
      <w:outlineLvl w:val="0"/>
    </w:pPr>
    <w:rPr>
      <w:b/>
      <w:sz w:val="18"/>
    </w:rPr>
  </w:style>
  <w:style w:type="paragraph" w:styleId="Heading2">
    <w:name w:val="heading 2"/>
    <w:basedOn w:val="Normal"/>
    <w:next w:val="Normal"/>
    <w:link w:val="Heading2Char"/>
    <w:uiPriority w:val="9"/>
    <w:semiHidden/>
    <w:unhideWhenUsed/>
    <w:qFormat/>
    <w:rsid w:val="005D003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00AF"/>
    <w:rPr>
      <w:rFonts w:ascii="Times New Roman" w:eastAsia="Times New Roman" w:hAnsi="Times New Roman" w:cs="Times New Roman"/>
      <w:b/>
      <w:sz w:val="18"/>
      <w:szCs w:val="20"/>
    </w:rPr>
  </w:style>
  <w:style w:type="paragraph" w:styleId="Header">
    <w:name w:val="header"/>
    <w:basedOn w:val="Normal"/>
    <w:link w:val="HeaderChar"/>
    <w:uiPriority w:val="99"/>
    <w:rsid w:val="009F00AF"/>
    <w:pPr>
      <w:tabs>
        <w:tab w:val="center" w:pos="4153"/>
        <w:tab w:val="right" w:pos="8306"/>
      </w:tabs>
    </w:pPr>
    <w:rPr>
      <w:snapToGrid w:val="0"/>
      <w:lang w:val="en-AU"/>
    </w:rPr>
  </w:style>
  <w:style w:type="character" w:customStyle="1" w:styleId="HeaderChar">
    <w:name w:val="Header Char"/>
    <w:basedOn w:val="DefaultParagraphFont"/>
    <w:link w:val="Header"/>
    <w:uiPriority w:val="99"/>
    <w:rsid w:val="009F00AF"/>
    <w:rPr>
      <w:rFonts w:ascii="Times New Roman" w:eastAsia="Times New Roman" w:hAnsi="Times New Roman" w:cs="Times New Roman"/>
      <w:snapToGrid w:val="0"/>
      <w:sz w:val="20"/>
      <w:szCs w:val="20"/>
      <w:lang w:val="en-AU"/>
    </w:rPr>
  </w:style>
  <w:style w:type="paragraph" w:styleId="Footer">
    <w:name w:val="footer"/>
    <w:basedOn w:val="Normal"/>
    <w:link w:val="FooterChar"/>
    <w:uiPriority w:val="99"/>
    <w:rsid w:val="009F00AF"/>
    <w:pPr>
      <w:tabs>
        <w:tab w:val="center" w:pos="4153"/>
        <w:tab w:val="right" w:pos="8306"/>
      </w:tabs>
    </w:pPr>
  </w:style>
  <w:style w:type="character" w:customStyle="1" w:styleId="FooterChar">
    <w:name w:val="Footer Char"/>
    <w:basedOn w:val="DefaultParagraphFont"/>
    <w:link w:val="Footer"/>
    <w:uiPriority w:val="99"/>
    <w:rsid w:val="009F00AF"/>
    <w:rPr>
      <w:rFonts w:ascii="Times New Roman" w:eastAsia="Times New Roman" w:hAnsi="Times New Roman" w:cs="Times New Roman"/>
      <w:sz w:val="20"/>
      <w:szCs w:val="20"/>
    </w:rPr>
  </w:style>
  <w:style w:type="character" w:styleId="Hyperlink">
    <w:name w:val="Hyperlink"/>
    <w:rsid w:val="009F00AF"/>
    <w:rPr>
      <w:color w:val="0000FF"/>
      <w:u w:val="single"/>
    </w:rPr>
  </w:style>
  <w:style w:type="paragraph" w:styleId="ListParagraph">
    <w:name w:val="List Paragraph"/>
    <w:basedOn w:val="Normal"/>
    <w:uiPriority w:val="34"/>
    <w:qFormat/>
    <w:rsid w:val="009F00AF"/>
    <w:pPr>
      <w:ind w:left="720"/>
      <w:contextualSpacing/>
    </w:pPr>
  </w:style>
  <w:style w:type="paragraph" w:customStyle="1" w:styleId="Default">
    <w:name w:val="Default"/>
    <w:rsid w:val="009F00AF"/>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customStyle="1" w:styleId="BodyA">
    <w:name w:val="Body A"/>
    <w:uiPriority w:val="99"/>
    <w:rsid w:val="009F00AF"/>
    <w:pPr>
      <w:pBdr>
        <w:top w:val="nil"/>
        <w:left w:val="nil"/>
        <w:bottom w:val="nil"/>
        <w:right w:val="nil"/>
        <w:between w:val="nil"/>
        <w:bar w:val="nil"/>
      </w:pBdr>
      <w:spacing w:after="0" w:line="240" w:lineRule="auto"/>
    </w:pPr>
    <w:rPr>
      <w:rFonts w:ascii="Cambria" w:eastAsia="Arial Unicode MS" w:hAnsi="Cambria" w:cs="Arial Unicode MS"/>
      <w:color w:val="000000"/>
      <w:sz w:val="24"/>
      <w:szCs w:val="24"/>
      <w:u w:color="000000"/>
      <w:bdr w:val="nil"/>
      <w:lang w:val="en-US" w:eastAsia="en-GB"/>
      <w14:textOutline w14:w="12700" w14:cap="flat" w14:cmpd="sng" w14:algn="ctr">
        <w14:noFill/>
        <w14:prstDash w14:val="solid"/>
        <w14:miter w14:lim="400000"/>
      </w14:textOutline>
    </w:rPr>
  </w:style>
  <w:style w:type="character" w:customStyle="1" w:styleId="None">
    <w:name w:val="None"/>
    <w:rsid w:val="009F00AF"/>
  </w:style>
  <w:style w:type="character" w:customStyle="1" w:styleId="Hyperlink1">
    <w:name w:val="Hyperlink.1"/>
    <w:basedOn w:val="None"/>
    <w:rsid w:val="009F00AF"/>
    <w:rPr>
      <w:rFonts w:ascii="Times New Roman" w:eastAsia="Times New Roman" w:hAnsi="Times New Roman" w:cs="Times New Roman"/>
      <w:outline w:val="0"/>
      <w:color w:val="0000FF"/>
      <w:u w:val="single" w:color="0000FF"/>
      <w:lang w:val="pt-PT"/>
    </w:rPr>
  </w:style>
  <w:style w:type="paragraph" w:styleId="NormalWeb">
    <w:name w:val="Normal (Web)"/>
    <w:basedOn w:val="Normal"/>
    <w:uiPriority w:val="99"/>
    <w:unhideWhenUsed/>
    <w:rsid w:val="009F00AF"/>
    <w:pPr>
      <w:spacing w:before="120"/>
    </w:pPr>
    <w:rPr>
      <w:rFonts w:ascii="Verdana" w:eastAsia="Helvetica Neue" w:hAnsi="Verdana"/>
      <w:szCs w:val="24"/>
      <w:lang w:val="en"/>
    </w:rPr>
  </w:style>
  <w:style w:type="character" w:customStyle="1" w:styleId="Instructions">
    <w:name w:val="Instructions"/>
    <w:basedOn w:val="DefaultParagraphFont"/>
    <w:uiPriority w:val="1"/>
    <w:qFormat/>
    <w:rsid w:val="009F00AF"/>
    <w:rPr>
      <w:color w:val="FF0000"/>
    </w:rPr>
  </w:style>
  <w:style w:type="character" w:styleId="Strong">
    <w:name w:val="Strong"/>
    <w:basedOn w:val="DefaultParagraphFont"/>
    <w:uiPriority w:val="22"/>
    <w:qFormat/>
    <w:rsid w:val="009F00AF"/>
    <w:rPr>
      <w:b/>
      <w:bCs/>
    </w:rPr>
  </w:style>
  <w:style w:type="paragraph" w:styleId="Revision">
    <w:name w:val="Revision"/>
    <w:hidden/>
    <w:uiPriority w:val="99"/>
    <w:semiHidden/>
    <w:rsid w:val="006D3BCE"/>
    <w:pPr>
      <w:spacing w:after="0" w:line="240" w:lineRule="auto"/>
    </w:pPr>
    <w:rPr>
      <w:rFonts w:ascii="Times New Roman" w:eastAsia="Times New Roman" w:hAnsi="Times New Roman" w:cs="Times New Roman"/>
      <w:sz w:val="20"/>
      <w:szCs w:val="20"/>
    </w:rPr>
  </w:style>
  <w:style w:type="paragraph" w:styleId="FootnoteText">
    <w:name w:val="footnote text"/>
    <w:basedOn w:val="Normal"/>
    <w:link w:val="FootnoteTextChar"/>
    <w:uiPriority w:val="99"/>
    <w:unhideWhenUsed/>
    <w:rsid w:val="006D3BCE"/>
  </w:style>
  <w:style w:type="character" w:customStyle="1" w:styleId="FootnoteTextChar">
    <w:name w:val="Footnote Text Char"/>
    <w:basedOn w:val="DefaultParagraphFont"/>
    <w:link w:val="FootnoteText"/>
    <w:uiPriority w:val="99"/>
    <w:rsid w:val="006D3BCE"/>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6D3BCE"/>
    <w:rPr>
      <w:vertAlign w:val="superscript"/>
    </w:rPr>
  </w:style>
  <w:style w:type="paragraph" w:customStyle="1" w:styleId="lexsitus-msoquotation">
    <w:name w:val="lexsitus-msoquotation"/>
    <w:basedOn w:val="Normal"/>
    <w:rsid w:val="00F22B4A"/>
    <w:pPr>
      <w:spacing w:before="100" w:beforeAutospacing="1" w:after="100" w:afterAutospacing="1"/>
    </w:pPr>
    <w:rPr>
      <w:sz w:val="24"/>
      <w:szCs w:val="24"/>
      <w:lang w:val="da-DK" w:eastAsia="da-DK"/>
    </w:rPr>
  </w:style>
  <w:style w:type="character" w:styleId="CommentReference">
    <w:name w:val="annotation reference"/>
    <w:basedOn w:val="DefaultParagraphFont"/>
    <w:uiPriority w:val="99"/>
    <w:semiHidden/>
    <w:unhideWhenUsed/>
    <w:rsid w:val="004E388A"/>
    <w:rPr>
      <w:sz w:val="16"/>
      <w:szCs w:val="16"/>
    </w:rPr>
  </w:style>
  <w:style w:type="paragraph" w:styleId="CommentText">
    <w:name w:val="annotation text"/>
    <w:basedOn w:val="Normal"/>
    <w:link w:val="CommentTextChar"/>
    <w:uiPriority w:val="99"/>
    <w:unhideWhenUsed/>
    <w:rsid w:val="004E388A"/>
  </w:style>
  <w:style w:type="character" w:customStyle="1" w:styleId="CommentTextChar">
    <w:name w:val="Comment Text Char"/>
    <w:basedOn w:val="DefaultParagraphFont"/>
    <w:link w:val="CommentText"/>
    <w:uiPriority w:val="99"/>
    <w:rsid w:val="004E388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E388A"/>
    <w:rPr>
      <w:b/>
      <w:bCs/>
    </w:rPr>
  </w:style>
  <w:style w:type="character" w:customStyle="1" w:styleId="CommentSubjectChar">
    <w:name w:val="Comment Subject Char"/>
    <w:basedOn w:val="CommentTextChar"/>
    <w:link w:val="CommentSubject"/>
    <w:uiPriority w:val="99"/>
    <w:semiHidden/>
    <w:rsid w:val="004E388A"/>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FF4D92"/>
    <w:rPr>
      <w:color w:val="605E5C"/>
      <w:shd w:val="clear" w:color="auto" w:fill="E1DFDD"/>
    </w:rPr>
  </w:style>
  <w:style w:type="character" w:customStyle="1" w:styleId="Heading2Char">
    <w:name w:val="Heading 2 Char"/>
    <w:basedOn w:val="DefaultParagraphFont"/>
    <w:link w:val="Heading2"/>
    <w:uiPriority w:val="9"/>
    <w:semiHidden/>
    <w:rsid w:val="005D0036"/>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AB3D9C"/>
    <w:rPr>
      <w:color w:val="954F72" w:themeColor="followedHyperlink"/>
      <w:u w:val="single"/>
    </w:rPr>
  </w:style>
  <w:style w:type="paragraph" w:customStyle="1" w:styleId="s5891fd46">
    <w:name w:val="s5891fd46"/>
    <w:basedOn w:val="Normal"/>
    <w:rsid w:val="0081779C"/>
    <w:pPr>
      <w:spacing w:before="100" w:beforeAutospacing="1" w:after="100" w:afterAutospacing="1"/>
    </w:pPr>
    <w:rPr>
      <w:sz w:val="24"/>
      <w:szCs w:val="24"/>
      <w:lang w:val="da-DK" w:eastAsia="da-DK"/>
    </w:rPr>
  </w:style>
  <w:style w:type="character" w:customStyle="1" w:styleId="s7d2086b4">
    <w:name w:val="s7d2086b4"/>
    <w:basedOn w:val="DefaultParagraphFont"/>
    <w:rsid w:val="0081779C"/>
  </w:style>
  <w:style w:type="paragraph" w:customStyle="1" w:styleId="sf4f42195">
    <w:name w:val="sf4f42195"/>
    <w:basedOn w:val="Normal"/>
    <w:rsid w:val="0081779C"/>
    <w:pPr>
      <w:spacing w:before="100" w:beforeAutospacing="1" w:after="100" w:afterAutospacing="1"/>
    </w:pPr>
    <w:rPr>
      <w:sz w:val="24"/>
      <w:szCs w:val="24"/>
      <w:lang w:val="da-DK" w:eastAsia="da-DK"/>
    </w:rPr>
  </w:style>
  <w:style w:type="character" w:customStyle="1" w:styleId="sa2b98c15">
    <w:name w:val="sa2b98c15"/>
    <w:basedOn w:val="DefaultParagraphFont"/>
    <w:rsid w:val="00817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18720">
      <w:bodyDiv w:val="1"/>
      <w:marLeft w:val="0"/>
      <w:marRight w:val="0"/>
      <w:marTop w:val="0"/>
      <w:marBottom w:val="0"/>
      <w:divBdr>
        <w:top w:val="none" w:sz="0" w:space="0" w:color="auto"/>
        <w:left w:val="none" w:sz="0" w:space="0" w:color="auto"/>
        <w:bottom w:val="none" w:sz="0" w:space="0" w:color="auto"/>
        <w:right w:val="none" w:sz="0" w:space="0" w:color="auto"/>
      </w:divBdr>
    </w:div>
    <w:div w:id="593830518">
      <w:bodyDiv w:val="1"/>
      <w:marLeft w:val="0"/>
      <w:marRight w:val="0"/>
      <w:marTop w:val="0"/>
      <w:marBottom w:val="0"/>
      <w:divBdr>
        <w:top w:val="none" w:sz="0" w:space="0" w:color="auto"/>
        <w:left w:val="none" w:sz="0" w:space="0" w:color="auto"/>
        <w:bottom w:val="none" w:sz="0" w:space="0" w:color="auto"/>
        <w:right w:val="none" w:sz="0" w:space="0" w:color="auto"/>
      </w:divBdr>
    </w:div>
    <w:div w:id="617638095">
      <w:bodyDiv w:val="1"/>
      <w:marLeft w:val="0"/>
      <w:marRight w:val="0"/>
      <w:marTop w:val="0"/>
      <w:marBottom w:val="0"/>
      <w:divBdr>
        <w:top w:val="none" w:sz="0" w:space="0" w:color="auto"/>
        <w:left w:val="none" w:sz="0" w:space="0" w:color="auto"/>
        <w:bottom w:val="none" w:sz="0" w:space="0" w:color="auto"/>
        <w:right w:val="none" w:sz="0" w:space="0" w:color="auto"/>
      </w:divBdr>
    </w:div>
    <w:div w:id="832186059">
      <w:bodyDiv w:val="1"/>
      <w:marLeft w:val="0"/>
      <w:marRight w:val="0"/>
      <w:marTop w:val="0"/>
      <w:marBottom w:val="0"/>
      <w:divBdr>
        <w:top w:val="none" w:sz="0" w:space="0" w:color="auto"/>
        <w:left w:val="none" w:sz="0" w:space="0" w:color="auto"/>
        <w:bottom w:val="none" w:sz="0" w:space="0" w:color="auto"/>
        <w:right w:val="none" w:sz="0" w:space="0" w:color="auto"/>
      </w:divBdr>
    </w:div>
    <w:div w:id="840706141">
      <w:bodyDiv w:val="1"/>
      <w:marLeft w:val="0"/>
      <w:marRight w:val="0"/>
      <w:marTop w:val="0"/>
      <w:marBottom w:val="0"/>
      <w:divBdr>
        <w:top w:val="none" w:sz="0" w:space="0" w:color="auto"/>
        <w:left w:val="none" w:sz="0" w:space="0" w:color="auto"/>
        <w:bottom w:val="none" w:sz="0" w:space="0" w:color="auto"/>
        <w:right w:val="none" w:sz="0" w:space="0" w:color="auto"/>
      </w:divBdr>
    </w:div>
    <w:div w:id="110180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press-releases/2020/04/egypts-updated-terrorism-law-opens-door-more-rights-abuses-says-un-expert" TargetMode="External"/><Relationship Id="rId2" Type="http://schemas.openxmlformats.org/officeDocument/2006/relationships/hyperlink" Target="https://www.ohchr.org/en/press-releases/2020/10/egypt-uses-terrorism-trials-target-human-rights-activists-say-un-experts" TargetMode="External"/><Relationship Id="rId1" Type="http://schemas.openxmlformats.org/officeDocument/2006/relationships/hyperlink" Target="https://www.dignity.dk/wp-content/uploads/publication-series-38.pdf" TargetMode="External"/><Relationship Id="rId4" Type="http://schemas.openxmlformats.org/officeDocument/2006/relationships/hyperlink" Target="https://spcommreports.ohchr.org/TMResultsBase/DownLoadPublicCommunicationFile?gId=250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86DDE2-4546-4C8C-A61F-307298C09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0512E3-B462-4D90-B6F4-19294B3ADDEA}">
  <ds:schemaRefs>
    <ds:schemaRef ds:uri="http://schemas.openxmlformats.org/officeDocument/2006/bibliography"/>
  </ds:schemaRefs>
</ds:datastoreItem>
</file>

<file path=customXml/itemProps3.xml><?xml version="1.0" encoding="utf-8"?>
<ds:datastoreItem xmlns:ds="http://schemas.openxmlformats.org/officeDocument/2006/customXml" ds:itemID="{379E449B-CB6F-400B-BA6E-CF449830B8B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4D816A6-19CE-469B-84CE-C7D7B232BB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Zarraluqui</dc:creator>
  <cp:keywords/>
  <dc:description/>
  <cp:lastModifiedBy>Youssef Hamdan</cp:lastModifiedBy>
  <cp:revision>2</cp:revision>
  <cp:lastPrinted>2022-01-19T10:44:00Z</cp:lastPrinted>
  <dcterms:created xsi:type="dcterms:W3CDTF">2023-10-17T17:59:00Z</dcterms:created>
  <dcterms:modified xsi:type="dcterms:W3CDTF">2023-10-17T17:59:00Z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ies>
</file>